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7B6A3" w14:textId="6CAB7414" w:rsidR="00DB1BCC" w:rsidRPr="00C929C1" w:rsidRDefault="00DB1BCC" w:rsidP="001D1FFA">
      <w:pPr>
        <w:spacing w:before="120" w:after="120"/>
        <w:jc w:val="center"/>
        <w:rPr>
          <w:b/>
          <w:bCs/>
          <w:iCs/>
          <w:szCs w:val="22"/>
          <w:u w:val="single"/>
          <w:lang w:val="sr-Latn-ME"/>
        </w:rPr>
      </w:pPr>
      <w:r w:rsidRPr="00C929C1">
        <w:rPr>
          <w:b/>
          <w:bCs/>
          <w:iCs/>
          <w:szCs w:val="22"/>
          <w:u w:val="single"/>
          <w:lang w:val="sr-Latn-ME"/>
        </w:rPr>
        <w:t>SAŽETAK KARAKTERISTIKA L</w:t>
      </w:r>
      <w:r w:rsidR="002C0362" w:rsidRPr="00C929C1">
        <w:rPr>
          <w:b/>
          <w:bCs/>
          <w:iCs/>
          <w:szCs w:val="22"/>
          <w:u w:val="single"/>
          <w:lang w:val="sr-Latn-ME"/>
        </w:rPr>
        <w:t>IJ</w:t>
      </w:r>
      <w:r w:rsidRPr="00C929C1">
        <w:rPr>
          <w:b/>
          <w:bCs/>
          <w:iCs/>
          <w:szCs w:val="22"/>
          <w:u w:val="single"/>
          <w:lang w:val="sr-Latn-ME"/>
        </w:rPr>
        <w:t>EKA</w:t>
      </w:r>
    </w:p>
    <w:p w14:paraId="6817B6A5" w14:textId="5F14EFE9" w:rsidR="00DB1BCC" w:rsidRPr="00C929C1" w:rsidRDefault="00DB1BCC" w:rsidP="001D1FFA">
      <w:pPr>
        <w:spacing w:before="120" w:after="120"/>
        <w:rPr>
          <w:szCs w:val="22"/>
          <w:lang w:val="sr-Latn-ME"/>
        </w:rPr>
      </w:pPr>
    </w:p>
    <w:p w14:paraId="4144B2AF" w14:textId="77777777" w:rsidR="00FB34D9" w:rsidRPr="00C929C1" w:rsidRDefault="00FB34D9" w:rsidP="001D1FFA">
      <w:pPr>
        <w:spacing w:before="120" w:after="120"/>
        <w:rPr>
          <w:szCs w:val="22"/>
          <w:lang w:val="sr-Latn-ME"/>
        </w:rPr>
      </w:pPr>
    </w:p>
    <w:p w14:paraId="6817B6A7" w14:textId="400D2D23" w:rsidR="00DB1BCC" w:rsidRPr="00C929C1" w:rsidRDefault="00DB1BCC" w:rsidP="00C35C54">
      <w:pPr>
        <w:pStyle w:val="NASLOV123"/>
        <w:spacing w:before="0" w:after="0"/>
        <w:jc w:val="both"/>
        <w:rPr>
          <w:lang w:val="sr-Latn-ME"/>
        </w:rPr>
      </w:pPr>
      <w:r w:rsidRPr="00C929C1">
        <w:rPr>
          <w:lang w:val="sr-Latn-ME"/>
        </w:rPr>
        <w:t xml:space="preserve">1. </w:t>
      </w:r>
      <w:r w:rsidR="002C0362" w:rsidRPr="00C929C1">
        <w:rPr>
          <w:lang w:val="sr-Latn-ME"/>
        </w:rPr>
        <w:t>NAZIV</w:t>
      </w:r>
      <w:r w:rsidRPr="00C929C1">
        <w:rPr>
          <w:lang w:val="sr-Latn-ME"/>
        </w:rPr>
        <w:t xml:space="preserve"> L</w:t>
      </w:r>
      <w:r w:rsidR="002C0362" w:rsidRPr="00C929C1">
        <w:rPr>
          <w:lang w:val="sr-Latn-ME"/>
        </w:rPr>
        <w:t>IJ</w:t>
      </w:r>
      <w:r w:rsidRPr="00C929C1">
        <w:rPr>
          <w:lang w:val="sr-Latn-ME"/>
        </w:rPr>
        <w:t>EKA</w:t>
      </w:r>
    </w:p>
    <w:p w14:paraId="11537CE7" w14:textId="77777777" w:rsidR="00CE75D6" w:rsidRPr="00C929C1" w:rsidRDefault="00CE75D6" w:rsidP="00C35C54">
      <w:pPr>
        <w:rPr>
          <w:bCs/>
          <w:szCs w:val="22"/>
          <w:lang w:val="sr-Latn-ME"/>
        </w:rPr>
      </w:pPr>
    </w:p>
    <w:p w14:paraId="6817B6A8" w14:textId="020B94AE" w:rsidR="00DB1BCC" w:rsidRPr="00C929C1" w:rsidRDefault="00DB1BCC" w:rsidP="00C35C54">
      <w:pPr>
        <w:rPr>
          <w:bCs/>
          <w:szCs w:val="22"/>
          <w:lang w:val="sr-Latn-ME"/>
        </w:rPr>
      </w:pPr>
      <w:proofErr w:type="spellStart"/>
      <w:r w:rsidRPr="00C929C1">
        <w:rPr>
          <w:bCs/>
          <w:szCs w:val="22"/>
          <w:lang w:val="sr-Latn-ME"/>
        </w:rPr>
        <w:t>Amikacin</w:t>
      </w:r>
      <w:proofErr w:type="spellEnd"/>
      <w:r w:rsidR="002C0362" w:rsidRPr="00C929C1">
        <w:rPr>
          <w:bCs/>
          <w:szCs w:val="22"/>
          <w:lang w:val="sr-Latn-ME"/>
        </w:rPr>
        <w:t xml:space="preserve"> Galenika</w:t>
      </w:r>
      <w:r w:rsidRPr="00C929C1">
        <w:rPr>
          <w:bCs/>
          <w:szCs w:val="22"/>
          <w:lang w:val="sr-Latn-ME"/>
        </w:rPr>
        <w:t>,</w:t>
      </w:r>
      <w:r w:rsidR="00E22714" w:rsidRPr="00C929C1">
        <w:rPr>
          <w:bCs/>
          <w:szCs w:val="22"/>
          <w:lang w:val="sr-Latn-ME"/>
        </w:rPr>
        <w:t xml:space="preserve"> </w:t>
      </w:r>
      <w:r w:rsidRPr="00C929C1">
        <w:rPr>
          <w:bCs/>
          <w:szCs w:val="22"/>
          <w:lang w:val="sr-Latn-ME"/>
        </w:rPr>
        <w:t>100 mg/2 m</w:t>
      </w:r>
      <w:r w:rsidR="002C0362" w:rsidRPr="00C929C1">
        <w:rPr>
          <w:bCs/>
          <w:szCs w:val="22"/>
          <w:lang w:val="sr-Latn-ME"/>
        </w:rPr>
        <w:t>l</w:t>
      </w:r>
      <w:r w:rsidRPr="00C929C1">
        <w:rPr>
          <w:bCs/>
          <w:szCs w:val="22"/>
          <w:lang w:val="sr-Latn-ME"/>
        </w:rPr>
        <w:t>,</w:t>
      </w:r>
      <w:r w:rsidR="00E22714" w:rsidRPr="00C929C1">
        <w:rPr>
          <w:bCs/>
          <w:szCs w:val="22"/>
          <w:lang w:val="sr-Latn-ME"/>
        </w:rPr>
        <w:t xml:space="preserve"> </w:t>
      </w:r>
      <w:r w:rsidRPr="00C929C1">
        <w:rPr>
          <w:bCs/>
          <w:szCs w:val="22"/>
          <w:lang w:val="sr-Latn-ME"/>
        </w:rPr>
        <w:t>rastvor za injekciju/infuziju</w:t>
      </w:r>
    </w:p>
    <w:p w14:paraId="6817B6A9" w14:textId="02374B78" w:rsidR="00DB1BCC" w:rsidRPr="00C929C1" w:rsidRDefault="00DB1BCC" w:rsidP="00C35C54">
      <w:pPr>
        <w:rPr>
          <w:bCs/>
          <w:szCs w:val="22"/>
          <w:lang w:val="sr-Latn-ME"/>
        </w:rPr>
      </w:pPr>
      <w:proofErr w:type="spellStart"/>
      <w:r w:rsidRPr="00C929C1">
        <w:rPr>
          <w:bCs/>
          <w:szCs w:val="22"/>
          <w:lang w:val="sr-Latn-ME"/>
        </w:rPr>
        <w:t>Amikacin</w:t>
      </w:r>
      <w:proofErr w:type="spellEnd"/>
      <w:r w:rsidR="002C0362" w:rsidRPr="00C929C1">
        <w:rPr>
          <w:bCs/>
          <w:szCs w:val="22"/>
          <w:lang w:val="sr-Latn-ME"/>
        </w:rPr>
        <w:t xml:space="preserve"> Galenika</w:t>
      </w:r>
      <w:r w:rsidRPr="00C929C1">
        <w:rPr>
          <w:bCs/>
          <w:szCs w:val="22"/>
          <w:lang w:val="sr-Latn-ME"/>
        </w:rPr>
        <w:t>,</w:t>
      </w:r>
      <w:r w:rsidR="00E22714" w:rsidRPr="00C929C1">
        <w:rPr>
          <w:bCs/>
          <w:szCs w:val="22"/>
          <w:lang w:val="sr-Latn-ME"/>
        </w:rPr>
        <w:t xml:space="preserve"> </w:t>
      </w:r>
      <w:r w:rsidRPr="00C929C1">
        <w:rPr>
          <w:bCs/>
          <w:szCs w:val="22"/>
          <w:lang w:val="sr-Latn-ME"/>
        </w:rPr>
        <w:t>500 mg/2 m</w:t>
      </w:r>
      <w:r w:rsidR="002C0362" w:rsidRPr="00C929C1">
        <w:rPr>
          <w:bCs/>
          <w:szCs w:val="22"/>
          <w:lang w:val="sr-Latn-ME"/>
        </w:rPr>
        <w:t>l</w:t>
      </w:r>
      <w:r w:rsidRPr="00C929C1">
        <w:rPr>
          <w:bCs/>
          <w:szCs w:val="22"/>
          <w:lang w:val="sr-Latn-ME"/>
        </w:rPr>
        <w:t>,</w:t>
      </w:r>
      <w:r w:rsidR="00E22714" w:rsidRPr="00C929C1">
        <w:rPr>
          <w:bCs/>
          <w:szCs w:val="22"/>
          <w:lang w:val="sr-Latn-ME"/>
        </w:rPr>
        <w:t xml:space="preserve"> </w:t>
      </w:r>
      <w:r w:rsidRPr="00C929C1">
        <w:rPr>
          <w:bCs/>
          <w:szCs w:val="22"/>
          <w:lang w:val="sr-Latn-ME"/>
        </w:rPr>
        <w:t>rastvor za injekciju/infuziju</w:t>
      </w:r>
    </w:p>
    <w:p w14:paraId="3B33B329" w14:textId="77777777" w:rsidR="00CE75D6" w:rsidRPr="00C929C1" w:rsidRDefault="00CE75D6" w:rsidP="00C35C54">
      <w:pPr>
        <w:rPr>
          <w:szCs w:val="22"/>
          <w:lang w:val="sr-Latn-ME"/>
        </w:rPr>
      </w:pPr>
    </w:p>
    <w:p w14:paraId="6817B6AA" w14:textId="1469D597" w:rsidR="00DB1BCC" w:rsidRPr="00C929C1" w:rsidRDefault="00DB1BCC" w:rsidP="00C35C54">
      <w:pPr>
        <w:rPr>
          <w:szCs w:val="22"/>
          <w:lang w:val="sr-Latn-ME"/>
        </w:rPr>
      </w:pPr>
      <w:r w:rsidRPr="00C929C1">
        <w:rPr>
          <w:szCs w:val="22"/>
          <w:lang w:val="sr-Latn-ME"/>
        </w:rPr>
        <w:t xml:space="preserve">INN: </w:t>
      </w:r>
      <w:proofErr w:type="spellStart"/>
      <w:r w:rsidRPr="00C929C1">
        <w:rPr>
          <w:szCs w:val="22"/>
          <w:lang w:val="sr-Latn-ME"/>
        </w:rPr>
        <w:t>amikacin</w:t>
      </w:r>
      <w:proofErr w:type="spellEnd"/>
    </w:p>
    <w:p w14:paraId="43938317" w14:textId="7B4CBFDE" w:rsidR="00FB34D9" w:rsidRPr="00C929C1" w:rsidRDefault="00FB34D9" w:rsidP="00C35C54">
      <w:pPr>
        <w:rPr>
          <w:szCs w:val="22"/>
          <w:lang w:val="sr-Latn-ME"/>
        </w:rPr>
      </w:pPr>
    </w:p>
    <w:p w14:paraId="4A699A83" w14:textId="77777777" w:rsidR="00CE75D6" w:rsidRPr="00C929C1" w:rsidRDefault="00CE75D6" w:rsidP="00C35C54">
      <w:pPr>
        <w:rPr>
          <w:szCs w:val="22"/>
          <w:lang w:val="sr-Latn-ME"/>
        </w:rPr>
      </w:pPr>
    </w:p>
    <w:p w14:paraId="6817B6AD" w14:textId="77777777" w:rsidR="00DB1BCC" w:rsidRPr="00C929C1" w:rsidRDefault="00DB1BCC" w:rsidP="00C35C54">
      <w:pPr>
        <w:pStyle w:val="NASLOV123"/>
        <w:spacing w:before="0" w:after="0"/>
        <w:jc w:val="both"/>
        <w:rPr>
          <w:lang w:val="sr-Latn-ME"/>
        </w:rPr>
      </w:pPr>
      <w:r w:rsidRPr="00C929C1">
        <w:rPr>
          <w:lang w:val="sr-Latn-ME"/>
        </w:rPr>
        <w:t>2. KVALITATIVNI I KVANTITATIVNI SASTAV</w:t>
      </w:r>
    </w:p>
    <w:p w14:paraId="3B9C9BE4" w14:textId="77777777" w:rsidR="00CE75D6" w:rsidRPr="00C929C1" w:rsidRDefault="00CE75D6" w:rsidP="00C35C54">
      <w:pPr>
        <w:rPr>
          <w:bCs/>
          <w:i/>
          <w:szCs w:val="22"/>
          <w:lang w:val="sr-Latn-ME"/>
        </w:rPr>
      </w:pPr>
    </w:p>
    <w:p w14:paraId="6817B6AF" w14:textId="6C5FBA30" w:rsidR="00DB1BCC" w:rsidRPr="00C929C1" w:rsidRDefault="00DB1BCC" w:rsidP="00C35C54">
      <w:pPr>
        <w:rPr>
          <w:bCs/>
          <w:i/>
          <w:szCs w:val="22"/>
          <w:lang w:val="sr-Latn-ME"/>
        </w:rPr>
      </w:pPr>
      <w:proofErr w:type="spellStart"/>
      <w:r w:rsidRPr="00C929C1">
        <w:rPr>
          <w:bCs/>
          <w:szCs w:val="22"/>
          <w:u w:val="single"/>
          <w:lang w:val="sr-Latn-ME"/>
        </w:rPr>
        <w:t>Amikacin</w:t>
      </w:r>
      <w:proofErr w:type="spellEnd"/>
      <w:r w:rsidR="00162491" w:rsidRPr="00C929C1">
        <w:rPr>
          <w:bCs/>
          <w:szCs w:val="22"/>
          <w:u w:val="single"/>
          <w:lang w:val="sr-Latn-ME"/>
        </w:rPr>
        <w:t xml:space="preserve"> Galenika</w:t>
      </w:r>
      <w:r w:rsidRPr="00C929C1">
        <w:rPr>
          <w:bCs/>
          <w:szCs w:val="22"/>
          <w:u w:val="single"/>
          <w:lang w:val="sr-Latn-ME"/>
        </w:rPr>
        <w:t>, 100 mg/2 m</w:t>
      </w:r>
      <w:r w:rsidR="002C0362" w:rsidRPr="00C929C1">
        <w:rPr>
          <w:bCs/>
          <w:szCs w:val="22"/>
          <w:u w:val="single"/>
          <w:lang w:val="sr-Latn-ME"/>
        </w:rPr>
        <w:t>l</w:t>
      </w:r>
      <w:r w:rsidRPr="00C929C1">
        <w:rPr>
          <w:bCs/>
          <w:szCs w:val="22"/>
          <w:u w:val="single"/>
          <w:lang w:val="sr-Latn-ME"/>
        </w:rPr>
        <w:t>, rastvor za injekciju/infuziju</w:t>
      </w:r>
    </w:p>
    <w:p w14:paraId="6817B6B0" w14:textId="4F4308FF" w:rsidR="00DB1BCC" w:rsidRPr="00C929C1" w:rsidRDefault="00DB1BCC" w:rsidP="00C35C54">
      <w:pPr>
        <w:pStyle w:val="Header"/>
        <w:tabs>
          <w:tab w:val="clear" w:pos="4536"/>
          <w:tab w:val="clear" w:pos="9072"/>
        </w:tabs>
        <w:rPr>
          <w:sz w:val="22"/>
          <w:szCs w:val="22"/>
          <w:lang w:val="sr-Latn-ME"/>
        </w:rPr>
      </w:pPr>
      <w:r w:rsidRPr="00C929C1">
        <w:rPr>
          <w:sz w:val="22"/>
          <w:szCs w:val="22"/>
          <w:lang w:val="sr-Latn-ME"/>
        </w:rPr>
        <w:t>2 m</w:t>
      </w:r>
      <w:r w:rsidR="002C0362" w:rsidRPr="00C929C1">
        <w:rPr>
          <w:sz w:val="22"/>
          <w:szCs w:val="22"/>
          <w:lang w:val="sr-Latn-ME"/>
        </w:rPr>
        <w:t>l</w:t>
      </w:r>
      <w:r w:rsidRPr="00C929C1">
        <w:rPr>
          <w:sz w:val="22"/>
          <w:szCs w:val="22"/>
          <w:lang w:val="sr-Latn-ME"/>
        </w:rPr>
        <w:t xml:space="preserve"> rastvora za injekciju/infuziju sadrži 100 mg </w:t>
      </w:r>
      <w:proofErr w:type="spellStart"/>
      <w:r w:rsidRPr="00C929C1">
        <w:rPr>
          <w:sz w:val="22"/>
          <w:szCs w:val="22"/>
          <w:lang w:val="sr-Latn-ME"/>
        </w:rPr>
        <w:t>amikacina</w:t>
      </w:r>
      <w:proofErr w:type="spellEnd"/>
      <w:r w:rsidRPr="00C929C1">
        <w:rPr>
          <w:sz w:val="22"/>
          <w:szCs w:val="22"/>
          <w:lang w:val="sr-Latn-ME"/>
        </w:rPr>
        <w:t>.</w:t>
      </w:r>
    </w:p>
    <w:p w14:paraId="5E5AAE17" w14:textId="77777777" w:rsidR="00CE75D6" w:rsidRPr="00C929C1" w:rsidRDefault="00CE75D6" w:rsidP="00C35C54">
      <w:pPr>
        <w:rPr>
          <w:szCs w:val="22"/>
          <w:lang w:val="sr-Latn-ME"/>
        </w:rPr>
      </w:pPr>
    </w:p>
    <w:p w14:paraId="39768690" w14:textId="7833F3CE" w:rsidR="00CE75D6" w:rsidRPr="00C929C1" w:rsidRDefault="00DB1BCC" w:rsidP="00C35C54">
      <w:pPr>
        <w:rPr>
          <w:szCs w:val="22"/>
          <w:lang w:val="sr-Latn-ME"/>
        </w:rPr>
      </w:pPr>
      <w:r w:rsidRPr="00C929C1">
        <w:rPr>
          <w:szCs w:val="22"/>
          <w:u w:val="single"/>
          <w:lang w:val="sr-Latn-ME"/>
        </w:rPr>
        <w:t>Pomoćn</w:t>
      </w:r>
      <w:r w:rsidR="00CE75D6" w:rsidRPr="00C929C1">
        <w:rPr>
          <w:szCs w:val="22"/>
          <w:u w:val="single"/>
          <w:lang w:val="sr-Latn-ME"/>
        </w:rPr>
        <w:t>a</w:t>
      </w:r>
      <w:r w:rsidRPr="00C929C1">
        <w:rPr>
          <w:szCs w:val="22"/>
          <w:u w:val="single"/>
          <w:lang w:val="sr-Latn-ME"/>
        </w:rPr>
        <w:t xml:space="preserve"> supstanc</w:t>
      </w:r>
      <w:r w:rsidR="00CE75D6" w:rsidRPr="00C929C1">
        <w:rPr>
          <w:szCs w:val="22"/>
          <w:u w:val="single"/>
          <w:lang w:val="sr-Latn-ME"/>
        </w:rPr>
        <w:t>a</w:t>
      </w:r>
      <w:r w:rsidRPr="00C929C1">
        <w:rPr>
          <w:szCs w:val="22"/>
          <w:u w:val="single"/>
          <w:lang w:val="sr-Latn-ME"/>
        </w:rPr>
        <w:t xml:space="preserve"> sa potvrđenim dejstvom</w:t>
      </w:r>
    </w:p>
    <w:p w14:paraId="5D754A7F" w14:textId="5CF79828" w:rsidR="00FB34D9" w:rsidRPr="00C929C1" w:rsidRDefault="00DB1BCC" w:rsidP="00C35C54">
      <w:pPr>
        <w:rPr>
          <w:bCs/>
          <w:i/>
          <w:szCs w:val="22"/>
          <w:lang w:val="sr-Latn-ME"/>
        </w:rPr>
      </w:pPr>
      <w:r w:rsidRPr="00C929C1">
        <w:rPr>
          <w:szCs w:val="22"/>
          <w:lang w:val="sr-Latn-ME"/>
        </w:rPr>
        <w:t>2 m</w:t>
      </w:r>
      <w:r w:rsidR="002C0362" w:rsidRPr="00C929C1">
        <w:rPr>
          <w:szCs w:val="22"/>
          <w:lang w:val="sr-Latn-ME"/>
        </w:rPr>
        <w:t>l</w:t>
      </w:r>
      <w:r w:rsidRPr="00C929C1">
        <w:rPr>
          <w:szCs w:val="22"/>
          <w:lang w:val="sr-Latn-ME"/>
        </w:rPr>
        <w:t xml:space="preserve"> rastvora za injekciju/infuziju sadrži </w:t>
      </w:r>
      <w:r w:rsidR="00F81527" w:rsidRPr="00C929C1">
        <w:rPr>
          <w:szCs w:val="22"/>
          <w:lang w:val="sr-Latn-ME"/>
        </w:rPr>
        <w:t xml:space="preserve">2.64 mg </w:t>
      </w:r>
      <w:r w:rsidRPr="00C929C1">
        <w:rPr>
          <w:szCs w:val="22"/>
          <w:lang w:val="sr-Latn-ME"/>
        </w:rPr>
        <w:t>natrijum</w:t>
      </w:r>
      <w:r w:rsidR="002C0362" w:rsidRPr="00C929C1">
        <w:rPr>
          <w:szCs w:val="22"/>
          <w:lang w:val="sr-Latn-ME"/>
        </w:rPr>
        <w:t xml:space="preserve"> </w:t>
      </w:r>
      <w:proofErr w:type="spellStart"/>
      <w:r w:rsidRPr="00C929C1">
        <w:rPr>
          <w:szCs w:val="22"/>
          <w:lang w:val="sr-Latn-ME"/>
        </w:rPr>
        <w:t>metabisulfit</w:t>
      </w:r>
      <w:r w:rsidR="00CE75D6" w:rsidRPr="00C929C1">
        <w:rPr>
          <w:szCs w:val="22"/>
          <w:lang w:val="sr-Latn-ME"/>
        </w:rPr>
        <w:t>a</w:t>
      </w:r>
      <w:proofErr w:type="spellEnd"/>
      <w:r w:rsidRPr="00C929C1">
        <w:rPr>
          <w:szCs w:val="22"/>
          <w:lang w:val="sr-Latn-ME"/>
        </w:rPr>
        <w:t xml:space="preserve"> (E223) </w:t>
      </w:r>
    </w:p>
    <w:p w14:paraId="4BF6B813" w14:textId="77777777" w:rsidR="00CE75D6" w:rsidRPr="00C929C1" w:rsidRDefault="00CE75D6" w:rsidP="00C35C54">
      <w:pPr>
        <w:rPr>
          <w:bCs/>
          <w:szCs w:val="22"/>
          <w:u w:val="single"/>
          <w:lang w:val="sr-Latn-ME"/>
        </w:rPr>
      </w:pPr>
    </w:p>
    <w:p w14:paraId="6817B6B3" w14:textId="2195176A" w:rsidR="00DB1BCC" w:rsidRPr="00C929C1" w:rsidRDefault="00DB1BCC" w:rsidP="00C35C54">
      <w:pPr>
        <w:rPr>
          <w:bCs/>
          <w:i/>
          <w:szCs w:val="22"/>
          <w:lang w:val="sr-Latn-ME"/>
        </w:rPr>
      </w:pPr>
      <w:proofErr w:type="spellStart"/>
      <w:r w:rsidRPr="00C929C1">
        <w:rPr>
          <w:bCs/>
          <w:szCs w:val="22"/>
          <w:u w:val="single"/>
          <w:lang w:val="sr-Latn-ME"/>
        </w:rPr>
        <w:t>Amikacin</w:t>
      </w:r>
      <w:proofErr w:type="spellEnd"/>
      <w:r w:rsidR="00162491" w:rsidRPr="00C929C1">
        <w:rPr>
          <w:bCs/>
          <w:szCs w:val="22"/>
          <w:u w:val="single"/>
          <w:lang w:val="sr-Latn-ME"/>
        </w:rPr>
        <w:t xml:space="preserve"> Galenika</w:t>
      </w:r>
      <w:r w:rsidRPr="00C929C1">
        <w:rPr>
          <w:bCs/>
          <w:szCs w:val="22"/>
          <w:u w:val="single"/>
          <w:lang w:val="sr-Latn-ME"/>
        </w:rPr>
        <w:t>, 500 mg/2 m</w:t>
      </w:r>
      <w:r w:rsidR="002C0362" w:rsidRPr="00C929C1">
        <w:rPr>
          <w:bCs/>
          <w:szCs w:val="22"/>
          <w:u w:val="single"/>
          <w:lang w:val="sr-Latn-ME"/>
        </w:rPr>
        <w:t>l</w:t>
      </w:r>
      <w:r w:rsidRPr="00C929C1">
        <w:rPr>
          <w:bCs/>
          <w:szCs w:val="22"/>
          <w:u w:val="single"/>
          <w:lang w:val="sr-Latn-ME"/>
        </w:rPr>
        <w:t>, rastvor za injekciju/infuziju</w:t>
      </w:r>
    </w:p>
    <w:p w14:paraId="6817B6B4" w14:textId="1DFE8FE0" w:rsidR="00DB1BCC" w:rsidRPr="00C929C1" w:rsidRDefault="00DB1BCC" w:rsidP="00C35C54">
      <w:pPr>
        <w:pStyle w:val="Header"/>
        <w:tabs>
          <w:tab w:val="clear" w:pos="4536"/>
          <w:tab w:val="clear" w:pos="9072"/>
        </w:tabs>
        <w:rPr>
          <w:sz w:val="22"/>
          <w:szCs w:val="22"/>
          <w:lang w:val="sr-Latn-ME"/>
        </w:rPr>
      </w:pPr>
      <w:r w:rsidRPr="00C929C1">
        <w:rPr>
          <w:sz w:val="22"/>
          <w:szCs w:val="22"/>
          <w:lang w:val="sr-Latn-ME"/>
        </w:rPr>
        <w:t>2 m</w:t>
      </w:r>
      <w:r w:rsidR="002C0362" w:rsidRPr="00C929C1">
        <w:rPr>
          <w:sz w:val="22"/>
          <w:szCs w:val="22"/>
          <w:lang w:val="sr-Latn-ME"/>
        </w:rPr>
        <w:t>l</w:t>
      </w:r>
      <w:r w:rsidRPr="00C929C1">
        <w:rPr>
          <w:sz w:val="22"/>
          <w:szCs w:val="22"/>
          <w:lang w:val="sr-Latn-ME"/>
        </w:rPr>
        <w:t xml:space="preserve"> rastvora za injekciju/infuziju sadrži 500 mg </w:t>
      </w:r>
      <w:proofErr w:type="spellStart"/>
      <w:r w:rsidRPr="00C929C1">
        <w:rPr>
          <w:sz w:val="22"/>
          <w:szCs w:val="22"/>
          <w:lang w:val="sr-Latn-ME"/>
        </w:rPr>
        <w:t>amikacina</w:t>
      </w:r>
      <w:proofErr w:type="spellEnd"/>
      <w:r w:rsidRPr="00C929C1">
        <w:rPr>
          <w:sz w:val="22"/>
          <w:szCs w:val="22"/>
          <w:lang w:val="sr-Latn-ME"/>
        </w:rPr>
        <w:t>.</w:t>
      </w:r>
    </w:p>
    <w:p w14:paraId="10A74B4A" w14:textId="77777777" w:rsidR="00CE75D6" w:rsidRPr="00C929C1" w:rsidRDefault="00CE75D6" w:rsidP="00C35C54">
      <w:pPr>
        <w:rPr>
          <w:szCs w:val="22"/>
          <w:lang w:val="sr-Latn-ME"/>
        </w:rPr>
      </w:pPr>
    </w:p>
    <w:p w14:paraId="4CD24F84" w14:textId="50B06C2F" w:rsidR="00CE75D6" w:rsidRPr="00C929C1" w:rsidRDefault="00DB1BCC" w:rsidP="00C35C54">
      <w:pPr>
        <w:rPr>
          <w:szCs w:val="22"/>
          <w:u w:val="single"/>
          <w:lang w:val="sr-Latn-ME"/>
        </w:rPr>
      </w:pPr>
      <w:r w:rsidRPr="00C929C1">
        <w:rPr>
          <w:szCs w:val="22"/>
          <w:u w:val="single"/>
          <w:lang w:val="sr-Latn-ME"/>
        </w:rPr>
        <w:t>Pomoćn</w:t>
      </w:r>
      <w:r w:rsidR="00CE75D6" w:rsidRPr="00C929C1">
        <w:rPr>
          <w:szCs w:val="22"/>
          <w:u w:val="single"/>
          <w:lang w:val="sr-Latn-ME"/>
        </w:rPr>
        <w:t>a</w:t>
      </w:r>
      <w:r w:rsidRPr="00C929C1">
        <w:rPr>
          <w:szCs w:val="22"/>
          <w:u w:val="single"/>
          <w:lang w:val="sr-Latn-ME"/>
        </w:rPr>
        <w:t xml:space="preserve"> supstanc</w:t>
      </w:r>
      <w:r w:rsidR="00CE75D6" w:rsidRPr="00C929C1">
        <w:rPr>
          <w:szCs w:val="22"/>
          <w:u w:val="single"/>
          <w:lang w:val="sr-Latn-ME"/>
        </w:rPr>
        <w:t>a</w:t>
      </w:r>
      <w:r w:rsidRPr="00C929C1">
        <w:rPr>
          <w:szCs w:val="22"/>
          <w:u w:val="single"/>
          <w:lang w:val="sr-Latn-ME"/>
        </w:rPr>
        <w:t xml:space="preserve"> sa potvrđenim dejstvom</w:t>
      </w:r>
    </w:p>
    <w:p w14:paraId="6817B6B5" w14:textId="170ED9D1" w:rsidR="00DB1BCC" w:rsidRPr="00C929C1" w:rsidRDefault="00DB1BCC" w:rsidP="00C35C54">
      <w:pPr>
        <w:rPr>
          <w:szCs w:val="22"/>
          <w:lang w:val="sr-Latn-ME"/>
        </w:rPr>
      </w:pPr>
      <w:r w:rsidRPr="00C929C1">
        <w:rPr>
          <w:szCs w:val="22"/>
          <w:lang w:val="sr-Latn-ME"/>
        </w:rPr>
        <w:t>2 m</w:t>
      </w:r>
      <w:r w:rsidR="002C0362" w:rsidRPr="00C929C1">
        <w:rPr>
          <w:szCs w:val="22"/>
          <w:lang w:val="sr-Latn-ME"/>
        </w:rPr>
        <w:t>l</w:t>
      </w:r>
      <w:r w:rsidRPr="00C929C1">
        <w:rPr>
          <w:szCs w:val="22"/>
          <w:lang w:val="sr-Latn-ME"/>
        </w:rPr>
        <w:t xml:space="preserve"> rastvora za injekciju/infuziju sadrži </w:t>
      </w:r>
      <w:r w:rsidR="00CE75D6" w:rsidRPr="00C929C1">
        <w:rPr>
          <w:szCs w:val="22"/>
          <w:lang w:val="sr-Latn-ME"/>
        </w:rPr>
        <w:t xml:space="preserve">13.2 mg </w:t>
      </w:r>
      <w:r w:rsidRPr="00C929C1">
        <w:rPr>
          <w:szCs w:val="22"/>
          <w:lang w:val="sr-Latn-ME"/>
        </w:rPr>
        <w:t>natrijum</w:t>
      </w:r>
      <w:r w:rsidR="002C0362" w:rsidRPr="00C929C1">
        <w:rPr>
          <w:szCs w:val="22"/>
          <w:lang w:val="sr-Latn-ME"/>
        </w:rPr>
        <w:t xml:space="preserve"> </w:t>
      </w:r>
      <w:proofErr w:type="spellStart"/>
      <w:r w:rsidRPr="00C929C1">
        <w:rPr>
          <w:szCs w:val="22"/>
          <w:lang w:val="sr-Latn-ME"/>
        </w:rPr>
        <w:t>metabisulfit</w:t>
      </w:r>
      <w:r w:rsidR="00CE75D6" w:rsidRPr="00C929C1">
        <w:rPr>
          <w:szCs w:val="22"/>
          <w:lang w:val="sr-Latn-ME"/>
        </w:rPr>
        <w:t>a</w:t>
      </w:r>
      <w:proofErr w:type="spellEnd"/>
      <w:r w:rsidRPr="00C929C1">
        <w:rPr>
          <w:szCs w:val="22"/>
          <w:lang w:val="sr-Latn-ME"/>
        </w:rPr>
        <w:t xml:space="preserve"> (E223)</w:t>
      </w:r>
      <w:r w:rsidR="00CE75D6" w:rsidRPr="00C929C1">
        <w:rPr>
          <w:szCs w:val="22"/>
          <w:lang w:val="sr-Latn-ME"/>
        </w:rPr>
        <w:t>.</w:t>
      </w:r>
      <w:r w:rsidRPr="00C929C1">
        <w:rPr>
          <w:szCs w:val="22"/>
          <w:lang w:val="sr-Latn-ME"/>
        </w:rPr>
        <w:t xml:space="preserve"> </w:t>
      </w:r>
    </w:p>
    <w:p w14:paraId="6ECE7525" w14:textId="77777777" w:rsidR="00FB34D9" w:rsidRPr="00C929C1" w:rsidRDefault="00FB34D9" w:rsidP="00ED0D97">
      <w:pPr>
        <w:tabs>
          <w:tab w:val="clear" w:pos="284"/>
        </w:tabs>
        <w:jc w:val="left"/>
        <w:rPr>
          <w:szCs w:val="22"/>
          <w:lang w:val="sr-Latn-ME"/>
        </w:rPr>
      </w:pPr>
    </w:p>
    <w:p w14:paraId="6817B6B7" w14:textId="53BC0311" w:rsidR="00DB1BCC" w:rsidRPr="00C929C1" w:rsidRDefault="00ED0D97" w:rsidP="00ED0D97">
      <w:pPr>
        <w:tabs>
          <w:tab w:val="clear" w:pos="284"/>
        </w:tabs>
        <w:jc w:val="left"/>
        <w:rPr>
          <w:szCs w:val="22"/>
          <w:lang w:val="sr-Latn-ME"/>
        </w:rPr>
      </w:pPr>
      <w:r w:rsidRPr="00C929C1">
        <w:rPr>
          <w:szCs w:val="22"/>
          <w:lang w:val="sr-Latn-ME"/>
        </w:rPr>
        <w:t xml:space="preserve">Za spisak svih </w:t>
      </w:r>
      <w:proofErr w:type="spellStart"/>
      <w:r w:rsidRPr="00C929C1">
        <w:rPr>
          <w:szCs w:val="22"/>
          <w:lang w:val="sr-Latn-ME"/>
        </w:rPr>
        <w:t>ekscipijenasa</w:t>
      </w:r>
      <w:proofErr w:type="spellEnd"/>
      <w:r w:rsidRPr="00C929C1">
        <w:rPr>
          <w:szCs w:val="22"/>
          <w:lang w:val="sr-Latn-ME"/>
        </w:rPr>
        <w:t>, pogledati dio 6.1.</w:t>
      </w:r>
    </w:p>
    <w:p w14:paraId="3BEA9605" w14:textId="6EB08CCE" w:rsidR="00FB34D9" w:rsidRPr="00C929C1" w:rsidRDefault="00FB34D9" w:rsidP="00ED0D97">
      <w:pPr>
        <w:tabs>
          <w:tab w:val="clear" w:pos="284"/>
        </w:tabs>
        <w:jc w:val="left"/>
        <w:rPr>
          <w:szCs w:val="22"/>
          <w:lang w:val="sr-Latn-ME"/>
        </w:rPr>
      </w:pPr>
    </w:p>
    <w:p w14:paraId="06169AE6" w14:textId="77777777" w:rsidR="00CE75D6" w:rsidRPr="00C929C1" w:rsidRDefault="00CE75D6" w:rsidP="00ED0D97">
      <w:pPr>
        <w:tabs>
          <w:tab w:val="clear" w:pos="284"/>
        </w:tabs>
        <w:jc w:val="left"/>
        <w:rPr>
          <w:szCs w:val="22"/>
          <w:lang w:val="sr-Latn-ME"/>
        </w:rPr>
      </w:pPr>
    </w:p>
    <w:p w14:paraId="6817B6B9" w14:textId="77777777" w:rsidR="00DB1BCC" w:rsidRPr="00C929C1" w:rsidRDefault="00DB1BCC" w:rsidP="00C35C54">
      <w:pPr>
        <w:pStyle w:val="NASLOV123"/>
        <w:spacing w:before="0" w:after="0"/>
        <w:jc w:val="both"/>
        <w:rPr>
          <w:lang w:val="sr-Latn-ME"/>
        </w:rPr>
      </w:pPr>
      <w:r w:rsidRPr="00C929C1">
        <w:rPr>
          <w:lang w:val="sr-Latn-ME"/>
        </w:rPr>
        <w:t>3. FARMACEUTSKI OBLIK</w:t>
      </w:r>
    </w:p>
    <w:p w14:paraId="6BA73225" w14:textId="77777777" w:rsidR="00F81527" w:rsidRPr="00C929C1" w:rsidRDefault="00F81527" w:rsidP="00C35C54">
      <w:pPr>
        <w:pStyle w:val="Header"/>
        <w:tabs>
          <w:tab w:val="clear" w:pos="4536"/>
          <w:tab w:val="clear" w:pos="9072"/>
          <w:tab w:val="left" w:pos="284"/>
        </w:tabs>
        <w:rPr>
          <w:sz w:val="22"/>
          <w:szCs w:val="22"/>
          <w:lang w:val="sr-Latn-ME"/>
        </w:rPr>
      </w:pPr>
    </w:p>
    <w:p w14:paraId="6817B6BB" w14:textId="1BE2ECE8" w:rsidR="00DB1BCC" w:rsidRPr="00C929C1" w:rsidRDefault="00DB1BCC" w:rsidP="00C35C54">
      <w:pPr>
        <w:pStyle w:val="Header"/>
        <w:tabs>
          <w:tab w:val="clear" w:pos="4536"/>
          <w:tab w:val="clear" w:pos="9072"/>
          <w:tab w:val="left" w:pos="284"/>
        </w:tabs>
        <w:rPr>
          <w:sz w:val="22"/>
          <w:szCs w:val="22"/>
          <w:lang w:val="sr-Latn-ME"/>
        </w:rPr>
      </w:pPr>
      <w:r w:rsidRPr="00C929C1">
        <w:rPr>
          <w:sz w:val="22"/>
          <w:szCs w:val="22"/>
          <w:lang w:val="sr-Latn-ME"/>
        </w:rPr>
        <w:t>Rastvor za injekciju/infuziju.</w:t>
      </w:r>
    </w:p>
    <w:p w14:paraId="6817B6BC" w14:textId="2FC6DC0D" w:rsidR="00DB1BCC" w:rsidRPr="00C929C1" w:rsidRDefault="00F81527" w:rsidP="00C35C54">
      <w:pPr>
        <w:rPr>
          <w:szCs w:val="22"/>
          <w:lang w:val="sr-Latn-ME"/>
        </w:rPr>
      </w:pPr>
      <w:r w:rsidRPr="00C929C1">
        <w:rPr>
          <w:szCs w:val="22"/>
          <w:lang w:val="sr-Latn-ME"/>
        </w:rPr>
        <w:t>B</w:t>
      </w:r>
      <w:r w:rsidR="00DB1BCC" w:rsidRPr="00C929C1">
        <w:rPr>
          <w:szCs w:val="22"/>
          <w:lang w:val="sr-Latn-ME"/>
        </w:rPr>
        <w:t xml:space="preserve">istar, bezbojan do </w:t>
      </w:r>
      <w:proofErr w:type="spellStart"/>
      <w:r w:rsidR="00DB1BCC" w:rsidRPr="00C929C1">
        <w:rPr>
          <w:szCs w:val="22"/>
          <w:lang w:val="sr-Latn-ME"/>
        </w:rPr>
        <w:t>sv</w:t>
      </w:r>
      <w:r w:rsidR="002C0362" w:rsidRPr="00C929C1">
        <w:rPr>
          <w:szCs w:val="22"/>
          <w:lang w:val="sr-Latn-ME"/>
        </w:rPr>
        <w:t>ij</w:t>
      </w:r>
      <w:r w:rsidR="00DB1BCC" w:rsidRPr="00C929C1">
        <w:rPr>
          <w:szCs w:val="22"/>
          <w:lang w:val="sr-Latn-ME"/>
        </w:rPr>
        <w:t>etložut</w:t>
      </w:r>
      <w:proofErr w:type="spellEnd"/>
      <w:r w:rsidR="00DB1BCC" w:rsidRPr="00C929C1">
        <w:rPr>
          <w:szCs w:val="22"/>
          <w:lang w:val="sr-Latn-ME"/>
        </w:rPr>
        <w:t xml:space="preserve"> rastvor.</w:t>
      </w:r>
    </w:p>
    <w:p w14:paraId="1D71E405" w14:textId="7C27C054" w:rsidR="00FB34D9" w:rsidRPr="00C929C1" w:rsidRDefault="00FB34D9" w:rsidP="00C35C54">
      <w:pPr>
        <w:rPr>
          <w:szCs w:val="22"/>
          <w:lang w:val="sr-Latn-ME"/>
        </w:rPr>
      </w:pPr>
    </w:p>
    <w:p w14:paraId="1C0A41BE" w14:textId="77777777" w:rsidR="00F81527" w:rsidRPr="00C929C1" w:rsidRDefault="00F81527" w:rsidP="00C35C54">
      <w:pPr>
        <w:rPr>
          <w:szCs w:val="22"/>
          <w:lang w:val="sr-Latn-ME"/>
        </w:rPr>
      </w:pPr>
    </w:p>
    <w:p w14:paraId="6817B6BE" w14:textId="6F4631C3" w:rsidR="00DB1BCC" w:rsidRPr="00C929C1" w:rsidRDefault="00DB1BCC" w:rsidP="00C35C54">
      <w:pPr>
        <w:pStyle w:val="NASLOV123"/>
        <w:tabs>
          <w:tab w:val="left" w:pos="4245"/>
        </w:tabs>
        <w:spacing w:before="0" w:after="0"/>
        <w:jc w:val="both"/>
        <w:rPr>
          <w:lang w:val="sr-Latn-ME"/>
        </w:rPr>
      </w:pPr>
      <w:r w:rsidRPr="00C929C1">
        <w:rPr>
          <w:lang w:val="sr-Latn-ME"/>
        </w:rPr>
        <w:t>4. KLINIČKI PODACI</w:t>
      </w:r>
      <w:r w:rsidR="00F81527" w:rsidRPr="00C929C1">
        <w:rPr>
          <w:lang w:val="sr-Latn-ME"/>
        </w:rPr>
        <w:tab/>
      </w:r>
    </w:p>
    <w:p w14:paraId="519CC67E" w14:textId="77777777" w:rsidR="00F81527" w:rsidRPr="00C929C1" w:rsidRDefault="00F81527" w:rsidP="00C35C54">
      <w:pPr>
        <w:rPr>
          <w:b/>
          <w:bCs/>
          <w:szCs w:val="22"/>
          <w:lang w:val="sr-Latn-ME"/>
        </w:rPr>
      </w:pPr>
    </w:p>
    <w:p w14:paraId="6817B6BF" w14:textId="32C52EAF" w:rsidR="00DB1BCC" w:rsidRPr="00C929C1" w:rsidRDefault="00DB1BCC" w:rsidP="00C35C54">
      <w:pPr>
        <w:rPr>
          <w:b/>
          <w:bCs/>
          <w:szCs w:val="22"/>
          <w:lang w:val="sr-Latn-ME"/>
        </w:rPr>
      </w:pPr>
      <w:r w:rsidRPr="00C929C1">
        <w:rPr>
          <w:b/>
          <w:bCs/>
          <w:szCs w:val="22"/>
          <w:lang w:val="sr-Latn-ME"/>
        </w:rPr>
        <w:t>4.1. Terapijske indikacije</w:t>
      </w:r>
    </w:p>
    <w:p w14:paraId="68245B87" w14:textId="77777777" w:rsidR="00F81527" w:rsidRPr="00C929C1" w:rsidRDefault="00F81527" w:rsidP="00C35C54">
      <w:pPr>
        <w:pStyle w:val="Header"/>
        <w:rPr>
          <w:bCs/>
          <w:sz w:val="22"/>
          <w:szCs w:val="22"/>
          <w:lang w:val="sr-Latn-ME"/>
        </w:rPr>
      </w:pPr>
    </w:p>
    <w:p w14:paraId="6817B6C0" w14:textId="3B55DDA2" w:rsidR="00DB1BCC" w:rsidRPr="00C929C1" w:rsidRDefault="00DB1BCC" w:rsidP="00C35C54">
      <w:pPr>
        <w:pStyle w:val="Header"/>
        <w:rPr>
          <w:bCs/>
          <w:sz w:val="22"/>
          <w:szCs w:val="22"/>
          <w:lang w:val="sr-Latn-ME"/>
        </w:rPr>
      </w:pPr>
      <w:proofErr w:type="spellStart"/>
      <w:r w:rsidRPr="00C929C1">
        <w:rPr>
          <w:bCs/>
          <w:sz w:val="22"/>
          <w:szCs w:val="22"/>
          <w:lang w:val="sr-Latn-ME"/>
        </w:rPr>
        <w:t>Amikacin</w:t>
      </w:r>
      <w:proofErr w:type="spellEnd"/>
      <w:r w:rsidRPr="00C929C1">
        <w:rPr>
          <w:bCs/>
          <w:sz w:val="22"/>
          <w:szCs w:val="22"/>
          <w:lang w:val="sr-Latn-ME"/>
        </w:rPr>
        <w:t xml:space="preserve"> je </w:t>
      </w:r>
      <w:proofErr w:type="spellStart"/>
      <w:r w:rsidRPr="00C929C1">
        <w:rPr>
          <w:bCs/>
          <w:sz w:val="22"/>
          <w:szCs w:val="22"/>
          <w:lang w:val="sr-Latn-ME"/>
        </w:rPr>
        <w:t>polusintetski</w:t>
      </w:r>
      <w:proofErr w:type="spellEnd"/>
      <w:r w:rsidRPr="00C929C1">
        <w:rPr>
          <w:bCs/>
          <w:sz w:val="22"/>
          <w:szCs w:val="22"/>
          <w:lang w:val="sr-Latn-ME"/>
        </w:rPr>
        <w:t xml:space="preserve"> </w:t>
      </w:r>
      <w:proofErr w:type="spellStart"/>
      <w:r w:rsidRPr="00C929C1">
        <w:rPr>
          <w:bCs/>
          <w:sz w:val="22"/>
          <w:szCs w:val="22"/>
          <w:lang w:val="sr-Latn-ME"/>
        </w:rPr>
        <w:t>aminoglikozidni</w:t>
      </w:r>
      <w:proofErr w:type="spellEnd"/>
      <w:r w:rsidRPr="00C929C1">
        <w:rPr>
          <w:bCs/>
          <w:sz w:val="22"/>
          <w:szCs w:val="22"/>
          <w:lang w:val="sr-Latn-ME"/>
        </w:rPr>
        <w:t xml:space="preserve"> antibiotik koji d</w:t>
      </w:r>
      <w:r w:rsidR="002C0362" w:rsidRPr="00C929C1">
        <w:rPr>
          <w:bCs/>
          <w:sz w:val="22"/>
          <w:szCs w:val="22"/>
          <w:lang w:val="sr-Latn-ME"/>
        </w:rPr>
        <w:t>j</w:t>
      </w:r>
      <w:r w:rsidRPr="00C929C1">
        <w:rPr>
          <w:bCs/>
          <w:sz w:val="22"/>
          <w:szCs w:val="22"/>
          <w:lang w:val="sr-Latn-ME"/>
        </w:rPr>
        <w:t xml:space="preserve">eluje na širok spektar Gram-negativnih mikroorganizama, uključujući </w:t>
      </w:r>
      <w:proofErr w:type="spellStart"/>
      <w:r w:rsidRPr="00C929C1">
        <w:rPr>
          <w:bCs/>
          <w:i/>
          <w:sz w:val="22"/>
          <w:szCs w:val="22"/>
          <w:lang w:val="sr-Latn-ME"/>
        </w:rPr>
        <w:t>Pseudomonas</w:t>
      </w:r>
      <w:proofErr w:type="spellEnd"/>
      <w:r w:rsidRPr="00C929C1">
        <w:rPr>
          <w:bCs/>
          <w:i/>
          <w:sz w:val="22"/>
          <w:szCs w:val="22"/>
          <w:lang w:val="sr-Latn-ME"/>
        </w:rPr>
        <w:t xml:space="preserve"> </w:t>
      </w:r>
      <w:proofErr w:type="spellStart"/>
      <w:r w:rsidRPr="00C929C1">
        <w:rPr>
          <w:bCs/>
          <w:i/>
          <w:sz w:val="22"/>
          <w:szCs w:val="22"/>
          <w:lang w:val="sr-Latn-ME"/>
        </w:rPr>
        <w:t>spp.</w:t>
      </w:r>
      <w:r w:rsidRPr="00C929C1">
        <w:rPr>
          <w:bCs/>
          <w:sz w:val="22"/>
          <w:szCs w:val="22"/>
          <w:lang w:val="sr-Latn-ME"/>
        </w:rPr>
        <w:t>i</w:t>
      </w:r>
      <w:proofErr w:type="spellEnd"/>
      <w:r w:rsidRPr="00C929C1">
        <w:rPr>
          <w:bCs/>
          <w:sz w:val="22"/>
          <w:szCs w:val="22"/>
          <w:lang w:val="sr-Latn-ME"/>
        </w:rPr>
        <w:t xml:space="preserve"> neke Gram-pozitivne mikroorganizme.</w:t>
      </w:r>
    </w:p>
    <w:p w14:paraId="4DBC8CD6" w14:textId="77777777" w:rsidR="00F81527" w:rsidRPr="00C929C1" w:rsidRDefault="00F81527" w:rsidP="00C35C54">
      <w:pPr>
        <w:pStyle w:val="Header"/>
        <w:rPr>
          <w:bCs/>
          <w:sz w:val="22"/>
          <w:szCs w:val="22"/>
          <w:lang w:val="sr-Latn-ME"/>
        </w:rPr>
      </w:pPr>
    </w:p>
    <w:p w14:paraId="5585AE44" w14:textId="7AF4B03E" w:rsidR="00F81527" w:rsidRPr="00C929C1" w:rsidRDefault="00DB1BCC" w:rsidP="00C35C54">
      <w:pPr>
        <w:pStyle w:val="Header"/>
        <w:rPr>
          <w:bCs/>
          <w:sz w:val="22"/>
          <w:szCs w:val="22"/>
          <w:lang w:val="sr-Latn-ME"/>
        </w:rPr>
      </w:pPr>
      <w:r w:rsidRPr="00C929C1">
        <w:rPr>
          <w:bCs/>
          <w:sz w:val="22"/>
          <w:szCs w:val="22"/>
          <w:lang w:val="sr-Latn-ME"/>
        </w:rPr>
        <w:t>Os</w:t>
      </w:r>
      <w:r w:rsidR="002C0362" w:rsidRPr="00C929C1">
        <w:rPr>
          <w:bCs/>
          <w:sz w:val="22"/>
          <w:szCs w:val="22"/>
          <w:lang w:val="sr-Latn-ME"/>
        </w:rPr>
        <w:t>j</w:t>
      </w:r>
      <w:r w:rsidRPr="00C929C1">
        <w:rPr>
          <w:bCs/>
          <w:sz w:val="22"/>
          <w:szCs w:val="22"/>
          <w:lang w:val="sr-Latn-ME"/>
        </w:rPr>
        <w:t xml:space="preserve">etljivi Gram-negativni mikroorganizmi su </w:t>
      </w:r>
      <w:proofErr w:type="spellStart"/>
      <w:r w:rsidRPr="00C929C1">
        <w:rPr>
          <w:bCs/>
          <w:i/>
          <w:sz w:val="22"/>
          <w:szCs w:val="22"/>
          <w:lang w:val="sr-Latn-ME"/>
        </w:rPr>
        <w:t>Psudomonas</w:t>
      </w:r>
      <w:proofErr w:type="spellEnd"/>
      <w:r w:rsidRPr="00C929C1">
        <w:rPr>
          <w:bCs/>
          <w:i/>
          <w:sz w:val="22"/>
          <w:szCs w:val="22"/>
          <w:lang w:val="sr-Latn-ME"/>
        </w:rPr>
        <w:t xml:space="preserve"> </w:t>
      </w:r>
      <w:proofErr w:type="spellStart"/>
      <w:r w:rsidRPr="00C929C1">
        <w:rPr>
          <w:bCs/>
          <w:i/>
          <w:sz w:val="22"/>
          <w:szCs w:val="22"/>
          <w:lang w:val="sr-Latn-ME"/>
        </w:rPr>
        <w:t>aeruginosa</w:t>
      </w:r>
      <w:proofErr w:type="spellEnd"/>
      <w:r w:rsidRPr="00C929C1">
        <w:rPr>
          <w:bCs/>
          <w:i/>
          <w:sz w:val="22"/>
          <w:szCs w:val="22"/>
          <w:lang w:val="sr-Latn-ME"/>
        </w:rPr>
        <w:t xml:space="preserve">, </w:t>
      </w:r>
      <w:proofErr w:type="spellStart"/>
      <w:r w:rsidRPr="00C929C1">
        <w:rPr>
          <w:bCs/>
          <w:i/>
          <w:sz w:val="22"/>
          <w:szCs w:val="22"/>
          <w:lang w:val="sr-Latn-ME"/>
        </w:rPr>
        <w:t>Escherichia</w:t>
      </w:r>
      <w:proofErr w:type="spellEnd"/>
      <w:r w:rsidRPr="00C929C1">
        <w:rPr>
          <w:bCs/>
          <w:i/>
          <w:sz w:val="22"/>
          <w:szCs w:val="22"/>
          <w:lang w:val="sr-Latn-ME"/>
        </w:rPr>
        <w:t xml:space="preserve"> coli</w:t>
      </w:r>
      <w:r w:rsidRPr="00C929C1">
        <w:rPr>
          <w:bCs/>
          <w:sz w:val="22"/>
          <w:szCs w:val="22"/>
          <w:lang w:val="sr-Latn-ME"/>
        </w:rPr>
        <w:t xml:space="preserve">, </w:t>
      </w:r>
      <w:proofErr w:type="spellStart"/>
      <w:r w:rsidRPr="00C929C1">
        <w:rPr>
          <w:bCs/>
          <w:sz w:val="22"/>
          <w:szCs w:val="22"/>
          <w:lang w:val="sr-Latn-ME"/>
        </w:rPr>
        <w:t>indol</w:t>
      </w:r>
      <w:proofErr w:type="spellEnd"/>
      <w:r w:rsidRPr="00C929C1">
        <w:rPr>
          <w:bCs/>
          <w:sz w:val="22"/>
          <w:szCs w:val="22"/>
          <w:lang w:val="sr-Latn-ME"/>
        </w:rPr>
        <w:t xml:space="preserve">-pozitivni i </w:t>
      </w:r>
      <w:proofErr w:type="spellStart"/>
      <w:r w:rsidRPr="00C929C1">
        <w:rPr>
          <w:bCs/>
          <w:sz w:val="22"/>
          <w:szCs w:val="22"/>
          <w:lang w:val="sr-Latn-ME"/>
        </w:rPr>
        <w:t>indol</w:t>
      </w:r>
      <w:proofErr w:type="spellEnd"/>
      <w:r w:rsidRPr="00C929C1">
        <w:rPr>
          <w:bCs/>
          <w:sz w:val="22"/>
          <w:szCs w:val="22"/>
          <w:lang w:val="sr-Latn-ME"/>
        </w:rPr>
        <w:t xml:space="preserve">-negativni </w:t>
      </w:r>
      <w:r w:rsidRPr="00C929C1">
        <w:rPr>
          <w:bCs/>
          <w:i/>
          <w:sz w:val="22"/>
          <w:szCs w:val="22"/>
          <w:lang w:val="sr-Latn-ME"/>
        </w:rPr>
        <w:t xml:space="preserve">Proteus </w:t>
      </w:r>
      <w:proofErr w:type="spellStart"/>
      <w:r w:rsidRPr="00C929C1">
        <w:rPr>
          <w:bCs/>
          <w:i/>
          <w:sz w:val="22"/>
          <w:szCs w:val="22"/>
          <w:lang w:val="sr-Latn-ME"/>
        </w:rPr>
        <w:t>spp</w:t>
      </w:r>
      <w:proofErr w:type="spellEnd"/>
      <w:r w:rsidRPr="00C929C1">
        <w:rPr>
          <w:bCs/>
          <w:sz w:val="22"/>
          <w:szCs w:val="22"/>
          <w:lang w:val="sr-Latn-ME"/>
        </w:rPr>
        <w:t xml:space="preserve">, </w:t>
      </w:r>
      <w:proofErr w:type="spellStart"/>
      <w:r w:rsidRPr="00C929C1">
        <w:rPr>
          <w:bCs/>
          <w:i/>
          <w:sz w:val="22"/>
          <w:szCs w:val="22"/>
          <w:lang w:val="sr-Latn-ME"/>
        </w:rPr>
        <w:t>Klebsiella-Enterobacter-Serratia</w:t>
      </w:r>
      <w:proofErr w:type="spellEnd"/>
      <w:r w:rsidRPr="00C929C1">
        <w:rPr>
          <w:bCs/>
          <w:i/>
          <w:sz w:val="22"/>
          <w:szCs w:val="22"/>
          <w:lang w:val="sr-Latn-ME"/>
        </w:rPr>
        <w:t xml:space="preserve"> </w:t>
      </w:r>
      <w:proofErr w:type="spellStart"/>
      <w:r w:rsidRPr="00C929C1">
        <w:rPr>
          <w:bCs/>
          <w:i/>
          <w:sz w:val="22"/>
          <w:szCs w:val="22"/>
          <w:lang w:val="sr-Latn-ME"/>
        </w:rPr>
        <w:t>spp</w:t>
      </w:r>
      <w:proofErr w:type="spellEnd"/>
      <w:r w:rsidRPr="00C929C1">
        <w:rPr>
          <w:bCs/>
          <w:i/>
          <w:sz w:val="22"/>
          <w:szCs w:val="22"/>
          <w:lang w:val="sr-Latn-ME"/>
        </w:rPr>
        <w:t>.</w:t>
      </w:r>
      <w:r w:rsidRPr="00C929C1">
        <w:rPr>
          <w:bCs/>
          <w:sz w:val="22"/>
          <w:szCs w:val="22"/>
          <w:lang w:val="sr-Latn-ME"/>
        </w:rPr>
        <w:t xml:space="preserve">, </w:t>
      </w:r>
      <w:proofErr w:type="spellStart"/>
      <w:r w:rsidR="007C0AFA" w:rsidRPr="00C929C1">
        <w:rPr>
          <w:bCs/>
          <w:i/>
          <w:iCs/>
          <w:sz w:val="22"/>
          <w:szCs w:val="22"/>
          <w:lang w:val="sr-Latn-ME"/>
        </w:rPr>
        <w:t>Minea-Harralae</w:t>
      </w:r>
      <w:proofErr w:type="spellEnd"/>
      <w:r w:rsidR="007C0AFA" w:rsidRPr="00C929C1">
        <w:rPr>
          <w:bCs/>
          <w:i/>
          <w:iCs/>
          <w:sz w:val="22"/>
          <w:szCs w:val="22"/>
          <w:lang w:val="sr-Latn-ME"/>
        </w:rPr>
        <w:t xml:space="preserve">, </w:t>
      </w:r>
      <w:proofErr w:type="spellStart"/>
      <w:r w:rsidRPr="00C929C1">
        <w:rPr>
          <w:bCs/>
          <w:i/>
          <w:sz w:val="22"/>
          <w:szCs w:val="22"/>
          <w:lang w:val="sr-Latn-ME"/>
        </w:rPr>
        <w:t>Citrobacter</w:t>
      </w:r>
      <w:proofErr w:type="spellEnd"/>
      <w:r w:rsidRPr="00C929C1">
        <w:rPr>
          <w:bCs/>
          <w:i/>
          <w:sz w:val="22"/>
          <w:szCs w:val="22"/>
          <w:lang w:val="sr-Latn-ME"/>
        </w:rPr>
        <w:t xml:space="preserve"> </w:t>
      </w:r>
      <w:proofErr w:type="spellStart"/>
      <w:r w:rsidRPr="00C929C1">
        <w:rPr>
          <w:bCs/>
          <w:i/>
          <w:sz w:val="22"/>
          <w:szCs w:val="22"/>
          <w:lang w:val="sr-Latn-ME"/>
        </w:rPr>
        <w:t>freundii</w:t>
      </w:r>
      <w:proofErr w:type="spellEnd"/>
      <w:r w:rsidRPr="00C929C1">
        <w:rPr>
          <w:bCs/>
          <w:i/>
          <w:sz w:val="22"/>
          <w:szCs w:val="22"/>
          <w:lang w:val="sr-Latn-ME"/>
        </w:rPr>
        <w:t xml:space="preserve">, </w:t>
      </w:r>
      <w:proofErr w:type="spellStart"/>
      <w:r w:rsidRPr="00C929C1">
        <w:rPr>
          <w:bCs/>
          <w:i/>
          <w:sz w:val="22"/>
          <w:szCs w:val="22"/>
          <w:lang w:val="sr-Latn-ME"/>
        </w:rPr>
        <w:t>Salmonella</w:t>
      </w:r>
      <w:proofErr w:type="spellEnd"/>
      <w:r w:rsidRPr="00C929C1">
        <w:rPr>
          <w:bCs/>
          <w:sz w:val="22"/>
          <w:szCs w:val="22"/>
          <w:lang w:val="sr-Latn-ME"/>
        </w:rPr>
        <w:t xml:space="preserve">, </w:t>
      </w:r>
      <w:proofErr w:type="spellStart"/>
      <w:r w:rsidRPr="00C929C1">
        <w:rPr>
          <w:bCs/>
          <w:i/>
          <w:sz w:val="22"/>
          <w:szCs w:val="22"/>
          <w:lang w:val="sr-Latn-ME"/>
        </w:rPr>
        <w:t>Shigella</w:t>
      </w:r>
      <w:proofErr w:type="spellEnd"/>
      <w:r w:rsidRPr="00C929C1">
        <w:rPr>
          <w:bCs/>
          <w:sz w:val="22"/>
          <w:szCs w:val="22"/>
          <w:lang w:val="sr-Latn-ME"/>
        </w:rPr>
        <w:t xml:space="preserve">, </w:t>
      </w:r>
      <w:proofErr w:type="spellStart"/>
      <w:r w:rsidRPr="00C929C1">
        <w:rPr>
          <w:bCs/>
          <w:i/>
          <w:sz w:val="22"/>
          <w:szCs w:val="22"/>
          <w:lang w:val="sr-Latn-ME"/>
        </w:rPr>
        <w:t>Acinetobacter</w:t>
      </w:r>
      <w:proofErr w:type="spellEnd"/>
      <w:r w:rsidRPr="00C929C1">
        <w:rPr>
          <w:bCs/>
          <w:i/>
          <w:sz w:val="22"/>
          <w:szCs w:val="22"/>
          <w:lang w:val="sr-Latn-ME"/>
        </w:rPr>
        <w:t>,</w:t>
      </w:r>
      <w:r w:rsidRPr="00C929C1">
        <w:rPr>
          <w:bCs/>
          <w:sz w:val="22"/>
          <w:szCs w:val="22"/>
          <w:lang w:val="sr-Latn-ME"/>
        </w:rPr>
        <w:t xml:space="preserve"> i </w:t>
      </w:r>
      <w:proofErr w:type="spellStart"/>
      <w:r w:rsidRPr="00C929C1">
        <w:rPr>
          <w:bCs/>
          <w:i/>
          <w:sz w:val="22"/>
          <w:szCs w:val="22"/>
          <w:lang w:val="sr-Latn-ME"/>
        </w:rPr>
        <w:t>Providencia</w:t>
      </w:r>
      <w:proofErr w:type="spellEnd"/>
      <w:r w:rsidRPr="00C929C1">
        <w:rPr>
          <w:bCs/>
          <w:i/>
          <w:sz w:val="22"/>
          <w:szCs w:val="22"/>
          <w:lang w:val="sr-Latn-ME"/>
        </w:rPr>
        <w:t xml:space="preserve"> </w:t>
      </w:r>
      <w:proofErr w:type="spellStart"/>
      <w:r w:rsidRPr="00C929C1">
        <w:rPr>
          <w:bCs/>
          <w:i/>
          <w:sz w:val="22"/>
          <w:szCs w:val="22"/>
          <w:lang w:val="sr-Latn-ME"/>
        </w:rPr>
        <w:t>spp</w:t>
      </w:r>
      <w:proofErr w:type="spellEnd"/>
      <w:r w:rsidRPr="00C929C1">
        <w:rPr>
          <w:bCs/>
          <w:sz w:val="22"/>
          <w:szCs w:val="22"/>
          <w:lang w:val="sr-Latn-ME"/>
        </w:rPr>
        <w:t xml:space="preserve">. </w:t>
      </w:r>
    </w:p>
    <w:p w14:paraId="07F55C09" w14:textId="181A2C58" w:rsidR="00F81527" w:rsidRPr="00C929C1" w:rsidRDefault="00DB1BCC" w:rsidP="00C35C54">
      <w:pPr>
        <w:pStyle w:val="Header"/>
        <w:rPr>
          <w:bCs/>
          <w:sz w:val="22"/>
          <w:szCs w:val="22"/>
          <w:lang w:val="sr-Latn-ME"/>
        </w:rPr>
      </w:pPr>
      <w:r w:rsidRPr="00C929C1">
        <w:rPr>
          <w:bCs/>
          <w:sz w:val="22"/>
          <w:szCs w:val="22"/>
          <w:lang w:val="sr-Latn-ME"/>
        </w:rPr>
        <w:t xml:space="preserve">Mnogi sojevi ovih Gram-negativnih mikroorganizama rezistentnih na </w:t>
      </w:r>
      <w:proofErr w:type="spellStart"/>
      <w:r w:rsidRPr="00C929C1">
        <w:rPr>
          <w:bCs/>
          <w:sz w:val="22"/>
          <w:szCs w:val="22"/>
          <w:lang w:val="sr-Latn-ME"/>
        </w:rPr>
        <w:t>gentamicin</w:t>
      </w:r>
      <w:proofErr w:type="spellEnd"/>
      <w:r w:rsidRPr="00C929C1">
        <w:rPr>
          <w:bCs/>
          <w:sz w:val="22"/>
          <w:szCs w:val="22"/>
          <w:lang w:val="sr-Latn-ME"/>
        </w:rPr>
        <w:t xml:space="preserve"> i </w:t>
      </w:r>
      <w:proofErr w:type="spellStart"/>
      <w:r w:rsidRPr="00C929C1">
        <w:rPr>
          <w:bCs/>
          <w:sz w:val="22"/>
          <w:szCs w:val="22"/>
          <w:lang w:val="sr-Latn-ME"/>
        </w:rPr>
        <w:t>tobramicin</w:t>
      </w:r>
      <w:proofErr w:type="spellEnd"/>
      <w:r w:rsidRPr="00C929C1">
        <w:rPr>
          <w:bCs/>
          <w:sz w:val="22"/>
          <w:szCs w:val="22"/>
          <w:lang w:val="sr-Latn-ME"/>
        </w:rPr>
        <w:t>, mogu pokazivati</w:t>
      </w:r>
      <w:r w:rsidR="0067105D" w:rsidRPr="00C929C1">
        <w:rPr>
          <w:bCs/>
          <w:sz w:val="22"/>
          <w:szCs w:val="22"/>
          <w:lang w:val="sr-Latn-ME"/>
        </w:rPr>
        <w:t xml:space="preserve"> </w:t>
      </w:r>
      <w:r w:rsidRPr="00C929C1">
        <w:rPr>
          <w:bCs/>
          <w:i/>
          <w:sz w:val="22"/>
          <w:szCs w:val="22"/>
          <w:lang w:val="sr-Latn-ME"/>
        </w:rPr>
        <w:t xml:space="preserve">in </w:t>
      </w:r>
      <w:proofErr w:type="spellStart"/>
      <w:r w:rsidRPr="00C929C1">
        <w:rPr>
          <w:bCs/>
          <w:i/>
          <w:sz w:val="22"/>
          <w:szCs w:val="22"/>
          <w:lang w:val="sr-Latn-ME"/>
        </w:rPr>
        <w:t>vitro</w:t>
      </w:r>
      <w:proofErr w:type="spellEnd"/>
      <w:r w:rsidRPr="00C929C1">
        <w:rPr>
          <w:bCs/>
          <w:sz w:val="22"/>
          <w:szCs w:val="22"/>
          <w:lang w:val="sr-Latn-ME"/>
        </w:rPr>
        <w:t xml:space="preserve"> os</w:t>
      </w:r>
      <w:r w:rsidR="002C0362" w:rsidRPr="00C929C1">
        <w:rPr>
          <w:bCs/>
          <w:sz w:val="22"/>
          <w:szCs w:val="22"/>
          <w:lang w:val="sr-Latn-ME"/>
        </w:rPr>
        <w:t>j</w:t>
      </w:r>
      <w:r w:rsidRPr="00C929C1">
        <w:rPr>
          <w:bCs/>
          <w:sz w:val="22"/>
          <w:szCs w:val="22"/>
          <w:lang w:val="sr-Latn-ME"/>
        </w:rPr>
        <w:t xml:space="preserve">etljivost na </w:t>
      </w:r>
      <w:proofErr w:type="spellStart"/>
      <w:r w:rsidRPr="00C929C1">
        <w:rPr>
          <w:bCs/>
          <w:sz w:val="22"/>
          <w:szCs w:val="22"/>
          <w:lang w:val="sr-Latn-ME"/>
        </w:rPr>
        <w:t>amikacin</w:t>
      </w:r>
      <w:proofErr w:type="spellEnd"/>
      <w:r w:rsidRPr="00C929C1">
        <w:rPr>
          <w:bCs/>
          <w:sz w:val="22"/>
          <w:szCs w:val="22"/>
          <w:lang w:val="sr-Latn-ME"/>
        </w:rPr>
        <w:t xml:space="preserve">. </w:t>
      </w:r>
    </w:p>
    <w:p w14:paraId="563F6D8E" w14:textId="77777777" w:rsidR="00F81527" w:rsidRPr="00C929C1" w:rsidRDefault="00F81527" w:rsidP="00C35C54">
      <w:pPr>
        <w:pStyle w:val="Header"/>
        <w:rPr>
          <w:bCs/>
          <w:sz w:val="22"/>
          <w:szCs w:val="22"/>
          <w:lang w:val="sr-Latn-ME"/>
        </w:rPr>
      </w:pPr>
    </w:p>
    <w:p w14:paraId="6817B6C6" w14:textId="52425839" w:rsidR="00DB1BCC" w:rsidRPr="00C929C1" w:rsidRDefault="00DB1BCC" w:rsidP="00C35C54">
      <w:pPr>
        <w:pStyle w:val="Header"/>
        <w:rPr>
          <w:bCs/>
          <w:sz w:val="22"/>
          <w:szCs w:val="22"/>
          <w:lang w:val="sr-Latn-ME"/>
        </w:rPr>
      </w:pPr>
      <w:r w:rsidRPr="00C929C1">
        <w:rPr>
          <w:bCs/>
          <w:sz w:val="22"/>
          <w:szCs w:val="22"/>
          <w:lang w:val="sr-Latn-ME"/>
        </w:rPr>
        <w:t>Najvažniji Gram-pozitivni mikroorganizam os</w:t>
      </w:r>
      <w:r w:rsidR="002C0362" w:rsidRPr="00C929C1">
        <w:rPr>
          <w:bCs/>
          <w:sz w:val="22"/>
          <w:szCs w:val="22"/>
          <w:lang w:val="sr-Latn-ME"/>
        </w:rPr>
        <w:t>j</w:t>
      </w:r>
      <w:r w:rsidRPr="00C929C1">
        <w:rPr>
          <w:bCs/>
          <w:sz w:val="22"/>
          <w:szCs w:val="22"/>
          <w:lang w:val="sr-Latn-ME"/>
        </w:rPr>
        <w:t xml:space="preserve">etljiv na </w:t>
      </w:r>
      <w:proofErr w:type="spellStart"/>
      <w:r w:rsidRPr="00C929C1">
        <w:rPr>
          <w:bCs/>
          <w:sz w:val="22"/>
          <w:szCs w:val="22"/>
          <w:lang w:val="sr-Latn-ME"/>
        </w:rPr>
        <w:t>amikacin</w:t>
      </w:r>
      <w:proofErr w:type="spellEnd"/>
      <w:r w:rsidRPr="00C929C1">
        <w:rPr>
          <w:bCs/>
          <w:sz w:val="22"/>
          <w:szCs w:val="22"/>
          <w:lang w:val="sr-Latn-ME"/>
        </w:rPr>
        <w:t xml:space="preserve"> je </w:t>
      </w:r>
      <w:proofErr w:type="spellStart"/>
      <w:r w:rsidRPr="00C929C1">
        <w:rPr>
          <w:bCs/>
          <w:i/>
          <w:sz w:val="22"/>
          <w:szCs w:val="22"/>
          <w:lang w:val="sr-Latn-ME"/>
        </w:rPr>
        <w:t>Staphilococcus</w:t>
      </w:r>
      <w:proofErr w:type="spellEnd"/>
      <w:r w:rsidRPr="00C929C1">
        <w:rPr>
          <w:bCs/>
          <w:i/>
          <w:sz w:val="22"/>
          <w:szCs w:val="22"/>
          <w:lang w:val="sr-Latn-ME"/>
        </w:rPr>
        <w:t xml:space="preserve"> </w:t>
      </w:r>
      <w:proofErr w:type="spellStart"/>
      <w:r w:rsidRPr="00C929C1">
        <w:rPr>
          <w:bCs/>
          <w:i/>
          <w:sz w:val="22"/>
          <w:szCs w:val="22"/>
          <w:lang w:val="sr-Latn-ME"/>
        </w:rPr>
        <w:t>aureus</w:t>
      </w:r>
      <w:proofErr w:type="spellEnd"/>
      <w:r w:rsidRPr="00C929C1">
        <w:rPr>
          <w:bCs/>
          <w:sz w:val="22"/>
          <w:szCs w:val="22"/>
          <w:lang w:val="sr-Latn-ME"/>
        </w:rPr>
        <w:t xml:space="preserve">, uključujući i neke </w:t>
      </w:r>
      <w:proofErr w:type="spellStart"/>
      <w:r w:rsidRPr="00C929C1">
        <w:rPr>
          <w:bCs/>
          <w:sz w:val="22"/>
          <w:szCs w:val="22"/>
          <w:lang w:val="sr-Latn-ME"/>
        </w:rPr>
        <w:t>meticilin</w:t>
      </w:r>
      <w:proofErr w:type="spellEnd"/>
      <w:r w:rsidRPr="00C929C1">
        <w:rPr>
          <w:bCs/>
          <w:sz w:val="22"/>
          <w:szCs w:val="22"/>
          <w:lang w:val="sr-Latn-ME"/>
        </w:rPr>
        <w:t xml:space="preserve"> rezistentne sojeve. </w:t>
      </w:r>
      <w:proofErr w:type="spellStart"/>
      <w:r w:rsidRPr="00C929C1">
        <w:rPr>
          <w:bCs/>
          <w:sz w:val="22"/>
          <w:szCs w:val="22"/>
          <w:lang w:val="sr-Latn-ME"/>
        </w:rPr>
        <w:t>Amikacin</w:t>
      </w:r>
      <w:proofErr w:type="spellEnd"/>
      <w:r w:rsidRPr="00C929C1">
        <w:rPr>
          <w:bCs/>
          <w:sz w:val="22"/>
          <w:szCs w:val="22"/>
          <w:lang w:val="sr-Latn-ME"/>
        </w:rPr>
        <w:t xml:space="preserve"> pokazuje određenu aktivnost protiv ostalih Gram-pozitivnih mikroorganizama, uključujući neke sojeve </w:t>
      </w:r>
      <w:proofErr w:type="spellStart"/>
      <w:r w:rsidRPr="00C929C1">
        <w:rPr>
          <w:bCs/>
          <w:i/>
          <w:sz w:val="22"/>
          <w:szCs w:val="22"/>
          <w:lang w:val="sr-Latn-ME"/>
        </w:rPr>
        <w:t>Streptococcus</w:t>
      </w:r>
      <w:proofErr w:type="spellEnd"/>
      <w:r w:rsidRPr="00C929C1">
        <w:rPr>
          <w:bCs/>
          <w:i/>
          <w:sz w:val="22"/>
          <w:szCs w:val="22"/>
          <w:lang w:val="sr-Latn-ME"/>
        </w:rPr>
        <w:t xml:space="preserve"> </w:t>
      </w:r>
      <w:proofErr w:type="spellStart"/>
      <w:r w:rsidRPr="00C929C1">
        <w:rPr>
          <w:bCs/>
          <w:i/>
          <w:sz w:val="22"/>
          <w:szCs w:val="22"/>
          <w:lang w:val="sr-Latn-ME"/>
        </w:rPr>
        <w:t>pyogenes</w:t>
      </w:r>
      <w:proofErr w:type="spellEnd"/>
      <w:r w:rsidRPr="00C929C1">
        <w:rPr>
          <w:bCs/>
          <w:sz w:val="22"/>
          <w:szCs w:val="22"/>
          <w:lang w:val="sr-Latn-ME"/>
        </w:rPr>
        <w:t xml:space="preserve">, </w:t>
      </w:r>
      <w:proofErr w:type="spellStart"/>
      <w:r w:rsidRPr="00C929C1">
        <w:rPr>
          <w:bCs/>
          <w:i/>
          <w:sz w:val="22"/>
          <w:szCs w:val="22"/>
          <w:lang w:val="sr-Latn-ME"/>
        </w:rPr>
        <w:t>Enterococci</w:t>
      </w:r>
      <w:proofErr w:type="spellEnd"/>
      <w:r w:rsidRPr="00C929C1">
        <w:rPr>
          <w:bCs/>
          <w:sz w:val="22"/>
          <w:szCs w:val="22"/>
          <w:lang w:val="sr-Latn-ME"/>
        </w:rPr>
        <w:t xml:space="preserve"> i </w:t>
      </w:r>
      <w:proofErr w:type="spellStart"/>
      <w:r w:rsidRPr="00C929C1">
        <w:rPr>
          <w:bCs/>
          <w:i/>
          <w:sz w:val="22"/>
          <w:szCs w:val="22"/>
          <w:lang w:val="sr-Latn-ME"/>
        </w:rPr>
        <w:t>Streptococcus</w:t>
      </w:r>
      <w:proofErr w:type="spellEnd"/>
      <w:r w:rsidRPr="00C929C1">
        <w:rPr>
          <w:bCs/>
          <w:i/>
          <w:sz w:val="22"/>
          <w:szCs w:val="22"/>
          <w:lang w:val="sr-Latn-ME"/>
        </w:rPr>
        <w:t xml:space="preserve"> </w:t>
      </w:r>
      <w:proofErr w:type="spellStart"/>
      <w:r w:rsidRPr="00C929C1">
        <w:rPr>
          <w:bCs/>
          <w:i/>
          <w:sz w:val="22"/>
          <w:szCs w:val="22"/>
          <w:lang w:val="sr-Latn-ME"/>
        </w:rPr>
        <w:t>pneumoniae</w:t>
      </w:r>
      <w:proofErr w:type="spellEnd"/>
      <w:r w:rsidRPr="00C929C1">
        <w:rPr>
          <w:bCs/>
          <w:sz w:val="22"/>
          <w:szCs w:val="22"/>
          <w:lang w:val="sr-Latn-ME"/>
        </w:rPr>
        <w:t xml:space="preserve">. </w:t>
      </w:r>
    </w:p>
    <w:p w14:paraId="06D67E57" w14:textId="77777777" w:rsidR="00F81527" w:rsidRPr="00C929C1" w:rsidRDefault="00F81527" w:rsidP="00C35C54">
      <w:pPr>
        <w:pStyle w:val="Header"/>
        <w:rPr>
          <w:bCs/>
          <w:sz w:val="22"/>
          <w:szCs w:val="22"/>
          <w:lang w:val="sr-Latn-ME"/>
        </w:rPr>
      </w:pPr>
    </w:p>
    <w:p w14:paraId="6817B6C8" w14:textId="192A4CF1" w:rsidR="00DB1BCC" w:rsidRPr="00C929C1" w:rsidRDefault="00DB1BCC" w:rsidP="00C35C54">
      <w:pPr>
        <w:pStyle w:val="Header"/>
        <w:rPr>
          <w:bCs/>
          <w:sz w:val="22"/>
          <w:szCs w:val="22"/>
          <w:lang w:val="sr-Latn-ME"/>
        </w:rPr>
      </w:pPr>
      <w:proofErr w:type="spellStart"/>
      <w:r w:rsidRPr="00C929C1">
        <w:rPr>
          <w:bCs/>
          <w:sz w:val="22"/>
          <w:szCs w:val="22"/>
          <w:lang w:val="sr-Latn-ME"/>
        </w:rPr>
        <w:t>Amikacin</w:t>
      </w:r>
      <w:proofErr w:type="spellEnd"/>
      <w:r w:rsidRPr="00C929C1">
        <w:rPr>
          <w:bCs/>
          <w:sz w:val="22"/>
          <w:szCs w:val="22"/>
          <w:lang w:val="sr-Latn-ME"/>
        </w:rPr>
        <w:t xml:space="preserve"> je </w:t>
      </w:r>
      <w:proofErr w:type="spellStart"/>
      <w:r w:rsidRPr="00C929C1">
        <w:rPr>
          <w:bCs/>
          <w:sz w:val="22"/>
          <w:szCs w:val="22"/>
          <w:lang w:val="sr-Latn-ME"/>
        </w:rPr>
        <w:t>indikovan</w:t>
      </w:r>
      <w:proofErr w:type="spellEnd"/>
      <w:r w:rsidRPr="00C929C1">
        <w:rPr>
          <w:bCs/>
          <w:sz w:val="22"/>
          <w:szCs w:val="22"/>
          <w:lang w:val="sr-Latn-ME"/>
        </w:rPr>
        <w:t xml:space="preserve"> u kratkotrajnom l</w:t>
      </w:r>
      <w:r w:rsidR="002C0362" w:rsidRPr="00C929C1">
        <w:rPr>
          <w:bCs/>
          <w:sz w:val="22"/>
          <w:szCs w:val="22"/>
          <w:lang w:val="sr-Latn-ME"/>
        </w:rPr>
        <w:t>ij</w:t>
      </w:r>
      <w:r w:rsidRPr="00C929C1">
        <w:rPr>
          <w:bCs/>
          <w:sz w:val="22"/>
          <w:szCs w:val="22"/>
          <w:lang w:val="sr-Latn-ME"/>
        </w:rPr>
        <w:t>ečenju ozbiljnih infekcija izazvanih os</w:t>
      </w:r>
      <w:r w:rsidR="002C0362" w:rsidRPr="00C929C1">
        <w:rPr>
          <w:bCs/>
          <w:sz w:val="22"/>
          <w:szCs w:val="22"/>
          <w:lang w:val="sr-Latn-ME"/>
        </w:rPr>
        <w:t>j</w:t>
      </w:r>
      <w:r w:rsidRPr="00C929C1">
        <w:rPr>
          <w:bCs/>
          <w:sz w:val="22"/>
          <w:szCs w:val="22"/>
          <w:lang w:val="sr-Latn-ME"/>
        </w:rPr>
        <w:t xml:space="preserve">etljivim sojevima Gram-negativnih bakterija, uključujući </w:t>
      </w:r>
      <w:proofErr w:type="spellStart"/>
      <w:r w:rsidRPr="00C929C1">
        <w:rPr>
          <w:bCs/>
          <w:i/>
          <w:iCs/>
          <w:sz w:val="22"/>
          <w:szCs w:val="22"/>
          <w:lang w:val="sr-Latn-ME"/>
        </w:rPr>
        <w:t>Pseudomonas</w:t>
      </w:r>
      <w:proofErr w:type="spellEnd"/>
      <w:r w:rsidRPr="00C929C1">
        <w:rPr>
          <w:bCs/>
          <w:sz w:val="22"/>
          <w:szCs w:val="22"/>
          <w:lang w:val="sr-Latn-ME"/>
        </w:rPr>
        <w:t xml:space="preserve"> </w:t>
      </w:r>
      <w:proofErr w:type="spellStart"/>
      <w:r w:rsidRPr="00C929C1">
        <w:rPr>
          <w:bCs/>
          <w:sz w:val="22"/>
          <w:szCs w:val="22"/>
          <w:lang w:val="sr-Latn-ME"/>
        </w:rPr>
        <w:t>spp</w:t>
      </w:r>
      <w:proofErr w:type="spellEnd"/>
      <w:r w:rsidRPr="00C929C1">
        <w:rPr>
          <w:bCs/>
          <w:sz w:val="22"/>
          <w:szCs w:val="22"/>
          <w:lang w:val="sr-Latn-ME"/>
        </w:rPr>
        <w:t xml:space="preserve">. Iako </w:t>
      </w:r>
      <w:proofErr w:type="spellStart"/>
      <w:r w:rsidRPr="00C929C1">
        <w:rPr>
          <w:bCs/>
          <w:sz w:val="22"/>
          <w:szCs w:val="22"/>
          <w:lang w:val="sr-Latn-ME"/>
        </w:rPr>
        <w:t>amikacin</w:t>
      </w:r>
      <w:proofErr w:type="spellEnd"/>
      <w:r w:rsidRPr="00C929C1">
        <w:rPr>
          <w:bCs/>
          <w:sz w:val="22"/>
          <w:szCs w:val="22"/>
          <w:lang w:val="sr-Latn-ME"/>
        </w:rPr>
        <w:t xml:space="preserve"> ne predstavlja l</w:t>
      </w:r>
      <w:r w:rsidR="002C0362" w:rsidRPr="00C929C1">
        <w:rPr>
          <w:bCs/>
          <w:sz w:val="22"/>
          <w:szCs w:val="22"/>
          <w:lang w:val="sr-Latn-ME"/>
        </w:rPr>
        <w:t>ij</w:t>
      </w:r>
      <w:r w:rsidRPr="00C929C1">
        <w:rPr>
          <w:bCs/>
          <w:sz w:val="22"/>
          <w:szCs w:val="22"/>
          <w:lang w:val="sr-Latn-ME"/>
        </w:rPr>
        <w:t xml:space="preserve">ek izbora u terapiji infekcija uzrokovanih stafilokokama, u nekim situacijama može biti </w:t>
      </w:r>
      <w:proofErr w:type="spellStart"/>
      <w:r w:rsidRPr="00C929C1">
        <w:rPr>
          <w:bCs/>
          <w:sz w:val="22"/>
          <w:szCs w:val="22"/>
          <w:lang w:val="sr-Latn-ME"/>
        </w:rPr>
        <w:t>indikovan</w:t>
      </w:r>
      <w:proofErr w:type="spellEnd"/>
      <w:r w:rsidRPr="00C929C1">
        <w:rPr>
          <w:bCs/>
          <w:sz w:val="22"/>
          <w:szCs w:val="22"/>
          <w:lang w:val="sr-Latn-ME"/>
        </w:rPr>
        <w:t xml:space="preserve"> za l</w:t>
      </w:r>
      <w:r w:rsidR="002C0362" w:rsidRPr="00C929C1">
        <w:rPr>
          <w:bCs/>
          <w:sz w:val="22"/>
          <w:szCs w:val="22"/>
          <w:lang w:val="sr-Latn-ME"/>
        </w:rPr>
        <w:t>ij</w:t>
      </w:r>
      <w:r w:rsidRPr="00C929C1">
        <w:rPr>
          <w:bCs/>
          <w:sz w:val="22"/>
          <w:szCs w:val="22"/>
          <w:lang w:val="sr-Latn-ME"/>
        </w:rPr>
        <w:t xml:space="preserve">ečenje </w:t>
      </w:r>
      <w:r w:rsidR="007C0AFA" w:rsidRPr="00C929C1">
        <w:rPr>
          <w:bCs/>
          <w:sz w:val="22"/>
          <w:szCs w:val="22"/>
          <w:lang w:val="sr-Latn-ME"/>
        </w:rPr>
        <w:t xml:space="preserve">utvrđenih </w:t>
      </w:r>
      <w:r w:rsidRPr="00C929C1">
        <w:rPr>
          <w:bCs/>
          <w:sz w:val="22"/>
          <w:szCs w:val="22"/>
          <w:lang w:val="sr-Latn-ME"/>
        </w:rPr>
        <w:t xml:space="preserve">ili </w:t>
      </w:r>
      <w:proofErr w:type="spellStart"/>
      <w:r w:rsidRPr="00C929C1">
        <w:rPr>
          <w:bCs/>
          <w:sz w:val="22"/>
          <w:szCs w:val="22"/>
          <w:lang w:val="sr-Latn-ME"/>
        </w:rPr>
        <w:lastRenderedPageBreak/>
        <w:t>suspektnih</w:t>
      </w:r>
      <w:proofErr w:type="spellEnd"/>
      <w:r w:rsidRPr="00C929C1">
        <w:rPr>
          <w:bCs/>
          <w:sz w:val="22"/>
          <w:szCs w:val="22"/>
          <w:lang w:val="sr-Latn-ME"/>
        </w:rPr>
        <w:t xml:space="preserve"> </w:t>
      </w:r>
      <w:proofErr w:type="spellStart"/>
      <w:r w:rsidRPr="00C929C1">
        <w:rPr>
          <w:bCs/>
          <w:sz w:val="22"/>
          <w:szCs w:val="22"/>
          <w:lang w:val="sr-Latn-ME"/>
        </w:rPr>
        <w:t>stafilokoknih</w:t>
      </w:r>
      <w:proofErr w:type="spellEnd"/>
      <w:r w:rsidRPr="00C929C1">
        <w:rPr>
          <w:bCs/>
          <w:sz w:val="22"/>
          <w:szCs w:val="22"/>
          <w:lang w:val="sr-Latn-ME"/>
        </w:rPr>
        <w:t xml:space="preserve"> infekcija. Ove situacije obuhvataju: započinjanje terapije teških infekcija kada se sumnja da je uzročnik infekcije Gram-negativni mikroorganizam ili stafilokok, kad je pacijent alergičan na druge antibiotike, kao i u slučajevima m</w:t>
      </w:r>
      <w:r w:rsidR="002C0362" w:rsidRPr="00C929C1">
        <w:rPr>
          <w:bCs/>
          <w:sz w:val="22"/>
          <w:szCs w:val="22"/>
          <w:lang w:val="sr-Latn-ME"/>
        </w:rPr>
        <w:t>j</w:t>
      </w:r>
      <w:r w:rsidRPr="00C929C1">
        <w:rPr>
          <w:bCs/>
          <w:sz w:val="22"/>
          <w:szCs w:val="22"/>
          <w:lang w:val="sr-Latn-ME"/>
        </w:rPr>
        <w:t>ešovite infekcije stafilokokama i Gram-negativnim mikroorganizmima.</w:t>
      </w:r>
    </w:p>
    <w:p w14:paraId="6194A318" w14:textId="77777777" w:rsidR="00F81527" w:rsidRPr="00C929C1" w:rsidRDefault="00F81527" w:rsidP="00C35C54">
      <w:pPr>
        <w:pStyle w:val="Header"/>
        <w:tabs>
          <w:tab w:val="clear" w:pos="4536"/>
          <w:tab w:val="center" w:pos="0"/>
        </w:tabs>
        <w:rPr>
          <w:bCs/>
          <w:sz w:val="22"/>
          <w:szCs w:val="22"/>
          <w:lang w:val="sr-Latn-ME"/>
        </w:rPr>
      </w:pPr>
    </w:p>
    <w:p w14:paraId="6817B6C9" w14:textId="3D18201C" w:rsidR="00DB1BCC" w:rsidRPr="00C929C1" w:rsidRDefault="00DB1BCC" w:rsidP="00C35C54">
      <w:pPr>
        <w:pStyle w:val="Header"/>
        <w:tabs>
          <w:tab w:val="clear" w:pos="4536"/>
          <w:tab w:val="center" w:pos="0"/>
        </w:tabs>
        <w:rPr>
          <w:bCs/>
          <w:sz w:val="22"/>
          <w:szCs w:val="22"/>
          <w:lang w:val="sr-Latn-ME"/>
        </w:rPr>
      </w:pPr>
      <w:r w:rsidRPr="00C929C1">
        <w:rPr>
          <w:bCs/>
          <w:sz w:val="22"/>
          <w:szCs w:val="22"/>
          <w:lang w:val="sr-Latn-ME"/>
        </w:rPr>
        <w:t xml:space="preserve">Terapija </w:t>
      </w:r>
      <w:proofErr w:type="spellStart"/>
      <w:r w:rsidRPr="00C929C1">
        <w:rPr>
          <w:bCs/>
          <w:sz w:val="22"/>
          <w:szCs w:val="22"/>
          <w:lang w:val="sr-Latn-ME"/>
        </w:rPr>
        <w:t>amikacinom</w:t>
      </w:r>
      <w:proofErr w:type="spellEnd"/>
      <w:r w:rsidRPr="00C929C1">
        <w:rPr>
          <w:bCs/>
          <w:sz w:val="22"/>
          <w:szCs w:val="22"/>
          <w:lang w:val="sr-Latn-ME"/>
        </w:rPr>
        <w:t xml:space="preserve"> se može započeti i pr</w:t>
      </w:r>
      <w:r w:rsidR="002C0362" w:rsidRPr="00C929C1">
        <w:rPr>
          <w:bCs/>
          <w:sz w:val="22"/>
          <w:szCs w:val="22"/>
          <w:lang w:val="sr-Latn-ME"/>
        </w:rPr>
        <w:t>ij</w:t>
      </w:r>
      <w:r w:rsidRPr="00C929C1">
        <w:rPr>
          <w:bCs/>
          <w:sz w:val="22"/>
          <w:szCs w:val="22"/>
          <w:lang w:val="sr-Latn-ME"/>
        </w:rPr>
        <w:t xml:space="preserve">e dobijanja rezultata </w:t>
      </w:r>
      <w:proofErr w:type="spellStart"/>
      <w:r w:rsidRPr="00C929C1">
        <w:rPr>
          <w:bCs/>
          <w:sz w:val="22"/>
          <w:szCs w:val="22"/>
          <w:lang w:val="sr-Latn-ME"/>
        </w:rPr>
        <w:t>antibiograma</w:t>
      </w:r>
      <w:proofErr w:type="spellEnd"/>
      <w:r w:rsidRPr="00C929C1">
        <w:rPr>
          <w:bCs/>
          <w:sz w:val="22"/>
          <w:szCs w:val="22"/>
          <w:lang w:val="sr-Latn-ME"/>
        </w:rPr>
        <w:t xml:space="preserve">. Hirurške procedure treba sprovoditi u slučajevima kada su </w:t>
      </w:r>
      <w:proofErr w:type="spellStart"/>
      <w:r w:rsidRPr="00C929C1">
        <w:rPr>
          <w:bCs/>
          <w:sz w:val="22"/>
          <w:szCs w:val="22"/>
          <w:lang w:val="sr-Latn-ME"/>
        </w:rPr>
        <w:t>indikovane</w:t>
      </w:r>
      <w:proofErr w:type="spellEnd"/>
      <w:r w:rsidRPr="00C929C1">
        <w:rPr>
          <w:bCs/>
          <w:sz w:val="22"/>
          <w:szCs w:val="22"/>
          <w:lang w:val="sr-Latn-ME"/>
        </w:rPr>
        <w:t>.</w:t>
      </w:r>
    </w:p>
    <w:p w14:paraId="2DEAD663" w14:textId="77777777" w:rsidR="00F81527" w:rsidRPr="00C929C1" w:rsidRDefault="00F81527" w:rsidP="00C35C54">
      <w:pPr>
        <w:pStyle w:val="Header"/>
        <w:rPr>
          <w:bCs/>
          <w:sz w:val="22"/>
          <w:szCs w:val="22"/>
          <w:lang w:val="sr-Latn-ME"/>
        </w:rPr>
      </w:pPr>
    </w:p>
    <w:p w14:paraId="6817B6CB" w14:textId="0AF9D847" w:rsidR="00DB1BCC" w:rsidRPr="00C929C1" w:rsidRDefault="00DB1BCC" w:rsidP="00C35C54">
      <w:pPr>
        <w:pStyle w:val="Header"/>
        <w:rPr>
          <w:bCs/>
          <w:sz w:val="22"/>
          <w:szCs w:val="22"/>
          <w:lang w:val="sr-Latn-ME"/>
        </w:rPr>
      </w:pPr>
      <w:r w:rsidRPr="00C929C1">
        <w:rPr>
          <w:bCs/>
          <w:sz w:val="22"/>
          <w:szCs w:val="22"/>
          <w:lang w:val="sr-Latn-ME"/>
        </w:rPr>
        <w:t>Treba uzeti u obzir zvanične sm</w:t>
      </w:r>
      <w:r w:rsidR="002C0362" w:rsidRPr="00C929C1">
        <w:rPr>
          <w:bCs/>
          <w:sz w:val="22"/>
          <w:szCs w:val="22"/>
          <w:lang w:val="sr-Latn-ME"/>
        </w:rPr>
        <w:t>j</w:t>
      </w:r>
      <w:r w:rsidRPr="00C929C1">
        <w:rPr>
          <w:bCs/>
          <w:sz w:val="22"/>
          <w:szCs w:val="22"/>
          <w:lang w:val="sr-Latn-ME"/>
        </w:rPr>
        <w:t xml:space="preserve">ernice o adekvatnoj upotrebi antibiotika. </w:t>
      </w:r>
    </w:p>
    <w:p w14:paraId="61099FA2" w14:textId="77777777" w:rsidR="00F81527" w:rsidRPr="00C929C1" w:rsidRDefault="00F81527" w:rsidP="00C35C54">
      <w:pPr>
        <w:rPr>
          <w:b/>
          <w:bCs/>
          <w:szCs w:val="22"/>
          <w:lang w:val="sr-Latn-ME"/>
        </w:rPr>
      </w:pPr>
    </w:p>
    <w:p w14:paraId="6817B6CE" w14:textId="3D82E14A" w:rsidR="00DB1BCC" w:rsidRPr="00C929C1" w:rsidRDefault="00DB1BCC" w:rsidP="00C35C54">
      <w:pPr>
        <w:rPr>
          <w:b/>
          <w:bCs/>
          <w:szCs w:val="22"/>
          <w:lang w:val="sr-Latn-ME"/>
        </w:rPr>
      </w:pPr>
      <w:r w:rsidRPr="00C929C1">
        <w:rPr>
          <w:b/>
          <w:bCs/>
          <w:szCs w:val="22"/>
          <w:lang w:val="sr-Latn-ME"/>
        </w:rPr>
        <w:t>4.2. Doziranje i način prim</w:t>
      </w:r>
      <w:r w:rsidR="002C0362" w:rsidRPr="00C929C1">
        <w:rPr>
          <w:b/>
          <w:bCs/>
          <w:szCs w:val="22"/>
          <w:lang w:val="sr-Latn-ME"/>
        </w:rPr>
        <w:t>j</w:t>
      </w:r>
      <w:r w:rsidRPr="00C929C1">
        <w:rPr>
          <w:b/>
          <w:bCs/>
          <w:szCs w:val="22"/>
          <w:lang w:val="sr-Latn-ME"/>
        </w:rPr>
        <w:t>ene</w:t>
      </w:r>
    </w:p>
    <w:p w14:paraId="2FAEA7A3" w14:textId="77777777" w:rsidR="00F81527" w:rsidRPr="00C929C1" w:rsidRDefault="00F81527" w:rsidP="00C35C54">
      <w:pPr>
        <w:pStyle w:val="Header"/>
        <w:rPr>
          <w:sz w:val="22"/>
          <w:szCs w:val="22"/>
          <w:lang w:val="sr-Latn-ME"/>
        </w:rPr>
      </w:pPr>
    </w:p>
    <w:p w14:paraId="6817B6CF" w14:textId="71B7B52E" w:rsidR="00DB1BCC" w:rsidRPr="00C929C1" w:rsidRDefault="003D3738" w:rsidP="00C35C54">
      <w:pPr>
        <w:pStyle w:val="Header"/>
        <w:rPr>
          <w:sz w:val="22"/>
          <w:szCs w:val="22"/>
          <w:lang w:val="sr-Latn-ME"/>
        </w:rPr>
      </w:pPr>
      <w:r w:rsidRPr="00C929C1">
        <w:rPr>
          <w:sz w:val="22"/>
          <w:szCs w:val="22"/>
          <w:lang w:val="sr-Latn-ME"/>
        </w:rPr>
        <w:t xml:space="preserve">Lijek </w:t>
      </w:r>
      <w:proofErr w:type="spellStart"/>
      <w:r w:rsidR="00DB1BCC" w:rsidRPr="00C929C1">
        <w:rPr>
          <w:sz w:val="22"/>
          <w:szCs w:val="22"/>
          <w:lang w:val="sr-Latn-ME"/>
        </w:rPr>
        <w:t>Amikacin</w:t>
      </w:r>
      <w:proofErr w:type="spellEnd"/>
      <w:r w:rsidR="00DB1BCC" w:rsidRPr="00C929C1">
        <w:rPr>
          <w:sz w:val="22"/>
          <w:szCs w:val="22"/>
          <w:lang w:val="sr-Latn-ME"/>
        </w:rPr>
        <w:t xml:space="preserve"> </w:t>
      </w:r>
      <w:r w:rsidR="00162491" w:rsidRPr="00C929C1">
        <w:rPr>
          <w:sz w:val="22"/>
          <w:szCs w:val="22"/>
          <w:lang w:val="sr-Latn-ME"/>
        </w:rPr>
        <w:t xml:space="preserve">Galenika </w:t>
      </w:r>
      <w:r w:rsidR="00DB1BCC" w:rsidRPr="00C929C1">
        <w:rPr>
          <w:sz w:val="22"/>
          <w:szCs w:val="22"/>
          <w:lang w:val="sr-Latn-ME"/>
        </w:rPr>
        <w:t xml:space="preserve"> se mo</w:t>
      </w:r>
      <w:r w:rsidRPr="00C929C1">
        <w:rPr>
          <w:sz w:val="22"/>
          <w:szCs w:val="22"/>
          <w:lang w:val="sr-Latn-ME"/>
        </w:rPr>
        <w:t>že</w:t>
      </w:r>
      <w:r w:rsidR="00DB1BCC" w:rsidRPr="00C929C1">
        <w:rPr>
          <w:sz w:val="22"/>
          <w:szCs w:val="22"/>
          <w:lang w:val="sr-Latn-ME"/>
        </w:rPr>
        <w:t xml:space="preserve"> prim</w:t>
      </w:r>
      <w:r w:rsidR="002C0362" w:rsidRPr="00C929C1">
        <w:rPr>
          <w:sz w:val="22"/>
          <w:szCs w:val="22"/>
          <w:lang w:val="sr-Latn-ME"/>
        </w:rPr>
        <w:t>j</w:t>
      </w:r>
      <w:r w:rsidR="00DB1BCC" w:rsidRPr="00C929C1">
        <w:rPr>
          <w:sz w:val="22"/>
          <w:szCs w:val="22"/>
          <w:lang w:val="sr-Latn-ME"/>
        </w:rPr>
        <w:t xml:space="preserve">enjivati intramuskularno ili </w:t>
      </w:r>
      <w:proofErr w:type="spellStart"/>
      <w:r w:rsidR="00DB1BCC" w:rsidRPr="00C929C1">
        <w:rPr>
          <w:sz w:val="22"/>
          <w:szCs w:val="22"/>
          <w:lang w:val="sr-Latn-ME"/>
        </w:rPr>
        <w:t>intravenski</w:t>
      </w:r>
      <w:proofErr w:type="spellEnd"/>
      <w:r w:rsidR="00DB1BCC" w:rsidRPr="00C929C1">
        <w:rPr>
          <w:sz w:val="22"/>
          <w:szCs w:val="22"/>
          <w:lang w:val="sr-Latn-ME"/>
        </w:rPr>
        <w:t>.</w:t>
      </w:r>
    </w:p>
    <w:p w14:paraId="77FD627A" w14:textId="77777777" w:rsidR="00F81527" w:rsidRPr="00C929C1" w:rsidRDefault="00F81527" w:rsidP="00C35C54">
      <w:pPr>
        <w:pStyle w:val="Header"/>
        <w:rPr>
          <w:sz w:val="22"/>
          <w:szCs w:val="22"/>
          <w:lang w:val="sr-Latn-ME"/>
        </w:rPr>
      </w:pPr>
    </w:p>
    <w:p w14:paraId="6817B6D1" w14:textId="7CC04AAA" w:rsidR="00DB1BCC" w:rsidRPr="00C929C1" w:rsidRDefault="00DB1BCC" w:rsidP="00C35C54">
      <w:pPr>
        <w:pStyle w:val="Header"/>
        <w:rPr>
          <w:sz w:val="22"/>
          <w:szCs w:val="22"/>
          <w:lang w:val="sr-Latn-ME"/>
        </w:rPr>
      </w:pPr>
      <w:proofErr w:type="spellStart"/>
      <w:r w:rsidRPr="00C929C1">
        <w:rPr>
          <w:sz w:val="22"/>
          <w:szCs w:val="22"/>
          <w:lang w:val="sr-Latn-ME"/>
        </w:rPr>
        <w:t>Amikacin</w:t>
      </w:r>
      <w:proofErr w:type="spellEnd"/>
      <w:r w:rsidRPr="00C929C1">
        <w:rPr>
          <w:sz w:val="22"/>
          <w:szCs w:val="22"/>
          <w:lang w:val="sr-Latn-ME"/>
        </w:rPr>
        <w:t xml:space="preserve"> ne treba m</w:t>
      </w:r>
      <w:r w:rsidR="002C0362" w:rsidRPr="00C929C1">
        <w:rPr>
          <w:sz w:val="22"/>
          <w:szCs w:val="22"/>
          <w:lang w:val="sr-Latn-ME"/>
        </w:rPr>
        <w:t>ij</w:t>
      </w:r>
      <w:r w:rsidRPr="00C929C1">
        <w:rPr>
          <w:sz w:val="22"/>
          <w:szCs w:val="22"/>
          <w:lang w:val="sr-Latn-ME"/>
        </w:rPr>
        <w:t>ešati sa drugim l</w:t>
      </w:r>
      <w:r w:rsidR="002C0362" w:rsidRPr="00C929C1">
        <w:rPr>
          <w:sz w:val="22"/>
          <w:szCs w:val="22"/>
          <w:lang w:val="sr-Latn-ME"/>
        </w:rPr>
        <w:t>j</w:t>
      </w:r>
      <w:r w:rsidRPr="00C929C1">
        <w:rPr>
          <w:sz w:val="22"/>
          <w:szCs w:val="22"/>
          <w:lang w:val="sr-Latn-ME"/>
        </w:rPr>
        <w:t>ekovima, već se prim</w:t>
      </w:r>
      <w:r w:rsidR="002C0362" w:rsidRPr="00C929C1">
        <w:rPr>
          <w:sz w:val="22"/>
          <w:szCs w:val="22"/>
          <w:lang w:val="sr-Latn-ME"/>
        </w:rPr>
        <w:t>j</w:t>
      </w:r>
      <w:r w:rsidRPr="00C929C1">
        <w:rPr>
          <w:sz w:val="22"/>
          <w:szCs w:val="22"/>
          <w:lang w:val="sr-Latn-ME"/>
        </w:rPr>
        <w:t>enjuje zasebno, u preporučenoj dozi i preporučenim načinom prim</w:t>
      </w:r>
      <w:r w:rsidR="002C0362" w:rsidRPr="00C929C1">
        <w:rPr>
          <w:sz w:val="22"/>
          <w:szCs w:val="22"/>
          <w:lang w:val="sr-Latn-ME"/>
        </w:rPr>
        <w:t>j</w:t>
      </w:r>
      <w:r w:rsidRPr="00C929C1">
        <w:rPr>
          <w:sz w:val="22"/>
          <w:szCs w:val="22"/>
          <w:lang w:val="sr-Latn-ME"/>
        </w:rPr>
        <w:t>ene.</w:t>
      </w:r>
    </w:p>
    <w:p w14:paraId="57B4B952" w14:textId="77777777" w:rsidR="00F81527" w:rsidRPr="00C929C1" w:rsidRDefault="00F81527" w:rsidP="00C35C54">
      <w:pPr>
        <w:pStyle w:val="Header"/>
        <w:rPr>
          <w:sz w:val="22"/>
          <w:szCs w:val="22"/>
          <w:lang w:val="sr-Latn-ME"/>
        </w:rPr>
      </w:pPr>
    </w:p>
    <w:p w14:paraId="6817B6D3" w14:textId="3A909519" w:rsidR="00DB1BCC" w:rsidRPr="00C929C1" w:rsidRDefault="00DB1BCC" w:rsidP="00C35C54">
      <w:pPr>
        <w:pStyle w:val="Header"/>
        <w:rPr>
          <w:sz w:val="22"/>
          <w:szCs w:val="22"/>
          <w:lang w:val="sr-Latn-ME"/>
        </w:rPr>
      </w:pPr>
      <w:r w:rsidRPr="00C929C1">
        <w:rPr>
          <w:sz w:val="22"/>
          <w:szCs w:val="22"/>
          <w:lang w:val="sr-Latn-ME"/>
        </w:rPr>
        <w:t>Pr</w:t>
      </w:r>
      <w:r w:rsidR="002C0362" w:rsidRPr="00C929C1">
        <w:rPr>
          <w:sz w:val="22"/>
          <w:szCs w:val="22"/>
          <w:lang w:val="sr-Latn-ME"/>
        </w:rPr>
        <w:t>ij</w:t>
      </w:r>
      <w:r w:rsidRPr="00C929C1">
        <w:rPr>
          <w:sz w:val="22"/>
          <w:szCs w:val="22"/>
          <w:lang w:val="sr-Latn-ME"/>
        </w:rPr>
        <w:t>e terapije je potrebno izm</w:t>
      </w:r>
      <w:r w:rsidR="002C0362" w:rsidRPr="00C929C1">
        <w:rPr>
          <w:sz w:val="22"/>
          <w:szCs w:val="22"/>
          <w:lang w:val="sr-Latn-ME"/>
        </w:rPr>
        <w:t>j</w:t>
      </w:r>
      <w:r w:rsidRPr="00C929C1">
        <w:rPr>
          <w:sz w:val="22"/>
          <w:szCs w:val="22"/>
          <w:lang w:val="sr-Latn-ME"/>
        </w:rPr>
        <w:t>eriti t</w:t>
      </w:r>
      <w:r w:rsidR="002C0362" w:rsidRPr="00C929C1">
        <w:rPr>
          <w:sz w:val="22"/>
          <w:szCs w:val="22"/>
          <w:lang w:val="sr-Latn-ME"/>
        </w:rPr>
        <w:t>j</w:t>
      </w:r>
      <w:r w:rsidRPr="00C929C1">
        <w:rPr>
          <w:sz w:val="22"/>
          <w:szCs w:val="22"/>
          <w:lang w:val="sr-Latn-ME"/>
        </w:rPr>
        <w:t>elesnu masu pacijenta, da bi se mogla izračunati pravilna doza l</w:t>
      </w:r>
      <w:r w:rsidR="002C0362" w:rsidRPr="00C929C1">
        <w:rPr>
          <w:sz w:val="22"/>
          <w:szCs w:val="22"/>
          <w:lang w:val="sr-Latn-ME"/>
        </w:rPr>
        <w:t>ij</w:t>
      </w:r>
      <w:r w:rsidRPr="00C929C1">
        <w:rPr>
          <w:sz w:val="22"/>
          <w:szCs w:val="22"/>
          <w:lang w:val="sr-Latn-ME"/>
        </w:rPr>
        <w:t>eka.</w:t>
      </w:r>
    </w:p>
    <w:p w14:paraId="6817B6D5" w14:textId="433D24B4" w:rsidR="00DB1BCC" w:rsidRPr="00C929C1" w:rsidRDefault="007C0AFA" w:rsidP="00C35C54">
      <w:pPr>
        <w:pStyle w:val="Header"/>
        <w:rPr>
          <w:sz w:val="22"/>
          <w:szCs w:val="22"/>
          <w:lang w:val="sr-Latn-ME"/>
        </w:rPr>
      </w:pPr>
      <w:r w:rsidRPr="00C929C1">
        <w:rPr>
          <w:sz w:val="22"/>
          <w:szCs w:val="22"/>
          <w:lang w:val="sr-Latn-ME"/>
        </w:rPr>
        <w:t>B</w:t>
      </w:r>
      <w:r w:rsidR="00DB1BCC" w:rsidRPr="00C929C1">
        <w:rPr>
          <w:sz w:val="22"/>
          <w:szCs w:val="22"/>
          <w:lang w:val="sr-Latn-ME"/>
        </w:rPr>
        <w:t>ubrežn</w:t>
      </w:r>
      <w:r w:rsidRPr="00C929C1">
        <w:rPr>
          <w:sz w:val="22"/>
          <w:szCs w:val="22"/>
          <w:lang w:val="sr-Latn-ME"/>
        </w:rPr>
        <w:t>u</w:t>
      </w:r>
      <w:r w:rsidR="00DB1BCC" w:rsidRPr="00C929C1">
        <w:rPr>
          <w:sz w:val="22"/>
          <w:szCs w:val="22"/>
          <w:lang w:val="sr-Latn-ME"/>
        </w:rPr>
        <w:t xml:space="preserve"> funkcij</w:t>
      </w:r>
      <w:r w:rsidRPr="00C929C1">
        <w:rPr>
          <w:sz w:val="22"/>
          <w:szCs w:val="22"/>
          <w:lang w:val="sr-Latn-ME"/>
        </w:rPr>
        <w:t>u</w:t>
      </w:r>
      <w:r w:rsidR="00DB1BCC" w:rsidRPr="00C929C1">
        <w:rPr>
          <w:sz w:val="22"/>
          <w:szCs w:val="22"/>
          <w:lang w:val="sr-Latn-ME"/>
        </w:rPr>
        <w:t xml:space="preserve"> treba proc</w:t>
      </w:r>
      <w:r w:rsidR="002C0362" w:rsidRPr="00C929C1">
        <w:rPr>
          <w:sz w:val="22"/>
          <w:szCs w:val="22"/>
          <w:lang w:val="sr-Latn-ME"/>
        </w:rPr>
        <w:t>j</w:t>
      </w:r>
      <w:r w:rsidR="00DB1BCC" w:rsidRPr="00C929C1">
        <w:rPr>
          <w:sz w:val="22"/>
          <w:szCs w:val="22"/>
          <w:lang w:val="sr-Latn-ME"/>
        </w:rPr>
        <w:t>enjivati m</w:t>
      </w:r>
      <w:r w:rsidR="002C0362" w:rsidRPr="00C929C1">
        <w:rPr>
          <w:sz w:val="22"/>
          <w:szCs w:val="22"/>
          <w:lang w:val="sr-Latn-ME"/>
        </w:rPr>
        <w:t>j</w:t>
      </w:r>
      <w:r w:rsidR="00DB1BCC" w:rsidRPr="00C929C1">
        <w:rPr>
          <w:sz w:val="22"/>
          <w:szCs w:val="22"/>
          <w:lang w:val="sr-Latn-ME"/>
        </w:rPr>
        <w:t xml:space="preserve">erenjem koncentracije serumskog </w:t>
      </w:r>
      <w:proofErr w:type="spellStart"/>
      <w:r w:rsidR="00DB1BCC" w:rsidRPr="00C929C1">
        <w:rPr>
          <w:sz w:val="22"/>
          <w:szCs w:val="22"/>
          <w:lang w:val="sr-Latn-ME"/>
        </w:rPr>
        <w:t>kreatinina</w:t>
      </w:r>
      <w:proofErr w:type="spellEnd"/>
      <w:r w:rsidR="00DB1BCC" w:rsidRPr="00C929C1">
        <w:rPr>
          <w:sz w:val="22"/>
          <w:szCs w:val="22"/>
          <w:lang w:val="sr-Latn-ME"/>
        </w:rPr>
        <w:t xml:space="preserve"> ili izračunavanjem </w:t>
      </w:r>
      <w:proofErr w:type="spellStart"/>
      <w:r w:rsidR="00DB1BCC" w:rsidRPr="00C929C1">
        <w:rPr>
          <w:sz w:val="22"/>
          <w:szCs w:val="22"/>
          <w:lang w:val="sr-Latn-ME"/>
        </w:rPr>
        <w:t>klirensa</w:t>
      </w:r>
      <w:proofErr w:type="spellEnd"/>
      <w:r w:rsidR="00DB1BCC" w:rsidRPr="00C929C1">
        <w:rPr>
          <w:sz w:val="22"/>
          <w:szCs w:val="22"/>
          <w:lang w:val="sr-Latn-ME"/>
        </w:rPr>
        <w:t xml:space="preserve"> endogenog </w:t>
      </w:r>
      <w:proofErr w:type="spellStart"/>
      <w:r w:rsidR="00DB1BCC" w:rsidRPr="00C929C1">
        <w:rPr>
          <w:sz w:val="22"/>
          <w:szCs w:val="22"/>
          <w:lang w:val="sr-Latn-ME"/>
        </w:rPr>
        <w:t>kreatinina</w:t>
      </w:r>
      <w:proofErr w:type="spellEnd"/>
      <w:r w:rsidR="00DB1BCC" w:rsidRPr="00C929C1">
        <w:rPr>
          <w:sz w:val="22"/>
          <w:szCs w:val="22"/>
          <w:lang w:val="sr-Latn-ME"/>
        </w:rPr>
        <w:t>. Određivanje koncentracije azotnih materija u krvi je mnogo manje pouzdan metod za proc</w:t>
      </w:r>
      <w:r w:rsidR="002C0362" w:rsidRPr="00C929C1">
        <w:rPr>
          <w:sz w:val="22"/>
          <w:szCs w:val="22"/>
          <w:lang w:val="sr-Latn-ME"/>
        </w:rPr>
        <w:t>j</w:t>
      </w:r>
      <w:r w:rsidR="00DB1BCC" w:rsidRPr="00C929C1">
        <w:rPr>
          <w:sz w:val="22"/>
          <w:szCs w:val="22"/>
          <w:lang w:val="sr-Latn-ME"/>
        </w:rPr>
        <w:t>enu bubrežne funkcije. Bubrežnu funkciju treba kontrolisati periodično u toku terapije.</w:t>
      </w:r>
    </w:p>
    <w:p w14:paraId="514E41D6" w14:textId="77777777" w:rsidR="00F81527" w:rsidRPr="00C929C1" w:rsidRDefault="00F81527" w:rsidP="00C35C54">
      <w:pPr>
        <w:pStyle w:val="Header"/>
        <w:rPr>
          <w:sz w:val="22"/>
          <w:szCs w:val="22"/>
          <w:lang w:val="sr-Latn-ME"/>
        </w:rPr>
      </w:pPr>
    </w:p>
    <w:p w14:paraId="6817B6D7" w14:textId="543D5E0F" w:rsidR="00DB1BCC" w:rsidRPr="00C929C1" w:rsidRDefault="00DB1BCC" w:rsidP="00C35C54">
      <w:pPr>
        <w:pStyle w:val="Header"/>
        <w:rPr>
          <w:sz w:val="22"/>
          <w:szCs w:val="22"/>
          <w:lang w:val="sr-Latn-ME"/>
        </w:rPr>
      </w:pPr>
      <w:r w:rsidRPr="00C929C1">
        <w:rPr>
          <w:sz w:val="22"/>
          <w:szCs w:val="22"/>
          <w:lang w:val="sr-Latn-ME"/>
        </w:rPr>
        <w:t xml:space="preserve">Kad god je moguće treba odrediti koncentraciju </w:t>
      </w:r>
      <w:proofErr w:type="spellStart"/>
      <w:r w:rsidRPr="00C929C1">
        <w:rPr>
          <w:sz w:val="22"/>
          <w:szCs w:val="22"/>
          <w:lang w:val="sr-Latn-ME"/>
        </w:rPr>
        <w:t>amikacina</w:t>
      </w:r>
      <w:proofErr w:type="spellEnd"/>
      <w:r w:rsidRPr="00C929C1">
        <w:rPr>
          <w:sz w:val="22"/>
          <w:szCs w:val="22"/>
          <w:lang w:val="sr-Latn-ME"/>
        </w:rPr>
        <w:t xml:space="preserve"> u krvi</w:t>
      </w:r>
      <w:r w:rsidR="00BE0440" w:rsidRPr="00C929C1">
        <w:rPr>
          <w:sz w:val="22"/>
          <w:szCs w:val="22"/>
          <w:lang w:val="sr-Latn-ME"/>
        </w:rPr>
        <w:t>,</w:t>
      </w:r>
      <w:r w:rsidRPr="00C929C1">
        <w:rPr>
          <w:sz w:val="22"/>
          <w:szCs w:val="22"/>
          <w:lang w:val="sr-Latn-ME"/>
        </w:rPr>
        <w:t xml:space="preserve"> da bi se </w:t>
      </w:r>
      <w:proofErr w:type="spellStart"/>
      <w:r w:rsidRPr="00C929C1">
        <w:rPr>
          <w:sz w:val="22"/>
          <w:szCs w:val="22"/>
          <w:lang w:val="sr-Latn-ME"/>
        </w:rPr>
        <w:t>obezb</w:t>
      </w:r>
      <w:r w:rsidR="002C0362" w:rsidRPr="00C929C1">
        <w:rPr>
          <w:sz w:val="22"/>
          <w:szCs w:val="22"/>
          <w:lang w:val="sr-Latn-ME"/>
        </w:rPr>
        <w:t>ij</w:t>
      </w:r>
      <w:r w:rsidRPr="00C929C1">
        <w:rPr>
          <w:sz w:val="22"/>
          <w:szCs w:val="22"/>
          <w:lang w:val="sr-Latn-ME"/>
        </w:rPr>
        <w:t>edila</w:t>
      </w:r>
      <w:proofErr w:type="spellEnd"/>
      <w:r w:rsidRPr="00C929C1">
        <w:rPr>
          <w:sz w:val="22"/>
          <w:szCs w:val="22"/>
          <w:lang w:val="sr-Latn-ME"/>
        </w:rPr>
        <w:t xml:space="preserve"> adekvatna, ali ne i prekom</w:t>
      </w:r>
      <w:r w:rsidR="002C0362" w:rsidRPr="00C929C1">
        <w:rPr>
          <w:sz w:val="22"/>
          <w:szCs w:val="22"/>
          <w:lang w:val="sr-Latn-ME"/>
        </w:rPr>
        <w:t>j</w:t>
      </w:r>
      <w:r w:rsidRPr="00C929C1">
        <w:rPr>
          <w:sz w:val="22"/>
          <w:szCs w:val="22"/>
          <w:lang w:val="sr-Latn-ME"/>
        </w:rPr>
        <w:t>erna doza l</w:t>
      </w:r>
      <w:r w:rsidR="002C0362" w:rsidRPr="00C929C1">
        <w:rPr>
          <w:sz w:val="22"/>
          <w:szCs w:val="22"/>
          <w:lang w:val="sr-Latn-ME"/>
        </w:rPr>
        <w:t>ij</w:t>
      </w:r>
      <w:r w:rsidRPr="00C929C1">
        <w:rPr>
          <w:sz w:val="22"/>
          <w:szCs w:val="22"/>
          <w:lang w:val="sr-Latn-ME"/>
        </w:rPr>
        <w:t xml:space="preserve">eka. Poželjno je </w:t>
      </w:r>
      <w:r w:rsidR="00BE0440" w:rsidRPr="00C929C1">
        <w:rPr>
          <w:sz w:val="22"/>
          <w:szCs w:val="22"/>
          <w:lang w:val="sr-Latn-ME"/>
        </w:rPr>
        <w:t>naizm</w:t>
      </w:r>
      <w:r w:rsidR="002C0362" w:rsidRPr="00C929C1">
        <w:rPr>
          <w:sz w:val="22"/>
          <w:szCs w:val="22"/>
          <w:lang w:val="sr-Latn-ME"/>
        </w:rPr>
        <w:t>j</w:t>
      </w:r>
      <w:r w:rsidR="00BE0440" w:rsidRPr="00C929C1">
        <w:rPr>
          <w:sz w:val="22"/>
          <w:szCs w:val="22"/>
          <w:lang w:val="sr-Latn-ME"/>
        </w:rPr>
        <w:t xml:space="preserve">enično </w:t>
      </w:r>
      <w:r w:rsidRPr="00C929C1">
        <w:rPr>
          <w:sz w:val="22"/>
          <w:szCs w:val="22"/>
          <w:lang w:val="sr-Latn-ME"/>
        </w:rPr>
        <w:t>m</w:t>
      </w:r>
      <w:r w:rsidR="002C0362" w:rsidRPr="00C929C1">
        <w:rPr>
          <w:sz w:val="22"/>
          <w:szCs w:val="22"/>
          <w:lang w:val="sr-Latn-ME"/>
        </w:rPr>
        <w:t>j</w:t>
      </w:r>
      <w:r w:rsidRPr="00C929C1">
        <w:rPr>
          <w:sz w:val="22"/>
          <w:szCs w:val="22"/>
          <w:lang w:val="sr-Latn-ME"/>
        </w:rPr>
        <w:t>eriti maksimalnu i minimalnu koncentraciju l</w:t>
      </w:r>
      <w:r w:rsidR="002C0362" w:rsidRPr="00C929C1">
        <w:rPr>
          <w:sz w:val="22"/>
          <w:szCs w:val="22"/>
          <w:lang w:val="sr-Latn-ME"/>
        </w:rPr>
        <w:t>ij</w:t>
      </w:r>
      <w:r w:rsidRPr="00C929C1">
        <w:rPr>
          <w:sz w:val="22"/>
          <w:szCs w:val="22"/>
          <w:lang w:val="sr-Latn-ME"/>
        </w:rPr>
        <w:t>eka</w:t>
      </w:r>
      <w:r w:rsidR="00BE0440" w:rsidRPr="00C929C1">
        <w:rPr>
          <w:sz w:val="22"/>
          <w:szCs w:val="22"/>
          <w:lang w:val="sr-Latn-ME"/>
        </w:rPr>
        <w:t xml:space="preserve"> u serumu</w:t>
      </w:r>
      <w:r w:rsidRPr="00C929C1">
        <w:rPr>
          <w:sz w:val="22"/>
          <w:szCs w:val="22"/>
          <w:lang w:val="sr-Latn-ME"/>
        </w:rPr>
        <w:t xml:space="preserve"> tokom terapije. Treba izb</w:t>
      </w:r>
      <w:r w:rsidR="002C0362" w:rsidRPr="00C929C1">
        <w:rPr>
          <w:sz w:val="22"/>
          <w:szCs w:val="22"/>
          <w:lang w:val="sr-Latn-ME"/>
        </w:rPr>
        <w:t>j</w:t>
      </w:r>
      <w:r w:rsidRPr="00C929C1">
        <w:rPr>
          <w:sz w:val="22"/>
          <w:szCs w:val="22"/>
          <w:lang w:val="sr-Latn-ME"/>
        </w:rPr>
        <w:t xml:space="preserve">egavati maksimalne koncentracije </w:t>
      </w:r>
      <w:proofErr w:type="spellStart"/>
      <w:r w:rsidRPr="00C929C1">
        <w:rPr>
          <w:sz w:val="22"/>
          <w:szCs w:val="22"/>
          <w:lang w:val="sr-Latn-ME"/>
        </w:rPr>
        <w:t>preko</w:t>
      </w:r>
      <w:proofErr w:type="spellEnd"/>
      <w:r w:rsidRPr="00C929C1">
        <w:rPr>
          <w:sz w:val="22"/>
          <w:szCs w:val="22"/>
          <w:lang w:val="sr-Latn-ME"/>
        </w:rPr>
        <w:t xml:space="preserve"> 35 </w:t>
      </w:r>
      <w:proofErr w:type="spellStart"/>
      <w:r w:rsidRPr="00C929C1">
        <w:rPr>
          <w:sz w:val="22"/>
          <w:szCs w:val="22"/>
          <w:lang w:val="sr-Latn-ME"/>
        </w:rPr>
        <w:t>mikrograma</w:t>
      </w:r>
      <w:proofErr w:type="spellEnd"/>
      <w:r w:rsidRPr="00C929C1">
        <w:rPr>
          <w:sz w:val="22"/>
          <w:szCs w:val="22"/>
          <w:lang w:val="sr-Latn-ME"/>
        </w:rPr>
        <w:t>/m</w:t>
      </w:r>
      <w:r w:rsidR="002C0362" w:rsidRPr="00C929C1">
        <w:rPr>
          <w:sz w:val="22"/>
          <w:szCs w:val="22"/>
          <w:lang w:val="sr-Latn-ME"/>
        </w:rPr>
        <w:t>l</w:t>
      </w:r>
      <w:r w:rsidRPr="00C929C1">
        <w:rPr>
          <w:sz w:val="22"/>
          <w:szCs w:val="22"/>
          <w:lang w:val="sr-Latn-ME"/>
        </w:rPr>
        <w:t xml:space="preserve"> (30-90 minuta nakon injekcije) i minimalne koncentracije l</w:t>
      </w:r>
      <w:r w:rsidR="002C0362" w:rsidRPr="00C929C1">
        <w:rPr>
          <w:sz w:val="22"/>
          <w:szCs w:val="22"/>
          <w:lang w:val="sr-Latn-ME"/>
        </w:rPr>
        <w:t>ij</w:t>
      </w:r>
      <w:r w:rsidRPr="00C929C1">
        <w:rPr>
          <w:sz w:val="22"/>
          <w:szCs w:val="22"/>
          <w:lang w:val="sr-Latn-ME"/>
        </w:rPr>
        <w:t xml:space="preserve">eka iznad 10 </w:t>
      </w:r>
      <w:proofErr w:type="spellStart"/>
      <w:r w:rsidRPr="00C929C1">
        <w:rPr>
          <w:sz w:val="22"/>
          <w:szCs w:val="22"/>
          <w:lang w:val="sr-Latn-ME"/>
        </w:rPr>
        <w:t>mikrograma</w:t>
      </w:r>
      <w:proofErr w:type="spellEnd"/>
      <w:r w:rsidRPr="00C929C1">
        <w:rPr>
          <w:sz w:val="22"/>
          <w:szCs w:val="22"/>
          <w:lang w:val="sr-Latn-ME"/>
        </w:rPr>
        <w:t>/m</w:t>
      </w:r>
      <w:r w:rsidR="002C0362" w:rsidRPr="00C929C1">
        <w:rPr>
          <w:sz w:val="22"/>
          <w:szCs w:val="22"/>
          <w:lang w:val="sr-Latn-ME"/>
        </w:rPr>
        <w:t>l</w:t>
      </w:r>
      <w:r w:rsidRPr="00C929C1">
        <w:rPr>
          <w:sz w:val="22"/>
          <w:szCs w:val="22"/>
          <w:lang w:val="sr-Latn-ME"/>
        </w:rPr>
        <w:t xml:space="preserve"> (neposredno pr</w:t>
      </w:r>
      <w:r w:rsidR="002C0362" w:rsidRPr="00C929C1">
        <w:rPr>
          <w:sz w:val="22"/>
          <w:szCs w:val="22"/>
          <w:lang w:val="sr-Latn-ME"/>
        </w:rPr>
        <w:t>ij</w:t>
      </w:r>
      <w:r w:rsidRPr="00C929C1">
        <w:rPr>
          <w:sz w:val="22"/>
          <w:szCs w:val="22"/>
          <w:lang w:val="sr-Latn-ME"/>
        </w:rPr>
        <w:t>e prim</w:t>
      </w:r>
      <w:r w:rsidR="002C0362" w:rsidRPr="00C929C1">
        <w:rPr>
          <w:sz w:val="22"/>
          <w:szCs w:val="22"/>
          <w:lang w:val="sr-Latn-ME"/>
        </w:rPr>
        <w:t>j</w:t>
      </w:r>
      <w:r w:rsidRPr="00C929C1">
        <w:rPr>
          <w:sz w:val="22"/>
          <w:szCs w:val="22"/>
          <w:lang w:val="sr-Latn-ME"/>
        </w:rPr>
        <w:t>ene sl</w:t>
      </w:r>
      <w:r w:rsidR="002C0362" w:rsidRPr="00C929C1">
        <w:rPr>
          <w:sz w:val="22"/>
          <w:szCs w:val="22"/>
          <w:lang w:val="sr-Latn-ME"/>
        </w:rPr>
        <w:t>j</w:t>
      </w:r>
      <w:r w:rsidRPr="00C929C1">
        <w:rPr>
          <w:sz w:val="22"/>
          <w:szCs w:val="22"/>
          <w:lang w:val="sr-Latn-ME"/>
        </w:rPr>
        <w:t>edeće doze). Dozu l</w:t>
      </w:r>
      <w:r w:rsidR="002C0362" w:rsidRPr="00C929C1">
        <w:rPr>
          <w:sz w:val="22"/>
          <w:szCs w:val="22"/>
          <w:lang w:val="sr-Latn-ME"/>
        </w:rPr>
        <w:t>ij</w:t>
      </w:r>
      <w:r w:rsidRPr="00C929C1">
        <w:rPr>
          <w:sz w:val="22"/>
          <w:szCs w:val="22"/>
          <w:lang w:val="sr-Latn-ME"/>
        </w:rPr>
        <w:t>eka treba prilagoditi, kao što je naznačeno. Kod pacijenata sa normalnom bubrežnom funkcijom l</w:t>
      </w:r>
      <w:r w:rsidR="002C0362" w:rsidRPr="00C929C1">
        <w:rPr>
          <w:sz w:val="22"/>
          <w:szCs w:val="22"/>
          <w:lang w:val="sr-Latn-ME"/>
        </w:rPr>
        <w:t>ij</w:t>
      </w:r>
      <w:r w:rsidRPr="00C929C1">
        <w:rPr>
          <w:sz w:val="22"/>
          <w:szCs w:val="22"/>
          <w:lang w:val="sr-Latn-ME"/>
        </w:rPr>
        <w:t>ek se može prim</w:t>
      </w:r>
      <w:r w:rsidR="002C0362" w:rsidRPr="00C929C1">
        <w:rPr>
          <w:sz w:val="22"/>
          <w:szCs w:val="22"/>
          <w:lang w:val="sr-Latn-ME"/>
        </w:rPr>
        <w:t>ij</w:t>
      </w:r>
      <w:r w:rsidRPr="00C929C1">
        <w:rPr>
          <w:sz w:val="22"/>
          <w:szCs w:val="22"/>
          <w:lang w:val="sr-Latn-ME"/>
        </w:rPr>
        <w:t xml:space="preserve">eniti u jednoj dnevnoj dozi. U tom slučaju maksimalna koncentracija </w:t>
      </w:r>
      <w:proofErr w:type="spellStart"/>
      <w:r w:rsidRPr="00C929C1">
        <w:rPr>
          <w:sz w:val="22"/>
          <w:szCs w:val="22"/>
          <w:lang w:val="sr-Latn-ME"/>
        </w:rPr>
        <w:t>amikacina</w:t>
      </w:r>
      <w:proofErr w:type="spellEnd"/>
      <w:r w:rsidRPr="00C929C1">
        <w:rPr>
          <w:sz w:val="22"/>
          <w:szCs w:val="22"/>
          <w:lang w:val="sr-Latn-ME"/>
        </w:rPr>
        <w:t xml:space="preserve"> može da bude veća od 35 </w:t>
      </w:r>
      <w:proofErr w:type="spellStart"/>
      <w:r w:rsidRPr="00C929C1">
        <w:rPr>
          <w:sz w:val="22"/>
          <w:szCs w:val="22"/>
          <w:lang w:val="sr-Latn-ME"/>
        </w:rPr>
        <w:t>mikrograma</w:t>
      </w:r>
      <w:proofErr w:type="spellEnd"/>
      <w:r w:rsidRPr="00C929C1">
        <w:rPr>
          <w:sz w:val="22"/>
          <w:szCs w:val="22"/>
          <w:lang w:val="sr-Latn-ME"/>
        </w:rPr>
        <w:t>/m</w:t>
      </w:r>
      <w:r w:rsidR="002C0362" w:rsidRPr="00C929C1">
        <w:rPr>
          <w:sz w:val="22"/>
          <w:szCs w:val="22"/>
          <w:lang w:val="sr-Latn-ME"/>
        </w:rPr>
        <w:t>l</w:t>
      </w:r>
      <w:r w:rsidRPr="00C929C1">
        <w:rPr>
          <w:sz w:val="22"/>
          <w:szCs w:val="22"/>
          <w:lang w:val="sr-Latn-ME"/>
        </w:rPr>
        <w:t>.</w:t>
      </w:r>
    </w:p>
    <w:p w14:paraId="28972BD7" w14:textId="77777777" w:rsidR="00F81527" w:rsidRPr="00C929C1" w:rsidRDefault="00F81527" w:rsidP="00C35C54">
      <w:pPr>
        <w:pStyle w:val="Header"/>
        <w:rPr>
          <w:sz w:val="22"/>
          <w:szCs w:val="22"/>
          <w:lang w:val="sr-Latn-ME"/>
        </w:rPr>
      </w:pPr>
    </w:p>
    <w:p w14:paraId="6817B6D9" w14:textId="084DB7F7" w:rsidR="00DB1BCC" w:rsidRPr="00C929C1" w:rsidRDefault="00DB1BCC" w:rsidP="00C35C54">
      <w:pPr>
        <w:pStyle w:val="Header"/>
        <w:rPr>
          <w:sz w:val="22"/>
          <w:szCs w:val="22"/>
          <w:lang w:val="sr-Latn-ME"/>
        </w:rPr>
      </w:pPr>
      <w:r w:rsidRPr="00C929C1">
        <w:rPr>
          <w:sz w:val="22"/>
          <w:szCs w:val="22"/>
          <w:lang w:val="sr-Latn-ME"/>
        </w:rPr>
        <w:t>Kod većine infekcija preporučuje se intramuskularna prim</w:t>
      </w:r>
      <w:r w:rsidR="002C0362" w:rsidRPr="00C929C1">
        <w:rPr>
          <w:sz w:val="22"/>
          <w:szCs w:val="22"/>
          <w:lang w:val="sr-Latn-ME"/>
        </w:rPr>
        <w:t>j</w:t>
      </w:r>
      <w:r w:rsidRPr="00C929C1">
        <w:rPr>
          <w:sz w:val="22"/>
          <w:szCs w:val="22"/>
          <w:lang w:val="sr-Latn-ME"/>
        </w:rPr>
        <w:t>ena, ali kod infekcija koje ugrožavaju život</w:t>
      </w:r>
      <w:r w:rsidR="00E40CDD" w:rsidRPr="00C929C1">
        <w:rPr>
          <w:sz w:val="22"/>
          <w:szCs w:val="22"/>
          <w:lang w:val="sr-Latn-ME"/>
        </w:rPr>
        <w:t>,</w:t>
      </w:r>
      <w:r w:rsidRPr="00C929C1">
        <w:rPr>
          <w:sz w:val="22"/>
          <w:szCs w:val="22"/>
          <w:lang w:val="sr-Latn-ME"/>
        </w:rPr>
        <w:t xml:space="preserve"> ili u slučaju da intramuskularna prim</w:t>
      </w:r>
      <w:r w:rsidR="002C0362" w:rsidRPr="00C929C1">
        <w:rPr>
          <w:sz w:val="22"/>
          <w:szCs w:val="22"/>
          <w:lang w:val="sr-Latn-ME"/>
        </w:rPr>
        <w:t>j</w:t>
      </w:r>
      <w:r w:rsidRPr="00C929C1">
        <w:rPr>
          <w:sz w:val="22"/>
          <w:szCs w:val="22"/>
          <w:lang w:val="sr-Latn-ME"/>
        </w:rPr>
        <w:t>ena nije moguća, može se prim</w:t>
      </w:r>
      <w:r w:rsidR="002C0362" w:rsidRPr="00C929C1">
        <w:rPr>
          <w:sz w:val="22"/>
          <w:szCs w:val="22"/>
          <w:lang w:val="sr-Latn-ME"/>
        </w:rPr>
        <w:t>j</w:t>
      </w:r>
      <w:r w:rsidRPr="00C929C1">
        <w:rPr>
          <w:sz w:val="22"/>
          <w:szCs w:val="22"/>
          <w:lang w:val="sr-Latn-ME"/>
        </w:rPr>
        <w:t xml:space="preserve">enjivati </w:t>
      </w:r>
      <w:proofErr w:type="spellStart"/>
      <w:r w:rsidRPr="00C929C1">
        <w:rPr>
          <w:sz w:val="22"/>
          <w:szCs w:val="22"/>
          <w:lang w:val="sr-Latn-ME"/>
        </w:rPr>
        <w:t>intravenski</w:t>
      </w:r>
      <w:proofErr w:type="spellEnd"/>
      <w:r w:rsidRPr="00C929C1">
        <w:rPr>
          <w:sz w:val="22"/>
          <w:szCs w:val="22"/>
          <w:lang w:val="sr-Latn-ME"/>
        </w:rPr>
        <w:t xml:space="preserve">, kao spora </w:t>
      </w:r>
      <w:proofErr w:type="spellStart"/>
      <w:r w:rsidRPr="00C929C1">
        <w:rPr>
          <w:sz w:val="22"/>
          <w:szCs w:val="22"/>
          <w:lang w:val="sr-Latn-ME"/>
        </w:rPr>
        <w:t>bolus</w:t>
      </w:r>
      <w:proofErr w:type="spellEnd"/>
      <w:r w:rsidRPr="00C929C1">
        <w:rPr>
          <w:sz w:val="22"/>
          <w:szCs w:val="22"/>
          <w:lang w:val="sr-Latn-ME"/>
        </w:rPr>
        <w:t xml:space="preserve"> injekcija (2-3 minuta) ili infuzija (0,25% tokom 30 minuta).</w:t>
      </w:r>
    </w:p>
    <w:p w14:paraId="0DCD3B44" w14:textId="77777777" w:rsidR="00F81527" w:rsidRPr="00C929C1" w:rsidRDefault="00F81527" w:rsidP="00C35C54">
      <w:pPr>
        <w:pStyle w:val="Header"/>
        <w:rPr>
          <w:b/>
          <w:sz w:val="22"/>
          <w:szCs w:val="22"/>
          <w:u w:val="single"/>
          <w:lang w:val="sr-Latn-ME"/>
        </w:rPr>
      </w:pPr>
    </w:p>
    <w:p w14:paraId="6817B6DB" w14:textId="235BA4C7" w:rsidR="00DB1BCC" w:rsidRPr="00C929C1" w:rsidRDefault="00DB1BCC" w:rsidP="00C35C54">
      <w:pPr>
        <w:pStyle w:val="Header"/>
        <w:rPr>
          <w:b/>
          <w:sz w:val="22"/>
          <w:szCs w:val="22"/>
          <w:u w:val="single"/>
          <w:lang w:val="sr-Latn-ME"/>
        </w:rPr>
      </w:pPr>
      <w:r w:rsidRPr="00C929C1">
        <w:rPr>
          <w:b/>
          <w:sz w:val="22"/>
          <w:szCs w:val="22"/>
          <w:u w:val="single"/>
          <w:lang w:val="sr-Latn-ME"/>
        </w:rPr>
        <w:t xml:space="preserve">Intramuskularna ili </w:t>
      </w:r>
      <w:proofErr w:type="spellStart"/>
      <w:r w:rsidRPr="00C929C1">
        <w:rPr>
          <w:b/>
          <w:sz w:val="22"/>
          <w:szCs w:val="22"/>
          <w:u w:val="single"/>
          <w:lang w:val="sr-Latn-ME"/>
        </w:rPr>
        <w:t>intravenska</w:t>
      </w:r>
      <w:proofErr w:type="spellEnd"/>
      <w:r w:rsidRPr="00C929C1">
        <w:rPr>
          <w:b/>
          <w:sz w:val="22"/>
          <w:szCs w:val="22"/>
          <w:u w:val="single"/>
          <w:lang w:val="sr-Latn-ME"/>
        </w:rPr>
        <w:t xml:space="preserve"> prim</w:t>
      </w:r>
      <w:r w:rsidR="002C0362" w:rsidRPr="00C929C1">
        <w:rPr>
          <w:b/>
          <w:sz w:val="22"/>
          <w:szCs w:val="22"/>
          <w:u w:val="single"/>
          <w:lang w:val="sr-Latn-ME"/>
        </w:rPr>
        <w:t>j</w:t>
      </w:r>
      <w:r w:rsidRPr="00C929C1">
        <w:rPr>
          <w:b/>
          <w:sz w:val="22"/>
          <w:szCs w:val="22"/>
          <w:u w:val="single"/>
          <w:lang w:val="sr-Latn-ME"/>
        </w:rPr>
        <w:t>ena</w:t>
      </w:r>
    </w:p>
    <w:p w14:paraId="6D3FEF0B" w14:textId="77777777" w:rsidR="00F81527" w:rsidRPr="00C929C1" w:rsidRDefault="00F81527" w:rsidP="00C35C54">
      <w:pPr>
        <w:pStyle w:val="Header"/>
        <w:rPr>
          <w:sz w:val="22"/>
          <w:szCs w:val="22"/>
          <w:lang w:val="sr-Latn-ME"/>
        </w:rPr>
      </w:pPr>
    </w:p>
    <w:p w14:paraId="6817B6DC" w14:textId="1E1A2D13" w:rsidR="00DB1BCC" w:rsidRPr="00C929C1" w:rsidRDefault="00DB1BCC" w:rsidP="00C35C54">
      <w:pPr>
        <w:pStyle w:val="Header"/>
        <w:rPr>
          <w:sz w:val="22"/>
          <w:szCs w:val="22"/>
          <w:lang w:val="sr-Latn-ME"/>
        </w:rPr>
      </w:pPr>
      <w:r w:rsidRPr="00C929C1">
        <w:rPr>
          <w:sz w:val="22"/>
          <w:szCs w:val="22"/>
          <w:lang w:val="sr-Latn-ME"/>
        </w:rPr>
        <w:t>Pri preporučenoj dozi</w:t>
      </w:r>
      <w:r w:rsidR="00E40CDD" w:rsidRPr="00C929C1">
        <w:rPr>
          <w:sz w:val="22"/>
          <w:szCs w:val="22"/>
          <w:lang w:val="sr-Latn-ME"/>
        </w:rPr>
        <w:t>,</w:t>
      </w:r>
      <w:r w:rsidRPr="00C929C1">
        <w:rPr>
          <w:sz w:val="22"/>
          <w:szCs w:val="22"/>
          <w:lang w:val="sr-Latn-ME"/>
        </w:rPr>
        <w:t xml:space="preserve"> </w:t>
      </w:r>
      <w:proofErr w:type="spellStart"/>
      <w:r w:rsidRPr="00C929C1">
        <w:rPr>
          <w:sz w:val="22"/>
          <w:szCs w:val="22"/>
          <w:lang w:val="sr-Latn-ME"/>
        </w:rPr>
        <w:t>nekomplikovane</w:t>
      </w:r>
      <w:proofErr w:type="spellEnd"/>
      <w:r w:rsidRPr="00C929C1">
        <w:rPr>
          <w:sz w:val="22"/>
          <w:szCs w:val="22"/>
          <w:lang w:val="sr-Latn-ME"/>
        </w:rPr>
        <w:t xml:space="preserve"> infekcije izazvane os</w:t>
      </w:r>
      <w:r w:rsidR="002C0362" w:rsidRPr="00C929C1">
        <w:rPr>
          <w:sz w:val="22"/>
          <w:szCs w:val="22"/>
          <w:lang w:val="sr-Latn-ME"/>
        </w:rPr>
        <w:t>j</w:t>
      </w:r>
      <w:r w:rsidRPr="00C929C1">
        <w:rPr>
          <w:sz w:val="22"/>
          <w:szCs w:val="22"/>
          <w:lang w:val="sr-Latn-ME"/>
        </w:rPr>
        <w:t>etljivim mikroorganizmima bi trebalo da odgovore na terapiju u roku od 24-48 sati. U slučaju da klinički odgovor izostane u roku od 3-5 dana, treba prim</w:t>
      </w:r>
      <w:r w:rsidR="002C0362" w:rsidRPr="00C929C1">
        <w:rPr>
          <w:sz w:val="22"/>
          <w:szCs w:val="22"/>
          <w:lang w:val="sr-Latn-ME"/>
        </w:rPr>
        <w:t>ij</w:t>
      </w:r>
      <w:r w:rsidRPr="00C929C1">
        <w:rPr>
          <w:sz w:val="22"/>
          <w:szCs w:val="22"/>
          <w:lang w:val="sr-Latn-ME"/>
        </w:rPr>
        <w:t>eniti alternativnu terapiju.</w:t>
      </w:r>
    </w:p>
    <w:p w14:paraId="31576B88" w14:textId="77777777" w:rsidR="00F81527" w:rsidRPr="00C929C1" w:rsidRDefault="00F81527" w:rsidP="00C35C54">
      <w:pPr>
        <w:pStyle w:val="Header"/>
        <w:rPr>
          <w:sz w:val="22"/>
          <w:szCs w:val="22"/>
          <w:lang w:val="sr-Latn-ME"/>
        </w:rPr>
      </w:pPr>
    </w:p>
    <w:p w14:paraId="6817B6DE" w14:textId="3F23DC26" w:rsidR="00DB1BCC" w:rsidRPr="00C929C1" w:rsidRDefault="00DB1BCC" w:rsidP="00C35C54">
      <w:pPr>
        <w:pStyle w:val="Header"/>
        <w:rPr>
          <w:sz w:val="22"/>
          <w:szCs w:val="22"/>
          <w:lang w:val="sr-Latn-ME"/>
        </w:rPr>
      </w:pPr>
      <w:r w:rsidRPr="00C929C1">
        <w:rPr>
          <w:sz w:val="22"/>
          <w:szCs w:val="22"/>
          <w:lang w:val="sr-Latn-ME"/>
        </w:rPr>
        <w:t xml:space="preserve">Ukoliko je neophodno, odgovarajući rastvarači za </w:t>
      </w:r>
      <w:proofErr w:type="spellStart"/>
      <w:r w:rsidRPr="00C929C1">
        <w:rPr>
          <w:sz w:val="22"/>
          <w:szCs w:val="22"/>
          <w:lang w:val="sr-Latn-ME"/>
        </w:rPr>
        <w:t>intravensku</w:t>
      </w:r>
      <w:proofErr w:type="spellEnd"/>
      <w:r w:rsidRPr="00C929C1">
        <w:rPr>
          <w:sz w:val="22"/>
          <w:szCs w:val="22"/>
          <w:lang w:val="sr-Latn-ME"/>
        </w:rPr>
        <w:t xml:space="preserve"> prim</w:t>
      </w:r>
      <w:r w:rsidR="002C0362" w:rsidRPr="00C929C1">
        <w:rPr>
          <w:sz w:val="22"/>
          <w:szCs w:val="22"/>
          <w:lang w:val="sr-Latn-ME"/>
        </w:rPr>
        <w:t>j</w:t>
      </w:r>
      <w:r w:rsidRPr="00C929C1">
        <w:rPr>
          <w:sz w:val="22"/>
          <w:szCs w:val="22"/>
          <w:lang w:val="sr-Latn-ME"/>
        </w:rPr>
        <w:t xml:space="preserve">enu su 0,9% </w:t>
      </w:r>
      <w:proofErr w:type="spellStart"/>
      <w:r w:rsidRPr="00C929C1">
        <w:rPr>
          <w:sz w:val="22"/>
          <w:szCs w:val="22"/>
          <w:lang w:val="sr-Latn-ME"/>
        </w:rPr>
        <w:t>NaCl</w:t>
      </w:r>
      <w:proofErr w:type="spellEnd"/>
      <w:r w:rsidRPr="00C929C1">
        <w:rPr>
          <w:sz w:val="22"/>
          <w:szCs w:val="22"/>
          <w:lang w:val="sr-Latn-ME"/>
        </w:rPr>
        <w:t xml:space="preserve"> i 5% </w:t>
      </w:r>
      <w:r w:rsidR="001236C0" w:rsidRPr="00C929C1">
        <w:rPr>
          <w:sz w:val="22"/>
          <w:szCs w:val="22"/>
          <w:lang w:val="sr-Latn-ME"/>
        </w:rPr>
        <w:t>glukoza</w:t>
      </w:r>
      <w:r w:rsidRPr="00C929C1">
        <w:rPr>
          <w:sz w:val="22"/>
          <w:szCs w:val="22"/>
          <w:lang w:val="sr-Latn-ME"/>
        </w:rPr>
        <w:t>. Jednom pripremljen rastvor je neophodno odmah prim</w:t>
      </w:r>
      <w:r w:rsidR="002C0362" w:rsidRPr="00C929C1">
        <w:rPr>
          <w:sz w:val="22"/>
          <w:szCs w:val="22"/>
          <w:lang w:val="sr-Latn-ME"/>
        </w:rPr>
        <w:t>ij</w:t>
      </w:r>
      <w:r w:rsidRPr="00C929C1">
        <w:rPr>
          <w:sz w:val="22"/>
          <w:szCs w:val="22"/>
          <w:lang w:val="sr-Latn-ME"/>
        </w:rPr>
        <w:t>eniti.</w:t>
      </w:r>
    </w:p>
    <w:p w14:paraId="24039E92" w14:textId="77777777" w:rsidR="00F81527" w:rsidRPr="00C929C1" w:rsidRDefault="00F81527" w:rsidP="00C35C54">
      <w:pPr>
        <w:pStyle w:val="Header"/>
        <w:rPr>
          <w:sz w:val="22"/>
          <w:szCs w:val="22"/>
          <w:lang w:val="sr-Latn-ME"/>
        </w:rPr>
      </w:pPr>
    </w:p>
    <w:p w14:paraId="69D642C2" w14:textId="77777777" w:rsidR="00F81527" w:rsidRPr="00C929C1" w:rsidRDefault="00DB1BCC" w:rsidP="00C35C54">
      <w:pPr>
        <w:pStyle w:val="Header"/>
        <w:rPr>
          <w:sz w:val="22"/>
          <w:szCs w:val="22"/>
          <w:lang w:val="sr-Latn-ME"/>
        </w:rPr>
      </w:pPr>
      <w:r w:rsidRPr="00C929C1">
        <w:rPr>
          <w:b/>
          <w:sz w:val="22"/>
          <w:szCs w:val="22"/>
          <w:lang w:val="sr-Latn-ME"/>
        </w:rPr>
        <w:t>Odrasli i d</w:t>
      </w:r>
      <w:r w:rsidR="002C0362" w:rsidRPr="00C929C1">
        <w:rPr>
          <w:b/>
          <w:sz w:val="22"/>
          <w:szCs w:val="22"/>
          <w:lang w:val="sr-Latn-ME"/>
        </w:rPr>
        <w:t>j</w:t>
      </w:r>
      <w:r w:rsidRPr="00C929C1">
        <w:rPr>
          <w:b/>
          <w:sz w:val="22"/>
          <w:szCs w:val="22"/>
          <w:lang w:val="sr-Latn-ME"/>
        </w:rPr>
        <w:t>eca starija od 12 godina</w:t>
      </w:r>
      <w:r w:rsidRPr="00C929C1">
        <w:rPr>
          <w:sz w:val="22"/>
          <w:szCs w:val="22"/>
          <w:lang w:val="sr-Latn-ME"/>
        </w:rPr>
        <w:t xml:space="preserve">: preporučena intramuskularna ili </w:t>
      </w:r>
      <w:proofErr w:type="spellStart"/>
      <w:r w:rsidRPr="00C929C1">
        <w:rPr>
          <w:sz w:val="22"/>
          <w:szCs w:val="22"/>
          <w:lang w:val="sr-Latn-ME"/>
        </w:rPr>
        <w:t>intravenska</w:t>
      </w:r>
      <w:proofErr w:type="spellEnd"/>
      <w:r w:rsidRPr="00C929C1">
        <w:rPr>
          <w:sz w:val="22"/>
          <w:szCs w:val="22"/>
          <w:lang w:val="sr-Latn-ME"/>
        </w:rPr>
        <w:t xml:space="preserve"> doza za odrasle ili adolescente sa normalnom funkcijom bubrega (</w:t>
      </w:r>
      <w:proofErr w:type="spellStart"/>
      <w:r w:rsidRPr="00C929C1">
        <w:rPr>
          <w:sz w:val="22"/>
          <w:szCs w:val="22"/>
          <w:lang w:val="sr-Latn-ME"/>
        </w:rPr>
        <w:t>klirens</w:t>
      </w:r>
      <w:proofErr w:type="spellEnd"/>
      <w:r w:rsidRPr="00C929C1">
        <w:rPr>
          <w:sz w:val="22"/>
          <w:szCs w:val="22"/>
          <w:lang w:val="sr-Latn-ME"/>
        </w:rPr>
        <w:t xml:space="preserve"> </w:t>
      </w:r>
      <w:proofErr w:type="spellStart"/>
      <w:r w:rsidRPr="00C929C1">
        <w:rPr>
          <w:sz w:val="22"/>
          <w:szCs w:val="22"/>
          <w:lang w:val="sr-Latn-ME"/>
        </w:rPr>
        <w:t>kreatinina</w:t>
      </w:r>
      <w:proofErr w:type="spellEnd"/>
      <w:r w:rsidRPr="00C929C1">
        <w:rPr>
          <w:sz w:val="22"/>
          <w:szCs w:val="22"/>
          <w:lang w:val="sr-Latn-ME"/>
        </w:rPr>
        <w:t xml:space="preserve"> ≥50 m</w:t>
      </w:r>
      <w:r w:rsidR="002C0362" w:rsidRPr="00C929C1">
        <w:rPr>
          <w:sz w:val="22"/>
          <w:szCs w:val="22"/>
          <w:lang w:val="sr-Latn-ME"/>
        </w:rPr>
        <w:t>l</w:t>
      </w:r>
      <w:r w:rsidRPr="00C929C1">
        <w:rPr>
          <w:sz w:val="22"/>
          <w:szCs w:val="22"/>
          <w:lang w:val="sr-Latn-ME"/>
        </w:rPr>
        <w:t>/min) je 15 mg/kg dnevno, koja može da se prim</w:t>
      </w:r>
      <w:r w:rsidR="004671F6" w:rsidRPr="00C929C1">
        <w:rPr>
          <w:sz w:val="22"/>
          <w:szCs w:val="22"/>
          <w:lang w:val="sr-Latn-ME"/>
        </w:rPr>
        <w:t>ij</w:t>
      </w:r>
      <w:r w:rsidRPr="00C929C1">
        <w:rPr>
          <w:sz w:val="22"/>
          <w:szCs w:val="22"/>
          <w:lang w:val="sr-Latn-ME"/>
        </w:rPr>
        <w:t>eni kao jedna dnevna doza ili pod</w:t>
      </w:r>
      <w:r w:rsidR="004671F6" w:rsidRPr="00C929C1">
        <w:rPr>
          <w:sz w:val="22"/>
          <w:szCs w:val="22"/>
          <w:lang w:val="sr-Latn-ME"/>
        </w:rPr>
        <w:t>ij</w:t>
      </w:r>
      <w:r w:rsidRPr="00C929C1">
        <w:rPr>
          <w:sz w:val="22"/>
          <w:szCs w:val="22"/>
          <w:lang w:val="sr-Latn-ME"/>
        </w:rPr>
        <w:t>eljena u dv</w:t>
      </w:r>
      <w:r w:rsidR="004671F6" w:rsidRPr="00C929C1">
        <w:rPr>
          <w:sz w:val="22"/>
          <w:szCs w:val="22"/>
          <w:lang w:val="sr-Latn-ME"/>
        </w:rPr>
        <w:t>ij</w:t>
      </w:r>
      <w:r w:rsidRPr="00C929C1">
        <w:rPr>
          <w:sz w:val="22"/>
          <w:szCs w:val="22"/>
          <w:lang w:val="sr-Latn-ME"/>
        </w:rPr>
        <w:t>e jednake doze od 7,5 mg/kg, na svakih 12 sati. Ukupna dnevna doza ne sm</w:t>
      </w:r>
      <w:r w:rsidR="004671F6" w:rsidRPr="00C929C1">
        <w:rPr>
          <w:sz w:val="22"/>
          <w:szCs w:val="22"/>
          <w:lang w:val="sr-Latn-ME"/>
        </w:rPr>
        <w:t>ij</w:t>
      </w:r>
      <w:r w:rsidRPr="00C929C1">
        <w:rPr>
          <w:sz w:val="22"/>
          <w:szCs w:val="22"/>
          <w:lang w:val="sr-Latn-ME"/>
        </w:rPr>
        <w:t xml:space="preserve">e da pređe 1,5 g. Kod pacijenata sa </w:t>
      </w:r>
      <w:proofErr w:type="spellStart"/>
      <w:r w:rsidRPr="00C929C1">
        <w:rPr>
          <w:sz w:val="22"/>
          <w:szCs w:val="22"/>
          <w:lang w:val="sr-Latn-ME"/>
        </w:rPr>
        <w:t>endokarditisom</w:t>
      </w:r>
      <w:proofErr w:type="spellEnd"/>
      <w:r w:rsidRPr="00C929C1">
        <w:rPr>
          <w:sz w:val="22"/>
          <w:szCs w:val="22"/>
          <w:lang w:val="sr-Latn-ME"/>
        </w:rPr>
        <w:t xml:space="preserve"> i febrilnom </w:t>
      </w:r>
      <w:proofErr w:type="spellStart"/>
      <w:r w:rsidRPr="00C929C1">
        <w:rPr>
          <w:sz w:val="22"/>
          <w:szCs w:val="22"/>
          <w:lang w:val="sr-Latn-ME"/>
        </w:rPr>
        <w:t>neutropenijom</w:t>
      </w:r>
      <w:proofErr w:type="spellEnd"/>
      <w:r w:rsidRPr="00C929C1">
        <w:rPr>
          <w:sz w:val="22"/>
          <w:szCs w:val="22"/>
          <w:lang w:val="sr-Latn-ME"/>
        </w:rPr>
        <w:t>, doziranje treba da bude dva puta dnevno, jer ne postoje podaci koji bi podržali doziranje jednom dnevno.</w:t>
      </w:r>
    </w:p>
    <w:p w14:paraId="6817B6E0" w14:textId="20C2BCEB" w:rsidR="00DB1BCC" w:rsidRPr="00C929C1" w:rsidRDefault="00DB1BCC" w:rsidP="00C35C54">
      <w:pPr>
        <w:pStyle w:val="Header"/>
        <w:rPr>
          <w:sz w:val="22"/>
          <w:szCs w:val="22"/>
          <w:lang w:val="sr-Latn-ME"/>
        </w:rPr>
      </w:pPr>
      <w:r w:rsidRPr="00C929C1">
        <w:rPr>
          <w:sz w:val="22"/>
          <w:szCs w:val="22"/>
          <w:lang w:val="sr-Latn-ME"/>
        </w:rPr>
        <w:t xml:space="preserve"> </w:t>
      </w:r>
    </w:p>
    <w:p w14:paraId="6817B6E2" w14:textId="1FE72355" w:rsidR="00DB1BCC" w:rsidRPr="00C929C1" w:rsidRDefault="00DB1BCC" w:rsidP="00C35C54">
      <w:pPr>
        <w:pStyle w:val="Header"/>
        <w:rPr>
          <w:sz w:val="22"/>
          <w:szCs w:val="22"/>
          <w:lang w:val="sr-Latn-ME"/>
        </w:rPr>
      </w:pPr>
      <w:r w:rsidRPr="00C929C1">
        <w:rPr>
          <w:b/>
          <w:sz w:val="22"/>
          <w:szCs w:val="22"/>
          <w:lang w:val="sr-Latn-ME"/>
        </w:rPr>
        <w:t>D</w:t>
      </w:r>
      <w:r w:rsidR="004671F6" w:rsidRPr="00C929C1">
        <w:rPr>
          <w:b/>
          <w:sz w:val="22"/>
          <w:szCs w:val="22"/>
          <w:lang w:val="sr-Latn-ME"/>
        </w:rPr>
        <w:t>j</w:t>
      </w:r>
      <w:r w:rsidRPr="00C929C1">
        <w:rPr>
          <w:b/>
          <w:sz w:val="22"/>
          <w:szCs w:val="22"/>
          <w:lang w:val="sr-Latn-ME"/>
        </w:rPr>
        <w:t xml:space="preserve">eca </w:t>
      </w:r>
      <w:r w:rsidR="000E094D" w:rsidRPr="00C929C1">
        <w:rPr>
          <w:b/>
          <w:sz w:val="22"/>
          <w:szCs w:val="22"/>
          <w:lang w:val="sr-Latn-ME"/>
        </w:rPr>
        <w:t>uzrasta</w:t>
      </w:r>
      <w:r w:rsidRPr="00C929C1">
        <w:rPr>
          <w:b/>
          <w:sz w:val="22"/>
          <w:szCs w:val="22"/>
          <w:lang w:val="sr-Latn-ME"/>
        </w:rPr>
        <w:t xml:space="preserve"> od 4 ned</w:t>
      </w:r>
      <w:r w:rsidR="004671F6" w:rsidRPr="00C929C1">
        <w:rPr>
          <w:b/>
          <w:sz w:val="22"/>
          <w:szCs w:val="22"/>
          <w:lang w:val="sr-Latn-ME"/>
        </w:rPr>
        <w:t>j</w:t>
      </w:r>
      <w:r w:rsidRPr="00C929C1">
        <w:rPr>
          <w:b/>
          <w:sz w:val="22"/>
          <w:szCs w:val="22"/>
          <w:lang w:val="sr-Latn-ME"/>
        </w:rPr>
        <w:t>elje do 12 godina:</w:t>
      </w:r>
      <w:r w:rsidRPr="00C929C1">
        <w:rPr>
          <w:sz w:val="22"/>
          <w:szCs w:val="22"/>
          <w:lang w:val="sr-Latn-ME"/>
        </w:rPr>
        <w:t xml:space="preserve"> preporučena intramuskularna ili </w:t>
      </w:r>
      <w:proofErr w:type="spellStart"/>
      <w:r w:rsidRPr="00C929C1">
        <w:rPr>
          <w:sz w:val="22"/>
          <w:szCs w:val="22"/>
          <w:lang w:val="sr-Latn-ME"/>
        </w:rPr>
        <w:t>intravenska</w:t>
      </w:r>
      <w:proofErr w:type="spellEnd"/>
      <w:r w:rsidRPr="00C929C1">
        <w:rPr>
          <w:sz w:val="22"/>
          <w:szCs w:val="22"/>
          <w:lang w:val="sr-Latn-ME"/>
        </w:rPr>
        <w:t xml:space="preserve"> (spora </w:t>
      </w:r>
      <w:proofErr w:type="spellStart"/>
      <w:r w:rsidRPr="00C929C1">
        <w:rPr>
          <w:sz w:val="22"/>
          <w:szCs w:val="22"/>
          <w:lang w:val="sr-Latn-ME"/>
        </w:rPr>
        <w:t>intravenska</w:t>
      </w:r>
      <w:proofErr w:type="spellEnd"/>
      <w:r w:rsidRPr="00C929C1">
        <w:rPr>
          <w:sz w:val="22"/>
          <w:szCs w:val="22"/>
          <w:lang w:val="sr-Latn-ME"/>
        </w:rPr>
        <w:t xml:space="preserve"> infuzija) doza za d</w:t>
      </w:r>
      <w:r w:rsidR="004671F6" w:rsidRPr="00C929C1">
        <w:rPr>
          <w:sz w:val="22"/>
          <w:szCs w:val="22"/>
          <w:lang w:val="sr-Latn-ME"/>
        </w:rPr>
        <w:t>j</w:t>
      </w:r>
      <w:r w:rsidRPr="00C929C1">
        <w:rPr>
          <w:sz w:val="22"/>
          <w:szCs w:val="22"/>
          <w:lang w:val="sr-Latn-ME"/>
        </w:rPr>
        <w:t>ecu sa normalnom funkcijom bubrega je 15-20 mg/kg dnevno, koja može da se prim</w:t>
      </w:r>
      <w:r w:rsidR="004671F6" w:rsidRPr="00C929C1">
        <w:rPr>
          <w:sz w:val="22"/>
          <w:szCs w:val="22"/>
          <w:lang w:val="sr-Latn-ME"/>
        </w:rPr>
        <w:t>ij</w:t>
      </w:r>
      <w:r w:rsidRPr="00C929C1">
        <w:rPr>
          <w:sz w:val="22"/>
          <w:szCs w:val="22"/>
          <w:lang w:val="sr-Latn-ME"/>
        </w:rPr>
        <w:t>eni kao jedna dnevna doza ili pod</w:t>
      </w:r>
      <w:r w:rsidR="004671F6" w:rsidRPr="00C929C1">
        <w:rPr>
          <w:sz w:val="22"/>
          <w:szCs w:val="22"/>
          <w:lang w:val="sr-Latn-ME"/>
        </w:rPr>
        <w:t>ij</w:t>
      </w:r>
      <w:r w:rsidRPr="00C929C1">
        <w:rPr>
          <w:sz w:val="22"/>
          <w:szCs w:val="22"/>
          <w:lang w:val="sr-Latn-ME"/>
        </w:rPr>
        <w:t>eljena u dv</w:t>
      </w:r>
      <w:r w:rsidR="004671F6" w:rsidRPr="00C929C1">
        <w:rPr>
          <w:sz w:val="22"/>
          <w:szCs w:val="22"/>
          <w:lang w:val="sr-Latn-ME"/>
        </w:rPr>
        <w:t>ij</w:t>
      </w:r>
      <w:r w:rsidRPr="00C929C1">
        <w:rPr>
          <w:sz w:val="22"/>
          <w:szCs w:val="22"/>
          <w:lang w:val="sr-Latn-ME"/>
        </w:rPr>
        <w:t xml:space="preserve">e jednake doze od 7,5 mg/kg, na svakih 12 sati. Kod pacijenata sa </w:t>
      </w:r>
      <w:proofErr w:type="spellStart"/>
      <w:r w:rsidRPr="00C929C1">
        <w:rPr>
          <w:sz w:val="22"/>
          <w:szCs w:val="22"/>
          <w:lang w:val="sr-Latn-ME"/>
        </w:rPr>
        <w:t>endokarditisom</w:t>
      </w:r>
      <w:proofErr w:type="spellEnd"/>
      <w:r w:rsidRPr="00C929C1">
        <w:rPr>
          <w:sz w:val="22"/>
          <w:szCs w:val="22"/>
          <w:lang w:val="sr-Latn-ME"/>
        </w:rPr>
        <w:t xml:space="preserve"> i febrilnom </w:t>
      </w:r>
      <w:proofErr w:type="spellStart"/>
      <w:r w:rsidRPr="00C929C1">
        <w:rPr>
          <w:sz w:val="22"/>
          <w:szCs w:val="22"/>
          <w:lang w:val="sr-Latn-ME"/>
        </w:rPr>
        <w:t>neutropenijom</w:t>
      </w:r>
      <w:proofErr w:type="spellEnd"/>
      <w:r w:rsidRPr="00C929C1">
        <w:rPr>
          <w:sz w:val="22"/>
          <w:szCs w:val="22"/>
          <w:lang w:val="sr-Latn-ME"/>
        </w:rPr>
        <w:t>, doziranje treba da bude dva puta dnevno, jer ne postoje podaci koji bi podržali doziranje jednom dnevno.</w:t>
      </w:r>
    </w:p>
    <w:p w14:paraId="01432A5B" w14:textId="77777777" w:rsidR="00F81527" w:rsidRPr="00C929C1" w:rsidRDefault="00F81527" w:rsidP="00C35C54">
      <w:pPr>
        <w:pStyle w:val="Header"/>
        <w:rPr>
          <w:sz w:val="22"/>
          <w:szCs w:val="22"/>
          <w:lang w:val="sr-Latn-ME"/>
        </w:rPr>
      </w:pPr>
    </w:p>
    <w:p w14:paraId="6817B6E4" w14:textId="2B26EFFA" w:rsidR="00DB1BCC" w:rsidRPr="00C929C1" w:rsidRDefault="00DB1BCC" w:rsidP="00C35C54">
      <w:pPr>
        <w:pStyle w:val="Header"/>
        <w:rPr>
          <w:sz w:val="22"/>
          <w:szCs w:val="22"/>
          <w:lang w:val="sr-Latn-ME"/>
        </w:rPr>
      </w:pPr>
      <w:r w:rsidRPr="00C929C1">
        <w:rPr>
          <w:b/>
          <w:sz w:val="22"/>
          <w:szCs w:val="22"/>
          <w:lang w:val="sr-Latn-ME"/>
        </w:rPr>
        <w:lastRenderedPageBreak/>
        <w:t>Novorođenčad:</w:t>
      </w:r>
      <w:r w:rsidRPr="00C929C1">
        <w:rPr>
          <w:sz w:val="22"/>
          <w:szCs w:val="22"/>
          <w:lang w:val="sr-Latn-ME"/>
        </w:rPr>
        <w:t xml:space="preserve"> početna udarna doza je 10 mg/kg, nakon </w:t>
      </w:r>
      <w:r w:rsidR="00796843" w:rsidRPr="00C929C1">
        <w:rPr>
          <w:sz w:val="22"/>
          <w:szCs w:val="22"/>
          <w:lang w:val="sr-Latn-ME"/>
        </w:rPr>
        <w:t xml:space="preserve">koje </w:t>
      </w:r>
      <w:r w:rsidRPr="00C929C1">
        <w:rPr>
          <w:sz w:val="22"/>
          <w:szCs w:val="22"/>
          <w:lang w:val="sr-Latn-ME"/>
        </w:rPr>
        <w:t>se prim</w:t>
      </w:r>
      <w:r w:rsidR="004671F6" w:rsidRPr="00C929C1">
        <w:rPr>
          <w:sz w:val="22"/>
          <w:szCs w:val="22"/>
          <w:lang w:val="sr-Latn-ME"/>
        </w:rPr>
        <w:t>j</w:t>
      </w:r>
      <w:r w:rsidRPr="00C929C1">
        <w:rPr>
          <w:sz w:val="22"/>
          <w:szCs w:val="22"/>
          <w:lang w:val="sr-Latn-ME"/>
        </w:rPr>
        <w:t>enjuje 7,5 mg/kg svakih 12 sati (vid</w:t>
      </w:r>
      <w:r w:rsidR="004671F6" w:rsidRPr="00C929C1">
        <w:rPr>
          <w:sz w:val="22"/>
          <w:szCs w:val="22"/>
          <w:lang w:val="sr-Latn-ME"/>
        </w:rPr>
        <w:t>j</w:t>
      </w:r>
      <w:r w:rsidRPr="00C929C1">
        <w:rPr>
          <w:sz w:val="22"/>
          <w:szCs w:val="22"/>
          <w:lang w:val="sr-Latn-ME"/>
        </w:rPr>
        <w:t xml:space="preserve">eti </w:t>
      </w:r>
      <w:r w:rsidR="004671F6" w:rsidRPr="00C929C1">
        <w:rPr>
          <w:sz w:val="22"/>
          <w:szCs w:val="22"/>
          <w:lang w:val="sr-Latn-ME"/>
        </w:rPr>
        <w:t>djelove</w:t>
      </w:r>
      <w:r w:rsidR="00796843" w:rsidRPr="00C929C1">
        <w:rPr>
          <w:sz w:val="22"/>
          <w:szCs w:val="22"/>
          <w:lang w:val="sr-Latn-ME"/>
        </w:rPr>
        <w:t xml:space="preserve"> </w:t>
      </w:r>
      <w:r w:rsidRPr="00C929C1">
        <w:rPr>
          <w:sz w:val="22"/>
          <w:szCs w:val="22"/>
          <w:lang w:val="sr-Latn-ME"/>
        </w:rPr>
        <w:t>4.4 i 5.2).</w:t>
      </w:r>
    </w:p>
    <w:p w14:paraId="65EEC22E" w14:textId="77777777" w:rsidR="00F81527" w:rsidRPr="00C929C1" w:rsidRDefault="00F81527" w:rsidP="00C35C54">
      <w:pPr>
        <w:pStyle w:val="Header"/>
        <w:rPr>
          <w:b/>
          <w:sz w:val="22"/>
          <w:szCs w:val="22"/>
          <w:lang w:val="sr-Latn-ME"/>
        </w:rPr>
      </w:pPr>
    </w:p>
    <w:p w14:paraId="6817B6E6" w14:textId="201BCF5C" w:rsidR="00DB1BCC" w:rsidRPr="00C929C1" w:rsidRDefault="00DB1BCC" w:rsidP="00C35C54">
      <w:pPr>
        <w:pStyle w:val="Header"/>
        <w:rPr>
          <w:sz w:val="22"/>
          <w:szCs w:val="22"/>
          <w:lang w:val="sr-Latn-ME"/>
        </w:rPr>
      </w:pPr>
      <w:r w:rsidRPr="00C929C1">
        <w:rPr>
          <w:b/>
          <w:sz w:val="22"/>
          <w:szCs w:val="22"/>
          <w:lang w:val="sr-Latn-ME"/>
        </w:rPr>
        <w:t>Pr</w:t>
      </w:r>
      <w:r w:rsidR="004671F6" w:rsidRPr="00C929C1">
        <w:rPr>
          <w:b/>
          <w:sz w:val="22"/>
          <w:szCs w:val="22"/>
          <w:lang w:val="sr-Latn-ME"/>
        </w:rPr>
        <w:t>i</w:t>
      </w:r>
      <w:r w:rsidR="000E094D" w:rsidRPr="00C929C1">
        <w:rPr>
          <w:b/>
          <w:sz w:val="22"/>
          <w:szCs w:val="22"/>
          <w:lang w:val="sr-Latn-ME"/>
        </w:rPr>
        <w:t>je</w:t>
      </w:r>
      <w:r w:rsidRPr="00C929C1">
        <w:rPr>
          <w:b/>
          <w:sz w:val="22"/>
          <w:szCs w:val="22"/>
          <w:lang w:val="sr-Latn-ME"/>
        </w:rPr>
        <w:t>vremeno rođene bebe:</w:t>
      </w:r>
      <w:r w:rsidRPr="00C929C1">
        <w:rPr>
          <w:sz w:val="22"/>
          <w:szCs w:val="22"/>
          <w:lang w:val="sr-Latn-ME"/>
        </w:rPr>
        <w:t xml:space="preserve"> preporučena doza je 7,5 mg/kg svakih 12 sati (vid</w:t>
      </w:r>
      <w:r w:rsidR="004671F6" w:rsidRPr="00C929C1">
        <w:rPr>
          <w:sz w:val="22"/>
          <w:szCs w:val="22"/>
          <w:lang w:val="sr-Latn-ME"/>
        </w:rPr>
        <w:t>j</w:t>
      </w:r>
      <w:r w:rsidRPr="00C929C1">
        <w:rPr>
          <w:sz w:val="22"/>
          <w:szCs w:val="22"/>
          <w:lang w:val="sr-Latn-ME"/>
        </w:rPr>
        <w:t xml:space="preserve">eti </w:t>
      </w:r>
      <w:r w:rsidR="004671F6" w:rsidRPr="00C929C1">
        <w:rPr>
          <w:sz w:val="22"/>
          <w:szCs w:val="22"/>
          <w:lang w:val="sr-Latn-ME"/>
        </w:rPr>
        <w:t>djelove</w:t>
      </w:r>
      <w:r w:rsidR="00796843" w:rsidRPr="00C929C1">
        <w:rPr>
          <w:sz w:val="22"/>
          <w:szCs w:val="22"/>
          <w:lang w:val="sr-Latn-ME"/>
        </w:rPr>
        <w:t xml:space="preserve"> </w:t>
      </w:r>
      <w:r w:rsidRPr="00C929C1">
        <w:rPr>
          <w:sz w:val="22"/>
          <w:szCs w:val="22"/>
          <w:lang w:val="sr-Latn-ME"/>
        </w:rPr>
        <w:t>4.4 i 5.2).</w:t>
      </w:r>
    </w:p>
    <w:p w14:paraId="25881720" w14:textId="77777777" w:rsidR="00F81527" w:rsidRPr="00C929C1" w:rsidRDefault="00F81527" w:rsidP="00C35C54">
      <w:pPr>
        <w:pStyle w:val="Header"/>
        <w:rPr>
          <w:sz w:val="22"/>
          <w:szCs w:val="22"/>
          <w:lang w:val="sr-Latn-ME"/>
        </w:rPr>
      </w:pPr>
    </w:p>
    <w:p w14:paraId="6817B6E8" w14:textId="6CF59CAA" w:rsidR="00DB1BCC" w:rsidRPr="00C929C1" w:rsidRDefault="00DB1BCC" w:rsidP="00C35C54">
      <w:pPr>
        <w:pStyle w:val="Header"/>
        <w:rPr>
          <w:sz w:val="22"/>
          <w:szCs w:val="22"/>
          <w:lang w:val="sr-Latn-ME"/>
        </w:rPr>
      </w:pPr>
      <w:r w:rsidRPr="00C929C1">
        <w:rPr>
          <w:sz w:val="22"/>
          <w:szCs w:val="22"/>
          <w:lang w:val="sr-Latn-ME"/>
        </w:rPr>
        <w:t>Uobičajeno trajanje terapije je 7 do 10 dana. Ukupna dnevna doza l</w:t>
      </w:r>
      <w:r w:rsidR="004671F6" w:rsidRPr="00C929C1">
        <w:rPr>
          <w:sz w:val="22"/>
          <w:szCs w:val="22"/>
          <w:lang w:val="sr-Latn-ME"/>
        </w:rPr>
        <w:t>ij</w:t>
      </w:r>
      <w:r w:rsidRPr="00C929C1">
        <w:rPr>
          <w:sz w:val="22"/>
          <w:szCs w:val="22"/>
          <w:lang w:val="sr-Latn-ME"/>
        </w:rPr>
        <w:t>eka, prim</w:t>
      </w:r>
      <w:r w:rsidR="004671F6" w:rsidRPr="00C929C1">
        <w:rPr>
          <w:sz w:val="22"/>
          <w:szCs w:val="22"/>
          <w:lang w:val="sr-Latn-ME"/>
        </w:rPr>
        <w:t>ij</w:t>
      </w:r>
      <w:r w:rsidRPr="00C929C1">
        <w:rPr>
          <w:sz w:val="22"/>
          <w:szCs w:val="22"/>
          <w:lang w:val="sr-Latn-ME"/>
        </w:rPr>
        <w:t xml:space="preserve">enjenog i intramuskularno i </w:t>
      </w:r>
      <w:proofErr w:type="spellStart"/>
      <w:r w:rsidRPr="00C929C1">
        <w:rPr>
          <w:sz w:val="22"/>
          <w:szCs w:val="22"/>
          <w:lang w:val="sr-Latn-ME"/>
        </w:rPr>
        <w:t>intravenski</w:t>
      </w:r>
      <w:proofErr w:type="spellEnd"/>
      <w:r w:rsidRPr="00C929C1">
        <w:rPr>
          <w:sz w:val="22"/>
          <w:szCs w:val="22"/>
          <w:lang w:val="sr-Latn-ME"/>
        </w:rPr>
        <w:t xml:space="preserve">, ne treba da prelazi 15-20 mg/kg dnevno. U slučaju teških i komplikovanih infekcija, kada se razmatra </w:t>
      </w:r>
      <w:r w:rsidR="00796843" w:rsidRPr="00C929C1">
        <w:rPr>
          <w:sz w:val="22"/>
          <w:szCs w:val="22"/>
          <w:lang w:val="sr-Latn-ME"/>
        </w:rPr>
        <w:t xml:space="preserve">trajanje </w:t>
      </w:r>
      <w:r w:rsidRPr="00C929C1">
        <w:rPr>
          <w:sz w:val="22"/>
          <w:szCs w:val="22"/>
          <w:lang w:val="sr-Latn-ME"/>
        </w:rPr>
        <w:t>terapije duže od 10 dana, treba ponovo proc</w:t>
      </w:r>
      <w:r w:rsidR="004671F6" w:rsidRPr="00C929C1">
        <w:rPr>
          <w:sz w:val="22"/>
          <w:szCs w:val="22"/>
          <w:lang w:val="sr-Latn-ME"/>
        </w:rPr>
        <w:t>ij</w:t>
      </w:r>
      <w:r w:rsidRPr="00C929C1">
        <w:rPr>
          <w:sz w:val="22"/>
          <w:szCs w:val="22"/>
          <w:lang w:val="sr-Latn-ME"/>
        </w:rPr>
        <w:t>eniti prim</w:t>
      </w:r>
      <w:r w:rsidR="004671F6" w:rsidRPr="00C929C1">
        <w:rPr>
          <w:sz w:val="22"/>
          <w:szCs w:val="22"/>
          <w:lang w:val="sr-Latn-ME"/>
        </w:rPr>
        <w:t>j</w:t>
      </w:r>
      <w:r w:rsidRPr="00C929C1">
        <w:rPr>
          <w:sz w:val="22"/>
          <w:szCs w:val="22"/>
          <w:lang w:val="sr-Latn-ME"/>
        </w:rPr>
        <w:t xml:space="preserve">enu </w:t>
      </w:r>
      <w:proofErr w:type="spellStart"/>
      <w:r w:rsidRPr="00C929C1">
        <w:rPr>
          <w:sz w:val="22"/>
          <w:szCs w:val="22"/>
          <w:lang w:val="sr-Latn-ME"/>
        </w:rPr>
        <w:t>amikacina</w:t>
      </w:r>
      <w:proofErr w:type="spellEnd"/>
      <w:r w:rsidRPr="00C929C1">
        <w:rPr>
          <w:sz w:val="22"/>
          <w:szCs w:val="22"/>
          <w:lang w:val="sr-Latn-ME"/>
        </w:rPr>
        <w:t>. Ukoliko se nastavi sa l</w:t>
      </w:r>
      <w:r w:rsidR="004671F6" w:rsidRPr="00C929C1">
        <w:rPr>
          <w:sz w:val="22"/>
          <w:szCs w:val="22"/>
          <w:lang w:val="sr-Latn-ME"/>
        </w:rPr>
        <w:t>ij</w:t>
      </w:r>
      <w:r w:rsidRPr="00C929C1">
        <w:rPr>
          <w:sz w:val="22"/>
          <w:szCs w:val="22"/>
          <w:lang w:val="sr-Latn-ME"/>
        </w:rPr>
        <w:t>ečenjem, neophodno je pratiti funkciju bubrega, sluha i centra za ravnotežu</w:t>
      </w:r>
      <w:r w:rsidR="00796843" w:rsidRPr="00C929C1">
        <w:rPr>
          <w:sz w:val="22"/>
          <w:szCs w:val="22"/>
          <w:lang w:val="sr-Latn-ME"/>
        </w:rPr>
        <w:t>,</w:t>
      </w:r>
      <w:r w:rsidRPr="00C929C1">
        <w:rPr>
          <w:sz w:val="22"/>
          <w:szCs w:val="22"/>
          <w:lang w:val="sr-Latn-ME"/>
        </w:rPr>
        <w:t xml:space="preserve"> kao i koncentraciju </w:t>
      </w:r>
      <w:proofErr w:type="spellStart"/>
      <w:r w:rsidRPr="00C929C1">
        <w:rPr>
          <w:sz w:val="22"/>
          <w:szCs w:val="22"/>
          <w:lang w:val="sr-Latn-ME"/>
        </w:rPr>
        <w:t>amikacina</w:t>
      </w:r>
      <w:proofErr w:type="spellEnd"/>
      <w:r w:rsidRPr="00C929C1">
        <w:rPr>
          <w:sz w:val="22"/>
          <w:szCs w:val="22"/>
          <w:lang w:val="sr-Latn-ME"/>
        </w:rPr>
        <w:t xml:space="preserve"> u serumu.</w:t>
      </w:r>
    </w:p>
    <w:p w14:paraId="6817B6EA" w14:textId="272F7BBA" w:rsidR="00DB1BCC" w:rsidRPr="00C929C1" w:rsidRDefault="00DB1BCC" w:rsidP="00C35C54">
      <w:pPr>
        <w:pStyle w:val="Header"/>
        <w:rPr>
          <w:sz w:val="22"/>
          <w:szCs w:val="22"/>
          <w:lang w:val="sr-Latn-ME"/>
        </w:rPr>
      </w:pPr>
      <w:r w:rsidRPr="00C929C1">
        <w:rPr>
          <w:sz w:val="22"/>
          <w:szCs w:val="22"/>
          <w:lang w:val="sr-Latn-ME"/>
        </w:rPr>
        <w:t xml:space="preserve">Ukoliko tokom 3-5 dana nema kliničkog odgovora, potrebno je prekinuti terapiju i ponovo uraditi </w:t>
      </w:r>
      <w:proofErr w:type="spellStart"/>
      <w:r w:rsidRPr="00C929C1">
        <w:rPr>
          <w:sz w:val="22"/>
          <w:szCs w:val="22"/>
          <w:lang w:val="sr-Latn-ME"/>
        </w:rPr>
        <w:t>antibiogram</w:t>
      </w:r>
      <w:proofErr w:type="spellEnd"/>
      <w:r w:rsidRPr="00C929C1">
        <w:rPr>
          <w:sz w:val="22"/>
          <w:szCs w:val="22"/>
          <w:lang w:val="sr-Latn-ME"/>
        </w:rPr>
        <w:t>. Neusp</w:t>
      </w:r>
      <w:r w:rsidR="004671F6" w:rsidRPr="00C929C1">
        <w:rPr>
          <w:sz w:val="22"/>
          <w:szCs w:val="22"/>
          <w:lang w:val="sr-Latn-ME"/>
        </w:rPr>
        <w:t>j</w:t>
      </w:r>
      <w:r w:rsidRPr="00C929C1">
        <w:rPr>
          <w:sz w:val="22"/>
          <w:szCs w:val="22"/>
          <w:lang w:val="sr-Latn-ME"/>
        </w:rPr>
        <w:t>eh terapije može da nastane zbog rezistencije mikroorganizama ili zbog prisustva apscesa koji zaht</w:t>
      </w:r>
      <w:r w:rsidR="004671F6" w:rsidRPr="00C929C1">
        <w:rPr>
          <w:sz w:val="22"/>
          <w:szCs w:val="22"/>
          <w:lang w:val="sr-Latn-ME"/>
        </w:rPr>
        <w:t>ij</w:t>
      </w:r>
      <w:r w:rsidRPr="00C929C1">
        <w:rPr>
          <w:sz w:val="22"/>
          <w:szCs w:val="22"/>
          <w:lang w:val="sr-Latn-ME"/>
        </w:rPr>
        <w:t>evaju hiruršku drenažu.</w:t>
      </w:r>
    </w:p>
    <w:p w14:paraId="63AA5992" w14:textId="77777777" w:rsidR="00F81527" w:rsidRPr="00C929C1" w:rsidRDefault="00F81527" w:rsidP="00C35C54">
      <w:pPr>
        <w:pStyle w:val="Header"/>
        <w:rPr>
          <w:sz w:val="22"/>
          <w:szCs w:val="22"/>
          <w:lang w:val="sr-Latn-ME"/>
        </w:rPr>
      </w:pPr>
    </w:p>
    <w:p w14:paraId="6817B6EC" w14:textId="7CB5C538" w:rsidR="00DB1BCC" w:rsidRPr="00C929C1" w:rsidRDefault="00DB1BCC" w:rsidP="00C35C54">
      <w:pPr>
        <w:pStyle w:val="Header"/>
        <w:rPr>
          <w:b/>
          <w:sz w:val="22"/>
          <w:szCs w:val="22"/>
          <w:lang w:val="sr-Latn-ME"/>
        </w:rPr>
      </w:pPr>
      <w:proofErr w:type="spellStart"/>
      <w:r w:rsidRPr="00C929C1">
        <w:rPr>
          <w:b/>
          <w:sz w:val="22"/>
          <w:szCs w:val="22"/>
          <w:lang w:val="sr-Latn-ME"/>
        </w:rPr>
        <w:t>Intravenska</w:t>
      </w:r>
      <w:proofErr w:type="spellEnd"/>
      <w:r w:rsidRPr="00C929C1">
        <w:rPr>
          <w:b/>
          <w:sz w:val="22"/>
          <w:szCs w:val="22"/>
          <w:lang w:val="sr-Latn-ME"/>
        </w:rPr>
        <w:t xml:space="preserve"> prim</w:t>
      </w:r>
      <w:r w:rsidR="004671F6" w:rsidRPr="00C929C1">
        <w:rPr>
          <w:b/>
          <w:sz w:val="22"/>
          <w:szCs w:val="22"/>
          <w:lang w:val="sr-Latn-ME"/>
        </w:rPr>
        <w:t>j</w:t>
      </w:r>
      <w:r w:rsidRPr="00C929C1">
        <w:rPr>
          <w:b/>
          <w:sz w:val="22"/>
          <w:szCs w:val="22"/>
          <w:lang w:val="sr-Latn-ME"/>
        </w:rPr>
        <w:t>ena</w:t>
      </w:r>
    </w:p>
    <w:p w14:paraId="6817B6ED" w14:textId="12814605" w:rsidR="00DB1BCC" w:rsidRPr="00C929C1" w:rsidRDefault="00DB1BCC" w:rsidP="00C35C54">
      <w:pPr>
        <w:pStyle w:val="Header"/>
        <w:rPr>
          <w:sz w:val="22"/>
          <w:szCs w:val="22"/>
          <w:lang w:val="sr-Latn-ME"/>
        </w:rPr>
      </w:pPr>
      <w:r w:rsidRPr="00C929C1">
        <w:rPr>
          <w:sz w:val="22"/>
          <w:szCs w:val="22"/>
          <w:lang w:val="sr-Latn-ME"/>
        </w:rPr>
        <w:t>Kod odraslih, rastvor za infuziju se prim</w:t>
      </w:r>
      <w:r w:rsidR="004671F6" w:rsidRPr="00C929C1">
        <w:rPr>
          <w:sz w:val="22"/>
          <w:szCs w:val="22"/>
          <w:lang w:val="sr-Latn-ME"/>
        </w:rPr>
        <w:t>j</w:t>
      </w:r>
      <w:r w:rsidRPr="00C929C1">
        <w:rPr>
          <w:sz w:val="22"/>
          <w:szCs w:val="22"/>
          <w:lang w:val="sr-Latn-ME"/>
        </w:rPr>
        <w:t>enjuje tokom 30 do 60 minuta.</w:t>
      </w:r>
    </w:p>
    <w:p w14:paraId="0467F9CC" w14:textId="77777777" w:rsidR="00F81527" w:rsidRPr="00C929C1" w:rsidRDefault="00F81527" w:rsidP="00C35C54">
      <w:pPr>
        <w:pStyle w:val="Header"/>
        <w:rPr>
          <w:sz w:val="22"/>
          <w:szCs w:val="22"/>
          <w:lang w:val="sr-Latn-ME"/>
        </w:rPr>
      </w:pPr>
    </w:p>
    <w:p w14:paraId="6817B6EF" w14:textId="3826DF54" w:rsidR="00DB1BCC" w:rsidRPr="00C929C1" w:rsidRDefault="00DB1BCC" w:rsidP="00C35C54">
      <w:pPr>
        <w:pStyle w:val="Header"/>
        <w:rPr>
          <w:b/>
          <w:sz w:val="22"/>
          <w:szCs w:val="22"/>
          <w:lang w:val="sr-Latn-ME"/>
        </w:rPr>
      </w:pPr>
      <w:r w:rsidRPr="00C929C1">
        <w:rPr>
          <w:b/>
          <w:sz w:val="22"/>
          <w:szCs w:val="22"/>
          <w:lang w:val="sr-Latn-ME"/>
        </w:rPr>
        <w:t xml:space="preserve">Posebne preporuke za </w:t>
      </w:r>
      <w:proofErr w:type="spellStart"/>
      <w:r w:rsidRPr="00C929C1">
        <w:rPr>
          <w:b/>
          <w:sz w:val="22"/>
          <w:szCs w:val="22"/>
          <w:lang w:val="sr-Latn-ME"/>
        </w:rPr>
        <w:t>intravensku</w:t>
      </w:r>
      <w:proofErr w:type="spellEnd"/>
      <w:r w:rsidRPr="00C929C1">
        <w:rPr>
          <w:b/>
          <w:sz w:val="22"/>
          <w:szCs w:val="22"/>
          <w:lang w:val="sr-Latn-ME"/>
        </w:rPr>
        <w:t xml:space="preserve"> prim</w:t>
      </w:r>
      <w:r w:rsidR="004671F6" w:rsidRPr="00C929C1">
        <w:rPr>
          <w:b/>
          <w:sz w:val="22"/>
          <w:szCs w:val="22"/>
          <w:lang w:val="sr-Latn-ME"/>
        </w:rPr>
        <w:t>j</w:t>
      </w:r>
      <w:r w:rsidRPr="00C929C1">
        <w:rPr>
          <w:b/>
          <w:sz w:val="22"/>
          <w:szCs w:val="22"/>
          <w:lang w:val="sr-Latn-ME"/>
        </w:rPr>
        <w:t>enu</w:t>
      </w:r>
    </w:p>
    <w:p w14:paraId="6817B6F0" w14:textId="39FC86A1" w:rsidR="00DB1BCC" w:rsidRPr="00C929C1" w:rsidRDefault="00DB1BCC" w:rsidP="00C35C54">
      <w:pPr>
        <w:pStyle w:val="Header"/>
        <w:rPr>
          <w:sz w:val="22"/>
          <w:szCs w:val="22"/>
          <w:lang w:val="sr-Latn-ME"/>
        </w:rPr>
      </w:pPr>
      <w:r w:rsidRPr="00C929C1">
        <w:rPr>
          <w:sz w:val="22"/>
          <w:szCs w:val="22"/>
          <w:lang w:val="sr-Latn-ME"/>
        </w:rPr>
        <w:t xml:space="preserve">Kod pedijatrijskih pacijenata količina korišćenog rastvarača zavisi od količine </w:t>
      </w:r>
      <w:proofErr w:type="spellStart"/>
      <w:r w:rsidRPr="00C929C1">
        <w:rPr>
          <w:sz w:val="22"/>
          <w:szCs w:val="22"/>
          <w:lang w:val="sr-Latn-ME"/>
        </w:rPr>
        <w:t>amikacina</w:t>
      </w:r>
      <w:proofErr w:type="spellEnd"/>
      <w:r w:rsidRPr="00C929C1">
        <w:rPr>
          <w:sz w:val="22"/>
          <w:szCs w:val="22"/>
          <w:lang w:val="sr-Latn-ME"/>
        </w:rPr>
        <w:t xml:space="preserve"> </w:t>
      </w:r>
      <w:r w:rsidR="00796843" w:rsidRPr="00C929C1">
        <w:rPr>
          <w:sz w:val="22"/>
          <w:szCs w:val="22"/>
          <w:lang w:val="sr-Latn-ME"/>
        </w:rPr>
        <w:t xml:space="preserve">koju </w:t>
      </w:r>
      <w:r w:rsidRPr="00C929C1">
        <w:rPr>
          <w:sz w:val="22"/>
          <w:szCs w:val="22"/>
          <w:lang w:val="sr-Latn-ME"/>
        </w:rPr>
        <w:t>pacijent</w:t>
      </w:r>
      <w:r w:rsidR="00796843" w:rsidRPr="00C929C1">
        <w:rPr>
          <w:sz w:val="22"/>
          <w:szCs w:val="22"/>
          <w:lang w:val="sr-Latn-ME"/>
        </w:rPr>
        <w:t xml:space="preserve"> podnosi</w:t>
      </w:r>
      <w:r w:rsidRPr="00C929C1">
        <w:rPr>
          <w:sz w:val="22"/>
          <w:szCs w:val="22"/>
          <w:lang w:val="sr-Latn-ME"/>
        </w:rPr>
        <w:t>. Rastvor treba prim</w:t>
      </w:r>
      <w:r w:rsidR="004671F6" w:rsidRPr="00C929C1">
        <w:rPr>
          <w:sz w:val="22"/>
          <w:szCs w:val="22"/>
          <w:lang w:val="sr-Latn-ME"/>
        </w:rPr>
        <w:t>ij</w:t>
      </w:r>
      <w:r w:rsidRPr="00C929C1">
        <w:rPr>
          <w:sz w:val="22"/>
          <w:szCs w:val="22"/>
          <w:lang w:val="sr-Latn-ME"/>
        </w:rPr>
        <w:t xml:space="preserve">eniti u obliku infuzije tokom 30 do 60 min. Infuziju </w:t>
      </w:r>
      <w:r w:rsidR="000E094D" w:rsidRPr="00C929C1">
        <w:rPr>
          <w:sz w:val="22"/>
          <w:szCs w:val="22"/>
          <w:lang w:val="sr-Latn-ME"/>
        </w:rPr>
        <w:t xml:space="preserve">kod </w:t>
      </w:r>
      <w:r w:rsidR="00796843" w:rsidRPr="00C929C1">
        <w:rPr>
          <w:sz w:val="22"/>
          <w:szCs w:val="22"/>
          <w:lang w:val="sr-Latn-ME"/>
        </w:rPr>
        <w:t xml:space="preserve">odojčadi </w:t>
      </w:r>
      <w:r w:rsidRPr="00C929C1">
        <w:rPr>
          <w:sz w:val="22"/>
          <w:szCs w:val="22"/>
          <w:lang w:val="sr-Latn-ME"/>
        </w:rPr>
        <w:t>treba davati tokom 1 do 2 sata.</w:t>
      </w:r>
    </w:p>
    <w:p w14:paraId="27C59A64" w14:textId="77777777" w:rsidR="00F81527" w:rsidRPr="00C929C1" w:rsidRDefault="00F81527" w:rsidP="00C35C54">
      <w:pPr>
        <w:pStyle w:val="Header"/>
        <w:rPr>
          <w:sz w:val="22"/>
          <w:szCs w:val="22"/>
          <w:lang w:val="sr-Latn-ME"/>
        </w:rPr>
      </w:pPr>
    </w:p>
    <w:p w14:paraId="6817B6F2" w14:textId="77777777" w:rsidR="00DB1BCC" w:rsidRPr="00C929C1" w:rsidRDefault="00DB1BCC" w:rsidP="00C35C54">
      <w:pPr>
        <w:pStyle w:val="Header"/>
        <w:rPr>
          <w:b/>
          <w:sz w:val="22"/>
          <w:szCs w:val="22"/>
          <w:lang w:val="sr-Latn-ME"/>
        </w:rPr>
      </w:pPr>
      <w:r w:rsidRPr="00C929C1">
        <w:rPr>
          <w:b/>
          <w:sz w:val="22"/>
          <w:szCs w:val="22"/>
          <w:lang w:val="sr-Latn-ME"/>
        </w:rPr>
        <w:t>Stariji pacijenti</w:t>
      </w:r>
    </w:p>
    <w:p w14:paraId="6817B6F3" w14:textId="4F53507B" w:rsidR="00DB1BCC" w:rsidRPr="00C929C1" w:rsidRDefault="00DB1BCC" w:rsidP="00C35C54">
      <w:pPr>
        <w:pStyle w:val="Header"/>
        <w:rPr>
          <w:sz w:val="22"/>
          <w:szCs w:val="22"/>
          <w:lang w:val="sr-Latn-ME"/>
        </w:rPr>
      </w:pPr>
      <w:proofErr w:type="spellStart"/>
      <w:r w:rsidRPr="00C929C1">
        <w:rPr>
          <w:sz w:val="22"/>
          <w:szCs w:val="22"/>
          <w:lang w:val="sr-Latn-ME"/>
        </w:rPr>
        <w:t>Amikacin</w:t>
      </w:r>
      <w:proofErr w:type="spellEnd"/>
      <w:r w:rsidRPr="00C929C1">
        <w:rPr>
          <w:sz w:val="22"/>
          <w:szCs w:val="22"/>
          <w:lang w:val="sr-Latn-ME"/>
        </w:rPr>
        <w:t xml:space="preserve"> se izlučuje putem bubrega. Kada god je moguće, potrebno je proc</w:t>
      </w:r>
      <w:r w:rsidR="004671F6" w:rsidRPr="00C929C1">
        <w:rPr>
          <w:sz w:val="22"/>
          <w:szCs w:val="22"/>
          <w:lang w:val="sr-Latn-ME"/>
        </w:rPr>
        <w:t>ij</w:t>
      </w:r>
      <w:r w:rsidRPr="00C929C1">
        <w:rPr>
          <w:sz w:val="22"/>
          <w:szCs w:val="22"/>
          <w:lang w:val="sr-Latn-ME"/>
        </w:rPr>
        <w:t>eniti funkciju bubrega i prilagoditi dozu na način koji je opisan ispod (Oštećena funkcija bubrega).</w:t>
      </w:r>
    </w:p>
    <w:p w14:paraId="4A4352FA" w14:textId="77777777" w:rsidR="00F81527" w:rsidRPr="00C929C1" w:rsidRDefault="00F81527" w:rsidP="00C35C54">
      <w:pPr>
        <w:pStyle w:val="Header"/>
        <w:rPr>
          <w:sz w:val="22"/>
          <w:szCs w:val="22"/>
          <w:lang w:val="sr-Latn-ME"/>
        </w:rPr>
      </w:pPr>
    </w:p>
    <w:p w14:paraId="6817B6F5" w14:textId="77777777" w:rsidR="00DB1BCC" w:rsidRPr="00C929C1" w:rsidRDefault="00DB1BCC" w:rsidP="00C35C54">
      <w:pPr>
        <w:pStyle w:val="Header"/>
        <w:rPr>
          <w:b/>
          <w:sz w:val="22"/>
          <w:szCs w:val="22"/>
          <w:lang w:val="sr-Latn-ME"/>
        </w:rPr>
      </w:pPr>
      <w:r w:rsidRPr="00C929C1">
        <w:rPr>
          <w:b/>
          <w:sz w:val="22"/>
          <w:szCs w:val="22"/>
          <w:lang w:val="sr-Latn-ME"/>
        </w:rPr>
        <w:t xml:space="preserve">Infekcije opasne po život i/ili one koje prouzrokuje </w:t>
      </w:r>
      <w:proofErr w:type="spellStart"/>
      <w:r w:rsidRPr="00C929C1">
        <w:rPr>
          <w:b/>
          <w:i/>
          <w:iCs/>
          <w:sz w:val="22"/>
          <w:szCs w:val="22"/>
          <w:lang w:val="sr-Latn-ME"/>
        </w:rPr>
        <w:t>Pseudomonas</w:t>
      </w:r>
      <w:proofErr w:type="spellEnd"/>
    </w:p>
    <w:p w14:paraId="7191FEB6" w14:textId="77777777" w:rsidR="00F81527" w:rsidRPr="00C929C1" w:rsidRDefault="00DB1BCC" w:rsidP="00C35C54">
      <w:pPr>
        <w:pStyle w:val="Header"/>
        <w:rPr>
          <w:sz w:val="22"/>
          <w:szCs w:val="22"/>
          <w:lang w:val="sr-Latn-ME"/>
        </w:rPr>
      </w:pPr>
      <w:r w:rsidRPr="00C929C1">
        <w:rPr>
          <w:sz w:val="22"/>
          <w:szCs w:val="22"/>
          <w:lang w:val="sr-Latn-ME"/>
        </w:rPr>
        <w:t>Doza za odrasle se može povećati na 500 mg svakih 8 sati, ali ne sm</w:t>
      </w:r>
      <w:r w:rsidR="004671F6" w:rsidRPr="00C929C1">
        <w:rPr>
          <w:sz w:val="22"/>
          <w:szCs w:val="22"/>
          <w:lang w:val="sr-Latn-ME"/>
        </w:rPr>
        <w:t>ij</w:t>
      </w:r>
      <w:r w:rsidRPr="00C929C1">
        <w:rPr>
          <w:sz w:val="22"/>
          <w:szCs w:val="22"/>
          <w:lang w:val="sr-Latn-ME"/>
        </w:rPr>
        <w:t xml:space="preserve">e </w:t>
      </w:r>
      <w:proofErr w:type="spellStart"/>
      <w:r w:rsidRPr="00C929C1">
        <w:rPr>
          <w:sz w:val="22"/>
          <w:szCs w:val="22"/>
          <w:lang w:val="sr-Latn-ME"/>
        </w:rPr>
        <w:t>preći</w:t>
      </w:r>
      <w:proofErr w:type="spellEnd"/>
      <w:r w:rsidRPr="00C929C1">
        <w:rPr>
          <w:sz w:val="22"/>
          <w:szCs w:val="22"/>
          <w:lang w:val="sr-Latn-ME"/>
        </w:rPr>
        <w:t xml:space="preserve"> 1,5 g dnevno, niti se sm</w:t>
      </w:r>
      <w:r w:rsidR="004671F6" w:rsidRPr="00C929C1">
        <w:rPr>
          <w:sz w:val="22"/>
          <w:szCs w:val="22"/>
          <w:lang w:val="sr-Latn-ME"/>
        </w:rPr>
        <w:t>ij</w:t>
      </w:r>
      <w:r w:rsidRPr="00C929C1">
        <w:rPr>
          <w:sz w:val="22"/>
          <w:szCs w:val="22"/>
          <w:lang w:val="sr-Latn-ME"/>
        </w:rPr>
        <w:t>e davati duže od 10 dana. Maksimalna doza za odrasle od 15 g se ne sm</w:t>
      </w:r>
      <w:r w:rsidR="004671F6" w:rsidRPr="00C929C1">
        <w:rPr>
          <w:sz w:val="22"/>
          <w:szCs w:val="22"/>
          <w:lang w:val="sr-Latn-ME"/>
        </w:rPr>
        <w:t>ij</w:t>
      </w:r>
      <w:r w:rsidRPr="00C929C1">
        <w:rPr>
          <w:sz w:val="22"/>
          <w:szCs w:val="22"/>
          <w:lang w:val="sr-Latn-ME"/>
        </w:rPr>
        <w:t>e prekoračiti.</w:t>
      </w:r>
    </w:p>
    <w:p w14:paraId="6817B6F6" w14:textId="3AA89CBE" w:rsidR="00DB1BCC" w:rsidRPr="00C929C1" w:rsidRDefault="00DB1BCC" w:rsidP="00C35C54">
      <w:pPr>
        <w:pStyle w:val="Header"/>
        <w:rPr>
          <w:sz w:val="22"/>
          <w:szCs w:val="22"/>
          <w:lang w:val="sr-Latn-ME"/>
        </w:rPr>
      </w:pPr>
      <w:r w:rsidRPr="00C929C1">
        <w:rPr>
          <w:sz w:val="22"/>
          <w:szCs w:val="22"/>
          <w:lang w:val="sr-Latn-ME"/>
        </w:rPr>
        <w:t xml:space="preserve"> </w:t>
      </w:r>
    </w:p>
    <w:p w14:paraId="6817B6F8" w14:textId="77777777" w:rsidR="00DB1BCC" w:rsidRPr="00C929C1" w:rsidRDefault="00DB1BCC" w:rsidP="00C35C54">
      <w:pPr>
        <w:pStyle w:val="Header"/>
        <w:rPr>
          <w:b/>
          <w:sz w:val="22"/>
          <w:szCs w:val="22"/>
          <w:lang w:val="sr-Latn-ME"/>
        </w:rPr>
      </w:pPr>
      <w:r w:rsidRPr="00C929C1">
        <w:rPr>
          <w:b/>
          <w:sz w:val="22"/>
          <w:szCs w:val="22"/>
          <w:lang w:val="sr-Latn-ME"/>
        </w:rPr>
        <w:t xml:space="preserve">Infekcije </w:t>
      </w:r>
      <w:proofErr w:type="spellStart"/>
      <w:r w:rsidRPr="00C929C1">
        <w:rPr>
          <w:b/>
          <w:sz w:val="22"/>
          <w:szCs w:val="22"/>
          <w:lang w:val="sr-Latn-ME"/>
        </w:rPr>
        <w:t>urinarnog</w:t>
      </w:r>
      <w:proofErr w:type="spellEnd"/>
      <w:r w:rsidRPr="00C929C1">
        <w:rPr>
          <w:b/>
          <w:sz w:val="22"/>
          <w:szCs w:val="22"/>
          <w:lang w:val="sr-Latn-ME"/>
        </w:rPr>
        <w:t xml:space="preserve"> trakta (osim </w:t>
      </w:r>
      <w:proofErr w:type="spellStart"/>
      <w:r w:rsidRPr="00C929C1">
        <w:rPr>
          <w:b/>
          <w:i/>
          <w:iCs/>
          <w:sz w:val="22"/>
          <w:szCs w:val="22"/>
          <w:lang w:val="sr-Latn-ME"/>
        </w:rPr>
        <w:t>Pseudomonas</w:t>
      </w:r>
      <w:proofErr w:type="spellEnd"/>
      <w:r w:rsidRPr="00C929C1">
        <w:rPr>
          <w:b/>
          <w:sz w:val="22"/>
          <w:szCs w:val="22"/>
          <w:lang w:val="sr-Latn-ME"/>
        </w:rPr>
        <w:t xml:space="preserve"> infekcija)</w:t>
      </w:r>
    </w:p>
    <w:p w14:paraId="6817B6F9" w14:textId="1B5C7710" w:rsidR="00DB1BCC" w:rsidRPr="00C929C1" w:rsidRDefault="00DB1BCC" w:rsidP="00C35C54">
      <w:pPr>
        <w:pStyle w:val="Header"/>
        <w:rPr>
          <w:sz w:val="22"/>
          <w:szCs w:val="22"/>
          <w:lang w:val="sr-Latn-ME"/>
        </w:rPr>
      </w:pPr>
      <w:r w:rsidRPr="00C929C1">
        <w:rPr>
          <w:sz w:val="22"/>
          <w:szCs w:val="22"/>
          <w:lang w:val="sr-Latn-ME"/>
        </w:rPr>
        <w:t>7,5 mg/kg dnevno pod</w:t>
      </w:r>
      <w:r w:rsidR="004671F6" w:rsidRPr="00C929C1">
        <w:rPr>
          <w:sz w:val="22"/>
          <w:szCs w:val="22"/>
          <w:lang w:val="sr-Latn-ME"/>
        </w:rPr>
        <w:t>ij</w:t>
      </w:r>
      <w:r w:rsidRPr="00C929C1">
        <w:rPr>
          <w:sz w:val="22"/>
          <w:szCs w:val="22"/>
          <w:lang w:val="sr-Latn-ME"/>
        </w:rPr>
        <w:t>eljeno u dv</w:t>
      </w:r>
      <w:r w:rsidR="004671F6" w:rsidRPr="00C929C1">
        <w:rPr>
          <w:sz w:val="22"/>
          <w:szCs w:val="22"/>
          <w:lang w:val="sr-Latn-ME"/>
        </w:rPr>
        <w:t>ij</w:t>
      </w:r>
      <w:r w:rsidRPr="00C929C1">
        <w:rPr>
          <w:sz w:val="22"/>
          <w:szCs w:val="22"/>
          <w:lang w:val="sr-Latn-ME"/>
        </w:rPr>
        <w:t xml:space="preserve">e jednake doze (što je ekvivalentno 250 mg dva puta dnevno kod odraslih). Budući da se aktivnost </w:t>
      </w:r>
      <w:proofErr w:type="spellStart"/>
      <w:r w:rsidRPr="00C929C1">
        <w:rPr>
          <w:sz w:val="22"/>
          <w:szCs w:val="22"/>
          <w:lang w:val="sr-Latn-ME"/>
        </w:rPr>
        <w:t>amikacina</w:t>
      </w:r>
      <w:proofErr w:type="spellEnd"/>
      <w:r w:rsidRPr="00C929C1">
        <w:rPr>
          <w:sz w:val="22"/>
          <w:szCs w:val="22"/>
          <w:lang w:val="sr-Latn-ME"/>
        </w:rPr>
        <w:t xml:space="preserve"> povećava sa povišenjem </w:t>
      </w:r>
      <w:proofErr w:type="spellStart"/>
      <w:r w:rsidRPr="00C929C1">
        <w:rPr>
          <w:sz w:val="22"/>
          <w:szCs w:val="22"/>
          <w:lang w:val="sr-Latn-ME"/>
        </w:rPr>
        <w:t>pH</w:t>
      </w:r>
      <w:proofErr w:type="spellEnd"/>
      <w:r w:rsidRPr="00C929C1">
        <w:rPr>
          <w:sz w:val="22"/>
          <w:szCs w:val="22"/>
          <w:lang w:val="sr-Latn-ME"/>
        </w:rPr>
        <w:t xml:space="preserve">, </w:t>
      </w:r>
      <w:r w:rsidR="00796843" w:rsidRPr="00C929C1">
        <w:rPr>
          <w:sz w:val="22"/>
          <w:szCs w:val="22"/>
          <w:lang w:val="sr-Latn-ME"/>
        </w:rPr>
        <w:t xml:space="preserve">istovremeno </w:t>
      </w:r>
      <w:r w:rsidRPr="00C929C1">
        <w:rPr>
          <w:sz w:val="22"/>
          <w:szCs w:val="22"/>
          <w:lang w:val="sr-Latn-ME"/>
        </w:rPr>
        <w:t>se mogu dati l</w:t>
      </w:r>
      <w:r w:rsidR="004671F6" w:rsidRPr="00C929C1">
        <w:rPr>
          <w:sz w:val="22"/>
          <w:szCs w:val="22"/>
          <w:lang w:val="sr-Latn-ME"/>
        </w:rPr>
        <w:t>j</w:t>
      </w:r>
      <w:r w:rsidRPr="00C929C1">
        <w:rPr>
          <w:sz w:val="22"/>
          <w:szCs w:val="22"/>
          <w:lang w:val="sr-Latn-ME"/>
        </w:rPr>
        <w:t xml:space="preserve">ekovi za </w:t>
      </w:r>
      <w:proofErr w:type="spellStart"/>
      <w:r w:rsidRPr="00C929C1">
        <w:rPr>
          <w:sz w:val="22"/>
          <w:szCs w:val="22"/>
          <w:lang w:val="sr-Latn-ME"/>
        </w:rPr>
        <w:t>alkalizaciju</w:t>
      </w:r>
      <w:proofErr w:type="spellEnd"/>
      <w:r w:rsidRPr="00C929C1">
        <w:rPr>
          <w:sz w:val="22"/>
          <w:szCs w:val="22"/>
          <w:lang w:val="sr-Latn-ME"/>
        </w:rPr>
        <w:t xml:space="preserve"> urina.</w:t>
      </w:r>
    </w:p>
    <w:p w14:paraId="4550606D" w14:textId="77777777" w:rsidR="00F81527" w:rsidRPr="00C929C1" w:rsidRDefault="00F81527" w:rsidP="00C35C54">
      <w:pPr>
        <w:pStyle w:val="Header"/>
        <w:rPr>
          <w:sz w:val="22"/>
          <w:szCs w:val="22"/>
          <w:lang w:val="sr-Latn-ME"/>
        </w:rPr>
      </w:pPr>
    </w:p>
    <w:p w14:paraId="6817B6FB" w14:textId="77777777" w:rsidR="00DB1BCC" w:rsidRPr="00C929C1" w:rsidRDefault="00DB1BCC" w:rsidP="00C35C54">
      <w:pPr>
        <w:pStyle w:val="Header"/>
        <w:rPr>
          <w:b/>
          <w:sz w:val="22"/>
          <w:szCs w:val="22"/>
          <w:lang w:val="sr-Latn-ME"/>
        </w:rPr>
      </w:pPr>
      <w:r w:rsidRPr="00C929C1">
        <w:rPr>
          <w:b/>
          <w:sz w:val="22"/>
          <w:szCs w:val="22"/>
          <w:lang w:val="sr-Latn-ME"/>
        </w:rPr>
        <w:t>Oštećena funkcija bubrega</w:t>
      </w:r>
    </w:p>
    <w:p w14:paraId="6817B6FC" w14:textId="77554E05" w:rsidR="00DB1BCC" w:rsidRPr="00C929C1" w:rsidRDefault="00DB1BCC" w:rsidP="00C35C54">
      <w:pPr>
        <w:pStyle w:val="Header"/>
        <w:rPr>
          <w:sz w:val="22"/>
          <w:szCs w:val="22"/>
          <w:lang w:val="sr-Latn-ME"/>
        </w:rPr>
      </w:pPr>
      <w:r w:rsidRPr="00C929C1">
        <w:rPr>
          <w:sz w:val="22"/>
          <w:szCs w:val="22"/>
          <w:lang w:val="sr-Latn-ME"/>
        </w:rPr>
        <w:t>Kod pacijenata sa oštećenjem funkcije bubrega (</w:t>
      </w:r>
      <w:proofErr w:type="spellStart"/>
      <w:r w:rsidRPr="00C929C1">
        <w:rPr>
          <w:sz w:val="22"/>
          <w:szCs w:val="22"/>
          <w:lang w:val="sr-Latn-ME"/>
        </w:rPr>
        <w:t>klirens</w:t>
      </w:r>
      <w:proofErr w:type="spellEnd"/>
      <w:r w:rsidRPr="00C929C1">
        <w:rPr>
          <w:sz w:val="22"/>
          <w:szCs w:val="22"/>
          <w:lang w:val="sr-Latn-ME"/>
        </w:rPr>
        <w:t xml:space="preserve"> </w:t>
      </w:r>
      <w:proofErr w:type="spellStart"/>
      <w:r w:rsidRPr="00C929C1">
        <w:rPr>
          <w:sz w:val="22"/>
          <w:szCs w:val="22"/>
          <w:lang w:val="sr-Latn-ME"/>
        </w:rPr>
        <w:t>kreatinina</w:t>
      </w:r>
      <w:proofErr w:type="spellEnd"/>
      <w:r w:rsidRPr="00C929C1">
        <w:rPr>
          <w:sz w:val="22"/>
          <w:szCs w:val="22"/>
          <w:lang w:val="sr-Latn-ME"/>
        </w:rPr>
        <w:t xml:space="preserve"> &lt; 50 ml/min) nije poželjna prim</w:t>
      </w:r>
      <w:r w:rsidR="004671F6" w:rsidRPr="00C929C1">
        <w:rPr>
          <w:sz w:val="22"/>
          <w:szCs w:val="22"/>
          <w:lang w:val="sr-Latn-ME"/>
        </w:rPr>
        <w:t>j</w:t>
      </w:r>
      <w:r w:rsidRPr="00C929C1">
        <w:rPr>
          <w:sz w:val="22"/>
          <w:szCs w:val="22"/>
          <w:lang w:val="sr-Latn-ME"/>
        </w:rPr>
        <w:t xml:space="preserve">ena ukupne preporučene doze </w:t>
      </w:r>
      <w:proofErr w:type="spellStart"/>
      <w:r w:rsidRPr="00C929C1">
        <w:rPr>
          <w:sz w:val="22"/>
          <w:szCs w:val="22"/>
          <w:lang w:val="sr-Latn-ME"/>
        </w:rPr>
        <w:t>amikacina</w:t>
      </w:r>
      <w:proofErr w:type="spellEnd"/>
      <w:r w:rsidRPr="00C929C1">
        <w:rPr>
          <w:sz w:val="22"/>
          <w:szCs w:val="22"/>
          <w:lang w:val="sr-Latn-ME"/>
        </w:rPr>
        <w:t xml:space="preserve"> u </w:t>
      </w:r>
      <w:r w:rsidR="00796843" w:rsidRPr="00C929C1">
        <w:rPr>
          <w:sz w:val="22"/>
          <w:szCs w:val="22"/>
          <w:lang w:val="sr-Latn-ME"/>
        </w:rPr>
        <w:t xml:space="preserve">vidu </w:t>
      </w:r>
      <w:r w:rsidRPr="00C929C1">
        <w:rPr>
          <w:sz w:val="22"/>
          <w:szCs w:val="22"/>
          <w:lang w:val="sr-Latn-ME"/>
        </w:rPr>
        <w:t>jedne dnevne doze, jer pacijenti mogu biti produženo izloženi visokim koncentracijama l</w:t>
      </w:r>
      <w:r w:rsidR="004671F6" w:rsidRPr="00C929C1">
        <w:rPr>
          <w:sz w:val="22"/>
          <w:szCs w:val="22"/>
          <w:lang w:val="sr-Latn-ME"/>
        </w:rPr>
        <w:t>ij</w:t>
      </w:r>
      <w:r w:rsidRPr="00C929C1">
        <w:rPr>
          <w:sz w:val="22"/>
          <w:szCs w:val="22"/>
          <w:lang w:val="sr-Latn-ME"/>
        </w:rPr>
        <w:t>eka. Vid</w:t>
      </w:r>
      <w:r w:rsidR="004671F6" w:rsidRPr="00C929C1">
        <w:rPr>
          <w:sz w:val="22"/>
          <w:szCs w:val="22"/>
          <w:lang w:val="sr-Latn-ME"/>
        </w:rPr>
        <w:t>j</w:t>
      </w:r>
      <w:r w:rsidRPr="00C929C1">
        <w:rPr>
          <w:sz w:val="22"/>
          <w:szCs w:val="22"/>
          <w:lang w:val="sr-Latn-ME"/>
        </w:rPr>
        <w:t xml:space="preserve">eti </w:t>
      </w:r>
      <w:r w:rsidR="00796843" w:rsidRPr="00C929C1">
        <w:rPr>
          <w:sz w:val="22"/>
          <w:szCs w:val="22"/>
          <w:lang w:val="sr-Latn-ME"/>
        </w:rPr>
        <w:t xml:space="preserve">u nastavku teksta </w:t>
      </w:r>
      <w:r w:rsidRPr="00C929C1">
        <w:rPr>
          <w:sz w:val="22"/>
          <w:szCs w:val="22"/>
          <w:lang w:val="sr-Latn-ME"/>
        </w:rPr>
        <w:t>prilagođavanje doze kod pacijenata sa oštećenjem funkcije bubrega.</w:t>
      </w:r>
    </w:p>
    <w:p w14:paraId="1E9F1B31" w14:textId="77777777" w:rsidR="00F81527" w:rsidRPr="00C929C1" w:rsidRDefault="00F81527" w:rsidP="00C35C54">
      <w:pPr>
        <w:pStyle w:val="Header"/>
        <w:rPr>
          <w:sz w:val="22"/>
          <w:szCs w:val="22"/>
          <w:lang w:val="sr-Latn-ME"/>
        </w:rPr>
      </w:pPr>
    </w:p>
    <w:p w14:paraId="6817B6FE" w14:textId="533DD305" w:rsidR="00DB1BCC" w:rsidRPr="00C929C1" w:rsidRDefault="00DB1BCC" w:rsidP="00C35C54">
      <w:pPr>
        <w:pStyle w:val="Header"/>
        <w:rPr>
          <w:sz w:val="22"/>
          <w:szCs w:val="22"/>
          <w:lang w:val="sr-Latn-ME"/>
        </w:rPr>
      </w:pPr>
      <w:r w:rsidRPr="00C929C1">
        <w:rPr>
          <w:sz w:val="22"/>
          <w:szCs w:val="22"/>
          <w:lang w:val="sr-Latn-ME"/>
        </w:rPr>
        <w:t>Kod pacijenata sa oštećenjem funkcije bubrega koji l</w:t>
      </w:r>
      <w:r w:rsidR="004671F6" w:rsidRPr="00C929C1">
        <w:rPr>
          <w:sz w:val="22"/>
          <w:szCs w:val="22"/>
          <w:lang w:val="sr-Latn-ME"/>
        </w:rPr>
        <w:t>ij</w:t>
      </w:r>
      <w:r w:rsidRPr="00C929C1">
        <w:rPr>
          <w:sz w:val="22"/>
          <w:szCs w:val="22"/>
          <w:lang w:val="sr-Latn-ME"/>
        </w:rPr>
        <w:t>ek primaju obično u dv</w:t>
      </w:r>
      <w:r w:rsidR="004671F6" w:rsidRPr="00C929C1">
        <w:rPr>
          <w:sz w:val="22"/>
          <w:szCs w:val="22"/>
          <w:lang w:val="sr-Latn-ME"/>
        </w:rPr>
        <w:t>ij</w:t>
      </w:r>
      <w:r w:rsidRPr="00C929C1">
        <w:rPr>
          <w:sz w:val="22"/>
          <w:szCs w:val="22"/>
          <w:lang w:val="sr-Latn-ME"/>
        </w:rPr>
        <w:t>e ili tri pod</w:t>
      </w:r>
      <w:r w:rsidR="004671F6" w:rsidRPr="00C929C1">
        <w:rPr>
          <w:sz w:val="22"/>
          <w:szCs w:val="22"/>
          <w:lang w:val="sr-Latn-ME"/>
        </w:rPr>
        <w:t>ij</w:t>
      </w:r>
      <w:r w:rsidRPr="00C929C1">
        <w:rPr>
          <w:sz w:val="22"/>
          <w:szCs w:val="22"/>
          <w:lang w:val="sr-Latn-ME"/>
        </w:rPr>
        <w:t xml:space="preserve">eljene dnevne doze, potrebno je pratiti koncentraciju </w:t>
      </w:r>
      <w:proofErr w:type="spellStart"/>
      <w:r w:rsidRPr="00C929C1">
        <w:rPr>
          <w:sz w:val="22"/>
          <w:szCs w:val="22"/>
          <w:lang w:val="sr-Latn-ME"/>
        </w:rPr>
        <w:t>amikacina</w:t>
      </w:r>
      <w:proofErr w:type="spellEnd"/>
      <w:r w:rsidRPr="00C929C1">
        <w:rPr>
          <w:sz w:val="22"/>
          <w:szCs w:val="22"/>
          <w:lang w:val="sr-Latn-ME"/>
        </w:rPr>
        <w:t xml:space="preserve"> u serumu, kad god je to moguće. Kod ovih pacijenata dozu treba prilagoditi na taj način što se ili smanjuje doza l</w:t>
      </w:r>
      <w:r w:rsidR="004671F6" w:rsidRPr="00C929C1">
        <w:rPr>
          <w:sz w:val="22"/>
          <w:szCs w:val="22"/>
          <w:lang w:val="sr-Latn-ME"/>
        </w:rPr>
        <w:t>ij</w:t>
      </w:r>
      <w:r w:rsidRPr="00C929C1">
        <w:rPr>
          <w:sz w:val="22"/>
          <w:szCs w:val="22"/>
          <w:lang w:val="sr-Latn-ME"/>
        </w:rPr>
        <w:t>eka koja se prim</w:t>
      </w:r>
      <w:r w:rsidR="004671F6" w:rsidRPr="00C929C1">
        <w:rPr>
          <w:sz w:val="22"/>
          <w:szCs w:val="22"/>
          <w:lang w:val="sr-Latn-ME"/>
        </w:rPr>
        <w:t>j</w:t>
      </w:r>
      <w:r w:rsidRPr="00C929C1">
        <w:rPr>
          <w:sz w:val="22"/>
          <w:szCs w:val="22"/>
          <w:lang w:val="sr-Latn-ME"/>
        </w:rPr>
        <w:t>enjuj</w:t>
      </w:r>
      <w:r w:rsidR="002467A5" w:rsidRPr="00C929C1">
        <w:rPr>
          <w:sz w:val="22"/>
          <w:szCs w:val="22"/>
          <w:lang w:val="sr-Latn-ME"/>
        </w:rPr>
        <w:t>e</w:t>
      </w:r>
      <w:r w:rsidRPr="00C929C1">
        <w:rPr>
          <w:sz w:val="22"/>
          <w:szCs w:val="22"/>
          <w:lang w:val="sr-Latn-ME"/>
        </w:rPr>
        <w:t xml:space="preserve"> u preporučenim (fiksnim) intervalima ili se produžavaju intervali između preporučenih doza.</w:t>
      </w:r>
    </w:p>
    <w:p w14:paraId="6817B700" w14:textId="62233BB2" w:rsidR="00DB1BCC" w:rsidRPr="00C929C1" w:rsidRDefault="00DB1BCC" w:rsidP="00C35C54">
      <w:pPr>
        <w:pStyle w:val="Header"/>
        <w:rPr>
          <w:sz w:val="22"/>
          <w:szCs w:val="22"/>
          <w:lang w:val="sr-Latn-ME"/>
        </w:rPr>
      </w:pPr>
      <w:r w:rsidRPr="00C929C1">
        <w:rPr>
          <w:sz w:val="22"/>
          <w:szCs w:val="22"/>
          <w:lang w:val="sr-Latn-ME"/>
        </w:rPr>
        <w:t>Ob</w:t>
      </w:r>
      <w:r w:rsidR="004671F6" w:rsidRPr="00C929C1">
        <w:rPr>
          <w:sz w:val="22"/>
          <w:szCs w:val="22"/>
          <w:lang w:val="sr-Latn-ME"/>
        </w:rPr>
        <w:t>j</w:t>
      </w:r>
      <w:r w:rsidRPr="00C929C1">
        <w:rPr>
          <w:sz w:val="22"/>
          <w:szCs w:val="22"/>
          <w:lang w:val="sr-Latn-ME"/>
        </w:rPr>
        <w:t>e metode su zasnovane na vr</w:t>
      </w:r>
      <w:r w:rsidR="004671F6" w:rsidRPr="00C929C1">
        <w:rPr>
          <w:sz w:val="22"/>
          <w:szCs w:val="22"/>
          <w:lang w:val="sr-Latn-ME"/>
        </w:rPr>
        <w:t>ij</w:t>
      </w:r>
      <w:r w:rsidRPr="00C929C1">
        <w:rPr>
          <w:sz w:val="22"/>
          <w:szCs w:val="22"/>
          <w:lang w:val="sr-Latn-ME"/>
        </w:rPr>
        <w:t xml:space="preserve">ednosti </w:t>
      </w:r>
      <w:proofErr w:type="spellStart"/>
      <w:r w:rsidRPr="00C929C1">
        <w:rPr>
          <w:sz w:val="22"/>
          <w:szCs w:val="22"/>
          <w:lang w:val="sr-Latn-ME"/>
        </w:rPr>
        <w:t>klirensa</w:t>
      </w:r>
      <w:proofErr w:type="spellEnd"/>
      <w:r w:rsidRPr="00C929C1">
        <w:rPr>
          <w:sz w:val="22"/>
          <w:szCs w:val="22"/>
          <w:lang w:val="sr-Latn-ME"/>
        </w:rPr>
        <w:t xml:space="preserve"> </w:t>
      </w:r>
      <w:proofErr w:type="spellStart"/>
      <w:r w:rsidRPr="00C929C1">
        <w:rPr>
          <w:sz w:val="22"/>
          <w:szCs w:val="22"/>
          <w:lang w:val="sr-Latn-ME"/>
        </w:rPr>
        <w:t>kreatinina</w:t>
      </w:r>
      <w:proofErr w:type="spellEnd"/>
      <w:r w:rsidRPr="00C929C1">
        <w:rPr>
          <w:sz w:val="22"/>
          <w:szCs w:val="22"/>
          <w:lang w:val="sr-Latn-ME"/>
        </w:rPr>
        <w:t xml:space="preserve"> ili nivoa </w:t>
      </w:r>
      <w:proofErr w:type="spellStart"/>
      <w:r w:rsidRPr="00C929C1">
        <w:rPr>
          <w:sz w:val="22"/>
          <w:szCs w:val="22"/>
          <w:lang w:val="sr-Latn-ME"/>
        </w:rPr>
        <w:t>kreatinina</w:t>
      </w:r>
      <w:proofErr w:type="spellEnd"/>
      <w:r w:rsidRPr="00C929C1">
        <w:rPr>
          <w:sz w:val="22"/>
          <w:szCs w:val="22"/>
          <w:lang w:val="sr-Latn-ME"/>
        </w:rPr>
        <w:t xml:space="preserve"> u serumu pacijenta</w:t>
      </w:r>
      <w:r w:rsidR="002467A5" w:rsidRPr="00C929C1">
        <w:rPr>
          <w:sz w:val="22"/>
          <w:szCs w:val="22"/>
          <w:lang w:val="sr-Latn-ME"/>
        </w:rPr>
        <w:t>,</w:t>
      </w:r>
      <w:r w:rsidRPr="00C929C1">
        <w:rPr>
          <w:sz w:val="22"/>
          <w:szCs w:val="22"/>
          <w:lang w:val="sr-Latn-ME"/>
        </w:rPr>
        <w:t xml:space="preserve"> obzirom na činjenicu da je utvrđena korelacija između ovih vr</w:t>
      </w:r>
      <w:r w:rsidR="004671F6" w:rsidRPr="00C929C1">
        <w:rPr>
          <w:sz w:val="22"/>
          <w:szCs w:val="22"/>
          <w:lang w:val="sr-Latn-ME"/>
        </w:rPr>
        <w:t>ij</w:t>
      </w:r>
      <w:r w:rsidRPr="00C929C1">
        <w:rPr>
          <w:sz w:val="22"/>
          <w:szCs w:val="22"/>
          <w:lang w:val="sr-Latn-ME"/>
        </w:rPr>
        <w:t xml:space="preserve">ednosti i </w:t>
      </w:r>
      <w:proofErr w:type="spellStart"/>
      <w:r w:rsidRPr="00C929C1">
        <w:rPr>
          <w:sz w:val="22"/>
          <w:szCs w:val="22"/>
          <w:lang w:val="sr-Latn-ME"/>
        </w:rPr>
        <w:t>poluvremena</w:t>
      </w:r>
      <w:proofErr w:type="spellEnd"/>
      <w:r w:rsidRPr="00C929C1">
        <w:rPr>
          <w:sz w:val="22"/>
          <w:szCs w:val="22"/>
          <w:lang w:val="sr-Latn-ME"/>
        </w:rPr>
        <w:t xml:space="preserve"> eliminacije </w:t>
      </w:r>
      <w:proofErr w:type="spellStart"/>
      <w:r w:rsidRPr="00C929C1">
        <w:rPr>
          <w:sz w:val="22"/>
          <w:szCs w:val="22"/>
          <w:lang w:val="sr-Latn-ME"/>
        </w:rPr>
        <w:t>aminoglikozida</w:t>
      </w:r>
      <w:proofErr w:type="spellEnd"/>
      <w:r w:rsidRPr="00C929C1">
        <w:rPr>
          <w:sz w:val="22"/>
          <w:szCs w:val="22"/>
          <w:lang w:val="sr-Latn-ME"/>
        </w:rPr>
        <w:t xml:space="preserve"> kod pacijenata sa smanjenom funkcijom bubrega. Ovi režimi doziranja moraju biti korišćeni uz pažljivo kliničko i laboratorijsko praćenje pacijenta, a po potrebi ih treba modifikovati, uključujući korekciju u slučaju sprovođenja dijalize.</w:t>
      </w:r>
    </w:p>
    <w:p w14:paraId="7CB5FCD8" w14:textId="77777777" w:rsidR="00F81527" w:rsidRPr="00C929C1" w:rsidRDefault="00F81527" w:rsidP="00C35C54">
      <w:pPr>
        <w:pStyle w:val="Header"/>
        <w:rPr>
          <w:sz w:val="22"/>
          <w:szCs w:val="22"/>
          <w:lang w:val="sr-Latn-ME"/>
        </w:rPr>
      </w:pPr>
    </w:p>
    <w:p w14:paraId="6817B702" w14:textId="00DC03F4" w:rsidR="00DB1BCC" w:rsidRPr="00C929C1" w:rsidRDefault="00DB1BCC" w:rsidP="00C35C54">
      <w:pPr>
        <w:pStyle w:val="Header"/>
        <w:rPr>
          <w:sz w:val="22"/>
          <w:szCs w:val="22"/>
          <w:lang w:val="sr-Latn-ME"/>
        </w:rPr>
      </w:pPr>
      <w:r w:rsidRPr="00C929C1">
        <w:rPr>
          <w:i/>
          <w:sz w:val="22"/>
          <w:szCs w:val="22"/>
          <w:lang w:val="sr-Latn-ME"/>
        </w:rPr>
        <w:t>Prim</w:t>
      </w:r>
      <w:r w:rsidR="004671F6" w:rsidRPr="00C929C1">
        <w:rPr>
          <w:i/>
          <w:sz w:val="22"/>
          <w:szCs w:val="22"/>
          <w:lang w:val="sr-Latn-ME"/>
        </w:rPr>
        <w:t>j</w:t>
      </w:r>
      <w:r w:rsidRPr="00C929C1">
        <w:rPr>
          <w:i/>
          <w:sz w:val="22"/>
          <w:szCs w:val="22"/>
          <w:lang w:val="sr-Latn-ME"/>
        </w:rPr>
        <w:t>ena preporučenih doza u produženim intervalim</w:t>
      </w:r>
      <w:r w:rsidR="001668D6" w:rsidRPr="00C929C1">
        <w:rPr>
          <w:i/>
          <w:sz w:val="22"/>
          <w:szCs w:val="22"/>
          <w:lang w:val="sr-Latn-ME"/>
        </w:rPr>
        <w:t>a</w:t>
      </w:r>
      <w:r w:rsidRPr="00C929C1">
        <w:rPr>
          <w:i/>
          <w:sz w:val="22"/>
          <w:szCs w:val="22"/>
          <w:lang w:val="sr-Latn-ME"/>
        </w:rPr>
        <w:t xml:space="preserve"> između doza</w:t>
      </w:r>
      <w:r w:rsidRPr="00C929C1">
        <w:rPr>
          <w:sz w:val="22"/>
          <w:szCs w:val="22"/>
          <w:lang w:val="sr-Latn-ME"/>
        </w:rPr>
        <w:t>:</w:t>
      </w:r>
    </w:p>
    <w:p w14:paraId="6817B703" w14:textId="6A111AA5" w:rsidR="00DB1BCC" w:rsidRPr="00C929C1" w:rsidRDefault="00DB1BCC" w:rsidP="00C35C54">
      <w:pPr>
        <w:pStyle w:val="Header"/>
        <w:rPr>
          <w:sz w:val="22"/>
          <w:szCs w:val="22"/>
          <w:lang w:val="sr-Latn-ME"/>
        </w:rPr>
      </w:pPr>
      <w:r w:rsidRPr="00C929C1">
        <w:rPr>
          <w:sz w:val="22"/>
          <w:szCs w:val="22"/>
          <w:lang w:val="sr-Latn-ME"/>
        </w:rPr>
        <w:t xml:space="preserve">Ukoliko nije moguće odrediti </w:t>
      </w:r>
      <w:proofErr w:type="spellStart"/>
      <w:r w:rsidRPr="00C929C1">
        <w:rPr>
          <w:sz w:val="22"/>
          <w:szCs w:val="22"/>
          <w:lang w:val="sr-Latn-ME"/>
        </w:rPr>
        <w:t>klirens</w:t>
      </w:r>
      <w:proofErr w:type="spellEnd"/>
      <w:r w:rsidRPr="00C929C1">
        <w:rPr>
          <w:sz w:val="22"/>
          <w:szCs w:val="22"/>
          <w:lang w:val="sr-Latn-ME"/>
        </w:rPr>
        <w:t xml:space="preserve"> </w:t>
      </w:r>
      <w:proofErr w:type="spellStart"/>
      <w:r w:rsidRPr="00C929C1">
        <w:rPr>
          <w:sz w:val="22"/>
          <w:szCs w:val="22"/>
          <w:lang w:val="sr-Latn-ME"/>
        </w:rPr>
        <w:t>kreatinina</w:t>
      </w:r>
      <w:proofErr w:type="spellEnd"/>
      <w:r w:rsidRPr="00C929C1">
        <w:rPr>
          <w:sz w:val="22"/>
          <w:szCs w:val="22"/>
          <w:lang w:val="sr-Latn-ME"/>
        </w:rPr>
        <w:t xml:space="preserve">, a stanje pacijenta je stabilno, onda se </w:t>
      </w:r>
      <w:proofErr w:type="spellStart"/>
      <w:r w:rsidRPr="00C929C1">
        <w:rPr>
          <w:sz w:val="22"/>
          <w:szCs w:val="22"/>
          <w:lang w:val="sr-Latn-ME"/>
        </w:rPr>
        <w:t>dozni</w:t>
      </w:r>
      <w:proofErr w:type="spellEnd"/>
      <w:r w:rsidRPr="00C929C1">
        <w:rPr>
          <w:sz w:val="22"/>
          <w:szCs w:val="22"/>
          <w:lang w:val="sr-Latn-ME"/>
        </w:rPr>
        <w:t xml:space="preserve"> interval u satima za preporučenu dozu (ona koja bi se prim</w:t>
      </w:r>
      <w:r w:rsidR="004671F6" w:rsidRPr="00C929C1">
        <w:rPr>
          <w:sz w:val="22"/>
          <w:szCs w:val="22"/>
          <w:lang w:val="sr-Latn-ME"/>
        </w:rPr>
        <w:t>ij</w:t>
      </w:r>
      <w:r w:rsidRPr="00C929C1">
        <w:rPr>
          <w:sz w:val="22"/>
          <w:szCs w:val="22"/>
          <w:lang w:val="sr-Latn-ME"/>
        </w:rPr>
        <w:t>enila kod pacijenata sa normalnom bubrežnom funkcijom, tj. 7,5 mg/kg, dva puta dnevno), može izračunati množenjem vr</w:t>
      </w:r>
      <w:r w:rsidR="004671F6" w:rsidRPr="00C929C1">
        <w:rPr>
          <w:sz w:val="22"/>
          <w:szCs w:val="22"/>
          <w:lang w:val="sr-Latn-ME"/>
        </w:rPr>
        <w:t>ij</w:t>
      </w:r>
      <w:r w:rsidRPr="00C929C1">
        <w:rPr>
          <w:sz w:val="22"/>
          <w:szCs w:val="22"/>
          <w:lang w:val="sr-Latn-ME"/>
        </w:rPr>
        <w:t xml:space="preserve">ednosti serumskog </w:t>
      </w:r>
      <w:proofErr w:type="spellStart"/>
      <w:r w:rsidRPr="00C929C1">
        <w:rPr>
          <w:sz w:val="22"/>
          <w:szCs w:val="22"/>
          <w:lang w:val="sr-Latn-ME"/>
        </w:rPr>
        <w:t>kreatinina</w:t>
      </w:r>
      <w:proofErr w:type="spellEnd"/>
      <w:r w:rsidRPr="00C929C1">
        <w:rPr>
          <w:sz w:val="22"/>
          <w:szCs w:val="22"/>
          <w:lang w:val="sr-Latn-ME"/>
        </w:rPr>
        <w:t xml:space="preserve"> (mg/100 ml) sa 9; npr. </w:t>
      </w:r>
      <w:r w:rsidRPr="00C929C1">
        <w:rPr>
          <w:sz w:val="22"/>
          <w:szCs w:val="22"/>
          <w:lang w:val="sr-Latn-ME"/>
        </w:rPr>
        <w:lastRenderedPageBreak/>
        <w:t>ako je vr</w:t>
      </w:r>
      <w:r w:rsidR="004671F6" w:rsidRPr="00C929C1">
        <w:rPr>
          <w:sz w:val="22"/>
          <w:szCs w:val="22"/>
          <w:lang w:val="sr-Latn-ME"/>
        </w:rPr>
        <w:t>ij</w:t>
      </w:r>
      <w:r w:rsidRPr="00C929C1">
        <w:rPr>
          <w:sz w:val="22"/>
          <w:szCs w:val="22"/>
          <w:lang w:val="sr-Latn-ME"/>
        </w:rPr>
        <w:t xml:space="preserve">ednost serumskog </w:t>
      </w:r>
      <w:proofErr w:type="spellStart"/>
      <w:r w:rsidRPr="00C929C1">
        <w:rPr>
          <w:sz w:val="22"/>
          <w:szCs w:val="22"/>
          <w:lang w:val="sr-Latn-ME"/>
        </w:rPr>
        <w:t>kreatinina</w:t>
      </w:r>
      <w:proofErr w:type="spellEnd"/>
      <w:r w:rsidRPr="00C929C1">
        <w:rPr>
          <w:sz w:val="22"/>
          <w:szCs w:val="22"/>
          <w:lang w:val="sr-Latn-ME"/>
        </w:rPr>
        <w:t xml:space="preserve"> 2 mg/100 ml, onda se preporučena pojedinačna doza (7,5 mg/kg) prim</w:t>
      </w:r>
      <w:r w:rsidR="004671F6" w:rsidRPr="00C929C1">
        <w:rPr>
          <w:sz w:val="22"/>
          <w:szCs w:val="22"/>
          <w:lang w:val="sr-Latn-ME"/>
        </w:rPr>
        <w:t>j</w:t>
      </w:r>
      <w:r w:rsidRPr="00C929C1">
        <w:rPr>
          <w:sz w:val="22"/>
          <w:szCs w:val="22"/>
          <w:lang w:val="sr-Latn-ME"/>
        </w:rPr>
        <w:t>enjuje svakih 18 sati.</w:t>
      </w:r>
    </w:p>
    <w:p w14:paraId="6817B704" w14:textId="77777777" w:rsidR="00DB1BCC" w:rsidRPr="00C929C1" w:rsidRDefault="00DB1BCC" w:rsidP="00C35C54">
      <w:pPr>
        <w:pStyle w:val="Header"/>
        <w:rPr>
          <w:sz w:val="22"/>
          <w:szCs w:val="22"/>
          <w:lang w:val="sr-Latn-ME"/>
        </w:rPr>
      </w:pPr>
    </w:p>
    <w:tbl>
      <w:tblPr>
        <w:tblStyle w:val="TableGrid"/>
        <w:tblW w:w="9656" w:type="dxa"/>
        <w:tblLayout w:type="fixed"/>
        <w:tblLook w:val="01E0" w:firstRow="1" w:lastRow="1" w:firstColumn="1" w:lastColumn="1" w:noHBand="0" w:noVBand="0"/>
      </w:tblPr>
      <w:tblGrid>
        <w:gridCol w:w="3219"/>
        <w:gridCol w:w="2891"/>
        <w:gridCol w:w="3546"/>
      </w:tblGrid>
      <w:tr w:rsidR="005C5629" w:rsidRPr="00C929C1" w14:paraId="6817B708" w14:textId="77777777" w:rsidTr="00994889">
        <w:trPr>
          <w:trHeight w:val="496"/>
        </w:trPr>
        <w:tc>
          <w:tcPr>
            <w:tcW w:w="3219" w:type="dxa"/>
          </w:tcPr>
          <w:p w14:paraId="6817B705" w14:textId="77777777" w:rsidR="005C5629" w:rsidRPr="00C929C1" w:rsidRDefault="005C5629" w:rsidP="00EA4115">
            <w:pPr>
              <w:pStyle w:val="Header"/>
              <w:rPr>
                <w:sz w:val="22"/>
                <w:szCs w:val="22"/>
                <w:lang w:val="sr-Latn-ME"/>
              </w:rPr>
            </w:pPr>
            <w:r w:rsidRPr="00C929C1">
              <w:rPr>
                <w:sz w:val="22"/>
                <w:szCs w:val="22"/>
                <w:lang w:val="sr-Latn-ME"/>
              </w:rPr>
              <w:t xml:space="preserve">Koncentracija serumskog </w:t>
            </w:r>
            <w:proofErr w:type="spellStart"/>
            <w:r w:rsidRPr="00C929C1">
              <w:rPr>
                <w:sz w:val="22"/>
                <w:szCs w:val="22"/>
                <w:lang w:val="sr-Latn-ME"/>
              </w:rPr>
              <w:t>kreatinina</w:t>
            </w:r>
            <w:proofErr w:type="spellEnd"/>
            <w:r w:rsidRPr="00C929C1">
              <w:rPr>
                <w:sz w:val="22"/>
                <w:szCs w:val="22"/>
                <w:lang w:val="sr-Latn-ME"/>
              </w:rPr>
              <w:t xml:space="preserve"> (mg/100 ml)</w:t>
            </w:r>
          </w:p>
        </w:tc>
        <w:tc>
          <w:tcPr>
            <w:tcW w:w="2891" w:type="dxa"/>
            <w:vMerge w:val="restart"/>
          </w:tcPr>
          <w:p w14:paraId="4D01FC02" w14:textId="77777777" w:rsidR="005C5629" w:rsidRPr="00C929C1" w:rsidRDefault="005C5629" w:rsidP="000E094D">
            <w:pPr>
              <w:pStyle w:val="Header"/>
              <w:rPr>
                <w:sz w:val="22"/>
                <w:szCs w:val="22"/>
                <w:lang w:val="sr-Latn-ME"/>
              </w:rPr>
            </w:pPr>
          </w:p>
          <w:p w14:paraId="50BB87D5" w14:textId="77777777" w:rsidR="005C5629" w:rsidRPr="00C929C1" w:rsidRDefault="005C5629" w:rsidP="000E094D">
            <w:pPr>
              <w:pStyle w:val="Header"/>
              <w:rPr>
                <w:sz w:val="22"/>
                <w:szCs w:val="22"/>
                <w:lang w:val="sr-Latn-ME"/>
              </w:rPr>
            </w:pPr>
          </w:p>
          <w:p w14:paraId="12CBCE06" w14:textId="77777777" w:rsidR="005C5629" w:rsidRPr="00C929C1" w:rsidRDefault="005C5629" w:rsidP="000E094D">
            <w:pPr>
              <w:pStyle w:val="Header"/>
              <w:rPr>
                <w:sz w:val="22"/>
                <w:szCs w:val="22"/>
                <w:lang w:val="sr-Latn-ME"/>
              </w:rPr>
            </w:pPr>
          </w:p>
          <w:p w14:paraId="0B1524EE" w14:textId="77777777" w:rsidR="005C5629" w:rsidRPr="00C929C1" w:rsidRDefault="005C5629" w:rsidP="000E094D">
            <w:pPr>
              <w:pStyle w:val="Header"/>
              <w:rPr>
                <w:sz w:val="22"/>
                <w:szCs w:val="22"/>
                <w:lang w:val="sr-Latn-ME"/>
              </w:rPr>
            </w:pPr>
          </w:p>
          <w:p w14:paraId="7C316709" w14:textId="77777777" w:rsidR="005C5629" w:rsidRPr="00C929C1" w:rsidRDefault="005C5629" w:rsidP="000E094D">
            <w:pPr>
              <w:pStyle w:val="Header"/>
              <w:rPr>
                <w:sz w:val="22"/>
                <w:szCs w:val="22"/>
                <w:lang w:val="sr-Latn-ME"/>
              </w:rPr>
            </w:pPr>
          </w:p>
          <w:p w14:paraId="6817B706" w14:textId="7F8672F5" w:rsidR="005C5629" w:rsidRPr="00C929C1" w:rsidRDefault="005C5629" w:rsidP="00C35C54">
            <w:pPr>
              <w:pStyle w:val="Header"/>
              <w:jc w:val="center"/>
              <w:rPr>
                <w:sz w:val="22"/>
                <w:szCs w:val="22"/>
                <w:lang w:val="sr-Latn-ME"/>
              </w:rPr>
            </w:pPr>
            <w:r w:rsidRPr="00C929C1">
              <w:rPr>
                <w:sz w:val="22"/>
                <w:szCs w:val="22"/>
                <w:lang w:val="sr-Latn-ME"/>
              </w:rPr>
              <w:t>x 9 =</w:t>
            </w:r>
          </w:p>
        </w:tc>
        <w:tc>
          <w:tcPr>
            <w:tcW w:w="3546" w:type="dxa"/>
          </w:tcPr>
          <w:p w14:paraId="6817B707" w14:textId="77777777" w:rsidR="005C5629" w:rsidRPr="00C929C1" w:rsidRDefault="005C5629" w:rsidP="000E094D">
            <w:pPr>
              <w:pStyle w:val="Header"/>
              <w:rPr>
                <w:sz w:val="22"/>
                <w:szCs w:val="22"/>
                <w:lang w:val="sr-Latn-ME"/>
              </w:rPr>
            </w:pPr>
            <w:r w:rsidRPr="00C929C1">
              <w:rPr>
                <w:sz w:val="22"/>
                <w:szCs w:val="22"/>
                <w:lang w:val="sr-Latn-ME"/>
              </w:rPr>
              <w:t xml:space="preserve">Interval između doza (7,5 mg/kg, </w:t>
            </w:r>
            <w:proofErr w:type="spellStart"/>
            <w:r w:rsidRPr="00C929C1">
              <w:rPr>
                <w:sz w:val="22"/>
                <w:szCs w:val="22"/>
                <w:lang w:val="sr-Latn-ME"/>
              </w:rPr>
              <w:t>i.m</w:t>
            </w:r>
            <w:proofErr w:type="spellEnd"/>
            <w:r w:rsidRPr="00C929C1">
              <w:rPr>
                <w:sz w:val="22"/>
                <w:szCs w:val="22"/>
                <w:lang w:val="sr-Latn-ME"/>
              </w:rPr>
              <w:t xml:space="preserve">.) </w:t>
            </w:r>
            <w:proofErr w:type="spellStart"/>
            <w:r w:rsidRPr="00C929C1">
              <w:rPr>
                <w:sz w:val="22"/>
                <w:szCs w:val="22"/>
                <w:lang w:val="sr-Latn-ME"/>
              </w:rPr>
              <w:t>amikacina</w:t>
            </w:r>
            <w:proofErr w:type="spellEnd"/>
            <w:r w:rsidRPr="00C929C1">
              <w:rPr>
                <w:sz w:val="22"/>
                <w:szCs w:val="22"/>
                <w:lang w:val="sr-Latn-ME"/>
              </w:rPr>
              <w:t xml:space="preserve"> (sati)</w:t>
            </w:r>
          </w:p>
        </w:tc>
      </w:tr>
      <w:tr w:rsidR="005C5629" w:rsidRPr="00C929C1" w14:paraId="6817B70C" w14:textId="77777777" w:rsidTr="00994889">
        <w:trPr>
          <w:trHeight w:val="255"/>
        </w:trPr>
        <w:tc>
          <w:tcPr>
            <w:tcW w:w="3219" w:type="dxa"/>
          </w:tcPr>
          <w:p w14:paraId="6817B709" w14:textId="77777777" w:rsidR="005C5629" w:rsidRPr="00C929C1" w:rsidRDefault="005C5629" w:rsidP="00C35C54">
            <w:pPr>
              <w:pStyle w:val="Header"/>
              <w:jc w:val="center"/>
              <w:rPr>
                <w:sz w:val="22"/>
                <w:szCs w:val="22"/>
                <w:lang w:val="sr-Latn-ME"/>
              </w:rPr>
            </w:pPr>
            <w:r w:rsidRPr="00C929C1">
              <w:rPr>
                <w:sz w:val="22"/>
                <w:szCs w:val="22"/>
                <w:lang w:val="sr-Latn-ME"/>
              </w:rPr>
              <w:t>1,5</w:t>
            </w:r>
          </w:p>
        </w:tc>
        <w:tc>
          <w:tcPr>
            <w:tcW w:w="2891" w:type="dxa"/>
            <w:vMerge/>
          </w:tcPr>
          <w:p w14:paraId="6817B70A" w14:textId="65D83D22" w:rsidR="005C5629" w:rsidRPr="00C929C1" w:rsidRDefault="005C5629" w:rsidP="00C35C54">
            <w:pPr>
              <w:pStyle w:val="Header"/>
              <w:jc w:val="center"/>
              <w:rPr>
                <w:sz w:val="22"/>
                <w:szCs w:val="22"/>
                <w:lang w:val="sr-Latn-ME"/>
              </w:rPr>
            </w:pPr>
          </w:p>
        </w:tc>
        <w:tc>
          <w:tcPr>
            <w:tcW w:w="3546" w:type="dxa"/>
          </w:tcPr>
          <w:p w14:paraId="6817B70B" w14:textId="77777777" w:rsidR="005C5629" w:rsidRPr="00C929C1" w:rsidRDefault="005C5629" w:rsidP="00C35C54">
            <w:pPr>
              <w:pStyle w:val="Header"/>
              <w:jc w:val="center"/>
              <w:rPr>
                <w:sz w:val="22"/>
                <w:szCs w:val="22"/>
                <w:lang w:val="sr-Latn-ME"/>
              </w:rPr>
            </w:pPr>
            <w:r w:rsidRPr="00C929C1">
              <w:rPr>
                <w:sz w:val="22"/>
                <w:szCs w:val="22"/>
                <w:lang w:val="sr-Latn-ME"/>
              </w:rPr>
              <w:t>13,5</w:t>
            </w:r>
          </w:p>
        </w:tc>
      </w:tr>
      <w:tr w:rsidR="005C5629" w:rsidRPr="00C929C1" w14:paraId="6817B710" w14:textId="77777777" w:rsidTr="00994889">
        <w:trPr>
          <w:trHeight w:val="240"/>
        </w:trPr>
        <w:tc>
          <w:tcPr>
            <w:tcW w:w="3219" w:type="dxa"/>
          </w:tcPr>
          <w:p w14:paraId="6817B70D" w14:textId="77777777" w:rsidR="005C5629" w:rsidRPr="00C929C1" w:rsidRDefault="005C5629" w:rsidP="00C35C54">
            <w:pPr>
              <w:pStyle w:val="Header"/>
              <w:jc w:val="center"/>
              <w:rPr>
                <w:sz w:val="22"/>
                <w:szCs w:val="22"/>
                <w:lang w:val="sr-Latn-ME"/>
              </w:rPr>
            </w:pPr>
            <w:r w:rsidRPr="00C929C1">
              <w:rPr>
                <w:sz w:val="22"/>
                <w:szCs w:val="22"/>
                <w:lang w:val="sr-Latn-ME"/>
              </w:rPr>
              <w:t>2,0</w:t>
            </w:r>
          </w:p>
        </w:tc>
        <w:tc>
          <w:tcPr>
            <w:tcW w:w="2891" w:type="dxa"/>
            <w:vMerge/>
          </w:tcPr>
          <w:p w14:paraId="6817B70E" w14:textId="2A9BC468" w:rsidR="005C5629" w:rsidRPr="00C929C1" w:rsidRDefault="005C5629" w:rsidP="00C35C54">
            <w:pPr>
              <w:pStyle w:val="Header"/>
              <w:jc w:val="center"/>
              <w:rPr>
                <w:sz w:val="22"/>
                <w:szCs w:val="22"/>
                <w:lang w:val="sr-Latn-ME"/>
              </w:rPr>
            </w:pPr>
          </w:p>
        </w:tc>
        <w:tc>
          <w:tcPr>
            <w:tcW w:w="3546" w:type="dxa"/>
          </w:tcPr>
          <w:p w14:paraId="6817B70F" w14:textId="77777777" w:rsidR="005C5629" w:rsidRPr="00C929C1" w:rsidRDefault="005C5629" w:rsidP="00C35C54">
            <w:pPr>
              <w:pStyle w:val="Header"/>
              <w:jc w:val="center"/>
              <w:rPr>
                <w:sz w:val="22"/>
                <w:szCs w:val="22"/>
                <w:lang w:val="sr-Latn-ME"/>
              </w:rPr>
            </w:pPr>
            <w:r w:rsidRPr="00C929C1">
              <w:rPr>
                <w:sz w:val="22"/>
                <w:szCs w:val="22"/>
                <w:lang w:val="sr-Latn-ME"/>
              </w:rPr>
              <w:t>18,0</w:t>
            </w:r>
          </w:p>
        </w:tc>
      </w:tr>
      <w:tr w:rsidR="005C5629" w:rsidRPr="00C929C1" w14:paraId="6817B714" w14:textId="77777777" w:rsidTr="00994889">
        <w:trPr>
          <w:trHeight w:val="255"/>
        </w:trPr>
        <w:tc>
          <w:tcPr>
            <w:tcW w:w="3219" w:type="dxa"/>
          </w:tcPr>
          <w:p w14:paraId="6817B711" w14:textId="77777777" w:rsidR="005C5629" w:rsidRPr="00C929C1" w:rsidRDefault="005C5629" w:rsidP="00C35C54">
            <w:pPr>
              <w:pStyle w:val="Header"/>
              <w:jc w:val="center"/>
              <w:rPr>
                <w:sz w:val="22"/>
                <w:szCs w:val="22"/>
                <w:lang w:val="sr-Latn-ME"/>
              </w:rPr>
            </w:pPr>
            <w:r w:rsidRPr="00C929C1">
              <w:rPr>
                <w:sz w:val="22"/>
                <w:szCs w:val="22"/>
                <w:lang w:val="sr-Latn-ME"/>
              </w:rPr>
              <w:t>2,5</w:t>
            </w:r>
          </w:p>
        </w:tc>
        <w:tc>
          <w:tcPr>
            <w:tcW w:w="2891" w:type="dxa"/>
            <w:vMerge/>
          </w:tcPr>
          <w:p w14:paraId="6817B712" w14:textId="278F4227" w:rsidR="005C5629" w:rsidRPr="00C929C1" w:rsidRDefault="005C5629" w:rsidP="00C35C54">
            <w:pPr>
              <w:pStyle w:val="Header"/>
              <w:jc w:val="center"/>
              <w:rPr>
                <w:sz w:val="22"/>
                <w:szCs w:val="22"/>
                <w:lang w:val="sr-Latn-ME"/>
              </w:rPr>
            </w:pPr>
          </w:p>
        </w:tc>
        <w:tc>
          <w:tcPr>
            <w:tcW w:w="3546" w:type="dxa"/>
          </w:tcPr>
          <w:p w14:paraId="6817B713" w14:textId="77777777" w:rsidR="005C5629" w:rsidRPr="00C929C1" w:rsidRDefault="005C5629" w:rsidP="00C35C54">
            <w:pPr>
              <w:pStyle w:val="Header"/>
              <w:jc w:val="center"/>
              <w:rPr>
                <w:sz w:val="22"/>
                <w:szCs w:val="22"/>
                <w:lang w:val="sr-Latn-ME"/>
              </w:rPr>
            </w:pPr>
            <w:r w:rsidRPr="00C929C1">
              <w:rPr>
                <w:sz w:val="22"/>
                <w:szCs w:val="22"/>
                <w:lang w:val="sr-Latn-ME"/>
              </w:rPr>
              <w:t>22,5</w:t>
            </w:r>
          </w:p>
        </w:tc>
      </w:tr>
      <w:tr w:rsidR="005C5629" w:rsidRPr="00C929C1" w14:paraId="6817B718" w14:textId="77777777" w:rsidTr="00994889">
        <w:trPr>
          <w:trHeight w:val="255"/>
        </w:trPr>
        <w:tc>
          <w:tcPr>
            <w:tcW w:w="3219" w:type="dxa"/>
          </w:tcPr>
          <w:p w14:paraId="6817B715" w14:textId="77777777" w:rsidR="005C5629" w:rsidRPr="00C929C1" w:rsidRDefault="005C5629" w:rsidP="00C35C54">
            <w:pPr>
              <w:pStyle w:val="Header"/>
              <w:jc w:val="center"/>
              <w:rPr>
                <w:sz w:val="22"/>
                <w:szCs w:val="22"/>
                <w:lang w:val="sr-Latn-ME"/>
              </w:rPr>
            </w:pPr>
            <w:r w:rsidRPr="00C929C1">
              <w:rPr>
                <w:sz w:val="22"/>
                <w:szCs w:val="22"/>
                <w:lang w:val="sr-Latn-ME"/>
              </w:rPr>
              <w:t>3,0</w:t>
            </w:r>
          </w:p>
        </w:tc>
        <w:tc>
          <w:tcPr>
            <w:tcW w:w="2891" w:type="dxa"/>
            <w:vMerge/>
          </w:tcPr>
          <w:p w14:paraId="6817B716" w14:textId="6F5D78D9" w:rsidR="005C5629" w:rsidRPr="00C929C1" w:rsidRDefault="005C5629" w:rsidP="00C35C54">
            <w:pPr>
              <w:pStyle w:val="Header"/>
              <w:jc w:val="center"/>
              <w:rPr>
                <w:sz w:val="22"/>
                <w:szCs w:val="22"/>
                <w:lang w:val="sr-Latn-ME"/>
              </w:rPr>
            </w:pPr>
          </w:p>
        </w:tc>
        <w:tc>
          <w:tcPr>
            <w:tcW w:w="3546" w:type="dxa"/>
          </w:tcPr>
          <w:p w14:paraId="6817B717" w14:textId="77777777" w:rsidR="005C5629" w:rsidRPr="00C929C1" w:rsidRDefault="005C5629" w:rsidP="00C35C54">
            <w:pPr>
              <w:pStyle w:val="Header"/>
              <w:jc w:val="center"/>
              <w:rPr>
                <w:sz w:val="22"/>
                <w:szCs w:val="22"/>
                <w:lang w:val="sr-Latn-ME"/>
              </w:rPr>
            </w:pPr>
            <w:r w:rsidRPr="00C929C1">
              <w:rPr>
                <w:sz w:val="22"/>
                <w:szCs w:val="22"/>
                <w:lang w:val="sr-Latn-ME"/>
              </w:rPr>
              <w:t>27,0</w:t>
            </w:r>
          </w:p>
        </w:tc>
      </w:tr>
      <w:tr w:rsidR="005C5629" w:rsidRPr="00C929C1" w14:paraId="6817B71C" w14:textId="77777777" w:rsidTr="00994889">
        <w:trPr>
          <w:trHeight w:val="240"/>
        </w:trPr>
        <w:tc>
          <w:tcPr>
            <w:tcW w:w="3219" w:type="dxa"/>
          </w:tcPr>
          <w:p w14:paraId="6817B719" w14:textId="77777777" w:rsidR="005C5629" w:rsidRPr="00C929C1" w:rsidRDefault="005C5629" w:rsidP="00C35C54">
            <w:pPr>
              <w:pStyle w:val="Header"/>
              <w:jc w:val="center"/>
              <w:rPr>
                <w:sz w:val="22"/>
                <w:szCs w:val="22"/>
                <w:lang w:val="sr-Latn-ME"/>
              </w:rPr>
            </w:pPr>
            <w:r w:rsidRPr="00C929C1">
              <w:rPr>
                <w:sz w:val="22"/>
                <w:szCs w:val="22"/>
                <w:lang w:val="sr-Latn-ME"/>
              </w:rPr>
              <w:t>3,5</w:t>
            </w:r>
          </w:p>
        </w:tc>
        <w:tc>
          <w:tcPr>
            <w:tcW w:w="2891" w:type="dxa"/>
            <w:vMerge/>
          </w:tcPr>
          <w:p w14:paraId="6817B71A" w14:textId="3F23331A" w:rsidR="005C5629" w:rsidRPr="00C929C1" w:rsidRDefault="005C5629" w:rsidP="00C35C54">
            <w:pPr>
              <w:pStyle w:val="Header"/>
              <w:jc w:val="center"/>
              <w:rPr>
                <w:sz w:val="22"/>
                <w:szCs w:val="22"/>
                <w:lang w:val="sr-Latn-ME"/>
              </w:rPr>
            </w:pPr>
          </w:p>
        </w:tc>
        <w:tc>
          <w:tcPr>
            <w:tcW w:w="3546" w:type="dxa"/>
          </w:tcPr>
          <w:p w14:paraId="6817B71B" w14:textId="77777777" w:rsidR="005C5629" w:rsidRPr="00C929C1" w:rsidRDefault="005C5629" w:rsidP="00C35C54">
            <w:pPr>
              <w:pStyle w:val="Header"/>
              <w:jc w:val="center"/>
              <w:rPr>
                <w:sz w:val="22"/>
                <w:szCs w:val="22"/>
                <w:lang w:val="sr-Latn-ME"/>
              </w:rPr>
            </w:pPr>
            <w:r w:rsidRPr="00C929C1">
              <w:rPr>
                <w:sz w:val="22"/>
                <w:szCs w:val="22"/>
                <w:lang w:val="sr-Latn-ME"/>
              </w:rPr>
              <w:t>31,5</w:t>
            </w:r>
          </w:p>
        </w:tc>
      </w:tr>
      <w:tr w:rsidR="005C5629" w:rsidRPr="00C929C1" w14:paraId="6817B720" w14:textId="77777777" w:rsidTr="00994889">
        <w:trPr>
          <w:trHeight w:val="255"/>
        </w:trPr>
        <w:tc>
          <w:tcPr>
            <w:tcW w:w="3219" w:type="dxa"/>
          </w:tcPr>
          <w:p w14:paraId="6817B71D" w14:textId="77777777" w:rsidR="005C5629" w:rsidRPr="00C929C1" w:rsidRDefault="005C5629" w:rsidP="00C35C54">
            <w:pPr>
              <w:pStyle w:val="Header"/>
              <w:jc w:val="center"/>
              <w:rPr>
                <w:sz w:val="22"/>
                <w:szCs w:val="22"/>
                <w:lang w:val="sr-Latn-ME"/>
              </w:rPr>
            </w:pPr>
            <w:r w:rsidRPr="00C929C1">
              <w:rPr>
                <w:sz w:val="22"/>
                <w:szCs w:val="22"/>
                <w:lang w:val="sr-Latn-ME"/>
              </w:rPr>
              <w:t>4,0</w:t>
            </w:r>
          </w:p>
        </w:tc>
        <w:tc>
          <w:tcPr>
            <w:tcW w:w="2891" w:type="dxa"/>
            <w:vMerge/>
          </w:tcPr>
          <w:p w14:paraId="6817B71E" w14:textId="77777777" w:rsidR="005C5629" w:rsidRPr="00C929C1" w:rsidRDefault="005C5629" w:rsidP="00C35C54">
            <w:pPr>
              <w:pStyle w:val="Header"/>
              <w:jc w:val="center"/>
              <w:rPr>
                <w:sz w:val="22"/>
                <w:szCs w:val="22"/>
                <w:lang w:val="sr-Latn-ME"/>
              </w:rPr>
            </w:pPr>
          </w:p>
        </w:tc>
        <w:tc>
          <w:tcPr>
            <w:tcW w:w="3546" w:type="dxa"/>
          </w:tcPr>
          <w:p w14:paraId="6817B71F" w14:textId="77777777" w:rsidR="005C5629" w:rsidRPr="00C929C1" w:rsidRDefault="005C5629" w:rsidP="00C35C54">
            <w:pPr>
              <w:pStyle w:val="Header"/>
              <w:jc w:val="center"/>
              <w:rPr>
                <w:sz w:val="22"/>
                <w:szCs w:val="22"/>
                <w:lang w:val="sr-Latn-ME"/>
              </w:rPr>
            </w:pPr>
            <w:r w:rsidRPr="00C929C1">
              <w:rPr>
                <w:sz w:val="22"/>
                <w:szCs w:val="22"/>
                <w:lang w:val="sr-Latn-ME"/>
              </w:rPr>
              <w:t>36,0</w:t>
            </w:r>
          </w:p>
        </w:tc>
      </w:tr>
      <w:tr w:rsidR="005C5629" w:rsidRPr="00C929C1" w14:paraId="6817B724" w14:textId="77777777" w:rsidTr="00994889">
        <w:trPr>
          <w:trHeight w:val="240"/>
        </w:trPr>
        <w:tc>
          <w:tcPr>
            <w:tcW w:w="3219" w:type="dxa"/>
          </w:tcPr>
          <w:p w14:paraId="6817B721" w14:textId="77777777" w:rsidR="005C5629" w:rsidRPr="00C929C1" w:rsidRDefault="005C5629" w:rsidP="00C35C54">
            <w:pPr>
              <w:pStyle w:val="Header"/>
              <w:jc w:val="center"/>
              <w:rPr>
                <w:sz w:val="22"/>
                <w:szCs w:val="22"/>
                <w:lang w:val="sr-Latn-ME"/>
              </w:rPr>
            </w:pPr>
            <w:r w:rsidRPr="00C929C1">
              <w:rPr>
                <w:sz w:val="22"/>
                <w:szCs w:val="22"/>
                <w:lang w:val="sr-Latn-ME"/>
              </w:rPr>
              <w:t>4,5</w:t>
            </w:r>
          </w:p>
        </w:tc>
        <w:tc>
          <w:tcPr>
            <w:tcW w:w="2891" w:type="dxa"/>
            <w:vMerge/>
          </w:tcPr>
          <w:p w14:paraId="6817B722" w14:textId="77777777" w:rsidR="005C5629" w:rsidRPr="00C929C1" w:rsidRDefault="005C5629" w:rsidP="00C35C54">
            <w:pPr>
              <w:pStyle w:val="Header"/>
              <w:jc w:val="center"/>
              <w:rPr>
                <w:sz w:val="22"/>
                <w:szCs w:val="22"/>
                <w:lang w:val="sr-Latn-ME"/>
              </w:rPr>
            </w:pPr>
          </w:p>
        </w:tc>
        <w:tc>
          <w:tcPr>
            <w:tcW w:w="3546" w:type="dxa"/>
          </w:tcPr>
          <w:p w14:paraId="6817B723" w14:textId="77777777" w:rsidR="005C5629" w:rsidRPr="00C929C1" w:rsidRDefault="005C5629" w:rsidP="00C35C54">
            <w:pPr>
              <w:pStyle w:val="Header"/>
              <w:jc w:val="center"/>
              <w:rPr>
                <w:sz w:val="22"/>
                <w:szCs w:val="22"/>
                <w:lang w:val="sr-Latn-ME"/>
              </w:rPr>
            </w:pPr>
            <w:r w:rsidRPr="00C929C1">
              <w:rPr>
                <w:sz w:val="22"/>
                <w:szCs w:val="22"/>
                <w:lang w:val="sr-Latn-ME"/>
              </w:rPr>
              <w:t>40,5</w:t>
            </w:r>
          </w:p>
        </w:tc>
      </w:tr>
      <w:tr w:rsidR="005C5629" w:rsidRPr="00C929C1" w14:paraId="6817B728" w14:textId="77777777" w:rsidTr="00994889">
        <w:trPr>
          <w:trHeight w:val="255"/>
        </w:trPr>
        <w:tc>
          <w:tcPr>
            <w:tcW w:w="3219" w:type="dxa"/>
          </w:tcPr>
          <w:p w14:paraId="6817B725" w14:textId="77777777" w:rsidR="005C5629" w:rsidRPr="00C929C1" w:rsidRDefault="005C5629" w:rsidP="00C35C54">
            <w:pPr>
              <w:pStyle w:val="Header"/>
              <w:jc w:val="center"/>
              <w:rPr>
                <w:sz w:val="22"/>
                <w:szCs w:val="22"/>
                <w:lang w:val="sr-Latn-ME"/>
              </w:rPr>
            </w:pPr>
            <w:r w:rsidRPr="00C929C1">
              <w:rPr>
                <w:sz w:val="22"/>
                <w:szCs w:val="22"/>
                <w:lang w:val="sr-Latn-ME"/>
              </w:rPr>
              <w:t>5,0</w:t>
            </w:r>
          </w:p>
        </w:tc>
        <w:tc>
          <w:tcPr>
            <w:tcW w:w="2891" w:type="dxa"/>
            <w:vMerge/>
          </w:tcPr>
          <w:p w14:paraId="6817B726" w14:textId="77777777" w:rsidR="005C5629" w:rsidRPr="00C929C1" w:rsidRDefault="005C5629" w:rsidP="00C35C54">
            <w:pPr>
              <w:pStyle w:val="Header"/>
              <w:jc w:val="center"/>
              <w:rPr>
                <w:sz w:val="22"/>
                <w:szCs w:val="22"/>
                <w:lang w:val="sr-Latn-ME"/>
              </w:rPr>
            </w:pPr>
          </w:p>
        </w:tc>
        <w:tc>
          <w:tcPr>
            <w:tcW w:w="3546" w:type="dxa"/>
          </w:tcPr>
          <w:p w14:paraId="6817B727" w14:textId="77777777" w:rsidR="005C5629" w:rsidRPr="00C929C1" w:rsidRDefault="005C5629" w:rsidP="00C35C54">
            <w:pPr>
              <w:pStyle w:val="Header"/>
              <w:jc w:val="center"/>
              <w:rPr>
                <w:sz w:val="22"/>
                <w:szCs w:val="22"/>
                <w:lang w:val="sr-Latn-ME"/>
              </w:rPr>
            </w:pPr>
            <w:r w:rsidRPr="00C929C1">
              <w:rPr>
                <w:sz w:val="22"/>
                <w:szCs w:val="22"/>
                <w:lang w:val="sr-Latn-ME"/>
              </w:rPr>
              <w:t>45,0</w:t>
            </w:r>
          </w:p>
        </w:tc>
      </w:tr>
      <w:tr w:rsidR="005C5629" w:rsidRPr="00C929C1" w14:paraId="6817B72C" w14:textId="77777777" w:rsidTr="00994889">
        <w:trPr>
          <w:trHeight w:val="240"/>
        </w:trPr>
        <w:tc>
          <w:tcPr>
            <w:tcW w:w="3219" w:type="dxa"/>
          </w:tcPr>
          <w:p w14:paraId="6817B729" w14:textId="77777777" w:rsidR="005C5629" w:rsidRPr="00C929C1" w:rsidRDefault="005C5629" w:rsidP="00C35C54">
            <w:pPr>
              <w:pStyle w:val="Header"/>
              <w:jc w:val="center"/>
              <w:rPr>
                <w:sz w:val="22"/>
                <w:szCs w:val="22"/>
                <w:lang w:val="sr-Latn-ME"/>
              </w:rPr>
            </w:pPr>
            <w:r w:rsidRPr="00C929C1">
              <w:rPr>
                <w:sz w:val="22"/>
                <w:szCs w:val="22"/>
                <w:lang w:val="sr-Latn-ME"/>
              </w:rPr>
              <w:t>5,5</w:t>
            </w:r>
          </w:p>
        </w:tc>
        <w:tc>
          <w:tcPr>
            <w:tcW w:w="2891" w:type="dxa"/>
            <w:vMerge/>
          </w:tcPr>
          <w:p w14:paraId="6817B72A" w14:textId="77777777" w:rsidR="005C5629" w:rsidRPr="00C929C1" w:rsidRDefault="005C5629" w:rsidP="00C35C54">
            <w:pPr>
              <w:pStyle w:val="Header"/>
              <w:jc w:val="center"/>
              <w:rPr>
                <w:sz w:val="22"/>
                <w:szCs w:val="22"/>
                <w:lang w:val="sr-Latn-ME"/>
              </w:rPr>
            </w:pPr>
          </w:p>
        </w:tc>
        <w:tc>
          <w:tcPr>
            <w:tcW w:w="3546" w:type="dxa"/>
          </w:tcPr>
          <w:p w14:paraId="6817B72B" w14:textId="77777777" w:rsidR="005C5629" w:rsidRPr="00C929C1" w:rsidRDefault="005C5629" w:rsidP="00C35C54">
            <w:pPr>
              <w:pStyle w:val="Header"/>
              <w:jc w:val="center"/>
              <w:rPr>
                <w:sz w:val="22"/>
                <w:szCs w:val="22"/>
                <w:lang w:val="sr-Latn-ME"/>
              </w:rPr>
            </w:pPr>
            <w:r w:rsidRPr="00C929C1">
              <w:rPr>
                <w:sz w:val="22"/>
                <w:szCs w:val="22"/>
                <w:lang w:val="sr-Latn-ME"/>
              </w:rPr>
              <w:t>49,5</w:t>
            </w:r>
          </w:p>
        </w:tc>
      </w:tr>
      <w:tr w:rsidR="005C5629" w:rsidRPr="00C929C1" w14:paraId="6817B730" w14:textId="77777777" w:rsidTr="00994889">
        <w:trPr>
          <w:trHeight w:val="240"/>
        </w:trPr>
        <w:tc>
          <w:tcPr>
            <w:tcW w:w="3219" w:type="dxa"/>
          </w:tcPr>
          <w:p w14:paraId="6817B72D" w14:textId="77777777" w:rsidR="005C5629" w:rsidRPr="00C929C1" w:rsidRDefault="005C5629" w:rsidP="00C35C54">
            <w:pPr>
              <w:pStyle w:val="Header"/>
              <w:jc w:val="center"/>
              <w:rPr>
                <w:sz w:val="22"/>
                <w:szCs w:val="22"/>
                <w:lang w:val="sr-Latn-ME"/>
              </w:rPr>
            </w:pPr>
            <w:r w:rsidRPr="00C929C1">
              <w:rPr>
                <w:sz w:val="22"/>
                <w:szCs w:val="22"/>
                <w:lang w:val="sr-Latn-ME"/>
              </w:rPr>
              <w:t>6,0</w:t>
            </w:r>
          </w:p>
        </w:tc>
        <w:tc>
          <w:tcPr>
            <w:tcW w:w="2891" w:type="dxa"/>
            <w:vMerge/>
          </w:tcPr>
          <w:p w14:paraId="6817B72E" w14:textId="77777777" w:rsidR="005C5629" w:rsidRPr="00C929C1" w:rsidRDefault="005C5629" w:rsidP="00C35C54">
            <w:pPr>
              <w:pStyle w:val="Header"/>
              <w:jc w:val="center"/>
              <w:rPr>
                <w:sz w:val="22"/>
                <w:szCs w:val="22"/>
                <w:lang w:val="sr-Latn-ME"/>
              </w:rPr>
            </w:pPr>
          </w:p>
        </w:tc>
        <w:tc>
          <w:tcPr>
            <w:tcW w:w="3546" w:type="dxa"/>
          </w:tcPr>
          <w:p w14:paraId="6817B72F" w14:textId="77777777" w:rsidR="005C5629" w:rsidRPr="00C929C1" w:rsidRDefault="005C5629" w:rsidP="00C35C54">
            <w:pPr>
              <w:pStyle w:val="Header"/>
              <w:jc w:val="center"/>
              <w:rPr>
                <w:sz w:val="22"/>
                <w:szCs w:val="22"/>
                <w:lang w:val="sr-Latn-ME"/>
              </w:rPr>
            </w:pPr>
            <w:r w:rsidRPr="00C929C1">
              <w:rPr>
                <w:sz w:val="22"/>
                <w:szCs w:val="22"/>
                <w:lang w:val="sr-Latn-ME"/>
              </w:rPr>
              <w:t>54,0</w:t>
            </w:r>
          </w:p>
        </w:tc>
      </w:tr>
    </w:tbl>
    <w:p w14:paraId="2E6C1CCE" w14:textId="77777777" w:rsidR="00C17EB2" w:rsidRPr="00C929C1" w:rsidRDefault="00C17EB2" w:rsidP="00C35C54">
      <w:pPr>
        <w:pStyle w:val="Header"/>
        <w:rPr>
          <w:sz w:val="22"/>
          <w:szCs w:val="22"/>
          <w:lang w:val="sr-Latn-ME"/>
        </w:rPr>
      </w:pPr>
    </w:p>
    <w:p w14:paraId="6817B731" w14:textId="79208060" w:rsidR="00DB1BCC" w:rsidRPr="00C929C1" w:rsidRDefault="00DB1BCC" w:rsidP="00C35C54">
      <w:pPr>
        <w:pStyle w:val="Header"/>
        <w:rPr>
          <w:sz w:val="22"/>
          <w:szCs w:val="22"/>
          <w:lang w:val="sr-Latn-ME"/>
        </w:rPr>
      </w:pPr>
      <w:r w:rsidRPr="00C929C1">
        <w:rPr>
          <w:sz w:val="22"/>
          <w:szCs w:val="22"/>
          <w:lang w:val="sr-Latn-ME"/>
        </w:rPr>
        <w:t>S obzirom na to da bubrežna funkcija može značajno da varira tokom terapije, koncentracij</w:t>
      </w:r>
      <w:r w:rsidR="002467A5" w:rsidRPr="00C929C1">
        <w:rPr>
          <w:sz w:val="22"/>
          <w:szCs w:val="22"/>
          <w:lang w:val="sr-Latn-ME"/>
        </w:rPr>
        <w:t>u</w:t>
      </w:r>
      <w:r w:rsidRPr="00C929C1">
        <w:rPr>
          <w:sz w:val="22"/>
          <w:szCs w:val="22"/>
          <w:lang w:val="sr-Latn-ME"/>
        </w:rPr>
        <w:t xml:space="preserve"> serumskog </w:t>
      </w:r>
      <w:proofErr w:type="spellStart"/>
      <w:r w:rsidRPr="00C929C1">
        <w:rPr>
          <w:sz w:val="22"/>
          <w:szCs w:val="22"/>
          <w:lang w:val="sr-Latn-ME"/>
        </w:rPr>
        <w:t>kreatinina</w:t>
      </w:r>
      <w:proofErr w:type="spellEnd"/>
      <w:r w:rsidRPr="00C929C1">
        <w:rPr>
          <w:sz w:val="22"/>
          <w:szCs w:val="22"/>
          <w:lang w:val="sr-Latn-ME"/>
        </w:rPr>
        <w:t xml:space="preserve"> </w:t>
      </w:r>
      <w:r w:rsidR="002467A5" w:rsidRPr="00C929C1">
        <w:rPr>
          <w:sz w:val="22"/>
          <w:szCs w:val="22"/>
          <w:lang w:val="sr-Latn-ME"/>
        </w:rPr>
        <w:t>treba</w:t>
      </w:r>
      <w:r w:rsidRPr="00C929C1">
        <w:rPr>
          <w:sz w:val="22"/>
          <w:szCs w:val="22"/>
          <w:lang w:val="sr-Latn-ME"/>
        </w:rPr>
        <w:t xml:space="preserve"> često m</w:t>
      </w:r>
      <w:r w:rsidR="004671F6" w:rsidRPr="00C929C1">
        <w:rPr>
          <w:sz w:val="22"/>
          <w:szCs w:val="22"/>
          <w:lang w:val="sr-Latn-ME"/>
        </w:rPr>
        <w:t>j</w:t>
      </w:r>
      <w:r w:rsidRPr="00C929C1">
        <w:rPr>
          <w:sz w:val="22"/>
          <w:szCs w:val="22"/>
          <w:lang w:val="sr-Latn-ME"/>
        </w:rPr>
        <w:t xml:space="preserve">eriti, a </w:t>
      </w:r>
      <w:proofErr w:type="spellStart"/>
      <w:r w:rsidRPr="00C929C1">
        <w:rPr>
          <w:sz w:val="22"/>
          <w:szCs w:val="22"/>
          <w:lang w:val="sr-Latn-ME"/>
        </w:rPr>
        <w:t>dozni</w:t>
      </w:r>
      <w:proofErr w:type="spellEnd"/>
      <w:r w:rsidRPr="00C929C1">
        <w:rPr>
          <w:sz w:val="22"/>
          <w:szCs w:val="22"/>
          <w:lang w:val="sr-Latn-ME"/>
        </w:rPr>
        <w:t xml:space="preserve"> režim modifikovati, ukoliko je neophodno.</w:t>
      </w:r>
    </w:p>
    <w:p w14:paraId="6EE9D4FD" w14:textId="77777777" w:rsidR="00C17EB2" w:rsidRPr="00C929C1" w:rsidRDefault="00C17EB2" w:rsidP="00C35C54">
      <w:pPr>
        <w:pStyle w:val="Header"/>
        <w:rPr>
          <w:sz w:val="22"/>
          <w:szCs w:val="22"/>
          <w:lang w:val="sr-Latn-ME"/>
        </w:rPr>
      </w:pPr>
    </w:p>
    <w:p w14:paraId="6817B733" w14:textId="5EDFDAAA" w:rsidR="00DB1BCC" w:rsidRPr="00C929C1" w:rsidRDefault="00DB1BCC" w:rsidP="00C35C54">
      <w:pPr>
        <w:pStyle w:val="Header"/>
        <w:rPr>
          <w:i/>
          <w:sz w:val="22"/>
          <w:szCs w:val="22"/>
          <w:lang w:val="sr-Latn-ME"/>
        </w:rPr>
      </w:pPr>
      <w:r w:rsidRPr="00C929C1">
        <w:rPr>
          <w:i/>
          <w:sz w:val="22"/>
          <w:szCs w:val="22"/>
          <w:lang w:val="sr-Latn-ME"/>
        </w:rPr>
        <w:t>Prim</w:t>
      </w:r>
      <w:r w:rsidR="004671F6" w:rsidRPr="00C929C1">
        <w:rPr>
          <w:i/>
          <w:sz w:val="22"/>
          <w:szCs w:val="22"/>
          <w:lang w:val="sr-Latn-ME"/>
        </w:rPr>
        <w:t>j</w:t>
      </w:r>
      <w:r w:rsidRPr="00C929C1">
        <w:rPr>
          <w:i/>
          <w:sz w:val="22"/>
          <w:szCs w:val="22"/>
          <w:lang w:val="sr-Latn-ME"/>
        </w:rPr>
        <w:t>ena smanjenih doza u fiksnim intervalima između doza</w:t>
      </w:r>
    </w:p>
    <w:p w14:paraId="6817B734" w14:textId="1BD6CC35" w:rsidR="00DB1BCC" w:rsidRPr="00C929C1" w:rsidRDefault="00DB1BCC" w:rsidP="00C35C54">
      <w:pPr>
        <w:pStyle w:val="Header"/>
        <w:rPr>
          <w:sz w:val="22"/>
          <w:szCs w:val="22"/>
          <w:lang w:val="sr-Latn-ME"/>
        </w:rPr>
      </w:pPr>
      <w:r w:rsidRPr="00C929C1">
        <w:rPr>
          <w:sz w:val="22"/>
          <w:szCs w:val="22"/>
          <w:lang w:val="sr-Latn-ME"/>
        </w:rPr>
        <w:t>Doza l</w:t>
      </w:r>
      <w:r w:rsidR="004671F6" w:rsidRPr="00C929C1">
        <w:rPr>
          <w:sz w:val="22"/>
          <w:szCs w:val="22"/>
          <w:lang w:val="sr-Latn-ME"/>
        </w:rPr>
        <w:t>ij</w:t>
      </w:r>
      <w:r w:rsidRPr="00C929C1">
        <w:rPr>
          <w:sz w:val="22"/>
          <w:szCs w:val="22"/>
          <w:lang w:val="sr-Latn-ME"/>
        </w:rPr>
        <w:t>eka se mora smanjiti, ukoliko je poželjna prim</w:t>
      </w:r>
      <w:r w:rsidR="004671F6" w:rsidRPr="00C929C1">
        <w:rPr>
          <w:sz w:val="22"/>
          <w:szCs w:val="22"/>
          <w:lang w:val="sr-Latn-ME"/>
        </w:rPr>
        <w:t>j</w:t>
      </w:r>
      <w:r w:rsidRPr="00C929C1">
        <w:rPr>
          <w:sz w:val="22"/>
          <w:szCs w:val="22"/>
          <w:lang w:val="sr-Latn-ME"/>
        </w:rPr>
        <w:t xml:space="preserve">ena injekcija </w:t>
      </w:r>
      <w:proofErr w:type="spellStart"/>
      <w:r w:rsidRPr="00C929C1">
        <w:rPr>
          <w:sz w:val="22"/>
          <w:szCs w:val="22"/>
          <w:lang w:val="sr-Latn-ME"/>
        </w:rPr>
        <w:t>amikacina</w:t>
      </w:r>
      <w:proofErr w:type="spellEnd"/>
      <w:r w:rsidRPr="00C929C1">
        <w:rPr>
          <w:sz w:val="22"/>
          <w:szCs w:val="22"/>
          <w:lang w:val="sr-Latn-ME"/>
        </w:rPr>
        <w:t xml:space="preserve"> u preporučenim </w:t>
      </w:r>
      <w:proofErr w:type="spellStart"/>
      <w:r w:rsidRPr="00C929C1">
        <w:rPr>
          <w:sz w:val="22"/>
          <w:szCs w:val="22"/>
          <w:lang w:val="sr-Latn-ME"/>
        </w:rPr>
        <w:t>doznim</w:t>
      </w:r>
      <w:proofErr w:type="spellEnd"/>
      <w:r w:rsidRPr="00C929C1">
        <w:rPr>
          <w:sz w:val="22"/>
          <w:szCs w:val="22"/>
          <w:lang w:val="sr-Latn-ME"/>
        </w:rPr>
        <w:t xml:space="preserve"> intervalima, a bubrežna funkcija je oštećena. Kod ovih pacijenata je potrebno m</w:t>
      </w:r>
      <w:r w:rsidR="004671F6" w:rsidRPr="00C929C1">
        <w:rPr>
          <w:sz w:val="22"/>
          <w:szCs w:val="22"/>
          <w:lang w:val="sr-Latn-ME"/>
        </w:rPr>
        <w:t>j</w:t>
      </w:r>
      <w:r w:rsidRPr="00C929C1">
        <w:rPr>
          <w:sz w:val="22"/>
          <w:szCs w:val="22"/>
          <w:lang w:val="sr-Latn-ME"/>
        </w:rPr>
        <w:t xml:space="preserve">eriti koncentraciju </w:t>
      </w:r>
      <w:proofErr w:type="spellStart"/>
      <w:r w:rsidRPr="00C929C1">
        <w:rPr>
          <w:sz w:val="22"/>
          <w:szCs w:val="22"/>
          <w:lang w:val="sr-Latn-ME"/>
        </w:rPr>
        <w:t>amikacina</w:t>
      </w:r>
      <w:proofErr w:type="spellEnd"/>
      <w:r w:rsidRPr="00C929C1">
        <w:rPr>
          <w:sz w:val="22"/>
          <w:szCs w:val="22"/>
          <w:lang w:val="sr-Latn-ME"/>
        </w:rPr>
        <w:t xml:space="preserve"> u serumu, da bi se </w:t>
      </w:r>
      <w:proofErr w:type="spellStart"/>
      <w:r w:rsidRPr="00C929C1">
        <w:rPr>
          <w:sz w:val="22"/>
          <w:szCs w:val="22"/>
          <w:lang w:val="sr-Latn-ME"/>
        </w:rPr>
        <w:t>obezb</w:t>
      </w:r>
      <w:r w:rsidR="004671F6" w:rsidRPr="00C929C1">
        <w:rPr>
          <w:sz w:val="22"/>
          <w:szCs w:val="22"/>
          <w:lang w:val="sr-Latn-ME"/>
        </w:rPr>
        <w:t>ij</w:t>
      </w:r>
      <w:r w:rsidRPr="00C929C1">
        <w:rPr>
          <w:sz w:val="22"/>
          <w:szCs w:val="22"/>
          <w:lang w:val="sr-Latn-ME"/>
        </w:rPr>
        <w:t>edila</w:t>
      </w:r>
      <w:proofErr w:type="spellEnd"/>
      <w:r w:rsidRPr="00C929C1">
        <w:rPr>
          <w:sz w:val="22"/>
          <w:szCs w:val="22"/>
          <w:lang w:val="sr-Latn-ME"/>
        </w:rPr>
        <w:t xml:space="preserve"> pravilna prim</w:t>
      </w:r>
      <w:r w:rsidR="004671F6" w:rsidRPr="00C929C1">
        <w:rPr>
          <w:sz w:val="22"/>
          <w:szCs w:val="22"/>
          <w:lang w:val="sr-Latn-ME"/>
        </w:rPr>
        <w:t>j</w:t>
      </w:r>
      <w:r w:rsidRPr="00C929C1">
        <w:rPr>
          <w:sz w:val="22"/>
          <w:szCs w:val="22"/>
          <w:lang w:val="sr-Latn-ME"/>
        </w:rPr>
        <w:t>ena i izb</w:t>
      </w:r>
      <w:r w:rsidR="004671F6" w:rsidRPr="00C929C1">
        <w:rPr>
          <w:sz w:val="22"/>
          <w:szCs w:val="22"/>
          <w:lang w:val="sr-Latn-ME"/>
        </w:rPr>
        <w:t>j</w:t>
      </w:r>
      <w:r w:rsidRPr="00C929C1">
        <w:rPr>
          <w:sz w:val="22"/>
          <w:szCs w:val="22"/>
          <w:lang w:val="sr-Latn-ME"/>
        </w:rPr>
        <w:t>egla prekom</w:t>
      </w:r>
      <w:r w:rsidR="004671F6" w:rsidRPr="00C929C1">
        <w:rPr>
          <w:sz w:val="22"/>
          <w:szCs w:val="22"/>
          <w:lang w:val="sr-Latn-ME"/>
        </w:rPr>
        <w:t>j</w:t>
      </w:r>
      <w:r w:rsidRPr="00C929C1">
        <w:rPr>
          <w:sz w:val="22"/>
          <w:szCs w:val="22"/>
          <w:lang w:val="sr-Latn-ME"/>
        </w:rPr>
        <w:t>erna koncentracija l</w:t>
      </w:r>
      <w:r w:rsidR="004671F6" w:rsidRPr="00C929C1">
        <w:rPr>
          <w:sz w:val="22"/>
          <w:szCs w:val="22"/>
          <w:lang w:val="sr-Latn-ME"/>
        </w:rPr>
        <w:t>ij</w:t>
      </w:r>
      <w:r w:rsidRPr="00C929C1">
        <w:rPr>
          <w:sz w:val="22"/>
          <w:szCs w:val="22"/>
          <w:lang w:val="sr-Latn-ME"/>
        </w:rPr>
        <w:t xml:space="preserve">eka u serumu. Ukoliko metode za određivanje koncentracije </w:t>
      </w:r>
      <w:proofErr w:type="spellStart"/>
      <w:r w:rsidRPr="00C929C1">
        <w:rPr>
          <w:sz w:val="22"/>
          <w:szCs w:val="22"/>
          <w:lang w:val="sr-Latn-ME"/>
        </w:rPr>
        <w:t>amikacina</w:t>
      </w:r>
      <w:proofErr w:type="spellEnd"/>
      <w:r w:rsidRPr="00C929C1">
        <w:rPr>
          <w:sz w:val="22"/>
          <w:szCs w:val="22"/>
          <w:lang w:val="sr-Latn-ME"/>
        </w:rPr>
        <w:t xml:space="preserve"> u plazmi ni</w:t>
      </w:r>
      <w:r w:rsidR="005C5629" w:rsidRPr="00C929C1">
        <w:rPr>
          <w:sz w:val="22"/>
          <w:szCs w:val="22"/>
          <w:lang w:val="sr-Latn-ME"/>
        </w:rPr>
        <w:t>je</w:t>
      </w:r>
      <w:r w:rsidRPr="00C929C1">
        <w:rPr>
          <w:sz w:val="22"/>
          <w:szCs w:val="22"/>
          <w:lang w:val="sr-Latn-ME"/>
        </w:rPr>
        <w:t>su dostupne, a stanje pacijenta je stabilno, onda se za određivanje adekvatne doza l</w:t>
      </w:r>
      <w:r w:rsidR="004671F6" w:rsidRPr="00C929C1">
        <w:rPr>
          <w:sz w:val="22"/>
          <w:szCs w:val="22"/>
          <w:lang w:val="sr-Latn-ME"/>
        </w:rPr>
        <w:t>ij</w:t>
      </w:r>
      <w:r w:rsidRPr="00C929C1">
        <w:rPr>
          <w:sz w:val="22"/>
          <w:szCs w:val="22"/>
          <w:lang w:val="sr-Latn-ME"/>
        </w:rPr>
        <w:t xml:space="preserve">eka, mogu koristiti serumski </w:t>
      </w:r>
      <w:proofErr w:type="spellStart"/>
      <w:r w:rsidRPr="00C929C1">
        <w:rPr>
          <w:sz w:val="22"/>
          <w:szCs w:val="22"/>
          <w:lang w:val="sr-Latn-ME"/>
        </w:rPr>
        <w:t>kreatinin</w:t>
      </w:r>
      <w:proofErr w:type="spellEnd"/>
      <w:r w:rsidRPr="00C929C1">
        <w:rPr>
          <w:sz w:val="22"/>
          <w:szCs w:val="22"/>
          <w:lang w:val="sr-Latn-ME"/>
        </w:rPr>
        <w:t xml:space="preserve"> i </w:t>
      </w:r>
      <w:proofErr w:type="spellStart"/>
      <w:r w:rsidRPr="00C929C1">
        <w:rPr>
          <w:sz w:val="22"/>
          <w:szCs w:val="22"/>
          <w:lang w:val="sr-Latn-ME"/>
        </w:rPr>
        <w:t>klirens</w:t>
      </w:r>
      <w:proofErr w:type="spellEnd"/>
      <w:r w:rsidRPr="00C929C1">
        <w:rPr>
          <w:sz w:val="22"/>
          <w:szCs w:val="22"/>
          <w:lang w:val="sr-Latn-ME"/>
        </w:rPr>
        <w:t xml:space="preserve"> </w:t>
      </w:r>
      <w:proofErr w:type="spellStart"/>
      <w:r w:rsidRPr="00C929C1">
        <w:rPr>
          <w:sz w:val="22"/>
          <w:szCs w:val="22"/>
          <w:lang w:val="sr-Latn-ME"/>
        </w:rPr>
        <w:t>kreatinina</w:t>
      </w:r>
      <w:proofErr w:type="spellEnd"/>
      <w:r w:rsidRPr="00C929C1">
        <w:rPr>
          <w:sz w:val="22"/>
          <w:szCs w:val="22"/>
          <w:lang w:val="sr-Latn-ME"/>
        </w:rPr>
        <w:t xml:space="preserve"> kao pouzdani parametri stepena oštećenja bubrežne funkcije.</w:t>
      </w:r>
    </w:p>
    <w:p w14:paraId="1A64C441" w14:textId="77777777" w:rsidR="00C17EB2" w:rsidRPr="00C929C1" w:rsidRDefault="00C17EB2" w:rsidP="00C35C54">
      <w:pPr>
        <w:pStyle w:val="Header"/>
        <w:rPr>
          <w:sz w:val="22"/>
          <w:szCs w:val="22"/>
          <w:lang w:val="sr-Latn-ME"/>
        </w:rPr>
      </w:pPr>
    </w:p>
    <w:p w14:paraId="6817B736" w14:textId="10CB63B3" w:rsidR="00DB1BCC" w:rsidRPr="00C929C1" w:rsidRDefault="00DB1BCC" w:rsidP="00C35C54">
      <w:pPr>
        <w:pStyle w:val="Header"/>
        <w:rPr>
          <w:sz w:val="22"/>
          <w:szCs w:val="22"/>
          <w:lang w:val="sr-Latn-ME"/>
        </w:rPr>
      </w:pPr>
      <w:r w:rsidRPr="00C929C1">
        <w:rPr>
          <w:sz w:val="22"/>
          <w:szCs w:val="22"/>
          <w:lang w:val="sr-Latn-ME"/>
        </w:rPr>
        <w:t>Terapiju treba započeti prim</w:t>
      </w:r>
      <w:r w:rsidR="004671F6" w:rsidRPr="00C929C1">
        <w:rPr>
          <w:sz w:val="22"/>
          <w:szCs w:val="22"/>
          <w:lang w:val="sr-Latn-ME"/>
        </w:rPr>
        <w:t>j</w:t>
      </w:r>
      <w:r w:rsidRPr="00C929C1">
        <w:rPr>
          <w:sz w:val="22"/>
          <w:szCs w:val="22"/>
          <w:lang w:val="sr-Latn-ME"/>
        </w:rPr>
        <w:t xml:space="preserve">enom udarne doze od 7,5 mg/kg. Ova inicijalna doza je ista kao doza koja se preporučuje pacijentima sa normalnom bubrežnom funkcijom, kao što je opisano </w:t>
      </w:r>
      <w:r w:rsidR="002467A5" w:rsidRPr="00C929C1">
        <w:rPr>
          <w:sz w:val="22"/>
          <w:szCs w:val="22"/>
          <w:lang w:val="sr-Latn-ME"/>
        </w:rPr>
        <w:t xml:space="preserve">u tekstu </w:t>
      </w:r>
      <w:r w:rsidRPr="00C929C1">
        <w:rPr>
          <w:sz w:val="22"/>
          <w:szCs w:val="22"/>
          <w:lang w:val="sr-Latn-ME"/>
        </w:rPr>
        <w:t>iznad.</w:t>
      </w:r>
    </w:p>
    <w:p w14:paraId="6817B738" w14:textId="7428A994" w:rsidR="00DB1BCC" w:rsidRPr="00C929C1" w:rsidRDefault="00DB1BCC" w:rsidP="00C35C54">
      <w:pPr>
        <w:pStyle w:val="Header"/>
        <w:rPr>
          <w:sz w:val="22"/>
          <w:szCs w:val="22"/>
          <w:lang w:val="sr-Latn-ME"/>
        </w:rPr>
      </w:pPr>
      <w:r w:rsidRPr="00C929C1">
        <w:rPr>
          <w:sz w:val="22"/>
          <w:szCs w:val="22"/>
          <w:lang w:val="sr-Latn-ME"/>
        </w:rPr>
        <w:t>Da bi se odredila doza održavanja, koja se prim</w:t>
      </w:r>
      <w:r w:rsidR="004671F6" w:rsidRPr="00C929C1">
        <w:rPr>
          <w:sz w:val="22"/>
          <w:szCs w:val="22"/>
          <w:lang w:val="sr-Latn-ME"/>
        </w:rPr>
        <w:t>j</w:t>
      </w:r>
      <w:r w:rsidRPr="00C929C1">
        <w:rPr>
          <w:sz w:val="22"/>
          <w:szCs w:val="22"/>
          <w:lang w:val="sr-Latn-ME"/>
        </w:rPr>
        <w:t xml:space="preserve">enjuje na svakih 12 sati, udarnu dozu treba smanjiti proporcionalno smanjenju </w:t>
      </w:r>
      <w:proofErr w:type="spellStart"/>
      <w:r w:rsidRPr="00C929C1">
        <w:rPr>
          <w:sz w:val="22"/>
          <w:szCs w:val="22"/>
          <w:lang w:val="sr-Latn-ME"/>
        </w:rPr>
        <w:t>klirensa</w:t>
      </w:r>
      <w:proofErr w:type="spellEnd"/>
      <w:r w:rsidRPr="00C929C1">
        <w:rPr>
          <w:sz w:val="22"/>
          <w:szCs w:val="22"/>
          <w:lang w:val="sr-Latn-ME"/>
        </w:rPr>
        <w:t xml:space="preserve"> </w:t>
      </w:r>
      <w:proofErr w:type="spellStart"/>
      <w:r w:rsidRPr="00C929C1">
        <w:rPr>
          <w:sz w:val="22"/>
          <w:szCs w:val="22"/>
          <w:lang w:val="sr-Latn-ME"/>
        </w:rPr>
        <w:t>kreatinina</w:t>
      </w:r>
      <w:proofErr w:type="spellEnd"/>
      <w:r w:rsidRPr="00C929C1">
        <w:rPr>
          <w:sz w:val="22"/>
          <w:szCs w:val="22"/>
          <w:lang w:val="sr-Latn-ME"/>
        </w:rPr>
        <w:t xml:space="preserve"> pacijenta:</w:t>
      </w:r>
    </w:p>
    <w:p w14:paraId="56FE7F8F" w14:textId="77777777" w:rsidR="00C17EB2" w:rsidRPr="00C929C1" w:rsidRDefault="00C17EB2" w:rsidP="00C35C54">
      <w:pPr>
        <w:pStyle w:val="Header"/>
        <w:rPr>
          <w:sz w:val="22"/>
          <w:szCs w:val="22"/>
          <w:lang w:val="sr-Latn-ME"/>
        </w:rPr>
      </w:pPr>
    </w:p>
    <w:p w14:paraId="6817B73A" w14:textId="6DC84624" w:rsidR="00DB1BCC" w:rsidRPr="00C929C1" w:rsidRDefault="00DB1BCC" w:rsidP="00C35C54">
      <w:pPr>
        <w:pStyle w:val="Header"/>
        <w:rPr>
          <w:sz w:val="22"/>
          <w:szCs w:val="22"/>
          <w:u w:val="single"/>
          <w:lang w:val="sr-Latn-ME"/>
        </w:rPr>
      </w:pPr>
      <w:r w:rsidRPr="00C929C1">
        <w:rPr>
          <w:sz w:val="22"/>
          <w:szCs w:val="22"/>
          <w:lang w:val="sr-Latn-ME"/>
        </w:rPr>
        <w:t>Doza održavanja na svakih 12 sati:</w:t>
      </w:r>
      <w:r w:rsidRPr="00C929C1">
        <w:rPr>
          <w:sz w:val="22"/>
          <w:szCs w:val="22"/>
          <w:lang w:val="sr-Latn-ME"/>
        </w:rPr>
        <w:tab/>
      </w:r>
      <w:r w:rsidR="0067105D" w:rsidRPr="00C929C1">
        <w:rPr>
          <w:sz w:val="22"/>
          <w:szCs w:val="22"/>
          <w:lang w:val="sr-Latn-ME"/>
        </w:rPr>
        <w:t xml:space="preserve">    </w:t>
      </w:r>
      <w:r w:rsidRPr="00C929C1">
        <w:rPr>
          <w:sz w:val="22"/>
          <w:szCs w:val="22"/>
          <w:u w:val="single"/>
          <w:lang w:val="sr-Latn-ME"/>
        </w:rPr>
        <w:t xml:space="preserve">utvrđeni </w:t>
      </w:r>
      <w:proofErr w:type="spellStart"/>
      <w:r w:rsidRPr="00C929C1">
        <w:rPr>
          <w:sz w:val="22"/>
          <w:szCs w:val="22"/>
          <w:u w:val="single"/>
          <w:lang w:val="sr-Latn-ME"/>
        </w:rPr>
        <w:t>klirens</w:t>
      </w:r>
      <w:proofErr w:type="spellEnd"/>
      <w:r w:rsidRPr="00C929C1">
        <w:rPr>
          <w:sz w:val="22"/>
          <w:szCs w:val="22"/>
          <w:u w:val="single"/>
          <w:lang w:val="sr-Latn-ME"/>
        </w:rPr>
        <w:t xml:space="preserve"> </w:t>
      </w:r>
      <w:proofErr w:type="spellStart"/>
      <w:r w:rsidRPr="00C929C1">
        <w:rPr>
          <w:sz w:val="22"/>
          <w:szCs w:val="22"/>
          <w:u w:val="single"/>
          <w:lang w:val="sr-Latn-ME"/>
        </w:rPr>
        <w:t>kreatinina</w:t>
      </w:r>
      <w:proofErr w:type="spellEnd"/>
      <w:r w:rsidRPr="00C929C1">
        <w:rPr>
          <w:sz w:val="22"/>
          <w:szCs w:val="22"/>
          <w:u w:val="single"/>
          <w:lang w:val="sr-Latn-ME"/>
        </w:rPr>
        <w:t xml:space="preserve"> (m</w:t>
      </w:r>
      <w:r w:rsidR="004671F6" w:rsidRPr="00C929C1">
        <w:rPr>
          <w:sz w:val="22"/>
          <w:szCs w:val="22"/>
          <w:u w:val="single"/>
          <w:lang w:val="sr-Latn-ME"/>
        </w:rPr>
        <w:t>l</w:t>
      </w:r>
      <w:r w:rsidRPr="00C929C1">
        <w:rPr>
          <w:sz w:val="22"/>
          <w:szCs w:val="22"/>
          <w:u w:val="single"/>
          <w:lang w:val="sr-Latn-ME"/>
        </w:rPr>
        <w:t>/min) x izračunata udarna doza (mg)</w:t>
      </w:r>
    </w:p>
    <w:p w14:paraId="6817B73B" w14:textId="5C829368" w:rsidR="00DB1BCC" w:rsidRPr="00C929C1" w:rsidRDefault="0067105D" w:rsidP="00C35C54">
      <w:pPr>
        <w:pStyle w:val="Header"/>
        <w:rPr>
          <w:sz w:val="22"/>
          <w:szCs w:val="22"/>
          <w:lang w:val="sr-Latn-ME"/>
        </w:rPr>
      </w:pPr>
      <w:r w:rsidRPr="00C929C1">
        <w:rPr>
          <w:sz w:val="22"/>
          <w:szCs w:val="22"/>
          <w:lang w:val="sr-Latn-ME"/>
        </w:rPr>
        <w:t xml:space="preserve">                                           </w:t>
      </w:r>
      <w:r w:rsidR="00C17EB2" w:rsidRPr="00C929C1">
        <w:rPr>
          <w:sz w:val="22"/>
          <w:szCs w:val="22"/>
          <w:lang w:val="sr-Latn-ME"/>
        </w:rPr>
        <w:tab/>
        <w:t xml:space="preserve">                                         </w:t>
      </w:r>
      <w:r w:rsidR="00DB1BCC" w:rsidRPr="00C929C1">
        <w:rPr>
          <w:sz w:val="22"/>
          <w:szCs w:val="22"/>
          <w:lang w:val="sr-Latn-ME"/>
        </w:rPr>
        <w:t xml:space="preserve">normalni </w:t>
      </w:r>
      <w:proofErr w:type="spellStart"/>
      <w:r w:rsidR="00DB1BCC" w:rsidRPr="00C929C1">
        <w:rPr>
          <w:sz w:val="22"/>
          <w:szCs w:val="22"/>
          <w:lang w:val="sr-Latn-ME"/>
        </w:rPr>
        <w:t>klirens</w:t>
      </w:r>
      <w:proofErr w:type="spellEnd"/>
      <w:r w:rsidR="00DB1BCC" w:rsidRPr="00C929C1">
        <w:rPr>
          <w:sz w:val="22"/>
          <w:szCs w:val="22"/>
          <w:lang w:val="sr-Latn-ME"/>
        </w:rPr>
        <w:t xml:space="preserve"> </w:t>
      </w:r>
      <w:proofErr w:type="spellStart"/>
      <w:r w:rsidR="00DB1BCC" w:rsidRPr="00C929C1">
        <w:rPr>
          <w:sz w:val="22"/>
          <w:szCs w:val="22"/>
          <w:lang w:val="sr-Latn-ME"/>
        </w:rPr>
        <w:t>kreatinina</w:t>
      </w:r>
      <w:proofErr w:type="spellEnd"/>
      <w:r w:rsidR="00DB1BCC" w:rsidRPr="00C929C1">
        <w:rPr>
          <w:sz w:val="22"/>
          <w:szCs w:val="22"/>
          <w:lang w:val="sr-Latn-ME"/>
        </w:rPr>
        <w:t xml:space="preserve"> (m</w:t>
      </w:r>
      <w:r w:rsidR="004671F6" w:rsidRPr="00C929C1">
        <w:rPr>
          <w:sz w:val="22"/>
          <w:szCs w:val="22"/>
          <w:lang w:val="sr-Latn-ME"/>
        </w:rPr>
        <w:t>l</w:t>
      </w:r>
      <w:r w:rsidR="00DB1BCC" w:rsidRPr="00C929C1">
        <w:rPr>
          <w:sz w:val="22"/>
          <w:szCs w:val="22"/>
          <w:lang w:val="sr-Latn-ME"/>
        </w:rPr>
        <w:t>/min)</w:t>
      </w:r>
    </w:p>
    <w:p w14:paraId="324EA499" w14:textId="77777777" w:rsidR="00C17EB2" w:rsidRPr="00C929C1" w:rsidRDefault="00C17EB2" w:rsidP="00C35C54">
      <w:pPr>
        <w:pStyle w:val="Header"/>
        <w:rPr>
          <w:sz w:val="22"/>
          <w:szCs w:val="22"/>
          <w:lang w:val="sr-Latn-ME"/>
        </w:rPr>
      </w:pPr>
    </w:p>
    <w:p w14:paraId="6817B73D" w14:textId="5DC16FC6" w:rsidR="00DB1BCC" w:rsidRPr="00C929C1" w:rsidRDefault="00DB1BCC" w:rsidP="00C35C54">
      <w:pPr>
        <w:pStyle w:val="Header"/>
        <w:rPr>
          <w:sz w:val="22"/>
          <w:szCs w:val="22"/>
          <w:lang w:val="sr-Latn-ME"/>
        </w:rPr>
      </w:pPr>
      <w:r w:rsidRPr="00C929C1">
        <w:rPr>
          <w:sz w:val="22"/>
          <w:szCs w:val="22"/>
          <w:lang w:val="sr-Latn-ME"/>
        </w:rPr>
        <w:t>Alternativno, smanjenje doze koje se prim</w:t>
      </w:r>
      <w:r w:rsidR="004671F6" w:rsidRPr="00C929C1">
        <w:rPr>
          <w:sz w:val="22"/>
          <w:szCs w:val="22"/>
          <w:lang w:val="sr-Latn-ME"/>
        </w:rPr>
        <w:t>j</w:t>
      </w:r>
      <w:r w:rsidRPr="00C929C1">
        <w:rPr>
          <w:sz w:val="22"/>
          <w:szCs w:val="22"/>
          <w:lang w:val="sr-Latn-ME"/>
        </w:rPr>
        <w:t>enjuje na 12 sati</w:t>
      </w:r>
      <w:r w:rsidR="002467A5" w:rsidRPr="00C929C1">
        <w:rPr>
          <w:sz w:val="22"/>
          <w:szCs w:val="22"/>
          <w:lang w:val="sr-Latn-ME"/>
        </w:rPr>
        <w:t xml:space="preserve"> (kod pacijenata kod kojih su poznate vr</w:t>
      </w:r>
      <w:r w:rsidR="004671F6" w:rsidRPr="00C929C1">
        <w:rPr>
          <w:sz w:val="22"/>
          <w:szCs w:val="22"/>
          <w:lang w:val="sr-Latn-ME"/>
        </w:rPr>
        <w:t>ij</w:t>
      </w:r>
      <w:r w:rsidR="002467A5" w:rsidRPr="00C929C1">
        <w:rPr>
          <w:sz w:val="22"/>
          <w:szCs w:val="22"/>
          <w:lang w:val="sr-Latn-ME"/>
        </w:rPr>
        <w:t xml:space="preserve">ednosti </w:t>
      </w:r>
      <w:proofErr w:type="spellStart"/>
      <w:r w:rsidR="002467A5" w:rsidRPr="00C929C1">
        <w:rPr>
          <w:sz w:val="22"/>
          <w:szCs w:val="22"/>
          <w:lang w:val="sr-Latn-ME"/>
        </w:rPr>
        <w:t>kreatinina</w:t>
      </w:r>
      <w:proofErr w:type="spellEnd"/>
      <w:r w:rsidR="002467A5" w:rsidRPr="00C929C1">
        <w:rPr>
          <w:sz w:val="22"/>
          <w:szCs w:val="22"/>
          <w:lang w:val="sr-Latn-ME"/>
        </w:rPr>
        <w:t xml:space="preserve"> u serumu u stanju ravnoteže)</w:t>
      </w:r>
      <w:r w:rsidRPr="00C929C1">
        <w:rPr>
          <w:sz w:val="22"/>
          <w:szCs w:val="22"/>
          <w:lang w:val="sr-Latn-ME"/>
        </w:rPr>
        <w:t>, se može odrediti na taj način što se normalna preporučena doza pod</w:t>
      </w:r>
      <w:r w:rsidR="004671F6" w:rsidRPr="00C929C1">
        <w:rPr>
          <w:sz w:val="22"/>
          <w:szCs w:val="22"/>
          <w:lang w:val="sr-Latn-ME"/>
        </w:rPr>
        <w:t>ij</w:t>
      </w:r>
      <w:r w:rsidRPr="00C929C1">
        <w:rPr>
          <w:sz w:val="22"/>
          <w:szCs w:val="22"/>
          <w:lang w:val="sr-Latn-ME"/>
        </w:rPr>
        <w:t>eli sa vr</w:t>
      </w:r>
      <w:r w:rsidR="004671F6" w:rsidRPr="00C929C1">
        <w:rPr>
          <w:sz w:val="22"/>
          <w:szCs w:val="22"/>
          <w:lang w:val="sr-Latn-ME"/>
        </w:rPr>
        <w:t>ij</w:t>
      </w:r>
      <w:r w:rsidRPr="00C929C1">
        <w:rPr>
          <w:sz w:val="22"/>
          <w:szCs w:val="22"/>
          <w:lang w:val="sr-Latn-ME"/>
        </w:rPr>
        <w:t xml:space="preserve">ednošću serumskog </w:t>
      </w:r>
      <w:proofErr w:type="spellStart"/>
      <w:r w:rsidRPr="00C929C1">
        <w:rPr>
          <w:sz w:val="22"/>
          <w:szCs w:val="22"/>
          <w:lang w:val="sr-Latn-ME"/>
        </w:rPr>
        <w:t>kreatinina</w:t>
      </w:r>
      <w:proofErr w:type="spellEnd"/>
      <w:r w:rsidRPr="00C929C1">
        <w:rPr>
          <w:sz w:val="22"/>
          <w:szCs w:val="22"/>
          <w:lang w:val="sr-Latn-ME"/>
        </w:rPr>
        <w:t xml:space="preserve">. </w:t>
      </w:r>
    </w:p>
    <w:p w14:paraId="595B6473" w14:textId="77777777" w:rsidR="00C17EB2" w:rsidRPr="00C929C1" w:rsidRDefault="00C17EB2" w:rsidP="00C35C54">
      <w:pPr>
        <w:pStyle w:val="Header"/>
        <w:rPr>
          <w:sz w:val="22"/>
          <w:szCs w:val="22"/>
          <w:lang w:val="sr-Latn-ME"/>
        </w:rPr>
      </w:pPr>
    </w:p>
    <w:p w14:paraId="6817B73F" w14:textId="161A65E9" w:rsidR="00DB1BCC" w:rsidRPr="00C929C1" w:rsidRDefault="00DB1BCC" w:rsidP="00C35C54">
      <w:pPr>
        <w:pStyle w:val="Header"/>
        <w:rPr>
          <w:sz w:val="22"/>
          <w:szCs w:val="22"/>
          <w:lang w:val="sr-Latn-ME"/>
        </w:rPr>
      </w:pPr>
      <w:r w:rsidRPr="00C929C1">
        <w:rPr>
          <w:sz w:val="22"/>
          <w:szCs w:val="22"/>
          <w:lang w:val="sr-Latn-ME"/>
        </w:rPr>
        <w:t xml:space="preserve">Gore navedene preporuke </w:t>
      </w:r>
      <w:r w:rsidR="002467A5" w:rsidRPr="00C929C1">
        <w:rPr>
          <w:sz w:val="22"/>
          <w:szCs w:val="22"/>
          <w:lang w:val="sr-Latn-ME"/>
        </w:rPr>
        <w:t>ni</w:t>
      </w:r>
      <w:r w:rsidR="005C5629" w:rsidRPr="00C929C1">
        <w:rPr>
          <w:sz w:val="22"/>
          <w:szCs w:val="22"/>
          <w:lang w:val="sr-Latn-ME"/>
        </w:rPr>
        <w:t>je</w:t>
      </w:r>
      <w:r w:rsidR="002467A5" w:rsidRPr="00C929C1">
        <w:rPr>
          <w:sz w:val="22"/>
          <w:szCs w:val="22"/>
          <w:lang w:val="sr-Latn-ME"/>
        </w:rPr>
        <w:t xml:space="preserve">su obavezujuće, već </w:t>
      </w:r>
      <w:r w:rsidRPr="00C929C1">
        <w:rPr>
          <w:sz w:val="22"/>
          <w:szCs w:val="22"/>
          <w:lang w:val="sr-Latn-ME"/>
        </w:rPr>
        <w:t xml:space="preserve">su samo vodič za doziranje kod onih pacijenata kod kojih određivanje </w:t>
      </w:r>
      <w:proofErr w:type="spellStart"/>
      <w:r w:rsidRPr="00C929C1">
        <w:rPr>
          <w:sz w:val="22"/>
          <w:szCs w:val="22"/>
          <w:lang w:val="sr-Latn-ME"/>
        </w:rPr>
        <w:t>amikacina</w:t>
      </w:r>
      <w:proofErr w:type="spellEnd"/>
      <w:r w:rsidRPr="00C929C1">
        <w:rPr>
          <w:sz w:val="22"/>
          <w:szCs w:val="22"/>
          <w:lang w:val="sr-Latn-ME"/>
        </w:rPr>
        <w:t xml:space="preserve"> u serumu nije moguće.</w:t>
      </w:r>
    </w:p>
    <w:p w14:paraId="0DC4612E" w14:textId="77777777" w:rsidR="00C17EB2" w:rsidRPr="00C929C1" w:rsidRDefault="00C17EB2" w:rsidP="00C35C54">
      <w:pPr>
        <w:pStyle w:val="Header"/>
        <w:rPr>
          <w:sz w:val="22"/>
          <w:szCs w:val="22"/>
          <w:lang w:val="sr-Latn-ME"/>
        </w:rPr>
      </w:pPr>
    </w:p>
    <w:p w14:paraId="6817B741" w14:textId="29CAA662" w:rsidR="00DB1BCC" w:rsidRPr="00C929C1" w:rsidRDefault="00DB1BCC" w:rsidP="00C35C54">
      <w:pPr>
        <w:pStyle w:val="Header"/>
        <w:rPr>
          <w:sz w:val="22"/>
          <w:szCs w:val="22"/>
          <w:u w:val="single"/>
          <w:lang w:val="sr-Latn-ME"/>
        </w:rPr>
      </w:pPr>
      <w:proofErr w:type="spellStart"/>
      <w:r w:rsidRPr="00C929C1">
        <w:rPr>
          <w:sz w:val="22"/>
          <w:szCs w:val="22"/>
          <w:u w:val="single"/>
          <w:lang w:val="sr-Latn-ME"/>
        </w:rPr>
        <w:t>Intraperitonealna</w:t>
      </w:r>
      <w:proofErr w:type="spellEnd"/>
      <w:r w:rsidRPr="00C929C1">
        <w:rPr>
          <w:sz w:val="22"/>
          <w:szCs w:val="22"/>
          <w:u w:val="single"/>
          <w:lang w:val="sr-Latn-ME"/>
        </w:rPr>
        <w:t xml:space="preserve"> prim</w:t>
      </w:r>
      <w:r w:rsidR="004671F6" w:rsidRPr="00C929C1">
        <w:rPr>
          <w:sz w:val="22"/>
          <w:szCs w:val="22"/>
          <w:u w:val="single"/>
          <w:lang w:val="sr-Latn-ME"/>
        </w:rPr>
        <w:t>j</w:t>
      </w:r>
      <w:r w:rsidRPr="00C929C1">
        <w:rPr>
          <w:sz w:val="22"/>
          <w:szCs w:val="22"/>
          <w:u w:val="single"/>
          <w:lang w:val="sr-Latn-ME"/>
        </w:rPr>
        <w:t>ena</w:t>
      </w:r>
    </w:p>
    <w:p w14:paraId="6817B743" w14:textId="3CF6434A" w:rsidR="00DB1BCC" w:rsidRPr="00C929C1" w:rsidRDefault="00DB1BCC" w:rsidP="00C35C54">
      <w:pPr>
        <w:pStyle w:val="Header"/>
        <w:rPr>
          <w:sz w:val="22"/>
          <w:szCs w:val="22"/>
          <w:lang w:val="sr-Latn-ME"/>
        </w:rPr>
      </w:pPr>
      <w:r w:rsidRPr="00C929C1">
        <w:rPr>
          <w:sz w:val="22"/>
          <w:szCs w:val="22"/>
          <w:lang w:val="sr-Latn-ME"/>
        </w:rPr>
        <w:t xml:space="preserve">Nakon </w:t>
      </w:r>
      <w:proofErr w:type="spellStart"/>
      <w:r w:rsidRPr="00C929C1">
        <w:rPr>
          <w:sz w:val="22"/>
          <w:szCs w:val="22"/>
          <w:lang w:val="sr-Latn-ME"/>
        </w:rPr>
        <w:t>eksplorativnog</w:t>
      </w:r>
      <w:proofErr w:type="spellEnd"/>
      <w:r w:rsidRPr="00C929C1">
        <w:rPr>
          <w:sz w:val="22"/>
          <w:szCs w:val="22"/>
          <w:lang w:val="sr-Latn-ME"/>
        </w:rPr>
        <w:t xml:space="preserve"> postupka kod utvrđenog </w:t>
      </w:r>
      <w:proofErr w:type="spellStart"/>
      <w:r w:rsidRPr="00C929C1">
        <w:rPr>
          <w:sz w:val="22"/>
          <w:szCs w:val="22"/>
          <w:lang w:val="sr-Latn-ME"/>
        </w:rPr>
        <w:t>peritonitisa</w:t>
      </w:r>
      <w:proofErr w:type="spellEnd"/>
      <w:r w:rsidRPr="00C929C1">
        <w:rPr>
          <w:sz w:val="22"/>
          <w:szCs w:val="22"/>
          <w:lang w:val="sr-Latn-ME"/>
        </w:rPr>
        <w:t xml:space="preserve"> ili nakon kontaminacije </w:t>
      </w:r>
      <w:proofErr w:type="spellStart"/>
      <w:r w:rsidRPr="00C929C1">
        <w:rPr>
          <w:sz w:val="22"/>
          <w:szCs w:val="22"/>
          <w:lang w:val="sr-Latn-ME"/>
        </w:rPr>
        <w:t>peritoneuma</w:t>
      </w:r>
      <w:proofErr w:type="spellEnd"/>
      <w:r w:rsidRPr="00C929C1">
        <w:rPr>
          <w:sz w:val="22"/>
          <w:szCs w:val="22"/>
          <w:lang w:val="sr-Latn-ME"/>
        </w:rPr>
        <w:t xml:space="preserve"> nastale zbog izlivanja cr</w:t>
      </w:r>
      <w:r w:rsidR="004671F6" w:rsidRPr="00C929C1">
        <w:rPr>
          <w:sz w:val="22"/>
          <w:szCs w:val="22"/>
          <w:lang w:val="sr-Latn-ME"/>
        </w:rPr>
        <w:t>ij</w:t>
      </w:r>
      <w:r w:rsidRPr="00C929C1">
        <w:rPr>
          <w:sz w:val="22"/>
          <w:szCs w:val="22"/>
          <w:lang w:val="sr-Latn-ME"/>
        </w:rPr>
        <w:t>evnog sadržaja za vr</w:t>
      </w:r>
      <w:r w:rsidR="004671F6" w:rsidRPr="00C929C1">
        <w:rPr>
          <w:sz w:val="22"/>
          <w:szCs w:val="22"/>
          <w:lang w:val="sr-Latn-ME"/>
        </w:rPr>
        <w:t>ij</w:t>
      </w:r>
      <w:r w:rsidRPr="00C929C1">
        <w:rPr>
          <w:sz w:val="22"/>
          <w:szCs w:val="22"/>
          <w:lang w:val="sr-Latn-ME"/>
        </w:rPr>
        <w:t xml:space="preserve">eme operativnog zahvata, </w:t>
      </w:r>
      <w:proofErr w:type="spellStart"/>
      <w:r w:rsidRPr="00C929C1">
        <w:rPr>
          <w:sz w:val="22"/>
          <w:szCs w:val="22"/>
          <w:lang w:val="sr-Latn-ME"/>
        </w:rPr>
        <w:t>amikacin</w:t>
      </w:r>
      <w:proofErr w:type="spellEnd"/>
      <w:r w:rsidRPr="00C929C1">
        <w:rPr>
          <w:sz w:val="22"/>
          <w:szCs w:val="22"/>
          <w:lang w:val="sr-Latn-ME"/>
        </w:rPr>
        <w:t xml:space="preserve"> se može upotr</w:t>
      </w:r>
      <w:r w:rsidR="004671F6" w:rsidRPr="00C929C1">
        <w:rPr>
          <w:sz w:val="22"/>
          <w:szCs w:val="22"/>
          <w:lang w:val="sr-Latn-ME"/>
        </w:rPr>
        <w:t>ij</w:t>
      </w:r>
      <w:r w:rsidRPr="00C929C1">
        <w:rPr>
          <w:sz w:val="22"/>
          <w:szCs w:val="22"/>
          <w:lang w:val="sr-Latn-ME"/>
        </w:rPr>
        <w:t>ebiti kao sredstvo za irigaciju nakon prestanka dejstva anestezije u koncentracijama od 0,25% (2,5 mg/m</w:t>
      </w:r>
      <w:r w:rsidR="004671F6" w:rsidRPr="00C929C1">
        <w:rPr>
          <w:sz w:val="22"/>
          <w:szCs w:val="22"/>
          <w:lang w:val="sr-Latn-ME"/>
        </w:rPr>
        <w:t>l</w:t>
      </w:r>
      <w:r w:rsidRPr="00C929C1">
        <w:rPr>
          <w:sz w:val="22"/>
          <w:szCs w:val="22"/>
          <w:lang w:val="sr-Latn-ME"/>
        </w:rPr>
        <w:t xml:space="preserve">). </w:t>
      </w:r>
      <w:proofErr w:type="spellStart"/>
      <w:r w:rsidRPr="00C929C1">
        <w:rPr>
          <w:sz w:val="22"/>
          <w:szCs w:val="22"/>
          <w:lang w:val="sr-Latn-ME"/>
        </w:rPr>
        <w:t>Intraperitonealna</w:t>
      </w:r>
      <w:proofErr w:type="spellEnd"/>
      <w:r w:rsidRPr="00C929C1">
        <w:rPr>
          <w:sz w:val="22"/>
          <w:szCs w:val="22"/>
          <w:lang w:val="sr-Latn-ME"/>
        </w:rPr>
        <w:t xml:space="preserve"> prim</w:t>
      </w:r>
      <w:r w:rsidR="004671F6" w:rsidRPr="00C929C1">
        <w:rPr>
          <w:sz w:val="22"/>
          <w:szCs w:val="22"/>
          <w:lang w:val="sr-Latn-ME"/>
        </w:rPr>
        <w:t>j</w:t>
      </w:r>
      <w:r w:rsidRPr="00C929C1">
        <w:rPr>
          <w:sz w:val="22"/>
          <w:szCs w:val="22"/>
          <w:lang w:val="sr-Latn-ME"/>
        </w:rPr>
        <w:t>ena se ne preporučuje kod male d</w:t>
      </w:r>
      <w:r w:rsidR="004671F6" w:rsidRPr="00C929C1">
        <w:rPr>
          <w:sz w:val="22"/>
          <w:szCs w:val="22"/>
          <w:lang w:val="sr-Latn-ME"/>
        </w:rPr>
        <w:t>j</w:t>
      </w:r>
      <w:r w:rsidRPr="00C929C1">
        <w:rPr>
          <w:sz w:val="22"/>
          <w:szCs w:val="22"/>
          <w:lang w:val="sr-Latn-ME"/>
        </w:rPr>
        <w:t>ece.</w:t>
      </w:r>
    </w:p>
    <w:p w14:paraId="4E8037D6" w14:textId="77777777" w:rsidR="00C17EB2" w:rsidRPr="00C929C1" w:rsidRDefault="00C17EB2" w:rsidP="00C35C54">
      <w:pPr>
        <w:pStyle w:val="Header"/>
        <w:rPr>
          <w:sz w:val="22"/>
          <w:szCs w:val="22"/>
          <w:lang w:val="sr-Latn-ME"/>
        </w:rPr>
      </w:pPr>
    </w:p>
    <w:p w14:paraId="6817B745" w14:textId="6908D03F" w:rsidR="00DB1BCC" w:rsidRPr="00C929C1" w:rsidRDefault="00DB1BCC" w:rsidP="00C35C54">
      <w:pPr>
        <w:pStyle w:val="Header"/>
        <w:rPr>
          <w:sz w:val="22"/>
          <w:szCs w:val="22"/>
          <w:u w:val="single"/>
          <w:lang w:val="sr-Latn-ME"/>
        </w:rPr>
      </w:pPr>
      <w:r w:rsidRPr="00C929C1">
        <w:rPr>
          <w:sz w:val="22"/>
          <w:szCs w:val="22"/>
          <w:u w:val="single"/>
          <w:lang w:val="sr-Latn-ME"/>
        </w:rPr>
        <w:t>Ostali načini prim</w:t>
      </w:r>
      <w:r w:rsidR="004671F6" w:rsidRPr="00C929C1">
        <w:rPr>
          <w:sz w:val="22"/>
          <w:szCs w:val="22"/>
          <w:u w:val="single"/>
          <w:lang w:val="sr-Latn-ME"/>
        </w:rPr>
        <w:t>j</w:t>
      </w:r>
      <w:r w:rsidRPr="00C929C1">
        <w:rPr>
          <w:sz w:val="22"/>
          <w:szCs w:val="22"/>
          <w:u w:val="single"/>
          <w:lang w:val="sr-Latn-ME"/>
        </w:rPr>
        <w:t>ene</w:t>
      </w:r>
    </w:p>
    <w:p w14:paraId="6817B747" w14:textId="77777777" w:rsidR="00DB1BCC" w:rsidRPr="00C929C1" w:rsidRDefault="00DB1BCC" w:rsidP="00C35C54">
      <w:pPr>
        <w:pStyle w:val="Header"/>
        <w:rPr>
          <w:sz w:val="22"/>
          <w:szCs w:val="22"/>
          <w:lang w:val="sr-Latn-ME"/>
        </w:rPr>
      </w:pPr>
      <w:proofErr w:type="spellStart"/>
      <w:r w:rsidRPr="00C929C1">
        <w:rPr>
          <w:sz w:val="22"/>
          <w:szCs w:val="22"/>
          <w:lang w:val="sr-Latn-ME"/>
        </w:rPr>
        <w:t>Amikacin</w:t>
      </w:r>
      <w:proofErr w:type="spellEnd"/>
      <w:r w:rsidRPr="00C929C1">
        <w:rPr>
          <w:sz w:val="22"/>
          <w:szCs w:val="22"/>
          <w:lang w:val="sr-Latn-ME"/>
        </w:rPr>
        <w:t xml:space="preserve"> se u koncentraciji od 0,25% (2,5 mg/ml) može koristiti i kao rastvor za ispiranje šupljina apscesa, </w:t>
      </w:r>
      <w:proofErr w:type="spellStart"/>
      <w:r w:rsidRPr="00C929C1">
        <w:rPr>
          <w:sz w:val="22"/>
          <w:szCs w:val="22"/>
          <w:lang w:val="sr-Latn-ME"/>
        </w:rPr>
        <w:t>pleuralne</w:t>
      </w:r>
      <w:proofErr w:type="spellEnd"/>
      <w:r w:rsidRPr="00C929C1">
        <w:rPr>
          <w:sz w:val="22"/>
          <w:szCs w:val="22"/>
          <w:lang w:val="sr-Latn-ME"/>
        </w:rPr>
        <w:t xml:space="preserve"> šupljine, </w:t>
      </w:r>
      <w:proofErr w:type="spellStart"/>
      <w:r w:rsidRPr="00C929C1">
        <w:rPr>
          <w:sz w:val="22"/>
          <w:szCs w:val="22"/>
          <w:lang w:val="sr-Latn-ME"/>
        </w:rPr>
        <w:t>peritoneuma</w:t>
      </w:r>
      <w:proofErr w:type="spellEnd"/>
      <w:r w:rsidRPr="00C929C1">
        <w:rPr>
          <w:sz w:val="22"/>
          <w:szCs w:val="22"/>
          <w:lang w:val="sr-Latn-ME"/>
        </w:rPr>
        <w:t xml:space="preserve"> i moždanih komora.</w:t>
      </w:r>
    </w:p>
    <w:p w14:paraId="200A2588" w14:textId="0D311A12" w:rsidR="00C17EB2" w:rsidRPr="00C929C1" w:rsidRDefault="00C17EB2" w:rsidP="00C35C54">
      <w:pPr>
        <w:rPr>
          <w:b/>
          <w:bCs/>
          <w:szCs w:val="22"/>
          <w:lang w:val="sr-Latn-ME"/>
        </w:rPr>
      </w:pPr>
    </w:p>
    <w:p w14:paraId="6817B749" w14:textId="4A104674" w:rsidR="00DB1BCC" w:rsidRPr="00C929C1" w:rsidRDefault="00DB1BCC" w:rsidP="00C35C54">
      <w:pPr>
        <w:rPr>
          <w:b/>
          <w:bCs/>
          <w:szCs w:val="22"/>
          <w:lang w:val="sr-Latn-ME"/>
        </w:rPr>
      </w:pPr>
      <w:r w:rsidRPr="00C929C1">
        <w:rPr>
          <w:b/>
          <w:bCs/>
          <w:szCs w:val="22"/>
          <w:lang w:val="sr-Latn-ME"/>
        </w:rPr>
        <w:t xml:space="preserve">4.3. </w:t>
      </w:r>
      <w:proofErr w:type="spellStart"/>
      <w:r w:rsidRPr="00C929C1">
        <w:rPr>
          <w:b/>
          <w:bCs/>
          <w:szCs w:val="22"/>
          <w:lang w:val="sr-Latn-ME"/>
        </w:rPr>
        <w:t>Kontraindikacije</w:t>
      </w:r>
      <w:proofErr w:type="spellEnd"/>
    </w:p>
    <w:p w14:paraId="3835E664" w14:textId="77777777" w:rsidR="00C17EB2" w:rsidRPr="00C929C1" w:rsidRDefault="00C17EB2" w:rsidP="00C35C54">
      <w:pPr>
        <w:pStyle w:val="Header"/>
        <w:rPr>
          <w:sz w:val="22"/>
          <w:szCs w:val="22"/>
          <w:lang w:val="sr-Latn-ME"/>
        </w:rPr>
      </w:pPr>
    </w:p>
    <w:p w14:paraId="6817B74A" w14:textId="2F2EF9E7" w:rsidR="00DB1BCC" w:rsidRPr="00C929C1" w:rsidRDefault="00DB1BCC" w:rsidP="00C35C54">
      <w:pPr>
        <w:pStyle w:val="Header"/>
        <w:rPr>
          <w:sz w:val="22"/>
          <w:szCs w:val="22"/>
          <w:lang w:val="sr-Latn-ME"/>
        </w:rPr>
      </w:pPr>
      <w:proofErr w:type="spellStart"/>
      <w:r w:rsidRPr="00C929C1">
        <w:rPr>
          <w:sz w:val="22"/>
          <w:szCs w:val="22"/>
          <w:lang w:val="sr-Latn-ME"/>
        </w:rPr>
        <w:lastRenderedPageBreak/>
        <w:t>Amikacin</w:t>
      </w:r>
      <w:proofErr w:type="spellEnd"/>
      <w:r w:rsidRPr="00C929C1">
        <w:rPr>
          <w:sz w:val="22"/>
          <w:szCs w:val="22"/>
          <w:lang w:val="sr-Latn-ME"/>
        </w:rPr>
        <w:t xml:space="preserve"> je kontraindikovan kod pacijenata sa poznatom preos</w:t>
      </w:r>
      <w:r w:rsidR="004671F6" w:rsidRPr="00C929C1">
        <w:rPr>
          <w:sz w:val="22"/>
          <w:szCs w:val="22"/>
          <w:lang w:val="sr-Latn-ME"/>
        </w:rPr>
        <w:t>j</w:t>
      </w:r>
      <w:r w:rsidRPr="00C929C1">
        <w:rPr>
          <w:sz w:val="22"/>
          <w:szCs w:val="22"/>
          <w:lang w:val="sr-Latn-ME"/>
        </w:rPr>
        <w:t xml:space="preserve">etljivošću na </w:t>
      </w:r>
      <w:proofErr w:type="spellStart"/>
      <w:r w:rsidRPr="00C929C1">
        <w:rPr>
          <w:sz w:val="22"/>
          <w:szCs w:val="22"/>
          <w:lang w:val="sr-Latn-ME"/>
        </w:rPr>
        <w:t>amikacin</w:t>
      </w:r>
      <w:proofErr w:type="spellEnd"/>
      <w:r w:rsidRPr="00C929C1">
        <w:rPr>
          <w:sz w:val="22"/>
          <w:szCs w:val="22"/>
          <w:lang w:val="sr-Latn-ME"/>
        </w:rPr>
        <w:t xml:space="preserve"> ili bilo koji sastojak l</w:t>
      </w:r>
      <w:r w:rsidR="004671F6" w:rsidRPr="00C929C1">
        <w:rPr>
          <w:sz w:val="22"/>
          <w:szCs w:val="22"/>
          <w:lang w:val="sr-Latn-ME"/>
        </w:rPr>
        <w:t>ij</w:t>
      </w:r>
      <w:r w:rsidRPr="00C929C1">
        <w:rPr>
          <w:sz w:val="22"/>
          <w:szCs w:val="22"/>
          <w:lang w:val="sr-Latn-ME"/>
        </w:rPr>
        <w:t>eka (vid</w:t>
      </w:r>
      <w:r w:rsidR="004671F6" w:rsidRPr="00C929C1">
        <w:rPr>
          <w:sz w:val="22"/>
          <w:szCs w:val="22"/>
          <w:lang w:val="sr-Latn-ME"/>
        </w:rPr>
        <w:t>j</w:t>
      </w:r>
      <w:r w:rsidRPr="00C929C1">
        <w:rPr>
          <w:sz w:val="22"/>
          <w:szCs w:val="22"/>
          <w:lang w:val="sr-Latn-ME"/>
        </w:rPr>
        <w:t xml:space="preserve">eti </w:t>
      </w:r>
      <w:r w:rsidR="004671F6" w:rsidRPr="00C929C1">
        <w:rPr>
          <w:sz w:val="22"/>
          <w:szCs w:val="22"/>
          <w:lang w:val="sr-Latn-ME"/>
        </w:rPr>
        <w:t>dio</w:t>
      </w:r>
      <w:r w:rsidRPr="00C929C1">
        <w:rPr>
          <w:sz w:val="22"/>
          <w:szCs w:val="22"/>
          <w:lang w:val="sr-Latn-ME"/>
        </w:rPr>
        <w:t xml:space="preserve"> 6.1).</w:t>
      </w:r>
    </w:p>
    <w:p w14:paraId="76EB8FA0" w14:textId="77777777" w:rsidR="00C17EB2" w:rsidRPr="00C929C1" w:rsidRDefault="00C17EB2" w:rsidP="00C35C54">
      <w:pPr>
        <w:pStyle w:val="Header"/>
        <w:rPr>
          <w:sz w:val="22"/>
          <w:szCs w:val="22"/>
          <w:lang w:val="sr-Latn-ME"/>
        </w:rPr>
      </w:pPr>
    </w:p>
    <w:p w14:paraId="6817B74B" w14:textId="046D79F0" w:rsidR="00DB1BCC" w:rsidRPr="00C929C1" w:rsidRDefault="00DB1BCC" w:rsidP="00C35C54">
      <w:pPr>
        <w:pStyle w:val="Header"/>
        <w:rPr>
          <w:sz w:val="22"/>
          <w:szCs w:val="22"/>
          <w:lang w:val="sr-Latn-ME"/>
        </w:rPr>
      </w:pPr>
      <w:r w:rsidRPr="00C929C1">
        <w:rPr>
          <w:sz w:val="22"/>
          <w:szCs w:val="22"/>
          <w:lang w:val="sr-Latn-ME"/>
        </w:rPr>
        <w:t>Prim</w:t>
      </w:r>
      <w:r w:rsidR="004671F6" w:rsidRPr="00C929C1">
        <w:rPr>
          <w:sz w:val="22"/>
          <w:szCs w:val="22"/>
          <w:lang w:val="sr-Latn-ME"/>
        </w:rPr>
        <w:t>j</w:t>
      </w:r>
      <w:r w:rsidRPr="00C929C1">
        <w:rPr>
          <w:sz w:val="22"/>
          <w:szCs w:val="22"/>
          <w:lang w:val="sr-Latn-ME"/>
        </w:rPr>
        <w:t xml:space="preserve">ena bilo kog </w:t>
      </w:r>
      <w:proofErr w:type="spellStart"/>
      <w:r w:rsidRPr="00C929C1">
        <w:rPr>
          <w:sz w:val="22"/>
          <w:szCs w:val="22"/>
          <w:lang w:val="sr-Latn-ME"/>
        </w:rPr>
        <w:t>aminoglikozida</w:t>
      </w:r>
      <w:proofErr w:type="spellEnd"/>
      <w:r w:rsidRPr="00C929C1">
        <w:rPr>
          <w:sz w:val="22"/>
          <w:szCs w:val="22"/>
          <w:lang w:val="sr-Latn-ME"/>
        </w:rPr>
        <w:t xml:space="preserve"> je kontraindikovana kod pacijenata sa istorijom preos</w:t>
      </w:r>
      <w:r w:rsidR="004671F6" w:rsidRPr="00C929C1">
        <w:rPr>
          <w:sz w:val="22"/>
          <w:szCs w:val="22"/>
          <w:lang w:val="sr-Latn-ME"/>
        </w:rPr>
        <w:t>j</w:t>
      </w:r>
      <w:r w:rsidRPr="00C929C1">
        <w:rPr>
          <w:sz w:val="22"/>
          <w:szCs w:val="22"/>
          <w:lang w:val="sr-Latn-ME"/>
        </w:rPr>
        <w:t xml:space="preserve">etljivosti ili ozbiljnih toksičnih reakcija na </w:t>
      </w:r>
      <w:proofErr w:type="spellStart"/>
      <w:r w:rsidRPr="00C929C1">
        <w:rPr>
          <w:sz w:val="22"/>
          <w:szCs w:val="22"/>
          <w:lang w:val="sr-Latn-ME"/>
        </w:rPr>
        <w:t>aminoglikozide</w:t>
      </w:r>
      <w:proofErr w:type="spellEnd"/>
      <w:r w:rsidRPr="00C929C1">
        <w:rPr>
          <w:sz w:val="22"/>
          <w:szCs w:val="22"/>
          <w:lang w:val="sr-Latn-ME"/>
        </w:rPr>
        <w:t>, jer postoji ukrštena preos</w:t>
      </w:r>
      <w:r w:rsidR="004671F6" w:rsidRPr="00C929C1">
        <w:rPr>
          <w:sz w:val="22"/>
          <w:szCs w:val="22"/>
          <w:lang w:val="sr-Latn-ME"/>
        </w:rPr>
        <w:t>j</w:t>
      </w:r>
      <w:r w:rsidRPr="00C929C1">
        <w:rPr>
          <w:sz w:val="22"/>
          <w:szCs w:val="22"/>
          <w:lang w:val="sr-Latn-ME"/>
        </w:rPr>
        <w:t>etljivost na l</w:t>
      </w:r>
      <w:r w:rsidR="004671F6" w:rsidRPr="00C929C1">
        <w:rPr>
          <w:sz w:val="22"/>
          <w:szCs w:val="22"/>
          <w:lang w:val="sr-Latn-ME"/>
        </w:rPr>
        <w:t>j</w:t>
      </w:r>
      <w:r w:rsidRPr="00C929C1">
        <w:rPr>
          <w:sz w:val="22"/>
          <w:szCs w:val="22"/>
          <w:lang w:val="sr-Latn-ME"/>
        </w:rPr>
        <w:t>ekove iz iste grupe.</w:t>
      </w:r>
    </w:p>
    <w:p w14:paraId="450D76DF" w14:textId="77777777" w:rsidR="00C17EB2" w:rsidRPr="00C929C1" w:rsidRDefault="00C17EB2" w:rsidP="00C35C54">
      <w:pPr>
        <w:pStyle w:val="Header"/>
        <w:rPr>
          <w:sz w:val="22"/>
          <w:szCs w:val="22"/>
          <w:lang w:val="sr-Latn-ME"/>
        </w:rPr>
      </w:pPr>
    </w:p>
    <w:p w14:paraId="6817B74C" w14:textId="7B853B5A" w:rsidR="00DB1BCC" w:rsidRPr="00C929C1" w:rsidRDefault="00DB1BCC" w:rsidP="00C35C54">
      <w:pPr>
        <w:pStyle w:val="Header"/>
        <w:rPr>
          <w:sz w:val="22"/>
          <w:szCs w:val="22"/>
          <w:lang w:val="sr-Latn-ME"/>
        </w:rPr>
      </w:pPr>
      <w:proofErr w:type="spellStart"/>
      <w:r w:rsidRPr="00C929C1">
        <w:rPr>
          <w:sz w:val="22"/>
          <w:szCs w:val="22"/>
          <w:lang w:val="sr-Latn-ME"/>
        </w:rPr>
        <w:t>Aminoglikozidi</w:t>
      </w:r>
      <w:proofErr w:type="spellEnd"/>
      <w:r w:rsidRPr="00C929C1">
        <w:rPr>
          <w:sz w:val="22"/>
          <w:szCs w:val="22"/>
          <w:lang w:val="sr-Latn-ME"/>
        </w:rPr>
        <w:t xml:space="preserve"> mogu otežati </w:t>
      </w:r>
      <w:proofErr w:type="spellStart"/>
      <w:r w:rsidRPr="00C929C1">
        <w:rPr>
          <w:sz w:val="22"/>
          <w:szCs w:val="22"/>
          <w:lang w:val="sr-Latn-ME"/>
        </w:rPr>
        <w:t>neuromuskularnu</w:t>
      </w:r>
      <w:proofErr w:type="spellEnd"/>
      <w:r w:rsidRPr="00C929C1">
        <w:rPr>
          <w:sz w:val="22"/>
          <w:szCs w:val="22"/>
          <w:lang w:val="sr-Latn-ME"/>
        </w:rPr>
        <w:t xml:space="preserve"> transmisiju i ne treba ih prim</w:t>
      </w:r>
      <w:r w:rsidR="004671F6" w:rsidRPr="00C929C1">
        <w:rPr>
          <w:sz w:val="22"/>
          <w:szCs w:val="22"/>
          <w:lang w:val="sr-Latn-ME"/>
        </w:rPr>
        <w:t>j</w:t>
      </w:r>
      <w:r w:rsidRPr="00C929C1">
        <w:rPr>
          <w:sz w:val="22"/>
          <w:szCs w:val="22"/>
          <w:lang w:val="sr-Latn-ME"/>
        </w:rPr>
        <w:t xml:space="preserve">enjivati kod pacijenata sa </w:t>
      </w:r>
      <w:proofErr w:type="spellStart"/>
      <w:r w:rsidRPr="00C929C1">
        <w:rPr>
          <w:sz w:val="22"/>
          <w:szCs w:val="22"/>
          <w:lang w:val="sr-Latn-ME"/>
        </w:rPr>
        <w:t>mijastenijom</w:t>
      </w:r>
      <w:proofErr w:type="spellEnd"/>
      <w:r w:rsidRPr="00C929C1">
        <w:rPr>
          <w:sz w:val="22"/>
          <w:szCs w:val="22"/>
          <w:lang w:val="sr-Latn-ME"/>
        </w:rPr>
        <w:t xml:space="preserve"> gravis.</w:t>
      </w:r>
    </w:p>
    <w:p w14:paraId="4142DD5D" w14:textId="77777777" w:rsidR="00C17EB2" w:rsidRPr="00C929C1" w:rsidRDefault="00C17EB2" w:rsidP="00C35C54">
      <w:pPr>
        <w:pStyle w:val="Header"/>
        <w:rPr>
          <w:sz w:val="22"/>
          <w:szCs w:val="22"/>
          <w:lang w:val="sr-Latn-ME"/>
        </w:rPr>
      </w:pPr>
    </w:p>
    <w:p w14:paraId="6817B74E" w14:textId="33E123B1" w:rsidR="00DB1BCC" w:rsidRPr="00C929C1" w:rsidRDefault="00DB1BCC" w:rsidP="00C35C54">
      <w:pPr>
        <w:rPr>
          <w:b/>
          <w:bCs/>
          <w:szCs w:val="22"/>
          <w:lang w:val="sr-Latn-ME"/>
        </w:rPr>
      </w:pPr>
      <w:r w:rsidRPr="00C929C1">
        <w:rPr>
          <w:b/>
          <w:bCs/>
          <w:szCs w:val="22"/>
          <w:lang w:val="sr-Latn-ME"/>
        </w:rPr>
        <w:t>4.4. Posebna upozorenja i m</w:t>
      </w:r>
      <w:r w:rsidR="004671F6" w:rsidRPr="00C929C1">
        <w:rPr>
          <w:b/>
          <w:bCs/>
          <w:szCs w:val="22"/>
          <w:lang w:val="sr-Latn-ME"/>
        </w:rPr>
        <w:t>j</w:t>
      </w:r>
      <w:r w:rsidRPr="00C929C1">
        <w:rPr>
          <w:b/>
          <w:bCs/>
          <w:szCs w:val="22"/>
          <w:lang w:val="sr-Latn-ME"/>
        </w:rPr>
        <w:t>ere opreza pri upotrebi l</w:t>
      </w:r>
      <w:r w:rsidR="004671F6" w:rsidRPr="00C929C1">
        <w:rPr>
          <w:b/>
          <w:bCs/>
          <w:szCs w:val="22"/>
          <w:lang w:val="sr-Latn-ME"/>
        </w:rPr>
        <w:t>ij</w:t>
      </w:r>
      <w:r w:rsidRPr="00C929C1">
        <w:rPr>
          <w:b/>
          <w:bCs/>
          <w:szCs w:val="22"/>
          <w:lang w:val="sr-Latn-ME"/>
        </w:rPr>
        <w:t>eka</w:t>
      </w:r>
    </w:p>
    <w:p w14:paraId="3394D2BE" w14:textId="77777777" w:rsidR="00C17EB2" w:rsidRPr="00C929C1" w:rsidRDefault="00C17EB2" w:rsidP="00C35C54">
      <w:pPr>
        <w:rPr>
          <w:bCs/>
          <w:szCs w:val="22"/>
          <w:lang w:val="sr-Latn-ME"/>
        </w:rPr>
      </w:pPr>
    </w:p>
    <w:p w14:paraId="6817B74F" w14:textId="747B2705" w:rsidR="00DB1BCC" w:rsidRPr="00C929C1" w:rsidRDefault="00DB1BCC" w:rsidP="00C35C54">
      <w:pPr>
        <w:rPr>
          <w:bCs/>
          <w:szCs w:val="22"/>
          <w:lang w:val="sr-Latn-ME"/>
        </w:rPr>
      </w:pPr>
      <w:r w:rsidRPr="00C929C1">
        <w:rPr>
          <w:bCs/>
          <w:szCs w:val="22"/>
          <w:lang w:val="sr-Latn-ME"/>
        </w:rPr>
        <w:t xml:space="preserve">Pacijenti moraju biti dobro </w:t>
      </w:r>
      <w:proofErr w:type="spellStart"/>
      <w:r w:rsidRPr="00C929C1">
        <w:rPr>
          <w:bCs/>
          <w:szCs w:val="22"/>
          <w:lang w:val="sr-Latn-ME"/>
        </w:rPr>
        <w:t>hidrirani</w:t>
      </w:r>
      <w:proofErr w:type="spellEnd"/>
      <w:r w:rsidRPr="00C929C1">
        <w:rPr>
          <w:bCs/>
          <w:szCs w:val="22"/>
          <w:lang w:val="sr-Latn-ME"/>
        </w:rPr>
        <w:t xml:space="preserve"> tokom terapije </w:t>
      </w:r>
      <w:proofErr w:type="spellStart"/>
      <w:r w:rsidRPr="00C929C1">
        <w:rPr>
          <w:bCs/>
          <w:szCs w:val="22"/>
          <w:lang w:val="sr-Latn-ME"/>
        </w:rPr>
        <w:t>amikacinom</w:t>
      </w:r>
      <w:proofErr w:type="spellEnd"/>
      <w:r w:rsidRPr="00C929C1">
        <w:rPr>
          <w:bCs/>
          <w:szCs w:val="22"/>
          <w:lang w:val="sr-Latn-ME"/>
        </w:rPr>
        <w:t>.</w:t>
      </w:r>
    </w:p>
    <w:p w14:paraId="02CB5043" w14:textId="77777777" w:rsidR="00C17EB2" w:rsidRPr="00C929C1" w:rsidRDefault="00C17EB2" w:rsidP="00C35C54">
      <w:pPr>
        <w:rPr>
          <w:bCs/>
          <w:szCs w:val="22"/>
          <w:lang w:val="sr-Latn-ME"/>
        </w:rPr>
      </w:pPr>
    </w:p>
    <w:p w14:paraId="6817B750" w14:textId="6E3BA9E4" w:rsidR="00DB1BCC" w:rsidRPr="00C929C1" w:rsidRDefault="00DB1BCC" w:rsidP="00C35C54">
      <w:pPr>
        <w:rPr>
          <w:bCs/>
          <w:szCs w:val="22"/>
          <w:lang w:val="sr-Latn-ME"/>
        </w:rPr>
      </w:pPr>
      <w:r w:rsidRPr="00C929C1">
        <w:rPr>
          <w:bCs/>
          <w:szCs w:val="22"/>
          <w:lang w:val="sr-Latn-ME"/>
        </w:rPr>
        <w:t xml:space="preserve">Neophodan je oprez kod pacijenata sa bubrežnom </w:t>
      </w:r>
      <w:proofErr w:type="spellStart"/>
      <w:r w:rsidRPr="00C929C1">
        <w:rPr>
          <w:bCs/>
          <w:szCs w:val="22"/>
          <w:lang w:val="sr-Latn-ME"/>
        </w:rPr>
        <w:t>insuficijencijom</w:t>
      </w:r>
      <w:proofErr w:type="spellEnd"/>
      <w:r w:rsidRPr="00C929C1">
        <w:rPr>
          <w:bCs/>
          <w:szCs w:val="22"/>
          <w:lang w:val="sr-Latn-ME"/>
        </w:rPr>
        <w:t xml:space="preserve">, oštećenjem sluha, poremećajem ravnoteže i smanjenom </w:t>
      </w:r>
      <w:proofErr w:type="spellStart"/>
      <w:r w:rsidRPr="00C929C1">
        <w:rPr>
          <w:bCs/>
          <w:szCs w:val="22"/>
          <w:lang w:val="sr-Latn-ME"/>
        </w:rPr>
        <w:t>glomerularnom</w:t>
      </w:r>
      <w:proofErr w:type="spellEnd"/>
      <w:r w:rsidRPr="00C929C1">
        <w:rPr>
          <w:bCs/>
          <w:szCs w:val="22"/>
          <w:lang w:val="sr-Latn-ME"/>
        </w:rPr>
        <w:t xml:space="preserve"> filtracijom. Pacijenti koji </w:t>
      </w:r>
      <w:proofErr w:type="spellStart"/>
      <w:r w:rsidRPr="00C929C1">
        <w:rPr>
          <w:bCs/>
          <w:szCs w:val="22"/>
          <w:lang w:val="sr-Latn-ME"/>
        </w:rPr>
        <w:t>parenteralno</w:t>
      </w:r>
      <w:proofErr w:type="spellEnd"/>
      <w:r w:rsidRPr="00C929C1">
        <w:rPr>
          <w:bCs/>
          <w:szCs w:val="22"/>
          <w:lang w:val="sr-Latn-ME"/>
        </w:rPr>
        <w:t xml:space="preserve"> primaju </w:t>
      </w:r>
      <w:proofErr w:type="spellStart"/>
      <w:r w:rsidRPr="00C929C1">
        <w:rPr>
          <w:bCs/>
          <w:szCs w:val="22"/>
          <w:lang w:val="sr-Latn-ME"/>
        </w:rPr>
        <w:t>aminoglikozide</w:t>
      </w:r>
      <w:proofErr w:type="spellEnd"/>
      <w:r w:rsidRPr="00C929C1">
        <w:rPr>
          <w:bCs/>
          <w:szCs w:val="22"/>
          <w:lang w:val="sr-Latn-ME"/>
        </w:rPr>
        <w:t xml:space="preserve">, moraju biti pod strogim kliničkim nadzorom zbog potencijalne </w:t>
      </w:r>
      <w:proofErr w:type="spellStart"/>
      <w:r w:rsidRPr="00C929C1">
        <w:rPr>
          <w:bCs/>
          <w:szCs w:val="22"/>
          <w:lang w:val="sr-Latn-ME"/>
        </w:rPr>
        <w:t>ototoksičnosti</w:t>
      </w:r>
      <w:proofErr w:type="spellEnd"/>
      <w:r w:rsidRPr="00C929C1">
        <w:rPr>
          <w:bCs/>
          <w:szCs w:val="22"/>
          <w:lang w:val="sr-Latn-ME"/>
        </w:rPr>
        <w:t xml:space="preserve"> i </w:t>
      </w:r>
      <w:proofErr w:type="spellStart"/>
      <w:r w:rsidRPr="00C929C1">
        <w:rPr>
          <w:bCs/>
          <w:szCs w:val="22"/>
          <w:lang w:val="sr-Latn-ME"/>
        </w:rPr>
        <w:t>nefrotoksičnosti</w:t>
      </w:r>
      <w:proofErr w:type="spellEnd"/>
      <w:r w:rsidRPr="00C929C1">
        <w:rPr>
          <w:bCs/>
          <w:szCs w:val="22"/>
          <w:lang w:val="sr-Latn-ME"/>
        </w:rPr>
        <w:t xml:space="preserve"> ovih l</w:t>
      </w:r>
      <w:r w:rsidR="004671F6" w:rsidRPr="00C929C1">
        <w:rPr>
          <w:bCs/>
          <w:szCs w:val="22"/>
          <w:lang w:val="sr-Latn-ME"/>
        </w:rPr>
        <w:t>j</w:t>
      </w:r>
      <w:r w:rsidRPr="00C929C1">
        <w:rPr>
          <w:bCs/>
          <w:szCs w:val="22"/>
          <w:lang w:val="sr-Latn-ME"/>
        </w:rPr>
        <w:t>ekova. Nije ustanovljena bezb</w:t>
      </w:r>
      <w:r w:rsidR="004671F6" w:rsidRPr="00C929C1">
        <w:rPr>
          <w:bCs/>
          <w:szCs w:val="22"/>
          <w:lang w:val="sr-Latn-ME"/>
        </w:rPr>
        <w:t>j</w:t>
      </w:r>
      <w:r w:rsidRPr="00C929C1">
        <w:rPr>
          <w:bCs/>
          <w:szCs w:val="22"/>
          <w:lang w:val="sr-Latn-ME"/>
        </w:rPr>
        <w:t>ednost prim</w:t>
      </w:r>
      <w:r w:rsidR="004671F6" w:rsidRPr="00C929C1">
        <w:rPr>
          <w:bCs/>
          <w:szCs w:val="22"/>
          <w:lang w:val="sr-Latn-ME"/>
        </w:rPr>
        <w:t>j</w:t>
      </w:r>
      <w:r w:rsidRPr="00C929C1">
        <w:rPr>
          <w:bCs/>
          <w:szCs w:val="22"/>
          <w:lang w:val="sr-Latn-ME"/>
        </w:rPr>
        <w:t>ene ovog l</w:t>
      </w:r>
      <w:r w:rsidR="004671F6" w:rsidRPr="00C929C1">
        <w:rPr>
          <w:bCs/>
          <w:szCs w:val="22"/>
          <w:lang w:val="sr-Latn-ME"/>
        </w:rPr>
        <w:t>ij</w:t>
      </w:r>
      <w:r w:rsidRPr="00C929C1">
        <w:rPr>
          <w:bCs/>
          <w:szCs w:val="22"/>
          <w:lang w:val="sr-Latn-ME"/>
        </w:rPr>
        <w:t xml:space="preserve">eka duža od 14 dana. </w:t>
      </w:r>
    </w:p>
    <w:p w14:paraId="01F185D8" w14:textId="77777777" w:rsidR="00C17EB2" w:rsidRPr="00C929C1" w:rsidRDefault="00C17EB2" w:rsidP="00C35C54">
      <w:pPr>
        <w:rPr>
          <w:bCs/>
          <w:szCs w:val="22"/>
          <w:lang w:val="sr-Latn-ME"/>
        </w:rPr>
      </w:pPr>
    </w:p>
    <w:p w14:paraId="6817B751" w14:textId="3D103903" w:rsidR="00DB1BCC" w:rsidRPr="00C929C1" w:rsidRDefault="00DB1BCC" w:rsidP="00C35C54">
      <w:pPr>
        <w:rPr>
          <w:bCs/>
          <w:szCs w:val="22"/>
          <w:lang w:val="sr-Latn-ME"/>
        </w:rPr>
      </w:pPr>
      <w:r w:rsidRPr="00C929C1">
        <w:rPr>
          <w:bCs/>
          <w:szCs w:val="22"/>
          <w:lang w:val="sr-Latn-ME"/>
        </w:rPr>
        <w:t>Pr</w:t>
      </w:r>
      <w:r w:rsidR="004671F6" w:rsidRPr="00C929C1">
        <w:rPr>
          <w:bCs/>
          <w:szCs w:val="22"/>
          <w:lang w:val="sr-Latn-ME"/>
        </w:rPr>
        <w:t>ij</w:t>
      </w:r>
      <w:r w:rsidRPr="00C929C1">
        <w:rPr>
          <w:bCs/>
          <w:szCs w:val="22"/>
          <w:lang w:val="sr-Latn-ME"/>
        </w:rPr>
        <w:t>e početka l</w:t>
      </w:r>
      <w:r w:rsidR="004671F6" w:rsidRPr="00C929C1">
        <w:rPr>
          <w:bCs/>
          <w:szCs w:val="22"/>
          <w:lang w:val="sr-Latn-ME"/>
        </w:rPr>
        <w:t>ij</w:t>
      </w:r>
      <w:r w:rsidRPr="00C929C1">
        <w:rPr>
          <w:bCs/>
          <w:szCs w:val="22"/>
          <w:lang w:val="sr-Latn-ME"/>
        </w:rPr>
        <w:t xml:space="preserve">ečenja je potrebno uraditi </w:t>
      </w:r>
      <w:proofErr w:type="spellStart"/>
      <w:r w:rsidRPr="00C929C1">
        <w:rPr>
          <w:bCs/>
          <w:szCs w:val="22"/>
          <w:lang w:val="sr-Latn-ME"/>
        </w:rPr>
        <w:t>audiogram</w:t>
      </w:r>
      <w:proofErr w:type="spellEnd"/>
      <w:r w:rsidRPr="00C929C1">
        <w:rPr>
          <w:bCs/>
          <w:szCs w:val="22"/>
          <w:lang w:val="sr-Latn-ME"/>
        </w:rPr>
        <w:t xml:space="preserve"> i ponoviti ga u toku l</w:t>
      </w:r>
      <w:r w:rsidR="004671F6" w:rsidRPr="00C929C1">
        <w:rPr>
          <w:bCs/>
          <w:szCs w:val="22"/>
          <w:lang w:val="sr-Latn-ME"/>
        </w:rPr>
        <w:t>ij</w:t>
      </w:r>
      <w:r w:rsidRPr="00C929C1">
        <w:rPr>
          <w:bCs/>
          <w:szCs w:val="22"/>
          <w:lang w:val="sr-Latn-ME"/>
        </w:rPr>
        <w:t xml:space="preserve">ečenja, ukoliko se očekuje da terapija traje 7 dana ili duže kod pacijenta sa oštećenjem bubrežne funkcije ili 10 dana kod ostalih pacijenata. </w:t>
      </w:r>
    </w:p>
    <w:p w14:paraId="3738A54F" w14:textId="77777777" w:rsidR="00C17EB2" w:rsidRPr="00C929C1" w:rsidRDefault="00C17EB2" w:rsidP="00C35C54">
      <w:pPr>
        <w:rPr>
          <w:b/>
          <w:bCs/>
          <w:szCs w:val="22"/>
          <w:lang w:val="sr-Latn-ME"/>
        </w:rPr>
      </w:pPr>
    </w:p>
    <w:p w14:paraId="6817B753" w14:textId="2F42FFEB" w:rsidR="00DB1BCC" w:rsidRPr="00C929C1" w:rsidRDefault="00DB1BCC" w:rsidP="00C35C54">
      <w:pPr>
        <w:rPr>
          <w:b/>
          <w:bCs/>
          <w:szCs w:val="22"/>
          <w:lang w:val="sr-Latn-ME"/>
        </w:rPr>
      </w:pPr>
      <w:proofErr w:type="spellStart"/>
      <w:r w:rsidRPr="00C929C1">
        <w:rPr>
          <w:b/>
          <w:bCs/>
          <w:szCs w:val="22"/>
          <w:lang w:val="sr-Latn-ME"/>
        </w:rPr>
        <w:t>Nefrotoksičnost</w:t>
      </w:r>
      <w:proofErr w:type="spellEnd"/>
    </w:p>
    <w:p w14:paraId="38609710" w14:textId="77777777" w:rsidR="00C17EB2" w:rsidRPr="00C929C1" w:rsidRDefault="00C17EB2" w:rsidP="00C35C54">
      <w:pPr>
        <w:rPr>
          <w:b/>
          <w:bCs/>
          <w:szCs w:val="22"/>
          <w:lang w:val="sr-Latn-ME"/>
        </w:rPr>
      </w:pPr>
    </w:p>
    <w:p w14:paraId="6817B754" w14:textId="706091C5" w:rsidR="00DB1BCC" w:rsidRPr="00C929C1" w:rsidRDefault="00DB1BCC" w:rsidP="00C35C54">
      <w:pPr>
        <w:rPr>
          <w:bCs/>
          <w:szCs w:val="22"/>
          <w:lang w:val="sr-Latn-ME"/>
        </w:rPr>
      </w:pPr>
      <w:proofErr w:type="spellStart"/>
      <w:r w:rsidRPr="00C929C1">
        <w:rPr>
          <w:bCs/>
          <w:szCs w:val="22"/>
          <w:lang w:val="sr-Latn-ME"/>
        </w:rPr>
        <w:t>Aminoglikozidi</w:t>
      </w:r>
      <w:proofErr w:type="spellEnd"/>
      <w:r w:rsidRPr="00C929C1">
        <w:rPr>
          <w:bCs/>
          <w:szCs w:val="22"/>
          <w:lang w:val="sr-Latn-ME"/>
        </w:rPr>
        <w:t xml:space="preserve"> su potencijalno </w:t>
      </w:r>
      <w:proofErr w:type="spellStart"/>
      <w:r w:rsidRPr="00C929C1">
        <w:rPr>
          <w:bCs/>
          <w:szCs w:val="22"/>
          <w:lang w:val="sr-Latn-ME"/>
        </w:rPr>
        <w:t>nefrotoksični</w:t>
      </w:r>
      <w:proofErr w:type="spellEnd"/>
      <w:r w:rsidRPr="00C929C1">
        <w:rPr>
          <w:bCs/>
          <w:szCs w:val="22"/>
          <w:lang w:val="sr-Latn-ME"/>
        </w:rPr>
        <w:t xml:space="preserve">. </w:t>
      </w:r>
      <w:proofErr w:type="spellStart"/>
      <w:r w:rsidRPr="00C929C1">
        <w:rPr>
          <w:bCs/>
          <w:szCs w:val="22"/>
          <w:lang w:val="sr-Latn-ME"/>
        </w:rPr>
        <w:t>Nefrotoksičnost</w:t>
      </w:r>
      <w:proofErr w:type="spellEnd"/>
      <w:r w:rsidRPr="00C929C1">
        <w:rPr>
          <w:bCs/>
          <w:szCs w:val="22"/>
          <w:lang w:val="sr-Latn-ME"/>
        </w:rPr>
        <w:t xml:space="preserve"> je nezavisna od maksimalne koncentracije l</w:t>
      </w:r>
      <w:r w:rsidR="004671F6" w:rsidRPr="00C929C1">
        <w:rPr>
          <w:bCs/>
          <w:szCs w:val="22"/>
          <w:lang w:val="sr-Latn-ME"/>
        </w:rPr>
        <w:t>ij</w:t>
      </w:r>
      <w:r w:rsidRPr="00C929C1">
        <w:rPr>
          <w:bCs/>
          <w:szCs w:val="22"/>
          <w:lang w:val="sr-Latn-ME"/>
        </w:rPr>
        <w:t xml:space="preserve">eka u plazmi. Rizik od pojave </w:t>
      </w:r>
      <w:proofErr w:type="spellStart"/>
      <w:r w:rsidRPr="00C929C1">
        <w:rPr>
          <w:bCs/>
          <w:szCs w:val="22"/>
          <w:lang w:val="sr-Latn-ME"/>
        </w:rPr>
        <w:t>nefrotoksičnosti</w:t>
      </w:r>
      <w:proofErr w:type="spellEnd"/>
      <w:r w:rsidRPr="00C929C1">
        <w:rPr>
          <w:bCs/>
          <w:szCs w:val="22"/>
          <w:lang w:val="sr-Latn-ME"/>
        </w:rPr>
        <w:t xml:space="preserve"> je veći kod pacijenata sa oštećenjem bubrežne funkcije, kod prim</w:t>
      </w:r>
      <w:r w:rsidR="004671F6" w:rsidRPr="00C929C1">
        <w:rPr>
          <w:bCs/>
          <w:szCs w:val="22"/>
          <w:lang w:val="sr-Latn-ME"/>
        </w:rPr>
        <w:t>j</w:t>
      </w:r>
      <w:r w:rsidRPr="00C929C1">
        <w:rPr>
          <w:bCs/>
          <w:szCs w:val="22"/>
          <w:lang w:val="sr-Latn-ME"/>
        </w:rPr>
        <w:t xml:space="preserve">ene većih doza ili u toku produžene terapije. </w:t>
      </w:r>
    </w:p>
    <w:p w14:paraId="43C532EB" w14:textId="77777777" w:rsidR="00C17EB2" w:rsidRPr="00C929C1" w:rsidRDefault="00C17EB2" w:rsidP="00C35C54">
      <w:pPr>
        <w:rPr>
          <w:bCs/>
          <w:szCs w:val="22"/>
          <w:lang w:val="sr-Latn-ME"/>
        </w:rPr>
      </w:pPr>
    </w:p>
    <w:p w14:paraId="6817B755" w14:textId="575D36BD" w:rsidR="00DB1BCC" w:rsidRPr="00C929C1" w:rsidRDefault="00DB1BCC" w:rsidP="00C35C54">
      <w:pPr>
        <w:rPr>
          <w:bCs/>
          <w:szCs w:val="22"/>
          <w:lang w:val="sr-Latn-ME"/>
        </w:rPr>
      </w:pPr>
      <w:r w:rsidRPr="00C929C1">
        <w:rPr>
          <w:bCs/>
          <w:szCs w:val="22"/>
          <w:lang w:val="sr-Latn-ME"/>
        </w:rPr>
        <w:t xml:space="preserve">Pacijente je potrebno dobro </w:t>
      </w:r>
      <w:proofErr w:type="spellStart"/>
      <w:r w:rsidRPr="00C929C1">
        <w:rPr>
          <w:bCs/>
          <w:szCs w:val="22"/>
          <w:lang w:val="sr-Latn-ME"/>
        </w:rPr>
        <w:t>hidrirati</w:t>
      </w:r>
      <w:proofErr w:type="spellEnd"/>
      <w:r w:rsidRPr="00C929C1">
        <w:rPr>
          <w:bCs/>
          <w:szCs w:val="22"/>
          <w:lang w:val="sr-Latn-ME"/>
        </w:rPr>
        <w:t>, dok funkciju bubrega treba ispitati uobičajenim metodama pr</w:t>
      </w:r>
      <w:r w:rsidR="00646304" w:rsidRPr="00C929C1">
        <w:rPr>
          <w:bCs/>
          <w:szCs w:val="22"/>
          <w:lang w:val="sr-Latn-ME"/>
        </w:rPr>
        <w:t>ij</w:t>
      </w:r>
      <w:r w:rsidRPr="00C929C1">
        <w:rPr>
          <w:bCs/>
          <w:szCs w:val="22"/>
          <w:lang w:val="sr-Latn-ME"/>
        </w:rPr>
        <w:t>e početka l</w:t>
      </w:r>
      <w:r w:rsidR="00646304" w:rsidRPr="00C929C1">
        <w:rPr>
          <w:bCs/>
          <w:szCs w:val="22"/>
          <w:lang w:val="sr-Latn-ME"/>
        </w:rPr>
        <w:t>ij</w:t>
      </w:r>
      <w:r w:rsidRPr="00C929C1">
        <w:rPr>
          <w:bCs/>
          <w:szCs w:val="22"/>
          <w:lang w:val="sr-Latn-ME"/>
        </w:rPr>
        <w:t>ečenja, a zatim i svakodnevno tokom l</w:t>
      </w:r>
      <w:r w:rsidR="00646304" w:rsidRPr="00C929C1">
        <w:rPr>
          <w:bCs/>
          <w:szCs w:val="22"/>
          <w:lang w:val="sr-Latn-ME"/>
        </w:rPr>
        <w:t>ij</w:t>
      </w:r>
      <w:r w:rsidRPr="00C929C1">
        <w:rPr>
          <w:bCs/>
          <w:szCs w:val="22"/>
          <w:lang w:val="sr-Latn-ME"/>
        </w:rPr>
        <w:t xml:space="preserve">ečenja. Potrebno je smanjiti dozu, ukoliko se jave znaci poremećaja funkcije bubrega kao što su </w:t>
      </w:r>
      <w:r w:rsidRPr="00C929C1">
        <w:rPr>
          <w:bCs/>
          <w:color w:val="000000"/>
          <w:szCs w:val="22"/>
          <w:lang w:val="sr-Latn-ME"/>
        </w:rPr>
        <w:t>cilindri</w:t>
      </w:r>
      <w:r w:rsidRPr="00C929C1">
        <w:rPr>
          <w:bCs/>
          <w:szCs w:val="22"/>
          <w:lang w:val="sr-Latn-ME"/>
        </w:rPr>
        <w:t xml:space="preserve">, </w:t>
      </w:r>
      <w:proofErr w:type="spellStart"/>
      <w:r w:rsidRPr="00C929C1">
        <w:rPr>
          <w:bCs/>
          <w:szCs w:val="22"/>
          <w:lang w:val="sr-Latn-ME"/>
        </w:rPr>
        <w:t>eritrociti</w:t>
      </w:r>
      <w:proofErr w:type="spellEnd"/>
      <w:r w:rsidRPr="00C929C1">
        <w:rPr>
          <w:bCs/>
          <w:szCs w:val="22"/>
          <w:lang w:val="sr-Latn-ME"/>
        </w:rPr>
        <w:t xml:space="preserve"> i leukociti u urinu, </w:t>
      </w:r>
      <w:proofErr w:type="spellStart"/>
      <w:r w:rsidRPr="00C929C1">
        <w:rPr>
          <w:bCs/>
          <w:szCs w:val="22"/>
          <w:lang w:val="sr-Latn-ME"/>
        </w:rPr>
        <w:t>albuminurija</w:t>
      </w:r>
      <w:proofErr w:type="spellEnd"/>
      <w:r w:rsidRPr="00C929C1">
        <w:rPr>
          <w:bCs/>
          <w:szCs w:val="22"/>
          <w:lang w:val="sr-Latn-ME"/>
        </w:rPr>
        <w:t xml:space="preserve">, smanjenje </w:t>
      </w:r>
      <w:proofErr w:type="spellStart"/>
      <w:r w:rsidRPr="00C929C1">
        <w:rPr>
          <w:bCs/>
          <w:szCs w:val="22"/>
          <w:lang w:val="sr-Latn-ME"/>
        </w:rPr>
        <w:t>klirensa</w:t>
      </w:r>
      <w:proofErr w:type="spellEnd"/>
      <w:r w:rsidRPr="00C929C1">
        <w:rPr>
          <w:bCs/>
          <w:szCs w:val="22"/>
          <w:lang w:val="sr-Latn-ME"/>
        </w:rPr>
        <w:t xml:space="preserve"> </w:t>
      </w:r>
      <w:proofErr w:type="spellStart"/>
      <w:r w:rsidRPr="00C929C1">
        <w:rPr>
          <w:bCs/>
          <w:szCs w:val="22"/>
          <w:lang w:val="sr-Latn-ME"/>
        </w:rPr>
        <w:t>kreatinina</w:t>
      </w:r>
      <w:proofErr w:type="spellEnd"/>
      <w:r w:rsidRPr="00C929C1">
        <w:rPr>
          <w:bCs/>
          <w:szCs w:val="22"/>
          <w:lang w:val="sr-Latn-ME"/>
        </w:rPr>
        <w:t xml:space="preserve">, smanjenje specifične gustine urina, povišenje azotnih materija u krvi i serumskog </w:t>
      </w:r>
      <w:proofErr w:type="spellStart"/>
      <w:r w:rsidRPr="00C929C1">
        <w:rPr>
          <w:bCs/>
          <w:szCs w:val="22"/>
          <w:lang w:val="sr-Latn-ME"/>
        </w:rPr>
        <w:t>kreatinina</w:t>
      </w:r>
      <w:proofErr w:type="spellEnd"/>
      <w:r w:rsidRPr="00C929C1">
        <w:rPr>
          <w:bCs/>
          <w:szCs w:val="22"/>
          <w:lang w:val="sr-Latn-ME"/>
        </w:rPr>
        <w:t xml:space="preserve"> ili </w:t>
      </w:r>
      <w:proofErr w:type="spellStart"/>
      <w:r w:rsidRPr="00C929C1">
        <w:rPr>
          <w:bCs/>
          <w:szCs w:val="22"/>
          <w:lang w:val="sr-Latn-ME"/>
        </w:rPr>
        <w:t>oligurija</w:t>
      </w:r>
      <w:proofErr w:type="spellEnd"/>
      <w:r w:rsidRPr="00C929C1">
        <w:rPr>
          <w:bCs/>
          <w:szCs w:val="22"/>
          <w:lang w:val="sr-Latn-ME"/>
        </w:rPr>
        <w:t xml:space="preserve">. Ukoliko dođe do pogoršanja </w:t>
      </w:r>
      <w:proofErr w:type="spellStart"/>
      <w:r w:rsidRPr="00C929C1">
        <w:rPr>
          <w:bCs/>
          <w:szCs w:val="22"/>
          <w:lang w:val="sr-Latn-ME"/>
        </w:rPr>
        <w:t>azotemije</w:t>
      </w:r>
      <w:proofErr w:type="spellEnd"/>
      <w:r w:rsidRPr="00C929C1">
        <w:rPr>
          <w:bCs/>
          <w:szCs w:val="22"/>
          <w:lang w:val="sr-Latn-ME"/>
        </w:rPr>
        <w:t xml:space="preserve"> ili progresivnog smanjenja </w:t>
      </w:r>
      <w:proofErr w:type="spellStart"/>
      <w:r w:rsidRPr="00C929C1">
        <w:rPr>
          <w:bCs/>
          <w:szCs w:val="22"/>
          <w:lang w:val="sr-Latn-ME"/>
        </w:rPr>
        <w:t>diureze</w:t>
      </w:r>
      <w:proofErr w:type="spellEnd"/>
      <w:r w:rsidRPr="00C929C1">
        <w:rPr>
          <w:bCs/>
          <w:szCs w:val="22"/>
          <w:lang w:val="sr-Latn-ME"/>
        </w:rPr>
        <w:t>, l</w:t>
      </w:r>
      <w:r w:rsidR="00646304" w:rsidRPr="00C929C1">
        <w:rPr>
          <w:bCs/>
          <w:szCs w:val="22"/>
          <w:lang w:val="sr-Latn-ME"/>
        </w:rPr>
        <w:t>ij</w:t>
      </w:r>
      <w:r w:rsidRPr="00C929C1">
        <w:rPr>
          <w:bCs/>
          <w:szCs w:val="22"/>
          <w:lang w:val="sr-Latn-ME"/>
        </w:rPr>
        <w:t>ečenje treba prekinuti.</w:t>
      </w:r>
    </w:p>
    <w:p w14:paraId="2E09D7C3" w14:textId="77777777" w:rsidR="00C17EB2" w:rsidRPr="00C929C1" w:rsidRDefault="00C17EB2" w:rsidP="00C35C54">
      <w:pPr>
        <w:rPr>
          <w:bCs/>
          <w:szCs w:val="22"/>
          <w:lang w:val="sr-Latn-ME"/>
        </w:rPr>
      </w:pPr>
    </w:p>
    <w:p w14:paraId="6817B756" w14:textId="5E4A80FB" w:rsidR="00DB1BCC" w:rsidRPr="00C929C1" w:rsidRDefault="00DB1BCC" w:rsidP="00C35C54">
      <w:pPr>
        <w:rPr>
          <w:bCs/>
          <w:szCs w:val="22"/>
          <w:lang w:val="sr-Latn-ME"/>
        </w:rPr>
      </w:pPr>
      <w:r w:rsidRPr="00C929C1">
        <w:rPr>
          <w:bCs/>
          <w:szCs w:val="22"/>
          <w:lang w:val="sr-Latn-ME"/>
        </w:rPr>
        <w:t xml:space="preserve">Stariji pacijenti mogu imati oslabljenu bubrežnu funkciju koja ne mora biti </w:t>
      </w:r>
      <w:r w:rsidR="0041757E" w:rsidRPr="00C929C1">
        <w:rPr>
          <w:bCs/>
          <w:szCs w:val="22"/>
          <w:lang w:val="sr-Latn-ME"/>
        </w:rPr>
        <w:t xml:space="preserve">vidljiva </w:t>
      </w:r>
      <w:r w:rsidRPr="00C929C1">
        <w:rPr>
          <w:bCs/>
          <w:szCs w:val="22"/>
          <w:lang w:val="sr-Latn-ME"/>
        </w:rPr>
        <w:t xml:space="preserve">na osnovu rezultata rutinskih </w:t>
      </w:r>
      <w:proofErr w:type="spellStart"/>
      <w:r w:rsidRPr="00C929C1">
        <w:rPr>
          <w:bCs/>
          <w:szCs w:val="22"/>
          <w:lang w:val="sr-Latn-ME"/>
        </w:rPr>
        <w:t>skrining</w:t>
      </w:r>
      <w:proofErr w:type="spellEnd"/>
      <w:r w:rsidRPr="00C929C1">
        <w:rPr>
          <w:bCs/>
          <w:szCs w:val="22"/>
          <w:lang w:val="sr-Latn-ME"/>
        </w:rPr>
        <w:t xml:space="preserve"> testova (npr. azotne materije i serumski </w:t>
      </w:r>
      <w:proofErr w:type="spellStart"/>
      <w:r w:rsidRPr="00C929C1">
        <w:rPr>
          <w:bCs/>
          <w:szCs w:val="22"/>
          <w:lang w:val="sr-Latn-ME"/>
        </w:rPr>
        <w:t>kreatinin</w:t>
      </w:r>
      <w:proofErr w:type="spellEnd"/>
      <w:r w:rsidRPr="00C929C1">
        <w:rPr>
          <w:bCs/>
          <w:szCs w:val="22"/>
          <w:lang w:val="sr-Latn-ME"/>
        </w:rPr>
        <w:t xml:space="preserve">). U ovom slučaju je mnogo korisnije određivanje </w:t>
      </w:r>
      <w:proofErr w:type="spellStart"/>
      <w:r w:rsidRPr="00C929C1">
        <w:rPr>
          <w:bCs/>
          <w:szCs w:val="22"/>
          <w:lang w:val="sr-Latn-ME"/>
        </w:rPr>
        <w:t>klirensa</w:t>
      </w:r>
      <w:proofErr w:type="spellEnd"/>
      <w:r w:rsidRPr="00C929C1">
        <w:rPr>
          <w:bCs/>
          <w:szCs w:val="22"/>
          <w:lang w:val="sr-Latn-ME"/>
        </w:rPr>
        <w:t xml:space="preserve"> </w:t>
      </w:r>
      <w:proofErr w:type="spellStart"/>
      <w:r w:rsidRPr="00C929C1">
        <w:rPr>
          <w:bCs/>
          <w:szCs w:val="22"/>
          <w:lang w:val="sr-Latn-ME"/>
        </w:rPr>
        <w:t>kreatinina</w:t>
      </w:r>
      <w:proofErr w:type="spellEnd"/>
      <w:r w:rsidRPr="00C929C1">
        <w:rPr>
          <w:bCs/>
          <w:szCs w:val="22"/>
          <w:lang w:val="sr-Latn-ME"/>
        </w:rPr>
        <w:t xml:space="preserve">. Redovno praćenje bubrežne funkcije je naročito važno kod starijih pacijenata </w:t>
      </w:r>
      <w:r w:rsidR="00432D47" w:rsidRPr="00C929C1">
        <w:rPr>
          <w:bCs/>
          <w:szCs w:val="22"/>
          <w:lang w:val="sr-Latn-ME"/>
        </w:rPr>
        <w:t>na terapiji</w:t>
      </w:r>
      <w:r w:rsidRPr="00C929C1">
        <w:rPr>
          <w:bCs/>
          <w:szCs w:val="22"/>
          <w:lang w:val="sr-Latn-ME"/>
        </w:rPr>
        <w:t xml:space="preserve"> </w:t>
      </w:r>
      <w:proofErr w:type="spellStart"/>
      <w:r w:rsidRPr="00C929C1">
        <w:rPr>
          <w:bCs/>
          <w:szCs w:val="22"/>
          <w:lang w:val="sr-Latn-ME"/>
        </w:rPr>
        <w:t>aminoglikozidima</w:t>
      </w:r>
      <w:proofErr w:type="spellEnd"/>
      <w:r w:rsidRPr="00C929C1">
        <w:rPr>
          <w:bCs/>
          <w:szCs w:val="22"/>
          <w:lang w:val="sr-Latn-ME"/>
        </w:rPr>
        <w:t xml:space="preserve">. </w:t>
      </w:r>
    </w:p>
    <w:p w14:paraId="6B4306FB" w14:textId="77777777" w:rsidR="00C17EB2" w:rsidRPr="00C929C1" w:rsidRDefault="00C17EB2" w:rsidP="00C35C54">
      <w:pPr>
        <w:rPr>
          <w:bCs/>
          <w:szCs w:val="22"/>
          <w:lang w:val="sr-Latn-ME"/>
        </w:rPr>
      </w:pPr>
    </w:p>
    <w:p w14:paraId="6817B757" w14:textId="396795B7" w:rsidR="00DB1BCC" w:rsidRPr="00C929C1" w:rsidRDefault="00DB1BCC" w:rsidP="00C35C54">
      <w:pPr>
        <w:rPr>
          <w:szCs w:val="22"/>
          <w:lang w:val="sr-Latn-ME"/>
        </w:rPr>
      </w:pPr>
      <w:r w:rsidRPr="00C929C1">
        <w:rPr>
          <w:bCs/>
          <w:szCs w:val="22"/>
          <w:lang w:val="sr-Latn-ME"/>
        </w:rPr>
        <w:t xml:space="preserve">Funkciju bubrega i osmog </w:t>
      </w:r>
      <w:proofErr w:type="spellStart"/>
      <w:r w:rsidRPr="00C929C1">
        <w:rPr>
          <w:bCs/>
          <w:szCs w:val="22"/>
          <w:lang w:val="sr-Latn-ME"/>
        </w:rPr>
        <w:t>kranijalnog</w:t>
      </w:r>
      <w:proofErr w:type="spellEnd"/>
      <w:r w:rsidRPr="00C929C1">
        <w:rPr>
          <w:bCs/>
          <w:szCs w:val="22"/>
          <w:lang w:val="sr-Latn-ME"/>
        </w:rPr>
        <w:t xml:space="preserve"> nerva treba pažljivo pratiti, naročito kod pacijenata sa poznatim ili </w:t>
      </w:r>
      <w:proofErr w:type="spellStart"/>
      <w:r w:rsidRPr="00C929C1">
        <w:rPr>
          <w:bCs/>
          <w:szCs w:val="22"/>
          <w:lang w:val="sr-Latn-ME"/>
        </w:rPr>
        <w:t>suspektnim</w:t>
      </w:r>
      <w:proofErr w:type="spellEnd"/>
      <w:r w:rsidRPr="00C929C1">
        <w:rPr>
          <w:bCs/>
          <w:szCs w:val="22"/>
          <w:lang w:val="sr-Latn-ME"/>
        </w:rPr>
        <w:t xml:space="preserve"> oštećenjem bubrežne funkcije na početku l</w:t>
      </w:r>
      <w:r w:rsidR="00646304" w:rsidRPr="00C929C1">
        <w:rPr>
          <w:bCs/>
          <w:szCs w:val="22"/>
          <w:lang w:val="sr-Latn-ME"/>
        </w:rPr>
        <w:t>ij</w:t>
      </w:r>
      <w:r w:rsidRPr="00C929C1">
        <w:rPr>
          <w:bCs/>
          <w:szCs w:val="22"/>
          <w:lang w:val="sr-Latn-ME"/>
        </w:rPr>
        <w:t>ečenja</w:t>
      </w:r>
      <w:r w:rsidR="00B145B2" w:rsidRPr="00C929C1">
        <w:rPr>
          <w:bCs/>
          <w:szCs w:val="22"/>
          <w:lang w:val="sr-Latn-ME"/>
        </w:rPr>
        <w:t xml:space="preserve">, kao i kod pacijenata sa inicijalno očuvanom funkcijom bubrega koji tokom terapije razviju znakove bubrežne </w:t>
      </w:r>
      <w:proofErr w:type="spellStart"/>
      <w:r w:rsidR="00B145B2" w:rsidRPr="00C929C1">
        <w:rPr>
          <w:bCs/>
          <w:szCs w:val="22"/>
          <w:lang w:val="sr-Latn-ME"/>
        </w:rPr>
        <w:t>disfunkcije</w:t>
      </w:r>
      <w:proofErr w:type="spellEnd"/>
      <w:r w:rsidR="00B145B2" w:rsidRPr="00C929C1">
        <w:rPr>
          <w:bCs/>
          <w:szCs w:val="22"/>
          <w:lang w:val="sr-Latn-ME"/>
        </w:rPr>
        <w:t>.</w:t>
      </w:r>
      <w:r w:rsidRPr="00C929C1">
        <w:rPr>
          <w:bCs/>
          <w:szCs w:val="22"/>
          <w:lang w:val="sr-Latn-ME"/>
        </w:rPr>
        <w:t xml:space="preserve"> </w:t>
      </w:r>
      <w:r w:rsidRPr="00C929C1">
        <w:rPr>
          <w:szCs w:val="22"/>
          <w:lang w:val="sr-Latn-ME"/>
        </w:rPr>
        <w:t xml:space="preserve">Kad god je moguće, treba odrediti koncentraciju </w:t>
      </w:r>
      <w:proofErr w:type="spellStart"/>
      <w:r w:rsidRPr="00C929C1">
        <w:rPr>
          <w:szCs w:val="22"/>
          <w:lang w:val="sr-Latn-ME"/>
        </w:rPr>
        <w:t>amikacina</w:t>
      </w:r>
      <w:proofErr w:type="spellEnd"/>
      <w:r w:rsidRPr="00C929C1">
        <w:rPr>
          <w:szCs w:val="22"/>
          <w:lang w:val="sr-Latn-ME"/>
        </w:rPr>
        <w:t xml:space="preserve"> u krvi, da bi se </w:t>
      </w:r>
      <w:proofErr w:type="spellStart"/>
      <w:r w:rsidRPr="00C929C1">
        <w:rPr>
          <w:szCs w:val="22"/>
          <w:lang w:val="sr-Latn-ME"/>
        </w:rPr>
        <w:t>obezb</w:t>
      </w:r>
      <w:r w:rsidR="00646304" w:rsidRPr="00C929C1">
        <w:rPr>
          <w:szCs w:val="22"/>
          <w:lang w:val="sr-Latn-ME"/>
        </w:rPr>
        <w:t>ij</w:t>
      </w:r>
      <w:r w:rsidRPr="00C929C1">
        <w:rPr>
          <w:szCs w:val="22"/>
          <w:lang w:val="sr-Latn-ME"/>
        </w:rPr>
        <w:t>edila</w:t>
      </w:r>
      <w:proofErr w:type="spellEnd"/>
      <w:r w:rsidRPr="00C929C1">
        <w:rPr>
          <w:szCs w:val="22"/>
          <w:lang w:val="sr-Latn-ME"/>
        </w:rPr>
        <w:t xml:space="preserve"> adekvatna i izb</w:t>
      </w:r>
      <w:r w:rsidR="00646304" w:rsidRPr="00C929C1">
        <w:rPr>
          <w:szCs w:val="22"/>
          <w:lang w:val="sr-Latn-ME"/>
        </w:rPr>
        <w:t>j</w:t>
      </w:r>
      <w:r w:rsidRPr="00C929C1">
        <w:rPr>
          <w:szCs w:val="22"/>
          <w:lang w:val="sr-Latn-ME"/>
        </w:rPr>
        <w:t>egla prekom</w:t>
      </w:r>
      <w:r w:rsidR="00646304" w:rsidRPr="00C929C1">
        <w:rPr>
          <w:szCs w:val="22"/>
          <w:lang w:val="sr-Latn-ME"/>
        </w:rPr>
        <w:t>j</w:t>
      </w:r>
      <w:r w:rsidRPr="00C929C1">
        <w:rPr>
          <w:szCs w:val="22"/>
          <w:lang w:val="sr-Latn-ME"/>
        </w:rPr>
        <w:t>erna doza l</w:t>
      </w:r>
      <w:r w:rsidR="00646304" w:rsidRPr="00C929C1">
        <w:rPr>
          <w:szCs w:val="22"/>
          <w:lang w:val="sr-Latn-ME"/>
        </w:rPr>
        <w:t>ij</w:t>
      </w:r>
      <w:r w:rsidRPr="00C929C1">
        <w:rPr>
          <w:szCs w:val="22"/>
          <w:lang w:val="sr-Latn-ME"/>
        </w:rPr>
        <w:t xml:space="preserve">eka. Potrebna je biohemijska analiza urina, u cilju otkrivanja smanjene specifične gustine, povećanog izlučivanja proteina i prisustva ćelija ili </w:t>
      </w:r>
      <w:r w:rsidRPr="00C929C1">
        <w:rPr>
          <w:color w:val="000000"/>
          <w:szCs w:val="22"/>
          <w:lang w:val="sr-Latn-ME"/>
        </w:rPr>
        <w:t>cilindara u ur</w:t>
      </w:r>
      <w:r w:rsidRPr="00C929C1">
        <w:rPr>
          <w:szCs w:val="22"/>
          <w:lang w:val="sr-Latn-ME"/>
        </w:rPr>
        <w:t xml:space="preserve">inu. </w:t>
      </w:r>
      <w:r w:rsidR="00B145B2" w:rsidRPr="00C929C1">
        <w:rPr>
          <w:szCs w:val="22"/>
          <w:lang w:val="sr-Latn-ME"/>
        </w:rPr>
        <w:t xml:space="preserve">Periodično </w:t>
      </w:r>
      <w:r w:rsidRPr="00C929C1">
        <w:rPr>
          <w:szCs w:val="22"/>
          <w:lang w:val="sr-Latn-ME"/>
        </w:rPr>
        <w:t xml:space="preserve">treba </w:t>
      </w:r>
      <w:r w:rsidR="00B145B2" w:rsidRPr="00C929C1">
        <w:rPr>
          <w:szCs w:val="22"/>
          <w:lang w:val="sr-Latn-ME"/>
        </w:rPr>
        <w:t>m</w:t>
      </w:r>
      <w:r w:rsidR="00646304" w:rsidRPr="00C929C1">
        <w:rPr>
          <w:szCs w:val="22"/>
          <w:lang w:val="sr-Latn-ME"/>
        </w:rPr>
        <w:t>j</w:t>
      </w:r>
      <w:r w:rsidR="00B145B2" w:rsidRPr="00C929C1">
        <w:rPr>
          <w:szCs w:val="22"/>
          <w:lang w:val="sr-Latn-ME"/>
        </w:rPr>
        <w:t xml:space="preserve">eriti </w:t>
      </w:r>
      <w:r w:rsidRPr="00C929C1">
        <w:rPr>
          <w:szCs w:val="22"/>
          <w:lang w:val="sr-Latn-ME"/>
        </w:rPr>
        <w:t xml:space="preserve">koncentraciju azotnih materija u krvi i serumskog </w:t>
      </w:r>
      <w:proofErr w:type="spellStart"/>
      <w:r w:rsidRPr="00C929C1">
        <w:rPr>
          <w:szCs w:val="22"/>
          <w:lang w:val="sr-Latn-ME"/>
        </w:rPr>
        <w:t>kreatinina</w:t>
      </w:r>
      <w:proofErr w:type="spellEnd"/>
      <w:r w:rsidRPr="00C929C1">
        <w:rPr>
          <w:szCs w:val="22"/>
          <w:lang w:val="sr-Latn-ME"/>
        </w:rPr>
        <w:t xml:space="preserve"> ili odrediti </w:t>
      </w:r>
      <w:proofErr w:type="spellStart"/>
      <w:r w:rsidRPr="00C929C1">
        <w:rPr>
          <w:szCs w:val="22"/>
          <w:lang w:val="sr-Latn-ME"/>
        </w:rPr>
        <w:t>klirens</w:t>
      </w:r>
      <w:proofErr w:type="spellEnd"/>
      <w:r w:rsidRPr="00C929C1">
        <w:rPr>
          <w:szCs w:val="22"/>
          <w:lang w:val="sr-Latn-ME"/>
        </w:rPr>
        <w:t xml:space="preserve"> </w:t>
      </w:r>
      <w:proofErr w:type="spellStart"/>
      <w:r w:rsidRPr="00C929C1">
        <w:rPr>
          <w:szCs w:val="22"/>
          <w:lang w:val="sr-Latn-ME"/>
        </w:rPr>
        <w:t>kreatinina</w:t>
      </w:r>
      <w:proofErr w:type="spellEnd"/>
      <w:r w:rsidRPr="00C929C1">
        <w:rPr>
          <w:szCs w:val="22"/>
          <w:lang w:val="sr-Latn-ME"/>
        </w:rPr>
        <w:t xml:space="preserve">. Kad god je moguće, treba uraditi i niz </w:t>
      </w:r>
      <w:proofErr w:type="spellStart"/>
      <w:r w:rsidRPr="00C929C1">
        <w:rPr>
          <w:szCs w:val="22"/>
          <w:lang w:val="sr-Latn-ME"/>
        </w:rPr>
        <w:t>audiograma</w:t>
      </w:r>
      <w:proofErr w:type="spellEnd"/>
      <w:r w:rsidRPr="00C929C1">
        <w:rPr>
          <w:szCs w:val="22"/>
          <w:lang w:val="sr-Latn-ME"/>
        </w:rPr>
        <w:t xml:space="preserve"> kod pacijenata dovoljno starih za ovu vrstu analize, a naročito kod </w:t>
      </w:r>
      <w:proofErr w:type="spellStart"/>
      <w:r w:rsidRPr="00C929C1">
        <w:rPr>
          <w:szCs w:val="22"/>
          <w:lang w:val="sr-Latn-ME"/>
        </w:rPr>
        <w:t>visokorizičnih</w:t>
      </w:r>
      <w:proofErr w:type="spellEnd"/>
      <w:r w:rsidRPr="00C929C1">
        <w:rPr>
          <w:szCs w:val="22"/>
          <w:lang w:val="sr-Latn-ME"/>
        </w:rPr>
        <w:t xml:space="preserve"> pacijenata. Ukoliko dođe do pojave </w:t>
      </w:r>
      <w:proofErr w:type="spellStart"/>
      <w:r w:rsidRPr="00C929C1">
        <w:rPr>
          <w:szCs w:val="22"/>
          <w:lang w:val="sr-Latn-ME"/>
        </w:rPr>
        <w:t>ototoksičnosti</w:t>
      </w:r>
      <w:proofErr w:type="spellEnd"/>
      <w:r w:rsidRPr="00C929C1">
        <w:rPr>
          <w:szCs w:val="22"/>
          <w:lang w:val="sr-Latn-ME"/>
        </w:rPr>
        <w:t xml:space="preserve"> (ošamućenost, vrtoglavica, zujanje u ušima, bubnjanje u ušima i gubitak sluha) ili </w:t>
      </w:r>
      <w:proofErr w:type="spellStart"/>
      <w:r w:rsidRPr="00C929C1">
        <w:rPr>
          <w:szCs w:val="22"/>
          <w:lang w:val="sr-Latn-ME"/>
        </w:rPr>
        <w:t>nefrotoksičnosti</w:t>
      </w:r>
      <w:proofErr w:type="spellEnd"/>
      <w:r w:rsidRPr="00C929C1">
        <w:rPr>
          <w:szCs w:val="22"/>
          <w:lang w:val="sr-Latn-ME"/>
        </w:rPr>
        <w:t>, l</w:t>
      </w:r>
      <w:r w:rsidR="00646304" w:rsidRPr="00C929C1">
        <w:rPr>
          <w:szCs w:val="22"/>
          <w:lang w:val="sr-Latn-ME"/>
        </w:rPr>
        <w:t>ij</w:t>
      </w:r>
      <w:r w:rsidRPr="00C929C1">
        <w:rPr>
          <w:szCs w:val="22"/>
          <w:lang w:val="sr-Latn-ME"/>
        </w:rPr>
        <w:t>ečenje treba prekinuti ili prilagoditi dozu.</w:t>
      </w:r>
    </w:p>
    <w:p w14:paraId="55E752B7" w14:textId="77777777" w:rsidR="00C17EB2" w:rsidRPr="00C929C1" w:rsidRDefault="00C17EB2" w:rsidP="00C35C54">
      <w:pPr>
        <w:rPr>
          <w:bCs/>
          <w:szCs w:val="22"/>
          <w:lang w:val="sr-Latn-ME"/>
        </w:rPr>
      </w:pPr>
    </w:p>
    <w:p w14:paraId="6817B758" w14:textId="03EF7B08" w:rsidR="00DB1BCC" w:rsidRPr="00C929C1" w:rsidRDefault="00DB1BCC" w:rsidP="00C35C54">
      <w:pPr>
        <w:rPr>
          <w:bCs/>
          <w:szCs w:val="22"/>
          <w:lang w:val="sr-Latn-ME"/>
        </w:rPr>
      </w:pPr>
      <w:r w:rsidRPr="00C929C1">
        <w:rPr>
          <w:bCs/>
          <w:szCs w:val="22"/>
          <w:lang w:val="sr-Latn-ME"/>
        </w:rPr>
        <w:t>Treba izb</w:t>
      </w:r>
      <w:r w:rsidR="00646304" w:rsidRPr="00C929C1">
        <w:rPr>
          <w:bCs/>
          <w:szCs w:val="22"/>
          <w:lang w:val="sr-Latn-ME"/>
        </w:rPr>
        <w:t>j</w:t>
      </w:r>
      <w:r w:rsidRPr="00C929C1">
        <w:rPr>
          <w:bCs/>
          <w:szCs w:val="22"/>
          <w:lang w:val="sr-Latn-ME"/>
        </w:rPr>
        <w:t xml:space="preserve">egavati istovremenu i/ili sekvencijalnu sistemsku, oralnu ili </w:t>
      </w:r>
      <w:proofErr w:type="spellStart"/>
      <w:r w:rsidRPr="00C929C1">
        <w:rPr>
          <w:bCs/>
          <w:szCs w:val="22"/>
          <w:lang w:val="sr-Latn-ME"/>
        </w:rPr>
        <w:t>topikalnu</w:t>
      </w:r>
      <w:proofErr w:type="spellEnd"/>
      <w:r w:rsidRPr="00C929C1">
        <w:rPr>
          <w:bCs/>
          <w:szCs w:val="22"/>
          <w:lang w:val="sr-Latn-ME"/>
        </w:rPr>
        <w:t xml:space="preserve"> prim</w:t>
      </w:r>
      <w:r w:rsidR="00646304" w:rsidRPr="00C929C1">
        <w:rPr>
          <w:bCs/>
          <w:szCs w:val="22"/>
          <w:lang w:val="sr-Latn-ME"/>
        </w:rPr>
        <w:t>j</w:t>
      </w:r>
      <w:r w:rsidRPr="00C929C1">
        <w:rPr>
          <w:bCs/>
          <w:szCs w:val="22"/>
          <w:lang w:val="sr-Latn-ME"/>
        </w:rPr>
        <w:t xml:space="preserve">enu drugih </w:t>
      </w:r>
      <w:proofErr w:type="spellStart"/>
      <w:r w:rsidRPr="00C929C1">
        <w:rPr>
          <w:bCs/>
          <w:szCs w:val="22"/>
          <w:lang w:val="sr-Latn-ME"/>
        </w:rPr>
        <w:t>neurotoksičnih</w:t>
      </w:r>
      <w:proofErr w:type="spellEnd"/>
      <w:r w:rsidRPr="00C929C1">
        <w:rPr>
          <w:bCs/>
          <w:szCs w:val="22"/>
          <w:lang w:val="sr-Latn-ME"/>
        </w:rPr>
        <w:t xml:space="preserve"> ili </w:t>
      </w:r>
      <w:proofErr w:type="spellStart"/>
      <w:r w:rsidRPr="00C929C1">
        <w:rPr>
          <w:bCs/>
          <w:szCs w:val="22"/>
          <w:lang w:val="sr-Latn-ME"/>
        </w:rPr>
        <w:t>nefrotoksičnih</w:t>
      </w:r>
      <w:proofErr w:type="spellEnd"/>
      <w:r w:rsidRPr="00C929C1">
        <w:rPr>
          <w:bCs/>
          <w:szCs w:val="22"/>
          <w:lang w:val="sr-Latn-ME"/>
        </w:rPr>
        <w:t xml:space="preserve"> l</w:t>
      </w:r>
      <w:r w:rsidR="00646304" w:rsidRPr="00C929C1">
        <w:rPr>
          <w:bCs/>
          <w:szCs w:val="22"/>
          <w:lang w:val="sr-Latn-ME"/>
        </w:rPr>
        <w:t>j</w:t>
      </w:r>
      <w:r w:rsidRPr="00C929C1">
        <w:rPr>
          <w:bCs/>
          <w:szCs w:val="22"/>
          <w:lang w:val="sr-Latn-ME"/>
        </w:rPr>
        <w:t>ekova, a posebno l</w:t>
      </w:r>
      <w:r w:rsidR="00646304" w:rsidRPr="00C929C1">
        <w:rPr>
          <w:bCs/>
          <w:szCs w:val="22"/>
          <w:lang w:val="sr-Latn-ME"/>
        </w:rPr>
        <w:t>j</w:t>
      </w:r>
      <w:r w:rsidRPr="00C929C1">
        <w:rPr>
          <w:bCs/>
          <w:szCs w:val="22"/>
          <w:lang w:val="sr-Latn-ME"/>
        </w:rPr>
        <w:t xml:space="preserve">ekova kao što su </w:t>
      </w:r>
      <w:proofErr w:type="spellStart"/>
      <w:r w:rsidRPr="00C929C1">
        <w:rPr>
          <w:bCs/>
          <w:szCs w:val="22"/>
          <w:lang w:val="sr-Latn-ME"/>
        </w:rPr>
        <w:t>bacitracin</w:t>
      </w:r>
      <w:proofErr w:type="spellEnd"/>
      <w:r w:rsidRPr="00C929C1">
        <w:rPr>
          <w:bCs/>
          <w:szCs w:val="22"/>
          <w:lang w:val="sr-Latn-ME"/>
        </w:rPr>
        <w:t xml:space="preserve">, </w:t>
      </w:r>
      <w:proofErr w:type="spellStart"/>
      <w:r w:rsidRPr="00C929C1">
        <w:rPr>
          <w:bCs/>
          <w:szCs w:val="22"/>
          <w:lang w:val="sr-Latn-ME"/>
        </w:rPr>
        <w:t>cisplatin</w:t>
      </w:r>
      <w:proofErr w:type="spellEnd"/>
      <w:r w:rsidRPr="00C929C1">
        <w:rPr>
          <w:bCs/>
          <w:szCs w:val="22"/>
          <w:lang w:val="sr-Latn-ME"/>
        </w:rPr>
        <w:t xml:space="preserve">, </w:t>
      </w:r>
      <w:proofErr w:type="spellStart"/>
      <w:r w:rsidRPr="00C929C1">
        <w:rPr>
          <w:bCs/>
          <w:szCs w:val="22"/>
          <w:lang w:val="sr-Latn-ME"/>
        </w:rPr>
        <w:t>amfotericin</w:t>
      </w:r>
      <w:proofErr w:type="spellEnd"/>
      <w:r w:rsidRPr="00C929C1">
        <w:rPr>
          <w:bCs/>
          <w:szCs w:val="22"/>
          <w:lang w:val="sr-Latn-ME"/>
        </w:rPr>
        <w:t xml:space="preserve"> B, </w:t>
      </w:r>
      <w:proofErr w:type="spellStart"/>
      <w:r w:rsidRPr="00C929C1">
        <w:rPr>
          <w:bCs/>
          <w:szCs w:val="22"/>
          <w:lang w:val="sr-Latn-ME"/>
        </w:rPr>
        <w:t>cefaloridin</w:t>
      </w:r>
      <w:proofErr w:type="spellEnd"/>
      <w:r w:rsidRPr="00C929C1">
        <w:rPr>
          <w:bCs/>
          <w:szCs w:val="22"/>
          <w:lang w:val="sr-Latn-ME"/>
        </w:rPr>
        <w:t xml:space="preserve">, </w:t>
      </w:r>
      <w:proofErr w:type="spellStart"/>
      <w:r w:rsidRPr="00C929C1">
        <w:rPr>
          <w:bCs/>
          <w:szCs w:val="22"/>
          <w:lang w:val="sr-Latn-ME"/>
        </w:rPr>
        <w:t>paromomicin</w:t>
      </w:r>
      <w:proofErr w:type="spellEnd"/>
      <w:r w:rsidRPr="00C929C1">
        <w:rPr>
          <w:bCs/>
          <w:szCs w:val="22"/>
          <w:lang w:val="sr-Latn-ME"/>
        </w:rPr>
        <w:t xml:space="preserve">, </w:t>
      </w:r>
      <w:proofErr w:type="spellStart"/>
      <w:r w:rsidRPr="00C929C1">
        <w:rPr>
          <w:bCs/>
          <w:szCs w:val="22"/>
          <w:lang w:val="sr-Latn-ME"/>
        </w:rPr>
        <w:t>viomicin</w:t>
      </w:r>
      <w:proofErr w:type="spellEnd"/>
      <w:r w:rsidRPr="00C929C1">
        <w:rPr>
          <w:bCs/>
          <w:szCs w:val="22"/>
          <w:lang w:val="sr-Latn-ME"/>
        </w:rPr>
        <w:t xml:space="preserve">, </w:t>
      </w:r>
      <w:proofErr w:type="spellStart"/>
      <w:r w:rsidRPr="00C929C1">
        <w:rPr>
          <w:bCs/>
          <w:szCs w:val="22"/>
          <w:lang w:val="sr-Latn-ME"/>
        </w:rPr>
        <w:t>polimiksin</w:t>
      </w:r>
      <w:proofErr w:type="spellEnd"/>
      <w:r w:rsidRPr="00C929C1">
        <w:rPr>
          <w:bCs/>
          <w:szCs w:val="22"/>
          <w:lang w:val="sr-Latn-ME"/>
        </w:rPr>
        <w:t xml:space="preserve"> B, </w:t>
      </w:r>
      <w:proofErr w:type="spellStart"/>
      <w:r w:rsidRPr="00C929C1">
        <w:rPr>
          <w:bCs/>
          <w:szCs w:val="22"/>
          <w:lang w:val="sr-Latn-ME"/>
        </w:rPr>
        <w:t>kolistin</w:t>
      </w:r>
      <w:proofErr w:type="spellEnd"/>
      <w:r w:rsidRPr="00C929C1">
        <w:rPr>
          <w:bCs/>
          <w:szCs w:val="22"/>
          <w:lang w:val="sr-Latn-ME"/>
        </w:rPr>
        <w:t xml:space="preserve">, </w:t>
      </w:r>
      <w:proofErr w:type="spellStart"/>
      <w:r w:rsidRPr="00C929C1">
        <w:rPr>
          <w:bCs/>
          <w:szCs w:val="22"/>
          <w:lang w:val="sr-Latn-ME"/>
        </w:rPr>
        <w:t>vankomicin</w:t>
      </w:r>
      <w:proofErr w:type="spellEnd"/>
      <w:r w:rsidRPr="00C929C1">
        <w:rPr>
          <w:bCs/>
          <w:szCs w:val="22"/>
          <w:lang w:val="sr-Latn-ME"/>
        </w:rPr>
        <w:t xml:space="preserve"> i drugi </w:t>
      </w:r>
      <w:proofErr w:type="spellStart"/>
      <w:r w:rsidRPr="00C929C1">
        <w:rPr>
          <w:bCs/>
          <w:szCs w:val="22"/>
          <w:lang w:val="sr-Latn-ME"/>
        </w:rPr>
        <w:t>aminoglikozidi</w:t>
      </w:r>
      <w:proofErr w:type="spellEnd"/>
      <w:r w:rsidRPr="00C929C1">
        <w:rPr>
          <w:bCs/>
          <w:szCs w:val="22"/>
          <w:lang w:val="sr-Latn-ME"/>
        </w:rPr>
        <w:t>. Duboka starost i dehidratacija su dodatni faktori koji mogu povećati rizik od toksičnosti.</w:t>
      </w:r>
    </w:p>
    <w:p w14:paraId="154F9336" w14:textId="77777777" w:rsidR="00C17EB2" w:rsidRPr="00C929C1" w:rsidRDefault="00C17EB2" w:rsidP="00C35C54">
      <w:pPr>
        <w:rPr>
          <w:bCs/>
          <w:szCs w:val="22"/>
          <w:lang w:val="sr-Latn-ME"/>
        </w:rPr>
      </w:pPr>
    </w:p>
    <w:p w14:paraId="6817B759" w14:textId="7408CC1E" w:rsidR="00DB1BCC" w:rsidRPr="00C929C1" w:rsidRDefault="00DB1BCC" w:rsidP="00C35C54">
      <w:pPr>
        <w:rPr>
          <w:bCs/>
          <w:szCs w:val="22"/>
          <w:lang w:val="sr-Latn-ME"/>
        </w:rPr>
      </w:pPr>
      <w:r w:rsidRPr="00C929C1">
        <w:rPr>
          <w:bCs/>
          <w:szCs w:val="22"/>
          <w:lang w:val="sr-Latn-ME"/>
        </w:rPr>
        <w:t>Pacijente sa postojećim oštećenjem funkcije bubrega treba ispitati uobičajenim metodama pr</w:t>
      </w:r>
      <w:r w:rsidR="00646304" w:rsidRPr="00C929C1">
        <w:rPr>
          <w:bCs/>
          <w:szCs w:val="22"/>
          <w:lang w:val="sr-Latn-ME"/>
        </w:rPr>
        <w:t>ij</w:t>
      </w:r>
      <w:r w:rsidRPr="00C929C1">
        <w:rPr>
          <w:bCs/>
          <w:szCs w:val="22"/>
          <w:lang w:val="sr-Latn-ME"/>
        </w:rPr>
        <w:t xml:space="preserve">e </w:t>
      </w:r>
      <w:r w:rsidR="00D05D67" w:rsidRPr="00C929C1">
        <w:rPr>
          <w:bCs/>
          <w:szCs w:val="22"/>
          <w:lang w:val="sr-Latn-ME"/>
        </w:rPr>
        <w:t>započinjanja terapije</w:t>
      </w:r>
      <w:r w:rsidRPr="00C929C1">
        <w:rPr>
          <w:bCs/>
          <w:szCs w:val="22"/>
          <w:lang w:val="sr-Latn-ME"/>
        </w:rPr>
        <w:t>, a zatim i svakodnevno tokom l</w:t>
      </w:r>
      <w:r w:rsidR="00646304" w:rsidRPr="00C929C1">
        <w:rPr>
          <w:bCs/>
          <w:szCs w:val="22"/>
          <w:lang w:val="sr-Latn-ME"/>
        </w:rPr>
        <w:t>ij</w:t>
      </w:r>
      <w:r w:rsidRPr="00C929C1">
        <w:rPr>
          <w:bCs/>
          <w:szCs w:val="22"/>
          <w:lang w:val="sr-Latn-ME"/>
        </w:rPr>
        <w:t xml:space="preserve">ečenja. </w:t>
      </w:r>
      <w:r w:rsidRPr="00C929C1">
        <w:rPr>
          <w:bCs/>
          <w:color w:val="000000"/>
          <w:szCs w:val="22"/>
          <w:lang w:val="sr-Latn-ME"/>
        </w:rPr>
        <w:t xml:space="preserve">Dnevne doze je potrebno smanjiti i/ili produžiti interval </w:t>
      </w:r>
      <w:r w:rsidRPr="00C929C1">
        <w:rPr>
          <w:bCs/>
          <w:color w:val="000000"/>
          <w:szCs w:val="22"/>
          <w:lang w:val="sr-Latn-ME"/>
        </w:rPr>
        <w:lastRenderedPageBreak/>
        <w:t>između doza u zavisnosti od koncentracije serumskog</w:t>
      </w:r>
      <w:r w:rsidRPr="00C929C1">
        <w:rPr>
          <w:bCs/>
          <w:szCs w:val="22"/>
          <w:lang w:val="sr-Latn-ME"/>
        </w:rPr>
        <w:t xml:space="preserve"> </w:t>
      </w:r>
      <w:proofErr w:type="spellStart"/>
      <w:r w:rsidRPr="00C929C1">
        <w:rPr>
          <w:bCs/>
          <w:szCs w:val="22"/>
          <w:lang w:val="sr-Latn-ME"/>
        </w:rPr>
        <w:t>kreatinina</w:t>
      </w:r>
      <w:proofErr w:type="spellEnd"/>
      <w:r w:rsidRPr="00C929C1">
        <w:rPr>
          <w:bCs/>
          <w:szCs w:val="22"/>
          <w:lang w:val="sr-Latn-ME"/>
        </w:rPr>
        <w:t>, da bi se izb</w:t>
      </w:r>
      <w:r w:rsidR="00646304" w:rsidRPr="00C929C1">
        <w:rPr>
          <w:bCs/>
          <w:szCs w:val="22"/>
          <w:lang w:val="sr-Latn-ME"/>
        </w:rPr>
        <w:t>j</w:t>
      </w:r>
      <w:r w:rsidRPr="00C929C1">
        <w:rPr>
          <w:bCs/>
          <w:szCs w:val="22"/>
          <w:lang w:val="sr-Latn-ME"/>
        </w:rPr>
        <w:t>egla akumulacija pret</w:t>
      </w:r>
      <w:r w:rsidR="00646304" w:rsidRPr="00C929C1">
        <w:rPr>
          <w:bCs/>
          <w:szCs w:val="22"/>
          <w:lang w:val="sr-Latn-ME"/>
        </w:rPr>
        <w:t>j</w:t>
      </w:r>
      <w:r w:rsidRPr="00C929C1">
        <w:rPr>
          <w:bCs/>
          <w:szCs w:val="22"/>
          <w:lang w:val="sr-Latn-ME"/>
        </w:rPr>
        <w:t>erano visokih koncentracija l</w:t>
      </w:r>
      <w:r w:rsidR="00646304" w:rsidRPr="00C929C1">
        <w:rPr>
          <w:bCs/>
          <w:szCs w:val="22"/>
          <w:lang w:val="sr-Latn-ME"/>
        </w:rPr>
        <w:t>ij</w:t>
      </w:r>
      <w:r w:rsidRPr="00C929C1">
        <w:rPr>
          <w:bCs/>
          <w:szCs w:val="22"/>
          <w:lang w:val="sr-Latn-ME"/>
        </w:rPr>
        <w:t xml:space="preserve">eka u krvi i smanjio rizik od </w:t>
      </w:r>
      <w:proofErr w:type="spellStart"/>
      <w:r w:rsidRPr="00C929C1">
        <w:rPr>
          <w:bCs/>
          <w:szCs w:val="22"/>
          <w:lang w:val="sr-Latn-ME"/>
        </w:rPr>
        <w:t>ototoksičnosti</w:t>
      </w:r>
      <w:proofErr w:type="spellEnd"/>
      <w:r w:rsidRPr="00C929C1">
        <w:rPr>
          <w:bCs/>
          <w:szCs w:val="22"/>
          <w:lang w:val="sr-Latn-ME"/>
        </w:rPr>
        <w:t>. Redovno praćenje koncentracije l</w:t>
      </w:r>
      <w:r w:rsidR="00646304" w:rsidRPr="00C929C1">
        <w:rPr>
          <w:bCs/>
          <w:szCs w:val="22"/>
          <w:lang w:val="sr-Latn-ME"/>
        </w:rPr>
        <w:t>ij</w:t>
      </w:r>
      <w:r w:rsidRPr="00C929C1">
        <w:rPr>
          <w:bCs/>
          <w:szCs w:val="22"/>
          <w:lang w:val="sr-Latn-ME"/>
        </w:rPr>
        <w:t xml:space="preserve">eka u serumu, kao i bubrežne funkcije je naročito važno kod starijih pacijenata koji mogu imati smanjenu bubrežnu funkciju, a koja </w:t>
      </w:r>
      <w:r w:rsidR="008F5EB8" w:rsidRPr="00C929C1">
        <w:rPr>
          <w:bCs/>
          <w:szCs w:val="22"/>
          <w:lang w:val="sr-Latn-ME"/>
        </w:rPr>
        <w:t>ne mora biti vidljiva</w:t>
      </w:r>
      <w:r w:rsidRPr="00C929C1">
        <w:rPr>
          <w:bCs/>
          <w:szCs w:val="22"/>
          <w:lang w:val="sr-Latn-ME"/>
        </w:rPr>
        <w:t xml:space="preserve"> rutinskim </w:t>
      </w:r>
      <w:proofErr w:type="spellStart"/>
      <w:r w:rsidRPr="00C929C1">
        <w:rPr>
          <w:bCs/>
          <w:szCs w:val="22"/>
          <w:lang w:val="sr-Latn-ME"/>
        </w:rPr>
        <w:t>skrining</w:t>
      </w:r>
      <w:proofErr w:type="spellEnd"/>
      <w:r w:rsidRPr="00C929C1">
        <w:rPr>
          <w:bCs/>
          <w:szCs w:val="22"/>
          <w:lang w:val="sr-Latn-ME"/>
        </w:rPr>
        <w:t xml:space="preserve"> testovima (npr. </w:t>
      </w:r>
      <w:proofErr w:type="spellStart"/>
      <w:r w:rsidRPr="00C929C1">
        <w:rPr>
          <w:bCs/>
          <w:szCs w:val="22"/>
          <w:lang w:val="sr-Latn-ME"/>
        </w:rPr>
        <w:t>urea</w:t>
      </w:r>
      <w:proofErr w:type="spellEnd"/>
      <w:r w:rsidRPr="00C929C1">
        <w:rPr>
          <w:bCs/>
          <w:szCs w:val="22"/>
          <w:lang w:val="sr-Latn-ME"/>
        </w:rPr>
        <w:t xml:space="preserve"> i serumski </w:t>
      </w:r>
      <w:proofErr w:type="spellStart"/>
      <w:r w:rsidRPr="00C929C1">
        <w:rPr>
          <w:bCs/>
          <w:szCs w:val="22"/>
          <w:lang w:val="sr-Latn-ME"/>
        </w:rPr>
        <w:t>kreatinin</w:t>
      </w:r>
      <w:proofErr w:type="spellEnd"/>
      <w:r w:rsidRPr="00C929C1">
        <w:rPr>
          <w:bCs/>
          <w:szCs w:val="22"/>
          <w:lang w:val="sr-Latn-ME"/>
        </w:rPr>
        <w:t>).</w:t>
      </w:r>
    </w:p>
    <w:p w14:paraId="752B9E50" w14:textId="77777777" w:rsidR="00C17EB2" w:rsidRPr="00C929C1" w:rsidRDefault="00C17EB2" w:rsidP="00C35C54">
      <w:pPr>
        <w:rPr>
          <w:b/>
          <w:bCs/>
          <w:szCs w:val="22"/>
          <w:lang w:val="sr-Latn-ME"/>
        </w:rPr>
      </w:pPr>
    </w:p>
    <w:p w14:paraId="6817B75B" w14:textId="236AA1CD" w:rsidR="00DB1BCC" w:rsidRPr="00C929C1" w:rsidRDefault="00DB1BCC" w:rsidP="00C35C54">
      <w:pPr>
        <w:rPr>
          <w:b/>
          <w:bCs/>
          <w:szCs w:val="22"/>
          <w:lang w:val="sr-Latn-ME"/>
        </w:rPr>
      </w:pPr>
      <w:proofErr w:type="spellStart"/>
      <w:r w:rsidRPr="00C929C1">
        <w:rPr>
          <w:b/>
          <w:bCs/>
          <w:szCs w:val="22"/>
          <w:lang w:val="sr-Latn-ME"/>
        </w:rPr>
        <w:t>Neurotoksičnost</w:t>
      </w:r>
      <w:proofErr w:type="spellEnd"/>
    </w:p>
    <w:p w14:paraId="4CCDFF94" w14:textId="77777777" w:rsidR="00C17EB2" w:rsidRPr="00C929C1" w:rsidRDefault="00C17EB2" w:rsidP="00C35C54">
      <w:pPr>
        <w:rPr>
          <w:b/>
          <w:bCs/>
          <w:szCs w:val="22"/>
          <w:lang w:val="sr-Latn-ME"/>
        </w:rPr>
      </w:pPr>
    </w:p>
    <w:p w14:paraId="21082828" w14:textId="02A817BF" w:rsidR="008F5EB8" w:rsidRPr="00C929C1" w:rsidRDefault="00DB1BCC" w:rsidP="00C35C54">
      <w:pPr>
        <w:rPr>
          <w:bCs/>
          <w:szCs w:val="22"/>
          <w:lang w:val="sr-Latn-ME"/>
        </w:rPr>
      </w:pPr>
      <w:proofErr w:type="spellStart"/>
      <w:r w:rsidRPr="00C929C1">
        <w:rPr>
          <w:bCs/>
          <w:szCs w:val="22"/>
          <w:lang w:val="sr-Latn-ME"/>
        </w:rPr>
        <w:t>Neurotoksičnost</w:t>
      </w:r>
      <w:proofErr w:type="spellEnd"/>
      <w:r w:rsidRPr="00C929C1">
        <w:rPr>
          <w:bCs/>
          <w:szCs w:val="22"/>
          <w:lang w:val="sr-Latn-ME"/>
        </w:rPr>
        <w:t xml:space="preserve">, ispoljena u vidu </w:t>
      </w:r>
      <w:proofErr w:type="spellStart"/>
      <w:r w:rsidRPr="00C929C1">
        <w:rPr>
          <w:bCs/>
          <w:szCs w:val="22"/>
          <w:lang w:val="sr-Latn-ME"/>
        </w:rPr>
        <w:t>vestibularne</w:t>
      </w:r>
      <w:proofErr w:type="spellEnd"/>
      <w:r w:rsidRPr="00C929C1">
        <w:rPr>
          <w:bCs/>
          <w:szCs w:val="22"/>
          <w:lang w:val="sr-Latn-ME"/>
        </w:rPr>
        <w:t xml:space="preserve"> i/ili bilateralne </w:t>
      </w:r>
      <w:proofErr w:type="spellStart"/>
      <w:r w:rsidRPr="00C929C1">
        <w:rPr>
          <w:bCs/>
          <w:szCs w:val="22"/>
          <w:lang w:val="sr-Latn-ME"/>
        </w:rPr>
        <w:t>ototoksičnosti</w:t>
      </w:r>
      <w:proofErr w:type="spellEnd"/>
      <w:r w:rsidRPr="00C929C1">
        <w:rPr>
          <w:bCs/>
          <w:szCs w:val="22"/>
          <w:lang w:val="sr-Latn-ME"/>
        </w:rPr>
        <w:t>, se može javiti kod pacijenta koji su l</w:t>
      </w:r>
      <w:r w:rsidR="00CF7448" w:rsidRPr="00C929C1">
        <w:rPr>
          <w:bCs/>
          <w:szCs w:val="22"/>
          <w:lang w:val="sr-Latn-ME"/>
        </w:rPr>
        <w:t>ij</w:t>
      </w:r>
      <w:r w:rsidRPr="00C929C1">
        <w:rPr>
          <w:bCs/>
          <w:szCs w:val="22"/>
          <w:lang w:val="sr-Latn-ME"/>
        </w:rPr>
        <w:t xml:space="preserve">ečeni </w:t>
      </w:r>
      <w:proofErr w:type="spellStart"/>
      <w:r w:rsidRPr="00C929C1">
        <w:rPr>
          <w:bCs/>
          <w:szCs w:val="22"/>
          <w:lang w:val="sr-Latn-ME"/>
        </w:rPr>
        <w:t>aminoglikozidima</w:t>
      </w:r>
      <w:proofErr w:type="spellEnd"/>
      <w:r w:rsidRPr="00C929C1">
        <w:rPr>
          <w:bCs/>
          <w:szCs w:val="22"/>
          <w:lang w:val="sr-Latn-ME"/>
        </w:rPr>
        <w:t xml:space="preserve">. Rizik od pojave </w:t>
      </w:r>
      <w:proofErr w:type="spellStart"/>
      <w:r w:rsidRPr="00C929C1">
        <w:rPr>
          <w:bCs/>
          <w:szCs w:val="22"/>
          <w:lang w:val="sr-Latn-ME"/>
        </w:rPr>
        <w:t>ototoksičnosti</w:t>
      </w:r>
      <w:proofErr w:type="spellEnd"/>
      <w:r w:rsidRPr="00C929C1">
        <w:rPr>
          <w:bCs/>
          <w:szCs w:val="22"/>
          <w:lang w:val="sr-Latn-ME"/>
        </w:rPr>
        <w:t xml:space="preserve"> izazvane </w:t>
      </w:r>
      <w:proofErr w:type="spellStart"/>
      <w:r w:rsidRPr="00C929C1">
        <w:rPr>
          <w:bCs/>
          <w:szCs w:val="22"/>
          <w:lang w:val="sr-Latn-ME"/>
        </w:rPr>
        <w:t>aminoglikozidima</w:t>
      </w:r>
      <w:proofErr w:type="spellEnd"/>
      <w:r w:rsidRPr="00C929C1">
        <w:rPr>
          <w:bCs/>
          <w:szCs w:val="22"/>
          <w:lang w:val="sr-Latn-ME"/>
        </w:rPr>
        <w:t>, je veći kod pacijenata sa oštećenjem bubrežne funkcije, prim</w:t>
      </w:r>
      <w:r w:rsidR="00CF7448" w:rsidRPr="00C929C1">
        <w:rPr>
          <w:bCs/>
          <w:szCs w:val="22"/>
          <w:lang w:val="sr-Latn-ME"/>
        </w:rPr>
        <w:t>j</w:t>
      </w:r>
      <w:r w:rsidRPr="00C929C1">
        <w:rPr>
          <w:bCs/>
          <w:szCs w:val="22"/>
          <w:lang w:val="sr-Latn-ME"/>
        </w:rPr>
        <w:t xml:space="preserve">ene većih doza ili u toku terapije duže od 5-7 dana, čak i </w:t>
      </w:r>
      <w:r w:rsidR="008B76E4" w:rsidRPr="00C929C1">
        <w:rPr>
          <w:bCs/>
          <w:szCs w:val="22"/>
          <w:lang w:val="sr-Latn-ME"/>
        </w:rPr>
        <w:t>kod</w:t>
      </w:r>
      <w:r w:rsidRPr="00C929C1">
        <w:rPr>
          <w:bCs/>
          <w:szCs w:val="22"/>
          <w:lang w:val="sr-Latn-ME"/>
        </w:rPr>
        <w:t xml:space="preserve"> zdrav</w:t>
      </w:r>
      <w:r w:rsidR="008B76E4" w:rsidRPr="00C929C1">
        <w:rPr>
          <w:bCs/>
          <w:szCs w:val="22"/>
          <w:lang w:val="sr-Latn-ME"/>
        </w:rPr>
        <w:t>ih</w:t>
      </w:r>
      <w:r w:rsidRPr="00C929C1">
        <w:rPr>
          <w:bCs/>
          <w:szCs w:val="22"/>
          <w:lang w:val="sr-Latn-ME"/>
        </w:rPr>
        <w:t xml:space="preserve"> osob</w:t>
      </w:r>
      <w:r w:rsidR="008B76E4" w:rsidRPr="00C929C1">
        <w:rPr>
          <w:bCs/>
          <w:szCs w:val="22"/>
          <w:lang w:val="sr-Latn-ME"/>
        </w:rPr>
        <w:t>a</w:t>
      </w:r>
      <w:r w:rsidRPr="00C929C1">
        <w:rPr>
          <w:bCs/>
          <w:szCs w:val="22"/>
          <w:lang w:val="sr-Latn-ME"/>
        </w:rPr>
        <w:t xml:space="preserve">. Obično se prvo javlja gubitak sluha za tonove visoke frekvence, </w:t>
      </w:r>
      <w:r w:rsidR="008B76E4" w:rsidRPr="00C929C1">
        <w:rPr>
          <w:bCs/>
          <w:szCs w:val="22"/>
          <w:lang w:val="sr-Latn-ME"/>
        </w:rPr>
        <w:t>koji</w:t>
      </w:r>
      <w:r w:rsidRPr="00C929C1">
        <w:rPr>
          <w:bCs/>
          <w:szCs w:val="22"/>
          <w:lang w:val="sr-Latn-ME"/>
        </w:rPr>
        <w:t xml:space="preserve"> se otkriti jedino </w:t>
      </w:r>
      <w:proofErr w:type="spellStart"/>
      <w:r w:rsidRPr="00C929C1">
        <w:rPr>
          <w:bCs/>
          <w:szCs w:val="22"/>
          <w:lang w:val="sr-Latn-ME"/>
        </w:rPr>
        <w:t>audiometrijskim</w:t>
      </w:r>
      <w:proofErr w:type="spellEnd"/>
      <w:r w:rsidRPr="00C929C1">
        <w:rPr>
          <w:bCs/>
          <w:szCs w:val="22"/>
          <w:lang w:val="sr-Latn-ME"/>
        </w:rPr>
        <w:t xml:space="preserve"> ispitivanjem. Može se javiti i </w:t>
      </w:r>
      <w:proofErr w:type="spellStart"/>
      <w:r w:rsidRPr="00C929C1">
        <w:rPr>
          <w:bCs/>
          <w:szCs w:val="22"/>
          <w:lang w:val="sr-Latn-ME"/>
        </w:rPr>
        <w:t>vertigo</w:t>
      </w:r>
      <w:proofErr w:type="spellEnd"/>
      <w:r w:rsidRPr="00C929C1">
        <w:rPr>
          <w:bCs/>
          <w:szCs w:val="22"/>
          <w:lang w:val="sr-Latn-ME"/>
        </w:rPr>
        <w:t>, kao posl</w:t>
      </w:r>
      <w:r w:rsidR="00CF7448" w:rsidRPr="00C929C1">
        <w:rPr>
          <w:bCs/>
          <w:szCs w:val="22"/>
          <w:lang w:val="sr-Latn-ME"/>
        </w:rPr>
        <w:t>j</w:t>
      </w:r>
      <w:r w:rsidRPr="00C929C1">
        <w:rPr>
          <w:bCs/>
          <w:szCs w:val="22"/>
          <w:lang w:val="sr-Latn-ME"/>
        </w:rPr>
        <w:t xml:space="preserve">edica </w:t>
      </w:r>
      <w:proofErr w:type="spellStart"/>
      <w:r w:rsidRPr="00C929C1">
        <w:rPr>
          <w:bCs/>
          <w:szCs w:val="22"/>
          <w:lang w:val="sr-Latn-ME"/>
        </w:rPr>
        <w:t>vestibularnog</w:t>
      </w:r>
      <w:proofErr w:type="spellEnd"/>
      <w:r w:rsidRPr="00C929C1">
        <w:rPr>
          <w:bCs/>
          <w:szCs w:val="22"/>
          <w:lang w:val="sr-Latn-ME"/>
        </w:rPr>
        <w:t xml:space="preserve"> oštećenja. Drugi znaci </w:t>
      </w:r>
      <w:proofErr w:type="spellStart"/>
      <w:r w:rsidRPr="00C929C1">
        <w:rPr>
          <w:bCs/>
          <w:szCs w:val="22"/>
          <w:lang w:val="sr-Latn-ME"/>
        </w:rPr>
        <w:t>neurotoksičnosti</w:t>
      </w:r>
      <w:proofErr w:type="spellEnd"/>
      <w:r w:rsidRPr="00C929C1">
        <w:rPr>
          <w:bCs/>
          <w:szCs w:val="22"/>
          <w:lang w:val="sr-Latn-ME"/>
        </w:rPr>
        <w:t xml:space="preserve"> uključuju os</w:t>
      </w:r>
      <w:r w:rsidR="00CF7448" w:rsidRPr="00C929C1">
        <w:rPr>
          <w:bCs/>
          <w:szCs w:val="22"/>
          <w:lang w:val="sr-Latn-ME"/>
        </w:rPr>
        <w:t>j</w:t>
      </w:r>
      <w:r w:rsidRPr="00C929C1">
        <w:rPr>
          <w:bCs/>
          <w:szCs w:val="22"/>
          <w:lang w:val="sr-Latn-ME"/>
        </w:rPr>
        <w:t xml:space="preserve">ećaj </w:t>
      </w:r>
      <w:proofErr w:type="spellStart"/>
      <w:r w:rsidRPr="00C929C1">
        <w:rPr>
          <w:bCs/>
          <w:szCs w:val="22"/>
          <w:lang w:val="sr-Latn-ME"/>
        </w:rPr>
        <w:t>trnjenja</w:t>
      </w:r>
      <w:proofErr w:type="spellEnd"/>
      <w:r w:rsidRPr="00C929C1">
        <w:rPr>
          <w:bCs/>
          <w:szCs w:val="22"/>
          <w:lang w:val="sr-Latn-ME"/>
        </w:rPr>
        <w:t xml:space="preserve">, </w:t>
      </w:r>
      <w:proofErr w:type="spellStart"/>
      <w:r w:rsidRPr="00C929C1">
        <w:rPr>
          <w:bCs/>
          <w:szCs w:val="22"/>
          <w:lang w:val="sr-Latn-ME"/>
        </w:rPr>
        <w:t>mravinjanja</w:t>
      </w:r>
      <w:proofErr w:type="spellEnd"/>
      <w:r w:rsidRPr="00C929C1">
        <w:rPr>
          <w:bCs/>
          <w:szCs w:val="22"/>
          <w:lang w:val="sr-Latn-ME"/>
        </w:rPr>
        <w:t xml:space="preserve">, </w:t>
      </w:r>
      <w:proofErr w:type="spellStart"/>
      <w:r w:rsidRPr="00C929C1">
        <w:rPr>
          <w:bCs/>
          <w:szCs w:val="22"/>
          <w:lang w:val="sr-Latn-ME"/>
        </w:rPr>
        <w:t>fascikulacije</w:t>
      </w:r>
      <w:proofErr w:type="spellEnd"/>
      <w:r w:rsidRPr="00C929C1">
        <w:rPr>
          <w:bCs/>
          <w:szCs w:val="22"/>
          <w:lang w:val="sr-Latn-ME"/>
        </w:rPr>
        <w:t xml:space="preserve"> i konvulzije. </w:t>
      </w:r>
    </w:p>
    <w:p w14:paraId="58E65655" w14:textId="77777777" w:rsidR="00C17EB2" w:rsidRPr="00C929C1" w:rsidRDefault="00C17EB2" w:rsidP="00C35C54">
      <w:pPr>
        <w:rPr>
          <w:b/>
          <w:szCs w:val="22"/>
          <w:lang w:val="sr-Latn-ME"/>
        </w:rPr>
      </w:pPr>
    </w:p>
    <w:p w14:paraId="779EEB7F" w14:textId="75683D00" w:rsidR="008F5EB8" w:rsidRPr="00C929C1" w:rsidRDefault="008F5EB8" w:rsidP="00C35C54">
      <w:pPr>
        <w:rPr>
          <w:b/>
          <w:szCs w:val="22"/>
          <w:lang w:val="sr-Latn-ME"/>
        </w:rPr>
      </w:pPr>
      <w:proofErr w:type="spellStart"/>
      <w:r w:rsidRPr="00C929C1">
        <w:rPr>
          <w:b/>
          <w:szCs w:val="22"/>
          <w:lang w:val="sr-Latn-ME"/>
        </w:rPr>
        <w:t>Ototoksičnost</w:t>
      </w:r>
      <w:proofErr w:type="spellEnd"/>
    </w:p>
    <w:p w14:paraId="3AF91845" w14:textId="77777777" w:rsidR="00C17EB2" w:rsidRPr="00C929C1" w:rsidRDefault="00C17EB2" w:rsidP="00C35C54">
      <w:pPr>
        <w:rPr>
          <w:b/>
          <w:szCs w:val="22"/>
          <w:lang w:val="sr-Latn-ME"/>
        </w:rPr>
      </w:pPr>
    </w:p>
    <w:p w14:paraId="6817B75C" w14:textId="128B7111" w:rsidR="00DB1BCC" w:rsidRPr="00C929C1" w:rsidRDefault="00DB1BCC" w:rsidP="00C35C54">
      <w:pPr>
        <w:rPr>
          <w:bCs/>
          <w:szCs w:val="22"/>
          <w:lang w:val="sr-Latn-ME"/>
        </w:rPr>
      </w:pPr>
      <w:r w:rsidRPr="00C929C1">
        <w:rPr>
          <w:bCs/>
          <w:szCs w:val="22"/>
          <w:lang w:val="sr-Latn-ME"/>
        </w:rPr>
        <w:t xml:space="preserve">Rizik od pojave </w:t>
      </w:r>
      <w:proofErr w:type="spellStart"/>
      <w:r w:rsidRPr="00C929C1">
        <w:rPr>
          <w:bCs/>
          <w:szCs w:val="22"/>
          <w:lang w:val="sr-Latn-ME"/>
        </w:rPr>
        <w:t>ototoksičnosti</w:t>
      </w:r>
      <w:proofErr w:type="spellEnd"/>
      <w:r w:rsidRPr="00C929C1">
        <w:rPr>
          <w:bCs/>
          <w:szCs w:val="22"/>
          <w:lang w:val="sr-Latn-ME"/>
        </w:rPr>
        <w:t xml:space="preserve"> </w:t>
      </w:r>
      <w:r w:rsidR="008B76E4" w:rsidRPr="00C929C1">
        <w:rPr>
          <w:bCs/>
          <w:szCs w:val="22"/>
          <w:lang w:val="sr-Latn-ME"/>
        </w:rPr>
        <w:t xml:space="preserve">izazvane </w:t>
      </w:r>
      <w:proofErr w:type="spellStart"/>
      <w:r w:rsidR="008B76E4" w:rsidRPr="00C929C1">
        <w:rPr>
          <w:bCs/>
          <w:szCs w:val="22"/>
          <w:lang w:val="sr-Latn-ME"/>
        </w:rPr>
        <w:t>aminoglikozidima</w:t>
      </w:r>
      <w:proofErr w:type="spellEnd"/>
      <w:r w:rsidR="008B76E4" w:rsidRPr="00C929C1">
        <w:rPr>
          <w:bCs/>
          <w:szCs w:val="22"/>
          <w:lang w:val="sr-Latn-ME"/>
        </w:rPr>
        <w:t xml:space="preserve"> </w:t>
      </w:r>
      <w:r w:rsidRPr="00C929C1">
        <w:rPr>
          <w:bCs/>
          <w:szCs w:val="22"/>
          <w:lang w:val="sr-Latn-ME"/>
        </w:rPr>
        <w:t xml:space="preserve">se povećava sa stepenom izloženosti konstantno visokim maksimalnim </w:t>
      </w:r>
      <w:r w:rsidR="008B76E4" w:rsidRPr="00C929C1">
        <w:rPr>
          <w:bCs/>
          <w:szCs w:val="22"/>
          <w:lang w:val="sr-Latn-ME"/>
        </w:rPr>
        <w:t>il</w:t>
      </w:r>
      <w:r w:rsidRPr="00C929C1">
        <w:rPr>
          <w:bCs/>
          <w:szCs w:val="22"/>
          <w:lang w:val="sr-Latn-ME"/>
        </w:rPr>
        <w:t>i minimalnim terapijskim koncentracijama l</w:t>
      </w:r>
      <w:r w:rsidR="00CF7448" w:rsidRPr="00C929C1">
        <w:rPr>
          <w:bCs/>
          <w:szCs w:val="22"/>
          <w:lang w:val="sr-Latn-ME"/>
        </w:rPr>
        <w:t>ij</w:t>
      </w:r>
      <w:r w:rsidRPr="00C929C1">
        <w:rPr>
          <w:bCs/>
          <w:szCs w:val="22"/>
          <w:lang w:val="sr-Latn-ME"/>
        </w:rPr>
        <w:t xml:space="preserve">eka u serumu. Pacijenti kod kojih </w:t>
      </w:r>
      <w:r w:rsidR="008B76E4" w:rsidRPr="00C929C1">
        <w:rPr>
          <w:bCs/>
          <w:szCs w:val="22"/>
          <w:lang w:val="sr-Latn-ME"/>
        </w:rPr>
        <w:t>se javi</w:t>
      </w:r>
      <w:r w:rsidRPr="00C929C1">
        <w:rPr>
          <w:bCs/>
          <w:szCs w:val="22"/>
          <w:lang w:val="sr-Latn-ME"/>
        </w:rPr>
        <w:t xml:space="preserve"> </w:t>
      </w:r>
      <w:proofErr w:type="spellStart"/>
      <w:r w:rsidRPr="00C929C1">
        <w:rPr>
          <w:bCs/>
          <w:szCs w:val="22"/>
          <w:lang w:val="sr-Latn-ME"/>
        </w:rPr>
        <w:t>kohlearno</w:t>
      </w:r>
      <w:proofErr w:type="spellEnd"/>
      <w:r w:rsidRPr="00C929C1">
        <w:rPr>
          <w:bCs/>
          <w:szCs w:val="22"/>
          <w:lang w:val="sr-Latn-ME"/>
        </w:rPr>
        <w:t xml:space="preserve"> i </w:t>
      </w:r>
      <w:proofErr w:type="spellStart"/>
      <w:r w:rsidRPr="00C929C1">
        <w:rPr>
          <w:bCs/>
          <w:szCs w:val="22"/>
          <w:lang w:val="sr-Latn-ME"/>
        </w:rPr>
        <w:t>vestibularno</w:t>
      </w:r>
      <w:proofErr w:type="spellEnd"/>
      <w:r w:rsidRPr="00C929C1">
        <w:rPr>
          <w:bCs/>
          <w:szCs w:val="22"/>
          <w:lang w:val="sr-Latn-ME"/>
        </w:rPr>
        <w:t xml:space="preserve"> oštećenj</w:t>
      </w:r>
      <w:r w:rsidR="008B76E4" w:rsidRPr="00C929C1">
        <w:rPr>
          <w:bCs/>
          <w:szCs w:val="22"/>
          <w:lang w:val="sr-Latn-ME"/>
        </w:rPr>
        <w:t>e</w:t>
      </w:r>
      <w:r w:rsidRPr="00C929C1">
        <w:rPr>
          <w:bCs/>
          <w:szCs w:val="22"/>
          <w:lang w:val="sr-Latn-ME"/>
        </w:rPr>
        <w:t>, ne moraju u toku l</w:t>
      </w:r>
      <w:r w:rsidR="00CF7448" w:rsidRPr="00C929C1">
        <w:rPr>
          <w:bCs/>
          <w:szCs w:val="22"/>
          <w:lang w:val="sr-Latn-ME"/>
        </w:rPr>
        <w:t>ij</w:t>
      </w:r>
      <w:r w:rsidRPr="00C929C1">
        <w:rPr>
          <w:bCs/>
          <w:szCs w:val="22"/>
          <w:lang w:val="sr-Latn-ME"/>
        </w:rPr>
        <w:t xml:space="preserve">ečenja imati simptome koji bi ih upozorili na oštećenje osmog </w:t>
      </w:r>
      <w:proofErr w:type="spellStart"/>
      <w:r w:rsidRPr="00C929C1">
        <w:rPr>
          <w:bCs/>
          <w:szCs w:val="22"/>
          <w:lang w:val="sr-Latn-ME"/>
        </w:rPr>
        <w:t>kranijalnog</w:t>
      </w:r>
      <w:proofErr w:type="spellEnd"/>
      <w:r w:rsidRPr="00C929C1">
        <w:rPr>
          <w:bCs/>
          <w:szCs w:val="22"/>
          <w:lang w:val="sr-Latn-ME"/>
        </w:rPr>
        <w:t xml:space="preserve"> nerva, već se nakon prekida l</w:t>
      </w:r>
      <w:r w:rsidR="00CF7448" w:rsidRPr="00C929C1">
        <w:rPr>
          <w:bCs/>
          <w:szCs w:val="22"/>
          <w:lang w:val="sr-Latn-ME"/>
        </w:rPr>
        <w:t>ij</w:t>
      </w:r>
      <w:r w:rsidRPr="00C929C1">
        <w:rPr>
          <w:bCs/>
          <w:szCs w:val="22"/>
          <w:lang w:val="sr-Latn-ME"/>
        </w:rPr>
        <w:t xml:space="preserve">ečenja može javiti totalni ili parcijalni ireverzibilni </w:t>
      </w:r>
      <w:proofErr w:type="spellStart"/>
      <w:r w:rsidRPr="00C929C1">
        <w:rPr>
          <w:bCs/>
          <w:szCs w:val="22"/>
          <w:lang w:val="sr-Latn-ME"/>
        </w:rPr>
        <w:t>bilaterani</w:t>
      </w:r>
      <w:proofErr w:type="spellEnd"/>
      <w:r w:rsidRPr="00C929C1">
        <w:rPr>
          <w:bCs/>
          <w:szCs w:val="22"/>
          <w:lang w:val="sr-Latn-ME"/>
        </w:rPr>
        <w:t xml:space="preserve"> gubitak sluha ili izražen </w:t>
      </w:r>
      <w:proofErr w:type="spellStart"/>
      <w:r w:rsidRPr="00C929C1">
        <w:rPr>
          <w:bCs/>
          <w:szCs w:val="22"/>
          <w:lang w:val="sr-Latn-ME"/>
        </w:rPr>
        <w:t>vertigo</w:t>
      </w:r>
      <w:proofErr w:type="spellEnd"/>
      <w:r w:rsidRPr="00C929C1">
        <w:rPr>
          <w:bCs/>
          <w:szCs w:val="22"/>
          <w:lang w:val="sr-Latn-ME"/>
        </w:rPr>
        <w:t xml:space="preserve">. </w:t>
      </w:r>
      <w:proofErr w:type="spellStart"/>
      <w:r w:rsidRPr="00C929C1">
        <w:rPr>
          <w:bCs/>
          <w:szCs w:val="22"/>
          <w:lang w:val="sr-Latn-ME"/>
        </w:rPr>
        <w:t>Ototoksičnost</w:t>
      </w:r>
      <w:proofErr w:type="spellEnd"/>
      <w:r w:rsidRPr="00C929C1">
        <w:rPr>
          <w:bCs/>
          <w:szCs w:val="22"/>
          <w:lang w:val="sr-Latn-ME"/>
        </w:rPr>
        <w:t xml:space="preserve"> izazvana </w:t>
      </w:r>
      <w:proofErr w:type="spellStart"/>
      <w:r w:rsidRPr="00C929C1">
        <w:rPr>
          <w:bCs/>
          <w:szCs w:val="22"/>
          <w:lang w:val="sr-Latn-ME"/>
        </w:rPr>
        <w:t>aminoglikozidima</w:t>
      </w:r>
      <w:proofErr w:type="spellEnd"/>
      <w:r w:rsidRPr="00C929C1">
        <w:rPr>
          <w:bCs/>
          <w:szCs w:val="22"/>
          <w:lang w:val="sr-Latn-ME"/>
        </w:rPr>
        <w:t xml:space="preserve"> je obično ireverzibilna.</w:t>
      </w:r>
    </w:p>
    <w:p w14:paraId="06A40458" w14:textId="77777777" w:rsidR="00C17EB2" w:rsidRPr="00C929C1" w:rsidRDefault="00C17EB2" w:rsidP="00C35C54">
      <w:pPr>
        <w:rPr>
          <w:bCs/>
          <w:szCs w:val="22"/>
          <w:lang w:val="sr-Latn-ME"/>
        </w:rPr>
      </w:pPr>
    </w:p>
    <w:p w14:paraId="51B9DD8A" w14:textId="42897395" w:rsidR="005D4317" w:rsidRPr="00C929C1" w:rsidRDefault="008D755C" w:rsidP="00C35C54">
      <w:pPr>
        <w:rPr>
          <w:bCs/>
          <w:szCs w:val="22"/>
          <w:lang w:val="sr-Latn-ME"/>
        </w:rPr>
      </w:pPr>
      <w:r w:rsidRPr="00C929C1">
        <w:rPr>
          <w:bCs/>
          <w:szCs w:val="22"/>
          <w:lang w:val="sr-Latn-ME"/>
        </w:rPr>
        <w:t xml:space="preserve">Postoji povećan rizik od </w:t>
      </w:r>
      <w:proofErr w:type="spellStart"/>
      <w:r w:rsidRPr="00C929C1">
        <w:rPr>
          <w:bCs/>
          <w:szCs w:val="22"/>
          <w:lang w:val="sr-Latn-ME"/>
        </w:rPr>
        <w:t>ototoksičnosti</w:t>
      </w:r>
      <w:proofErr w:type="spellEnd"/>
      <w:r w:rsidRPr="00C929C1">
        <w:rPr>
          <w:bCs/>
          <w:szCs w:val="22"/>
          <w:lang w:val="sr-Latn-ME"/>
        </w:rPr>
        <w:t xml:space="preserve"> kod p</w:t>
      </w:r>
      <w:r w:rsidR="005D4317" w:rsidRPr="00C929C1">
        <w:rPr>
          <w:bCs/>
          <w:szCs w:val="22"/>
          <w:lang w:val="sr-Latn-ME"/>
        </w:rPr>
        <w:t>acijen</w:t>
      </w:r>
      <w:r w:rsidRPr="00C929C1">
        <w:rPr>
          <w:bCs/>
          <w:szCs w:val="22"/>
          <w:lang w:val="sr-Latn-ME"/>
        </w:rPr>
        <w:t>a</w:t>
      </w:r>
      <w:r w:rsidR="005D4317" w:rsidRPr="00C929C1">
        <w:rPr>
          <w:bCs/>
          <w:szCs w:val="22"/>
          <w:lang w:val="sr-Latn-ME"/>
        </w:rPr>
        <w:t>t</w:t>
      </w:r>
      <w:r w:rsidRPr="00C929C1">
        <w:rPr>
          <w:bCs/>
          <w:szCs w:val="22"/>
          <w:lang w:val="sr-Latn-ME"/>
        </w:rPr>
        <w:t>a</w:t>
      </w:r>
      <w:r w:rsidR="005D4317" w:rsidRPr="00C929C1">
        <w:rPr>
          <w:bCs/>
          <w:szCs w:val="22"/>
          <w:lang w:val="sr-Latn-ME"/>
        </w:rPr>
        <w:t xml:space="preserve"> sa mutacijama </w:t>
      </w:r>
      <w:proofErr w:type="spellStart"/>
      <w:r w:rsidR="005D4317" w:rsidRPr="00C929C1">
        <w:rPr>
          <w:bCs/>
          <w:szCs w:val="22"/>
          <w:lang w:val="sr-Latn-ME"/>
        </w:rPr>
        <w:t>mitohondrijalne</w:t>
      </w:r>
      <w:proofErr w:type="spellEnd"/>
      <w:r w:rsidR="005D4317" w:rsidRPr="00C929C1">
        <w:rPr>
          <w:bCs/>
          <w:szCs w:val="22"/>
          <w:lang w:val="sr-Latn-ME"/>
        </w:rPr>
        <w:t xml:space="preserve"> DNK</w:t>
      </w:r>
      <w:r w:rsidRPr="00C929C1">
        <w:rPr>
          <w:bCs/>
          <w:szCs w:val="22"/>
          <w:lang w:val="sr-Latn-ME"/>
        </w:rPr>
        <w:t xml:space="preserve"> (</w:t>
      </w:r>
      <w:r w:rsidR="005D4317" w:rsidRPr="00C929C1">
        <w:rPr>
          <w:bCs/>
          <w:szCs w:val="22"/>
          <w:lang w:val="sr-Latn-ME"/>
        </w:rPr>
        <w:t xml:space="preserve">naročito </w:t>
      </w:r>
      <w:r w:rsidRPr="00C929C1">
        <w:rPr>
          <w:bCs/>
          <w:szCs w:val="22"/>
          <w:lang w:val="sr-Latn-ME"/>
        </w:rPr>
        <w:t xml:space="preserve">sa </w:t>
      </w:r>
      <w:r w:rsidR="00B67BF5" w:rsidRPr="00C929C1">
        <w:rPr>
          <w:bCs/>
          <w:szCs w:val="22"/>
          <w:lang w:val="sr-Latn-ME"/>
        </w:rPr>
        <w:t xml:space="preserve">supstitucijom A u G u okviru </w:t>
      </w:r>
      <w:proofErr w:type="spellStart"/>
      <w:r w:rsidR="00B67BF5" w:rsidRPr="00C929C1">
        <w:rPr>
          <w:bCs/>
          <w:szCs w:val="22"/>
          <w:lang w:val="sr-Latn-ME"/>
        </w:rPr>
        <w:t>nukleotida</w:t>
      </w:r>
      <w:proofErr w:type="spellEnd"/>
      <w:r w:rsidR="00B67BF5" w:rsidRPr="00C929C1">
        <w:rPr>
          <w:bCs/>
          <w:szCs w:val="22"/>
          <w:lang w:val="sr-Latn-ME"/>
        </w:rPr>
        <w:t xml:space="preserve"> 1555 u 12S </w:t>
      </w:r>
      <w:proofErr w:type="spellStart"/>
      <w:r w:rsidR="00B67BF5" w:rsidRPr="00C929C1">
        <w:rPr>
          <w:bCs/>
          <w:szCs w:val="22"/>
          <w:lang w:val="sr-Latn-ME"/>
        </w:rPr>
        <w:t>rRNK</w:t>
      </w:r>
      <w:proofErr w:type="spellEnd"/>
      <w:r w:rsidR="00B67BF5" w:rsidRPr="00C929C1">
        <w:rPr>
          <w:bCs/>
          <w:szCs w:val="22"/>
          <w:lang w:val="sr-Latn-ME"/>
        </w:rPr>
        <w:t xml:space="preserve"> genu</w:t>
      </w:r>
      <w:r w:rsidRPr="00C929C1">
        <w:rPr>
          <w:bCs/>
          <w:szCs w:val="22"/>
          <w:lang w:val="sr-Latn-ME"/>
        </w:rPr>
        <w:t>),</w:t>
      </w:r>
      <w:r w:rsidR="00B67BF5" w:rsidRPr="00C929C1">
        <w:rPr>
          <w:bCs/>
          <w:szCs w:val="22"/>
          <w:lang w:val="sr-Latn-ME"/>
        </w:rPr>
        <w:t xml:space="preserve"> čak i kada se nivoi </w:t>
      </w:r>
      <w:proofErr w:type="spellStart"/>
      <w:r w:rsidR="00B67BF5" w:rsidRPr="00C929C1">
        <w:rPr>
          <w:bCs/>
          <w:szCs w:val="22"/>
          <w:lang w:val="sr-Latn-ME"/>
        </w:rPr>
        <w:t>aminoglikozida</w:t>
      </w:r>
      <w:proofErr w:type="spellEnd"/>
      <w:r w:rsidR="00B67BF5" w:rsidRPr="00C929C1">
        <w:rPr>
          <w:bCs/>
          <w:szCs w:val="22"/>
          <w:lang w:val="sr-Latn-ME"/>
        </w:rPr>
        <w:t xml:space="preserve"> u serumu pacijenta nalaze unutar preporučenih granica</w:t>
      </w:r>
      <w:r w:rsidRPr="00C929C1">
        <w:rPr>
          <w:bCs/>
          <w:szCs w:val="22"/>
          <w:lang w:val="sr-Latn-ME"/>
        </w:rPr>
        <w:t xml:space="preserve"> tokom terapije</w:t>
      </w:r>
      <w:r w:rsidR="00B67BF5" w:rsidRPr="00C929C1">
        <w:rPr>
          <w:bCs/>
          <w:szCs w:val="22"/>
          <w:lang w:val="sr-Latn-ME"/>
        </w:rPr>
        <w:t xml:space="preserve">. </w:t>
      </w:r>
      <w:r w:rsidRPr="00C929C1">
        <w:rPr>
          <w:bCs/>
          <w:szCs w:val="22"/>
          <w:lang w:val="sr-Latn-ME"/>
        </w:rPr>
        <w:t xml:space="preserve">Kod ovih pacijenata </w:t>
      </w:r>
      <w:r w:rsidR="00B67BF5" w:rsidRPr="00C929C1">
        <w:rPr>
          <w:bCs/>
          <w:szCs w:val="22"/>
          <w:lang w:val="sr-Latn-ME"/>
        </w:rPr>
        <w:t>treba razmotriti prim</w:t>
      </w:r>
      <w:r w:rsidR="00CF7448" w:rsidRPr="00C929C1">
        <w:rPr>
          <w:bCs/>
          <w:szCs w:val="22"/>
          <w:lang w:val="sr-Latn-ME"/>
        </w:rPr>
        <w:t>j</w:t>
      </w:r>
      <w:r w:rsidR="00B67BF5" w:rsidRPr="00C929C1">
        <w:rPr>
          <w:bCs/>
          <w:szCs w:val="22"/>
          <w:lang w:val="sr-Latn-ME"/>
        </w:rPr>
        <w:t>enu alternativne terapije.</w:t>
      </w:r>
    </w:p>
    <w:p w14:paraId="52A68401" w14:textId="77777777" w:rsidR="00C17EB2" w:rsidRPr="00C929C1" w:rsidRDefault="00C17EB2" w:rsidP="00C35C54">
      <w:pPr>
        <w:rPr>
          <w:bCs/>
          <w:szCs w:val="22"/>
          <w:lang w:val="sr-Latn-ME"/>
        </w:rPr>
      </w:pPr>
    </w:p>
    <w:p w14:paraId="59D41CCC" w14:textId="5EEB656B" w:rsidR="008D755C" w:rsidRPr="00C929C1" w:rsidRDefault="008D755C" w:rsidP="00C35C54">
      <w:pPr>
        <w:rPr>
          <w:bCs/>
          <w:szCs w:val="22"/>
          <w:lang w:val="sr-Latn-ME"/>
        </w:rPr>
      </w:pPr>
      <w:r w:rsidRPr="00C929C1">
        <w:rPr>
          <w:bCs/>
          <w:szCs w:val="22"/>
          <w:lang w:val="sr-Latn-ME"/>
        </w:rPr>
        <w:t xml:space="preserve">Kod pacijenata koji u porodičnoj anamnezi imaju relevantne mutacije ili gubitak sluha izazvan </w:t>
      </w:r>
      <w:proofErr w:type="spellStart"/>
      <w:r w:rsidRPr="00C929C1">
        <w:rPr>
          <w:bCs/>
          <w:szCs w:val="22"/>
          <w:lang w:val="sr-Latn-ME"/>
        </w:rPr>
        <w:t>aminoglikozidima</w:t>
      </w:r>
      <w:proofErr w:type="spellEnd"/>
      <w:r w:rsidRPr="00C929C1">
        <w:rPr>
          <w:bCs/>
          <w:szCs w:val="22"/>
          <w:lang w:val="sr-Latn-ME"/>
        </w:rPr>
        <w:t xml:space="preserve"> potrebno je razmotriti primjenu alternativne terapije ili genetsko testiranje prije primjene lijeka.</w:t>
      </w:r>
    </w:p>
    <w:p w14:paraId="079E9882" w14:textId="77777777" w:rsidR="00C17EB2" w:rsidRPr="00C929C1" w:rsidRDefault="00C17EB2" w:rsidP="00C35C54">
      <w:pPr>
        <w:rPr>
          <w:bCs/>
          <w:szCs w:val="22"/>
          <w:lang w:val="sr-Latn-ME"/>
        </w:rPr>
      </w:pPr>
    </w:p>
    <w:p w14:paraId="6817B75E" w14:textId="5CE7791B" w:rsidR="00DB1BCC" w:rsidRPr="00C929C1" w:rsidRDefault="00DB1BCC" w:rsidP="00C35C54">
      <w:pPr>
        <w:rPr>
          <w:b/>
          <w:bCs/>
          <w:szCs w:val="22"/>
          <w:lang w:val="sr-Latn-ME"/>
        </w:rPr>
      </w:pPr>
      <w:proofErr w:type="spellStart"/>
      <w:r w:rsidRPr="00C929C1">
        <w:rPr>
          <w:b/>
          <w:bCs/>
          <w:szCs w:val="22"/>
          <w:lang w:val="sr-Latn-ME"/>
        </w:rPr>
        <w:t>Neuromuskularna</w:t>
      </w:r>
      <w:proofErr w:type="spellEnd"/>
      <w:r w:rsidRPr="00C929C1">
        <w:rPr>
          <w:b/>
          <w:bCs/>
          <w:szCs w:val="22"/>
          <w:lang w:val="sr-Latn-ME"/>
        </w:rPr>
        <w:t xml:space="preserve"> toksičnost</w:t>
      </w:r>
    </w:p>
    <w:p w14:paraId="371DDE78" w14:textId="77777777" w:rsidR="00C17EB2" w:rsidRPr="00C929C1" w:rsidRDefault="00C17EB2" w:rsidP="00C35C54">
      <w:pPr>
        <w:rPr>
          <w:b/>
          <w:bCs/>
          <w:szCs w:val="22"/>
          <w:lang w:val="sr-Latn-ME"/>
        </w:rPr>
      </w:pPr>
    </w:p>
    <w:p w14:paraId="6817B75F" w14:textId="26D0BF9B" w:rsidR="00DB1BCC" w:rsidRPr="00C929C1" w:rsidRDefault="00DB1BCC" w:rsidP="00C35C54">
      <w:pPr>
        <w:rPr>
          <w:bCs/>
          <w:szCs w:val="22"/>
          <w:lang w:val="sr-Latn-ME"/>
        </w:rPr>
      </w:pPr>
      <w:r w:rsidRPr="00C929C1">
        <w:rPr>
          <w:bCs/>
          <w:szCs w:val="22"/>
          <w:lang w:val="sr-Latn-ME"/>
        </w:rPr>
        <w:t xml:space="preserve">Prijavljeni su slučajevi </w:t>
      </w:r>
      <w:proofErr w:type="spellStart"/>
      <w:r w:rsidRPr="00C929C1">
        <w:rPr>
          <w:bCs/>
          <w:szCs w:val="22"/>
          <w:lang w:val="sr-Latn-ME"/>
        </w:rPr>
        <w:t>neuromuskularne</w:t>
      </w:r>
      <w:proofErr w:type="spellEnd"/>
      <w:r w:rsidRPr="00C929C1">
        <w:rPr>
          <w:bCs/>
          <w:szCs w:val="22"/>
          <w:lang w:val="sr-Latn-ME"/>
        </w:rPr>
        <w:t xml:space="preserve"> blokade i respiratorne paralize nakon </w:t>
      </w:r>
      <w:proofErr w:type="spellStart"/>
      <w:r w:rsidRPr="00C929C1">
        <w:rPr>
          <w:bCs/>
          <w:szCs w:val="22"/>
          <w:lang w:val="sr-Latn-ME"/>
        </w:rPr>
        <w:t>parenteralne</w:t>
      </w:r>
      <w:proofErr w:type="spellEnd"/>
      <w:r w:rsidRPr="00C929C1">
        <w:rPr>
          <w:bCs/>
          <w:szCs w:val="22"/>
          <w:lang w:val="sr-Latn-ME"/>
        </w:rPr>
        <w:t xml:space="preserve"> prim</w:t>
      </w:r>
      <w:r w:rsidR="00CF7448" w:rsidRPr="00C929C1">
        <w:rPr>
          <w:bCs/>
          <w:szCs w:val="22"/>
          <w:lang w:val="sr-Latn-ME"/>
        </w:rPr>
        <w:t>j</w:t>
      </w:r>
      <w:r w:rsidRPr="00C929C1">
        <w:rPr>
          <w:bCs/>
          <w:szCs w:val="22"/>
          <w:lang w:val="sr-Latn-ME"/>
        </w:rPr>
        <w:t xml:space="preserve">ene, lokalne </w:t>
      </w:r>
      <w:proofErr w:type="spellStart"/>
      <w:r w:rsidRPr="00C929C1">
        <w:rPr>
          <w:bCs/>
          <w:szCs w:val="22"/>
          <w:lang w:val="sr-Latn-ME"/>
        </w:rPr>
        <w:t>instilacije</w:t>
      </w:r>
      <w:proofErr w:type="spellEnd"/>
      <w:r w:rsidRPr="00C929C1">
        <w:rPr>
          <w:bCs/>
          <w:szCs w:val="22"/>
          <w:lang w:val="sr-Latn-ME"/>
        </w:rPr>
        <w:t xml:space="preserve"> (npr. ortopedska i abdominalna irigacija ili lokalno l</w:t>
      </w:r>
      <w:r w:rsidR="00CF7448" w:rsidRPr="00C929C1">
        <w:rPr>
          <w:bCs/>
          <w:szCs w:val="22"/>
          <w:lang w:val="sr-Latn-ME"/>
        </w:rPr>
        <w:t>ij</w:t>
      </w:r>
      <w:r w:rsidRPr="00C929C1">
        <w:rPr>
          <w:bCs/>
          <w:szCs w:val="22"/>
          <w:lang w:val="sr-Latn-ME"/>
        </w:rPr>
        <w:t xml:space="preserve">ečenje </w:t>
      </w:r>
      <w:proofErr w:type="spellStart"/>
      <w:r w:rsidRPr="00C929C1">
        <w:rPr>
          <w:bCs/>
          <w:szCs w:val="22"/>
          <w:lang w:val="sr-Latn-ME"/>
        </w:rPr>
        <w:t>empijema</w:t>
      </w:r>
      <w:proofErr w:type="spellEnd"/>
      <w:r w:rsidRPr="00C929C1">
        <w:rPr>
          <w:bCs/>
          <w:szCs w:val="22"/>
          <w:lang w:val="sr-Latn-ME"/>
        </w:rPr>
        <w:t>)</w:t>
      </w:r>
      <w:r w:rsidR="00B67BF5" w:rsidRPr="00C929C1">
        <w:rPr>
          <w:bCs/>
          <w:szCs w:val="22"/>
          <w:lang w:val="sr-Latn-ME"/>
        </w:rPr>
        <w:t>,</w:t>
      </w:r>
      <w:r w:rsidRPr="00C929C1">
        <w:rPr>
          <w:bCs/>
          <w:szCs w:val="22"/>
          <w:lang w:val="sr-Latn-ME"/>
        </w:rPr>
        <w:t xml:space="preserve"> kao i nakon oralne prim</w:t>
      </w:r>
      <w:r w:rsidR="00CF7448" w:rsidRPr="00C929C1">
        <w:rPr>
          <w:bCs/>
          <w:szCs w:val="22"/>
          <w:lang w:val="sr-Latn-ME"/>
        </w:rPr>
        <w:t>j</w:t>
      </w:r>
      <w:r w:rsidRPr="00C929C1">
        <w:rPr>
          <w:bCs/>
          <w:szCs w:val="22"/>
          <w:lang w:val="sr-Latn-ME"/>
        </w:rPr>
        <w:t xml:space="preserve">ene </w:t>
      </w:r>
      <w:proofErr w:type="spellStart"/>
      <w:r w:rsidRPr="00C929C1">
        <w:rPr>
          <w:bCs/>
          <w:szCs w:val="22"/>
          <w:lang w:val="sr-Latn-ME"/>
        </w:rPr>
        <w:t>aminoglikozida</w:t>
      </w:r>
      <w:proofErr w:type="spellEnd"/>
      <w:r w:rsidRPr="00C929C1">
        <w:rPr>
          <w:bCs/>
          <w:szCs w:val="22"/>
          <w:lang w:val="sr-Latn-ME"/>
        </w:rPr>
        <w:t xml:space="preserve">. Treba uzeti u obzir mogućnost pojave respiratorne paralize kod pacijenata koji primaju </w:t>
      </w:r>
      <w:proofErr w:type="spellStart"/>
      <w:r w:rsidRPr="00C929C1">
        <w:rPr>
          <w:bCs/>
          <w:szCs w:val="22"/>
          <w:lang w:val="sr-Latn-ME"/>
        </w:rPr>
        <w:t>aminoglikozide</w:t>
      </w:r>
      <w:proofErr w:type="spellEnd"/>
      <w:r w:rsidRPr="00C929C1">
        <w:rPr>
          <w:bCs/>
          <w:szCs w:val="22"/>
          <w:lang w:val="sr-Latn-ME"/>
        </w:rPr>
        <w:t xml:space="preserve"> </w:t>
      </w:r>
      <w:r w:rsidR="00B67BF5" w:rsidRPr="00C929C1">
        <w:rPr>
          <w:bCs/>
          <w:szCs w:val="22"/>
          <w:lang w:val="sr-Latn-ME"/>
        </w:rPr>
        <w:t>bilo kojim putem prim</w:t>
      </w:r>
      <w:r w:rsidR="00CF7448" w:rsidRPr="00C929C1">
        <w:rPr>
          <w:bCs/>
          <w:szCs w:val="22"/>
          <w:lang w:val="sr-Latn-ME"/>
        </w:rPr>
        <w:t>j</w:t>
      </w:r>
      <w:r w:rsidR="00B67BF5" w:rsidRPr="00C929C1">
        <w:rPr>
          <w:bCs/>
          <w:szCs w:val="22"/>
          <w:lang w:val="sr-Latn-ME"/>
        </w:rPr>
        <w:t>ene</w:t>
      </w:r>
      <w:r w:rsidRPr="00C929C1">
        <w:rPr>
          <w:bCs/>
          <w:szCs w:val="22"/>
          <w:lang w:val="sr-Latn-ME"/>
        </w:rPr>
        <w:t xml:space="preserve">, a naročito kod pacijenata koji istovremeno primaju anestetike, </w:t>
      </w:r>
      <w:proofErr w:type="spellStart"/>
      <w:r w:rsidRPr="00C929C1">
        <w:rPr>
          <w:bCs/>
          <w:szCs w:val="22"/>
          <w:lang w:val="sr-Latn-ME"/>
        </w:rPr>
        <w:t>miorelaksanse</w:t>
      </w:r>
      <w:proofErr w:type="spellEnd"/>
      <w:r w:rsidRPr="00C929C1">
        <w:rPr>
          <w:bCs/>
          <w:szCs w:val="22"/>
          <w:lang w:val="sr-Latn-ME"/>
        </w:rPr>
        <w:t xml:space="preserve">, kao što su </w:t>
      </w:r>
      <w:proofErr w:type="spellStart"/>
      <w:r w:rsidRPr="00C929C1">
        <w:rPr>
          <w:bCs/>
          <w:szCs w:val="22"/>
          <w:lang w:val="sr-Latn-ME"/>
        </w:rPr>
        <w:t>tubokurarin</w:t>
      </w:r>
      <w:proofErr w:type="spellEnd"/>
      <w:r w:rsidRPr="00C929C1">
        <w:rPr>
          <w:bCs/>
          <w:szCs w:val="22"/>
          <w:lang w:val="sr-Latn-ME"/>
        </w:rPr>
        <w:t xml:space="preserve">, </w:t>
      </w:r>
      <w:proofErr w:type="spellStart"/>
      <w:r w:rsidRPr="00C929C1">
        <w:rPr>
          <w:bCs/>
          <w:szCs w:val="22"/>
          <w:lang w:val="sr-Latn-ME"/>
        </w:rPr>
        <w:t>sukcinilholin</w:t>
      </w:r>
      <w:proofErr w:type="spellEnd"/>
      <w:r w:rsidRPr="00C929C1">
        <w:rPr>
          <w:bCs/>
          <w:szCs w:val="22"/>
          <w:lang w:val="sr-Latn-ME"/>
        </w:rPr>
        <w:t xml:space="preserve">, </w:t>
      </w:r>
      <w:proofErr w:type="spellStart"/>
      <w:r w:rsidRPr="00C929C1">
        <w:rPr>
          <w:bCs/>
          <w:szCs w:val="22"/>
          <w:lang w:val="sr-Latn-ME"/>
        </w:rPr>
        <w:t>dekametonijum</w:t>
      </w:r>
      <w:proofErr w:type="spellEnd"/>
      <w:r w:rsidRPr="00C929C1">
        <w:rPr>
          <w:bCs/>
          <w:szCs w:val="22"/>
          <w:lang w:val="sr-Latn-ME"/>
        </w:rPr>
        <w:t xml:space="preserve">, </w:t>
      </w:r>
      <w:proofErr w:type="spellStart"/>
      <w:r w:rsidRPr="00C929C1">
        <w:rPr>
          <w:bCs/>
          <w:szCs w:val="22"/>
          <w:lang w:val="sr-Latn-ME"/>
        </w:rPr>
        <w:t>atrakurijum</w:t>
      </w:r>
      <w:proofErr w:type="spellEnd"/>
      <w:r w:rsidRPr="00C929C1">
        <w:rPr>
          <w:bCs/>
          <w:szCs w:val="22"/>
          <w:lang w:val="sr-Latn-ME"/>
        </w:rPr>
        <w:t xml:space="preserve">, </w:t>
      </w:r>
      <w:proofErr w:type="spellStart"/>
      <w:r w:rsidRPr="00C929C1">
        <w:rPr>
          <w:bCs/>
          <w:szCs w:val="22"/>
          <w:lang w:val="sr-Latn-ME"/>
        </w:rPr>
        <w:t>rokuronijum</w:t>
      </w:r>
      <w:proofErr w:type="spellEnd"/>
      <w:r w:rsidRPr="00C929C1">
        <w:rPr>
          <w:bCs/>
          <w:szCs w:val="22"/>
          <w:lang w:val="sr-Latn-ME"/>
        </w:rPr>
        <w:t xml:space="preserve">, </w:t>
      </w:r>
      <w:proofErr w:type="spellStart"/>
      <w:r w:rsidRPr="00C929C1">
        <w:rPr>
          <w:bCs/>
          <w:szCs w:val="22"/>
          <w:lang w:val="sr-Latn-ME"/>
        </w:rPr>
        <w:t>vekuronijum</w:t>
      </w:r>
      <w:proofErr w:type="spellEnd"/>
      <w:r w:rsidRPr="00C929C1">
        <w:rPr>
          <w:bCs/>
          <w:szCs w:val="22"/>
          <w:lang w:val="sr-Latn-ME"/>
        </w:rPr>
        <w:t>; ili masivne transfuzije</w:t>
      </w:r>
      <w:r w:rsidR="000A0B91" w:rsidRPr="00C929C1">
        <w:rPr>
          <w:bCs/>
          <w:szCs w:val="22"/>
          <w:lang w:val="sr-Latn-ME"/>
        </w:rPr>
        <w:t xml:space="preserve"> </w:t>
      </w:r>
      <w:r w:rsidRPr="00C929C1">
        <w:rPr>
          <w:bCs/>
          <w:color w:val="000000"/>
          <w:szCs w:val="22"/>
          <w:lang w:val="sr-Latn-ME"/>
        </w:rPr>
        <w:t xml:space="preserve">krvi </w:t>
      </w:r>
      <w:proofErr w:type="spellStart"/>
      <w:r w:rsidRPr="00C929C1">
        <w:rPr>
          <w:bCs/>
          <w:color w:val="000000"/>
          <w:szCs w:val="22"/>
          <w:lang w:val="sr-Latn-ME"/>
        </w:rPr>
        <w:t>antikoagulisane</w:t>
      </w:r>
      <w:proofErr w:type="spellEnd"/>
      <w:r w:rsidRPr="00C929C1">
        <w:rPr>
          <w:bCs/>
          <w:color w:val="000000"/>
          <w:szCs w:val="22"/>
          <w:lang w:val="sr-Latn-ME"/>
        </w:rPr>
        <w:t xml:space="preserve"> </w:t>
      </w:r>
      <w:proofErr w:type="spellStart"/>
      <w:r w:rsidRPr="00C929C1">
        <w:rPr>
          <w:bCs/>
          <w:color w:val="000000"/>
          <w:szCs w:val="22"/>
          <w:lang w:val="sr-Latn-ME"/>
        </w:rPr>
        <w:t>citratom</w:t>
      </w:r>
      <w:proofErr w:type="spellEnd"/>
      <w:r w:rsidRPr="00C929C1">
        <w:rPr>
          <w:bCs/>
          <w:color w:val="000000"/>
          <w:szCs w:val="22"/>
          <w:lang w:val="sr-Latn-ME"/>
        </w:rPr>
        <w:t xml:space="preserve">. Ukoliko dođe do pojave </w:t>
      </w:r>
      <w:proofErr w:type="spellStart"/>
      <w:r w:rsidRPr="00C929C1">
        <w:rPr>
          <w:bCs/>
          <w:color w:val="000000"/>
          <w:szCs w:val="22"/>
          <w:lang w:val="sr-Latn-ME"/>
        </w:rPr>
        <w:t>neuromuskularne</w:t>
      </w:r>
      <w:proofErr w:type="spellEnd"/>
      <w:r w:rsidRPr="00C929C1">
        <w:rPr>
          <w:bCs/>
          <w:color w:val="000000"/>
          <w:szCs w:val="22"/>
          <w:lang w:val="sr-Latn-ME"/>
        </w:rPr>
        <w:t xml:space="preserve"> blokade, treba prim</w:t>
      </w:r>
      <w:r w:rsidR="00CF7448" w:rsidRPr="00C929C1">
        <w:rPr>
          <w:bCs/>
          <w:color w:val="000000"/>
          <w:szCs w:val="22"/>
          <w:lang w:val="sr-Latn-ME"/>
        </w:rPr>
        <w:t>ij</w:t>
      </w:r>
      <w:r w:rsidRPr="00C929C1">
        <w:rPr>
          <w:bCs/>
          <w:color w:val="000000"/>
          <w:szCs w:val="22"/>
          <w:lang w:val="sr-Latn-ME"/>
        </w:rPr>
        <w:t xml:space="preserve">eniti soli kalcijuma </w:t>
      </w:r>
      <w:r w:rsidRPr="00C929C1">
        <w:rPr>
          <w:bCs/>
          <w:szCs w:val="22"/>
          <w:lang w:val="sr-Latn-ME"/>
        </w:rPr>
        <w:t xml:space="preserve">(neutrališu dejstvo </w:t>
      </w:r>
      <w:proofErr w:type="spellStart"/>
      <w:r w:rsidRPr="00C929C1">
        <w:rPr>
          <w:bCs/>
          <w:szCs w:val="22"/>
          <w:lang w:val="sr-Latn-ME"/>
        </w:rPr>
        <w:t>aminoglikozida</w:t>
      </w:r>
      <w:proofErr w:type="spellEnd"/>
      <w:r w:rsidRPr="00C929C1">
        <w:rPr>
          <w:bCs/>
          <w:szCs w:val="22"/>
          <w:lang w:val="sr-Latn-ME"/>
        </w:rPr>
        <w:t xml:space="preserve"> na razvoj respiratorne paralize), mada može biti neophodna i mehanička ventilacija. </w:t>
      </w:r>
      <w:proofErr w:type="spellStart"/>
      <w:r w:rsidRPr="00C929C1">
        <w:rPr>
          <w:bCs/>
          <w:szCs w:val="22"/>
          <w:lang w:val="sr-Latn-ME"/>
        </w:rPr>
        <w:t>Neuromuskularna</w:t>
      </w:r>
      <w:proofErr w:type="spellEnd"/>
      <w:r w:rsidRPr="00C929C1">
        <w:rPr>
          <w:bCs/>
          <w:szCs w:val="22"/>
          <w:lang w:val="sr-Latn-ME"/>
        </w:rPr>
        <w:t xml:space="preserve"> blokada i </w:t>
      </w:r>
      <w:proofErr w:type="spellStart"/>
      <w:r w:rsidRPr="00C929C1">
        <w:rPr>
          <w:bCs/>
          <w:szCs w:val="22"/>
          <w:lang w:val="sr-Latn-ME"/>
        </w:rPr>
        <w:t>muskularna</w:t>
      </w:r>
      <w:proofErr w:type="spellEnd"/>
      <w:r w:rsidRPr="00C929C1">
        <w:rPr>
          <w:bCs/>
          <w:szCs w:val="22"/>
          <w:lang w:val="sr-Latn-ME"/>
        </w:rPr>
        <w:t xml:space="preserve"> paraliza zapažen</w:t>
      </w:r>
      <w:r w:rsidR="0067105D" w:rsidRPr="00C929C1">
        <w:rPr>
          <w:bCs/>
          <w:szCs w:val="22"/>
          <w:lang w:val="sr-Latn-ME"/>
        </w:rPr>
        <w:t>e su</w:t>
      </w:r>
      <w:r w:rsidRPr="00C929C1">
        <w:rPr>
          <w:bCs/>
          <w:szCs w:val="22"/>
          <w:lang w:val="sr-Latn-ME"/>
        </w:rPr>
        <w:t xml:space="preserve"> kod laboratorijskih životinja kojima su prim</w:t>
      </w:r>
      <w:r w:rsidR="00CF7448" w:rsidRPr="00C929C1">
        <w:rPr>
          <w:bCs/>
          <w:szCs w:val="22"/>
          <w:lang w:val="sr-Latn-ME"/>
        </w:rPr>
        <w:t>j</w:t>
      </w:r>
      <w:r w:rsidRPr="00C929C1">
        <w:rPr>
          <w:bCs/>
          <w:szCs w:val="22"/>
          <w:lang w:val="sr-Latn-ME"/>
        </w:rPr>
        <w:t xml:space="preserve">enjivane visoke doze </w:t>
      </w:r>
      <w:proofErr w:type="spellStart"/>
      <w:r w:rsidRPr="00C929C1">
        <w:rPr>
          <w:bCs/>
          <w:szCs w:val="22"/>
          <w:lang w:val="sr-Latn-ME"/>
        </w:rPr>
        <w:t>amikacina</w:t>
      </w:r>
      <w:proofErr w:type="spellEnd"/>
      <w:r w:rsidRPr="00C929C1">
        <w:rPr>
          <w:bCs/>
          <w:szCs w:val="22"/>
          <w:lang w:val="sr-Latn-ME"/>
        </w:rPr>
        <w:t>.</w:t>
      </w:r>
    </w:p>
    <w:p w14:paraId="315354C2" w14:textId="77777777" w:rsidR="00C17EB2" w:rsidRPr="00C929C1" w:rsidRDefault="00C17EB2" w:rsidP="00C35C54">
      <w:pPr>
        <w:rPr>
          <w:bCs/>
          <w:szCs w:val="22"/>
          <w:lang w:val="sr-Latn-ME"/>
        </w:rPr>
      </w:pPr>
    </w:p>
    <w:p w14:paraId="6817B760" w14:textId="24FB8A01" w:rsidR="00DB1BCC" w:rsidRPr="00C929C1" w:rsidRDefault="00DB1BCC" w:rsidP="00C35C54">
      <w:pPr>
        <w:rPr>
          <w:bCs/>
          <w:szCs w:val="22"/>
          <w:lang w:val="sr-Latn-ME"/>
        </w:rPr>
      </w:pPr>
      <w:proofErr w:type="spellStart"/>
      <w:r w:rsidRPr="00C929C1">
        <w:rPr>
          <w:bCs/>
          <w:szCs w:val="22"/>
          <w:lang w:val="sr-Latn-ME"/>
        </w:rPr>
        <w:t>Amikacin</w:t>
      </w:r>
      <w:proofErr w:type="spellEnd"/>
      <w:r w:rsidRPr="00C929C1">
        <w:rPr>
          <w:bCs/>
          <w:szCs w:val="22"/>
          <w:lang w:val="sr-Latn-ME"/>
        </w:rPr>
        <w:t xml:space="preserve"> se ne sm</w:t>
      </w:r>
      <w:r w:rsidR="00CF7448" w:rsidRPr="00C929C1">
        <w:rPr>
          <w:bCs/>
          <w:szCs w:val="22"/>
          <w:lang w:val="sr-Latn-ME"/>
        </w:rPr>
        <w:t>ij</w:t>
      </w:r>
      <w:r w:rsidRPr="00C929C1">
        <w:rPr>
          <w:bCs/>
          <w:szCs w:val="22"/>
          <w:lang w:val="sr-Latn-ME"/>
        </w:rPr>
        <w:t>e prim</w:t>
      </w:r>
      <w:r w:rsidR="00CF7448" w:rsidRPr="00C929C1">
        <w:rPr>
          <w:bCs/>
          <w:szCs w:val="22"/>
          <w:lang w:val="sr-Latn-ME"/>
        </w:rPr>
        <w:t>j</w:t>
      </w:r>
      <w:r w:rsidRPr="00C929C1">
        <w:rPr>
          <w:bCs/>
          <w:szCs w:val="22"/>
          <w:lang w:val="sr-Latn-ME"/>
        </w:rPr>
        <w:t xml:space="preserve">enjivati kod pacijenata sa </w:t>
      </w:r>
      <w:proofErr w:type="spellStart"/>
      <w:r w:rsidRPr="00C929C1">
        <w:rPr>
          <w:bCs/>
          <w:szCs w:val="22"/>
          <w:lang w:val="sr-Latn-ME"/>
        </w:rPr>
        <w:t>mijastenijom</w:t>
      </w:r>
      <w:proofErr w:type="spellEnd"/>
      <w:r w:rsidRPr="00C929C1">
        <w:rPr>
          <w:bCs/>
          <w:szCs w:val="22"/>
          <w:lang w:val="sr-Latn-ME"/>
        </w:rPr>
        <w:t xml:space="preserve"> gravis. Neophodan je oprez </w:t>
      </w:r>
      <w:r w:rsidR="00431B56" w:rsidRPr="00C929C1">
        <w:rPr>
          <w:bCs/>
          <w:szCs w:val="22"/>
          <w:lang w:val="sr-Latn-ME"/>
        </w:rPr>
        <w:t>prilikom</w:t>
      </w:r>
      <w:r w:rsidRPr="00C929C1">
        <w:rPr>
          <w:bCs/>
          <w:szCs w:val="22"/>
          <w:lang w:val="sr-Latn-ME"/>
        </w:rPr>
        <w:t xml:space="preserve"> prim</w:t>
      </w:r>
      <w:r w:rsidR="00CF7448" w:rsidRPr="00C929C1">
        <w:rPr>
          <w:bCs/>
          <w:szCs w:val="22"/>
          <w:lang w:val="sr-Latn-ME"/>
        </w:rPr>
        <w:t>j</w:t>
      </w:r>
      <w:r w:rsidRPr="00C929C1">
        <w:rPr>
          <w:bCs/>
          <w:szCs w:val="22"/>
          <w:lang w:val="sr-Latn-ME"/>
        </w:rPr>
        <w:t xml:space="preserve">ene </w:t>
      </w:r>
      <w:proofErr w:type="spellStart"/>
      <w:r w:rsidRPr="00C929C1">
        <w:rPr>
          <w:bCs/>
          <w:szCs w:val="22"/>
          <w:lang w:val="sr-Latn-ME"/>
        </w:rPr>
        <w:t>aminoglikozida</w:t>
      </w:r>
      <w:proofErr w:type="spellEnd"/>
      <w:r w:rsidRPr="00C929C1">
        <w:rPr>
          <w:bCs/>
          <w:szCs w:val="22"/>
          <w:lang w:val="sr-Latn-ME"/>
        </w:rPr>
        <w:t xml:space="preserve"> kod pacijenata sa </w:t>
      </w:r>
      <w:proofErr w:type="spellStart"/>
      <w:r w:rsidRPr="00C929C1">
        <w:rPr>
          <w:bCs/>
          <w:szCs w:val="22"/>
          <w:lang w:val="sr-Latn-ME"/>
        </w:rPr>
        <w:t>muskularnim</w:t>
      </w:r>
      <w:proofErr w:type="spellEnd"/>
      <w:r w:rsidRPr="00C929C1">
        <w:rPr>
          <w:bCs/>
          <w:szCs w:val="22"/>
          <w:lang w:val="sr-Latn-ME"/>
        </w:rPr>
        <w:t xml:space="preserve"> poremećajima, kao što je </w:t>
      </w:r>
      <w:proofErr w:type="spellStart"/>
      <w:r w:rsidRPr="00C929C1">
        <w:rPr>
          <w:bCs/>
          <w:szCs w:val="22"/>
          <w:lang w:val="sr-Latn-ME"/>
        </w:rPr>
        <w:t>parkinsonizam</w:t>
      </w:r>
      <w:proofErr w:type="spellEnd"/>
      <w:r w:rsidRPr="00C929C1">
        <w:rPr>
          <w:bCs/>
          <w:szCs w:val="22"/>
          <w:lang w:val="sr-Latn-ME"/>
        </w:rPr>
        <w:t>. Ovi l</w:t>
      </w:r>
      <w:r w:rsidR="00CF7448" w:rsidRPr="00C929C1">
        <w:rPr>
          <w:bCs/>
          <w:szCs w:val="22"/>
          <w:lang w:val="sr-Latn-ME"/>
        </w:rPr>
        <w:t>j</w:t>
      </w:r>
      <w:r w:rsidRPr="00C929C1">
        <w:rPr>
          <w:bCs/>
          <w:szCs w:val="22"/>
          <w:lang w:val="sr-Latn-ME"/>
        </w:rPr>
        <w:t xml:space="preserve">ekovi mogu pogoršati mišićnu slabost, </w:t>
      </w:r>
      <w:proofErr w:type="spellStart"/>
      <w:r w:rsidR="00431B56" w:rsidRPr="00C929C1">
        <w:rPr>
          <w:bCs/>
          <w:szCs w:val="22"/>
          <w:lang w:val="sr-Latn-ME"/>
        </w:rPr>
        <w:t>usl</w:t>
      </w:r>
      <w:r w:rsidR="00CF7448" w:rsidRPr="00C929C1">
        <w:rPr>
          <w:bCs/>
          <w:szCs w:val="22"/>
          <w:lang w:val="sr-Latn-ME"/>
        </w:rPr>
        <w:t>j</w:t>
      </w:r>
      <w:r w:rsidR="00431B56" w:rsidRPr="00C929C1">
        <w:rPr>
          <w:bCs/>
          <w:szCs w:val="22"/>
          <w:lang w:val="sr-Latn-ME"/>
        </w:rPr>
        <w:t>ed</w:t>
      </w:r>
      <w:proofErr w:type="spellEnd"/>
      <w:r w:rsidR="00431B56" w:rsidRPr="00C929C1">
        <w:rPr>
          <w:bCs/>
          <w:szCs w:val="22"/>
          <w:lang w:val="sr-Latn-ME"/>
        </w:rPr>
        <w:t xml:space="preserve"> </w:t>
      </w:r>
      <w:r w:rsidRPr="00C929C1">
        <w:rPr>
          <w:bCs/>
          <w:szCs w:val="22"/>
          <w:lang w:val="sr-Latn-ME"/>
        </w:rPr>
        <w:t xml:space="preserve">njihovog potencijalnog dejstva na </w:t>
      </w:r>
      <w:proofErr w:type="spellStart"/>
      <w:r w:rsidRPr="00C929C1">
        <w:rPr>
          <w:bCs/>
          <w:szCs w:val="22"/>
          <w:lang w:val="sr-Latn-ME"/>
        </w:rPr>
        <w:t>neuromuskulanu</w:t>
      </w:r>
      <w:proofErr w:type="spellEnd"/>
      <w:r w:rsidRPr="00C929C1">
        <w:rPr>
          <w:bCs/>
          <w:szCs w:val="22"/>
          <w:lang w:val="sr-Latn-ME"/>
        </w:rPr>
        <w:t xml:space="preserve"> spojnicu, koje je slično </w:t>
      </w:r>
      <w:proofErr w:type="spellStart"/>
      <w:r w:rsidRPr="00C929C1">
        <w:rPr>
          <w:bCs/>
          <w:szCs w:val="22"/>
          <w:lang w:val="sr-Latn-ME"/>
        </w:rPr>
        <w:t>kurareu</w:t>
      </w:r>
      <w:proofErr w:type="spellEnd"/>
      <w:r w:rsidRPr="00C929C1">
        <w:rPr>
          <w:bCs/>
          <w:szCs w:val="22"/>
          <w:lang w:val="sr-Latn-ME"/>
        </w:rPr>
        <w:t>.</w:t>
      </w:r>
    </w:p>
    <w:p w14:paraId="60EA1649" w14:textId="77777777" w:rsidR="00C17EB2" w:rsidRPr="00C929C1" w:rsidRDefault="00C17EB2" w:rsidP="00C35C54">
      <w:pPr>
        <w:rPr>
          <w:bCs/>
          <w:szCs w:val="22"/>
          <w:lang w:val="sr-Latn-ME"/>
        </w:rPr>
      </w:pPr>
    </w:p>
    <w:p w14:paraId="6817B762" w14:textId="5FFF860F" w:rsidR="00DB1BCC" w:rsidRPr="00C929C1" w:rsidRDefault="00DB1BCC" w:rsidP="00C35C54">
      <w:pPr>
        <w:rPr>
          <w:b/>
          <w:bCs/>
          <w:szCs w:val="22"/>
          <w:lang w:val="sr-Latn-ME"/>
        </w:rPr>
      </w:pPr>
      <w:r w:rsidRPr="00C929C1">
        <w:rPr>
          <w:b/>
          <w:bCs/>
          <w:szCs w:val="22"/>
          <w:lang w:val="sr-Latn-ME"/>
        </w:rPr>
        <w:t>Alergijske reakcije</w:t>
      </w:r>
    </w:p>
    <w:p w14:paraId="68C6E362" w14:textId="77777777" w:rsidR="00C17EB2" w:rsidRPr="00C929C1" w:rsidRDefault="00C17EB2" w:rsidP="00C35C54">
      <w:pPr>
        <w:rPr>
          <w:b/>
          <w:bCs/>
          <w:szCs w:val="22"/>
          <w:lang w:val="sr-Latn-ME"/>
        </w:rPr>
      </w:pPr>
    </w:p>
    <w:p w14:paraId="6817B763" w14:textId="03EAC5D2" w:rsidR="00DB1BCC" w:rsidRPr="00C929C1" w:rsidRDefault="00DB1BCC" w:rsidP="00C35C54">
      <w:pPr>
        <w:rPr>
          <w:bCs/>
          <w:szCs w:val="22"/>
          <w:lang w:val="sr-Latn-ME"/>
        </w:rPr>
      </w:pPr>
      <w:proofErr w:type="spellStart"/>
      <w:r w:rsidRPr="00C929C1">
        <w:rPr>
          <w:bCs/>
          <w:szCs w:val="22"/>
          <w:lang w:val="sr-Latn-ME"/>
        </w:rPr>
        <w:t>Amikacin</w:t>
      </w:r>
      <w:proofErr w:type="spellEnd"/>
      <w:r w:rsidRPr="00C929C1">
        <w:rPr>
          <w:bCs/>
          <w:szCs w:val="22"/>
          <w:lang w:val="sr-Latn-ME"/>
        </w:rPr>
        <w:t xml:space="preserve"> </w:t>
      </w:r>
      <w:r w:rsidR="00431B56" w:rsidRPr="00C929C1">
        <w:rPr>
          <w:bCs/>
          <w:szCs w:val="22"/>
          <w:lang w:val="sr-Latn-ME"/>
        </w:rPr>
        <w:t>treba</w:t>
      </w:r>
      <w:r w:rsidRPr="00C929C1">
        <w:rPr>
          <w:bCs/>
          <w:szCs w:val="22"/>
          <w:lang w:val="sr-Latn-ME"/>
        </w:rPr>
        <w:t xml:space="preserve"> prim</w:t>
      </w:r>
      <w:r w:rsidR="00CF7448" w:rsidRPr="00C929C1">
        <w:rPr>
          <w:bCs/>
          <w:szCs w:val="22"/>
          <w:lang w:val="sr-Latn-ME"/>
        </w:rPr>
        <w:t>j</w:t>
      </w:r>
      <w:r w:rsidRPr="00C929C1">
        <w:rPr>
          <w:bCs/>
          <w:szCs w:val="22"/>
          <w:lang w:val="sr-Latn-ME"/>
        </w:rPr>
        <w:t xml:space="preserve">enjivati sa oprezom kod pacijenata sa alergijskim reakcijama na druge </w:t>
      </w:r>
      <w:proofErr w:type="spellStart"/>
      <w:r w:rsidRPr="00C929C1">
        <w:rPr>
          <w:bCs/>
          <w:szCs w:val="22"/>
          <w:lang w:val="sr-Latn-ME"/>
        </w:rPr>
        <w:t>aminoglikozide</w:t>
      </w:r>
      <w:proofErr w:type="spellEnd"/>
      <w:r w:rsidRPr="00C929C1">
        <w:rPr>
          <w:bCs/>
          <w:szCs w:val="22"/>
          <w:lang w:val="sr-Latn-ME"/>
        </w:rPr>
        <w:t xml:space="preserve"> </w:t>
      </w:r>
      <w:r w:rsidR="00431B56" w:rsidRPr="00C929C1">
        <w:rPr>
          <w:bCs/>
          <w:szCs w:val="22"/>
          <w:lang w:val="sr-Latn-ME"/>
        </w:rPr>
        <w:t xml:space="preserve">u anamnezi </w:t>
      </w:r>
      <w:r w:rsidRPr="00C929C1">
        <w:rPr>
          <w:bCs/>
          <w:szCs w:val="22"/>
          <w:lang w:val="sr-Latn-ME"/>
        </w:rPr>
        <w:t xml:space="preserve">ili kod pacijenata sa </w:t>
      </w:r>
      <w:proofErr w:type="spellStart"/>
      <w:r w:rsidRPr="00C929C1">
        <w:rPr>
          <w:bCs/>
          <w:szCs w:val="22"/>
          <w:lang w:val="sr-Latn-ME"/>
        </w:rPr>
        <w:t>subkliničkim</w:t>
      </w:r>
      <w:proofErr w:type="spellEnd"/>
      <w:r w:rsidRPr="00C929C1">
        <w:rPr>
          <w:bCs/>
          <w:szCs w:val="22"/>
          <w:lang w:val="sr-Latn-ME"/>
        </w:rPr>
        <w:t xml:space="preserve"> </w:t>
      </w:r>
      <w:proofErr w:type="spellStart"/>
      <w:r w:rsidRPr="00C929C1">
        <w:rPr>
          <w:bCs/>
          <w:szCs w:val="22"/>
          <w:lang w:val="sr-Latn-ME"/>
        </w:rPr>
        <w:t>renalnim</w:t>
      </w:r>
      <w:proofErr w:type="spellEnd"/>
      <w:r w:rsidRPr="00C929C1">
        <w:rPr>
          <w:bCs/>
          <w:szCs w:val="22"/>
          <w:lang w:val="sr-Latn-ME"/>
        </w:rPr>
        <w:t xml:space="preserve"> oštećenjem i</w:t>
      </w:r>
      <w:r w:rsidR="00431B56" w:rsidRPr="00C929C1">
        <w:rPr>
          <w:bCs/>
          <w:szCs w:val="22"/>
          <w:lang w:val="sr-Latn-ME"/>
        </w:rPr>
        <w:t>li</w:t>
      </w:r>
      <w:r w:rsidRPr="00C929C1">
        <w:rPr>
          <w:bCs/>
          <w:szCs w:val="22"/>
          <w:lang w:val="sr-Latn-ME"/>
        </w:rPr>
        <w:t xml:space="preserve"> oštećenjem osmog </w:t>
      </w:r>
      <w:proofErr w:type="spellStart"/>
      <w:r w:rsidRPr="00C929C1">
        <w:rPr>
          <w:bCs/>
          <w:szCs w:val="22"/>
          <w:lang w:val="sr-Latn-ME"/>
        </w:rPr>
        <w:t>kranijalnog</w:t>
      </w:r>
      <w:proofErr w:type="spellEnd"/>
      <w:r w:rsidRPr="00C929C1">
        <w:rPr>
          <w:bCs/>
          <w:szCs w:val="22"/>
          <w:lang w:val="sr-Latn-ME"/>
        </w:rPr>
        <w:t xml:space="preserve"> nerva uzrokovanim prim</w:t>
      </w:r>
      <w:r w:rsidR="00CE5C6E" w:rsidRPr="00C929C1">
        <w:rPr>
          <w:bCs/>
          <w:szCs w:val="22"/>
          <w:lang w:val="sr-Latn-ME"/>
        </w:rPr>
        <w:t>j</w:t>
      </w:r>
      <w:r w:rsidRPr="00C929C1">
        <w:rPr>
          <w:bCs/>
          <w:szCs w:val="22"/>
          <w:lang w:val="sr-Latn-ME"/>
        </w:rPr>
        <w:t xml:space="preserve">enom drugih </w:t>
      </w:r>
      <w:proofErr w:type="spellStart"/>
      <w:r w:rsidRPr="00C929C1">
        <w:rPr>
          <w:bCs/>
          <w:szCs w:val="22"/>
          <w:lang w:val="sr-Latn-ME"/>
        </w:rPr>
        <w:t>nefrotoksičnih</w:t>
      </w:r>
      <w:proofErr w:type="spellEnd"/>
      <w:r w:rsidRPr="00C929C1">
        <w:rPr>
          <w:bCs/>
          <w:szCs w:val="22"/>
          <w:lang w:val="sr-Latn-ME"/>
        </w:rPr>
        <w:t xml:space="preserve"> i/ili </w:t>
      </w:r>
      <w:proofErr w:type="spellStart"/>
      <w:r w:rsidRPr="00C929C1">
        <w:rPr>
          <w:bCs/>
          <w:szCs w:val="22"/>
          <w:lang w:val="sr-Latn-ME"/>
        </w:rPr>
        <w:t>ototoksičnih</w:t>
      </w:r>
      <w:proofErr w:type="spellEnd"/>
      <w:r w:rsidRPr="00C929C1">
        <w:rPr>
          <w:bCs/>
          <w:szCs w:val="22"/>
          <w:lang w:val="sr-Latn-ME"/>
        </w:rPr>
        <w:t xml:space="preserve"> l</w:t>
      </w:r>
      <w:r w:rsidR="00CE5C6E" w:rsidRPr="00C929C1">
        <w:rPr>
          <w:bCs/>
          <w:szCs w:val="22"/>
          <w:lang w:val="sr-Latn-ME"/>
        </w:rPr>
        <w:t>j</w:t>
      </w:r>
      <w:r w:rsidRPr="00C929C1">
        <w:rPr>
          <w:bCs/>
          <w:szCs w:val="22"/>
          <w:lang w:val="sr-Latn-ME"/>
        </w:rPr>
        <w:t xml:space="preserve">ekova kao što su streptomicin, </w:t>
      </w:r>
      <w:proofErr w:type="spellStart"/>
      <w:r w:rsidRPr="00C929C1">
        <w:rPr>
          <w:bCs/>
          <w:szCs w:val="22"/>
          <w:lang w:val="sr-Latn-ME"/>
        </w:rPr>
        <w:t>dihidrostreptomicin</w:t>
      </w:r>
      <w:proofErr w:type="spellEnd"/>
      <w:r w:rsidRPr="00C929C1">
        <w:rPr>
          <w:bCs/>
          <w:szCs w:val="22"/>
          <w:lang w:val="sr-Latn-ME"/>
        </w:rPr>
        <w:t xml:space="preserve">, </w:t>
      </w:r>
      <w:proofErr w:type="spellStart"/>
      <w:r w:rsidRPr="00C929C1">
        <w:rPr>
          <w:bCs/>
          <w:szCs w:val="22"/>
          <w:lang w:val="sr-Latn-ME"/>
        </w:rPr>
        <w:t>gentamicin</w:t>
      </w:r>
      <w:proofErr w:type="spellEnd"/>
      <w:r w:rsidRPr="00C929C1">
        <w:rPr>
          <w:bCs/>
          <w:szCs w:val="22"/>
          <w:lang w:val="sr-Latn-ME"/>
        </w:rPr>
        <w:t xml:space="preserve">, </w:t>
      </w:r>
      <w:proofErr w:type="spellStart"/>
      <w:r w:rsidRPr="00C929C1">
        <w:rPr>
          <w:bCs/>
          <w:szCs w:val="22"/>
          <w:lang w:val="sr-Latn-ME"/>
        </w:rPr>
        <w:t>tobramicin</w:t>
      </w:r>
      <w:proofErr w:type="spellEnd"/>
      <w:r w:rsidRPr="00C929C1">
        <w:rPr>
          <w:bCs/>
          <w:szCs w:val="22"/>
          <w:lang w:val="sr-Latn-ME"/>
        </w:rPr>
        <w:t xml:space="preserve">, </w:t>
      </w:r>
      <w:proofErr w:type="spellStart"/>
      <w:r w:rsidRPr="00C929C1">
        <w:rPr>
          <w:bCs/>
          <w:szCs w:val="22"/>
          <w:lang w:val="sr-Latn-ME"/>
        </w:rPr>
        <w:t>kanamicin</w:t>
      </w:r>
      <w:proofErr w:type="spellEnd"/>
      <w:r w:rsidRPr="00C929C1">
        <w:rPr>
          <w:bCs/>
          <w:szCs w:val="22"/>
          <w:lang w:val="sr-Latn-ME"/>
        </w:rPr>
        <w:t xml:space="preserve">, </w:t>
      </w:r>
      <w:proofErr w:type="spellStart"/>
      <w:r w:rsidRPr="00C929C1">
        <w:rPr>
          <w:bCs/>
          <w:szCs w:val="22"/>
          <w:lang w:val="sr-Latn-ME"/>
        </w:rPr>
        <w:t>neomicin</w:t>
      </w:r>
      <w:proofErr w:type="spellEnd"/>
      <w:r w:rsidRPr="00C929C1">
        <w:rPr>
          <w:bCs/>
          <w:szCs w:val="22"/>
          <w:lang w:val="sr-Latn-ME"/>
        </w:rPr>
        <w:t xml:space="preserve">, </w:t>
      </w:r>
      <w:proofErr w:type="spellStart"/>
      <w:r w:rsidRPr="00C929C1">
        <w:rPr>
          <w:bCs/>
          <w:szCs w:val="22"/>
          <w:lang w:val="sr-Latn-ME"/>
        </w:rPr>
        <w:t>polimiksin</w:t>
      </w:r>
      <w:proofErr w:type="spellEnd"/>
      <w:r w:rsidRPr="00C929C1">
        <w:rPr>
          <w:bCs/>
          <w:szCs w:val="22"/>
          <w:lang w:val="sr-Latn-ME"/>
        </w:rPr>
        <w:t xml:space="preserve"> B, </w:t>
      </w:r>
      <w:proofErr w:type="spellStart"/>
      <w:r w:rsidRPr="00C929C1">
        <w:rPr>
          <w:bCs/>
          <w:szCs w:val="22"/>
          <w:lang w:val="sr-Latn-ME"/>
        </w:rPr>
        <w:t>kolistin</w:t>
      </w:r>
      <w:proofErr w:type="spellEnd"/>
      <w:r w:rsidRPr="00C929C1">
        <w:rPr>
          <w:bCs/>
          <w:szCs w:val="22"/>
          <w:lang w:val="sr-Latn-ME"/>
        </w:rPr>
        <w:t xml:space="preserve">, </w:t>
      </w:r>
      <w:proofErr w:type="spellStart"/>
      <w:r w:rsidRPr="00C929C1">
        <w:rPr>
          <w:bCs/>
          <w:szCs w:val="22"/>
          <w:lang w:val="sr-Latn-ME"/>
        </w:rPr>
        <w:t>cefaloridin</w:t>
      </w:r>
      <w:proofErr w:type="spellEnd"/>
      <w:r w:rsidRPr="00C929C1">
        <w:rPr>
          <w:bCs/>
          <w:szCs w:val="22"/>
          <w:lang w:val="sr-Latn-ME"/>
        </w:rPr>
        <w:t xml:space="preserve"> ili </w:t>
      </w:r>
      <w:proofErr w:type="spellStart"/>
      <w:r w:rsidRPr="00C929C1">
        <w:rPr>
          <w:bCs/>
          <w:szCs w:val="22"/>
          <w:lang w:val="sr-Latn-ME"/>
        </w:rPr>
        <w:t>viomicin</w:t>
      </w:r>
      <w:proofErr w:type="spellEnd"/>
      <w:r w:rsidRPr="00C929C1">
        <w:rPr>
          <w:bCs/>
          <w:szCs w:val="22"/>
          <w:lang w:val="sr-Latn-ME"/>
        </w:rPr>
        <w:t xml:space="preserve">, jer toksičnost može biti aditivna. </w:t>
      </w:r>
      <w:r w:rsidR="00431B56" w:rsidRPr="00C929C1">
        <w:rPr>
          <w:bCs/>
          <w:szCs w:val="22"/>
          <w:lang w:val="sr-Latn-ME"/>
        </w:rPr>
        <w:t xml:space="preserve">Kod ovih pacijenata </w:t>
      </w:r>
      <w:proofErr w:type="spellStart"/>
      <w:r w:rsidR="00431B56" w:rsidRPr="00C929C1">
        <w:rPr>
          <w:bCs/>
          <w:szCs w:val="22"/>
          <w:lang w:val="sr-Latn-ME"/>
        </w:rPr>
        <w:t>amikacin</w:t>
      </w:r>
      <w:proofErr w:type="spellEnd"/>
      <w:r w:rsidR="00431B56" w:rsidRPr="00C929C1">
        <w:rPr>
          <w:bCs/>
          <w:szCs w:val="22"/>
          <w:lang w:val="sr-Latn-ME"/>
        </w:rPr>
        <w:t xml:space="preserve"> treba koristiti samo ukoliko l</w:t>
      </w:r>
      <w:r w:rsidR="00CE5C6E" w:rsidRPr="00C929C1">
        <w:rPr>
          <w:bCs/>
          <w:szCs w:val="22"/>
          <w:lang w:val="sr-Latn-ME"/>
        </w:rPr>
        <w:t>j</w:t>
      </w:r>
      <w:r w:rsidR="00431B56" w:rsidRPr="00C929C1">
        <w:rPr>
          <w:bCs/>
          <w:szCs w:val="22"/>
          <w:lang w:val="sr-Latn-ME"/>
        </w:rPr>
        <w:t>ekar proc</w:t>
      </w:r>
      <w:r w:rsidR="00CE5C6E" w:rsidRPr="00C929C1">
        <w:rPr>
          <w:bCs/>
          <w:szCs w:val="22"/>
          <w:lang w:val="sr-Latn-ME"/>
        </w:rPr>
        <w:t>ij</w:t>
      </w:r>
      <w:r w:rsidR="00431B56" w:rsidRPr="00C929C1">
        <w:rPr>
          <w:bCs/>
          <w:szCs w:val="22"/>
          <w:lang w:val="sr-Latn-ME"/>
        </w:rPr>
        <w:t>eni da terapijska korist prevazilazi potencijalne rizike.</w:t>
      </w:r>
    </w:p>
    <w:p w14:paraId="6817B764" w14:textId="05A2AB46" w:rsidR="00DB1BCC" w:rsidRPr="00C929C1" w:rsidRDefault="00DB1BCC" w:rsidP="00C35C54">
      <w:pPr>
        <w:rPr>
          <w:bCs/>
          <w:szCs w:val="22"/>
          <w:lang w:val="sr-Latn-ME"/>
        </w:rPr>
      </w:pPr>
      <w:r w:rsidRPr="00C929C1">
        <w:rPr>
          <w:bCs/>
          <w:szCs w:val="22"/>
          <w:lang w:val="sr-Latn-ME"/>
        </w:rPr>
        <w:lastRenderedPageBreak/>
        <w:t xml:space="preserve">Visoke doze </w:t>
      </w:r>
      <w:proofErr w:type="spellStart"/>
      <w:r w:rsidRPr="00C929C1">
        <w:rPr>
          <w:bCs/>
          <w:szCs w:val="22"/>
          <w:lang w:val="sr-Latn-ME"/>
        </w:rPr>
        <w:t>amikacina</w:t>
      </w:r>
      <w:proofErr w:type="spellEnd"/>
      <w:r w:rsidRPr="00C929C1">
        <w:rPr>
          <w:bCs/>
          <w:szCs w:val="22"/>
          <w:lang w:val="sr-Latn-ME"/>
        </w:rPr>
        <w:t xml:space="preserve"> u toku hirurške intervencije mogu izazvati </w:t>
      </w:r>
      <w:r w:rsidR="00431B56" w:rsidRPr="00C929C1">
        <w:rPr>
          <w:bCs/>
          <w:szCs w:val="22"/>
          <w:lang w:val="sr-Latn-ME"/>
        </w:rPr>
        <w:t xml:space="preserve">prolazni </w:t>
      </w:r>
      <w:proofErr w:type="spellStart"/>
      <w:r w:rsidRPr="00C929C1">
        <w:rPr>
          <w:bCs/>
          <w:szCs w:val="22"/>
          <w:lang w:val="sr-Latn-ME"/>
        </w:rPr>
        <w:t>mijastenični</w:t>
      </w:r>
      <w:proofErr w:type="spellEnd"/>
      <w:r w:rsidRPr="00C929C1">
        <w:rPr>
          <w:bCs/>
          <w:szCs w:val="22"/>
          <w:lang w:val="sr-Latn-ME"/>
        </w:rPr>
        <w:t xml:space="preserve"> sindrom.</w:t>
      </w:r>
    </w:p>
    <w:p w14:paraId="62A552C6" w14:textId="77777777" w:rsidR="00C17EB2" w:rsidRPr="00C929C1" w:rsidRDefault="00C17EB2" w:rsidP="00C35C54">
      <w:pPr>
        <w:rPr>
          <w:bCs/>
          <w:color w:val="000000"/>
          <w:szCs w:val="22"/>
          <w:lang w:val="sr-Latn-ME"/>
        </w:rPr>
      </w:pPr>
    </w:p>
    <w:p w14:paraId="6817B765" w14:textId="0EFEDE5D" w:rsidR="00DB1BCC" w:rsidRPr="00C929C1" w:rsidRDefault="00DB1BCC" w:rsidP="00C35C54">
      <w:pPr>
        <w:rPr>
          <w:bCs/>
          <w:color w:val="000000"/>
          <w:szCs w:val="22"/>
          <w:lang w:val="sr-Latn-ME"/>
        </w:rPr>
      </w:pPr>
      <w:proofErr w:type="spellStart"/>
      <w:r w:rsidRPr="00C929C1">
        <w:rPr>
          <w:bCs/>
          <w:color w:val="000000"/>
          <w:szCs w:val="22"/>
          <w:lang w:val="sr-Latn-ME"/>
        </w:rPr>
        <w:t>Amikacin</w:t>
      </w:r>
      <w:proofErr w:type="spellEnd"/>
      <w:r w:rsidRPr="00C929C1">
        <w:rPr>
          <w:bCs/>
          <w:color w:val="000000"/>
          <w:szCs w:val="22"/>
          <w:lang w:val="sr-Latn-ME"/>
        </w:rPr>
        <w:t xml:space="preserve"> rastvor za injekciju/infuziju sadrži natrijum</w:t>
      </w:r>
      <w:r w:rsidR="00CE5C6E" w:rsidRPr="00C929C1">
        <w:rPr>
          <w:bCs/>
          <w:color w:val="000000"/>
          <w:szCs w:val="22"/>
          <w:lang w:val="sr-Latn-ME"/>
        </w:rPr>
        <w:t xml:space="preserve"> </w:t>
      </w:r>
      <w:proofErr w:type="spellStart"/>
      <w:r w:rsidRPr="00C929C1">
        <w:rPr>
          <w:bCs/>
          <w:color w:val="000000"/>
          <w:szCs w:val="22"/>
          <w:lang w:val="sr-Latn-ME"/>
        </w:rPr>
        <w:t>metabisulfit</w:t>
      </w:r>
      <w:proofErr w:type="spellEnd"/>
      <w:r w:rsidRPr="00C929C1">
        <w:rPr>
          <w:bCs/>
          <w:color w:val="000000"/>
          <w:szCs w:val="22"/>
          <w:lang w:val="sr-Latn-ME"/>
        </w:rPr>
        <w:t xml:space="preserve"> (E223), </w:t>
      </w:r>
      <w:proofErr w:type="spellStart"/>
      <w:r w:rsidRPr="00C929C1">
        <w:rPr>
          <w:bCs/>
          <w:color w:val="000000"/>
          <w:szCs w:val="22"/>
          <w:lang w:val="sr-Latn-ME"/>
        </w:rPr>
        <w:t>sulfit</w:t>
      </w:r>
      <w:proofErr w:type="spellEnd"/>
      <w:r w:rsidRPr="00C929C1">
        <w:rPr>
          <w:bCs/>
          <w:color w:val="000000"/>
          <w:szCs w:val="22"/>
          <w:lang w:val="sr-Latn-ME"/>
        </w:rPr>
        <w:t xml:space="preserve"> koji može izazvati alergijske reakcije</w:t>
      </w:r>
      <w:r w:rsidR="00431B56" w:rsidRPr="00C929C1">
        <w:rPr>
          <w:bCs/>
          <w:color w:val="000000"/>
          <w:szCs w:val="22"/>
          <w:lang w:val="sr-Latn-ME"/>
        </w:rPr>
        <w:t>,</w:t>
      </w:r>
      <w:r w:rsidRPr="00C929C1">
        <w:rPr>
          <w:bCs/>
          <w:color w:val="000000"/>
          <w:szCs w:val="22"/>
          <w:lang w:val="sr-Latn-ME"/>
        </w:rPr>
        <w:t xml:space="preserve"> uključujući simptome </w:t>
      </w:r>
      <w:proofErr w:type="spellStart"/>
      <w:r w:rsidRPr="00C929C1">
        <w:rPr>
          <w:bCs/>
          <w:color w:val="000000"/>
          <w:szCs w:val="22"/>
          <w:lang w:val="sr-Latn-ME"/>
        </w:rPr>
        <w:t>anafilakse</w:t>
      </w:r>
      <w:proofErr w:type="spellEnd"/>
      <w:r w:rsidRPr="00C929C1">
        <w:rPr>
          <w:bCs/>
          <w:color w:val="000000"/>
          <w:szCs w:val="22"/>
          <w:lang w:val="sr-Latn-ME"/>
        </w:rPr>
        <w:t xml:space="preserve"> i životno </w:t>
      </w:r>
      <w:proofErr w:type="spellStart"/>
      <w:r w:rsidRPr="00C929C1">
        <w:rPr>
          <w:bCs/>
          <w:color w:val="000000"/>
          <w:szCs w:val="22"/>
          <w:lang w:val="sr-Latn-ME"/>
        </w:rPr>
        <w:t>ugrožavajuće</w:t>
      </w:r>
      <w:proofErr w:type="spellEnd"/>
      <w:r w:rsidRPr="00C929C1">
        <w:rPr>
          <w:bCs/>
          <w:color w:val="000000"/>
          <w:szCs w:val="22"/>
          <w:lang w:val="sr-Latn-ME"/>
        </w:rPr>
        <w:t xml:space="preserve"> ili manje ozbiljne astmatične epizode kod određenog broja os</w:t>
      </w:r>
      <w:r w:rsidR="00CE5C6E" w:rsidRPr="00C929C1">
        <w:rPr>
          <w:bCs/>
          <w:color w:val="000000"/>
          <w:szCs w:val="22"/>
          <w:lang w:val="sr-Latn-ME"/>
        </w:rPr>
        <w:t>j</w:t>
      </w:r>
      <w:r w:rsidRPr="00C929C1">
        <w:rPr>
          <w:bCs/>
          <w:color w:val="000000"/>
          <w:szCs w:val="22"/>
          <w:lang w:val="sr-Latn-ME"/>
        </w:rPr>
        <w:t xml:space="preserve">etljivih </w:t>
      </w:r>
      <w:proofErr w:type="spellStart"/>
      <w:r w:rsidRPr="00C929C1">
        <w:rPr>
          <w:bCs/>
          <w:color w:val="000000"/>
          <w:szCs w:val="22"/>
          <w:lang w:val="sr-Latn-ME"/>
        </w:rPr>
        <w:t>ljudi</w:t>
      </w:r>
      <w:proofErr w:type="spellEnd"/>
      <w:r w:rsidRPr="00C929C1">
        <w:rPr>
          <w:bCs/>
          <w:color w:val="000000"/>
          <w:szCs w:val="22"/>
          <w:lang w:val="sr-Latn-ME"/>
        </w:rPr>
        <w:t xml:space="preserve">. Ukupna </w:t>
      </w:r>
      <w:proofErr w:type="spellStart"/>
      <w:r w:rsidRPr="00C929C1">
        <w:rPr>
          <w:bCs/>
          <w:color w:val="000000"/>
          <w:szCs w:val="22"/>
          <w:lang w:val="sr-Latn-ME"/>
        </w:rPr>
        <w:t>prevalenca</w:t>
      </w:r>
      <w:proofErr w:type="spellEnd"/>
      <w:r w:rsidRPr="00C929C1">
        <w:rPr>
          <w:bCs/>
          <w:color w:val="000000"/>
          <w:szCs w:val="22"/>
          <w:lang w:val="sr-Latn-ME"/>
        </w:rPr>
        <w:t xml:space="preserve"> preos</w:t>
      </w:r>
      <w:r w:rsidR="00CE5C6E" w:rsidRPr="00C929C1">
        <w:rPr>
          <w:bCs/>
          <w:color w:val="000000"/>
          <w:szCs w:val="22"/>
          <w:lang w:val="sr-Latn-ME"/>
        </w:rPr>
        <w:t>j</w:t>
      </w:r>
      <w:r w:rsidRPr="00C929C1">
        <w:rPr>
          <w:bCs/>
          <w:color w:val="000000"/>
          <w:szCs w:val="22"/>
          <w:lang w:val="sr-Latn-ME"/>
        </w:rPr>
        <w:t xml:space="preserve">etljivosti na </w:t>
      </w:r>
      <w:proofErr w:type="spellStart"/>
      <w:r w:rsidRPr="00C929C1">
        <w:rPr>
          <w:bCs/>
          <w:color w:val="000000"/>
          <w:szCs w:val="22"/>
          <w:lang w:val="sr-Latn-ME"/>
        </w:rPr>
        <w:t>sulfite</w:t>
      </w:r>
      <w:proofErr w:type="spellEnd"/>
      <w:r w:rsidRPr="00C929C1">
        <w:rPr>
          <w:bCs/>
          <w:color w:val="000000"/>
          <w:szCs w:val="22"/>
          <w:lang w:val="sr-Latn-ME"/>
        </w:rPr>
        <w:t xml:space="preserve"> u opštoj populaciji </w:t>
      </w:r>
      <w:r w:rsidR="00431B56" w:rsidRPr="00C929C1">
        <w:rPr>
          <w:bCs/>
          <w:color w:val="000000"/>
          <w:szCs w:val="22"/>
          <w:lang w:val="sr-Latn-ME"/>
        </w:rPr>
        <w:t>nije</w:t>
      </w:r>
      <w:r w:rsidRPr="00C929C1">
        <w:rPr>
          <w:bCs/>
          <w:color w:val="000000"/>
          <w:szCs w:val="22"/>
          <w:lang w:val="sr-Latn-ME"/>
        </w:rPr>
        <w:t xml:space="preserve"> </w:t>
      </w:r>
      <w:r w:rsidR="00431B56" w:rsidRPr="00C929C1">
        <w:rPr>
          <w:bCs/>
          <w:color w:val="000000"/>
          <w:szCs w:val="22"/>
          <w:lang w:val="sr-Latn-ME"/>
        </w:rPr>
        <w:t xml:space="preserve">česta </w:t>
      </w:r>
      <w:r w:rsidRPr="00C929C1">
        <w:rPr>
          <w:bCs/>
          <w:color w:val="000000"/>
          <w:szCs w:val="22"/>
          <w:lang w:val="sr-Latn-ME"/>
        </w:rPr>
        <w:t>i v</w:t>
      </w:r>
      <w:r w:rsidR="00CE5C6E" w:rsidRPr="00C929C1">
        <w:rPr>
          <w:bCs/>
          <w:color w:val="000000"/>
          <w:szCs w:val="22"/>
          <w:lang w:val="sr-Latn-ME"/>
        </w:rPr>
        <w:t>j</w:t>
      </w:r>
      <w:r w:rsidRPr="00C929C1">
        <w:rPr>
          <w:bCs/>
          <w:color w:val="000000"/>
          <w:szCs w:val="22"/>
          <w:lang w:val="sr-Latn-ME"/>
        </w:rPr>
        <w:t>erovatno</w:t>
      </w:r>
      <w:r w:rsidR="00431B56" w:rsidRPr="00C929C1">
        <w:rPr>
          <w:bCs/>
          <w:color w:val="000000"/>
          <w:szCs w:val="22"/>
          <w:lang w:val="sr-Latn-ME"/>
        </w:rPr>
        <w:t xml:space="preserve"> je</w:t>
      </w:r>
      <w:r w:rsidRPr="00C929C1">
        <w:rPr>
          <w:bCs/>
          <w:color w:val="000000"/>
          <w:szCs w:val="22"/>
          <w:lang w:val="sr-Latn-ME"/>
        </w:rPr>
        <w:t xml:space="preserve"> niska. Preos</w:t>
      </w:r>
      <w:r w:rsidR="00CE5C6E" w:rsidRPr="00C929C1">
        <w:rPr>
          <w:bCs/>
          <w:color w:val="000000"/>
          <w:szCs w:val="22"/>
          <w:lang w:val="sr-Latn-ME"/>
        </w:rPr>
        <w:t>j</w:t>
      </w:r>
      <w:r w:rsidRPr="00C929C1">
        <w:rPr>
          <w:bCs/>
          <w:color w:val="000000"/>
          <w:szCs w:val="22"/>
          <w:lang w:val="sr-Latn-ME"/>
        </w:rPr>
        <w:t xml:space="preserve">etljivost na </w:t>
      </w:r>
      <w:proofErr w:type="spellStart"/>
      <w:r w:rsidRPr="00C929C1">
        <w:rPr>
          <w:bCs/>
          <w:color w:val="000000"/>
          <w:szCs w:val="22"/>
          <w:lang w:val="sr-Latn-ME"/>
        </w:rPr>
        <w:t>sulfite</w:t>
      </w:r>
      <w:proofErr w:type="spellEnd"/>
      <w:r w:rsidRPr="00C929C1">
        <w:rPr>
          <w:bCs/>
          <w:color w:val="000000"/>
          <w:szCs w:val="22"/>
          <w:lang w:val="sr-Latn-ME"/>
        </w:rPr>
        <w:t xml:space="preserve"> se češće </w:t>
      </w:r>
      <w:r w:rsidR="00431B56" w:rsidRPr="00C929C1">
        <w:rPr>
          <w:bCs/>
          <w:color w:val="000000"/>
          <w:szCs w:val="22"/>
          <w:lang w:val="sr-Latn-ME"/>
        </w:rPr>
        <w:t xml:space="preserve">sreće </w:t>
      </w:r>
      <w:r w:rsidRPr="00C929C1">
        <w:rPr>
          <w:bCs/>
          <w:color w:val="000000"/>
          <w:szCs w:val="22"/>
          <w:lang w:val="sr-Latn-ME"/>
        </w:rPr>
        <w:t>kod osoba sa astmom nego u opštoj populaciji.</w:t>
      </w:r>
    </w:p>
    <w:p w14:paraId="1FE0312B" w14:textId="77777777" w:rsidR="00C17EB2" w:rsidRPr="00C929C1" w:rsidRDefault="00C17EB2" w:rsidP="00C35C54">
      <w:pPr>
        <w:rPr>
          <w:b/>
          <w:bCs/>
          <w:szCs w:val="22"/>
          <w:lang w:val="sr-Latn-ME"/>
        </w:rPr>
      </w:pPr>
    </w:p>
    <w:p w14:paraId="6817B767" w14:textId="59DF87DA" w:rsidR="00DB1BCC" w:rsidRPr="00C929C1" w:rsidRDefault="00DB1BCC" w:rsidP="00C35C54">
      <w:pPr>
        <w:rPr>
          <w:b/>
          <w:bCs/>
          <w:szCs w:val="22"/>
          <w:lang w:val="sr-Latn-ME"/>
        </w:rPr>
      </w:pPr>
      <w:r w:rsidRPr="00C929C1">
        <w:rPr>
          <w:b/>
          <w:bCs/>
          <w:szCs w:val="22"/>
          <w:lang w:val="sr-Latn-ME"/>
        </w:rPr>
        <w:t>Prim</w:t>
      </w:r>
      <w:r w:rsidR="00CE5C6E" w:rsidRPr="00C929C1">
        <w:rPr>
          <w:b/>
          <w:bCs/>
          <w:szCs w:val="22"/>
          <w:lang w:val="sr-Latn-ME"/>
        </w:rPr>
        <w:t>j</w:t>
      </w:r>
      <w:r w:rsidRPr="00C929C1">
        <w:rPr>
          <w:b/>
          <w:bCs/>
          <w:szCs w:val="22"/>
          <w:lang w:val="sr-Latn-ME"/>
        </w:rPr>
        <w:t>ena l</w:t>
      </w:r>
      <w:r w:rsidR="00CE5C6E" w:rsidRPr="00C929C1">
        <w:rPr>
          <w:b/>
          <w:bCs/>
          <w:szCs w:val="22"/>
          <w:lang w:val="sr-Latn-ME"/>
        </w:rPr>
        <w:t>ij</w:t>
      </w:r>
      <w:r w:rsidRPr="00C929C1">
        <w:rPr>
          <w:b/>
          <w:bCs/>
          <w:szCs w:val="22"/>
          <w:lang w:val="sr-Latn-ME"/>
        </w:rPr>
        <w:t>eka kod d</w:t>
      </w:r>
      <w:r w:rsidR="00CE5C6E" w:rsidRPr="00C929C1">
        <w:rPr>
          <w:b/>
          <w:bCs/>
          <w:szCs w:val="22"/>
          <w:lang w:val="sr-Latn-ME"/>
        </w:rPr>
        <w:t>j</w:t>
      </w:r>
      <w:r w:rsidRPr="00C929C1">
        <w:rPr>
          <w:b/>
          <w:bCs/>
          <w:szCs w:val="22"/>
          <w:lang w:val="sr-Latn-ME"/>
        </w:rPr>
        <w:t>ece</w:t>
      </w:r>
    </w:p>
    <w:p w14:paraId="6F6BA037" w14:textId="77777777" w:rsidR="00C17EB2" w:rsidRPr="00C929C1" w:rsidRDefault="00C17EB2" w:rsidP="00C35C54">
      <w:pPr>
        <w:rPr>
          <w:b/>
          <w:bCs/>
          <w:szCs w:val="22"/>
          <w:lang w:val="sr-Latn-ME"/>
        </w:rPr>
      </w:pPr>
    </w:p>
    <w:p w14:paraId="6817B768" w14:textId="74611350" w:rsidR="00DB1BCC" w:rsidRPr="00C929C1" w:rsidRDefault="00DB1BCC" w:rsidP="00C35C54">
      <w:pPr>
        <w:rPr>
          <w:bCs/>
          <w:szCs w:val="22"/>
          <w:lang w:val="sr-Latn-ME"/>
        </w:rPr>
      </w:pPr>
      <w:proofErr w:type="spellStart"/>
      <w:r w:rsidRPr="00C929C1">
        <w:rPr>
          <w:bCs/>
          <w:szCs w:val="22"/>
          <w:lang w:val="sr-Latn-ME"/>
        </w:rPr>
        <w:t>Aminoglikozidi</w:t>
      </w:r>
      <w:proofErr w:type="spellEnd"/>
      <w:r w:rsidRPr="00C929C1">
        <w:rPr>
          <w:bCs/>
          <w:szCs w:val="22"/>
          <w:lang w:val="sr-Latn-ME"/>
        </w:rPr>
        <w:t xml:space="preserve"> se prim</w:t>
      </w:r>
      <w:r w:rsidR="00CE5C6E" w:rsidRPr="00C929C1">
        <w:rPr>
          <w:bCs/>
          <w:szCs w:val="22"/>
          <w:lang w:val="sr-Latn-ME"/>
        </w:rPr>
        <w:t>j</w:t>
      </w:r>
      <w:r w:rsidRPr="00C929C1">
        <w:rPr>
          <w:bCs/>
          <w:szCs w:val="22"/>
          <w:lang w:val="sr-Latn-ME"/>
        </w:rPr>
        <w:t>enjuju sa posebnim oprezom kod pr</w:t>
      </w:r>
      <w:r w:rsidR="00CE5C6E" w:rsidRPr="00C929C1">
        <w:rPr>
          <w:bCs/>
          <w:szCs w:val="22"/>
          <w:lang w:val="sr-Latn-ME"/>
        </w:rPr>
        <w:t>i</w:t>
      </w:r>
      <w:r w:rsidR="0067105D" w:rsidRPr="00C929C1">
        <w:rPr>
          <w:bCs/>
          <w:szCs w:val="22"/>
          <w:lang w:val="sr-Latn-ME"/>
        </w:rPr>
        <w:t>je</w:t>
      </w:r>
      <w:r w:rsidRPr="00C929C1">
        <w:rPr>
          <w:bCs/>
          <w:szCs w:val="22"/>
          <w:lang w:val="sr-Latn-ME"/>
        </w:rPr>
        <w:t>vremeno rođene d</w:t>
      </w:r>
      <w:r w:rsidR="00CE5C6E" w:rsidRPr="00C929C1">
        <w:rPr>
          <w:bCs/>
          <w:szCs w:val="22"/>
          <w:lang w:val="sr-Latn-ME"/>
        </w:rPr>
        <w:t>j</w:t>
      </w:r>
      <w:r w:rsidRPr="00C929C1">
        <w:rPr>
          <w:bCs/>
          <w:szCs w:val="22"/>
          <w:lang w:val="sr-Latn-ME"/>
        </w:rPr>
        <w:t>ece i novorođenčadi zbog nezrelosti bubrežnog sistema</w:t>
      </w:r>
      <w:r w:rsidR="00431B56" w:rsidRPr="00C929C1">
        <w:rPr>
          <w:bCs/>
          <w:szCs w:val="22"/>
          <w:lang w:val="sr-Latn-ME"/>
        </w:rPr>
        <w:t>,</w:t>
      </w:r>
      <w:r w:rsidRPr="00C929C1">
        <w:rPr>
          <w:bCs/>
          <w:szCs w:val="22"/>
          <w:lang w:val="sr-Latn-ME"/>
        </w:rPr>
        <w:t xml:space="preserve"> </w:t>
      </w:r>
      <w:proofErr w:type="spellStart"/>
      <w:r w:rsidR="00431B56" w:rsidRPr="00C929C1">
        <w:rPr>
          <w:bCs/>
          <w:szCs w:val="22"/>
          <w:lang w:val="sr-Latn-ME"/>
        </w:rPr>
        <w:t>usl</w:t>
      </w:r>
      <w:r w:rsidR="00CE5C6E" w:rsidRPr="00C929C1">
        <w:rPr>
          <w:bCs/>
          <w:szCs w:val="22"/>
          <w:lang w:val="sr-Latn-ME"/>
        </w:rPr>
        <w:t>j</w:t>
      </w:r>
      <w:r w:rsidR="00431B56" w:rsidRPr="00C929C1">
        <w:rPr>
          <w:bCs/>
          <w:szCs w:val="22"/>
          <w:lang w:val="sr-Latn-ME"/>
        </w:rPr>
        <w:t>ed</w:t>
      </w:r>
      <w:proofErr w:type="spellEnd"/>
      <w:r w:rsidR="00431B56" w:rsidRPr="00C929C1">
        <w:rPr>
          <w:bCs/>
          <w:szCs w:val="22"/>
          <w:lang w:val="sr-Latn-ME"/>
        </w:rPr>
        <w:t xml:space="preserve"> </w:t>
      </w:r>
      <w:r w:rsidRPr="00C929C1">
        <w:rPr>
          <w:bCs/>
          <w:szCs w:val="22"/>
          <w:lang w:val="sr-Latn-ME"/>
        </w:rPr>
        <w:t>čega je produženo poluvr</w:t>
      </w:r>
      <w:r w:rsidR="00CE5C6E" w:rsidRPr="00C929C1">
        <w:rPr>
          <w:bCs/>
          <w:szCs w:val="22"/>
          <w:lang w:val="sr-Latn-ME"/>
        </w:rPr>
        <w:t>ij</w:t>
      </w:r>
      <w:r w:rsidRPr="00C929C1">
        <w:rPr>
          <w:bCs/>
          <w:szCs w:val="22"/>
          <w:lang w:val="sr-Latn-ME"/>
        </w:rPr>
        <w:t>eme eliminacije l</w:t>
      </w:r>
      <w:r w:rsidR="00CE5C6E" w:rsidRPr="00C929C1">
        <w:rPr>
          <w:bCs/>
          <w:szCs w:val="22"/>
          <w:lang w:val="sr-Latn-ME"/>
        </w:rPr>
        <w:t>ij</w:t>
      </w:r>
      <w:r w:rsidRPr="00C929C1">
        <w:rPr>
          <w:bCs/>
          <w:szCs w:val="22"/>
          <w:lang w:val="sr-Latn-ME"/>
        </w:rPr>
        <w:t>eka.</w:t>
      </w:r>
    </w:p>
    <w:p w14:paraId="4B2EE850" w14:textId="77777777" w:rsidR="00C17EB2" w:rsidRPr="00C929C1" w:rsidRDefault="00C17EB2" w:rsidP="00C35C54">
      <w:pPr>
        <w:rPr>
          <w:bCs/>
          <w:szCs w:val="22"/>
          <w:lang w:val="sr-Latn-ME"/>
        </w:rPr>
      </w:pPr>
    </w:p>
    <w:p w14:paraId="6817B76A" w14:textId="714FDF48" w:rsidR="00DB1BCC" w:rsidRPr="00C929C1" w:rsidRDefault="00DB1BCC" w:rsidP="00C35C54">
      <w:pPr>
        <w:rPr>
          <w:b/>
          <w:bCs/>
          <w:szCs w:val="22"/>
          <w:lang w:val="sr-Latn-ME"/>
        </w:rPr>
      </w:pPr>
      <w:r w:rsidRPr="00C929C1">
        <w:rPr>
          <w:b/>
          <w:bCs/>
          <w:szCs w:val="22"/>
          <w:lang w:val="sr-Latn-ME"/>
        </w:rPr>
        <w:t>Drugo</w:t>
      </w:r>
    </w:p>
    <w:p w14:paraId="2035C891" w14:textId="77777777" w:rsidR="00C17EB2" w:rsidRPr="00C929C1" w:rsidRDefault="00C17EB2" w:rsidP="00C35C54">
      <w:pPr>
        <w:rPr>
          <w:b/>
          <w:bCs/>
          <w:szCs w:val="22"/>
          <w:lang w:val="sr-Latn-ME"/>
        </w:rPr>
      </w:pPr>
    </w:p>
    <w:p w14:paraId="6817B76B" w14:textId="1E7B6383" w:rsidR="00DB1BCC" w:rsidRPr="00C929C1" w:rsidRDefault="00DB1BCC" w:rsidP="00C35C54">
      <w:pPr>
        <w:tabs>
          <w:tab w:val="clear" w:pos="284"/>
        </w:tabs>
        <w:autoSpaceDE w:val="0"/>
        <w:autoSpaceDN w:val="0"/>
        <w:adjustRightInd w:val="0"/>
        <w:rPr>
          <w:szCs w:val="22"/>
          <w:lang w:val="sr-Latn-ME"/>
        </w:rPr>
      </w:pPr>
      <w:proofErr w:type="spellStart"/>
      <w:r w:rsidRPr="00C929C1">
        <w:rPr>
          <w:szCs w:val="22"/>
          <w:lang w:val="sr-Latn-ME"/>
        </w:rPr>
        <w:t>Aminoglikozidi</w:t>
      </w:r>
      <w:proofErr w:type="spellEnd"/>
      <w:r w:rsidRPr="00C929C1">
        <w:rPr>
          <w:szCs w:val="22"/>
          <w:lang w:val="sr-Latn-ME"/>
        </w:rPr>
        <w:t xml:space="preserve"> se brzo i skoro u potpunosti resorbuju nakon </w:t>
      </w:r>
      <w:proofErr w:type="spellStart"/>
      <w:r w:rsidRPr="00C929C1">
        <w:rPr>
          <w:szCs w:val="22"/>
          <w:lang w:val="sr-Latn-ME"/>
        </w:rPr>
        <w:t>topikalne</w:t>
      </w:r>
      <w:proofErr w:type="spellEnd"/>
      <w:r w:rsidRPr="00C929C1">
        <w:rPr>
          <w:szCs w:val="22"/>
          <w:lang w:val="sr-Latn-ME"/>
        </w:rPr>
        <w:t xml:space="preserve"> prim</w:t>
      </w:r>
      <w:r w:rsidR="00CE5C6E" w:rsidRPr="00C929C1">
        <w:rPr>
          <w:szCs w:val="22"/>
          <w:lang w:val="sr-Latn-ME"/>
        </w:rPr>
        <w:t>j</w:t>
      </w:r>
      <w:r w:rsidRPr="00C929C1">
        <w:rPr>
          <w:szCs w:val="22"/>
          <w:lang w:val="sr-Latn-ME"/>
        </w:rPr>
        <w:t xml:space="preserve">ene, osim sa </w:t>
      </w:r>
      <w:proofErr w:type="spellStart"/>
      <w:r w:rsidRPr="00C929C1">
        <w:rPr>
          <w:szCs w:val="22"/>
          <w:lang w:val="sr-Latn-ME"/>
        </w:rPr>
        <w:t>sluznice</w:t>
      </w:r>
      <w:proofErr w:type="spellEnd"/>
      <w:r w:rsidRPr="00C929C1">
        <w:rPr>
          <w:szCs w:val="22"/>
          <w:lang w:val="sr-Latn-ME"/>
        </w:rPr>
        <w:t xml:space="preserve"> mokraćne bešike, u toku hirurških intervencija. Prijavljeni su slučajevi ireverzibilne gluvoće, bubrežne </w:t>
      </w:r>
      <w:proofErr w:type="spellStart"/>
      <w:r w:rsidRPr="00C929C1">
        <w:rPr>
          <w:szCs w:val="22"/>
          <w:lang w:val="sr-Latn-ME"/>
        </w:rPr>
        <w:t>insuficijencije</w:t>
      </w:r>
      <w:proofErr w:type="spellEnd"/>
      <w:r w:rsidRPr="00C929C1">
        <w:rPr>
          <w:szCs w:val="22"/>
          <w:lang w:val="sr-Latn-ME"/>
        </w:rPr>
        <w:t xml:space="preserve"> i smrti </w:t>
      </w:r>
      <w:proofErr w:type="spellStart"/>
      <w:r w:rsidRPr="00C929C1">
        <w:rPr>
          <w:szCs w:val="22"/>
          <w:lang w:val="sr-Latn-ME"/>
        </w:rPr>
        <w:t>usl</w:t>
      </w:r>
      <w:r w:rsidR="00CE5C6E" w:rsidRPr="00C929C1">
        <w:rPr>
          <w:szCs w:val="22"/>
          <w:lang w:val="sr-Latn-ME"/>
        </w:rPr>
        <w:t>j</w:t>
      </w:r>
      <w:r w:rsidRPr="00C929C1">
        <w:rPr>
          <w:szCs w:val="22"/>
          <w:lang w:val="sr-Latn-ME"/>
        </w:rPr>
        <w:t>ed</w:t>
      </w:r>
      <w:proofErr w:type="spellEnd"/>
      <w:r w:rsidRPr="00C929C1">
        <w:rPr>
          <w:szCs w:val="22"/>
          <w:lang w:val="sr-Latn-ME"/>
        </w:rPr>
        <w:t xml:space="preserve"> </w:t>
      </w:r>
      <w:proofErr w:type="spellStart"/>
      <w:r w:rsidRPr="00C929C1">
        <w:rPr>
          <w:szCs w:val="22"/>
          <w:lang w:val="sr-Latn-ME"/>
        </w:rPr>
        <w:t>neuromuskularne</w:t>
      </w:r>
      <w:proofErr w:type="spellEnd"/>
      <w:r w:rsidRPr="00C929C1">
        <w:rPr>
          <w:szCs w:val="22"/>
          <w:lang w:val="sr-Latn-ME"/>
        </w:rPr>
        <w:t xml:space="preserve"> blokade nakon irigacije velikih i malih hirurških polja </w:t>
      </w:r>
      <w:r w:rsidR="00F5545E" w:rsidRPr="00C929C1">
        <w:rPr>
          <w:szCs w:val="22"/>
          <w:lang w:val="sr-Latn-ME"/>
        </w:rPr>
        <w:t xml:space="preserve">rastvorom </w:t>
      </w:r>
      <w:proofErr w:type="spellStart"/>
      <w:r w:rsidRPr="00C929C1">
        <w:rPr>
          <w:szCs w:val="22"/>
          <w:lang w:val="sr-Latn-ME"/>
        </w:rPr>
        <w:t>aminoglikozida</w:t>
      </w:r>
      <w:proofErr w:type="spellEnd"/>
      <w:r w:rsidRPr="00C929C1">
        <w:rPr>
          <w:szCs w:val="22"/>
          <w:lang w:val="sr-Latn-ME"/>
        </w:rPr>
        <w:t>.</w:t>
      </w:r>
    </w:p>
    <w:p w14:paraId="6817B76C" w14:textId="78B6CFE4" w:rsidR="00DB1BCC" w:rsidRPr="00C929C1" w:rsidRDefault="00DB1BCC" w:rsidP="00C35C54">
      <w:pPr>
        <w:tabs>
          <w:tab w:val="clear" w:pos="284"/>
        </w:tabs>
        <w:autoSpaceDE w:val="0"/>
        <w:autoSpaceDN w:val="0"/>
        <w:adjustRightInd w:val="0"/>
        <w:rPr>
          <w:szCs w:val="22"/>
          <w:lang w:val="sr-Latn-ME"/>
        </w:rPr>
      </w:pPr>
      <w:r w:rsidRPr="00C929C1">
        <w:rPr>
          <w:szCs w:val="22"/>
          <w:lang w:val="sr-Latn-ME"/>
        </w:rPr>
        <w:t>Kao i u slučaju prim</w:t>
      </w:r>
      <w:r w:rsidR="00CE5C6E" w:rsidRPr="00C929C1">
        <w:rPr>
          <w:szCs w:val="22"/>
          <w:lang w:val="sr-Latn-ME"/>
        </w:rPr>
        <w:t>j</w:t>
      </w:r>
      <w:r w:rsidRPr="00C929C1">
        <w:rPr>
          <w:szCs w:val="22"/>
          <w:lang w:val="sr-Latn-ME"/>
        </w:rPr>
        <w:t xml:space="preserve">ene drugih antibiotika, upotreba </w:t>
      </w:r>
      <w:proofErr w:type="spellStart"/>
      <w:r w:rsidRPr="00C929C1">
        <w:rPr>
          <w:szCs w:val="22"/>
          <w:lang w:val="sr-Latn-ME"/>
        </w:rPr>
        <w:t>amikacina</w:t>
      </w:r>
      <w:proofErr w:type="spellEnd"/>
      <w:r w:rsidRPr="00C929C1">
        <w:rPr>
          <w:szCs w:val="22"/>
          <w:lang w:val="sr-Latn-ME"/>
        </w:rPr>
        <w:t xml:space="preserve"> može dovesti do umnožavanja neos</w:t>
      </w:r>
      <w:r w:rsidR="00CE5C6E" w:rsidRPr="00C929C1">
        <w:rPr>
          <w:szCs w:val="22"/>
          <w:lang w:val="sr-Latn-ME"/>
        </w:rPr>
        <w:t>j</w:t>
      </w:r>
      <w:r w:rsidRPr="00C929C1">
        <w:rPr>
          <w:szCs w:val="22"/>
          <w:lang w:val="sr-Latn-ME"/>
        </w:rPr>
        <w:t>etljivih mikroorganizama. U tom slučaju je potrebno prim</w:t>
      </w:r>
      <w:r w:rsidR="00CE5C6E" w:rsidRPr="00C929C1">
        <w:rPr>
          <w:szCs w:val="22"/>
          <w:lang w:val="sr-Latn-ME"/>
        </w:rPr>
        <w:t>ij</w:t>
      </w:r>
      <w:r w:rsidRPr="00C929C1">
        <w:rPr>
          <w:szCs w:val="22"/>
          <w:lang w:val="sr-Latn-ME"/>
        </w:rPr>
        <w:t xml:space="preserve">eniti odgovarajuću terapiju. </w:t>
      </w:r>
    </w:p>
    <w:p w14:paraId="6817B76D" w14:textId="2B5B65BD" w:rsidR="00DB1BCC" w:rsidRPr="00C929C1" w:rsidRDefault="00DB1BCC" w:rsidP="00C35C54">
      <w:pPr>
        <w:rPr>
          <w:szCs w:val="22"/>
          <w:lang w:val="sr-Latn-ME"/>
        </w:rPr>
      </w:pPr>
      <w:r w:rsidRPr="00C929C1">
        <w:rPr>
          <w:szCs w:val="22"/>
          <w:lang w:val="sr-Latn-ME"/>
        </w:rPr>
        <w:t xml:space="preserve">Prijavljeni su slučajevi </w:t>
      </w:r>
      <w:proofErr w:type="spellStart"/>
      <w:r w:rsidRPr="00C929C1">
        <w:rPr>
          <w:szCs w:val="22"/>
          <w:lang w:val="sr-Latn-ME"/>
        </w:rPr>
        <w:t>makularnih</w:t>
      </w:r>
      <w:proofErr w:type="spellEnd"/>
      <w:r w:rsidRPr="00C929C1">
        <w:rPr>
          <w:szCs w:val="22"/>
          <w:lang w:val="sr-Latn-ME"/>
        </w:rPr>
        <w:t xml:space="preserve"> </w:t>
      </w:r>
      <w:proofErr w:type="spellStart"/>
      <w:r w:rsidRPr="00C929C1">
        <w:rPr>
          <w:szCs w:val="22"/>
          <w:lang w:val="sr-Latn-ME"/>
        </w:rPr>
        <w:t>infarktacija</w:t>
      </w:r>
      <w:proofErr w:type="spellEnd"/>
      <w:r w:rsidRPr="00C929C1">
        <w:rPr>
          <w:szCs w:val="22"/>
          <w:lang w:val="sr-Latn-ME"/>
        </w:rPr>
        <w:t xml:space="preserve"> koj</w:t>
      </w:r>
      <w:r w:rsidR="00F5545E" w:rsidRPr="00C929C1">
        <w:rPr>
          <w:szCs w:val="22"/>
          <w:lang w:val="sr-Latn-ME"/>
        </w:rPr>
        <w:t>e</w:t>
      </w:r>
      <w:r w:rsidRPr="00C929C1">
        <w:rPr>
          <w:szCs w:val="22"/>
          <w:lang w:val="sr-Latn-ME"/>
        </w:rPr>
        <w:t xml:space="preserve"> mogu da dovedu do trajnog gubitka vida, nakon </w:t>
      </w:r>
      <w:proofErr w:type="spellStart"/>
      <w:r w:rsidRPr="00C929C1">
        <w:rPr>
          <w:szCs w:val="22"/>
          <w:lang w:val="sr-Latn-ME"/>
        </w:rPr>
        <w:t>intravitrealne</w:t>
      </w:r>
      <w:proofErr w:type="spellEnd"/>
      <w:r w:rsidRPr="00C929C1">
        <w:rPr>
          <w:szCs w:val="22"/>
          <w:lang w:val="sr-Latn-ME"/>
        </w:rPr>
        <w:t xml:space="preserve"> prim</w:t>
      </w:r>
      <w:r w:rsidR="00CE5C6E" w:rsidRPr="00C929C1">
        <w:rPr>
          <w:szCs w:val="22"/>
          <w:lang w:val="sr-Latn-ME"/>
        </w:rPr>
        <w:t>j</w:t>
      </w:r>
      <w:r w:rsidRPr="00C929C1">
        <w:rPr>
          <w:szCs w:val="22"/>
          <w:lang w:val="sr-Latn-ME"/>
        </w:rPr>
        <w:t>ene (prim</w:t>
      </w:r>
      <w:r w:rsidR="00CE5C6E" w:rsidRPr="00C929C1">
        <w:rPr>
          <w:szCs w:val="22"/>
          <w:lang w:val="sr-Latn-ME"/>
        </w:rPr>
        <w:t>j</w:t>
      </w:r>
      <w:r w:rsidRPr="00C929C1">
        <w:rPr>
          <w:szCs w:val="22"/>
          <w:lang w:val="sr-Latn-ME"/>
        </w:rPr>
        <w:t xml:space="preserve">ena injekcije u oko) </w:t>
      </w:r>
      <w:proofErr w:type="spellStart"/>
      <w:r w:rsidRPr="00C929C1">
        <w:rPr>
          <w:szCs w:val="22"/>
          <w:lang w:val="sr-Latn-ME"/>
        </w:rPr>
        <w:t>amikacina</w:t>
      </w:r>
      <w:proofErr w:type="spellEnd"/>
      <w:r w:rsidRPr="00C929C1">
        <w:rPr>
          <w:szCs w:val="22"/>
          <w:lang w:val="sr-Latn-ME"/>
        </w:rPr>
        <w:t>.</w:t>
      </w:r>
    </w:p>
    <w:p w14:paraId="37957F8E" w14:textId="6F37E359" w:rsidR="004220CF" w:rsidRPr="00C929C1" w:rsidRDefault="004220CF" w:rsidP="004220CF">
      <w:pPr>
        <w:rPr>
          <w:color w:val="000000"/>
          <w:szCs w:val="22"/>
          <w:lang w:val="sr-Latn-ME"/>
        </w:rPr>
      </w:pPr>
      <w:r w:rsidRPr="00C929C1">
        <w:rPr>
          <w:color w:val="000000"/>
          <w:szCs w:val="22"/>
          <w:lang w:val="sr-Latn-ME"/>
        </w:rPr>
        <w:t xml:space="preserve">Jedna ampula lijeka </w:t>
      </w:r>
      <w:proofErr w:type="spellStart"/>
      <w:r w:rsidRPr="00C929C1">
        <w:rPr>
          <w:color w:val="000000"/>
          <w:szCs w:val="22"/>
          <w:lang w:val="sr-Latn-ME"/>
        </w:rPr>
        <w:t>Amikacin</w:t>
      </w:r>
      <w:proofErr w:type="spellEnd"/>
      <w:r w:rsidRPr="00C929C1">
        <w:rPr>
          <w:color w:val="000000"/>
          <w:szCs w:val="22"/>
          <w:lang w:val="sr-Latn-ME"/>
        </w:rPr>
        <w:t xml:space="preserve"> Galenika 100 mg/2 ml sadrži približno 0,13 </w:t>
      </w:r>
      <w:proofErr w:type="spellStart"/>
      <w:r w:rsidRPr="00C929C1">
        <w:rPr>
          <w:color w:val="000000"/>
          <w:szCs w:val="22"/>
          <w:lang w:val="sr-Latn-ME"/>
        </w:rPr>
        <w:t>mmol</w:t>
      </w:r>
      <w:proofErr w:type="spellEnd"/>
      <w:r w:rsidRPr="00C929C1">
        <w:rPr>
          <w:color w:val="000000"/>
          <w:szCs w:val="22"/>
          <w:lang w:val="sr-Latn-ME"/>
        </w:rPr>
        <w:t xml:space="preserve"> natrijuma (3,08 mg), a lijeka </w:t>
      </w:r>
    </w:p>
    <w:p w14:paraId="7D4B459F" w14:textId="069C62B4" w:rsidR="004220CF" w:rsidRPr="00C929C1" w:rsidRDefault="004220CF" w:rsidP="004220CF">
      <w:pPr>
        <w:rPr>
          <w:color w:val="000000"/>
          <w:szCs w:val="22"/>
          <w:lang w:val="sr-Latn-ME"/>
        </w:rPr>
      </w:pPr>
      <w:proofErr w:type="spellStart"/>
      <w:r w:rsidRPr="00C929C1">
        <w:rPr>
          <w:color w:val="000000"/>
          <w:szCs w:val="22"/>
          <w:lang w:val="sr-Latn-ME"/>
        </w:rPr>
        <w:t>Amikacin</w:t>
      </w:r>
      <w:proofErr w:type="spellEnd"/>
      <w:r w:rsidRPr="00C929C1">
        <w:rPr>
          <w:color w:val="000000"/>
          <w:szCs w:val="22"/>
          <w:lang w:val="sr-Latn-ME"/>
        </w:rPr>
        <w:t xml:space="preserve"> Galenika 500 mg/2 ml sadrži približno 0,65 </w:t>
      </w:r>
      <w:proofErr w:type="spellStart"/>
      <w:r w:rsidRPr="00C929C1">
        <w:rPr>
          <w:color w:val="000000"/>
          <w:szCs w:val="22"/>
          <w:lang w:val="sr-Latn-ME"/>
        </w:rPr>
        <w:t>mmol</w:t>
      </w:r>
      <w:proofErr w:type="spellEnd"/>
      <w:r w:rsidRPr="00C929C1">
        <w:rPr>
          <w:color w:val="000000"/>
          <w:szCs w:val="22"/>
          <w:lang w:val="sr-Latn-ME"/>
        </w:rPr>
        <w:t xml:space="preserve"> natrijuma (14,96 mg), odnosno suštinski je „bez </w:t>
      </w:r>
    </w:p>
    <w:p w14:paraId="5444DC53" w14:textId="6E0EE997" w:rsidR="004220CF" w:rsidRPr="00C929C1" w:rsidRDefault="004220CF" w:rsidP="00C35C54">
      <w:pPr>
        <w:rPr>
          <w:color w:val="000000"/>
          <w:szCs w:val="22"/>
          <w:lang w:val="sr-Latn-ME"/>
        </w:rPr>
      </w:pPr>
      <w:r w:rsidRPr="00C929C1">
        <w:rPr>
          <w:color w:val="000000"/>
          <w:szCs w:val="22"/>
          <w:lang w:val="sr-Latn-ME"/>
        </w:rPr>
        <w:t>natrijuma“.</w:t>
      </w:r>
    </w:p>
    <w:p w14:paraId="31D425CC" w14:textId="77777777" w:rsidR="00C17EB2" w:rsidRPr="00C929C1" w:rsidRDefault="00C17EB2" w:rsidP="00C35C54">
      <w:pPr>
        <w:rPr>
          <w:b/>
          <w:bCs/>
          <w:szCs w:val="22"/>
          <w:lang w:val="sr-Latn-ME"/>
        </w:rPr>
      </w:pPr>
    </w:p>
    <w:p w14:paraId="6817B773" w14:textId="3EE3522C" w:rsidR="00DB1BCC" w:rsidRPr="00C929C1" w:rsidRDefault="00DB1BCC" w:rsidP="00C35C54">
      <w:pPr>
        <w:rPr>
          <w:b/>
          <w:bCs/>
          <w:szCs w:val="22"/>
          <w:lang w:val="sr-Latn-ME"/>
        </w:rPr>
      </w:pPr>
      <w:r w:rsidRPr="00C929C1">
        <w:rPr>
          <w:b/>
          <w:bCs/>
          <w:szCs w:val="22"/>
          <w:lang w:val="sr-Latn-ME"/>
        </w:rPr>
        <w:t>4.5. Interakcije sa drugim l</w:t>
      </w:r>
      <w:r w:rsidR="00CE5C6E" w:rsidRPr="00C929C1">
        <w:rPr>
          <w:b/>
          <w:bCs/>
          <w:szCs w:val="22"/>
          <w:lang w:val="sr-Latn-ME"/>
        </w:rPr>
        <w:t>j</w:t>
      </w:r>
      <w:r w:rsidRPr="00C929C1">
        <w:rPr>
          <w:b/>
          <w:bCs/>
          <w:szCs w:val="22"/>
          <w:lang w:val="sr-Latn-ME"/>
        </w:rPr>
        <w:t>ekovima i druge vrste interakcija</w:t>
      </w:r>
    </w:p>
    <w:p w14:paraId="5D67A352" w14:textId="77777777" w:rsidR="00C17EB2" w:rsidRPr="00C929C1" w:rsidRDefault="00C17EB2" w:rsidP="00C35C54">
      <w:pPr>
        <w:rPr>
          <w:color w:val="000000"/>
          <w:szCs w:val="22"/>
          <w:lang w:val="sr-Latn-ME"/>
        </w:rPr>
      </w:pPr>
    </w:p>
    <w:p w14:paraId="6817B774" w14:textId="1A1AEA2B" w:rsidR="00DB1BCC" w:rsidRPr="00C929C1" w:rsidRDefault="00DB1BCC" w:rsidP="00C35C54">
      <w:pPr>
        <w:rPr>
          <w:color w:val="000000"/>
          <w:szCs w:val="22"/>
          <w:lang w:val="sr-Latn-ME"/>
        </w:rPr>
      </w:pPr>
      <w:r w:rsidRPr="00C929C1">
        <w:rPr>
          <w:color w:val="000000"/>
          <w:szCs w:val="22"/>
          <w:lang w:val="sr-Latn-ME"/>
        </w:rPr>
        <w:t>Treba izb</w:t>
      </w:r>
      <w:r w:rsidR="00CE5C6E" w:rsidRPr="00C929C1">
        <w:rPr>
          <w:color w:val="000000"/>
          <w:szCs w:val="22"/>
          <w:lang w:val="sr-Latn-ME"/>
        </w:rPr>
        <w:t>j</w:t>
      </w:r>
      <w:r w:rsidRPr="00C929C1">
        <w:rPr>
          <w:color w:val="000000"/>
          <w:szCs w:val="22"/>
          <w:lang w:val="sr-Latn-ME"/>
        </w:rPr>
        <w:t>egavati istovremenu ili uzastopnu</w:t>
      </w:r>
      <w:r w:rsidR="007559FF" w:rsidRPr="00C929C1">
        <w:rPr>
          <w:color w:val="000000"/>
          <w:szCs w:val="22"/>
          <w:lang w:val="sr-Latn-ME"/>
        </w:rPr>
        <w:t>,</w:t>
      </w:r>
      <w:r w:rsidRPr="00C929C1">
        <w:rPr>
          <w:color w:val="000000"/>
          <w:szCs w:val="22"/>
          <w:lang w:val="sr-Latn-ME"/>
        </w:rPr>
        <w:t xml:space="preserve"> sistemsku ili </w:t>
      </w:r>
      <w:proofErr w:type="spellStart"/>
      <w:r w:rsidRPr="00C929C1">
        <w:rPr>
          <w:color w:val="000000"/>
          <w:szCs w:val="22"/>
          <w:lang w:val="sr-Latn-ME"/>
        </w:rPr>
        <w:t>topikalnu</w:t>
      </w:r>
      <w:proofErr w:type="spellEnd"/>
      <w:r w:rsidRPr="00C929C1">
        <w:rPr>
          <w:color w:val="000000"/>
          <w:szCs w:val="22"/>
          <w:lang w:val="sr-Latn-ME"/>
        </w:rPr>
        <w:t xml:space="preserve"> prim</w:t>
      </w:r>
      <w:r w:rsidR="00CE5C6E" w:rsidRPr="00C929C1">
        <w:rPr>
          <w:color w:val="000000"/>
          <w:szCs w:val="22"/>
          <w:lang w:val="sr-Latn-ME"/>
        </w:rPr>
        <w:t>j</w:t>
      </w:r>
      <w:r w:rsidRPr="00C929C1">
        <w:rPr>
          <w:color w:val="000000"/>
          <w:szCs w:val="22"/>
          <w:lang w:val="sr-Latn-ME"/>
        </w:rPr>
        <w:t xml:space="preserve">enu </w:t>
      </w:r>
      <w:proofErr w:type="spellStart"/>
      <w:r w:rsidRPr="00C929C1">
        <w:rPr>
          <w:color w:val="000000"/>
          <w:szCs w:val="22"/>
          <w:lang w:val="sr-Latn-ME"/>
        </w:rPr>
        <w:t>amikacina</w:t>
      </w:r>
      <w:proofErr w:type="spellEnd"/>
      <w:r w:rsidRPr="00C929C1">
        <w:rPr>
          <w:color w:val="000000"/>
          <w:szCs w:val="22"/>
          <w:lang w:val="sr-Latn-ME"/>
        </w:rPr>
        <w:t xml:space="preserve"> sa drugim potencijalnim </w:t>
      </w:r>
      <w:proofErr w:type="spellStart"/>
      <w:r w:rsidRPr="00C929C1">
        <w:rPr>
          <w:color w:val="000000"/>
          <w:szCs w:val="22"/>
          <w:lang w:val="sr-Latn-ME"/>
        </w:rPr>
        <w:t>ototoksičnim</w:t>
      </w:r>
      <w:proofErr w:type="spellEnd"/>
      <w:r w:rsidRPr="00C929C1">
        <w:rPr>
          <w:color w:val="000000"/>
          <w:szCs w:val="22"/>
          <w:lang w:val="sr-Latn-ME"/>
        </w:rPr>
        <w:t xml:space="preserve"> ili </w:t>
      </w:r>
      <w:proofErr w:type="spellStart"/>
      <w:r w:rsidRPr="00C929C1">
        <w:rPr>
          <w:color w:val="000000"/>
          <w:szCs w:val="22"/>
          <w:lang w:val="sr-Latn-ME"/>
        </w:rPr>
        <w:t>nefrotoksičnim</w:t>
      </w:r>
      <w:proofErr w:type="spellEnd"/>
      <w:r w:rsidRPr="00C929C1">
        <w:rPr>
          <w:color w:val="000000"/>
          <w:szCs w:val="22"/>
          <w:lang w:val="sr-Latn-ME"/>
        </w:rPr>
        <w:t xml:space="preserve"> l</w:t>
      </w:r>
      <w:r w:rsidR="00CE5C6E" w:rsidRPr="00C929C1">
        <w:rPr>
          <w:color w:val="000000"/>
          <w:szCs w:val="22"/>
          <w:lang w:val="sr-Latn-ME"/>
        </w:rPr>
        <w:t>j</w:t>
      </w:r>
      <w:r w:rsidRPr="00C929C1">
        <w:rPr>
          <w:color w:val="000000"/>
          <w:szCs w:val="22"/>
          <w:lang w:val="sr-Latn-ME"/>
        </w:rPr>
        <w:t>ekovima</w:t>
      </w:r>
      <w:r w:rsidR="007559FF" w:rsidRPr="00C929C1">
        <w:rPr>
          <w:color w:val="000000"/>
          <w:szCs w:val="22"/>
          <w:lang w:val="sr-Latn-ME"/>
        </w:rPr>
        <w:t xml:space="preserve">, naročito </w:t>
      </w:r>
      <w:proofErr w:type="spellStart"/>
      <w:r w:rsidR="007559FF" w:rsidRPr="00C929C1">
        <w:rPr>
          <w:color w:val="000000"/>
          <w:szCs w:val="22"/>
          <w:lang w:val="sr-Latn-ME"/>
        </w:rPr>
        <w:t>bacitracinom</w:t>
      </w:r>
      <w:proofErr w:type="spellEnd"/>
      <w:r w:rsidR="007559FF" w:rsidRPr="00C929C1">
        <w:rPr>
          <w:color w:val="000000"/>
          <w:szCs w:val="22"/>
          <w:lang w:val="sr-Latn-ME"/>
        </w:rPr>
        <w:t xml:space="preserve">, </w:t>
      </w:r>
      <w:proofErr w:type="spellStart"/>
      <w:r w:rsidR="007559FF" w:rsidRPr="00C929C1">
        <w:rPr>
          <w:color w:val="000000"/>
          <w:szCs w:val="22"/>
          <w:lang w:val="sr-Latn-ME"/>
        </w:rPr>
        <w:t>cisplatinom</w:t>
      </w:r>
      <w:proofErr w:type="spellEnd"/>
      <w:r w:rsidR="007559FF" w:rsidRPr="00C929C1">
        <w:rPr>
          <w:color w:val="000000"/>
          <w:szCs w:val="22"/>
          <w:lang w:val="sr-Latn-ME"/>
        </w:rPr>
        <w:t xml:space="preserve">, </w:t>
      </w:r>
      <w:proofErr w:type="spellStart"/>
      <w:r w:rsidR="007559FF" w:rsidRPr="00C929C1">
        <w:rPr>
          <w:color w:val="000000"/>
          <w:szCs w:val="22"/>
          <w:lang w:val="sr-Latn-ME"/>
        </w:rPr>
        <w:t>amfotericinom</w:t>
      </w:r>
      <w:proofErr w:type="spellEnd"/>
      <w:r w:rsidR="007559FF" w:rsidRPr="00C929C1">
        <w:rPr>
          <w:color w:val="000000"/>
          <w:szCs w:val="22"/>
          <w:lang w:val="sr-Latn-ME"/>
        </w:rPr>
        <w:t xml:space="preserve"> B, </w:t>
      </w:r>
      <w:proofErr w:type="spellStart"/>
      <w:r w:rsidR="007559FF" w:rsidRPr="00C929C1">
        <w:rPr>
          <w:color w:val="000000"/>
          <w:szCs w:val="22"/>
          <w:lang w:val="sr-Latn-ME"/>
        </w:rPr>
        <w:t>ciklosporinom</w:t>
      </w:r>
      <w:proofErr w:type="spellEnd"/>
      <w:r w:rsidR="007559FF" w:rsidRPr="00C929C1">
        <w:rPr>
          <w:color w:val="000000"/>
          <w:szCs w:val="22"/>
          <w:lang w:val="sr-Latn-ME"/>
        </w:rPr>
        <w:t xml:space="preserve">, </w:t>
      </w:r>
      <w:proofErr w:type="spellStart"/>
      <w:r w:rsidR="007559FF" w:rsidRPr="00C929C1">
        <w:rPr>
          <w:color w:val="000000"/>
          <w:szCs w:val="22"/>
          <w:lang w:val="sr-Latn-ME"/>
        </w:rPr>
        <w:t>takrolimusom</w:t>
      </w:r>
      <w:proofErr w:type="spellEnd"/>
      <w:r w:rsidR="007559FF" w:rsidRPr="00C929C1">
        <w:rPr>
          <w:color w:val="000000"/>
          <w:szCs w:val="22"/>
          <w:lang w:val="sr-Latn-ME"/>
        </w:rPr>
        <w:t xml:space="preserve">, </w:t>
      </w:r>
      <w:proofErr w:type="spellStart"/>
      <w:r w:rsidR="007559FF" w:rsidRPr="00C929C1">
        <w:rPr>
          <w:color w:val="000000"/>
          <w:szCs w:val="22"/>
          <w:lang w:val="sr-Latn-ME"/>
        </w:rPr>
        <w:t>cefaloridinom</w:t>
      </w:r>
      <w:proofErr w:type="spellEnd"/>
      <w:r w:rsidR="007559FF" w:rsidRPr="00C929C1">
        <w:rPr>
          <w:color w:val="000000"/>
          <w:szCs w:val="22"/>
          <w:lang w:val="sr-Latn-ME"/>
        </w:rPr>
        <w:t xml:space="preserve">, </w:t>
      </w:r>
      <w:proofErr w:type="spellStart"/>
      <w:r w:rsidR="007559FF" w:rsidRPr="00C929C1">
        <w:rPr>
          <w:color w:val="000000"/>
          <w:szCs w:val="22"/>
          <w:lang w:val="sr-Latn-ME"/>
        </w:rPr>
        <w:t>paromomicinom</w:t>
      </w:r>
      <w:proofErr w:type="spellEnd"/>
      <w:r w:rsidR="007559FF" w:rsidRPr="00C929C1">
        <w:rPr>
          <w:color w:val="000000"/>
          <w:szCs w:val="22"/>
          <w:lang w:val="sr-Latn-ME"/>
        </w:rPr>
        <w:t xml:space="preserve">, </w:t>
      </w:r>
      <w:proofErr w:type="spellStart"/>
      <w:r w:rsidR="007559FF" w:rsidRPr="00C929C1">
        <w:rPr>
          <w:color w:val="000000"/>
          <w:szCs w:val="22"/>
          <w:lang w:val="sr-Latn-ME"/>
        </w:rPr>
        <w:t>viomicinom</w:t>
      </w:r>
      <w:proofErr w:type="spellEnd"/>
      <w:r w:rsidR="007559FF" w:rsidRPr="00C929C1">
        <w:rPr>
          <w:color w:val="000000"/>
          <w:szCs w:val="22"/>
          <w:lang w:val="sr-Latn-ME"/>
        </w:rPr>
        <w:t xml:space="preserve">, </w:t>
      </w:r>
      <w:proofErr w:type="spellStart"/>
      <w:r w:rsidR="007559FF" w:rsidRPr="00C929C1">
        <w:rPr>
          <w:color w:val="000000"/>
          <w:szCs w:val="22"/>
          <w:lang w:val="sr-Latn-ME"/>
        </w:rPr>
        <w:t>polimiksinom</w:t>
      </w:r>
      <w:proofErr w:type="spellEnd"/>
      <w:r w:rsidR="007559FF" w:rsidRPr="00C929C1">
        <w:rPr>
          <w:color w:val="000000"/>
          <w:szCs w:val="22"/>
          <w:lang w:val="sr-Latn-ME"/>
        </w:rPr>
        <w:t xml:space="preserve"> B, </w:t>
      </w:r>
      <w:proofErr w:type="spellStart"/>
      <w:r w:rsidR="007559FF" w:rsidRPr="00C929C1">
        <w:rPr>
          <w:color w:val="000000"/>
          <w:szCs w:val="22"/>
          <w:lang w:val="sr-Latn-ME"/>
        </w:rPr>
        <w:t>kolistinom</w:t>
      </w:r>
      <w:proofErr w:type="spellEnd"/>
      <w:r w:rsidR="007559FF" w:rsidRPr="00C929C1">
        <w:rPr>
          <w:color w:val="000000"/>
          <w:szCs w:val="22"/>
          <w:lang w:val="sr-Latn-ME"/>
        </w:rPr>
        <w:t xml:space="preserve">, </w:t>
      </w:r>
      <w:proofErr w:type="spellStart"/>
      <w:r w:rsidR="007559FF" w:rsidRPr="00C929C1">
        <w:rPr>
          <w:color w:val="000000"/>
          <w:szCs w:val="22"/>
          <w:lang w:val="sr-Latn-ME"/>
        </w:rPr>
        <w:t>vankomicinom</w:t>
      </w:r>
      <w:proofErr w:type="spellEnd"/>
      <w:r w:rsidR="007559FF" w:rsidRPr="00C929C1">
        <w:rPr>
          <w:color w:val="000000"/>
          <w:szCs w:val="22"/>
          <w:lang w:val="sr-Latn-ME"/>
        </w:rPr>
        <w:t xml:space="preserve"> ili drugim </w:t>
      </w:r>
      <w:proofErr w:type="spellStart"/>
      <w:r w:rsidR="007559FF" w:rsidRPr="00C929C1">
        <w:rPr>
          <w:color w:val="000000"/>
          <w:szCs w:val="22"/>
          <w:lang w:val="sr-Latn-ME"/>
        </w:rPr>
        <w:t>aminoglikozidima</w:t>
      </w:r>
      <w:proofErr w:type="spellEnd"/>
      <w:r w:rsidR="007559FF" w:rsidRPr="00C929C1">
        <w:rPr>
          <w:color w:val="000000"/>
          <w:szCs w:val="22"/>
          <w:lang w:val="sr-Latn-ME"/>
        </w:rPr>
        <w:t>,</w:t>
      </w:r>
      <w:r w:rsidRPr="00C929C1">
        <w:rPr>
          <w:color w:val="000000"/>
          <w:szCs w:val="22"/>
          <w:lang w:val="sr-Latn-ME"/>
        </w:rPr>
        <w:t xml:space="preserve"> zbog mogućeg aditivnog dejstva</w:t>
      </w:r>
      <w:r w:rsidR="007559FF" w:rsidRPr="00C929C1">
        <w:rPr>
          <w:color w:val="000000"/>
          <w:szCs w:val="22"/>
          <w:lang w:val="sr-Latn-ME"/>
        </w:rPr>
        <w:t>. Ukoliko se istovremena prim</w:t>
      </w:r>
      <w:r w:rsidR="00CE5C6E" w:rsidRPr="00C929C1">
        <w:rPr>
          <w:color w:val="000000"/>
          <w:szCs w:val="22"/>
          <w:lang w:val="sr-Latn-ME"/>
        </w:rPr>
        <w:t>j</w:t>
      </w:r>
      <w:r w:rsidR="007559FF" w:rsidRPr="00C929C1">
        <w:rPr>
          <w:color w:val="000000"/>
          <w:szCs w:val="22"/>
          <w:lang w:val="sr-Latn-ME"/>
        </w:rPr>
        <w:t>ena ne može izb</w:t>
      </w:r>
      <w:r w:rsidR="00CE5C6E" w:rsidRPr="00C929C1">
        <w:rPr>
          <w:color w:val="000000"/>
          <w:szCs w:val="22"/>
          <w:lang w:val="sr-Latn-ME"/>
        </w:rPr>
        <w:t>j</w:t>
      </w:r>
      <w:r w:rsidR="007559FF" w:rsidRPr="00C929C1">
        <w:rPr>
          <w:color w:val="000000"/>
          <w:szCs w:val="22"/>
          <w:lang w:val="sr-Latn-ME"/>
        </w:rPr>
        <w:t>eći, potrebno je pažljivo praćenje.</w:t>
      </w:r>
    </w:p>
    <w:p w14:paraId="15963B68" w14:textId="77777777" w:rsidR="00C17EB2" w:rsidRPr="00C929C1" w:rsidRDefault="00C17EB2" w:rsidP="00C35C54">
      <w:pPr>
        <w:rPr>
          <w:color w:val="000000"/>
          <w:szCs w:val="22"/>
          <w:lang w:val="sr-Latn-ME"/>
        </w:rPr>
      </w:pPr>
    </w:p>
    <w:p w14:paraId="6817B775" w14:textId="07FC0CA8" w:rsidR="00DB1BCC" w:rsidRPr="00C929C1" w:rsidRDefault="00DB1BCC" w:rsidP="00C35C54">
      <w:pPr>
        <w:rPr>
          <w:color w:val="000000"/>
          <w:szCs w:val="22"/>
          <w:lang w:val="sr-Latn-ME"/>
        </w:rPr>
      </w:pPr>
      <w:r w:rsidRPr="00C929C1">
        <w:rPr>
          <w:color w:val="000000"/>
          <w:szCs w:val="22"/>
          <w:lang w:val="sr-Latn-ME"/>
        </w:rPr>
        <w:t xml:space="preserve">Povećana </w:t>
      </w:r>
      <w:proofErr w:type="spellStart"/>
      <w:r w:rsidRPr="00C929C1">
        <w:rPr>
          <w:color w:val="000000"/>
          <w:szCs w:val="22"/>
          <w:lang w:val="sr-Latn-ME"/>
        </w:rPr>
        <w:t>nefrotoksičnost</w:t>
      </w:r>
      <w:proofErr w:type="spellEnd"/>
      <w:r w:rsidRPr="00C929C1">
        <w:rPr>
          <w:color w:val="000000"/>
          <w:szCs w:val="22"/>
          <w:lang w:val="sr-Latn-ME"/>
        </w:rPr>
        <w:t xml:space="preserve"> je zab</w:t>
      </w:r>
      <w:r w:rsidR="00CE5C6E" w:rsidRPr="00C929C1">
        <w:rPr>
          <w:color w:val="000000"/>
          <w:szCs w:val="22"/>
          <w:lang w:val="sr-Latn-ME"/>
        </w:rPr>
        <w:t>i</w:t>
      </w:r>
      <w:r w:rsidRPr="00C929C1">
        <w:rPr>
          <w:color w:val="000000"/>
          <w:szCs w:val="22"/>
          <w:lang w:val="sr-Latn-ME"/>
        </w:rPr>
        <w:t>l</w:t>
      </w:r>
      <w:r w:rsidR="00CE5C6E" w:rsidRPr="00C929C1">
        <w:rPr>
          <w:color w:val="000000"/>
          <w:szCs w:val="22"/>
          <w:lang w:val="sr-Latn-ME"/>
        </w:rPr>
        <w:t>j</w:t>
      </w:r>
      <w:r w:rsidRPr="00C929C1">
        <w:rPr>
          <w:color w:val="000000"/>
          <w:szCs w:val="22"/>
          <w:lang w:val="sr-Latn-ME"/>
        </w:rPr>
        <w:t xml:space="preserve">ežena nakon istovremene </w:t>
      </w:r>
      <w:proofErr w:type="spellStart"/>
      <w:r w:rsidRPr="00C929C1">
        <w:rPr>
          <w:color w:val="000000"/>
          <w:szCs w:val="22"/>
          <w:lang w:val="sr-Latn-ME"/>
        </w:rPr>
        <w:t>parenteralne</w:t>
      </w:r>
      <w:proofErr w:type="spellEnd"/>
      <w:r w:rsidRPr="00C929C1">
        <w:rPr>
          <w:color w:val="000000"/>
          <w:szCs w:val="22"/>
          <w:lang w:val="sr-Latn-ME"/>
        </w:rPr>
        <w:t xml:space="preserve"> prim</w:t>
      </w:r>
      <w:r w:rsidR="00CE5C6E" w:rsidRPr="00C929C1">
        <w:rPr>
          <w:color w:val="000000"/>
          <w:szCs w:val="22"/>
          <w:lang w:val="sr-Latn-ME"/>
        </w:rPr>
        <w:t>j</w:t>
      </w:r>
      <w:r w:rsidRPr="00C929C1">
        <w:rPr>
          <w:color w:val="000000"/>
          <w:szCs w:val="22"/>
          <w:lang w:val="sr-Latn-ME"/>
        </w:rPr>
        <w:t xml:space="preserve">ene </w:t>
      </w:r>
      <w:proofErr w:type="spellStart"/>
      <w:r w:rsidRPr="00C929C1">
        <w:rPr>
          <w:color w:val="000000"/>
          <w:szCs w:val="22"/>
          <w:lang w:val="sr-Latn-ME"/>
        </w:rPr>
        <w:t>aminoglikozida</w:t>
      </w:r>
      <w:proofErr w:type="spellEnd"/>
      <w:r w:rsidRPr="00C929C1">
        <w:rPr>
          <w:color w:val="000000"/>
          <w:szCs w:val="22"/>
          <w:lang w:val="sr-Latn-ME"/>
        </w:rPr>
        <w:t xml:space="preserve"> i </w:t>
      </w:r>
      <w:proofErr w:type="spellStart"/>
      <w:r w:rsidRPr="00C929C1">
        <w:rPr>
          <w:color w:val="000000"/>
          <w:szCs w:val="22"/>
          <w:lang w:val="sr-Latn-ME"/>
        </w:rPr>
        <w:t>cefalosporina</w:t>
      </w:r>
      <w:proofErr w:type="spellEnd"/>
      <w:r w:rsidRPr="00C929C1">
        <w:rPr>
          <w:color w:val="000000"/>
          <w:szCs w:val="22"/>
          <w:lang w:val="sr-Latn-ME"/>
        </w:rPr>
        <w:t>. Istovremena prim</w:t>
      </w:r>
      <w:r w:rsidR="00CE5C6E" w:rsidRPr="00C929C1">
        <w:rPr>
          <w:color w:val="000000"/>
          <w:szCs w:val="22"/>
          <w:lang w:val="sr-Latn-ME"/>
        </w:rPr>
        <w:t>j</w:t>
      </w:r>
      <w:r w:rsidRPr="00C929C1">
        <w:rPr>
          <w:color w:val="000000"/>
          <w:szCs w:val="22"/>
          <w:lang w:val="sr-Latn-ME"/>
        </w:rPr>
        <w:t xml:space="preserve">ena </w:t>
      </w:r>
      <w:proofErr w:type="spellStart"/>
      <w:r w:rsidRPr="00C929C1">
        <w:rPr>
          <w:color w:val="000000"/>
          <w:szCs w:val="22"/>
          <w:lang w:val="sr-Latn-ME"/>
        </w:rPr>
        <w:t>cefalosporina</w:t>
      </w:r>
      <w:proofErr w:type="spellEnd"/>
      <w:r w:rsidRPr="00C929C1">
        <w:rPr>
          <w:color w:val="000000"/>
          <w:szCs w:val="22"/>
          <w:lang w:val="sr-Latn-ME"/>
        </w:rPr>
        <w:t xml:space="preserve"> može dovesti do prividno povećanih vr</w:t>
      </w:r>
      <w:r w:rsidR="00CE5C6E" w:rsidRPr="00C929C1">
        <w:rPr>
          <w:color w:val="000000"/>
          <w:szCs w:val="22"/>
          <w:lang w:val="sr-Latn-ME"/>
        </w:rPr>
        <w:t>ij</w:t>
      </w:r>
      <w:r w:rsidRPr="00C929C1">
        <w:rPr>
          <w:color w:val="000000"/>
          <w:szCs w:val="22"/>
          <w:lang w:val="sr-Latn-ME"/>
        </w:rPr>
        <w:t xml:space="preserve">ednosti serumskog </w:t>
      </w:r>
      <w:proofErr w:type="spellStart"/>
      <w:r w:rsidRPr="00C929C1">
        <w:rPr>
          <w:color w:val="000000"/>
          <w:szCs w:val="22"/>
          <w:lang w:val="sr-Latn-ME"/>
        </w:rPr>
        <w:t>kreatinina</w:t>
      </w:r>
      <w:proofErr w:type="spellEnd"/>
      <w:r w:rsidRPr="00C929C1">
        <w:rPr>
          <w:color w:val="000000"/>
          <w:szCs w:val="22"/>
          <w:lang w:val="sr-Latn-ME"/>
        </w:rPr>
        <w:t xml:space="preserve">. </w:t>
      </w:r>
    </w:p>
    <w:p w14:paraId="6B7E38FC" w14:textId="77777777" w:rsidR="00C17EB2" w:rsidRPr="00C929C1" w:rsidRDefault="00C17EB2" w:rsidP="00C35C54">
      <w:pPr>
        <w:rPr>
          <w:color w:val="000000"/>
          <w:szCs w:val="22"/>
          <w:lang w:val="sr-Latn-ME"/>
        </w:rPr>
      </w:pPr>
    </w:p>
    <w:p w14:paraId="6817B776" w14:textId="4DF016D3" w:rsidR="00DB1BCC" w:rsidRPr="00C929C1" w:rsidRDefault="00DB1BCC" w:rsidP="00C35C54">
      <w:pPr>
        <w:rPr>
          <w:szCs w:val="22"/>
          <w:lang w:val="sr-Latn-ME"/>
        </w:rPr>
      </w:pPr>
      <w:r w:rsidRPr="00C929C1">
        <w:rPr>
          <w:szCs w:val="22"/>
          <w:lang w:val="sr-Latn-ME"/>
        </w:rPr>
        <w:t>Istovremenu prim</w:t>
      </w:r>
      <w:r w:rsidR="00CE5C6E" w:rsidRPr="00C929C1">
        <w:rPr>
          <w:szCs w:val="22"/>
          <w:lang w:val="sr-Latn-ME"/>
        </w:rPr>
        <w:t>j</w:t>
      </w:r>
      <w:r w:rsidRPr="00C929C1">
        <w:rPr>
          <w:szCs w:val="22"/>
          <w:lang w:val="sr-Latn-ME"/>
        </w:rPr>
        <w:t xml:space="preserve">enu </w:t>
      </w:r>
      <w:proofErr w:type="spellStart"/>
      <w:r w:rsidRPr="00C929C1">
        <w:rPr>
          <w:szCs w:val="22"/>
          <w:lang w:val="sr-Latn-ME"/>
        </w:rPr>
        <w:t>aminoglikozida</w:t>
      </w:r>
      <w:proofErr w:type="spellEnd"/>
      <w:r w:rsidRPr="00C929C1">
        <w:rPr>
          <w:szCs w:val="22"/>
          <w:lang w:val="sr-Latn-ME"/>
        </w:rPr>
        <w:t xml:space="preserve"> sa jakim </w:t>
      </w:r>
      <w:proofErr w:type="spellStart"/>
      <w:r w:rsidRPr="00C929C1">
        <w:rPr>
          <w:szCs w:val="22"/>
          <w:lang w:val="sr-Latn-ME"/>
        </w:rPr>
        <w:t>diureticima</w:t>
      </w:r>
      <w:proofErr w:type="spellEnd"/>
      <w:r w:rsidRPr="00C929C1">
        <w:rPr>
          <w:szCs w:val="22"/>
          <w:lang w:val="sr-Latn-ME"/>
        </w:rPr>
        <w:t xml:space="preserve"> (</w:t>
      </w:r>
      <w:proofErr w:type="spellStart"/>
      <w:r w:rsidRPr="00C929C1">
        <w:rPr>
          <w:szCs w:val="22"/>
          <w:lang w:val="sr-Latn-ME"/>
        </w:rPr>
        <w:t>etakrinska</w:t>
      </w:r>
      <w:proofErr w:type="spellEnd"/>
      <w:r w:rsidRPr="00C929C1">
        <w:rPr>
          <w:szCs w:val="22"/>
          <w:lang w:val="sr-Latn-ME"/>
        </w:rPr>
        <w:t xml:space="preserve"> kiselina, </w:t>
      </w:r>
      <w:proofErr w:type="spellStart"/>
      <w:r w:rsidRPr="00C929C1">
        <w:rPr>
          <w:szCs w:val="22"/>
          <w:lang w:val="sr-Latn-ME"/>
        </w:rPr>
        <w:t>furosemid</w:t>
      </w:r>
      <w:proofErr w:type="spellEnd"/>
      <w:r w:rsidRPr="00C929C1">
        <w:rPr>
          <w:szCs w:val="22"/>
          <w:lang w:val="sr-Latn-ME"/>
        </w:rPr>
        <w:t>) treba izb</w:t>
      </w:r>
      <w:r w:rsidR="00CE5C6E" w:rsidRPr="00C929C1">
        <w:rPr>
          <w:szCs w:val="22"/>
          <w:lang w:val="sr-Latn-ME"/>
        </w:rPr>
        <w:t>j</w:t>
      </w:r>
      <w:r w:rsidRPr="00C929C1">
        <w:rPr>
          <w:szCs w:val="22"/>
          <w:lang w:val="sr-Latn-ME"/>
        </w:rPr>
        <w:t>egavati</w:t>
      </w:r>
      <w:r w:rsidR="007559FF" w:rsidRPr="00C929C1">
        <w:rPr>
          <w:szCs w:val="22"/>
          <w:lang w:val="sr-Latn-ME"/>
        </w:rPr>
        <w:t>,</w:t>
      </w:r>
      <w:r w:rsidRPr="00C929C1">
        <w:rPr>
          <w:szCs w:val="22"/>
          <w:lang w:val="sr-Latn-ME"/>
        </w:rPr>
        <w:t xml:space="preserve"> jer </w:t>
      </w:r>
      <w:proofErr w:type="spellStart"/>
      <w:r w:rsidRPr="00C929C1">
        <w:rPr>
          <w:szCs w:val="22"/>
          <w:lang w:val="sr-Latn-ME"/>
        </w:rPr>
        <w:t>diuretici</w:t>
      </w:r>
      <w:proofErr w:type="spellEnd"/>
      <w:r w:rsidRPr="00C929C1">
        <w:rPr>
          <w:szCs w:val="22"/>
          <w:lang w:val="sr-Latn-ME"/>
        </w:rPr>
        <w:t xml:space="preserve"> sami po sebi mogu izazvati </w:t>
      </w:r>
      <w:proofErr w:type="spellStart"/>
      <w:r w:rsidRPr="00C929C1">
        <w:rPr>
          <w:szCs w:val="22"/>
          <w:lang w:val="sr-Latn-ME"/>
        </w:rPr>
        <w:t>ototoksičnost</w:t>
      </w:r>
      <w:proofErr w:type="spellEnd"/>
      <w:r w:rsidRPr="00C929C1">
        <w:rPr>
          <w:szCs w:val="22"/>
          <w:lang w:val="sr-Latn-ME"/>
        </w:rPr>
        <w:t xml:space="preserve">. </w:t>
      </w:r>
      <w:r w:rsidR="007559FF" w:rsidRPr="00C929C1">
        <w:rPr>
          <w:szCs w:val="22"/>
          <w:lang w:val="sr-Latn-ME"/>
        </w:rPr>
        <w:t>Dodatno</w:t>
      </w:r>
      <w:r w:rsidRPr="00C929C1">
        <w:rPr>
          <w:szCs w:val="22"/>
          <w:lang w:val="sr-Latn-ME"/>
        </w:rPr>
        <w:t xml:space="preserve">, </w:t>
      </w:r>
      <w:proofErr w:type="spellStart"/>
      <w:r w:rsidRPr="00C929C1">
        <w:rPr>
          <w:szCs w:val="22"/>
          <w:lang w:val="sr-Latn-ME"/>
        </w:rPr>
        <w:t>intravenska</w:t>
      </w:r>
      <w:proofErr w:type="spellEnd"/>
      <w:r w:rsidRPr="00C929C1">
        <w:rPr>
          <w:szCs w:val="22"/>
          <w:lang w:val="sr-Latn-ME"/>
        </w:rPr>
        <w:t xml:space="preserve"> prim</w:t>
      </w:r>
      <w:r w:rsidR="00CE5C6E" w:rsidRPr="00C929C1">
        <w:rPr>
          <w:szCs w:val="22"/>
          <w:lang w:val="sr-Latn-ME"/>
        </w:rPr>
        <w:t>j</w:t>
      </w:r>
      <w:r w:rsidRPr="00C929C1">
        <w:rPr>
          <w:szCs w:val="22"/>
          <w:lang w:val="sr-Latn-ME"/>
        </w:rPr>
        <w:t xml:space="preserve">ena </w:t>
      </w:r>
      <w:proofErr w:type="spellStart"/>
      <w:r w:rsidRPr="00C929C1">
        <w:rPr>
          <w:szCs w:val="22"/>
          <w:lang w:val="sr-Latn-ME"/>
        </w:rPr>
        <w:t>diuretika</w:t>
      </w:r>
      <w:proofErr w:type="spellEnd"/>
      <w:r w:rsidRPr="00C929C1">
        <w:rPr>
          <w:szCs w:val="22"/>
          <w:lang w:val="sr-Latn-ME"/>
        </w:rPr>
        <w:t xml:space="preserve"> potencira toksičnost </w:t>
      </w:r>
      <w:proofErr w:type="spellStart"/>
      <w:r w:rsidRPr="00C929C1">
        <w:rPr>
          <w:szCs w:val="22"/>
          <w:lang w:val="sr-Latn-ME"/>
        </w:rPr>
        <w:t>aminoglikozida</w:t>
      </w:r>
      <w:proofErr w:type="spellEnd"/>
      <w:r w:rsidRPr="00C929C1">
        <w:rPr>
          <w:szCs w:val="22"/>
          <w:lang w:val="sr-Latn-ME"/>
        </w:rPr>
        <w:t xml:space="preserve"> </w:t>
      </w:r>
      <w:r w:rsidR="007559FF" w:rsidRPr="00C929C1">
        <w:rPr>
          <w:szCs w:val="22"/>
          <w:lang w:val="sr-Latn-ME"/>
        </w:rPr>
        <w:t>prom</w:t>
      </w:r>
      <w:r w:rsidR="00CE5C6E" w:rsidRPr="00C929C1">
        <w:rPr>
          <w:szCs w:val="22"/>
          <w:lang w:val="sr-Latn-ME"/>
        </w:rPr>
        <w:t>j</w:t>
      </w:r>
      <w:r w:rsidR="007559FF" w:rsidRPr="00C929C1">
        <w:rPr>
          <w:szCs w:val="22"/>
          <w:lang w:val="sr-Latn-ME"/>
        </w:rPr>
        <w:t xml:space="preserve">enom </w:t>
      </w:r>
      <w:r w:rsidRPr="00C929C1">
        <w:rPr>
          <w:szCs w:val="22"/>
          <w:lang w:val="sr-Latn-ME"/>
        </w:rPr>
        <w:t>koncentracij</w:t>
      </w:r>
      <w:r w:rsidR="007559FF" w:rsidRPr="00C929C1">
        <w:rPr>
          <w:szCs w:val="22"/>
          <w:lang w:val="sr-Latn-ME"/>
        </w:rPr>
        <w:t>e</w:t>
      </w:r>
      <w:r w:rsidRPr="00C929C1">
        <w:rPr>
          <w:szCs w:val="22"/>
          <w:lang w:val="sr-Latn-ME"/>
        </w:rPr>
        <w:t xml:space="preserve"> antibiotika u serumu i tkivima. </w:t>
      </w:r>
    </w:p>
    <w:p w14:paraId="0EA872E6" w14:textId="77777777" w:rsidR="00C17EB2" w:rsidRPr="00C929C1" w:rsidRDefault="00C17EB2" w:rsidP="00C35C54">
      <w:pPr>
        <w:rPr>
          <w:szCs w:val="22"/>
          <w:lang w:val="sr-Latn-ME"/>
        </w:rPr>
      </w:pPr>
    </w:p>
    <w:p w14:paraId="6817B777" w14:textId="6CE94F5B" w:rsidR="00DB1BCC" w:rsidRPr="00C929C1" w:rsidRDefault="00DB1BCC" w:rsidP="00C35C54">
      <w:pPr>
        <w:rPr>
          <w:szCs w:val="22"/>
          <w:lang w:val="sr-Latn-ME"/>
        </w:rPr>
      </w:pPr>
      <w:r w:rsidRPr="00C929C1">
        <w:rPr>
          <w:szCs w:val="22"/>
          <w:lang w:val="sr-Latn-ME"/>
        </w:rPr>
        <w:t xml:space="preserve">U </w:t>
      </w:r>
      <w:r w:rsidRPr="00C929C1">
        <w:rPr>
          <w:i/>
          <w:szCs w:val="22"/>
          <w:lang w:val="sr-Latn-ME"/>
        </w:rPr>
        <w:t xml:space="preserve">in </w:t>
      </w:r>
      <w:proofErr w:type="spellStart"/>
      <w:r w:rsidRPr="00C929C1">
        <w:rPr>
          <w:i/>
          <w:szCs w:val="22"/>
          <w:lang w:val="sr-Latn-ME"/>
        </w:rPr>
        <w:t>vitro</w:t>
      </w:r>
      <w:proofErr w:type="spellEnd"/>
      <w:r w:rsidRPr="00C929C1">
        <w:rPr>
          <w:szCs w:val="22"/>
          <w:lang w:val="sr-Latn-ME"/>
        </w:rPr>
        <w:t xml:space="preserve"> uslovima, m</w:t>
      </w:r>
      <w:r w:rsidR="00576E76" w:rsidRPr="00C929C1">
        <w:rPr>
          <w:szCs w:val="22"/>
          <w:lang w:val="sr-Latn-ME"/>
        </w:rPr>
        <w:t>i</w:t>
      </w:r>
      <w:r w:rsidR="00CE5C6E" w:rsidRPr="00C929C1">
        <w:rPr>
          <w:szCs w:val="22"/>
          <w:lang w:val="sr-Latn-ME"/>
        </w:rPr>
        <w:t>j</w:t>
      </w:r>
      <w:r w:rsidRPr="00C929C1">
        <w:rPr>
          <w:szCs w:val="22"/>
          <w:lang w:val="sr-Latn-ME"/>
        </w:rPr>
        <w:t xml:space="preserve">ešanje </w:t>
      </w:r>
      <w:proofErr w:type="spellStart"/>
      <w:r w:rsidRPr="00C929C1">
        <w:rPr>
          <w:szCs w:val="22"/>
          <w:lang w:val="sr-Latn-ME"/>
        </w:rPr>
        <w:t>aminoglikozida</w:t>
      </w:r>
      <w:proofErr w:type="spellEnd"/>
      <w:r w:rsidRPr="00C929C1">
        <w:rPr>
          <w:szCs w:val="22"/>
          <w:lang w:val="sr-Latn-ME"/>
        </w:rPr>
        <w:t xml:space="preserve"> i beta</w:t>
      </w:r>
      <w:r w:rsidR="00351E72" w:rsidRPr="00C929C1">
        <w:rPr>
          <w:szCs w:val="22"/>
          <w:lang w:val="sr-Latn-ME"/>
        </w:rPr>
        <w:t>-</w:t>
      </w:r>
      <w:proofErr w:type="spellStart"/>
      <w:r w:rsidRPr="00C929C1">
        <w:rPr>
          <w:szCs w:val="22"/>
          <w:lang w:val="sr-Latn-ME"/>
        </w:rPr>
        <w:t>laktamskih</w:t>
      </w:r>
      <w:proofErr w:type="spellEnd"/>
      <w:r w:rsidRPr="00C929C1">
        <w:rPr>
          <w:szCs w:val="22"/>
          <w:lang w:val="sr-Latn-ME"/>
        </w:rPr>
        <w:t xml:space="preserve"> antibiotika (penicilin</w:t>
      </w:r>
      <w:r w:rsidR="00351E72" w:rsidRPr="00C929C1">
        <w:rPr>
          <w:szCs w:val="22"/>
          <w:lang w:val="sr-Latn-ME"/>
        </w:rPr>
        <w:t>a</w:t>
      </w:r>
      <w:r w:rsidRPr="00C929C1">
        <w:rPr>
          <w:szCs w:val="22"/>
          <w:lang w:val="sr-Latn-ME"/>
        </w:rPr>
        <w:t xml:space="preserve"> ili </w:t>
      </w:r>
      <w:proofErr w:type="spellStart"/>
      <w:r w:rsidRPr="00C929C1">
        <w:rPr>
          <w:szCs w:val="22"/>
          <w:lang w:val="sr-Latn-ME"/>
        </w:rPr>
        <w:t>cefalosporin</w:t>
      </w:r>
      <w:r w:rsidR="00351E72" w:rsidRPr="00C929C1">
        <w:rPr>
          <w:szCs w:val="22"/>
          <w:lang w:val="sr-Latn-ME"/>
        </w:rPr>
        <w:t>a</w:t>
      </w:r>
      <w:proofErr w:type="spellEnd"/>
      <w:r w:rsidRPr="00C929C1">
        <w:rPr>
          <w:szCs w:val="22"/>
          <w:lang w:val="sr-Latn-ME"/>
        </w:rPr>
        <w:t xml:space="preserve">) može dovesti do značajne međusobne </w:t>
      </w:r>
      <w:proofErr w:type="spellStart"/>
      <w:r w:rsidRPr="00C929C1">
        <w:rPr>
          <w:szCs w:val="22"/>
          <w:lang w:val="sr-Latn-ME"/>
        </w:rPr>
        <w:t>inaktivacije</w:t>
      </w:r>
      <w:proofErr w:type="spellEnd"/>
      <w:r w:rsidRPr="00C929C1">
        <w:rPr>
          <w:szCs w:val="22"/>
          <w:lang w:val="sr-Latn-ME"/>
        </w:rPr>
        <w:t xml:space="preserve"> ovih l</w:t>
      </w:r>
      <w:r w:rsidR="00CE5C6E" w:rsidRPr="00C929C1">
        <w:rPr>
          <w:szCs w:val="22"/>
          <w:lang w:val="sr-Latn-ME"/>
        </w:rPr>
        <w:t>j</w:t>
      </w:r>
      <w:r w:rsidRPr="00C929C1">
        <w:rPr>
          <w:szCs w:val="22"/>
          <w:lang w:val="sr-Latn-ME"/>
        </w:rPr>
        <w:t>ekova. Takođe može doći do smanjenja serumske aktivnosti, ukoliko se ovi l</w:t>
      </w:r>
      <w:r w:rsidR="00CE5C6E" w:rsidRPr="00C929C1">
        <w:rPr>
          <w:szCs w:val="22"/>
          <w:lang w:val="sr-Latn-ME"/>
        </w:rPr>
        <w:t>j</w:t>
      </w:r>
      <w:r w:rsidRPr="00C929C1">
        <w:rPr>
          <w:szCs w:val="22"/>
          <w:lang w:val="sr-Latn-ME"/>
        </w:rPr>
        <w:t>ekovi prim</w:t>
      </w:r>
      <w:r w:rsidR="00CE5C6E" w:rsidRPr="00C929C1">
        <w:rPr>
          <w:szCs w:val="22"/>
          <w:lang w:val="sr-Latn-ME"/>
        </w:rPr>
        <w:t>j</w:t>
      </w:r>
      <w:r w:rsidRPr="00C929C1">
        <w:rPr>
          <w:szCs w:val="22"/>
          <w:lang w:val="sr-Latn-ME"/>
        </w:rPr>
        <w:t>enjuju istovremeno, odvojenim putevima aplikacije</w:t>
      </w:r>
      <w:r w:rsidR="00351E72" w:rsidRPr="00C929C1">
        <w:rPr>
          <w:szCs w:val="22"/>
          <w:lang w:val="sr-Latn-ME"/>
        </w:rPr>
        <w:t xml:space="preserve"> </w:t>
      </w:r>
      <w:r w:rsidR="00351E72" w:rsidRPr="00C929C1">
        <w:rPr>
          <w:i/>
          <w:iCs/>
          <w:szCs w:val="22"/>
          <w:lang w:val="sr-Latn-ME"/>
        </w:rPr>
        <w:t xml:space="preserve">in </w:t>
      </w:r>
      <w:proofErr w:type="spellStart"/>
      <w:r w:rsidR="00351E72" w:rsidRPr="00C929C1">
        <w:rPr>
          <w:i/>
          <w:iCs/>
          <w:szCs w:val="22"/>
          <w:lang w:val="sr-Latn-ME"/>
        </w:rPr>
        <w:t>vivo</w:t>
      </w:r>
      <w:proofErr w:type="spellEnd"/>
      <w:r w:rsidRPr="00C929C1">
        <w:rPr>
          <w:szCs w:val="22"/>
          <w:lang w:val="sr-Latn-ME"/>
        </w:rPr>
        <w:t xml:space="preserve">. </w:t>
      </w:r>
      <w:proofErr w:type="spellStart"/>
      <w:r w:rsidRPr="00C929C1">
        <w:rPr>
          <w:szCs w:val="22"/>
          <w:lang w:val="sr-Latn-ME"/>
        </w:rPr>
        <w:t>Inaktivacija</w:t>
      </w:r>
      <w:proofErr w:type="spellEnd"/>
      <w:r w:rsidRPr="00C929C1">
        <w:rPr>
          <w:szCs w:val="22"/>
          <w:lang w:val="sr-Latn-ME"/>
        </w:rPr>
        <w:t xml:space="preserve"> </w:t>
      </w:r>
      <w:proofErr w:type="spellStart"/>
      <w:r w:rsidRPr="00C929C1">
        <w:rPr>
          <w:szCs w:val="22"/>
          <w:lang w:val="sr-Latn-ME"/>
        </w:rPr>
        <w:t>aminoglikozida</w:t>
      </w:r>
      <w:proofErr w:type="spellEnd"/>
      <w:r w:rsidRPr="00C929C1">
        <w:rPr>
          <w:szCs w:val="22"/>
          <w:lang w:val="sr-Latn-ME"/>
        </w:rPr>
        <w:t xml:space="preserve"> je klinički značajna samo kod pacijenata sa teškim oštećenjem bubrežne funkcije. </w:t>
      </w:r>
      <w:proofErr w:type="spellStart"/>
      <w:r w:rsidRPr="00C929C1">
        <w:rPr>
          <w:szCs w:val="22"/>
          <w:lang w:val="sr-Latn-ME"/>
        </w:rPr>
        <w:t>Inaktivacija</w:t>
      </w:r>
      <w:proofErr w:type="spellEnd"/>
      <w:r w:rsidRPr="00C929C1">
        <w:rPr>
          <w:szCs w:val="22"/>
          <w:lang w:val="sr-Latn-ME"/>
        </w:rPr>
        <w:t xml:space="preserve"> se može nastaviti i u uzorcima t</w:t>
      </w:r>
      <w:r w:rsidR="00CE5C6E" w:rsidRPr="00C929C1">
        <w:rPr>
          <w:szCs w:val="22"/>
          <w:lang w:val="sr-Latn-ME"/>
        </w:rPr>
        <w:t>j</w:t>
      </w:r>
      <w:r w:rsidRPr="00C929C1">
        <w:rPr>
          <w:szCs w:val="22"/>
          <w:lang w:val="sr-Latn-ME"/>
        </w:rPr>
        <w:t>elesnih tečnosti koji se prikupljaju za analizu, što dovodi do netačnih rezultata testa. Sa takvim uzorcima je potrebno adekvatno rukovati (odmah</w:t>
      </w:r>
      <w:r w:rsidR="00071F42" w:rsidRPr="00C929C1">
        <w:rPr>
          <w:szCs w:val="22"/>
          <w:lang w:val="sr-Latn-ME"/>
        </w:rPr>
        <w:t xml:space="preserve"> analizirati</w:t>
      </w:r>
      <w:r w:rsidRPr="00C929C1">
        <w:rPr>
          <w:szCs w:val="22"/>
          <w:lang w:val="sr-Latn-ME"/>
        </w:rPr>
        <w:t>, zalediti ili tretirati sa beta</w:t>
      </w:r>
      <w:r w:rsidR="00071F42" w:rsidRPr="00C929C1">
        <w:rPr>
          <w:szCs w:val="22"/>
          <w:lang w:val="sr-Latn-ME"/>
        </w:rPr>
        <w:t>-</w:t>
      </w:r>
      <w:proofErr w:type="spellStart"/>
      <w:r w:rsidRPr="00C929C1">
        <w:rPr>
          <w:szCs w:val="22"/>
          <w:lang w:val="sr-Latn-ME"/>
        </w:rPr>
        <w:t>laktamazama</w:t>
      </w:r>
      <w:proofErr w:type="spellEnd"/>
      <w:r w:rsidRPr="00C929C1">
        <w:rPr>
          <w:szCs w:val="22"/>
          <w:lang w:val="sr-Latn-ME"/>
        </w:rPr>
        <w:t>).</w:t>
      </w:r>
    </w:p>
    <w:p w14:paraId="4D963524" w14:textId="77777777" w:rsidR="00C17EB2" w:rsidRPr="00C929C1" w:rsidRDefault="00C17EB2" w:rsidP="00C35C54">
      <w:pPr>
        <w:rPr>
          <w:szCs w:val="22"/>
          <w:lang w:val="sr-Latn-ME"/>
        </w:rPr>
      </w:pPr>
    </w:p>
    <w:p w14:paraId="6817B778" w14:textId="4428F0E4" w:rsidR="00DB1BCC" w:rsidRPr="00C929C1" w:rsidRDefault="00DB1BCC" w:rsidP="00C35C54">
      <w:pPr>
        <w:rPr>
          <w:szCs w:val="22"/>
          <w:lang w:val="sr-Latn-ME"/>
        </w:rPr>
      </w:pPr>
      <w:r w:rsidRPr="00C929C1">
        <w:rPr>
          <w:szCs w:val="22"/>
          <w:lang w:val="sr-Latn-ME"/>
        </w:rPr>
        <w:t xml:space="preserve">Ukoliko se </w:t>
      </w:r>
      <w:proofErr w:type="spellStart"/>
      <w:r w:rsidRPr="00C929C1">
        <w:rPr>
          <w:szCs w:val="22"/>
          <w:lang w:val="sr-Latn-ME"/>
        </w:rPr>
        <w:t>aminoglikozidi</w:t>
      </w:r>
      <w:proofErr w:type="spellEnd"/>
      <w:r w:rsidRPr="00C929C1">
        <w:rPr>
          <w:szCs w:val="22"/>
          <w:lang w:val="sr-Latn-ME"/>
        </w:rPr>
        <w:t xml:space="preserve"> prim</w:t>
      </w:r>
      <w:r w:rsidR="00CE5C6E" w:rsidRPr="00C929C1">
        <w:rPr>
          <w:szCs w:val="22"/>
          <w:lang w:val="sr-Latn-ME"/>
        </w:rPr>
        <w:t>j</w:t>
      </w:r>
      <w:r w:rsidRPr="00C929C1">
        <w:rPr>
          <w:szCs w:val="22"/>
          <w:lang w:val="sr-Latn-ME"/>
        </w:rPr>
        <w:t xml:space="preserve">enjuju istovremeno sa </w:t>
      </w:r>
      <w:proofErr w:type="spellStart"/>
      <w:r w:rsidRPr="00C929C1">
        <w:rPr>
          <w:szCs w:val="22"/>
          <w:lang w:val="sr-Latn-ME"/>
        </w:rPr>
        <w:t>bisfosfonatima</w:t>
      </w:r>
      <w:proofErr w:type="spellEnd"/>
      <w:r w:rsidRPr="00C929C1">
        <w:rPr>
          <w:szCs w:val="22"/>
          <w:lang w:val="sr-Latn-ME"/>
        </w:rPr>
        <w:t xml:space="preserve">, povećan je rizik od </w:t>
      </w:r>
      <w:proofErr w:type="spellStart"/>
      <w:r w:rsidRPr="00C929C1">
        <w:rPr>
          <w:szCs w:val="22"/>
          <w:lang w:val="sr-Latn-ME"/>
        </w:rPr>
        <w:t>hipokalcijemije</w:t>
      </w:r>
      <w:proofErr w:type="spellEnd"/>
      <w:r w:rsidRPr="00C929C1">
        <w:rPr>
          <w:szCs w:val="22"/>
          <w:lang w:val="sr-Latn-ME"/>
        </w:rPr>
        <w:t>.</w:t>
      </w:r>
    </w:p>
    <w:p w14:paraId="71AE3B09" w14:textId="77777777" w:rsidR="00C17EB2" w:rsidRPr="00C929C1" w:rsidRDefault="00C17EB2" w:rsidP="00C35C54">
      <w:pPr>
        <w:rPr>
          <w:szCs w:val="22"/>
          <w:lang w:val="sr-Latn-ME"/>
        </w:rPr>
      </w:pPr>
    </w:p>
    <w:p w14:paraId="6817B779" w14:textId="2B0C7CA4" w:rsidR="00DB1BCC" w:rsidRPr="00C929C1" w:rsidRDefault="00DB1BCC" w:rsidP="00C35C54">
      <w:pPr>
        <w:rPr>
          <w:szCs w:val="22"/>
          <w:lang w:val="sr-Latn-ME"/>
        </w:rPr>
      </w:pPr>
      <w:r w:rsidRPr="00C929C1">
        <w:rPr>
          <w:szCs w:val="22"/>
          <w:lang w:val="sr-Latn-ME"/>
        </w:rPr>
        <w:t xml:space="preserve">Ukoliko se </w:t>
      </w:r>
      <w:proofErr w:type="spellStart"/>
      <w:r w:rsidRPr="00C929C1">
        <w:rPr>
          <w:szCs w:val="22"/>
          <w:lang w:val="sr-Latn-ME"/>
        </w:rPr>
        <w:t>aminoglikozidi</w:t>
      </w:r>
      <w:proofErr w:type="spellEnd"/>
      <w:r w:rsidRPr="00C929C1">
        <w:rPr>
          <w:szCs w:val="22"/>
          <w:lang w:val="sr-Latn-ME"/>
        </w:rPr>
        <w:t xml:space="preserve"> prim</w:t>
      </w:r>
      <w:r w:rsidR="00CE5C6E" w:rsidRPr="00C929C1">
        <w:rPr>
          <w:szCs w:val="22"/>
          <w:lang w:val="sr-Latn-ME"/>
        </w:rPr>
        <w:t>j</w:t>
      </w:r>
      <w:r w:rsidRPr="00C929C1">
        <w:rPr>
          <w:szCs w:val="22"/>
          <w:lang w:val="sr-Latn-ME"/>
        </w:rPr>
        <w:t xml:space="preserve">enjuju istovremeno sa </w:t>
      </w:r>
      <w:r w:rsidR="00071F42" w:rsidRPr="00C929C1">
        <w:rPr>
          <w:szCs w:val="22"/>
          <w:lang w:val="sr-Latn-ME"/>
        </w:rPr>
        <w:t xml:space="preserve">jedinjenjima </w:t>
      </w:r>
      <w:r w:rsidRPr="00C929C1">
        <w:rPr>
          <w:szCs w:val="22"/>
          <w:lang w:val="sr-Latn-ME"/>
        </w:rPr>
        <w:t xml:space="preserve">platine, postoji povećan rizik od </w:t>
      </w:r>
      <w:proofErr w:type="spellStart"/>
      <w:r w:rsidRPr="00C929C1">
        <w:rPr>
          <w:szCs w:val="22"/>
          <w:lang w:val="sr-Latn-ME"/>
        </w:rPr>
        <w:t>nefrotoksičnosti</w:t>
      </w:r>
      <w:proofErr w:type="spellEnd"/>
      <w:r w:rsidRPr="00C929C1">
        <w:rPr>
          <w:szCs w:val="22"/>
          <w:lang w:val="sr-Latn-ME"/>
        </w:rPr>
        <w:t>, a v</w:t>
      </w:r>
      <w:r w:rsidR="00CE5C6E" w:rsidRPr="00C929C1">
        <w:rPr>
          <w:szCs w:val="22"/>
          <w:lang w:val="sr-Latn-ME"/>
        </w:rPr>
        <w:t>j</w:t>
      </w:r>
      <w:r w:rsidRPr="00C929C1">
        <w:rPr>
          <w:szCs w:val="22"/>
          <w:lang w:val="sr-Latn-ME"/>
        </w:rPr>
        <w:t xml:space="preserve">erovatno i od </w:t>
      </w:r>
      <w:proofErr w:type="spellStart"/>
      <w:r w:rsidRPr="00C929C1">
        <w:rPr>
          <w:szCs w:val="22"/>
          <w:lang w:val="sr-Latn-ME"/>
        </w:rPr>
        <w:t>ototoksičnosti</w:t>
      </w:r>
      <w:proofErr w:type="spellEnd"/>
      <w:r w:rsidRPr="00C929C1">
        <w:rPr>
          <w:szCs w:val="22"/>
          <w:lang w:val="sr-Latn-ME"/>
        </w:rPr>
        <w:t>.</w:t>
      </w:r>
    </w:p>
    <w:p w14:paraId="191678E5" w14:textId="77777777" w:rsidR="00C17EB2" w:rsidRPr="00C929C1" w:rsidRDefault="00C17EB2" w:rsidP="00C35C54">
      <w:pPr>
        <w:rPr>
          <w:szCs w:val="22"/>
          <w:lang w:val="sr-Latn-ME"/>
        </w:rPr>
      </w:pPr>
    </w:p>
    <w:p w14:paraId="6817B77A" w14:textId="2B806D37" w:rsidR="00DB1BCC" w:rsidRPr="00C929C1" w:rsidRDefault="00AF06D5" w:rsidP="00C35C54">
      <w:pPr>
        <w:rPr>
          <w:color w:val="000000"/>
          <w:szCs w:val="22"/>
          <w:lang w:val="sr-Latn-ME"/>
        </w:rPr>
      </w:pPr>
      <w:proofErr w:type="spellStart"/>
      <w:r w:rsidRPr="00C929C1">
        <w:rPr>
          <w:color w:val="000000"/>
          <w:szCs w:val="22"/>
          <w:lang w:val="sr-Latn-ME"/>
        </w:rPr>
        <w:lastRenderedPageBreak/>
        <w:t>Tiamin</w:t>
      </w:r>
      <w:proofErr w:type="spellEnd"/>
      <w:r w:rsidRPr="00C929C1">
        <w:rPr>
          <w:color w:val="000000"/>
          <w:szCs w:val="22"/>
          <w:lang w:val="sr-Latn-ME"/>
        </w:rPr>
        <w:t xml:space="preserve"> (vitamin B</w:t>
      </w:r>
      <w:r w:rsidRPr="00C929C1">
        <w:rPr>
          <w:color w:val="000000"/>
          <w:szCs w:val="22"/>
          <w:vertAlign w:val="subscript"/>
          <w:lang w:val="sr-Latn-ME"/>
        </w:rPr>
        <w:t>1</w:t>
      </w:r>
      <w:r w:rsidR="00DB1BCC" w:rsidRPr="00C929C1">
        <w:rPr>
          <w:color w:val="000000"/>
          <w:szCs w:val="22"/>
          <w:lang w:val="sr-Latn-ME"/>
        </w:rPr>
        <w:t>), prim</w:t>
      </w:r>
      <w:r w:rsidR="00CE5C6E" w:rsidRPr="00C929C1">
        <w:rPr>
          <w:color w:val="000000"/>
          <w:szCs w:val="22"/>
          <w:lang w:val="sr-Latn-ME"/>
        </w:rPr>
        <w:t>ij</w:t>
      </w:r>
      <w:r w:rsidR="00DB1BCC" w:rsidRPr="00C929C1">
        <w:rPr>
          <w:color w:val="000000"/>
          <w:szCs w:val="22"/>
          <w:lang w:val="sr-Latn-ME"/>
        </w:rPr>
        <w:t xml:space="preserve">enjen istovremeno sa </w:t>
      </w:r>
      <w:proofErr w:type="spellStart"/>
      <w:r w:rsidR="00DB1BCC" w:rsidRPr="00C929C1">
        <w:rPr>
          <w:color w:val="000000"/>
          <w:szCs w:val="22"/>
          <w:lang w:val="sr-Latn-ME"/>
        </w:rPr>
        <w:t>aminoglikozidima</w:t>
      </w:r>
      <w:proofErr w:type="spellEnd"/>
      <w:r w:rsidR="00DB1BCC" w:rsidRPr="00C929C1">
        <w:rPr>
          <w:color w:val="000000"/>
          <w:szCs w:val="22"/>
          <w:lang w:val="sr-Latn-ME"/>
        </w:rPr>
        <w:t xml:space="preserve">, može biti </w:t>
      </w:r>
      <w:r w:rsidR="00071F42" w:rsidRPr="00C929C1">
        <w:rPr>
          <w:color w:val="000000"/>
          <w:szCs w:val="22"/>
          <w:lang w:val="sr-Latn-ME"/>
        </w:rPr>
        <w:t xml:space="preserve">razgrađen </w:t>
      </w:r>
      <w:r w:rsidR="00DB1BCC" w:rsidRPr="00C929C1">
        <w:rPr>
          <w:color w:val="000000"/>
          <w:szCs w:val="22"/>
          <w:lang w:val="sr-Latn-ME"/>
        </w:rPr>
        <w:t>reakcijom sa natrijum</w:t>
      </w:r>
      <w:r w:rsidR="00CE5C6E" w:rsidRPr="00C929C1">
        <w:rPr>
          <w:color w:val="000000"/>
          <w:szCs w:val="22"/>
          <w:lang w:val="sr-Latn-ME"/>
        </w:rPr>
        <w:t xml:space="preserve"> </w:t>
      </w:r>
      <w:proofErr w:type="spellStart"/>
      <w:r w:rsidR="00DB1BCC" w:rsidRPr="00C929C1">
        <w:rPr>
          <w:color w:val="000000"/>
          <w:szCs w:val="22"/>
          <w:lang w:val="sr-Latn-ME"/>
        </w:rPr>
        <w:t>metabisulfitom</w:t>
      </w:r>
      <w:proofErr w:type="spellEnd"/>
      <w:r w:rsidR="00DB1BCC" w:rsidRPr="00C929C1">
        <w:rPr>
          <w:color w:val="000000"/>
          <w:szCs w:val="22"/>
          <w:lang w:val="sr-Latn-ME"/>
        </w:rPr>
        <w:t xml:space="preserve"> (E223), koji se nalazi u sastavu l</w:t>
      </w:r>
      <w:r w:rsidR="00CE5C6E" w:rsidRPr="00C929C1">
        <w:rPr>
          <w:color w:val="000000"/>
          <w:szCs w:val="22"/>
          <w:lang w:val="sr-Latn-ME"/>
        </w:rPr>
        <w:t>ij</w:t>
      </w:r>
      <w:r w:rsidR="00DB1BCC" w:rsidRPr="00C929C1">
        <w:rPr>
          <w:color w:val="000000"/>
          <w:szCs w:val="22"/>
          <w:lang w:val="sr-Latn-ME"/>
        </w:rPr>
        <w:t>eka.</w:t>
      </w:r>
    </w:p>
    <w:p w14:paraId="78EAB277" w14:textId="77777777" w:rsidR="00C17EB2" w:rsidRPr="00C929C1" w:rsidRDefault="00C17EB2" w:rsidP="00C35C54">
      <w:pPr>
        <w:rPr>
          <w:color w:val="000000"/>
          <w:szCs w:val="22"/>
          <w:lang w:val="sr-Latn-ME"/>
        </w:rPr>
      </w:pPr>
    </w:p>
    <w:p w14:paraId="6817B77B" w14:textId="2AF91943" w:rsidR="00DB1BCC" w:rsidRPr="00C929C1" w:rsidRDefault="00DB1BCC" w:rsidP="00C35C54">
      <w:pPr>
        <w:rPr>
          <w:szCs w:val="22"/>
          <w:lang w:val="sr-Latn-ME"/>
        </w:rPr>
      </w:pPr>
      <w:proofErr w:type="spellStart"/>
      <w:r w:rsidRPr="00C929C1">
        <w:rPr>
          <w:szCs w:val="22"/>
          <w:lang w:val="sr-Latn-ME"/>
        </w:rPr>
        <w:t>Intraperitonealna</w:t>
      </w:r>
      <w:proofErr w:type="spellEnd"/>
      <w:r w:rsidRPr="00C929C1">
        <w:rPr>
          <w:szCs w:val="22"/>
          <w:lang w:val="sr-Latn-ME"/>
        </w:rPr>
        <w:t xml:space="preserve"> prim</w:t>
      </w:r>
      <w:r w:rsidR="00CE5C6E" w:rsidRPr="00C929C1">
        <w:rPr>
          <w:szCs w:val="22"/>
          <w:lang w:val="sr-Latn-ME"/>
        </w:rPr>
        <w:t>j</w:t>
      </w:r>
      <w:r w:rsidRPr="00C929C1">
        <w:rPr>
          <w:szCs w:val="22"/>
          <w:lang w:val="sr-Latn-ME"/>
        </w:rPr>
        <w:t xml:space="preserve">ena </w:t>
      </w:r>
      <w:proofErr w:type="spellStart"/>
      <w:r w:rsidRPr="00C929C1">
        <w:rPr>
          <w:szCs w:val="22"/>
          <w:lang w:val="sr-Latn-ME"/>
        </w:rPr>
        <w:t>amikacina</w:t>
      </w:r>
      <w:proofErr w:type="spellEnd"/>
      <w:r w:rsidRPr="00C929C1">
        <w:rPr>
          <w:szCs w:val="22"/>
          <w:lang w:val="sr-Latn-ME"/>
        </w:rPr>
        <w:t xml:space="preserve"> se ne preporučuje kod pacijenata koji su pod dejstvom anestetika ili </w:t>
      </w:r>
      <w:proofErr w:type="spellStart"/>
      <w:r w:rsidRPr="00C929C1">
        <w:rPr>
          <w:szCs w:val="22"/>
          <w:lang w:val="sr-Latn-ME"/>
        </w:rPr>
        <w:t>miorelaksantnih</w:t>
      </w:r>
      <w:proofErr w:type="spellEnd"/>
      <w:r w:rsidRPr="00C929C1">
        <w:rPr>
          <w:szCs w:val="22"/>
          <w:lang w:val="sr-Latn-ME"/>
        </w:rPr>
        <w:t xml:space="preserve"> l</w:t>
      </w:r>
      <w:r w:rsidR="00CE5C6E" w:rsidRPr="00C929C1">
        <w:rPr>
          <w:szCs w:val="22"/>
          <w:lang w:val="sr-Latn-ME"/>
        </w:rPr>
        <w:t>j</w:t>
      </w:r>
      <w:r w:rsidRPr="00C929C1">
        <w:rPr>
          <w:szCs w:val="22"/>
          <w:lang w:val="sr-Latn-ME"/>
        </w:rPr>
        <w:t xml:space="preserve">ekova (etar, </w:t>
      </w:r>
      <w:proofErr w:type="spellStart"/>
      <w:r w:rsidRPr="00C929C1">
        <w:rPr>
          <w:szCs w:val="22"/>
          <w:lang w:val="sr-Latn-ME"/>
        </w:rPr>
        <w:t>halotan</w:t>
      </w:r>
      <w:proofErr w:type="spellEnd"/>
      <w:r w:rsidRPr="00C929C1">
        <w:rPr>
          <w:szCs w:val="22"/>
          <w:lang w:val="sr-Latn-ME"/>
        </w:rPr>
        <w:t>, d-</w:t>
      </w:r>
      <w:proofErr w:type="spellStart"/>
      <w:r w:rsidRPr="00C929C1">
        <w:rPr>
          <w:szCs w:val="22"/>
          <w:lang w:val="sr-Latn-ME"/>
        </w:rPr>
        <w:t>tubokurarin</w:t>
      </w:r>
      <w:proofErr w:type="spellEnd"/>
      <w:r w:rsidRPr="00C929C1">
        <w:rPr>
          <w:szCs w:val="22"/>
          <w:lang w:val="sr-Latn-ME"/>
        </w:rPr>
        <w:t xml:space="preserve">, </w:t>
      </w:r>
      <w:proofErr w:type="spellStart"/>
      <w:r w:rsidRPr="00C929C1">
        <w:rPr>
          <w:szCs w:val="22"/>
          <w:lang w:val="sr-Latn-ME"/>
        </w:rPr>
        <w:t>sukcinilholin</w:t>
      </w:r>
      <w:proofErr w:type="spellEnd"/>
      <w:r w:rsidRPr="00C929C1">
        <w:rPr>
          <w:szCs w:val="22"/>
          <w:lang w:val="sr-Latn-ME"/>
        </w:rPr>
        <w:t xml:space="preserve"> i </w:t>
      </w:r>
      <w:proofErr w:type="spellStart"/>
      <w:r w:rsidRPr="00C929C1">
        <w:rPr>
          <w:szCs w:val="22"/>
          <w:lang w:val="sr-Latn-ME"/>
        </w:rPr>
        <w:t>dekametonijum</w:t>
      </w:r>
      <w:proofErr w:type="spellEnd"/>
      <w:r w:rsidRPr="00C929C1">
        <w:rPr>
          <w:szCs w:val="22"/>
          <w:lang w:val="sr-Latn-ME"/>
        </w:rPr>
        <w:t xml:space="preserve">), jer može doći do </w:t>
      </w:r>
      <w:proofErr w:type="spellStart"/>
      <w:r w:rsidRPr="00C929C1">
        <w:rPr>
          <w:szCs w:val="22"/>
          <w:lang w:val="sr-Latn-ME"/>
        </w:rPr>
        <w:t>neuromuskularne</w:t>
      </w:r>
      <w:proofErr w:type="spellEnd"/>
      <w:r w:rsidRPr="00C929C1">
        <w:rPr>
          <w:szCs w:val="22"/>
          <w:lang w:val="sr-Latn-ME"/>
        </w:rPr>
        <w:t xml:space="preserve"> blokade i posl</w:t>
      </w:r>
      <w:r w:rsidR="00CE5C6E" w:rsidRPr="00C929C1">
        <w:rPr>
          <w:szCs w:val="22"/>
          <w:lang w:val="sr-Latn-ME"/>
        </w:rPr>
        <w:t>j</w:t>
      </w:r>
      <w:r w:rsidRPr="00C929C1">
        <w:rPr>
          <w:szCs w:val="22"/>
          <w:lang w:val="sr-Latn-ME"/>
        </w:rPr>
        <w:t>edične respiratorne depresije.</w:t>
      </w:r>
    </w:p>
    <w:p w14:paraId="314AECD1" w14:textId="77777777" w:rsidR="00C17EB2" w:rsidRPr="00C929C1" w:rsidRDefault="00C17EB2" w:rsidP="00C35C54">
      <w:pPr>
        <w:rPr>
          <w:szCs w:val="22"/>
          <w:lang w:val="sr-Latn-ME"/>
        </w:rPr>
      </w:pPr>
    </w:p>
    <w:p w14:paraId="6817B77C" w14:textId="77777777" w:rsidR="00DB1BCC" w:rsidRPr="00C929C1" w:rsidRDefault="00DB1BCC" w:rsidP="00C35C54">
      <w:pPr>
        <w:rPr>
          <w:szCs w:val="22"/>
          <w:lang w:val="sr-Latn-ME"/>
        </w:rPr>
      </w:pPr>
      <w:proofErr w:type="spellStart"/>
      <w:r w:rsidRPr="00C929C1">
        <w:rPr>
          <w:szCs w:val="22"/>
          <w:lang w:val="sr-Latn-ME"/>
        </w:rPr>
        <w:t>Indometacin</w:t>
      </w:r>
      <w:proofErr w:type="spellEnd"/>
      <w:r w:rsidRPr="00C929C1">
        <w:rPr>
          <w:szCs w:val="22"/>
          <w:lang w:val="sr-Latn-ME"/>
        </w:rPr>
        <w:t xml:space="preserve"> može povećati koncentraciju </w:t>
      </w:r>
      <w:proofErr w:type="spellStart"/>
      <w:r w:rsidRPr="00C929C1">
        <w:rPr>
          <w:szCs w:val="22"/>
          <w:lang w:val="sr-Latn-ME"/>
        </w:rPr>
        <w:t>amikacina</w:t>
      </w:r>
      <w:proofErr w:type="spellEnd"/>
      <w:r w:rsidRPr="00C929C1">
        <w:rPr>
          <w:szCs w:val="22"/>
          <w:lang w:val="sr-Latn-ME"/>
        </w:rPr>
        <w:t xml:space="preserve"> kod novorođenčadi.</w:t>
      </w:r>
    </w:p>
    <w:p w14:paraId="6419835A" w14:textId="77777777" w:rsidR="00C17EB2" w:rsidRPr="00C929C1" w:rsidRDefault="00C17EB2" w:rsidP="00C35C54">
      <w:pPr>
        <w:rPr>
          <w:b/>
          <w:bCs/>
          <w:szCs w:val="22"/>
          <w:lang w:val="sr-Latn-ME"/>
        </w:rPr>
      </w:pPr>
    </w:p>
    <w:p w14:paraId="6817B77E" w14:textId="769F9B66" w:rsidR="00DB1BCC" w:rsidRPr="00C929C1" w:rsidRDefault="00DB1BCC" w:rsidP="00C35C54">
      <w:pPr>
        <w:rPr>
          <w:b/>
          <w:bCs/>
          <w:szCs w:val="22"/>
          <w:lang w:val="sr-Latn-ME"/>
        </w:rPr>
      </w:pPr>
      <w:r w:rsidRPr="00C929C1">
        <w:rPr>
          <w:b/>
          <w:bCs/>
          <w:szCs w:val="22"/>
          <w:lang w:val="sr-Latn-ME"/>
        </w:rPr>
        <w:t>4.6. Plodnost, trudnoća i dojenje</w:t>
      </w:r>
    </w:p>
    <w:p w14:paraId="1DC19299" w14:textId="77777777" w:rsidR="00C17EB2" w:rsidRPr="00C929C1" w:rsidRDefault="00C17EB2" w:rsidP="00C35C54">
      <w:pPr>
        <w:rPr>
          <w:szCs w:val="22"/>
          <w:u w:val="single"/>
          <w:lang w:val="sr-Latn-ME"/>
        </w:rPr>
      </w:pPr>
    </w:p>
    <w:p w14:paraId="2A910759" w14:textId="34AE4CB5" w:rsidR="001E3B71" w:rsidRPr="00C929C1" w:rsidRDefault="001E3B71" w:rsidP="00C35C54">
      <w:pPr>
        <w:rPr>
          <w:szCs w:val="22"/>
          <w:u w:val="single"/>
          <w:lang w:val="sr-Latn-ME"/>
        </w:rPr>
      </w:pPr>
      <w:r w:rsidRPr="00C929C1">
        <w:rPr>
          <w:szCs w:val="22"/>
          <w:u w:val="single"/>
          <w:lang w:val="sr-Latn-ME"/>
        </w:rPr>
        <w:t>Trudnoća</w:t>
      </w:r>
    </w:p>
    <w:p w14:paraId="5E90BD6C" w14:textId="34330FD6" w:rsidR="001E3B71" w:rsidRPr="00C929C1" w:rsidRDefault="001E3B71" w:rsidP="00C35C54">
      <w:pPr>
        <w:rPr>
          <w:szCs w:val="22"/>
          <w:lang w:val="sr-Latn-ME"/>
        </w:rPr>
      </w:pPr>
      <w:r w:rsidRPr="00C929C1">
        <w:rPr>
          <w:szCs w:val="22"/>
          <w:lang w:val="sr-Latn-ME"/>
        </w:rPr>
        <w:t>Nije utvrđena bezb</w:t>
      </w:r>
      <w:r w:rsidR="00CE5C6E" w:rsidRPr="00C929C1">
        <w:rPr>
          <w:szCs w:val="22"/>
          <w:lang w:val="sr-Latn-ME"/>
        </w:rPr>
        <w:t>j</w:t>
      </w:r>
      <w:r w:rsidRPr="00C929C1">
        <w:rPr>
          <w:szCs w:val="22"/>
          <w:lang w:val="sr-Latn-ME"/>
        </w:rPr>
        <w:t>ednost prim</w:t>
      </w:r>
      <w:r w:rsidR="00CE5C6E" w:rsidRPr="00C929C1">
        <w:rPr>
          <w:szCs w:val="22"/>
          <w:lang w:val="sr-Latn-ME"/>
        </w:rPr>
        <w:t>j</w:t>
      </w:r>
      <w:r w:rsidRPr="00C929C1">
        <w:rPr>
          <w:szCs w:val="22"/>
          <w:lang w:val="sr-Latn-ME"/>
        </w:rPr>
        <w:t xml:space="preserve">ene </w:t>
      </w:r>
      <w:proofErr w:type="spellStart"/>
      <w:r w:rsidRPr="00C929C1">
        <w:rPr>
          <w:szCs w:val="22"/>
          <w:lang w:val="sr-Latn-ME"/>
        </w:rPr>
        <w:t>amikacina</w:t>
      </w:r>
      <w:proofErr w:type="spellEnd"/>
      <w:r w:rsidRPr="00C929C1">
        <w:rPr>
          <w:szCs w:val="22"/>
          <w:lang w:val="sr-Latn-ME"/>
        </w:rPr>
        <w:t xml:space="preserve"> u</w:t>
      </w:r>
      <w:r w:rsidR="00E60A12" w:rsidRPr="00C929C1">
        <w:rPr>
          <w:szCs w:val="22"/>
          <w:lang w:val="sr-Latn-ME"/>
        </w:rPr>
        <w:t xml:space="preserve"> </w:t>
      </w:r>
      <w:r w:rsidRPr="00C929C1">
        <w:rPr>
          <w:szCs w:val="22"/>
          <w:lang w:val="sr-Latn-ME"/>
        </w:rPr>
        <w:t xml:space="preserve">trudnoći. </w:t>
      </w:r>
      <w:proofErr w:type="spellStart"/>
      <w:r w:rsidRPr="00C929C1">
        <w:rPr>
          <w:szCs w:val="22"/>
          <w:lang w:val="sr-Latn-ME"/>
        </w:rPr>
        <w:t>Amikacin</w:t>
      </w:r>
      <w:proofErr w:type="spellEnd"/>
      <w:r w:rsidRPr="00C929C1">
        <w:rPr>
          <w:szCs w:val="22"/>
          <w:lang w:val="sr-Latn-ME"/>
        </w:rPr>
        <w:t xml:space="preserve"> se trudnicama i novorođenčadi može prim</w:t>
      </w:r>
      <w:r w:rsidR="00CE5C6E" w:rsidRPr="00C929C1">
        <w:rPr>
          <w:szCs w:val="22"/>
          <w:lang w:val="sr-Latn-ME"/>
        </w:rPr>
        <w:t>j</w:t>
      </w:r>
      <w:r w:rsidRPr="00C929C1">
        <w:rPr>
          <w:szCs w:val="22"/>
          <w:lang w:val="sr-Latn-ME"/>
        </w:rPr>
        <w:t>enjivati samo kada je neophodno i pod medicinskim nadzorom.</w:t>
      </w:r>
    </w:p>
    <w:p w14:paraId="5300BA52" w14:textId="6F1B721F" w:rsidR="001E3B71" w:rsidRPr="00C929C1" w:rsidRDefault="00DB1BCC" w:rsidP="00C35C54">
      <w:pPr>
        <w:rPr>
          <w:szCs w:val="22"/>
          <w:lang w:val="sr-Latn-ME"/>
        </w:rPr>
      </w:pPr>
      <w:r w:rsidRPr="00C929C1">
        <w:rPr>
          <w:szCs w:val="22"/>
          <w:lang w:val="sr-Latn-ME"/>
        </w:rPr>
        <w:t xml:space="preserve">Postoje ograničeni podaci o upotrebi </w:t>
      </w:r>
      <w:proofErr w:type="spellStart"/>
      <w:r w:rsidRPr="00C929C1">
        <w:rPr>
          <w:szCs w:val="22"/>
          <w:lang w:val="sr-Latn-ME"/>
        </w:rPr>
        <w:t>aminoglikozida</w:t>
      </w:r>
      <w:proofErr w:type="spellEnd"/>
      <w:r w:rsidRPr="00C929C1">
        <w:rPr>
          <w:szCs w:val="22"/>
          <w:lang w:val="sr-Latn-ME"/>
        </w:rPr>
        <w:t xml:space="preserve"> u trudnoći. </w:t>
      </w:r>
      <w:proofErr w:type="spellStart"/>
      <w:r w:rsidRPr="00C929C1">
        <w:rPr>
          <w:szCs w:val="22"/>
          <w:lang w:val="sr-Latn-ME"/>
        </w:rPr>
        <w:t>Aminoglikozidi</w:t>
      </w:r>
      <w:proofErr w:type="spellEnd"/>
      <w:r w:rsidRPr="00C929C1">
        <w:rPr>
          <w:szCs w:val="22"/>
          <w:lang w:val="sr-Latn-ME"/>
        </w:rPr>
        <w:t xml:space="preserve"> mogu oštetiti fetus. Oni prolaze placentu</w:t>
      </w:r>
      <w:r w:rsidR="001E3B71" w:rsidRPr="00C929C1">
        <w:rPr>
          <w:szCs w:val="22"/>
          <w:lang w:val="sr-Latn-ME"/>
        </w:rPr>
        <w:t xml:space="preserve"> i </w:t>
      </w:r>
      <w:r w:rsidRPr="00C929C1">
        <w:rPr>
          <w:szCs w:val="22"/>
          <w:lang w:val="sr-Latn-ME"/>
        </w:rPr>
        <w:t>zab</w:t>
      </w:r>
      <w:r w:rsidR="00CE5C6E" w:rsidRPr="00C929C1">
        <w:rPr>
          <w:szCs w:val="22"/>
          <w:lang w:val="sr-Latn-ME"/>
        </w:rPr>
        <w:t>i</w:t>
      </w:r>
      <w:r w:rsidRPr="00C929C1">
        <w:rPr>
          <w:szCs w:val="22"/>
          <w:lang w:val="sr-Latn-ME"/>
        </w:rPr>
        <w:t>l</w:t>
      </w:r>
      <w:r w:rsidR="00CE5C6E" w:rsidRPr="00C929C1">
        <w:rPr>
          <w:szCs w:val="22"/>
          <w:lang w:val="sr-Latn-ME"/>
        </w:rPr>
        <w:t>j</w:t>
      </w:r>
      <w:r w:rsidRPr="00C929C1">
        <w:rPr>
          <w:szCs w:val="22"/>
          <w:lang w:val="sr-Latn-ME"/>
        </w:rPr>
        <w:t xml:space="preserve">eženi </w:t>
      </w:r>
      <w:r w:rsidR="001E3B71" w:rsidRPr="00C929C1">
        <w:rPr>
          <w:szCs w:val="22"/>
          <w:lang w:val="sr-Latn-ME"/>
        </w:rPr>
        <w:t xml:space="preserve">su </w:t>
      </w:r>
      <w:r w:rsidRPr="00C929C1">
        <w:rPr>
          <w:szCs w:val="22"/>
          <w:lang w:val="sr-Latn-ME"/>
        </w:rPr>
        <w:t xml:space="preserve">slučajevi totalne, ireverzibilne, bilateralne </w:t>
      </w:r>
      <w:proofErr w:type="spellStart"/>
      <w:r w:rsidRPr="00C929C1">
        <w:rPr>
          <w:szCs w:val="22"/>
          <w:lang w:val="sr-Latn-ME"/>
        </w:rPr>
        <w:t>kongenitalne</w:t>
      </w:r>
      <w:proofErr w:type="spellEnd"/>
      <w:r w:rsidRPr="00C929C1">
        <w:rPr>
          <w:szCs w:val="22"/>
          <w:lang w:val="sr-Latn-ME"/>
        </w:rPr>
        <w:t xml:space="preserve"> gluvoće kod d</w:t>
      </w:r>
      <w:r w:rsidR="00CE5C6E" w:rsidRPr="00C929C1">
        <w:rPr>
          <w:szCs w:val="22"/>
          <w:lang w:val="sr-Latn-ME"/>
        </w:rPr>
        <w:t>j</w:t>
      </w:r>
      <w:r w:rsidRPr="00C929C1">
        <w:rPr>
          <w:szCs w:val="22"/>
          <w:lang w:val="sr-Latn-ME"/>
        </w:rPr>
        <w:t xml:space="preserve">ece čije su majke primale streptomicin tokom trudnoće. </w:t>
      </w:r>
      <w:r w:rsidR="001E3B71" w:rsidRPr="00C929C1">
        <w:rPr>
          <w:szCs w:val="22"/>
          <w:lang w:val="sr-Latn-ME"/>
        </w:rPr>
        <w:t>Zab</w:t>
      </w:r>
      <w:r w:rsidR="00CE5C6E" w:rsidRPr="00C929C1">
        <w:rPr>
          <w:szCs w:val="22"/>
          <w:lang w:val="sr-Latn-ME"/>
        </w:rPr>
        <w:t>i</w:t>
      </w:r>
      <w:r w:rsidR="001E3B71" w:rsidRPr="00C929C1">
        <w:rPr>
          <w:szCs w:val="22"/>
          <w:lang w:val="sr-Latn-ME"/>
        </w:rPr>
        <w:t>l</w:t>
      </w:r>
      <w:r w:rsidR="00CE5C6E" w:rsidRPr="00C929C1">
        <w:rPr>
          <w:szCs w:val="22"/>
          <w:lang w:val="sr-Latn-ME"/>
        </w:rPr>
        <w:t>j</w:t>
      </w:r>
      <w:r w:rsidR="001E3B71" w:rsidRPr="00C929C1">
        <w:rPr>
          <w:szCs w:val="22"/>
          <w:lang w:val="sr-Latn-ME"/>
        </w:rPr>
        <w:t>eženi su n</w:t>
      </w:r>
      <w:r w:rsidRPr="00C929C1">
        <w:rPr>
          <w:szCs w:val="22"/>
          <w:lang w:val="sr-Latn-ME"/>
        </w:rPr>
        <w:t>eželjeni efek</w:t>
      </w:r>
      <w:r w:rsidR="001E3B71" w:rsidRPr="00C929C1">
        <w:rPr>
          <w:szCs w:val="22"/>
          <w:lang w:val="sr-Latn-ME"/>
        </w:rPr>
        <w:t>ti</w:t>
      </w:r>
      <w:r w:rsidRPr="00C929C1">
        <w:rPr>
          <w:szCs w:val="22"/>
          <w:lang w:val="sr-Latn-ME"/>
        </w:rPr>
        <w:t xml:space="preserve"> kod fetusa i novorođenčadi čije su majke </w:t>
      </w:r>
      <w:r w:rsidR="001E3B71" w:rsidRPr="00C929C1">
        <w:rPr>
          <w:szCs w:val="22"/>
          <w:lang w:val="sr-Latn-ME"/>
        </w:rPr>
        <w:t>l</w:t>
      </w:r>
      <w:r w:rsidR="00CE5C6E" w:rsidRPr="00C929C1">
        <w:rPr>
          <w:szCs w:val="22"/>
          <w:lang w:val="sr-Latn-ME"/>
        </w:rPr>
        <w:t>ij</w:t>
      </w:r>
      <w:r w:rsidR="001E3B71" w:rsidRPr="00C929C1">
        <w:rPr>
          <w:szCs w:val="22"/>
          <w:lang w:val="sr-Latn-ME"/>
        </w:rPr>
        <w:t xml:space="preserve">ečene </w:t>
      </w:r>
      <w:r w:rsidRPr="00C929C1">
        <w:rPr>
          <w:szCs w:val="22"/>
          <w:lang w:val="sr-Latn-ME"/>
        </w:rPr>
        <w:t>drug</w:t>
      </w:r>
      <w:r w:rsidR="001E3B71" w:rsidRPr="00C929C1">
        <w:rPr>
          <w:szCs w:val="22"/>
          <w:lang w:val="sr-Latn-ME"/>
        </w:rPr>
        <w:t>im</w:t>
      </w:r>
      <w:r w:rsidRPr="00C929C1">
        <w:rPr>
          <w:szCs w:val="22"/>
          <w:lang w:val="sr-Latn-ME"/>
        </w:rPr>
        <w:t xml:space="preserve"> </w:t>
      </w:r>
      <w:proofErr w:type="spellStart"/>
      <w:r w:rsidRPr="00C929C1">
        <w:rPr>
          <w:szCs w:val="22"/>
          <w:lang w:val="sr-Latn-ME"/>
        </w:rPr>
        <w:t>aminoglikozid</w:t>
      </w:r>
      <w:r w:rsidR="001E3B71" w:rsidRPr="00C929C1">
        <w:rPr>
          <w:szCs w:val="22"/>
          <w:lang w:val="sr-Latn-ME"/>
        </w:rPr>
        <w:t>ima</w:t>
      </w:r>
      <w:proofErr w:type="spellEnd"/>
      <w:r w:rsidRPr="00C929C1">
        <w:rPr>
          <w:szCs w:val="22"/>
          <w:lang w:val="sr-Latn-ME"/>
        </w:rPr>
        <w:t xml:space="preserve">, </w:t>
      </w:r>
      <w:r w:rsidR="001E3B71" w:rsidRPr="00C929C1">
        <w:rPr>
          <w:szCs w:val="22"/>
          <w:lang w:val="sr-Latn-ME"/>
        </w:rPr>
        <w:t>te se potencijalni rizik ne može isključiti</w:t>
      </w:r>
      <w:r w:rsidRPr="00C929C1">
        <w:rPr>
          <w:szCs w:val="22"/>
          <w:lang w:val="sr-Latn-ME"/>
        </w:rPr>
        <w:t>.</w:t>
      </w:r>
      <w:r w:rsidR="001E3B71" w:rsidRPr="00C929C1">
        <w:rPr>
          <w:szCs w:val="22"/>
          <w:lang w:val="sr-Latn-ME"/>
        </w:rPr>
        <w:t xml:space="preserve"> Ukoliko se </w:t>
      </w:r>
      <w:proofErr w:type="spellStart"/>
      <w:r w:rsidR="001E3B71" w:rsidRPr="00C929C1">
        <w:rPr>
          <w:szCs w:val="22"/>
          <w:lang w:val="sr-Latn-ME"/>
        </w:rPr>
        <w:t>amikacin</w:t>
      </w:r>
      <w:proofErr w:type="spellEnd"/>
      <w:r w:rsidR="001E3B71" w:rsidRPr="00C929C1">
        <w:rPr>
          <w:szCs w:val="22"/>
          <w:lang w:val="sr-Latn-ME"/>
        </w:rPr>
        <w:t xml:space="preserve"> prim</w:t>
      </w:r>
      <w:r w:rsidR="00CE5C6E" w:rsidRPr="00C929C1">
        <w:rPr>
          <w:szCs w:val="22"/>
          <w:lang w:val="sr-Latn-ME"/>
        </w:rPr>
        <w:t>ij</w:t>
      </w:r>
      <w:r w:rsidR="001E3B71" w:rsidRPr="00C929C1">
        <w:rPr>
          <w:szCs w:val="22"/>
          <w:lang w:val="sr-Latn-ME"/>
        </w:rPr>
        <w:t xml:space="preserve">eni tokom trudnoće, ili </w:t>
      </w:r>
      <w:proofErr w:type="spellStart"/>
      <w:r w:rsidR="001E3B71" w:rsidRPr="00C929C1">
        <w:rPr>
          <w:szCs w:val="22"/>
          <w:lang w:val="sr-Latn-ME"/>
        </w:rPr>
        <w:t>pacijentkinja</w:t>
      </w:r>
      <w:proofErr w:type="spellEnd"/>
      <w:r w:rsidR="001E3B71" w:rsidRPr="00C929C1">
        <w:rPr>
          <w:szCs w:val="22"/>
          <w:lang w:val="sr-Latn-ME"/>
        </w:rPr>
        <w:t xml:space="preserve"> ostane trudna tokom prim</w:t>
      </w:r>
      <w:r w:rsidR="00CE5C6E" w:rsidRPr="00C929C1">
        <w:rPr>
          <w:szCs w:val="22"/>
          <w:lang w:val="sr-Latn-ME"/>
        </w:rPr>
        <w:t>j</w:t>
      </w:r>
      <w:r w:rsidR="001E3B71" w:rsidRPr="00C929C1">
        <w:rPr>
          <w:szCs w:val="22"/>
          <w:lang w:val="sr-Latn-ME"/>
        </w:rPr>
        <w:t>ene ovog l</w:t>
      </w:r>
      <w:r w:rsidR="00CE5C6E" w:rsidRPr="00C929C1">
        <w:rPr>
          <w:szCs w:val="22"/>
          <w:lang w:val="sr-Latn-ME"/>
        </w:rPr>
        <w:t>ij</w:t>
      </w:r>
      <w:r w:rsidR="001E3B71" w:rsidRPr="00C929C1">
        <w:rPr>
          <w:szCs w:val="22"/>
          <w:lang w:val="sr-Latn-ME"/>
        </w:rPr>
        <w:t>eka, treba proc</w:t>
      </w:r>
      <w:r w:rsidR="00CE5C6E" w:rsidRPr="00C929C1">
        <w:rPr>
          <w:szCs w:val="22"/>
          <w:lang w:val="sr-Latn-ME"/>
        </w:rPr>
        <w:t>ij</w:t>
      </w:r>
      <w:r w:rsidR="001E3B71" w:rsidRPr="00C929C1">
        <w:rPr>
          <w:szCs w:val="22"/>
          <w:lang w:val="sr-Latn-ME"/>
        </w:rPr>
        <w:t>eniti potencijalni rizik po fetus.</w:t>
      </w:r>
    </w:p>
    <w:p w14:paraId="0AF60B32" w14:textId="77777777" w:rsidR="00C17EB2" w:rsidRPr="00C929C1" w:rsidRDefault="00C17EB2" w:rsidP="00C35C54">
      <w:pPr>
        <w:rPr>
          <w:szCs w:val="22"/>
          <w:lang w:val="sr-Latn-ME"/>
        </w:rPr>
      </w:pPr>
    </w:p>
    <w:p w14:paraId="734E65DB" w14:textId="4095186C" w:rsidR="001E3B71" w:rsidRPr="00C929C1" w:rsidRDefault="001E3B71" w:rsidP="00C35C54">
      <w:pPr>
        <w:rPr>
          <w:szCs w:val="22"/>
          <w:u w:val="single"/>
          <w:lang w:val="sr-Latn-ME"/>
        </w:rPr>
      </w:pPr>
      <w:r w:rsidRPr="00C929C1">
        <w:rPr>
          <w:szCs w:val="22"/>
          <w:u w:val="single"/>
          <w:lang w:val="sr-Latn-ME"/>
        </w:rPr>
        <w:t>Dojenje</w:t>
      </w:r>
    </w:p>
    <w:p w14:paraId="54D02AB7" w14:textId="5A4D7397" w:rsidR="001E3B71" w:rsidRPr="00C929C1" w:rsidRDefault="001E3B71" w:rsidP="00C35C54">
      <w:pPr>
        <w:rPr>
          <w:szCs w:val="22"/>
          <w:lang w:val="sr-Latn-ME"/>
        </w:rPr>
      </w:pPr>
      <w:proofErr w:type="spellStart"/>
      <w:r w:rsidRPr="00C929C1">
        <w:rPr>
          <w:szCs w:val="22"/>
          <w:lang w:val="sr-Latn-ME"/>
        </w:rPr>
        <w:t>Amikacin</w:t>
      </w:r>
      <w:proofErr w:type="spellEnd"/>
      <w:r w:rsidRPr="00C929C1">
        <w:rPr>
          <w:szCs w:val="22"/>
          <w:lang w:val="sr-Latn-ME"/>
        </w:rPr>
        <w:t xml:space="preserve"> se izlučuje u humano ml</w:t>
      </w:r>
      <w:r w:rsidR="00CE5C6E" w:rsidRPr="00C929C1">
        <w:rPr>
          <w:szCs w:val="22"/>
          <w:lang w:val="sr-Latn-ME"/>
        </w:rPr>
        <w:t>ij</w:t>
      </w:r>
      <w:r w:rsidRPr="00C929C1">
        <w:rPr>
          <w:szCs w:val="22"/>
          <w:lang w:val="sr-Latn-ME"/>
        </w:rPr>
        <w:t>eko. Potrebno je don</w:t>
      </w:r>
      <w:r w:rsidR="00CE5C6E" w:rsidRPr="00C929C1">
        <w:rPr>
          <w:szCs w:val="22"/>
          <w:lang w:val="sr-Latn-ME"/>
        </w:rPr>
        <w:t>ij</w:t>
      </w:r>
      <w:r w:rsidRPr="00C929C1">
        <w:rPr>
          <w:szCs w:val="22"/>
          <w:lang w:val="sr-Latn-ME"/>
        </w:rPr>
        <w:t>eti odluku o prekidu dojenja ili terapije.</w:t>
      </w:r>
    </w:p>
    <w:p w14:paraId="68584ECE" w14:textId="77777777" w:rsidR="00C17EB2" w:rsidRPr="00C929C1" w:rsidRDefault="00C17EB2" w:rsidP="00C35C54">
      <w:pPr>
        <w:rPr>
          <w:szCs w:val="22"/>
          <w:lang w:val="sr-Latn-ME"/>
        </w:rPr>
      </w:pPr>
    </w:p>
    <w:p w14:paraId="7E7FE563" w14:textId="0F6044E2" w:rsidR="001E3B71" w:rsidRPr="00C929C1" w:rsidRDefault="001E3B71" w:rsidP="00C35C54">
      <w:pPr>
        <w:rPr>
          <w:szCs w:val="22"/>
          <w:u w:val="single"/>
          <w:lang w:val="sr-Latn-ME"/>
        </w:rPr>
      </w:pPr>
      <w:r w:rsidRPr="00C929C1">
        <w:rPr>
          <w:szCs w:val="22"/>
          <w:u w:val="single"/>
          <w:lang w:val="sr-Latn-ME"/>
        </w:rPr>
        <w:t>Plodnost</w:t>
      </w:r>
    </w:p>
    <w:p w14:paraId="6817B77F" w14:textId="5491C2A0" w:rsidR="00DB1BCC" w:rsidRPr="00C929C1" w:rsidRDefault="00DB1BCC" w:rsidP="00C35C54">
      <w:pPr>
        <w:rPr>
          <w:szCs w:val="22"/>
          <w:lang w:val="sr-Latn-ME"/>
        </w:rPr>
      </w:pPr>
      <w:r w:rsidRPr="00C929C1">
        <w:rPr>
          <w:szCs w:val="22"/>
          <w:lang w:val="sr-Latn-ME"/>
        </w:rPr>
        <w:t>U studijama reproduktivne toksičnosti na miševima i pacovima nije zab</w:t>
      </w:r>
      <w:r w:rsidR="00CE5C6E" w:rsidRPr="00C929C1">
        <w:rPr>
          <w:szCs w:val="22"/>
          <w:lang w:val="sr-Latn-ME"/>
        </w:rPr>
        <w:t>i</w:t>
      </w:r>
      <w:r w:rsidRPr="00C929C1">
        <w:rPr>
          <w:szCs w:val="22"/>
          <w:lang w:val="sr-Latn-ME"/>
        </w:rPr>
        <w:t>l</w:t>
      </w:r>
      <w:r w:rsidR="00CE5C6E" w:rsidRPr="00C929C1">
        <w:rPr>
          <w:szCs w:val="22"/>
          <w:lang w:val="sr-Latn-ME"/>
        </w:rPr>
        <w:t>j</w:t>
      </w:r>
      <w:r w:rsidRPr="00C929C1">
        <w:rPr>
          <w:szCs w:val="22"/>
          <w:lang w:val="sr-Latn-ME"/>
        </w:rPr>
        <w:t xml:space="preserve">ežen uticaj na fertilitet ili </w:t>
      </w:r>
      <w:proofErr w:type="spellStart"/>
      <w:r w:rsidRPr="00C929C1">
        <w:rPr>
          <w:szCs w:val="22"/>
          <w:lang w:val="sr-Latn-ME"/>
        </w:rPr>
        <w:t>fetalna</w:t>
      </w:r>
      <w:proofErr w:type="spellEnd"/>
      <w:r w:rsidRPr="00C929C1">
        <w:rPr>
          <w:szCs w:val="22"/>
          <w:lang w:val="sr-Latn-ME"/>
        </w:rPr>
        <w:t xml:space="preserve"> toksičnost. </w:t>
      </w:r>
    </w:p>
    <w:p w14:paraId="76E45DC6" w14:textId="77777777" w:rsidR="00C17EB2" w:rsidRPr="00C929C1" w:rsidRDefault="00C17EB2" w:rsidP="00C35C54">
      <w:pPr>
        <w:rPr>
          <w:szCs w:val="22"/>
          <w:lang w:val="sr-Latn-ME"/>
        </w:rPr>
      </w:pPr>
    </w:p>
    <w:p w14:paraId="6817B783" w14:textId="31C61133" w:rsidR="00DB1BCC" w:rsidRPr="00C929C1" w:rsidRDefault="00DB1BCC" w:rsidP="00C35C54">
      <w:pPr>
        <w:rPr>
          <w:b/>
          <w:bCs/>
          <w:spacing w:val="-8"/>
          <w:szCs w:val="22"/>
          <w:lang w:val="sr-Latn-ME"/>
        </w:rPr>
      </w:pPr>
      <w:r w:rsidRPr="00C929C1">
        <w:rPr>
          <w:b/>
          <w:bCs/>
          <w:spacing w:val="-8"/>
          <w:szCs w:val="22"/>
          <w:lang w:val="sr-Latn-ME"/>
        </w:rPr>
        <w:t>4.7. Uticaj l</w:t>
      </w:r>
      <w:r w:rsidR="00CE5C6E" w:rsidRPr="00C929C1">
        <w:rPr>
          <w:b/>
          <w:bCs/>
          <w:spacing w:val="-8"/>
          <w:szCs w:val="22"/>
          <w:lang w:val="sr-Latn-ME"/>
        </w:rPr>
        <w:t>ij</w:t>
      </w:r>
      <w:r w:rsidRPr="00C929C1">
        <w:rPr>
          <w:b/>
          <w:bCs/>
          <w:spacing w:val="-8"/>
          <w:szCs w:val="22"/>
          <w:lang w:val="sr-Latn-ME"/>
        </w:rPr>
        <w:t>eka na sposobnost upravljanja vozilima i rukovanja mašinama</w:t>
      </w:r>
    </w:p>
    <w:p w14:paraId="2AD7345C" w14:textId="77777777" w:rsidR="00C17EB2" w:rsidRPr="00C929C1" w:rsidRDefault="00C17EB2" w:rsidP="00C35C54">
      <w:pPr>
        <w:rPr>
          <w:szCs w:val="22"/>
          <w:lang w:val="sr-Latn-ME"/>
        </w:rPr>
      </w:pPr>
    </w:p>
    <w:p w14:paraId="6817B784" w14:textId="69268818" w:rsidR="00DB1BCC" w:rsidRPr="00C929C1" w:rsidRDefault="00C51308" w:rsidP="00C35C54">
      <w:pPr>
        <w:rPr>
          <w:szCs w:val="22"/>
          <w:lang w:val="sr-Latn-ME"/>
        </w:rPr>
      </w:pPr>
      <w:r w:rsidRPr="00C929C1">
        <w:rPr>
          <w:szCs w:val="22"/>
          <w:lang w:val="sr-Latn-ME"/>
        </w:rPr>
        <w:t>Ni</w:t>
      </w:r>
      <w:r w:rsidR="00576E76" w:rsidRPr="00C929C1">
        <w:rPr>
          <w:szCs w:val="22"/>
          <w:lang w:val="sr-Latn-ME"/>
        </w:rPr>
        <w:t>je</w:t>
      </w:r>
      <w:r w:rsidRPr="00C929C1">
        <w:rPr>
          <w:szCs w:val="22"/>
          <w:lang w:val="sr-Latn-ME"/>
        </w:rPr>
        <w:t xml:space="preserve">su sprovedene </w:t>
      </w:r>
      <w:r w:rsidR="00DB1BCC" w:rsidRPr="00C929C1">
        <w:rPr>
          <w:szCs w:val="22"/>
          <w:lang w:val="sr-Latn-ME"/>
        </w:rPr>
        <w:t>studij</w:t>
      </w:r>
      <w:r w:rsidRPr="00C929C1">
        <w:rPr>
          <w:szCs w:val="22"/>
          <w:lang w:val="sr-Latn-ME"/>
        </w:rPr>
        <w:t>e</w:t>
      </w:r>
      <w:r w:rsidR="00DB1BCC" w:rsidRPr="00C929C1">
        <w:rPr>
          <w:szCs w:val="22"/>
          <w:lang w:val="sr-Latn-ME"/>
        </w:rPr>
        <w:t xml:space="preserve"> o uticaju na psihofizičke sposobnosti prilikom upravljanja motornim vozilom i rukovanja mašinama. S obzirom na pojavu određenih neželjenih dejstava (vid</w:t>
      </w:r>
      <w:r w:rsidR="00CE5C6E" w:rsidRPr="00C929C1">
        <w:rPr>
          <w:szCs w:val="22"/>
          <w:lang w:val="sr-Latn-ME"/>
        </w:rPr>
        <w:t>j</w:t>
      </w:r>
      <w:r w:rsidR="00DB1BCC" w:rsidRPr="00C929C1">
        <w:rPr>
          <w:szCs w:val="22"/>
          <w:lang w:val="sr-Latn-ME"/>
        </w:rPr>
        <w:t xml:space="preserve">eti </w:t>
      </w:r>
      <w:r w:rsidR="00CE5C6E" w:rsidRPr="00C929C1">
        <w:rPr>
          <w:szCs w:val="22"/>
          <w:lang w:val="sr-Latn-ME"/>
        </w:rPr>
        <w:t>dio</w:t>
      </w:r>
      <w:r w:rsidR="00D05101" w:rsidRPr="00C929C1">
        <w:rPr>
          <w:szCs w:val="22"/>
          <w:lang w:val="sr-Latn-ME"/>
        </w:rPr>
        <w:t xml:space="preserve"> </w:t>
      </w:r>
      <w:r w:rsidR="00DB1BCC" w:rsidRPr="00C929C1">
        <w:rPr>
          <w:szCs w:val="22"/>
          <w:lang w:val="sr-Latn-ME"/>
        </w:rPr>
        <w:t>4.8), l</w:t>
      </w:r>
      <w:r w:rsidR="00CE5C6E" w:rsidRPr="00C929C1">
        <w:rPr>
          <w:szCs w:val="22"/>
          <w:lang w:val="sr-Latn-ME"/>
        </w:rPr>
        <w:t>ij</w:t>
      </w:r>
      <w:r w:rsidR="00DB1BCC" w:rsidRPr="00C929C1">
        <w:rPr>
          <w:szCs w:val="22"/>
          <w:lang w:val="sr-Latn-ME"/>
        </w:rPr>
        <w:t>ek može umanjiti sposobnost upravljanja motornim vozilom i rukovanja mašinama.</w:t>
      </w:r>
    </w:p>
    <w:p w14:paraId="063FED98" w14:textId="77777777" w:rsidR="00C17EB2" w:rsidRPr="00C929C1" w:rsidRDefault="00C17EB2" w:rsidP="00C35C54">
      <w:pPr>
        <w:rPr>
          <w:szCs w:val="22"/>
          <w:lang w:val="sr-Latn-ME"/>
        </w:rPr>
      </w:pPr>
    </w:p>
    <w:p w14:paraId="6817B786" w14:textId="4C7E3B63" w:rsidR="00DB1BCC" w:rsidRPr="00C929C1" w:rsidRDefault="00DB1BCC" w:rsidP="00C35C54">
      <w:pPr>
        <w:rPr>
          <w:b/>
          <w:bCs/>
          <w:szCs w:val="22"/>
          <w:lang w:val="sr-Latn-ME"/>
        </w:rPr>
      </w:pPr>
      <w:r w:rsidRPr="00C929C1">
        <w:rPr>
          <w:b/>
          <w:bCs/>
          <w:szCs w:val="22"/>
          <w:lang w:val="sr-Latn-ME"/>
        </w:rPr>
        <w:t>4.8. Neželjena dejstva</w:t>
      </w:r>
    </w:p>
    <w:p w14:paraId="21B929F8" w14:textId="77777777" w:rsidR="00C17EB2" w:rsidRPr="00C929C1" w:rsidRDefault="00C17EB2" w:rsidP="00C35C54">
      <w:pPr>
        <w:rPr>
          <w:b/>
          <w:bCs/>
          <w:szCs w:val="22"/>
          <w:lang w:val="sr-Latn-ME"/>
        </w:rPr>
      </w:pPr>
    </w:p>
    <w:p w14:paraId="6817B788" w14:textId="69405737" w:rsidR="00DB1BCC" w:rsidRPr="00C929C1" w:rsidRDefault="00DB1BCC" w:rsidP="00C35C54">
      <w:pPr>
        <w:rPr>
          <w:szCs w:val="22"/>
          <w:lang w:val="sr-Latn-ME"/>
        </w:rPr>
      </w:pPr>
      <w:r w:rsidRPr="00C929C1">
        <w:rPr>
          <w:szCs w:val="22"/>
          <w:lang w:val="sr-Latn-ME"/>
        </w:rPr>
        <w:t xml:space="preserve">Lista neželjenih dejstava je prikazana na osnovu </w:t>
      </w:r>
      <w:proofErr w:type="spellStart"/>
      <w:r w:rsidRPr="00C929C1">
        <w:rPr>
          <w:szCs w:val="22"/>
          <w:lang w:val="sr-Latn-ME"/>
        </w:rPr>
        <w:t>MedDRA</w:t>
      </w:r>
      <w:proofErr w:type="spellEnd"/>
      <w:r w:rsidRPr="00C929C1">
        <w:rPr>
          <w:szCs w:val="22"/>
          <w:lang w:val="sr-Latn-ME"/>
        </w:rPr>
        <w:t xml:space="preserve"> klasifikacije, prema sistemima organa i na osnovu učestalosti ispoljavanja: veoma česta (&gt;</w:t>
      </w:r>
      <w:r w:rsidR="00C51308" w:rsidRPr="00C929C1">
        <w:rPr>
          <w:szCs w:val="22"/>
          <w:lang w:val="sr-Latn-ME"/>
        </w:rPr>
        <w:t xml:space="preserve"> </w:t>
      </w:r>
      <w:r w:rsidRPr="00C929C1">
        <w:rPr>
          <w:szCs w:val="22"/>
          <w:lang w:val="sr-Latn-ME"/>
        </w:rPr>
        <w:t>1/10); česta (≥</w:t>
      </w:r>
      <w:r w:rsidR="00C51308" w:rsidRPr="00C929C1">
        <w:rPr>
          <w:szCs w:val="22"/>
          <w:lang w:val="sr-Latn-ME"/>
        </w:rPr>
        <w:t xml:space="preserve"> </w:t>
      </w:r>
      <w:r w:rsidRPr="00C929C1">
        <w:rPr>
          <w:szCs w:val="22"/>
          <w:lang w:val="sr-Latn-ME"/>
        </w:rPr>
        <w:t>1/100 i &lt;</w:t>
      </w:r>
      <w:r w:rsidR="00C51308" w:rsidRPr="00C929C1">
        <w:rPr>
          <w:szCs w:val="22"/>
          <w:lang w:val="sr-Latn-ME"/>
        </w:rPr>
        <w:t xml:space="preserve"> </w:t>
      </w:r>
      <w:r w:rsidRPr="00C929C1">
        <w:rPr>
          <w:szCs w:val="22"/>
          <w:lang w:val="sr-Latn-ME"/>
        </w:rPr>
        <w:t>1/10); povremena (≥</w:t>
      </w:r>
      <w:r w:rsidR="00C51308" w:rsidRPr="00C929C1">
        <w:rPr>
          <w:szCs w:val="22"/>
          <w:lang w:val="sr-Latn-ME"/>
        </w:rPr>
        <w:t xml:space="preserve"> </w:t>
      </w:r>
      <w:r w:rsidRPr="00C929C1">
        <w:rPr>
          <w:szCs w:val="22"/>
          <w:lang w:val="sr-Latn-ME"/>
        </w:rPr>
        <w:t>1/1000 i &lt;</w:t>
      </w:r>
      <w:r w:rsidR="00C51308" w:rsidRPr="00C929C1">
        <w:rPr>
          <w:szCs w:val="22"/>
          <w:lang w:val="sr-Latn-ME"/>
        </w:rPr>
        <w:t xml:space="preserve"> </w:t>
      </w:r>
      <w:r w:rsidRPr="00C929C1">
        <w:rPr>
          <w:szCs w:val="22"/>
          <w:lang w:val="sr-Latn-ME"/>
        </w:rPr>
        <w:t>1/100); r</w:t>
      </w:r>
      <w:r w:rsidR="00CE5C6E" w:rsidRPr="00C929C1">
        <w:rPr>
          <w:szCs w:val="22"/>
          <w:lang w:val="sr-Latn-ME"/>
        </w:rPr>
        <w:t>ij</w:t>
      </w:r>
      <w:r w:rsidRPr="00C929C1">
        <w:rPr>
          <w:szCs w:val="22"/>
          <w:lang w:val="sr-Latn-ME"/>
        </w:rPr>
        <w:t>etka (≥</w:t>
      </w:r>
      <w:r w:rsidR="00C51308" w:rsidRPr="00C929C1">
        <w:rPr>
          <w:szCs w:val="22"/>
          <w:lang w:val="sr-Latn-ME"/>
        </w:rPr>
        <w:t xml:space="preserve"> </w:t>
      </w:r>
      <w:r w:rsidRPr="00C929C1">
        <w:rPr>
          <w:szCs w:val="22"/>
          <w:lang w:val="sr-Latn-ME"/>
        </w:rPr>
        <w:t>1/10000 i &lt;</w:t>
      </w:r>
      <w:r w:rsidR="00C51308" w:rsidRPr="00C929C1">
        <w:rPr>
          <w:szCs w:val="22"/>
          <w:lang w:val="sr-Latn-ME"/>
        </w:rPr>
        <w:t xml:space="preserve"> </w:t>
      </w:r>
      <w:r w:rsidRPr="00C929C1">
        <w:rPr>
          <w:szCs w:val="22"/>
          <w:lang w:val="sr-Latn-ME"/>
        </w:rPr>
        <w:t>1/1000); veoma r</w:t>
      </w:r>
      <w:r w:rsidR="00CE5C6E" w:rsidRPr="00C929C1">
        <w:rPr>
          <w:szCs w:val="22"/>
          <w:lang w:val="sr-Latn-ME"/>
        </w:rPr>
        <w:t>ij</w:t>
      </w:r>
      <w:r w:rsidRPr="00C929C1">
        <w:rPr>
          <w:szCs w:val="22"/>
          <w:lang w:val="sr-Latn-ME"/>
        </w:rPr>
        <w:t>etka (&lt;</w:t>
      </w:r>
      <w:r w:rsidR="00C51308" w:rsidRPr="00C929C1">
        <w:rPr>
          <w:szCs w:val="22"/>
          <w:lang w:val="sr-Latn-ME"/>
        </w:rPr>
        <w:t xml:space="preserve"> </w:t>
      </w:r>
      <w:r w:rsidRPr="00C929C1">
        <w:rPr>
          <w:szCs w:val="22"/>
          <w:lang w:val="sr-Latn-ME"/>
        </w:rPr>
        <w:t xml:space="preserve">1/10000), </w:t>
      </w:r>
      <w:r w:rsidR="00C51308" w:rsidRPr="00C929C1">
        <w:rPr>
          <w:szCs w:val="22"/>
          <w:lang w:val="sr-Latn-ME"/>
        </w:rPr>
        <w:t>nepoznata</w:t>
      </w:r>
      <w:r w:rsidRPr="00C929C1">
        <w:rPr>
          <w:szCs w:val="22"/>
          <w:lang w:val="sr-Latn-ME"/>
        </w:rPr>
        <w:t xml:space="preserve"> (ne može se proc</w:t>
      </w:r>
      <w:r w:rsidR="00CE5C6E" w:rsidRPr="00C929C1">
        <w:rPr>
          <w:szCs w:val="22"/>
          <w:lang w:val="sr-Latn-ME"/>
        </w:rPr>
        <w:t>ij</w:t>
      </w:r>
      <w:r w:rsidRPr="00C929C1">
        <w:rPr>
          <w:szCs w:val="22"/>
          <w:lang w:val="sr-Latn-ME"/>
        </w:rPr>
        <w:t>eniti na osnovu raspoloživih podataka).</w:t>
      </w:r>
    </w:p>
    <w:p w14:paraId="645ECA92" w14:textId="77777777" w:rsidR="00C17EB2" w:rsidRPr="00C929C1" w:rsidRDefault="00C17EB2" w:rsidP="00C35C54">
      <w:pPr>
        <w:rPr>
          <w:szCs w:val="22"/>
          <w:lang w:val="sr-Latn-ME"/>
        </w:rPr>
      </w:pPr>
    </w:p>
    <w:tbl>
      <w:tblPr>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9"/>
        <w:gridCol w:w="2034"/>
        <w:gridCol w:w="4604"/>
      </w:tblGrid>
      <w:tr w:rsidR="00DB1BCC" w:rsidRPr="00C929C1" w14:paraId="6817B78D" w14:textId="77777777" w:rsidTr="00300BB1">
        <w:tc>
          <w:tcPr>
            <w:tcW w:w="3319" w:type="dxa"/>
          </w:tcPr>
          <w:p w14:paraId="6817B78A" w14:textId="77777777" w:rsidR="00DB1BCC" w:rsidRPr="00C929C1" w:rsidRDefault="00DB1BCC">
            <w:pPr>
              <w:rPr>
                <w:b/>
                <w:szCs w:val="22"/>
                <w:lang w:val="sr-Latn-ME"/>
              </w:rPr>
            </w:pPr>
            <w:r w:rsidRPr="00C929C1">
              <w:rPr>
                <w:b/>
                <w:szCs w:val="22"/>
                <w:lang w:val="sr-Latn-ME"/>
              </w:rPr>
              <w:t>Sistem organa</w:t>
            </w:r>
          </w:p>
        </w:tc>
        <w:tc>
          <w:tcPr>
            <w:tcW w:w="2034" w:type="dxa"/>
          </w:tcPr>
          <w:p w14:paraId="6817B78B" w14:textId="77777777" w:rsidR="00DB1BCC" w:rsidRPr="00C929C1" w:rsidRDefault="00DB1BCC">
            <w:pPr>
              <w:rPr>
                <w:b/>
                <w:szCs w:val="22"/>
                <w:lang w:val="sr-Latn-ME"/>
              </w:rPr>
            </w:pPr>
            <w:r w:rsidRPr="00C929C1">
              <w:rPr>
                <w:b/>
                <w:szCs w:val="22"/>
                <w:lang w:val="sr-Latn-ME"/>
              </w:rPr>
              <w:t>Učestalost</w:t>
            </w:r>
          </w:p>
        </w:tc>
        <w:tc>
          <w:tcPr>
            <w:tcW w:w="4604" w:type="dxa"/>
          </w:tcPr>
          <w:p w14:paraId="6817B78C" w14:textId="77777777" w:rsidR="00DB1BCC" w:rsidRPr="00C929C1" w:rsidRDefault="00DB1BCC">
            <w:pPr>
              <w:rPr>
                <w:b/>
                <w:szCs w:val="22"/>
                <w:lang w:val="sr-Latn-ME"/>
              </w:rPr>
            </w:pPr>
            <w:proofErr w:type="spellStart"/>
            <w:r w:rsidRPr="00C929C1">
              <w:rPr>
                <w:b/>
                <w:szCs w:val="22"/>
                <w:lang w:val="sr-Latn-ME"/>
              </w:rPr>
              <w:t>MedDRA</w:t>
            </w:r>
            <w:proofErr w:type="spellEnd"/>
            <w:r w:rsidRPr="00C929C1">
              <w:rPr>
                <w:b/>
                <w:szCs w:val="22"/>
                <w:lang w:val="sr-Latn-ME"/>
              </w:rPr>
              <w:t xml:space="preserve"> termin</w:t>
            </w:r>
          </w:p>
        </w:tc>
      </w:tr>
      <w:tr w:rsidR="00DB1BCC" w:rsidRPr="00C929C1" w14:paraId="6817B792" w14:textId="77777777" w:rsidTr="00300BB1">
        <w:tc>
          <w:tcPr>
            <w:tcW w:w="3319" w:type="dxa"/>
          </w:tcPr>
          <w:p w14:paraId="6817B78E" w14:textId="77777777" w:rsidR="00DB1BCC" w:rsidRPr="00C929C1" w:rsidRDefault="00DB1BCC" w:rsidP="000E094D">
            <w:pPr>
              <w:pStyle w:val="Footer"/>
              <w:rPr>
                <w:rFonts w:ascii="Times New Roman" w:hAnsi="Times New Roman"/>
                <w:i/>
                <w:iCs/>
                <w:sz w:val="22"/>
                <w:szCs w:val="22"/>
                <w:lang w:val="sr-Latn-ME"/>
              </w:rPr>
            </w:pPr>
            <w:r w:rsidRPr="00C929C1">
              <w:rPr>
                <w:rFonts w:ascii="Times New Roman" w:hAnsi="Times New Roman"/>
                <w:i/>
                <w:iCs/>
                <w:sz w:val="22"/>
                <w:szCs w:val="22"/>
                <w:lang w:val="sr-Latn-ME"/>
              </w:rPr>
              <w:t xml:space="preserve">Infekcije i </w:t>
            </w:r>
            <w:proofErr w:type="spellStart"/>
            <w:r w:rsidRPr="00C929C1">
              <w:rPr>
                <w:rFonts w:ascii="Times New Roman" w:hAnsi="Times New Roman"/>
                <w:i/>
                <w:iCs/>
                <w:sz w:val="22"/>
                <w:szCs w:val="22"/>
                <w:lang w:val="sr-Latn-ME"/>
              </w:rPr>
              <w:t>infestacije</w:t>
            </w:r>
            <w:proofErr w:type="spellEnd"/>
          </w:p>
          <w:p w14:paraId="6817B78F" w14:textId="77777777" w:rsidR="00DB1BCC" w:rsidRPr="00C929C1" w:rsidRDefault="00DB1BCC" w:rsidP="000E094D">
            <w:pPr>
              <w:pStyle w:val="Footer"/>
              <w:autoSpaceDN w:val="0"/>
              <w:rPr>
                <w:rFonts w:ascii="Times New Roman" w:hAnsi="Times New Roman"/>
                <w:i/>
                <w:iCs/>
                <w:sz w:val="22"/>
                <w:szCs w:val="22"/>
                <w:lang w:val="sr-Latn-ME"/>
              </w:rPr>
            </w:pPr>
          </w:p>
        </w:tc>
        <w:tc>
          <w:tcPr>
            <w:tcW w:w="2034" w:type="dxa"/>
          </w:tcPr>
          <w:p w14:paraId="6817B790" w14:textId="1FA6A5D2" w:rsidR="00DB1BCC" w:rsidRPr="00C929C1" w:rsidRDefault="00DB1BCC" w:rsidP="000E094D">
            <w:pPr>
              <w:rPr>
                <w:szCs w:val="22"/>
                <w:lang w:val="sr-Latn-ME"/>
              </w:rPr>
            </w:pPr>
            <w:r w:rsidRPr="00C929C1">
              <w:rPr>
                <w:szCs w:val="22"/>
                <w:lang w:val="sr-Latn-ME"/>
              </w:rPr>
              <w:t>Povremen</w:t>
            </w:r>
            <w:r w:rsidR="00576E76" w:rsidRPr="00C929C1">
              <w:rPr>
                <w:szCs w:val="22"/>
                <w:lang w:val="sr-Latn-ME"/>
              </w:rPr>
              <w:t>o</w:t>
            </w:r>
          </w:p>
        </w:tc>
        <w:tc>
          <w:tcPr>
            <w:tcW w:w="4604" w:type="dxa"/>
          </w:tcPr>
          <w:p w14:paraId="6817B791" w14:textId="77777777" w:rsidR="00DB1BCC" w:rsidRPr="00C929C1" w:rsidRDefault="00DB1BCC" w:rsidP="0067105D">
            <w:pPr>
              <w:rPr>
                <w:szCs w:val="22"/>
                <w:vertAlign w:val="superscript"/>
                <w:lang w:val="sr-Latn-ME"/>
              </w:rPr>
            </w:pPr>
            <w:proofErr w:type="spellStart"/>
            <w:r w:rsidRPr="00C929C1">
              <w:rPr>
                <w:szCs w:val="22"/>
                <w:lang w:val="sr-Latn-ME"/>
              </w:rPr>
              <w:t>Superinfekcija</w:t>
            </w:r>
            <w:proofErr w:type="spellEnd"/>
            <w:r w:rsidRPr="00C929C1">
              <w:rPr>
                <w:szCs w:val="22"/>
                <w:lang w:val="sr-Latn-ME"/>
              </w:rPr>
              <w:t xml:space="preserve"> ili kolonizacija sa rezistentnim bakterijama ili </w:t>
            </w:r>
            <w:proofErr w:type="spellStart"/>
            <w:r w:rsidRPr="00C929C1">
              <w:rPr>
                <w:szCs w:val="22"/>
                <w:lang w:val="sr-Latn-ME"/>
              </w:rPr>
              <w:t>gljivicama</w:t>
            </w:r>
            <w:r w:rsidRPr="00C929C1">
              <w:rPr>
                <w:szCs w:val="22"/>
                <w:vertAlign w:val="superscript"/>
                <w:lang w:val="sr-Latn-ME"/>
              </w:rPr>
              <w:t>a</w:t>
            </w:r>
            <w:proofErr w:type="spellEnd"/>
          </w:p>
        </w:tc>
      </w:tr>
      <w:tr w:rsidR="00DB1BCC" w:rsidRPr="00C929C1" w14:paraId="6817B797" w14:textId="77777777" w:rsidTr="00300BB1">
        <w:tc>
          <w:tcPr>
            <w:tcW w:w="3319" w:type="dxa"/>
          </w:tcPr>
          <w:p w14:paraId="6817B793" w14:textId="77777777" w:rsidR="00DB1BCC" w:rsidRPr="00C929C1" w:rsidRDefault="00DB1BCC" w:rsidP="000E094D">
            <w:pPr>
              <w:pStyle w:val="Footer"/>
              <w:rPr>
                <w:rFonts w:ascii="Times New Roman" w:hAnsi="Times New Roman"/>
                <w:i/>
                <w:iCs/>
                <w:sz w:val="22"/>
                <w:szCs w:val="22"/>
                <w:lang w:val="sr-Latn-ME"/>
              </w:rPr>
            </w:pPr>
            <w:r w:rsidRPr="00C929C1">
              <w:rPr>
                <w:rFonts w:ascii="Times New Roman" w:hAnsi="Times New Roman"/>
                <w:i/>
                <w:iCs/>
                <w:sz w:val="22"/>
                <w:szCs w:val="22"/>
                <w:lang w:val="sr-Latn-ME"/>
              </w:rPr>
              <w:t>Poremećaji krvi i limfnog sistema</w:t>
            </w:r>
          </w:p>
          <w:p w14:paraId="6817B794" w14:textId="77777777" w:rsidR="00DB1BCC" w:rsidRPr="00C929C1" w:rsidRDefault="00DB1BCC" w:rsidP="000E094D">
            <w:pPr>
              <w:rPr>
                <w:i/>
                <w:iCs/>
                <w:szCs w:val="22"/>
                <w:lang w:val="sr-Latn-ME"/>
              </w:rPr>
            </w:pPr>
          </w:p>
        </w:tc>
        <w:tc>
          <w:tcPr>
            <w:tcW w:w="2034" w:type="dxa"/>
          </w:tcPr>
          <w:p w14:paraId="6817B795" w14:textId="57343F88" w:rsidR="00DB1BCC" w:rsidRPr="00C929C1" w:rsidRDefault="00DB1BCC" w:rsidP="000E094D">
            <w:pPr>
              <w:rPr>
                <w:szCs w:val="22"/>
                <w:lang w:val="sr-Latn-ME"/>
              </w:rPr>
            </w:pPr>
            <w:r w:rsidRPr="00C929C1">
              <w:rPr>
                <w:szCs w:val="22"/>
                <w:lang w:val="sr-Latn-ME"/>
              </w:rPr>
              <w:t>R</w:t>
            </w:r>
            <w:r w:rsidR="00CE5C6E" w:rsidRPr="00C929C1">
              <w:rPr>
                <w:szCs w:val="22"/>
                <w:lang w:val="sr-Latn-ME"/>
              </w:rPr>
              <w:t>ij</w:t>
            </w:r>
            <w:r w:rsidRPr="00C929C1">
              <w:rPr>
                <w:szCs w:val="22"/>
                <w:lang w:val="sr-Latn-ME"/>
              </w:rPr>
              <w:t>etk</w:t>
            </w:r>
            <w:r w:rsidR="00576E76" w:rsidRPr="00C929C1">
              <w:rPr>
                <w:szCs w:val="22"/>
                <w:lang w:val="sr-Latn-ME"/>
              </w:rPr>
              <w:t>o</w:t>
            </w:r>
          </w:p>
        </w:tc>
        <w:tc>
          <w:tcPr>
            <w:tcW w:w="4604" w:type="dxa"/>
          </w:tcPr>
          <w:p w14:paraId="6817B796" w14:textId="77777777" w:rsidR="00DB1BCC" w:rsidRPr="00C929C1" w:rsidRDefault="00DB1BCC" w:rsidP="0067105D">
            <w:pPr>
              <w:rPr>
                <w:szCs w:val="22"/>
                <w:lang w:val="sr-Latn-ME"/>
              </w:rPr>
            </w:pPr>
            <w:r w:rsidRPr="00C929C1">
              <w:rPr>
                <w:szCs w:val="22"/>
                <w:lang w:val="sr-Latn-ME"/>
              </w:rPr>
              <w:t xml:space="preserve">Anemija, </w:t>
            </w:r>
            <w:proofErr w:type="spellStart"/>
            <w:r w:rsidRPr="00C929C1">
              <w:rPr>
                <w:szCs w:val="22"/>
                <w:lang w:val="sr-Latn-ME"/>
              </w:rPr>
              <w:t>eozinofilija</w:t>
            </w:r>
            <w:proofErr w:type="spellEnd"/>
          </w:p>
        </w:tc>
      </w:tr>
      <w:tr w:rsidR="00DB1BCC" w:rsidRPr="00C929C1" w14:paraId="6817B79B" w14:textId="77777777" w:rsidTr="00300BB1">
        <w:tc>
          <w:tcPr>
            <w:tcW w:w="3319" w:type="dxa"/>
          </w:tcPr>
          <w:p w14:paraId="6817B798" w14:textId="0A7620DF" w:rsidR="00DB1BCC" w:rsidRPr="00C929C1" w:rsidRDefault="00DB1BCC" w:rsidP="000E094D">
            <w:pPr>
              <w:rPr>
                <w:i/>
                <w:iCs/>
                <w:szCs w:val="22"/>
                <w:lang w:val="sr-Latn-ME"/>
              </w:rPr>
            </w:pPr>
            <w:r w:rsidRPr="00C929C1">
              <w:rPr>
                <w:i/>
                <w:iCs/>
                <w:szCs w:val="22"/>
                <w:lang w:val="sr-Latn-ME"/>
              </w:rPr>
              <w:t>Poremećaji imunog sistema</w:t>
            </w:r>
          </w:p>
        </w:tc>
        <w:tc>
          <w:tcPr>
            <w:tcW w:w="2034" w:type="dxa"/>
          </w:tcPr>
          <w:p w14:paraId="6817B799" w14:textId="70D7C408" w:rsidR="00DB1BCC" w:rsidRPr="00C929C1" w:rsidRDefault="00C51308" w:rsidP="000E094D">
            <w:pPr>
              <w:rPr>
                <w:szCs w:val="22"/>
                <w:lang w:val="sr-Latn-ME"/>
              </w:rPr>
            </w:pPr>
            <w:r w:rsidRPr="00C929C1">
              <w:rPr>
                <w:szCs w:val="22"/>
                <w:lang w:val="sr-Latn-ME"/>
              </w:rPr>
              <w:t>Ne</w:t>
            </w:r>
            <w:r w:rsidR="00DB1BCC" w:rsidRPr="00C929C1">
              <w:rPr>
                <w:szCs w:val="22"/>
                <w:lang w:val="sr-Latn-ME"/>
              </w:rPr>
              <w:t>poznat</w:t>
            </w:r>
            <w:r w:rsidR="00576E76" w:rsidRPr="00C929C1">
              <w:rPr>
                <w:szCs w:val="22"/>
                <w:lang w:val="sr-Latn-ME"/>
              </w:rPr>
              <w:t>o</w:t>
            </w:r>
          </w:p>
        </w:tc>
        <w:tc>
          <w:tcPr>
            <w:tcW w:w="4604" w:type="dxa"/>
          </w:tcPr>
          <w:p w14:paraId="6817B79A" w14:textId="63B8C2F4" w:rsidR="00DB1BCC" w:rsidRPr="00C929C1" w:rsidRDefault="00DB1BCC" w:rsidP="000E094D">
            <w:pPr>
              <w:rPr>
                <w:szCs w:val="22"/>
                <w:lang w:val="sr-Latn-ME"/>
              </w:rPr>
            </w:pPr>
            <w:proofErr w:type="spellStart"/>
            <w:r w:rsidRPr="00C929C1">
              <w:rPr>
                <w:szCs w:val="22"/>
                <w:lang w:val="sr-Latn-ME"/>
              </w:rPr>
              <w:t>Anafilaktički</w:t>
            </w:r>
            <w:proofErr w:type="spellEnd"/>
            <w:r w:rsidRPr="00C929C1">
              <w:rPr>
                <w:szCs w:val="22"/>
                <w:lang w:val="sr-Latn-ME"/>
              </w:rPr>
              <w:t xml:space="preserve"> odgovor (</w:t>
            </w:r>
            <w:proofErr w:type="spellStart"/>
            <w:r w:rsidRPr="00C929C1">
              <w:rPr>
                <w:szCs w:val="22"/>
                <w:lang w:val="sr-Latn-ME"/>
              </w:rPr>
              <w:t>anafilaktička</w:t>
            </w:r>
            <w:proofErr w:type="spellEnd"/>
            <w:r w:rsidRPr="00C929C1">
              <w:rPr>
                <w:szCs w:val="22"/>
                <w:lang w:val="sr-Latn-ME"/>
              </w:rPr>
              <w:t xml:space="preserve"> reakcija, </w:t>
            </w:r>
            <w:proofErr w:type="spellStart"/>
            <w:r w:rsidRPr="00C929C1">
              <w:rPr>
                <w:szCs w:val="22"/>
                <w:lang w:val="sr-Latn-ME"/>
              </w:rPr>
              <w:t>anafilaktički</w:t>
            </w:r>
            <w:proofErr w:type="spellEnd"/>
            <w:r w:rsidRPr="00C929C1">
              <w:rPr>
                <w:szCs w:val="22"/>
                <w:lang w:val="sr-Latn-ME"/>
              </w:rPr>
              <w:t xml:space="preserve"> šok, </w:t>
            </w:r>
            <w:proofErr w:type="spellStart"/>
            <w:r w:rsidRPr="00C929C1">
              <w:rPr>
                <w:szCs w:val="22"/>
                <w:lang w:val="sr-Latn-ME"/>
              </w:rPr>
              <w:t>anafilaktoidna</w:t>
            </w:r>
            <w:proofErr w:type="spellEnd"/>
            <w:r w:rsidRPr="00C929C1">
              <w:rPr>
                <w:szCs w:val="22"/>
                <w:lang w:val="sr-Latn-ME"/>
              </w:rPr>
              <w:t xml:space="preserve"> reakcija), preos</w:t>
            </w:r>
            <w:r w:rsidR="000514F0" w:rsidRPr="00C929C1">
              <w:rPr>
                <w:szCs w:val="22"/>
                <w:lang w:val="sr-Latn-ME"/>
              </w:rPr>
              <w:t>j</w:t>
            </w:r>
            <w:r w:rsidRPr="00C929C1">
              <w:rPr>
                <w:szCs w:val="22"/>
                <w:lang w:val="sr-Latn-ME"/>
              </w:rPr>
              <w:t>etljivost</w:t>
            </w:r>
          </w:p>
        </w:tc>
      </w:tr>
      <w:tr w:rsidR="00DB1BCC" w:rsidRPr="00C929C1" w14:paraId="6817B7A0" w14:textId="77777777" w:rsidTr="00300BB1">
        <w:tc>
          <w:tcPr>
            <w:tcW w:w="3319" w:type="dxa"/>
          </w:tcPr>
          <w:p w14:paraId="6817B79C" w14:textId="77777777" w:rsidR="00DB1BCC" w:rsidRPr="00C929C1" w:rsidRDefault="00DB1BCC" w:rsidP="000E094D">
            <w:pPr>
              <w:pStyle w:val="Footer"/>
              <w:rPr>
                <w:rFonts w:ascii="Times New Roman" w:hAnsi="Times New Roman"/>
                <w:i/>
                <w:iCs/>
                <w:sz w:val="22"/>
                <w:szCs w:val="22"/>
                <w:lang w:val="sr-Latn-ME"/>
              </w:rPr>
            </w:pPr>
            <w:r w:rsidRPr="00C929C1">
              <w:rPr>
                <w:rFonts w:ascii="Times New Roman" w:hAnsi="Times New Roman"/>
                <w:i/>
                <w:iCs/>
                <w:sz w:val="22"/>
                <w:szCs w:val="22"/>
                <w:lang w:val="sr-Latn-ME"/>
              </w:rPr>
              <w:t>Poremećaji metabolizma i ishrane</w:t>
            </w:r>
          </w:p>
          <w:p w14:paraId="6817B79D" w14:textId="77777777" w:rsidR="00DB1BCC" w:rsidRPr="00C929C1" w:rsidRDefault="00DB1BCC" w:rsidP="000E094D">
            <w:pPr>
              <w:pStyle w:val="Footer"/>
              <w:autoSpaceDN w:val="0"/>
              <w:rPr>
                <w:rFonts w:ascii="Times New Roman" w:hAnsi="Times New Roman"/>
                <w:i/>
                <w:iCs/>
                <w:sz w:val="22"/>
                <w:szCs w:val="22"/>
                <w:lang w:val="sr-Latn-ME"/>
              </w:rPr>
            </w:pPr>
          </w:p>
        </w:tc>
        <w:tc>
          <w:tcPr>
            <w:tcW w:w="2034" w:type="dxa"/>
          </w:tcPr>
          <w:p w14:paraId="6817B79E" w14:textId="20884984" w:rsidR="00DB1BCC" w:rsidRPr="00C929C1" w:rsidRDefault="00DB1BCC" w:rsidP="000E094D">
            <w:pPr>
              <w:rPr>
                <w:szCs w:val="22"/>
                <w:lang w:val="sr-Latn-ME"/>
              </w:rPr>
            </w:pPr>
            <w:r w:rsidRPr="00C929C1">
              <w:rPr>
                <w:szCs w:val="22"/>
                <w:lang w:val="sr-Latn-ME"/>
              </w:rPr>
              <w:t>R</w:t>
            </w:r>
            <w:r w:rsidR="000514F0" w:rsidRPr="00C929C1">
              <w:rPr>
                <w:szCs w:val="22"/>
                <w:lang w:val="sr-Latn-ME"/>
              </w:rPr>
              <w:t>ij</w:t>
            </w:r>
            <w:r w:rsidRPr="00C929C1">
              <w:rPr>
                <w:szCs w:val="22"/>
                <w:lang w:val="sr-Latn-ME"/>
              </w:rPr>
              <w:t>etk</w:t>
            </w:r>
            <w:r w:rsidR="00576E76" w:rsidRPr="00C929C1">
              <w:rPr>
                <w:szCs w:val="22"/>
                <w:lang w:val="sr-Latn-ME"/>
              </w:rPr>
              <w:t>o</w:t>
            </w:r>
          </w:p>
        </w:tc>
        <w:tc>
          <w:tcPr>
            <w:tcW w:w="4604" w:type="dxa"/>
          </w:tcPr>
          <w:p w14:paraId="6817B79F" w14:textId="77777777" w:rsidR="00DB1BCC" w:rsidRPr="00C929C1" w:rsidRDefault="00DB1BCC" w:rsidP="0067105D">
            <w:pPr>
              <w:rPr>
                <w:szCs w:val="22"/>
                <w:lang w:val="sr-Latn-ME"/>
              </w:rPr>
            </w:pPr>
            <w:proofErr w:type="spellStart"/>
            <w:r w:rsidRPr="00C929C1">
              <w:rPr>
                <w:szCs w:val="22"/>
                <w:lang w:val="sr-Latn-ME"/>
              </w:rPr>
              <w:t>Hipomagnezijemija</w:t>
            </w:r>
            <w:proofErr w:type="spellEnd"/>
          </w:p>
        </w:tc>
      </w:tr>
      <w:tr w:rsidR="00DB1BCC" w:rsidRPr="00C929C1" w14:paraId="6817B7A5" w14:textId="77777777" w:rsidTr="00300BB1">
        <w:tc>
          <w:tcPr>
            <w:tcW w:w="3319" w:type="dxa"/>
            <w:vMerge w:val="restart"/>
          </w:tcPr>
          <w:p w14:paraId="6817B7A1" w14:textId="77777777" w:rsidR="00DB1BCC" w:rsidRPr="00C929C1" w:rsidRDefault="00DB1BCC" w:rsidP="000E094D">
            <w:pPr>
              <w:pStyle w:val="Footer"/>
              <w:rPr>
                <w:rFonts w:ascii="Times New Roman" w:hAnsi="Times New Roman"/>
                <w:i/>
                <w:iCs/>
                <w:sz w:val="22"/>
                <w:szCs w:val="22"/>
                <w:lang w:val="sr-Latn-ME"/>
              </w:rPr>
            </w:pPr>
            <w:r w:rsidRPr="00C929C1">
              <w:rPr>
                <w:rFonts w:ascii="Times New Roman" w:hAnsi="Times New Roman"/>
                <w:i/>
                <w:iCs/>
                <w:sz w:val="22"/>
                <w:szCs w:val="22"/>
                <w:lang w:val="sr-Latn-ME"/>
              </w:rPr>
              <w:t>Poremećaji nervnog sistema</w:t>
            </w:r>
          </w:p>
          <w:p w14:paraId="6817B7A2" w14:textId="77777777" w:rsidR="00DB1BCC" w:rsidRPr="00C929C1" w:rsidRDefault="00DB1BCC" w:rsidP="000E094D">
            <w:pPr>
              <w:rPr>
                <w:i/>
                <w:iCs/>
                <w:szCs w:val="22"/>
                <w:lang w:val="sr-Latn-ME"/>
              </w:rPr>
            </w:pPr>
          </w:p>
        </w:tc>
        <w:tc>
          <w:tcPr>
            <w:tcW w:w="2034" w:type="dxa"/>
          </w:tcPr>
          <w:p w14:paraId="6817B7A3" w14:textId="277901EE" w:rsidR="00DB1BCC" w:rsidRPr="00C929C1" w:rsidRDefault="00C51308" w:rsidP="000E094D">
            <w:pPr>
              <w:rPr>
                <w:szCs w:val="22"/>
                <w:lang w:val="sr-Latn-ME"/>
              </w:rPr>
            </w:pPr>
            <w:r w:rsidRPr="00C929C1">
              <w:rPr>
                <w:szCs w:val="22"/>
                <w:lang w:val="sr-Latn-ME"/>
              </w:rPr>
              <w:t>Ne</w:t>
            </w:r>
            <w:r w:rsidR="00DB1BCC" w:rsidRPr="00C929C1">
              <w:rPr>
                <w:szCs w:val="22"/>
                <w:lang w:val="sr-Latn-ME"/>
              </w:rPr>
              <w:t>poznat</w:t>
            </w:r>
            <w:r w:rsidR="00576E76" w:rsidRPr="00C929C1">
              <w:rPr>
                <w:szCs w:val="22"/>
                <w:lang w:val="sr-Latn-ME"/>
              </w:rPr>
              <w:t>o</w:t>
            </w:r>
          </w:p>
        </w:tc>
        <w:tc>
          <w:tcPr>
            <w:tcW w:w="4604" w:type="dxa"/>
          </w:tcPr>
          <w:p w14:paraId="6817B7A4" w14:textId="77777777" w:rsidR="00DB1BCC" w:rsidRPr="00C929C1" w:rsidRDefault="00DB1BCC" w:rsidP="0067105D">
            <w:pPr>
              <w:rPr>
                <w:szCs w:val="22"/>
                <w:vertAlign w:val="superscript"/>
                <w:lang w:val="sr-Latn-ME"/>
              </w:rPr>
            </w:pPr>
            <w:proofErr w:type="spellStart"/>
            <w:r w:rsidRPr="00C929C1">
              <w:rPr>
                <w:szCs w:val="22"/>
                <w:lang w:val="sr-Latn-ME"/>
              </w:rPr>
              <w:t>Paraliza</w:t>
            </w:r>
            <w:r w:rsidRPr="00C929C1">
              <w:rPr>
                <w:szCs w:val="22"/>
                <w:vertAlign w:val="superscript"/>
                <w:lang w:val="sr-Latn-ME"/>
              </w:rPr>
              <w:t>a</w:t>
            </w:r>
            <w:proofErr w:type="spellEnd"/>
          </w:p>
        </w:tc>
      </w:tr>
      <w:tr w:rsidR="00DB1BCC" w:rsidRPr="00C929C1" w14:paraId="6817B7A9" w14:textId="77777777" w:rsidTr="00300BB1">
        <w:tc>
          <w:tcPr>
            <w:tcW w:w="3319" w:type="dxa"/>
            <w:vMerge/>
          </w:tcPr>
          <w:p w14:paraId="6817B7A6" w14:textId="77777777" w:rsidR="00DB1BCC" w:rsidRPr="00C929C1" w:rsidRDefault="00DB1BCC">
            <w:pPr>
              <w:rPr>
                <w:i/>
                <w:iCs/>
                <w:szCs w:val="22"/>
                <w:lang w:val="sr-Latn-ME"/>
              </w:rPr>
            </w:pPr>
          </w:p>
        </w:tc>
        <w:tc>
          <w:tcPr>
            <w:tcW w:w="2034" w:type="dxa"/>
          </w:tcPr>
          <w:p w14:paraId="6817B7A7" w14:textId="684BCB0B" w:rsidR="00DB1BCC" w:rsidRPr="00C929C1" w:rsidRDefault="00DB1BCC">
            <w:pPr>
              <w:rPr>
                <w:szCs w:val="22"/>
                <w:lang w:val="sr-Latn-ME"/>
              </w:rPr>
            </w:pPr>
            <w:r w:rsidRPr="00C929C1">
              <w:rPr>
                <w:szCs w:val="22"/>
                <w:lang w:val="sr-Latn-ME"/>
              </w:rPr>
              <w:t>R</w:t>
            </w:r>
            <w:r w:rsidR="000514F0" w:rsidRPr="00C929C1">
              <w:rPr>
                <w:szCs w:val="22"/>
                <w:lang w:val="sr-Latn-ME"/>
              </w:rPr>
              <w:t>ij</w:t>
            </w:r>
            <w:r w:rsidRPr="00C929C1">
              <w:rPr>
                <w:szCs w:val="22"/>
                <w:lang w:val="sr-Latn-ME"/>
              </w:rPr>
              <w:t>etk</w:t>
            </w:r>
            <w:r w:rsidR="00576E76" w:rsidRPr="00C929C1">
              <w:rPr>
                <w:szCs w:val="22"/>
                <w:lang w:val="sr-Latn-ME"/>
              </w:rPr>
              <w:t>o</w:t>
            </w:r>
          </w:p>
        </w:tc>
        <w:tc>
          <w:tcPr>
            <w:tcW w:w="4604" w:type="dxa"/>
          </w:tcPr>
          <w:p w14:paraId="6817B7A8" w14:textId="77777777" w:rsidR="00DB1BCC" w:rsidRPr="00C929C1" w:rsidRDefault="00DB1BCC">
            <w:pPr>
              <w:rPr>
                <w:szCs w:val="22"/>
                <w:vertAlign w:val="superscript"/>
                <w:lang w:val="sr-Latn-ME"/>
              </w:rPr>
            </w:pPr>
            <w:proofErr w:type="spellStart"/>
            <w:r w:rsidRPr="00C929C1">
              <w:rPr>
                <w:szCs w:val="22"/>
                <w:lang w:val="sr-Latn-ME"/>
              </w:rPr>
              <w:t>Tremor</w:t>
            </w:r>
            <w:r w:rsidRPr="00C929C1">
              <w:rPr>
                <w:szCs w:val="22"/>
                <w:vertAlign w:val="superscript"/>
                <w:lang w:val="sr-Latn-ME"/>
              </w:rPr>
              <w:t>a</w:t>
            </w:r>
            <w:proofErr w:type="spellEnd"/>
            <w:r w:rsidRPr="00C929C1">
              <w:rPr>
                <w:szCs w:val="22"/>
                <w:lang w:val="sr-Latn-ME"/>
              </w:rPr>
              <w:t xml:space="preserve">, </w:t>
            </w:r>
            <w:proofErr w:type="spellStart"/>
            <w:r w:rsidRPr="00C929C1">
              <w:rPr>
                <w:szCs w:val="22"/>
                <w:lang w:val="sr-Latn-ME"/>
              </w:rPr>
              <w:t>parestezije</w:t>
            </w:r>
            <w:r w:rsidRPr="00C929C1">
              <w:rPr>
                <w:szCs w:val="22"/>
                <w:vertAlign w:val="superscript"/>
                <w:lang w:val="sr-Latn-ME"/>
              </w:rPr>
              <w:t>a</w:t>
            </w:r>
            <w:proofErr w:type="spellEnd"/>
            <w:r w:rsidRPr="00C929C1">
              <w:rPr>
                <w:szCs w:val="22"/>
                <w:lang w:val="sr-Latn-ME"/>
              </w:rPr>
              <w:t xml:space="preserve">, glavobolja, poremećaji </w:t>
            </w:r>
            <w:proofErr w:type="spellStart"/>
            <w:r w:rsidRPr="00C929C1">
              <w:rPr>
                <w:szCs w:val="22"/>
                <w:lang w:val="sr-Latn-ME"/>
              </w:rPr>
              <w:t>ravnoteže</w:t>
            </w:r>
            <w:r w:rsidRPr="00C929C1">
              <w:rPr>
                <w:szCs w:val="22"/>
                <w:vertAlign w:val="superscript"/>
                <w:lang w:val="sr-Latn-ME"/>
              </w:rPr>
              <w:t>a</w:t>
            </w:r>
            <w:proofErr w:type="spellEnd"/>
          </w:p>
        </w:tc>
      </w:tr>
      <w:tr w:rsidR="00DB1BCC" w:rsidRPr="00C929C1" w14:paraId="6817B7AE" w14:textId="77777777" w:rsidTr="00300BB1">
        <w:tc>
          <w:tcPr>
            <w:tcW w:w="3319" w:type="dxa"/>
          </w:tcPr>
          <w:p w14:paraId="6817B7AA" w14:textId="77777777" w:rsidR="00DB1BCC" w:rsidRPr="00C929C1" w:rsidRDefault="00DB1BCC" w:rsidP="000E094D">
            <w:pPr>
              <w:pStyle w:val="Footer"/>
              <w:rPr>
                <w:rFonts w:ascii="Times New Roman" w:hAnsi="Times New Roman"/>
                <w:i/>
                <w:iCs/>
                <w:sz w:val="22"/>
                <w:szCs w:val="22"/>
                <w:lang w:val="sr-Latn-ME"/>
              </w:rPr>
            </w:pPr>
            <w:r w:rsidRPr="00C929C1">
              <w:rPr>
                <w:rFonts w:ascii="Times New Roman" w:hAnsi="Times New Roman"/>
                <w:i/>
                <w:iCs/>
                <w:sz w:val="22"/>
                <w:szCs w:val="22"/>
                <w:lang w:val="sr-Latn-ME"/>
              </w:rPr>
              <w:t>Poremećaji oka</w:t>
            </w:r>
          </w:p>
          <w:p w14:paraId="6817B7AB" w14:textId="77777777" w:rsidR="00DB1BCC" w:rsidRPr="00C929C1" w:rsidRDefault="00DB1BCC" w:rsidP="000E094D">
            <w:pPr>
              <w:rPr>
                <w:i/>
                <w:iCs/>
                <w:szCs w:val="22"/>
                <w:lang w:val="sr-Latn-ME"/>
              </w:rPr>
            </w:pPr>
          </w:p>
        </w:tc>
        <w:tc>
          <w:tcPr>
            <w:tcW w:w="2034" w:type="dxa"/>
          </w:tcPr>
          <w:p w14:paraId="6817B7AC" w14:textId="3EB95F0E" w:rsidR="00DB1BCC" w:rsidRPr="00C929C1" w:rsidRDefault="00DB1BCC" w:rsidP="000E094D">
            <w:pPr>
              <w:rPr>
                <w:szCs w:val="22"/>
                <w:lang w:val="sr-Latn-ME"/>
              </w:rPr>
            </w:pPr>
            <w:r w:rsidRPr="00C929C1">
              <w:rPr>
                <w:szCs w:val="22"/>
                <w:lang w:val="sr-Latn-ME"/>
              </w:rPr>
              <w:lastRenderedPageBreak/>
              <w:t>R</w:t>
            </w:r>
            <w:r w:rsidR="000514F0" w:rsidRPr="00C929C1">
              <w:rPr>
                <w:szCs w:val="22"/>
                <w:lang w:val="sr-Latn-ME"/>
              </w:rPr>
              <w:t>ij</w:t>
            </w:r>
            <w:r w:rsidRPr="00C929C1">
              <w:rPr>
                <w:szCs w:val="22"/>
                <w:lang w:val="sr-Latn-ME"/>
              </w:rPr>
              <w:t>etk</w:t>
            </w:r>
            <w:r w:rsidR="00576E76" w:rsidRPr="00C929C1">
              <w:rPr>
                <w:szCs w:val="22"/>
                <w:lang w:val="sr-Latn-ME"/>
              </w:rPr>
              <w:t>o</w:t>
            </w:r>
          </w:p>
        </w:tc>
        <w:tc>
          <w:tcPr>
            <w:tcW w:w="4604" w:type="dxa"/>
          </w:tcPr>
          <w:p w14:paraId="6817B7AD" w14:textId="0DA60835" w:rsidR="00DB1BCC" w:rsidRPr="00C929C1" w:rsidRDefault="00DB1BCC" w:rsidP="0067105D">
            <w:pPr>
              <w:rPr>
                <w:szCs w:val="22"/>
                <w:vertAlign w:val="superscript"/>
                <w:lang w:val="sr-Latn-ME"/>
              </w:rPr>
            </w:pPr>
            <w:proofErr w:type="spellStart"/>
            <w:r w:rsidRPr="00C929C1">
              <w:rPr>
                <w:szCs w:val="22"/>
                <w:lang w:val="sr-Latn-ME"/>
              </w:rPr>
              <w:t>Sl</w:t>
            </w:r>
            <w:r w:rsidR="000514F0" w:rsidRPr="00C929C1">
              <w:rPr>
                <w:szCs w:val="22"/>
                <w:lang w:val="sr-Latn-ME"/>
              </w:rPr>
              <w:t>j</w:t>
            </w:r>
            <w:r w:rsidRPr="00C929C1">
              <w:rPr>
                <w:szCs w:val="22"/>
                <w:lang w:val="sr-Latn-ME"/>
              </w:rPr>
              <w:t>epilo</w:t>
            </w:r>
            <w:r w:rsidRPr="00C929C1">
              <w:rPr>
                <w:szCs w:val="22"/>
                <w:vertAlign w:val="superscript"/>
                <w:lang w:val="sr-Latn-ME"/>
              </w:rPr>
              <w:t>b</w:t>
            </w:r>
            <w:proofErr w:type="spellEnd"/>
            <w:r w:rsidRPr="00C929C1">
              <w:rPr>
                <w:szCs w:val="22"/>
                <w:lang w:val="sr-Latn-ME"/>
              </w:rPr>
              <w:t xml:space="preserve">, infarkt </w:t>
            </w:r>
            <w:proofErr w:type="spellStart"/>
            <w:r w:rsidRPr="00C929C1">
              <w:rPr>
                <w:szCs w:val="22"/>
                <w:lang w:val="sr-Latn-ME"/>
              </w:rPr>
              <w:t>retine</w:t>
            </w:r>
            <w:r w:rsidRPr="00C929C1">
              <w:rPr>
                <w:szCs w:val="22"/>
                <w:vertAlign w:val="superscript"/>
                <w:lang w:val="sr-Latn-ME"/>
              </w:rPr>
              <w:t>b</w:t>
            </w:r>
            <w:proofErr w:type="spellEnd"/>
          </w:p>
        </w:tc>
      </w:tr>
      <w:tr w:rsidR="00DB1BCC" w:rsidRPr="00C929C1" w14:paraId="6817B7B3" w14:textId="77777777" w:rsidTr="00300BB1">
        <w:tc>
          <w:tcPr>
            <w:tcW w:w="3319" w:type="dxa"/>
            <w:vMerge w:val="restart"/>
          </w:tcPr>
          <w:p w14:paraId="6817B7AF" w14:textId="77777777" w:rsidR="00DB1BCC" w:rsidRPr="00C929C1" w:rsidRDefault="00DB1BCC" w:rsidP="000E094D">
            <w:pPr>
              <w:pStyle w:val="Footer"/>
              <w:rPr>
                <w:rFonts w:ascii="Times New Roman" w:hAnsi="Times New Roman"/>
                <w:i/>
                <w:iCs/>
                <w:sz w:val="22"/>
                <w:szCs w:val="22"/>
                <w:lang w:val="sr-Latn-ME"/>
              </w:rPr>
            </w:pPr>
            <w:r w:rsidRPr="00C929C1">
              <w:rPr>
                <w:rFonts w:ascii="Times New Roman" w:hAnsi="Times New Roman"/>
                <w:i/>
                <w:iCs/>
                <w:sz w:val="22"/>
                <w:szCs w:val="22"/>
                <w:lang w:val="sr-Latn-ME"/>
              </w:rPr>
              <w:t>Poremećaji uha i labirinta</w:t>
            </w:r>
          </w:p>
          <w:p w14:paraId="6817B7B0" w14:textId="77777777" w:rsidR="00DB1BCC" w:rsidRPr="00C929C1" w:rsidRDefault="00DB1BCC" w:rsidP="000E094D">
            <w:pPr>
              <w:rPr>
                <w:i/>
                <w:iCs/>
                <w:szCs w:val="22"/>
                <w:lang w:val="sr-Latn-ME"/>
              </w:rPr>
            </w:pPr>
          </w:p>
        </w:tc>
        <w:tc>
          <w:tcPr>
            <w:tcW w:w="2034" w:type="dxa"/>
          </w:tcPr>
          <w:p w14:paraId="6817B7B1" w14:textId="688071CD" w:rsidR="00DB1BCC" w:rsidRPr="00C929C1" w:rsidRDefault="00DB1BCC" w:rsidP="000E094D">
            <w:pPr>
              <w:rPr>
                <w:szCs w:val="22"/>
                <w:lang w:val="sr-Latn-ME"/>
              </w:rPr>
            </w:pPr>
            <w:r w:rsidRPr="00C929C1">
              <w:rPr>
                <w:szCs w:val="22"/>
                <w:lang w:val="sr-Latn-ME"/>
              </w:rPr>
              <w:t>R</w:t>
            </w:r>
            <w:r w:rsidR="000514F0" w:rsidRPr="00C929C1">
              <w:rPr>
                <w:szCs w:val="22"/>
                <w:lang w:val="sr-Latn-ME"/>
              </w:rPr>
              <w:t>ij</w:t>
            </w:r>
            <w:r w:rsidRPr="00C929C1">
              <w:rPr>
                <w:szCs w:val="22"/>
                <w:lang w:val="sr-Latn-ME"/>
              </w:rPr>
              <w:t>etk</w:t>
            </w:r>
            <w:r w:rsidR="00576E76" w:rsidRPr="00C929C1">
              <w:rPr>
                <w:szCs w:val="22"/>
                <w:lang w:val="sr-Latn-ME"/>
              </w:rPr>
              <w:t>o</w:t>
            </w:r>
          </w:p>
        </w:tc>
        <w:tc>
          <w:tcPr>
            <w:tcW w:w="4604" w:type="dxa"/>
          </w:tcPr>
          <w:p w14:paraId="6817B7B2" w14:textId="77777777" w:rsidR="00DB1BCC" w:rsidRPr="00C929C1" w:rsidRDefault="00DB1BCC" w:rsidP="0067105D">
            <w:pPr>
              <w:rPr>
                <w:szCs w:val="22"/>
                <w:vertAlign w:val="superscript"/>
                <w:lang w:val="sr-Latn-ME"/>
              </w:rPr>
            </w:pPr>
            <w:proofErr w:type="spellStart"/>
            <w:r w:rsidRPr="00C929C1">
              <w:rPr>
                <w:szCs w:val="22"/>
                <w:lang w:val="sr-Latn-ME"/>
              </w:rPr>
              <w:t>Tinitus</w:t>
            </w:r>
            <w:r w:rsidRPr="00C929C1">
              <w:rPr>
                <w:szCs w:val="22"/>
                <w:vertAlign w:val="superscript"/>
                <w:lang w:val="sr-Latn-ME"/>
              </w:rPr>
              <w:t>a</w:t>
            </w:r>
            <w:proofErr w:type="spellEnd"/>
            <w:r w:rsidRPr="00C929C1">
              <w:rPr>
                <w:szCs w:val="22"/>
                <w:lang w:val="sr-Latn-ME"/>
              </w:rPr>
              <w:t xml:space="preserve">, </w:t>
            </w:r>
            <w:proofErr w:type="spellStart"/>
            <w:r w:rsidRPr="00C929C1">
              <w:rPr>
                <w:szCs w:val="22"/>
                <w:lang w:val="sr-Latn-ME"/>
              </w:rPr>
              <w:t>hipoakuzija</w:t>
            </w:r>
            <w:r w:rsidRPr="00C929C1">
              <w:rPr>
                <w:szCs w:val="22"/>
                <w:vertAlign w:val="superscript"/>
                <w:lang w:val="sr-Latn-ME"/>
              </w:rPr>
              <w:t>a</w:t>
            </w:r>
            <w:proofErr w:type="spellEnd"/>
          </w:p>
        </w:tc>
      </w:tr>
      <w:tr w:rsidR="00DB1BCC" w:rsidRPr="00C929C1" w14:paraId="6817B7B7" w14:textId="77777777" w:rsidTr="00300BB1">
        <w:tc>
          <w:tcPr>
            <w:tcW w:w="3319" w:type="dxa"/>
            <w:vMerge/>
          </w:tcPr>
          <w:p w14:paraId="6817B7B4" w14:textId="77777777" w:rsidR="00DB1BCC" w:rsidRPr="00C929C1" w:rsidRDefault="00DB1BCC">
            <w:pPr>
              <w:rPr>
                <w:i/>
                <w:iCs/>
                <w:szCs w:val="22"/>
                <w:lang w:val="sr-Latn-ME"/>
              </w:rPr>
            </w:pPr>
          </w:p>
        </w:tc>
        <w:tc>
          <w:tcPr>
            <w:tcW w:w="2034" w:type="dxa"/>
          </w:tcPr>
          <w:p w14:paraId="6817B7B5" w14:textId="229ABDE2" w:rsidR="00DB1BCC" w:rsidRPr="00C929C1" w:rsidRDefault="00C51308">
            <w:pPr>
              <w:rPr>
                <w:szCs w:val="22"/>
                <w:lang w:val="sr-Latn-ME"/>
              </w:rPr>
            </w:pPr>
            <w:r w:rsidRPr="00C929C1">
              <w:rPr>
                <w:szCs w:val="22"/>
                <w:lang w:val="sr-Latn-ME"/>
              </w:rPr>
              <w:t>Ne</w:t>
            </w:r>
            <w:r w:rsidR="00DB1BCC" w:rsidRPr="00C929C1">
              <w:rPr>
                <w:szCs w:val="22"/>
                <w:lang w:val="sr-Latn-ME"/>
              </w:rPr>
              <w:t>poznat</w:t>
            </w:r>
            <w:r w:rsidR="00576E76" w:rsidRPr="00C929C1">
              <w:rPr>
                <w:szCs w:val="22"/>
                <w:lang w:val="sr-Latn-ME"/>
              </w:rPr>
              <w:t>o</w:t>
            </w:r>
          </w:p>
        </w:tc>
        <w:tc>
          <w:tcPr>
            <w:tcW w:w="4604" w:type="dxa"/>
          </w:tcPr>
          <w:p w14:paraId="6817B7B6" w14:textId="77777777" w:rsidR="00DB1BCC" w:rsidRPr="00C929C1" w:rsidRDefault="00DB1BCC" w:rsidP="00EA4115">
            <w:pPr>
              <w:rPr>
                <w:szCs w:val="22"/>
                <w:vertAlign w:val="superscript"/>
                <w:lang w:val="sr-Latn-ME"/>
              </w:rPr>
            </w:pPr>
            <w:proofErr w:type="spellStart"/>
            <w:r w:rsidRPr="00C929C1">
              <w:rPr>
                <w:szCs w:val="22"/>
                <w:lang w:val="sr-Latn-ME"/>
              </w:rPr>
              <w:t>Gluvoća</w:t>
            </w:r>
            <w:r w:rsidRPr="00C929C1">
              <w:rPr>
                <w:szCs w:val="22"/>
                <w:vertAlign w:val="superscript"/>
                <w:lang w:val="sr-Latn-ME"/>
              </w:rPr>
              <w:t>a</w:t>
            </w:r>
            <w:proofErr w:type="spellEnd"/>
            <w:r w:rsidRPr="00C929C1">
              <w:rPr>
                <w:szCs w:val="22"/>
                <w:lang w:val="sr-Latn-ME"/>
              </w:rPr>
              <w:t xml:space="preserve">, </w:t>
            </w:r>
            <w:proofErr w:type="spellStart"/>
            <w:r w:rsidRPr="00C929C1">
              <w:rPr>
                <w:szCs w:val="22"/>
                <w:lang w:val="sr-Latn-ME"/>
              </w:rPr>
              <w:t>neurosenzoralna</w:t>
            </w:r>
            <w:proofErr w:type="spellEnd"/>
            <w:r w:rsidRPr="00C929C1">
              <w:rPr>
                <w:szCs w:val="22"/>
                <w:lang w:val="sr-Latn-ME"/>
              </w:rPr>
              <w:t xml:space="preserve"> </w:t>
            </w:r>
            <w:proofErr w:type="spellStart"/>
            <w:r w:rsidRPr="00C929C1">
              <w:rPr>
                <w:szCs w:val="22"/>
                <w:lang w:val="sr-Latn-ME"/>
              </w:rPr>
              <w:t>gluvoća</w:t>
            </w:r>
            <w:r w:rsidRPr="00C929C1">
              <w:rPr>
                <w:szCs w:val="22"/>
                <w:vertAlign w:val="superscript"/>
                <w:lang w:val="sr-Latn-ME"/>
              </w:rPr>
              <w:t>a</w:t>
            </w:r>
            <w:proofErr w:type="spellEnd"/>
          </w:p>
        </w:tc>
      </w:tr>
      <w:tr w:rsidR="00DB1BCC" w:rsidRPr="00C929C1" w14:paraId="6817B7BC" w14:textId="77777777" w:rsidTr="00300BB1">
        <w:tc>
          <w:tcPr>
            <w:tcW w:w="3319" w:type="dxa"/>
          </w:tcPr>
          <w:p w14:paraId="6817B7B8" w14:textId="77777777" w:rsidR="00DB1BCC" w:rsidRPr="00C929C1" w:rsidRDefault="00DB1BCC" w:rsidP="000E094D">
            <w:pPr>
              <w:pStyle w:val="Footer"/>
              <w:rPr>
                <w:rFonts w:ascii="Times New Roman" w:hAnsi="Times New Roman"/>
                <w:i/>
                <w:iCs/>
                <w:sz w:val="22"/>
                <w:szCs w:val="22"/>
                <w:lang w:val="sr-Latn-ME"/>
              </w:rPr>
            </w:pPr>
            <w:r w:rsidRPr="00C929C1">
              <w:rPr>
                <w:rFonts w:ascii="Times New Roman" w:hAnsi="Times New Roman"/>
                <w:i/>
                <w:iCs/>
                <w:sz w:val="22"/>
                <w:szCs w:val="22"/>
                <w:lang w:val="sr-Latn-ME"/>
              </w:rPr>
              <w:t>Vaskularni poremećaji</w:t>
            </w:r>
          </w:p>
          <w:p w14:paraId="6817B7B9" w14:textId="77777777" w:rsidR="00DB1BCC" w:rsidRPr="00C929C1" w:rsidRDefault="00DB1BCC" w:rsidP="000E094D">
            <w:pPr>
              <w:rPr>
                <w:i/>
                <w:iCs/>
                <w:szCs w:val="22"/>
                <w:lang w:val="sr-Latn-ME"/>
              </w:rPr>
            </w:pPr>
          </w:p>
        </w:tc>
        <w:tc>
          <w:tcPr>
            <w:tcW w:w="2034" w:type="dxa"/>
          </w:tcPr>
          <w:p w14:paraId="6817B7BA" w14:textId="25735CF9" w:rsidR="00DB1BCC" w:rsidRPr="00C929C1" w:rsidRDefault="00DB1BCC" w:rsidP="000E094D">
            <w:pPr>
              <w:rPr>
                <w:szCs w:val="22"/>
                <w:lang w:val="sr-Latn-ME"/>
              </w:rPr>
            </w:pPr>
            <w:r w:rsidRPr="00C929C1">
              <w:rPr>
                <w:szCs w:val="22"/>
                <w:lang w:val="sr-Latn-ME"/>
              </w:rPr>
              <w:t>R</w:t>
            </w:r>
            <w:r w:rsidR="000514F0" w:rsidRPr="00C929C1">
              <w:rPr>
                <w:szCs w:val="22"/>
                <w:lang w:val="sr-Latn-ME"/>
              </w:rPr>
              <w:t>ij</w:t>
            </w:r>
            <w:r w:rsidRPr="00C929C1">
              <w:rPr>
                <w:szCs w:val="22"/>
                <w:lang w:val="sr-Latn-ME"/>
              </w:rPr>
              <w:t>etk</w:t>
            </w:r>
            <w:r w:rsidR="00576E76" w:rsidRPr="00C929C1">
              <w:rPr>
                <w:szCs w:val="22"/>
                <w:lang w:val="sr-Latn-ME"/>
              </w:rPr>
              <w:t>o</w:t>
            </w:r>
          </w:p>
        </w:tc>
        <w:tc>
          <w:tcPr>
            <w:tcW w:w="4604" w:type="dxa"/>
          </w:tcPr>
          <w:p w14:paraId="6817B7BB" w14:textId="77777777" w:rsidR="00DB1BCC" w:rsidRPr="00C929C1" w:rsidRDefault="00DB1BCC" w:rsidP="0067105D">
            <w:pPr>
              <w:rPr>
                <w:szCs w:val="22"/>
                <w:lang w:val="sr-Latn-ME"/>
              </w:rPr>
            </w:pPr>
            <w:proofErr w:type="spellStart"/>
            <w:r w:rsidRPr="00C929C1">
              <w:rPr>
                <w:szCs w:val="22"/>
                <w:lang w:val="sr-Latn-ME"/>
              </w:rPr>
              <w:t>Hipotenzija</w:t>
            </w:r>
            <w:proofErr w:type="spellEnd"/>
          </w:p>
        </w:tc>
      </w:tr>
      <w:tr w:rsidR="00DB1BCC" w:rsidRPr="00C929C1" w14:paraId="6817B7C1" w14:textId="77777777" w:rsidTr="00300BB1">
        <w:tc>
          <w:tcPr>
            <w:tcW w:w="3319" w:type="dxa"/>
          </w:tcPr>
          <w:p w14:paraId="6817B7BD" w14:textId="77777777" w:rsidR="00DB1BCC" w:rsidRPr="00C929C1" w:rsidRDefault="00DB1BCC" w:rsidP="000E094D">
            <w:pPr>
              <w:pStyle w:val="Footer"/>
              <w:rPr>
                <w:rFonts w:ascii="Times New Roman" w:hAnsi="Times New Roman"/>
                <w:i/>
                <w:iCs/>
                <w:sz w:val="22"/>
                <w:szCs w:val="22"/>
                <w:lang w:val="sr-Latn-ME"/>
              </w:rPr>
            </w:pPr>
            <w:r w:rsidRPr="00C929C1">
              <w:rPr>
                <w:rFonts w:ascii="Times New Roman" w:hAnsi="Times New Roman"/>
                <w:i/>
                <w:iCs/>
                <w:sz w:val="22"/>
                <w:szCs w:val="22"/>
                <w:lang w:val="sr-Latn-ME"/>
              </w:rPr>
              <w:t xml:space="preserve">Respiratorni, torakalni i </w:t>
            </w:r>
            <w:proofErr w:type="spellStart"/>
            <w:r w:rsidRPr="00C929C1">
              <w:rPr>
                <w:rFonts w:ascii="Times New Roman" w:hAnsi="Times New Roman"/>
                <w:i/>
                <w:iCs/>
                <w:sz w:val="22"/>
                <w:szCs w:val="22"/>
                <w:lang w:val="sr-Latn-ME"/>
              </w:rPr>
              <w:t>medijastinalni</w:t>
            </w:r>
            <w:proofErr w:type="spellEnd"/>
            <w:r w:rsidRPr="00C929C1">
              <w:rPr>
                <w:rFonts w:ascii="Times New Roman" w:hAnsi="Times New Roman"/>
                <w:i/>
                <w:iCs/>
                <w:sz w:val="22"/>
                <w:szCs w:val="22"/>
                <w:lang w:val="sr-Latn-ME"/>
              </w:rPr>
              <w:t xml:space="preserve"> poremećaji</w:t>
            </w:r>
          </w:p>
          <w:p w14:paraId="6817B7BE" w14:textId="77777777" w:rsidR="00DB1BCC" w:rsidRPr="00C929C1" w:rsidRDefault="00DB1BCC" w:rsidP="000E094D">
            <w:pPr>
              <w:rPr>
                <w:i/>
                <w:iCs/>
                <w:szCs w:val="22"/>
                <w:lang w:val="sr-Latn-ME"/>
              </w:rPr>
            </w:pPr>
          </w:p>
        </w:tc>
        <w:tc>
          <w:tcPr>
            <w:tcW w:w="2034" w:type="dxa"/>
          </w:tcPr>
          <w:p w14:paraId="6817B7BF" w14:textId="55C27613" w:rsidR="00DB1BCC" w:rsidRPr="00C929C1" w:rsidRDefault="00C51308" w:rsidP="000E094D">
            <w:pPr>
              <w:rPr>
                <w:szCs w:val="22"/>
                <w:lang w:val="sr-Latn-ME"/>
              </w:rPr>
            </w:pPr>
            <w:r w:rsidRPr="00C929C1">
              <w:rPr>
                <w:szCs w:val="22"/>
                <w:lang w:val="sr-Latn-ME"/>
              </w:rPr>
              <w:t>Ne</w:t>
            </w:r>
            <w:r w:rsidR="00DB1BCC" w:rsidRPr="00C929C1">
              <w:rPr>
                <w:szCs w:val="22"/>
                <w:lang w:val="sr-Latn-ME"/>
              </w:rPr>
              <w:t>poznat</w:t>
            </w:r>
            <w:r w:rsidR="00576E76" w:rsidRPr="00C929C1">
              <w:rPr>
                <w:szCs w:val="22"/>
                <w:lang w:val="sr-Latn-ME"/>
              </w:rPr>
              <w:t>o</w:t>
            </w:r>
          </w:p>
        </w:tc>
        <w:tc>
          <w:tcPr>
            <w:tcW w:w="4604" w:type="dxa"/>
          </w:tcPr>
          <w:p w14:paraId="6817B7C0" w14:textId="77777777" w:rsidR="00DB1BCC" w:rsidRPr="00C929C1" w:rsidRDefault="00DB1BCC" w:rsidP="0067105D">
            <w:pPr>
              <w:rPr>
                <w:szCs w:val="22"/>
                <w:lang w:val="sr-Latn-ME"/>
              </w:rPr>
            </w:pPr>
            <w:proofErr w:type="spellStart"/>
            <w:r w:rsidRPr="00C929C1">
              <w:rPr>
                <w:szCs w:val="22"/>
                <w:lang w:val="sr-Latn-ME"/>
              </w:rPr>
              <w:t>Apneja</w:t>
            </w:r>
            <w:proofErr w:type="spellEnd"/>
            <w:r w:rsidRPr="00C929C1">
              <w:rPr>
                <w:szCs w:val="22"/>
                <w:lang w:val="sr-Latn-ME"/>
              </w:rPr>
              <w:t xml:space="preserve">, </w:t>
            </w:r>
            <w:proofErr w:type="spellStart"/>
            <w:r w:rsidRPr="00C929C1">
              <w:rPr>
                <w:szCs w:val="22"/>
                <w:lang w:val="sr-Latn-ME"/>
              </w:rPr>
              <w:t>bronhospazam</w:t>
            </w:r>
            <w:proofErr w:type="spellEnd"/>
          </w:p>
        </w:tc>
      </w:tr>
      <w:tr w:rsidR="00DB1BCC" w:rsidRPr="00C929C1" w14:paraId="6817B7C6" w14:textId="77777777" w:rsidTr="00300BB1">
        <w:tc>
          <w:tcPr>
            <w:tcW w:w="3319" w:type="dxa"/>
          </w:tcPr>
          <w:p w14:paraId="6817B7C2" w14:textId="77777777" w:rsidR="00DB1BCC" w:rsidRPr="00C929C1" w:rsidRDefault="00DB1BCC" w:rsidP="000E094D">
            <w:pPr>
              <w:pStyle w:val="Footer"/>
              <w:rPr>
                <w:rFonts w:ascii="Times New Roman" w:hAnsi="Times New Roman"/>
                <w:i/>
                <w:iCs/>
                <w:sz w:val="22"/>
                <w:szCs w:val="22"/>
                <w:lang w:val="sr-Latn-ME"/>
              </w:rPr>
            </w:pPr>
            <w:r w:rsidRPr="00C929C1">
              <w:rPr>
                <w:rFonts w:ascii="Times New Roman" w:hAnsi="Times New Roman"/>
                <w:i/>
                <w:iCs/>
                <w:sz w:val="22"/>
                <w:szCs w:val="22"/>
                <w:lang w:val="sr-Latn-ME"/>
              </w:rPr>
              <w:t>Gastrointestinalni poremećaji</w:t>
            </w:r>
          </w:p>
          <w:p w14:paraId="6817B7C3" w14:textId="77777777" w:rsidR="00DB1BCC" w:rsidRPr="00C929C1" w:rsidRDefault="00DB1BCC" w:rsidP="000E094D">
            <w:pPr>
              <w:rPr>
                <w:i/>
                <w:iCs/>
                <w:szCs w:val="22"/>
                <w:lang w:val="sr-Latn-ME"/>
              </w:rPr>
            </w:pPr>
          </w:p>
        </w:tc>
        <w:tc>
          <w:tcPr>
            <w:tcW w:w="2034" w:type="dxa"/>
          </w:tcPr>
          <w:p w14:paraId="6817B7C4" w14:textId="2038AAE5" w:rsidR="00DB1BCC" w:rsidRPr="00C929C1" w:rsidRDefault="00DB1BCC" w:rsidP="000E094D">
            <w:pPr>
              <w:rPr>
                <w:szCs w:val="22"/>
                <w:lang w:val="sr-Latn-ME"/>
              </w:rPr>
            </w:pPr>
            <w:r w:rsidRPr="00C929C1">
              <w:rPr>
                <w:szCs w:val="22"/>
                <w:lang w:val="sr-Latn-ME"/>
              </w:rPr>
              <w:t>Povremen</w:t>
            </w:r>
            <w:r w:rsidR="00576E76" w:rsidRPr="00C929C1">
              <w:rPr>
                <w:szCs w:val="22"/>
                <w:lang w:val="sr-Latn-ME"/>
              </w:rPr>
              <w:t>o</w:t>
            </w:r>
          </w:p>
        </w:tc>
        <w:tc>
          <w:tcPr>
            <w:tcW w:w="4604" w:type="dxa"/>
          </w:tcPr>
          <w:p w14:paraId="6817B7C5" w14:textId="77777777" w:rsidR="00DB1BCC" w:rsidRPr="00C929C1" w:rsidRDefault="00DB1BCC" w:rsidP="0067105D">
            <w:pPr>
              <w:rPr>
                <w:szCs w:val="22"/>
                <w:lang w:val="sr-Latn-ME"/>
              </w:rPr>
            </w:pPr>
            <w:r w:rsidRPr="00C929C1">
              <w:rPr>
                <w:szCs w:val="22"/>
                <w:lang w:val="sr-Latn-ME"/>
              </w:rPr>
              <w:t>Mučnina, povraćanje</w:t>
            </w:r>
          </w:p>
        </w:tc>
      </w:tr>
      <w:tr w:rsidR="00DB1BCC" w:rsidRPr="00C929C1" w14:paraId="6817B7CB" w14:textId="77777777" w:rsidTr="00300BB1">
        <w:tc>
          <w:tcPr>
            <w:tcW w:w="3319" w:type="dxa"/>
            <w:vMerge w:val="restart"/>
          </w:tcPr>
          <w:p w14:paraId="6817B7C7" w14:textId="77777777" w:rsidR="00DB1BCC" w:rsidRPr="00C929C1" w:rsidRDefault="00DB1BCC" w:rsidP="000E094D">
            <w:pPr>
              <w:pStyle w:val="Footer"/>
              <w:rPr>
                <w:rFonts w:ascii="Times New Roman" w:hAnsi="Times New Roman"/>
                <w:i/>
                <w:iCs/>
                <w:sz w:val="22"/>
                <w:szCs w:val="22"/>
                <w:lang w:val="sr-Latn-ME"/>
              </w:rPr>
            </w:pPr>
            <w:r w:rsidRPr="00C929C1">
              <w:rPr>
                <w:rFonts w:ascii="Times New Roman" w:hAnsi="Times New Roman"/>
                <w:i/>
                <w:iCs/>
                <w:sz w:val="22"/>
                <w:szCs w:val="22"/>
                <w:lang w:val="sr-Latn-ME"/>
              </w:rPr>
              <w:t>Poremećaji kože i potkožnog tkiva</w:t>
            </w:r>
          </w:p>
          <w:p w14:paraId="6817B7C8" w14:textId="77777777" w:rsidR="00DB1BCC" w:rsidRPr="00C929C1" w:rsidRDefault="00DB1BCC" w:rsidP="000E094D">
            <w:pPr>
              <w:rPr>
                <w:i/>
                <w:iCs/>
                <w:szCs w:val="22"/>
                <w:lang w:val="sr-Latn-ME"/>
              </w:rPr>
            </w:pPr>
          </w:p>
        </w:tc>
        <w:tc>
          <w:tcPr>
            <w:tcW w:w="2034" w:type="dxa"/>
          </w:tcPr>
          <w:p w14:paraId="6817B7C9" w14:textId="3900CD90" w:rsidR="00DB1BCC" w:rsidRPr="00C929C1" w:rsidRDefault="00DB1BCC" w:rsidP="000E094D">
            <w:pPr>
              <w:rPr>
                <w:szCs w:val="22"/>
                <w:lang w:val="sr-Latn-ME"/>
              </w:rPr>
            </w:pPr>
            <w:r w:rsidRPr="00C929C1">
              <w:rPr>
                <w:szCs w:val="22"/>
                <w:lang w:val="sr-Latn-ME"/>
              </w:rPr>
              <w:t>Povremen</w:t>
            </w:r>
            <w:r w:rsidR="00576E76" w:rsidRPr="00C929C1">
              <w:rPr>
                <w:szCs w:val="22"/>
                <w:lang w:val="sr-Latn-ME"/>
              </w:rPr>
              <w:t>o</w:t>
            </w:r>
          </w:p>
        </w:tc>
        <w:tc>
          <w:tcPr>
            <w:tcW w:w="4604" w:type="dxa"/>
          </w:tcPr>
          <w:p w14:paraId="6817B7CA" w14:textId="77777777" w:rsidR="00DB1BCC" w:rsidRPr="00C929C1" w:rsidRDefault="00DB1BCC" w:rsidP="0067105D">
            <w:pPr>
              <w:rPr>
                <w:szCs w:val="22"/>
                <w:lang w:val="sr-Latn-ME"/>
              </w:rPr>
            </w:pPr>
            <w:r w:rsidRPr="00C929C1">
              <w:rPr>
                <w:szCs w:val="22"/>
                <w:lang w:val="sr-Latn-ME"/>
              </w:rPr>
              <w:t>Osip</w:t>
            </w:r>
          </w:p>
        </w:tc>
      </w:tr>
      <w:tr w:rsidR="00DB1BCC" w:rsidRPr="00C929C1" w14:paraId="6817B7CF" w14:textId="77777777" w:rsidTr="00300BB1">
        <w:tc>
          <w:tcPr>
            <w:tcW w:w="3319" w:type="dxa"/>
            <w:vMerge/>
          </w:tcPr>
          <w:p w14:paraId="6817B7CC" w14:textId="77777777" w:rsidR="00DB1BCC" w:rsidRPr="00C929C1" w:rsidRDefault="00DB1BCC">
            <w:pPr>
              <w:pStyle w:val="Footer"/>
              <w:rPr>
                <w:rFonts w:ascii="Times New Roman" w:hAnsi="Times New Roman"/>
                <w:i/>
                <w:iCs/>
                <w:sz w:val="22"/>
                <w:szCs w:val="22"/>
                <w:lang w:val="sr-Latn-ME"/>
              </w:rPr>
            </w:pPr>
          </w:p>
        </w:tc>
        <w:tc>
          <w:tcPr>
            <w:tcW w:w="2034" w:type="dxa"/>
          </w:tcPr>
          <w:p w14:paraId="6817B7CD" w14:textId="6EDAD3E4" w:rsidR="00DB1BCC" w:rsidRPr="00C929C1" w:rsidRDefault="00DB1BCC">
            <w:pPr>
              <w:rPr>
                <w:szCs w:val="22"/>
                <w:lang w:val="sr-Latn-ME"/>
              </w:rPr>
            </w:pPr>
            <w:r w:rsidRPr="00C929C1">
              <w:rPr>
                <w:szCs w:val="22"/>
                <w:lang w:val="sr-Latn-ME"/>
              </w:rPr>
              <w:t>R</w:t>
            </w:r>
            <w:r w:rsidR="000514F0" w:rsidRPr="00C929C1">
              <w:rPr>
                <w:szCs w:val="22"/>
                <w:lang w:val="sr-Latn-ME"/>
              </w:rPr>
              <w:t>ij</w:t>
            </w:r>
            <w:r w:rsidRPr="00C929C1">
              <w:rPr>
                <w:szCs w:val="22"/>
                <w:lang w:val="sr-Latn-ME"/>
              </w:rPr>
              <w:t>etk</w:t>
            </w:r>
            <w:r w:rsidR="00576E76" w:rsidRPr="00C929C1">
              <w:rPr>
                <w:szCs w:val="22"/>
                <w:lang w:val="sr-Latn-ME"/>
              </w:rPr>
              <w:t>o</w:t>
            </w:r>
          </w:p>
        </w:tc>
        <w:tc>
          <w:tcPr>
            <w:tcW w:w="4604" w:type="dxa"/>
          </w:tcPr>
          <w:p w14:paraId="6817B7CE" w14:textId="77777777" w:rsidR="00DB1BCC" w:rsidRPr="00C929C1" w:rsidRDefault="00DB1BCC">
            <w:pPr>
              <w:rPr>
                <w:szCs w:val="22"/>
                <w:lang w:val="sr-Latn-ME"/>
              </w:rPr>
            </w:pPr>
            <w:proofErr w:type="spellStart"/>
            <w:r w:rsidRPr="00C929C1">
              <w:rPr>
                <w:szCs w:val="22"/>
                <w:lang w:val="sr-Latn-ME"/>
              </w:rPr>
              <w:t>Pruritus</w:t>
            </w:r>
            <w:proofErr w:type="spellEnd"/>
            <w:r w:rsidRPr="00C929C1">
              <w:rPr>
                <w:szCs w:val="22"/>
                <w:lang w:val="sr-Latn-ME"/>
              </w:rPr>
              <w:t>, urtikarija</w:t>
            </w:r>
          </w:p>
        </w:tc>
      </w:tr>
      <w:tr w:rsidR="00DB1BCC" w:rsidRPr="00C929C1" w14:paraId="6817B7D4" w14:textId="77777777" w:rsidTr="00300BB1">
        <w:tc>
          <w:tcPr>
            <w:tcW w:w="3319" w:type="dxa"/>
          </w:tcPr>
          <w:p w14:paraId="6817B7D0" w14:textId="77777777" w:rsidR="00DB1BCC" w:rsidRPr="00C929C1" w:rsidRDefault="00DB1BCC" w:rsidP="000E094D">
            <w:pPr>
              <w:pStyle w:val="Footer"/>
              <w:rPr>
                <w:rFonts w:ascii="Times New Roman" w:hAnsi="Times New Roman"/>
                <w:i/>
                <w:iCs/>
                <w:sz w:val="22"/>
                <w:szCs w:val="22"/>
                <w:lang w:val="sr-Latn-ME"/>
              </w:rPr>
            </w:pPr>
            <w:r w:rsidRPr="00C929C1">
              <w:rPr>
                <w:rFonts w:ascii="Times New Roman" w:hAnsi="Times New Roman"/>
                <w:i/>
                <w:iCs/>
                <w:sz w:val="22"/>
                <w:szCs w:val="22"/>
                <w:lang w:val="sr-Latn-ME"/>
              </w:rPr>
              <w:t>Poremećaji mišićno-koštanog sistema i vezivnog tkiva</w:t>
            </w:r>
          </w:p>
          <w:p w14:paraId="6817B7D1" w14:textId="77777777" w:rsidR="00DB1BCC" w:rsidRPr="00C929C1" w:rsidRDefault="00DB1BCC" w:rsidP="000E094D">
            <w:pPr>
              <w:rPr>
                <w:i/>
                <w:iCs/>
                <w:szCs w:val="22"/>
                <w:lang w:val="sr-Latn-ME"/>
              </w:rPr>
            </w:pPr>
          </w:p>
        </w:tc>
        <w:tc>
          <w:tcPr>
            <w:tcW w:w="2034" w:type="dxa"/>
          </w:tcPr>
          <w:p w14:paraId="6817B7D2" w14:textId="5BFFD613" w:rsidR="00DB1BCC" w:rsidRPr="00C929C1" w:rsidRDefault="00DB1BCC" w:rsidP="000E094D">
            <w:pPr>
              <w:rPr>
                <w:szCs w:val="22"/>
                <w:lang w:val="sr-Latn-ME"/>
              </w:rPr>
            </w:pPr>
            <w:r w:rsidRPr="00C929C1">
              <w:rPr>
                <w:szCs w:val="22"/>
                <w:lang w:val="sr-Latn-ME"/>
              </w:rPr>
              <w:t>R</w:t>
            </w:r>
            <w:r w:rsidR="000514F0" w:rsidRPr="00C929C1">
              <w:rPr>
                <w:szCs w:val="22"/>
                <w:lang w:val="sr-Latn-ME"/>
              </w:rPr>
              <w:t>ij</w:t>
            </w:r>
            <w:r w:rsidRPr="00C929C1">
              <w:rPr>
                <w:szCs w:val="22"/>
                <w:lang w:val="sr-Latn-ME"/>
              </w:rPr>
              <w:t>etk</w:t>
            </w:r>
            <w:r w:rsidR="00576E76" w:rsidRPr="00C929C1">
              <w:rPr>
                <w:szCs w:val="22"/>
                <w:lang w:val="sr-Latn-ME"/>
              </w:rPr>
              <w:t>o</w:t>
            </w:r>
          </w:p>
        </w:tc>
        <w:tc>
          <w:tcPr>
            <w:tcW w:w="4604" w:type="dxa"/>
          </w:tcPr>
          <w:p w14:paraId="6817B7D3" w14:textId="77777777" w:rsidR="00DB1BCC" w:rsidRPr="00C929C1" w:rsidRDefault="00DB1BCC" w:rsidP="0067105D">
            <w:pPr>
              <w:rPr>
                <w:szCs w:val="22"/>
                <w:vertAlign w:val="superscript"/>
                <w:lang w:val="sr-Latn-ME"/>
              </w:rPr>
            </w:pPr>
            <w:proofErr w:type="spellStart"/>
            <w:r w:rsidRPr="00C929C1">
              <w:rPr>
                <w:szCs w:val="22"/>
                <w:lang w:val="sr-Latn-ME"/>
              </w:rPr>
              <w:t>Artralgija</w:t>
            </w:r>
            <w:proofErr w:type="spellEnd"/>
            <w:r w:rsidRPr="00C929C1">
              <w:rPr>
                <w:szCs w:val="22"/>
                <w:lang w:val="sr-Latn-ME"/>
              </w:rPr>
              <w:t xml:space="preserve">, mišićni </w:t>
            </w:r>
            <w:proofErr w:type="spellStart"/>
            <w:r w:rsidRPr="00C929C1">
              <w:rPr>
                <w:szCs w:val="22"/>
                <w:lang w:val="sr-Latn-ME"/>
              </w:rPr>
              <w:t>grčevi</w:t>
            </w:r>
            <w:r w:rsidRPr="00C929C1">
              <w:rPr>
                <w:szCs w:val="22"/>
                <w:vertAlign w:val="superscript"/>
                <w:lang w:val="sr-Latn-ME"/>
              </w:rPr>
              <w:t>a</w:t>
            </w:r>
            <w:proofErr w:type="spellEnd"/>
          </w:p>
        </w:tc>
      </w:tr>
      <w:tr w:rsidR="00DB1BCC" w:rsidRPr="00C929C1" w14:paraId="6817B7D9" w14:textId="77777777" w:rsidTr="00300BB1">
        <w:tc>
          <w:tcPr>
            <w:tcW w:w="3319" w:type="dxa"/>
            <w:vMerge w:val="restart"/>
          </w:tcPr>
          <w:p w14:paraId="6817B7D5" w14:textId="77777777" w:rsidR="00DB1BCC" w:rsidRPr="00C929C1" w:rsidRDefault="00DB1BCC" w:rsidP="000E094D">
            <w:pPr>
              <w:pStyle w:val="Footer"/>
              <w:rPr>
                <w:rFonts w:ascii="Times New Roman" w:hAnsi="Times New Roman"/>
                <w:i/>
                <w:iCs/>
                <w:sz w:val="22"/>
                <w:szCs w:val="22"/>
                <w:lang w:val="sr-Latn-ME"/>
              </w:rPr>
            </w:pPr>
            <w:r w:rsidRPr="00C929C1">
              <w:rPr>
                <w:rFonts w:ascii="Times New Roman" w:hAnsi="Times New Roman"/>
                <w:i/>
                <w:iCs/>
                <w:sz w:val="22"/>
                <w:szCs w:val="22"/>
                <w:lang w:val="sr-Latn-ME"/>
              </w:rPr>
              <w:t xml:space="preserve">Poremećaji bubrega i </w:t>
            </w:r>
            <w:proofErr w:type="spellStart"/>
            <w:r w:rsidRPr="00C929C1">
              <w:rPr>
                <w:rFonts w:ascii="Times New Roman" w:hAnsi="Times New Roman"/>
                <w:i/>
                <w:iCs/>
                <w:sz w:val="22"/>
                <w:szCs w:val="22"/>
                <w:lang w:val="sr-Latn-ME"/>
              </w:rPr>
              <w:t>urinarnog</w:t>
            </w:r>
            <w:proofErr w:type="spellEnd"/>
            <w:r w:rsidRPr="00C929C1">
              <w:rPr>
                <w:rFonts w:ascii="Times New Roman" w:hAnsi="Times New Roman"/>
                <w:i/>
                <w:iCs/>
                <w:sz w:val="22"/>
                <w:szCs w:val="22"/>
                <w:lang w:val="sr-Latn-ME"/>
              </w:rPr>
              <w:t xml:space="preserve"> sistema</w:t>
            </w:r>
          </w:p>
          <w:p w14:paraId="6817B7D6" w14:textId="77777777" w:rsidR="00DB1BCC" w:rsidRPr="00C929C1" w:rsidRDefault="00DB1BCC" w:rsidP="000E094D">
            <w:pPr>
              <w:rPr>
                <w:i/>
                <w:iCs/>
                <w:szCs w:val="22"/>
                <w:lang w:val="sr-Latn-ME"/>
              </w:rPr>
            </w:pPr>
          </w:p>
        </w:tc>
        <w:tc>
          <w:tcPr>
            <w:tcW w:w="2034" w:type="dxa"/>
          </w:tcPr>
          <w:p w14:paraId="6817B7D7" w14:textId="00C487AC" w:rsidR="00DB1BCC" w:rsidRPr="00C929C1" w:rsidRDefault="00C51308" w:rsidP="000E094D">
            <w:pPr>
              <w:rPr>
                <w:szCs w:val="22"/>
                <w:lang w:val="sr-Latn-ME"/>
              </w:rPr>
            </w:pPr>
            <w:r w:rsidRPr="00C929C1">
              <w:rPr>
                <w:szCs w:val="22"/>
                <w:lang w:val="sr-Latn-ME"/>
              </w:rPr>
              <w:t>Ne</w:t>
            </w:r>
            <w:r w:rsidR="00DB1BCC" w:rsidRPr="00C929C1">
              <w:rPr>
                <w:szCs w:val="22"/>
                <w:lang w:val="sr-Latn-ME"/>
              </w:rPr>
              <w:t>poznat</w:t>
            </w:r>
            <w:r w:rsidR="00576E76" w:rsidRPr="00C929C1">
              <w:rPr>
                <w:szCs w:val="22"/>
                <w:lang w:val="sr-Latn-ME"/>
              </w:rPr>
              <w:t>o</w:t>
            </w:r>
          </w:p>
        </w:tc>
        <w:tc>
          <w:tcPr>
            <w:tcW w:w="4604" w:type="dxa"/>
          </w:tcPr>
          <w:p w14:paraId="6817B7D8" w14:textId="77777777" w:rsidR="00DB1BCC" w:rsidRPr="00C929C1" w:rsidRDefault="00DB1BCC" w:rsidP="0067105D">
            <w:pPr>
              <w:rPr>
                <w:szCs w:val="22"/>
                <w:vertAlign w:val="superscript"/>
                <w:lang w:val="sr-Latn-ME"/>
              </w:rPr>
            </w:pPr>
            <w:r w:rsidRPr="00C929C1">
              <w:rPr>
                <w:szCs w:val="22"/>
                <w:lang w:val="sr-Latn-ME"/>
              </w:rPr>
              <w:t xml:space="preserve">Akutna bubrežna </w:t>
            </w:r>
            <w:proofErr w:type="spellStart"/>
            <w:r w:rsidRPr="00C929C1">
              <w:rPr>
                <w:szCs w:val="22"/>
                <w:lang w:val="sr-Latn-ME"/>
              </w:rPr>
              <w:t>insuficijencija</w:t>
            </w:r>
            <w:proofErr w:type="spellEnd"/>
            <w:r w:rsidRPr="00C929C1">
              <w:rPr>
                <w:szCs w:val="22"/>
                <w:lang w:val="sr-Latn-ME"/>
              </w:rPr>
              <w:t xml:space="preserve">, toksična </w:t>
            </w:r>
            <w:proofErr w:type="spellStart"/>
            <w:r w:rsidRPr="00C929C1">
              <w:rPr>
                <w:szCs w:val="22"/>
                <w:lang w:val="sr-Latn-ME"/>
              </w:rPr>
              <w:t>nefropatija</w:t>
            </w:r>
            <w:proofErr w:type="spellEnd"/>
            <w:r w:rsidRPr="00C929C1">
              <w:rPr>
                <w:szCs w:val="22"/>
                <w:lang w:val="sr-Latn-ME"/>
              </w:rPr>
              <w:t xml:space="preserve">, prisustvo ćelija u </w:t>
            </w:r>
            <w:proofErr w:type="spellStart"/>
            <w:r w:rsidRPr="00C929C1">
              <w:rPr>
                <w:szCs w:val="22"/>
                <w:lang w:val="sr-Latn-ME"/>
              </w:rPr>
              <w:t>urinu</w:t>
            </w:r>
            <w:r w:rsidRPr="00C929C1">
              <w:rPr>
                <w:szCs w:val="22"/>
                <w:vertAlign w:val="superscript"/>
                <w:lang w:val="sr-Latn-ME"/>
              </w:rPr>
              <w:t>a</w:t>
            </w:r>
            <w:proofErr w:type="spellEnd"/>
          </w:p>
        </w:tc>
      </w:tr>
      <w:tr w:rsidR="00DB1BCC" w:rsidRPr="00C929C1" w14:paraId="6817B7DD" w14:textId="77777777" w:rsidTr="00300BB1">
        <w:tc>
          <w:tcPr>
            <w:tcW w:w="3319" w:type="dxa"/>
            <w:vMerge/>
          </w:tcPr>
          <w:p w14:paraId="6817B7DA" w14:textId="77777777" w:rsidR="00DB1BCC" w:rsidRPr="00C929C1" w:rsidRDefault="00DB1BCC">
            <w:pPr>
              <w:rPr>
                <w:i/>
                <w:iCs/>
                <w:szCs w:val="22"/>
                <w:lang w:val="sr-Latn-ME"/>
              </w:rPr>
            </w:pPr>
          </w:p>
        </w:tc>
        <w:tc>
          <w:tcPr>
            <w:tcW w:w="2034" w:type="dxa"/>
          </w:tcPr>
          <w:p w14:paraId="6817B7DB" w14:textId="0E959320" w:rsidR="00DB1BCC" w:rsidRPr="00C929C1" w:rsidRDefault="00DB1BCC">
            <w:pPr>
              <w:rPr>
                <w:szCs w:val="22"/>
                <w:lang w:val="sr-Latn-ME"/>
              </w:rPr>
            </w:pPr>
            <w:r w:rsidRPr="00C929C1">
              <w:rPr>
                <w:szCs w:val="22"/>
                <w:lang w:val="sr-Latn-ME"/>
              </w:rPr>
              <w:t>R</w:t>
            </w:r>
            <w:r w:rsidR="000514F0" w:rsidRPr="00C929C1">
              <w:rPr>
                <w:szCs w:val="22"/>
                <w:lang w:val="sr-Latn-ME"/>
              </w:rPr>
              <w:t>ij</w:t>
            </w:r>
            <w:r w:rsidRPr="00C929C1">
              <w:rPr>
                <w:szCs w:val="22"/>
                <w:lang w:val="sr-Latn-ME"/>
              </w:rPr>
              <w:t>etk</w:t>
            </w:r>
            <w:r w:rsidR="00576E76" w:rsidRPr="00C929C1">
              <w:rPr>
                <w:szCs w:val="22"/>
                <w:lang w:val="sr-Latn-ME"/>
              </w:rPr>
              <w:t>o</w:t>
            </w:r>
          </w:p>
        </w:tc>
        <w:tc>
          <w:tcPr>
            <w:tcW w:w="4604" w:type="dxa"/>
          </w:tcPr>
          <w:p w14:paraId="6817B7DC" w14:textId="77777777" w:rsidR="00DB1BCC" w:rsidRPr="00C929C1" w:rsidRDefault="00DB1BCC">
            <w:pPr>
              <w:rPr>
                <w:szCs w:val="22"/>
                <w:lang w:val="sr-Latn-ME"/>
              </w:rPr>
            </w:pPr>
            <w:proofErr w:type="spellStart"/>
            <w:r w:rsidRPr="00C929C1">
              <w:rPr>
                <w:szCs w:val="22"/>
                <w:lang w:val="sr-Latn-ME"/>
              </w:rPr>
              <w:t>Oligurija</w:t>
            </w:r>
            <w:r w:rsidRPr="00C929C1">
              <w:rPr>
                <w:szCs w:val="22"/>
                <w:vertAlign w:val="superscript"/>
                <w:lang w:val="sr-Latn-ME"/>
              </w:rPr>
              <w:t>a</w:t>
            </w:r>
            <w:proofErr w:type="spellEnd"/>
            <w:r w:rsidRPr="00C929C1">
              <w:rPr>
                <w:szCs w:val="22"/>
                <w:lang w:val="sr-Latn-ME"/>
              </w:rPr>
              <w:t xml:space="preserve">, povišena koncentracija </w:t>
            </w:r>
            <w:proofErr w:type="spellStart"/>
            <w:r w:rsidRPr="00C929C1">
              <w:rPr>
                <w:szCs w:val="22"/>
                <w:lang w:val="sr-Latn-ME"/>
              </w:rPr>
              <w:t>kreatinina</w:t>
            </w:r>
            <w:proofErr w:type="spellEnd"/>
            <w:r w:rsidRPr="00C929C1">
              <w:rPr>
                <w:szCs w:val="22"/>
                <w:lang w:val="sr-Latn-ME"/>
              </w:rPr>
              <w:t xml:space="preserve"> u </w:t>
            </w:r>
            <w:proofErr w:type="spellStart"/>
            <w:r w:rsidRPr="00C929C1">
              <w:rPr>
                <w:szCs w:val="22"/>
                <w:lang w:val="sr-Latn-ME"/>
              </w:rPr>
              <w:t>krvi</w:t>
            </w:r>
            <w:r w:rsidRPr="00C929C1">
              <w:rPr>
                <w:szCs w:val="22"/>
                <w:vertAlign w:val="superscript"/>
                <w:lang w:val="sr-Latn-ME"/>
              </w:rPr>
              <w:t>a</w:t>
            </w:r>
            <w:proofErr w:type="spellEnd"/>
            <w:r w:rsidRPr="00C929C1">
              <w:rPr>
                <w:szCs w:val="22"/>
                <w:lang w:val="sr-Latn-ME"/>
              </w:rPr>
              <w:t xml:space="preserve">, </w:t>
            </w:r>
            <w:proofErr w:type="spellStart"/>
            <w:r w:rsidRPr="00C929C1">
              <w:rPr>
                <w:szCs w:val="22"/>
                <w:lang w:val="sr-Latn-ME"/>
              </w:rPr>
              <w:t>albuminurija</w:t>
            </w:r>
            <w:r w:rsidRPr="00C929C1">
              <w:rPr>
                <w:szCs w:val="22"/>
                <w:vertAlign w:val="superscript"/>
                <w:lang w:val="sr-Latn-ME"/>
              </w:rPr>
              <w:t>a</w:t>
            </w:r>
            <w:proofErr w:type="spellEnd"/>
            <w:r w:rsidRPr="00C929C1">
              <w:rPr>
                <w:szCs w:val="22"/>
                <w:lang w:val="sr-Latn-ME"/>
              </w:rPr>
              <w:t xml:space="preserve">, </w:t>
            </w:r>
            <w:proofErr w:type="spellStart"/>
            <w:r w:rsidRPr="00C929C1">
              <w:rPr>
                <w:szCs w:val="22"/>
                <w:lang w:val="sr-Latn-ME"/>
              </w:rPr>
              <w:t>azotemija</w:t>
            </w:r>
            <w:r w:rsidRPr="00C929C1">
              <w:rPr>
                <w:szCs w:val="22"/>
                <w:vertAlign w:val="superscript"/>
                <w:lang w:val="sr-Latn-ME"/>
              </w:rPr>
              <w:t>a</w:t>
            </w:r>
            <w:proofErr w:type="spellEnd"/>
            <w:r w:rsidRPr="00C929C1">
              <w:rPr>
                <w:szCs w:val="22"/>
                <w:lang w:val="sr-Latn-ME"/>
              </w:rPr>
              <w:t xml:space="preserve">, prisustvo </w:t>
            </w:r>
            <w:proofErr w:type="spellStart"/>
            <w:r w:rsidRPr="00C929C1">
              <w:rPr>
                <w:szCs w:val="22"/>
                <w:lang w:val="sr-Latn-ME"/>
              </w:rPr>
              <w:t>eritrocita</w:t>
            </w:r>
            <w:r w:rsidRPr="00C929C1">
              <w:rPr>
                <w:szCs w:val="22"/>
                <w:vertAlign w:val="superscript"/>
                <w:lang w:val="sr-Latn-ME"/>
              </w:rPr>
              <w:t>a</w:t>
            </w:r>
            <w:proofErr w:type="spellEnd"/>
            <w:r w:rsidRPr="00C929C1">
              <w:rPr>
                <w:szCs w:val="22"/>
                <w:lang w:val="sr-Latn-ME"/>
              </w:rPr>
              <w:t xml:space="preserve"> i </w:t>
            </w:r>
            <w:proofErr w:type="spellStart"/>
            <w:r w:rsidRPr="00C929C1">
              <w:rPr>
                <w:szCs w:val="22"/>
                <w:lang w:val="sr-Latn-ME"/>
              </w:rPr>
              <w:t>leukocita</w:t>
            </w:r>
            <w:r w:rsidRPr="00C929C1">
              <w:rPr>
                <w:szCs w:val="22"/>
                <w:vertAlign w:val="superscript"/>
                <w:lang w:val="sr-Latn-ME"/>
              </w:rPr>
              <w:t>a</w:t>
            </w:r>
            <w:proofErr w:type="spellEnd"/>
            <w:r w:rsidRPr="00C929C1">
              <w:rPr>
                <w:szCs w:val="22"/>
                <w:lang w:val="sr-Latn-ME"/>
              </w:rPr>
              <w:t xml:space="preserve"> u urinu</w:t>
            </w:r>
          </w:p>
        </w:tc>
      </w:tr>
      <w:tr w:rsidR="00DB1BCC" w:rsidRPr="00C929C1" w14:paraId="6817B7E2" w14:textId="77777777" w:rsidTr="00300BB1">
        <w:tc>
          <w:tcPr>
            <w:tcW w:w="3319" w:type="dxa"/>
          </w:tcPr>
          <w:p w14:paraId="6817B7DE" w14:textId="373923E5" w:rsidR="00DB1BCC" w:rsidRPr="00C929C1" w:rsidRDefault="00DB1BCC" w:rsidP="000E094D">
            <w:pPr>
              <w:pStyle w:val="Footer"/>
              <w:rPr>
                <w:rFonts w:ascii="Times New Roman" w:hAnsi="Times New Roman"/>
                <w:i/>
                <w:iCs/>
                <w:sz w:val="22"/>
                <w:szCs w:val="22"/>
                <w:lang w:val="sr-Latn-ME"/>
              </w:rPr>
            </w:pPr>
            <w:r w:rsidRPr="00C929C1">
              <w:rPr>
                <w:rFonts w:ascii="Times New Roman" w:hAnsi="Times New Roman"/>
                <w:i/>
                <w:iCs/>
                <w:sz w:val="22"/>
                <w:szCs w:val="22"/>
                <w:lang w:val="sr-Latn-ME"/>
              </w:rPr>
              <w:t>Opšti poremećaji i reakcije na m</w:t>
            </w:r>
            <w:r w:rsidR="000514F0" w:rsidRPr="00C929C1">
              <w:rPr>
                <w:rFonts w:ascii="Times New Roman" w:hAnsi="Times New Roman"/>
                <w:i/>
                <w:iCs/>
                <w:sz w:val="22"/>
                <w:szCs w:val="22"/>
                <w:lang w:val="sr-Latn-ME"/>
              </w:rPr>
              <w:t>j</w:t>
            </w:r>
            <w:r w:rsidRPr="00C929C1">
              <w:rPr>
                <w:rFonts w:ascii="Times New Roman" w:hAnsi="Times New Roman"/>
                <w:i/>
                <w:iCs/>
                <w:sz w:val="22"/>
                <w:szCs w:val="22"/>
                <w:lang w:val="sr-Latn-ME"/>
              </w:rPr>
              <w:t>estu prim</w:t>
            </w:r>
            <w:r w:rsidR="000514F0" w:rsidRPr="00C929C1">
              <w:rPr>
                <w:rFonts w:ascii="Times New Roman" w:hAnsi="Times New Roman"/>
                <w:i/>
                <w:iCs/>
                <w:sz w:val="22"/>
                <w:szCs w:val="22"/>
                <w:lang w:val="sr-Latn-ME"/>
              </w:rPr>
              <w:t>j</w:t>
            </w:r>
            <w:r w:rsidRPr="00C929C1">
              <w:rPr>
                <w:rFonts w:ascii="Times New Roman" w:hAnsi="Times New Roman"/>
                <w:i/>
                <w:iCs/>
                <w:sz w:val="22"/>
                <w:szCs w:val="22"/>
                <w:lang w:val="sr-Latn-ME"/>
              </w:rPr>
              <w:t>ene</w:t>
            </w:r>
          </w:p>
          <w:p w14:paraId="6817B7DF" w14:textId="77777777" w:rsidR="00DB1BCC" w:rsidRPr="00C929C1" w:rsidRDefault="00DB1BCC" w:rsidP="000E094D">
            <w:pPr>
              <w:rPr>
                <w:i/>
                <w:iCs/>
                <w:szCs w:val="22"/>
                <w:lang w:val="sr-Latn-ME"/>
              </w:rPr>
            </w:pPr>
          </w:p>
        </w:tc>
        <w:tc>
          <w:tcPr>
            <w:tcW w:w="2034" w:type="dxa"/>
          </w:tcPr>
          <w:p w14:paraId="6817B7E0" w14:textId="1B39EA9A" w:rsidR="00DB1BCC" w:rsidRPr="00C929C1" w:rsidRDefault="00DB1BCC" w:rsidP="000E094D">
            <w:pPr>
              <w:rPr>
                <w:szCs w:val="22"/>
                <w:lang w:val="sr-Latn-ME"/>
              </w:rPr>
            </w:pPr>
            <w:r w:rsidRPr="00C929C1">
              <w:rPr>
                <w:szCs w:val="22"/>
                <w:lang w:val="sr-Latn-ME"/>
              </w:rPr>
              <w:t>R</w:t>
            </w:r>
            <w:r w:rsidR="000514F0" w:rsidRPr="00C929C1">
              <w:rPr>
                <w:szCs w:val="22"/>
                <w:lang w:val="sr-Latn-ME"/>
              </w:rPr>
              <w:t>ij</w:t>
            </w:r>
            <w:r w:rsidRPr="00C929C1">
              <w:rPr>
                <w:szCs w:val="22"/>
                <w:lang w:val="sr-Latn-ME"/>
              </w:rPr>
              <w:t>etk</w:t>
            </w:r>
            <w:r w:rsidR="00576E76" w:rsidRPr="00C929C1">
              <w:rPr>
                <w:szCs w:val="22"/>
                <w:lang w:val="sr-Latn-ME"/>
              </w:rPr>
              <w:t>o</w:t>
            </w:r>
          </w:p>
        </w:tc>
        <w:tc>
          <w:tcPr>
            <w:tcW w:w="4604" w:type="dxa"/>
          </w:tcPr>
          <w:p w14:paraId="6817B7E1" w14:textId="77777777" w:rsidR="00DB1BCC" w:rsidRPr="00C929C1" w:rsidRDefault="00DB1BCC" w:rsidP="0067105D">
            <w:pPr>
              <w:rPr>
                <w:szCs w:val="22"/>
                <w:lang w:val="sr-Latn-ME"/>
              </w:rPr>
            </w:pPr>
            <w:proofErr w:type="spellStart"/>
            <w:r w:rsidRPr="00C929C1">
              <w:rPr>
                <w:szCs w:val="22"/>
                <w:lang w:val="sr-Latn-ME"/>
              </w:rPr>
              <w:t>Pireksija</w:t>
            </w:r>
            <w:proofErr w:type="spellEnd"/>
          </w:p>
        </w:tc>
      </w:tr>
    </w:tbl>
    <w:p w14:paraId="6817B7E4" w14:textId="17E9C8DD" w:rsidR="00DB1BCC" w:rsidRPr="00C929C1" w:rsidRDefault="00DB1BCC" w:rsidP="00C35C54">
      <w:pPr>
        <w:rPr>
          <w:szCs w:val="22"/>
          <w:lang w:val="sr-Latn-ME"/>
        </w:rPr>
      </w:pPr>
      <w:r w:rsidRPr="00C929C1">
        <w:rPr>
          <w:szCs w:val="22"/>
          <w:vertAlign w:val="superscript"/>
          <w:lang w:val="sr-Latn-ME"/>
        </w:rPr>
        <w:t>a</w:t>
      </w:r>
      <w:r w:rsidR="0067105D" w:rsidRPr="00C929C1">
        <w:rPr>
          <w:szCs w:val="22"/>
          <w:vertAlign w:val="superscript"/>
          <w:lang w:val="sr-Latn-ME"/>
        </w:rPr>
        <w:t xml:space="preserve"> </w:t>
      </w:r>
      <w:r w:rsidRPr="00C929C1">
        <w:rPr>
          <w:szCs w:val="22"/>
          <w:lang w:val="sr-Latn-ME"/>
        </w:rPr>
        <w:t>vid</w:t>
      </w:r>
      <w:r w:rsidR="000514F0" w:rsidRPr="00C929C1">
        <w:rPr>
          <w:szCs w:val="22"/>
          <w:lang w:val="sr-Latn-ME"/>
        </w:rPr>
        <w:t>j</w:t>
      </w:r>
      <w:r w:rsidRPr="00C929C1">
        <w:rPr>
          <w:szCs w:val="22"/>
          <w:lang w:val="sr-Latn-ME"/>
        </w:rPr>
        <w:t xml:space="preserve">eti </w:t>
      </w:r>
      <w:r w:rsidR="000514F0" w:rsidRPr="00C929C1">
        <w:rPr>
          <w:szCs w:val="22"/>
          <w:lang w:val="sr-Latn-ME"/>
        </w:rPr>
        <w:t>dio</w:t>
      </w:r>
      <w:r w:rsidR="0097624A" w:rsidRPr="00C929C1">
        <w:rPr>
          <w:szCs w:val="22"/>
          <w:lang w:val="sr-Latn-ME"/>
        </w:rPr>
        <w:t xml:space="preserve"> </w:t>
      </w:r>
      <w:r w:rsidRPr="00C929C1">
        <w:rPr>
          <w:szCs w:val="22"/>
          <w:lang w:val="sr-Latn-ME"/>
        </w:rPr>
        <w:t>4.4</w:t>
      </w:r>
    </w:p>
    <w:p w14:paraId="6817B7E5" w14:textId="35A0B3CF" w:rsidR="00DB1BCC" w:rsidRPr="00C929C1" w:rsidRDefault="00DB1BCC" w:rsidP="00C35C54">
      <w:pPr>
        <w:rPr>
          <w:szCs w:val="22"/>
          <w:lang w:val="sr-Latn-ME"/>
        </w:rPr>
      </w:pPr>
      <w:r w:rsidRPr="00C929C1">
        <w:rPr>
          <w:szCs w:val="22"/>
          <w:vertAlign w:val="superscript"/>
          <w:lang w:val="sr-Latn-ME"/>
        </w:rPr>
        <w:t>b</w:t>
      </w:r>
      <w:r w:rsidR="000514F0" w:rsidRPr="00C929C1">
        <w:rPr>
          <w:szCs w:val="22"/>
          <w:lang w:val="sr-Latn-ME"/>
        </w:rPr>
        <w:t xml:space="preserve"> </w:t>
      </w:r>
      <w:proofErr w:type="spellStart"/>
      <w:r w:rsidRPr="00C929C1">
        <w:rPr>
          <w:szCs w:val="22"/>
          <w:lang w:val="sr-Latn-ME"/>
        </w:rPr>
        <w:t>amikacin</w:t>
      </w:r>
      <w:proofErr w:type="spellEnd"/>
      <w:r w:rsidRPr="00C929C1">
        <w:rPr>
          <w:szCs w:val="22"/>
          <w:lang w:val="sr-Latn-ME"/>
        </w:rPr>
        <w:t xml:space="preserve"> nije nam</w:t>
      </w:r>
      <w:r w:rsidR="000514F0" w:rsidRPr="00C929C1">
        <w:rPr>
          <w:szCs w:val="22"/>
          <w:lang w:val="sr-Latn-ME"/>
        </w:rPr>
        <w:t>ij</w:t>
      </w:r>
      <w:r w:rsidRPr="00C929C1">
        <w:rPr>
          <w:szCs w:val="22"/>
          <w:lang w:val="sr-Latn-ME"/>
        </w:rPr>
        <w:t xml:space="preserve">enjen za </w:t>
      </w:r>
      <w:proofErr w:type="spellStart"/>
      <w:r w:rsidRPr="00C929C1">
        <w:rPr>
          <w:szCs w:val="22"/>
          <w:lang w:val="sr-Latn-ME"/>
        </w:rPr>
        <w:t>intravitrealnu</w:t>
      </w:r>
      <w:proofErr w:type="spellEnd"/>
      <w:r w:rsidRPr="00C929C1">
        <w:rPr>
          <w:szCs w:val="22"/>
          <w:lang w:val="sr-Latn-ME"/>
        </w:rPr>
        <w:t xml:space="preserve"> prim</w:t>
      </w:r>
      <w:r w:rsidR="000514F0" w:rsidRPr="00C929C1">
        <w:rPr>
          <w:szCs w:val="22"/>
          <w:lang w:val="sr-Latn-ME"/>
        </w:rPr>
        <w:t>j</w:t>
      </w:r>
      <w:r w:rsidRPr="00C929C1">
        <w:rPr>
          <w:szCs w:val="22"/>
          <w:lang w:val="sr-Latn-ME"/>
        </w:rPr>
        <w:t>enu. Sl</w:t>
      </w:r>
      <w:r w:rsidR="000514F0" w:rsidRPr="00C929C1">
        <w:rPr>
          <w:szCs w:val="22"/>
          <w:lang w:val="sr-Latn-ME"/>
        </w:rPr>
        <w:t>j</w:t>
      </w:r>
      <w:r w:rsidRPr="00C929C1">
        <w:rPr>
          <w:szCs w:val="22"/>
          <w:lang w:val="sr-Latn-ME"/>
        </w:rPr>
        <w:t xml:space="preserve">epilo i infarkt retine prijavljeni su nakon </w:t>
      </w:r>
      <w:proofErr w:type="spellStart"/>
      <w:r w:rsidRPr="00C929C1">
        <w:rPr>
          <w:szCs w:val="22"/>
          <w:lang w:val="sr-Latn-ME"/>
        </w:rPr>
        <w:t>intravitrealne</w:t>
      </w:r>
      <w:proofErr w:type="spellEnd"/>
      <w:r w:rsidRPr="00C929C1">
        <w:rPr>
          <w:szCs w:val="22"/>
          <w:lang w:val="sr-Latn-ME"/>
        </w:rPr>
        <w:t xml:space="preserve"> prim</w:t>
      </w:r>
      <w:r w:rsidR="000514F0" w:rsidRPr="00C929C1">
        <w:rPr>
          <w:szCs w:val="22"/>
          <w:lang w:val="sr-Latn-ME"/>
        </w:rPr>
        <w:t>j</w:t>
      </w:r>
      <w:r w:rsidRPr="00C929C1">
        <w:rPr>
          <w:szCs w:val="22"/>
          <w:lang w:val="sr-Latn-ME"/>
        </w:rPr>
        <w:t xml:space="preserve">ene </w:t>
      </w:r>
      <w:proofErr w:type="spellStart"/>
      <w:r w:rsidRPr="00C929C1">
        <w:rPr>
          <w:szCs w:val="22"/>
          <w:lang w:val="sr-Latn-ME"/>
        </w:rPr>
        <w:t>amikacina</w:t>
      </w:r>
      <w:proofErr w:type="spellEnd"/>
      <w:r w:rsidRPr="00C929C1">
        <w:rPr>
          <w:szCs w:val="22"/>
          <w:lang w:val="sr-Latn-ME"/>
        </w:rPr>
        <w:t xml:space="preserve"> (injekcija u oko).</w:t>
      </w:r>
    </w:p>
    <w:p w14:paraId="6B55DCEC" w14:textId="77777777" w:rsidR="007557F7" w:rsidRPr="00C929C1" w:rsidRDefault="007557F7" w:rsidP="00C35C54">
      <w:pPr>
        <w:rPr>
          <w:szCs w:val="22"/>
          <w:lang w:val="sr-Latn-ME"/>
        </w:rPr>
      </w:pPr>
    </w:p>
    <w:p w14:paraId="6817B7E7" w14:textId="4F2F7986" w:rsidR="00DB1BCC" w:rsidRPr="00C929C1" w:rsidRDefault="00DB1BCC" w:rsidP="00C35C54">
      <w:pPr>
        <w:rPr>
          <w:szCs w:val="22"/>
          <w:lang w:val="sr-Latn-ME"/>
        </w:rPr>
      </w:pPr>
      <w:r w:rsidRPr="00C929C1">
        <w:rPr>
          <w:szCs w:val="22"/>
          <w:lang w:val="sr-Latn-ME"/>
        </w:rPr>
        <w:t xml:space="preserve">Svi </w:t>
      </w:r>
      <w:proofErr w:type="spellStart"/>
      <w:r w:rsidRPr="00C929C1">
        <w:rPr>
          <w:szCs w:val="22"/>
          <w:lang w:val="sr-Latn-ME"/>
        </w:rPr>
        <w:t>aminoglikozidi</w:t>
      </w:r>
      <w:proofErr w:type="spellEnd"/>
      <w:r w:rsidRPr="00C929C1">
        <w:rPr>
          <w:szCs w:val="22"/>
          <w:lang w:val="sr-Latn-ME"/>
        </w:rPr>
        <w:t xml:space="preserve"> potencijalno mogu da dovedu do </w:t>
      </w:r>
      <w:proofErr w:type="spellStart"/>
      <w:r w:rsidRPr="00C929C1">
        <w:rPr>
          <w:szCs w:val="22"/>
          <w:lang w:val="sr-Latn-ME"/>
        </w:rPr>
        <w:t>ototoksičnosti</w:t>
      </w:r>
      <w:proofErr w:type="spellEnd"/>
      <w:r w:rsidRPr="00C929C1">
        <w:rPr>
          <w:szCs w:val="22"/>
          <w:lang w:val="sr-Latn-ME"/>
        </w:rPr>
        <w:t xml:space="preserve">, </w:t>
      </w:r>
      <w:proofErr w:type="spellStart"/>
      <w:r w:rsidRPr="00C929C1">
        <w:rPr>
          <w:szCs w:val="22"/>
          <w:lang w:val="sr-Latn-ME"/>
        </w:rPr>
        <w:t>nefrotoksičnosti</w:t>
      </w:r>
      <w:proofErr w:type="spellEnd"/>
      <w:r w:rsidRPr="00C929C1">
        <w:rPr>
          <w:szCs w:val="22"/>
          <w:lang w:val="sr-Latn-ME"/>
        </w:rPr>
        <w:t xml:space="preserve"> i </w:t>
      </w:r>
      <w:proofErr w:type="spellStart"/>
      <w:r w:rsidRPr="00C929C1">
        <w:rPr>
          <w:szCs w:val="22"/>
          <w:lang w:val="sr-Latn-ME"/>
        </w:rPr>
        <w:t>neuromuskularne</w:t>
      </w:r>
      <w:proofErr w:type="spellEnd"/>
      <w:r w:rsidRPr="00C929C1">
        <w:rPr>
          <w:szCs w:val="22"/>
          <w:lang w:val="sr-Latn-ME"/>
        </w:rPr>
        <w:t xml:space="preserve"> blokade. Toksičnost </w:t>
      </w:r>
      <w:proofErr w:type="spellStart"/>
      <w:r w:rsidRPr="00C929C1">
        <w:rPr>
          <w:szCs w:val="22"/>
          <w:lang w:val="sr-Latn-ME"/>
        </w:rPr>
        <w:t>aminoglikozida</w:t>
      </w:r>
      <w:proofErr w:type="spellEnd"/>
      <w:r w:rsidRPr="00C929C1">
        <w:rPr>
          <w:szCs w:val="22"/>
          <w:lang w:val="sr-Latn-ME"/>
        </w:rPr>
        <w:t xml:space="preserve"> se češće ispoljava kod pacijenata sa oštećenom funkcijom bubrega, </w:t>
      </w:r>
      <w:r w:rsidR="0097624A" w:rsidRPr="00C929C1">
        <w:rPr>
          <w:szCs w:val="22"/>
          <w:lang w:val="sr-Latn-ME"/>
        </w:rPr>
        <w:t>pacijenata</w:t>
      </w:r>
      <w:r w:rsidRPr="00C929C1">
        <w:rPr>
          <w:szCs w:val="22"/>
          <w:lang w:val="sr-Latn-ME"/>
        </w:rPr>
        <w:t xml:space="preserve"> koji istovremeno primaju </w:t>
      </w:r>
      <w:r w:rsidR="0097624A" w:rsidRPr="00C929C1">
        <w:rPr>
          <w:szCs w:val="22"/>
          <w:lang w:val="sr-Latn-ME"/>
        </w:rPr>
        <w:t xml:space="preserve">druge </w:t>
      </w:r>
      <w:proofErr w:type="spellStart"/>
      <w:r w:rsidR="0097624A" w:rsidRPr="00C929C1">
        <w:rPr>
          <w:szCs w:val="22"/>
          <w:lang w:val="sr-Latn-ME"/>
        </w:rPr>
        <w:t>o</w:t>
      </w:r>
      <w:r w:rsidRPr="00C929C1">
        <w:rPr>
          <w:szCs w:val="22"/>
          <w:lang w:val="sr-Latn-ME"/>
        </w:rPr>
        <w:t>totoksične</w:t>
      </w:r>
      <w:proofErr w:type="spellEnd"/>
      <w:r w:rsidRPr="00C929C1">
        <w:rPr>
          <w:szCs w:val="22"/>
          <w:lang w:val="sr-Latn-ME"/>
        </w:rPr>
        <w:t xml:space="preserve"> ili </w:t>
      </w:r>
      <w:proofErr w:type="spellStart"/>
      <w:r w:rsidRPr="00C929C1">
        <w:rPr>
          <w:szCs w:val="22"/>
          <w:lang w:val="sr-Latn-ME"/>
        </w:rPr>
        <w:t>nefrotoksične</w:t>
      </w:r>
      <w:proofErr w:type="spellEnd"/>
      <w:r w:rsidRPr="00C929C1">
        <w:rPr>
          <w:szCs w:val="22"/>
          <w:lang w:val="sr-Latn-ME"/>
        </w:rPr>
        <w:t xml:space="preserve"> l</w:t>
      </w:r>
      <w:r w:rsidR="000514F0" w:rsidRPr="00C929C1">
        <w:rPr>
          <w:szCs w:val="22"/>
          <w:lang w:val="sr-Latn-ME"/>
        </w:rPr>
        <w:t>j</w:t>
      </w:r>
      <w:r w:rsidRPr="00C929C1">
        <w:rPr>
          <w:szCs w:val="22"/>
          <w:lang w:val="sr-Latn-ME"/>
        </w:rPr>
        <w:t xml:space="preserve">ekove ili kod pacijenata koji primaju </w:t>
      </w:r>
      <w:proofErr w:type="spellStart"/>
      <w:r w:rsidRPr="00C929C1">
        <w:rPr>
          <w:szCs w:val="22"/>
          <w:lang w:val="sr-Latn-ME"/>
        </w:rPr>
        <w:t>aminoglikozide</w:t>
      </w:r>
      <w:proofErr w:type="spellEnd"/>
      <w:r w:rsidRPr="00C929C1">
        <w:rPr>
          <w:szCs w:val="22"/>
          <w:lang w:val="sr-Latn-ME"/>
        </w:rPr>
        <w:t xml:space="preserve"> </w:t>
      </w:r>
      <w:r w:rsidR="0097624A" w:rsidRPr="00C929C1">
        <w:rPr>
          <w:szCs w:val="22"/>
          <w:lang w:val="sr-Latn-ME"/>
        </w:rPr>
        <w:t xml:space="preserve">tokom </w:t>
      </w:r>
      <w:r w:rsidRPr="00C929C1">
        <w:rPr>
          <w:szCs w:val="22"/>
          <w:lang w:val="sr-Latn-ME"/>
        </w:rPr>
        <w:t>duže</w:t>
      </w:r>
      <w:r w:rsidR="0097624A" w:rsidRPr="00C929C1">
        <w:rPr>
          <w:szCs w:val="22"/>
          <w:lang w:val="sr-Latn-ME"/>
        </w:rPr>
        <w:t>g</w:t>
      </w:r>
      <w:r w:rsidRPr="00C929C1">
        <w:rPr>
          <w:szCs w:val="22"/>
          <w:lang w:val="sr-Latn-ME"/>
        </w:rPr>
        <w:t xml:space="preserve"> vremensko</w:t>
      </w:r>
      <w:r w:rsidR="0097624A" w:rsidRPr="00C929C1">
        <w:rPr>
          <w:szCs w:val="22"/>
          <w:lang w:val="sr-Latn-ME"/>
        </w:rPr>
        <w:t>g</w:t>
      </w:r>
      <w:r w:rsidRPr="00C929C1">
        <w:rPr>
          <w:szCs w:val="22"/>
          <w:lang w:val="sr-Latn-ME"/>
        </w:rPr>
        <w:t xml:space="preserve"> period</w:t>
      </w:r>
      <w:r w:rsidR="0097624A" w:rsidRPr="00C929C1">
        <w:rPr>
          <w:szCs w:val="22"/>
          <w:lang w:val="sr-Latn-ME"/>
        </w:rPr>
        <w:t>a</w:t>
      </w:r>
      <w:r w:rsidRPr="00C929C1">
        <w:rPr>
          <w:szCs w:val="22"/>
          <w:lang w:val="sr-Latn-ME"/>
        </w:rPr>
        <w:t xml:space="preserve"> i/ili primaju više doze od preporučenih (vid</w:t>
      </w:r>
      <w:r w:rsidR="000514F0" w:rsidRPr="00C929C1">
        <w:rPr>
          <w:szCs w:val="22"/>
          <w:lang w:val="sr-Latn-ME"/>
        </w:rPr>
        <w:t>j</w:t>
      </w:r>
      <w:r w:rsidRPr="00C929C1">
        <w:rPr>
          <w:szCs w:val="22"/>
          <w:lang w:val="sr-Latn-ME"/>
        </w:rPr>
        <w:t xml:space="preserve">eti </w:t>
      </w:r>
      <w:r w:rsidR="000514F0" w:rsidRPr="00C929C1">
        <w:rPr>
          <w:szCs w:val="22"/>
          <w:lang w:val="sr-Latn-ME"/>
        </w:rPr>
        <w:t>dio</w:t>
      </w:r>
      <w:r w:rsidRPr="00C929C1">
        <w:rPr>
          <w:szCs w:val="22"/>
          <w:lang w:val="sr-Latn-ME"/>
        </w:rPr>
        <w:t xml:space="preserve"> 4.4).</w:t>
      </w:r>
    </w:p>
    <w:p w14:paraId="6817B7E8" w14:textId="00B68ED1" w:rsidR="00DB1BCC" w:rsidRPr="00C929C1" w:rsidRDefault="00DB1BCC" w:rsidP="00C35C54">
      <w:pPr>
        <w:rPr>
          <w:szCs w:val="22"/>
          <w:lang w:val="sr-Latn-ME"/>
        </w:rPr>
      </w:pPr>
      <w:r w:rsidRPr="00C929C1">
        <w:rPr>
          <w:szCs w:val="22"/>
          <w:lang w:val="sr-Latn-ME"/>
        </w:rPr>
        <w:t>Prom</w:t>
      </w:r>
      <w:r w:rsidR="000514F0" w:rsidRPr="00C929C1">
        <w:rPr>
          <w:szCs w:val="22"/>
          <w:lang w:val="sr-Latn-ME"/>
        </w:rPr>
        <w:t>j</w:t>
      </w:r>
      <w:r w:rsidRPr="00C929C1">
        <w:rPr>
          <w:szCs w:val="22"/>
          <w:lang w:val="sr-Latn-ME"/>
        </w:rPr>
        <w:t xml:space="preserve">ene funkcije bubrega su </w:t>
      </w:r>
      <w:r w:rsidR="0097624A" w:rsidRPr="00C929C1">
        <w:rPr>
          <w:szCs w:val="22"/>
          <w:lang w:val="sr-Latn-ME"/>
        </w:rPr>
        <w:t xml:space="preserve">uglavnom </w:t>
      </w:r>
      <w:proofErr w:type="spellStart"/>
      <w:r w:rsidRPr="00C929C1">
        <w:rPr>
          <w:szCs w:val="22"/>
          <w:lang w:val="sr-Latn-ME"/>
        </w:rPr>
        <w:t>reverzibilne</w:t>
      </w:r>
      <w:proofErr w:type="spellEnd"/>
      <w:r w:rsidRPr="00C929C1">
        <w:rPr>
          <w:szCs w:val="22"/>
          <w:lang w:val="sr-Latn-ME"/>
        </w:rPr>
        <w:t xml:space="preserve"> </w:t>
      </w:r>
      <w:r w:rsidR="0097624A" w:rsidRPr="00C929C1">
        <w:rPr>
          <w:szCs w:val="22"/>
          <w:lang w:val="sr-Latn-ME"/>
        </w:rPr>
        <w:t>po obustavi</w:t>
      </w:r>
      <w:r w:rsidRPr="00C929C1">
        <w:rPr>
          <w:szCs w:val="22"/>
          <w:lang w:val="sr-Latn-ME"/>
        </w:rPr>
        <w:t xml:space="preserve"> terapije.</w:t>
      </w:r>
    </w:p>
    <w:p w14:paraId="76918ED0" w14:textId="77777777" w:rsidR="007557F7" w:rsidRPr="00C929C1" w:rsidRDefault="007557F7" w:rsidP="00C35C54">
      <w:pPr>
        <w:rPr>
          <w:szCs w:val="22"/>
          <w:lang w:val="sr-Latn-ME"/>
        </w:rPr>
      </w:pPr>
    </w:p>
    <w:p w14:paraId="6817B7E9" w14:textId="1AE98723" w:rsidR="00DB1BCC" w:rsidRPr="00C929C1" w:rsidRDefault="00DB1BCC" w:rsidP="00C35C54">
      <w:pPr>
        <w:rPr>
          <w:szCs w:val="22"/>
          <w:lang w:val="sr-Latn-ME"/>
        </w:rPr>
      </w:pPr>
      <w:r w:rsidRPr="00C929C1">
        <w:rPr>
          <w:szCs w:val="22"/>
          <w:lang w:val="sr-Latn-ME"/>
        </w:rPr>
        <w:t>Toksično dejstvo l</w:t>
      </w:r>
      <w:r w:rsidR="000514F0" w:rsidRPr="00C929C1">
        <w:rPr>
          <w:szCs w:val="22"/>
          <w:lang w:val="sr-Latn-ME"/>
        </w:rPr>
        <w:t>ij</w:t>
      </w:r>
      <w:r w:rsidRPr="00C929C1">
        <w:rPr>
          <w:szCs w:val="22"/>
          <w:lang w:val="sr-Latn-ME"/>
        </w:rPr>
        <w:t xml:space="preserve">eka na osmi </w:t>
      </w:r>
      <w:proofErr w:type="spellStart"/>
      <w:r w:rsidRPr="00C929C1">
        <w:rPr>
          <w:szCs w:val="22"/>
          <w:lang w:val="sr-Latn-ME"/>
        </w:rPr>
        <w:t>kranijalni</w:t>
      </w:r>
      <w:proofErr w:type="spellEnd"/>
      <w:r w:rsidRPr="00C929C1">
        <w:rPr>
          <w:szCs w:val="22"/>
          <w:lang w:val="sr-Latn-ME"/>
        </w:rPr>
        <w:t xml:space="preserve"> nerv dovodi do gubitka sluha i/ili poremećaja ravnoteže. </w:t>
      </w:r>
      <w:proofErr w:type="spellStart"/>
      <w:r w:rsidRPr="00C929C1">
        <w:rPr>
          <w:szCs w:val="22"/>
          <w:lang w:val="sr-Latn-ME"/>
        </w:rPr>
        <w:t>Amikacin</w:t>
      </w:r>
      <w:proofErr w:type="spellEnd"/>
      <w:r w:rsidRPr="00C929C1">
        <w:rPr>
          <w:szCs w:val="22"/>
          <w:lang w:val="sr-Latn-ME"/>
        </w:rPr>
        <w:t xml:space="preserve"> prvenstveno ima toksično dejstvo na auditivnu funkciju. </w:t>
      </w:r>
      <w:proofErr w:type="spellStart"/>
      <w:r w:rsidRPr="00C929C1">
        <w:rPr>
          <w:szCs w:val="22"/>
          <w:lang w:val="sr-Latn-ME"/>
        </w:rPr>
        <w:t>Kohlearno</w:t>
      </w:r>
      <w:proofErr w:type="spellEnd"/>
      <w:r w:rsidRPr="00C929C1">
        <w:rPr>
          <w:szCs w:val="22"/>
          <w:lang w:val="sr-Latn-ME"/>
        </w:rPr>
        <w:t xml:space="preserve"> oštećenje </w:t>
      </w:r>
      <w:r w:rsidR="0097624A" w:rsidRPr="00C929C1">
        <w:rPr>
          <w:szCs w:val="22"/>
          <w:lang w:val="sr-Latn-ME"/>
        </w:rPr>
        <w:t>obuhvata</w:t>
      </w:r>
      <w:r w:rsidRPr="00C929C1">
        <w:rPr>
          <w:szCs w:val="22"/>
          <w:lang w:val="sr-Latn-ME"/>
        </w:rPr>
        <w:t xml:space="preserve"> gluvoć</w:t>
      </w:r>
      <w:r w:rsidR="0097624A" w:rsidRPr="00C929C1">
        <w:rPr>
          <w:szCs w:val="22"/>
          <w:lang w:val="sr-Latn-ME"/>
        </w:rPr>
        <w:t>u</w:t>
      </w:r>
      <w:r w:rsidRPr="00C929C1">
        <w:rPr>
          <w:szCs w:val="22"/>
          <w:lang w:val="sr-Latn-ME"/>
        </w:rPr>
        <w:t xml:space="preserve"> pri visokim frekvencama, koja se obično javlja pr</w:t>
      </w:r>
      <w:r w:rsidR="000514F0" w:rsidRPr="00C929C1">
        <w:rPr>
          <w:szCs w:val="22"/>
          <w:lang w:val="sr-Latn-ME"/>
        </w:rPr>
        <w:t>ij</w:t>
      </w:r>
      <w:r w:rsidRPr="00C929C1">
        <w:rPr>
          <w:szCs w:val="22"/>
          <w:lang w:val="sr-Latn-ME"/>
        </w:rPr>
        <w:t xml:space="preserve">e kliničkog ispoljavanja gluvoće </w:t>
      </w:r>
      <w:r w:rsidR="0097624A" w:rsidRPr="00C929C1">
        <w:rPr>
          <w:szCs w:val="22"/>
          <w:lang w:val="sr-Latn-ME"/>
        </w:rPr>
        <w:t xml:space="preserve">koja </w:t>
      </w:r>
      <w:r w:rsidRPr="00C929C1">
        <w:rPr>
          <w:szCs w:val="22"/>
          <w:lang w:val="sr-Latn-ME"/>
        </w:rPr>
        <w:t xml:space="preserve">se može </w:t>
      </w:r>
      <w:proofErr w:type="spellStart"/>
      <w:r w:rsidRPr="00C929C1">
        <w:rPr>
          <w:szCs w:val="22"/>
          <w:lang w:val="sr-Latn-ME"/>
        </w:rPr>
        <w:t>dijagnostikovati</w:t>
      </w:r>
      <w:proofErr w:type="spellEnd"/>
      <w:r w:rsidRPr="00C929C1">
        <w:rPr>
          <w:szCs w:val="22"/>
          <w:lang w:val="sr-Latn-ME"/>
        </w:rPr>
        <w:t xml:space="preserve"> </w:t>
      </w:r>
      <w:proofErr w:type="spellStart"/>
      <w:r w:rsidRPr="00C929C1">
        <w:rPr>
          <w:szCs w:val="22"/>
          <w:lang w:val="sr-Latn-ME"/>
        </w:rPr>
        <w:t>audiometrijom</w:t>
      </w:r>
      <w:proofErr w:type="spellEnd"/>
      <w:r w:rsidRPr="00C929C1">
        <w:rPr>
          <w:szCs w:val="22"/>
          <w:lang w:val="sr-Latn-ME"/>
        </w:rPr>
        <w:t xml:space="preserve"> (vid</w:t>
      </w:r>
      <w:r w:rsidR="000514F0" w:rsidRPr="00C929C1">
        <w:rPr>
          <w:szCs w:val="22"/>
          <w:lang w:val="sr-Latn-ME"/>
        </w:rPr>
        <w:t>j</w:t>
      </w:r>
      <w:r w:rsidRPr="00C929C1">
        <w:rPr>
          <w:szCs w:val="22"/>
          <w:lang w:val="sr-Latn-ME"/>
        </w:rPr>
        <w:t xml:space="preserve">eti </w:t>
      </w:r>
      <w:r w:rsidR="000514F0" w:rsidRPr="00C929C1">
        <w:rPr>
          <w:szCs w:val="22"/>
          <w:lang w:val="sr-Latn-ME"/>
        </w:rPr>
        <w:t>dio</w:t>
      </w:r>
      <w:r w:rsidR="0097624A" w:rsidRPr="00C929C1">
        <w:rPr>
          <w:szCs w:val="22"/>
          <w:lang w:val="sr-Latn-ME"/>
        </w:rPr>
        <w:t xml:space="preserve"> </w:t>
      </w:r>
      <w:r w:rsidRPr="00C929C1">
        <w:rPr>
          <w:szCs w:val="22"/>
          <w:lang w:val="sr-Latn-ME"/>
        </w:rPr>
        <w:t>4.4).</w:t>
      </w:r>
    </w:p>
    <w:p w14:paraId="0BF2153F" w14:textId="77777777" w:rsidR="007557F7" w:rsidRPr="00C929C1" w:rsidRDefault="007557F7" w:rsidP="00C35C54">
      <w:pPr>
        <w:rPr>
          <w:szCs w:val="22"/>
          <w:lang w:val="sr-Latn-ME"/>
        </w:rPr>
      </w:pPr>
    </w:p>
    <w:p w14:paraId="6817B7EA" w14:textId="47DF51AD" w:rsidR="00DB1BCC" w:rsidRPr="00C929C1" w:rsidRDefault="00DB1BCC" w:rsidP="00C35C54">
      <w:pPr>
        <w:rPr>
          <w:szCs w:val="22"/>
          <w:lang w:val="sr-Latn-ME"/>
        </w:rPr>
      </w:pPr>
      <w:r w:rsidRPr="00C929C1">
        <w:rPr>
          <w:szCs w:val="22"/>
          <w:lang w:val="sr-Latn-ME"/>
        </w:rPr>
        <w:t xml:space="preserve">Prijavljeni su slučajevi </w:t>
      </w:r>
      <w:proofErr w:type="spellStart"/>
      <w:r w:rsidRPr="00C929C1">
        <w:rPr>
          <w:szCs w:val="22"/>
          <w:lang w:val="sr-Latn-ME"/>
        </w:rPr>
        <w:t>makularnih</w:t>
      </w:r>
      <w:proofErr w:type="spellEnd"/>
      <w:r w:rsidRPr="00C929C1">
        <w:rPr>
          <w:szCs w:val="22"/>
          <w:lang w:val="sr-Latn-ME"/>
        </w:rPr>
        <w:t xml:space="preserve"> </w:t>
      </w:r>
      <w:proofErr w:type="spellStart"/>
      <w:r w:rsidRPr="00C929C1">
        <w:rPr>
          <w:szCs w:val="22"/>
          <w:lang w:val="sr-Latn-ME"/>
        </w:rPr>
        <w:t>infarktacija</w:t>
      </w:r>
      <w:proofErr w:type="spellEnd"/>
      <w:r w:rsidRPr="00C929C1">
        <w:rPr>
          <w:szCs w:val="22"/>
          <w:lang w:val="sr-Latn-ME"/>
        </w:rPr>
        <w:t xml:space="preserve"> koj</w:t>
      </w:r>
      <w:r w:rsidR="0097624A" w:rsidRPr="00C929C1">
        <w:rPr>
          <w:szCs w:val="22"/>
          <w:lang w:val="sr-Latn-ME"/>
        </w:rPr>
        <w:t>e</w:t>
      </w:r>
      <w:r w:rsidRPr="00C929C1">
        <w:rPr>
          <w:szCs w:val="22"/>
          <w:lang w:val="sr-Latn-ME"/>
        </w:rPr>
        <w:t xml:space="preserve"> mogu dove</w:t>
      </w:r>
      <w:r w:rsidR="0097624A" w:rsidRPr="00C929C1">
        <w:rPr>
          <w:szCs w:val="22"/>
          <w:lang w:val="sr-Latn-ME"/>
        </w:rPr>
        <w:t>sti</w:t>
      </w:r>
      <w:r w:rsidRPr="00C929C1">
        <w:rPr>
          <w:szCs w:val="22"/>
          <w:lang w:val="sr-Latn-ME"/>
        </w:rPr>
        <w:t xml:space="preserve"> do trajnog gubitka vida, nakon </w:t>
      </w:r>
      <w:proofErr w:type="spellStart"/>
      <w:r w:rsidRPr="00C929C1">
        <w:rPr>
          <w:szCs w:val="22"/>
          <w:lang w:val="sr-Latn-ME"/>
        </w:rPr>
        <w:t>intravitrealne</w:t>
      </w:r>
      <w:proofErr w:type="spellEnd"/>
      <w:r w:rsidRPr="00C929C1">
        <w:rPr>
          <w:szCs w:val="22"/>
          <w:lang w:val="sr-Latn-ME"/>
        </w:rPr>
        <w:t xml:space="preserve"> prim</w:t>
      </w:r>
      <w:r w:rsidR="000514F0" w:rsidRPr="00C929C1">
        <w:rPr>
          <w:szCs w:val="22"/>
          <w:lang w:val="sr-Latn-ME"/>
        </w:rPr>
        <w:t>j</w:t>
      </w:r>
      <w:r w:rsidRPr="00C929C1">
        <w:rPr>
          <w:szCs w:val="22"/>
          <w:lang w:val="sr-Latn-ME"/>
        </w:rPr>
        <w:t>ene (prim</w:t>
      </w:r>
      <w:r w:rsidR="000514F0" w:rsidRPr="00C929C1">
        <w:rPr>
          <w:szCs w:val="22"/>
          <w:lang w:val="sr-Latn-ME"/>
        </w:rPr>
        <w:t>j</w:t>
      </w:r>
      <w:r w:rsidRPr="00C929C1">
        <w:rPr>
          <w:szCs w:val="22"/>
          <w:lang w:val="sr-Latn-ME"/>
        </w:rPr>
        <w:t xml:space="preserve">ena injekcije u oko) </w:t>
      </w:r>
      <w:proofErr w:type="spellStart"/>
      <w:r w:rsidRPr="00C929C1">
        <w:rPr>
          <w:szCs w:val="22"/>
          <w:lang w:val="sr-Latn-ME"/>
        </w:rPr>
        <w:t>amikacina</w:t>
      </w:r>
      <w:proofErr w:type="spellEnd"/>
      <w:r w:rsidRPr="00C929C1">
        <w:rPr>
          <w:szCs w:val="22"/>
          <w:lang w:val="sr-Latn-ME"/>
        </w:rPr>
        <w:t>.</w:t>
      </w:r>
    </w:p>
    <w:p w14:paraId="5D4D2320" w14:textId="77777777" w:rsidR="007557F7" w:rsidRPr="00C929C1" w:rsidRDefault="007557F7" w:rsidP="00C35C54">
      <w:pPr>
        <w:rPr>
          <w:szCs w:val="22"/>
          <w:u w:val="single"/>
          <w:lang w:val="sr-Latn-ME"/>
        </w:rPr>
      </w:pPr>
    </w:p>
    <w:p w14:paraId="6817B7EB" w14:textId="347338FC" w:rsidR="00DB1BCC" w:rsidRPr="00C929C1" w:rsidRDefault="00DB1BCC" w:rsidP="00C35C54">
      <w:pPr>
        <w:rPr>
          <w:szCs w:val="22"/>
          <w:lang w:val="sr-Latn-ME"/>
        </w:rPr>
      </w:pPr>
      <w:r w:rsidRPr="00C929C1">
        <w:rPr>
          <w:szCs w:val="22"/>
          <w:lang w:val="sr-Latn-ME"/>
        </w:rPr>
        <w:t>Pri prim</w:t>
      </w:r>
      <w:r w:rsidR="000514F0" w:rsidRPr="00C929C1">
        <w:rPr>
          <w:szCs w:val="22"/>
          <w:lang w:val="sr-Latn-ME"/>
        </w:rPr>
        <w:t>j</w:t>
      </w:r>
      <w:r w:rsidRPr="00C929C1">
        <w:rPr>
          <w:szCs w:val="22"/>
          <w:lang w:val="sr-Latn-ME"/>
        </w:rPr>
        <w:t>eni l</w:t>
      </w:r>
      <w:r w:rsidR="000514F0" w:rsidRPr="00C929C1">
        <w:rPr>
          <w:szCs w:val="22"/>
          <w:lang w:val="sr-Latn-ME"/>
        </w:rPr>
        <w:t>ij</w:t>
      </w:r>
      <w:r w:rsidRPr="00C929C1">
        <w:rPr>
          <w:szCs w:val="22"/>
          <w:lang w:val="sr-Latn-ME"/>
        </w:rPr>
        <w:t>eka u preporučenim dozama i uz adekvatne m</w:t>
      </w:r>
      <w:r w:rsidR="000514F0" w:rsidRPr="00C929C1">
        <w:rPr>
          <w:szCs w:val="22"/>
          <w:lang w:val="sr-Latn-ME"/>
        </w:rPr>
        <w:t>j</w:t>
      </w:r>
      <w:r w:rsidRPr="00C929C1">
        <w:rPr>
          <w:szCs w:val="22"/>
          <w:lang w:val="sr-Latn-ME"/>
        </w:rPr>
        <w:t xml:space="preserve">ere opreza, učestalost toksičnih reakcija (kao što su </w:t>
      </w:r>
      <w:proofErr w:type="spellStart"/>
      <w:r w:rsidRPr="00C929C1">
        <w:rPr>
          <w:szCs w:val="22"/>
          <w:lang w:val="sr-Latn-ME"/>
        </w:rPr>
        <w:t>tinitus</w:t>
      </w:r>
      <w:proofErr w:type="spellEnd"/>
      <w:r w:rsidRPr="00C929C1">
        <w:rPr>
          <w:szCs w:val="22"/>
          <w:lang w:val="sr-Latn-ME"/>
        </w:rPr>
        <w:t xml:space="preserve">, </w:t>
      </w:r>
      <w:proofErr w:type="spellStart"/>
      <w:r w:rsidRPr="00C929C1">
        <w:rPr>
          <w:szCs w:val="22"/>
          <w:lang w:val="sr-Latn-ME"/>
        </w:rPr>
        <w:t>vertigo</w:t>
      </w:r>
      <w:proofErr w:type="spellEnd"/>
      <w:r w:rsidRPr="00C929C1">
        <w:rPr>
          <w:szCs w:val="22"/>
          <w:lang w:val="sr-Latn-ME"/>
        </w:rPr>
        <w:t xml:space="preserve">, parcijalna </w:t>
      </w:r>
      <w:proofErr w:type="spellStart"/>
      <w:r w:rsidRPr="00C929C1">
        <w:rPr>
          <w:szCs w:val="22"/>
          <w:lang w:val="sr-Latn-ME"/>
        </w:rPr>
        <w:t>reverzibilna</w:t>
      </w:r>
      <w:proofErr w:type="spellEnd"/>
      <w:r w:rsidRPr="00C929C1">
        <w:rPr>
          <w:szCs w:val="22"/>
          <w:lang w:val="sr-Latn-ME"/>
        </w:rPr>
        <w:t xml:space="preserve"> gluvoća, osip, groznica, glavobolja, </w:t>
      </w:r>
      <w:proofErr w:type="spellStart"/>
      <w:r w:rsidRPr="00C929C1">
        <w:rPr>
          <w:szCs w:val="22"/>
          <w:lang w:val="sr-Latn-ME"/>
        </w:rPr>
        <w:t>parestezije</w:t>
      </w:r>
      <w:proofErr w:type="spellEnd"/>
      <w:r w:rsidRPr="00C929C1">
        <w:rPr>
          <w:szCs w:val="22"/>
          <w:lang w:val="sr-Latn-ME"/>
        </w:rPr>
        <w:t>, mučnina i povraćanje) je niska. Veoma r</w:t>
      </w:r>
      <w:r w:rsidR="000514F0" w:rsidRPr="00C929C1">
        <w:rPr>
          <w:szCs w:val="22"/>
          <w:lang w:val="sr-Latn-ME"/>
        </w:rPr>
        <w:t>ij</w:t>
      </w:r>
      <w:r w:rsidRPr="00C929C1">
        <w:rPr>
          <w:szCs w:val="22"/>
          <w:lang w:val="sr-Latn-ME"/>
        </w:rPr>
        <w:t>etko su prijavljene prom</w:t>
      </w:r>
      <w:r w:rsidR="000514F0" w:rsidRPr="00C929C1">
        <w:rPr>
          <w:szCs w:val="22"/>
          <w:lang w:val="sr-Latn-ME"/>
        </w:rPr>
        <w:t>j</w:t>
      </w:r>
      <w:r w:rsidRPr="00C929C1">
        <w:rPr>
          <w:szCs w:val="22"/>
          <w:lang w:val="sr-Latn-ME"/>
        </w:rPr>
        <w:t>ene u urinu kao posl</w:t>
      </w:r>
      <w:r w:rsidR="000514F0" w:rsidRPr="00C929C1">
        <w:rPr>
          <w:szCs w:val="22"/>
          <w:lang w:val="sr-Latn-ME"/>
        </w:rPr>
        <w:t>j</w:t>
      </w:r>
      <w:r w:rsidRPr="00C929C1">
        <w:rPr>
          <w:szCs w:val="22"/>
          <w:lang w:val="sr-Latn-ME"/>
        </w:rPr>
        <w:t xml:space="preserve">edica </w:t>
      </w:r>
      <w:proofErr w:type="spellStart"/>
      <w:r w:rsidRPr="00C929C1">
        <w:rPr>
          <w:szCs w:val="22"/>
          <w:lang w:val="sr-Latn-ME"/>
        </w:rPr>
        <w:t>renalne</w:t>
      </w:r>
      <w:proofErr w:type="spellEnd"/>
      <w:r w:rsidRPr="00C929C1">
        <w:rPr>
          <w:szCs w:val="22"/>
          <w:lang w:val="sr-Latn-ME"/>
        </w:rPr>
        <w:t xml:space="preserve"> iritacije (albumin, cilindri, crvena i b</w:t>
      </w:r>
      <w:r w:rsidR="000514F0" w:rsidRPr="00C929C1">
        <w:rPr>
          <w:szCs w:val="22"/>
          <w:lang w:val="sr-Latn-ME"/>
        </w:rPr>
        <w:t>ij</w:t>
      </w:r>
      <w:r w:rsidRPr="00C929C1">
        <w:rPr>
          <w:szCs w:val="22"/>
          <w:lang w:val="sr-Latn-ME"/>
        </w:rPr>
        <w:t xml:space="preserve">ela krvna zrnca), </w:t>
      </w:r>
      <w:proofErr w:type="spellStart"/>
      <w:r w:rsidRPr="00C929C1">
        <w:rPr>
          <w:szCs w:val="22"/>
          <w:lang w:val="sr-Latn-ME"/>
        </w:rPr>
        <w:t>azotemija</w:t>
      </w:r>
      <w:proofErr w:type="spellEnd"/>
      <w:r w:rsidRPr="00C929C1">
        <w:rPr>
          <w:szCs w:val="22"/>
          <w:lang w:val="sr-Latn-ME"/>
        </w:rPr>
        <w:t xml:space="preserve"> i </w:t>
      </w:r>
      <w:proofErr w:type="spellStart"/>
      <w:r w:rsidRPr="00C929C1">
        <w:rPr>
          <w:szCs w:val="22"/>
          <w:lang w:val="sr-Latn-ME"/>
        </w:rPr>
        <w:t>oligurija</w:t>
      </w:r>
      <w:proofErr w:type="spellEnd"/>
      <w:r w:rsidRPr="00C929C1">
        <w:rPr>
          <w:szCs w:val="22"/>
          <w:lang w:val="sr-Latn-ME"/>
        </w:rPr>
        <w:t xml:space="preserve">. </w:t>
      </w:r>
    </w:p>
    <w:p w14:paraId="303E40EB" w14:textId="77777777" w:rsidR="007557F7" w:rsidRPr="00C929C1" w:rsidRDefault="007557F7" w:rsidP="00C35C54">
      <w:pPr>
        <w:tabs>
          <w:tab w:val="clear" w:pos="284"/>
        </w:tabs>
        <w:spacing w:line="276" w:lineRule="auto"/>
        <w:rPr>
          <w:rFonts w:eastAsia="Calibri"/>
          <w:szCs w:val="22"/>
          <w:u w:val="single"/>
          <w:lang w:val="sr-Latn-ME"/>
        </w:rPr>
      </w:pPr>
    </w:p>
    <w:p w14:paraId="63A202D9" w14:textId="6844BE1D" w:rsidR="00ED0D97" w:rsidRPr="00C929C1" w:rsidRDefault="00ED0D97" w:rsidP="00C35C54">
      <w:pPr>
        <w:tabs>
          <w:tab w:val="clear" w:pos="284"/>
        </w:tabs>
        <w:spacing w:line="276" w:lineRule="auto"/>
        <w:rPr>
          <w:rFonts w:eastAsia="Calibri"/>
          <w:szCs w:val="22"/>
          <w:u w:val="single"/>
          <w:lang w:val="sr-Latn-ME"/>
        </w:rPr>
      </w:pPr>
      <w:r w:rsidRPr="00C929C1">
        <w:rPr>
          <w:rFonts w:eastAsia="Calibri"/>
          <w:szCs w:val="22"/>
          <w:u w:val="single"/>
          <w:lang w:val="sr-Latn-ME"/>
        </w:rPr>
        <w:t>Prijavljivanje sumnji na neželjena dejstva</w:t>
      </w:r>
    </w:p>
    <w:p w14:paraId="2B5820B9" w14:textId="77777777" w:rsidR="007557F7" w:rsidRPr="00C929C1" w:rsidRDefault="007557F7" w:rsidP="00C35C54">
      <w:pPr>
        <w:tabs>
          <w:tab w:val="clear" w:pos="284"/>
        </w:tabs>
        <w:rPr>
          <w:rFonts w:eastAsia="Calibri"/>
          <w:szCs w:val="22"/>
          <w:lang w:val="sr-Latn-ME"/>
        </w:rPr>
      </w:pPr>
    </w:p>
    <w:p w14:paraId="59543931" w14:textId="6785726C" w:rsidR="00ED0D97" w:rsidRPr="00C929C1" w:rsidRDefault="00ED0D97" w:rsidP="00C35C54">
      <w:pPr>
        <w:tabs>
          <w:tab w:val="clear" w:pos="284"/>
        </w:tabs>
        <w:rPr>
          <w:rFonts w:eastAsia="Calibri"/>
          <w:szCs w:val="22"/>
          <w:lang w:val="sr-Latn-ME"/>
        </w:rPr>
      </w:pPr>
      <w:r w:rsidRPr="00C929C1">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w:t>
      </w:r>
      <w:proofErr w:type="spellStart"/>
      <w:r w:rsidRPr="00C929C1">
        <w:rPr>
          <w:rFonts w:eastAsia="Calibri"/>
          <w:szCs w:val="22"/>
          <w:lang w:val="sr-Latn-ME"/>
        </w:rPr>
        <w:t>CInMED</w:t>
      </w:r>
      <w:proofErr w:type="spellEnd"/>
      <w:r w:rsidRPr="00C929C1">
        <w:rPr>
          <w:rFonts w:eastAsia="Calibri"/>
          <w:szCs w:val="22"/>
          <w:lang w:val="sr-Latn-ME"/>
        </w:rPr>
        <w:t>):</w:t>
      </w:r>
    </w:p>
    <w:p w14:paraId="0583752D" w14:textId="77777777" w:rsidR="007557F7" w:rsidRPr="00C929C1" w:rsidRDefault="007557F7" w:rsidP="00C35C54">
      <w:pPr>
        <w:tabs>
          <w:tab w:val="clear" w:pos="284"/>
        </w:tabs>
        <w:rPr>
          <w:rFonts w:eastAsia="Calibri"/>
          <w:szCs w:val="22"/>
          <w:lang w:val="sr-Latn-ME"/>
        </w:rPr>
      </w:pPr>
    </w:p>
    <w:p w14:paraId="0F22EF09" w14:textId="77777777" w:rsidR="00ED0D97" w:rsidRPr="00C929C1" w:rsidRDefault="00ED0D97">
      <w:pPr>
        <w:tabs>
          <w:tab w:val="clear" w:pos="284"/>
        </w:tabs>
        <w:rPr>
          <w:rFonts w:eastAsia="Calibri"/>
          <w:szCs w:val="22"/>
          <w:lang w:val="sr-Latn-ME"/>
        </w:rPr>
      </w:pPr>
      <w:r w:rsidRPr="00C929C1">
        <w:rPr>
          <w:rFonts w:eastAsia="Calibri"/>
          <w:szCs w:val="22"/>
          <w:lang w:val="sr-Latn-ME"/>
        </w:rPr>
        <w:t xml:space="preserve">Institut za ljekove i medicinska sredstva </w:t>
      </w:r>
    </w:p>
    <w:p w14:paraId="4A38E4C4" w14:textId="77777777" w:rsidR="00ED0D97" w:rsidRPr="00C929C1" w:rsidRDefault="00ED0D97">
      <w:pPr>
        <w:tabs>
          <w:tab w:val="clear" w:pos="284"/>
        </w:tabs>
        <w:rPr>
          <w:rFonts w:eastAsia="Calibri"/>
          <w:szCs w:val="22"/>
          <w:lang w:val="sr-Latn-ME"/>
        </w:rPr>
      </w:pPr>
      <w:r w:rsidRPr="00C929C1">
        <w:rPr>
          <w:rFonts w:eastAsia="Calibri"/>
          <w:szCs w:val="22"/>
          <w:lang w:val="sr-Latn-ME"/>
        </w:rPr>
        <w:t xml:space="preserve">Odjeljenje za </w:t>
      </w:r>
      <w:proofErr w:type="spellStart"/>
      <w:r w:rsidRPr="00C929C1">
        <w:rPr>
          <w:rFonts w:eastAsia="Calibri"/>
          <w:szCs w:val="22"/>
          <w:lang w:val="sr-Latn-ME"/>
        </w:rPr>
        <w:t>farmakovigilancu</w:t>
      </w:r>
      <w:proofErr w:type="spellEnd"/>
    </w:p>
    <w:p w14:paraId="03AD0B66" w14:textId="77777777" w:rsidR="00ED0D97" w:rsidRPr="00C929C1" w:rsidRDefault="00ED0D97">
      <w:pPr>
        <w:tabs>
          <w:tab w:val="clear" w:pos="284"/>
        </w:tabs>
        <w:rPr>
          <w:rFonts w:eastAsia="Calibri"/>
          <w:szCs w:val="22"/>
          <w:lang w:val="sr-Latn-ME"/>
        </w:rPr>
      </w:pPr>
      <w:r w:rsidRPr="00C929C1">
        <w:rPr>
          <w:rFonts w:eastAsia="Calibri"/>
          <w:szCs w:val="22"/>
          <w:lang w:val="sr-Latn-ME"/>
        </w:rPr>
        <w:t>Bulevar Ivana Crnojevića 64a, 81000 Podgorica</w:t>
      </w:r>
    </w:p>
    <w:p w14:paraId="209AF384" w14:textId="77777777" w:rsidR="00ED0D97" w:rsidRPr="00C929C1" w:rsidRDefault="00ED0D97">
      <w:pPr>
        <w:tabs>
          <w:tab w:val="clear" w:pos="284"/>
        </w:tabs>
        <w:rPr>
          <w:rFonts w:eastAsia="Calibri"/>
          <w:szCs w:val="22"/>
          <w:lang w:val="sr-Latn-ME"/>
        </w:rPr>
      </w:pPr>
    </w:p>
    <w:p w14:paraId="737CCFEA" w14:textId="77777777" w:rsidR="00ED0D97" w:rsidRPr="00C929C1" w:rsidRDefault="00ED0D97">
      <w:pPr>
        <w:tabs>
          <w:tab w:val="clear" w:pos="284"/>
        </w:tabs>
        <w:rPr>
          <w:rFonts w:eastAsia="Calibri"/>
          <w:szCs w:val="22"/>
          <w:lang w:val="sr-Latn-ME"/>
        </w:rPr>
      </w:pPr>
      <w:r w:rsidRPr="00C929C1">
        <w:rPr>
          <w:rFonts w:eastAsia="Calibri"/>
          <w:szCs w:val="22"/>
          <w:lang w:val="sr-Latn-ME"/>
        </w:rPr>
        <w:t>tel: +382 (0) 20 310 280</w:t>
      </w:r>
    </w:p>
    <w:p w14:paraId="20056325" w14:textId="77777777" w:rsidR="007557F7" w:rsidRPr="00C929C1" w:rsidRDefault="00ED0D97" w:rsidP="000E094D">
      <w:pPr>
        <w:tabs>
          <w:tab w:val="clear" w:pos="284"/>
          <w:tab w:val="left" w:pos="6720"/>
        </w:tabs>
        <w:rPr>
          <w:rFonts w:eastAsia="Calibri"/>
          <w:szCs w:val="22"/>
          <w:lang w:val="sr-Latn-ME"/>
        </w:rPr>
      </w:pPr>
      <w:proofErr w:type="spellStart"/>
      <w:r w:rsidRPr="00C929C1">
        <w:rPr>
          <w:rFonts w:eastAsia="Calibri"/>
          <w:szCs w:val="22"/>
          <w:lang w:val="sr-Latn-ME"/>
        </w:rPr>
        <w:t>fax</w:t>
      </w:r>
      <w:proofErr w:type="spellEnd"/>
      <w:r w:rsidRPr="00C929C1">
        <w:rPr>
          <w:rFonts w:eastAsia="Calibri"/>
          <w:szCs w:val="22"/>
          <w:lang w:val="sr-Latn-ME"/>
        </w:rPr>
        <w:t>: +382 (0) 20 310 581</w:t>
      </w:r>
    </w:p>
    <w:p w14:paraId="5DE8DFB5" w14:textId="77777777" w:rsidR="00ED0D97" w:rsidRPr="00C929C1" w:rsidRDefault="00881096" w:rsidP="00C35C54">
      <w:pPr>
        <w:tabs>
          <w:tab w:val="clear" w:pos="284"/>
          <w:tab w:val="left" w:pos="6720"/>
        </w:tabs>
        <w:rPr>
          <w:rFonts w:eastAsia="Calibri"/>
          <w:szCs w:val="22"/>
          <w:lang w:val="sr-Latn-ME"/>
        </w:rPr>
      </w:pPr>
      <w:hyperlink r:id="rId8" w:history="1">
        <w:r w:rsidR="00ED0D97" w:rsidRPr="00C929C1">
          <w:rPr>
            <w:rFonts w:eastAsia="Calibri"/>
            <w:color w:val="0563C1"/>
            <w:szCs w:val="22"/>
            <w:u w:val="single"/>
            <w:lang w:val="sr-Latn-ME"/>
          </w:rPr>
          <w:t>www.cinmed.me</w:t>
        </w:r>
      </w:hyperlink>
    </w:p>
    <w:p w14:paraId="49DB1BFD" w14:textId="049D6B7C" w:rsidR="00ED0D97" w:rsidRPr="00C929C1" w:rsidRDefault="00881096" w:rsidP="000E094D">
      <w:pPr>
        <w:tabs>
          <w:tab w:val="clear" w:pos="284"/>
        </w:tabs>
        <w:rPr>
          <w:rFonts w:eastAsia="Calibri"/>
          <w:color w:val="0563C1"/>
          <w:szCs w:val="22"/>
          <w:u w:val="single"/>
          <w:lang w:val="sr-Latn-ME"/>
        </w:rPr>
      </w:pPr>
      <w:hyperlink r:id="rId9" w:history="1">
        <w:r w:rsidR="00ED0D97" w:rsidRPr="00C929C1">
          <w:rPr>
            <w:rFonts w:eastAsia="Calibri"/>
            <w:color w:val="0563C1"/>
            <w:szCs w:val="22"/>
            <w:u w:val="single"/>
            <w:lang w:val="sr-Latn-ME"/>
          </w:rPr>
          <w:t>nezeljenadejstva@cinmed.me</w:t>
        </w:r>
      </w:hyperlink>
    </w:p>
    <w:p w14:paraId="75CD8EB3" w14:textId="77777777" w:rsidR="00ED0D97" w:rsidRPr="00C929C1" w:rsidRDefault="00ED0D97" w:rsidP="000E094D">
      <w:pPr>
        <w:tabs>
          <w:tab w:val="clear" w:pos="284"/>
        </w:tabs>
        <w:rPr>
          <w:rFonts w:eastAsia="Calibri"/>
          <w:szCs w:val="22"/>
          <w:lang w:val="sr-Latn-ME"/>
        </w:rPr>
      </w:pPr>
      <w:r w:rsidRPr="00C929C1">
        <w:rPr>
          <w:rFonts w:eastAsia="Calibri"/>
          <w:szCs w:val="22"/>
          <w:lang w:val="sr-Latn-ME"/>
        </w:rPr>
        <w:t>putem IS zdravstvene zaštite</w:t>
      </w:r>
    </w:p>
    <w:p w14:paraId="69E86867" w14:textId="77777777" w:rsidR="00ED0D97" w:rsidRPr="00C929C1" w:rsidRDefault="00ED0D97" w:rsidP="0067105D">
      <w:pPr>
        <w:tabs>
          <w:tab w:val="clear" w:pos="284"/>
        </w:tabs>
        <w:rPr>
          <w:rFonts w:eastAsia="Calibri"/>
          <w:szCs w:val="22"/>
          <w:lang w:val="sr-Latn-ME"/>
        </w:rPr>
      </w:pPr>
      <w:r w:rsidRPr="00C929C1">
        <w:rPr>
          <w:rFonts w:eastAsia="Calibri"/>
          <w:szCs w:val="22"/>
          <w:lang w:val="sr-Latn-ME"/>
        </w:rPr>
        <w:t xml:space="preserve">QR kod za </w:t>
      </w:r>
      <w:proofErr w:type="spellStart"/>
      <w:r w:rsidRPr="00C929C1">
        <w:rPr>
          <w:rFonts w:eastAsia="Calibri"/>
          <w:szCs w:val="22"/>
          <w:lang w:val="sr-Latn-ME"/>
        </w:rPr>
        <w:t>online</w:t>
      </w:r>
      <w:proofErr w:type="spellEnd"/>
      <w:r w:rsidRPr="00C929C1">
        <w:rPr>
          <w:rFonts w:eastAsia="Calibri"/>
          <w:szCs w:val="22"/>
          <w:lang w:val="sr-Latn-ME"/>
        </w:rPr>
        <w:t xml:space="preserve"> prijavu sumnje na neželjeno dejstvo lijeka:</w:t>
      </w:r>
    </w:p>
    <w:p w14:paraId="13FA2F88" w14:textId="77777777" w:rsidR="00ED0D97" w:rsidRPr="00C929C1" w:rsidRDefault="00ED0D97">
      <w:pPr>
        <w:tabs>
          <w:tab w:val="clear" w:pos="284"/>
        </w:tabs>
        <w:rPr>
          <w:rFonts w:eastAsia="Calibri"/>
          <w:szCs w:val="22"/>
          <w:lang w:val="sr-Latn-ME"/>
        </w:rPr>
      </w:pPr>
    </w:p>
    <w:p w14:paraId="7FFE2E66" w14:textId="6B2508EC" w:rsidR="00ED0D97" w:rsidRPr="00C929C1" w:rsidRDefault="004220CF" w:rsidP="00EA4115">
      <w:pPr>
        <w:tabs>
          <w:tab w:val="clear" w:pos="284"/>
        </w:tabs>
        <w:rPr>
          <w:rFonts w:eastAsia="Calibri"/>
          <w:szCs w:val="22"/>
          <w:lang w:val="sr-Latn-ME"/>
        </w:rPr>
      </w:pPr>
      <w:r w:rsidRPr="00C929C1">
        <w:rPr>
          <w:b/>
          <w:bCs/>
          <w:szCs w:val="22"/>
          <w:lang w:val="sr-Latn-ME"/>
        </w:rPr>
        <w:drawing>
          <wp:inline distT="0" distB="0" distL="0" distR="0" wp14:anchorId="6A402490" wp14:editId="39C79EB3">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E440A22" w14:textId="77777777" w:rsidR="007557F7" w:rsidRPr="00C929C1" w:rsidRDefault="007557F7" w:rsidP="00C35C54">
      <w:pPr>
        <w:rPr>
          <w:b/>
          <w:bCs/>
          <w:szCs w:val="22"/>
          <w:lang w:val="sr-Latn-ME"/>
        </w:rPr>
      </w:pPr>
    </w:p>
    <w:p w14:paraId="6817B7F9" w14:textId="4B194772" w:rsidR="00DB1BCC" w:rsidRPr="00C929C1" w:rsidRDefault="00DB1BCC" w:rsidP="00C35C54">
      <w:pPr>
        <w:rPr>
          <w:b/>
          <w:bCs/>
          <w:szCs w:val="22"/>
          <w:lang w:val="sr-Latn-ME"/>
        </w:rPr>
      </w:pPr>
      <w:r w:rsidRPr="00C929C1">
        <w:rPr>
          <w:b/>
          <w:bCs/>
          <w:szCs w:val="22"/>
          <w:lang w:val="sr-Latn-ME"/>
        </w:rPr>
        <w:t xml:space="preserve">4.9. </w:t>
      </w:r>
      <w:proofErr w:type="spellStart"/>
      <w:r w:rsidRPr="00C929C1">
        <w:rPr>
          <w:b/>
          <w:bCs/>
          <w:szCs w:val="22"/>
          <w:lang w:val="sr-Latn-ME"/>
        </w:rPr>
        <w:t>Predoziranje</w:t>
      </w:r>
      <w:proofErr w:type="spellEnd"/>
    </w:p>
    <w:p w14:paraId="23D6B6E2" w14:textId="77777777" w:rsidR="007557F7" w:rsidRPr="00C929C1" w:rsidRDefault="007557F7" w:rsidP="00C35C54">
      <w:pPr>
        <w:rPr>
          <w:b/>
          <w:bCs/>
          <w:szCs w:val="22"/>
          <w:lang w:val="sr-Latn-ME"/>
        </w:rPr>
      </w:pPr>
    </w:p>
    <w:p w14:paraId="6817B7FA" w14:textId="0FE0AA5F" w:rsidR="00DB1BCC" w:rsidRPr="00C929C1" w:rsidRDefault="00DB1BCC" w:rsidP="00C35C54">
      <w:pPr>
        <w:tabs>
          <w:tab w:val="clear" w:pos="284"/>
        </w:tabs>
        <w:autoSpaceDE w:val="0"/>
        <w:autoSpaceDN w:val="0"/>
        <w:adjustRightInd w:val="0"/>
        <w:rPr>
          <w:szCs w:val="22"/>
          <w:lang w:val="sr-Latn-ME"/>
        </w:rPr>
      </w:pPr>
      <w:r w:rsidRPr="00C929C1">
        <w:rPr>
          <w:szCs w:val="22"/>
          <w:lang w:val="sr-Latn-ME"/>
        </w:rPr>
        <w:t xml:space="preserve">U slučaju </w:t>
      </w:r>
      <w:proofErr w:type="spellStart"/>
      <w:r w:rsidRPr="00C929C1">
        <w:rPr>
          <w:szCs w:val="22"/>
          <w:lang w:val="sr-Latn-ME"/>
        </w:rPr>
        <w:t>predoziranja</w:t>
      </w:r>
      <w:proofErr w:type="spellEnd"/>
      <w:r w:rsidR="0097624A" w:rsidRPr="00C929C1">
        <w:rPr>
          <w:szCs w:val="22"/>
          <w:lang w:val="sr-Latn-ME"/>
        </w:rPr>
        <w:t>,</w:t>
      </w:r>
      <w:r w:rsidRPr="00C929C1">
        <w:rPr>
          <w:szCs w:val="22"/>
          <w:lang w:val="sr-Latn-ME"/>
        </w:rPr>
        <w:t xml:space="preserve"> postoji rizik od </w:t>
      </w:r>
      <w:proofErr w:type="spellStart"/>
      <w:r w:rsidRPr="00C929C1">
        <w:rPr>
          <w:szCs w:val="22"/>
          <w:lang w:val="sr-Latn-ME"/>
        </w:rPr>
        <w:t>nefrotoksičnosti</w:t>
      </w:r>
      <w:proofErr w:type="spellEnd"/>
      <w:r w:rsidRPr="00C929C1">
        <w:rPr>
          <w:szCs w:val="22"/>
          <w:lang w:val="sr-Latn-ME"/>
        </w:rPr>
        <w:t xml:space="preserve">, </w:t>
      </w:r>
      <w:proofErr w:type="spellStart"/>
      <w:r w:rsidRPr="00C929C1">
        <w:rPr>
          <w:szCs w:val="22"/>
          <w:lang w:val="sr-Latn-ME"/>
        </w:rPr>
        <w:t>ototoksičnosti</w:t>
      </w:r>
      <w:proofErr w:type="spellEnd"/>
      <w:r w:rsidRPr="00C929C1">
        <w:rPr>
          <w:szCs w:val="22"/>
          <w:lang w:val="sr-Latn-ME"/>
        </w:rPr>
        <w:t xml:space="preserve"> i </w:t>
      </w:r>
      <w:proofErr w:type="spellStart"/>
      <w:r w:rsidRPr="00C929C1">
        <w:rPr>
          <w:szCs w:val="22"/>
          <w:lang w:val="sr-Latn-ME"/>
        </w:rPr>
        <w:t>neurotoksičnosti</w:t>
      </w:r>
      <w:proofErr w:type="spellEnd"/>
      <w:r w:rsidRPr="00C929C1">
        <w:rPr>
          <w:szCs w:val="22"/>
          <w:lang w:val="sr-Latn-ME"/>
        </w:rPr>
        <w:t xml:space="preserve"> (</w:t>
      </w:r>
      <w:proofErr w:type="spellStart"/>
      <w:r w:rsidRPr="00C929C1">
        <w:rPr>
          <w:szCs w:val="22"/>
          <w:lang w:val="sr-Latn-ME"/>
        </w:rPr>
        <w:t>neuromuskularna</w:t>
      </w:r>
      <w:proofErr w:type="spellEnd"/>
      <w:r w:rsidRPr="00C929C1">
        <w:rPr>
          <w:szCs w:val="22"/>
          <w:lang w:val="sr-Latn-ME"/>
        </w:rPr>
        <w:t xml:space="preserve"> blokada). </w:t>
      </w:r>
      <w:proofErr w:type="spellStart"/>
      <w:r w:rsidRPr="00C929C1">
        <w:rPr>
          <w:szCs w:val="22"/>
          <w:lang w:val="sr-Latn-ME"/>
        </w:rPr>
        <w:t>Neuromuskularna</w:t>
      </w:r>
      <w:proofErr w:type="spellEnd"/>
      <w:r w:rsidRPr="00C929C1">
        <w:rPr>
          <w:szCs w:val="22"/>
          <w:lang w:val="sr-Latn-ME"/>
        </w:rPr>
        <w:t xml:space="preserve"> blokada sa zastojem disanja zaht</w:t>
      </w:r>
      <w:r w:rsidR="000514F0" w:rsidRPr="00C929C1">
        <w:rPr>
          <w:szCs w:val="22"/>
          <w:lang w:val="sr-Latn-ME"/>
        </w:rPr>
        <w:t>ij</w:t>
      </w:r>
      <w:r w:rsidRPr="00C929C1">
        <w:rPr>
          <w:szCs w:val="22"/>
          <w:lang w:val="sr-Latn-ME"/>
        </w:rPr>
        <w:t>eva odgovarajuće l</w:t>
      </w:r>
      <w:r w:rsidR="000514F0" w:rsidRPr="00C929C1">
        <w:rPr>
          <w:szCs w:val="22"/>
          <w:lang w:val="sr-Latn-ME"/>
        </w:rPr>
        <w:t>ij</w:t>
      </w:r>
      <w:r w:rsidRPr="00C929C1">
        <w:rPr>
          <w:szCs w:val="22"/>
          <w:lang w:val="sr-Latn-ME"/>
        </w:rPr>
        <w:t xml:space="preserve">ečenje, </w:t>
      </w:r>
      <w:r w:rsidR="0097624A" w:rsidRPr="00C929C1">
        <w:rPr>
          <w:szCs w:val="22"/>
          <w:lang w:val="sr-Latn-ME"/>
        </w:rPr>
        <w:t xml:space="preserve">koje obuhvata </w:t>
      </w:r>
      <w:r w:rsidRPr="00C929C1">
        <w:rPr>
          <w:szCs w:val="22"/>
          <w:lang w:val="sr-Latn-ME"/>
        </w:rPr>
        <w:t>prim</w:t>
      </w:r>
      <w:r w:rsidR="000514F0" w:rsidRPr="00C929C1">
        <w:rPr>
          <w:szCs w:val="22"/>
          <w:lang w:val="sr-Latn-ME"/>
        </w:rPr>
        <w:t>j</w:t>
      </w:r>
      <w:r w:rsidRPr="00C929C1">
        <w:rPr>
          <w:szCs w:val="22"/>
          <w:lang w:val="sr-Latn-ME"/>
        </w:rPr>
        <w:t xml:space="preserve">enu jona kalcijuma (npr. </w:t>
      </w:r>
      <w:proofErr w:type="spellStart"/>
      <w:r w:rsidRPr="00C929C1">
        <w:rPr>
          <w:szCs w:val="22"/>
          <w:lang w:val="sr-Latn-ME"/>
        </w:rPr>
        <w:t>glukonat</w:t>
      </w:r>
      <w:proofErr w:type="spellEnd"/>
      <w:r w:rsidRPr="00C929C1">
        <w:rPr>
          <w:szCs w:val="22"/>
          <w:lang w:val="sr-Latn-ME"/>
        </w:rPr>
        <w:t xml:space="preserve"> ili </w:t>
      </w:r>
      <w:proofErr w:type="spellStart"/>
      <w:r w:rsidRPr="00C929C1">
        <w:rPr>
          <w:szCs w:val="22"/>
          <w:lang w:val="sr-Latn-ME"/>
        </w:rPr>
        <w:t>laktobionat</w:t>
      </w:r>
      <w:proofErr w:type="spellEnd"/>
      <w:r w:rsidRPr="00C929C1">
        <w:rPr>
          <w:szCs w:val="22"/>
          <w:lang w:val="sr-Latn-ME"/>
        </w:rPr>
        <w:t xml:space="preserve"> u 10-20% rastvoru) (vid</w:t>
      </w:r>
      <w:r w:rsidR="000514F0" w:rsidRPr="00C929C1">
        <w:rPr>
          <w:szCs w:val="22"/>
          <w:lang w:val="sr-Latn-ME"/>
        </w:rPr>
        <w:t>j</w:t>
      </w:r>
      <w:r w:rsidRPr="00C929C1">
        <w:rPr>
          <w:szCs w:val="22"/>
          <w:lang w:val="sr-Latn-ME"/>
        </w:rPr>
        <w:t>eti</w:t>
      </w:r>
      <w:r w:rsidR="000514F0" w:rsidRPr="00C929C1">
        <w:rPr>
          <w:szCs w:val="22"/>
          <w:lang w:val="sr-Latn-ME"/>
        </w:rPr>
        <w:t xml:space="preserve"> dio</w:t>
      </w:r>
      <w:r w:rsidR="0097624A" w:rsidRPr="00C929C1">
        <w:rPr>
          <w:szCs w:val="22"/>
          <w:lang w:val="sr-Latn-ME"/>
        </w:rPr>
        <w:t xml:space="preserve"> </w:t>
      </w:r>
      <w:r w:rsidRPr="00C929C1">
        <w:rPr>
          <w:szCs w:val="22"/>
          <w:lang w:val="sr-Latn-ME"/>
        </w:rPr>
        <w:t xml:space="preserve">4.4). U slučaju </w:t>
      </w:r>
      <w:proofErr w:type="spellStart"/>
      <w:r w:rsidRPr="00C929C1">
        <w:rPr>
          <w:szCs w:val="22"/>
          <w:lang w:val="sr-Latn-ME"/>
        </w:rPr>
        <w:t>predoziranja</w:t>
      </w:r>
      <w:proofErr w:type="spellEnd"/>
      <w:r w:rsidRPr="00C929C1">
        <w:rPr>
          <w:szCs w:val="22"/>
          <w:lang w:val="sr-Latn-ME"/>
        </w:rPr>
        <w:t xml:space="preserve"> ili toksične reakcije, </w:t>
      </w:r>
      <w:proofErr w:type="spellStart"/>
      <w:r w:rsidRPr="00C929C1">
        <w:rPr>
          <w:szCs w:val="22"/>
          <w:lang w:val="sr-Latn-ME"/>
        </w:rPr>
        <w:t>peritonealna</w:t>
      </w:r>
      <w:proofErr w:type="spellEnd"/>
      <w:r w:rsidRPr="00C929C1">
        <w:rPr>
          <w:szCs w:val="22"/>
          <w:lang w:val="sr-Latn-ME"/>
        </w:rPr>
        <w:t xml:space="preserve"> dijaliza ili </w:t>
      </w:r>
      <w:proofErr w:type="spellStart"/>
      <w:r w:rsidRPr="00C929C1">
        <w:rPr>
          <w:szCs w:val="22"/>
          <w:lang w:val="sr-Latn-ME"/>
        </w:rPr>
        <w:t>hemodijaliza</w:t>
      </w:r>
      <w:proofErr w:type="spellEnd"/>
      <w:r w:rsidRPr="00C929C1">
        <w:rPr>
          <w:szCs w:val="22"/>
          <w:lang w:val="sr-Latn-ME"/>
        </w:rPr>
        <w:t xml:space="preserve"> mogu pomoći u uklanjanju </w:t>
      </w:r>
      <w:proofErr w:type="spellStart"/>
      <w:r w:rsidRPr="00C929C1">
        <w:rPr>
          <w:szCs w:val="22"/>
          <w:lang w:val="sr-Latn-ME"/>
        </w:rPr>
        <w:t>amikacina</w:t>
      </w:r>
      <w:proofErr w:type="spellEnd"/>
      <w:r w:rsidRPr="00C929C1">
        <w:rPr>
          <w:szCs w:val="22"/>
          <w:lang w:val="sr-Latn-ME"/>
        </w:rPr>
        <w:t xml:space="preserve"> iz krvi.</w:t>
      </w:r>
      <w:r w:rsidR="00CE3E73" w:rsidRPr="00C929C1">
        <w:rPr>
          <w:szCs w:val="22"/>
          <w:lang w:val="sr-Latn-ME"/>
        </w:rPr>
        <w:t xml:space="preserve"> </w:t>
      </w:r>
      <w:r w:rsidRPr="00C929C1">
        <w:rPr>
          <w:szCs w:val="22"/>
          <w:lang w:val="sr-Latn-ME"/>
        </w:rPr>
        <w:t xml:space="preserve">Koncentracije </w:t>
      </w:r>
      <w:proofErr w:type="spellStart"/>
      <w:r w:rsidRPr="00C929C1">
        <w:rPr>
          <w:szCs w:val="22"/>
          <w:lang w:val="sr-Latn-ME"/>
        </w:rPr>
        <w:t>amikacina</w:t>
      </w:r>
      <w:proofErr w:type="spellEnd"/>
      <w:r w:rsidRPr="00C929C1">
        <w:rPr>
          <w:szCs w:val="22"/>
          <w:lang w:val="sr-Latn-ME"/>
        </w:rPr>
        <w:t xml:space="preserve"> se takođe smanjuju u toku kontinuirane </w:t>
      </w:r>
      <w:proofErr w:type="spellStart"/>
      <w:r w:rsidRPr="00C929C1">
        <w:rPr>
          <w:szCs w:val="22"/>
          <w:lang w:val="sr-Latn-ME"/>
        </w:rPr>
        <w:t>arteriovenske</w:t>
      </w:r>
      <w:proofErr w:type="spellEnd"/>
      <w:r w:rsidRPr="00C929C1">
        <w:rPr>
          <w:szCs w:val="22"/>
          <w:lang w:val="sr-Latn-ME"/>
        </w:rPr>
        <w:t xml:space="preserve"> </w:t>
      </w:r>
      <w:proofErr w:type="spellStart"/>
      <w:r w:rsidRPr="00C929C1">
        <w:rPr>
          <w:szCs w:val="22"/>
          <w:lang w:val="sr-Latn-ME"/>
        </w:rPr>
        <w:t>hemofiltracije</w:t>
      </w:r>
      <w:proofErr w:type="spellEnd"/>
      <w:r w:rsidRPr="00C929C1">
        <w:rPr>
          <w:szCs w:val="22"/>
          <w:lang w:val="sr-Latn-ME"/>
        </w:rPr>
        <w:t>. Kod novorođenčadi se može razmotriti i zam</w:t>
      </w:r>
      <w:r w:rsidR="000514F0" w:rsidRPr="00C929C1">
        <w:rPr>
          <w:szCs w:val="22"/>
          <w:lang w:val="sr-Latn-ME"/>
        </w:rPr>
        <w:t>j</w:t>
      </w:r>
      <w:r w:rsidRPr="00C929C1">
        <w:rPr>
          <w:szCs w:val="22"/>
          <w:lang w:val="sr-Latn-ME"/>
        </w:rPr>
        <w:t>ena krvi.</w:t>
      </w:r>
    </w:p>
    <w:p w14:paraId="38F4A8C6" w14:textId="08207858" w:rsidR="00994889" w:rsidRPr="00C929C1" w:rsidRDefault="00994889" w:rsidP="00C35C54">
      <w:pPr>
        <w:tabs>
          <w:tab w:val="clear" w:pos="284"/>
        </w:tabs>
        <w:autoSpaceDE w:val="0"/>
        <w:autoSpaceDN w:val="0"/>
        <w:adjustRightInd w:val="0"/>
        <w:rPr>
          <w:szCs w:val="22"/>
          <w:lang w:val="sr-Latn-ME"/>
        </w:rPr>
      </w:pPr>
    </w:p>
    <w:p w14:paraId="60B5724D" w14:textId="77777777" w:rsidR="007557F7" w:rsidRPr="00C929C1" w:rsidRDefault="007557F7" w:rsidP="00C35C54">
      <w:pPr>
        <w:tabs>
          <w:tab w:val="clear" w:pos="284"/>
        </w:tabs>
        <w:autoSpaceDE w:val="0"/>
        <w:autoSpaceDN w:val="0"/>
        <w:adjustRightInd w:val="0"/>
        <w:rPr>
          <w:szCs w:val="22"/>
          <w:lang w:val="sr-Latn-ME"/>
        </w:rPr>
      </w:pPr>
    </w:p>
    <w:p w14:paraId="6817B7FC" w14:textId="77777777" w:rsidR="00DB1BCC" w:rsidRPr="00C929C1" w:rsidRDefault="00DB1BCC" w:rsidP="00C35C54">
      <w:pPr>
        <w:pStyle w:val="NASLOV123"/>
        <w:spacing w:before="0" w:after="0"/>
        <w:jc w:val="both"/>
        <w:rPr>
          <w:lang w:val="sr-Latn-ME"/>
        </w:rPr>
      </w:pPr>
      <w:r w:rsidRPr="00C929C1">
        <w:rPr>
          <w:lang w:val="sr-Latn-ME"/>
        </w:rPr>
        <w:t>5. FARMAKOLOŠKI PODACI</w:t>
      </w:r>
    </w:p>
    <w:p w14:paraId="01320418" w14:textId="77777777" w:rsidR="007557F7" w:rsidRPr="00C929C1" w:rsidRDefault="007557F7" w:rsidP="00C35C54">
      <w:pPr>
        <w:rPr>
          <w:b/>
          <w:bCs/>
          <w:szCs w:val="22"/>
          <w:lang w:val="sr-Latn-ME"/>
        </w:rPr>
      </w:pPr>
    </w:p>
    <w:p w14:paraId="6817B7FD" w14:textId="555035EF" w:rsidR="00DB1BCC" w:rsidRPr="00C929C1" w:rsidRDefault="00DB1BCC" w:rsidP="00C35C54">
      <w:pPr>
        <w:rPr>
          <w:b/>
          <w:bCs/>
          <w:szCs w:val="22"/>
          <w:lang w:val="sr-Latn-ME"/>
        </w:rPr>
      </w:pPr>
      <w:r w:rsidRPr="00C929C1">
        <w:rPr>
          <w:b/>
          <w:bCs/>
          <w:szCs w:val="22"/>
          <w:lang w:val="sr-Latn-ME"/>
        </w:rPr>
        <w:t xml:space="preserve">5.1. </w:t>
      </w:r>
      <w:proofErr w:type="spellStart"/>
      <w:r w:rsidRPr="00C929C1">
        <w:rPr>
          <w:b/>
          <w:bCs/>
          <w:szCs w:val="22"/>
          <w:lang w:val="sr-Latn-ME"/>
        </w:rPr>
        <w:t>Farmakodinamski</w:t>
      </w:r>
      <w:proofErr w:type="spellEnd"/>
      <w:r w:rsidRPr="00C929C1">
        <w:rPr>
          <w:b/>
          <w:bCs/>
          <w:szCs w:val="22"/>
          <w:lang w:val="sr-Latn-ME"/>
        </w:rPr>
        <w:t xml:space="preserve"> podaci</w:t>
      </w:r>
    </w:p>
    <w:p w14:paraId="19DA7726" w14:textId="77777777" w:rsidR="007557F7" w:rsidRPr="00C929C1" w:rsidRDefault="007557F7" w:rsidP="00C35C54">
      <w:pPr>
        <w:rPr>
          <w:szCs w:val="22"/>
          <w:lang w:val="sr-Latn-ME"/>
        </w:rPr>
      </w:pPr>
    </w:p>
    <w:p w14:paraId="6817B7FE" w14:textId="7D8CB3CB" w:rsidR="00DB1BCC" w:rsidRPr="00C929C1" w:rsidRDefault="00DB1BCC" w:rsidP="00C35C54">
      <w:pPr>
        <w:rPr>
          <w:szCs w:val="22"/>
          <w:lang w:val="sr-Latn-ME"/>
        </w:rPr>
      </w:pPr>
      <w:proofErr w:type="spellStart"/>
      <w:r w:rsidRPr="00C929C1">
        <w:rPr>
          <w:szCs w:val="22"/>
          <w:lang w:val="sr-Latn-ME"/>
        </w:rPr>
        <w:t>Farmakoterapijska</w:t>
      </w:r>
      <w:proofErr w:type="spellEnd"/>
      <w:r w:rsidRPr="00C929C1">
        <w:rPr>
          <w:szCs w:val="22"/>
          <w:lang w:val="sr-Latn-ME"/>
        </w:rPr>
        <w:t xml:space="preserve"> grupa: </w:t>
      </w:r>
      <w:proofErr w:type="spellStart"/>
      <w:r w:rsidRPr="00C929C1">
        <w:rPr>
          <w:szCs w:val="22"/>
          <w:lang w:val="sr-Latn-ME"/>
        </w:rPr>
        <w:t>Aminoglikozidni</w:t>
      </w:r>
      <w:proofErr w:type="spellEnd"/>
      <w:r w:rsidRPr="00C929C1">
        <w:rPr>
          <w:szCs w:val="22"/>
          <w:lang w:val="sr-Latn-ME"/>
        </w:rPr>
        <w:t xml:space="preserve"> </w:t>
      </w:r>
      <w:proofErr w:type="spellStart"/>
      <w:r w:rsidRPr="00C929C1">
        <w:rPr>
          <w:szCs w:val="22"/>
          <w:lang w:val="sr-Latn-ME"/>
        </w:rPr>
        <w:t>antibakterijski</w:t>
      </w:r>
      <w:proofErr w:type="spellEnd"/>
      <w:r w:rsidRPr="00C929C1">
        <w:rPr>
          <w:szCs w:val="22"/>
          <w:lang w:val="sr-Latn-ME"/>
        </w:rPr>
        <w:t xml:space="preserve"> l</w:t>
      </w:r>
      <w:r w:rsidR="00576E76" w:rsidRPr="00C929C1">
        <w:rPr>
          <w:szCs w:val="22"/>
          <w:lang w:val="sr-Latn-ME"/>
        </w:rPr>
        <w:t>j</w:t>
      </w:r>
      <w:r w:rsidRPr="00C929C1">
        <w:rPr>
          <w:szCs w:val="22"/>
          <w:lang w:val="sr-Latn-ME"/>
        </w:rPr>
        <w:t>ekovi</w:t>
      </w:r>
    </w:p>
    <w:p w14:paraId="34E7302D" w14:textId="77777777" w:rsidR="007557F7" w:rsidRPr="00C929C1" w:rsidRDefault="007557F7" w:rsidP="00C35C54">
      <w:pPr>
        <w:rPr>
          <w:szCs w:val="22"/>
          <w:lang w:val="sr-Latn-ME"/>
        </w:rPr>
      </w:pPr>
    </w:p>
    <w:p w14:paraId="6817B800" w14:textId="30E0A358" w:rsidR="00DB1BCC" w:rsidRPr="00C929C1" w:rsidRDefault="00DB1BCC" w:rsidP="00C35C54">
      <w:pPr>
        <w:rPr>
          <w:szCs w:val="22"/>
          <w:lang w:val="sr-Latn-ME"/>
        </w:rPr>
      </w:pPr>
      <w:r w:rsidRPr="00C929C1">
        <w:rPr>
          <w:szCs w:val="22"/>
          <w:lang w:val="sr-Latn-ME"/>
        </w:rPr>
        <w:t xml:space="preserve">ATC </w:t>
      </w:r>
      <w:r w:rsidR="000514F0" w:rsidRPr="00C929C1">
        <w:rPr>
          <w:szCs w:val="22"/>
          <w:lang w:val="sr-Latn-ME"/>
        </w:rPr>
        <w:t>kod</w:t>
      </w:r>
      <w:r w:rsidRPr="00C929C1">
        <w:rPr>
          <w:szCs w:val="22"/>
          <w:lang w:val="sr-Latn-ME"/>
        </w:rPr>
        <w:t>: J01GB06</w:t>
      </w:r>
    </w:p>
    <w:p w14:paraId="68440920" w14:textId="77777777" w:rsidR="007557F7" w:rsidRPr="00C929C1" w:rsidRDefault="007557F7" w:rsidP="00C35C54">
      <w:pPr>
        <w:rPr>
          <w:bCs/>
          <w:szCs w:val="22"/>
          <w:lang w:val="sr-Latn-ME"/>
        </w:rPr>
      </w:pPr>
    </w:p>
    <w:p w14:paraId="6817B801" w14:textId="59C150C2" w:rsidR="00DB1BCC" w:rsidRPr="00C929C1" w:rsidRDefault="00DB1BCC" w:rsidP="00C35C54">
      <w:pPr>
        <w:rPr>
          <w:i/>
          <w:szCs w:val="22"/>
          <w:lang w:val="sr-Latn-ME"/>
        </w:rPr>
      </w:pPr>
      <w:proofErr w:type="spellStart"/>
      <w:r w:rsidRPr="00C929C1">
        <w:rPr>
          <w:bCs/>
          <w:szCs w:val="22"/>
          <w:lang w:val="sr-Latn-ME"/>
        </w:rPr>
        <w:t>Amikacin</w:t>
      </w:r>
      <w:proofErr w:type="spellEnd"/>
      <w:r w:rsidRPr="00C929C1">
        <w:rPr>
          <w:bCs/>
          <w:szCs w:val="22"/>
          <w:lang w:val="sr-Latn-ME"/>
        </w:rPr>
        <w:t xml:space="preserve"> je </w:t>
      </w:r>
      <w:proofErr w:type="spellStart"/>
      <w:r w:rsidRPr="00C929C1">
        <w:rPr>
          <w:bCs/>
          <w:szCs w:val="22"/>
          <w:lang w:val="sr-Latn-ME"/>
        </w:rPr>
        <w:t>polusintetski</w:t>
      </w:r>
      <w:proofErr w:type="spellEnd"/>
      <w:r w:rsidRPr="00C929C1">
        <w:rPr>
          <w:bCs/>
          <w:szCs w:val="22"/>
          <w:lang w:val="sr-Latn-ME"/>
        </w:rPr>
        <w:t xml:space="preserve"> </w:t>
      </w:r>
      <w:proofErr w:type="spellStart"/>
      <w:r w:rsidRPr="00C929C1">
        <w:rPr>
          <w:bCs/>
          <w:szCs w:val="22"/>
          <w:lang w:val="sr-Latn-ME"/>
        </w:rPr>
        <w:t>aminoglikozidni</w:t>
      </w:r>
      <w:proofErr w:type="spellEnd"/>
      <w:r w:rsidRPr="00C929C1">
        <w:rPr>
          <w:bCs/>
          <w:szCs w:val="22"/>
          <w:lang w:val="sr-Latn-ME"/>
        </w:rPr>
        <w:t xml:space="preserve"> antibiotik, derivat </w:t>
      </w:r>
      <w:proofErr w:type="spellStart"/>
      <w:r w:rsidRPr="00C929C1">
        <w:rPr>
          <w:bCs/>
          <w:szCs w:val="22"/>
          <w:lang w:val="sr-Latn-ME"/>
        </w:rPr>
        <w:t>Kanamicina</w:t>
      </w:r>
      <w:proofErr w:type="spellEnd"/>
      <w:r w:rsidRPr="00C929C1">
        <w:rPr>
          <w:bCs/>
          <w:szCs w:val="22"/>
          <w:lang w:val="sr-Latn-ME"/>
        </w:rPr>
        <w:t xml:space="preserve"> A. D</w:t>
      </w:r>
      <w:r w:rsidR="000514F0" w:rsidRPr="00C929C1">
        <w:rPr>
          <w:bCs/>
          <w:szCs w:val="22"/>
          <w:lang w:val="sr-Latn-ME"/>
        </w:rPr>
        <w:t>j</w:t>
      </w:r>
      <w:r w:rsidRPr="00C929C1">
        <w:rPr>
          <w:bCs/>
          <w:szCs w:val="22"/>
          <w:lang w:val="sr-Latn-ME"/>
        </w:rPr>
        <w:t xml:space="preserve">eluje na širok spektar Gram-negativnih mikroorganizama, uključujući </w:t>
      </w:r>
      <w:proofErr w:type="spellStart"/>
      <w:r w:rsidRPr="00C929C1">
        <w:rPr>
          <w:bCs/>
          <w:i/>
          <w:szCs w:val="22"/>
          <w:lang w:val="sr-Latn-ME"/>
        </w:rPr>
        <w:t>Pseudomonas</w:t>
      </w:r>
      <w:proofErr w:type="spellEnd"/>
      <w:r w:rsidRPr="00C929C1">
        <w:rPr>
          <w:bCs/>
          <w:i/>
          <w:szCs w:val="22"/>
          <w:lang w:val="sr-Latn-ME"/>
        </w:rPr>
        <w:t xml:space="preserve"> </w:t>
      </w:r>
      <w:proofErr w:type="spellStart"/>
      <w:r w:rsidRPr="00C929C1">
        <w:rPr>
          <w:bCs/>
          <w:i/>
          <w:szCs w:val="22"/>
          <w:lang w:val="sr-Latn-ME"/>
        </w:rPr>
        <w:t>spp</w:t>
      </w:r>
      <w:proofErr w:type="spellEnd"/>
      <w:r w:rsidRPr="00C929C1">
        <w:rPr>
          <w:bCs/>
          <w:i/>
          <w:szCs w:val="22"/>
          <w:lang w:val="sr-Latn-ME"/>
        </w:rPr>
        <w:t>.</w:t>
      </w:r>
      <w:r w:rsidRPr="00C929C1">
        <w:rPr>
          <w:bCs/>
          <w:szCs w:val="22"/>
          <w:lang w:val="sr-Latn-ME"/>
        </w:rPr>
        <w:t xml:space="preserve">, </w:t>
      </w:r>
      <w:proofErr w:type="spellStart"/>
      <w:r w:rsidRPr="00C929C1">
        <w:rPr>
          <w:bCs/>
          <w:i/>
          <w:szCs w:val="22"/>
          <w:lang w:val="sr-Latn-ME"/>
        </w:rPr>
        <w:t>Escherichia</w:t>
      </w:r>
      <w:proofErr w:type="spellEnd"/>
      <w:r w:rsidRPr="00C929C1">
        <w:rPr>
          <w:bCs/>
          <w:i/>
          <w:szCs w:val="22"/>
          <w:lang w:val="sr-Latn-ME"/>
        </w:rPr>
        <w:t xml:space="preserve"> coli </w:t>
      </w:r>
      <w:r w:rsidRPr="00C929C1">
        <w:rPr>
          <w:szCs w:val="22"/>
          <w:lang w:val="sr-Latn-ME"/>
        </w:rPr>
        <w:t>i pojedine Gram-pozitivne mikroorganizme</w:t>
      </w:r>
      <w:r w:rsidR="001A2C75" w:rsidRPr="00C929C1">
        <w:rPr>
          <w:szCs w:val="22"/>
          <w:lang w:val="sr-Latn-ME"/>
        </w:rPr>
        <w:t>,</w:t>
      </w:r>
      <w:r w:rsidRPr="00C929C1">
        <w:rPr>
          <w:szCs w:val="22"/>
          <w:lang w:val="sr-Latn-ME"/>
        </w:rPr>
        <w:t xml:space="preserve"> npr. </w:t>
      </w:r>
      <w:proofErr w:type="spellStart"/>
      <w:r w:rsidRPr="00C929C1">
        <w:rPr>
          <w:i/>
          <w:szCs w:val="22"/>
          <w:lang w:val="sr-Latn-ME"/>
        </w:rPr>
        <w:t>Staphilococcus</w:t>
      </w:r>
      <w:proofErr w:type="spellEnd"/>
      <w:r w:rsidRPr="00C929C1">
        <w:rPr>
          <w:i/>
          <w:szCs w:val="22"/>
          <w:lang w:val="sr-Latn-ME"/>
        </w:rPr>
        <w:t xml:space="preserve"> </w:t>
      </w:r>
      <w:proofErr w:type="spellStart"/>
      <w:r w:rsidRPr="00C929C1">
        <w:rPr>
          <w:i/>
          <w:szCs w:val="22"/>
          <w:lang w:val="sr-Latn-ME"/>
        </w:rPr>
        <w:t>aureus</w:t>
      </w:r>
      <w:proofErr w:type="spellEnd"/>
      <w:r w:rsidRPr="00C929C1">
        <w:rPr>
          <w:i/>
          <w:szCs w:val="22"/>
          <w:lang w:val="sr-Latn-ME"/>
        </w:rPr>
        <w:t>.</w:t>
      </w:r>
    </w:p>
    <w:p w14:paraId="6065201D" w14:textId="77777777" w:rsidR="007557F7" w:rsidRPr="00C929C1" w:rsidRDefault="007557F7" w:rsidP="00C35C54">
      <w:pPr>
        <w:rPr>
          <w:szCs w:val="22"/>
          <w:lang w:val="sr-Latn-ME"/>
        </w:rPr>
      </w:pPr>
    </w:p>
    <w:p w14:paraId="318110C4" w14:textId="366BC552" w:rsidR="007557F7" w:rsidRPr="00C929C1" w:rsidRDefault="00DB1BCC" w:rsidP="00C35C54">
      <w:pPr>
        <w:rPr>
          <w:szCs w:val="22"/>
          <w:lang w:val="sr-Latn-ME"/>
        </w:rPr>
      </w:pPr>
      <w:proofErr w:type="spellStart"/>
      <w:r w:rsidRPr="00C929C1">
        <w:rPr>
          <w:szCs w:val="22"/>
          <w:lang w:val="sr-Latn-ME"/>
        </w:rPr>
        <w:t>Aminoglikozidni</w:t>
      </w:r>
      <w:proofErr w:type="spellEnd"/>
      <w:r w:rsidRPr="00C929C1">
        <w:rPr>
          <w:szCs w:val="22"/>
          <w:lang w:val="sr-Latn-ME"/>
        </w:rPr>
        <w:t xml:space="preserve"> antibiotici d</w:t>
      </w:r>
      <w:r w:rsidR="000514F0" w:rsidRPr="00C929C1">
        <w:rPr>
          <w:szCs w:val="22"/>
          <w:lang w:val="sr-Latn-ME"/>
        </w:rPr>
        <w:t>j</w:t>
      </w:r>
      <w:r w:rsidRPr="00C929C1">
        <w:rPr>
          <w:szCs w:val="22"/>
          <w:lang w:val="sr-Latn-ME"/>
        </w:rPr>
        <w:t xml:space="preserve">eluju </w:t>
      </w:r>
      <w:proofErr w:type="spellStart"/>
      <w:r w:rsidRPr="00C929C1">
        <w:rPr>
          <w:szCs w:val="22"/>
          <w:lang w:val="sr-Latn-ME"/>
        </w:rPr>
        <w:t>baktericidno</w:t>
      </w:r>
      <w:proofErr w:type="spellEnd"/>
      <w:r w:rsidRPr="00C929C1">
        <w:rPr>
          <w:szCs w:val="22"/>
          <w:lang w:val="sr-Latn-ME"/>
        </w:rPr>
        <w:t>. Iako tačan mehanizam dejstva nije u potpunosti razjašnjen, smatra se da l</w:t>
      </w:r>
      <w:r w:rsidR="000514F0" w:rsidRPr="00C929C1">
        <w:rPr>
          <w:szCs w:val="22"/>
          <w:lang w:val="sr-Latn-ME"/>
        </w:rPr>
        <w:t>ij</w:t>
      </w:r>
      <w:r w:rsidRPr="00C929C1">
        <w:rPr>
          <w:szCs w:val="22"/>
          <w:lang w:val="sr-Latn-ME"/>
        </w:rPr>
        <w:t>ek inhibira sintezu proteina kod os</w:t>
      </w:r>
      <w:r w:rsidR="000514F0" w:rsidRPr="00C929C1">
        <w:rPr>
          <w:szCs w:val="22"/>
          <w:lang w:val="sr-Latn-ME"/>
        </w:rPr>
        <w:t>j</w:t>
      </w:r>
      <w:r w:rsidRPr="00C929C1">
        <w:rPr>
          <w:szCs w:val="22"/>
          <w:lang w:val="sr-Latn-ME"/>
        </w:rPr>
        <w:t>etljivih bakterija</w:t>
      </w:r>
      <w:r w:rsidR="001A2C75" w:rsidRPr="00C929C1">
        <w:rPr>
          <w:szCs w:val="22"/>
          <w:lang w:val="sr-Latn-ME"/>
        </w:rPr>
        <w:t>,</w:t>
      </w:r>
      <w:r w:rsidRPr="00C929C1">
        <w:rPr>
          <w:szCs w:val="22"/>
          <w:lang w:val="sr-Latn-ME"/>
        </w:rPr>
        <w:t xml:space="preserve"> vezujući se ireverzibilno </w:t>
      </w:r>
      <w:r w:rsidR="001A2C75" w:rsidRPr="00C929C1">
        <w:rPr>
          <w:szCs w:val="22"/>
          <w:lang w:val="sr-Latn-ME"/>
        </w:rPr>
        <w:t>z</w:t>
      </w:r>
      <w:r w:rsidRPr="00C929C1">
        <w:rPr>
          <w:szCs w:val="22"/>
          <w:lang w:val="sr-Latn-ME"/>
        </w:rPr>
        <w:t xml:space="preserve">a 30S </w:t>
      </w:r>
      <w:proofErr w:type="spellStart"/>
      <w:r w:rsidRPr="00C929C1">
        <w:rPr>
          <w:szCs w:val="22"/>
          <w:lang w:val="sr-Latn-ME"/>
        </w:rPr>
        <w:t>subjedinicu</w:t>
      </w:r>
      <w:proofErr w:type="spellEnd"/>
      <w:r w:rsidRPr="00C929C1">
        <w:rPr>
          <w:szCs w:val="22"/>
          <w:lang w:val="sr-Latn-ME"/>
        </w:rPr>
        <w:t xml:space="preserve"> </w:t>
      </w:r>
      <w:proofErr w:type="spellStart"/>
      <w:r w:rsidRPr="00C929C1">
        <w:rPr>
          <w:szCs w:val="22"/>
          <w:lang w:val="sr-Latn-ME"/>
        </w:rPr>
        <w:t>ribozoma</w:t>
      </w:r>
      <w:proofErr w:type="spellEnd"/>
      <w:r w:rsidRPr="00C929C1">
        <w:rPr>
          <w:szCs w:val="22"/>
          <w:lang w:val="sr-Latn-ME"/>
        </w:rPr>
        <w:t xml:space="preserve">. </w:t>
      </w:r>
    </w:p>
    <w:p w14:paraId="713E3297" w14:textId="77777777" w:rsidR="00994889" w:rsidRPr="00C929C1" w:rsidRDefault="00994889" w:rsidP="00C35C54">
      <w:pPr>
        <w:rPr>
          <w:szCs w:val="22"/>
          <w:lang w:val="sr-Latn-ME"/>
        </w:rPr>
      </w:pPr>
    </w:p>
    <w:p w14:paraId="6817B804" w14:textId="77777777" w:rsidR="00DB1BCC" w:rsidRPr="00C929C1" w:rsidRDefault="00DB1BCC" w:rsidP="00C35C54">
      <w:pPr>
        <w:rPr>
          <w:b/>
          <w:bCs/>
          <w:szCs w:val="22"/>
          <w:lang w:val="sr-Latn-ME"/>
        </w:rPr>
      </w:pPr>
      <w:r w:rsidRPr="00C929C1">
        <w:rPr>
          <w:b/>
          <w:bCs/>
          <w:szCs w:val="22"/>
          <w:lang w:val="sr-Latn-ME"/>
        </w:rPr>
        <w:t xml:space="preserve">5.2. </w:t>
      </w:r>
      <w:proofErr w:type="spellStart"/>
      <w:r w:rsidRPr="00C929C1">
        <w:rPr>
          <w:b/>
          <w:bCs/>
          <w:szCs w:val="22"/>
          <w:lang w:val="sr-Latn-ME"/>
        </w:rPr>
        <w:t>Farmakokinetički</w:t>
      </w:r>
      <w:proofErr w:type="spellEnd"/>
      <w:r w:rsidRPr="00C929C1">
        <w:rPr>
          <w:b/>
          <w:bCs/>
          <w:szCs w:val="22"/>
          <w:lang w:val="sr-Latn-ME"/>
        </w:rPr>
        <w:t xml:space="preserve"> podaci</w:t>
      </w:r>
    </w:p>
    <w:p w14:paraId="3C7B5189" w14:textId="77777777" w:rsidR="007557F7" w:rsidRPr="00C929C1" w:rsidRDefault="007557F7" w:rsidP="00C35C54">
      <w:pPr>
        <w:pStyle w:val="Header"/>
        <w:rPr>
          <w:sz w:val="22"/>
          <w:szCs w:val="22"/>
          <w:lang w:val="sr-Latn-ME"/>
        </w:rPr>
      </w:pPr>
    </w:p>
    <w:p w14:paraId="6817B805" w14:textId="4B3146F0" w:rsidR="00DB1BCC" w:rsidRPr="00C929C1" w:rsidRDefault="00DB1BCC" w:rsidP="00C35C54">
      <w:pPr>
        <w:pStyle w:val="Header"/>
        <w:rPr>
          <w:sz w:val="22"/>
          <w:szCs w:val="22"/>
          <w:lang w:val="sr-Latn-ME"/>
        </w:rPr>
      </w:pPr>
      <w:r w:rsidRPr="00C929C1">
        <w:rPr>
          <w:sz w:val="22"/>
          <w:szCs w:val="22"/>
          <w:lang w:val="sr-Latn-ME"/>
        </w:rPr>
        <w:t>Nakon intramuskularne prim</w:t>
      </w:r>
      <w:r w:rsidR="000514F0" w:rsidRPr="00C929C1">
        <w:rPr>
          <w:sz w:val="22"/>
          <w:szCs w:val="22"/>
          <w:lang w:val="sr-Latn-ME"/>
        </w:rPr>
        <w:t>j</w:t>
      </w:r>
      <w:r w:rsidRPr="00C929C1">
        <w:rPr>
          <w:sz w:val="22"/>
          <w:szCs w:val="22"/>
          <w:lang w:val="sr-Latn-ME"/>
        </w:rPr>
        <w:t>ene</w:t>
      </w:r>
      <w:r w:rsidR="001A2C75" w:rsidRPr="00C929C1">
        <w:rPr>
          <w:sz w:val="22"/>
          <w:szCs w:val="22"/>
          <w:lang w:val="sr-Latn-ME"/>
        </w:rPr>
        <w:t>,</w:t>
      </w:r>
      <w:r w:rsidRPr="00C929C1">
        <w:rPr>
          <w:sz w:val="22"/>
          <w:szCs w:val="22"/>
          <w:lang w:val="sr-Latn-ME"/>
        </w:rPr>
        <w:t xml:space="preserve"> </w:t>
      </w:r>
      <w:proofErr w:type="spellStart"/>
      <w:r w:rsidRPr="00C929C1">
        <w:rPr>
          <w:sz w:val="22"/>
          <w:szCs w:val="22"/>
          <w:lang w:val="sr-Latn-ME"/>
        </w:rPr>
        <w:t>amikacin</w:t>
      </w:r>
      <w:proofErr w:type="spellEnd"/>
      <w:r w:rsidRPr="00C929C1">
        <w:rPr>
          <w:sz w:val="22"/>
          <w:szCs w:val="22"/>
          <w:lang w:val="sr-Latn-ME"/>
        </w:rPr>
        <w:t xml:space="preserve"> se brzo resorbuje. Maksimalne koncentracije u </w:t>
      </w:r>
      <w:r w:rsidR="001A2C75" w:rsidRPr="00C929C1">
        <w:rPr>
          <w:sz w:val="22"/>
          <w:szCs w:val="22"/>
          <w:lang w:val="sr-Latn-ME"/>
        </w:rPr>
        <w:t>plazmi od</w:t>
      </w:r>
      <w:r w:rsidRPr="00C929C1">
        <w:rPr>
          <w:sz w:val="22"/>
          <w:szCs w:val="22"/>
          <w:lang w:val="sr-Latn-ME"/>
        </w:rPr>
        <w:t xml:space="preserve"> </w:t>
      </w:r>
      <w:r w:rsidR="001A2C75" w:rsidRPr="00C929C1">
        <w:rPr>
          <w:sz w:val="22"/>
          <w:szCs w:val="22"/>
          <w:lang w:val="sr-Latn-ME"/>
        </w:rPr>
        <w:t xml:space="preserve">približno </w:t>
      </w:r>
      <w:r w:rsidRPr="00C929C1">
        <w:rPr>
          <w:sz w:val="22"/>
          <w:szCs w:val="22"/>
          <w:lang w:val="sr-Latn-ME"/>
        </w:rPr>
        <w:t>20 mg/m</w:t>
      </w:r>
      <w:r w:rsidR="000514F0" w:rsidRPr="00C929C1">
        <w:rPr>
          <w:sz w:val="22"/>
          <w:szCs w:val="22"/>
          <w:lang w:val="sr-Latn-ME"/>
        </w:rPr>
        <w:t>l</w:t>
      </w:r>
      <w:r w:rsidRPr="00C929C1">
        <w:rPr>
          <w:sz w:val="22"/>
          <w:szCs w:val="22"/>
          <w:lang w:val="sr-Latn-ME"/>
        </w:rPr>
        <w:t xml:space="preserve"> </w:t>
      </w:r>
      <w:r w:rsidR="001A2C75" w:rsidRPr="00C929C1">
        <w:rPr>
          <w:sz w:val="22"/>
          <w:szCs w:val="22"/>
          <w:lang w:val="sr-Latn-ME"/>
        </w:rPr>
        <w:t xml:space="preserve">se </w:t>
      </w:r>
      <w:r w:rsidRPr="00C929C1">
        <w:rPr>
          <w:sz w:val="22"/>
          <w:szCs w:val="22"/>
          <w:lang w:val="sr-Latn-ME"/>
        </w:rPr>
        <w:t xml:space="preserve">postižu 1 sat nakon </w:t>
      </w:r>
      <w:proofErr w:type="spellStart"/>
      <w:r w:rsidRPr="00C929C1">
        <w:rPr>
          <w:sz w:val="22"/>
          <w:szCs w:val="22"/>
          <w:lang w:val="sr-Latn-ME"/>
        </w:rPr>
        <w:t>i.m</w:t>
      </w:r>
      <w:proofErr w:type="spellEnd"/>
      <w:r w:rsidRPr="00C929C1">
        <w:rPr>
          <w:sz w:val="22"/>
          <w:szCs w:val="22"/>
          <w:lang w:val="sr-Latn-ME"/>
        </w:rPr>
        <w:t>. prim</w:t>
      </w:r>
      <w:r w:rsidR="000514F0" w:rsidRPr="00C929C1">
        <w:rPr>
          <w:sz w:val="22"/>
          <w:szCs w:val="22"/>
          <w:lang w:val="sr-Latn-ME"/>
        </w:rPr>
        <w:t>j</w:t>
      </w:r>
      <w:r w:rsidRPr="00C929C1">
        <w:rPr>
          <w:sz w:val="22"/>
          <w:szCs w:val="22"/>
          <w:lang w:val="sr-Latn-ME"/>
        </w:rPr>
        <w:t>ene doze od 500 mg. Nakon 10 sati od injekcije nivo l</w:t>
      </w:r>
      <w:r w:rsidR="000514F0" w:rsidRPr="00C929C1">
        <w:rPr>
          <w:sz w:val="22"/>
          <w:szCs w:val="22"/>
          <w:lang w:val="sr-Latn-ME"/>
        </w:rPr>
        <w:t>ij</w:t>
      </w:r>
      <w:r w:rsidRPr="00C929C1">
        <w:rPr>
          <w:sz w:val="22"/>
          <w:szCs w:val="22"/>
          <w:lang w:val="sr-Latn-ME"/>
        </w:rPr>
        <w:t xml:space="preserve">eka je oko 2 </w:t>
      </w:r>
      <w:proofErr w:type="spellStart"/>
      <w:r w:rsidR="00CE3E73" w:rsidRPr="00C929C1">
        <w:rPr>
          <w:sz w:val="22"/>
          <w:szCs w:val="22"/>
          <w:lang w:val="sr-Latn-ME"/>
        </w:rPr>
        <w:t>mikrograma</w:t>
      </w:r>
      <w:proofErr w:type="spellEnd"/>
      <w:r w:rsidRPr="00C929C1">
        <w:rPr>
          <w:sz w:val="22"/>
          <w:szCs w:val="22"/>
          <w:lang w:val="sr-Latn-ME"/>
        </w:rPr>
        <w:t>/m</w:t>
      </w:r>
      <w:r w:rsidR="000514F0" w:rsidRPr="00C929C1">
        <w:rPr>
          <w:sz w:val="22"/>
          <w:szCs w:val="22"/>
          <w:lang w:val="sr-Latn-ME"/>
        </w:rPr>
        <w:t>l</w:t>
      </w:r>
      <w:r w:rsidRPr="00C929C1">
        <w:rPr>
          <w:sz w:val="22"/>
          <w:szCs w:val="22"/>
          <w:lang w:val="sr-Latn-ME"/>
        </w:rPr>
        <w:t xml:space="preserve">. </w:t>
      </w:r>
    </w:p>
    <w:p w14:paraId="535D2ADB" w14:textId="77777777" w:rsidR="007557F7" w:rsidRPr="00C929C1" w:rsidRDefault="007557F7" w:rsidP="00C35C54">
      <w:pPr>
        <w:pStyle w:val="Header"/>
        <w:rPr>
          <w:sz w:val="22"/>
          <w:szCs w:val="22"/>
          <w:lang w:val="sr-Latn-ME"/>
        </w:rPr>
      </w:pPr>
    </w:p>
    <w:p w14:paraId="6817B806" w14:textId="5E072682" w:rsidR="00DB1BCC" w:rsidRPr="00C929C1" w:rsidRDefault="00DB1BCC" w:rsidP="00C35C54">
      <w:pPr>
        <w:pStyle w:val="Header"/>
        <w:rPr>
          <w:sz w:val="22"/>
          <w:szCs w:val="22"/>
          <w:lang w:val="sr-Latn-ME"/>
        </w:rPr>
      </w:pPr>
      <w:r w:rsidRPr="00C929C1">
        <w:rPr>
          <w:sz w:val="22"/>
          <w:szCs w:val="22"/>
          <w:lang w:val="sr-Latn-ME"/>
        </w:rPr>
        <w:t>Za proteine u serumu se vezuje 20% l</w:t>
      </w:r>
      <w:r w:rsidR="000514F0" w:rsidRPr="00C929C1">
        <w:rPr>
          <w:sz w:val="22"/>
          <w:szCs w:val="22"/>
          <w:lang w:val="sr-Latn-ME"/>
        </w:rPr>
        <w:t>ij</w:t>
      </w:r>
      <w:r w:rsidRPr="00C929C1">
        <w:rPr>
          <w:sz w:val="22"/>
          <w:szCs w:val="22"/>
          <w:lang w:val="sr-Latn-ME"/>
        </w:rPr>
        <w:t>eka ili manje, a serumske koncentracije za os</w:t>
      </w:r>
      <w:r w:rsidR="000514F0" w:rsidRPr="00C929C1">
        <w:rPr>
          <w:sz w:val="22"/>
          <w:szCs w:val="22"/>
          <w:lang w:val="sr-Latn-ME"/>
        </w:rPr>
        <w:t>j</w:t>
      </w:r>
      <w:r w:rsidRPr="00C929C1">
        <w:rPr>
          <w:sz w:val="22"/>
          <w:szCs w:val="22"/>
          <w:lang w:val="sr-Latn-ME"/>
        </w:rPr>
        <w:t xml:space="preserve">etljive mikroorganizme ostaju u </w:t>
      </w:r>
      <w:proofErr w:type="spellStart"/>
      <w:r w:rsidRPr="00C929C1">
        <w:rPr>
          <w:sz w:val="22"/>
          <w:szCs w:val="22"/>
          <w:lang w:val="sr-Latn-ME"/>
        </w:rPr>
        <w:t>baktericidnom</w:t>
      </w:r>
      <w:proofErr w:type="spellEnd"/>
      <w:r w:rsidRPr="00C929C1">
        <w:rPr>
          <w:sz w:val="22"/>
          <w:szCs w:val="22"/>
          <w:lang w:val="sr-Latn-ME"/>
        </w:rPr>
        <w:t xml:space="preserve"> opsegu tokom 10-12 sati.</w:t>
      </w:r>
    </w:p>
    <w:p w14:paraId="5626CB8F" w14:textId="77777777" w:rsidR="007557F7" w:rsidRPr="00C929C1" w:rsidRDefault="007557F7" w:rsidP="00C35C54">
      <w:pPr>
        <w:pStyle w:val="Header"/>
        <w:rPr>
          <w:sz w:val="22"/>
          <w:szCs w:val="22"/>
          <w:lang w:val="sr-Latn-ME"/>
        </w:rPr>
      </w:pPr>
    </w:p>
    <w:p w14:paraId="6817B807" w14:textId="5F7DA63E" w:rsidR="00DB1BCC" w:rsidRPr="00C929C1" w:rsidRDefault="00DB1BCC" w:rsidP="00C35C54">
      <w:pPr>
        <w:pStyle w:val="Header"/>
        <w:rPr>
          <w:sz w:val="22"/>
          <w:szCs w:val="22"/>
          <w:lang w:val="sr-Latn-ME"/>
        </w:rPr>
      </w:pPr>
      <w:r w:rsidRPr="00C929C1">
        <w:rPr>
          <w:sz w:val="22"/>
          <w:szCs w:val="22"/>
          <w:lang w:val="sr-Latn-ME"/>
        </w:rPr>
        <w:t>Pojedinačne doze od 500 mg prim</w:t>
      </w:r>
      <w:r w:rsidR="000514F0" w:rsidRPr="00C929C1">
        <w:rPr>
          <w:sz w:val="22"/>
          <w:szCs w:val="22"/>
          <w:lang w:val="sr-Latn-ME"/>
        </w:rPr>
        <w:t>ij</w:t>
      </w:r>
      <w:r w:rsidRPr="00C929C1">
        <w:rPr>
          <w:sz w:val="22"/>
          <w:szCs w:val="22"/>
          <w:lang w:val="sr-Latn-ME"/>
        </w:rPr>
        <w:t xml:space="preserve">enjene u obliku </w:t>
      </w:r>
      <w:proofErr w:type="spellStart"/>
      <w:r w:rsidRPr="00C929C1">
        <w:rPr>
          <w:sz w:val="22"/>
          <w:szCs w:val="22"/>
          <w:lang w:val="sr-Latn-ME"/>
        </w:rPr>
        <w:t>i.v</w:t>
      </w:r>
      <w:proofErr w:type="spellEnd"/>
      <w:r w:rsidR="007557F7" w:rsidRPr="00C929C1">
        <w:rPr>
          <w:sz w:val="22"/>
          <w:szCs w:val="22"/>
          <w:lang w:val="sr-Latn-ME"/>
        </w:rPr>
        <w:t>.</w:t>
      </w:r>
      <w:r w:rsidRPr="00C929C1">
        <w:rPr>
          <w:sz w:val="22"/>
          <w:szCs w:val="22"/>
          <w:lang w:val="sr-Latn-ME"/>
        </w:rPr>
        <w:t xml:space="preserve"> infuzije u trajanju od 30 minuta, daju srednje maksimalne koncentracije u serumu od 38 mg/m</w:t>
      </w:r>
      <w:r w:rsidR="009B3B5E" w:rsidRPr="00C929C1">
        <w:rPr>
          <w:sz w:val="22"/>
          <w:szCs w:val="22"/>
          <w:lang w:val="sr-Latn-ME"/>
        </w:rPr>
        <w:t>l</w:t>
      </w:r>
      <w:r w:rsidRPr="00C929C1">
        <w:rPr>
          <w:sz w:val="22"/>
          <w:szCs w:val="22"/>
          <w:lang w:val="sr-Latn-ME"/>
        </w:rPr>
        <w:t xml:space="preserve"> na kraju infuzije. Ponovljene infuzije ne </w:t>
      </w:r>
      <w:r w:rsidR="001A2C75" w:rsidRPr="00C929C1">
        <w:rPr>
          <w:sz w:val="22"/>
          <w:szCs w:val="22"/>
          <w:lang w:val="sr-Latn-ME"/>
        </w:rPr>
        <w:t xml:space="preserve">dovode do akumulacije </w:t>
      </w:r>
      <w:r w:rsidRPr="00C929C1">
        <w:rPr>
          <w:sz w:val="22"/>
          <w:szCs w:val="22"/>
          <w:lang w:val="sr-Latn-ME"/>
        </w:rPr>
        <w:t>l</w:t>
      </w:r>
      <w:r w:rsidR="009B3B5E" w:rsidRPr="00C929C1">
        <w:rPr>
          <w:sz w:val="22"/>
          <w:szCs w:val="22"/>
          <w:lang w:val="sr-Latn-ME"/>
        </w:rPr>
        <w:t>ij</w:t>
      </w:r>
      <w:r w:rsidRPr="00C929C1">
        <w:rPr>
          <w:sz w:val="22"/>
          <w:szCs w:val="22"/>
          <w:lang w:val="sr-Latn-ME"/>
        </w:rPr>
        <w:t xml:space="preserve">eka kod odraslih osoba sa normalnom bubrežnom funkcijom. Ipak, smanjena bubrežna funkcija dovodi do </w:t>
      </w:r>
      <w:r w:rsidR="001A2C75" w:rsidRPr="00C929C1">
        <w:rPr>
          <w:sz w:val="22"/>
          <w:szCs w:val="22"/>
          <w:lang w:val="sr-Latn-ME"/>
        </w:rPr>
        <w:t>a</w:t>
      </w:r>
      <w:r w:rsidRPr="00C929C1">
        <w:rPr>
          <w:sz w:val="22"/>
          <w:szCs w:val="22"/>
          <w:lang w:val="sr-Latn-ME"/>
        </w:rPr>
        <w:t>kumulacije l</w:t>
      </w:r>
      <w:r w:rsidR="009B3B5E" w:rsidRPr="00C929C1">
        <w:rPr>
          <w:sz w:val="22"/>
          <w:szCs w:val="22"/>
          <w:lang w:val="sr-Latn-ME"/>
        </w:rPr>
        <w:t>ij</w:t>
      </w:r>
      <w:r w:rsidRPr="00C929C1">
        <w:rPr>
          <w:sz w:val="22"/>
          <w:szCs w:val="22"/>
          <w:lang w:val="sr-Latn-ME"/>
        </w:rPr>
        <w:t>eka.</w:t>
      </w:r>
    </w:p>
    <w:p w14:paraId="6817B808" w14:textId="7A8FF3ED" w:rsidR="00DB1BCC" w:rsidRPr="00C929C1" w:rsidRDefault="00DB1BCC" w:rsidP="00C35C54">
      <w:pPr>
        <w:pStyle w:val="Header"/>
        <w:rPr>
          <w:sz w:val="22"/>
          <w:szCs w:val="22"/>
          <w:lang w:val="sr-Latn-ME"/>
        </w:rPr>
      </w:pPr>
      <w:r w:rsidRPr="00C929C1">
        <w:rPr>
          <w:sz w:val="22"/>
          <w:szCs w:val="22"/>
          <w:lang w:val="sr-Latn-ME"/>
        </w:rPr>
        <w:t>Kod odraslih osoba sa normalnom bubrežnom funkcijom, poluvr</w:t>
      </w:r>
      <w:r w:rsidR="009B3B5E" w:rsidRPr="00C929C1">
        <w:rPr>
          <w:sz w:val="22"/>
          <w:szCs w:val="22"/>
          <w:lang w:val="sr-Latn-ME"/>
        </w:rPr>
        <w:t>ij</w:t>
      </w:r>
      <w:r w:rsidRPr="00C929C1">
        <w:rPr>
          <w:sz w:val="22"/>
          <w:szCs w:val="22"/>
          <w:lang w:val="sr-Latn-ME"/>
        </w:rPr>
        <w:t xml:space="preserve">eme eliminacije iz plazme je 2 – 3 sata. 94-98% pojedinačne </w:t>
      </w:r>
      <w:proofErr w:type="spellStart"/>
      <w:r w:rsidRPr="00C929C1">
        <w:rPr>
          <w:sz w:val="22"/>
          <w:szCs w:val="22"/>
          <w:lang w:val="sr-Latn-ME"/>
        </w:rPr>
        <w:t>i.m</w:t>
      </w:r>
      <w:proofErr w:type="spellEnd"/>
      <w:r w:rsidRPr="00C929C1">
        <w:rPr>
          <w:sz w:val="22"/>
          <w:szCs w:val="22"/>
          <w:lang w:val="sr-Latn-ME"/>
        </w:rPr>
        <w:t xml:space="preserve"> ili </w:t>
      </w:r>
      <w:proofErr w:type="spellStart"/>
      <w:r w:rsidRPr="00C929C1">
        <w:rPr>
          <w:sz w:val="22"/>
          <w:szCs w:val="22"/>
          <w:lang w:val="sr-Latn-ME"/>
        </w:rPr>
        <w:t>i.v</w:t>
      </w:r>
      <w:proofErr w:type="spellEnd"/>
      <w:r w:rsidRPr="00C929C1">
        <w:rPr>
          <w:sz w:val="22"/>
          <w:szCs w:val="22"/>
          <w:lang w:val="sr-Latn-ME"/>
        </w:rPr>
        <w:t xml:space="preserve"> doze l</w:t>
      </w:r>
      <w:r w:rsidR="009B3B5E" w:rsidRPr="00C929C1">
        <w:rPr>
          <w:sz w:val="22"/>
          <w:szCs w:val="22"/>
          <w:lang w:val="sr-Latn-ME"/>
        </w:rPr>
        <w:t>ij</w:t>
      </w:r>
      <w:r w:rsidRPr="00C929C1">
        <w:rPr>
          <w:sz w:val="22"/>
          <w:szCs w:val="22"/>
          <w:lang w:val="sr-Latn-ME"/>
        </w:rPr>
        <w:t xml:space="preserve">eka izlučuje se </w:t>
      </w:r>
      <w:proofErr w:type="spellStart"/>
      <w:r w:rsidRPr="00C929C1">
        <w:rPr>
          <w:sz w:val="22"/>
          <w:szCs w:val="22"/>
          <w:lang w:val="sr-Latn-ME"/>
        </w:rPr>
        <w:t>neizm</w:t>
      </w:r>
      <w:r w:rsidR="009B3B5E" w:rsidRPr="00C929C1">
        <w:rPr>
          <w:sz w:val="22"/>
          <w:szCs w:val="22"/>
          <w:lang w:val="sr-Latn-ME"/>
        </w:rPr>
        <w:t>ij</w:t>
      </w:r>
      <w:r w:rsidRPr="00C929C1">
        <w:rPr>
          <w:sz w:val="22"/>
          <w:szCs w:val="22"/>
          <w:lang w:val="sr-Latn-ME"/>
        </w:rPr>
        <w:t>enjeno</w:t>
      </w:r>
      <w:proofErr w:type="spellEnd"/>
      <w:r w:rsidRPr="00C929C1">
        <w:rPr>
          <w:sz w:val="22"/>
          <w:szCs w:val="22"/>
          <w:lang w:val="sr-Latn-ME"/>
        </w:rPr>
        <w:t xml:space="preserve"> </w:t>
      </w:r>
      <w:proofErr w:type="spellStart"/>
      <w:r w:rsidRPr="00C929C1">
        <w:rPr>
          <w:sz w:val="22"/>
          <w:szCs w:val="22"/>
          <w:lang w:val="sr-Latn-ME"/>
        </w:rPr>
        <w:t>glomerularnom</w:t>
      </w:r>
      <w:proofErr w:type="spellEnd"/>
      <w:r w:rsidRPr="00C929C1">
        <w:rPr>
          <w:sz w:val="22"/>
          <w:szCs w:val="22"/>
          <w:lang w:val="sr-Latn-ME"/>
        </w:rPr>
        <w:t xml:space="preserve"> filtracijom </w:t>
      </w:r>
      <w:r w:rsidR="001A2C75" w:rsidRPr="00C929C1">
        <w:rPr>
          <w:sz w:val="22"/>
          <w:szCs w:val="22"/>
          <w:lang w:val="sr-Latn-ME"/>
        </w:rPr>
        <w:t>tokom</w:t>
      </w:r>
      <w:r w:rsidRPr="00C929C1">
        <w:rPr>
          <w:sz w:val="22"/>
          <w:szCs w:val="22"/>
          <w:lang w:val="sr-Latn-ME"/>
        </w:rPr>
        <w:t xml:space="preserve"> 24 sata. </w:t>
      </w:r>
      <w:r w:rsidRPr="00C929C1">
        <w:rPr>
          <w:sz w:val="22"/>
          <w:szCs w:val="22"/>
          <w:lang w:val="sr-Latn-ME"/>
        </w:rPr>
        <w:lastRenderedPageBreak/>
        <w:t xml:space="preserve">Nakon </w:t>
      </w:r>
      <w:r w:rsidR="001A2C75" w:rsidRPr="00C929C1">
        <w:rPr>
          <w:sz w:val="22"/>
          <w:szCs w:val="22"/>
          <w:lang w:val="sr-Latn-ME"/>
        </w:rPr>
        <w:t xml:space="preserve">pojedinačne </w:t>
      </w:r>
      <w:r w:rsidRPr="00C929C1">
        <w:rPr>
          <w:sz w:val="22"/>
          <w:szCs w:val="22"/>
          <w:lang w:val="sr-Latn-ME"/>
        </w:rPr>
        <w:t>doze od 250 mg</w:t>
      </w:r>
      <w:r w:rsidR="001A2C75" w:rsidRPr="00C929C1">
        <w:rPr>
          <w:sz w:val="22"/>
          <w:szCs w:val="22"/>
          <w:lang w:val="sr-Latn-ME"/>
        </w:rPr>
        <w:t>,</w:t>
      </w:r>
      <w:r w:rsidRPr="00C929C1">
        <w:rPr>
          <w:sz w:val="22"/>
          <w:szCs w:val="22"/>
          <w:lang w:val="sr-Latn-ME"/>
        </w:rPr>
        <w:t xml:space="preserve"> </w:t>
      </w:r>
      <w:proofErr w:type="spellStart"/>
      <w:r w:rsidRPr="00C929C1">
        <w:rPr>
          <w:sz w:val="22"/>
          <w:szCs w:val="22"/>
          <w:lang w:val="sr-Latn-ME"/>
        </w:rPr>
        <w:t>i.m</w:t>
      </w:r>
      <w:proofErr w:type="spellEnd"/>
      <w:r w:rsidRPr="00C929C1">
        <w:rPr>
          <w:sz w:val="22"/>
          <w:szCs w:val="22"/>
          <w:lang w:val="sr-Latn-ME"/>
        </w:rPr>
        <w:t xml:space="preserve">. koncentracije u urinu su oko 563 </w:t>
      </w:r>
      <w:proofErr w:type="spellStart"/>
      <w:r w:rsidR="00CE3E73" w:rsidRPr="00C929C1">
        <w:rPr>
          <w:sz w:val="22"/>
          <w:szCs w:val="22"/>
          <w:lang w:val="sr-Latn-ME"/>
        </w:rPr>
        <w:t>mikrograma</w:t>
      </w:r>
      <w:proofErr w:type="spellEnd"/>
      <w:r w:rsidRPr="00C929C1">
        <w:rPr>
          <w:sz w:val="22"/>
          <w:szCs w:val="22"/>
          <w:lang w:val="sr-Latn-ME"/>
        </w:rPr>
        <w:t>/m</w:t>
      </w:r>
      <w:r w:rsidR="009B3B5E" w:rsidRPr="00C929C1">
        <w:rPr>
          <w:sz w:val="22"/>
          <w:szCs w:val="22"/>
          <w:lang w:val="sr-Latn-ME"/>
        </w:rPr>
        <w:t>l</w:t>
      </w:r>
      <w:r w:rsidRPr="00C929C1">
        <w:rPr>
          <w:sz w:val="22"/>
          <w:szCs w:val="22"/>
          <w:lang w:val="sr-Latn-ME"/>
        </w:rPr>
        <w:t xml:space="preserve"> u prvih 6 sati i 163 </w:t>
      </w:r>
      <w:proofErr w:type="spellStart"/>
      <w:r w:rsidRPr="00C929C1">
        <w:rPr>
          <w:sz w:val="22"/>
          <w:szCs w:val="22"/>
          <w:lang w:val="sr-Latn-ME"/>
        </w:rPr>
        <w:t>m</w:t>
      </w:r>
      <w:r w:rsidR="00CE3E73" w:rsidRPr="00C929C1">
        <w:rPr>
          <w:sz w:val="22"/>
          <w:szCs w:val="22"/>
          <w:lang w:val="sr-Latn-ME"/>
        </w:rPr>
        <w:t>ikrograma</w:t>
      </w:r>
      <w:proofErr w:type="spellEnd"/>
      <w:r w:rsidRPr="00C929C1">
        <w:rPr>
          <w:sz w:val="22"/>
          <w:szCs w:val="22"/>
          <w:lang w:val="sr-Latn-ME"/>
        </w:rPr>
        <w:t>/m</w:t>
      </w:r>
      <w:r w:rsidR="009B3B5E" w:rsidRPr="00C929C1">
        <w:rPr>
          <w:sz w:val="22"/>
          <w:szCs w:val="22"/>
          <w:lang w:val="sr-Latn-ME"/>
        </w:rPr>
        <w:t>l</w:t>
      </w:r>
      <w:r w:rsidRPr="00C929C1">
        <w:rPr>
          <w:sz w:val="22"/>
          <w:szCs w:val="22"/>
          <w:lang w:val="sr-Latn-ME"/>
        </w:rPr>
        <w:t xml:space="preserve"> tokom narednih 6 do 12 sati. Srednje koncentracije u urinu nakon pojedinačne doze od 500 mg </w:t>
      </w:r>
      <w:proofErr w:type="spellStart"/>
      <w:r w:rsidRPr="00C929C1">
        <w:rPr>
          <w:sz w:val="22"/>
          <w:szCs w:val="22"/>
          <w:lang w:val="sr-Latn-ME"/>
        </w:rPr>
        <w:t>i.m</w:t>
      </w:r>
      <w:proofErr w:type="spellEnd"/>
      <w:r w:rsidRPr="00C929C1">
        <w:rPr>
          <w:sz w:val="22"/>
          <w:szCs w:val="22"/>
          <w:lang w:val="sr-Latn-ME"/>
        </w:rPr>
        <w:t xml:space="preserve">. iznose oko 832 </w:t>
      </w:r>
      <w:proofErr w:type="spellStart"/>
      <w:r w:rsidRPr="00C929C1">
        <w:rPr>
          <w:sz w:val="22"/>
          <w:szCs w:val="22"/>
          <w:lang w:val="sr-Latn-ME"/>
        </w:rPr>
        <w:t>m</w:t>
      </w:r>
      <w:r w:rsidR="00CE3E73" w:rsidRPr="00C929C1">
        <w:rPr>
          <w:sz w:val="22"/>
          <w:szCs w:val="22"/>
          <w:lang w:val="sr-Latn-ME"/>
        </w:rPr>
        <w:t>ikrograma</w:t>
      </w:r>
      <w:proofErr w:type="spellEnd"/>
      <w:r w:rsidRPr="00C929C1">
        <w:rPr>
          <w:sz w:val="22"/>
          <w:szCs w:val="22"/>
          <w:lang w:val="sr-Latn-ME"/>
        </w:rPr>
        <w:t>/m</w:t>
      </w:r>
      <w:r w:rsidR="009B3B5E" w:rsidRPr="00C929C1">
        <w:rPr>
          <w:sz w:val="22"/>
          <w:szCs w:val="22"/>
          <w:lang w:val="sr-Latn-ME"/>
        </w:rPr>
        <w:t>l</w:t>
      </w:r>
      <w:r w:rsidRPr="00C929C1">
        <w:rPr>
          <w:sz w:val="22"/>
          <w:szCs w:val="22"/>
          <w:lang w:val="sr-Latn-ME"/>
        </w:rPr>
        <w:t xml:space="preserve"> kod odraslih osoba sa normalnom bubrežnom funkcijom.</w:t>
      </w:r>
    </w:p>
    <w:p w14:paraId="4DA24340" w14:textId="77777777" w:rsidR="007557F7" w:rsidRPr="00C929C1" w:rsidRDefault="007557F7" w:rsidP="00C35C54">
      <w:pPr>
        <w:pStyle w:val="Header"/>
        <w:rPr>
          <w:sz w:val="22"/>
          <w:szCs w:val="22"/>
          <w:lang w:val="sr-Latn-ME"/>
        </w:rPr>
      </w:pPr>
    </w:p>
    <w:p w14:paraId="6817B809" w14:textId="5BF23C0D" w:rsidR="00DB1BCC" w:rsidRPr="00C929C1" w:rsidRDefault="00DB1BCC" w:rsidP="00C35C54">
      <w:pPr>
        <w:pStyle w:val="Header"/>
        <w:rPr>
          <w:sz w:val="22"/>
          <w:szCs w:val="22"/>
          <w:lang w:val="sr-Latn-ME"/>
        </w:rPr>
      </w:pPr>
      <w:proofErr w:type="spellStart"/>
      <w:r w:rsidRPr="00C929C1">
        <w:rPr>
          <w:sz w:val="22"/>
          <w:szCs w:val="22"/>
          <w:lang w:val="sr-Latn-ME"/>
        </w:rPr>
        <w:t>Amikacin</w:t>
      </w:r>
      <w:proofErr w:type="spellEnd"/>
      <w:r w:rsidRPr="00C929C1">
        <w:rPr>
          <w:sz w:val="22"/>
          <w:szCs w:val="22"/>
          <w:lang w:val="sr-Latn-ME"/>
        </w:rPr>
        <w:t xml:space="preserve"> </w:t>
      </w:r>
      <w:proofErr w:type="spellStart"/>
      <w:r w:rsidR="001A2C75" w:rsidRPr="00C929C1">
        <w:rPr>
          <w:sz w:val="22"/>
          <w:szCs w:val="22"/>
          <w:lang w:val="sr-Latn-ME"/>
        </w:rPr>
        <w:t>difunduje</w:t>
      </w:r>
      <w:proofErr w:type="spellEnd"/>
      <w:r w:rsidR="001A2C75" w:rsidRPr="00C929C1">
        <w:rPr>
          <w:sz w:val="22"/>
          <w:szCs w:val="22"/>
          <w:lang w:val="sr-Latn-ME"/>
        </w:rPr>
        <w:t xml:space="preserve"> </w:t>
      </w:r>
      <w:r w:rsidRPr="00C929C1">
        <w:rPr>
          <w:sz w:val="22"/>
          <w:szCs w:val="22"/>
          <w:lang w:val="sr-Latn-ME"/>
        </w:rPr>
        <w:t xml:space="preserve">kroz </w:t>
      </w:r>
      <w:proofErr w:type="spellStart"/>
      <w:r w:rsidRPr="00C929C1">
        <w:rPr>
          <w:sz w:val="22"/>
          <w:szCs w:val="22"/>
          <w:lang w:val="sr-Latn-ME"/>
        </w:rPr>
        <w:t>ekstracelularne</w:t>
      </w:r>
      <w:proofErr w:type="spellEnd"/>
      <w:r w:rsidRPr="00C929C1">
        <w:rPr>
          <w:sz w:val="22"/>
          <w:szCs w:val="22"/>
          <w:lang w:val="sr-Latn-ME"/>
        </w:rPr>
        <w:t xml:space="preserve"> tečnosti i izlučuje se putem urina </w:t>
      </w:r>
      <w:proofErr w:type="spellStart"/>
      <w:r w:rsidRPr="00C929C1">
        <w:rPr>
          <w:sz w:val="22"/>
          <w:szCs w:val="22"/>
          <w:lang w:val="sr-Latn-ME"/>
        </w:rPr>
        <w:t>neprom</w:t>
      </w:r>
      <w:r w:rsidR="009B3B5E" w:rsidRPr="00C929C1">
        <w:rPr>
          <w:sz w:val="22"/>
          <w:szCs w:val="22"/>
          <w:lang w:val="sr-Latn-ME"/>
        </w:rPr>
        <w:t>ij</w:t>
      </w:r>
      <w:r w:rsidRPr="00C929C1">
        <w:rPr>
          <w:sz w:val="22"/>
          <w:szCs w:val="22"/>
          <w:lang w:val="sr-Latn-ME"/>
        </w:rPr>
        <w:t>enjen</w:t>
      </w:r>
      <w:proofErr w:type="spellEnd"/>
      <w:r w:rsidRPr="00C929C1">
        <w:rPr>
          <w:sz w:val="22"/>
          <w:szCs w:val="22"/>
          <w:lang w:val="sr-Latn-ME"/>
        </w:rPr>
        <w:t xml:space="preserve">, najviše </w:t>
      </w:r>
      <w:proofErr w:type="spellStart"/>
      <w:r w:rsidRPr="00C929C1">
        <w:rPr>
          <w:sz w:val="22"/>
          <w:szCs w:val="22"/>
          <w:lang w:val="sr-Latn-ME"/>
        </w:rPr>
        <w:t>glomerularnom</w:t>
      </w:r>
      <w:proofErr w:type="spellEnd"/>
      <w:r w:rsidRPr="00C929C1">
        <w:rPr>
          <w:sz w:val="22"/>
          <w:szCs w:val="22"/>
          <w:lang w:val="sr-Latn-ME"/>
        </w:rPr>
        <w:t xml:space="preserve"> filtracijom. Nakon </w:t>
      </w:r>
      <w:proofErr w:type="spellStart"/>
      <w:r w:rsidRPr="00C929C1">
        <w:rPr>
          <w:sz w:val="22"/>
          <w:szCs w:val="22"/>
          <w:lang w:val="sr-Latn-ME"/>
        </w:rPr>
        <w:t>parenteralne</w:t>
      </w:r>
      <w:proofErr w:type="spellEnd"/>
      <w:r w:rsidRPr="00C929C1">
        <w:rPr>
          <w:sz w:val="22"/>
          <w:szCs w:val="22"/>
          <w:lang w:val="sr-Latn-ME"/>
        </w:rPr>
        <w:t xml:space="preserve"> prim</w:t>
      </w:r>
      <w:r w:rsidR="009B3B5E" w:rsidRPr="00C929C1">
        <w:rPr>
          <w:sz w:val="22"/>
          <w:szCs w:val="22"/>
          <w:lang w:val="sr-Latn-ME"/>
        </w:rPr>
        <w:t>j</w:t>
      </w:r>
      <w:r w:rsidRPr="00C929C1">
        <w:rPr>
          <w:sz w:val="22"/>
          <w:szCs w:val="22"/>
          <w:lang w:val="sr-Latn-ME"/>
        </w:rPr>
        <w:t>ene</w:t>
      </w:r>
      <w:r w:rsidR="001A2C75" w:rsidRPr="00C929C1">
        <w:rPr>
          <w:sz w:val="22"/>
          <w:szCs w:val="22"/>
          <w:lang w:val="sr-Latn-ME"/>
        </w:rPr>
        <w:t>,</w:t>
      </w:r>
      <w:r w:rsidRPr="00C929C1">
        <w:rPr>
          <w:sz w:val="22"/>
          <w:szCs w:val="22"/>
          <w:lang w:val="sr-Latn-ME"/>
        </w:rPr>
        <w:t xml:space="preserve"> </w:t>
      </w:r>
      <w:proofErr w:type="spellStart"/>
      <w:r w:rsidRPr="00C929C1">
        <w:rPr>
          <w:sz w:val="22"/>
          <w:szCs w:val="22"/>
          <w:lang w:val="sr-Latn-ME"/>
        </w:rPr>
        <w:t>amikacin</w:t>
      </w:r>
      <w:proofErr w:type="spellEnd"/>
      <w:r w:rsidRPr="00C929C1">
        <w:rPr>
          <w:sz w:val="22"/>
          <w:szCs w:val="22"/>
          <w:lang w:val="sr-Latn-ME"/>
        </w:rPr>
        <w:t xml:space="preserve"> se distribuira u </w:t>
      </w:r>
      <w:proofErr w:type="spellStart"/>
      <w:r w:rsidRPr="00C929C1">
        <w:rPr>
          <w:sz w:val="22"/>
          <w:szCs w:val="22"/>
          <w:lang w:val="sr-Latn-ME"/>
        </w:rPr>
        <w:t>pleuralnu</w:t>
      </w:r>
      <w:proofErr w:type="spellEnd"/>
      <w:r w:rsidRPr="00C929C1">
        <w:rPr>
          <w:sz w:val="22"/>
          <w:szCs w:val="22"/>
          <w:lang w:val="sr-Latn-ME"/>
        </w:rPr>
        <w:t xml:space="preserve"> i </w:t>
      </w:r>
      <w:proofErr w:type="spellStart"/>
      <w:r w:rsidRPr="00C929C1">
        <w:rPr>
          <w:sz w:val="22"/>
          <w:szCs w:val="22"/>
          <w:lang w:val="sr-Latn-ME"/>
        </w:rPr>
        <w:t>amnionsku</w:t>
      </w:r>
      <w:proofErr w:type="spellEnd"/>
      <w:r w:rsidRPr="00C929C1">
        <w:rPr>
          <w:sz w:val="22"/>
          <w:szCs w:val="22"/>
          <w:lang w:val="sr-Latn-ME"/>
        </w:rPr>
        <w:t xml:space="preserve"> tečnost, kao i u </w:t>
      </w:r>
      <w:proofErr w:type="spellStart"/>
      <w:r w:rsidRPr="00C929C1">
        <w:rPr>
          <w:sz w:val="22"/>
          <w:szCs w:val="22"/>
          <w:lang w:val="sr-Latn-ME"/>
        </w:rPr>
        <w:t>peritonealnu</w:t>
      </w:r>
      <w:proofErr w:type="spellEnd"/>
      <w:r w:rsidRPr="00C929C1">
        <w:rPr>
          <w:sz w:val="22"/>
          <w:szCs w:val="22"/>
          <w:lang w:val="sr-Latn-ME"/>
        </w:rPr>
        <w:t xml:space="preserve"> šupljinu.</w:t>
      </w:r>
    </w:p>
    <w:p w14:paraId="76F6A43F" w14:textId="77777777" w:rsidR="007557F7" w:rsidRPr="00C929C1" w:rsidRDefault="007557F7" w:rsidP="00C35C54">
      <w:pPr>
        <w:pStyle w:val="Header"/>
        <w:rPr>
          <w:sz w:val="22"/>
          <w:szCs w:val="22"/>
          <w:lang w:val="sr-Latn-ME"/>
        </w:rPr>
      </w:pPr>
    </w:p>
    <w:p w14:paraId="6817B80B" w14:textId="5EDAF37C" w:rsidR="00DB1BCC" w:rsidRPr="00C929C1" w:rsidRDefault="00DB1BCC" w:rsidP="00C35C54">
      <w:pPr>
        <w:pStyle w:val="Header"/>
        <w:rPr>
          <w:sz w:val="22"/>
          <w:szCs w:val="22"/>
          <w:lang w:val="sr-Latn-ME"/>
        </w:rPr>
      </w:pPr>
      <w:r w:rsidRPr="00C929C1">
        <w:rPr>
          <w:sz w:val="22"/>
          <w:szCs w:val="22"/>
          <w:lang w:val="sr-Latn-ME"/>
        </w:rPr>
        <w:t xml:space="preserve">Podaci iz </w:t>
      </w:r>
      <w:r w:rsidR="001A2C75" w:rsidRPr="00C929C1">
        <w:rPr>
          <w:sz w:val="22"/>
          <w:szCs w:val="22"/>
          <w:lang w:val="sr-Latn-ME"/>
        </w:rPr>
        <w:t xml:space="preserve">studija </w:t>
      </w:r>
      <w:r w:rsidRPr="00C929C1">
        <w:rPr>
          <w:sz w:val="22"/>
          <w:szCs w:val="22"/>
          <w:lang w:val="sr-Latn-ME"/>
        </w:rPr>
        <w:t>prim</w:t>
      </w:r>
      <w:r w:rsidR="009B3B5E" w:rsidRPr="00C929C1">
        <w:rPr>
          <w:sz w:val="22"/>
          <w:szCs w:val="22"/>
          <w:lang w:val="sr-Latn-ME"/>
        </w:rPr>
        <w:t>j</w:t>
      </w:r>
      <w:r w:rsidRPr="00C929C1">
        <w:rPr>
          <w:sz w:val="22"/>
          <w:szCs w:val="22"/>
          <w:lang w:val="sr-Latn-ME"/>
        </w:rPr>
        <w:t>ene višestrukih dnevnih doza pokazuju da su koncentracije l</w:t>
      </w:r>
      <w:r w:rsidR="009B3B5E" w:rsidRPr="00C929C1">
        <w:rPr>
          <w:sz w:val="22"/>
          <w:szCs w:val="22"/>
          <w:lang w:val="sr-Latn-ME"/>
        </w:rPr>
        <w:t>ij</w:t>
      </w:r>
      <w:r w:rsidRPr="00C929C1">
        <w:rPr>
          <w:sz w:val="22"/>
          <w:szCs w:val="22"/>
          <w:lang w:val="sr-Latn-ME"/>
        </w:rPr>
        <w:t>eka u cerebrospinalnoj tečnosti kod zdrave d</w:t>
      </w:r>
      <w:r w:rsidR="009B3B5E" w:rsidRPr="00C929C1">
        <w:rPr>
          <w:sz w:val="22"/>
          <w:szCs w:val="22"/>
          <w:lang w:val="sr-Latn-ME"/>
        </w:rPr>
        <w:t>j</w:t>
      </w:r>
      <w:r w:rsidRPr="00C929C1">
        <w:rPr>
          <w:sz w:val="22"/>
          <w:szCs w:val="22"/>
          <w:lang w:val="sr-Latn-ME"/>
        </w:rPr>
        <w:t xml:space="preserve">ece približno 10 do 20% serumske koncentracije, a kod meningitisa mogu dostići i 50%. </w:t>
      </w:r>
    </w:p>
    <w:p w14:paraId="0B6109FB" w14:textId="77777777" w:rsidR="007557F7" w:rsidRPr="00C929C1" w:rsidRDefault="007557F7" w:rsidP="00C35C54">
      <w:pPr>
        <w:pStyle w:val="Header"/>
        <w:rPr>
          <w:b/>
          <w:sz w:val="22"/>
          <w:szCs w:val="22"/>
          <w:lang w:val="sr-Latn-ME"/>
        </w:rPr>
      </w:pPr>
    </w:p>
    <w:p w14:paraId="6817B80D" w14:textId="5FA656E9" w:rsidR="00DB1BCC" w:rsidRPr="00C929C1" w:rsidRDefault="00DB1BCC" w:rsidP="00C35C54">
      <w:pPr>
        <w:pStyle w:val="Header"/>
        <w:rPr>
          <w:b/>
          <w:sz w:val="22"/>
          <w:szCs w:val="22"/>
          <w:lang w:val="sr-Latn-ME"/>
        </w:rPr>
      </w:pPr>
      <w:r w:rsidRPr="00C929C1">
        <w:rPr>
          <w:b/>
          <w:sz w:val="22"/>
          <w:szCs w:val="22"/>
          <w:lang w:val="sr-Latn-ME"/>
        </w:rPr>
        <w:t xml:space="preserve">Intramuskularna i </w:t>
      </w:r>
      <w:proofErr w:type="spellStart"/>
      <w:r w:rsidRPr="00C929C1">
        <w:rPr>
          <w:b/>
          <w:sz w:val="22"/>
          <w:szCs w:val="22"/>
          <w:lang w:val="sr-Latn-ME"/>
        </w:rPr>
        <w:t>intravenska</w:t>
      </w:r>
      <w:proofErr w:type="spellEnd"/>
      <w:r w:rsidRPr="00C929C1">
        <w:rPr>
          <w:b/>
          <w:sz w:val="22"/>
          <w:szCs w:val="22"/>
          <w:lang w:val="sr-Latn-ME"/>
        </w:rPr>
        <w:t xml:space="preserve"> prim</w:t>
      </w:r>
      <w:r w:rsidR="009B3B5E" w:rsidRPr="00C929C1">
        <w:rPr>
          <w:b/>
          <w:sz w:val="22"/>
          <w:szCs w:val="22"/>
          <w:lang w:val="sr-Latn-ME"/>
        </w:rPr>
        <w:t>j</w:t>
      </w:r>
      <w:r w:rsidRPr="00C929C1">
        <w:rPr>
          <w:b/>
          <w:sz w:val="22"/>
          <w:szCs w:val="22"/>
          <w:lang w:val="sr-Latn-ME"/>
        </w:rPr>
        <w:t xml:space="preserve">ena </w:t>
      </w:r>
    </w:p>
    <w:p w14:paraId="58768413" w14:textId="77777777" w:rsidR="007557F7" w:rsidRPr="00C929C1" w:rsidRDefault="007557F7" w:rsidP="00C35C54">
      <w:pPr>
        <w:pStyle w:val="Header"/>
        <w:rPr>
          <w:sz w:val="22"/>
          <w:szCs w:val="22"/>
          <w:lang w:val="sr-Latn-ME"/>
        </w:rPr>
      </w:pPr>
    </w:p>
    <w:p w14:paraId="5AD9B9B6" w14:textId="77BB63B2" w:rsidR="001A2C75" w:rsidRPr="00C929C1" w:rsidRDefault="00DB1BCC" w:rsidP="00C35C54">
      <w:pPr>
        <w:pStyle w:val="Header"/>
        <w:rPr>
          <w:sz w:val="22"/>
          <w:szCs w:val="22"/>
          <w:lang w:val="sr-Latn-ME"/>
        </w:rPr>
      </w:pPr>
      <w:r w:rsidRPr="00C929C1">
        <w:rPr>
          <w:sz w:val="22"/>
          <w:szCs w:val="22"/>
          <w:lang w:val="sr-Latn-ME"/>
        </w:rPr>
        <w:t xml:space="preserve">Kod novorođenčadi i naročito kod nedonoščadi, bubrežna eliminacija </w:t>
      </w:r>
      <w:proofErr w:type="spellStart"/>
      <w:r w:rsidRPr="00C929C1">
        <w:rPr>
          <w:sz w:val="22"/>
          <w:szCs w:val="22"/>
          <w:lang w:val="sr-Latn-ME"/>
        </w:rPr>
        <w:t>amikacina</w:t>
      </w:r>
      <w:proofErr w:type="spellEnd"/>
      <w:r w:rsidRPr="00C929C1">
        <w:rPr>
          <w:sz w:val="22"/>
          <w:szCs w:val="22"/>
          <w:lang w:val="sr-Latn-ME"/>
        </w:rPr>
        <w:t xml:space="preserve"> je smanjena. </w:t>
      </w:r>
    </w:p>
    <w:p w14:paraId="6AEC9C25" w14:textId="77777777" w:rsidR="007557F7" w:rsidRPr="00C929C1" w:rsidRDefault="007557F7" w:rsidP="00C35C54">
      <w:pPr>
        <w:pStyle w:val="Header"/>
        <w:rPr>
          <w:sz w:val="22"/>
          <w:szCs w:val="22"/>
          <w:lang w:val="sr-Latn-ME"/>
        </w:rPr>
      </w:pPr>
    </w:p>
    <w:p w14:paraId="6817B80E" w14:textId="5E9C547D" w:rsidR="00DB1BCC" w:rsidRPr="00C929C1" w:rsidRDefault="00DB1BCC" w:rsidP="00C35C54">
      <w:pPr>
        <w:pStyle w:val="Header"/>
        <w:rPr>
          <w:sz w:val="22"/>
          <w:szCs w:val="22"/>
          <w:lang w:val="sr-Latn-ME"/>
        </w:rPr>
      </w:pPr>
      <w:r w:rsidRPr="00C929C1">
        <w:rPr>
          <w:sz w:val="22"/>
          <w:szCs w:val="22"/>
          <w:lang w:val="sr-Latn-ME"/>
        </w:rPr>
        <w:t>U studiji na novorođenčadi (</w:t>
      </w:r>
      <w:r w:rsidR="00040901" w:rsidRPr="00C929C1">
        <w:rPr>
          <w:sz w:val="22"/>
          <w:szCs w:val="22"/>
          <w:lang w:val="sr-Latn-ME"/>
        </w:rPr>
        <w:t xml:space="preserve">uzrasta </w:t>
      </w:r>
      <w:r w:rsidRPr="00C929C1">
        <w:rPr>
          <w:sz w:val="22"/>
          <w:szCs w:val="22"/>
          <w:lang w:val="sr-Latn-ME"/>
        </w:rPr>
        <w:t>1 do 6 dana), koji su grupisani na osnovu t</w:t>
      </w:r>
      <w:r w:rsidR="009B3B5E" w:rsidRPr="00C929C1">
        <w:rPr>
          <w:sz w:val="22"/>
          <w:szCs w:val="22"/>
          <w:lang w:val="sr-Latn-ME"/>
        </w:rPr>
        <w:t>j</w:t>
      </w:r>
      <w:r w:rsidRPr="00C929C1">
        <w:rPr>
          <w:sz w:val="22"/>
          <w:szCs w:val="22"/>
          <w:lang w:val="sr-Latn-ME"/>
        </w:rPr>
        <w:t>elesne mase pri rođenju (&lt;</w:t>
      </w:r>
      <w:r w:rsidR="001A2C75" w:rsidRPr="00C929C1">
        <w:rPr>
          <w:sz w:val="22"/>
          <w:szCs w:val="22"/>
          <w:lang w:val="sr-Latn-ME"/>
        </w:rPr>
        <w:t xml:space="preserve"> </w:t>
      </w:r>
      <w:r w:rsidRPr="00C929C1">
        <w:rPr>
          <w:sz w:val="22"/>
          <w:szCs w:val="22"/>
          <w:lang w:val="sr-Latn-ME"/>
        </w:rPr>
        <w:t>2000, 2000-3000 g i više od 3000 g)</w:t>
      </w:r>
      <w:r w:rsidR="001A2C75" w:rsidRPr="00C929C1">
        <w:rPr>
          <w:sz w:val="22"/>
          <w:szCs w:val="22"/>
          <w:lang w:val="sr-Latn-ME"/>
        </w:rPr>
        <w:t>,</w:t>
      </w:r>
      <w:r w:rsidRPr="00C929C1">
        <w:rPr>
          <w:sz w:val="22"/>
          <w:szCs w:val="22"/>
          <w:lang w:val="sr-Latn-ME"/>
        </w:rPr>
        <w:t xml:space="preserve"> </w:t>
      </w:r>
      <w:proofErr w:type="spellStart"/>
      <w:r w:rsidRPr="00C929C1">
        <w:rPr>
          <w:sz w:val="22"/>
          <w:szCs w:val="22"/>
          <w:lang w:val="sr-Latn-ME"/>
        </w:rPr>
        <w:t>amikacin</w:t>
      </w:r>
      <w:proofErr w:type="spellEnd"/>
      <w:r w:rsidRPr="00C929C1">
        <w:rPr>
          <w:sz w:val="22"/>
          <w:szCs w:val="22"/>
          <w:lang w:val="sr-Latn-ME"/>
        </w:rPr>
        <w:t xml:space="preserve"> je prim</w:t>
      </w:r>
      <w:r w:rsidR="009B3B5E" w:rsidRPr="00C929C1">
        <w:rPr>
          <w:sz w:val="22"/>
          <w:szCs w:val="22"/>
          <w:lang w:val="sr-Latn-ME"/>
        </w:rPr>
        <w:t>ij</w:t>
      </w:r>
      <w:r w:rsidRPr="00C929C1">
        <w:rPr>
          <w:sz w:val="22"/>
          <w:szCs w:val="22"/>
          <w:lang w:val="sr-Latn-ME"/>
        </w:rPr>
        <w:t xml:space="preserve">enjen intramuskularno i/ili </w:t>
      </w:r>
      <w:proofErr w:type="spellStart"/>
      <w:r w:rsidRPr="00C929C1">
        <w:rPr>
          <w:sz w:val="22"/>
          <w:szCs w:val="22"/>
          <w:lang w:val="sr-Latn-ME"/>
        </w:rPr>
        <w:t>intravenski</w:t>
      </w:r>
      <w:proofErr w:type="spellEnd"/>
      <w:r w:rsidRPr="00C929C1">
        <w:rPr>
          <w:sz w:val="22"/>
          <w:szCs w:val="22"/>
          <w:lang w:val="sr-Latn-ME"/>
        </w:rPr>
        <w:t xml:space="preserve"> u dozi od 7,5 mg/kg. </w:t>
      </w:r>
      <w:proofErr w:type="spellStart"/>
      <w:r w:rsidRPr="00C929C1">
        <w:rPr>
          <w:sz w:val="22"/>
          <w:szCs w:val="22"/>
          <w:lang w:val="sr-Latn-ME"/>
        </w:rPr>
        <w:t>Klirens</w:t>
      </w:r>
      <w:proofErr w:type="spellEnd"/>
      <w:r w:rsidRPr="00C929C1">
        <w:rPr>
          <w:sz w:val="22"/>
          <w:szCs w:val="22"/>
          <w:lang w:val="sr-Latn-ME"/>
        </w:rPr>
        <w:t xml:space="preserve"> kod novorođenčadi t</w:t>
      </w:r>
      <w:r w:rsidR="009B3B5E" w:rsidRPr="00C929C1">
        <w:rPr>
          <w:sz w:val="22"/>
          <w:szCs w:val="22"/>
          <w:lang w:val="sr-Latn-ME"/>
        </w:rPr>
        <w:t>j</w:t>
      </w:r>
      <w:r w:rsidRPr="00C929C1">
        <w:rPr>
          <w:sz w:val="22"/>
          <w:szCs w:val="22"/>
          <w:lang w:val="sr-Latn-ME"/>
        </w:rPr>
        <w:t>elesne mase &gt;</w:t>
      </w:r>
      <w:r w:rsidR="001A2C75" w:rsidRPr="00C929C1">
        <w:rPr>
          <w:sz w:val="22"/>
          <w:szCs w:val="22"/>
          <w:lang w:val="sr-Latn-ME"/>
        </w:rPr>
        <w:t xml:space="preserve"> </w:t>
      </w:r>
      <w:r w:rsidRPr="00C929C1">
        <w:rPr>
          <w:sz w:val="22"/>
          <w:szCs w:val="22"/>
          <w:lang w:val="sr-Latn-ME"/>
        </w:rPr>
        <w:t>3000 g je bio 0,84 m</w:t>
      </w:r>
      <w:r w:rsidR="009B3B5E" w:rsidRPr="00C929C1">
        <w:rPr>
          <w:sz w:val="22"/>
          <w:szCs w:val="22"/>
          <w:lang w:val="sr-Latn-ME"/>
        </w:rPr>
        <w:t>l</w:t>
      </w:r>
      <w:r w:rsidRPr="00C929C1">
        <w:rPr>
          <w:sz w:val="22"/>
          <w:szCs w:val="22"/>
          <w:lang w:val="sr-Latn-ME"/>
        </w:rPr>
        <w:t xml:space="preserve">/min/kg, a terminalno </w:t>
      </w:r>
      <w:r w:rsidR="00040901" w:rsidRPr="00C929C1">
        <w:rPr>
          <w:sz w:val="22"/>
          <w:szCs w:val="22"/>
          <w:lang w:val="sr-Latn-ME"/>
        </w:rPr>
        <w:t>polu</w:t>
      </w:r>
      <w:r w:rsidRPr="00C929C1">
        <w:rPr>
          <w:sz w:val="22"/>
          <w:szCs w:val="22"/>
          <w:lang w:val="sr-Latn-ME"/>
        </w:rPr>
        <w:t>vr</w:t>
      </w:r>
      <w:r w:rsidR="009B3B5E" w:rsidRPr="00C929C1">
        <w:rPr>
          <w:sz w:val="22"/>
          <w:szCs w:val="22"/>
          <w:lang w:val="sr-Latn-ME"/>
        </w:rPr>
        <w:t>ij</w:t>
      </w:r>
      <w:r w:rsidRPr="00C929C1">
        <w:rPr>
          <w:sz w:val="22"/>
          <w:szCs w:val="22"/>
          <w:lang w:val="sr-Latn-ME"/>
        </w:rPr>
        <w:t xml:space="preserve">eme eliminacije oko 7 sati. U ovoj grupi, inicijalni volumen distribucije i volumen distribucije u stanju ravnoteže </w:t>
      </w:r>
      <w:r w:rsidR="001A2C75" w:rsidRPr="00C929C1">
        <w:rPr>
          <w:sz w:val="22"/>
          <w:szCs w:val="22"/>
          <w:lang w:val="sr-Latn-ME"/>
        </w:rPr>
        <w:t xml:space="preserve">iznosio </w:t>
      </w:r>
      <w:r w:rsidRPr="00C929C1">
        <w:rPr>
          <w:sz w:val="22"/>
          <w:szCs w:val="22"/>
          <w:lang w:val="sr-Latn-ME"/>
        </w:rPr>
        <w:t>je 0,3 m</w:t>
      </w:r>
      <w:r w:rsidR="009B3B5E" w:rsidRPr="00C929C1">
        <w:rPr>
          <w:sz w:val="22"/>
          <w:szCs w:val="22"/>
          <w:lang w:val="sr-Latn-ME"/>
        </w:rPr>
        <w:t>l</w:t>
      </w:r>
      <w:r w:rsidRPr="00C929C1">
        <w:rPr>
          <w:sz w:val="22"/>
          <w:szCs w:val="22"/>
          <w:lang w:val="sr-Latn-ME"/>
        </w:rPr>
        <w:t>/kg i 0,5 m</w:t>
      </w:r>
      <w:r w:rsidR="009B3B5E" w:rsidRPr="00C929C1">
        <w:rPr>
          <w:sz w:val="22"/>
          <w:szCs w:val="22"/>
          <w:lang w:val="sr-Latn-ME"/>
        </w:rPr>
        <w:t>l</w:t>
      </w:r>
      <w:r w:rsidRPr="00C929C1">
        <w:rPr>
          <w:sz w:val="22"/>
          <w:szCs w:val="22"/>
          <w:lang w:val="sr-Latn-ME"/>
        </w:rPr>
        <w:t>/kg. U grupi sa manjom t</w:t>
      </w:r>
      <w:r w:rsidR="009B3B5E" w:rsidRPr="00C929C1">
        <w:rPr>
          <w:sz w:val="22"/>
          <w:szCs w:val="22"/>
          <w:lang w:val="sr-Latn-ME"/>
        </w:rPr>
        <w:t>j</w:t>
      </w:r>
      <w:r w:rsidRPr="00C929C1">
        <w:rPr>
          <w:sz w:val="22"/>
          <w:szCs w:val="22"/>
          <w:lang w:val="sr-Latn-ME"/>
        </w:rPr>
        <w:t xml:space="preserve">elesnom masom, </w:t>
      </w:r>
      <w:proofErr w:type="spellStart"/>
      <w:r w:rsidRPr="00C929C1">
        <w:rPr>
          <w:sz w:val="22"/>
          <w:szCs w:val="22"/>
          <w:lang w:val="sr-Latn-ME"/>
        </w:rPr>
        <w:t>klirens</w:t>
      </w:r>
      <w:proofErr w:type="spellEnd"/>
      <w:r w:rsidRPr="00C929C1">
        <w:rPr>
          <w:sz w:val="22"/>
          <w:szCs w:val="22"/>
          <w:lang w:val="sr-Latn-ME"/>
        </w:rPr>
        <w:t xml:space="preserve"> po kilogramu je manji, a poluvr</w:t>
      </w:r>
      <w:r w:rsidR="009B3B5E" w:rsidRPr="00C929C1">
        <w:rPr>
          <w:sz w:val="22"/>
          <w:szCs w:val="22"/>
          <w:lang w:val="sr-Latn-ME"/>
        </w:rPr>
        <w:t>ij</w:t>
      </w:r>
      <w:r w:rsidRPr="00C929C1">
        <w:rPr>
          <w:sz w:val="22"/>
          <w:szCs w:val="22"/>
          <w:lang w:val="sr-Latn-ME"/>
        </w:rPr>
        <w:t>eme eliminacije duže. Pri ponovljenom doziranju svakih 12 sati</w:t>
      </w:r>
      <w:r w:rsidR="001A2C75" w:rsidRPr="00C929C1">
        <w:rPr>
          <w:sz w:val="22"/>
          <w:szCs w:val="22"/>
          <w:lang w:val="sr-Latn-ME"/>
        </w:rPr>
        <w:t>,</w:t>
      </w:r>
      <w:r w:rsidRPr="00C929C1">
        <w:rPr>
          <w:sz w:val="22"/>
          <w:szCs w:val="22"/>
          <w:lang w:val="sr-Latn-ME"/>
        </w:rPr>
        <w:t xml:space="preserve"> u svim gore navedenim grupama nije pokazana </w:t>
      </w:r>
      <w:r w:rsidR="001A2C75" w:rsidRPr="00C929C1">
        <w:rPr>
          <w:sz w:val="22"/>
          <w:szCs w:val="22"/>
          <w:lang w:val="sr-Latn-ME"/>
        </w:rPr>
        <w:t>a</w:t>
      </w:r>
      <w:r w:rsidRPr="00C929C1">
        <w:rPr>
          <w:sz w:val="22"/>
          <w:szCs w:val="22"/>
          <w:lang w:val="sr-Latn-ME"/>
        </w:rPr>
        <w:t>kumulacija nakon 5 dana.</w:t>
      </w:r>
    </w:p>
    <w:p w14:paraId="10741FE8" w14:textId="77777777" w:rsidR="007557F7" w:rsidRPr="00C929C1" w:rsidRDefault="007557F7" w:rsidP="00C35C54">
      <w:pPr>
        <w:rPr>
          <w:b/>
          <w:bCs/>
          <w:szCs w:val="22"/>
          <w:lang w:val="sr-Latn-ME"/>
        </w:rPr>
      </w:pPr>
    </w:p>
    <w:p w14:paraId="6817B811" w14:textId="7563CB1D" w:rsidR="00DB1BCC" w:rsidRPr="00C929C1" w:rsidRDefault="00DB1BCC" w:rsidP="00C35C54">
      <w:pPr>
        <w:rPr>
          <w:b/>
          <w:bCs/>
          <w:szCs w:val="22"/>
          <w:lang w:val="sr-Latn-ME"/>
        </w:rPr>
      </w:pPr>
      <w:r w:rsidRPr="00C929C1">
        <w:rPr>
          <w:b/>
          <w:bCs/>
          <w:szCs w:val="22"/>
          <w:lang w:val="sr-Latn-ME"/>
        </w:rPr>
        <w:t xml:space="preserve">5.3. </w:t>
      </w:r>
      <w:proofErr w:type="spellStart"/>
      <w:r w:rsidRPr="00C929C1">
        <w:rPr>
          <w:b/>
          <w:bCs/>
          <w:szCs w:val="22"/>
          <w:lang w:val="sr-Latn-ME"/>
        </w:rPr>
        <w:t>Pretklinički</w:t>
      </w:r>
      <w:proofErr w:type="spellEnd"/>
      <w:r w:rsidRPr="00C929C1">
        <w:rPr>
          <w:b/>
          <w:bCs/>
          <w:szCs w:val="22"/>
          <w:lang w:val="sr-Latn-ME"/>
        </w:rPr>
        <w:t xml:space="preserve"> podaci o bezb</w:t>
      </w:r>
      <w:r w:rsidR="009B3B5E" w:rsidRPr="00C929C1">
        <w:rPr>
          <w:b/>
          <w:bCs/>
          <w:szCs w:val="22"/>
          <w:lang w:val="sr-Latn-ME"/>
        </w:rPr>
        <w:t>j</w:t>
      </w:r>
      <w:r w:rsidRPr="00C929C1">
        <w:rPr>
          <w:b/>
          <w:bCs/>
          <w:szCs w:val="22"/>
          <w:lang w:val="sr-Latn-ME"/>
        </w:rPr>
        <w:t xml:space="preserve">ednosti </w:t>
      </w:r>
    </w:p>
    <w:p w14:paraId="4A4EF7A3" w14:textId="77777777" w:rsidR="007557F7" w:rsidRPr="00C929C1" w:rsidRDefault="007557F7" w:rsidP="00C35C54">
      <w:pPr>
        <w:rPr>
          <w:szCs w:val="22"/>
          <w:lang w:val="sr-Latn-ME"/>
        </w:rPr>
      </w:pPr>
    </w:p>
    <w:p w14:paraId="6817B812" w14:textId="3600732B" w:rsidR="00DB1BCC" w:rsidRPr="00C929C1" w:rsidRDefault="00DB1BCC" w:rsidP="00C35C54">
      <w:pPr>
        <w:rPr>
          <w:szCs w:val="22"/>
          <w:lang w:val="sr-Latn-ME"/>
        </w:rPr>
      </w:pPr>
      <w:r w:rsidRPr="00C929C1">
        <w:rPr>
          <w:szCs w:val="22"/>
          <w:lang w:val="sr-Latn-ME"/>
        </w:rPr>
        <w:t xml:space="preserve">Nema podataka od značaja koji već nisu navedeni ostalim </w:t>
      </w:r>
      <w:r w:rsidR="009B3B5E" w:rsidRPr="00C929C1">
        <w:rPr>
          <w:szCs w:val="22"/>
          <w:lang w:val="sr-Latn-ME"/>
        </w:rPr>
        <w:t>djelovima</w:t>
      </w:r>
      <w:r w:rsidRPr="00C929C1">
        <w:rPr>
          <w:szCs w:val="22"/>
          <w:lang w:val="sr-Latn-ME"/>
        </w:rPr>
        <w:t xml:space="preserve"> Sažetka.</w:t>
      </w:r>
    </w:p>
    <w:p w14:paraId="002F97A8" w14:textId="24220A28" w:rsidR="00FB34D9" w:rsidRPr="00C929C1" w:rsidRDefault="00FB34D9" w:rsidP="00C35C54">
      <w:pPr>
        <w:pStyle w:val="NASLOV123"/>
        <w:spacing w:before="0" w:after="0"/>
        <w:jc w:val="both"/>
        <w:rPr>
          <w:lang w:val="sr-Latn-ME"/>
        </w:rPr>
      </w:pPr>
    </w:p>
    <w:p w14:paraId="48EC70C7" w14:textId="77777777" w:rsidR="007557F7" w:rsidRPr="00C929C1" w:rsidRDefault="007557F7" w:rsidP="00C35C54">
      <w:pPr>
        <w:pStyle w:val="NASLOV123"/>
        <w:spacing w:before="0" w:after="0"/>
        <w:jc w:val="both"/>
        <w:rPr>
          <w:lang w:val="sr-Latn-ME"/>
        </w:rPr>
      </w:pPr>
    </w:p>
    <w:p w14:paraId="6817B814" w14:textId="3B65B69A" w:rsidR="00DB1BCC" w:rsidRPr="00C929C1" w:rsidRDefault="00DB1BCC" w:rsidP="00C35C54">
      <w:pPr>
        <w:pStyle w:val="NASLOV123"/>
        <w:spacing w:before="0" w:after="0"/>
        <w:jc w:val="both"/>
        <w:rPr>
          <w:lang w:val="sr-Latn-ME"/>
        </w:rPr>
      </w:pPr>
      <w:r w:rsidRPr="00C929C1">
        <w:rPr>
          <w:lang w:val="sr-Latn-ME"/>
        </w:rPr>
        <w:t>6. FARMACEUTSKI PODACI</w:t>
      </w:r>
    </w:p>
    <w:p w14:paraId="481B0078" w14:textId="77777777" w:rsidR="00FB34D9" w:rsidRPr="00C929C1" w:rsidRDefault="00FB34D9" w:rsidP="00C35C54">
      <w:pPr>
        <w:pStyle w:val="NASLOV123"/>
        <w:spacing w:before="0" w:after="0"/>
        <w:jc w:val="both"/>
        <w:rPr>
          <w:lang w:val="sr-Latn-ME"/>
        </w:rPr>
      </w:pPr>
    </w:p>
    <w:p w14:paraId="6817B815" w14:textId="086815AA" w:rsidR="00DB1BCC" w:rsidRPr="00C929C1" w:rsidRDefault="00DB1BCC" w:rsidP="00C35C54">
      <w:pPr>
        <w:rPr>
          <w:b/>
          <w:bCs/>
          <w:szCs w:val="22"/>
          <w:lang w:val="sr-Latn-ME"/>
        </w:rPr>
      </w:pPr>
      <w:r w:rsidRPr="00C929C1">
        <w:rPr>
          <w:b/>
          <w:bCs/>
          <w:szCs w:val="22"/>
          <w:lang w:val="sr-Latn-ME"/>
        </w:rPr>
        <w:t>6.1. Lista pomoćnih supstanci</w:t>
      </w:r>
      <w:r w:rsidR="009B3B5E" w:rsidRPr="00C929C1">
        <w:rPr>
          <w:b/>
          <w:bCs/>
          <w:szCs w:val="22"/>
          <w:lang w:val="sr-Latn-ME"/>
        </w:rPr>
        <w:t xml:space="preserve"> (</w:t>
      </w:r>
      <w:proofErr w:type="spellStart"/>
      <w:r w:rsidR="009B3B5E" w:rsidRPr="00C929C1">
        <w:rPr>
          <w:b/>
          <w:bCs/>
          <w:szCs w:val="22"/>
          <w:lang w:val="sr-Latn-ME"/>
        </w:rPr>
        <w:t>ekscipijenasa</w:t>
      </w:r>
      <w:proofErr w:type="spellEnd"/>
      <w:r w:rsidR="009B3B5E" w:rsidRPr="00C929C1">
        <w:rPr>
          <w:b/>
          <w:bCs/>
          <w:szCs w:val="22"/>
          <w:lang w:val="sr-Latn-ME"/>
        </w:rPr>
        <w:t>)</w:t>
      </w:r>
    </w:p>
    <w:p w14:paraId="2EBBD545" w14:textId="77777777" w:rsidR="007557F7" w:rsidRPr="00C929C1" w:rsidRDefault="007557F7" w:rsidP="00C35C54">
      <w:pPr>
        <w:rPr>
          <w:szCs w:val="22"/>
          <w:lang w:val="sr-Latn-ME"/>
        </w:rPr>
      </w:pPr>
    </w:p>
    <w:p w14:paraId="6817B81A" w14:textId="209FD505" w:rsidR="00DB1BCC" w:rsidRPr="00C929C1" w:rsidRDefault="00DB1BCC" w:rsidP="00C35C54">
      <w:pPr>
        <w:rPr>
          <w:szCs w:val="22"/>
          <w:lang w:val="sr-Latn-ME"/>
        </w:rPr>
      </w:pPr>
      <w:r w:rsidRPr="00C929C1">
        <w:rPr>
          <w:szCs w:val="22"/>
          <w:lang w:val="sr-Latn-ME"/>
        </w:rPr>
        <w:t>Natrijum</w:t>
      </w:r>
      <w:r w:rsidR="009B3B5E" w:rsidRPr="00C929C1">
        <w:rPr>
          <w:szCs w:val="22"/>
          <w:lang w:val="sr-Latn-ME"/>
        </w:rPr>
        <w:t xml:space="preserve"> </w:t>
      </w:r>
      <w:proofErr w:type="spellStart"/>
      <w:r w:rsidRPr="00C929C1">
        <w:rPr>
          <w:szCs w:val="22"/>
          <w:lang w:val="sr-Latn-ME"/>
        </w:rPr>
        <w:t>metabisulfit</w:t>
      </w:r>
      <w:proofErr w:type="spellEnd"/>
      <w:r w:rsidRPr="00C929C1">
        <w:rPr>
          <w:szCs w:val="22"/>
          <w:lang w:val="sr-Latn-ME"/>
        </w:rPr>
        <w:t xml:space="preserve"> (E223);</w:t>
      </w:r>
    </w:p>
    <w:p w14:paraId="6817B81B" w14:textId="2A822EAB" w:rsidR="00DB1BCC" w:rsidRPr="00C929C1" w:rsidRDefault="00DB1BCC" w:rsidP="00C35C54">
      <w:pPr>
        <w:contextualSpacing/>
        <w:rPr>
          <w:szCs w:val="22"/>
          <w:lang w:val="sr-Latn-ME"/>
        </w:rPr>
      </w:pPr>
      <w:r w:rsidRPr="00C929C1">
        <w:rPr>
          <w:szCs w:val="22"/>
          <w:lang w:val="sr-Latn-ME"/>
        </w:rPr>
        <w:t>Natrijum</w:t>
      </w:r>
      <w:r w:rsidR="009B3B5E" w:rsidRPr="00C929C1">
        <w:rPr>
          <w:szCs w:val="22"/>
          <w:lang w:val="sr-Latn-ME"/>
        </w:rPr>
        <w:t xml:space="preserve"> </w:t>
      </w:r>
      <w:proofErr w:type="spellStart"/>
      <w:r w:rsidRPr="00C929C1">
        <w:rPr>
          <w:szCs w:val="22"/>
          <w:lang w:val="sr-Latn-ME"/>
        </w:rPr>
        <w:t>citrat</w:t>
      </w:r>
      <w:proofErr w:type="spellEnd"/>
      <w:r w:rsidRPr="00C929C1">
        <w:rPr>
          <w:szCs w:val="22"/>
          <w:lang w:val="sr-Latn-ME"/>
        </w:rPr>
        <w:t>;</w:t>
      </w:r>
    </w:p>
    <w:p w14:paraId="6817B81C" w14:textId="77777777" w:rsidR="00DB1BCC" w:rsidRPr="00C929C1" w:rsidRDefault="00DB1BCC" w:rsidP="00C35C54">
      <w:pPr>
        <w:contextualSpacing/>
        <w:rPr>
          <w:szCs w:val="22"/>
          <w:lang w:val="sr-Latn-ME"/>
        </w:rPr>
      </w:pPr>
      <w:r w:rsidRPr="00C929C1">
        <w:rPr>
          <w:szCs w:val="22"/>
          <w:lang w:val="sr-Latn-ME"/>
        </w:rPr>
        <w:t xml:space="preserve">Sumporna kiselina; </w:t>
      </w:r>
    </w:p>
    <w:p w14:paraId="6817B81D" w14:textId="1E3A5D37" w:rsidR="00DB1BCC" w:rsidRPr="00C929C1" w:rsidRDefault="00DB1BCC" w:rsidP="00C35C54">
      <w:pPr>
        <w:rPr>
          <w:szCs w:val="22"/>
          <w:lang w:val="sr-Latn-ME"/>
        </w:rPr>
      </w:pPr>
      <w:r w:rsidRPr="00C929C1">
        <w:rPr>
          <w:szCs w:val="22"/>
          <w:lang w:val="sr-Latn-ME"/>
        </w:rPr>
        <w:t>Voda za injekcije.</w:t>
      </w:r>
    </w:p>
    <w:p w14:paraId="4016D176" w14:textId="77777777" w:rsidR="007557F7" w:rsidRPr="00C929C1" w:rsidRDefault="007557F7" w:rsidP="00C35C54">
      <w:pPr>
        <w:rPr>
          <w:szCs w:val="22"/>
          <w:lang w:val="sr-Latn-ME"/>
        </w:rPr>
      </w:pPr>
    </w:p>
    <w:p w14:paraId="6817B81F" w14:textId="4BDC6597" w:rsidR="00DB1BCC" w:rsidRPr="00C929C1" w:rsidRDefault="00DB1BCC" w:rsidP="00C35C54">
      <w:pPr>
        <w:rPr>
          <w:b/>
          <w:bCs/>
          <w:szCs w:val="22"/>
          <w:lang w:val="sr-Latn-ME"/>
        </w:rPr>
      </w:pPr>
      <w:r w:rsidRPr="00C929C1">
        <w:rPr>
          <w:b/>
          <w:bCs/>
          <w:szCs w:val="22"/>
          <w:lang w:val="sr-Latn-ME"/>
        </w:rPr>
        <w:t>6.2. Inkompatibilnost</w:t>
      </w:r>
      <w:r w:rsidR="009B3B5E" w:rsidRPr="00C929C1">
        <w:rPr>
          <w:b/>
          <w:bCs/>
          <w:szCs w:val="22"/>
          <w:lang w:val="sr-Latn-ME"/>
        </w:rPr>
        <w:t>i</w:t>
      </w:r>
    </w:p>
    <w:p w14:paraId="61323EA6" w14:textId="77777777" w:rsidR="007557F7" w:rsidRPr="00C929C1" w:rsidRDefault="007557F7" w:rsidP="00C35C54">
      <w:pPr>
        <w:rPr>
          <w:b/>
          <w:bCs/>
          <w:szCs w:val="22"/>
          <w:lang w:val="sr-Latn-ME"/>
        </w:rPr>
      </w:pPr>
    </w:p>
    <w:p w14:paraId="6817B821" w14:textId="60027D4D" w:rsidR="00DB1BCC" w:rsidRPr="00C929C1" w:rsidRDefault="00DB1BCC" w:rsidP="00C35C54">
      <w:pPr>
        <w:tabs>
          <w:tab w:val="clear" w:pos="284"/>
        </w:tabs>
        <w:autoSpaceDE w:val="0"/>
        <w:autoSpaceDN w:val="0"/>
        <w:adjustRightInd w:val="0"/>
        <w:jc w:val="left"/>
        <w:rPr>
          <w:szCs w:val="22"/>
          <w:lang w:val="sr-Latn-ME"/>
        </w:rPr>
      </w:pPr>
      <w:proofErr w:type="spellStart"/>
      <w:r w:rsidRPr="00C929C1">
        <w:rPr>
          <w:szCs w:val="22"/>
          <w:lang w:val="sr-Latn-ME"/>
        </w:rPr>
        <w:t>Amikacin</w:t>
      </w:r>
      <w:proofErr w:type="spellEnd"/>
      <w:r w:rsidRPr="00C929C1">
        <w:rPr>
          <w:szCs w:val="22"/>
          <w:lang w:val="sr-Latn-ME"/>
        </w:rPr>
        <w:t xml:space="preserve"> je inkompatibilan sa nekim penicilinima i </w:t>
      </w:r>
      <w:proofErr w:type="spellStart"/>
      <w:r w:rsidRPr="00C929C1">
        <w:rPr>
          <w:szCs w:val="22"/>
          <w:lang w:val="sr-Latn-ME"/>
        </w:rPr>
        <w:t>cefalosporinima</w:t>
      </w:r>
      <w:proofErr w:type="spellEnd"/>
      <w:r w:rsidRPr="00C929C1">
        <w:rPr>
          <w:szCs w:val="22"/>
          <w:lang w:val="sr-Latn-ME"/>
        </w:rPr>
        <w:t xml:space="preserve">, </w:t>
      </w:r>
      <w:proofErr w:type="spellStart"/>
      <w:r w:rsidRPr="00C929C1">
        <w:rPr>
          <w:szCs w:val="22"/>
          <w:lang w:val="sr-Latn-ME"/>
        </w:rPr>
        <w:t>amfotericinom</w:t>
      </w:r>
      <w:proofErr w:type="spellEnd"/>
      <w:r w:rsidRPr="00C929C1">
        <w:rPr>
          <w:szCs w:val="22"/>
          <w:lang w:val="sr-Latn-ME"/>
        </w:rPr>
        <w:t xml:space="preserve">, </w:t>
      </w:r>
      <w:proofErr w:type="spellStart"/>
      <w:r w:rsidRPr="00C929C1">
        <w:rPr>
          <w:szCs w:val="22"/>
          <w:lang w:val="sr-Latn-ME"/>
        </w:rPr>
        <w:t>hlortiazid</w:t>
      </w:r>
      <w:proofErr w:type="spellEnd"/>
      <w:r w:rsidR="009B3B5E" w:rsidRPr="00C929C1">
        <w:rPr>
          <w:szCs w:val="22"/>
          <w:lang w:val="sr-Latn-ME"/>
        </w:rPr>
        <w:t xml:space="preserve"> </w:t>
      </w:r>
      <w:r w:rsidRPr="00C929C1">
        <w:rPr>
          <w:szCs w:val="22"/>
          <w:lang w:val="sr-Latn-ME"/>
        </w:rPr>
        <w:t xml:space="preserve">natrijumom, </w:t>
      </w:r>
      <w:proofErr w:type="spellStart"/>
      <w:r w:rsidRPr="00C929C1">
        <w:rPr>
          <w:szCs w:val="22"/>
          <w:lang w:val="sr-Latn-ME"/>
        </w:rPr>
        <w:t>eritromicinom</w:t>
      </w:r>
      <w:proofErr w:type="spellEnd"/>
      <w:r w:rsidRPr="00C929C1">
        <w:rPr>
          <w:szCs w:val="22"/>
          <w:lang w:val="sr-Latn-ME"/>
        </w:rPr>
        <w:t xml:space="preserve">, </w:t>
      </w:r>
      <w:proofErr w:type="spellStart"/>
      <w:r w:rsidRPr="00C929C1">
        <w:rPr>
          <w:szCs w:val="22"/>
          <w:lang w:val="sr-Latn-ME"/>
        </w:rPr>
        <w:t>heparinom</w:t>
      </w:r>
      <w:proofErr w:type="spellEnd"/>
      <w:r w:rsidRPr="00C929C1">
        <w:rPr>
          <w:szCs w:val="22"/>
          <w:lang w:val="sr-Latn-ME"/>
        </w:rPr>
        <w:t xml:space="preserve">, </w:t>
      </w:r>
      <w:proofErr w:type="spellStart"/>
      <w:r w:rsidRPr="00C929C1">
        <w:rPr>
          <w:szCs w:val="22"/>
          <w:lang w:val="sr-Latn-ME"/>
        </w:rPr>
        <w:t>nitrofurantoin</w:t>
      </w:r>
      <w:proofErr w:type="spellEnd"/>
      <w:r w:rsidR="009B3B5E" w:rsidRPr="00C929C1">
        <w:rPr>
          <w:szCs w:val="22"/>
          <w:lang w:val="sr-Latn-ME"/>
        </w:rPr>
        <w:t xml:space="preserve"> </w:t>
      </w:r>
      <w:r w:rsidRPr="00C929C1">
        <w:rPr>
          <w:szCs w:val="22"/>
          <w:lang w:val="sr-Latn-ME"/>
        </w:rPr>
        <w:t xml:space="preserve">natrijumom, </w:t>
      </w:r>
      <w:proofErr w:type="spellStart"/>
      <w:r w:rsidRPr="00C929C1">
        <w:rPr>
          <w:szCs w:val="22"/>
          <w:lang w:val="sr-Latn-ME"/>
        </w:rPr>
        <w:t>feniton</w:t>
      </w:r>
      <w:proofErr w:type="spellEnd"/>
      <w:r w:rsidR="009B3B5E" w:rsidRPr="00C929C1">
        <w:rPr>
          <w:szCs w:val="22"/>
          <w:lang w:val="sr-Latn-ME"/>
        </w:rPr>
        <w:t xml:space="preserve"> </w:t>
      </w:r>
      <w:r w:rsidRPr="00C929C1">
        <w:rPr>
          <w:szCs w:val="22"/>
          <w:lang w:val="sr-Latn-ME"/>
        </w:rPr>
        <w:t xml:space="preserve">natrijumom, </w:t>
      </w:r>
      <w:proofErr w:type="spellStart"/>
      <w:r w:rsidRPr="00C929C1">
        <w:rPr>
          <w:szCs w:val="22"/>
          <w:lang w:val="sr-Latn-ME"/>
        </w:rPr>
        <w:t>tiopenton</w:t>
      </w:r>
      <w:proofErr w:type="spellEnd"/>
      <w:r w:rsidR="009B3B5E" w:rsidRPr="00C929C1">
        <w:rPr>
          <w:szCs w:val="22"/>
          <w:lang w:val="sr-Latn-ME"/>
        </w:rPr>
        <w:t xml:space="preserve"> </w:t>
      </w:r>
      <w:r w:rsidRPr="00C929C1">
        <w:rPr>
          <w:szCs w:val="22"/>
          <w:lang w:val="sr-Latn-ME"/>
        </w:rPr>
        <w:t xml:space="preserve">natrijumom, </w:t>
      </w:r>
      <w:proofErr w:type="spellStart"/>
      <w:r w:rsidRPr="00C929C1">
        <w:rPr>
          <w:szCs w:val="22"/>
          <w:lang w:val="sr-Latn-ME"/>
        </w:rPr>
        <w:t>varfarin</w:t>
      </w:r>
      <w:proofErr w:type="spellEnd"/>
      <w:r w:rsidR="009B3B5E" w:rsidRPr="00C929C1">
        <w:rPr>
          <w:szCs w:val="22"/>
          <w:lang w:val="sr-Latn-ME"/>
        </w:rPr>
        <w:t xml:space="preserve"> </w:t>
      </w:r>
      <w:r w:rsidRPr="00C929C1">
        <w:rPr>
          <w:szCs w:val="22"/>
          <w:lang w:val="sr-Latn-ME"/>
        </w:rPr>
        <w:t>natrijumom i u zavisnosti od sastava i količine pomoćnih supstanci u l</w:t>
      </w:r>
      <w:r w:rsidR="009B3B5E" w:rsidRPr="00C929C1">
        <w:rPr>
          <w:szCs w:val="22"/>
          <w:lang w:val="sr-Latn-ME"/>
        </w:rPr>
        <w:t>ij</w:t>
      </w:r>
      <w:r w:rsidRPr="00C929C1">
        <w:rPr>
          <w:szCs w:val="22"/>
          <w:lang w:val="sr-Latn-ME"/>
        </w:rPr>
        <w:t xml:space="preserve">eku sa </w:t>
      </w:r>
      <w:proofErr w:type="spellStart"/>
      <w:r w:rsidRPr="00C929C1">
        <w:rPr>
          <w:szCs w:val="22"/>
          <w:lang w:val="sr-Latn-ME"/>
        </w:rPr>
        <w:t>tetraciklinima</w:t>
      </w:r>
      <w:proofErr w:type="spellEnd"/>
      <w:r w:rsidRPr="00C929C1">
        <w:rPr>
          <w:szCs w:val="22"/>
          <w:lang w:val="sr-Latn-ME"/>
        </w:rPr>
        <w:t>, vitaminima B gr</w:t>
      </w:r>
      <w:r w:rsidR="005121AA" w:rsidRPr="00C929C1">
        <w:rPr>
          <w:szCs w:val="22"/>
          <w:lang w:val="sr-Latn-ME"/>
        </w:rPr>
        <w:t>u</w:t>
      </w:r>
      <w:r w:rsidRPr="00C929C1">
        <w:rPr>
          <w:szCs w:val="22"/>
          <w:lang w:val="sr-Latn-ME"/>
        </w:rPr>
        <w:t>pe, vitaminom C i kalijum</w:t>
      </w:r>
      <w:r w:rsidR="009B3B5E" w:rsidRPr="00C929C1">
        <w:rPr>
          <w:szCs w:val="22"/>
          <w:lang w:val="sr-Latn-ME"/>
        </w:rPr>
        <w:t xml:space="preserve"> </w:t>
      </w:r>
      <w:r w:rsidRPr="00C929C1">
        <w:rPr>
          <w:szCs w:val="22"/>
          <w:lang w:val="sr-Latn-ME"/>
        </w:rPr>
        <w:t xml:space="preserve">hloridom. </w:t>
      </w:r>
    </w:p>
    <w:p w14:paraId="5A8DD4E7" w14:textId="77777777" w:rsidR="007557F7" w:rsidRPr="00C929C1" w:rsidRDefault="007557F7" w:rsidP="00C35C54">
      <w:pPr>
        <w:tabs>
          <w:tab w:val="clear" w:pos="284"/>
        </w:tabs>
        <w:autoSpaceDE w:val="0"/>
        <w:autoSpaceDN w:val="0"/>
        <w:adjustRightInd w:val="0"/>
        <w:jc w:val="left"/>
        <w:rPr>
          <w:szCs w:val="22"/>
          <w:lang w:val="sr-Latn-ME"/>
        </w:rPr>
      </w:pPr>
    </w:p>
    <w:p w14:paraId="6817B822" w14:textId="0BAA71BD" w:rsidR="00DB1BCC" w:rsidRPr="00C929C1" w:rsidRDefault="00DB1BCC" w:rsidP="00C35C54">
      <w:pPr>
        <w:tabs>
          <w:tab w:val="clear" w:pos="284"/>
        </w:tabs>
        <w:autoSpaceDE w:val="0"/>
        <w:autoSpaceDN w:val="0"/>
        <w:adjustRightInd w:val="0"/>
        <w:jc w:val="left"/>
        <w:rPr>
          <w:szCs w:val="22"/>
          <w:lang w:val="sr-Latn-ME"/>
        </w:rPr>
      </w:pPr>
      <w:r w:rsidRPr="00C929C1">
        <w:rPr>
          <w:szCs w:val="22"/>
          <w:lang w:val="sr-Latn-ME"/>
        </w:rPr>
        <w:t xml:space="preserve">Povremeno, </w:t>
      </w:r>
      <w:proofErr w:type="spellStart"/>
      <w:r w:rsidRPr="00C929C1">
        <w:rPr>
          <w:szCs w:val="22"/>
          <w:lang w:val="sr-Latn-ME"/>
        </w:rPr>
        <w:t>amikacin</w:t>
      </w:r>
      <w:proofErr w:type="spellEnd"/>
      <w:r w:rsidRPr="00C929C1">
        <w:rPr>
          <w:szCs w:val="22"/>
          <w:lang w:val="sr-Latn-ME"/>
        </w:rPr>
        <w:t xml:space="preserve"> može biti </w:t>
      </w:r>
      <w:proofErr w:type="spellStart"/>
      <w:r w:rsidRPr="00C929C1">
        <w:rPr>
          <w:szCs w:val="22"/>
          <w:lang w:val="sr-Latn-ME"/>
        </w:rPr>
        <w:t>indikovan</w:t>
      </w:r>
      <w:proofErr w:type="spellEnd"/>
      <w:r w:rsidRPr="00C929C1">
        <w:rPr>
          <w:szCs w:val="22"/>
          <w:lang w:val="sr-Latn-ME"/>
        </w:rPr>
        <w:t xml:space="preserve"> istovremeno sa drugim </w:t>
      </w:r>
      <w:proofErr w:type="spellStart"/>
      <w:r w:rsidRPr="00C929C1">
        <w:rPr>
          <w:szCs w:val="22"/>
          <w:lang w:val="sr-Latn-ME"/>
        </w:rPr>
        <w:t>antibakterijskim</w:t>
      </w:r>
      <w:proofErr w:type="spellEnd"/>
      <w:r w:rsidRPr="00C929C1">
        <w:rPr>
          <w:szCs w:val="22"/>
          <w:lang w:val="sr-Latn-ME"/>
        </w:rPr>
        <w:t xml:space="preserve"> l</w:t>
      </w:r>
      <w:r w:rsidR="009B3B5E" w:rsidRPr="00C929C1">
        <w:rPr>
          <w:szCs w:val="22"/>
          <w:lang w:val="sr-Latn-ME"/>
        </w:rPr>
        <w:t>j</w:t>
      </w:r>
      <w:r w:rsidRPr="00C929C1">
        <w:rPr>
          <w:szCs w:val="22"/>
          <w:lang w:val="sr-Latn-ME"/>
        </w:rPr>
        <w:t>ekovima kod m</w:t>
      </w:r>
      <w:r w:rsidR="009B3B5E" w:rsidRPr="00C929C1">
        <w:rPr>
          <w:szCs w:val="22"/>
          <w:lang w:val="sr-Latn-ME"/>
        </w:rPr>
        <w:t>j</w:t>
      </w:r>
      <w:r w:rsidRPr="00C929C1">
        <w:rPr>
          <w:szCs w:val="22"/>
          <w:lang w:val="sr-Latn-ME"/>
        </w:rPr>
        <w:t xml:space="preserve">ešovitih ili </w:t>
      </w:r>
      <w:proofErr w:type="spellStart"/>
      <w:r w:rsidRPr="00C929C1">
        <w:rPr>
          <w:szCs w:val="22"/>
          <w:lang w:val="sr-Latn-ME"/>
        </w:rPr>
        <w:t>superinfekcija</w:t>
      </w:r>
      <w:proofErr w:type="spellEnd"/>
      <w:r w:rsidRPr="00C929C1">
        <w:rPr>
          <w:szCs w:val="22"/>
          <w:lang w:val="sr-Latn-ME"/>
        </w:rPr>
        <w:t xml:space="preserve">. U tom slučaju </w:t>
      </w:r>
      <w:proofErr w:type="spellStart"/>
      <w:r w:rsidRPr="00C929C1">
        <w:rPr>
          <w:szCs w:val="22"/>
          <w:lang w:val="sr-Latn-ME"/>
        </w:rPr>
        <w:t>amikacin</w:t>
      </w:r>
      <w:proofErr w:type="spellEnd"/>
      <w:r w:rsidRPr="00C929C1">
        <w:rPr>
          <w:szCs w:val="22"/>
          <w:lang w:val="sr-Latn-ME"/>
        </w:rPr>
        <w:t xml:space="preserve"> se ne sm</w:t>
      </w:r>
      <w:r w:rsidR="009B3B5E" w:rsidRPr="00C929C1">
        <w:rPr>
          <w:szCs w:val="22"/>
          <w:lang w:val="sr-Latn-ME"/>
        </w:rPr>
        <w:t>ij</w:t>
      </w:r>
      <w:r w:rsidRPr="00C929C1">
        <w:rPr>
          <w:szCs w:val="22"/>
          <w:lang w:val="sr-Latn-ME"/>
        </w:rPr>
        <w:t>e m</w:t>
      </w:r>
      <w:r w:rsidR="009B3B5E" w:rsidRPr="00C929C1">
        <w:rPr>
          <w:szCs w:val="22"/>
          <w:lang w:val="sr-Latn-ME"/>
        </w:rPr>
        <w:t>ij</w:t>
      </w:r>
      <w:r w:rsidRPr="00C929C1">
        <w:rPr>
          <w:szCs w:val="22"/>
          <w:lang w:val="sr-Latn-ME"/>
        </w:rPr>
        <w:t xml:space="preserve">ešati sa drugim </w:t>
      </w:r>
      <w:proofErr w:type="spellStart"/>
      <w:r w:rsidRPr="00C929C1">
        <w:rPr>
          <w:szCs w:val="22"/>
          <w:lang w:val="sr-Latn-ME"/>
        </w:rPr>
        <w:t>antibakterijskim</w:t>
      </w:r>
      <w:proofErr w:type="spellEnd"/>
      <w:r w:rsidRPr="00C929C1">
        <w:rPr>
          <w:szCs w:val="22"/>
          <w:lang w:val="sr-Latn-ME"/>
        </w:rPr>
        <w:t xml:space="preserve"> l</w:t>
      </w:r>
      <w:r w:rsidR="009B3B5E" w:rsidRPr="00C929C1">
        <w:rPr>
          <w:szCs w:val="22"/>
          <w:lang w:val="sr-Latn-ME"/>
        </w:rPr>
        <w:t>j</w:t>
      </w:r>
      <w:r w:rsidRPr="00C929C1">
        <w:rPr>
          <w:szCs w:val="22"/>
          <w:lang w:val="sr-Latn-ME"/>
        </w:rPr>
        <w:t xml:space="preserve">ekovima u istom špricu, </w:t>
      </w:r>
      <w:proofErr w:type="spellStart"/>
      <w:r w:rsidRPr="00C929C1">
        <w:rPr>
          <w:szCs w:val="22"/>
          <w:lang w:val="sr-Latn-ME"/>
        </w:rPr>
        <w:t>infuzionoj</w:t>
      </w:r>
      <w:proofErr w:type="spellEnd"/>
      <w:r w:rsidRPr="00C929C1">
        <w:rPr>
          <w:szCs w:val="22"/>
          <w:lang w:val="sr-Latn-ME"/>
        </w:rPr>
        <w:t xml:space="preserve"> boci ili drugoj opremi. Svaki l</w:t>
      </w:r>
      <w:r w:rsidR="009B3B5E" w:rsidRPr="00C929C1">
        <w:rPr>
          <w:szCs w:val="22"/>
          <w:lang w:val="sr-Latn-ME"/>
        </w:rPr>
        <w:t>ij</w:t>
      </w:r>
      <w:r w:rsidRPr="00C929C1">
        <w:rPr>
          <w:szCs w:val="22"/>
          <w:lang w:val="sr-Latn-ME"/>
        </w:rPr>
        <w:t>ek treba prim</w:t>
      </w:r>
      <w:r w:rsidR="009B3B5E" w:rsidRPr="00C929C1">
        <w:rPr>
          <w:szCs w:val="22"/>
          <w:lang w:val="sr-Latn-ME"/>
        </w:rPr>
        <w:t>ij</w:t>
      </w:r>
      <w:r w:rsidRPr="00C929C1">
        <w:rPr>
          <w:szCs w:val="22"/>
          <w:lang w:val="sr-Latn-ME"/>
        </w:rPr>
        <w:t>eniti odvojeno.</w:t>
      </w:r>
    </w:p>
    <w:p w14:paraId="10E6A3E9" w14:textId="77777777" w:rsidR="007557F7" w:rsidRPr="00C929C1" w:rsidRDefault="007557F7" w:rsidP="00C35C54">
      <w:pPr>
        <w:rPr>
          <w:b/>
          <w:bCs/>
          <w:szCs w:val="22"/>
          <w:lang w:val="sr-Latn-ME"/>
        </w:rPr>
      </w:pPr>
    </w:p>
    <w:p w14:paraId="6817B824" w14:textId="2D9A3B6E" w:rsidR="00DB1BCC" w:rsidRPr="00C929C1" w:rsidRDefault="00DB1BCC" w:rsidP="00C35C54">
      <w:pPr>
        <w:rPr>
          <w:b/>
          <w:bCs/>
          <w:szCs w:val="22"/>
          <w:lang w:val="sr-Latn-ME"/>
        </w:rPr>
      </w:pPr>
      <w:r w:rsidRPr="00C929C1">
        <w:rPr>
          <w:b/>
          <w:bCs/>
          <w:szCs w:val="22"/>
          <w:lang w:val="sr-Latn-ME"/>
        </w:rPr>
        <w:t>6.3. Rok upotrebe</w:t>
      </w:r>
    </w:p>
    <w:p w14:paraId="1546D391" w14:textId="77777777" w:rsidR="007557F7" w:rsidRPr="00C929C1" w:rsidRDefault="007557F7" w:rsidP="00C35C54">
      <w:pPr>
        <w:rPr>
          <w:szCs w:val="22"/>
          <w:lang w:val="sr-Latn-ME"/>
        </w:rPr>
      </w:pPr>
    </w:p>
    <w:p w14:paraId="6817B826" w14:textId="5D90C0F1" w:rsidR="00DB1BCC" w:rsidRPr="00C929C1" w:rsidRDefault="00DB1BCC" w:rsidP="00C35C54">
      <w:pPr>
        <w:rPr>
          <w:szCs w:val="22"/>
          <w:lang w:val="sr-Latn-ME"/>
        </w:rPr>
      </w:pPr>
      <w:r w:rsidRPr="00C929C1">
        <w:rPr>
          <w:szCs w:val="22"/>
          <w:lang w:val="sr-Latn-ME"/>
        </w:rPr>
        <w:t>3 godine.</w:t>
      </w:r>
    </w:p>
    <w:p w14:paraId="1388AD1F" w14:textId="49606B10" w:rsidR="00DC5461" w:rsidRPr="00C929C1" w:rsidRDefault="00DC5461" w:rsidP="00DC5461">
      <w:pPr>
        <w:jc w:val="left"/>
        <w:rPr>
          <w:color w:val="000000"/>
          <w:szCs w:val="22"/>
          <w:lang w:val="sr-Latn-ME"/>
        </w:rPr>
      </w:pPr>
      <w:r w:rsidRPr="00C929C1">
        <w:rPr>
          <w:color w:val="000000"/>
          <w:szCs w:val="22"/>
          <w:lang w:val="sr-Latn-ME"/>
        </w:rPr>
        <w:t xml:space="preserve">Lijek se ne smije koristiti </w:t>
      </w:r>
      <w:r w:rsidR="008B4CDA" w:rsidRPr="00C929C1">
        <w:rPr>
          <w:color w:val="000000"/>
          <w:szCs w:val="22"/>
          <w:lang w:val="sr-Latn-ME"/>
        </w:rPr>
        <w:t>nakon</w:t>
      </w:r>
      <w:r w:rsidRPr="00C929C1">
        <w:rPr>
          <w:color w:val="000000"/>
          <w:szCs w:val="22"/>
          <w:lang w:val="sr-Latn-ME"/>
        </w:rPr>
        <w:t xml:space="preserve"> isteka roka upotrebe označenog na pakovanju.</w:t>
      </w:r>
    </w:p>
    <w:p w14:paraId="1564D5EC" w14:textId="77777777" w:rsidR="007557F7" w:rsidRPr="00C929C1" w:rsidRDefault="007557F7" w:rsidP="00C35C54">
      <w:pPr>
        <w:pStyle w:val="Header"/>
        <w:tabs>
          <w:tab w:val="left" w:pos="284"/>
        </w:tabs>
        <w:rPr>
          <w:sz w:val="22"/>
          <w:szCs w:val="22"/>
          <w:lang w:val="sr-Latn-ME"/>
        </w:rPr>
      </w:pPr>
    </w:p>
    <w:p w14:paraId="6817B827" w14:textId="578E2961" w:rsidR="00DB1BCC" w:rsidRPr="00C929C1" w:rsidRDefault="00DB1BCC" w:rsidP="00C35C54">
      <w:pPr>
        <w:pStyle w:val="Header"/>
        <w:tabs>
          <w:tab w:val="left" w:pos="284"/>
        </w:tabs>
        <w:rPr>
          <w:sz w:val="22"/>
          <w:szCs w:val="22"/>
          <w:lang w:val="sr-Latn-ME"/>
        </w:rPr>
      </w:pPr>
      <w:r w:rsidRPr="00C929C1">
        <w:rPr>
          <w:sz w:val="22"/>
          <w:szCs w:val="22"/>
          <w:u w:val="single"/>
          <w:lang w:val="sr-Latn-ME"/>
        </w:rPr>
        <w:t xml:space="preserve">Rok upotrebe </w:t>
      </w:r>
      <w:r w:rsidR="004220CF" w:rsidRPr="00C929C1">
        <w:rPr>
          <w:sz w:val="22"/>
          <w:szCs w:val="22"/>
          <w:u w:val="single"/>
          <w:lang w:val="sr-Latn-ME"/>
        </w:rPr>
        <w:t xml:space="preserve">lijeka </w:t>
      </w:r>
      <w:r w:rsidRPr="00C929C1">
        <w:rPr>
          <w:sz w:val="22"/>
          <w:szCs w:val="22"/>
          <w:u w:val="single"/>
          <w:lang w:val="sr-Latn-ME"/>
        </w:rPr>
        <w:t>nakon prvog otvaranja/</w:t>
      </w:r>
      <w:proofErr w:type="spellStart"/>
      <w:r w:rsidRPr="00C929C1">
        <w:rPr>
          <w:sz w:val="22"/>
          <w:szCs w:val="22"/>
          <w:u w:val="single"/>
          <w:lang w:val="sr-Latn-ME"/>
        </w:rPr>
        <w:t>razblaženja</w:t>
      </w:r>
      <w:proofErr w:type="spellEnd"/>
      <w:r w:rsidRPr="00C929C1">
        <w:rPr>
          <w:sz w:val="22"/>
          <w:szCs w:val="22"/>
          <w:lang w:val="sr-Latn-ME"/>
        </w:rPr>
        <w:t>: upotr</w:t>
      </w:r>
      <w:r w:rsidR="009B3B5E" w:rsidRPr="00C929C1">
        <w:rPr>
          <w:sz w:val="22"/>
          <w:szCs w:val="22"/>
          <w:lang w:val="sr-Latn-ME"/>
        </w:rPr>
        <w:t>ij</w:t>
      </w:r>
      <w:r w:rsidRPr="00C929C1">
        <w:rPr>
          <w:sz w:val="22"/>
          <w:szCs w:val="22"/>
          <w:lang w:val="sr-Latn-ME"/>
        </w:rPr>
        <w:t>ebiti odmah.</w:t>
      </w:r>
    </w:p>
    <w:p w14:paraId="6817B82C" w14:textId="36E37A62" w:rsidR="00DB1BCC" w:rsidRPr="00C929C1" w:rsidRDefault="00DB1BCC" w:rsidP="00C35C54">
      <w:pPr>
        <w:jc w:val="left"/>
        <w:rPr>
          <w:szCs w:val="22"/>
          <w:lang w:val="sr-Latn-ME"/>
        </w:rPr>
      </w:pPr>
      <w:r w:rsidRPr="00C929C1">
        <w:rPr>
          <w:szCs w:val="22"/>
          <w:lang w:val="sr-Latn-ME"/>
        </w:rPr>
        <w:t>S</w:t>
      </w:r>
      <w:r w:rsidR="007557F7" w:rsidRPr="00C929C1">
        <w:rPr>
          <w:szCs w:val="22"/>
          <w:lang w:val="sr-Latn-ME"/>
        </w:rPr>
        <w:t>a</w:t>
      </w:r>
      <w:r w:rsidRPr="00C929C1">
        <w:rPr>
          <w:szCs w:val="22"/>
          <w:lang w:val="sr-Latn-ME"/>
        </w:rPr>
        <w:t xml:space="preserve"> mikrobiološke tačke gledišta rastvor treba prim</w:t>
      </w:r>
      <w:r w:rsidR="009B3B5E" w:rsidRPr="00C929C1">
        <w:rPr>
          <w:szCs w:val="22"/>
          <w:lang w:val="sr-Latn-ME"/>
        </w:rPr>
        <w:t>ij</w:t>
      </w:r>
      <w:r w:rsidRPr="00C929C1">
        <w:rPr>
          <w:szCs w:val="22"/>
          <w:lang w:val="sr-Latn-ME"/>
        </w:rPr>
        <w:t>eniti odmah</w:t>
      </w:r>
      <w:r w:rsidR="007B3675" w:rsidRPr="00C929C1">
        <w:rPr>
          <w:szCs w:val="22"/>
          <w:lang w:val="sr-Latn-ME"/>
        </w:rPr>
        <w:t>,</w:t>
      </w:r>
      <w:r w:rsidRPr="00C929C1">
        <w:rPr>
          <w:szCs w:val="22"/>
          <w:lang w:val="sr-Latn-ME"/>
        </w:rPr>
        <w:t xml:space="preserve"> nakon pripreme za upotrebu. Ukoliko se ne upotr</w:t>
      </w:r>
      <w:r w:rsidR="009B3B5E" w:rsidRPr="00C929C1">
        <w:rPr>
          <w:szCs w:val="22"/>
          <w:lang w:val="sr-Latn-ME"/>
        </w:rPr>
        <w:t>ij</w:t>
      </w:r>
      <w:r w:rsidRPr="00C929C1">
        <w:rPr>
          <w:szCs w:val="22"/>
          <w:lang w:val="sr-Latn-ME"/>
        </w:rPr>
        <w:t>ebi</w:t>
      </w:r>
      <w:r w:rsidR="007B3675" w:rsidRPr="00C929C1">
        <w:rPr>
          <w:szCs w:val="22"/>
          <w:lang w:val="sr-Latn-ME"/>
        </w:rPr>
        <w:t xml:space="preserve"> odmah</w:t>
      </w:r>
      <w:r w:rsidRPr="00C929C1">
        <w:rPr>
          <w:szCs w:val="22"/>
          <w:lang w:val="sr-Latn-ME"/>
        </w:rPr>
        <w:t>, vr</w:t>
      </w:r>
      <w:r w:rsidR="009B3B5E" w:rsidRPr="00C929C1">
        <w:rPr>
          <w:szCs w:val="22"/>
          <w:lang w:val="sr-Latn-ME"/>
        </w:rPr>
        <w:t>ij</w:t>
      </w:r>
      <w:r w:rsidRPr="00C929C1">
        <w:rPr>
          <w:szCs w:val="22"/>
          <w:lang w:val="sr-Latn-ME"/>
        </w:rPr>
        <w:t>eme i uslov</w:t>
      </w:r>
      <w:r w:rsidR="007B3675" w:rsidRPr="00C929C1">
        <w:rPr>
          <w:szCs w:val="22"/>
          <w:lang w:val="sr-Latn-ME"/>
        </w:rPr>
        <w:t>i</w:t>
      </w:r>
      <w:r w:rsidRPr="00C929C1">
        <w:rPr>
          <w:szCs w:val="22"/>
          <w:lang w:val="sr-Latn-ME"/>
        </w:rPr>
        <w:t xml:space="preserve"> čuvanja </w:t>
      </w:r>
      <w:r w:rsidR="008B4CDA" w:rsidRPr="00C929C1">
        <w:rPr>
          <w:szCs w:val="22"/>
          <w:lang w:val="sr-Latn-ME"/>
        </w:rPr>
        <w:t xml:space="preserve">lijeka </w:t>
      </w:r>
      <w:r w:rsidRPr="00C929C1">
        <w:rPr>
          <w:szCs w:val="22"/>
          <w:lang w:val="sr-Latn-ME"/>
        </w:rPr>
        <w:t>pr</w:t>
      </w:r>
      <w:r w:rsidR="009B3B5E" w:rsidRPr="00C929C1">
        <w:rPr>
          <w:szCs w:val="22"/>
          <w:lang w:val="sr-Latn-ME"/>
        </w:rPr>
        <w:t>ij</w:t>
      </w:r>
      <w:r w:rsidRPr="00C929C1">
        <w:rPr>
          <w:szCs w:val="22"/>
          <w:lang w:val="sr-Latn-ME"/>
        </w:rPr>
        <w:t xml:space="preserve">e upotrebe </w:t>
      </w:r>
      <w:r w:rsidR="007B3675" w:rsidRPr="00C929C1">
        <w:rPr>
          <w:szCs w:val="22"/>
          <w:lang w:val="sr-Latn-ME"/>
        </w:rPr>
        <w:t xml:space="preserve">odgovornost su </w:t>
      </w:r>
      <w:r w:rsidRPr="00C929C1">
        <w:rPr>
          <w:szCs w:val="22"/>
          <w:lang w:val="sr-Latn-ME"/>
        </w:rPr>
        <w:t>korisnik</w:t>
      </w:r>
      <w:r w:rsidR="004220CF" w:rsidRPr="00C929C1">
        <w:rPr>
          <w:szCs w:val="22"/>
          <w:lang w:val="sr-Latn-ME"/>
        </w:rPr>
        <w:t>a.</w:t>
      </w:r>
      <w:r w:rsidRPr="00C929C1">
        <w:rPr>
          <w:szCs w:val="22"/>
          <w:lang w:val="sr-Latn-ME"/>
        </w:rPr>
        <w:t xml:space="preserve"> </w:t>
      </w:r>
    </w:p>
    <w:p w14:paraId="47C0686F" w14:textId="7E7A1CE2" w:rsidR="007557F7" w:rsidRPr="00C929C1" w:rsidRDefault="007557F7" w:rsidP="00C35C54">
      <w:pPr>
        <w:jc w:val="left"/>
        <w:rPr>
          <w:szCs w:val="22"/>
          <w:lang w:val="sr-Latn-ME"/>
        </w:rPr>
      </w:pPr>
    </w:p>
    <w:p w14:paraId="6817B830" w14:textId="2DB30549" w:rsidR="00DB1BCC" w:rsidRPr="00C929C1" w:rsidRDefault="00DB1BCC" w:rsidP="00C35C54">
      <w:pPr>
        <w:rPr>
          <w:b/>
          <w:bCs/>
          <w:szCs w:val="22"/>
          <w:lang w:val="sr-Latn-ME"/>
        </w:rPr>
      </w:pPr>
      <w:r w:rsidRPr="00C929C1">
        <w:rPr>
          <w:b/>
          <w:bCs/>
          <w:szCs w:val="22"/>
          <w:lang w:val="sr-Latn-ME"/>
        </w:rPr>
        <w:t>6.4. Posebne m</w:t>
      </w:r>
      <w:r w:rsidR="009B3B5E" w:rsidRPr="00C929C1">
        <w:rPr>
          <w:b/>
          <w:bCs/>
          <w:szCs w:val="22"/>
          <w:lang w:val="sr-Latn-ME"/>
        </w:rPr>
        <w:t>j</w:t>
      </w:r>
      <w:r w:rsidRPr="00C929C1">
        <w:rPr>
          <w:b/>
          <w:bCs/>
          <w:szCs w:val="22"/>
          <w:lang w:val="sr-Latn-ME"/>
        </w:rPr>
        <w:t xml:space="preserve">ere </w:t>
      </w:r>
      <w:r w:rsidR="00DC5461" w:rsidRPr="00C929C1">
        <w:rPr>
          <w:b/>
          <w:bCs/>
          <w:szCs w:val="22"/>
          <w:lang w:val="sr-Latn-ME"/>
        </w:rPr>
        <w:t xml:space="preserve">upozorenja </w:t>
      </w:r>
      <w:r w:rsidRPr="00C929C1">
        <w:rPr>
          <w:b/>
          <w:bCs/>
          <w:szCs w:val="22"/>
          <w:lang w:val="sr-Latn-ME"/>
        </w:rPr>
        <w:t>pri čuvanju</w:t>
      </w:r>
      <w:r w:rsidR="00DC5461" w:rsidRPr="00C929C1">
        <w:rPr>
          <w:b/>
          <w:bCs/>
          <w:szCs w:val="22"/>
          <w:lang w:val="sr-Latn-ME"/>
        </w:rPr>
        <w:t xml:space="preserve"> lijeka</w:t>
      </w:r>
    </w:p>
    <w:p w14:paraId="527935E6" w14:textId="77777777" w:rsidR="007B3675" w:rsidRPr="00C929C1" w:rsidRDefault="007B3675" w:rsidP="00C35C54">
      <w:pPr>
        <w:rPr>
          <w:szCs w:val="22"/>
          <w:lang w:val="sr-Latn-ME"/>
        </w:rPr>
      </w:pPr>
    </w:p>
    <w:p w14:paraId="6817B832" w14:textId="0A0E305A" w:rsidR="00DB1BCC" w:rsidRPr="00C929C1" w:rsidRDefault="00DB1BCC" w:rsidP="00C35C54">
      <w:pPr>
        <w:rPr>
          <w:szCs w:val="22"/>
          <w:lang w:val="sr-Latn-ME"/>
        </w:rPr>
      </w:pPr>
      <w:r w:rsidRPr="00C929C1">
        <w:rPr>
          <w:szCs w:val="22"/>
          <w:lang w:val="sr-Latn-ME"/>
        </w:rPr>
        <w:t>Čuvati u originalnom pakovanju.</w:t>
      </w:r>
    </w:p>
    <w:p w14:paraId="5D61B5C0" w14:textId="77777777" w:rsidR="008B4CDA" w:rsidRPr="00C929C1" w:rsidRDefault="008B4CDA" w:rsidP="00C35C54">
      <w:pPr>
        <w:rPr>
          <w:szCs w:val="22"/>
          <w:lang w:val="sr-Latn-ME"/>
        </w:rPr>
      </w:pPr>
    </w:p>
    <w:p w14:paraId="6817B834" w14:textId="640A6189" w:rsidR="00DB1BCC" w:rsidRPr="00C929C1" w:rsidRDefault="00DB1BCC" w:rsidP="00C35C54">
      <w:pPr>
        <w:rPr>
          <w:szCs w:val="22"/>
          <w:lang w:val="sr-Latn-ME"/>
        </w:rPr>
      </w:pPr>
      <w:r w:rsidRPr="00C929C1">
        <w:rPr>
          <w:szCs w:val="22"/>
          <w:lang w:val="sr-Latn-ME"/>
        </w:rPr>
        <w:t>Za uslove čuvanja</w:t>
      </w:r>
      <w:r w:rsidR="00E34B1D" w:rsidRPr="00C929C1">
        <w:rPr>
          <w:szCs w:val="22"/>
          <w:lang w:val="sr-Latn-ME"/>
        </w:rPr>
        <w:t xml:space="preserve"> </w:t>
      </w:r>
      <w:r w:rsidR="008B4CDA" w:rsidRPr="00C929C1">
        <w:rPr>
          <w:szCs w:val="22"/>
          <w:lang w:val="sr-Latn-ME"/>
        </w:rPr>
        <w:t xml:space="preserve">lijeka </w:t>
      </w:r>
      <w:r w:rsidRPr="00C929C1">
        <w:rPr>
          <w:szCs w:val="22"/>
          <w:lang w:val="sr-Latn-ME"/>
        </w:rPr>
        <w:t>nakon prvog otvaranja/</w:t>
      </w:r>
      <w:proofErr w:type="spellStart"/>
      <w:r w:rsidRPr="00C929C1">
        <w:rPr>
          <w:szCs w:val="22"/>
          <w:lang w:val="sr-Latn-ME"/>
        </w:rPr>
        <w:t>razblaženja</w:t>
      </w:r>
      <w:proofErr w:type="spellEnd"/>
      <w:r w:rsidRPr="00C929C1">
        <w:rPr>
          <w:szCs w:val="22"/>
          <w:lang w:val="sr-Latn-ME"/>
        </w:rPr>
        <w:t>, vid</w:t>
      </w:r>
      <w:r w:rsidR="009B3B5E" w:rsidRPr="00C929C1">
        <w:rPr>
          <w:szCs w:val="22"/>
          <w:lang w:val="sr-Latn-ME"/>
        </w:rPr>
        <w:t>j</w:t>
      </w:r>
      <w:r w:rsidRPr="00C929C1">
        <w:rPr>
          <w:szCs w:val="22"/>
          <w:lang w:val="sr-Latn-ME"/>
        </w:rPr>
        <w:t xml:space="preserve">eti </w:t>
      </w:r>
      <w:r w:rsidR="009B3B5E" w:rsidRPr="00C929C1">
        <w:rPr>
          <w:szCs w:val="22"/>
          <w:lang w:val="sr-Latn-ME"/>
        </w:rPr>
        <w:t>dio</w:t>
      </w:r>
      <w:r w:rsidRPr="00C929C1">
        <w:rPr>
          <w:szCs w:val="22"/>
          <w:lang w:val="sr-Latn-ME"/>
        </w:rPr>
        <w:t xml:space="preserve"> 6.3</w:t>
      </w:r>
      <w:r w:rsidR="007B3675" w:rsidRPr="00C929C1">
        <w:rPr>
          <w:szCs w:val="22"/>
          <w:lang w:val="sr-Latn-ME"/>
        </w:rPr>
        <w:t>.</w:t>
      </w:r>
    </w:p>
    <w:p w14:paraId="5B6302CF" w14:textId="77777777" w:rsidR="007B3675" w:rsidRPr="00C929C1" w:rsidRDefault="007B3675" w:rsidP="00C35C54">
      <w:pPr>
        <w:rPr>
          <w:szCs w:val="22"/>
          <w:lang w:val="sr-Latn-ME"/>
        </w:rPr>
      </w:pPr>
    </w:p>
    <w:p w14:paraId="6817B836" w14:textId="0BF1842B" w:rsidR="00DB1BCC" w:rsidRPr="00C929C1" w:rsidRDefault="00DB1BCC" w:rsidP="00C35C54">
      <w:pPr>
        <w:rPr>
          <w:b/>
          <w:bCs/>
          <w:szCs w:val="22"/>
          <w:lang w:val="sr-Latn-ME"/>
        </w:rPr>
      </w:pPr>
      <w:r w:rsidRPr="00C929C1">
        <w:rPr>
          <w:b/>
          <w:bCs/>
          <w:szCs w:val="22"/>
          <w:lang w:val="sr-Latn-ME"/>
        </w:rPr>
        <w:t>6.5.</w:t>
      </w:r>
      <w:r w:rsidR="009B3B5E" w:rsidRPr="00C929C1">
        <w:rPr>
          <w:b/>
          <w:bCs/>
          <w:szCs w:val="22"/>
          <w:lang w:val="sr-Latn-ME"/>
        </w:rPr>
        <w:t xml:space="preserve"> Vrsta</w:t>
      </w:r>
      <w:r w:rsidRPr="00C929C1">
        <w:rPr>
          <w:b/>
          <w:bCs/>
          <w:szCs w:val="22"/>
          <w:lang w:val="sr-Latn-ME"/>
        </w:rPr>
        <w:t xml:space="preserve"> i sadržaj pakovanja</w:t>
      </w:r>
    </w:p>
    <w:p w14:paraId="338BF75F" w14:textId="77777777" w:rsidR="00DC5461" w:rsidRPr="00C929C1" w:rsidRDefault="00DC5461" w:rsidP="00C35C54">
      <w:pPr>
        <w:pStyle w:val="Header"/>
        <w:tabs>
          <w:tab w:val="left" w:pos="284"/>
        </w:tabs>
        <w:rPr>
          <w:iCs/>
          <w:sz w:val="22"/>
          <w:szCs w:val="22"/>
          <w:lang w:val="sr-Latn-ME"/>
        </w:rPr>
      </w:pPr>
    </w:p>
    <w:p w14:paraId="2A92C759" w14:textId="0369C4F1" w:rsidR="00DC5461" w:rsidRPr="00C929C1" w:rsidRDefault="00DB1BCC" w:rsidP="00C35C54">
      <w:pPr>
        <w:pStyle w:val="Header"/>
        <w:tabs>
          <w:tab w:val="left" w:pos="284"/>
        </w:tabs>
        <w:rPr>
          <w:iCs/>
          <w:sz w:val="22"/>
          <w:szCs w:val="22"/>
          <w:lang w:val="sr-Latn-ME"/>
        </w:rPr>
      </w:pPr>
      <w:r w:rsidRPr="00C929C1">
        <w:rPr>
          <w:iCs/>
          <w:sz w:val="22"/>
          <w:szCs w:val="22"/>
          <w:lang w:val="sr-Latn-ME"/>
        </w:rPr>
        <w:t xml:space="preserve">Unutrašnje pakovanje je ampula </w:t>
      </w:r>
      <w:r w:rsidR="00DC5461" w:rsidRPr="00C929C1">
        <w:rPr>
          <w:iCs/>
          <w:sz w:val="22"/>
          <w:szCs w:val="22"/>
          <w:lang w:val="sr-Latn-ME"/>
        </w:rPr>
        <w:t xml:space="preserve">izrađena </w:t>
      </w:r>
      <w:r w:rsidRPr="00C929C1">
        <w:rPr>
          <w:iCs/>
          <w:sz w:val="22"/>
          <w:szCs w:val="22"/>
          <w:lang w:val="sr-Latn-ME"/>
        </w:rPr>
        <w:t>od bezbojnog, neutralnog stakla</w:t>
      </w:r>
      <w:r w:rsidR="00DC5461" w:rsidRPr="00C929C1">
        <w:rPr>
          <w:iCs/>
          <w:sz w:val="22"/>
          <w:szCs w:val="22"/>
          <w:lang w:val="sr-Latn-ME"/>
        </w:rPr>
        <w:t>,</w:t>
      </w:r>
      <w:r w:rsidRPr="00C929C1">
        <w:rPr>
          <w:iCs/>
          <w:sz w:val="22"/>
          <w:szCs w:val="22"/>
          <w:lang w:val="sr-Latn-ME"/>
        </w:rPr>
        <w:t xml:space="preserve"> </w:t>
      </w:r>
      <w:proofErr w:type="spellStart"/>
      <w:r w:rsidRPr="00C929C1">
        <w:rPr>
          <w:iCs/>
          <w:sz w:val="22"/>
          <w:szCs w:val="22"/>
          <w:lang w:val="sr-Latn-ME"/>
        </w:rPr>
        <w:t>hidrolitičke</w:t>
      </w:r>
      <w:proofErr w:type="spellEnd"/>
      <w:r w:rsidRPr="00C929C1">
        <w:rPr>
          <w:iCs/>
          <w:sz w:val="22"/>
          <w:szCs w:val="22"/>
          <w:lang w:val="sr-Latn-ME"/>
        </w:rPr>
        <w:t xml:space="preserve"> </w:t>
      </w:r>
      <w:r w:rsidR="00DC5461" w:rsidRPr="00C929C1">
        <w:rPr>
          <w:iCs/>
          <w:sz w:val="22"/>
          <w:szCs w:val="22"/>
          <w:lang w:val="sr-Latn-ME"/>
        </w:rPr>
        <w:t xml:space="preserve">otpornosti tip I, koja sadrži 2 ml rastvora za injekciju/infuziju. </w:t>
      </w:r>
      <w:r w:rsidR="00AC32F5" w:rsidRPr="00C929C1">
        <w:rPr>
          <w:iCs/>
          <w:sz w:val="22"/>
          <w:szCs w:val="22"/>
          <w:lang w:val="sr-Latn-ME"/>
        </w:rPr>
        <w:t xml:space="preserve"> </w:t>
      </w:r>
    </w:p>
    <w:p w14:paraId="279A11F8" w14:textId="77777777" w:rsidR="00DC5461" w:rsidRPr="00C929C1" w:rsidRDefault="00DC5461" w:rsidP="00C35C54">
      <w:pPr>
        <w:pStyle w:val="Header"/>
        <w:tabs>
          <w:tab w:val="left" w:pos="284"/>
        </w:tabs>
        <w:rPr>
          <w:iCs/>
          <w:sz w:val="22"/>
          <w:szCs w:val="22"/>
          <w:lang w:val="sr-Latn-ME"/>
        </w:rPr>
      </w:pPr>
    </w:p>
    <w:p w14:paraId="6817B839" w14:textId="0BB50E3F" w:rsidR="00DB1BCC" w:rsidRPr="00C929C1" w:rsidRDefault="00DB1BCC" w:rsidP="00C35C54">
      <w:pPr>
        <w:pStyle w:val="Header"/>
        <w:tabs>
          <w:tab w:val="left" w:pos="284"/>
        </w:tabs>
        <w:rPr>
          <w:iCs/>
          <w:sz w:val="22"/>
          <w:szCs w:val="22"/>
          <w:lang w:val="sr-Latn-ME"/>
        </w:rPr>
      </w:pPr>
      <w:r w:rsidRPr="00C929C1">
        <w:rPr>
          <w:iCs/>
          <w:sz w:val="22"/>
          <w:szCs w:val="22"/>
          <w:lang w:val="sr-Latn-ME"/>
        </w:rPr>
        <w:t>Spolj</w:t>
      </w:r>
      <w:r w:rsidR="00DC5461" w:rsidRPr="00C929C1">
        <w:rPr>
          <w:iCs/>
          <w:sz w:val="22"/>
          <w:szCs w:val="22"/>
          <w:lang w:val="sr-Latn-ME"/>
        </w:rPr>
        <w:t>aš</w:t>
      </w:r>
      <w:r w:rsidRPr="00C929C1">
        <w:rPr>
          <w:iCs/>
          <w:sz w:val="22"/>
          <w:szCs w:val="22"/>
          <w:lang w:val="sr-Latn-ME"/>
        </w:rPr>
        <w:t xml:space="preserve">nje pakovanje je </w:t>
      </w:r>
      <w:proofErr w:type="spellStart"/>
      <w:r w:rsidRPr="00C929C1">
        <w:rPr>
          <w:iCs/>
          <w:sz w:val="22"/>
          <w:szCs w:val="22"/>
          <w:lang w:val="sr-Latn-ME"/>
        </w:rPr>
        <w:t>složiva</w:t>
      </w:r>
      <w:proofErr w:type="spellEnd"/>
      <w:r w:rsidRPr="00C929C1">
        <w:rPr>
          <w:iCs/>
          <w:sz w:val="22"/>
          <w:szCs w:val="22"/>
          <w:lang w:val="sr-Latn-ME"/>
        </w:rPr>
        <w:t xml:space="preserve"> kartonska kutija</w:t>
      </w:r>
      <w:r w:rsidR="003737C7" w:rsidRPr="00C929C1">
        <w:rPr>
          <w:iCs/>
          <w:sz w:val="22"/>
          <w:szCs w:val="22"/>
          <w:lang w:val="sr-Latn-ME"/>
        </w:rPr>
        <w:t xml:space="preserve"> u kojoj se nalaz</w:t>
      </w:r>
      <w:r w:rsidR="007C2539" w:rsidRPr="00C929C1">
        <w:rPr>
          <w:iCs/>
          <w:sz w:val="22"/>
          <w:szCs w:val="22"/>
          <w:lang w:val="sr-Latn-ME"/>
        </w:rPr>
        <w:t xml:space="preserve">e 2 </w:t>
      </w:r>
      <w:r w:rsidR="008B4CDA" w:rsidRPr="00C929C1">
        <w:rPr>
          <w:iCs/>
          <w:sz w:val="22"/>
          <w:szCs w:val="22"/>
          <w:lang w:val="sr-Latn-ME"/>
        </w:rPr>
        <w:t xml:space="preserve">PVC </w:t>
      </w:r>
      <w:proofErr w:type="spellStart"/>
      <w:r w:rsidR="007C2539" w:rsidRPr="00C929C1">
        <w:rPr>
          <w:iCs/>
          <w:sz w:val="22"/>
          <w:szCs w:val="22"/>
          <w:lang w:val="sr-Latn-ME"/>
        </w:rPr>
        <w:t>blistera</w:t>
      </w:r>
      <w:proofErr w:type="spellEnd"/>
      <w:r w:rsidR="007C2539" w:rsidRPr="00C929C1">
        <w:rPr>
          <w:iCs/>
          <w:sz w:val="22"/>
          <w:szCs w:val="22"/>
          <w:lang w:val="sr-Latn-ME"/>
        </w:rPr>
        <w:t xml:space="preserve"> sa po 5 ampula (ukupno 10</w:t>
      </w:r>
      <w:r w:rsidR="003737C7" w:rsidRPr="00C929C1">
        <w:rPr>
          <w:iCs/>
          <w:sz w:val="22"/>
          <w:szCs w:val="22"/>
          <w:lang w:val="sr-Latn-ME"/>
        </w:rPr>
        <w:t xml:space="preserve"> ampula</w:t>
      </w:r>
      <w:r w:rsidR="007C2539" w:rsidRPr="00C929C1">
        <w:rPr>
          <w:iCs/>
          <w:sz w:val="22"/>
          <w:szCs w:val="22"/>
          <w:lang w:val="sr-Latn-ME"/>
        </w:rPr>
        <w:t>)</w:t>
      </w:r>
      <w:r w:rsidR="003737C7" w:rsidRPr="00C929C1">
        <w:rPr>
          <w:iCs/>
          <w:sz w:val="22"/>
          <w:szCs w:val="22"/>
          <w:lang w:val="sr-Latn-ME"/>
        </w:rPr>
        <w:t xml:space="preserve"> i U</w:t>
      </w:r>
      <w:r w:rsidRPr="00C929C1">
        <w:rPr>
          <w:iCs/>
          <w:sz w:val="22"/>
          <w:szCs w:val="22"/>
          <w:lang w:val="sr-Latn-ME"/>
        </w:rPr>
        <w:t>putstvo za l</w:t>
      </w:r>
      <w:r w:rsidR="0085114D" w:rsidRPr="00C929C1">
        <w:rPr>
          <w:iCs/>
          <w:sz w:val="22"/>
          <w:szCs w:val="22"/>
          <w:lang w:val="sr-Latn-ME"/>
        </w:rPr>
        <w:t>ij</w:t>
      </w:r>
      <w:r w:rsidRPr="00C929C1">
        <w:rPr>
          <w:iCs/>
          <w:sz w:val="22"/>
          <w:szCs w:val="22"/>
          <w:lang w:val="sr-Latn-ME"/>
        </w:rPr>
        <w:t>ek.</w:t>
      </w:r>
    </w:p>
    <w:p w14:paraId="36CE56FA" w14:textId="77777777" w:rsidR="00DC5461" w:rsidRPr="00C929C1" w:rsidRDefault="00DC5461" w:rsidP="00C35C54">
      <w:pPr>
        <w:rPr>
          <w:b/>
          <w:bCs/>
          <w:szCs w:val="22"/>
          <w:lang w:val="sr-Latn-ME"/>
        </w:rPr>
      </w:pPr>
    </w:p>
    <w:p w14:paraId="6817B83B" w14:textId="5B85CB1F" w:rsidR="00DB1BCC" w:rsidRPr="00C929C1" w:rsidRDefault="00DB1BCC" w:rsidP="00C35C54">
      <w:pPr>
        <w:rPr>
          <w:b/>
          <w:bCs/>
          <w:szCs w:val="22"/>
          <w:lang w:val="sr-Latn-ME"/>
        </w:rPr>
      </w:pPr>
      <w:r w:rsidRPr="00C929C1">
        <w:rPr>
          <w:b/>
          <w:bCs/>
          <w:szCs w:val="22"/>
          <w:lang w:val="sr-Latn-ME"/>
        </w:rPr>
        <w:t>6.6. Posebne m</w:t>
      </w:r>
      <w:r w:rsidR="0085114D" w:rsidRPr="00C929C1">
        <w:rPr>
          <w:b/>
          <w:bCs/>
          <w:szCs w:val="22"/>
          <w:lang w:val="sr-Latn-ME"/>
        </w:rPr>
        <w:t>j</w:t>
      </w:r>
      <w:r w:rsidRPr="00C929C1">
        <w:rPr>
          <w:b/>
          <w:bCs/>
          <w:szCs w:val="22"/>
          <w:lang w:val="sr-Latn-ME"/>
        </w:rPr>
        <w:t>ere opreza pri odlaganju materijala koji treba odbaciti nakon prim</w:t>
      </w:r>
      <w:r w:rsidR="0085114D" w:rsidRPr="00C929C1">
        <w:rPr>
          <w:b/>
          <w:bCs/>
          <w:szCs w:val="22"/>
          <w:lang w:val="sr-Latn-ME"/>
        </w:rPr>
        <w:t>j</w:t>
      </w:r>
      <w:r w:rsidRPr="00C929C1">
        <w:rPr>
          <w:b/>
          <w:bCs/>
          <w:szCs w:val="22"/>
          <w:lang w:val="sr-Latn-ME"/>
        </w:rPr>
        <w:t>ene l</w:t>
      </w:r>
      <w:r w:rsidR="0085114D" w:rsidRPr="00C929C1">
        <w:rPr>
          <w:b/>
          <w:bCs/>
          <w:szCs w:val="22"/>
          <w:lang w:val="sr-Latn-ME"/>
        </w:rPr>
        <w:t>ij</w:t>
      </w:r>
      <w:r w:rsidRPr="00C929C1">
        <w:rPr>
          <w:b/>
          <w:bCs/>
          <w:szCs w:val="22"/>
          <w:lang w:val="sr-Latn-ME"/>
        </w:rPr>
        <w:t>eka (i druga uputstva za rukovanje l</w:t>
      </w:r>
      <w:r w:rsidR="0085114D" w:rsidRPr="00C929C1">
        <w:rPr>
          <w:b/>
          <w:bCs/>
          <w:szCs w:val="22"/>
          <w:lang w:val="sr-Latn-ME"/>
        </w:rPr>
        <w:t>ij</w:t>
      </w:r>
      <w:r w:rsidRPr="00C929C1">
        <w:rPr>
          <w:b/>
          <w:bCs/>
          <w:szCs w:val="22"/>
          <w:lang w:val="sr-Latn-ME"/>
        </w:rPr>
        <w:t>ekom)</w:t>
      </w:r>
    </w:p>
    <w:p w14:paraId="3989AD1B" w14:textId="77777777" w:rsidR="00DC5461" w:rsidRPr="00C929C1" w:rsidRDefault="00DC5461" w:rsidP="00C35C54">
      <w:pPr>
        <w:widowControl w:val="0"/>
        <w:tabs>
          <w:tab w:val="clear" w:pos="284"/>
        </w:tabs>
        <w:jc w:val="left"/>
        <w:rPr>
          <w:bCs/>
          <w:iCs/>
          <w:szCs w:val="22"/>
          <w:lang w:val="sr-Latn-ME" w:eastAsia="de-DE"/>
        </w:rPr>
      </w:pPr>
    </w:p>
    <w:p w14:paraId="752D916B" w14:textId="6AE56FBF" w:rsidR="00F847E4" w:rsidRPr="00C929C1" w:rsidRDefault="00F847E4" w:rsidP="00F847E4">
      <w:pPr>
        <w:jc w:val="left"/>
        <w:rPr>
          <w:szCs w:val="22"/>
          <w:lang w:val="sr-Latn-ME"/>
        </w:rPr>
      </w:pPr>
      <w:proofErr w:type="spellStart"/>
      <w:r w:rsidRPr="00C929C1">
        <w:rPr>
          <w:szCs w:val="22"/>
          <w:lang w:val="sr-Latn-ME"/>
        </w:rPr>
        <w:t>Infuzioni</w:t>
      </w:r>
      <w:proofErr w:type="spellEnd"/>
      <w:r w:rsidRPr="00C929C1">
        <w:rPr>
          <w:szCs w:val="22"/>
          <w:lang w:val="sr-Latn-ME"/>
        </w:rPr>
        <w:t xml:space="preserve"> rastvor se priprema kao 0,25% rastvor </w:t>
      </w:r>
      <w:proofErr w:type="spellStart"/>
      <w:r w:rsidRPr="00C929C1">
        <w:rPr>
          <w:szCs w:val="22"/>
          <w:lang w:val="sr-Latn-ME"/>
        </w:rPr>
        <w:t>amikacina</w:t>
      </w:r>
      <w:proofErr w:type="spellEnd"/>
      <w:r w:rsidRPr="00C929C1">
        <w:rPr>
          <w:szCs w:val="22"/>
          <w:lang w:val="sr-Latn-ME"/>
        </w:rPr>
        <w:t xml:space="preserve"> u</w:t>
      </w:r>
      <w:r w:rsidR="008B4CDA" w:rsidRPr="00C929C1">
        <w:rPr>
          <w:szCs w:val="22"/>
          <w:lang w:val="sr-Latn-ME"/>
        </w:rPr>
        <w:t xml:space="preserve"> 0,9% rastvoru natrijum hlorida ili</w:t>
      </w:r>
      <w:r w:rsidRPr="00C929C1">
        <w:rPr>
          <w:szCs w:val="22"/>
          <w:lang w:val="sr-Latn-ME"/>
        </w:rPr>
        <w:t xml:space="preserve"> 5% rastvoru glukoze. </w:t>
      </w:r>
    </w:p>
    <w:p w14:paraId="7EFCD7FC" w14:textId="77777777" w:rsidR="008B4CDA" w:rsidRPr="00C929C1" w:rsidRDefault="008B4CDA" w:rsidP="00F847E4">
      <w:pPr>
        <w:jc w:val="left"/>
        <w:rPr>
          <w:szCs w:val="22"/>
          <w:lang w:val="sr-Latn-ME"/>
        </w:rPr>
      </w:pPr>
    </w:p>
    <w:p w14:paraId="6817B83D" w14:textId="0619B8CB" w:rsidR="00DB1BCC" w:rsidRPr="00C929C1" w:rsidRDefault="00DB1BCC" w:rsidP="00C35C54">
      <w:pPr>
        <w:widowControl w:val="0"/>
        <w:tabs>
          <w:tab w:val="clear" w:pos="284"/>
        </w:tabs>
        <w:jc w:val="left"/>
        <w:rPr>
          <w:bCs/>
          <w:iCs/>
          <w:szCs w:val="22"/>
          <w:lang w:val="sr-Latn-ME" w:eastAsia="de-DE"/>
        </w:rPr>
      </w:pPr>
      <w:r w:rsidRPr="00C929C1">
        <w:rPr>
          <w:bCs/>
          <w:iCs/>
          <w:szCs w:val="22"/>
          <w:lang w:val="sr-Latn-ME" w:eastAsia="de-DE"/>
        </w:rPr>
        <w:t>Samo za jednokratnu upotrebu.</w:t>
      </w:r>
    </w:p>
    <w:p w14:paraId="23D2FA72" w14:textId="77777777" w:rsidR="008B4CDA" w:rsidRPr="00C929C1" w:rsidRDefault="008B4CDA" w:rsidP="00C35C54">
      <w:pPr>
        <w:widowControl w:val="0"/>
        <w:tabs>
          <w:tab w:val="clear" w:pos="284"/>
        </w:tabs>
        <w:jc w:val="left"/>
        <w:rPr>
          <w:b/>
          <w:spacing w:val="-2"/>
          <w:szCs w:val="22"/>
          <w:lang w:val="sr-Latn-ME"/>
        </w:rPr>
      </w:pPr>
    </w:p>
    <w:p w14:paraId="6817B83E" w14:textId="1C2926FF" w:rsidR="00DB1BCC" w:rsidRPr="00C929C1" w:rsidRDefault="00DB1BCC" w:rsidP="00C35C54">
      <w:pPr>
        <w:widowControl w:val="0"/>
        <w:tabs>
          <w:tab w:val="clear" w:pos="284"/>
        </w:tabs>
        <w:jc w:val="left"/>
        <w:rPr>
          <w:szCs w:val="22"/>
          <w:lang w:val="sr-Latn-ME"/>
        </w:rPr>
      </w:pPr>
      <w:r w:rsidRPr="00C929C1">
        <w:rPr>
          <w:szCs w:val="22"/>
          <w:lang w:val="sr-Latn-ME"/>
        </w:rPr>
        <w:t>Svu neiskorišćenu količinu l</w:t>
      </w:r>
      <w:r w:rsidR="0085114D" w:rsidRPr="00C929C1">
        <w:rPr>
          <w:szCs w:val="22"/>
          <w:lang w:val="sr-Latn-ME"/>
        </w:rPr>
        <w:t>ij</w:t>
      </w:r>
      <w:r w:rsidRPr="00C929C1">
        <w:rPr>
          <w:szCs w:val="22"/>
          <w:lang w:val="sr-Latn-ME"/>
        </w:rPr>
        <w:t>eka ili otpadnog materijala nakon njegove upotrebe treba ukloniti, u skladu sa važećim propisima.</w:t>
      </w:r>
    </w:p>
    <w:p w14:paraId="71C9D602" w14:textId="0D1DFB46" w:rsidR="00FB34D9" w:rsidRPr="00C929C1" w:rsidRDefault="00FB34D9" w:rsidP="00C35C54">
      <w:pPr>
        <w:widowControl w:val="0"/>
        <w:tabs>
          <w:tab w:val="clear" w:pos="284"/>
        </w:tabs>
        <w:jc w:val="left"/>
        <w:rPr>
          <w:szCs w:val="22"/>
          <w:lang w:val="sr-Latn-ME"/>
        </w:rPr>
      </w:pPr>
    </w:p>
    <w:p w14:paraId="523D70EA" w14:textId="77777777" w:rsidR="00DC5461" w:rsidRPr="00C929C1" w:rsidRDefault="00DC5461" w:rsidP="00C35C54">
      <w:pPr>
        <w:widowControl w:val="0"/>
        <w:tabs>
          <w:tab w:val="clear" w:pos="284"/>
        </w:tabs>
        <w:jc w:val="left"/>
        <w:rPr>
          <w:szCs w:val="22"/>
          <w:lang w:val="sr-Latn-ME"/>
        </w:rPr>
      </w:pPr>
    </w:p>
    <w:p w14:paraId="6817B840" w14:textId="77777777" w:rsidR="00DB1BCC" w:rsidRPr="00C929C1" w:rsidRDefault="00DB1BCC" w:rsidP="00C35C54">
      <w:pPr>
        <w:pStyle w:val="NASLOV123"/>
        <w:spacing w:before="0" w:after="0"/>
        <w:jc w:val="both"/>
        <w:rPr>
          <w:lang w:val="sr-Latn-ME"/>
        </w:rPr>
      </w:pPr>
      <w:r w:rsidRPr="00C929C1">
        <w:rPr>
          <w:lang w:val="sr-Latn-ME"/>
        </w:rPr>
        <w:t xml:space="preserve">7. NOSILAC DOZVOLE </w:t>
      </w:r>
    </w:p>
    <w:p w14:paraId="0935B2D4" w14:textId="77777777" w:rsidR="007C2539" w:rsidRPr="00C929C1" w:rsidRDefault="007C2539" w:rsidP="00C35C54">
      <w:pPr>
        <w:rPr>
          <w:bCs/>
          <w:szCs w:val="22"/>
          <w:lang w:val="sr-Latn-ME"/>
        </w:rPr>
      </w:pPr>
    </w:p>
    <w:p w14:paraId="18BCE73B" w14:textId="485BEA3B" w:rsidR="00DC5461" w:rsidRPr="00C929C1" w:rsidRDefault="00DB1BCC" w:rsidP="00C35C54">
      <w:pPr>
        <w:rPr>
          <w:bCs/>
          <w:szCs w:val="22"/>
          <w:lang w:val="sr-Latn-ME"/>
        </w:rPr>
      </w:pPr>
      <w:r w:rsidRPr="00C929C1">
        <w:rPr>
          <w:bCs/>
          <w:szCs w:val="22"/>
          <w:lang w:val="sr-Latn-ME"/>
        </w:rPr>
        <w:t>G</w:t>
      </w:r>
      <w:r w:rsidR="0085114D" w:rsidRPr="00C929C1">
        <w:rPr>
          <w:bCs/>
          <w:szCs w:val="22"/>
          <w:lang w:val="sr-Latn-ME"/>
        </w:rPr>
        <w:t xml:space="preserve">LK </w:t>
      </w:r>
      <w:proofErr w:type="spellStart"/>
      <w:r w:rsidR="0085114D" w:rsidRPr="00C929C1">
        <w:rPr>
          <w:bCs/>
          <w:szCs w:val="22"/>
          <w:lang w:val="sr-Latn-ME"/>
        </w:rPr>
        <w:t>pharma</w:t>
      </w:r>
      <w:proofErr w:type="spellEnd"/>
      <w:r w:rsidR="0085114D" w:rsidRPr="00C929C1">
        <w:rPr>
          <w:bCs/>
          <w:szCs w:val="22"/>
          <w:lang w:val="sr-Latn-ME"/>
        </w:rPr>
        <w:t xml:space="preserve"> </w:t>
      </w:r>
      <w:proofErr w:type="spellStart"/>
      <w:r w:rsidR="0085114D" w:rsidRPr="00C929C1">
        <w:rPr>
          <w:bCs/>
          <w:szCs w:val="22"/>
          <w:lang w:val="sr-Latn-ME"/>
        </w:rPr>
        <w:t>d.o.o</w:t>
      </w:r>
      <w:proofErr w:type="spellEnd"/>
      <w:r w:rsidR="0085114D" w:rsidRPr="00C929C1">
        <w:rPr>
          <w:bCs/>
          <w:szCs w:val="22"/>
          <w:lang w:val="sr-Latn-ME"/>
        </w:rPr>
        <w:t xml:space="preserve">. Podgorica, </w:t>
      </w:r>
    </w:p>
    <w:p w14:paraId="6817B842" w14:textId="0AB98AED" w:rsidR="00DB1BCC" w:rsidRPr="00C929C1" w:rsidRDefault="0085114D" w:rsidP="00C35C54">
      <w:pPr>
        <w:rPr>
          <w:bCs/>
          <w:szCs w:val="22"/>
          <w:lang w:val="sr-Latn-ME"/>
        </w:rPr>
      </w:pPr>
      <w:r w:rsidRPr="00C929C1">
        <w:rPr>
          <w:bCs/>
          <w:szCs w:val="22"/>
          <w:lang w:val="sr-Latn-ME"/>
        </w:rPr>
        <w:t>Svetozara M</w:t>
      </w:r>
      <w:r w:rsidR="00DC5461" w:rsidRPr="00C929C1">
        <w:rPr>
          <w:bCs/>
          <w:szCs w:val="22"/>
          <w:lang w:val="sr-Latn-ME"/>
        </w:rPr>
        <w:t>a</w:t>
      </w:r>
      <w:r w:rsidRPr="00C929C1">
        <w:rPr>
          <w:bCs/>
          <w:szCs w:val="22"/>
          <w:lang w:val="sr-Latn-ME"/>
        </w:rPr>
        <w:t>rkovića</w:t>
      </w:r>
      <w:r w:rsidR="007C2539" w:rsidRPr="00C929C1">
        <w:rPr>
          <w:bCs/>
          <w:szCs w:val="22"/>
          <w:lang w:val="sr-Latn-ME"/>
        </w:rPr>
        <w:t xml:space="preserve"> </w:t>
      </w:r>
      <w:r w:rsidRPr="00C929C1">
        <w:rPr>
          <w:bCs/>
          <w:szCs w:val="22"/>
          <w:lang w:val="sr-Latn-ME"/>
        </w:rPr>
        <w:t>46, 81000 Podgorica, Crna Gora</w:t>
      </w:r>
    </w:p>
    <w:p w14:paraId="24DA6B67" w14:textId="1428B8C1" w:rsidR="00FB34D9" w:rsidRPr="00C929C1" w:rsidRDefault="00FB34D9" w:rsidP="00C35C54">
      <w:pPr>
        <w:rPr>
          <w:szCs w:val="22"/>
          <w:lang w:val="sr-Latn-ME"/>
        </w:rPr>
      </w:pPr>
    </w:p>
    <w:p w14:paraId="7944781C" w14:textId="77777777" w:rsidR="007C2539" w:rsidRPr="00C929C1" w:rsidRDefault="007C2539" w:rsidP="00C35C54">
      <w:pPr>
        <w:rPr>
          <w:szCs w:val="22"/>
          <w:lang w:val="sr-Latn-ME"/>
        </w:rPr>
      </w:pPr>
    </w:p>
    <w:p w14:paraId="6817B844" w14:textId="1FAECE44" w:rsidR="00DB1BCC" w:rsidRPr="00C929C1" w:rsidRDefault="00DB1BCC" w:rsidP="00C35C54">
      <w:pPr>
        <w:pStyle w:val="NASLOV123"/>
        <w:spacing w:before="0" w:after="0"/>
        <w:jc w:val="both"/>
        <w:rPr>
          <w:lang w:val="sr-Latn-ME"/>
        </w:rPr>
      </w:pPr>
      <w:r w:rsidRPr="00C929C1">
        <w:rPr>
          <w:lang w:val="sr-Latn-ME"/>
        </w:rPr>
        <w:t>8. BROJ DOZVOLE ZA STAVLJANJE L</w:t>
      </w:r>
      <w:r w:rsidR="0085114D" w:rsidRPr="00C929C1">
        <w:rPr>
          <w:lang w:val="sr-Latn-ME"/>
        </w:rPr>
        <w:t>IJ</w:t>
      </w:r>
      <w:r w:rsidRPr="00C929C1">
        <w:rPr>
          <w:lang w:val="sr-Latn-ME"/>
        </w:rPr>
        <w:t>EKA U PROMET</w:t>
      </w:r>
    </w:p>
    <w:p w14:paraId="2FB0EEED" w14:textId="77777777" w:rsidR="007C2539" w:rsidRPr="00C929C1" w:rsidRDefault="007C2539">
      <w:pPr>
        <w:widowControl w:val="0"/>
        <w:autoSpaceDE w:val="0"/>
        <w:autoSpaceDN w:val="0"/>
        <w:rPr>
          <w:bCs/>
          <w:szCs w:val="22"/>
          <w:lang w:val="sr-Latn-ME"/>
        </w:rPr>
      </w:pPr>
    </w:p>
    <w:p w14:paraId="23A703A4" w14:textId="4455FCD4" w:rsidR="00886FA2" w:rsidRPr="00C929C1" w:rsidRDefault="008B4CDA">
      <w:pPr>
        <w:widowControl w:val="0"/>
        <w:autoSpaceDE w:val="0"/>
        <w:autoSpaceDN w:val="0"/>
        <w:rPr>
          <w:b/>
          <w:bCs/>
          <w:szCs w:val="22"/>
          <w:lang w:val="sr-Latn-ME"/>
        </w:rPr>
      </w:pPr>
      <w:proofErr w:type="spellStart"/>
      <w:r w:rsidRPr="00C929C1">
        <w:rPr>
          <w:bCs/>
          <w:szCs w:val="22"/>
          <w:lang w:val="sr-Latn-ME"/>
        </w:rPr>
        <w:t>Amikacin</w:t>
      </w:r>
      <w:proofErr w:type="spellEnd"/>
      <w:r w:rsidRPr="00C929C1">
        <w:rPr>
          <w:bCs/>
          <w:szCs w:val="22"/>
          <w:lang w:val="sr-Latn-ME"/>
        </w:rPr>
        <w:t xml:space="preserve"> Galenika</w:t>
      </w:r>
      <w:r w:rsidR="00886FA2" w:rsidRPr="00C929C1">
        <w:rPr>
          <w:bCs/>
          <w:szCs w:val="22"/>
          <w:lang w:val="sr-Latn-ME"/>
        </w:rPr>
        <w:t xml:space="preserve">, 100 mg/2 ml, rastvor za injekciju/infuziju, 10 x 2 ml: </w:t>
      </w:r>
      <w:r w:rsidR="00DD5CB8" w:rsidRPr="00C929C1">
        <w:rPr>
          <w:bCs/>
          <w:szCs w:val="22"/>
          <w:lang w:val="sr-Latn-ME"/>
        </w:rPr>
        <w:t xml:space="preserve">2030/25/1750 – 6086 </w:t>
      </w:r>
    </w:p>
    <w:p w14:paraId="56CE4E91" w14:textId="38AA2BE0" w:rsidR="00886FA2" w:rsidRPr="00C929C1" w:rsidRDefault="008B4CDA" w:rsidP="00C35C54">
      <w:pPr>
        <w:rPr>
          <w:szCs w:val="22"/>
          <w:lang w:val="sr-Latn-ME"/>
        </w:rPr>
      </w:pPr>
      <w:proofErr w:type="spellStart"/>
      <w:r w:rsidRPr="00C929C1">
        <w:rPr>
          <w:bCs/>
          <w:szCs w:val="22"/>
          <w:lang w:val="sr-Latn-ME"/>
        </w:rPr>
        <w:t>Amikacin</w:t>
      </w:r>
      <w:proofErr w:type="spellEnd"/>
      <w:r w:rsidRPr="00C929C1">
        <w:rPr>
          <w:bCs/>
          <w:szCs w:val="22"/>
          <w:lang w:val="sr-Latn-ME"/>
        </w:rPr>
        <w:t xml:space="preserve"> Galenika</w:t>
      </w:r>
      <w:r w:rsidR="00886FA2" w:rsidRPr="00C929C1">
        <w:rPr>
          <w:bCs/>
          <w:szCs w:val="22"/>
          <w:lang w:val="sr-Latn-ME"/>
        </w:rPr>
        <w:t xml:space="preserve">, 500 mg/2 ml, rastvor za injekciju/infuziju, 10 x 2 ml: </w:t>
      </w:r>
      <w:r w:rsidR="00C929C1" w:rsidRPr="00C929C1">
        <w:rPr>
          <w:bCs/>
          <w:szCs w:val="22"/>
          <w:lang w:val="sr-Latn-ME"/>
        </w:rPr>
        <w:t xml:space="preserve">2030/25/1751 – 6085 </w:t>
      </w:r>
    </w:p>
    <w:p w14:paraId="306943ED" w14:textId="70007CE5" w:rsidR="007C2539" w:rsidRPr="00C929C1" w:rsidRDefault="007C2539" w:rsidP="00C35C54">
      <w:pPr>
        <w:pStyle w:val="NASLOV123"/>
        <w:spacing w:before="0" w:after="0"/>
        <w:jc w:val="both"/>
        <w:rPr>
          <w:lang w:val="sr-Latn-ME"/>
        </w:rPr>
      </w:pPr>
    </w:p>
    <w:p w14:paraId="5DC455AD" w14:textId="77777777" w:rsidR="007C2539" w:rsidRPr="00C929C1" w:rsidRDefault="007C2539" w:rsidP="00C35C54">
      <w:pPr>
        <w:pStyle w:val="NASLOV123"/>
        <w:spacing w:before="0" w:after="0"/>
        <w:jc w:val="both"/>
        <w:rPr>
          <w:lang w:val="sr-Latn-ME"/>
        </w:rPr>
      </w:pPr>
    </w:p>
    <w:p w14:paraId="6817B84A" w14:textId="5BE30CA7" w:rsidR="00DB1BCC" w:rsidRPr="00C929C1" w:rsidRDefault="00DB1BCC" w:rsidP="00C35C54">
      <w:pPr>
        <w:pStyle w:val="NASLOV123"/>
        <w:spacing w:before="0" w:after="0"/>
        <w:jc w:val="both"/>
        <w:rPr>
          <w:lang w:val="sr-Latn-ME"/>
        </w:rPr>
      </w:pPr>
      <w:r w:rsidRPr="00C929C1">
        <w:rPr>
          <w:lang w:val="sr-Latn-ME"/>
        </w:rPr>
        <w:t>9. DATUM PRVE DOZVOLE</w:t>
      </w:r>
      <w:r w:rsidR="0085114D" w:rsidRPr="00C929C1">
        <w:rPr>
          <w:lang w:val="sr-Latn-ME"/>
        </w:rPr>
        <w:t>/</w:t>
      </w:r>
      <w:r w:rsidRPr="00C929C1">
        <w:rPr>
          <w:lang w:val="sr-Latn-ME"/>
        </w:rPr>
        <w:t>OBNOVE DOZVOLE ZA STAVLJANJE L</w:t>
      </w:r>
      <w:r w:rsidR="0085114D" w:rsidRPr="00C929C1">
        <w:rPr>
          <w:lang w:val="sr-Latn-ME"/>
        </w:rPr>
        <w:t>IJ</w:t>
      </w:r>
      <w:r w:rsidRPr="00C929C1">
        <w:rPr>
          <w:lang w:val="sr-Latn-ME"/>
        </w:rPr>
        <w:t>EKA U PROMET</w:t>
      </w:r>
    </w:p>
    <w:p w14:paraId="451D31F7" w14:textId="77777777" w:rsidR="007C2539" w:rsidRPr="00C929C1" w:rsidRDefault="007C2539" w:rsidP="00886FA2">
      <w:pPr>
        <w:widowControl w:val="0"/>
        <w:autoSpaceDE w:val="0"/>
        <w:autoSpaceDN w:val="0"/>
        <w:rPr>
          <w:bCs/>
          <w:szCs w:val="22"/>
          <w:lang w:val="sr-Latn-ME" w:eastAsia="sr-Latn-ME"/>
        </w:rPr>
      </w:pPr>
    </w:p>
    <w:p w14:paraId="013D37AD" w14:textId="7EEDDFB1" w:rsidR="00886FA2" w:rsidRPr="00C929C1" w:rsidRDefault="007C2539" w:rsidP="00886FA2">
      <w:pPr>
        <w:widowControl w:val="0"/>
        <w:autoSpaceDE w:val="0"/>
        <w:autoSpaceDN w:val="0"/>
        <w:rPr>
          <w:bCs/>
          <w:szCs w:val="22"/>
          <w:lang w:val="sr-Latn-ME" w:eastAsia="sr-Latn-ME"/>
        </w:rPr>
      </w:pPr>
      <w:r w:rsidRPr="00C929C1">
        <w:rPr>
          <w:bCs/>
          <w:szCs w:val="22"/>
          <w:lang w:val="sr-Latn-ME" w:eastAsia="sr-Latn-ME"/>
        </w:rPr>
        <w:t xml:space="preserve">Datum prve dozvole: </w:t>
      </w:r>
      <w:r w:rsidR="00886FA2" w:rsidRPr="00C929C1">
        <w:rPr>
          <w:bCs/>
          <w:szCs w:val="22"/>
          <w:lang w:val="sr-Latn-ME" w:eastAsia="sr-Latn-ME"/>
        </w:rPr>
        <w:t>12.04.2013. godine</w:t>
      </w:r>
    </w:p>
    <w:p w14:paraId="08EB7410" w14:textId="4BD04ED2" w:rsidR="00DD5CB8" w:rsidRPr="00C929C1" w:rsidRDefault="007C2539" w:rsidP="00DD5CB8">
      <w:pPr>
        <w:widowControl w:val="0"/>
        <w:autoSpaceDE w:val="0"/>
        <w:autoSpaceDN w:val="0"/>
        <w:rPr>
          <w:b/>
          <w:bCs/>
          <w:szCs w:val="22"/>
          <w:lang w:val="sr-Latn-ME"/>
        </w:rPr>
      </w:pPr>
      <w:r w:rsidRPr="00C929C1">
        <w:rPr>
          <w:bCs/>
          <w:szCs w:val="22"/>
          <w:lang w:val="sr-Latn-ME" w:eastAsia="sr-Latn-ME"/>
        </w:rPr>
        <w:t>Datum posljednje obnove dozvole:</w:t>
      </w:r>
      <w:r w:rsidR="00DD5CB8" w:rsidRPr="00C929C1">
        <w:rPr>
          <w:bCs/>
          <w:szCs w:val="22"/>
          <w:lang w:val="sr-Latn-ME"/>
        </w:rPr>
        <w:t xml:space="preserve"> 10.04.2025. godine</w:t>
      </w:r>
    </w:p>
    <w:p w14:paraId="3D8C5877" w14:textId="1CD3E838" w:rsidR="00886FA2" w:rsidRPr="00C929C1" w:rsidRDefault="00886FA2" w:rsidP="00C35C54">
      <w:pPr>
        <w:rPr>
          <w:bCs/>
          <w:szCs w:val="22"/>
          <w:lang w:val="sr-Latn-ME"/>
        </w:rPr>
      </w:pPr>
    </w:p>
    <w:p w14:paraId="08805D0D" w14:textId="77777777" w:rsidR="007C2539" w:rsidRPr="00C929C1" w:rsidRDefault="007C2539" w:rsidP="00C35C54">
      <w:pPr>
        <w:rPr>
          <w:bCs/>
          <w:szCs w:val="22"/>
          <w:lang w:val="sr-Latn-ME"/>
        </w:rPr>
      </w:pPr>
    </w:p>
    <w:p w14:paraId="6817B854" w14:textId="77777777" w:rsidR="00DB1BCC" w:rsidRPr="00C929C1" w:rsidRDefault="00DB1BCC" w:rsidP="00C35C54">
      <w:pPr>
        <w:pStyle w:val="NASLOV123"/>
        <w:spacing w:before="0" w:after="0"/>
        <w:jc w:val="both"/>
        <w:rPr>
          <w:lang w:val="sr-Latn-ME"/>
        </w:rPr>
      </w:pPr>
      <w:r w:rsidRPr="00C929C1">
        <w:rPr>
          <w:lang w:val="sr-Latn-ME"/>
        </w:rPr>
        <w:t>10. DATUM REVIZIJE TEKSTA</w:t>
      </w:r>
    </w:p>
    <w:p w14:paraId="432093BD" w14:textId="77777777" w:rsidR="007C2539" w:rsidRPr="00C929C1" w:rsidRDefault="007C2539" w:rsidP="00C35C54">
      <w:pPr>
        <w:rPr>
          <w:szCs w:val="22"/>
          <w:lang w:val="sr-Latn-ME"/>
        </w:rPr>
      </w:pPr>
      <w:bookmarkStart w:id="0" w:name="_GoBack"/>
      <w:bookmarkEnd w:id="0"/>
    </w:p>
    <w:p w14:paraId="6817B858" w14:textId="652E245E" w:rsidR="00DB1BCC" w:rsidRPr="00C929C1" w:rsidRDefault="00DD5CB8" w:rsidP="00105C73">
      <w:pPr>
        <w:rPr>
          <w:szCs w:val="22"/>
          <w:lang w:val="sr-Latn-ME"/>
        </w:rPr>
      </w:pPr>
      <w:r w:rsidRPr="00C929C1">
        <w:rPr>
          <w:szCs w:val="22"/>
          <w:lang w:val="sr-Latn-ME"/>
        </w:rPr>
        <w:t>April, 2025. godine</w:t>
      </w:r>
    </w:p>
    <w:p w14:paraId="530D6EE1" w14:textId="77777777" w:rsidR="004321A7" w:rsidRPr="00C929C1" w:rsidRDefault="004321A7" w:rsidP="004321A7">
      <w:pPr>
        <w:spacing w:before="120" w:after="120"/>
        <w:rPr>
          <w:szCs w:val="22"/>
          <w:lang w:val="sr-Latn-ME"/>
        </w:rPr>
      </w:pPr>
    </w:p>
    <w:p w14:paraId="6817B859" w14:textId="77777777" w:rsidR="00DB1BCC" w:rsidRPr="00C929C1" w:rsidRDefault="00DB1BCC" w:rsidP="00105C73">
      <w:pPr>
        <w:rPr>
          <w:bCs/>
          <w:szCs w:val="22"/>
          <w:lang w:val="sr-Latn-ME"/>
        </w:rPr>
      </w:pPr>
    </w:p>
    <w:sectPr w:rsidR="00DB1BCC" w:rsidRPr="00C929C1" w:rsidSect="00BD08EF">
      <w:footerReference w:type="even" r:id="rId12"/>
      <w:footerReference w:type="default" r:id="rId13"/>
      <w:pgSz w:w="11907" w:h="16840" w:code="9"/>
      <w:pgMar w:top="905" w:right="1134" w:bottom="1701"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03966" w14:textId="77777777" w:rsidR="00881096" w:rsidRDefault="00881096">
      <w:r>
        <w:separator/>
      </w:r>
    </w:p>
  </w:endnote>
  <w:endnote w:type="continuationSeparator" w:id="0">
    <w:p w14:paraId="0588A66C" w14:textId="77777777" w:rsidR="00881096" w:rsidRDefault="00881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umanist777">
    <w:altName w:val="Lucida Sans Unicode"/>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7B85E" w14:textId="77777777" w:rsidR="001236C0" w:rsidRDefault="001236C0"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17B85F" w14:textId="77777777" w:rsidR="001236C0" w:rsidRDefault="001236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7B860" w14:textId="31301867" w:rsidR="001236C0" w:rsidRPr="00C929C1" w:rsidRDefault="001236C0" w:rsidP="00CE09F3">
    <w:pPr>
      <w:pStyle w:val="Footer"/>
      <w:tabs>
        <w:tab w:val="left" w:pos="5448"/>
      </w:tabs>
      <w:spacing w:before="360"/>
      <w:jc w:val="center"/>
      <w:rPr>
        <w:rFonts w:ascii="Times New Roman" w:hAnsi="Times New Roman"/>
        <w:sz w:val="22"/>
        <w:szCs w:val="22"/>
      </w:rPr>
    </w:pPr>
    <w:r w:rsidRPr="00C929C1">
      <w:rPr>
        <w:rFonts w:ascii="Times New Roman" w:hAnsi="Times New Roman"/>
        <w:sz w:val="22"/>
        <w:szCs w:val="22"/>
      </w:rPr>
      <w:fldChar w:fldCharType="begin"/>
    </w:r>
    <w:r w:rsidRPr="00C929C1">
      <w:rPr>
        <w:rFonts w:ascii="Times New Roman" w:hAnsi="Times New Roman"/>
        <w:sz w:val="22"/>
        <w:szCs w:val="22"/>
      </w:rPr>
      <w:instrText xml:space="preserve"> PAGE </w:instrText>
    </w:r>
    <w:r w:rsidRPr="00C929C1">
      <w:rPr>
        <w:rFonts w:ascii="Times New Roman" w:hAnsi="Times New Roman"/>
        <w:sz w:val="22"/>
        <w:szCs w:val="22"/>
      </w:rPr>
      <w:fldChar w:fldCharType="separate"/>
    </w:r>
    <w:r w:rsidR="00C929C1">
      <w:rPr>
        <w:rFonts w:ascii="Times New Roman" w:hAnsi="Times New Roman"/>
        <w:noProof/>
        <w:sz w:val="22"/>
        <w:szCs w:val="22"/>
      </w:rPr>
      <w:t>12</w:t>
    </w:r>
    <w:r w:rsidRPr="00C929C1">
      <w:rPr>
        <w:rFonts w:ascii="Times New Roman" w:hAnsi="Times New Roman"/>
        <w:sz w:val="22"/>
        <w:szCs w:val="22"/>
      </w:rPr>
      <w:fldChar w:fldCharType="end"/>
    </w:r>
    <w:r w:rsidRPr="00C929C1">
      <w:rPr>
        <w:rFonts w:ascii="Times New Roman" w:hAnsi="Times New Roman"/>
        <w:sz w:val="22"/>
        <w:szCs w:val="22"/>
      </w:rPr>
      <w:t xml:space="preserve"> / </w:t>
    </w:r>
    <w:r w:rsidRPr="00C929C1">
      <w:rPr>
        <w:rFonts w:ascii="Times New Roman" w:hAnsi="Times New Roman"/>
        <w:sz w:val="22"/>
        <w:szCs w:val="22"/>
      </w:rPr>
      <w:fldChar w:fldCharType="begin"/>
    </w:r>
    <w:r w:rsidRPr="00C929C1">
      <w:rPr>
        <w:rFonts w:ascii="Times New Roman" w:hAnsi="Times New Roman"/>
        <w:sz w:val="22"/>
        <w:szCs w:val="22"/>
      </w:rPr>
      <w:instrText xml:space="preserve"> NUMPAGES  </w:instrText>
    </w:r>
    <w:r w:rsidRPr="00C929C1">
      <w:rPr>
        <w:rFonts w:ascii="Times New Roman" w:hAnsi="Times New Roman"/>
        <w:sz w:val="22"/>
        <w:szCs w:val="22"/>
      </w:rPr>
      <w:fldChar w:fldCharType="separate"/>
    </w:r>
    <w:r w:rsidR="00C929C1">
      <w:rPr>
        <w:rFonts w:ascii="Times New Roman" w:hAnsi="Times New Roman"/>
        <w:noProof/>
        <w:sz w:val="22"/>
        <w:szCs w:val="22"/>
      </w:rPr>
      <w:t>12</w:t>
    </w:r>
    <w:r w:rsidRPr="00C929C1">
      <w:rPr>
        <w:rFonts w:ascii="Times New Roman" w:hAnsi="Times New Roman"/>
        <w:sz w:val="22"/>
        <w:szCs w:val="22"/>
      </w:rPr>
      <w:fldChar w:fldCharType="end"/>
    </w:r>
  </w:p>
  <w:p w14:paraId="6817B861" w14:textId="77777777" w:rsidR="001236C0" w:rsidRPr="00C536C2" w:rsidRDefault="001236C0"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8DDDD" w14:textId="77777777" w:rsidR="00881096" w:rsidRDefault="00881096">
      <w:r>
        <w:separator/>
      </w:r>
    </w:p>
  </w:footnote>
  <w:footnote w:type="continuationSeparator" w:id="0">
    <w:p w14:paraId="7C35D7F3" w14:textId="77777777" w:rsidR="00881096" w:rsidRDefault="008810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pPr>
      <w:rPr>
        <w:rFonts w:cs="Times New Roman"/>
        <w:b/>
        <w:bCs/>
        <w:i w:val="0"/>
        <w:color w:val="auto"/>
        <w:sz w:val="22"/>
        <w:szCs w:val="22"/>
      </w:rPr>
    </w:lvl>
  </w:abstractNum>
  <w:abstractNum w:abstractNumId="1" w15:restartNumberingAfterBreak="0">
    <w:nsid w:val="1CC0183C"/>
    <w:multiLevelType w:val="multilevel"/>
    <w:tmpl w:val="BD06391A"/>
    <w:lvl w:ilvl="0">
      <w:start w:val="6"/>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76FE32F3"/>
    <w:multiLevelType w:val="multilevel"/>
    <w:tmpl w:val="BDE0B4C6"/>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
  </w:num>
  <w:num w:numId="2">
    <w:abstractNumId w:val="0"/>
    <w:lvlOverride w:ilvl="0">
      <w:startOverride w:val="7"/>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3455"/>
    <w:rsid w:val="00007EF9"/>
    <w:rsid w:val="00017801"/>
    <w:rsid w:val="000319BE"/>
    <w:rsid w:val="00040901"/>
    <w:rsid w:val="000514F0"/>
    <w:rsid w:val="0005189C"/>
    <w:rsid w:val="0005798D"/>
    <w:rsid w:val="00064273"/>
    <w:rsid w:val="00071F42"/>
    <w:rsid w:val="00080203"/>
    <w:rsid w:val="00083BE0"/>
    <w:rsid w:val="00094EF7"/>
    <w:rsid w:val="00095FB6"/>
    <w:rsid w:val="00096FCD"/>
    <w:rsid w:val="0009758B"/>
    <w:rsid w:val="000A0B91"/>
    <w:rsid w:val="000A0F4A"/>
    <w:rsid w:val="000A5756"/>
    <w:rsid w:val="000B0384"/>
    <w:rsid w:val="000B458C"/>
    <w:rsid w:val="000C3EAB"/>
    <w:rsid w:val="000D2562"/>
    <w:rsid w:val="000D3CD8"/>
    <w:rsid w:val="000D5631"/>
    <w:rsid w:val="000E094D"/>
    <w:rsid w:val="000E0F9F"/>
    <w:rsid w:val="000E640E"/>
    <w:rsid w:val="000E7041"/>
    <w:rsid w:val="000E75C0"/>
    <w:rsid w:val="000F51CD"/>
    <w:rsid w:val="000F760E"/>
    <w:rsid w:val="00105C73"/>
    <w:rsid w:val="001236C0"/>
    <w:rsid w:val="00126843"/>
    <w:rsid w:val="00141639"/>
    <w:rsid w:val="0014180A"/>
    <w:rsid w:val="0015375E"/>
    <w:rsid w:val="00162491"/>
    <w:rsid w:val="001668D6"/>
    <w:rsid w:val="00173D18"/>
    <w:rsid w:val="00175772"/>
    <w:rsid w:val="00175A7E"/>
    <w:rsid w:val="0018601D"/>
    <w:rsid w:val="001A2C75"/>
    <w:rsid w:val="001A6302"/>
    <w:rsid w:val="001B01DB"/>
    <w:rsid w:val="001B1A61"/>
    <w:rsid w:val="001B706A"/>
    <w:rsid w:val="001D10C9"/>
    <w:rsid w:val="001D1FFA"/>
    <w:rsid w:val="001E0A07"/>
    <w:rsid w:val="001E227F"/>
    <w:rsid w:val="001E3B71"/>
    <w:rsid w:val="001E5404"/>
    <w:rsid w:val="001E6145"/>
    <w:rsid w:val="001E6A05"/>
    <w:rsid w:val="001F2D4E"/>
    <w:rsid w:val="001F39B6"/>
    <w:rsid w:val="002014CD"/>
    <w:rsid w:val="00213F2C"/>
    <w:rsid w:val="0022218E"/>
    <w:rsid w:val="0022223A"/>
    <w:rsid w:val="002335B6"/>
    <w:rsid w:val="0023391F"/>
    <w:rsid w:val="0024132F"/>
    <w:rsid w:val="00242A35"/>
    <w:rsid w:val="00242DCD"/>
    <w:rsid w:val="002467A5"/>
    <w:rsid w:val="00247C5C"/>
    <w:rsid w:val="00261A6D"/>
    <w:rsid w:val="00273BE0"/>
    <w:rsid w:val="00280EFC"/>
    <w:rsid w:val="0028464F"/>
    <w:rsid w:val="00290AC4"/>
    <w:rsid w:val="0029187E"/>
    <w:rsid w:val="002B1821"/>
    <w:rsid w:val="002B5EE1"/>
    <w:rsid w:val="002B6F6A"/>
    <w:rsid w:val="002B6F73"/>
    <w:rsid w:val="002C0362"/>
    <w:rsid w:val="002C0FBF"/>
    <w:rsid w:val="002E10A2"/>
    <w:rsid w:val="002F5E2F"/>
    <w:rsid w:val="00300BB1"/>
    <w:rsid w:val="003118D9"/>
    <w:rsid w:val="00316FC0"/>
    <w:rsid w:val="00336D92"/>
    <w:rsid w:val="00340F44"/>
    <w:rsid w:val="003452C0"/>
    <w:rsid w:val="00351E72"/>
    <w:rsid w:val="0035338F"/>
    <w:rsid w:val="003729F3"/>
    <w:rsid w:val="003737C7"/>
    <w:rsid w:val="00375F0C"/>
    <w:rsid w:val="00377B51"/>
    <w:rsid w:val="00383195"/>
    <w:rsid w:val="003933BE"/>
    <w:rsid w:val="003A2DF8"/>
    <w:rsid w:val="003B2082"/>
    <w:rsid w:val="003C18A4"/>
    <w:rsid w:val="003D3738"/>
    <w:rsid w:val="003E3EC7"/>
    <w:rsid w:val="003E41E5"/>
    <w:rsid w:val="003F2028"/>
    <w:rsid w:val="003F41B9"/>
    <w:rsid w:val="004042B4"/>
    <w:rsid w:val="00410529"/>
    <w:rsid w:val="004123CD"/>
    <w:rsid w:val="0041757E"/>
    <w:rsid w:val="00420299"/>
    <w:rsid w:val="004220CF"/>
    <w:rsid w:val="004234ED"/>
    <w:rsid w:val="004262A4"/>
    <w:rsid w:val="00427D41"/>
    <w:rsid w:val="00431B56"/>
    <w:rsid w:val="004321A7"/>
    <w:rsid w:val="00432D47"/>
    <w:rsid w:val="00434703"/>
    <w:rsid w:val="00441C69"/>
    <w:rsid w:val="00462C33"/>
    <w:rsid w:val="004631B0"/>
    <w:rsid w:val="00464143"/>
    <w:rsid w:val="004671F6"/>
    <w:rsid w:val="00492248"/>
    <w:rsid w:val="0049275D"/>
    <w:rsid w:val="00493D19"/>
    <w:rsid w:val="00497648"/>
    <w:rsid w:val="004B08B9"/>
    <w:rsid w:val="004B5A11"/>
    <w:rsid w:val="004B7A50"/>
    <w:rsid w:val="004C304D"/>
    <w:rsid w:val="004C7996"/>
    <w:rsid w:val="004D230F"/>
    <w:rsid w:val="004D42E3"/>
    <w:rsid w:val="004F14DB"/>
    <w:rsid w:val="004F7023"/>
    <w:rsid w:val="004F7C2A"/>
    <w:rsid w:val="00503974"/>
    <w:rsid w:val="005102F9"/>
    <w:rsid w:val="005121AA"/>
    <w:rsid w:val="0052230B"/>
    <w:rsid w:val="0052598B"/>
    <w:rsid w:val="00525A8A"/>
    <w:rsid w:val="005276F0"/>
    <w:rsid w:val="00527946"/>
    <w:rsid w:val="00530909"/>
    <w:rsid w:val="00537CE3"/>
    <w:rsid w:val="00543257"/>
    <w:rsid w:val="0056126B"/>
    <w:rsid w:val="005651C7"/>
    <w:rsid w:val="0057668A"/>
    <w:rsid w:val="00576E76"/>
    <w:rsid w:val="005A4234"/>
    <w:rsid w:val="005B3388"/>
    <w:rsid w:val="005C3F73"/>
    <w:rsid w:val="005C5629"/>
    <w:rsid w:val="005C7891"/>
    <w:rsid w:val="005D02C5"/>
    <w:rsid w:val="005D4317"/>
    <w:rsid w:val="005D5B8F"/>
    <w:rsid w:val="00601BF7"/>
    <w:rsid w:val="0060269E"/>
    <w:rsid w:val="00603302"/>
    <w:rsid w:val="00604E4F"/>
    <w:rsid w:val="006054EE"/>
    <w:rsid w:val="006118B6"/>
    <w:rsid w:val="006270C0"/>
    <w:rsid w:val="00630195"/>
    <w:rsid w:val="00646304"/>
    <w:rsid w:val="00646B5D"/>
    <w:rsid w:val="006559AF"/>
    <w:rsid w:val="00657905"/>
    <w:rsid w:val="00660ED5"/>
    <w:rsid w:val="00663FE3"/>
    <w:rsid w:val="0067105D"/>
    <w:rsid w:val="00681B47"/>
    <w:rsid w:val="00693874"/>
    <w:rsid w:val="00693F46"/>
    <w:rsid w:val="006B3C93"/>
    <w:rsid w:val="006E26E1"/>
    <w:rsid w:val="006F158F"/>
    <w:rsid w:val="006F35F4"/>
    <w:rsid w:val="0071224C"/>
    <w:rsid w:val="00725760"/>
    <w:rsid w:val="007557F7"/>
    <w:rsid w:val="007559FF"/>
    <w:rsid w:val="007567D8"/>
    <w:rsid w:val="00764648"/>
    <w:rsid w:val="007672F3"/>
    <w:rsid w:val="007876EA"/>
    <w:rsid w:val="0079410D"/>
    <w:rsid w:val="00796843"/>
    <w:rsid w:val="007A0DC1"/>
    <w:rsid w:val="007A4CAB"/>
    <w:rsid w:val="007B16C4"/>
    <w:rsid w:val="007B3675"/>
    <w:rsid w:val="007C0AFA"/>
    <w:rsid w:val="007C1CF1"/>
    <w:rsid w:val="007C2539"/>
    <w:rsid w:val="007C2D7E"/>
    <w:rsid w:val="007C31D3"/>
    <w:rsid w:val="007D17FD"/>
    <w:rsid w:val="007D3B48"/>
    <w:rsid w:val="007D48C5"/>
    <w:rsid w:val="007E06F0"/>
    <w:rsid w:val="007E2382"/>
    <w:rsid w:val="007E2627"/>
    <w:rsid w:val="007F724A"/>
    <w:rsid w:val="00802DFC"/>
    <w:rsid w:val="00814781"/>
    <w:rsid w:val="00834DBB"/>
    <w:rsid w:val="00842FFB"/>
    <w:rsid w:val="0085114D"/>
    <w:rsid w:val="0085317A"/>
    <w:rsid w:val="00855F7F"/>
    <w:rsid w:val="00857DC8"/>
    <w:rsid w:val="0086351A"/>
    <w:rsid w:val="00874B61"/>
    <w:rsid w:val="00881096"/>
    <w:rsid w:val="00886FA2"/>
    <w:rsid w:val="008A48B7"/>
    <w:rsid w:val="008A6A00"/>
    <w:rsid w:val="008B3EB5"/>
    <w:rsid w:val="008B4CDA"/>
    <w:rsid w:val="008B4E87"/>
    <w:rsid w:val="008B76E4"/>
    <w:rsid w:val="008C4E45"/>
    <w:rsid w:val="008C5809"/>
    <w:rsid w:val="008C680B"/>
    <w:rsid w:val="008D755C"/>
    <w:rsid w:val="008D77F7"/>
    <w:rsid w:val="008D78C9"/>
    <w:rsid w:val="008E055E"/>
    <w:rsid w:val="008E0FC9"/>
    <w:rsid w:val="008F08A2"/>
    <w:rsid w:val="008F112D"/>
    <w:rsid w:val="008F36C1"/>
    <w:rsid w:val="008F5EB8"/>
    <w:rsid w:val="0090709A"/>
    <w:rsid w:val="00911FE2"/>
    <w:rsid w:val="00913684"/>
    <w:rsid w:val="00915571"/>
    <w:rsid w:val="009220D2"/>
    <w:rsid w:val="00923865"/>
    <w:rsid w:val="0093016E"/>
    <w:rsid w:val="00934B4D"/>
    <w:rsid w:val="009368F8"/>
    <w:rsid w:val="00955C75"/>
    <w:rsid w:val="009677DF"/>
    <w:rsid w:val="0097624A"/>
    <w:rsid w:val="00980EC2"/>
    <w:rsid w:val="009946F8"/>
    <w:rsid w:val="00994889"/>
    <w:rsid w:val="00996E6B"/>
    <w:rsid w:val="009A03F1"/>
    <w:rsid w:val="009A1D64"/>
    <w:rsid w:val="009B1292"/>
    <w:rsid w:val="009B2430"/>
    <w:rsid w:val="009B338B"/>
    <w:rsid w:val="009B3B5E"/>
    <w:rsid w:val="009B58AD"/>
    <w:rsid w:val="009B7935"/>
    <w:rsid w:val="009C1E8C"/>
    <w:rsid w:val="009C6208"/>
    <w:rsid w:val="009C7BA2"/>
    <w:rsid w:val="009D1161"/>
    <w:rsid w:val="009D667B"/>
    <w:rsid w:val="009F4449"/>
    <w:rsid w:val="00A02252"/>
    <w:rsid w:val="00A03610"/>
    <w:rsid w:val="00A110A8"/>
    <w:rsid w:val="00A127F1"/>
    <w:rsid w:val="00A27130"/>
    <w:rsid w:val="00A37F1D"/>
    <w:rsid w:val="00A37F95"/>
    <w:rsid w:val="00A4678B"/>
    <w:rsid w:val="00A70609"/>
    <w:rsid w:val="00A7147C"/>
    <w:rsid w:val="00A7660B"/>
    <w:rsid w:val="00A81B47"/>
    <w:rsid w:val="00A866F1"/>
    <w:rsid w:val="00A86897"/>
    <w:rsid w:val="00A95733"/>
    <w:rsid w:val="00AA0EEB"/>
    <w:rsid w:val="00AB5465"/>
    <w:rsid w:val="00AC1B80"/>
    <w:rsid w:val="00AC32F5"/>
    <w:rsid w:val="00AD0750"/>
    <w:rsid w:val="00AD5221"/>
    <w:rsid w:val="00AD6384"/>
    <w:rsid w:val="00AE315B"/>
    <w:rsid w:val="00AF06D5"/>
    <w:rsid w:val="00AF7804"/>
    <w:rsid w:val="00B145B2"/>
    <w:rsid w:val="00B26FAC"/>
    <w:rsid w:val="00B273CF"/>
    <w:rsid w:val="00B27825"/>
    <w:rsid w:val="00B31AA2"/>
    <w:rsid w:val="00B35234"/>
    <w:rsid w:val="00B367D4"/>
    <w:rsid w:val="00B36B1A"/>
    <w:rsid w:val="00B51850"/>
    <w:rsid w:val="00B63E20"/>
    <w:rsid w:val="00B67BF5"/>
    <w:rsid w:val="00B73CA3"/>
    <w:rsid w:val="00B74C0B"/>
    <w:rsid w:val="00B8400D"/>
    <w:rsid w:val="00B86702"/>
    <w:rsid w:val="00B93A37"/>
    <w:rsid w:val="00BA1819"/>
    <w:rsid w:val="00BA2131"/>
    <w:rsid w:val="00BA59A5"/>
    <w:rsid w:val="00BA5A22"/>
    <w:rsid w:val="00BA639C"/>
    <w:rsid w:val="00BA73B7"/>
    <w:rsid w:val="00BB49C8"/>
    <w:rsid w:val="00BB55E5"/>
    <w:rsid w:val="00BB6318"/>
    <w:rsid w:val="00BD08EF"/>
    <w:rsid w:val="00BD725A"/>
    <w:rsid w:val="00BE0440"/>
    <w:rsid w:val="00BF3750"/>
    <w:rsid w:val="00C06244"/>
    <w:rsid w:val="00C10764"/>
    <w:rsid w:val="00C17EB2"/>
    <w:rsid w:val="00C30FCD"/>
    <w:rsid w:val="00C35C54"/>
    <w:rsid w:val="00C42638"/>
    <w:rsid w:val="00C51308"/>
    <w:rsid w:val="00C536C2"/>
    <w:rsid w:val="00C53D58"/>
    <w:rsid w:val="00C55F47"/>
    <w:rsid w:val="00C56E2E"/>
    <w:rsid w:val="00C64A31"/>
    <w:rsid w:val="00C708F1"/>
    <w:rsid w:val="00C76498"/>
    <w:rsid w:val="00C768ED"/>
    <w:rsid w:val="00C80D2B"/>
    <w:rsid w:val="00C82E8B"/>
    <w:rsid w:val="00C864E5"/>
    <w:rsid w:val="00C90E2E"/>
    <w:rsid w:val="00C929C1"/>
    <w:rsid w:val="00CB41E4"/>
    <w:rsid w:val="00CC4C88"/>
    <w:rsid w:val="00CD0B1F"/>
    <w:rsid w:val="00CD3F96"/>
    <w:rsid w:val="00CD6973"/>
    <w:rsid w:val="00CE09F3"/>
    <w:rsid w:val="00CE22D9"/>
    <w:rsid w:val="00CE3E73"/>
    <w:rsid w:val="00CE4E60"/>
    <w:rsid w:val="00CE5C6E"/>
    <w:rsid w:val="00CE75D6"/>
    <w:rsid w:val="00CE76DA"/>
    <w:rsid w:val="00CF7448"/>
    <w:rsid w:val="00D05101"/>
    <w:rsid w:val="00D05D67"/>
    <w:rsid w:val="00D11E94"/>
    <w:rsid w:val="00D233FE"/>
    <w:rsid w:val="00D23624"/>
    <w:rsid w:val="00D30389"/>
    <w:rsid w:val="00D337F6"/>
    <w:rsid w:val="00D449E0"/>
    <w:rsid w:val="00D52CDB"/>
    <w:rsid w:val="00D61710"/>
    <w:rsid w:val="00D6481D"/>
    <w:rsid w:val="00D6611E"/>
    <w:rsid w:val="00D704D4"/>
    <w:rsid w:val="00D720A8"/>
    <w:rsid w:val="00D773B3"/>
    <w:rsid w:val="00D83121"/>
    <w:rsid w:val="00D85F37"/>
    <w:rsid w:val="00D866B0"/>
    <w:rsid w:val="00D90846"/>
    <w:rsid w:val="00DA7CF7"/>
    <w:rsid w:val="00DB1BCC"/>
    <w:rsid w:val="00DB4534"/>
    <w:rsid w:val="00DB457E"/>
    <w:rsid w:val="00DC5461"/>
    <w:rsid w:val="00DD2A82"/>
    <w:rsid w:val="00DD5CB8"/>
    <w:rsid w:val="00DE16F2"/>
    <w:rsid w:val="00DE1C77"/>
    <w:rsid w:val="00DF041D"/>
    <w:rsid w:val="00DF46E4"/>
    <w:rsid w:val="00E04856"/>
    <w:rsid w:val="00E07310"/>
    <w:rsid w:val="00E10085"/>
    <w:rsid w:val="00E1465A"/>
    <w:rsid w:val="00E22714"/>
    <w:rsid w:val="00E25693"/>
    <w:rsid w:val="00E34B1D"/>
    <w:rsid w:val="00E40CDD"/>
    <w:rsid w:val="00E50CD3"/>
    <w:rsid w:val="00E56089"/>
    <w:rsid w:val="00E60A12"/>
    <w:rsid w:val="00E8570B"/>
    <w:rsid w:val="00E87BE1"/>
    <w:rsid w:val="00E91615"/>
    <w:rsid w:val="00EA020F"/>
    <w:rsid w:val="00EA1F85"/>
    <w:rsid w:val="00EA4115"/>
    <w:rsid w:val="00EB01D8"/>
    <w:rsid w:val="00EB071E"/>
    <w:rsid w:val="00EB13EA"/>
    <w:rsid w:val="00EB6683"/>
    <w:rsid w:val="00EC0240"/>
    <w:rsid w:val="00ED0C25"/>
    <w:rsid w:val="00ED0D97"/>
    <w:rsid w:val="00ED4585"/>
    <w:rsid w:val="00ED735F"/>
    <w:rsid w:val="00EE1EA0"/>
    <w:rsid w:val="00F0107B"/>
    <w:rsid w:val="00F174A7"/>
    <w:rsid w:val="00F42610"/>
    <w:rsid w:val="00F5545E"/>
    <w:rsid w:val="00F5775F"/>
    <w:rsid w:val="00F62D49"/>
    <w:rsid w:val="00F63F24"/>
    <w:rsid w:val="00F81527"/>
    <w:rsid w:val="00F847E4"/>
    <w:rsid w:val="00FA093A"/>
    <w:rsid w:val="00FA3F32"/>
    <w:rsid w:val="00FA75EF"/>
    <w:rsid w:val="00FB34D9"/>
    <w:rsid w:val="00FE507B"/>
    <w:rsid w:val="00FF0120"/>
    <w:rsid w:val="00FF0D13"/>
    <w:rsid w:val="00FF1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17B6A2"/>
  <w15:docId w15:val="{189DA08E-21C1-41D0-BF2C-4FC9CC830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8D9"/>
    <w:pPr>
      <w:tabs>
        <w:tab w:val="left" w:pos="284"/>
      </w:tabs>
      <w:jc w:val="both"/>
    </w:pPr>
    <w:rPr>
      <w:sz w:val="22"/>
      <w:szCs w:val="24"/>
    </w:rPr>
  </w:style>
  <w:style w:type="paragraph" w:styleId="Heading1">
    <w:name w:val="heading 1"/>
    <w:basedOn w:val="Normal"/>
    <w:next w:val="Normal"/>
    <w:link w:val="Heading1Char"/>
    <w:uiPriority w:val="99"/>
    <w:qFormat/>
    <w:rsid w:val="00175A7E"/>
    <w:pPr>
      <w:keepNext/>
      <w:jc w:val="center"/>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175A7E"/>
    <w:pPr>
      <w:keepNext/>
      <w:jc w:val="center"/>
      <w:outlineLvl w:val="1"/>
    </w:pPr>
    <w:rPr>
      <w:rFonts w:ascii="Cambria" w:hAnsi="Cambria"/>
      <w:b/>
      <w:bCs/>
      <w:i/>
      <w:iCs/>
      <w:sz w:val="28"/>
      <w:szCs w:val="28"/>
    </w:rPr>
  </w:style>
  <w:style w:type="paragraph" w:styleId="Heading3">
    <w:name w:val="heading 3"/>
    <w:basedOn w:val="Normal"/>
    <w:next w:val="Normal"/>
    <w:link w:val="Heading3Char"/>
    <w:uiPriority w:val="99"/>
    <w:qFormat/>
    <w:rsid w:val="00175A7E"/>
    <w:pPr>
      <w:keepNext/>
      <w:tabs>
        <w:tab w:val="clear" w:pos="284"/>
      </w:tabs>
      <w:ind w:left="72" w:hanging="72"/>
      <w:jc w:val="left"/>
      <w:outlineLvl w:val="2"/>
    </w:pPr>
    <w:rPr>
      <w:rFonts w:ascii="Cambria" w:hAnsi="Cambria"/>
      <w:b/>
      <w:bCs/>
      <w:sz w:val="26"/>
      <w:szCs w:val="26"/>
    </w:rPr>
  </w:style>
  <w:style w:type="paragraph" w:styleId="Heading4">
    <w:name w:val="heading 4"/>
    <w:basedOn w:val="Normal"/>
    <w:next w:val="Normal"/>
    <w:link w:val="Heading4Char"/>
    <w:uiPriority w:val="99"/>
    <w:qFormat/>
    <w:rsid w:val="00175A7E"/>
    <w:pPr>
      <w:keepNext/>
      <w:ind w:right="265"/>
      <w:jc w:val="right"/>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20299"/>
    <w:rPr>
      <w:rFonts w:ascii="Cambria" w:hAnsi="Cambria"/>
      <w:b/>
      <w:kern w:val="32"/>
      <w:sz w:val="32"/>
    </w:rPr>
  </w:style>
  <w:style w:type="character" w:customStyle="1" w:styleId="Heading2Char">
    <w:name w:val="Heading 2 Char"/>
    <w:link w:val="Heading2"/>
    <w:uiPriority w:val="99"/>
    <w:semiHidden/>
    <w:locked/>
    <w:rsid w:val="00420299"/>
    <w:rPr>
      <w:rFonts w:ascii="Cambria" w:hAnsi="Cambria"/>
      <w:b/>
      <w:i/>
      <w:sz w:val="28"/>
    </w:rPr>
  </w:style>
  <w:style w:type="character" w:customStyle="1" w:styleId="Heading3Char">
    <w:name w:val="Heading 3 Char"/>
    <w:link w:val="Heading3"/>
    <w:uiPriority w:val="99"/>
    <w:semiHidden/>
    <w:locked/>
    <w:rsid w:val="00420299"/>
    <w:rPr>
      <w:rFonts w:ascii="Cambria" w:hAnsi="Cambria"/>
      <w:b/>
      <w:sz w:val="26"/>
    </w:rPr>
  </w:style>
  <w:style w:type="character" w:customStyle="1" w:styleId="Heading4Char">
    <w:name w:val="Heading 4 Char"/>
    <w:link w:val="Heading4"/>
    <w:uiPriority w:val="99"/>
    <w:semiHidden/>
    <w:locked/>
    <w:rsid w:val="00420299"/>
    <w:rPr>
      <w:rFonts w:ascii="Calibri" w:hAnsi="Calibri"/>
      <w:b/>
      <w:sz w:val="28"/>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w:basedOn w:val="Normal"/>
    <w:link w:val="HeaderChar"/>
    <w:uiPriority w:val="99"/>
    <w:rsid w:val="00175A7E"/>
    <w:pPr>
      <w:tabs>
        <w:tab w:val="clear" w:pos="284"/>
        <w:tab w:val="center" w:pos="4536"/>
        <w:tab w:val="right" w:pos="9072"/>
      </w:tabs>
    </w:pPr>
    <w:rPr>
      <w:sz w:val="24"/>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link w:val="Header"/>
    <w:uiPriority w:val="99"/>
    <w:locked/>
    <w:rsid w:val="00420299"/>
    <w:rPr>
      <w:sz w:val="24"/>
    </w:rPr>
  </w:style>
  <w:style w:type="paragraph" w:styleId="Footer">
    <w:name w:val="footer"/>
    <w:basedOn w:val="Normal"/>
    <w:link w:val="FooterChar"/>
    <w:uiPriority w:val="99"/>
    <w:rsid w:val="00175A7E"/>
    <w:pPr>
      <w:tabs>
        <w:tab w:val="clear" w:pos="284"/>
        <w:tab w:val="center" w:pos="4536"/>
        <w:tab w:val="right" w:pos="9072"/>
      </w:tabs>
    </w:pPr>
    <w:rPr>
      <w:rFonts w:ascii="Humanist777" w:hAnsi="Humanist777"/>
      <w:sz w:val="24"/>
    </w:rPr>
  </w:style>
  <w:style w:type="character" w:customStyle="1" w:styleId="FooterChar">
    <w:name w:val="Footer Char"/>
    <w:link w:val="Footer"/>
    <w:uiPriority w:val="99"/>
    <w:locked/>
    <w:rsid w:val="00C536C2"/>
    <w:rPr>
      <w:rFonts w:ascii="Humanist777" w:hAnsi="Humanist777"/>
      <w:sz w:val="24"/>
    </w:rPr>
  </w:style>
  <w:style w:type="character" w:styleId="PageNumber">
    <w:name w:val="page number"/>
    <w:uiPriority w:val="99"/>
    <w:rsid w:val="00175A7E"/>
    <w:rPr>
      <w:rFonts w:cs="Times New Roman"/>
    </w:rPr>
  </w:style>
  <w:style w:type="character" w:styleId="CommentReference">
    <w:name w:val="annotation reference"/>
    <w:uiPriority w:val="99"/>
    <w:rsid w:val="003B2082"/>
    <w:rPr>
      <w:rFonts w:cs="Times New Roman"/>
      <w:sz w:val="16"/>
    </w:rPr>
  </w:style>
  <w:style w:type="paragraph" w:styleId="CommentText">
    <w:name w:val="annotation text"/>
    <w:basedOn w:val="Normal"/>
    <w:link w:val="CommentTextChar"/>
    <w:uiPriority w:val="99"/>
    <w:semiHidden/>
    <w:rsid w:val="003B2082"/>
    <w:rPr>
      <w:sz w:val="20"/>
      <w:szCs w:val="20"/>
    </w:rPr>
  </w:style>
  <w:style w:type="character" w:customStyle="1" w:styleId="CommentTextChar">
    <w:name w:val="Comment Text Char"/>
    <w:link w:val="CommentText"/>
    <w:uiPriority w:val="99"/>
    <w:semiHidden/>
    <w:locked/>
    <w:rsid w:val="00420299"/>
    <w:rPr>
      <w:sz w:val="20"/>
    </w:rPr>
  </w:style>
  <w:style w:type="paragraph" w:styleId="CommentSubject">
    <w:name w:val="annotation subject"/>
    <w:basedOn w:val="CommentText"/>
    <w:next w:val="CommentText"/>
    <w:link w:val="CommentSubjectChar"/>
    <w:uiPriority w:val="99"/>
    <w:semiHidden/>
    <w:rsid w:val="003B2082"/>
    <w:rPr>
      <w:b/>
      <w:bCs/>
    </w:rPr>
  </w:style>
  <w:style w:type="character" w:customStyle="1" w:styleId="CommentSubjectChar">
    <w:name w:val="Comment Subject Char"/>
    <w:link w:val="CommentSubject"/>
    <w:uiPriority w:val="99"/>
    <w:semiHidden/>
    <w:locked/>
    <w:rsid w:val="00420299"/>
    <w:rPr>
      <w:b/>
      <w:sz w:val="20"/>
    </w:rPr>
  </w:style>
  <w:style w:type="paragraph" w:styleId="BalloonText">
    <w:name w:val="Balloon Text"/>
    <w:basedOn w:val="Normal"/>
    <w:link w:val="BalloonTextChar"/>
    <w:uiPriority w:val="99"/>
    <w:semiHidden/>
    <w:rsid w:val="003118D9"/>
    <w:rPr>
      <w:rFonts w:ascii="Calibri" w:hAnsi="Calibri"/>
      <w:sz w:val="16"/>
      <w:szCs w:val="20"/>
    </w:rPr>
  </w:style>
  <w:style w:type="character" w:customStyle="1" w:styleId="BalloonTextChar">
    <w:name w:val="Balloon Text Char"/>
    <w:link w:val="BalloonText"/>
    <w:uiPriority w:val="99"/>
    <w:semiHidden/>
    <w:locked/>
    <w:rsid w:val="003118D9"/>
    <w:rPr>
      <w:rFonts w:ascii="Calibri" w:hAnsi="Calibri"/>
      <w:sz w:val="16"/>
    </w:rPr>
  </w:style>
  <w:style w:type="paragraph" w:customStyle="1" w:styleId="NASLOV123">
    <w:name w:val="NASLOV 123"/>
    <w:basedOn w:val="Normal"/>
    <w:uiPriority w:val="99"/>
    <w:rsid w:val="00923865"/>
    <w:pPr>
      <w:spacing w:before="200" w:after="200"/>
      <w:jc w:val="left"/>
    </w:pPr>
    <w:rPr>
      <w:b/>
      <w:szCs w:val="22"/>
    </w:rPr>
  </w:style>
  <w:style w:type="character" w:customStyle="1" w:styleId="CharChar">
    <w:name w:val="Char Char"/>
    <w:uiPriority w:val="99"/>
    <w:rsid w:val="001E5404"/>
    <w:rPr>
      <w:rFonts w:ascii="Humanist777" w:hAnsi="Humanist777"/>
      <w:sz w:val="24"/>
      <w:lang w:val="en-US" w:eastAsia="en-US"/>
    </w:rPr>
  </w:style>
  <w:style w:type="table" w:styleId="TableGrid">
    <w:name w:val="Table Grid"/>
    <w:basedOn w:val="TableNormal"/>
    <w:uiPriority w:val="99"/>
    <w:locked/>
    <w:rsid w:val="001E5404"/>
    <w:pPr>
      <w:tabs>
        <w:tab w:val="left" w:pos="284"/>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C0AFA"/>
    <w:rPr>
      <w:sz w:val="22"/>
      <w:szCs w:val="24"/>
    </w:rPr>
  </w:style>
  <w:style w:type="table" w:styleId="TableGridLight">
    <w:name w:val="Grid Table Light"/>
    <w:basedOn w:val="TableNormal"/>
    <w:uiPriority w:val="40"/>
    <w:rsid w:val="005C562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5C562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5C562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1D2D4-3E98-4120-95B2-955754F3C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12</Pages>
  <Words>5424</Words>
  <Characters>30922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36274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Ninoslava Lalatović</cp:lastModifiedBy>
  <cp:revision>22</cp:revision>
  <cp:lastPrinted>2018-09-27T12:12:00Z</cp:lastPrinted>
  <dcterms:created xsi:type="dcterms:W3CDTF">2024-03-29T11:27:00Z</dcterms:created>
  <dcterms:modified xsi:type="dcterms:W3CDTF">2025-04-10T10:42:00Z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e91ba7-203e-4ac0-a045-4c37ad0b383b_Enabled">
    <vt:lpwstr>true</vt:lpwstr>
  </property>
  <property fmtid="{D5CDD505-2E9C-101B-9397-08002B2CF9AE}" pid="3" name="MSIP_Label_80e91ba7-203e-4ac0-a045-4c37ad0b383b_SetDate">
    <vt:lpwstr>2024-01-15T11:38:16Z</vt:lpwstr>
  </property>
  <property fmtid="{D5CDD505-2E9C-101B-9397-08002B2CF9AE}" pid="4" name="MSIP_Label_80e91ba7-203e-4ac0-a045-4c37ad0b383b_Method">
    <vt:lpwstr>Standard</vt:lpwstr>
  </property>
  <property fmtid="{D5CDD505-2E9C-101B-9397-08002B2CF9AE}" pid="5" name="MSIP_Label_80e91ba7-203e-4ac0-a045-4c37ad0b383b_Name">
    <vt:lpwstr>Interno_Internal</vt:lpwstr>
  </property>
  <property fmtid="{D5CDD505-2E9C-101B-9397-08002B2CF9AE}" pid="6" name="MSIP_Label_80e91ba7-203e-4ac0-a045-4c37ad0b383b_SiteId">
    <vt:lpwstr>61d5927c-a4d9-4b92-8821-c13225cc56bc</vt:lpwstr>
  </property>
  <property fmtid="{D5CDD505-2E9C-101B-9397-08002B2CF9AE}" pid="7" name="MSIP_Label_80e91ba7-203e-4ac0-a045-4c37ad0b383b_ActionId">
    <vt:lpwstr>c9ce853a-ffb4-44c2-95bc-14413f2d285c</vt:lpwstr>
  </property>
  <property fmtid="{D5CDD505-2E9C-101B-9397-08002B2CF9AE}" pid="8" name="MSIP_Label_80e91ba7-203e-4ac0-a045-4c37ad0b383b_ContentBits">
    <vt:lpwstr>1</vt:lpwstr>
  </property>
</Properties>
</file>