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C064" w14:textId="6CDA255E" w:rsidR="00A2438A" w:rsidRPr="003650BF" w:rsidRDefault="00A2438A" w:rsidP="003650BF">
      <w:pPr>
        <w:jc w:val="center"/>
        <w:rPr>
          <w:b/>
          <w:bCs/>
          <w:iCs/>
          <w:szCs w:val="22"/>
          <w:u w:val="single"/>
          <w:lang w:val="sr-Latn-ME"/>
        </w:rPr>
      </w:pPr>
      <w:r w:rsidRPr="003650BF">
        <w:rPr>
          <w:b/>
          <w:bCs/>
          <w:iCs/>
          <w:szCs w:val="22"/>
          <w:u w:val="single"/>
          <w:lang w:val="sr-Latn-ME"/>
        </w:rPr>
        <w:t>UPUTSTVO ZA L</w:t>
      </w:r>
      <w:r w:rsidR="006E2D13" w:rsidRPr="003650BF">
        <w:rPr>
          <w:b/>
          <w:bCs/>
          <w:iCs/>
          <w:szCs w:val="22"/>
          <w:u w:val="single"/>
          <w:lang w:val="sr-Latn-ME"/>
        </w:rPr>
        <w:t>IJ</w:t>
      </w:r>
      <w:r w:rsidRPr="003650BF">
        <w:rPr>
          <w:b/>
          <w:bCs/>
          <w:iCs/>
          <w:szCs w:val="22"/>
          <w:u w:val="single"/>
          <w:lang w:val="sr-Latn-ME"/>
        </w:rPr>
        <w:t>EK</w:t>
      </w:r>
    </w:p>
    <w:p w14:paraId="07D88136" w14:textId="77777777" w:rsidR="00186AA2" w:rsidRPr="003650BF" w:rsidRDefault="00186AA2" w:rsidP="003650BF">
      <w:pPr>
        <w:jc w:val="center"/>
        <w:rPr>
          <w:b/>
          <w:bCs/>
          <w:iCs/>
          <w:szCs w:val="22"/>
          <w:u w:val="single"/>
          <w:lang w:val="sr-Latn-ME"/>
        </w:rPr>
      </w:pPr>
    </w:p>
    <w:p w14:paraId="7D4CD77D" w14:textId="42889898" w:rsidR="00A2438A" w:rsidRPr="003650BF" w:rsidRDefault="00A2438A" w:rsidP="003650BF">
      <w:pPr>
        <w:jc w:val="center"/>
        <w:rPr>
          <w:b/>
          <w:bCs/>
          <w:szCs w:val="22"/>
          <w:lang w:val="sr-Latn-ME"/>
        </w:rPr>
      </w:pPr>
      <w:proofErr w:type="spellStart"/>
      <w:r w:rsidRPr="003650BF">
        <w:rPr>
          <w:b/>
          <w:bCs/>
          <w:szCs w:val="22"/>
          <w:lang w:val="sr-Latn-ME"/>
        </w:rPr>
        <w:t>Amikacin</w:t>
      </w:r>
      <w:proofErr w:type="spellEnd"/>
      <w:r w:rsidR="006E2D13" w:rsidRPr="003650BF">
        <w:rPr>
          <w:b/>
          <w:bCs/>
          <w:szCs w:val="22"/>
          <w:lang w:val="sr-Latn-ME"/>
        </w:rPr>
        <w:t xml:space="preserve"> Galenika</w:t>
      </w:r>
      <w:r w:rsidR="005E478C" w:rsidRPr="003650BF">
        <w:rPr>
          <w:b/>
          <w:bCs/>
          <w:szCs w:val="22"/>
          <w:lang w:val="sr-Latn-ME"/>
        </w:rPr>
        <w:t>,</w:t>
      </w:r>
      <w:r w:rsidRPr="003650BF">
        <w:rPr>
          <w:b/>
          <w:bCs/>
          <w:szCs w:val="22"/>
          <w:lang w:val="sr-Latn-ME"/>
        </w:rPr>
        <w:t xml:space="preserve"> </w:t>
      </w:r>
      <w:r w:rsidR="005E478C" w:rsidRPr="003650BF">
        <w:rPr>
          <w:b/>
          <w:bCs/>
          <w:szCs w:val="22"/>
          <w:lang w:val="sr-Latn-ME"/>
        </w:rPr>
        <w:t>100 mg/2 m</w:t>
      </w:r>
      <w:r w:rsidR="006E2D13" w:rsidRPr="003650BF">
        <w:rPr>
          <w:b/>
          <w:bCs/>
          <w:szCs w:val="22"/>
          <w:lang w:val="sr-Latn-ME"/>
        </w:rPr>
        <w:t>l</w:t>
      </w:r>
      <w:r w:rsidR="005E478C" w:rsidRPr="003650BF">
        <w:rPr>
          <w:b/>
          <w:bCs/>
          <w:szCs w:val="22"/>
          <w:lang w:val="sr-Latn-ME"/>
        </w:rPr>
        <w:t>, rastvor za injekciju/infuziju</w:t>
      </w:r>
    </w:p>
    <w:p w14:paraId="07F3C708" w14:textId="2B9BADA1" w:rsidR="00A2438A" w:rsidRPr="003650BF" w:rsidRDefault="00A2438A" w:rsidP="003650BF">
      <w:pPr>
        <w:jc w:val="center"/>
        <w:rPr>
          <w:b/>
          <w:bCs/>
          <w:szCs w:val="22"/>
          <w:lang w:val="sr-Latn-ME"/>
        </w:rPr>
      </w:pPr>
      <w:proofErr w:type="spellStart"/>
      <w:r w:rsidRPr="003650BF">
        <w:rPr>
          <w:b/>
          <w:bCs/>
          <w:szCs w:val="22"/>
          <w:lang w:val="sr-Latn-ME"/>
        </w:rPr>
        <w:t>Amikacin</w:t>
      </w:r>
      <w:proofErr w:type="spellEnd"/>
      <w:r w:rsidR="006E2D13" w:rsidRPr="003650BF">
        <w:rPr>
          <w:b/>
          <w:bCs/>
          <w:szCs w:val="22"/>
          <w:lang w:val="sr-Latn-ME"/>
        </w:rPr>
        <w:t xml:space="preserve"> Galenika</w:t>
      </w:r>
      <w:r w:rsidR="005E478C" w:rsidRPr="003650BF">
        <w:rPr>
          <w:b/>
          <w:bCs/>
          <w:szCs w:val="22"/>
          <w:lang w:val="sr-Latn-ME"/>
        </w:rPr>
        <w:t>,</w:t>
      </w:r>
      <w:r w:rsidRPr="003650BF">
        <w:rPr>
          <w:b/>
          <w:bCs/>
          <w:szCs w:val="22"/>
          <w:lang w:val="sr-Latn-ME"/>
        </w:rPr>
        <w:t xml:space="preserve"> </w:t>
      </w:r>
      <w:r w:rsidR="005E478C" w:rsidRPr="003650BF">
        <w:rPr>
          <w:b/>
          <w:bCs/>
          <w:szCs w:val="22"/>
          <w:lang w:val="sr-Latn-ME"/>
        </w:rPr>
        <w:t>500 mg/2 m</w:t>
      </w:r>
      <w:r w:rsidR="006E2D13" w:rsidRPr="003650BF">
        <w:rPr>
          <w:b/>
          <w:bCs/>
          <w:szCs w:val="22"/>
          <w:lang w:val="sr-Latn-ME"/>
        </w:rPr>
        <w:t>l</w:t>
      </w:r>
      <w:r w:rsidR="005E478C" w:rsidRPr="003650BF">
        <w:rPr>
          <w:b/>
          <w:bCs/>
          <w:szCs w:val="22"/>
          <w:lang w:val="sr-Latn-ME"/>
        </w:rPr>
        <w:t>, rastvor za injekciju/infuziju</w:t>
      </w:r>
    </w:p>
    <w:p w14:paraId="3CBDE61D" w14:textId="77777777" w:rsidR="00186AA2" w:rsidRPr="003650BF" w:rsidRDefault="00186AA2" w:rsidP="003650BF">
      <w:pPr>
        <w:jc w:val="center"/>
        <w:rPr>
          <w:b/>
          <w:bCs/>
          <w:szCs w:val="22"/>
          <w:lang w:val="sr-Latn-ME"/>
        </w:rPr>
      </w:pPr>
    </w:p>
    <w:p w14:paraId="30A9CDC2" w14:textId="489CA6F5" w:rsidR="00A2438A" w:rsidRPr="003650BF" w:rsidRDefault="00A2438A" w:rsidP="003650BF">
      <w:pPr>
        <w:jc w:val="center"/>
        <w:rPr>
          <w:b/>
          <w:szCs w:val="22"/>
          <w:lang w:val="sr-Latn-ME"/>
        </w:rPr>
      </w:pPr>
      <w:proofErr w:type="spellStart"/>
      <w:r w:rsidRPr="003650BF">
        <w:rPr>
          <w:b/>
          <w:bCs/>
          <w:szCs w:val="22"/>
          <w:lang w:val="sr-Latn-ME"/>
        </w:rPr>
        <w:t>amikacin</w:t>
      </w:r>
      <w:proofErr w:type="spellEnd"/>
    </w:p>
    <w:p w14:paraId="7D475461" w14:textId="174E6256" w:rsidR="00A2438A" w:rsidRPr="003650BF" w:rsidRDefault="00A2438A" w:rsidP="003650BF">
      <w:pPr>
        <w:rPr>
          <w:bCs/>
          <w:i/>
          <w:iCs/>
          <w:szCs w:val="22"/>
          <w:lang w:val="sr-Latn-ME"/>
        </w:rPr>
      </w:pPr>
    </w:p>
    <w:p w14:paraId="489119B7" w14:textId="442E2EE1" w:rsidR="00186AA2" w:rsidRPr="003650BF" w:rsidRDefault="00186AA2" w:rsidP="003650BF">
      <w:pPr>
        <w:rPr>
          <w:bCs/>
          <w:i/>
          <w:iCs/>
          <w:szCs w:val="22"/>
          <w:lang w:val="sr-Latn-ME"/>
        </w:rPr>
      </w:pPr>
    </w:p>
    <w:p w14:paraId="53B18AAD" w14:textId="77777777" w:rsidR="008E04AF" w:rsidRPr="003650BF" w:rsidRDefault="008E04AF" w:rsidP="003650BF">
      <w:pPr>
        <w:widowControl w:val="0"/>
        <w:tabs>
          <w:tab w:val="clear" w:pos="284"/>
        </w:tabs>
        <w:autoSpaceDE w:val="0"/>
        <w:autoSpaceDN w:val="0"/>
        <w:ind w:left="360" w:hanging="360"/>
        <w:jc w:val="left"/>
        <w:rPr>
          <w:b/>
          <w:bCs/>
          <w:szCs w:val="22"/>
          <w:lang w:val="sr-Latn-ME"/>
        </w:rPr>
      </w:pPr>
      <w:r w:rsidRPr="003650BF">
        <w:rPr>
          <w:b/>
          <w:bCs/>
          <w:szCs w:val="22"/>
          <w:lang w:val="sr-Latn-ME"/>
        </w:rPr>
        <w:t>Pažljivo pročitajte ovo uputstvo, prije nego što počnete da koristite ovaj lijek,</w:t>
      </w:r>
      <w:r w:rsidRPr="003650BF">
        <w:rPr>
          <w:szCs w:val="22"/>
          <w:lang w:val="sr-Latn-ME"/>
        </w:rPr>
        <w:t xml:space="preserve"> </w:t>
      </w:r>
      <w:r w:rsidRPr="003650BF">
        <w:rPr>
          <w:b/>
          <w:bCs/>
          <w:szCs w:val="22"/>
          <w:lang w:val="sr-Latn-ME"/>
        </w:rPr>
        <w:t xml:space="preserve">jer sadrži </w:t>
      </w:r>
    </w:p>
    <w:p w14:paraId="5D21F02E" w14:textId="77777777" w:rsidR="008E04AF" w:rsidRPr="003650BF" w:rsidRDefault="008E04AF" w:rsidP="003650BF">
      <w:pPr>
        <w:widowControl w:val="0"/>
        <w:tabs>
          <w:tab w:val="clear" w:pos="284"/>
        </w:tabs>
        <w:autoSpaceDE w:val="0"/>
        <w:autoSpaceDN w:val="0"/>
        <w:ind w:left="360" w:hanging="360"/>
        <w:jc w:val="left"/>
        <w:rPr>
          <w:b/>
          <w:bCs/>
          <w:szCs w:val="22"/>
          <w:lang w:val="sr-Latn-ME"/>
        </w:rPr>
      </w:pPr>
      <w:r w:rsidRPr="003650BF">
        <w:rPr>
          <w:b/>
          <w:bCs/>
          <w:szCs w:val="22"/>
          <w:lang w:val="sr-Latn-ME"/>
        </w:rPr>
        <w:t>informacije koje su važne za Vas</w:t>
      </w:r>
    </w:p>
    <w:p w14:paraId="7A07ECAC" w14:textId="77777777" w:rsidR="008E04AF" w:rsidRPr="003650BF" w:rsidRDefault="008E04AF" w:rsidP="003650BF">
      <w:pPr>
        <w:widowControl w:val="0"/>
        <w:numPr>
          <w:ilvl w:val="0"/>
          <w:numId w:val="9"/>
        </w:numPr>
        <w:tabs>
          <w:tab w:val="clear" w:pos="284"/>
          <w:tab w:val="clear" w:pos="576"/>
          <w:tab w:val="num" w:pos="569"/>
          <w:tab w:val="num" w:pos="600"/>
        </w:tabs>
        <w:autoSpaceDE w:val="0"/>
        <w:autoSpaceDN w:val="0"/>
        <w:jc w:val="left"/>
        <w:rPr>
          <w:szCs w:val="22"/>
          <w:lang w:val="sr-Latn-ME"/>
        </w:rPr>
      </w:pPr>
      <w:r w:rsidRPr="003650BF">
        <w:rPr>
          <w:szCs w:val="22"/>
          <w:lang w:val="sr-Latn-ME"/>
        </w:rPr>
        <w:t>Uputstvo sačuvajte. Može biti potrebno da ga ponovo pročitate.</w:t>
      </w:r>
    </w:p>
    <w:p w14:paraId="1D0F8C21" w14:textId="77777777" w:rsidR="008E04AF" w:rsidRPr="003650BF" w:rsidRDefault="008E04AF" w:rsidP="003650BF">
      <w:pPr>
        <w:widowControl w:val="0"/>
        <w:numPr>
          <w:ilvl w:val="0"/>
          <w:numId w:val="9"/>
        </w:numPr>
        <w:tabs>
          <w:tab w:val="clear" w:pos="284"/>
          <w:tab w:val="clear" w:pos="576"/>
          <w:tab w:val="num" w:pos="600"/>
        </w:tabs>
        <w:autoSpaceDE w:val="0"/>
        <w:autoSpaceDN w:val="0"/>
        <w:jc w:val="left"/>
        <w:rPr>
          <w:szCs w:val="22"/>
          <w:lang w:val="sr-Latn-ME"/>
        </w:rPr>
      </w:pPr>
      <w:r w:rsidRPr="003650BF">
        <w:rPr>
          <w:szCs w:val="22"/>
          <w:lang w:val="sr-Latn-ME"/>
        </w:rPr>
        <w:t xml:space="preserve">Ako imate dodatnih pitanja, obratite se svom ljekaru ili farmaceutu ili medicinskoj sestri. </w:t>
      </w:r>
    </w:p>
    <w:p w14:paraId="787F9B63" w14:textId="77777777" w:rsidR="008E04AF" w:rsidRPr="003650BF" w:rsidRDefault="008E04AF" w:rsidP="003650BF">
      <w:pPr>
        <w:widowControl w:val="0"/>
        <w:numPr>
          <w:ilvl w:val="0"/>
          <w:numId w:val="9"/>
        </w:numPr>
        <w:tabs>
          <w:tab w:val="clear" w:pos="284"/>
          <w:tab w:val="clear" w:pos="576"/>
          <w:tab w:val="num" w:pos="600"/>
        </w:tabs>
        <w:autoSpaceDE w:val="0"/>
        <w:autoSpaceDN w:val="0"/>
        <w:ind w:left="600" w:hanging="600"/>
        <w:jc w:val="left"/>
        <w:rPr>
          <w:szCs w:val="22"/>
          <w:lang w:val="sr-Latn-ME"/>
        </w:rPr>
      </w:pPr>
      <w:r w:rsidRPr="003650BF">
        <w:rPr>
          <w:szCs w:val="22"/>
          <w:lang w:val="sr-Latn-ME"/>
        </w:rPr>
        <w:t>Ovaj lijek propisan je Vama i ne smijete ga davati drugima. Može da im škodi, čak i kada imaju iste znake bolesti kao i Vi.</w:t>
      </w:r>
    </w:p>
    <w:p w14:paraId="52791728" w14:textId="77777777" w:rsidR="008E04AF" w:rsidRPr="003650BF" w:rsidRDefault="008E04AF" w:rsidP="003650BF">
      <w:pPr>
        <w:widowControl w:val="0"/>
        <w:numPr>
          <w:ilvl w:val="0"/>
          <w:numId w:val="9"/>
        </w:numPr>
        <w:tabs>
          <w:tab w:val="clear" w:pos="284"/>
          <w:tab w:val="num" w:pos="0"/>
        </w:tabs>
        <w:autoSpaceDE w:val="0"/>
        <w:autoSpaceDN w:val="0"/>
        <w:ind w:left="600" w:hanging="600"/>
        <w:jc w:val="left"/>
        <w:rPr>
          <w:szCs w:val="22"/>
          <w:lang w:val="sr-Latn-ME"/>
        </w:rPr>
      </w:pPr>
      <w:r w:rsidRPr="003650BF">
        <w:rPr>
          <w:spacing w:val="-5"/>
          <w:szCs w:val="22"/>
          <w:lang w:val="sr-Latn-ME"/>
        </w:rPr>
        <w:t>Ako Vam se javi bilo koje neželjeno dejstvo recite to svom ljekaru, farmaceutu ili medicinskoj sestri. Ovo uključuje i bilo koja neželjena dejstva koja nijesu navedena u ovom uputstvu</w:t>
      </w:r>
      <w:r w:rsidRPr="003650BF">
        <w:rPr>
          <w:spacing w:val="-4"/>
          <w:szCs w:val="22"/>
          <w:lang w:val="sr-Latn-ME"/>
        </w:rPr>
        <w:t xml:space="preserve">. Pogledajte dio 4. </w:t>
      </w:r>
    </w:p>
    <w:p w14:paraId="7E2B9C1C" w14:textId="77777777" w:rsidR="008E04AF" w:rsidRPr="003650BF" w:rsidRDefault="008E04AF" w:rsidP="003650BF">
      <w:pPr>
        <w:widowControl w:val="0"/>
        <w:autoSpaceDE w:val="0"/>
        <w:autoSpaceDN w:val="0"/>
        <w:rPr>
          <w:b/>
          <w:bCs/>
          <w:szCs w:val="22"/>
          <w:lang w:val="sr-Latn-ME"/>
        </w:rPr>
      </w:pPr>
    </w:p>
    <w:p w14:paraId="4BC07EBB" w14:textId="77777777" w:rsidR="008E04AF" w:rsidRPr="003650BF" w:rsidRDefault="008E04AF" w:rsidP="003650BF">
      <w:pPr>
        <w:widowControl w:val="0"/>
        <w:tabs>
          <w:tab w:val="clear" w:pos="284"/>
        </w:tabs>
        <w:autoSpaceDE w:val="0"/>
        <w:autoSpaceDN w:val="0"/>
        <w:jc w:val="left"/>
        <w:rPr>
          <w:b/>
          <w:bCs/>
          <w:szCs w:val="22"/>
          <w:lang w:val="sr-Latn-ME"/>
        </w:rPr>
      </w:pPr>
      <w:r w:rsidRPr="003650BF">
        <w:rPr>
          <w:b/>
          <w:bCs/>
          <w:szCs w:val="22"/>
          <w:lang w:val="sr-Latn-ME"/>
        </w:rPr>
        <w:t>U ovom uputstvu pročitaćete:</w:t>
      </w:r>
    </w:p>
    <w:p w14:paraId="32CAB86E" w14:textId="253E7503" w:rsidR="008E04AF" w:rsidRPr="003650BF" w:rsidRDefault="008E04AF" w:rsidP="003650BF">
      <w:pPr>
        <w:widowControl w:val="0"/>
        <w:numPr>
          <w:ilvl w:val="0"/>
          <w:numId w:val="4"/>
        </w:numPr>
        <w:tabs>
          <w:tab w:val="clear" w:pos="284"/>
          <w:tab w:val="left" w:pos="569"/>
          <w:tab w:val="left" w:pos="600"/>
        </w:tabs>
        <w:autoSpaceDE w:val="0"/>
        <w:autoSpaceDN w:val="0"/>
        <w:jc w:val="left"/>
        <w:rPr>
          <w:szCs w:val="22"/>
          <w:lang w:val="sr-Latn-ME"/>
        </w:rPr>
      </w:pPr>
      <w:r w:rsidRPr="003650BF">
        <w:rPr>
          <w:szCs w:val="22"/>
          <w:lang w:val="sr-Latn-ME"/>
        </w:rPr>
        <w:t xml:space="preserve">Šta je lijek </w:t>
      </w:r>
      <w:proofErr w:type="spellStart"/>
      <w:r w:rsidR="004B2A03" w:rsidRPr="003650BF">
        <w:rPr>
          <w:szCs w:val="22"/>
          <w:lang w:val="sr-Latn-ME"/>
        </w:rPr>
        <w:t>Amikacin</w:t>
      </w:r>
      <w:proofErr w:type="spellEnd"/>
      <w:r w:rsidR="004B2A03" w:rsidRPr="003650BF">
        <w:rPr>
          <w:szCs w:val="22"/>
          <w:lang w:val="sr-Latn-ME"/>
        </w:rPr>
        <w:t xml:space="preserve"> Galenika</w:t>
      </w:r>
      <w:r w:rsidRPr="003650BF">
        <w:rPr>
          <w:szCs w:val="22"/>
          <w:lang w:val="sr-Latn-ME"/>
        </w:rPr>
        <w:t xml:space="preserve"> i čemu je namijenjen</w:t>
      </w:r>
    </w:p>
    <w:p w14:paraId="26122E67" w14:textId="386042C9" w:rsidR="008E04AF" w:rsidRPr="003650BF" w:rsidRDefault="008E04AF" w:rsidP="003650BF">
      <w:pPr>
        <w:widowControl w:val="0"/>
        <w:numPr>
          <w:ilvl w:val="0"/>
          <w:numId w:val="4"/>
        </w:numPr>
        <w:tabs>
          <w:tab w:val="clear" w:pos="284"/>
          <w:tab w:val="left" w:pos="569"/>
          <w:tab w:val="left" w:pos="600"/>
        </w:tabs>
        <w:autoSpaceDE w:val="0"/>
        <w:autoSpaceDN w:val="0"/>
        <w:jc w:val="left"/>
        <w:rPr>
          <w:szCs w:val="22"/>
          <w:lang w:val="sr-Latn-ME"/>
        </w:rPr>
      </w:pPr>
      <w:r w:rsidRPr="003650BF">
        <w:rPr>
          <w:szCs w:val="22"/>
          <w:lang w:val="sr-Latn-ME"/>
        </w:rPr>
        <w:t xml:space="preserve">Šta treba da znate prije nego što uzmete lijek </w:t>
      </w:r>
      <w:proofErr w:type="spellStart"/>
      <w:r w:rsidR="004B2A03" w:rsidRPr="003650BF">
        <w:rPr>
          <w:szCs w:val="22"/>
          <w:lang w:val="sr-Latn-ME"/>
        </w:rPr>
        <w:t>Amikacin</w:t>
      </w:r>
      <w:proofErr w:type="spellEnd"/>
      <w:r w:rsidR="004B2A03" w:rsidRPr="003650BF">
        <w:rPr>
          <w:szCs w:val="22"/>
          <w:lang w:val="sr-Latn-ME"/>
        </w:rPr>
        <w:t xml:space="preserve"> Galenika</w:t>
      </w:r>
    </w:p>
    <w:p w14:paraId="228AE21D" w14:textId="4DF2BAD9" w:rsidR="008E04AF" w:rsidRPr="003650BF" w:rsidRDefault="008E04AF" w:rsidP="003650BF">
      <w:pPr>
        <w:widowControl w:val="0"/>
        <w:numPr>
          <w:ilvl w:val="0"/>
          <w:numId w:val="4"/>
        </w:numPr>
        <w:tabs>
          <w:tab w:val="clear" w:pos="284"/>
          <w:tab w:val="left" w:pos="569"/>
          <w:tab w:val="left" w:pos="600"/>
        </w:tabs>
        <w:autoSpaceDE w:val="0"/>
        <w:autoSpaceDN w:val="0"/>
        <w:jc w:val="left"/>
        <w:rPr>
          <w:szCs w:val="22"/>
          <w:lang w:val="sr-Latn-ME"/>
        </w:rPr>
      </w:pPr>
      <w:r w:rsidRPr="003650BF">
        <w:rPr>
          <w:szCs w:val="22"/>
          <w:lang w:val="sr-Latn-ME"/>
        </w:rPr>
        <w:t xml:space="preserve">Kako se upotrebljava lijek </w:t>
      </w:r>
      <w:proofErr w:type="spellStart"/>
      <w:r w:rsidR="004B2A03" w:rsidRPr="003650BF">
        <w:rPr>
          <w:szCs w:val="22"/>
          <w:lang w:val="sr-Latn-ME"/>
        </w:rPr>
        <w:t>Amikacin</w:t>
      </w:r>
      <w:proofErr w:type="spellEnd"/>
      <w:r w:rsidR="004B2A03" w:rsidRPr="003650BF">
        <w:rPr>
          <w:szCs w:val="22"/>
          <w:lang w:val="sr-Latn-ME"/>
        </w:rPr>
        <w:t xml:space="preserve"> Galenika</w:t>
      </w:r>
    </w:p>
    <w:p w14:paraId="45112AF5" w14:textId="77777777" w:rsidR="008E04AF" w:rsidRPr="003650BF" w:rsidRDefault="008E04AF" w:rsidP="003650BF">
      <w:pPr>
        <w:widowControl w:val="0"/>
        <w:numPr>
          <w:ilvl w:val="0"/>
          <w:numId w:val="4"/>
        </w:numPr>
        <w:tabs>
          <w:tab w:val="clear" w:pos="284"/>
          <w:tab w:val="left" w:pos="569"/>
          <w:tab w:val="left" w:pos="600"/>
        </w:tabs>
        <w:autoSpaceDE w:val="0"/>
        <w:autoSpaceDN w:val="0"/>
        <w:jc w:val="left"/>
        <w:rPr>
          <w:szCs w:val="22"/>
          <w:lang w:val="sr-Latn-ME"/>
        </w:rPr>
      </w:pPr>
      <w:r w:rsidRPr="003650BF">
        <w:rPr>
          <w:szCs w:val="22"/>
          <w:lang w:val="sr-Latn-ME"/>
        </w:rPr>
        <w:t xml:space="preserve">Moguća neželjena dejstva </w:t>
      </w:r>
    </w:p>
    <w:p w14:paraId="3EA9CA3A" w14:textId="348271B9" w:rsidR="008E04AF" w:rsidRPr="003650BF" w:rsidRDefault="008E04AF" w:rsidP="003650BF">
      <w:pPr>
        <w:widowControl w:val="0"/>
        <w:numPr>
          <w:ilvl w:val="0"/>
          <w:numId w:val="4"/>
        </w:numPr>
        <w:tabs>
          <w:tab w:val="clear" w:pos="284"/>
          <w:tab w:val="left" w:pos="569"/>
          <w:tab w:val="left" w:pos="600"/>
        </w:tabs>
        <w:autoSpaceDE w:val="0"/>
        <w:autoSpaceDN w:val="0"/>
        <w:jc w:val="left"/>
        <w:rPr>
          <w:szCs w:val="22"/>
          <w:lang w:val="sr-Latn-ME"/>
        </w:rPr>
      </w:pPr>
      <w:r w:rsidRPr="003650BF">
        <w:rPr>
          <w:szCs w:val="22"/>
          <w:lang w:val="sr-Latn-ME"/>
        </w:rPr>
        <w:t xml:space="preserve">Kako čuvati lijek </w:t>
      </w:r>
      <w:proofErr w:type="spellStart"/>
      <w:r w:rsidR="004B2A03" w:rsidRPr="003650BF">
        <w:rPr>
          <w:szCs w:val="22"/>
          <w:lang w:val="sr-Latn-ME"/>
        </w:rPr>
        <w:t>Amikacin</w:t>
      </w:r>
      <w:proofErr w:type="spellEnd"/>
      <w:r w:rsidR="004B2A03" w:rsidRPr="003650BF">
        <w:rPr>
          <w:szCs w:val="22"/>
          <w:lang w:val="sr-Latn-ME"/>
        </w:rPr>
        <w:t xml:space="preserve"> Galenika</w:t>
      </w:r>
    </w:p>
    <w:p w14:paraId="2CCB16A5" w14:textId="12BFE904" w:rsidR="00A2438A" w:rsidRPr="003650BF" w:rsidRDefault="008E04AF" w:rsidP="003650BF">
      <w:pPr>
        <w:widowControl w:val="0"/>
        <w:numPr>
          <w:ilvl w:val="0"/>
          <w:numId w:val="4"/>
        </w:numPr>
        <w:tabs>
          <w:tab w:val="clear" w:pos="284"/>
          <w:tab w:val="left" w:pos="569"/>
          <w:tab w:val="left" w:pos="600"/>
        </w:tabs>
        <w:autoSpaceDE w:val="0"/>
        <w:autoSpaceDN w:val="0"/>
        <w:jc w:val="left"/>
        <w:rPr>
          <w:szCs w:val="22"/>
          <w:lang w:val="sr-Latn-ME"/>
        </w:rPr>
      </w:pPr>
      <w:r w:rsidRPr="003650BF">
        <w:rPr>
          <w:szCs w:val="22"/>
          <w:lang w:val="sr-Latn-ME"/>
        </w:rPr>
        <w:t>Sadržaj pakovanja i dodatne informacije</w:t>
      </w:r>
    </w:p>
    <w:p w14:paraId="39EF9C76" w14:textId="656BF335" w:rsidR="00186AA2" w:rsidRPr="003650BF" w:rsidRDefault="00186AA2" w:rsidP="003650BF">
      <w:pPr>
        <w:tabs>
          <w:tab w:val="left" w:pos="540"/>
          <w:tab w:val="left" w:pos="569"/>
        </w:tabs>
        <w:rPr>
          <w:b/>
          <w:bCs/>
          <w:szCs w:val="22"/>
          <w:lang w:val="sr-Latn-ME"/>
        </w:rPr>
      </w:pPr>
    </w:p>
    <w:p w14:paraId="2D236AA1" w14:textId="77777777" w:rsidR="00186AA2" w:rsidRPr="003650BF" w:rsidRDefault="00186AA2" w:rsidP="003650BF">
      <w:pPr>
        <w:rPr>
          <w:szCs w:val="22"/>
          <w:lang w:val="sr-Latn-ME"/>
        </w:rPr>
      </w:pPr>
    </w:p>
    <w:p w14:paraId="1D533B1E" w14:textId="77777777" w:rsidR="00186AA2" w:rsidRPr="003650BF" w:rsidRDefault="00186AA2" w:rsidP="003650BF">
      <w:pPr>
        <w:rPr>
          <w:szCs w:val="22"/>
          <w:lang w:val="sr-Latn-ME"/>
        </w:rPr>
      </w:pPr>
    </w:p>
    <w:p w14:paraId="7D88FC34" w14:textId="77777777" w:rsidR="00186AA2" w:rsidRPr="003650BF" w:rsidRDefault="00186AA2" w:rsidP="003650BF">
      <w:pPr>
        <w:rPr>
          <w:szCs w:val="22"/>
          <w:lang w:val="sr-Latn-ME"/>
        </w:rPr>
      </w:pPr>
    </w:p>
    <w:p w14:paraId="3FDE1415" w14:textId="77777777" w:rsidR="00186AA2" w:rsidRPr="003650BF" w:rsidRDefault="00186AA2" w:rsidP="003650BF">
      <w:pPr>
        <w:rPr>
          <w:szCs w:val="22"/>
          <w:lang w:val="sr-Latn-ME"/>
        </w:rPr>
      </w:pPr>
    </w:p>
    <w:p w14:paraId="550CCE39" w14:textId="77777777" w:rsidR="00186AA2" w:rsidRPr="003650BF" w:rsidRDefault="00186AA2" w:rsidP="003650BF">
      <w:pPr>
        <w:rPr>
          <w:szCs w:val="22"/>
          <w:lang w:val="sr-Latn-ME"/>
        </w:rPr>
      </w:pPr>
    </w:p>
    <w:p w14:paraId="0D612D56" w14:textId="77777777" w:rsidR="00186AA2" w:rsidRPr="003650BF" w:rsidRDefault="00186AA2" w:rsidP="003650BF">
      <w:pPr>
        <w:rPr>
          <w:szCs w:val="22"/>
          <w:lang w:val="sr-Latn-ME"/>
        </w:rPr>
      </w:pPr>
    </w:p>
    <w:p w14:paraId="10856B4E" w14:textId="77777777" w:rsidR="00186AA2" w:rsidRPr="003650BF" w:rsidRDefault="00186AA2" w:rsidP="003650BF">
      <w:pPr>
        <w:rPr>
          <w:szCs w:val="22"/>
          <w:lang w:val="sr-Latn-ME"/>
        </w:rPr>
      </w:pPr>
    </w:p>
    <w:p w14:paraId="61E9BB2B" w14:textId="77777777" w:rsidR="00186AA2" w:rsidRPr="003650BF" w:rsidRDefault="00186AA2" w:rsidP="003650BF">
      <w:pPr>
        <w:rPr>
          <w:szCs w:val="22"/>
          <w:lang w:val="sr-Latn-ME"/>
        </w:rPr>
      </w:pPr>
    </w:p>
    <w:p w14:paraId="46BB05AA" w14:textId="77777777" w:rsidR="00186AA2" w:rsidRPr="003650BF" w:rsidRDefault="00186AA2" w:rsidP="003650BF">
      <w:pPr>
        <w:rPr>
          <w:szCs w:val="22"/>
          <w:lang w:val="sr-Latn-ME"/>
        </w:rPr>
      </w:pPr>
    </w:p>
    <w:p w14:paraId="7D434643" w14:textId="77777777" w:rsidR="00186AA2" w:rsidRPr="003650BF" w:rsidRDefault="00186AA2" w:rsidP="003650BF">
      <w:pPr>
        <w:rPr>
          <w:szCs w:val="22"/>
          <w:lang w:val="sr-Latn-ME"/>
        </w:rPr>
      </w:pPr>
    </w:p>
    <w:p w14:paraId="1B376CEF" w14:textId="77777777" w:rsidR="00186AA2" w:rsidRPr="003650BF" w:rsidRDefault="00186AA2" w:rsidP="003650BF">
      <w:pPr>
        <w:rPr>
          <w:szCs w:val="22"/>
          <w:lang w:val="sr-Latn-ME"/>
        </w:rPr>
      </w:pPr>
    </w:p>
    <w:p w14:paraId="0F619B30" w14:textId="77777777" w:rsidR="00186AA2" w:rsidRPr="003650BF" w:rsidRDefault="00186AA2" w:rsidP="003650BF">
      <w:pPr>
        <w:rPr>
          <w:szCs w:val="22"/>
          <w:lang w:val="sr-Latn-ME"/>
        </w:rPr>
      </w:pPr>
    </w:p>
    <w:p w14:paraId="2D78C800" w14:textId="77777777" w:rsidR="00186AA2" w:rsidRPr="003650BF" w:rsidRDefault="00186AA2" w:rsidP="003650BF">
      <w:pPr>
        <w:rPr>
          <w:szCs w:val="22"/>
          <w:lang w:val="sr-Latn-ME"/>
        </w:rPr>
      </w:pPr>
    </w:p>
    <w:p w14:paraId="6C3221CE" w14:textId="77777777" w:rsidR="00186AA2" w:rsidRPr="003650BF" w:rsidRDefault="00186AA2" w:rsidP="003650BF">
      <w:pPr>
        <w:rPr>
          <w:szCs w:val="22"/>
          <w:lang w:val="sr-Latn-ME"/>
        </w:rPr>
      </w:pPr>
    </w:p>
    <w:p w14:paraId="795E1DDA" w14:textId="05089423" w:rsidR="00186AA2" w:rsidRPr="003650BF" w:rsidRDefault="00186AA2" w:rsidP="003650BF">
      <w:pPr>
        <w:tabs>
          <w:tab w:val="left" w:pos="540"/>
          <w:tab w:val="left" w:pos="569"/>
        </w:tabs>
        <w:rPr>
          <w:szCs w:val="22"/>
          <w:lang w:val="sr-Latn-ME"/>
        </w:rPr>
      </w:pPr>
    </w:p>
    <w:p w14:paraId="3527C03B" w14:textId="7E78741B" w:rsidR="00186AA2" w:rsidRPr="003650BF" w:rsidRDefault="00186AA2" w:rsidP="003650BF">
      <w:pPr>
        <w:tabs>
          <w:tab w:val="left" w:pos="540"/>
          <w:tab w:val="left" w:pos="569"/>
        </w:tabs>
        <w:rPr>
          <w:szCs w:val="22"/>
          <w:lang w:val="sr-Latn-ME"/>
        </w:rPr>
      </w:pPr>
    </w:p>
    <w:p w14:paraId="6E0B23CC" w14:textId="4EED6D83" w:rsidR="00186AA2" w:rsidRPr="003650BF" w:rsidRDefault="00186AA2" w:rsidP="003650BF">
      <w:pPr>
        <w:tabs>
          <w:tab w:val="left" w:pos="540"/>
          <w:tab w:val="left" w:pos="569"/>
        </w:tabs>
        <w:jc w:val="center"/>
        <w:rPr>
          <w:szCs w:val="22"/>
          <w:lang w:val="sr-Latn-ME"/>
        </w:rPr>
      </w:pPr>
    </w:p>
    <w:p w14:paraId="058F243E" w14:textId="77777777" w:rsidR="004B2A03" w:rsidRPr="003650BF" w:rsidRDefault="00A2438A" w:rsidP="003650BF">
      <w:pPr>
        <w:tabs>
          <w:tab w:val="left" w:pos="540"/>
          <w:tab w:val="left" w:pos="569"/>
        </w:tabs>
        <w:rPr>
          <w:b/>
          <w:bCs/>
          <w:szCs w:val="22"/>
          <w:lang w:val="sr-Latn-ME"/>
        </w:rPr>
      </w:pPr>
      <w:r w:rsidRPr="003650BF">
        <w:rPr>
          <w:szCs w:val="22"/>
          <w:lang w:val="sr-Latn-ME"/>
        </w:rPr>
        <w:br w:type="page"/>
      </w:r>
      <w:r w:rsidR="004B2A03" w:rsidRPr="003650BF">
        <w:rPr>
          <w:b/>
          <w:bCs/>
          <w:szCs w:val="22"/>
          <w:lang w:val="sr-Latn-ME"/>
        </w:rPr>
        <w:lastRenderedPageBreak/>
        <w:t xml:space="preserve">1. </w:t>
      </w:r>
      <w:r w:rsidR="004B2A03" w:rsidRPr="003650BF">
        <w:rPr>
          <w:b/>
          <w:bCs/>
          <w:szCs w:val="22"/>
          <w:lang w:val="sr-Latn-ME"/>
        </w:rPr>
        <w:tab/>
        <w:t xml:space="preserve">    ŠTA JE LIJEK AMIKACIN GALENIKA I ČEMU JE NAMIJENJEN</w:t>
      </w:r>
    </w:p>
    <w:p w14:paraId="632D1CD6" w14:textId="77777777" w:rsidR="00186AA2" w:rsidRPr="003650BF" w:rsidRDefault="00186AA2" w:rsidP="003650BF">
      <w:pPr>
        <w:tabs>
          <w:tab w:val="clear" w:pos="284"/>
        </w:tabs>
        <w:autoSpaceDE w:val="0"/>
        <w:autoSpaceDN w:val="0"/>
        <w:adjustRightInd w:val="0"/>
        <w:rPr>
          <w:szCs w:val="22"/>
          <w:lang w:val="sr-Latn-ME"/>
        </w:rPr>
      </w:pPr>
    </w:p>
    <w:p w14:paraId="4F762640" w14:textId="1E05E4F4" w:rsidR="00A2438A" w:rsidRPr="003650BF" w:rsidRDefault="00A2438A" w:rsidP="003650BF">
      <w:pPr>
        <w:tabs>
          <w:tab w:val="clear" w:pos="284"/>
        </w:tabs>
        <w:autoSpaceDE w:val="0"/>
        <w:autoSpaceDN w:val="0"/>
        <w:adjustRightInd w:val="0"/>
        <w:rPr>
          <w:szCs w:val="22"/>
          <w:lang w:val="sr-Latn-ME"/>
        </w:rPr>
      </w:pPr>
      <w:r w:rsidRPr="003650BF">
        <w:rPr>
          <w:szCs w:val="22"/>
          <w:lang w:val="sr-Latn-ME"/>
        </w:rPr>
        <w:t>L</w:t>
      </w:r>
      <w:r w:rsidR="006E2D13" w:rsidRPr="003650BF">
        <w:rPr>
          <w:szCs w:val="22"/>
          <w:lang w:val="sr-Latn-ME"/>
        </w:rPr>
        <w:t>ij</w:t>
      </w:r>
      <w:r w:rsidRPr="003650BF">
        <w:rPr>
          <w:szCs w:val="22"/>
          <w:lang w:val="sr-Latn-ME"/>
        </w:rPr>
        <w:t xml:space="preserve">ek </w:t>
      </w:r>
      <w:proofErr w:type="spellStart"/>
      <w:r w:rsidRPr="003650BF">
        <w:rPr>
          <w:szCs w:val="22"/>
          <w:lang w:val="sr-Latn-ME"/>
        </w:rPr>
        <w:t>Amikacin</w:t>
      </w:r>
      <w:proofErr w:type="spellEnd"/>
      <w:r w:rsidR="006E2D13" w:rsidRPr="003650BF">
        <w:rPr>
          <w:szCs w:val="22"/>
          <w:lang w:val="sr-Latn-ME"/>
        </w:rPr>
        <w:t xml:space="preserve"> Galenika</w:t>
      </w:r>
      <w:r w:rsidRPr="003650BF">
        <w:rPr>
          <w:szCs w:val="22"/>
          <w:lang w:val="sr-Latn-ME"/>
        </w:rPr>
        <w:t xml:space="preserve"> je antibiotik i pripada grupi l</w:t>
      </w:r>
      <w:r w:rsidR="006E2D13" w:rsidRPr="003650BF">
        <w:rPr>
          <w:szCs w:val="22"/>
          <w:lang w:val="sr-Latn-ME"/>
        </w:rPr>
        <w:t>j</w:t>
      </w:r>
      <w:r w:rsidRPr="003650BF">
        <w:rPr>
          <w:szCs w:val="22"/>
          <w:lang w:val="sr-Latn-ME"/>
        </w:rPr>
        <w:t xml:space="preserve">ekova, koji se nazivaju </w:t>
      </w:r>
      <w:proofErr w:type="spellStart"/>
      <w:r w:rsidRPr="003650BF">
        <w:rPr>
          <w:szCs w:val="22"/>
          <w:lang w:val="sr-Latn-ME"/>
        </w:rPr>
        <w:t>aminoglikozidi</w:t>
      </w:r>
      <w:proofErr w:type="spellEnd"/>
      <w:r w:rsidRPr="003650BF">
        <w:rPr>
          <w:szCs w:val="22"/>
          <w:lang w:val="sr-Latn-ME"/>
        </w:rPr>
        <w:t>.</w:t>
      </w:r>
    </w:p>
    <w:p w14:paraId="003D19FC" w14:textId="77777777" w:rsidR="00186AA2" w:rsidRPr="003650BF" w:rsidRDefault="00186AA2" w:rsidP="003650BF">
      <w:pPr>
        <w:tabs>
          <w:tab w:val="clear" w:pos="284"/>
        </w:tabs>
        <w:autoSpaceDE w:val="0"/>
        <w:autoSpaceDN w:val="0"/>
        <w:adjustRightInd w:val="0"/>
        <w:rPr>
          <w:szCs w:val="22"/>
          <w:lang w:val="sr-Latn-ME"/>
        </w:rPr>
      </w:pPr>
    </w:p>
    <w:p w14:paraId="02A635BA" w14:textId="6CA13A0E" w:rsidR="00A2438A" w:rsidRPr="003650BF" w:rsidRDefault="00A2438A" w:rsidP="003650BF">
      <w:pPr>
        <w:tabs>
          <w:tab w:val="clear" w:pos="284"/>
        </w:tabs>
        <w:autoSpaceDE w:val="0"/>
        <w:autoSpaceDN w:val="0"/>
        <w:adjustRightInd w:val="0"/>
        <w:rPr>
          <w:szCs w:val="22"/>
          <w:lang w:val="sr-Latn-ME"/>
        </w:rPr>
      </w:pPr>
      <w:r w:rsidRPr="003650BF">
        <w:rPr>
          <w:szCs w:val="22"/>
          <w:lang w:val="sr-Latn-ME"/>
        </w:rPr>
        <w:t>L</w:t>
      </w:r>
      <w:r w:rsidR="006E2D13" w:rsidRPr="003650BF">
        <w:rPr>
          <w:szCs w:val="22"/>
          <w:lang w:val="sr-Latn-ME"/>
        </w:rPr>
        <w:t>ij</w:t>
      </w:r>
      <w:r w:rsidRPr="003650BF">
        <w:rPr>
          <w:szCs w:val="22"/>
          <w:lang w:val="sr-Latn-ME"/>
        </w:rPr>
        <w:t xml:space="preserve">ek </w:t>
      </w:r>
      <w:proofErr w:type="spellStart"/>
      <w:r w:rsidRPr="003650BF">
        <w:rPr>
          <w:szCs w:val="22"/>
          <w:lang w:val="sr-Latn-ME"/>
        </w:rPr>
        <w:t>Amikacin</w:t>
      </w:r>
      <w:proofErr w:type="spellEnd"/>
      <w:r w:rsidR="006E2D13" w:rsidRPr="003650BF">
        <w:rPr>
          <w:szCs w:val="22"/>
          <w:lang w:val="sr-Latn-ME"/>
        </w:rPr>
        <w:t xml:space="preserve"> Galenika</w:t>
      </w:r>
      <w:r w:rsidRPr="003650BF">
        <w:rPr>
          <w:szCs w:val="22"/>
          <w:lang w:val="sr-Latn-ME"/>
        </w:rPr>
        <w:t xml:space="preserve"> se koristi za l</w:t>
      </w:r>
      <w:r w:rsidR="006E2D13" w:rsidRPr="003650BF">
        <w:rPr>
          <w:szCs w:val="22"/>
          <w:lang w:val="sr-Latn-ME"/>
        </w:rPr>
        <w:t>ij</w:t>
      </w:r>
      <w:r w:rsidRPr="003650BF">
        <w:rPr>
          <w:szCs w:val="22"/>
          <w:lang w:val="sr-Latn-ME"/>
        </w:rPr>
        <w:t>ečenje ozbiljnih infekcija, izazvanih bakterija</w:t>
      </w:r>
      <w:r w:rsidR="000D4576" w:rsidRPr="003650BF">
        <w:rPr>
          <w:szCs w:val="22"/>
          <w:lang w:val="sr-Latn-ME"/>
        </w:rPr>
        <w:t>ma os</w:t>
      </w:r>
      <w:r w:rsidR="006E2D13" w:rsidRPr="003650BF">
        <w:rPr>
          <w:szCs w:val="22"/>
          <w:lang w:val="sr-Latn-ME"/>
        </w:rPr>
        <w:t>j</w:t>
      </w:r>
      <w:r w:rsidR="000D4576" w:rsidRPr="003650BF">
        <w:rPr>
          <w:szCs w:val="22"/>
          <w:lang w:val="sr-Latn-ME"/>
        </w:rPr>
        <w:t xml:space="preserve">etljivim na </w:t>
      </w:r>
      <w:proofErr w:type="spellStart"/>
      <w:r w:rsidR="000D4576" w:rsidRPr="003650BF">
        <w:rPr>
          <w:szCs w:val="22"/>
          <w:lang w:val="sr-Latn-ME"/>
        </w:rPr>
        <w:t>amikacin</w:t>
      </w:r>
      <w:proofErr w:type="spellEnd"/>
      <w:r w:rsidRPr="003650BF">
        <w:rPr>
          <w:szCs w:val="22"/>
          <w:lang w:val="sr-Latn-ME"/>
        </w:rPr>
        <w:t>.</w:t>
      </w:r>
    </w:p>
    <w:p w14:paraId="0CDA9F0E" w14:textId="36818565" w:rsidR="004B2A03" w:rsidRPr="003650BF" w:rsidRDefault="004B2A03" w:rsidP="003650BF">
      <w:pPr>
        <w:tabs>
          <w:tab w:val="clear" w:pos="284"/>
        </w:tabs>
        <w:autoSpaceDE w:val="0"/>
        <w:autoSpaceDN w:val="0"/>
        <w:adjustRightInd w:val="0"/>
        <w:rPr>
          <w:szCs w:val="22"/>
          <w:lang w:val="sr-Latn-ME"/>
        </w:rPr>
      </w:pPr>
    </w:p>
    <w:p w14:paraId="21E7339B" w14:textId="77777777" w:rsidR="00186AA2" w:rsidRPr="003650BF" w:rsidRDefault="00186AA2" w:rsidP="003650BF">
      <w:pPr>
        <w:tabs>
          <w:tab w:val="clear" w:pos="284"/>
        </w:tabs>
        <w:autoSpaceDE w:val="0"/>
        <w:autoSpaceDN w:val="0"/>
        <w:adjustRightInd w:val="0"/>
        <w:rPr>
          <w:szCs w:val="22"/>
          <w:lang w:val="sr-Latn-ME"/>
        </w:rPr>
      </w:pPr>
    </w:p>
    <w:p w14:paraId="4FA92D6B" w14:textId="3CE772B2" w:rsidR="004B2A03" w:rsidRPr="003650BF" w:rsidRDefault="004B2A03" w:rsidP="003650BF">
      <w:pPr>
        <w:tabs>
          <w:tab w:val="clear" w:pos="284"/>
          <w:tab w:val="left" w:pos="540"/>
          <w:tab w:val="left" w:pos="569"/>
        </w:tabs>
        <w:rPr>
          <w:b/>
          <w:caps/>
          <w:szCs w:val="22"/>
          <w:lang w:val="sr-Latn-ME"/>
        </w:rPr>
      </w:pPr>
      <w:r w:rsidRPr="003650BF">
        <w:rPr>
          <w:b/>
          <w:bCs/>
          <w:szCs w:val="22"/>
          <w:lang w:val="sr-Latn-ME"/>
        </w:rPr>
        <w:t xml:space="preserve">2. </w:t>
      </w:r>
      <w:r w:rsidRPr="003650BF">
        <w:rPr>
          <w:b/>
          <w:bCs/>
          <w:szCs w:val="22"/>
          <w:lang w:val="sr-Latn-ME"/>
        </w:rPr>
        <w:tab/>
      </w:r>
      <w:r w:rsidRPr="003650BF">
        <w:rPr>
          <w:b/>
          <w:caps/>
          <w:szCs w:val="22"/>
          <w:lang w:val="sr-Latn-ME"/>
        </w:rPr>
        <w:t>Šta treba da znate prIJe nego što uzmete lIJek AMIKACIN GALENIKA</w:t>
      </w:r>
    </w:p>
    <w:p w14:paraId="75D248BF" w14:textId="77777777" w:rsidR="00186AA2" w:rsidRPr="003650BF" w:rsidRDefault="00A2438A" w:rsidP="003650BF">
      <w:pPr>
        <w:pStyle w:val="NASLOV123"/>
        <w:spacing w:before="0" w:after="0"/>
        <w:jc w:val="both"/>
        <w:rPr>
          <w:lang w:val="sr-Latn-ME"/>
        </w:rPr>
      </w:pPr>
      <w:r w:rsidRPr="003650BF">
        <w:rPr>
          <w:lang w:val="sr-Latn-ME"/>
        </w:rPr>
        <w:t xml:space="preserve"> </w:t>
      </w:r>
    </w:p>
    <w:p w14:paraId="0AB960A7" w14:textId="3D4CC3E3" w:rsidR="00A2438A" w:rsidRPr="003650BF" w:rsidRDefault="00A2438A" w:rsidP="003650BF">
      <w:pPr>
        <w:pStyle w:val="NASLOV123"/>
        <w:spacing w:before="0" w:after="0"/>
        <w:jc w:val="both"/>
        <w:rPr>
          <w:lang w:val="sr-Latn-ME"/>
        </w:rPr>
      </w:pPr>
      <w:r w:rsidRPr="003650BF">
        <w:rPr>
          <w:lang w:val="sr-Latn-ME"/>
        </w:rPr>
        <w:t>L</w:t>
      </w:r>
      <w:r w:rsidR="006E2D13" w:rsidRPr="003650BF">
        <w:rPr>
          <w:b w:val="0"/>
          <w:bCs w:val="0"/>
          <w:lang w:val="sr-Latn-ME"/>
        </w:rPr>
        <w:t>ij</w:t>
      </w:r>
      <w:r w:rsidRPr="003650BF">
        <w:rPr>
          <w:lang w:val="sr-Latn-ME"/>
        </w:rPr>
        <w:t xml:space="preserve">ek </w:t>
      </w:r>
      <w:proofErr w:type="spellStart"/>
      <w:r w:rsidRPr="003650BF">
        <w:rPr>
          <w:lang w:val="sr-Latn-ME"/>
        </w:rPr>
        <w:t>Amikacin</w:t>
      </w:r>
      <w:proofErr w:type="spellEnd"/>
      <w:r w:rsidRPr="003650BF">
        <w:rPr>
          <w:lang w:val="sr-Latn-ME"/>
        </w:rPr>
        <w:t xml:space="preserve"> </w:t>
      </w:r>
      <w:r w:rsidR="006E2D13" w:rsidRPr="003650BF">
        <w:rPr>
          <w:lang w:val="sr-Latn-ME"/>
        </w:rPr>
        <w:t xml:space="preserve">Galenika </w:t>
      </w:r>
      <w:r w:rsidRPr="003650BF">
        <w:rPr>
          <w:lang w:val="sr-Latn-ME"/>
        </w:rPr>
        <w:t>ne sm</w:t>
      </w:r>
      <w:r w:rsidR="006E2D13" w:rsidRPr="003650BF">
        <w:rPr>
          <w:lang w:val="sr-Latn-ME"/>
        </w:rPr>
        <w:t>ij</w:t>
      </w:r>
      <w:r w:rsidRPr="003650BF">
        <w:rPr>
          <w:lang w:val="sr-Latn-ME"/>
        </w:rPr>
        <w:t xml:space="preserve">ete </w:t>
      </w:r>
      <w:r w:rsidR="006E2D13" w:rsidRPr="003650BF">
        <w:rPr>
          <w:lang w:val="sr-Latn-ME"/>
        </w:rPr>
        <w:t>koristiti</w:t>
      </w:r>
      <w:r w:rsidRPr="003650BF">
        <w:rPr>
          <w:lang w:val="sr-Latn-ME"/>
        </w:rPr>
        <w:t>:</w:t>
      </w:r>
    </w:p>
    <w:p w14:paraId="4503A74B" w14:textId="77777777" w:rsidR="00186AA2" w:rsidRPr="003650BF" w:rsidRDefault="00186AA2" w:rsidP="003650BF">
      <w:pPr>
        <w:pStyle w:val="NASLOV123"/>
        <w:spacing w:before="0" w:after="0"/>
        <w:jc w:val="both"/>
        <w:rPr>
          <w:caps/>
          <w:lang w:val="sr-Latn-ME"/>
        </w:rPr>
      </w:pPr>
    </w:p>
    <w:p w14:paraId="04BD926E" w14:textId="7149BB85" w:rsidR="00A2438A" w:rsidRPr="003650BF" w:rsidRDefault="00A2438A" w:rsidP="003650BF">
      <w:pPr>
        <w:numPr>
          <w:ilvl w:val="0"/>
          <w:numId w:val="10"/>
        </w:numPr>
        <w:tabs>
          <w:tab w:val="clear" w:pos="284"/>
        </w:tabs>
        <w:autoSpaceDE w:val="0"/>
        <w:autoSpaceDN w:val="0"/>
        <w:adjustRightInd w:val="0"/>
        <w:ind w:left="714" w:hanging="357"/>
        <w:contextualSpacing/>
        <w:rPr>
          <w:szCs w:val="22"/>
          <w:lang w:val="sr-Latn-ME"/>
        </w:rPr>
      </w:pPr>
      <w:r w:rsidRPr="003650BF">
        <w:rPr>
          <w:szCs w:val="22"/>
          <w:lang w:val="sr-Latn-ME"/>
        </w:rPr>
        <w:t xml:space="preserve">Ukoliko ste alergični na </w:t>
      </w:r>
      <w:proofErr w:type="spellStart"/>
      <w:r w:rsidRPr="003650BF">
        <w:rPr>
          <w:szCs w:val="22"/>
          <w:lang w:val="sr-Latn-ME"/>
        </w:rPr>
        <w:t>amikacin</w:t>
      </w:r>
      <w:proofErr w:type="spellEnd"/>
      <w:r w:rsidRPr="003650BF">
        <w:rPr>
          <w:szCs w:val="22"/>
          <w:lang w:val="sr-Latn-ME"/>
        </w:rPr>
        <w:t xml:space="preserve"> ili bilo koji sastojak l</w:t>
      </w:r>
      <w:r w:rsidR="006E2D13" w:rsidRPr="003650BF">
        <w:rPr>
          <w:szCs w:val="22"/>
          <w:lang w:val="sr-Latn-ME"/>
        </w:rPr>
        <w:t>ij</w:t>
      </w:r>
      <w:r w:rsidRPr="003650BF">
        <w:rPr>
          <w:szCs w:val="22"/>
          <w:lang w:val="sr-Latn-ME"/>
        </w:rPr>
        <w:t>eka (vid</w:t>
      </w:r>
      <w:r w:rsidR="006E2D13" w:rsidRPr="003650BF">
        <w:rPr>
          <w:szCs w:val="22"/>
          <w:lang w:val="sr-Latn-ME"/>
        </w:rPr>
        <w:t>j</w:t>
      </w:r>
      <w:r w:rsidRPr="003650BF">
        <w:rPr>
          <w:szCs w:val="22"/>
          <w:lang w:val="sr-Latn-ME"/>
        </w:rPr>
        <w:t xml:space="preserve">eti </w:t>
      </w:r>
      <w:r w:rsidR="006E2D13" w:rsidRPr="003650BF">
        <w:rPr>
          <w:szCs w:val="22"/>
          <w:lang w:val="sr-Latn-ME"/>
        </w:rPr>
        <w:t>dio</w:t>
      </w:r>
      <w:r w:rsidRPr="003650BF">
        <w:rPr>
          <w:szCs w:val="22"/>
          <w:lang w:val="sr-Latn-ME"/>
        </w:rPr>
        <w:t xml:space="preserve"> 6).</w:t>
      </w:r>
    </w:p>
    <w:p w14:paraId="77A73C6E" w14:textId="77777777" w:rsidR="00A2438A" w:rsidRPr="003650BF" w:rsidRDefault="00A2438A" w:rsidP="003650BF">
      <w:pPr>
        <w:numPr>
          <w:ilvl w:val="0"/>
          <w:numId w:val="10"/>
        </w:numPr>
        <w:tabs>
          <w:tab w:val="clear" w:pos="284"/>
        </w:tabs>
        <w:autoSpaceDE w:val="0"/>
        <w:autoSpaceDN w:val="0"/>
        <w:adjustRightInd w:val="0"/>
        <w:rPr>
          <w:szCs w:val="22"/>
          <w:lang w:val="sr-Latn-ME"/>
        </w:rPr>
      </w:pPr>
      <w:r w:rsidRPr="003650BF">
        <w:rPr>
          <w:szCs w:val="22"/>
          <w:lang w:val="sr-Latn-ME"/>
        </w:rPr>
        <w:t xml:space="preserve">Ukoliko imate </w:t>
      </w:r>
      <w:proofErr w:type="spellStart"/>
      <w:r w:rsidRPr="003650BF">
        <w:rPr>
          <w:szCs w:val="22"/>
          <w:lang w:val="sr-Latn-ME"/>
        </w:rPr>
        <w:t>miasteniju</w:t>
      </w:r>
      <w:proofErr w:type="spellEnd"/>
      <w:r w:rsidRPr="003650BF">
        <w:rPr>
          <w:szCs w:val="22"/>
          <w:lang w:val="sr-Latn-ME"/>
        </w:rPr>
        <w:t xml:space="preserve"> gravis (bolest koja dovodi do mišićne slabosti).</w:t>
      </w:r>
    </w:p>
    <w:p w14:paraId="2F1CC6E4" w14:textId="77777777" w:rsidR="00186AA2" w:rsidRPr="003650BF" w:rsidRDefault="00186AA2" w:rsidP="003650BF">
      <w:pPr>
        <w:tabs>
          <w:tab w:val="clear" w:pos="284"/>
        </w:tabs>
        <w:autoSpaceDE w:val="0"/>
        <w:autoSpaceDN w:val="0"/>
        <w:adjustRightInd w:val="0"/>
        <w:rPr>
          <w:rFonts w:eastAsia="TimesNewRoman,Bold"/>
          <w:szCs w:val="22"/>
          <w:lang w:val="sr-Latn-ME"/>
        </w:rPr>
      </w:pPr>
    </w:p>
    <w:p w14:paraId="65C64A2F" w14:textId="35CA5B49" w:rsidR="00A2438A" w:rsidRPr="003650BF" w:rsidRDefault="00A2438A" w:rsidP="003650BF">
      <w:pPr>
        <w:tabs>
          <w:tab w:val="clear" w:pos="284"/>
        </w:tabs>
        <w:autoSpaceDE w:val="0"/>
        <w:autoSpaceDN w:val="0"/>
        <w:adjustRightInd w:val="0"/>
        <w:rPr>
          <w:rFonts w:eastAsia="TimesNewRoman,Bold"/>
          <w:szCs w:val="22"/>
          <w:lang w:val="sr-Latn-ME"/>
        </w:rPr>
      </w:pPr>
      <w:r w:rsidRPr="003650BF">
        <w:rPr>
          <w:rFonts w:eastAsia="TimesNewRoman,Bold"/>
          <w:szCs w:val="22"/>
          <w:lang w:val="sr-Latn-ME"/>
        </w:rPr>
        <w:t>Ukoliko ni</w:t>
      </w:r>
      <w:r w:rsidR="006E2D13" w:rsidRPr="003650BF">
        <w:rPr>
          <w:rFonts w:eastAsia="TimesNewRoman,Bold"/>
          <w:szCs w:val="22"/>
          <w:lang w:val="sr-Latn-ME"/>
        </w:rPr>
        <w:t>je</w:t>
      </w:r>
      <w:r w:rsidRPr="003650BF">
        <w:rPr>
          <w:rFonts w:eastAsia="TimesNewRoman,Bold"/>
          <w:szCs w:val="22"/>
          <w:lang w:val="sr-Latn-ME"/>
        </w:rPr>
        <w:t>ste sigurni da li se nešto od gore navedenog odnosi na Vas, posav</w:t>
      </w:r>
      <w:r w:rsidR="006E2D13" w:rsidRPr="003650BF">
        <w:rPr>
          <w:rFonts w:eastAsia="TimesNewRoman,Bold"/>
          <w:szCs w:val="22"/>
          <w:lang w:val="sr-Latn-ME"/>
        </w:rPr>
        <w:t>j</w:t>
      </w:r>
      <w:r w:rsidRPr="003650BF">
        <w:rPr>
          <w:rFonts w:eastAsia="TimesNewRoman,Bold"/>
          <w:szCs w:val="22"/>
          <w:lang w:val="sr-Latn-ME"/>
        </w:rPr>
        <w:t>etujte se sa l</w:t>
      </w:r>
      <w:r w:rsidR="006E2D13" w:rsidRPr="003650BF">
        <w:rPr>
          <w:rFonts w:eastAsia="TimesNewRoman,Bold"/>
          <w:szCs w:val="22"/>
          <w:lang w:val="sr-Latn-ME"/>
        </w:rPr>
        <w:t>j</w:t>
      </w:r>
      <w:r w:rsidRPr="003650BF">
        <w:rPr>
          <w:rFonts w:eastAsia="TimesNewRoman,Bold"/>
          <w:szCs w:val="22"/>
          <w:lang w:val="sr-Latn-ME"/>
        </w:rPr>
        <w:t>ekarom pr</w:t>
      </w:r>
      <w:r w:rsidR="006E2D13" w:rsidRPr="003650BF">
        <w:rPr>
          <w:rFonts w:eastAsia="TimesNewRoman,Bold"/>
          <w:szCs w:val="22"/>
          <w:lang w:val="sr-Latn-ME"/>
        </w:rPr>
        <w:t>ij</w:t>
      </w:r>
      <w:r w:rsidRPr="003650BF">
        <w:rPr>
          <w:rFonts w:eastAsia="TimesNewRoman,Bold"/>
          <w:szCs w:val="22"/>
          <w:lang w:val="sr-Latn-ME"/>
        </w:rPr>
        <w:t>e prim</w:t>
      </w:r>
      <w:r w:rsidR="006E2D13" w:rsidRPr="003650BF">
        <w:rPr>
          <w:rFonts w:eastAsia="TimesNewRoman,Bold"/>
          <w:szCs w:val="22"/>
          <w:lang w:val="sr-Latn-ME"/>
        </w:rPr>
        <w:t>j</w:t>
      </w:r>
      <w:r w:rsidRPr="003650BF">
        <w:rPr>
          <w:rFonts w:eastAsia="TimesNewRoman,Bold"/>
          <w:szCs w:val="22"/>
          <w:lang w:val="sr-Latn-ME"/>
        </w:rPr>
        <w:t>ene l</w:t>
      </w:r>
      <w:r w:rsidR="006E2D13" w:rsidRPr="003650BF">
        <w:rPr>
          <w:rFonts w:eastAsia="TimesNewRoman,Bold"/>
          <w:szCs w:val="22"/>
          <w:lang w:val="sr-Latn-ME"/>
        </w:rPr>
        <w:t>ij</w:t>
      </w:r>
      <w:r w:rsidRPr="003650BF">
        <w:rPr>
          <w:rFonts w:eastAsia="TimesNewRoman,Bold"/>
          <w:szCs w:val="22"/>
          <w:lang w:val="sr-Latn-ME"/>
        </w:rPr>
        <w:t xml:space="preserve">eka </w:t>
      </w:r>
      <w:proofErr w:type="spellStart"/>
      <w:r w:rsidRPr="003650BF">
        <w:rPr>
          <w:szCs w:val="22"/>
          <w:lang w:val="sr-Latn-ME"/>
        </w:rPr>
        <w:t>Amikacin</w:t>
      </w:r>
      <w:proofErr w:type="spellEnd"/>
      <w:r w:rsidR="006E2D13" w:rsidRPr="003650BF">
        <w:rPr>
          <w:szCs w:val="22"/>
          <w:lang w:val="sr-Latn-ME"/>
        </w:rPr>
        <w:t xml:space="preserve"> Galenika</w:t>
      </w:r>
      <w:r w:rsidRPr="003650BF">
        <w:rPr>
          <w:rFonts w:eastAsia="TimesNewRoman,Bold"/>
          <w:szCs w:val="22"/>
          <w:lang w:val="sr-Latn-ME"/>
        </w:rPr>
        <w:t>.</w:t>
      </w:r>
    </w:p>
    <w:p w14:paraId="782EF107" w14:textId="77777777" w:rsidR="00186AA2" w:rsidRPr="003650BF" w:rsidRDefault="00186AA2" w:rsidP="003650BF">
      <w:pPr>
        <w:rPr>
          <w:b/>
          <w:bCs/>
          <w:iCs/>
          <w:szCs w:val="22"/>
          <w:lang w:val="sr-Latn-ME"/>
        </w:rPr>
      </w:pPr>
    </w:p>
    <w:p w14:paraId="6C9322A3" w14:textId="0E629D08" w:rsidR="00A2438A" w:rsidRPr="003650BF" w:rsidRDefault="00A2438A" w:rsidP="003650BF">
      <w:pPr>
        <w:rPr>
          <w:b/>
          <w:bCs/>
          <w:szCs w:val="22"/>
          <w:lang w:val="sr-Latn-ME"/>
        </w:rPr>
      </w:pPr>
      <w:r w:rsidRPr="003650BF">
        <w:rPr>
          <w:b/>
          <w:bCs/>
          <w:iCs/>
          <w:szCs w:val="22"/>
          <w:lang w:val="sr-Latn-ME"/>
        </w:rPr>
        <w:t>Upozorenja i m</w:t>
      </w:r>
      <w:r w:rsidR="006E2D13" w:rsidRPr="003650BF">
        <w:rPr>
          <w:b/>
          <w:bCs/>
          <w:iCs/>
          <w:szCs w:val="22"/>
          <w:lang w:val="sr-Latn-ME"/>
        </w:rPr>
        <w:t>j</w:t>
      </w:r>
      <w:r w:rsidRPr="003650BF">
        <w:rPr>
          <w:b/>
          <w:bCs/>
          <w:iCs/>
          <w:szCs w:val="22"/>
          <w:lang w:val="sr-Latn-ME"/>
        </w:rPr>
        <w:t>ere opreza</w:t>
      </w:r>
    </w:p>
    <w:p w14:paraId="4C8DA9D6" w14:textId="77777777" w:rsidR="00186AA2" w:rsidRPr="003650BF" w:rsidRDefault="00186AA2" w:rsidP="003650BF">
      <w:pPr>
        <w:pStyle w:val="Header"/>
        <w:rPr>
          <w:szCs w:val="22"/>
          <w:lang w:val="sr-Latn-ME"/>
        </w:rPr>
      </w:pPr>
    </w:p>
    <w:p w14:paraId="63A4BDAD" w14:textId="5D276D01" w:rsidR="00A2438A" w:rsidRPr="003650BF" w:rsidRDefault="00A2438A" w:rsidP="003650BF">
      <w:pPr>
        <w:pStyle w:val="Header"/>
        <w:rPr>
          <w:szCs w:val="22"/>
          <w:lang w:val="sr-Latn-ME"/>
        </w:rPr>
      </w:pPr>
      <w:r w:rsidRPr="003650BF">
        <w:rPr>
          <w:szCs w:val="22"/>
          <w:lang w:val="sr-Latn-ME"/>
        </w:rPr>
        <w:t>Pr</w:t>
      </w:r>
      <w:r w:rsidR="006E2D13" w:rsidRPr="003650BF">
        <w:rPr>
          <w:szCs w:val="22"/>
          <w:lang w:val="sr-Latn-ME"/>
        </w:rPr>
        <w:t>ij</w:t>
      </w:r>
      <w:r w:rsidRPr="003650BF">
        <w:rPr>
          <w:szCs w:val="22"/>
          <w:lang w:val="sr-Latn-ME"/>
        </w:rPr>
        <w:t>e prim</w:t>
      </w:r>
      <w:r w:rsidR="006E2D13" w:rsidRPr="003650BF">
        <w:rPr>
          <w:szCs w:val="22"/>
          <w:lang w:val="sr-Latn-ME"/>
        </w:rPr>
        <w:t>j</w:t>
      </w:r>
      <w:r w:rsidRPr="003650BF">
        <w:rPr>
          <w:szCs w:val="22"/>
          <w:lang w:val="sr-Latn-ME"/>
        </w:rPr>
        <w:t>ene ovog l</w:t>
      </w:r>
      <w:r w:rsidR="006E2D13" w:rsidRPr="003650BF">
        <w:rPr>
          <w:szCs w:val="22"/>
          <w:lang w:val="sr-Latn-ME"/>
        </w:rPr>
        <w:t>ij</w:t>
      </w:r>
      <w:r w:rsidRPr="003650BF">
        <w:rPr>
          <w:szCs w:val="22"/>
          <w:lang w:val="sr-Latn-ME"/>
        </w:rPr>
        <w:t>eka posav</w:t>
      </w:r>
      <w:r w:rsidR="006E2D13" w:rsidRPr="003650BF">
        <w:rPr>
          <w:szCs w:val="22"/>
          <w:lang w:val="sr-Latn-ME"/>
        </w:rPr>
        <w:t>j</w:t>
      </w:r>
      <w:r w:rsidRPr="003650BF">
        <w:rPr>
          <w:szCs w:val="22"/>
          <w:lang w:val="sr-Latn-ME"/>
        </w:rPr>
        <w:t>etujte se sa l</w:t>
      </w:r>
      <w:r w:rsidR="006E2D13" w:rsidRPr="003650BF">
        <w:rPr>
          <w:szCs w:val="22"/>
          <w:lang w:val="sr-Latn-ME"/>
        </w:rPr>
        <w:t>j</w:t>
      </w:r>
      <w:r w:rsidRPr="003650BF">
        <w:rPr>
          <w:szCs w:val="22"/>
          <w:lang w:val="sr-Latn-ME"/>
        </w:rPr>
        <w:t>ekarom</w:t>
      </w:r>
      <w:r w:rsidR="00CE3F4C" w:rsidRPr="003650BF">
        <w:rPr>
          <w:szCs w:val="22"/>
          <w:lang w:val="sr-Latn-ME"/>
        </w:rPr>
        <w:t xml:space="preserve"> ukoliko</w:t>
      </w:r>
      <w:r w:rsidRPr="003650BF">
        <w:rPr>
          <w:szCs w:val="22"/>
          <w:lang w:val="sr-Latn-ME"/>
        </w:rPr>
        <w:t>:</w:t>
      </w:r>
    </w:p>
    <w:p w14:paraId="420D8D5C" w14:textId="08EF8A2A" w:rsidR="00A2438A" w:rsidRPr="003650BF" w:rsidRDefault="00A2438A" w:rsidP="003650BF">
      <w:pPr>
        <w:pStyle w:val="Header"/>
        <w:numPr>
          <w:ilvl w:val="0"/>
          <w:numId w:val="11"/>
        </w:numPr>
        <w:ind w:left="714" w:hanging="357"/>
        <w:contextualSpacing/>
        <w:rPr>
          <w:szCs w:val="22"/>
          <w:lang w:val="sr-Latn-ME"/>
        </w:rPr>
      </w:pPr>
      <w:r w:rsidRPr="003650BF">
        <w:rPr>
          <w:szCs w:val="22"/>
          <w:lang w:val="sr-Latn-ME"/>
        </w:rPr>
        <w:t>imate neko oboljenje bubrega</w:t>
      </w:r>
      <w:r w:rsidR="00CE3F4C" w:rsidRPr="003650BF">
        <w:rPr>
          <w:szCs w:val="22"/>
          <w:lang w:val="sr-Latn-ME"/>
        </w:rPr>
        <w:t>,</w:t>
      </w:r>
    </w:p>
    <w:p w14:paraId="1CF4D166" w14:textId="68941498" w:rsidR="00A2438A" w:rsidRPr="003650BF" w:rsidRDefault="00A2438A" w:rsidP="003650BF">
      <w:pPr>
        <w:pStyle w:val="Header"/>
        <w:numPr>
          <w:ilvl w:val="0"/>
          <w:numId w:val="11"/>
        </w:numPr>
        <w:ind w:left="714" w:hanging="357"/>
        <w:contextualSpacing/>
        <w:rPr>
          <w:szCs w:val="22"/>
          <w:lang w:val="sr-Latn-ME"/>
        </w:rPr>
      </w:pPr>
      <w:r w:rsidRPr="003650BF">
        <w:rPr>
          <w:szCs w:val="22"/>
          <w:lang w:val="sr-Latn-ME"/>
        </w:rPr>
        <w:t xml:space="preserve">imate oštećenje sluha ili </w:t>
      </w:r>
      <w:proofErr w:type="spellStart"/>
      <w:r w:rsidRPr="003650BF">
        <w:rPr>
          <w:szCs w:val="22"/>
          <w:lang w:val="sr-Latn-ME"/>
        </w:rPr>
        <w:t>tinitus</w:t>
      </w:r>
      <w:proofErr w:type="spellEnd"/>
      <w:r w:rsidRPr="003650BF">
        <w:rPr>
          <w:szCs w:val="22"/>
          <w:lang w:val="sr-Latn-ME"/>
        </w:rPr>
        <w:t xml:space="preserve"> (zujanje ili zvonjava u ušima)</w:t>
      </w:r>
      <w:r w:rsidR="00CE3F4C" w:rsidRPr="003650BF">
        <w:rPr>
          <w:szCs w:val="22"/>
          <w:lang w:val="sr-Latn-ME"/>
        </w:rPr>
        <w:t>,</w:t>
      </w:r>
    </w:p>
    <w:p w14:paraId="7711FAC3" w14:textId="13E6F2EC" w:rsidR="00A2438A" w:rsidRPr="003650BF" w:rsidRDefault="00A2438A" w:rsidP="003650BF">
      <w:pPr>
        <w:pStyle w:val="Header"/>
        <w:numPr>
          <w:ilvl w:val="0"/>
          <w:numId w:val="11"/>
        </w:numPr>
        <w:ind w:left="714" w:hanging="357"/>
        <w:contextualSpacing/>
        <w:rPr>
          <w:szCs w:val="22"/>
          <w:lang w:val="sr-Latn-ME"/>
        </w:rPr>
      </w:pPr>
      <w:r w:rsidRPr="003650BF">
        <w:rPr>
          <w:szCs w:val="22"/>
          <w:lang w:val="sr-Latn-ME"/>
        </w:rPr>
        <w:t xml:space="preserve">ste ranije imali alergiju na bilo koji antibiotik sličan </w:t>
      </w:r>
      <w:proofErr w:type="spellStart"/>
      <w:r w:rsidRPr="003650BF">
        <w:rPr>
          <w:szCs w:val="22"/>
          <w:lang w:val="sr-Latn-ME"/>
        </w:rPr>
        <w:t>amikacinu</w:t>
      </w:r>
      <w:proofErr w:type="spellEnd"/>
      <w:r w:rsidRPr="003650BF">
        <w:rPr>
          <w:szCs w:val="22"/>
          <w:lang w:val="sr-Latn-ME"/>
        </w:rPr>
        <w:t xml:space="preserve"> (</w:t>
      </w:r>
      <w:proofErr w:type="spellStart"/>
      <w:r w:rsidRPr="003650BF">
        <w:rPr>
          <w:szCs w:val="22"/>
          <w:lang w:val="sr-Latn-ME"/>
        </w:rPr>
        <w:t>aminoglikozid</w:t>
      </w:r>
      <w:r w:rsidR="000305B4" w:rsidRPr="003650BF">
        <w:rPr>
          <w:szCs w:val="22"/>
          <w:lang w:val="sr-Latn-ME"/>
        </w:rPr>
        <w:t>i</w:t>
      </w:r>
      <w:proofErr w:type="spellEnd"/>
      <w:r w:rsidRPr="003650BF">
        <w:rPr>
          <w:szCs w:val="22"/>
          <w:lang w:val="sr-Latn-ME"/>
        </w:rPr>
        <w:t>)</w:t>
      </w:r>
      <w:r w:rsidR="00CE3F4C" w:rsidRPr="003650BF">
        <w:rPr>
          <w:szCs w:val="22"/>
          <w:lang w:val="sr-Latn-ME"/>
        </w:rPr>
        <w:t>,</w:t>
      </w:r>
    </w:p>
    <w:p w14:paraId="1A33E258" w14:textId="61B75EC7" w:rsidR="000305B4" w:rsidRPr="003650BF" w:rsidRDefault="000305B4" w:rsidP="003650BF">
      <w:pPr>
        <w:pStyle w:val="Header"/>
        <w:numPr>
          <w:ilvl w:val="0"/>
          <w:numId w:val="11"/>
        </w:numPr>
        <w:ind w:left="714" w:hanging="357"/>
        <w:contextualSpacing/>
        <w:rPr>
          <w:szCs w:val="22"/>
          <w:lang w:val="sr-Latn-ME"/>
        </w:rPr>
      </w:pPr>
      <w:r w:rsidRPr="003650BF">
        <w:rPr>
          <w:szCs w:val="22"/>
          <w:lang w:val="sr-Latn-ME"/>
        </w:rPr>
        <w:t xml:space="preserve">Vi ili neko iz Vaše porodice ima oboljenje izazvano mutacijom </w:t>
      </w:r>
      <w:proofErr w:type="spellStart"/>
      <w:r w:rsidRPr="003650BF">
        <w:rPr>
          <w:szCs w:val="22"/>
          <w:lang w:val="sr-Latn-ME"/>
        </w:rPr>
        <w:t>mitohondrijalne</w:t>
      </w:r>
      <w:proofErr w:type="spellEnd"/>
      <w:r w:rsidRPr="003650BF">
        <w:rPr>
          <w:szCs w:val="22"/>
          <w:lang w:val="sr-Latn-ME"/>
        </w:rPr>
        <w:t xml:space="preserve"> DNK (stanje izazvano varijacijama u </w:t>
      </w:r>
      <w:proofErr w:type="spellStart"/>
      <w:r w:rsidRPr="003650BF">
        <w:rPr>
          <w:szCs w:val="22"/>
          <w:lang w:val="sr-Latn-ME"/>
        </w:rPr>
        <w:t>genomu</w:t>
      </w:r>
      <w:proofErr w:type="spellEnd"/>
      <w:r w:rsidRPr="003650BF">
        <w:rPr>
          <w:szCs w:val="22"/>
          <w:lang w:val="sr-Latn-ME"/>
        </w:rPr>
        <w:t xml:space="preserve"> </w:t>
      </w:r>
      <w:proofErr w:type="spellStart"/>
      <w:r w:rsidRPr="003650BF">
        <w:rPr>
          <w:szCs w:val="22"/>
          <w:lang w:val="sr-Latn-ME"/>
        </w:rPr>
        <w:t>mitohondrija</w:t>
      </w:r>
      <w:proofErr w:type="spellEnd"/>
      <w:r w:rsidRPr="003650BF">
        <w:rPr>
          <w:szCs w:val="22"/>
          <w:lang w:val="sr-Latn-ME"/>
        </w:rPr>
        <w:t>, d</w:t>
      </w:r>
      <w:r w:rsidR="006E2D13" w:rsidRPr="003650BF">
        <w:rPr>
          <w:szCs w:val="22"/>
          <w:lang w:val="sr-Latn-ME"/>
        </w:rPr>
        <w:t>ij</w:t>
      </w:r>
      <w:r w:rsidRPr="003650BF">
        <w:rPr>
          <w:szCs w:val="22"/>
          <w:lang w:val="sr-Latn-ME"/>
        </w:rPr>
        <w:t xml:space="preserve">ela ćelije odgovornog za stvaranje energije) ili gubitak sluha </w:t>
      </w:r>
      <w:proofErr w:type="spellStart"/>
      <w:r w:rsidRPr="003650BF">
        <w:rPr>
          <w:szCs w:val="22"/>
          <w:lang w:val="sr-Latn-ME"/>
        </w:rPr>
        <w:t>usl</w:t>
      </w:r>
      <w:r w:rsidR="006E2D13" w:rsidRPr="003650BF">
        <w:rPr>
          <w:szCs w:val="22"/>
          <w:lang w:val="sr-Latn-ME"/>
        </w:rPr>
        <w:t>j</w:t>
      </w:r>
      <w:r w:rsidRPr="003650BF">
        <w:rPr>
          <w:szCs w:val="22"/>
          <w:lang w:val="sr-Latn-ME"/>
        </w:rPr>
        <w:t>ed</w:t>
      </w:r>
      <w:proofErr w:type="spellEnd"/>
      <w:r w:rsidRPr="003650BF">
        <w:rPr>
          <w:szCs w:val="22"/>
          <w:lang w:val="sr-Latn-ME"/>
        </w:rPr>
        <w:t xml:space="preserve"> prim</w:t>
      </w:r>
      <w:r w:rsidR="006E2D13" w:rsidRPr="003650BF">
        <w:rPr>
          <w:szCs w:val="22"/>
          <w:lang w:val="sr-Latn-ME"/>
        </w:rPr>
        <w:t>j</w:t>
      </w:r>
      <w:r w:rsidRPr="003650BF">
        <w:rPr>
          <w:szCs w:val="22"/>
          <w:lang w:val="sr-Latn-ME"/>
        </w:rPr>
        <w:t xml:space="preserve">ene antibiotika. Određene </w:t>
      </w:r>
      <w:proofErr w:type="spellStart"/>
      <w:r w:rsidRPr="003650BF">
        <w:rPr>
          <w:szCs w:val="22"/>
          <w:lang w:val="sr-Latn-ME"/>
        </w:rPr>
        <w:t>mitohondrijalne</w:t>
      </w:r>
      <w:proofErr w:type="spellEnd"/>
      <w:r w:rsidRPr="003650BF">
        <w:rPr>
          <w:szCs w:val="22"/>
          <w:lang w:val="sr-Latn-ME"/>
        </w:rPr>
        <w:t xml:space="preserve"> mutacije mogu povećati rizik od gubitka sluha izazvanog prim</w:t>
      </w:r>
      <w:r w:rsidR="006E2D13" w:rsidRPr="003650BF">
        <w:rPr>
          <w:szCs w:val="22"/>
          <w:lang w:val="sr-Latn-ME"/>
        </w:rPr>
        <w:t>j</w:t>
      </w:r>
      <w:r w:rsidRPr="003650BF">
        <w:rPr>
          <w:szCs w:val="22"/>
          <w:lang w:val="sr-Latn-ME"/>
        </w:rPr>
        <w:t>enom ovog l</w:t>
      </w:r>
      <w:r w:rsidR="006E2D13" w:rsidRPr="003650BF">
        <w:rPr>
          <w:szCs w:val="22"/>
          <w:lang w:val="sr-Latn-ME"/>
        </w:rPr>
        <w:t>ij</w:t>
      </w:r>
      <w:r w:rsidRPr="003650BF">
        <w:rPr>
          <w:szCs w:val="22"/>
          <w:lang w:val="sr-Latn-ME"/>
        </w:rPr>
        <w:t>eka.</w:t>
      </w:r>
    </w:p>
    <w:p w14:paraId="04097383" w14:textId="1E45734A" w:rsidR="00A2438A" w:rsidRPr="003650BF" w:rsidRDefault="00A2438A" w:rsidP="003650BF">
      <w:pPr>
        <w:pStyle w:val="Header"/>
        <w:numPr>
          <w:ilvl w:val="0"/>
          <w:numId w:val="11"/>
        </w:numPr>
        <w:rPr>
          <w:szCs w:val="22"/>
          <w:lang w:val="sr-Latn-ME"/>
        </w:rPr>
      </w:pPr>
      <w:r w:rsidRPr="003650BF">
        <w:rPr>
          <w:szCs w:val="22"/>
          <w:lang w:val="sr-Latn-ME"/>
        </w:rPr>
        <w:t xml:space="preserve">ste alergični na </w:t>
      </w:r>
      <w:proofErr w:type="spellStart"/>
      <w:r w:rsidRPr="003650BF">
        <w:rPr>
          <w:szCs w:val="22"/>
          <w:lang w:val="sr-Latn-ME"/>
        </w:rPr>
        <w:t>sulfite</w:t>
      </w:r>
      <w:proofErr w:type="spellEnd"/>
      <w:r w:rsidRPr="003650BF">
        <w:rPr>
          <w:szCs w:val="22"/>
          <w:lang w:val="sr-Latn-ME"/>
        </w:rPr>
        <w:t xml:space="preserve">. </w:t>
      </w:r>
    </w:p>
    <w:p w14:paraId="5F4CDE65" w14:textId="77777777" w:rsidR="00186AA2" w:rsidRPr="003650BF" w:rsidRDefault="00186AA2" w:rsidP="003650BF">
      <w:pPr>
        <w:tabs>
          <w:tab w:val="clear" w:pos="284"/>
        </w:tabs>
        <w:autoSpaceDE w:val="0"/>
        <w:autoSpaceDN w:val="0"/>
        <w:adjustRightInd w:val="0"/>
        <w:rPr>
          <w:b/>
          <w:bCs/>
          <w:szCs w:val="22"/>
          <w:lang w:val="sr-Latn-ME"/>
        </w:rPr>
      </w:pPr>
    </w:p>
    <w:p w14:paraId="22A0D9ED" w14:textId="64850CE7" w:rsidR="00A2438A" w:rsidRPr="003650BF" w:rsidRDefault="00017FE4" w:rsidP="003650BF">
      <w:pPr>
        <w:tabs>
          <w:tab w:val="clear" w:pos="284"/>
        </w:tabs>
        <w:autoSpaceDE w:val="0"/>
        <w:autoSpaceDN w:val="0"/>
        <w:adjustRightInd w:val="0"/>
        <w:rPr>
          <w:b/>
          <w:bCs/>
          <w:szCs w:val="22"/>
          <w:lang w:val="sr-Latn-ME"/>
        </w:rPr>
      </w:pPr>
      <w:r w:rsidRPr="003650BF">
        <w:rPr>
          <w:b/>
          <w:bCs/>
          <w:szCs w:val="22"/>
          <w:lang w:val="sr-Latn-ME"/>
        </w:rPr>
        <w:t>D</w:t>
      </w:r>
      <w:r w:rsidR="006E2D13" w:rsidRPr="003650BF">
        <w:rPr>
          <w:b/>
          <w:bCs/>
          <w:szCs w:val="22"/>
          <w:lang w:val="sr-Latn-ME"/>
        </w:rPr>
        <w:t>j</w:t>
      </w:r>
      <w:r w:rsidRPr="003650BF">
        <w:rPr>
          <w:b/>
          <w:bCs/>
          <w:szCs w:val="22"/>
          <w:lang w:val="sr-Latn-ME"/>
        </w:rPr>
        <w:t>eca</w:t>
      </w:r>
    </w:p>
    <w:p w14:paraId="0E884783" w14:textId="77777777" w:rsidR="00186AA2" w:rsidRPr="003650BF" w:rsidRDefault="00186AA2" w:rsidP="003650BF">
      <w:pPr>
        <w:rPr>
          <w:szCs w:val="22"/>
          <w:lang w:val="sr-Latn-ME"/>
        </w:rPr>
      </w:pPr>
    </w:p>
    <w:p w14:paraId="0FD513C5" w14:textId="7C3EC13D" w:rsidR="00A2438A" w:rsidRPr="003650BF" w:rsidRDefault="00A2438A" w:rsidP="003650BF">
      <w:pPr>
        <w:rPr>
          <w:szCs w:val="22"/>
          <w:lang w:val="sr-Latn-ME"/>
        </w:rPr>
      </w:pPr>
      <w:proofErr w:type="spellStart"/>
      <w:r w:rsidRPr="003650BF">
        <w:rPr>
          <w:szCs w:val="22"/>
          <w:lang w:val="sr-Latn-ME"/>
        </w:rPr>
        <w:t>Amikacin</w:t>
      </w:r>
      <w:proofErr w:type="spellEnd"/>
      <w:r w:rsidRPr="003650BF">
        <w:rPr>
          <w:szCs w:val="22"/>
          <w:lang w:val="sr-Latn-ME"/>
        </w:rPr>
        <w:t xml:space="preserve"> treba prim</w:t>
      </w:r>
      <w:r w:rsidR="006E2D13" w:rsidRPr="003650BF">
        <w:rPr>
          <w:szCs w:val="22"/>
          <w:lang w:val="sr-Latn-ME"/>
        </w:rPr>
        <w:t>j</w:t>
      </w:r>
      <w:r w:rsidRPr="003650BF">
        <w:rPr>
          <w:szCs w:val="22"/>
          <w:lang w:val="sr-Latn-ME"/>
        </w:rPr>
        <w:t>enjivati sa oprezom kod novorođenčadi i pr</w:t>
      </w:r>
      <w:r w:rsidR="006E2D13" w:rsidRPr="003650BF">
        <w:rPr>
          <w:szCs w:val="22"/>
          <w:lang w:val="sr-Latn-ME"/>
        </w:rPr>
        <w:t>i</w:t>
      </w:r>
      <w:r w:rsidR="00623565" w:rsidRPr="003650BF">
        <w:rPr>
          <w:szCs w:val="22"/>
          <w:lang w:val="sr-Latn-ME"/>
        </w:rPr>
        <w:t>je</w:t>
      </w:r>
      <w:r w:rsidRPr="003650BF">
        <w:rPr>
          <w:szCs w:val="22"/>
          <w:lang w:val="sr-Latn-ME"/>
        </w:rPr>
        <w:t>vremeno rođene d</w:t>
      </w:r>
      <w:r w:rsidR="006E2D13" w:rsidRPr="003650BF">
        <w:rPr>
          <w:szCs w:val="22"/>
          <w:lang w:val="sr-Latn-ME"/>
        </w:rPr>
        <w:t>j</w:t>
      </w:r>
      <w:r w:rsidRPr="003650BF">
        <w:rPr>
          <w:szCs w:val="22"/>
          <w:lang w:val="sr-Latn-ME"/>
        </w:rPr>
        <w:t xml:space="preserve">ece. </w:t>
      </w:r>
    </w:p>
    <w:p w14:paraId="0C176682" w14:textId="77777777" w:rsidR="00186AA2" w:rsidRPr="003650BF" w:rsidRDefault="00186AA2" w:rsidP="003650BF">
      <w:pPr>
        <w:rPr>
          <w:b/>
          <w:szCs w:val="22"/>
          <w:lang w:val="sr-Latn-ME"/>
        </w:rPr>
      </w:pPr>
    </w:p>
    <w:p w14:paraId="2978A8CC" w14:textId="2CEC9B87" w:rsidR="00A2438A" w:rsidRPr="003650BF" w:rsidRDefault="006E2D13" w:rsidP="003650BF">
      <w:pPr>
        <w:rPr>
          <w:b/>
          <w:bCs/>
          <w:szCs w:val="22"/>
          <w:lang w:val="sr-Latn-ME"/>
        </w:rPr>
      </w:pPr>
      <w:r w:rsidRPr="003650BF">
        <w:rPr>
          <w:b/>
          <w:szCs w:val="22"/>
          <w:lang w:val="sr-Latn-ME"/>
        </w:rPr>
        <w:t>Primjena drugih ljekova</w:t>
      </w:r>
    </w:p>
    <w:p w14:paraId="303D3A10" w14:textId="77777777" w:rsidR="00186AA2" w:rsidRPr="003650BF" w:rsidRDefault="00186AA2" w:rsidP="003650BF">
      <w:pPr>
        <w:tabs>
          <w:tab w:val="clear" w:pos="284"/>
        </w:tabs>
        <w:autoSpaceDE w:val="0"/>
        <w:autoSpaceDN w:val="0"/>
        <w:adjustRightInd w:val="0"/>
        <w:rPr>
          <w:color w:val="000000"/>
          <w:szCs w:val="22"/>
          <w:lang w:val="sr-Latn-ME"/>
        </w:rPr>
      </w:pPr>
    </w:p>
    <w:p w14:paraId="14F06604" w14:textId="55A82FC3" w:rsidR="00A2438A" w:rsidRPr="003650BF" w:rsidRDefault="00A2438A" w:rsidP="003650BF">
      <w:pPr>
        <w:tabs>
          <w:tab w:val="clear" w:pos="284"/>
        </w:tabs>
        <w:autoSpaceDE w:val="0"/>
        <w:autoSpaceDN w:val="0"/>
        <w:adjustRightInd w:val="0"/>
        <w:rPr>
          <w:szCs w:val="22"/>
          <w:lang w:val="sr-Latn-ME"/>
        </w:rPr>
      </w:pPr>
      <w:r w:rsidRPr="003650BF">
        <w:rPr>
          <w:color w:val="000000"/>
          <w:szCs w:val="22"/>
          <w:lang w:val="sr-Latn-ME"/>
        </w:rPr>
        <w:t>Kažite svom l</w:t>
      </w:r>
      <w:r w:rsidR="006E2D13" w:rsidRPr="003650BF">
        <w:rPr>
          <w:color w:val="000000"/>
          <w:szCs w:val="22"/>
          <w:lang w:val="sr-Latn-ME"/>
        </w:rPr>
        <w:t>j</w:t>
      </w:r>
      <w:r w:rsidRPr="003650BF">
        <w:rPr>
          <w:color w:val="000000"/>
          <w:szCs w:val="22"/>
          <w:lang w:val="sr-Latn-ME"/>
        </w:rPr>
        <w:t>ekaru ako uzimate ili ste donedavno uzimali neki drugi l</w:t>
      </w:r>
      <w:r w:rsidR="006E2D13" w:rsidRPr="003650BF">
        <w:rPr>
          <w:color w:val="000000"/>
          <w:szCs w:val="22"/>
          <w:lang w:val="sr-Latn-ME"/>
        </w:rPr>
        <w:t>ij</w:t>
      </w:r>
      <w:r w:rsidRPr="003650BF">
        <w:rPr>
          <w:color w:val="000000"/>
          <w:szCs w:val="22"/>
          <w:lang w:val="sr-Latn-ME"/>
        </w:rPr>
        <w:t xml:space="preserve">ek, uključujući i one </w:t>
      </w:r>
      <w:r w:rsidRPr="003650BF">
        <w:rPr>
          <w:szCs w:val="22"/>
          <w:lang w:val="sr-Latn-ME"/>
        </w:rPr>
        <w:t>koji se nabavljaju bez l</w:t>
      </w:r>
      <w:r w:rsidR="006E2D13" w:rsidRPr="003650BF">
        <w:rPr>
          <w:szCs w:val="22"/>
          <w:lang w:val="sr-Latn-ME"/>
        </w:rPr>
        <w:t>j</w:t>
      </w:r>
      <w:r w:rsidRPr="003650BF">
        <w:rPr>
          <w:szCs w:val="22"/>
          <w:lang w:val="sr-Latn-ME"/>
        </w:rPr>
        <w:t>ekarskog recepta, a naročito sl</w:t>
      </w:r>
      <w:r w:rsidR="006E2D13" w:rsidRPr="003650BF">
        <w:rPr>
          <w:szCs w:val="22"/>
          <w:lang w:val="sr-Latn-ME"/>
        </w:rPr>
        <w:t>j</w:t>
      </w:r>
      <w:r w:rsidRPr="003650BF">
        <w:rPr>
          <w:szCs w:val="22"/>
          <w:lang w:val="sr-Latn-ME"/>
        </w:rPr>
        <w:t>edeće:</w:t>
      </w:r>
    </w:p>
    <w:p w14:paraId="6E5E0E00" w14:textId="7614D4C2" w:rsidR="00A2438A" w:rsidRPr="003650BF" w:rsidRDefault="00A2438A" w:rsidP="003650BF">
      <w:pPr>
        <w:pStyle w:val="Header"/>
        <w:numPr>
          <w:ilvl w:val="0"/>
          <w:numId w:val="13"/>
        </w:numPr>
        <w:ind w:left="714" w:hanging="357"/>
        <w:contextualSpacing/>
        <w:rPr>
          <w:szCs w:val="22"/>
          <w:lang w:val="sr-Latn-ME"/>
        </w:rPr>
      </w:pPr>
      <w:proofErr w:type="spellStart"/>
      <w:r w:rsidRPr="003650BF">
        <w:rPr>
          <w:szCs w:val="22"/>
          <w:lang w:val="sr-Latn-ME"/>
        </w:rPr>
        <w:t>d</w:t>
      </w:r>
      <w:r w:rsidR="00963CC2" w:rsidRPr="003650BF">
        <w:rPr>
          <w:szCs w:val="22"/>
          <w:lang w:val="sr-Latn-ME"/>
        </w:rPr>
        <w:t>iuretike</w:t>
      </w:r>
      <w:proofErr w:type="spellEnd"/>
      <w:r w:rsidRPr="003650BF">
        <w:rPr>
          <w:szCs w:val="22"/>
          <w:lang w:val="sr-Latn-ME"/>
        </w:rPr>
        <w:t xml:space="preserve"> (npr. </w:t>
      </w:r>
      <w:proofErr w:type="spellStart"/>
      <w:r w:rsidRPr="003650BF">
        <w:rPr>
          <w:szCs w:val="22"/>
          <w:lang w:val="sr-Latn-ME"/>
        </w:rPr>
        <w:t>furosemid</w:t>
      </w:r>
      <w:proofErr w:type="spellEnd"/>
      <w:r w:rsidRPr="003650BF">
        <w:rPr>
          <w:szCs w:val="22"/>
          <w:lang w:val="sr-Latn-ME"/>
        </w:rPr>
        <w:t xml:space="preserve"> ili </w:t>
      </w:r>
      <w:proofErr w:type="spellStart"/>
      <w:r w:rsidRPr="003650BF">
        <w:rPr>
          <w:szCs w:val="22"/>
          <w:lang w:val="sr-Latn-ME"/>
        </w:rPr>
        <w:t>etakrinska</w:t>
      </w:r>
      <w:proofErr w:type="spellEnd"/>
      <w:r w:rsidRPr="003650BF">
        <w:rPr>
          <w:szCs w:val="22"/>
          <w:lang w:val="sr-Latn-ME"/>
        </w:rPr>
        <w:t xml:space="preserve"> kiselina) (l</w:t>
      </w:r>
      <w:r w:rsidR="006E2D13" w:rsidRPr="003650BF">
        <w:rPr>
          <w:szCs w:val="22"/>
          <w:lang w:val="sr-Latn-ME"/>
        </w:rPr>
        <w:t>j</w:t>
      </w:r>
      <w:r w:rsidRPr="003650BF">
        <w:rPr>
          <w:szCs w:val="22"/>
          <w:lang w:val="sr-Latn-ME"/>
        </w:rPr>
        <w:t>ekovi za izbacivanje tečnosti),</w:t>
      </w:r>
    </w:p>
    <w:p w14:paraId="294C11A2" w14:textId="1833139C" w:rsidR="00A2438A" w:rsidRPr="003650BF" w:rsidRDefault="00A2438A" w:rsidP="003650BF">
      <w:pPr>
        <w:pStyle w:val="Header"/>
        <w:numPr>
          <w:ilvl w:val="0"/>
          <w:numId w:val="13"/>
        </w:numPr>
        <w:ind w:left="714" w:hanging="357"/>
        <w:contextualSpacing/>
        <w:rPr>
          <w:szCs w:val="22"/>
          <w:lang w:val="sr-Latn-ME"/>
        </w:rPr>
      </w:pPr>
      <w:r w:rsidRPr="003650BF">
        <w:rPr>
          <w:szCs w:val="22"/>
          <w:lang w:val="sr-Latn-ME"/>
        </w:rPr>
        <w:t>ostale antibiotike koji mogu d</w:t>
      </w:r>
      <w:r w:rsidR="006E2D13" w:rsidRPr="003650BF">
        <w:rPr>
          <w:szCs w:val="22"/>
          <w:lang w:val="sr-Latn-ME"/>
        </w:rPr>
        <w:t>j</w:t>
      </w:r>
      <w:r w:rsidRPr="003650BF">
        <w:rPr>
          <w:szCs w:val="22"/>
          <w:lang w:val="sr-Latn-ME"/>
        </w:rPr>
        <w:t>elovati na bubrege, sluh i ravnotežu</w:t>
      </w:r>
      <w:r w:rsidR="00963CC2" w:rsidRPr="003650BF">
        <w:rPr>
          <w:szCs w:val="22"/>
          <w:lang w:val="sr-Latn-ME"/>
        </w:rPr>
        <w:t>,</w:t>
      </w:r>
    </w:p>
    <w:p w14:paraId="664D4299" w14:textId="7A840855" w:rsidR="00A2438A" w:rsidRPr="003650BF" w:rsidRDefault="00A2438A" w:rsidP="003650BF">
      <w:pPr>
        <w:pStyle w:val="Header"/>
        <w:numPr>
          <w:ilvl w:val="0"/>
          <w:numId w:val="13"/>
        </w:numPr>
        <w:ind w:left="714" w:hanging="357"/>
        <w:contextualSpacing/>
        <w:rPr>
          <w:szCs w:val="22"/>
          <w:lang w:val="sr-Latn-ME"/>
        </w:rPr>
      </w:pPr>
      <w:r w:rsidRPr="003650BF">
        <w:rPr>
          <w:szCs w:val="22"/>
          <w:lang w:val="sr-Latn-ME"/>
        </w:rPr>
        <w:t xml:space="preserve">anestetike i </w:t>
      </w:r>
      <w:proofErr w:type="spellStart"/>
      <w:r w:rsidRPr="003650BF">
        <w:rPr>
          <w:szCs w:val="22"/>
          <w:lang w:val="sr-Latn-ME"/>
        </w:rPr>
        <w:t>miorelaksanse</w:t>
      </w:r>
      <w:proofErr w:type="spellEnd"/>
      <w:r w:rsidRPr="003650BF">
        <w:rPr>
          <w:szCs w:val="22"/>
          <w:lang w:val="sr-Latn-ME"/>
        </w:rPr>
        <w:t xml:space="preserve"> (l</w:t>
      </w:r>
      <w:r w:rsidR="006E2D13" w:rsidRPr="003650BF">
        <w:rPr>
          <w:szCs w:val="22"/>
          <w:lang w:val="sr-Latn-ME"/>
        </w:rPr>
        <w:t>j</w:t>
      </w:r>
      <w:r w:rsidRPr="003650BF">
        <w:rPr>
          <w:szCs w:val="22"/>
          <w:lang w:val="sr-Latn-ME"/>
        </w:rPr>
        <w:t>ekove koji sa koriste za anesteziju i opuštanje mišića),</w:t>
      </w:r>
    </w:p>
    <w:p w14:paraId="3D00E41D" w14:textId="67A2989D" w:rsidR="00A2438A" w:rsidRPr="003650BF" w:rsidRDefault="00963CC2" w:rsidP="003650BF">
      <w:pPr>
        <w:pStyle w:val="Header"/>
        <w:numPr>
          <w:ilvl w:val="0"/>
          <w:numId w:val="13"/>
        </w:numPr>
        <w:ind w:left="714" w:hanging="357"/>
        <w:contextualSpacing/>
        <w:rPr>
          <w:szCs w:val="22"/>
          <w:lang w:val="sr-Latn-ME"/>
        </w:rPr>
      </w:pPr>
      <w:proofErr w:type="spellStart"/>
      <w:r w:rsidRPr="003650BF">
        <w:rPr>
          <w:szCs w:val="22"/>
          <w:lang w:val="sr-Latn-ME"/>
        </w:rPr>
        <w:t>indometacin</w:t>
      </w:r>
      <w:proofErr w:type="spellEnd"/>
      <w:r w:rsidRPr="003650BF">
        <w:rPr>
          <w:szCs w:val="22"/>
          <w:lang w:val="sr-Latn-ME"/>
        </w:rPr>
        <w:t xml:space="preserve"> (</w:t>
      </w:r>
      <w:proofErr w:type="spellStart"/>
      <w:r w:rsidR="00017FE4" w:rsidRPr="003650BF">
        <w:rPr>
          <w:szCs w:val="22"/>
          <w:lang w:val="sr-Latn-ME"/>
        </w:rPr>
        <w:t>protivupalni</w:t>
      </w:r>
      <w:proofErr w:type="spellEnd"/>
      <w:r w:rsidR="00017FE4" w:rsidRPr="003650BF">
        <w:rPr>
          <w:szCs w:val="22"/>
          <w:lang w:val="sr-Latn-ME"/>
        </w:rPr>
        <w:t xml:space="preserve"> </w:t>
      </w:r>
      <w:r w:rsidR="00A2438A" w:rsidRPr="003650BF">
        <w:rPr>
          <w:szCs w:val="22"/>
          <w:lang w:val="sr-Latn-ME"/>
        </w:rPr>
        <w:t>l</w:t>
      </w:r>
      <w:r w:rsidR="006E2D13" w:rsidRPr="003650BF">
        <w:rPr>
          <w:szCs w:val="22"/>
          <w:lang w:val="sr-Latn-ME"/>
        </w:rPr>
        <w:t>ij</w:t>
      </w:r>
      <w:r w:rsidR="00A2438A" w:rsidRPr="003650BF">
        <w:rPr>
          <w:szCs w:val="22"/>
          <w:lang w:val="sr-Latn-ME"/>
        </w:rPr>
        <w:t>ek)</w:t>
      </w:r>
      <w:r w:rsidRPr="003650BF">
        <w:rPr>
          <w:szCs w:val="22"/>
          <w:lang w:val="sr-Latn-ME"/>
        </w:rPr>
        <w:t>,</w:t>
      </w:r>
    </w:p>
    <w:p w14:paraId="663C0207" w14:textId="15B0245C" w:rsidR="00A2438A" w:rsidRPr="003650BF" w:rsidRDefault="00A2438A" w:rsidP="003650BF">
      <w:pPr>
        <w:pStyle w:val="Header"/>
        <w:numPr>
          <w:ilvl w:val="0"/>
          <w:numId w:val="13"/>
        </w:numPr>
        <w:ind w:left="714" w:hanging="357"/>
        <w:contextualSpacing/>
        <w:rPr>
          <w:szCs w:val="22"/>
          <w:lang w:val="sr-Latn-ME"/>
        </w:rPr>
      </w:pPr>
      <w:r w:rsidRPr="003650BF">
        <w:rPr>
          <w:szCs w:val="22"/>
          <w:lang w:val="sr-Latn-ME"/>
        </w:rPr>
        <w:t>antibiotike iz grupe beta</w:t>
      </w:r>
      <w:r w:rsidR="00017FE4" w:rsidRPr="003650BF">
        <w:rPr>
          <w:szCs w:val="22"/>
          <w:lang w:val="sr-Latn-ME"/>
        </w:rPr>
        <w:t>-</w:t>
      </w:r>
      <w:proofErr w:type="spellStart"/>
      <w:r w:rsidRPr="003650BF">
        <w:rPr>
          <w:szCs w:val="22"/>
          <w:lang w:val="sr-Latn-ME"/>
        </w:rPr>
        <w:t>laktama</w:t>
      </w:r>
      <w:proofErr w:type="spellEnd"/>
      <w:r w:rsidRPr="003650BF">
        <w:rPr>
          <w:szCs w:val="22"/>
          <w:lang w:val="sr-Latn-ME"/>
        </w:rPr>
        <w:t xml:space="preserve"> (penicilini i </w:t>
      </w:r>
      <w:proofErr w:type="spellStart"/>
      <w:r w:rsidRPr="003650BF">
        <w:rPr>
          <w:szCs w:val="22"/>
          <w:lang w:val="sr-Latn-ME"/>
        </w:rPr>
        <w:t>cefalosporini</w:t>
      </w:r>
      <w:proofErr w:type="spellEnd"/>
      <w:r w:rsidRPr="003650BF">
        <w:rPr>
          <w:szCs w:val="22"/>
          <w:lang w:val="sr-Latn-ME"/>
        </w:rPr>
        <w:t>)</w:t>
      </w:r>
      <w:r w:rsidR="00963CC2" w:rsidRPr="003650BF">
        <w:rPr>
          <w:szCs w:val="22"/>
          <w:lang w:val="sr-Latn-ME"/>
        </w:rPr>
        <w:t>,</w:t>
      </w:r>
    </w:p>
    <w:p w14:paraId="2726AA0D" w14:textId="33018772" w:rsidR="00A2438A" w:rsidRPr="003650BF" w:rsidRDefault="00A2438A" w:rsidP="003650BF">
      <w:pPr>
        <w:pStyle w:val="Header"/>
        <w:numPr>
          <w:ilvl w:val="0"/>
          <w:numId w:val="13"/>
        </w:numPr>
        <w:ind w:left="714" w:hanging="357"/>
        <w:contextualSpacing/>
        <w:rPr>
          <w:szCs w:val="22"/>
          <w:lang w:val="sr-Latn-ME"/>
        </w:rPr>
      </w:pPr>
      <w:proofErr w:type="spellStart"/>
      <w:r w:rsidRPr="003650BF">
        <w:rPr>
          <w:szCs w:val="22"/>
          <w:lang w:val="sr-Latn-ME"/>
        </w:rPr>
        <w:t>bi</w:t>
      </w:r>
      <w:r w:rsidR="00017FE4" w:rsidRPr="003650BF">
        <w:rPr>
          <w:szCs w:val="22"/>
          <w:lang w:val="sr-Latn-ME"/>
        </w:rPr>
        <w:t>s</w:t>
      </w:r>
      <w:r w:rsidRPr="003650BF">
        <w:rPr>
          <w:szCs w:val="22"/>
          <w:lang w:val="sr-Latn-ME"/>
        </w:rPr>
        <w:t>fosfonate</w:t>
      </w:r>
      <w:proofErr w:type="spellEnd"/>
      <w:r w:rsidRPr="003650BF">
        <w:rPr>
          <w:szCs w:val="22"/>
          <w:lang w:val="sr-Latn-ME"/>
        </w:rPr>
        <w:t xml:space="preserve"> (koriste se za l</w:t>
      </w:r>
      <w:r w:rsidR="006E2D13" w:rsidRPr="003650BF">
        <w:rPr>
          <w:szCs w:val="22"/>
          <w:lang w:val="sr-Latn-ME"/>
        </w:rPr>
        <w:t>ij</w:t>
      </w:r>
      <w:r w:rsidRPr="003650BF">
        <w:rPr>
          <w:szCs w:val="22"/>
          <w:lang w:val="sr-Latn-ME"/>
        </w:rPr>
        <w:t xml:space="preserve">ečenje </w:t>
      </w:r>
      <w:proofErr w:type="spellStart"/>
      <w:r w:rsidRPr="003650BF">
        <w:rPr>
          <w:szCs w:val="22"/>
          <w:lang w:val="sr-Latn-ME"/>
        </w:rPr>
        <w:t>osteoporoze</w:t>
      </w:r>
      <w:proofErr w:type="spellEnd"/>
      <w:r w:rsidRPr="003650BF">
        <w:rPr>
          <w:szCs w:val="22"/>
          <w:lang w:val="sr-Latn-ME"/>
        </w:rPr>
        <w:t>),</w:t>
      </w:r>
    </w:p>
    <w:p w14:paraId="11567098" w14:textId="216F879C" w:rsidR="00A2438A" w:rsidRPr="003650BF" w:rsidRDefault="00A2438A" w:rsidP="003650BF">
      <w:pPr>
        <w:pStyle w:val="Header"/>
        <w:numPr>
          <w:ilvl w:val="0"/>
          <w:numId w:val="13"/>
        </w:numPr>
        <w:ind w:left="714" w:hanging="357"/>
        <w:contextualSpacing/>
        <w:rPr>
          <w:szCs w:val="22"/>
          <w:lang w:val="sr-Latn-ME"/>
        </w:rPr>
      </w:pPr>
      <w:r w:rsidRPr="003650BF">
        <w:rPr>
          <w:szCs w:val="22"/>
          <w:lang w:val="sr-Latn-ME"/>
        </w:rPr>
        <w:t xml:space="preserve">preparate platine u hemoterapiji (kao </w:t>
      </w:r>
      <w:proofErr w:type="spellStart"/>
      <w:r w:rsidRPr="003650BF">
        <w:rPr>
          <w:szCs w:val="22"/>
          <w:lang w:val="sr-Latn-ME"/>
        </w:rPr>
        <w:t>cisplatin</w:t>
      </w:r>
      <w:proofErr w:type="spellEnd"/>
      <w:r w:rsidRPr="003650BF">
        <w:rPr>
          <w:szCs w:val="22"/>
          <w:lang w:val="sr-Latn-ME"/>
        </w:rPr>
        <w:t>),</w:t>
      </w:r>
    </w:p>
    <w:p w14:paraId="3C2A2FB7" w14:textId="23E5D505" w:rsidR="00A2438A" w:rsidRPr="003650BF" w:rsidRDefault="00A2438A" w:rsidP="003650BF">
      <w:pPr>
        <w:pStyle w:val="Header"/>
        <w:numPr>
          <w:ilvl w:val="0"/>
          <w:numId w:val="13"/>
        </w:numPr>
        <w:rPr>
          <w:szCs w:val="22"/>
          <w:lang w:val="sr-Latn-ME"/>
        </w:rPr>
      </w:pPr>
      <w:proofErr w:type="spellStart"/>
      <w:r w:rsidRPr="003650BF">
        <w:rPr>
          <w:szCs w:val="22"/>
          <w:lang w:val="sr-Latn-ME"/>
        </w:rPr>
        <w:t>tiamin</w:t>
      </w:r>
      <w:proofErr w:type="spellEnd"/>
      <w:r w:rsidRPr="003650BF">
        <w:rPr>
          <w:szCs w:val="22"/>
          <w:lang w:val="sr-Latn-ME"/>
        </w:rPr>
        <w:t xml:space="preserve"> (vitam</w:t>
      </w:r>
      <w:r w:rsidR="00DA1477" w:rsidRPr="003650BF">
        <w:rPr>
          <w:szCs w:val="22"/>
          <w:lang w:val="sr-Latn-ME"/>
        </w:rPr>
        <w:t>in</w:t>
      </w:r>
      <w:r w:rsidRPr="003650BF">
        <w:rPr>
          <w:szCs w:val="22"/>
          <w:lang w:val="sr-Latn-ME"/>
        </w:rPr>
        <w:t xml:space="preserve"> B</w:t>
      </w:r>
      <w:r w:rsidRPr="003650BF">
        <w:rPr>
          <w:szCs w:val="22"/>
          <w:vertAlign w:val="subscript"/>
          <w:lang w:val="sr-Latn-ME"/>
        </w:rPr>
        <w:t>1</w:t>
      </w:r>
      <w:r w:rsidRPr="003650BF">
        <w:rPr>
          <w:szCs w:val="22"/>
          <w:lang w:val="sr-Latn-ME"/>
        </w:rPr>
        <w:t>)</w:t>
      </w:r>
      <w:r w:rsidR="00017FE4" w:rsidRPr="003650BF">
        <w:rPr>
          <w:szCs w:val="22"/>
          <w:lang w:val="sr-Latn-ME"/>
        </w:rPr>
        <w:t>.</w:t>
      </w:r>
    </w:p>
    <w:p w14:paraId="5071D3A7" w14:textId="77777777" w:rsidR="00186AA2" w:rsidRPr="003650BF" w:rsidRDefault="00186AA2" w:rsidP="003650BF">
      <w:pPr>
        <w:rPr>
          <w:b/>
          <w:bCs/>
          <w:iCs/>
          <w:szCs w:val="22"/>
          <w:lang w:val="sr-Latn-ME"/>
        </w:rPr>
      </w:pPr>
    </w:p>
    <w:p w14:paraId="317FB687" w14:textId="5490C210" w:rsidR="00A2438A" w:rsidRPr="003650BF" w:rsidRDefault="006E2D13" w:rsidP="003650BF">
      <w:pPr>
        <w:rPr>
          <w:b/>
          <w:bCs/>
          <w:szCs w:val="22"/>
          <w:lang w:val="sr-Latn-ME"/>
        </w:rPr>
      </w:pPr>
      <w:r w:rsidRPr="003650BF">
        <w:rPr>
          <w:b/>
          <w:bCs/>
          <w:iCs/>
          <w:szCs w:val="22"/>
          <w:lang w:val="sr-Latn-ME"/>
        </w:rPr>
        <w:t>Plodnost, t</w:t>
      </w:r>
      <w:r w:rsidR="00A2438A" w:rsidRPr="003650BF">
        <w:rPr>
          <w:b/>
          <w:bCs/>
          <w:iCs/>
          <w:szCs w:val="22"/>
          <w:lang w:val="sr-Latn-ME"/>
        </w:rPr>
        <w:t>rudnoća</w:t>
      </w:r>
      <w:r w:rsidRPr="003650BF">
        <w:rPr>
          <w:b/>
          <w:bCs/>
          <w:iCs/>
          <w:szCs w:val="22"/>
          <w:lang w:val="sr-Latn-ME"/>
        </w:rPr>
        <w:t xml:space="preserve"> i </w:t>
      </w:r>
      <w:r w:rsidR="00A2438A" w:rsidRPr="003650BF">
        <w:rPr>
          <w:b/>
          <w:bCs/>
          <w:iCs/>
          <w:szCs w:val="22"/>
          <w:lang w:val="sr-Latn-ME"/>
        </w:rPr>
        <w:t>dojenje</w:t>
      </w:r>
    </w:p>
    <w:p w14:paraId="6FC9ED8E" w14:textId="77777777" w:rsidR="00186AA2" w:rsidRPr="003650BF" w:rsidRDefault="00186AA2" w:rsidP="003650BF">
      <w:pPr>
        <w:pStyle w:val="Header"/>
        <w:rPr>
          <w:szCs w:val="22"/>
          <w:lang w:val="sr-Latn-ME"/>
        </w:rPr>
      </w:pPr>
    </w:p>
    <w:p w14:paraId="0B8A1DFB" w14:textId="1A454DE4" w:rsidR="00A2438A" w:rsidRPr="003650BF" w:rsidRDefault="00A2438A" w:rsidP="003650BF">
      <w:pPr>
        <w:pStyle w:val="Header"/>
        <w:rPr>
          <w:szCs w:val="22"/>
          <w:lang w:val="sr-Latn-ME"/>
        </w:rPr>
      </w:pPr>
      <w:r w:rsidRPr="003650BF">
        <w:rPr>
          <w:szCs w:val="22"/>
          <w:lang w:val="sr-Latn-ME"/>
        </w:rPr>
        <w:t>Ukoliko ste trudni, mislite da ste trudni ili dojite, posav</w:t>
      </w:r>
      <w:r w:rsidR="006E2D13" w:rsidRPr="003650BF">
        <w:rPr>
          <w:szCs w:val="22"/>
          <w:lang w:val="sr-Latn-ME"/>
        </w:rPr>
        <w:t>j</w:t>
      </w:r>
      <w:r w:rsidRPr="003650BF">
        <w:rPr>
          <w:szCs w:val="22"/>
          <w:lang w:val="sr-Latn-ME"/>
        </w:rPr>
        <w:t>etujte se sa svojim l</w:t>
      </w:r>
      <w:r w:rsidR="006E2D13" w:rsidRPr="003650BF">
        <w:rPr>
          <w:szCs w:val="22"/>
          <w:lang w:val="sr-Latn-ME"/>
        </w:rPr>
        <w:t>j</w:t>
      </w:r>
      <w:r w:rsidRPr="003650BF">
        <w:rPr>
          <w:szCs w:val="22"/>
          <w:lang w:val="sr-Latn-ME"/>
        </w:rPr>
        <w:t>ekarom ili farmaceutom pr</w:t>
      </w:r>
      <w:r w:rsidR="006E2D13" w:rsidRPr="003650BF">
        <w:rPr>
          <w:szCs w:val="22"/>
          <w:lang w:val="sr-Latn-ME"/>
        </w:rPr>
        <w:t>ij</w:t>
      </w:r>
      <w:r w:rsidRPr="003650BF">
        <w:rPr>
          <w:szCs w:val="22"/>
          <w:lang w:val="sr-Latn-ME"/>
        </w:rPr>
        <w:t>e prim</w:t>
      </w:r>
      <w:r w:rsidR="006E2D13" w:rsidRPr="003650BF">
        <w:rPr>
          <w:szCs w:val="22"/>
          <w:lang w:val="sr-Latn-ME"/>
        </w:rPr>
        <w:t>j</w:t>
      </w:r>
      <w:r w:rsidRPr="003650BF">
        <w:rPr>
          <w:szCs w:val="22"/>
          <w:lang w:val="sr-Latn-ME"/>
        </w:rPr>
        <w:t>ene l</w:t>
      </w:r>
      <w:r w:rsidR="006E2D13" w:rsidRPr="003650BF">
        <w:rPr>
          <w:szCs w:val="22"/>
          <w:lang w:val="sr-Latn-ME"/>
        </w:rPr>
        <w:t>ij</w:t>
      </w:r>
      <w:r w:rsidRPr="003650BF">
        <w:rPr>
          <w:szCs w:val="22"/>
          <w:lang w:val="sr-Latn-ME"/>
        </w:rPr>
        <w:t xml:space="preserve">eka </w:t>
      </w:r>
      <w:proofErr w:type="spellStart"/>
      <w:r w:rsidRPr="003650BF">
        <w:rPr>
          <w:szCs w:val="22"/>
          <w:lang w:val="sr-Latn-ME"/>
        </w:rPr>
        <w:t>Amikacin</w:t>
      </w:r>
      <w:proofErr w:type="spellEnd"/>
      <w:r w:rsidR="006E2D13" w:rsidRPr="003650BF">
        <w:rPr>
          <w:szCs w:val="22"/>
          <w:lang w:val="sr-Latn-ME"/>
        </w:rPr>
        <w:t xml:space="preserve"> Galenika</w:t>
      </w:r>
      <w:r w:rsidRPr="003650BF">
        <w:rPr>
          <w:szCs w:val="22"/>
          <w:lang w:val="sr-Latn-ME"/>
        </w:rPr>
        <w:t>. Vaš l</w:t>
      </w:r>
      <w:r w:rsidR="006E2D13" w:rsidRPr="003650BF">
        <w:rPr>
          <w:szCs w:val="22"/>
          <w:lang w:val="sr-Latn-ME"/>
        </w:rPr>
        <w:t>j</w:t>
      </w:r>
      <w:r w:rsidRPr="003650BF">
        <w:rPr>
          <w:szCs w:val="22"/>
          <w:lang w:val="sr-Latn-ME"/>
        </w:rPr>
        <w:t xml:space="preserve">ekar će </w:t>
      </w:r>
      <w:r w:rsidR="00623565" w:rsidRPr="003650BF">
        <w:rPr>
          <w:szCs w:val="22"/>
          <w:lang w:val="sr-Latn-ME"/>
        </w:rPr>
        <w:t>Vam propisati ovaj lijek ukoliko očekivana korist prevazilazi potencijalne rizike za Vašu bebu.</w:t>
      </w:r>
    </w:p>
    <w:p w14:paraId="6A7744D0" w14:textId="77777777" w:rsidR="00186AA2" w:rsidRPr="003650BF" w:rsidRDefault="00186AA2" w:rsidP="003650BF">
      <w:pPr>
        <w:tabs>
          <w:tab w:val="clear" w:pos="284"/>
        </w:tabs>
        <w:autoSpaceDE w:val="0"/>
        <w:autoSpaceDN w:val="0"/>
        <w:adjustRightInd w:val="0"/>
        <w:rPr>
          <w:b/>
          <w:szCs w:val="22"/>
          <w:lang w:val="sr-Latn-ME"/>
        </w:rPr>
      </w:pPr>
    </w:p>
    <w:p w14:paraId="230AA1D9" w14:textId="71A88EB2" w:rsidR="004B2A03" w:rsidRPr="003650BF" w:rsidRDefault="004B2A03" w:rsidP="003650BF">
      <w:pPr>
        <w:tabs>
          <w:tab w:val="clear" w:pos="284"/>
        </w:tabs>
        <w:autoSpaceDE w:val="0"/>
        <w:autoSpaceDN w:val="0"/>
        <w:adjustRightInd w:val="0"/>
        <w:rPr>
          <w:szCs w:val="22"/>
          <w:lang w:val="sr-Latn-ME"/>
        </w:rPr>
      </w:pPr>
      <w:r w:rsidRPr="003650BF">
        <w:rPr>
          <w:b/>
          <w:szCs w:val="22"/>
          <w:lang w:val="sr-Latn-ME"/>
        </w:rPr>
        <w:t xml:space="preserve">Uticaj lijeka </w:t>
      </w:r>
      <w:proofErr w:type="spellStart"/>
      <w:r w:rsidRPr="003650BF">
        <w:rPr>
          <w:b/>
          <w:szCs w:val="22"/>
          <w:lang w:val="sr-Latn-ME"/>
        </w:rPr>
        <w:t>Amikacin</w:t>
      </w:r>
      <w:proofErr w:type="spellEnd"/>
      <w:r w:rsidRPr="003650BF">
        <w:rPr>
          <w:b/>
          <w:szCs w:val="22"/>
          <w:lang w:val="sr-Latn-ME"/>
        </w:rPr>
        <w:t xml:space="preserve"> Galenika na sposobnost upravljanja vozilima i rukovanje mašinama</w:t>
      </w:r>
      <w:r w:rsidRPr="003650BF">
        <w:rPr>
          <w:szCs w:val="22"/>
          <w:lang w:val="sr-Latn-ME"/>
        </w:rPr>
        <w:t xml:space="preserve"> </w:t>
      </w:r>
    </w:p>
    <w:p w14:paraId="77BB6170" w14:textId="6C62BD72" w:rsidR="00A2438A" w:rsidRPr="003650BF" w:rsidRDefault="00A2438A" w:rsidP="003650BF">
      <w:pPr>
        <w:tabs>
          <w:tab w:val="clear" w:pos="284"/>
        </w:tabs>
        <w:autoSpaceDE w:val="0"/>
        <w:autoSpaceDN w:val="0"/>
        <w:adjustRightInd w:val="0"/>
        <w:rPr>
          <w:szCs w:val="22"/>
          <w:lang w:val="sr-Latn-ME"/>
        </w:rPr>
      </w:pPr>
      <w:r w:rsidRPr="003650BF">
        <w:rPr>
          <w:szCs w:val="22"/>
          <w:lang w:val="sr-Latn-ME"/>
        </w:rPr>
        <w:lastRenderedPageBreak/>
        <w:t>Ukoliko se os</w:t>
      </w:r>
      <w:r w:rsidR="006E2D13" w:rsidRPr="003650BF">
        <w:rPr>
          <w:szCs w:val="22"/>
          <w:lang w:val="sr-Latn-ME"/>
        </w:rPr>
        <w:t>j</w:t>
      </w:r>
      <w:r w:rsidRPr="003650BF">
        <w:rPr>
          <w:szCs w:val="22"/>
          <w:lang w:val="sr-Latn-ME"/>
        </w:rPr>
        <w:t>ećate loše ili se kod Vas javi bilo koje od neželjenih dejstava l</w:t>
      </w:r>
      <w:r w:rsidR="006E2D13" w:rsidRPr="003650BF">
        <w:rPr>
          <w:szCs w:val="22"/>
          <w:lang w:val="sr-Latn-ME"/>
        </w:rPr>
        <w:t>ij</w:t>
      </w:r>
      <w:r w:rsidRPr="003650BF">
        <w:rPr>
          <w:szCs w:val="22"/>
          <w:lang w:val="sr-Latn-ME"/>
        </w:rPr>
        <w:t>eka (npr. vrtoglavica), nemojte upravljati motornim vozilom ili rukovati mašinama.</w:t>
      </w:r>
    </w:p>
    <w:p w14:paraId="77B18EF8" w14:textId="77777777" w:rsidR="00186AA2" w:rsidRPr="003650BF" w:rsidRDefault="00186AA2" w:rsidP="003650BF">
      <w:pPr>
        <w:rPr>
          <w:b/>
          <w:szCs w:val="22"/>
          <w:lang w:val="sr-Latn-ME"/>
        </w:rPr>
      </w:pPr>
    </w:p>
    <w:p w14:paraId="3E768C50" w14:textId="0D5E5A0E" w:rsidR="004B2A03" w:rsidRPr="003650BF" w:rsidRDefault="004B2A03" w:rsidP="003650BF">
      <w:pPr>
        <w:rPr>
          <w:b/>
          <w:bCs/>
          <w:szCs w:val="22"/>
          <w:lang w:val="sr-Latn-ME"/>
        </w:rPr>
      </w:pPr>
      <w:r w:rsidRPr="003650BF">
        <w:rPr>
          <w:b/>
          <w:szCs w:val="22"/>
          <w:lang w:val="sr-Latn-ME"/>
        </w:rPr>
        <w:t xml:space="preserve">Važne informacije o nekim sastojcima lijeka </w:t>
      </w:r>
      <w:proofErr w:type="spellStart"/>
      <w:r w:rsidRPr="003650BF">
        <w:rPr>
          <w:b/>
          <w:szCs w:val="22"/>
          <w:lang w:val="sr-Latn-ME"/>
        </w:rPr>
        <w:t>Amikacin</w:t>
      </w:r>
      <w:proofErr w:type="spellEnd"/>
      <w:r w:rsidRPr="003650BF">
        <w:rPr>
          <w:b/>
          <w:szCs w:val="22"/>
          <w:lang w:val="sr-Latn-ME"/>
        </w:rPr>
        <w:t xml:space="preserve"> Galenika</w:t>
      </w:r>
    </w:p>
    <w:p w14:paraId="4E1587F5" w14:textId="77777777" w:rsidR="00186AA2" w:rsidRPr="003650BF" w:rsidRDefault="00186AA2" w:rsidP="003650BF">
      <w:pPr>
        <w:rPr>
          <w:szCs w:val="22"/>
          <w:lang w:val="sr-Latn-ME"/>
        </w:rPr>
      </w:pPr>
    </w:p>
    <w:p w14:paraId="19D41D56" w14:textId="77966012" w:rsidR="00A2438A" w:rsidRPr="003650BF" w:rsidRDefault="00A2438A" w:rsidP="003650BF">
      <w:pPr>
        <w:rPr>
          <w:szCs w:val="22"/>
          <w:lang w:val="sr-Latn-ME"/>
        </w:rPr>
      </w:pPr>
      <w:r w:rsidRPr="003650BF">
        <w:rPr>
          <w:szCs w:val="22"/>
          <w:lang w:val="sr-Latn-ME"/>
        </w:rPr>
        <w:t>L</w:t>
      </w:r>
      <w:r w:rsidR="006E2D13" w:rsidRPr="003650BF">
        <w:rPr>
          <w:szCs w:val="22"/>
          <w:lang w:val="sr-Latn-ME"/>
        </w:rPr>
        <w:t>ij</w:t>
      </w:r>
      <w:r w:rsidRPr="003650BF">
        <w:rPr>
          <w:szCs w:val="22"/>
          <w:lang w:val="sr-Latn-ME"/>
        </w:rPr>
        <w:t xml:space="preserve">ek </w:t>
      </w:r>
      <w:proofErr w:type="spellStart"/>
      <w:r w:rsidR="00072B3A" w:rsidRPr="003650BF">
        <w:rPr>
          <w:szCs w:val="22"/>
          <w:lang w:val="sr-Latn-ME"/>
        </w:rPr>
        <w:t>Amikacin</w:t>
      </w:r>
      <w:proofErr w:type="spellEnd"/>
      <w:r w:rsidR="00072B3A" w:rsidRPr="003650BF">
        <w:rPr>
          <w:szCs w:val="22"/>
          <w:lang w:val="sr-Latn-ME"/>
        </w:rPr>
        <w:t xml:space="preserve"> </w:t>
      </w:r>
      <w:r w:rsidR="006E2D13" w:rsidRPr="003650BF">
        <w:rPr>
          <w:szCs w:val="22"/>
          <w:lang w:val="sr-Latn-ME"/>
        </w:rPr>
        <w:t xml:space="preserve">Galenika </w:t>
      </w:r>
      <w:r w:rsidR="00072B3A" w:rsidRPr="003650BF">
        <w:rPr>
          <w:szCs w:val="22"/>
          <w:lang w:val="sr-Latn-ME"/>
        </w:rPr>
        <w:t>100 mg/2</w:t>
      </w:r>
      <w:r w:rsidR="008326A6" w:rsidRPr="003650BF">
        <w:rPr>
          <w:szCs w:val="22"/>
          <w:lang w:val="sr-Latn-ME"/>
        </w:rPr>
        <w:t xml:space="preserve"> </w:t>
      </w:r>
      <w:r w:rsidR="00072B3A" w:rsidRPr="003650BF">
        <w:rPr>
          <w:szCs w:val="22"/>
          <w:lang w:val="sr-Latn-ME"/>
        </w:rPr>
        <w:t>m</w:t>
      </w:r>
      <w:r w:rsidR="006E2D13" w:rsidRPr="003650BF">
        <w:rPr>
          <w:szCs w:val="22"/>
          <w:lang w:val="sr-Latn-ME"/>
        </w:rPr>
        <w:t>l</w:t>
      </w:r>
      <w:r w:rsidR="00072B3A" w:rsidRPr="003650BF">
        <w:rPr>
          <w:szCs w:val="22"/>
          <w:lang w:val="sr-Latn-ME"/>
        </w:rPr>
        <w:t xml:space="preserve"> rastvor za injekciju/infuziju sadrži </w:t>
      </w:r>
      <w:r w:rsidR="00186AA2" w:rsidRPr="003650BF">
        <w:rPr>
          <w:szCs w:val="22"/>
          <w:lang w:val="sr-Latn-ME"/>
        </w:rPr>
        <w:t xml:space="preserve">2.64 mg </w:t>
      </w:r>
      <w:r w:rsidR="00072B3A" w:rsidRPr="003650BF">
        <w:rPr>
          <w:szCs w:val="22"/>
          <w:lang w:val="sr-Latn-ME"/>
        </w:rPr>
        <w:t>natrijum</w:t>
      </w:r>
      <w:r w:rsidR="006E2D13" w:rsidRPr="003650BF">
        <w:rPr>
          <w:szCs w:val="22"/>
          <w:lang w:val="sr-Latn-ME"/>
        </w:rPr>
        <w:t xml:space="preserve"> </w:t>
      </w:r>
      <w:proofErr w:type="spellStart"/>
      <w:r w:rsidR="00072B3A" w:rsidRPr="003650BF">
        <w:rPr>
          <w:szCs w:val="22"/>
          <w:lang w:val="sr-Latn-ME"/>
        </w:rPr>
        <w:t>metabisulfit</w:t>
      </w:r>
      <w:r w:rsidR="00186AA2" w:rsidRPr="003650BF">
        <w:rPr>
          <w:szCs w:val="22"/>
          <w:lang w:val="sr-Latn-ME"/>
        </w:rPr>
        <w:t>a</w:t>
      </w:r>
      <w:proofErr w:type="spellEnd"/>
      <w:r w:rsidR="00072B3A" w:rsidRPr="003650BF">
        <w:rPr>
          <w:szCs w:val="22"/>
          <w:lang w:val="sr-Latn-ME"/>
        </w:rPr>
        <w:t xml:space="preserve"> (E223) i približno </w:t>
      </w:r>
      <w:r w:rsidR="007007B0" w:rsidRPr="003650BF">
        <w:rPr>
          <w:szCs w:val="22"/>
          <w:lang w:val="sr-Latn-ME"/>
        </w:rPr>
        <w:t xml:space="preserve">0,13 </w:t>
      </w:r>
      <w:proofErr w:type="spellStart"/>
      <w:r w:rsidR="007007B0" w:rsidRPr="003650BF">
        <w:rPr>
          <w:szCs w:val="22"/>
          <w:lang w:val="sr-Latn-ME"/>
        </w:rPr>
        <w:t>mmol</w:t>
      </w:r>
      <w:proofErr w:type="spellEnd"/>
      <w:r w:rsidR="007007B0" w:rsidRPr="003650BF">
        <w:rPr>
          <w:szCs w:val="22"/>
          <w:lang w:val="sr-Latn-ME"/>
        </w:rPr>
        <w:t xml:space="preserve"> (3,08 mg) </w:t>
      </w:r>
      <w:r w:rsidR="00072B3A" w:rsidRPr="003650BF">
        <w:rPr>
          <w:szCs w:val="22"/>
          <w:lang w:val="sr-Latn-ME"/>
        </w:rPr>
        <w:t>natrijuma po dozi (2 m</w:t>
      </w:r>
      <w:r w:rsidR="006E2D13" w:rsidRPr="003650BF">
        <w:rPr>
          <w:szCs w:val="22"/>
          <w:lang w:val="sr-Latn-ME"/>
        </w:rPr>
        <w:t>l</w:t>
      </w:r>
      <w:r w:rsidR="00072B3A" w:rsidRPr="003650BF">
        <w:rPr>
          <w:szCs w:val="22"/>
          <w:lang w:val="sr-Latn-ME"/>
        </w:rPr>
        <w:t>).</w:t>
      </w:r>
    </w:p>
    <w:p w14:paraId="3DFDA08F" w14:textId="77777777" w:rsidR="00186AA2" w:rsidRPr="003650BF" w:rsidRDefault="00186AA2" w:rsidP="003650BF">
      <w:pPr>
        <w:rPr>
          <w:szCs w:val="22"/>
          <w:lang w:val="sr-Latn-ME"/>
        </w:rPr>
      </w:pPr>
    </w:p>
    <w:p w14:paraId="79763538" w14:textId="12C61C59" w:rsidR="003A6511" w:rsidRPr="003650BF" w:rsidRDefault="003A6511" w:rsidP="003650BF">
      <w:pPr>
        <w:rPr>
          <w:szCs w:val="22"/>
          <w:lang w:val="sr-Latn-ME"/>
        </w:rPr>
      </w:pPr>
      <w:r w:rsidRPr="003650BF">
        <w:rPr>
          <w:szCs w:val="22"/>
          <w:lang w:val="sr-Latn-ME"/>
        </w:rPr>
        <w:t>L</w:t>
      </w:r>
      <w:r w:rsidR="006E2D13" w:rsidRPr="003650BF">
        <w:rPr>
          <w:szCs w:val="22"/>
          <w:lang w:val="sr-Latn-ME"/>
        </w:rPr>
        <w:t>ij</w:t>
      </w:r>
      <w:r w:rsidRPr="003650BF">
        <w:rPr>
          <w:szCs w:val="22"/>
          <w:lang w:val="sr-Latn-ME"/>
        </w:rPr>
        <w:t xml:space="preserve">ek </w:t>
      </w:r>
      <w:proofErr w:type="spellStart"/>
      <w:r w:rsidRPr="003650BF">
        <w:rPr>
          <w:szCs w:val="22"/>
          <w:lang w:val="sr-Latn-ME"/>
        </w:rPr>
        <w:t>Amikacin</w:t>
      </w:r>
      <w:proofErr w:type="spellEnd"/>
      <w:r w:rsidRPr="003650BF">
        <w:rPr>
          <w:szCs w:val="22"/>
          <w:lang w:val="sr-Latn-ME"/>
        </w:rPr>
        <w:t xml:space="preserve"> </w:t>
      </w:r>
      <w:r w:rsidR="006E2D13" w:rsidRPr="003650BF">
        <w:rPr>
          <w:szCs w:val="22"/>
          <w:lang w:val="sr-Latn-ME"/>
        </w:rPr>
        <w:t xml:space="preserve">Galenika </w:t>
      </w:r>
      <w:r w:rsidRPr="003650BF">
        <w:rPr>
          <w:szCs w:val="22"/>
          <w:lang w:val="sr-Latn-ME"/>
        </w:rPr>
        <w:t>500 mg/2</w:t>
      </w:r>
      <w:r w:rsidR="008326A6" w:rsidRPr="003650BF">
        <w:rPr>
          <w:szCs w:val="22"/>
          <w:lang w:val="sr-Latn-ME"/>
        </w:rPr>
        <w:t xml:space="preserve"> </w:t>
      </w:r>
      <w:r w:rsidRPr="003650BF">
        <w:rPr>
          <w:szCs w:val="22"/>
          <w:lang w:val="sr-Latn-ME"/>
        </w:rPr>
        <w:t>m</w:t>
      </w:r>
      <w:r w:rsidR="006E2D13" w:rsidRPr="003650BF">
        <w:rPr>
          <w:szCs w:val="22"/>
          <w:lang w:val="sr-Latn-ME"/>
        </w:rPr>
        <w:t>l</w:t>
      </w:r>
      <w:r w:rsidRPr="003650BF">
        <w:rPr>
          <w:szCs w:val="22"/>
          <w:lang w:val="sr-Latn-ME"/>
        </w:rPr>
        <w:t xml:space="preserve"> rastvor za injekciju/infuziju sadrži </w:t>
      </w:r>
      <w:r w:rsidR="00186AA2" w:rsidRPr="003650BF">
        <w:rPr>
          <w:szCs w:val="22"/>
          <w:lang w:val="sr-Latn-ME"/>
        </w:rPr>
        <w:t xml:space="preserve">13.2 mg </w:t>
      </w:r>
      <w:r w:rsidRPr="003650BF">
        <w:rPr>
          <w:szCs w:val="22"/>
          <w:lang w:val="sr-Latn-ME"/>
        </w:rPr>
        <w:t>natrijum</w:t>
      </w:r>
      <w:r w:rsidR="006E2D13" w:rsidRPr="003650BF">
        <w:rPr>
          <w:szCs w:val="22"/>
          <w:lang w:val="sr-Latn-ME"/>
        </w:rPr>
        <w:t xml:space="preserve"> </w:t>
      </w:r>
      <w:proofErr w:type="spellStart"/>
      <w:r w:rsidRPr="003650BF">
        <w:rPr>
          <w:szCs w:val="22"/>
          <w:lang w:val="sr-Latn-ME"/>
        </w:rPr>
        <w:t>metabisulfit</w:t>
      </w:r>
      <w:r w:rsidR="00186AA2" w:rsidRPr="003650BF">
        <w:rPr>
          <w:szCs w:val="22"/>
          <w:lang w:val="sr-Latn-ME"/>
        </w:rPr>
        <w:t>a</w:t>
      </w:r>
      <w:proofErr w:type="spellEnd"/>
      <w:r w:rsidRPr="003650BF">
        <w:rPr>
          <w:szCs w:val="22"/>
          <w:lang w:val="sr-Latn-ME"/>
        </w:rPr>
        <w:t xml:space="preserve"> (E223) i približno </w:t>
      </w:r>
      <w:r w:rsidR="007007B0" w:rsidRPr="003650BF">
        <w:rPr>
          <w:szCs w:val="22"/>
          <w:lang w:val="sr-Latn-ME"/>
        </w:rPr>
        <w:t xml:space="preserve">0,65 </w:t>
      </w:r>
      <w:proofErr w:type="spellStart"/>
      <w:r w:rsidR="007007B0" w:rsidRPr="003650BF">
        <w:rPr>
          <w:szCs w:val="22"/>
          <w:lang w:val="sr-Latn-ME"/>
        </w:rPr>
        <w:t>mmol</w:t>
      </w:r>
      <w:proofErr w:type="spellEnd"/>
      <w:r w:rsidR="007007B0" w:rsidRPr="003650BF">
        <w:rPr>
          <w:szCs w:val="22"/>
          <w:lang w:val="sr-Latn-ME"/>
        </w:rPr>
        <w:t xml:space="preserve"> (14,96 mg)</w:t>
      </w:r>
      <w:r w:rsidRPr="003650BF">
        <w:rPr>
          <w:szCs w:val="22"/>
          <w:lang w:val="sr-Latn-ME"/>
        </w:rPr>
        <w:t xml:space="preserve"> </w:t>
      </w:r>
      <w:r w:rsidR="007007B0" w:rsidRPr="003650BF">
        <w:rPr>
          <w:szCs w:val="22"/>
          <w:lang w:val="sr-Latn-ME"/>
        </w:rPr>
        <w:t xml:space="preserve">natrijuma </w:t>
      </w:r>
      <w:r w:rsidRPr="003650BF">
        <w:rPr>
          <w:szCs w:val="22"/>
          <w:lang w:val="sr-Latn-ME"/>
        </w:rPr>
        <w:t>po dozi (2 m</w:t>
      </w:r>
      <w:r w:rsidR="006E2D13" w:rsidRPr="003650BF">
        <w:rPr>
          <w:szCs w:val="22"/>
          <w:lang w:val="sr-Latn-ME"/>
        </w:rPr>
        <w:t>l</w:t>
      </w:r>
      <w:r w:rsidRPr="003650BF">
        <w:rPr>
          <w:szCs w:val="22"/>
          <w:lang w:val="sr-Latn-ME"/>
        </w:rPr>
        <w:t>).</w:t>
      </w:r>
    </w:p>
    <w:p w14:paraId="4337B9CD" w14:textId="77777777" w:rsidR="00186AA2" w:rsidRPr="003650BF" w:rsidRDefault="00186AA2" w:rsidP="003650BF">
      <w:pPr>
        <w:rPr>
          <w:szCs w:val="22"/>
          <w:lang w:val="sr-Latn-ME"/>
        </w:rPr>
      </w:pPr>
    </w:p>
    <w:p w14:paraId="757C6441" w14:textId="04E076B1" w:rsidR="007007B0" w:rsidRPr="003650BF" w:rsidRDefault="00F92103" w:rsidP="003650BF">
      <w:pPr>
        <w:rPr>
          <w:szCs w:val="22"/>
          <w:lang w:val="sr-Latn-ME"/>
        </w:rPr>
      </w:pPr>
      <w:r w:rsidRPr="003650BF">
        <w:rPr>
          <w:szCs w:val="22"/>
          <w:lang w:val="sr-Latn-ME"/>
        </w:rPr>
        <w:t>Ovaj l</w:t>
      </w:r>
      <w:r w:rsidR="006E2D13" w:rsidRPr="003650BF">
        <w:rPr>
          <w:szCs w:val="22"/>
          <w:lang w:val="sr-Latn-ME"/>
        </w:rPr>
        <w:t>ij</w:t>
      </w:r>
      <w:r w:rsidRPr="003650BF">
        <w:rPr>
          <w:szCs w:val="22"/>
          <w:lang w:val="sr-Latn-ME"/>
        </w:rPr>
        <w:t xml:space="preserve">ek sadrži manje od 1 </w:t>
      </w:r>
      <w:proofErr w:type="spellStart"/>
      <w:r w:rsidRPr="003650BF">
        <w:rPr>
          <w:szCs w:val="22"/>
          <w:lang w:val="sr-Latn-ME"/>
        </w:rPr>
        <w:t>mmol</w:t>
      </w:r>
      <w:proofErr w:type="spellEnd"/>
      <w:r w:rsidRPr="003650BF">
        <w:rPr>
          <w:szCs w:val="22"/>
          <w:lang w:val="sr-Latn-ME"/>
        </w:rPr>
        <w:t xml:space="preserve"> (23 mg) natrijuma po dozi,</w:t>
      </w:r>
      <w:r w:rsidR="000666AA" w:rsidRPr="003650BF">
        <w:rPr>
          <w:szCs w:val="22"/>
          <w:lang w:val="sr-Latn-ME"/>
        </w:rPr>
        <w:t xml:space="preserve"> </w:t>
      </w:r>
      <w:r w:rsidRPr="003650BF">
        <w:rPr>
          <w:szCs w:val="22"/>
          <w:lang w:val="sr-Latn-ME"/>
        </w:rPr>
        <w:t xml:space="preserve">odnosno esencijalnog "slobodnog natrijuma". </w:t>
      </w:r>
      <w:r w:rsidR="00072B3A" w:rsidRPr="003650BF">
        <w:rPr>
          <w:szCs w:val="22"/>
          <w:lang w:val="sr-Latn-ME"/>
        </w:rPr>
        <w:t>Pomoćna supstanca natrijum</w:t>
      </w:r>
      <w:r w:rsidR="006E2D13" w:rsidRPr="003650BF">
        <w:rPr>
          <w:szCs w:val="22"/>
          <w:lang w:val="sr-Latn-ME"/>
        </w:rPr>
        <w:t xml:space="preserve"> </w:t>
      </w:r>
      <w:proofErr w:type="spellStart"/>
      <w:r w:rsidR="00072B3A" w:rsidRPr="003650BF">
        <w:rPr>
          <w:szCs w:val="22"/>
          <w:lang w:val="sr-Latn-ME"/>
        </w:rPr>
        <w:t>metabisulfit</w:t>
      </w:r>
      <w:proofErr w:type="spellEnd"/>
      <w:r w:rsidR="00072B3A" w:rsidRPr="003650BF">
        <w:rPr>
          <w:szCs w:val="22"/>
          <w:lang w:val="sr-Latn-ME"/>
        </w:rPr>
        <w:t xml:space="preserve"> (E223) </w:t>
      </w:r>
      <w:proofErr w:type="spellStart"/>
      <w:r w:rsidR="00072B3A" w:rsidRPr="003650BF">
        <w:rPr>
          <w:szCs w:val="22"/>
          <w:lang w:val="sr-Latn-ME"/>
        </w:rPr>
        <w:t>r</w:t>
      </w:r>
      <w:r w:rsidR="006E2D13" w:rsidRPr="003650BF">
        <w:rPr>
          <w:szCs w:val="22"/>
          <w:lang w:val="sr-Latn-ME"/>
        </w:rPr>
        <w:t>ji</w:t>
      </w:r>
      <w:r w:rsidR="00072B3A" w:rsidRPr="003650BF">
        <w:rPr>
          <w:szCs w:val="22"/>
          <w:lang w:val="sr-Latn-ME"/>
        </w:rPr>
        <w:t>etko</w:t>
      </w:r>
      <w:proofErr w:type="spellEnd"/>
      <w:r w:rsidR="00072B3A" w:rsidRPr="003650BF">
        <w:rPr>
          <w:szCs w:val="22"/>
          <w:lang w:val="sr-Latn-ME"/>
        </w:rPr>
        <w:t xml:space="preserve"> može uzrokovati teške </w:t>
      </w:r>
      <w:proofErr w:type="spellStart"/>
      <w:r w:rsidR="00072B3A" w:rsidRPr="003650BF">
        <w:rPr>
          <w:szCs w:val="22"/>
          <w:lang w:val="sr-Latn-ME"/>
        </w:rPr>
        <w:t>hipersenzitivne</w:t>
      </w:r>
      <w:proofErr w:type="spellEnd"/>
      <w:r w:rsidR="00072B3A" w:rsidRPr="003650BF">
        <w:rPr>
          <w:szCs w:val="22"/>
          <w:lang w:val="sr-Latn-ME"/>
        </w:rPr>
        <w:t xml:space="preserve"> reakcije i </w:t>
      </w:r>
      <w:proofErr w:type="spellStart"/>
      <w:r w:rsidR="00072B3A" w:rsidRPr="003650BF">
        <w:rPr>
          <w:szCs w:val="22"/>
          <w:lang w:val="sr-Latn-ME"/>
        </w:rPr>
        <w:t>bronhospazam</w:t>
      </w:r>
      <w:proofErr w:type="spellEnd"/>
      <w:r w:rsidR="00072B3A" w:rsidRPr="003650BF">
        <w:rPr>
          <w:szCs w:val="22"/>
          <w:lang w:val="sr-Latn-ME"/>
        </w:rPr>
        <w:t>.</w:t>
      </w:r>
    </w:p>
    <w:p w14:paraId="323623C4" w14:textId="77777777" w:rsidR="00186AA2" w:rsidRPr="003650BF" w:rsidRDefault="00186AA2" w:rsidP="003650BF">
      <w:pPr>
        <w:rPr>
          <w:szCs w:val="22"/>
          <w:lang w:val="sr-Latn-ME"/>
        </w:rPr>
      </w:pPr>
    </w:p>
    <w:p w14:paraId="401F18B6" w14:textId="6594F8BA" w:rsidR="007007B0" w:rsidRPr="003650BF" w:rsidRDefault="007007B0" w:rsidP="003650BF">
      <w:pPr>
        <w:rPr>
          <w:szCs w:val="22"/>
          <w:lang w:val="sr-Latn-ME"/>
        </w:rPr>
      </w:pPr>
      <w:r w:rsidRPr="003650BF">
        <w:rPr>
          <w:szCs w:val="22"/>
          <w:lang w:val="sr-Latn-ME"/>
        </w:rPr>
        <w:t>Sav</w:t>
      </w:r>
      <w:r w:rsidR="006E2D13" w:rsidRPr="003650BF">
        <w:rPr>
          <w:szCs w:val="22"/>
          <w:lang w:val="sr-Latn-ME"/>
        </w:rPr>
        <w:t>j</w:t>
      </w:r>
      <w:r w:rsidRPr="003650BF">
        <w:rPr>
          <w:szCs w:val="22"/>
          <w:lang w:val="sr-Latn-ME"/>
        </w:rPr>
        <w:t>etuje se oprez prilikom prim</w:t>
      </w:r>
      <w:r w:rsidR="006E2D13" w:rsidRPr="003650BF">
        <w:rPr>
          <w:szCs w:val="22"/>
          <w:lang w:val="sr-Latn-ME"/>
        </w:rPr>
        <w:t>j</w:t>
      </w:r>
      <w:r w:rsidRPr="003650BF">
        <w:rPr>
          <w:szCs w:val="22"/>
          <w:lang w:val="sr-Latn-ME"/>
        </w:rPr>
        <w:t>ene kod pacijenata koji su na dijeti u kojoj se kontroliše unos natrijuma.</w:t>
      </w:r>
    </w:p>
    <w:p w14:paraId="1F16DC34" w14:textId="5F4BE323" w:rsidR="00CB2C1D" w:rsidRPr="003650BF" w:rsidRDefault="00CB2C1D" w:rsidP="003650BF">
      <w:pPr>
        <w:rPr>
          <w:szCs w:val="22"/>
          <w:lang w:val="sr-Latn-ME"/>
        </w:rPr>
      </w:pPr>
    </w:p>
    <w:p w14:paraId="7D559745" w14:textId="77777777" w:rsidR="00186AA2" w:rsidRPr="003650BF" w:rsidRDefault="00186AA2" w:rsidP="003650BF">
      <w:pPr>
        <w:rPr>
          <w:szCs w:val="22"/>
          <w:lang w:val="sr-Latn-ME"/>
        </w:rPr>
      </w:pPr>
    </w:p>
    <w:p w14:paraId="75AA1939" w14:textId="3C1F0D0B" w:rsidR="00A2438A" w:rsidRPr="003650BF" w:rsidRDefault="004B2A03" w:rsidP="003650BF">
      <w:pPr>
        <w:tabs>
          <w:tab w:val="clear" w:pos="284"/>
          <w:tab w:val="left" w:pos="540"/>
          <w:tab w:val="left" w:pos="569"/>
        </w:tabs>
        <w:rPr>
          <w:b/>
          <w:bCs/>
          <w:szCs w:val="22"/>
          <w:lang w:val="sr-Latn-ME"/>
        </w:rPr>
      </w:pPr>
      <w:r w:rsidRPr="003650BF">
        <w:rPr>
          <w:b/>
          <w:bCs/>
          <w:szCs w:val="22"/>
          <w:lang w:val="sr-Latn-ME"/>
        </w:rPr>
        <w:t xml:space="preserve">3. </w:t>
      </w:r>
      <w:r w:rsidRPr="003650BF">
        <w:rPr>
          <w:b/>
          <w:bCs/>
          <w:szCs w:val="22"/>
          <w:lang w:val="sr-Latn-ME"/>
        </w:rPr>
        <w:tab/>
        <w:t>KAKO SE UPOTREBLJAVA LIJEK AMIKACIN GALENIKA</w:t>
      </w:r>
      <w:r w:rsidR="00A2438A" w:rsidRPr="003650BF">
        <w:rPr>
          <w:szCs w:val="22"/>
          <w:lang w:val="sr-Latn-ME"/>
        </w:rPr>
        <w:t xml:space="preserve"> </w:t>
      </w:r>
    </w:p>
    <w:p w14:paraId="718149DC" w14:textId="77777777" w:rsidR="00186AA2" w:rsidRPr="003650BF" w:rsidRDefault="00186AA2" w:rsidP="003650BF">
      <w:pPr>
        <w:pStyle w:val="Header"/>
        <w:rPr>
          <w:szCs w:val="22"/>
          <w:lang w:val="sr-Latn-ME"/>
        </w:rPr>
      </w:pPr>
    </w:p>
    <w:p w14:paraId="1996A77B" w14:textId="3BF2ED2A" w:rsidR="00A2438A" w:rsidRPr="003650BF" w:rsidRDefault="00A2438A" w:rsidP="003650BF">
      <w:pPr>
        <w:pStyle w:val="Header"/>
        <w:rPr>
          <w:szCs w:val="22"/>
          <w:lang w:val="sr-Latn-ME"/>
        </w:rPr>
      </w:pPr>
      <w:r w:rsidRPr="003650BF">
        <w:rPr>
          <w:szCs w:val="22"/>
          <w:lang w:val="sr-Latn-ME"/>
        </w:rPr>
        <w:t>L</w:t>
      </w:r>
      <w:r w:rsidR="006E2D13" w:rsidRPr="003650BF">
        <w:rPr>
          <w:szCs w:val="22"/>
          <w:lang w:val="sr-Latn-ME"/>
        </w:rPr>
        <w:t>ij</w:t>
      </w:r>
      <w:r w:rsidRPr="003650BF">
        <w:rPr>
          <w:szCs w:val="22"/>
          <w:lang w:val="sr-Latn-ME"/>
        </w:rPr>
        <w:t xml:space="preserve">ek </w:t>
      </w:r>
      <w:proofErr w:type="spellStart"/>
      <w:r w:rsidRPr="003650BF">
        <w:rPr>
          <w:szCs w:val="22"/>
          <w:lang w:val="sr-Latn-ME"/>
        </w:rPr>
        <w:t>Amikacin</w:t>
      </w:r>
      <w:proofErr w:type="spellEnd"/>
      <w:r w:rsidRPr="003650BF">
        <w:rPr>
          <w:szCs w:val="22"/>
          <w:lang w:val="sr-Latn-ME"/>
        </w:rPr>
        <w:t xml:space="preserve"> </w:t>
      </w:r>
      <w:r w:rsidR="006E2D13" w:rsidRPr="003650BF">
        <w:rPr>
          <w:szCs w:val="22"/>
          <w:lang w:val="sr-Latn-ME"/>
        </w:rPr>
        <w:t xml:space="preserve">Galenika </w:t>
      </w:r>
      <w:r w:rsidRPr="003650BF">
        <w:rPr>
          <w:szCs w:val="22"/>
          <w:lang w:val="sr-Latn-ME"/>
        </w:rPr>
        <w:t>se obično prim</w:t>
      </w:r>
      <w:r w:rsidR="006E2D13" w:rsidRPr="003650BF">
        <w:rPr>
          <w:szCs w:val="22"/>
          <w:lang w:val="sr-Latn-ME"/>
        </w:rPr>
        <w:t>j</w:t>
      </w:r>
      <w:r w:rsidRPr="003650BF">
        <w:rPr>
          <w:szCs w:val="22"/>
          <w:lang w:val="sr-Latn-ME"/>
        </w:rPr>
        <w:t>enjuje u obliku injekcije u mišić. Može se takođe prim</w:t>
      </w:r>
      <w:r w:rsidR="006E2D13" w:rsidRPr="003650BF">
        <w:rPr>
          <w:szCs w:val="22"/>
          <w:lang w:val="sr-Latn-ME"/>
        </w:rPr>
        <w:t>ij</w:t>
      </w:r>
      <w:r w:rsidRPr="003650BF">
        <w:rPr>
          <w:szCs w:val="22"/>
          <w:lang w:val="sr-Latn-ME"/>
        </w:rPr>
        <w:t>eniti i u venu, u obliku injekcije ili u infuziji.</w:t>
      </w:r>
    </w:p>
    <w:p w14:paraId="23ADCA2D" w14:textId="77777777" w:rsidR="00186AA2" w:rsidRPr="003650BF" w:rsidRDefault="00186AA2" w:rsidP="003650BF">
      <w:pPr>
        <w:pStyle w:val="Header"/>
        <w:rPr>
          <w:szCs w:val="22"/>
          <w:lang w:val="sr-Latn-ME"/>
        </w:rPr>
      </w:pPr>
    </w:p>
    <w:p w14:paraId="43A3D241" w14:textId="48669D4F" w:rsidR="00A2438A" w:rsidRPr="003650BF" w:rsidRDefault="00A2438A" w:rsidP="003650BF">
      <w:pPr>
        <w:pStyle w:val="Header"/>
        <w:rPr>
          <w:szCs w:val="22"/>
          <w:lang w:val="sr-Latn-ME"/>
        </w:rPr>
      </w:pPr>
      <w:proofErr w:type="spellStart"/>
      <w:r w:rsidRPr="003650BF">
        <w:rPr>
          <w:szCs w:val="22"/>
          <w:lang w:val="sr-Latn-ME"/>
        </w:rPr>
        <w:t>Amikacin</w:t>
      </w:r>
      <w:proofErr w:type="spellEnd"/>
      <w:r w:rsidRPr="003650BF">
        <w:rPr>
          <w:szCs w:val="22"/>
          <w:lang w:val="sr-Latn-ME"/>
        </w:rPr>
        <w:t xml:space="preserve"> se može prim</w:t>
      </w:r>
      <w:r w:rsidR="006E2D13" w:rsidRPr="003650BF">
        <w:rPr>
          <w:szCs w:val="22"/>
          <w:lang w:val="sr-Latn-ME"/>
        </w:rPr>
        <w:t>ij</w:t>
      </w:r>
      <w:r w:rsidRPr="003650BF">
        <w:rPr>
          <w:szCs w:val="22"/>
          <w:lang w:val="sr-Latn-ME"/>
        </w:rPr>
        <w:t xml:space="preserve">eniti i tokom hirurške intervencije u trbušnu šupljinu. Takođe se koristi za ispiranje apscesa, grudnog koša i </w:t>
      </w:r>
      <w:r w:rsidR="00017FE4" w:rsidRPr="003650BF">
        <w:rPr>
          <w:szCs w:val="22"/>
          <w:lang w:val="sr-Latn-ME"/>
        </w:rPr>
        <w:t>moždanih šupljina</w:t>
      </w:r>
      <w:r w:rsidRPr="003650BF">
        <w:rPr>
          <w:szCs w:val="22"/>
          <w:lang w:val="sr-Latn-ME"/>
        </w:rPr>
        <w:t>.</w:t>
      </w:r>
    </w:p>
    <w:p w14:paraId="59B3C71B" w14:textId="77777777" w:rsidR="00186AA2" w:rsidRPr="003650BF" w:rsidRDefault="00186AA2" w:rsidP="003650BF">
      <w:pPr>
        <w:pStyle w:val="Header"/>
        <w:rPr>
          <w:szCs w:val="22"/>
          <w:lang w:val="sr-Latn-ME"/>
        </w:rPr>
      </w:pPr>
    </w:p>
    <w:p w14:paraId="7EC5E6C5" w14:textId="3D35F2E3" w:rsidR="00A2438A" w:rsidRPr="003650BF" w:rsidRDefault="00A2438A" w:rsidP="003650BF">
      <w:pPr>
        <w:pStyle w:val="Header"/>
        <w:rPr>
          <w:szCs w:val="22"/>
          <w:lang w:val="sr-Latn-ME"/>
        </w:rPr>
      </w:pPr>
      <w:r w:rsidRPr="003650BF">
        <w:rPr>
          <w:szCs w:val="22"/>
          <w:lang w:val="sr-Latn-ME"/>
        </w:rPr>
        <w:t>Vaš l</w:t>
      </w:r>
      <w:r w:rsidR="006E2D13" w:rsidRPr="003650BF">
        <w:rPr>
          <w:szCs w:val="22"/>
          <w:lang w:val="sr-Latn-ME"/>
        </w:rPr>
        <w:t>j</w:t>
      </w:r>
      <w:r w:rsidRPr="003650BF">
        <w:rPr>
          <w:szCs w:val="22"/>
          <w:lang w:val="sr-Latn-ME"/>
        </w:rPr>
        <w:t xml:space="preserve">ekar će voditi računa da budete adekvatno </w:t>
      </w:r>
      <w:proofErr w:type="spellStart"/>
      <w:r w:rsidRPr="003650BF">
        <w:rPr>
          <w:szCs w:val="22"/>
          <w:lang w:val="sr-Latn-ME"/>
        </w:rPr>
        <w:t>hidrirani</w:t>
      </w:r>
      <w:proofErr w:type="spellEnd"/>
      <w:r w:rsidRPr="003650BF">
        <w:rPr>
          <w:szCs w:val="22"/>
          <w:lang w:val="sr-Latn-ME"/>
        </w:rPr>
        <w:t xml:space="preserve"> pr</w:t>
      </w:r>
      <w:r w:rsidR="006E2D13" w:rsidRPr="003650BF">
        <w:rPr>
          <w:szCs w:val="22"/>
          <w:lang w:val="sr-Latn-ME"/>
        </w:rPr>
        <w:t>ij</w:t>
      </w:r>
      <w:r w:rsidRPr="003650BF">
        <w:rPr>
          <w:szCs w:val="22"/>
          <w:lang w:val="sr-Latn-ME"/>
        </w:rPr>
        <w:t>e i za vr</w:t>
      </w:r>
      <w:r w:rsidR="006E2D13" w:rsidRPr="003650BF">
        <w:rPr>
          <w:szCs w:val="22"/>
          <w:lang w:val="sr-Latn-ME"/>
        </w:rPr>
        <w:t>ij</w:t>
      </w:r>
      <w:r w:rsidRPr="003650BF">
        <w:rPr>
          <w:szCs w:val="22"/>
          <w:lang w:val="sr-Latn-ME"/>
        </w:rPr>
        <w:t>eme l</w:t>
      </w:r>
      <w:r w:rsidR="006E2D13" w:rsidRPr="003650BF">
        <w:rPr>
          <w:szCs w:val="22"/>
          <w:lang w:val="sr-Latn-ME"/>
        </w:rPr>
        <w:t>ij</w:t>
      </w:r>
      <w:r w:rsidRPr="003650BF">
        <w:rPr>
          <w:szCs w:val="22"/>
          <w:lang w:val="sr-Latn-ME"/>
        </w:rPr>
        <w:t>ečenja.</w:t>
      </w:r>
    </w:p>
    <w:p w14:paraId="170D07BE" w14:textId="77777777" w:rsidR="00186AA2" w:rsidRPr="003650BF" w:rsidRDefault="00186AA2" w:rsidP="003650BF">
      <w:pPr>
        <w:pStyle w:val="Header"/>
        <w:rPr>
          <w:b/>
          <w:szCs w:val="22"/>
          <w:lang w:val="sr-Latn-ME"/>
        </w:rPr>
      </w:pPr>
    </w:p>
    <w:p w14:paraId="05B89345" w14:textId="43CFD437" w:rsidR="00A2438A" w:rsidRPr="003650BF" w:rsidRDefault="00A2438A" w:rsidP="003650BF">
      <w:pPr>
        <w:pStyle w:val="Header"/>
        <w:rPr>
          <w:b/>
          <w:szCs w:val="22"/>
          <w:lang w:val="sr-Latn-ME"/>
        </w:rPr>
      </w:pPr>
      <w:r w:rsidRPr="003650BF">
        <w:rPr>
          <w:b/>
          <w:szCs w:val="22"/>
          <w:lang w:val="sr-Latn-ME"/>
        </w:rPr>
        <w:t>Doza</w:t>
      </w:r>
    </w:p>
    <w:p w14:paraId="14F66123" w14:textId="6E676C57" w:rsidR="00A2438A" w:rsidRPr="003650BF" w:rsidRDefault="00A2438A" w:rsidP="003650BF">
      <w:pPr>
        <w:pStyle w:val="Header"/>
        <w:rPr>
          <w:szCs w:val="22"/>
          <w:lang w:val="sr-Latn-ME"/>
        </w:rPr>
      </w:pPr>
      <w:r w:rsidRPr="003650BF">
        <w:rPr>
          <w:szCs w:val="22"/>
          <w:lang w:val="sr-Latn-ME"/>
        </w:rPr>
        <w:t>L</w:t>
      </w:r>
      <w:r w:rsidR="006E2D13" w:rsidRPr="003650BF">
        <w:rPr>
          <w:szCs w:val="22"/>
          <w:lang w:val="sr-Latn-ME"/>
        </w:rPr>
        <w:t>j</w:t>
      </w:r>
      <w:r w:rsidRPr="003650BF">
        <w:rPr>
          <w:szCs w:val="22"/>
          <w:lang w:val="sr-Latn-ME"/>
        </w:rPr>
        <w:t>ekar će odrediti dozu l</w:t>
      </w:r>
      <w:r w:rsidR="006E2D13" w:rsidRPr="003650BF">
        <w:rPr>
          <w:szCs w:val="22"/>
          <w:lang w:val="sr-Latn-ME"/>
        </w:rPr>
        <w:t>ij</w:t>
      </w:r>
      <w:r w:rsidRPr="003650BF">
        <w:rPr>
          <w:szCs w:val="22"/>
          <w:lang w:val="sr-Latn-ME"/>
        </w:rPr>
        <w:t>eka i koliko često morate primati l</w:t>
      </w:r>
      <w:r w:rsidR="006E2D13" w:rsidRPr="003650BF">
        <w:rPr>
          <w:szCs w:val="22"/>
          <w:lang w:val="sr-Latn-ME"/>
        </w:rPr>
        <w:t>ij</w:t>
      </w:r>
      <w:r w:rsidRPr="003650BF">
        <w:rPr>
          <w:szCs w:val="22"/>
          <w:lang w:val="sr-Latn-ME"/>
        </w:rPr>
        <w:t>ek. Možda će biti neophodno da sprovedete i određene laboratorijske testove.</w:t>
      </w:r>
    </w:p>
    <w:p w14:paraId="4AF92F7D" w14:textId="00CAA8A8" w:rsidR="00A2438A" w:rsidRPr="003650BF" w:rsidRDefault="00A2438A" w:rsidP="003650BF">
      <w:pPr>
        <w:pStyle w:val="Header"/>
        <w:rPr>
          <w:szCs w:val="22"/>
          <w:lang w:val="sr-Latn-ME"/>
        </w:rPr>
      </w:pPr>
      <w:r w:rsidRPr="003650BF">
        <w:rPr>
          <w:szCs w:val="22"/>
          <w:lang w:val="sr-Latn-ME"/>
        </w:rPr>
        <w:t>Doza l</w:t>
      </w:r>
      <w:r w:rsidR="006E2D13" w:rsidRPr="003650BF">
        <w:rPr>
          <w:szCs w:val="22"/>
          <w:lang w:val="sr-Latn-ME"/>
        </w:rPr>
        <w:t>ij</w:t>
      </w:r>
      <w:r w:rsidRPr="003650BF">
        <w:rPr>
          <w:szCs w:val="22"/>
          <w:lang w:val="sr-Latn-ME"/>
        </w:rPr>
        <w:t xml:space="preserve">eka zavisi od </w:t>
      </w:r>
      <w:r w:rsidR="00936F4B" w:rsidRPr="003650BF">
        <w:rPr>
          <w:szCs w:val="22"/>
          <w:lang w:val="sr-Latn-ME"/>
        </w:rPr>
        <w:t>godina života</w:t>
      </w:r>
      <w:r w:rsidRPr="003650BF">
        <w:rPr>
          <w:szCs w:val="22"/>
          <w:lang w:val="sr-Latn-ME"/>
        </w:rPr>
        <w:t>, tipa infekcije, stanja bubrega i sluha i prim</w:t>
      </w:r>
      <w:r w:rsidR="006E2D13" w:rsidRPr="003650BF">
        <w:rPr>
          <w:szCs w:val="22"/>
          <w:lang w:val="sr-Latn-ME"/>
        </w:rPr>
        <w:t>j</w:t>
      </w:r>
      <w:r w:rsidRPr="003650BF">
        <w:rPr>
          <w:szCs w:val="22"/>
          <w:lang w:val="sr-Latn-ME"/>
        </w:rPr>
        <w:t>e</w:t>
      </w:r>
      <w:r w:rsidR="00017FE4" w:rsidRPr="003650BF">
        <w:rPr>
          <w:szCs w:val="22"/>
          <w:lang w:val="sr-Latn-ME"/>
        </w:rPr>
        <w:t>ne</w:t>
      </w:r>
      <w:r w:rsidRPr="003650BF">
        <w:rPr>
          <w:szCs w:val="22"/>
          <w:lang w:val="sr-Latn-ME"/>
        </w:rPr>
        <w:t xml:space="preserve"> drug</w:t>
      </w:r>
      <w:r w:rsidR="00017FE4" w:rsidRPr="003650BF">
        <w:rPr>
          <w:szCs w:val="22"/>
          <w:lang w:val="sr-Latn-ME"/>
        </w:rPr>
        <w:t>ih</w:t>
      </w:r>
      <w:r w:rsidRPr="003650BF">
        <w:rPr>
          <w:szCs w:val="22"/>
          <w:lang w:val="sr-Latn-ME"/>
        </w:rPr>
        <w:t xml:space="preserve"> l</w:t>
      </w:r>
      <w:r w:rsidR="006E2D13" w:rsidRPr="003650BF">
        <w:rPr>
          <w:szCs w:val="22"/>
          <w:lang w:val="sr-Latn-ME"/>
        </w:rPr>
        <w:t>j</w:t>
      </w:r>
      <w:r w:rsidRPr="003650BF">
        <w:rPr>
          <w:szCs w:val="22"/>
          <w:lang w:val="sr-Latn-ME"/>
        </w:rPr>
        <w:t>ekov</w:t>
      </w:r>
      <w:r w:rsidR="00017FE4" w:rsidRPr="003650BF">
        <w:rPr>
          <w:szCs w:val="22"/>
          <w:lang w:val="sr-Latn-ME"/>
        </w:rPr>
        <w:t>a</w:t>
      </w:r>
      <w:r w:rsidRPr="003650BF">
        <w:rPr>
          <w:szCs w:val="22"/>
          <w:lang w:val="sr-Latn-ME"/>
        </w:rPr>
        <w:t xml:space="preserve">. </w:t>
      </w:r>
    </w:p>
    <w:p w14:paraId="549FBBF4" w14:textId="60816D93" w:rsidR="00A2438A" w:rsidRPr="003650BF" w:rsidRDefault="00A2438A" w:rsidP="003650BF">
      <w:pPr>
        <w:pStyle w:val="Header"/>
        <w:rPr>
          <w:szCs w:val="22"/>
          <w:lang w:val="sr-Latn-ME"/>
        </w:rPr>
      </w:pPr>
      <w:r w:rsidRPr="003650BF">
        <w:rPr>
          <w:szCs w:val="22"/>
          <w:lang w:val="sr-Latn-ME"/>
        </w:rPr>
        <w:t>L</w:t>
      </w:r>
      <w:r w:rsidR="006E2D13" w:rsidRPr="003650BF">
        <w:rPr>
          <w:szCs w:val="22"/>
          <w:lang w:val="sr-Latn-ME"/>
        </w:rPr>
        <w:t>ij</w:t>
      </w:r>
      <w:r w:rsidRPr="003650BF">
        <w:rPr>
          <w:szCs w:val="22"/>
          <w:lang w:val="sr-Latn-ME"/>
        </w:rPr>
        <w:t>ek se obično prim</w:t>
      </w:r>
      <w:r w:rsidR="006E2D13" w:rsidRPr="003650BF">
        <w:rPr>
          <w:szCs w:val="22"/>
          <w:lang w:val="sr-Latn-ME"/>
        </w:rPr>
        <w:t>j</w:t>
      </w:r>
      <w:r w:rsidRPr="003650BF">
        <w:rPr>
          <w:szCs w:val="22"/>
          <w:lang w:val="sr-Latn-ME"/>
        </w:rPr>
        <w:t xml:space="preserve">enjuje 2 do 3 puta na dan, u trajanju do 10 dana. </w:t>
      </w:r>
    </w:p>
    <w:p w14:paraId="60557D50" w14:textId="77777777" w:rsidR="00186AA2" w:rsidRPr="003650BF" w:rsidRDefault="00186AA2" w:rsidP="003650BF">
      <w:pPr>
        <w:pStyle w:val="Header"/>
        <w:rPr>
          <w:szCs w:val="22"/>
          <w:lang w:val="sr-Latn-ME"/>
        </w:rPr>
      </w:pPr>
    </w:p>
    <w:p w14:paraId="0EFA6EEA" w14:textId="057DABBD" w:rsidR="00A2438A" w:rsidRPr="003650BF" w:rsidRDefault="00A2438A" w:rsidP="003650BF">
      <w:pPr>
        <w:tabs>
          <w:tab w:val="clear" w:pos="284"/>
        </w:tabs>
        <w:autoSpaceDE w:val="0"/>
        <w:autoSpaceDN w:val="0"/>
        <w:adjustRightInd w:val="0"/>
        <w:rPr>
          <w:szCs w:val="22"/>
          <w:lang w:val="sr-Latn-ME"/>
        </w:rPr>
      </w:pPr>
      <w:r w:rsidRPr="003650BF">
        <w:rPr>
          <w:b/>
          <w:szCs w:val="22"/>
          <w:lang w:val="sr-Latn-ME"/>
        </w:rPr>
        <w:t>Odrasli i d</w:t>
      </w:r>
      <w:r w:rsidR="006E2D13" w:rsidRPr="003650BF">
        <w:rPr>
          <w:b/>
          <w:szCs w:val="22"/>
          <w:lang w:val="sr-Latn-ME"/>
        </w:rPr>
        <w:t>j</w:t>
      </w:r>
      <w:r w:rsidRPr="003650BF">
        <w:rPr>
          <w:b/>
          <w:szCs w:val="22"/>
          <w:lang w:val="sr-Latn-ME"/>
        </w:rPr>
        <w:t xml:space="preserve">eca starija od 12 godina: </w:t>
      </w:r>
      <w:r w:rsidRPr="003650BF">
        <w:rPr>
          <w:szCs w:val="22"/>
          <w:lang w:val="sr-Latn-ME"/>
        </w:rPr>
        <w:t>preporučena doza je 15 mg/kg dnevno, koja može da se prim</w:t>
      </w:r>
      <w:r w:rsidR="006E2D13" w:rsidRPr="003650BF">
        <w:rPr>
          <w:szCs w:val="22"/>
          <w:lang w:val="sr-Latn-ME"/>
        </w:rPr>
        <w:t>ij</w:t>
      </w:r>
      <w:r w:rsidRPr="003650BF">
        <w:rPr>
          <w:szCs w:val="22"/>
          <w:lang w:val="sr-Latn-ME"/>
        </w:rPr>
        <w:t>eni kao jedna dnevna doza ili pod</w:t>
      </w:r>
      <w:r w:rsidR="006E2D13" w:rsidRPr="003650BF">
        <w:rPr>
          <w:szCs w:val="22"/>
          <w:lang w:val="sr-Latn-ME"/>
        </w:rPr>
        <w:t>ij</w:t>
      </w:r>
      <w:r w:rsidRPr="003650BF">
        <w:rPr>
          <w:szCs w:val="22"/>
          <w:lang w:val="sr-Latn-ME"/>
        </w:rPr>
        <w:t>eljena u dv</w:t>
      </w:r>
      <w:r w:rsidR="006E2D13" w:rsidRPr="003650BF">
        <w:rPr>
          <w:szCs w:val="22"/>
          <w:lang w:val="sr-Latn-ME"/>
        </w:rPr>
        <w:t>ij</w:t>
      </w:r>
      <w:r w:rsidRPr="003650BF">
        <w:rPr>
          <w:szCs w:val="22"/>
          <w:lang w:val="sr-Latn-ME"/>
        </w:rPr>
        <w:t>e jednake doze, od 7,5 mg/kg na 12 sati. Ukupna do</w:t>
      </w:r>
      <w:r w:rsidR="00936F4B" w:rsidRPr="003650BF">
        <w:rPr>
          <w:szCs w:val="22"/>
          <w:lang w:val="sr-Latn-ME"/>
        </w:rPr>
        <w:t>za ne sm</w:t>
      </w:r>
      <w:r w:rsidR="006E2D13" w:rsidRPr="003650BF">
        <w:rPr>
          <w:szCs w:val="22"/>
          <w:lang w:val="sr-Latn-ME"/>
        </w:rPr>
        <w:t>ij</w:t>
      </w:r>
      <w:r w:rsidR="00936F4B" w:rsidRPr="003650BF">
        <w:rPr>
          <w:szCs w:val="22"/>
          <w:lang w:val="sr-Latn-ME"/>
        </w:rPr>
        <w:t>e biti veća od 1,5 g</w:t>
      </w:r>
      <w:r w:rsidRPr="003650BF">
        <w:rPr>
          <w:szCs w:val="22"/>
          <w:lang w:val="sr-Latn-ME"/>
        </w:rPr>
        <w:t xml:space="preserve">. </w:t>
      </w:r>
      <w:proofErr w:type="spellStart"/>
      <w:r w:rsidRPr="003650BF">
        <w:rPr>
          <w:szCs w:val="22"/>
          <w:lang w:val="sr-Latn-ME"/>
        </w:rPr>
        <w:t>Intravenski</w:t>
      </w:r>
      <w:proofErr w:type="spellEnd"/>
      <w:r w:rsidRPr="003650BF">
        <w:rPr>
          <w:szCs w:val="22"/>
          <w:lang w:val="sr-Latn-ME"/>
        </w:rPr>
        <w:t>, l</w:t>
      </w:r>
      <w:r w:rsidR="006E2D13" w:rsidRPr="003650BF">
        <w:rPr>
          <w:szCs w:val="22"/>
          <w:lang w:val="sr-Latn-ME"/>
        </w:rPr>
        <w:t>ij</w:t>
      </w:r>
      <w:r w:rsidRPr="003650BF">
        <w:rPr>
          <w:szCs w:val="22"/>
          <w:lang w:val="sr-Latn-ME"/>
        </w:rPr>
        <w:t>ek se prim</w:t>
      </w:r>
      <w:r w:rsidR="006E2D13" w:rsidRPr="003650BF">
        <w:rPr>
          <w:szCs w:val="22"/>
          <w:lang w:val="sr-Latn-ME"/>
        </w:rPr>
        <w:t>j</w:t>
      </w:r>
      <w:r w:rsidRPr="003650BF">
        <w:rPr>
          <w:szCs w:val="22"/>
          <w:lang w:val="sr-Latn-ME"/>
        </w:rPr>
        <w:t xml:space="preserve">enjuje u trajanju od 30 do 60 minuta. </w:t>
      </w:r>
    </w:p>
    <w:p w14:paraId="4132121B" w14:textId="77777777" w:rsidR="00186AA2" w:rsidRPr="003650BF" w:rsidRDefault="00186AA2" w:rsidP="003650BF">
      <w:pPr>
        <w:tabs>
          <w:tab w:val="clear" w:pos="284"/>
        </w:tabs>
        <w:autoSpaceDE w:val="0"/>
        <w:autoSpaceDN w:val="0"/>
        <w:adjustRightInd w:val="0"/>
        <w:rPr>
          <w:szCs w:val="22"/>
          <w:lang w:val="sr-Latn-ME"/>
        </w:rPr>
      </w:pPr>
    </w:p>
    <w:p w14:paraId="387DB05E" w14:textId="33045799" w:rsidR="00A2438A" w:rsidRPr="003650BF" w:rsidRDefault="00A2438A" w:rsidP="003650BF">
      <w:pPr>
        <w:tabs>
          <w:tab w:val="clear" w:pos="284"/>
        </w:tabs>
        <w:autoSpaceDE w:val="0"/>
        <w:autoSpaceDN w:val="0"/>
        <w:adjustRightInd w:val="0"/>
        <w:rPr>
          <w:szCs w:val="22"/>
          <w:lang w:val="sr-Latn-ME"/>
        </w:rPr>
      </w:pPr>
      <w:r w:rsidRPr="003650BF">
        <w:rPr>
          <w:b/>
          <w:szCs w:val="22"/>
          <w:lang w:val="sr-Latn-ME"/>
        </w:rPr>
        <w:t>D</w:t>
      </w:r>
      <w:r w:rsidR="006E2D13" w:rsidRPr="003650BF">
        <w:rPr>
          <w:b/>
          <w:szCs w:val="22"/>
          <w:lang w:val="sr-Latn-ME"/>
        </w:rPr>
        <w:t>j</w:t>
      </w:r>
      <w:r w:rsidRPr="003650BF">
        <w:rPr>
          <w:b/>
          <w:szCs w:val="22"/>
          <w:lang w:val="sr-Latn-ME"/>
        </w:rPr>
        <w:t xml:space="preserve">eca </w:t>
      </w:r>
      <w:r w:rsidR="00623565" w:rsidRPr="003650BF">
        <w:rPr>
          <w:b/>
          <w:szCs w:val="22"/>
          <w:lang w:val="sr-Latn-ME"/>
        </w:rPr>
        <w:t>uzrasta</w:t>
      </w:r>
      <w:r w:rsidRPr="003650BF">
        <w:rPr>
          <w:b/>
          <w:szCs w:val="22"/>
          <w:lang w:val="sr-Latn-ME"/>
        </w:rPr>
        <w:t xml:space="preserve"> od 4 ned</w:t>
      </w:r>
      <w:r w:rsidR="006E2D13" w:rsidRPr="003650BF">
        <w:rPr>
          <w:b/>
          <w:szCs w:val="22"/>
          <w:lang w:val="sr-Latn-ME"/>
        </w:rPr>
        <w:t>j</w:t>
      </w:r>
      <w:r w:rsidRPr="003650BF">
        <w:rPr>
          <w:b/>
          <w:szCs w:val="22"/>
          <w:lang w:val="sr-Latn-ME"/>
        </w:rPr>
        <w:t xml:space="preserve">elje do 12 godina: </w:t>
      </w:r>
      <w:r w:rsidRPr="003650BF">
        <w:rPr>
          <w:szCs w:val="22"/>
          <w:lang w:val="sr-Latn-ME"/>
        </w:rPr>
        <w:t>preporučena doza je 15 - 20 mg/kg dnevno, koja može da se prim</w:t>
      </w:r>
      <w:r w:rsidR="006E2D13" w:rsidRPr="003650BF">
        <w:rPr>
          <w:szCs w:val="22"/>
          <w:lang w:val="sr-Latn-ME"/>
        </w:rPr>
        <w:t>ij</w:t>
      </w:r>
      <w:r w:rsidRPr="003650BF">
        <w:rPr>
          <w:szCs w:val="22"/>
          <w:lang w:val="sr-Latn-ME"/>
        </w:rPr>
        <w:t>eni kao jedna dnevna doza ili pod</w:t>
      </w:r>
      <w:r w:rsidR="006E2D13" w:rsidRPr="003650BF">
        <w:rPr>
          <w:szCs w:val="22"/>
          <w:lang w:val="sr-Latn-ME"/>
        </w:rPr>
        <w:t>ij</w:t>
      </w:r>
      <w:r w:rsidRPr="003650BF">
        <w:rPr>
          <w:szCs w:val="22"/>
          <w:lang w:val="sr-Latn-ME"/>
        </w:rPr>
        <w:t>eljena u dv</w:t>
      </w:r>
      <w:r w:rsidR="006E2D13" w:rsidRPr="003650BF">
        <w:rPr>
          <w:szCs w:val="22"/>
          <w:lang w:val="sr-Latn-ME"/>
        </w:rPr>
        <w:t>ij</w:t>
      </w:r>
      <w:r w:rsidRPr="003650BF">
        <w:rPr>
          <w:szCs w:val="22"/>
          <w:lang w:val="sr-Latn-ME"/>
        </w:rPr>
        <w:t>e jednake doze od 7,5 mg/kg na 12 sati.</w:t>
      </w:r>
    </w:p>
    <w:p w14:paraId="48A15442" w14:textId="77777777" w:rsidR="00186AA2" w:rsidRPr="003650BF" w:rsidRDefault="00186AA2" w:rsidP="003650BF">
      <w:pPr>
        <w:tabs>
          <w:tab w:val="clear" w:pos="284"/>
        </w:tabs>
        <w:autoSpaceDE w:val="0"/>
        <w:autoSpaceDN w:val="0"/>
        <w:adjustRightInd w:val="0"/>
        <w:rPr>
          <w:szCs w:val="22"/>
          <w:lang w:val="sr-Latn-ME"/>
        </w:rPr>
      </w:pPr>
    </w:p>
    <w:p w14:paraId="48E3EA2D" w14:textId="53F199EC" w:rsidR="00A2438A" w:rsidRPr="003650BF" w:rsidRDefault="00A2438A" w:rsidP="003650BF">
      <w:pPr>
        <w:tabs>
          <w:tab w:val="clear" w:pos="284"/>
        </w:tabs>
        <w:autoSpaceDE w:val="0"/>
        <w:autoSpaceDN w:val="0"/>
        <w:adjustRightInd w:val="0"/>
        <w:rPr>
          <w:szCs w:val="22"/>
          <w:lang w:val="sr-Latn-ME"/>
        </w:rPr>
      </w:pPr>
      <w:r w:rsidRPr="003650BF">
        <w:rPr>
          <w:b/>
          <w:szCs w:val="22"/>
          <w:lang w:val="sr-Latn-ME"/>
        </w:rPr>
        <w:t>Novorođenčad:</w:t>
      </w:r>
      <w:r w:rsidRPr="003650BF">
        <w:rPr>
          <w:szCs w:val="22"/>
          <w:lang w:val="sr-Latn-ME"/>
        </w:rPr>
        <w:t xml:space="preserve"> početna doza je 10 mg/kg, a nakon toga se prim</w:t>
      </w:r>
      <w:r w:rsidR="0092545C" w:rsidRPr="003650BF">
        <w:rPr>
          <w:szCs w:val="22"/>
          <w:lang w:val="sr-Latn-ME"/>
        </w:rPr>
        <w:t>j</w:t>
      </w:r>
      <w:r w:rsidRPr="003650BF">
        <w:rPr>
          <w:szCs w:val="22"/>
          <w:lang w:val="sr-Latn-ME"/>
        </w:rPr>
        <w:t>enjuje 7,5 mg/kg na 12 sati.</w:t>
      </w:r>
    </w:p>
    <w:p w14:paraId="76AAC71A" w14:textId="77777777" w:rsidR="00186AA2" w:rsidRPr="003650BF" w:rsidRDefault="00186AA2" w:rsidP="003650BF">
      <w:pPr>
        <w:tabs>
          <w:tab w:val="clear" w:pos="284"/>
        </w:tabs>
        <w:autoSpaceDE w:val="0"/>
        <w:autoSpaceDN w:val="0"/>
        <w:adjustRightInd w:val="0"/>
        <w:rPr>
          <w:szCs w:val="22"/>
          <w:lang w:val="sr-Latn-ME"/>
        </w:rPr>
      </w:pPr>
    </w:p>
    <w:p w14:paraId="6A9BACFE" w14:textId="58352EBD" w:rsidR="00A2438A" w:rsidRPr="003650BF" w:rsidRDefault="00A2438A" w:rsidP="003650BF">
      <w:pPr>
        <w:tabs>
          <w:tab w:val="clear" w:pos="284"/>
        </w:tabs>
        <w:autoSpaceDE w:val="0"/>
        <w:autoSpaceDN w:val="0"/>
        <w:adjustRightInd w:val="0"/>
        <w:rPr>
          <w:szCs w:val="22"/>
          <w:lang w:val="sr-Latn-ME"/>
        </w:rPr>
      </w:pPr>
      <w:r w:rsidRPr="003650BF">
        <w:rPr>
          <w:b/>
          <w:szCs w:val="22"/>
          <w:lang w:val="sr-Latn-ME"/>
        </w:rPr>
        <w:t>Nedonoščad:</w:t>
      </w:r>
      <w:r w:rsidRPr="003650BF">
        <w:rPr>
          <w:szCs w:val="22"/>
          <w:lang w:val="sr-Latn-ME"/>
        </w:rPr>
        <w:t xml:space="preserve"> preporučena doza je 7,5 mg/kg, na 12 sati.</w:t>
      </w:r>
    </w:p>
    <w:p w14:paraId="0B4EDF48" w14:textId="77777777" w:rsidR="00186AA2" w:rsidRPr="003650BF" w:rsidRDefault="00186AA2" w:rsidP="003650BF">
      <w:pPr>
        <w:tabs>
          <w:tab w:val="clear" w:pos="284"/>
        </w:tabs>
        <w:autoSpaceDE w:val="0"/>
        <w:autoSpaceDN w:val="0"/>
        <w:adjustRightInd w:val="0"/>
        <w:rPr>
          <w:szCs w:val="22"/>
          <w:lang w:val="sr-Latn-ME"/>
        </w:rPr>
      </w:pPr>
    </w:p>
    <w:p w14:paraId="03AFDF1F" w14:textId="5CCDA3DB" w:rsidR="00A2438A" w:rsidRPr="003650BF" w:rsidRDefault="00A2438A" w:rsidP="003650BF">
      <w:pPr>
        <w:pStyle w:val="Header"/>
        <w:rPr>
          <w:szCs w:val="22"/>
          <w:lang w:val="sr-Latn-ME"/>
        </w:rPr>
      </w:pPr>
      <w:r w:rsidRPr="003650BF">
        <w:rPr>
          <w:szCs w:val="22"/>
          <w:lang w:val="sr-Latn-ME"/>
        </w:rPr>
        <w:t>U toku l</w:t>
      </w:r>
      <w:r w:rsidR="0092545C" w:rsidRPr="003650BF">
        <w:rPr>
          <w:szCs w:val="22"/>
          <w:lang w:val="sr-Latn-ME"/>
        </w:rPr>
        <w:t>ij</w:t>
      </w:r>
      <w:r w:rsidRPr="003650BF">
        <w:rPr>
          <w:szCs w:val="22"/>
          <w:lang w:val="sr-Latn-ME"/>
        </w:rPr>
        <w:t>ečenja l</w:t>
      </w:r>
      <w:r w:rsidR="0092545C" w:rsidRPr="003650BF">
        <w:rPr>
          <w:szCs w:val="22"/>
          <w:lang w:val="sr-Latn-ME"/>
        </w:rPr>
        <w:t>ij</w:t>
      </w:r>
      <w:r w:rsidRPr="003650BF">
        <w:rPr>
          <w:szCs w:val="22"/>
          <w:lang w:val="sr-Latn-ME"/>
        </w:rPr>
        <w:t xml:space="preserve">ekom </w:t>
      </w:r>
      <w:proofErr w:type="spellStart"/>
      <w:r w:rsidRPr="003650BF">
        <w:rPr>
          <w:szCs w:val="22"/>
          <w:lang w:val="sr-Latn-ME"/>
        </w:rPr>
        <w:t>A</w:t>
      </w:r>
      <w:r w:rsidR="00B43B6C" w:rsidRPr="003650BF">
        <w:rPr>
          <w:szCs w:val="22"/>
          <w:lang w:val="sr-Latn-ME"/>
        </w:rPr>
        <w:t>mikacin</w:t>
      </w:r>
      <w:proofErr w:type="spellEnd"/>
      <w:r w:rsidR="0092545C" w:rsidRPr="003650BF">
        <w:rPr>
          <w:szCs w:val="22"/>
          <w:lang w:val="sr-Latn-ME"/>
        </w:rPr>
        <w:t xml:space="preserve"> Galenika</w:t>
      </w:r>
      <w:r w:rsidR="00086839" w:rsidRPr="003650BF">
        <w:rPr>
          <w:szCs w:val="22"/>
          <w:lang w:val="sr-Latn-ME"/>
        </w:rPr>
        <w:t>,</w:t>
      </w:r>
      <w:r w:rsidRPr="003650BF">
        <w:rPr>
          <w:szCs w:val="22"/>
          <w:lang w:val="sr-Latn-ME"/>
        </w:rPr>
        <w:t xml:space="preserve"> </w:t>
      </w:r>
      <w:r w:rsidR="00086839" w:rsidRPr="003650BF">
        <w:rPr>
          <w:szCs w:val="22"/>
          <w:lang w:val="sr-Latn-ME"/>
        </w:rPr>
        <w:t xml:space="preserve">povremeno može biti </w:t>
      </w:r>
      <w:r w:rsidRPr="003650BF">
        <w:rPr>
          <w:szCs w:val="22"/>
          <w:lang w:val="sr-Latn-ME"/>
        </w:rPr>
        <w:t>potrebno vršiti ispitivanja krvi i urina. Takođe ćete povremeno ispitivati sluh,</w:t>
      </w:r>
      <w:r w:rsidR="00086839" w:rsidRPr="003650BF">
        <w:rPr>
          <w:szCs w:val="22"/>
          <w:lang w:val="sr-Latn-ME"/>
        </w:rPr>
        <w:t xml:space="preserve"> pr</w:t>
      </w:r>
      <w:r w:rsidR="0092545C" w:rsidRPr="003650BF">
        <w:rPr>
          <w:szCs w:val="22"/>
          <w:lang w:val="sr-Latn-ME"/>
        </w:rPr>
        <w:t>ij</w:t>
      </w:r>
      <w:r w:rsidR="00086839" w:rsidRPr="003650BF">
        <w:rPr>
          <w:szCs w:val="22"/>
          <w:lang w:val="sr-Latn-ME"/>
        </w:rPr>
        <w:t>e i tokom terapije,</w:t>
      </w:r>
      <w:r w:rsidRPr="003650BF">
        <w:rPr>
          <w:szCs w:val="22"/>
          <w:lang w:val="sr-Latn-ME"/>
        </w:rPr>
        <w:t xml:space="preserve"> kako bi se utvrdilo da li l</w:t>
      </w:r>
      <w:r w:rsidR="0092545C" w:rsidRPr="003650BF">
        <w:rPr>
          <w:szCs w:val="22"/>
          <w:lang w:val="sr-Latn-ME"/>
        </w:rPr>
        <w:t>ij</w:t>
      </w:r>
      <w:r w:rsidRPr="003650BF">
        <w:rPr>
          <w:szCs w:val="22"/>
          <w:lang w:val="sr-Latn-ME"/>
        </w:rPr>
        <w:t>ek izaziva neželjene reakcije. U zavisnosti od rezultata ovih testova, l</w:t>
      </w:r>
      <w:r w:rsidR="0092545C" w:rsidRPr="003650BF">
        <w:rPr>
          <w:szCs w:val="22"/>
          <w:lang w:val="sr-Latn-ME"/>
        </w:rPr>
        <w:t>j</w:t>
      </w:r>
      <w:r w:rsidRPr="003650BF">
        <w:rPr>
          <w:szCs w:val="22"/>
          <w:lang w:val="sr-Latn-ME"/>
        </w:rPr>
        <w:t>ekar će Vam možda prom</w:t>
      </w:r>
      <w:r w:rsidR="0092545C" w:rsidRPr="003650BF">
        <w:rPr>
          <w:szCs w:val="22"/>
          <w:lang w:val="sr-Latn-ME"/>
        </w:rPr>
        <w:t>ij</w:t>
      </w:r>
      <w:r w:rsidRPr="003650BF">
        <w:rPr>
          <w:szCs w:val="22"/>
          <w:lang w:val="sr-Latn-ME"/>
        </w:rPr>
        <w:t>eniti dozu l</w:t>
      </w:r>
      <w:r w:rsidR="0092545C" w:rsidRPr="003650BF">
        <w:rPr>
          <w:szCs w:val="22"/>
          <w:lang w:val="sr-Latn-ME"/>
        </w:rPr>
        <w:t>ij</w:t>
      </w:r>
      <w:r w:rsidRPr="003650BF">
        <w:rPr>
          <w:szCs w:val="22"/>
          <w:lang w:val="sr-Latn-ME"/>
        </w:rPr>
        <w:t>eka.</w:t>
      </w:r>
    </w:p>
    <w:p w14:paraId="5813E22C" w14:textId="77777777" w:rsidR="00186AA2" w:rsidRPr="003650BF" w:rsidRDefault="00186AA2" w:rsidP="003650BF">
      <w:pPr>
        <w:pStyle w:val="Header"/>
        <w:rPr>
          <w:szCs w:val="22"/>
          <w:lang w:val="sr-Latn-ME"/>
        </w:rPr>
      </w:pPr>
    </w:p>
    <w:p w14:paraId="2219A981" w14:textId="42C467F3" w:rsidR="00A2438A" w:rsidRPr="003650BF" w:rsidRDefault="00A2438A" w:rsidP="003650BF">
      <w:pPr>
        <w:rPr>
          <w:b/>
          <w:bCs/>
          <w:szCs w:val="22"/>
          <w:lang w:val="sr-Latn-ME"/>
        </w:rPr>
      </w:pPr>
      <w:r w:rsidRPr="003650BF">
        <w:rPr>
          <w:b/>
          <w:bCs/>
          <w:iCs/>
          <w:szCs w:val="22"/>
          <w:lang w:val="sr-Latn-ME"/>
        </w:rPr>
        <w:t xml:space="preserve">Ako ste </w:t>
      </w:r>
      <w:r w:rsidRPr="003650BF">
        <w:rPr>
          <w:b/>
          <w:bCs/>
          <w:szCs w:val="22"/>
          <w:lang w:val="sr-Latn-ME"/>
        </w:rPr>
        <w:t xml:space="preserve">primili </w:t>
      </w:r>
      <w:r w:rsidRPr="003650BF">
        <w:rPr>
          <w:b/>
          <w:bCs/>
          <w:iCs/>
          <w:szCs w:val="22"/>
          <w:lang w:val="sr-Latn-ME"/>
        </w:rPr>
        <w:t>više</w:t>
      </w:r>
      <w:r w:rsidR="00086839" w:rsidRPr="003650BF">
        <w:rPr>
          <w:b/>
          <w:bCs/>
          <w:iCs/>
          <w:szCs w:val="22"/>
          <w:lang w:val="sr-Latn-ME"/>
        </w:rPr>
        <w:t xml:space="preserve"> l</w:t>
      </w:r>
      <w:r w:rsidR="0092545C" w:rsidRPr="003650BF">
        <w:rPr>
          <w:b/>
          <w:bCs/>
          <w:iCs/>
          <w:szCs w:val="22"/>
          <w:lang w:val="sr-Latn-ME"/>
        </w:rPr>
        <w:t>ij</w:t>
      </w:r>
      <w:r w:rsidR="00086839" w:rsidRPr="003650BF">
        <w:rPr>
          <w:b/>
          <w:bCs/>
          <w:iCs/>
          <w:szCs w:val="22"/>
          <w:lang w:val="sr-Latn-ME"/>
        </w:rPr>
        <w:t>eka</w:t>
      </w:r>
      <w:r w:rsidRPr="003650BF">
        <w:rPr>
          <w:b/>
          <w:bCs/>
          <w:iCs/>
          <w:szCs w:val="22"/>
          <w:lang w:val="sr-Latn-ME"/>
        </w:rPr>
        <w:t xml:space="preserve"> </w:t>
      </w:r>
      <w:proofErr w:type="spellStart"/>
      <w:r w:rsidRPr="003650BF">
        <w:rPr>
          <w:b/>
          <w:bCs/>
          <w:iCs/>
          <w:szCs w:val="22"/>
          <w:lang w:val="sr-Latn-ME"/>
        </w:rPr>
        <w:t>A</w:t>
      </w:r>
      <w:r w:rsidR="00B43B6C" w:rsidRPr="003650BF">
        <w:rPr>
          <w:b/>
          <w:bCs/>
          <w:iCs/>
          <w:szCs w:val="22"/>
          <w:lang w:val="sr-Latn-ME"/>
        </w:rPr>
        <w:t>mikacin</w:t>
      </w:r>
      <w:proofErr w:type="spellEnd"/>
      <w:r w:rsidRPr="003650BF">
        <w:rPr>
          <w:b/>
          <w:bCs/>
          <w:iCs/>
          <w:szCs w:val="22"/>
          <w:lang w:val="sr-Latn-ME"/>
        </w:rPr>
        <w:t xml:space="preserve"> </w:t>
      </w:r>
      <w:r w:rsidR="0092545C" w:rsidRPr="003650BF">
        <w:rPr>
          <w:b/>
          <w:bCs/>
          <w:iCs/>
          <w:szCs w:val="22"/>
          <w:lang w:val="sr-Latn-ME"/>
        </w:rPr>
        <w:t xml:space="preserve">Galenika </w:t>
      </w:r>
      <w:r w:rsidRPr="003650BF">
        <w:rPr>
          <w:b/>
          <w:bCs/>
          <w:iCs/>
          <w:szCs w:val="22"/>
          <w:lang w:val="sr-Latn-ME"/>
        </w:rPr>
        <w:t xml:space="preserve">nego što </w:t>
      </w:r>
      <w:r w:rsidR="0092545C" w:rsidRPr="003650BF">
        <w:rPr>
          <w:b/>
          <w:bCs/>
          <w:iCs/>
          <w:szCs w:val="22"/>
          <w:lang w:val="sr-Latn-ME"/>
        </w:rPr>
        <w:t xml:space="preserve">je </w:t>
      </w:r>
      <w:r w:rsidRPr="003650BF">
        <w:rPr>
          <w:b/>
          <w:bCs/>
          <w:iCs/>
          <w:szCs w:val="22"/>
          <w:lang w:val="sr-Latn-ME"/>
        </w:rPr>
        <w:t>treba</w:t>
      </w:r>
      <w:r w:rsidR="0092545C" w:rsidRPr="003650BF">
        <w:rPr>
          <w:b/>
          <w:bCs/>
          <w:iCs/>
          <w:szCs w:val="22"/>
          <w:lang w:val="sr-Latn-ME"/>
        </w:rPr>
        <w:t>lo</w:t>
      </w:r>
    </w:p>
    <w:p w14:paraId="4D888CF5" w14:textId="281CEAE8" w:rsidR="00A2438A" w:rsidRPr="003650BF" w:rsidRDefault="00A2438A" w:rsidP="003650BF">
      <w:pPr>
        <w:tabs>
          <w:tab w:val="clear" w:pos="284"/>
        </w:tabs>
        <w:autoSpaceDE w:val="0"/>
        <w:autoSpaceDN w:val="0"/>
        <w:adjustRightInd w:val="0"/>
        <w:rPr>
          <w:szCs w:val="22"/>
          <w:lang w:val="sr-Latn-ME"/>
        </w:rPr>
      </w:pPr>
      <w:r w:rsidRPr="003650BF">
        <w:rPr>
          <w:szCs w:val="22"/>
          <w:lang w:val="sr-Latn-ME"/>
        </w:rPr>
        <w:t>Injekciju l</w:t>
      </w:r>
      <w:r w:rsidR="0092545C" w:rsidRPr="003650BF">
        <w:rPr>
          <w:szCs w:val="22"/>
          <w:lang w:val="sr-Latn-ME"/>
        </w:rPr>
        <w:t>ij</w:t>
      </w:r>
      <w:r w:rsidRPr="003650BF">
        <w:rPr>
          <w:szCs w:val="22"/>
          <w:lang w:val="sr-Latn-ME"/>
        </w:rPr>
        <w:t xml:space="preserve">eka </w:t>
      </w:r>
      <w:proofErr w:type="spellStart"/>
      <w:r w:rsidR="00F92103" w:rsidRPr="003650BF">
        <w:rPr>
          <w:szCs w:val="22"/>
          <w:lang w:val="sr-Latn-ME"/>
        </w:rPr>
        <w:t>Amikacin</w:t>
      </w:r>
      <w:proofErr w:type="spellEnd"/>
      <w:r w:rsidR="0092545C" w:rsidRPr="003650BF">
        <w:rPr>
          <w:szCs w:val="22"/>
          <w:lang w:val="sr-Latn-ME"/>
        </w:rPr>
        <w:t xml:space="preserve"> Galenika</w:t>
      </w:r>
      <w:r w:rsidR="00F92103" w:rsidRPr="003650BF">
        <w:rPr>
          <w:szCs w:val="22"/>
          <w:lang w:val="sr-Latn-ME"/>
        </w:rPr>
        <w:t xml:space="preserve"> </w:t>
      </w:r>
      <w:r w:rsidRPr="003650BF">
        <w:rPr>
          <w:szCs w:val="22"/>
          <w:lang w:val="sr-Latn-ME"/>
        </w:rPr>
        <w:t>će Vam dati kvalifikovani zdravstveni radnik (l</w:t>
      </w:r>
      <w:r w:rsidR="0092545C" w:rsidRPr="003650BF">
        <w:rPr>
          <w:szCs w:val="22"/>
          <w:lang w:val="sr-Latn-ME"/>
        </w:rPr>
        <w:t>j</w:t>
      </w:r>
      <w:r w:rsidRPr="003650BF">
        <w:rPr>
          <w:szCs w:val="22"/>
          <w:lang w:val="sr-Latn-ME"/>
        </w:rPr>
        <w:t>ekar ili medicinska sestra), koji će odrediti pravilnu dozu l</w:t>
      </w:r>
      <w:r w:rsidR="0092545C" w:rsidRPr="003650BF">
        <w:rPr>
          <w:szCs w:val="22"/>
          <w:lang w:val="sr-Latn-ME"/>
        </w:rPr>
        <w:t>ij</w:t>
      </w:r>
      <w:r w:rsidRPr="003650BF">
        <w:rPr>
          <w:szCs w:val="22"/>
          <w:lang w:val="sr-Latn-ME"/>
        </w:rPr>
        <w:t>eka za Vas. Ukoliko ipak mislite da ste primili previše l</w:t>
      </w:r>
      <w:r w:rsidR="0092545C" w:rsidRPr="003650BF">
        <w:rPr>
          <w:szCs w:val="22"/>
          <w:lang w:val="sr-Latn-ME"/>
        </w:rPr>
        <w:t>ij</w:t>
      </w:r>
      <w:r w:rsidRPr="003650BF">
        <w:rPr>
          <w:szCs w:val="22"/>
          <w:lang w:val="sr-Latn-ME"/>
        </w:rPr>
        <w:t>eka, razgovarajte sa l</w:t>
      </w:r>
      <w:r w:rsidR="0092545C" w:rsidRPr="003650BF">
        <w:rPr>
          <w:szCs w:val="22"/>
          <w:lang w:val="sr-Latn-ME"/>
        </w:rPr>
        <w:t>j</w:t>
      </w:r>
      <w:r w:rsidRPr="003650BF">
        <w:rPr>
          <w:szCs w:val="22"/>
          <w:lang w:val="sr-Latn-ME"/>
        </w:rPr>
        <w:t>ekarom ili medicinskom sestrom.</w:t>
      </w:r>
    </w:p>
    <w:p w14:paraId="786C9F4B" w14:textId="11B7EA84" w:rsidR="00CB2C1D" w:rsidRPr="003650BF" w:rsidRDefault="00CB2C1D" w:rsidP="003650BF">
      <w:pPr>
        <w:tabs>
          <w:tab w:val="clear" w:pos="284"/>
        </w:tabs>
        <w:autoSpaceDE w:val="0"/>
        <w:autoSpaceDN w:val="0"/>
        <w:adjustRightInd w:val="0"/>
        <w:rPr>
          <w:szCs w:val="22"/>
          <w:lang w:val="sr-Latn-ME"/>
        </w:rPr>
      </w:pPr>
    </w:p>
    <w:p w14:paraId="57AC848C" w14:textId="6E68952B" w:rsidR="00186AA2" w:rsidRPr="003650BF" w:rsidRDefault="00186AA2" w:rsidP="003650BF">
      <w:pPr>
        <w:tabs>
          <w:tab w:val="clear" w:pos="284"/>
        </w:tabs>
        <w:autoSpaceDE w:val="0"/>
        <w:autoSpaceDN w:val="0"/>
        <w:adjustRightInd w:val="0"/>
        <w:rPr>
          <w:szCs w:val="22"/>
          <w:lang w:val="sr-Latn-ME"/>
        </w:rPr>
      </w:pPr>
    </w:p>
    <w:p w14:paraId="3D2F7B72" w14:textId="77777777" w:rsidR="00186AA2" w:rsidRPr="003650BF" w:rsidRDefault="00186AA2" w:rsidP="003650BF">
      <w:pPr>
        <w:tabs>
          <w:tab w:val="clear" w:pos="284"/>
        </w:tabs>
        <w:autoSpaceDE w:val="0"/>
        <w:autoSpaceDN w:val="0"/>
        <w:adjustRightInd w:val="0"/>
        <w:rPr>
          <w:szCs w:val="22"/>
          <w:lang w:val="sr-Latn-ME"/>
        </w:rPr>
      </w:pPr>
    </w:p>
    <w:p w14:paraId="43C1B580" w14:textId="77777777" w:rsidR="004B2A03" w:rsidRPr="003650BF" w:rsidRDefault="004B2A03" w:rsidP="003650BF">
      <w:pPr>
        <w:tabs>
          <w:tab w:val="clear" w:pos="284"/>
          <w:tab w:val="left" w:pos="540"/>
          <w:tab w:val="left" w:pos="569"/>
        </w:tabs>
        <w:rPr>
          <w:b/>
          <w:bCs/>
          <w:szCs w:val="22"/>
          <w:lang w:val="sr-Latn-ME"/>
        </w:rPr>
      </w:pPr>
      <w:r w:rsidRPr="003650BF">
        <w:rPr>
          <w:b/>
          <w:bCs/>
          <w:szCs w:val="22"/>
          <w:lang w:val="sr-Latn-ME"/>
        </w:rPr>
        <w:lastRenderedPageBreak/>
        <w:t xml:space="preserve">4. </w:t>
      </w:r>
      <w:r w:rsidRPr="003650BF">
        <w:rPr>
          <w:b/>
          <w:bCs/>
          <w:szCs w:val="22"/>
          <w:lang w:val="sr-Latn-ME"/>
        </w:rPr>
        <w:tab/>
        <w:t>MOGUĆA NEŽELJENA DEJSTVA</w:t>
      </w:r>
    </w:p>
    <w:p w14:paraId="795CB9E7" w14:textId="77777777" w:rsidR="004B2A03" w:rsidRPr="003650BF" w:rsidRDefault="004B2A03" w:rsidP="003650BF">
      <w:pPr>
        <w:tabs>
          <w:tab w:val="clear" w:pos="284"/>
        </w:tabs>
        <w:rPr>
          <w:szCs w:val="22"/>
          <w:lang w:val="sr-Latn-ME"/>
        </w:rPr>
      </w:pPr>
    </w:p>
    <w:p w14:paraId="7554BAEA" w14:textId="185E9548" w:rsidR="004B2A03" w:rsidRPr="003650BF" w:rsidRDefault="004B2A03" w:rsidP="003650BF">
      <w:pPr>
        <w:numPr>
          <w:ilvl w:val="12"/>
          <w:numId w:val="0"/>
        </w:numPr>
        <w:tabs>
          <w:tab w:val="clear" w:pos="284"/>
          <w:tab w:val="left" w:pos="720"/>
        </w:tabs>
        <w:ind w:right="-29"/>
        <w:rPr>
          <w:szCs w:val="22"/>
          <w:lang w:val="sr-Latn-ME"/>
        </w:rPr>
      </w:pPr>
      <w:r w:rsidRPr="003650BF">
        <w:rPr>
          <w:szCs w:val="22"/>
          <w:lang w:val="sr-Latn-ME"/>
        </w:rPr>
        <w:t xml:space="preserve">Kao i svi ljekovi i lijek </w:t>
      </w:r>
      <w:proofErr w:type="spellStart"/>
      <w:r w:rsidRPr="003650BF">
        <w:rPr>
          <w:szCs w:val="22"/>
          <w:lang w:val="sr-Latn-ME"/>
        </w:rPr>
        <w:t>Amikacin</w:t>
      </w:r>
      <w:proofErr w:type="spellEnd"/>
      <w:r w:rsidRPr="003650BF">
        <w:rPr>
          <w:szCs w:val="22"/>
          <w:lang w:val="sr-Latn-ME"/>
        </w:rPr>
        <w:t xml:space="preserve"> Galenika može izazvati neželjena dejstva, iako se ona ne moraju javiti kod svakoga.</w:t>
      </w:r>
    </w:p>
    <w:p w14:paraId="7F91ADC4" w14:textId="77777777" w:rsidR="00186AA2" w:rsidRPr="003650BF" w:rsidRDefault="00186AA2" w:rsidP="003650BF">
      <w:pPr>
        <w:numPr>
          <w:ilvl w:val="12"/>
          <w:numId w:val="0"/>
        </w:numPr>
        <w:tabs>
          <w:tab w:val="clear" w:pos="284"/>
          <w:tab w:val="left" w:pos="720"/>
        </w:tabs>
        <w:ind w:right="-29"/>
        <w:rPr>
          <w:szCs w:val="22"/>
          <w:lang w:val="sr-Latn-ME"/>
        </w:rPr>
      </w:pPr>
    </w:p>
    <w:p w14:paraId="70C4E9FD" w14:textId="6CA6989B" w:rsidR="00A2438A" w:rsidRPr="003650BF" w:rsidRDefault="00A2438A" w:rsidP="003650BF">
      <w:pPr>
        <w:rPr>
          <w:iCs/>
          <w:szCs w:val="22"/>
          <w:lang w:val="sr-Latn-ME"/>
        </w:rPr>
      </w:pPr>
      <w:r w:rsidRPr="003650BF">
        <w:rPr>
          <w:b/>
          <w:iCs/>
          <w:szCs w:val="22"/>
          <w:lang w:val="sr-Latn-ME"/>
        </w:rPr>
        <w:t>Odmah obav</w:t>
      </w:r>
      <w:r w:rsidR="0092545C" w:rsidRPr="003650BF">
        <w:rPr>
          <w:b/>
          <w:iCs/>
          <w:szCs w:val="22"/>
          <w:lang w:val="sr-Latn-ME"/>
        </w:rPr>
        <w:t>ij</w:t>
      </w:r>
      <w:r w:rsidRPr="003650BF">
        <w:rPr>
          <w:b/>
          <w:iCs/>
          <w:szCs w:val="22"/>
          <w:lang w:val="sr-Latn-ME"/>
        </w:rPr>
        <w:t>estite l</w:t>
      </w:r>
      <w:r w:rsidR="0092545C" w:rsidRPr="003650BF">
        <w:rPr>
          <w:b/>
          <w:iCs/>
          <w:szCs w:val="22"/>
          <w:lang w:val="sr-Latn-ME"/>
        </w:rPr>
        <w:t>j</w:t>
      </w:r>
      <w:r w:rsidRPr="003650BF">
        <w:rPr>
          <w:b/>
          <w:iCs/>
          <w:szCs w:val="22"/>
          <w:lang w:val="sr-Latn-ME"/>
        </w:rPr>
        <w:t>ekara ukoliko prim</w:t>
      </w:r>
      <w:r w:rsidR="0092545C" w:rsidRPr="003650BF">
        <w:rPr>
          <w:b/>
          <w:iCs/>
          <w:szCs w:val="22"/>
          <w:lang w:val="sr-Latn-ME"/>
        </w:rPr>
        <w:t>ij</w:t>
      </w:r>
      <w:r w:rsidRPr="003650BF">
        <w:rPr>
          <w:b/>
          <w:iCs/>
          <w:szCs w:val="22"/>
          <w:lang w:val="sr-Latn-ME"/>
        </w:rPr>
        <w:t>etite neko od sl</w:t>
      </w:r>
      <w:r w:rsidR="0092545C" w:rsidRPr="003650BF">
        <w:rPr>
          <w:b/>
          <w:iCs/>
          <w:szCs w:val="22"/>
          <w:lang w:val="sr-Latn-ME"/>
        </w:rPr>
        <w:t>j</w:t>
      </w:r>
      <w:r w:rsidRPr="003650BF">
        <w:rPr>
          <w:b/>
          <w:iCs/>
          <w:szCs w:val="22"/>
          <w:lang w:val="sr-Latn-ME"/>
        </w:rPr>
        <w:t>edećih neželjenih dejstava</w:t>
      </w:r>
      <w:r w:rsidRPr="003650BF">
        <w:rPr>
          <w:iCs/>
          <w:szCs w:val="22"/>
          <w:lang w:val="sr-Latn-ME"/>
        </w:rPr>
        <w:t>, jer mogu biti ozbiljna. Možda će Vam trebati hitna l</w:t>
      </w:r>
      <w:r w:rsidR="0092545C" w:rsidRPr="003650BF">
        <w:rPr>
          <w:iCs/>
          <w:szCs w:val="22"/>
          <w:lang w:val="sr-Latn-ME"/>
        </w:rPr>
        <w:t>j</w:t>
      </w:r>
      <w:r w:rsidRPr="003650BF">
        <w:rPr>
          <w:iCs/>
          <w:szCs w:val="22"/>
          <w:lang w:val="sr-Latn-ME"/>
        </w:rPr>
        <w:t>ekarska pomoć.</w:t>
      </w:r>
    </w:p>
    <w:p w14:paraId="4E39640D" w14:textId="77777777" w:rsidR="00186AA2" w:rsidRPr="003650BF" w:rsidRDefault="00186AA2" w:rsidP="003650BF">
      <w:pPr>
        <w:rPr>
          <w:iCs/>
          <w:szCs w:val="22"/>
          <w:lang w:val="sr-Latn-ME"/>
        </w:rPr>
      </w:pPr>
    </w:p>
    <w:p w14:paraId="492088FE" w14:textId="013F122A" w:rsidR="00A2438A" w:rsidRPr="003650BF" w:rsidRDefault="00A2438A" w:rsidP="003650BF">
      <w:pPr>
        <w:rPr>
          <w:szCs w:val="22"/>
          <w:lang w:val="sr-Latn-ME"/>
        </w:rPr>
      </w:pPr>
      <w:r w:rsidRPr="003650BF">
        <w:rPr>
          <w:szCs w:val="22"/>
          <w:lang w:val="sr-Latn-ME"/>
        </w:rPr>
        <w:t>R</w:t>
      </w:r>
      <w:r w:rsidR="0092545C" w:rsidRPr="003650BF">
        <w:rPr>
          <w:szCs w:val="22"/>
          <w:lang w:val="sr-Latn-ME"/>
        </w:rPr>
        <w:t>ij</w:t>
      </w:r>
      <w:r w:rsidRPr="003650BF">
        <w:rPr>
          <w:szCs w:val="22"/>
          <w:lang w:val="sr-Latn-ME"/>
        </w:rPr>
        <w:t>etka neželjena dejstva (mogu da se jave kod najviše 1 na 1000 pacijenata koji uzimaju l</w:t>
      </w:r>
      <w:r w:rsidR="0092545C" w:rsidRPr="003650BF">
        <w:rPr>
          <w:szCs w:val="22"/>
          <w:lang w:val="sr-Latn-ME"/>
        </w:rPr>
        <w:t>ij</w:t>
      </w:r>
      <w:r w:rsidRPr="003650BF">
        <w:rPr>
          <w:szCs w:val="22"/>
          <w:lang w:val="sr-Latn-ME"/>
        </w:rPr>
        <w:t xml:space="preserve">ek): </w:t>
      </w:r>
    </w:p>
    <w:p w14:paraId="00346479" w14:textId="7052BDDE" w:rsidR="00A2438A" w:rsidRPr="003650BF" w:rsidRDefault="00A2438A" w:rsidP="003650BF">
      <w:pPr>
        <w:numPr>
          <w:ilvl w:val="0"/>
          <w:numId w:val="15"/>
        </w:numPr>
        <w:ind w:left="431" w:hanging="431"/>
        <w:contextualSpacing/>
        <w:rPr>
          <w:szCs w:val="22"/>
          <w:lang w:val="sr-Latn-ME"/>
        </w:rPr>
      </w:pPr>
      <w:r w:rsidRPr="003650BF">
        <w:rPr>
          <w:szCs w:val="22"/>
          <w:lang w:val="sr-Latn-ME"/>
        </w:rPr>
        <w:t>zujanje u ušima i gubitak sluha</w:t>
      </w:r>
      <w:r w:rsidR="00086839" w:rsidRPr="003650BF">
        <w:rPr>
          <w:szCs w:val="22"/>
          <w:lang w:val="sr-Latn-ME"/>
        </w:rPr>
        <w:t>,</w:t>
      </w:r>
    </w:p>
    <w:p w14:paraId="74FF3485" w14:textId="2138D3EB" w:rsidR="00A2438A" w:rsidRPr="003650BF" w:rsidRDefault="00A2438A" w:rsidP="003650BF">
      <w:pPr>
        <w:numPr>
          <w:ilvl w:val="0"/>
          <w:numId w:val="15"/>
        </w:numPr>
        <w:rPr>
          <w:szCs w:val="22"/>
          <w:lang w:val="sr-Latn-ME"/>
        </w:rPr>
      </w:pPr>
      <w:r w:rsidRPr="003650BF">
        <w:rPr>
          <w:szCs w:val="22"/>
          <w:lang w:val="sr-Latn-ME"/>
        </w:rPr>
        <w:t>smanjeno izlučivanje urina</w:t>
      </w:r>
      <w:r w:rsidR="00086839" w:rsidRPr="003650BF">
        <w:rPr>
          <w:szCs w:val="22"/>
          <w:lang w:val="sr-Latn-ME"/>
        </w:rPr>
        <w:t>.</w:t>
      </w:r>
    </w:p>
    <w:p w14:paraId="1C269DD6" w14:textId="77777777" w:rsidR="00186AA2" w:rsidRPr="003650BF" w:rsidRDefault="00186AA2" w:rsidP="003650BF">
      <w:pPr>
        <w:ind w:left="432"/>
        <w:rPr>
          <w:szCs w:val="22"/>
          <w:lang w:val="sr-Latn-ME"/>
        </w:rPr>
      </w:pPr>
    </w:p>
    <w:p w14:paraId="69494E3A" w14:textId="3C643C88" w:rsidR="00A2438A" w:rsidRPr="003650BF" w:rsidRDefault="00086839" w:rsidP="003650BF">
      <w:pPr>
        <w:rPr>
          <w:szCs w:val="22"/>
          <w:lang w:val="sr-Latn-ME"/>
        </w:rPr>
      </w:pPr>
      <w:r w:rsidRPr="003650BF">
        <w:rPr>
          <w:szCs w:val="22"/>
          <w:lang w:val="sr-Latn-ME"/>
        </w:rPr>
        <w:t>Neželjena dejstva n</w:t>
      </w:r>
      <w:r w:rsidR="00A2438A" w:rsidRPr="003650BF">
        <w:rPr>
          <w:szCs w:val="22"/>
          <w:lang w:val="sr-Latn-ME"/>
        </w:rPr>
        <w:t>epoznat</w:t>
      </w:r>
      <w:r w:rsidRPr="003650BF">
        <w:rPr>
          <w:szCs w:val="22"/>
          <w:lang w:val="sr-Latn-ME"/>
        </w:rPr>
        <w:t>e</w:t>
      </w:r>
      <w:r w:rsidR="00A2438A" w:rsidRPr="003650BF">
        <w:rPr>
          <w:szCs w:val="22"/>
          <w:lang w:val="sr-Latn-ME"/>
        </w:rPr>
        <w:t xml:space="preserve"> učestalost</w:t>
      </w:r>
      <w:r w:rsidRPr="003650BF">
        <w:rPr>
          <w:szCs w:val="22"/>
          <w:lang w:val="sr-Latn-ME"/>
        </w:rPr>
        <w:t>i</w:t>
      </w:r>
      <w:r w:rsidR="00A2438A" w:rsidRPr="003650BF">
        <w:rPr>
          <w:szCs w:val="22"/>
          <w:lang w:val="sr-Latn-ME"/>
        </w:rPr>
        <w:t xml:space="preserve"> </w:t>
      </w:r>
      <w:r w:rsidRPr="003650BF">
        <w:rPr>
          <w:szCs w:val="22"/>
          <w:lang w:val="sr-Latn-ME"/>
        </w:rPr>
        <w:t>(</w:t>
      </w:r>
      <w:r w:rsidR="00A2438A" w:rsidRPr="003650BF">
        <w:rPr>
          <w:szCs w:val="22"/>
          <w:lang w:val="sr-Latn-ME"/>
        </w:rPr>
        <w:t>ne može se proc</w:t>
      </w:r>
      <w:r w:rsidR="0092545C" w:rsidRPr="003650BF">
        <w:rPr>
          <w:szCs w:val="22"/>
          <w:lang w:val="sr-Latn-ME"/>
        </w:rPr>
        <w:t>ij</w:t>
      </w:r>
      <w:r w:rsidR="00A2438A" w:rsidRPr="003650BF">
        <w:rPr>
          <w:szCs w:val="22"/>
          <w:lang w:val="sr-Latn-ME"/>
        </w:rPr>
        <w:t>eniti na osnovu dostupnih podataka</w:t>
      </w:r>
      <w:r w:rsidRPr="003650BF">
        <w:rPr>
          <w:szCs w:val="22"/>
          <w:lang w:val="sr-Latn-ME"/>
        </w:rPr>
        <w:t>)</w:t>
      </w:r>
      <w:r w:rsidR="00A2438A" w:rsidRPr="003650BF">
        <w:rPr>
          <w:szCs w:val="22"/>
          <w:lang w:val="sr-Latn-ME"/>
        </w:rPr>
        <w:t>:</w:t>
      </w:r>
    </w:p>
    <w:p w14:paraId="3C4B0806" w14:textId="11EF1B2D" w:rsidR="00A2438A" w:rsidRPr="003650BF" w:rsidRDefault="00A2438A" w:rsidP="003650BF">
      <w:pPr>
        <w:numPr>
          <w:ilvl w:val="0"/>
          <w:numId w:val="16"/>
        </w:numPr>
        <w:tabs>
          <w:tab w:val="clear" w:pos="284"/>
          <w:tab w:val="clear" w:pos="432"/>
          <w:tab w:val="num" w:pos="360"/>
        </w:tabs>
        <w:ind w:left="360" w:hanging="360"/>
        <w:contextualSpacing/>
        <w:rPr>
          <w:szCs w:val="22"/>
          <w:lang w:val="sr-Latn-ME"/>
        </w:rPr>
      </w:pPr>
      <w:r w:rsidRPr="003650BF">
        <w:rPr>
          <w:szCs w:val="22"/>
          <w:lang w:val="sr-Latn-ME"/>
        </w:rPr>
        <w:t>ozbiljna alergijska reakcija – iznenad</w:t>
      </w:r>
      <w:r w:rsidR="00D15D96" w:rsidRPr="003650BF">
        <w:rPr>
          <w:szCs w:val="22"/>
          <w:lang w:val="sr-Latn-ME"/>
        </w:rPr>
        <w:t>ni</w:t>
      </w:r>
      <w:r w:rsidRPr="003650BF">
        <w:rPr>
          <w:szCs w:val="22"/>
          <w:lang w:val="sr-Latn-ME"/>
        </w:rPr>
        <w:t xml:space="preserve"> osip praćen svrabom (koprivnjača), oticanje šaka, stopala, članaka, lica, usana, usta i grla (može se javiti otežano gutanje i disanje); možda ćete os</w:t>
      </w:r>
      <w:r w:rsidR="0092545C" w:rsidRPr="003650BF">
        <w:rPr>
          <w:szCs w:val="22"/>
          <w:lang w:val="sr-Latn-ME"/>
        </w:rPr>
        <w:t>j</w:t>
      </w:r>
      <w:r w:rsidRPr="003650BF">
        <w:rPr>
          <w:szCs w:val="22"/>
          <w:lang w:val="sr-Latn-ME"/>
        </w:rPr>
        <w:t>etiti kao da gubite sv</w:t>
      </w:r>
      <w:r w:rsidR="0092545C" w:rsidRPr="003650BF">
        <w:rPr>
          <w:szCs w:val="22"/>
          <w:lang w:val="sr-Latn-ME"/>
        </w:rPr>
        <w:t>ij</w:t>
      </w:r>
      <w:r w:rsidRPr="003650BF">
        <w:rPr>
          <w:szCs w:val="22"/>
          <w:lang w:val="sr-Latn-ME"/>
        </w:rPr>
        <w:t>est</w:t>
      </w:r>
      <w:r w:rsidR="00086839" w:rsidRPr="003650BF">
        <w:rPr>
          <w:szCs w:val="22"/>
          <w:lang w:val="sr-Latn-ME"/>
        </w:rPr>
        <w:t>,</w:t>
      </w:r>
    </w:p>
    <w:p w14:paraId="257F98CF" w14:textId="769EE52D" w:rsidR="00A2438A" w:rsidRPr="003650BF" w:rsidRDefault="00A2438A" w:rsidP="003650BF">
      <w:pPr>
        <w:numPr>
          <w:ilvl w:val="0"/>
          <w:numId w:val="16"/>
        </w:numPr>
        <w:tabs>
          <w:tab w:val="clear" w:pos="284"/>
          <w:tab w:val="clear" w:pos="432"/>
          <w:tab w:val="num" w:pos="360"/>
        </w:tabs>
        <w:ind w:left="0" w:firstLine="0"/>
        <w:contextualSpacing/>
        <w:rPr>
          <w:szCs w:val="22"/>
          <w:lang w:val="sr-Latn-ME"/>
        </w:rPr>
      </w:pPr>
      <w:r w:rsidRPr="003650BF">
        <w:rPr>
          <w:szCs w:val="22"/>
          <w:lang w:val="sr-Latn-ME"/>
        </w:rPr>
        <w:t>paraliza</w:t>
      </w:r>
      <w:r w:rsidR="00270533" w:rsidRPr="003650BF">
        <w:rPr>
          <w:szCs w:val="22"/>
          <w:lang w:val="sr-Latn-ME"/>
        </w:rPr>
        <w:t xml:space="preserve"> (oduzetost)</w:t>
      </w:r>
      <w:r w:rsidR="00086839" w:rsidRPr="003650BF">
        <w:rPr>
          <w:szCs w:val="22"/>
          <w:lang w:val="sr-Latn-ME"/>
        </w:rPr>
        <w:t>,</w:t>
      </w:r>
    </w:p>
    <w:p w14:paraId="2B1613BE" w14:textId="10FE0955" w:rsidR="00A2438A" w:rsidRPr="003650BF" w:rsidRDefault="00A2438A" w:rsidP="003650BF">
      <w:pPr>
        <w:numPr>
          <w:ilvl w:val="0"/>
          <w:numId w:val="16"/>
        </w:numPr>
        <w:tabs>
          <w:tab w:val="clear" w:pos="284"/>
          <w:tab w:val="clear" w:pos="432"/>
          <w:tab w:val="num" w:pos="360"/>
        </w:tabs>
        <w:ind w:left="0" w:firstLine="0"/>
        <w:contextualSpacing/>
        <w:rPr>
          <w:szCs w:val="22"/>
          <w:lang w:val="sr-Latn-ME"/>
        </w:rPr>
      </w:pPr>
      <w:r w:rsidRPr="003650BF">
        <w:rPr>
          <w:szCs w:val="22"/>
          <w:lang w:val="sr-Latn-ME"/>
        </w:rPr>
        <w:t>gluvoća</w:t>
      </w:r>
      <w:r w:rsidR="00086839" w:rsidRPr="003650BF">
        <w:rPr>
          <w:szCs w:val="22"/>
          <w:lang w:val="sr-Latn-ME"/>
        </w:rPr>
        <w:t>,</w:t>
      </w:r>
    </w:p>
    <w:p w14:paraId="09003200" w14:textId="500B2D8D" w:rsidR="00A2438A" w:rsidRPr="003650BF" w:rsidRDefault="00A2438A" w:rsidP="003650BF">
      <w:pPr>
        <w:numPr>
          <w:ilvl w:val="0"/>
          <w:numId w:val="16"/>
        </w:numPr>
        <w:tabs>
          <w:tab w:val="clear" w:pos="284"/>
          <w:tab w:val="clear" w:pos="432"/>
          <w:tab w:val="num" w:pos="360"/>
        </w:tabs>
        <w:ind w:left="0" w:firstLine="0"/>
        <w:contextualSpacing/>
        <w:rPr>
          <w:szCs w:val="22"/>
          <w:lang w:val="sr-Latn-ME"/>
        </w:rPr>
      </w:pPr>
      <w:r w:rsidRPr="003650BF">
        <w:rPr>
          <w:szCs w:val="22"/>
          <w:lang w:val="sr-Latn-ME"/>
        </w:rPr>
        <w:t>nagli gubitak daha</w:t>
      </w:r>
      <w:r w:rsidR="00086839" w:rsidRPr="003650BF">
        <w:rPr>
          <w:szCs w:val="22"/>
          <w:lang w:val="sr-Latn-ME"/>
        </w:rPr>
        <w:t>,</w:t>
      </w:r>
    </w:p>
    <w:p w14:paraId="678AD289" w14:textId="5BF55B70" w:rsidR="00270533" w:rsidRPr="003650BF" w:rsidRDefault="00A2438A" w:rsidP="003650BF">
      <w:pPr>
        <w:numPr>
          <w:ilvl w:val="0"/>
          <w:numId w:val="16"/>
        </w:numPr>
        <w:tabs>
          <w:tab w:val="clear" w:pos="284"/>
          <w:tab w:val="clear" w:pos="432"/>
          <w:tab w:val="num" w:pos="360"/>
        </w:tabs>
        <w:ind w:left="0" w:firstLine="0"/>
        <w:rPr>
          <w:szCs w:val="22"/>
          <w:lang w:val="sr-Latn-ME"/>
        </w:rPr>
      </w:pPr>
      <w:r w:rsidRPr="003650BF">
        <w:rPr>
          <w:szCs w:val="22"/>
          <w:lang w:val="sr-Latn-ME"/>
        </w:rPr>
        <w:t>tešk</w:t>
      </w:r>
      <w:r w:rsidR="00086839" w:rsidRPr="003650BF">
        <w:rPr>
          <w:szCs w:val="22"/>
          <w:lang w:val="sr-Latn-ME"/>
        </w:rPr>
        <w:t>o</w:t>
      </w:r>
      <w:r w:rsidR="00270533" w:rsidRPr="003650BF">
        <w:rPr>
          <w:szCs w:val="22"/>
          <w:lang w:val="sr-Latn-ME"/>
        </w:rPr>
        <w:t xml:space="preserve"> </w:t>
      </w:r>
      <w:r w:rsidR="00086839" w:rsidRPr="003650BF">
        <w:rPr>
          <w:szCs w:val="22"/>
          <w:lang w:val="sr-Latn-ME"/>
        </w:rPr>
        <w:t xml:space="preserve">oštećenje </w:t>
      </w:r>
      <w:r w:rsidRPr="003650BF">
        <w:rPr>
          <w:szCs w:val="22"/>
          <w:lang w:val="sr-Latn-ME"/>
        </w:rPr>
        <w:t>bubrežn</w:t>
      </w:r>
      <w:r w:rsidR="00270533" w:rsidRPr="003650BF">
        <w:rPr>
          <w:szCs w:val="22"/>
          <w:lang w:val="sr-Latn-ME"/>
        </w:rPr>
        <w:t>e funkcije</w:t>
      </w:r>
      <w:r w:rsidR="00086839" w:rsidRPr="003650BF">
        <w:rPr>
          <w:szCs w:val="22"/>
          <w:lang w:val="sr-Latn-ME"/>
        </w:rPr>
        <w:t>.</w:t>
      </w:r>
    </w:p>
    <w:p w14:paraId="6EC1C89A" w14:textId="77777777" w:rsidR="00186AA2" w:rsidRPr="003650BF" w:rsidRDefault="00186AA2" w:rsidP="003650BF">
      <w:pPr>
        <w:tabs>
          <w:tab w:val="clear" w:pos="284"/>
        </w:tabs>
        <w:rPr>
          <w:szCs w:val="22"/>
          <w:lang w:val="sr-Latn-ME"/>
        </w:rPr>
      </w:pPr>
    </w:p>
    <w:p w14:paraId="633D1FA0" w14:textId="145A5414" w:rsidR="00A2438A" w:rsidRPr="003650BF" w:rsidRDefault="00A2438A" w:rsidP="003650BF">
      <w:pPr>
        <w:rPr>
          <w:szCs w:val="22"/>
          <w:lang w:val="sr-Latn-ME"/>
        </w:rPr>
      </w:pPr>
      <w:r w:rsidRPr="003650BF">
        <w:rPr>
          <w:szCs w:val="22"/>
          <w:lang w:val="sr-Latn-ME"/>
        </w:rPr>
        <w:t>Ovo su ozbiljna neželjena dejstva koja mogu zaht</w:t>
      </w:r>
      <w:r w:rsidR="0092545C" w:rsidRPr="003650BF">
        <w:rPr>
          <w:szCs w:val="22"/>
          <w:lang w:val="sr-Latn-ME"/>
        </w:rPr>
        <w:t>ij</w:t>
      </w:r>
      <w:r w:rsidRPr="003650BF">
        <w:rPr>
          <w:szCs w:val="22"/>
          <w:lang w:val="sr-Latn-ME"/>
        </w:rPr>
        <w:t>evati hitnu medicinsku pomoć.</w:t>
      </w:r>
    </w:p>
    <w:p w14:paraId="1C54616E" w14:textId="4B2C6937" w:rsidR="00A2438A" w:rsidRPr="003650BF" w:rsidRDefault="00A2438A" w:rsidP="003650BF">
      <w:pPr>
        <w:rPr>
          <w:b/>
          <w:szCs w:val="22"/>
          <w:lang w:val="sr-Latn-ME"/>
        </w:rPr>
      </w:pPr>
      <w:r w:rsidRPr="003650BF">
        <w:rPr>
          <w:b/>
          <w:szCs w:val="22"/>
          <w:lang w:val="sr-Latn-ME"/>
        </w:rPr>
        <w:t>Ukoliko prim</w:t>
      </w:r>
      <w:r w:rsidR="0092545C" w:rsidRPr="003650BF">
        <w:rPr>
          <w:b/>
          <w:szCs w:val="22"/>
          <w:lang w:val="sr-Latn-ME"/>
        </w:rPr>
        <w:t>ij</w:t>
      </w:r>
      <w:r w:rsidRPr="003650BF">
        <w:rPr>
          <w:b/>
          <w:szCs w:val="22"/>
          <w:lang w:val="sr-Latn-ME"/>
        </w:rPr>
        <w:t>etite neko od sl</w:t>
      </w:r>
      <w:r w:rsidR="0092545C" w:rsidRPr="003650BF">
        <w:rPr>
          <w:b/>
          <w:szCs w:val="22"/>
          <w:lang w:val="sr-Latn-ME"/>
        </w:rPr>
        <w:t>j</w:t>
      </w:r>
      <w:r w:rsidRPr="003650BF">
        <w:rPr>
          <w:b/>
          <w:szCs w:val="22"/>
          <w:lang w:val="sr-Latn-ME"/>
        </w:rPr>
        <w:t>edećih neželjenih reakcija, javite se l</w:t>
      </w:r>
      <w:r w:rsidR="0092545C" w:rsidRPr="003650BF">
        <w:rPr>
          <w:b/>
          <w:szCs w:val="22"/>
          <w:lang w:val="sr-Latn-ME"/>
        </w:rPr>
        <w:t>j</w:t>
      </w:r>
      <w:r w:rsidRPr="003650BF">
        <w:rPr>
          <w:b/>
          <w:szCs w:val="22"/>
          <w:lang w:val="sr-Latn-ME"/>
        </w:rPr>
        <w:t>ekaru što je pr</w:t>
      </w:r>
      <w:r w:rsidR="0092545C" w:rsidRPr="003650BF">
        <w:rPr>
          <w:b/>
          <w:szCs w:val="22"/>
          <w:lang w:val="sr-Latn-ME"/>
        </w:rPr>
        <w:t>ij</w:t>
      </w:r>
      <w:r w:rsidRPr="003650BF">
        <w:rPr>
          <w:b/>
          <w:szCs w:val="22"/>
          <w:lang w:val="sr-Latn-ME"/>
        </w:rPr>
        <w:t>e moguće:</w:t>
      </w:r>
    </w:p>
    <w:p w14:paraId="01CD4763" w14:textId="77777777" w:rsidR="00186AA2" w:rsidRPr="003650BF" w:rsidRDefault="00186AA2" w:rsidP="003650BF">
      <w:pPr>
        <w:rPr>
          <w:b/>
          <w:szCs w:val="22"/>
          <w:lang w:val="sr-Latn-ME"/>
        </w:rPr>
      </w:pPr>
    </w:p>
    <w:p w14:paraId="6C2A6E9B" w14:textId="7B5B4260" w:rsidR="00A2438A" w:rsidRPr="003650BF" w:rsidRDefault="00A2438A" w:rsidP="003650BF">
      <w:pPr>
        <w:rPr>
          <w:szCs w:val="22"/>
          <w:lang w:val="sr-Latn-ME"/>
        </w:rPr>
      </w:pPr>
      <w:r w:rsidRPr="003650BF">
        <w:rPr>
          <w:szCs w:val="22"/>
          <w:lang w:val="sr-Latn-ME"/>
        </w:rPr>
        <w:t>Povremena neželjena dejstva (mogu da se jave kod najviše 1 na 100 pacijenata koji uzimaju l</w:t>
      </w:r>
      <w:r w:rsidR="0092545C" w:rsidRPr="003650BF">
        <w:rPr>
          <w:szCs w:val="22"/>
          <w:lang w:val="sr-Latn-ME"/>
        </w:rPr>
        <w:t>ij</w:t>
      </w:r>
      <w:r w:rsidRPr="003650BF">
        <w:rPr>
          <w:szCs w:val="22"/>
          <w:lang w:val="sr-Latn-ME"/>
        </w:rPr>
        <w:t>ek):</w:t>
      </w:r>
    </w:p>
    <w:p w14:paraId="32E2329C" w14:textId="6147E73B" w:rsidR="00A2438A" w:rsidRPr="003650BF" w:rsidRDefault="00270533" w:rsidP="003650BF">
      <w:pPr>
        <w:numPr>
          <w:ilvl w:val="0"/>
          <w:numId w:val="17"/>
        </w:numPr>
        <w:tabs>
          <w:tab w:val="clear" w:pos="2880"/>
          <w:tab w:val="num" w:pos="360"/>
        </w:tabs>
        <w:ind w:left="357" w:hanging="357"/>
        <w:contextualSpacing/>
        <w:rPr>
          <w:szCs w:val="22"/>
          <w:lang w:val="sr-Latn-ME"/>
        </w:rPr>
      </w:pPr>
      <w:r w:rsidRPr="003650BF">
        <w:rPr>
          <w:rFonts w:eastAsia="TimesNewRoman,Bold"/>
          <w:bCs/>
          <w:szCs w:val="22"/>
          <w:lang w:val="sr-Latn-ME"/>
        </w:rPr>
        <w:t>o</w:t>
      </w:r>
      <w:r w:rsidR="00A2438A" w:rsidRPr="003650BF">
        <w:rPr>
          <w:rFonts w:eastAsia="TimesNewRoman,Bold"/>
          <w:bCs/>
          <w:szCs w:val="22"/>
          <w:lang w:val="sr-Latn-ME"/>
        </w:rPr>
        <w:t>sip na koži</w:t>
      </w:r>
      <w:r w:rsidR="00086839" w:rsidRPr="003650BF">
        <w:rPr>
          <w:rFonts w:eastAsia="TimesNewRoman,Bold"/>
          <w:bCs/>
          <w:szCs w:val="22"/>
          <w:lang w:val="sr-Latn-ME"/>
        </w:rPr>
        <w:t>,</w:t>
      </w:r>
    </w:p>
    <w:p w14:paraId="2ABC5FB8" w14:textId="24F12B41" w:rsidR="00A2438A" w:rsidRPr="003650BF" w:rsidRDefault="00270533" w:rsidP="003650BF">
      <w:pPr>
        <w:numPr>
          <w:ilvl w:val="0"/>
          <w:numId w:val="17"/>
        </w:numPr>
        <w:tabs>
          <w:tab w:val="clear" w:pos="2880"/>
          <w:tab w:val="num" w:pos="360"/>
        </w:tabs>
        <w:ind w:left="357" w:hanging="357"/>
        <w:contextualSpacing/>
        <w:rPr>
          <w:szCs w:val="22"/>
          <w:lang w:val="sr-Latn-ME"/>
        </w:rPr>
      </w:pPr>
      <w:r w:rsidRPr="003650BF">
        <w:rPr>
          <w:rFonts w:eastAsia="TimesNewRoman,Bold"/>
          <w:bCs/>
          <w:szCs w:val="22"/>
          <w:lang w:val="sr-Latn-ME"/>
        </w:rPr>
        <w:t>m</w:t>
      </w:r>
      <w:r w:rsidR="00A2438A" w:rsidRPr="003650BF">
        <w:rPr>
          <w:rFonts w:eastAsia="TimesNewRoman,Bold"/>
          <w:bCs/>
          <w:szCs w:val="22"/>
          <w:lang w:val="sr-Latn-ME"/>
        </w:rPr>
        <w:t>učnina i povraćanje</w:t>
      </w:r>
      <w:r w:rsidR="00086839" w:rsidRPr="003650BF">
        <w:rPr>
          <w:rFonts w:eastAsia="TimesNewRoman,Bold"/>
          <w:bCs/>
          <w:szCs w:val="22"/>
          <w:lang w:val="sr-Latn-ME"/>
        </w:rPr>
        <w:t>,</w:t>
      </w:r>
    </w:p>
    <w:p w14:paraId="17B0CF8B" w14:textId="77782240" w:rsidR="00A2438A" w:rsidRPr="003650BF" w:rsidRDefault="00270533" w:rsidP="003650BF">
      <w:pPr>
        <w:numPr>
          <w:ilvl w:val="0"/>
          <w:numId w:val="17"/>
        </w:numPr>
        <w:tabs>
          <w:tab w:val="clear" w:pos="2880"/>
          <w:tab w:val="num" w:pos="360"/>
        </w:tabs>
        <w:ind w:left="360" w:hanging="360"/>
        <w:rPr>
          <w:szCs w:val="22"/>
          <w:lang w:val="sr-Latn-ME"/>
        </w:rPr>
      </w:pPr>
      <w:r w:rsidRPr="003650BF">
        <w:rPr>
          <w:rFonts w:eastAsia="TimesNewRoman,Bold"/>
          <w:bCs/>
          <w:szCs w:val="22"/>
          <w:lang w:val="sr-Latn-ME"/>
        </w:rPr>
        <w:t>p</w:t>
      </w:r>
      <w:r w:rsidR="00A2438A" w:rsidRPr="003650BF">
        <w:rPr>
          <w:rFonts w:eastAsia="TimesNewRoman,Bold"/>
          <w:bCs/>
          <w:szCs w:val="22"/>
          <w:lang w:val="sr-Latn-ME"/>
        </w:rPr>
        <w:t xml:space="preserve">orast broja bakterija ili gljivica otpornih na </w:t>
      </w:r>
      <w:proofErr w:type="spellStart"/>
      <w:r w:rsidR="00A2438A" w:rsidRPr="003650BF">
        <w:rPr>
          <w:rFonts w:eastAsia="TimesNewRoman,Bold"/>
          <w:bCs/>
          <w:szCs w:val="22"/>
          <w:lang w:val="sr-Latn-ME"/>
        </w:rPr>
        <w:t>amikacin</w:t>
      </w:r>
      <w:proofErr w:type="spellEnd"/>
      <w:r w:rsidR="00086839" w:rsidRPr="003650BF">
        <w:rPr>
          <w:rFonts w:eastAsia="TimesNewRoman,Bold"/>
          <w:bCs/>
          <w:szCs w:val="22"/>
          <w:lang w:val="sr-Latn-ME"/>
        </w:rPr>
        <w:t>.</w:t>
      </w:r>
    </w:p>
    <w:p w14:paraId="56C6E1CB" w14:textId="77777777" w:rsidR="00186AA2" w:rsidRPr="003650BF" w:rsidRDefault="00186AA2" w:rsidP="003650BF">
      <w:pPr>
        <w:ind w:left="360"/>
        <w:rPr>
          <w:szCs w:val="22"/>
          <w:lang w:val="sr-Latn-ME"/>
        </w:rPr>
      </w:pPr>
    </w:p>
    <w:p w14:paraId="03467D30" w14:textId="701D5153" w:rsidR="00A2438A" w:rsidRPr="003650BF" w:rsidRDefault="00A2438A" w:rsidP="003650BF">
      <w:pPr>
        <w:rPr>
          <w:szCs w:val="22"/>
          <w:lang w:val="sr-Latn-ME"/>
        </w:rPr>
      </w:pPr>
      <w:r w:rsidRPr="003650BF">
        <w:rPr>
          <w:szCs w:val="22"/>
          <w:lang w:val="sr-Latn-ME"/>
        </w:rPr>
        <w:t>R</w:t>
      </w:r>
      <w:r w:rsidR="0092545C" w:rsidRPr="003650BF">
        <w:rPr>
          <w:szCs w:val="22"/>
          <w:lang w:val="sr-Latn-ME"/>
        </w:rPr>
        <w:t>ij</w:t>
      </w:r>
      <w:r w:rsidRPr="003650BF">
        <w:rPr>
          <w:szCs w:val="22"/>
          <w:lang w:val="sr-Latn-ME"/>
        </w:rPr>
        <w:t>etka neželjena dejstva (mogu da se jave kod najviše 1 na 1000 pacijenata koji uzimaju l</w:t>
      </w:r>
      <w:r w:rsidR="0092545C" w:rsidRPr="003650BF">
        <w:rPr>
          <w:szCs w:val="22"/>
          <w:lang w:val="sr-Latn-ME"/>
        </w:rPr>
        <w:t>ij</w:t>
      </w:r>
      <w:r w:rsidRPr="003650BF">
        <w:rPr>
          <w:szCs w:val="22"/>
          <w:lang w:val="sr-Latn-ME"/>
        </w:rPr>
        <w:t>ek):</w:t>
      </w:r>
    </w:p>
    <w:p w14:paraId="423D3B08" w14:textId="296B0988"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vrtoglavica</w:t>
      </w:r>
      <w:r w:rsidR="00086839" w:rsidRPr="003650BF">
        <w:rPr>
          <w:rFonts w:eastAsia="TimesNewRoman,Bold"/>
          <w:bCs/>
          <w:szCs w:val="22"/>
          <w:lang w:val="sr-Latn-ME"/>
        </w:rPr>
        <w:t>,</w:t>
      </w:r>
    </w:p>
    <w:p w14:paraId="420E7C46" w14:textId="2EB7F549"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glavobolja</w:t>
      </w:r>
      <w:r w:rsidR="00086839" w:rsidRPr="003650BF">
        <w:rPr>
          <w:rFonts w:eastAsia="TimesNewRoman,Bold"/>
          <w:bCs/>
          <w:szCs w:val="22"/>
          <w:lang w:val="sr-Latn-ME"/>
        </w:rPr>
        <w:t>,</w:t>
      </w:r>
    </w:p>
    <w:p w14:paraId="40C25628" w14:textId="4F81464E"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groznica</w:t>
      </w:r>
      <w:r w:rsidR="00086839" w:rsidRPr="003650BF">
        <w:rPr>
          <w:rFonts w:eastAsia="TimesNewRoman,Bold"/>
          <w:bCs/>
          <w:szCs w:val="22"/>
          <w:lang w:val="sr-Latn-ME"/>
        </w:rPr>
        <w:t>,</w:t>
      </w:r>
    </w:p>
    <w:p w14:paraId="7A70165E" w14:textId="3C037839" w:rsidR="00A2438A" w:rsidRPr="003650BF" w:rsidRDefault="00186AA2" w:rsidP="003650BF">
      <w:pPr>
        <w:numPr>
          <w:ilvl w:val="0"/>
          <w:numId w:val="18"/>
        </w:numPr>
        <w:tabs>
          <w:tab w:val="clear" w:pos="284"/>
          <w:tab w:val="clear" w:pos="2880"/>
          <w:tab w:val="left" w:pos="142"/>
          <w:tab w:val="num" w:pos="360"/>
        </w:tabs>
        <w:ind w:left="357" w:hanging="357"/>
        <w:contextualSpacing/>
        <w:rPr>
          <w:szCs w:val="22"/>
          <w:lang w:val="sr-Latn-ME"/>
        </w:rPr>
      </w:pPr>
      <w:r w:rsidRPr="003650BF">
        <w:rPr>
          <w:rFonts w:eastAsia="TimesNewRoman,Bold"/>
          <w:bCs/>
          <w:szCs w:val="22"/>
          <w:lang w:val="sr-Latn-ME"/>
        </w:rPr>
        <w:t xml:space="preserve">   </w:t>
      </w:r>
      <w:r w:rsidR="00A2438A" w:rsidRPr="003650BF">
        <w:rPr>
          <w:rFonts w:eastAsia="TimesNewRoman,Bold"/>
          <w:bCs/>
          <w:szCs w:val="22"/>
          <w:lang w:val="sr-Latn-ME"/>
        </w:rPr>
        <w:t>smanjenje broja crvenih krvnih zrnaca (anemija), i povećanje broja</w:t>
      </w:r>
      <w:r w:rsidR="00270533" w:rsidRPr="003650BF">
        <w:rPr>
          <w:rFonts w:eastAsia="TimesNewRoman,Bold"/>
          <w:bCs/>
          <w:szCs w:val="22"/>
          <w:lang w:val="sr-Latn-ME"/>
        </w:rPr>
        <w:t xml:space="preserve"> određenih</w:t>
      </w:r>
      <w:r w:rsidR="00A2438A" w:rsidRPr="003650BF">
        <w:rPr>
          <w:rFonts w:eastAsia="TimesNewRoman,Bold"/>
          <w:bCs/>
          <w:szCs w:val="22"/>
          <w:lang w:val="sr-Latn-ME"/>
        </w:rPr>
        <w:t xml:space="preserve"> b</w:t>
      </w:r>
      <w:r w:rsidR="0092545C" w:rsidRPr="003650BF">
        <w:rPr>
          <w:rFonts w:eastAsia="TimesNewRoman,Bold"/>
          <w:bCs/>
          <w:szCs w:val="22"/>
          <w:lang w:val="sr-Latn-ME"/>
        </w:rPr>
        <w:t>ij</w:t>
      </w:r>
      <w:r w:rsidR="00A2438A" w:rsidRPr="003650BF">
        <w:rPr>
          <w:rFonts w:eastAsia="TimesNewRoman,Bold"/>
          <w:bCs/>
          <w:szCs w:val="22"/>
          <w:lang w:val="sr-Latn-ME"/>
        </w:rPr>
        <w:t>elih krvnih</w:t>
      </w:r>
      <w:r w:rsidRPr="003650BF">
        <w:rPr>
          <w:rFonts w:eastAsia="TimesNewRoman,Bold"/>
          <w:bCs/>
          <w:szCs w:val="22"/>
          <w:lang w:val="sr-Latn-ME"/>
        </w:rPr>
        <w:t xml:space="preserve"> </w:t>
      </w:r>
      <w:r w:rsidR="00A2438A" w:rsidRPr="003650BF">
        <w:rPr>
          <w:rFonts w:eastAsia="TimesNewRoman,Bold"/>
          <w:bCs/>
          <w:szCs w:val="22"/>
          <w:lang w:val="sr-Latn-ME"/>
        </w:rPr>
        <w:t>zrnaca</w:t>
      </w:r>
      <w:r w:rsidRPr="003650BF">
        <w:rPr>
          <w:rFonts w:eastAsia="TimesNewRoman,Bold"/>
          <w:bCs/>
          <w:szCs w:val="22"/>
          <w:lang w:val="sr-Latn-ME"/>
        </w:rPr>
        <w:t xml:space="preserve"> </w:t>
      </w:r>
      <w:r w:rsidR="00A2438A" w:rsidRPr="003650BF">
        <w:rPr>
          <w:rFonts w:eastAsia="TimesNewRoman,Bold"/>
          <w:bCs/>
          <w:szCs w:val="22"/>
          <w:lang w:val="sr-Latn-ME"/>
        </w:rPr>
        <w:t>(</w:t>
      </w:r>
      <w:proofErr w:type="spellStart"/>
      <w:r w:rsidR="00A2438A" w:rsidRPr="003650BF">
        <w:rPr>
          <w:rFonts w:eastAsia="TimesNewRoman,Bold"/>
          <w:bCs/>
          <w:szCs w:val="22"/>
          <w:lang w:val="sr-Latn-ME"/>
        </w:rPr>
        <w:t>eozinofila</w:t>
      </w:r>
      <w:proofErr w:type="spellEnd"/>
      <w:r w:rsidR="00A2438A" w:rsidRPr="003650BF">
        <w:rPr>
          <w:rFonts w:eastAsia="TimesNewRoman,Bold"/>
          <w:bCs/>
          <w:szCs w:val="22"/>
          <w:lang w:val="sr-Latn-ME"/>
        </w:rPr>
        <w:t xml:space="preserve">) </w:t>
      </w:r>
      <w:r w:rsidR="00086839" w:rsidRPr="003650BF">
        <w:rPr>
          <w:rFonts w:eastAsia="TimesNewRoman,Bold"/>
          <w:bCs/>
          <w:szCs w:val="22"/>
          <w:lang w:val="sr-Latn-ME"/>
        </w:rPr>
        <w:t>u krvi</w:t>
      </w:r>
      <w:r w:rsidR="004A20E7" w:rsidRPr="003650BF">
        <w:rPr>
          <w:rFonts w:eastAsia="TimesNewRoman,Bold"/>
          <w:bCs/>
          <w:szCs w:val="22"/>
          <w:lang w:val="sr-Latn-ME"/>
        </w:rPr>
        <w:t xml:space="preserve"> (</w:t>
      </w:r>
      <w:proofErr w:type="spellStart"/>
      <w:r w:rsidR="004A20E7" w:rsidRPr="003650BF">
        <w:rPr>
          <w:rFonts w:eastAsia="TimesNewRoman,Bold"/>
          <w:bCs/>
          <w:szCs w:val="22"/>
          <w:lang w:val="sr-Latn-ME"/>
        </w:rPr>
        <w:t>eozinofilija</w:t>
      </w:r>
      <w:proofErr w:type="spellEnd"/>
      <w:r w:rsidR="004A20E7" w:rsidRPr="003650BF">
        <w:rPr>
          <w:rFonts w:eastAsia="TimesNewRoman,Bold"/>
          <w:bCs/>
          <w:szCs w:val="22"/>
          <w:lang w:val="sr-Latn-ME"/>
        </w:rPr>
        <w:t>)</w:t>
      </w:r>
      <w:r w:rsidR="00086839" w:rsidRPr="003650BF">
        <w:rPr>
          <w:rFonts w:eastAsia="TimesNewRoman,Bold"/>
          <w:bCs/>
          <w:szCs w:val="22"/>
          <w:lang w:val="sr-Latn-ME"/>
        </w:rPr>
        <w:t>,</w:t>
      </w:r>
    </w:p>
    <w:p w14:paraId="39170C2F" w14:textId="1AB68D4B"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smanjenje koncentracije magnezijuma</w:t>
      </w:r>
      <w:r w:rsidR="008324C2" w:rsidRPr="003650BF">
        <w:rPr>
          <w:rFonts w:eastAsia="TimesNewRoman,Bold"/>
          <w:bCs/>
          <w:szCs w:val="22"/>
          <w:lang w:val="sr-Latn-ME"/>
        </w:rPr>
        <w:t xml:space="preserve"> u krvi,</w:t>
      </w:r>
    </w:p>
    <w:p w14:paraId="443B409D" w14:textId="4F3C0CCA"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os</w:t>
      </w:r>
      <w:r w:rsidR="0092545C" w:rsidRPr="003650BF">
        <w:rPr>
          <w:rFonts w:eastAsia="TimesNewRoman,Bold"/>
          <w:bCs/>
          <w:szCs w:val="22"/>
          <w:lang w:val="sr-Latn-ME"/>
        </w:rPr>
        <w:t>j</w:t>
      </w:r>
      <w:r w:rsidRPr="003650BF">
        <w:rPr>
          <w:rFonts w:eastAsia="TimesNewRoman,Bold"/>
          <w:bCs/>
          <w:szCs w:val="22"/>
          <w:lang w:val="sr-Latn-ME"/>
        </w:rPr>
        <w:t xml:space="preserve">ećaj bockanja i </w:t>
      </w:r>
      <w:proofErr w:type="spellStart"/>
      <w:r w:rsidRPr="003650BF">
        <w:rPr>
          <w:rFonts w:eastAsia="TimesNewRoman,Bold"/>
          <w:bCs/>
          <w:szCs w:val="22"/>
          <w:lang w:val="sr-Latn-ME"/>
        </w:rPr>
        <w:t>mravinjanja</w:t>
      </w:r>
      <w:proofErr w:type="spellEnd"/>
      <w:r w:rsidRPr="003650BF">
        <w:rPr>
          <w:rFonts w:eastAsia="TimesNewRoman,Bold"/>
          <w:bCs/>
          <w:szCs w:val="22"/>
          <w:lang w:val="sr-Latn-ME"/>
        </w:rPr>
        <w:t xml:space="preserve">, </w:t>
      </w:r>
      <w:proofErr w:type="spellStart"/>
      <w:r w:rsidRPr="003650BF">
        <w:rPr>
          <w:rFonts w:eastAsia="TimesNewRoman,Bold"/>
          <w:bCs/>
          <w:szCs w:val="22"/>
          <w:lang w:val="sr-Latn-ME"/>
        </w:rPr>
        <w:t>trnjenje</w:t>
      </w:r>
      <w:proofErr w:type="spellEnd"/>
      <w:r w:rsidR="008324C2" w:rsidRPr="003650BF">
        <w:rPr>
          <w:rFonts w:eastAsia="TimesNewRoman,Bold"/>
          <w:bCs/>
          <w:szCs w:val="22"/>
          <w:lang w:val="sr-Latn-ME"/>
        </w:rPr>
        <w:t>,</w:t>
      </w:r>
    </w:p>
    <w:p w14:paraId="302AA333" w14:textId="5F11B95B"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podrhtavanje mišića</w:t>
      </w:r>
      <w:r w:rsidR="008324C2" w:rsidRPr="003650BF">
        <w:rPr>
          <w:rFonts w:eastAsia="TimesNewRoman,Bold"/>
          <w:bCs/>
          <w:szCs w:val="22"/>
          <w:lang w:val="sr-Latn-ME"/>
        </w:rPr>
        <w:t>,</w:t>
      </w:r>
    </w:p>
    <w:p w14:paraId="6EC39F09" w14:textId="3D5D86B0"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bol u zglobovima</w:t>
      </w:r>
      <w:r w:rsidR="008324C2" w:rsidRPr="003650BF">
        <w:rPr>
          <w:rFonts w:eastAsia="TimesNewRoman,Bold"/>
          <w:bCs/>
          <w:szCs w:val="22"/>
          <w:lang w:val="sr-Latn-ME"/>
        </w:rPr>
        <w:t>,</w:t>
      </w:r>
    </w:p>
    <w:p w14:paraId="61B90F5C" w14:textId="4BCB8DFA" w:rsidR="00A2438A" w:rsidRPr="003650BF" w:rsidRDefault="00A2438A" w:rsidP="003650BF">
      <w:pPr>
        <w:numPr>
          <w:ilvl w:val="0"/>
          <w:numId w:val="18"/>
        </w:numPr>
        <w:tabs>
          <w:tab w:val="clear" w:pos="2880"/>
          <w:tab w:val="num" w:pos="360"/>
        </w:tabs>
        <w:ind w:left="357" w:hanging="357"/>
        <w:contextualSpacing/>
        <w:rPr>
          <w:szCs w:val="22"/>
          <w:lang w:val="sr-Latn-ME"/>
        </w:rPr>
      </w:pPr>
      <w:r w:rsidRPr="003650BF">
        <w:rPr>
          <w:rFonts w:eastAsia="TimesNewRoman,Bold"/>
          <w:bCs/>
          <w:szCs w:val="22"/>
          <w:lang w:val="sr-Latn-ME"/>
        </w:rPr>
        <w:t>nizak krvni pritisak</w:t>
      </w:r>
      <w:r w:rsidR="008324C2" w:rsidRPr="003650BF">
        <w:rPr>
          <w:rFonts w:eastAsia="TimesNewRoman,Bold"/>
          <w:bCs/>
          <w:szCs w:val="22"/>
          <w:lang w:val="sr-Latn-ME"/>
        </w:rPr>
        <w:t>,</w:t>
      </w:r>
    </w:p>
    <w:p w14:paraId="138F1644" w14:textId="3A1CA7C4" w:rsidR="00A2438A" w:rsidRPr="003650BF" w:rsidRDefault="00A2438A" w:rsidP="003650BF">
      <w:pPr>
        <w:numPr>
          <w:ilvl w:val="0"/>
          <w:numId w:val="18"/>
        </w:numPr>
        <w:tabs>
          <w:tab w:val="clear" w:pos="2880"/>
          <w:tab w:val="num" w:pos="360"/>
        </w:tabs>
        <w:ind w:left="360" w:hanging="360"/>
        <w:rPr>
          <w:szCs w:val="22"/>
          <w:lang w:val="sr-Latn-ME"/>
        </w:rPr>
      </w:pPr>
      <w:r w:rsidRPr="003650BF">
        <w:rPr>
          <w:rFonts w:eastAsia="TimesNewRoman,Bold"/>
          <w:bCs/>
          <w:szCs w:val="22"/>
          <w:lang w:val="sr-Latn-ME"/>
        </w:rPr>
        <w:t>svrab i</w:t>
      </w:r>
      <w:r w:rsidR="008324C2" w:rsidRPr="003650BF">
        <w:rPr>
          <w:rFonts w:eastAsia="TimesNewRoman,Bold"/>
          <w:bCs/>
          <w:szCs w:val="22"/>
          <w:lang w:val="sr-Latn-ME"/>
        </w:rPr>
        <w:t>li</w:t>
      </w:r>
      <w:r w:rsidRPr="003650BF">
        <w:rPr>
          <w:rFonts w:eastAsia="TimesNewRoman,Bold"/>
          <w:bCs/>
          <w:szCs w:val="22"/>
          <w:lang w:val="sr-Latn-ME"/>
        </w:rPr>
        <w:t xml:space="preserve"> urtikarija</w:t>
      </w:r>
      <w:r w:rsidR="008324C2" w:rsidRPr="003650BF">
        <w:rPr>
          <w:rFonts w:eastAsia="TimesNewRoman,Bold"/>
          <w:bCs/>
          <w:szCs w:val="22"/>
          <w:lang w:val="sr-Latn-ME"/>
        </w:rPr>
        <w:t>.</w:t>
      </w:r>
    </w:p>
    <w:p w14:paraId="785CED55" w14:textId="77777777" w:rsidR="00186AA2" w:rsidRPr="003650BF" w:rsidRDefault="00186AA2" w:rsidP="003650BF">
      <w:pPr>
        <w:ind w:left="360"/>
        <w:rPr>
          <w:szCs w:val="22"/>
          <w:lang w:val="sr-Latn-ME"/>
        </w:rPr>
      </w:pPr>
    </w:p>
    <w:p w14:paraId="3F997E7B" w14:textId="3205AA80" w:rsidR="00A2438A" w:rsidRPr="003650BF" w:rsidRDefault="00A2438A" w:rsidP="003650BF">
      <w:pPr>
        <w:rPr>
          <w:rFonts w:eastAsia="TimesNewRoman,Bold"/>
          <w:bCs/>
          <w:szCs w:val="22"/>
          <w:lang w:val="sr-Latn-ME"/>
        </w:rPr>
      </w:pPr>
      <w:proofErr w:type="spellStart"/>
      <w:r w:rsidRPr="003650BF">
        <w:rPr>
          <w:rFonts w:eastAsia="TimesNewRoman,Bold"/>
          <w:bCs/>
          <w:szCs w:val="22"/>
          <w:lang w:val="sr-Latn-ME"/>
        </w:rPr>
        <w:t>Amikacin</w:t>
      </w:r>
      <w:proofErr w:type="spellEnd"/>
      <w:r w:rsidRPr="003650BF">
        <w:rPr>
          <w:rFonts w:eastAsia="TimesNewRoman,Bold"/>
          <w:bCs/>
          <w:szCs w:val="22"/>
          <w:lang w:val="sr-Latn-ME"/>
        </w:rPr>
        <w:t xml:space="preserve"> može izm</w:t>
      </w:r>
      <w:r w:rsidR="0092545C" w:rsidRPr="003650BF">
        <w:rPr>
          <w:rFonts w:eastAsia="TimesNewRoman,Bold"/>
          <w:bCs/>
          <w:szCs w:val="22"/>
          <w:lang w:val="sr-Latn-ME"/>
        </w:rPr>
        <w:t>ij</w:t>
      </w:r>
      <w:r w:rsidRPr="003650BF">
        <w:rPr>
          <w:rFonts w:eastAsia="TimesNewRoman,Bold"/>
          <w:bCs/>
          <w:szCs w:val="22"/>
          <w:lang w:val="sr-Latn-ME"/>
        </w:rPr>
        <w:t>eniti funkciju bubrega. L</w:t>
      </w:r>
      <w:r w:rsidR="00186AA2" w:rsidRPr="003650BF">
        <w:rPr>
          <w:rFonts w:eastAsia="TimesNewRoman,Bold"/>
          <w:bCs/>
          <w:szCs w:val="22"/>
          <w:lang w:val="sr-Latn-ME"/>
        </w:rPr>
        <w:t>j</w:t>
      </w:r>
      <w:r w:rsidRPr="003650BF">
        <w:rPr>
          <w:rFonts w:eastAsia="TimesNewRoman,Bold"/>
          <w:bCs/>
          <w:szCs w:val="22"/>
          <w:lang w:val="sr-Latn-ME"/>
        </w:rPr>
        <w:t>ekar će Vam povremeno kontrolisati krv i urin kako bi pratio prom</w:t>
      </w:r>
      <w:r w:rsidR="0092545C" w:rsidRPr="003650BF">
        <w:rPr>
          <w:rFonts w:eastAsia="TimesNewRoman,Bold"/>
          <w:bCs/>
          <w:szCs w:val="22"/>
          <w:lang w:val="sr-Latn-ME"/>
        </w:rPr>
        <w:t>j</w:t>
      </w:r>
      <w:r w:rsidRPr="003650BF">
        <w:rPr>
          <w:rFonts w:eastAsia="TimesNewRoman,Bold"/>
          <w:bCs/>
          <w:szCs w:val="22"/>
          <w:lang w:val="sr-Latn-ME"/>
        </w:rPr>
        <w:t xml:space="preserve">ene </w:t>
      </w:r>
      <w:proofErr w:type="spellStart"/>
      <w:r w:rsidRPr="003650BF">
        <w:rPr>
          <w:rFonts w:eastAsia="TimesNewRoman,Bold"/>
          <w:bCs/>
          <w:szCs w:val="22"/>
          <w:lang w:val="sr-Latn-ME"/>
        </w:rPr>
        <w:t>uree</w:t>
      </w:r>
      <w:proofErr w:type="spellEnd"/>
      <w:r w:rsidRPr="003650BF">
        <w:rPr>
          <w:rFonts w:eastAsia="TimesNewRoman,Bold"/>
          <w:bCs/>
          <w:szCs w:val="22"/>
          <w:lang w:val="sr-Latn-ME"/>
        </w:rPr>
        <w:t xml:space="preserve"> i </w:t>
      </w:r>
      <w:proofErr w:type="spellStart"/>
      <w:r w:rsidRPr="003650BF">
        <w:rPr>
          <w:rFonts w:eastAsia="TimesNewRoman,Bold"/>
          <w:bCs/>
          <w:szCs w:val="22"/>
          <w:lang w:val="sr-Latn-ME"/>
        </w:rPr>
        <w:t>kreatinina</w:t>
      </w:r>
      <w:proofErr w:type="spellEnd"/>
      <w:r w:rsidRPr="003650BF">
        <w:rPr>
          <w:rFonts w:eastAsia="TimesNewRoman,Bold"/>
          <w:bCs/>
          <w:szCs w:val="22"/>
          <w:lang w:val="sr-Latn-ME"/>
        </w:rPr>
        <w:t xml:space="preserve"> u krvi i pojavu proteina i crvenih/b</w:t>
      </w:r>
      <w:r w:rsidR="0092545C" w:rsidRPr="003650BF">
        <w:rPr>
          <w:rFonts w:eastAsia="TimesNewRoman,Bold"/>
          <w:bCs/>
          <w:szCs w:val="22"/>
          <w:lang w:val="sr-Latn-ME"/>
        </w:rPr>
        <w:t>ij</w:t>
      </w:r>
      <w:r w:rsidRPr="003650BF">
        <w:rPr>
          <w:rFonts w:eastAsia="TimesNewRoman,Bold"/>
          <w:bCs/>
          <w:szCs w:val="22"/>
          <w:lang w:val="sr-Latn-ME"/>
        </w:rPr>
        <w:t>elih krvnih zrnaca u urinu. Možda ćete morati kontrolisati i sluh.</w:t>
      </w:r>
    </w:p>
    <w:p w14:paraId="1E6AC7CB" w14:textId="77777777" w:rsidR="00186AA2" w:rsidRPr="003650BF" w:rsidRDefault="00186AA2" w:rsidP="003650BF">
      <w:pPr>
        <w:rPr>
          <w:rFonts w:eastAsia="TimesNewRoman,Bold"/>
          <w:bCs/>
          <w:szCs w:val="22"/>
          <w:lang w:val="sr-Latn-ME"/>
        </w:rPr>
      </w:pPr>
    </w:p>
    <w:p w14:paraId="1BECE869" w14:textId="2E11F61E" w:rsidR="002E6A03" w:rsidRPr="003650BF" w:rsidRDefault="002E6A03" w:rsidP="003650BF">
      <w:pPr>
        <w:rPr>
          <w:rFonts w:eastAsia="TimesNewRoman,Bold"/>
          <w:b/>
          <w:bCs/>
          <w:szCs w:val="22"/>
          <w:lang w:val="sr-Latn-ME"/>
        </w:rPr>
      </w:pPr>
      <w:r w:rsidRPr="003650BF">
        <w:rPr>
          <w:rFonts w:eastAsia="TimesNewRoman,Bold"/>
          <w:b/>
          <w:bCs/>
          <w:szCs w:val="22"/>
          <w:lang w:val="sr-Latn-ME"/>
        </w:rPr>
        <w:t xml:space="preserve">Ukoliko bilo koje neželjeno dejstvo postane ozbiljno, ili ukoliko primijetite bilo koje neželjeno dejstvo koje nije navedeno u ovom Uputstvu za lijek, obratite se Vašem ljekaru. </w:t>
      </w:r>
    </w:p>
    <w:p w14:paraId="021BA236" w14:textId="77777777" w:rsidR="00186AA2" w:rsidRPr="003650BF" w:rsidRDefault="00186AA2" w:rsidP="003650BF">
      <w:pPr>
        <w:rPr>
          <w:b/>
          <w:i/>
          <w:szCs w:val="22"/>
          <w:lang w:val="sr-Latn-ME"/>
        </w:rPr>
      </w:pPr>
    </w:p>
    <w:p w14:paraId="4E256C66" w14:textId="77777777" w:rsidR="004B2A03" w:rsidRPr="003650BF" w:rsidRDefault="004B2A03" w:rsidP="003650BF">
      <w:pPr>
        <w:tabs>
          <w:tab w:val="clear" w:pos="284"/>
        </w:tabs>
        <w:rPr>
          <w:rFonts w:eastAsia="Calibri"/>
          <w:spacing w:val="-5"/>
          <w:szCs w:val="22"/>
          <w:u w:val="single"/>
          <w:lang w:val="sr-Latn-ME"/>
        </w:rPr>
      </w:pPr>
      <w:r w:rsidRPr="003650BF">
        <w:rPr>
          <w:rFonts w:eastAsia="Calibri"/>
          <w:spacing w:val="-5"/>
          <w:szCs w:val="22"/>
          <w:u w:val="single"/>
          <w:lang w:val="sr-Latn-ME"/>
        </w:rPr>
        <w:t>Prijavljivanje sumnji na neželjena dejstva</w:t>
      </w:r>
    </w:p>
    <w:p w14:paraId="0CBC76E0" w14:textId="77777777" w:rsidR="004B2A03" w:rsidRPr="003650BF" w:rsidRDefault="004B2A03" w:rsidP="003650BF">
      <w:pPr>
        <w:tabs>
          <w:tab w:val="clear" w:pos="284"/>
        </w:tabs>
        <w:rPr>
          <w:rFonts w:eastAsia="Calibri"/>
          <w:spacing w:val="-5"/>
          <w:szCs w:val="22"/>
          <w:u w:val="single"/>
          <w:lang w:val="sr-Latn-ME"/>
        </w:rPr>
      </w:pPr>
    </w:p>
    <w:p w14:paraId="35291F7B" w14:textId="77777777" w:rsidR="004B2A03" w:rsidRPr="003650BF" w:rsidRDefault="004B2A03" w:rsidP="003650BF">
      <w:pPr>
        <w:tabs>
          <w:tab w:val="clear" w:pos="284"/>
        </w:tabs>
        <w:rPr>
          <w:rFonts w:eastAsia="Calibri"/>
          <w:szCs w:val="22"/>
          <w:lang w:val="sr-Latn-ME"/>
        </w:rPr>
      </w:pPr>
      <w:r w:rsidRPr="003650BF">
        <w:rPr>
          <w:rFonts w:eastAsia="Calibri"/>
          <w:szCs w:val="22"/>
          <w:lang w:val="sr-Latn-ME"/>
        </w:rPr>
        <w:t>Ako Vam se javi bilo koje neželjeno dejstvo recite to svom ljekaru, farmaceutu ili medicinskoj sestri. Ovo uključuje i bilo koja neželjena dejstva koja nijesu navedena u ovom uputstvu</w:t>
      </w:r>
      <w:r w:rsidRPr="003650BF">
        <w:rPr>
          <w:rFonts w:eastAsia="Calibri"/>
          <w:spacing w:val="-4"/>
          <w:szCs w:val="22"/>
          <w:lang w:val="sr-Latn-ME"/>
        </w:rPr>
        <w:t>.</w:t>
      </w:r>
      <w:r w:rsidRPr="003650BF">
        <w:rPr>
          <w:rFonts w:eastAsia="Calibri"/>
          <w:szCs w:val="22"/>
          <w:lang w:val="sr-Latn-ME"/>
        </w:rPr>
        <w:t xml:space="preserve"> Prijavljivanjem neželjenih dejstava možete da pomognete u procjeni bezbjednosti ovog lijeka. Sumnju na neželjena dejstva možete da prijavite i Institutu za ljekove i medicinska sredstva (</w:t>
      </w:r>
      <w:proofErr w:type="spellStart"/>
      <w:r w:rsidRPr="003650BF">
        <w:rPr>
          <w:rFonts w:eastAsia="Calibri"/>
          <w:szCs w:val="22"/>
          <w:lang w:val="sr-Latn-ME"/>
        </w:rPr>
        <w:t>CInMED</w:t>
      </w:r>
      <w:proofErr w:type="spellEnd"/>
      <w:r w:rsidRPr="003650BF">
        <w:rPr>
          <w:rFonts w:eastAsia="Calibri"/>
          <w:szCs w:val="22"/>
          <w:lang w:val="sr-Latn-ME"/>
        </w:rPr>
        <w:t>):</w:t>
      </w:r>
    </w:p>
    <w:p w14:paraId="05A97CB1" w14:textId="77777777" w:rsidR="004B2A03" w:rsidRPr="003650BF" w:rsidRDefault="004B2A03" w:rsidP="003650BF">
      <w:pPr>
        <w:tabs>
          <w:tab w:val="clear" w:pos="284"/>
        </w:tabs>
        <w:rPr>
          <w:rFonts w:eastAsia="Calibri"/>
          <w:szCs w:val="22"/>
          <w:lang w:val="sr-Latn-ME"/>
        </w:rPr>
      </w:pPr>
    </w:p>
    <w:p w14:paraId="52213EF5" w14:textId="77777777" w:rsidR="004B2A03" w:rsidRPr="003650BF" w:rsidRDefault="004B2A03" w:rsidP="003650BF">
      <w:pPr>
        <w:tabs>
          <w:tab w:val="clear" w:pos="284"/>
        </w:tabs>
        <w:rPr>
          <w:szCs w:val="22"/>
          <w:lang w:val="sr-Latn-ME"/>
        </w:rPr>
      </w:pPr>
      <w:r w:rsidRPr="003650BF">
        <w:rPr>
          <w:szCs w:val="22"/>
          <w:lang w:val="sr-Latn-ME"/>
        </w:rPr>
        <w:lastRenderedPageBreak/>
        <w:t xml:space="preserve">Institut za ljekove i medicinska sredstva </w:t>
      </w:r>
    </w:p>
    <w:p w14:paraId="607920BB" w14:textId="77777777" w:rsidR="004B2A03" w:rsidRPr="003650BF" w:rsidRDefault="004B2A03" w:rsidP="003650BF">
      <w:pPr>
        <w:tabs>
          <w:tab w:val="clear" w:pos="284"/>
        </w:tabs>
        <w:rPr>
          <w:szCs w:val="22"/>
          <w:lang w:val="sr-Latn-ME"/>
        </w:rPr>
      </w:pPr>
      <w:r w:rsidRPr="003650BF">
        <w:rPr>
          <w:szCs w:val="22"/>
          <w:lang w:val="sr-Latn-ME"/>
        </w:rPr>
        <w:t xml:space="preserve">Odjeljenje za </w:t>
      </w:r>
      <w:proofErr w:type="spellStart"/>
      <w:r w:rsidRPr="003650BF">
        <w:rPr>
          <w:szCs w:val="22"/>
          <w:lang w:val="sr-Latn-ME"/>
        </w:rPr>
        <w:t>farmakovigilancu</w:t>
      </w:r>
      <w:proofErr w:type="spellEnd"/>
    </w:p>
    <w:p w14:paraId="21E99D12" w14:textId="77777777" w:rsidR="004B2A03" w:rsidRPr="003650BF" w:rsidRDefault="004B2A03" w:rsidP="003650BF">
      <w:pPr>
        <w:tabs>
          <w:tab w:val="clear" w:pos="284"/>
        </w:tabs>
        <w:rPr>
          <w:szCs w:val="22"/>
          <w:lang w:val="sr-Latn-ME"/>
        </w:rPr>
      </w:pPr>
      <w:r w:rsidRPr="003650BF">
        <w:rPr>
          <w:szCs w:val="22"/>
          <w:lang w:val="sr-Latn-ME"/>
        </w:rPr>
        <w:t>Bulevar Ivana Crnojevića 64a, 81000 Podgorica</w:t>
      </w:r>
    </w:p>
    <w:p w14:paraId="1A3B8E0A" w14:textId="77777777" w:rsidR="004B2A03" w:rsidRPr="003650BF" w:rsidRDefault="004B2A03" w:rsidP="003650BF">
      <w:pPr>
        <w:tabs>
          <w:tab w:val="clear" w:pos="284"/>
        </w:tabs>
        <w:rPr>
          <w:szCs w:val="22"/>
          <w:lang w:val="sr-Latn-ME"/>
        </w:rPr>
      </w:pPr>
    </w:p>
    <w:p w14:paraId="79C4C895" w14:textId="77777777" w:rsidR="004B2A03" w:rsidRPr="003650BF" w:rsidRDefault="004B2A03" w:rsidP="003650BF">
      <w:pPr>
        <w:tabs>
          <w:tab w:val="clear" w:pos="284"/>
        </w:tabs>
        <w:rPr>
          <w:szCs w:val="22"/>
          <w:lang w:val="sr-Latn-ME"/>
        </w:rPr>
      </w:pPr>
      <w:r w:rsidRPr="003650BF">
        <w:rPr>
          <w:szCs w:val="22"/>
          <w:lang w:val="sr-Latn-ME"/>
        </w:rPr>
        <w:t>tel: +382 (0) 20 310 280</w:t>
      </w:r>
    </w:p>
    <w:p w14:paraId="0D4FE9C1" w14:textId="77777777" w:rsidR="004B2A03" w:rsidRPr="003650BF" w:rsidRDefault="004B2A03" w:rsidP="003650BF">
      <w:pPr>
        <w:tabs>
          <w:tab w:val="clear" w:pos="284"/>
        </w:tabs>
        <w:rPr>
          <w:szCs w:val="22"/>
          <w:lang w:val="sr-Latn-ME"/>
        </w:rPr>
      </w:pPr>
      <w:proofErr w:type="spellStart"/>
      <w:r w:rsidRPr="003650BF">
        <w:rPr>
          <w:szCs w:val="22"/>
          <w:lang w:val="sr-Latn-ME"/>
        </w:rPr>
        <w:t>fax</w:t>
      </w:r>
      <w:proofErr w:type="spellEnd"/>
      <w:r w:rsidRPr="003650BF">
        <w:rPr>
          <w:szCs w:val="22"/>
          <w:lang w:val="sr-Latn-ME"/>
        </w:rPr>
        <w:t>: +382 (0) 20 310 581</w:t>
      </w:r>
    </w:p>
    <w:p w14:paraId="4DC73AB3" w14:textId="77777777" w:rsidR="004B2A03" w:rsidRPr="003650BF" w:rsidRDefault="00875D0E" w:rsidP="003650BF">
      <w:pPr>
        <w:tabs>
          <w:tab w:val="clear" w:pos="284"/>
        </w:tabs>
        <w:rPr>
          <w:szCs w:val="22"/>
          <w:lang w:val="sr-Latn-ME"/>
        </w:rPr>
      </w:pPr>
      <w:hyperlink r:id="rId7" w:history="1">
        <w:r w:rsidR="004B2A03" w:rsidRPr="003650BF">
          <w:rPr>
            <w:color w:val="0563C1"/>
            <w:szCs w:val="22"/>
            <w:u w:val="single"/>
            <w:lang w:val="sr-Latn-ME"/>
          </w:rPr>
          <w:t>www.cinmed.me</w:t>
        </w:r>
      </w:hyperlink>
      <w:r w:rsidR="004B2A03" w:rsidRPr="003650BF">
        <w:rPr>
          <w:szCs w:val="22"/>
          <w:lang w:val="sr-Latn-ME"/>
        </w:rPr>
        <w:t xml:space="preserve"> </w:t>
      </w:r>
    </w:p>
    <w:p w14:paraId="6F23B799" w14:textId="378FDA3B" w:rsidR="004B2A03" w:rsidRPr="003650BF" w:rsidRDefault="00875D0E" w:rsidP="003650BF">
      <w:pPr>
        <w:tabs>
          <w:tab w:val="clear" w:pos="284"/>
        </w:tabs>
        <w:rPr>
          <w:szCs w:val="22"/>
          <w:lang w:val="sr-Latn-ME"/>
        </w:rPr>
      </w:pPr>
      <w:hyperlink r:id="rId8" w:history="1">
        <w:r w:rsidR="004B2A03" w:rsidRPr="003650BF">
          <w:rPr>
            <w:color w:val="0563C1"/>
            <w:szCs w:val="22"/>
            <w:u w:val="single"/>
            <w:lang w:val="sr-Latn-ME"/>
          </w:rPr>
          <w:t>nezeljenadejstva@cinmed.me</w:t>
        </w:r>
      </w:hyperlink>
      <w:r w:rsidR="004B2A03" w:rsidRPr="003650BF">
        <w:rPr>
          <w:szCs w:val="22"/>
          <w:lang w:val="sr-Latn-ME"/>
        </w:rPr>
        <w:t xml:space="preserve"> </w:t>
      </w:r>
    </w:p>
    <w:p w14:paraId="484748DD" w14:textId="77777777" w:rsidR="004B2A03" w:rsidRPr="003650BF" w:rsidRDefault="004B2A03" w:rsidP="003650BF">
      <w:pPr>
        <w:tabs>
          <w:tab w:val="clear" w:pos="284"/>
        </w:tabs>
        <w:rPr>
          <w:szCs w:val="22"/>
          <w:lang w:val="sr-Latn-ME"/>
        </w:rPr>
      </w:pPr>
      <w:r w:rsidRPr="003650BF">
        <w:rPr>
          <w:szCs w:val="22"/>
          <w:lang w:val="sr-Latn-ME"/>
        </w:rPr>
        <w:t>putem IS zdravstvene zaštite</w:t>
      </w:r>
    </w:p>
    <w:p w14:paraId="71C32FDB" w14:textId="77777777" w:rsidR="004B2A03" w:rsidRPr="003650BF" w:rsidRDefault="004B2A03" w:rsidP="003650BF">
      <w:pPr>
        <w:tabs>
          <w:tab w:val="clear" w:pos="284"/>
        </w:tabs>
        <w:rPr>
          <w:szCs w:val="22"/>
          <w:lang w:val="sr-Latn-ME"/>
        </w:rPr>
      </w:pPr>
      <w:r w:rsidRPr="003650BF">
        <w:rPr>
          <w:szCs w:val="22"/>
          <w:lang w:val="sr-Latn-ME"/>
        </w:rPr>
        <w:t xml:space="preserve">QR kod za </w:t>
      </w:r>
      <w:proofErr w:type="spellStart"/>
      <w:r w:rsidRPr="003650BF">
        <w:rPr>
          <w:szCs w:val="22"/>
          <w:lang w:val="sr-Latn-ME"/>
        </w:rPr>
        <w:t>online</w:t>
      </w:r>
      <w:proofErr w:type="spellEnd"/>
      <w:r w:rsidRPr="003650BF">
        <w:rPr>
          <w:szCs w:val="22"/>
          <w:lang w:val="sr-Latn-ME"/>
        </w:rPr>
        <w:t xml:space="preserve"> prijavu sumnje na neželjeno dejstvo lijeka:</w:t>
      </w:r>
    </w:p>
    <w:p w14:paraId="680FE223" w14:textId="77777777" w:rsidR="004B2A03" w:rsidRPr="003650BF" w:rsidRDefault="004B2A03" w:rsidP="003650BF">
      <w:pPr>
        <w:tabs>
          <w:tab w:val="clear" w:pos="284"/>
        </w:tabs>
        <w:rPr>
          <w:szCs w:val="22"/>
          <w:lang w:val="sr-Latn-ME"/>
        </w:rPr>
      </w:pPr>
    </w:p>
    <w:p w14:paraId="4463430A" w14:textId="6C27F1C1" w:rsidR="004B2A03" w:rsidRPr="003650BF" w:rsidRDefault="00F472D2" w:rsidP="003650BF">
      <w:pPr>
        <w:tabs>
          <w:tab w:val="clear" w:pos="284"/>
        </w:tabs>
        <w:rPr>
          <w:szCs w:val="22"/>
          <w:lang w:val="sr-Latn-ME"/>
        </w:rPr>
      </w:pPr>
      <w:r w:rsidRPr="003650BF">
        <w:rPr>
          <w:b/>
          <w:bCs/>
          <w:szCs w:val="22"/>
          <w:lang w:val="sr-Latn-ME"/>
        </w:rPr>
        <w:drawing>
          <wp:inline distT="0" distB="0" distL="0" distR="0" wp14:anchorId="71B9CC1E" wp14:editId="7FD8907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B599C3B" w14:textId="5FE22292" w:rsidR="004B2A03" w:rsidRPr="003650BF" w:rsidRDefault="004B2A03" w:rsidP="003650BF">
      <w:pPr>
        <w:pStyle w:val="NASLOV123"/>
        <w:spacing w:before="0" w:after="0"/>
        <w:jc w:val="both"/>
        <w:rPr>
          <w:lang w:val="sr-Latn-ME"/>
        </w:rPr>
      </w:pPr>
    </w:p>
    <w:p w14:paraId="01552BCF" w14:textId="77777777" w:rsidR="00186AA2" w:rsidRPr="003650BF" w:rsidRDefault="00186AA2" w:rsidP="003650BF">
      <w:pPr>
        <w:pStyle w:val="NASLOV123"/>
        <w:spacing w:before="0" w:after="0"/>
        <w:jc w:val="both"/>
        <w:rPr>
          <w:lang w:val="sr-Latn-ME"/>
        </w:rPr>
      </w:pPr>
    </w:p>
    <w:p w14:paraId="00B358F7" w14:textId="766FFE7C" w:rsidR="004B2A03" w:rsidRPr="003650BF" w:rsidRDefault="004B2A03" w:rsidP="003650BF">
      <w:pPr>
        <w:tabs>
          <w:tab w:val="clear" w:pos="284"/>
          <w:tab w:val="left" w:pos="540"/>
          <w:tab w:val="left" w:pos="569"/>
        </w:tabs>
        <w:jc w:val="left"/>
        <w:rPr>
          <w:b/>
          <w:bCs/>
          <w:szCs w:val="22"/>
          <w:lang w:val="sr-Latn-ME"/>
        </w:rPr>
      </w:pPr>
      <w:r w:rsidRPr="003650BF">
        <w:rPr>
          <w:b/>
          <w:bCs/>
          <w:szCs w:val="22"/>
          <w:lang w:val="sr-Latn-ME"/>
        </w:rPr>
        <w:t xml:space="preserve">5. </w:t>
      </w:r>
      <w:r w:rsidRPr="003650BF">
        <w:rPr>
          <w:b/>
          <w:bCs/>
          <w:szCs w:val="22"/>
          <w:lang w:val="sr-Latn-ME"/>
        </w:rPr>
        <w:tab/>
        <w:t>KAKO ČUVATI LIJEK AMIKACIN GALENIKA</w:t>
      </w:r>
    </w:p>
    <w:p w14:paraId="4182E165" w14:textId="77777777" w:rsidR="00CB2C1D" w:rsidRPr="003650BF" w:rsidRDefault="00CB2C1D" w:rsidP="003650BF">
      <w:pPr>
        <w:tabs>
          <w:tab w:val="clear" w:pos="284"/>
          <w:tab w:val="left" w:pos="540"/>
          <w:tab w:val="left" w:pos="569"/>
        </w:tabs>
        <w:jc w:val="left"/>
        <w:rPr>
          <w:b/>
          <w:bCs/>
          <w:szCs w:val="22"/>
          <w:lang w:val="sr-Latn-ME"/>
        </w:rPr>
      </w:pPr>
    </w:p>
    <w:p w14:paraId="7786F369" w14:textId="77777777" w:rsidR="004B2A03" w:rsidRPr="003650BF" w:rsidRDefault="004B2A03" w:rsidP="003650BF">
      <w:pPr>
        <w:numPr>
          <w:ilvl w:val="12"/>
          <w:numId w:val="0"/>
        </w:numPr>
        <w:tabs>
          <w:tab w:val="clear" w:pos="284"/>
          <w:tab w:val="left" w:pos="720"/>
        </w:tabs>
        <w:ind w:right="-2"/>
        <w:rPr>
          <w:szCs w:val="22"/>
          <w:lang w:val="sr-Latn-ME"/>
        </w:rPr>
      </w:pPr>
      <w:bookmarkStart w:id="0" w:name="_Hlk156243641"/>
      <w:r w:rsidRPr="003650BF">
        <w:rPr>
          <w:szCs w:val="22"/>
          <w:lang w:val="sr-Latn-ME"/>
        </w:rPr>
        <w:t>Lijek čuvajte van pogleda i domašaja djece.</w:t>
      </w:r>
    </w:p>
    <w:bookmarkEnd w:id="0"/>
    <w:p w14:paraId="0F34FAF5" w14:textId="77777777" w:rsidR="004B2A03" w:rsidRPr="003650BF" w:rsidRDefault="004B2A03" w:rsidP="003650BF">
      <w:pPr>
        <w:tabs>
          <w:tab w:val="clear" w:pos="284"/>
        </w:tabs>
        <w:rPr>
          <w:szCs w:val="22"/>
          <w:lang w:val="sr-Latn-ME"/>
        </w:rPr>
      </w:pPr>
    </w:p>
    <w:p w14:paraId="7E8C4D8F" w14:textId="3EA132DE" w:rsidR="004B2A03" w:rsidRPr="003650BF" w:rsidRDefault="004B2A03" w:rsidP="003650BF">
      <w:pPr>
        <w:numPr>
          <w:ilvl w:val="12"/>
          <w:numId w:val="0"/>
        </w:numPr>
        <w:tabs>
          <w:tab w:val="clear" w:pos="284"/>
          <w:tab w:val="left" w:pos="720"/>
        </w:tabs>
        <w:ind w:right="-2"/>
        <w:rPr>
          <w:szCs w:val="22"/>
          <w:lang w:val="sr-Latn-ME"/>
        </w:rPr>
      </w:pPr>
      <w:r w:rsidRPr="003650BF">
        <w:rPr>
          <w:szCs w:val="22"/>
          <w:lang w:val="sr-Latn-ME"/>
        </w:rPr>
        <w:t>Ovaj lijek se ne smije upotrijebiti nakon isteka roka upotrebe navedenog na kutiji. Rok upotrebe odnosi se na posl</w:t>
      </w:r>
      <w:r w:rsidR="00186AA2" w:rsidRPr="003650BF">
        <w:rPr>
          <w:szCs w:val="22"/>
          <w:lang w:val="sr-Latn-ME"/>
        </w:rPr>
        <w:t>j</w:t>
      </w:r>
      <w:r w:rsidRPr="003650BF">
        <w:rPr>
          <w:szCs w:val="22"/>
          <w:lang w:val="sr-Latn-ME"/>
        </w:rPr>
        <w:t>ednji dan navedenog mjeseca.</w:t>
      </w:r>
    </w:p>
    <w:p w14:paraId="25C340FE" w14:textId="77777777" w:rsidR="00186AA2" w:rsidRPr="003650BF" w:rsidRDefault="00186AA2" w:rsidP="003650BF">
      <w:pPr>
        <w:rPr>
          <w:szCs w:val="22"/>
          <w:lang w:val="sr-Latn-ME"/>
        </w:rPr>
      </w:pPr>
    </w:p>
    <w:p w14:paraId="502F209F" w14:textId="579C645E" w:rsidR="003F10F6" w:rsidRPr="003650BF" w:rsidRDefault="003F10F6" w:rsidP="003650BF">
      <w:pPr>
        <w:rPr>
          <w:szCs w:val="22"/>
          <w:lang w:val="sr-Latn-ME"/>
        </w:rPr>
      </w:pPr>
      <w:r w:rsidRPr="003650BF">
        <w:rPr>
          <w:szCs w:val="22"/>
          <w:lang w:val="sr-Latn-ME"/>
        </w:rPr>
        <w:t>Čuvati u originalnom pakovanju.</w:t>
      </w:r>
    </w:p>
    <w:p w14:paraId="4BA636F2" w14:textId="77777777" w:rsidR="00186AA2" w:rsidRPr="003650BF" w:rsidRDefault="00186AA2" w:rsidP="003650BF">
      <w:pPr>
        <w:rPr>
          <w:szCs w:val="22"/>
          <w:lang w:val="sr-Latn-ME"/>
        </w:rPr>
      </w:pPr>
      <w:bookmarkStart w:id="1" w:name="_Hlk156243934"/>
    </w:p>
    <w:p w14:paraId="280FF582" w14:textId="77777777" w:rsidR="00F472D2" w:rsidRPr="003650BF" w:rsidRDefault="00F472D2" w:rsidP="003650BF">
      <w:pPr>
        <w:pStyle w:val="Header"/>
        <w:rPr>
          <w:szCs w:val="22"/>
          <w:lang w:val="sr-Latn-ME"/>
        </w:rPr>
      </w:pPr>
      <w:r w:rsidRPr="003650BF">
        <w:rPr>
          <w:szCs w:val="22"/>
          <w:u w:val="single"/>
          <w:lang w:val="sr-Latn-ME"/>
        </w:rPr>
        <w:t>Rok upotrebe lijeka nakon prvog otvaranja/</w:t>
      </w:r>
      <w:proofErr w:type="spellStart"/>
      <w:r w:rsidRPr="003650BF">
        <w:rPr>
          <w:szCs w:val="22"/>
          <w:u w:val="single"/>
          <w:lang w:val="sr-Latn-ME"/>
        </w:rPr>
        <w:t>razblaženja</w:t>
      </w:r>
      <w:proofErr w:type="spellEnd"/>
      <w:r w:rsidRPr="003650BF">
        <w:rPr>
          <w:szCs w:val="22"/>
          <w:lang w:val="sr-Latn-ME"/>
        </w:rPr>
        <w:t>: upotrijebiti odmah.</w:t>
      </w:r>
    </w:p>
    <w:p w14:paraId="074A3A6C" w14:textId="77777777" w:rsidR="00F472D2" w:rsidRPr="003650BF" w:rsidRDefault="00F472D2" w:rsidP="003650BF">
      <w:pPr>
        <w:jc w:val="left"/>
        <w:rPr>
          <w:szCs w:val="22"/>
          <w:lang w:val="sr-Latn-ME"/>
        </w:rPr>
      </w:pPr>
      <w:r w:rsidRPr="003650BF">
        <w:rPr>
          <w:szCs w:val="22"/>
          <w:lang w:val="sr-Latn-ME"/>
        </w:rPr>
        <w:t xml:space="preserve">Sa mikrobiološke tačke gledišta rastvor treba primijeniti odmah, nakon pripreme za upotrebu. Ukoliko se ne upotrijebi odmah, vrijeme i uslovi čuvanja lijeka prije upotrebe odgovornost su korisnika. </w:t>
      </w:r>
    </w:p>
    <w:bookmarkEnd w:id="1"/>
    <w:p w14:paraId="06911D9A" w14:textId="77777777" w:rsidR="00186AA2" w:rsidRPr="003650BF" w:rsidRDefault="00186AA2" w:rsidP="003650BF">
      <w:pPr>
        <w:tabs>
          <w:tab w:val="clear" w:pos="284"/>
        </w:tabs>
        <w:rPr>
          <w:szCs w:val="22"/>
          <w:lang w:val="sr-Latn-ME" w:eastAsia="hr-HR"/>
        </w:rPr>
      </w:pPr>
    </w:p>
    <w:p w14:paraId="49FFF62A" w14:textId="46C4CA49" w:rsidR="004B2A03" w:rsidRPr="003650BF" w:rsidRDefault="004B2A03" w:rsidP="003650BF">
      <w:pPr>
        <w:tabs>
          <w:tab w:val="clear" w:pos="284"/>
        </w:tabs>
        <w:rPr>
          <w:szCs w:val="22"/>
          <w:lang w:val="sr-Latn-ME" w:eastAsia="hr-HR"/>
        </w:rPr>
      </w:pPr>
      <w:r w:rsidRPr="003650BF">
        <w:rPr>
          <w:szCs w:val="22"/>
          <w:lang w:val="sr-Latn-ME" w:eastAsia="hr-HR"/>
        </w:rPr>
        <w:t>Ljekove ne treba bacati u kanalizaciju, niti kućni otpad. Ove mjere pomažu očuvanju životne sredine.</w:t>
      </w:r>
    </w:p>
    <w:p w14:paraId="7B937B00" w14:textId="77777777" w:rsidR="004B2A03" w:rsidRPr="003650BF" w:rsidRDefault="004B2A03" w:rsidP="003650BF">
      <w:pPr>
        <w:tabs>
          <w:tab w:val="clear" w:pos="284"/>
        </w:tabs>
        <w:rPr>
          <w:szCs w:val="22"/>
          <w:lang w:val="sr-Latn-ME" w:eastAsia="hr-HR"/>
        </w:rPr>
      </w:pPr>
      <w:proofErr w:type="spellStart"/>
      <w:r w:rsidRPr="003650BF">
        <w:rPr>
          <w:szCs w:val="22"/>
          <w:lang w:val="sr-Latn-ME" w:eastAsia="hr-HR"/>
        </w:rPr>
        <w:t>Neupotrijebljeni</w:t>
      </w:r>
      <w:proofErr w:type="spellEnd"/>
      <w:r w:rsidRPr="003650BF">
        <w:rPr>
          <w:szCs w:val="22"/>
          <w:lang w:val="sr-Latn-ME" w:eastAsia="hr-HR"/>
        </w:rPr>
        <w:t xml:space="preserve"> lijek se uništava u skladu sa važećim propisima.</w:t>
      </w:r>
    </w:p>
    <w:p w14:paraId="394A4B05" w14:textId="60658BB7" w:rsidR="004B2A03" w:rsidRPr="003650BF" w:rsidRDefault="004B2A03" w:rsidP="003650BF">
      <w:pPr>
        <w:tabs>
          <w:tab w:val="clear" w:pos="284"/>
        </w:tabs>
        <w:jc w:val="left"/>
        <w:rPr>
          <w:b/>
          <w:bCs/>
          <w:szCs w:val="22"/>
          <w:lang w:val="sr-Latn-ME" w:eastAsia="hr-HR"/>
        </w:rPr>
      </w:pPr>
    </w:p>
    <w:p w14:paraId="32ADC4DF" w14:textId="77777777" w:rsidR="00BA3EDA" w:rsidRPr="003650BF" w:rsidRDefault="00BA3EDA" w:rsidP="003650BF">
      <w:pPr>
        <w:tabs>
          <w:tab w:val="clear" w:pos="284"/>
        </w:tabs>
        <w:jc w:val="left"/>
        <w:rPr>
          <w:b/>
          <w:bCs/>
          <w:szCs w:val="22"/>
          <w:lang w:val="sr-Latn-ME" w:eastAsia="hr-HR"/>
        </w:rPr>
      </w:pPr>
    </w:p>
    <w:p w14:paraId="338386EF" w14:textId="77777777" w:rsidR="004B2A03" w:rsidRPr="003650BF" w:rsidRDefault="004B2A03" w:rsidP="003650BF">
      <w:pPr>
        <w:tabs>
          <w:tab w:val="clear" w:pos="284"/>
          <w:tab w:val="left" w:pos="540"/>
          <w:tab w:val="left" w:pos="569"/>
        </w:tabs>
        <w:jc w:val="left"/>
        <w:rPr>
          <w:b/>
          <w:bCs/>
          <w:szCs w:val="22"/>
          <w:lang w:val="sr-Latn-ME"/>
        </w:rPr>
      </w:pPr>
      <w:r w:rsidRPr="003650BF">
        <w:rPr>
          <w:b/>
          <w:bCs/>
          <w:szCs w:val="22"/>
          <w:lang w:val="sr-Latn-ME"/>
        </w:rPr>
        <w:t xml:space="preserve">6. </w:t>
      </w:r>
      <w:r w:rsidRPr="003650BF">
        <w:rPr>
          <w:b/>
          <w:bCs/>
          <w:szCs w:val="22"/>
          <w:lang w:val="sr-Latn-ME"/>
        </w:rPr>
        <w:tab/>
        <w:t xml:space="preserve">SADRŽAJ PAKOVANJA I DODATNE INFORMACIJE </w:t>
      </w:r>
    </w:p>
    <w:p w14:paraId="57DC567D" w14:textId="77777777" w:rsidR="004B2A03" w:rsidRPr="003650BF" w:rsidRDefault="004B2A03" w:rsidP="003650BF">
      <w:pPr>
        <w:tabs>
          <w:tab w:val="clear" w:pos="284"/>
        </w:tabs>
        <w:jc w:val="left"/>
        <w:rPr>
          <w:szCs w:val="22"/>
          <w:lang w:val="sr-Latn-ME"/>
        </w:rPr>
      </w:pPr>
    </w:p>
    <w:p w14:paraId="291DFA47" w14:textId="293F9ABC" w:rsidR="008F75AD" w:rsidRPr="003650BF" w:rsidRDefault="008F75AD" w:rsidP="003650BF">
      <w:pPr>
        <w:rPr>
          <w:b/>
          <w:bCs/>
          <w:szCs w:val="22"/>
          <w:lang w:val="sr-Latn-ME"/>
        </w:rPr>
      </w:pPr>
      <w:r w:rsidRPr="003650BF">
        <w:rPr>
          <w:b/>
          <w:bCs/>
          <w:szCs w:val="22"/>
          <w:lang w:val="sr-Latn-ME"/>
        </w:rPr>
        <w:t>Šta sadrži l</w:t>
      </w:r>
      <w:r w:rsidR="0092545C" w:rsidRPr="003650BF">
        <w:rPr>
          <w:b/>
          <w:bCs/>
          <w:szCs w:val="22"/>
          <w:lang w:val="sr-Latn-ME"/>
        </w:rPr>
        <w:t>ij</w:t>
      </w:r>
      <w:r w:rsidRPr="003650BF">
        <w:rPr>
          <w:b/>
          <w:bCs/>
          <w:szCs w:val="22"/>
          <w:lang w:val="sr-Latn-ME"/>
        </w:rPr>
        <w:t xml:space="preserve">ek </w:t>
      </w:r>
      <w:proofErr w:type="spellStart"/>
      <w:r w:rsidRPr="003650BF">
        <w:rPr>
          <w:b/>
          <w:bCs/>
          <w:szCs w:val="22"/>
          <w:lang w:val="sr-Latn-ME"/>
        </w:rPr>
        <w:t>Amikacin</w:t>
      </w:r>
      <w:proofErr w:type="spellEnd"/>
      <w:r w:rsidR="0092545C" w:rsidRPr="003650BF">
        <w:rPr>
          <w:b/>
          <w:bCs/>
          <w:szCs w:val="22"/>
          <w:lang w:val="sr-Latn-ME"/>
        </w:rPr>
        <w:t xml:space="preserve"> Galenika</w:t>
      </w:r>
    </w:p>
    <w:p w14:paraId="081FE482" w14:textId="77777777" w:rsidR="001947CC" w:rsidRPr="003650BF" w:rsidRDefault="001947CC" w:rsidP="003650BF">
      <w:pPr>
        <w:rPr>
          <w:b/>
          <w:bCs/>
          <w:szCs w:val="22"/>
          <w:lang w:val="sr-Latn-ME"/>
        </w:rPr>
      </w:pPr>
    </w:p>
    <w:p w14:paraId="5A9CA1F8" w14:textId="1E750EED" w:rsidR="00E654DA" w:rsidRPr="003650BF" w:rsidRDefault="00BA3EDA" w:rsidP="003650BF">
      <w:pPr>
        <w:pStyle w:val="Header"/>
        <w:tabs>
          <w:tab w:val="clear" w:pos="4536"/>
          <w:tab w:val="clear" w:pos="9072"/>
          <w:tab w:val="left" w:pos="284"/>
        </w:tabs>
        <w:rPr>
          <w:szCs w:val="22"/>
          <w:lang w:val="sr-Latn-ME"/>
        </w:rPr>
      </w:pPr>
      <w:r w:rsidRPr="003650BF">
        <w:rPr>
          <w:szCs w:val="22"/>
          <w:lang w:val="sr-Latn-ME"/>
        </w:rPr>
        <w:t xml:space="preserve">- </w:t>
      </w:r>
      <w:r w:rsidR="00E654DA" w:rsidRPr="003650BF">
        <w:rPr>
          <w:szCs w:val="22"/>
          <w:lang w:val="sr-Latn-ME"/>
        </w:rPr>
        <w:t xml:space="preserve">Aktivna supstanca je </w:t>
      </w:r>
      <w:proofErr w:type="spellStart"/>
      <w:r w:rsidR="00E654DA" w:rsidRPr="003650BF">
        <w:rPr>
          <w:szCs w:val="22"/>
          <w:lang w:val="sr-Latn-ME"/>
        </w:rPr>
        <w:t>amikacin</w:t>
      </w:r>
      <w:proofErr w:type="spellEnd"/>
      <w:r w:rsidR="00E654DA" w:rsidRPr="003650BF">
        <w:rPr>
          <w:szCs w:val="22"/>
          <w:lang w:val="sr-Latn-ME"/>
        </w:rPr>
        <w:t>.</w:t>
      </w:r>
    </w:p>
    <w:p w14:paraId="0BCA6ED8" w14:textId="77777777" w:rsidR="001947CC" w:rsidRPr="003650BF" w:rsidRDefault="001947CC" w:rsidP="003650BF">
      <w:pPr>
        <w:pStyle w:val="Header"/>
        <w:tabs>
          <w:tab w:val="clear" w:pos="4536"/>
          <w:tab w:val="clear" w:pos="9072"/>
          <w:tab w:val="left" w:pos="284"/>
        </w:tabs>
        <w:rPr>
          <w:szCs w:val="22"/>
          <w:lang w:val="sr-Latn-ME"/>
        </w:rPr>
      </w:pPr>
    </w:p>
    <w:p w14:paraId="6B7A90F4" w14:textId="1D297FA5" w:rsidR="001947CC" w:rsidRPr="003650BF" w:rsidRDefault="00C95042" w:rsidP="003650BF">
      <w:pPr>
        <w:rPr>
          <w:i/>
          <w:szCs w:val="22"/>
          <w:lang w:val="sr-Latn-ME"/>
        </w:rPr>
      </w:pPr>
      <w:proofErr w:type="spellStart"/>
      <w:r w:rsidRPr="003650BF">
        <w:rPr>
          <w:szCs w:val="22"/>
          <w:u w:val="single"/>
          <w:lang w:val="sr-Latn-ME"/>
        </w:rPr>
        <w:t>Amikacin</w:t>
      </w:r>
      <w:proofErr w:type="spellEnd"/>
      <w:r w:rsidR="0092545C" w:rsidRPr="003650BF">
        <w:rPr>
          <w:szCs w:val="22"/>
          <w:u w:val="single"/>
          <w:lang w:val="sr-Latn-ME"/>
        </w:rPr>
        <w:t xml:space="preserve"> Galenika</w:t>
      </w:r>
      <w:r w:rsidRPr="003650BF">
        <w:rPr>
          <w:szCs w:val="22"/>
          <w:u w:val="single"/>
          <w:lang w:val="sr-Latn-ME"/>
        </w:rPr>
        <w:t>, 100 mg/2 m</w:t>
      </w:r>
      <w:r w:rsidR="0092545C" w:rsidRPr="003650BF">
        <w:rPr>
          <w:szCs w:val="22"/>
          <w:u w:val="single"/>
          <w:lang w:val="sr-Latn-ME"/>
        </w:rPr>
        <w:t>l</w:t>
      </w:r>
      <w:r w:rsidRPr="003650BF">
        <w:rPr>
          <w:szCs w:val="22"/>
          <w:u w:val="single"/>
          <w:lang w:val="sr-Latn-ME"/>
        </w:rPr>
        <w:t>, rastvor za injekciju/infuziju</w:t>
      </w:r>
    </w:p>
    <w:p w14:paraId="45FE892D" w14:textId="5C12907E" w:rsidR="00C95042" w:rsidRPr="003650BF" w:rsidRDefault="00C95042" w:rsidP="003650BF">
      <w:pPr>
        <w:rPr>
          <w:szCs w:val="22"/>
          <w:lang w:val="sr-Latn-ME"/>
        </w:rPr>
      </w:pPr>
      <w:r w:rsidRPr="003650BF">
        <w:rPr>
          <w:szCs w:val="22"/>
          <w:lang w:val="sr-Latn-ME"/>
        </w:rPr>
        <w:t>2 m</w:t>
      </w:r>
      <w:r w:rsidR="0092545C" w:rsidRPr="003650BF">
        <w:rPr>
          <w:szCs w:val="22"/>
          <w:lang w:val="sr-Latn-ME"/>
        </w:rPr>
        <w:t>l</w:t>
      </w:r>
      <w:r w:rsidRPr="003650BF">
        <w:rPr>
          <w:szCs w:val="22"/>
          <w:lang w:val="sr-Latn-ME"/>
        </w:rPr>
        <w:t xml:space="preserve"> rastvora za injekciju/infuziju sadrži 100 mg </w:t>
      </w:r>
      <w:proofErr w:type="spellStart"/>
      <w:r w:rsidRPr="003650BF">
        <w:rPr>
          <w:szCs w:val="22"/>
          <w:lang w:val="sr-Latn-ME"/>
        </w:rPr>
        <w:t>amikacina</w:t>
      </w:r>
      <w:proofErr w:type="spellEnd"/>
      <w:r w:rsidRPr="003650BF">
        <w:rPr>
          <w:szCs w:val="22"/>
          <w:lang w:val="sr-Latn-ME"/>
        </w:rPr>
        <w:t>.</w:t>
      </w:r>
    </w:p>
    <w:p w14:paraId="5EF8CD72" w14:textId="77777777" w:rsidR="001947CC" w:rsidRPr="003650BF" w:rsidRDefault="001947CC" w:rsidP="003650BF">
      <w:pPr>
        <w:rPr>
          <w:szCs w:val="22"/>
          <w:lang w:val="sr-Latn-ME"/>
        </w:rPr>
      </w:pPr>
    </w:p>
    <w:p w14:paraId="7FF6B0F3" w14:textId="4F3E0A6A" w:rsidR="001947CC" w:rsidRPr="003650BF" w:rsidRDefault="00C95042" w:rsidP="003650BF">
      <w:pPr>
        <w:pStyle w:val="Header"/>
        <w:tabs>
          <w:tab w:val="clear" w:pos="4536"/>
          <w:tab w:val="clear" w:pos="9072"/>
        </w:tabs>
        <w:rPr>
          <w:i/>
          <w:szCs w:val="22"/>
          <w:lang w:val="sr-Latn-ME"/>
        </w:rPr>
      </w:pPr>
      <w:proofErr w:type="spellStart"/>
      <w:r w:rsidRPr="003650BF">
        <w:rPr>
          <w:szCs w:val="22"/>
          <w:u w:val="single"/>
          <w:lang w:val="sr-Latn-ME"/>
        </w:rPr>
        <w:t>Amikacin</w:t>
      </w:r>
      <w:proofErr w:type="spellEnd"/>
      <w:r w:rsidR="0092545C" w:rsidRPr="003650BF">
        <w:rPr>
          <w:szCs w:val="22"/>
          <w:u w:val="single"/>
          <w:lang w:val="sr-Latn-ME"/>
        </w:rPr>
        <w:t xml:space="preserve"> Galenika</w:t>
      </w:r>
      <w:r w:rsidRPr="003650BF">
        <w:rPr>
          <w:szCs w:val="22"/>
          <w:u w:val="single"/>
          <w:lang w:val="sr-Latn-ME"/>
        </w:rPr>
        <w:t>, 500 mg/2 m</w:t>
      </w:r>
      <w:r w:rsidR="0092545C" w:rsidRPr="003650BF">
        <w:rPr>
          <w:szCs w:val="22"/>
          <w:u w:val="single"/>
          <w:lang w:val="sr-Latn-ME"/>
        </w:rPr>
        <w:t>l</w:t>
      </w:r>
      <w:r w:rsidRPr="003650BF">
        <w:rPr>
          <w:szCs w:val="22"/>
          <w:u w:val="single"/>
          <w:lang w:val="sr-Latn-ME"/>
        </w:rPr>
        <w:t>, rastvor za injekciju/infuziju</w:t>
      </w:r>
    </w:p>
    <w:p w14:paraId="50E15445" w14:textId="1A2259C7" w:rsidR="00C95042" w:rsidRPr="003650BF" w:rsidRDefault="00C95042" w:rsidP="003650BF">
      <w:pPr>
        <w:pStyle w:val="Header"/>
        <w:tabs>
          <w:tab w:val="clear" w:pos="4536"/>
          <w:tab w:val="clear" w:pos="9072"/>
        </w:tabs>
        <w:rPr>
          <w:szCs w:val="22"/>
          <w:lang w:val="sr-Latn-ME"/>
        </w:rPr>
      </w:pPr>
      <w:r w:rsidRPr="003650BF">
        <w:rPr>
          <w:szCs w:val="22"/>
          <w:lang w:val="sr-Latn-ME"/>
        </w:rPr>
        <w:t>2 m</w:t>
      </w:r>
      <w:r w:rsidR="0092545C" w:rsidRPr="003650BF">
        <w:rPr>
          <w:szCs w:val="22"/>
          <w:lang w:val="sr-Latn-ME"/>
        </w:rPr>
        <w:t>l</w:t>
      </w:r>
      <w:r w:rsidRPr="003650BF">
        <w:rPr>
          <w:szCs w:val="22"/>
          <w:lang w:val="sr-Latn-ME"/>
        </w:rPr>
        <w:t xml:space="preserve"> rastvora za injekciju/infuziju sadrži 500 mg </w:t>
      </w:r>
      <w:proofErr w:type="spellStart"/>
      <w:r w:rsidRPr="003650BF">
        <w:rPr>
          <w:szCs w:val="22"/>
          <w:lang w:val="sr-Latn-ME"/>
        </w:rPr>
        <w:t>amikacina</w:t>
      </w:r>
      <w:proofErr w:type="spellEnd"/>
      <w:r w:rsidRPr="003650BF">
        <w:rPr>
          <w:szCs w:val="22"/>
          <w:lang w:val="sr-Latn-ME"/>
        </w:rPr>
        <w:t>.</w:t>
      </w:r>
    </w:p>
    <w:p w14:paraId="63920191" w14:textId="77777777" w:rsidR="001947CC" w:rsidRPr="003650BF" w:rsidRDefault="001947CC" w:rsidP="003650BF">
      <w:pPr>
        <w:pStyle w:val="Header"/>
        <w:tabs>
          <w:tab w:val="clear" w:pos="4536"/>
          <w:tab w:val="clear" w:pos="9072"/>
        </w:tabs>
        <w:rPr>
          <w:szCs w:val="22"/>
          <w:lang w:val="sr-Latn-ME"/>
        </w:rPr>
      </w:pPr>
    </w:p>
    <w:p w14:paraId="6CA7EE92" w14:textId="1789666B" w:rsidR="008F75AD" w:rsidRPr="003650BF" w:rsidRDefault="00BA3EDA" w:rsidP="003650BF">
      <w:pPr>
        <w:rPr>
          <w:szCs w:val="22"/>
          <w:lang w:val="sr-Latn-ME"/>
        </w:rPr>
      </w:pPr>
      <w:r w:rsidRPr="003650BF">
        <w:rPr>
          <w:szCs w:val="22"/>
          <w:lang w:val="sr-Latn-ME"/>
        </w:rPr>
        <w:t xml:space="preserve">- </w:t>
      </w:r>
      <w:r w:rsidR="00E654DA" w:rsidRPr="003650BF">
        <w:rPr>
          <w:szCs w:val="22"/>
          <w:lang w:val="sr-Latn-ME"/>
        </w:rPr>
        <w:t>Pomoćne supstance su: natrijum</w:t>
      </w:r>
      <w:r w:rsidR="0092545C" w:rsidRPr="003650BF">
        <w:rPr>
          <w:szCs w:val="22"/>
          <w:lang w:val="sr-Latn-ME"/>
        </w:rPr>
        <w:t xml:space="preserve"> </w:t>
      </w:r>
      <w:proofErr w:type="spellStart"/>
      <w:r w:rsidR="00E654DA" w:rsidRPr="003650BF">
        <w:rPr>
          <w:szCs w:val="22"/>
          <w:lang w:val="sr-Latn-ME"/>
        </w:rPr>
        <w:t>metabisulfit</w:t>
      </w:r>
      <w:proofErr w:type="spellEnd"/>
      <w:r w:rsidR="00E654DA" w:rsidRPr="003650BF">
        <w:rPr>
          <w:szCs w:val="22"/>
          <w:lang w:val="sr-Latn-ME"/>
        </w:rPr>
        <w:t xml:space="preserve"> (E223), natrijum</w:t>
      </w:r>
      <w:r w:rsidR="0092545C" w:rsidRPr="003650BF">
        <w:rPr>
          <w:szCs w:val="22"/>
          <w:lang w:val="sr-Latn-ME"/>
        </w:rPr>
        <w:t xml:space="preserve"> </w:t>
      </w:r>
      <w:proofErr w:type="spellStart"/>
      <w:r w:rsidR="00E654DA" w:rsidRPr="003650BF">
        <w:rPr>
          <w:szCs w:val="22"/>
          <w:lang w:val="sr-Latn-ME"/>
        </w:rPr>
        <w:t>citrat</w:t>
      </w:r>
      <w:proofErr w:type="spellEnd"/>
      <w:r w:rsidR="00E654DA" w:rsidRPr="003650BF">
        <w:rPr>
          <w:szCs w:val="22"/>
          <w:lang w:val="sr-Latn-ME"/>
        </w:rPr>
        <w:t>, sump</w:t>
      </w:r>
      <w:r w:rsidR="00CB2C1D" w:rsidRPr="003650BF">
        <w:rPr>
          <w:szCs w:val="22"/>
          <w:lang w:val="sr-Latn-ME"/>
        </w:rPr>
        <w:t>orna kiselina i</w:t>
      </w:r>
      <w:r w:rsidR="00E654DA" w:rsidRPr="003650BF">
        <w:rPr>
          <w:szCs w:val="22"/>
          <w:lang w:val="sr-Latn-ME"/>
        </w:rPr>
        <w:t xml:space="preserve"> voda za injekcije.</w:t>
      </w:r>
    </w:p>
    <w:p w14:paraId="0D2AC9AD" w14:textId="77777777" w:rsidR="001947CC" w:rsidRPr="003650BF" w:rsidRDefault="001947CC" w:rsidP="003650BF">
      <w:pPr>
        <w:rPr>
          <w:szCs w:val="22"/>
          <w:lang w:val="sr-Latn-ME"/>
        </w:rPr>
      </w:pPr>
    </w:p>
    <w:p w14:paraId="7E1155CA" w14:textId="3CCB0CAE" w:rsidR="00A2438A" w:rsidRPr="003650BF" w:rsidRDefault="008F75AD" w:rsidP="003650BF">
      <w:pPr>
        <w:rPr>
          <w:b/>
          <w:szCs w:val="22"/>
          <w:lang w:val="sr-Latn-ME"/>
        </w:rPr>
      </w:pPr>
      <w:r w:rsidRPr="003650BF">
        <w:rPr>
          <w:b/>
          <w:szCs w:val="22"/>
          <w:lang w:val="sr-Latn-ME"/>
        </w:rPr>
        <w:t>Kako izgleda l</w:t>
      </w:r>
      <w:r w:rsidR="0092545C" w:rsidRPr="003650BF">
        <w:rPr>
          <w:b/>
          <w:szCs w:val="22"/>
          <w:lang w:val="sr-Latn-ME"/>
        </w:rPr>
        <w:t>ij</w:t>
      </w:r>
      <w:r w:rsidRPr="003650BF">
        <w:rPr>
          <w:b/>
          <w:szCs w:val="22"/>
          <w:lang w:val="sr-Latn-ME"/>
        </w:rPr>
        <w:t xml:space="preserve">ek </w:t>
      </w:r>
      <w:proofErr w:type="spellStart"/>
      <w:r w:rsidRPr="003650BF">
        <w:rPr>
          <w:b/>
          <w:szCs w:val="22"/>
          <w:lang w:val="sr-Latn-ME"/>
        </w:rPr>
        <w:t>Amikacin</w:t>
      </w:r>
      <w:proofErr w:type="spellEnd"/>
      <w:r w:rsidR="00A2438A" w:rsidRPr="003650BF">
        <w:rPr>
          <w:b/>
          <w:szCs w:val="22"/>
          <w:lang w:val="sr-Latn-ME"/>
        </w:rPr>
        <w:t xml:space="preserve"> </w:t>
      </w:r>
      <w:r w:rsidR="0092545C" w:rsidRPr="003650BF">
        <w:rPr>
          <w:b/>
          <w:szCs w:val="22"/>
          <w:lang w:val="sr-Latn-ME"/>
        </w:rPr>
        <w:t xml:space="preserve">Galenika </w:t>
      </w:r>
      <w:r w:rsidR="00A2438A" w:rsidRPr="003650BF">
        <w:rPr>
          <w:b/>
          <w:szCs w:val="22"/>
          <w:lang w:val="sr-Latn-ME"/>
        </w:rPr>
        <w:t>i sadržaj pakovanja</w:t>
      </w:r>
    </w:p>
    <w:p w14:paraId="54B2465A" w14:textId="77777777" w:rsidR="001947CC" w:rsidRPr="003650BF" w:rsidRDefault="001947CC" w:rsidP="003650BF">
      <w:pPr>
        <w:rPr>
          <w:b/>
          <w:bCs/>
          <w:szCs w:val="22"/>
          <w:lang w:val="sr-Latn-ME"/>
        </w:rPr>
      </w:pPr>
    </w:p>
    <w:p w14:paraId="15B5E564" w14:textId="77777777" w:rsidR="008F75AD" w:rsidRPr="003650BF" w:rsidRDefault="008F75AD" w:rsidP="003650BF">
      <w:pPr>
        <w:pStyle w:val="Header"/>
        <w:tabs>
          <w:tab w:val="clear" w:pos="4536"/>
          <w:tab w:val="clear" w:pos="9072"/>
          <w:tab w:val="left" w:pos="284"/>
        </w:tabs>
        <w:rPr>
          <w:szCs w:val="22"/>
          <w:lang w:val="sr-Latn-ME"/>
        </w:rPr>
      </w:pPr>
      <w:r w:rsidRPr="003650BF">
        <w:rPr>
          <w:szCs w:val="22"/>
          <w:lang w:val="sr-Latn-ME"/>
        </w:rPr>
        <w:t>Rastvor za injekciju/infuziju.</w:t>
      </w:r>
    </w:p>
    <w:p w14:paraId="7E2DEB97" w14:textId="58BA7EF8" w:rsidR="008F75AD" w:rsidRPr="003650BF" w:rsidRDefault="001947CC" w:rsidP="003650BF">
      <w:pPr>
        <w:rPr>
          <w:szCs w:val="22"/>
          <w:lang w:val="sr-Latn-ME"/>
        </w:rPr>
      </w:pPr>
      <w:r w:rsidRPr="003650BF">
        <w:rPr>
          <w:szCs w:val="22"/>
          <w:lang w:val="sr-Latn-ME"/>
        </w:rPr>
        <w:t>B</w:t>
      </w:r>
      <w:r w:rsidR="008F75AD" w:rsidRPr="003650BF">
        <w:rPr>
          <w:szCs w:val="22"/>
          <w:lang w:val="sr-Latn-ME"/>
        </w:rPr>
        <w:t xml:space="preserve">istar, bezbojan do </w:t>
      </w:r>
      <w:proofErr w:type="spellStart"/>
      <w:r w:rsidR="008F75AD" w:rsidRPr="003650BF">
        <w:rPr>
          <w:szCs w:val="22"/>
          <w:lang w:val="sr-Latn-ME"/>
        </w:rPr>
        <w:t>sv</w:t>
      </w:r>
      <w:r w:rsidR="0092545C" w:rsidRPr="003650BF">
        <w:rPr>
          <w:szCs w:val="22"/>
          <w:lang w:val="sr-Latn-ME"/>
        </w:rPr>
        <w:t>i</w:t>
      </w:r>
      <w:r w:rsidRPr="003650BF">
        <w:rPr>
          <w:szCs w:val="22"/>
          <w:lang w:val="sr-Latn-ME"/>
        </w:rPr>
        <w:t>j</w:t>
      </w:r>
      <w:r w:rsidR="008F75AD" w:rsidRPr="003650BF">
        <w:rPr>
          <w:szCs w:val="22"/>
          <w:lang w:val="sr-Latn-ME"/>
        </w:rPr>
        <w:t>etložut</w:t>
      </w:r>
      <w:proofErr w:type="spellEnd"/>
      <w:r w:rsidR="008F75AD" w:rsidRPr="003650BF">
        <w:rPr>
          <w:szCs w:val="22"/>
          <w:lang w:val="sr-Latn-ME"/>
        </w:rPr>
        <w:t xml:space="preserve"> rastvor.</w:t>
      </w:r>
    </w:p>
    <w:p w14:paraId="6337AAEA" w14:textId="77777777" w:rsidR="001947CC" w:rsidRPr="003650BF" w:rsidRDefault="001947CC" w:rsidP="003650BF">
      <w:pPr>
        <w:rPr>
          <w:szCs w:val="22"/>
          <w:lang w:val="sr-Latn-ME"/>
        </w:rPr>
      </w:pPr>
    </w:p>
    <w:p w14:paraId="6D2E96A9" w14:textId="231170BB" w:rsidR="001947CC" w:rsidRPr="003650BF" w:rsidRDefault="000E59F0" w:rsidP="003650BF">
      <w:pPr>
        <w:pStyle w:val="Header"/>
        <w:rPr>
          <w:iCs/>
          <w:szCs w:val="22"/>
          <w:lang w:val="sr-Latn-ME"/>
        </w:rPr>
      </w:pPr>
      <w:r w:rsidRPr="003650BF">
        <w:rPr>
          <w:iCs/>
          <w:szCs w:val="22"/>
          <w:lang w:val="sr-Latn-ME"/>
        </w:rPr>
        <w:lastRenderedPageBreak/>
        <w:t xml:space="preserve">Unutrašnje pakovanje je ampula </w:t>
      </w:r>
      <w:r w:rsidR="001947CC" w:rsidRPr="003650BF">
        <w:rPr>
          <w:iCs/>
          <w:szCs w:val="22"/>
          <w:lang w:val="sr-Latn-ME"/>
        </w:rPr>
        <w:t>izrađena</w:t>
      </w:r>
      <w:r w:rsidRPr="003650BF">
        <w:rPr>
          <w:iCs/>
          <w:szCs w:val="22"/>
          <w:lang w:val="sr-Latn-ME"/>
        </w:rPr>
        <w:t xml:space="preserve"> od bezbojnog, neutralnog stakla</w:t>
      </w:r>
      <w:r w:rsidR="001947CC" w:rsidRPr="003650BF">
        <w:rPr>
          <w:iCs/>
          <w:szCs w:val="22"/>
          <w:lang w:val="sr-Latn-ME"/>
        </w:rPr>
        <w:t>,</w:t>
      </w:r>
      <w:r w:rsidRPr="003650BF">
        <w:rPr>
          <w:iCs/>
          <w:szCs w:val="22"/>
          <w:lang w:val="sr-Latn-ME"/>
        </w:rPr>
        <w:t xml:space="preserve"> </w:t>
      </w:r>
      <w:proofErr w:type="spellStart"/>
      <w:r w:rsidRPr="003650BF">
        <w:rPr>
          <w:iCs/>
          <w:szCs w:val="22"/>
          <w:lang w:val="sr-Latn-ME"/>
        </w:rPr>
        <w:t>hidrolitičke</w:t>
      </w:r>
      <w:proofErr w:type="spellEnd"/>
      <w:r w:rsidR="001947CC" w:rsidRPr="003650BF">
        <w:rPr>
          <w:iCs/>
          <w:szCs w:val="22"/>
          <w:lang w:val="sr-Latn-ME"/>
        </w:rPr>
        <w:t xml:space="preserve"> otpornosti tip I, koja sadrži 2 ml rastvora za injekciju/infuziju. </w:t>
      </w:r>
    </w:p>
    <w:p w14:paraId="0E1FB506" w14:textId="6F1E8521" w:rsidR="000E59F0" w:rsidRPr="003650BF" w:rsidRDefault="000E59F0" w:rsidP="003650BF">
      <w:pPr>
        <w:tabs>
          <w:tab w:val="center" w:pos="4536"/>
          <w:tab w:val="right" w:pos="9072"/>
        </w:tabs>
        <w:rPr>
          <w:iCs/>
          <w:szCs w:val="22"/>
          <w:lang w:val="sr-Latn-ME"/>
        </w:rPr>
      </w:pPr>
      <w:r w:rsidRPr="003650BF">
        <w:rPr>
          <w:iCs/>
          <w:szCs w:val="22"/>
          <w:lang w:val="sr-Latn-ME"/>
        </w:rPr>
        <w:t xml:space="preserve"> </w:t>
      </w:r>
    </w:p>
    <w:p w14:paraId="71706C90" w14:textId="1CA3E0DD" w:rsidR="000E59F0" w:rsidRPr="003650BF" w:rsidRDefault="000E59F0" w:rsidP="003650BF">
      <w:pPr>
        <w:tabs>
          <w:tab w:val="center" w:pos="4536"/>
          <w:tab w:val="right" w:pos="9072"/>
        </w:tabs>
        <w:rPr>
          <w:iCs/>
          <w:szCs w:val="22"/>
          <w:lang w:val="sr-Latn-ME"/>
        </w:rPr>
      </w:pPr>
      <w:r w:rsidRPr="003650BF">
        <w:rPr>
          <w:iCs/>
          <w:szCs w:val="22"/>
          <w:lang w:val="sr-Latn-ME"/>
        </w:rPr>
        <w:t>Spolj</w:t>
      </w:r>
      <w:r w:rsidR="001947CC" w:rsidRPr="003650BF">
        <w:rPr>
          <w:iCs/>
          <w:szCs w:val="22"/>
          <w:lang w:val="sr-Latn-ME"/>
        </w:rPr>
        <w:t>aš</w:t>
      </w:r>
      <w:r w:rsidRPr="003650BF">
        <w:rPr>
          <w:iCs/>
          <w:szCs w:val="22"/>
          <w:lang w:val="sr-Latn-ME"/>
        </w:rPr>
        <w:t xml:space="preserve">nje pakovanje je </w:t>
      </w:r>
      <w:proofErr w:type="spellStart"/>
      <w:r w:rsidRPr="003650BF">
        <w:rPr>
          <w:iCs/>
          <w:szCs w:val="22"/>
          <w:lang w:val="sr-Latn-ME"/>
        </w:rPr>
        <w:t>složiva</w:t>
      </w:r>
      <w:proofErr w:type="spellEnd"/>
      <w:r w:rsidRPr="003650BF">
        <w:rPr>
          <w:iCs/>
          <w:szCs w:val="22"/>
          <w:lang w:val="sr-Latn-ME"/>
        </w:rPr>
        <w:t xml:space="preserve"> kartonska kutija u kojoj se nalaz</w:t>
      </w:r>
      <w:r w:rsidR="001947CC" w:rsidRPr="003650BF">
        <w:rPr>
          <w:iCs/>
          <w:szCs w:val="22"/>
          <w:lang w:val="sr-Latn-ME"/>
        </w:rPr>
        <w:t xml:space="preserve">e 2 </w:t>
      </w:r>
      <w:r w:rsidR="00F472D2" w:rsidRPr="003650BF">
        <w:rPr>
          <w:iCs/>
          <w:szCs w:val="22"/>
          <w:lang w:val="sr-Latn-ME"/>
        </w:rPr>
        <w:t xml:space="preserve">PVC </w:t>
      </w:r>
      <w:proofErr w:type="spellStart"/>
      <w:r w:rsidR="001947CC" w:rsidRPr="003650BF">
        <w:rPr>
          <w:iCs/>
          <w:szCs w:val="22"/>
          <w:lang w:val="sr-Latn-ME"/>
        </w:rPr>
        <w:t>blistera</w:t>
      </w:r>
      <w:proofErr w:type="spellEnd"/>
      <w:r w:rsidR="001947CC" w:rsidRPr="003650BF">
        <w:rPr>
          <w:iCs/>
          <w:szCs w:val="22"/>
          <w:lang w:val="sr-Latn-ME"/>
        </w:rPr>
        <w:t xml:space="preserve"> sa po 5 ampula (ukupno </w:t>
      </w:r>
      <w:r w:rsidRPr="003650BF">
        <w:rPr>
          <w:iCs/>
          <w:szCs w:val="22"/>
          <w:lang w:val="sr-Latn-ME"/>
        </w:rPr>
        <w:t xml:space="preserve"> 10 ampula</w:t>
      </w:r>
      <w:r w:rsidR="001947CC" w:rsidRPr="003650BF">
        <w:rPr>
          <w:iCs/>
          <w:szCs w:val="22"/>
          <w:lang w:val="sr-Latn-ME"/>
        </w:rPr>
        <w:t>)</w:t>
      </w:r>
      <w:r w:rsidRPr="003650BF">
        <w:rPr>
          <w:iCs/>
          <w:szCs w:val="22"/>
          <w:lang w:val="sr-Latn-ME"/>
        </w:rPr>
        <w:t xml:space="preserve"> i </w:t>
      </w:r>
      <w:r w:rsidR="00BA3EDA" w:rsidRPr="003650BF">
        <w:rPr>
          <w:iCs/>
          <w:szCs w:val="22"/>
          <w:lang w:val="sr-Latn-ME"/>
        </w:rPr>
        <w:t>U</w:t>
      </w:r>
      <w:r w:rsidRPr="003650BF">
        <w:rPr>
          <w:iCs/>
          <w:szCs w:val="22"/>
          <w:lang w:val="sr-Latn-ME"/>
        </w:rPr>
        <w:t>putstvo za l</w:t>
      </w:r>
      <w:r w:rsidR="0092545C" w:rsidRPr="003650BF">
        <w:rPr>
          <w:iCs/>
          <w:szCs w:val="22"/>
          <w:lang w:val="sr-Latn-ME"/>
        </w:rPr>
        <w:t>ij</w:t>
      </w:r>
      <w:r w:rsidRPr="003650BF">
        <w:rPr>
          <w:iCs/>
          <w:szCs w:val="22"/>
          <w:lang w:val="sr-Latn-ME"/>
        </w:rPr>
        <w:t>ek.</w:t>
      </w:r>
    </w:p>
    <w:p w14:paraId="47FE4E95" w14:textId="77777777" w:rsidR="001947CC" w:rsidRPr="003650BF" w:rsidRDefault="001947CC" w:rsidP="003650BF">
      <w:pPr>
        <w:tabs>
          <w:tab w:val="center" w:pos="4536"/>
          <w:tab w:val="right" w:pos="9072"/>
        </w:tabs>
        <w:rPr>
          <w:iCs/>
          <w:szCs w:val="22"/>
          <w:lang w:val="sr-Latn-ME"/>
        </w:rPr>
      </w:pPr>
    </w:p>
    <w:p w14:paraId="390E9EB9" w14:textId="722CE192" w:rsidR="00A2438A" w:rsidRPr="003650BF" w:rsidRDefault="00A2438A" w:rsidP="003650BF">
      <w:pPr>
        <w:rPr>
          <w:b/>
          <w:bCs/>
          <w:szCs w:val="22"/>
          <w:lang w:val="sr-Latn-ME"/>
        </w:rPr>
      </w:pPr>
      <w:r w:rsidRPr="003650BF">
        <w:rPr>
          <w:b/>
          <w:szCs w:val="22"/>
          <w:lang w:val="sr-Latn-ME"/>
        </w:rPr>
        <w:t>Nosilac dozvole i proizvođač</w:t>
      </w:r>
      <w:r w:rsidR="004B2A03" w:rsidRPr="003650BF">
        <w:rPr>
          <w:b/>
          <w:szCs w:val="22"/>
          <w:lang w:val="sr-Latn-ME"/>
        </w:rPr>
        <w:t>:</w:t>
      </w:r>
    </w:p>
    <w:p w14:paraId="2CF5A5C1" w14:textId="77777777" w:rsidR="001947CC" w:rsidRPr="003650BF" w:rsidRDefault="001947CC" w:rsidP="003650BF">
      <w:pPr>
        <w:rPr>
          <w:b/>
          <w:bCs/>
          <w:szCs w:val="22"/>
          <w:lang w:val="sr-Latn-ME"/>
        </w:rPr>
      </w:pPr>
    </w:p>
    <w:p w14:paraId="1B3D1BB5" w14:textId="398B3825" w:rsidR="0092545C" w:rsidRPr="003650BF" w:rsidRDefault="0092545C" w:rsidP="003650BF">
      <w:pPr>
        <w:rPr>
          <w:b/>
          <w:bCs/>
          <w:szCs w:val="22"/>
          <w:lang w:val="sr-Latn-ME"/>
        </w:rPr>
      </w:pPr>
      <w:r w:rsidRPr="003650BF">
        <w:rPr>
          <w:b/>
          <w:bCs/>
          <w:szCs w:val="22"/>
          <w:lang w:val="sr-Latn-ME"/>
        </w:rPr>
        <w:t xml:space="preserve">Nosilac dozvole: </w:t>
      </w:r>
    </w:p>
    <w:p w14:paraId="55D92997" w14:textId="77777777" w:rsidR="001947CC" w:rsidRPr="003650BF" w:rsidRDefault="0092545C" w:rsidP="003650BF">
      <w:pPr>
        <w:rPr>
          <w:bCs/>
          <w:szCs w:val="22"/>
          <w:lang w:val="sr-Latn-ME"/>
        </w:rPr>
      </w:pPr>
      <w:r w:rsidRPr="003650BF">
        <w:rPr>
          <w:bCs/>
          <w:szCs w:val="22"/>
          <w:lang w:val="sr-Latn-ME"/>
        </w:rPr>
        <w:t xml:space="preserve">GLK </w:t>
      </w:r>
      <w:proofErr w:type="spellStart"/>
      <w:r w:rsidRPr="003650BF">
        <w:rPr>
          <w:bCs/>
          <w:szCs w:val="22"/>
          <w:lang w:val="sr-Latn-ME"/>
        </w:rPr>
        <w:t>pharma</w:t>
      </w:r>
      <w:proofErr w:type="spellEnd"/>
      <w:r w:rsidRPr="003650BF">
        <w:rPr>
          <w:bCs/>
          <w:szCs w:val="22"/>
          <w:lang w:val="sr-Latn-ME"/>
        </w:rPr>
        <w:t xml:space="preserve"> </w:t>
      </w:r>
      <w:proofErr w:type="spellStart"/>
      <w:r w:rsidRPr="003650BF">
        <w:rPr>
          <w:bCs/>
          <w:szCs w:val="22"/>
          <w:lang w:val="sr-Latn-ME"/>
        </w:rPr>
        <w:t>d.o.o</w:t>
      </w:r>
      <w:proofErr w:type="spellEnd"/>
      <w:r w:rsidRPr="003650BF">
        <w:rPr>
          <w:bCs/>
          <w:szCs w:val="22"/>
          <w:lang w:val="sr-Latn-ME"/>
        </w:rPr>
        <w:t xml:space="preserve">. Podgorica, </w:t>
      </w:r>
    </w:p>
    <w:p w14:paraId="5377EF60" w14:textId="62A8EE73" w:rsidR="0092545C" w:rsidRPr="003650BF" w:rsidRDefault="0092545C" w:rsidP="003650BF">
      <w:pPr>
        <w:rPr>
          <w:bCs/>
          <w:szCs w:val="22"/>
          <w:lang w:val="sr-Latn-ME"/>
        </w:rPr>
      </w:pPr>
      <w:r w:rsidRPr="003650BF">
        <w:rPr>
          <w:bCs/>
          <w:szCs w:val="22"/>
          <w:lang w:val="sr-Latn-ME"/>
        </w:rPr>
        <w:t>Svetozara Markovića</w:t>
      </w:r>
      <w:r w:rsidR="001947CC" w:rsidRPr="003650BF">
        <w:rPr>
          <w:bCs/>
          <w:szCs w:val="22"/>
          <w:lang w:val="sr-Latn-ME"/>
        </w:rPr>
        <w:t xml:space="preserve"> </w:t>
      </w:r>
      <w:r w:rsidRPr="003650BF">
        <w:rPr>
          <w:bCs/>
          <w:szCs w:val="22"/>
          <w:lang w:val="sr-Latn-ME"/>
        </w:rPr>
        <w:t>46, 8100</w:t>
      </w:r>
      <w:r w:rsidR="001947CC" w:rsidRPr="003650BF">
        <w:rPr>
          <w:bCs/>
          <w:szCs w:val="22"/>
          <w:lang w:val="sr-Latn-ME"/>
        </w:rPr>
        <w:t>0</w:t>
      </w:r>
      <w:r w:rsidRPr="003650BF">
        <w:rPr>
          <w:bCs/>
          <w:szCs w:val="22"/>
          <w:lang w:val="sr-Latn-ME"/>
        </w:rPr>
        <w:t xml:space="preserve"> Podgorica, Crna Gora</w:t>
      </w:r>
    </w:p>
    <w:p w14:paraId="175E7170" w14:textId="77777777" w:rsidR="001947CC" w:rsidRPr="003650BF" w:rsidRDefault="001947CC" w:rsidP="003650BF">
      <w:pPr>
        <w:rPr>
          <w:b/>
          <w:bCs/>
          <w:szCs w:val="22"/>
          <w:lang w:val="sr-Latn-ME"/>
        </w:rPr>
      </w:pPr>
    </w:p>
    <w:p w14:paraId="13EB4BAC" w14:textId="4F44A443" w:rsidR="0092545C" w:rsidRPr="003650BF" w:rsidRDefault="0092545C" w:rsidP="003650BF">
      <w:pPr>
        <w:rPr>
          <w:b/>
          <w:bCs/>
          <w:szCs w:val="22"/>
          <w:lang w:val="sr-Latn-ME"/>
        </w:rPr>
      </w:pPr>
      <w:r w:rsidRPr="003650BF">
        <w:rPr>
          <w:b/>
          <w:bCs/>
          <w:szCs w:val="22"/>
          <w:lang w:val="sr-Latn-ME"/>
        </w:rPr>
        <w:t>Proizvođač:</w:t>
      </w:r>
    </w:p>
    <w:p w14:paraId="6CB09378" w14:textId="77777777" w:rsidR="00F472D2" w:rsidRPr="003650BF" w:rsidRDefault="00A221A1" w:rsidP="003650BF">
      <w:pPr>
        <w:rPr>
          <w:bCs/>
          <w:szCs w:val="22"/>
          <w:lang w:val="sr-Latn-ME"/>
        </w:rPr>
      </w:pPr>
      <w:r w:rsidRPr="003650BF">
        <w:rPr>
          <w:bCs/>
          <w:szCs w:val="22"/>
          <w:lang w:val="sr-Latn-ME"/>
        </w:rPr>
        <w:t xml:space="preserve">Galenika </w:t>
      </w:r>
      <w:proofErr w:type="spellStart"/>
      <w:r w:rsidRPr="003650BF">
        <w:rPr>
          <w:bCs/>
          <w:szCs w:val="22"/>
          <w:lang w:val="sr-Latn-ME"/>
        </w:rPr>
        <w:t>a.d</w:t>
      </w:r>
      <w:proofErr w:type="spellEnd"/>
      <w:r w:rsidRPr="003650BF">
        <w:rPr>
          <w:bCs/>
          <w:szCs w:val="22"/>
          <w:lang w:val="sr-Latn-ME"/>
        </w:rPr>
        <w:t>. Beograd</w:t>
      </w:r>
      <w:r w:rsidR="0092545C" w:rsidRPr="003650BF">
        <w:rPr>
          <w:bCs/>
          <w:szCs w:val="22"/>
          <w:lang w:val="sr-Latn-ME"/>
        </w:rPr>
        <w:t>,</w:t>
      </w:r>
    </w:p>
    <w:p w14:paraId="632BA66C" w14:textId="2E354ACD" w:rsidR="00D44C0F" w:rsidRPr="003650BF" w:rsidRDefault="00A221A1" w:rsidP="003650BF">
      <w:pPr>
        <w:rPr>
          <w:bCs/>
          <w:szCs w:val="22"/>
          <w:lang w:val="sr-Latn-ME"/>
        </w:rPr>
      </w:pPr>
      <w:r w:rsidRPr="003650BF">
        <w:rPr>
          <w:bCs/>
          <w:szCs w:val="22"/>
          <w:lang w:val="sr-Latn-ME"/>
        </w:rPr>
        <w:t xml:space="preserve">Batajnički drum </w:t>
      </w:r>
      <w:proofErr w:type="spellStart"/>
      <w:r w:rsidRPr="003650BF">
        <w:rPr>
          <w:bCs/>
          <w:szCs w:val="22"/>
          <w:lang w:val="sr-Latn-ME"/>
        </w:rPr>
        <w:t>b.b</w:t>
      </w:r>
      <w:proofErr w:type="spellEnd"/>
      <w:r w:rsidRPr="003650BF">
        <w:rPr>
          <w:bCs/>
          <w:szCs w:val="22"/>
          <w:lang w:val="sr-Latn-ME"/>
        </w:rPr>
        <w:t xml:space="preserve">., </w:t>
      </w:r>
      <w:r w:rsidR="00F472D2" w:rsidRPr="003650BF">
        <w:rPr>
          <w:bCs/>
          <w:szCs w:val="22"/>
          <w:lang w:val="sr-Latn-ME"/>
        </w:rPr>
        <w:t xml:space="preserve">Beograd Zemun, 11080 </w:t>
      </w:r>
      <w:r w:rsidRPr="003650BF">
        <w:rPr>
          <w:bCs/>
          <w:szCs w:val="22"/>
          <w:lang w:val="sr-Latn-ME"/>
        </w:rPr>
        <w:t>Beograd</w:t>
      </w:r>
      <w:r w:rsidR="0092545C" w:rsidRPr="003650BF">
        <w:rPr>
          <w:bCs/>
          <w:szCs w:val="22"/>
          <w:lang w:val="sr-Latn-ME"/>
        </w:rPr>
        <w:t>, Srbija</w:t>
      </w:r>
    </w:p>
    <w:p w14:paraId="00B0733C" w14:textId="77777777" w:rsidR="001947CC" w:rsidRPr="003650BF" w:rsidRDefault="001947CC" w:rsidP="003650BF">
      <w:pPr>
        <w:rPr>
          <w:b/>
          <w:szCs w:val="22"/>
          <w:lang w:val="sr-Latn-ME"/>
        </w:rPr>
      </w:pPr>
    </w:p>
    <w:p w14:paraId="399C2DD6" w14:textId="36D41182" w:rsidR="00A2438A" w:rsidRPr="003650BF" w:rsidRDefault="00A2438A" w:rsidP="003650BF">
      <w:pPr>
        <w:rPr>
          <w:b/>
          <w:szCs w:val="22"/>
          <w:lang w:val="sr-Latn-ME"/>
        </w:rPr>
      </w:pPr>
      <w:r w:rsidRPr="003650BF">
        <w:rPr>
          <w:b/>
          <w:szCs w:val="22"/>
          <w:lang w:val="sr-Latn-ME"/>
        </w:rPr>
        <w:t>Režim izdavanja l</w:t>
      </w:r>
      <w:r w:rsidR="0092545C" w:rsidRPr="003650BF">
        <w:rPr>
          <w:b/>
          <w:szCs w:val="22"/>
          <w:lang w:val="sr-Latn-ME"/>
        </w:rPr>
        <w:t>ij</w:t>
      </w:r>
      <w:r w:rsidRPr="003650BF">
        <w:rPr>
          <w:b/>
          <w:szCs w:val="22"/>
          <w:lang w:val="sr-Latn-ME"/>
        </w:rPr>
        <w:t>eka:</w:t>
      </w:r>
    </w:p>
    <w:p w14:paraId="07CB5F07" w14:textId="77777777" w:rsidR="001947CC" w:rsidRPr="003650BF" w:rsidRDefault="001947CC" w:rsidP="003650BF">
      <w:pPr>
        <w:rPr>
          <w:szCs w:val="22"/>
          <w:lang w:val="sr-Latn-ME"/>
        </w:rPr>
      </w:pPr>
    </w:p>
    <w:p w14:paraId="3F65CE5D" w14:textId="0D7CCCD9" w:rsidR="00A2438A" w:rsidRPr="003650BF" w:rsidRDefault="00A221A1" w:rsidP="003650BF">
      <w:pPr>
        <w:rPr>
          <w:szCs w:val="22"/>
          <w:lang w:val="sr-Latn-ME"/>
        </w:rPr>
      </w:pPr>
      <w:r w:rsidRPr="003650BF">
        <w:rPr>
          <w:szCs w:val="22"/>
          <w:lang w:val="sr-Latn-ME"/>
        </w:rPr>
        <w:t>L</w:t>
      </w:r>
      <w:r w:rsidR="0092545C" w:rsidRPr="003650BF">
        <w:rPr>
          <w:szCs w:val="22"/>
          <w:lang w:val="sr-Latn-ME"/>
        </w:rPr>
        <w:t>ij</w:t>
      </w:r>
      <w:r w:rsidRPr="003650BF">
        <w:rPr>
          <w:szCs w:val="22"/>
          <w:lang w:val="sr-Latn-ME"/>
        </w:rPr>
        <w:t xml:space="preserve">ek se </w:t>
      </w:r>
      <w:r w:rsidR="0092545C" w:rsidRPr="003650BF">
        <w:rPr>
          <w:szCs w:val="22"/>
          <w:lang w:val="sr-Latn-ME"/>
        </w:rPr>
        <w:t>izda</w:t>
      </w:r>
      <w:r w:rsidR="00BA3EDA" w:rsidRPr="003650BF">
        <w:rPr>
          <w:szCs w:val="22"/>
          <w:lang w:val="sr-Latn-ME"/>
        </w:rPr>
        <w:t>je</w:t>
      </w:r>
      <w:r w:rsidR="0092545C" w:rsidRPr="003650BF">
        <w:rPr>
          <w:szCs w:val="22"/>
          <w:lang w:val="sr-Latn-ME"/>
        </w:rPr>
        <w:t xml:space="preserve"> samo na ljekarski recep</w:t>
      </w:r>
      <w:r w:rsidR="00F52E3F" w:rsidRPr="003650BF">
        <w:rPr>
          <w:szCs w:val="22"/>
          <w:lang w:val="sr-Latn-ME"/>
        </w:rPr>
        <w:t>t</w:t>
      </w:r>
      <w:r w:rsidR="001947CC" w:rsidRPr="003650BF">
        <w:rPr>
          <w:szCs w:val="22"/>
          <w:lang w:val="sr-Latn-ME"/>
        </w:rPr>
        <w:t>.</w:t>
      </w:r>
    </w:p>
    <w:p w14:paraId="786FDA90" w14:textId="77777777" w:rsidR="001947CC" w:rsidRPr="003650BF" w:rsidRDefault="001947CC" w:rsidP="003650BF">
      <w:pPr>
        <w:rPr>
          <w:b/>
          <w:szCs w:val="22"/>
          <w:lang w:val="sr-Latn-ME"/>
        </w:rPr>
      </w:pPr>
    </w:p>
    <w:p w14:paraId="101F2A46" w14:textId="77777777" w:rsidR="00E14849" w:rsidRPr="003650BF" w:rsidRDefault="00A2438A" w:rsidP="003650BF">
      <w:pPr>
        <w:rPr>
          <w:b/>
          <w:szCs w:val="22"/>
          <w:lang w:val="sr-Latn-ME"/>
        </w:rPr>
      </w:pPr>
      <w:r w:rsidRPr="003650BF">
        <w:rPr>
          <w:b/>
          <w:szCs w:val="22"/>
          <w:lang w:val="sr-Latn-ME"/>
        </w:rPr>
        <w:t>Broj i datum dozvole:</w:t>
      </w:r>
    </w:p>
    <w:p w14:paraId="136265D3" w14:textId="77777777" w:rsidR="001947CC" w:rsidRPr="003650BF" w:rsidRDefault="001947CC" w:rsidP="003650BF">
      <w:pPr>
        <w:widowControl w:val="0"/>
        <w:autoSpaceDE w:val="0"/>
        <w:autoSpaceDN w:val="0"/>
        <w:rPr>
          <w:bCs/>
          <w:szCs w:val="22"/>
          <w:lang w:val="sr-Latn-ME"/>
        </w:rPr>
      </w:pPr>
    </w:p>
    <w:p w14:paraId="54B83668" w14:textId="2F3791DE" w:rsidR="00BA3EDA" w:rsidRPr="003650BF" w:rsidRDefault="00F472D2" w:rsidP="003650BF">
      <w:pPr>
        <w:widowControl w:val="0"/>
        <w:autoSpaceDE w:val="0"/>
        <w:autoSpaceDN w:val="0"/>
        <w:rPr>
          <w:bCs/>
          <w:szCs w:val="22"/>
          <w:lang w:val="sr-Latn-ME"/>
        </w:rPr>
      </w:pPr>
      <w:proofErr w:type="spellStart"/>
      <w:r w:rsidRPr="003650BF">
        <w:rPr>
          <w:bCs/>
          <w:szCs w:val="22"/>
          <w:lang w:val="sr-Latn-ME"/>
        </w:rPr>
        <w:t>Amikacin</w:t>
      </w:r>
      <w:proofErr w:type="spellEnd"/>
      <w:r w:rsidRPr="003650BF">
        <w:rPr>
          <w:bCs/>
          <w:szCs w:val="22"/>
          <w:lang w:val="sr-Latn-ME"/>
        </w:rPr>
        <w:t xml:space="preserve"> Galenika</w:t>
      </w:r>
      <w:r w:rsidR="00BA3EDA" w:rsidRPr="003650BF">
        <w:rPr>
          <w:bCs/>
          <w:szCs w:val="22"/>
          <w:lang w:val="sr-Latn-ME"/>
        </w:rPr>
        <w:t xml:space="preserve">, 100 mg/2 ml, rastvor za injekciju/infuziju, 10 x 2 ml: </w:t>
      </w:r>
    </w:p>
    <w:p w14:paraId="01E3CFEA" w14:textId="5C30DD85" w:rsidR="00041C6B" w:rsidRPr="003650BF" w:rsidRDefault="00041C6B" w:rsidP="003650BF">
      <w:pPr>
        <w:widowControl w:val="0"/>
        <w:autoSpaceDE w:val="0"/>
        <w:autoSpaceDN w:val="0"/>
        <w:rPr>
          <w:b/>
          <w:bCs/>
          <w:szCs w:val="22"/>
          <w:lang w:val="sr-Latn-ME"/>
        </w:rPr>
      </w:pPr>
      <w:r w:rsidRPr="003650BF">
        <w:rPr>
          <w:bCs/>
          <w:szCs w:val="22"/>
          <w:lang w:val="sr-Latn-ME"/>
        </w:rPr>
        <w:t>2030/25/1750 – 6086 od 10.04.2025. godine</w:t>
      </w:r>
    </w:p>
    <w:p w14:paraId="60C5DB4A" w14:textId="68F5F193" w:rsidR="00BA3EDA" w:rsidRPr="003650BF" w:rsidRDefault="00F472D2" w:rsidP="003650BF">
      <w:pPr>
        <w:rPr>
          <w:bCs/>
          <w:szCs w:val="22"/>
          <w:lang w:val="sr-Latn-ME"/>
        </w:rPr>
      </w:pPr>
      <w:proofErr w:type="spellStart"/>
      <w:r w:rsidRPr="003650BF">
        <w:rPr>
          <w:bCs/>
          <w:szCs w:val="22"/>
          <w:lang w:val="sr-Latn-ME"/>
        </w:rPr>
        <w:t>Amikacin</w:t>
      </w:r>
      <w:proofErr w:type="spellEnd"/>
      <w:r w:rsidRPr="003650BF">
        <w:rPr>
          <w:bCs/>
          <w:szCs w:val="22"/>
          <w:lang w:val="sr-Latn-ME"/>
        </w:rPr>
        <w:t xml:space="preserve"> Galenika</w:t>
      </w:r>
      <w:r w:rsidR="00BA3EDA" w:rsidRPr="003650BF">
        <w:rPr>
          <w:bCs/>
          <w:szCs w:val="22"/>
          <w:lang w:val="sr-Latn-ME"/>
        </w:rPr>
        <w:t xml:space="preserve">, 500 mg/2 ml, rastvor za injekciju/infuziju, 10 x 2 ml: </w:t>
      </w:r>
    </w:p>
    <w:p w14:paraId="3E417908" w14:textId="5E976C50" w:rsidR="003650BF" w:rsidRPr="003650BF" w:rsidRDefault="003650BF" w:rsidP="003650BF">
      <w:pPr>
        <w:rPr>
          <w:szCs w:val="22"/>
          <w:lang w:val="sr-Latn-ME"/>
        </w:rPr>
      </w:pPr>
      <w:r w:rsidRPr="003650BF">
        <w:rPr>
          <w:bCs/>
          <w:szCs w:val="22"/>
          <w:lang w:val="sr-Latn-ME"/>
        </w:rPr>
        <w:t>2030/25/1751 – 6085 od 10.04.2025. godine</w:t>
      </w:r>
    </w:p>
    <w:p w14:paraId="4756E24F" w14:textId="77777777" w:rsidR="001947CC" w:rsidRPr="003650BF" w:rsidRDefault="001947CC" w:rsidP="003650BF">
      <w:pPr>
        <w:rPr>
          <w:b/>
          <w:bCs/>
          <w:szCs w:val="22"/>
          <w:lang w:val="sr-Latn-ME"/>
        </w:rPr>
      </w:pPr>
    </w:p>
    <w:p w14:paraId="042D88B5" w14:textId="50236226" w:rsidR="00B0110D" w:rsidRPr="003650BF" w:rsidRDefault="0092545C" w:rsidP="003650BF">
      <w:pPr>
        <w:rPr>
          <w:b/>
          <w:bCs/>
          <w:szCs w:val="22"/>
          <w:lang w:val="sr-Latn-ME"/>
        </w:rPr>
      </w:pPr>
      <w:r w:rsidRPr="003650BF">
        <w:rPr>
          <w:b/>
          <w:bCs/>
          <w:szCs w:val="22"/>
          <w:lang w:val="sr-Latn-ME"/>
        </w:rPr>
        <w:t>Ovo uputstvo je posl</w:t>
      </w:r>
      <w:r w:rsidR="001947CC" w:rsidRPr="003650BF">
        <w:rPr>
          <w:b/>
          <w:bCs/>
          <w:szCs w:val="22"/>
          <w:lang w:val="sr-Latn-ME"/>
        </w:rPr>
        <w:t>j</w:t>
      </w:r>
      <w:r w:rsidRPr="003650BF">
        <w:rPr>
          <w:b/>
          <w:bCs/>
          <w:szCs w:val="22"/>
          <w:lang w:val="sr-Latn-ME"/>
        </w:rPr>
        <w:t>ednji put odobreno</w:t>
      </w:r>
    </w:p>
    <w:p w14:paraId="4E83A584" w14:textId="77777777" w:rsidR="003650BF" w:rsidRPr="003650BF" w:rsidRDefault="003650BF" w:rsidP="003650BF">
      <w:pPr>
        <w:widowControl w:val="0"/>
        <w:tabs>
          <w:tab w:val="clear" w:pos="284"/>
        </w:tabs>
        <w:rPr>
          <w:szCs w:val="22"/>
          <w:lang w:val="sr-Latn-ME"/>
        </w:rPr>
      </w:pPr>
    </w:p>
    <w:p w14:paraId="15470B14" w14:textId="1A87FC0A" w:rsidR="00F472D2" w:rsidRPr="003650BF" w:rsidRDefault="00041C6B" w:rsidP="003650BF">
      <w:pPr>
        <w:widowControl w:val="0"/>
        <w:tabs>
          <w:tab w:val="clear" w:pos="284"/>
        </w:tabs>
        <w:rPr>
          <w:szCs w:val="22"/>
          <w:lang w:val="sr-Latn-ME"/>
        </w:rPr>
      </w:pPr>
      <w:r w:rsidRPr="003650BF">
        <w:rPr>
          <w:szCs w:val="22"/>
          <w:lang w:val="sr-Latn-ME"/>
        </w:rPr>
        <w:t>April, 2025. godine</w:t>
      </w:r>
    </w:p>
    <w:p w14:paraId="6DDCC94C" w14:textId="77777777" w:rsidR="003650BF" w:rsidRPr="003650BF" w:rsidRDefault="003650BF" w:rsidP="003650BF">
      <w:pPr>
        <w:widowControl w:val="0"/>
        <w:tabs>
          <w:tab w:val="clear" w:pos="284"/>
        </w:tabs>
        <w:rPr>
          <w:szCs w:val="22"/>
          <w:lang w:val="sr-Latn-ME"/>
        </w:rPr>
      </w:pPr>
    </w:p>
    <w:p w14:paraId="2F28F6F9" w14:textId="77777777" w:rsidR="00F472D2" w:rsidRPr="003650BF" w:rsidRDefault="00F472D2" w:rsidP="003650BF">
      <w:pPr>
        <w:widowControl w:val="0"/>
        <w:tabs>
          <w:tab w:val="clear" w:pos="284"/>
        </w:tabs>
        <w:rPr>
          <w:szCs w:val="22"/>
          <w:lang w:val="sr-Latn-ME"/>
        </w:rPr>
      </w:pPr>
      <w:r w:rsidRPr="003650BF">
        <w:rPr>
          <w:szCs w:val="22"/>
          <w:lang w:val="sr-Latn-ME"/>
        </w:rPr>
        <w:t>---------------------------------------------------------------------------------------------------------------------------</w:t>
      </w:r>
    </w:p>
    <w:p w14:paraId="7258B41F" w14:textId="027ECFD6" w:rsidR="00F472D2" w:rsidRPr="003650BF" w:rsidRDefault="00F472D2" w:rsidP="003650BF">
      <w:pPr>
        <w:widowControl w:val="0"/>
        <w:tabs>
          <w:tab w:val="clear" w:pos="284"/>
        </w:tabs>
        <w:jc w:val="center"/>
        <w:rPr>
          <w:szCs w:val="22"/>
          <w:lang w:val="sr-Latn-ME"/>
        </w:rPr>
      </w:pPr>
      <w:r w:rsidRPr="003650BF">
        <w:rPr>
          <w:szCs w:val="22"/>
          <w:lang w:val="sr-Latn-ME"/>
        </w:rPr>
        <w:t>SLEDEĆE INFORMACIJE NAMIJENJENE SU SAMO ZDRAVSTVENIM RADNICIMA</w:t>
      </w:r>
    </w:p>
    <w:p w14:paraId="22E4BC61" w14:textId="210E89A3" w:rsidR="00F472D2" w:rsidRPr="003650BF" w:rsidRDefault="00F472D2" w:rsidP="003650BF">
      <w:pPr>
        <w:rPr>
          <w:b/>
          <w:bCs/>
          <w:szCs w:val="22"/>
          <w:lang w:val="sr-Latn-ME"/>
        </w:rPr>
      </w:pPr>
    </w:p>
    <w:p w14:paraId="45C2E564" w14:textId="77777777" w:rsidR="003650BF" w:rsidRPr="003650BF" w:rsidRDefault="003650BF" w:rsidP="003650BF">
      <w:pPr>
        <w:rPr>
          <w:b/>
          <w:bCs/>
          <w:szCs w:val="22"/>
          <w:lang w:val="sr-Latn-ME"/>
        </w:rPr>
      </w:pPr>
    </w:p>
    <w:p w14:paraId="4AD865E0" w14:textId="2BBA3DE1" w:rsidR="00F472D2" w:rsidRPr="003650BF" w:rsidRDefault="00F472D2" w:rsidP="003650BF">
      <w:pPr>
        <w:rPr>
          <w:b/>
          <w:bCs/>
          <w:szCs w:val="22"/>
          <w:lang w:val="sr-Latn-ME"/>
        </w:rPr>
      </w:pPr>
      <w:r w:rsidRPr="003650BF">
        <w:rPr>
          <w:b/>
          <w:bCs/>
          <w:szCs w:val="22"/>
          <w:lang w:val="sr-Latn-ME"/>
        </w:rPr>
        <w:t>Terapijske indikacije</w:t>
      </w:r>
    </w:p>
    <w:p w14:paraId="6AC92BDF" w14:textId="77777777" w:rsidR="00F472D2" w:rsidRPr="003650BF" w:rsidRDefault="00F472D2" w:rsidP="003650BF">
      <w:pPr>
        <w:pStyle w:val="Header"/>
        <w:rPr>
          <w:bCs/>
          <w:szCs w:val="22"/>
          <w:lang w:val="sr-Latn-ME"/>
        </w:rPr>
      </w:pPr>
    </w:p>
    <w:p w14:paraId="42A500A0" w14:textId="77777777" w:rsidR="00F472D2" w:rsidRPr="003650BF" w:rsidRDefault="00F472D2" w:rsidP="003650BF">
      <w:pPr>
        <w:pStyle w:val="Header"/>
        <w:rPr>
          <w:bCs/>
          <w:szCs w:val="22"/>
          <w:lang w:val="sr-Latn-ME"/>
        </w:rPr>
      </w:pPr>
      <w:proofErr w:type="spellStart"/>
      <w:r w:rsidRPr="003650BF">
        <w:rPr>
          <w:bCs/>
          <w:szCs w:val="22"/>
          <w:lang w:val="sr-Latn-ME"/>
        </w:rPr>
        <w:t>Amikacin</w:t>
      </w:r>
      <w:proofErr w:type="spellEnd"/>
      <w:r w:rsidRPr="003650BF">
        <w:rPr>
          <w:bCs/>
          <w:szCs w:val="22"/>
          <w:lang w:val="sr-Latn-ME"/>
        </w:rPr>
        <w:t xml:space="preserve"> je </w:t>
      </w:r>
      <w:proofErr w:type="spellStart"/>
      <w:r w:rsidRPr="003650BF">
        <w:rPr>
          <w:bCs/>
          <w:szCs w:val="22"/>
          <w:lang w:val="sr-Latn-ME"/>
        </w:rPr>
        <w:t>polusintetski</w:t>
      </w:r>
      <w:proofErr w:type="spellEnd"/>
      <w:r w:rsidRPr="003650BF">
        <w:rPr>
          <w:bCs/>
          <w:szCs w:val="22"/>
          <w:lang w:val="sr-Latn-ME"/>
        </w:rPr>
        <w:t xml:space="preserve"> </w:t>
      </w:r>
      <w:proofErr w:type="spellStart"/>
      <w:r w:rsidRPr="003650BF">
        <w:rPr>
          <w:bCs/>
          <w:szCs w:val="22"/>
          <w:lang w:val="sr-Latn-ME"/>
        </w:rPr>
        <w:t>aminoglikozidni</w:t>
      </w:r>
      <w:proofErr w:type="spellEnd"/>
      <w:r w:rsidRPr="003650BF">
        <w:rPr>
          <w:bCs/>
          <w:szCs w:val="22"/>
          <w:lang w:val="sr-Latn-ME"/>
        </w:rPr>
        <w:t xml:space="preserve"> antibiotik koji djeluje na širok spektar Gram-negativnih mikroorganizama, uključujući </w:t>
      </w:r>
      <w:proofErr w:type="spellStart"/>
      <w:r w:rsidRPr="003650BF">
        <w:rPr>
          <w:bCs/>
          <w:i/>
          <w:szCs w:val="22"/>
          <w:lang w:val="sr-Latn-ME"/>
        </w:rPr>
        <w:t>Pseudomonas</w:t>
      </w:r>
      <w:proofErr w:type="spellEnd"/>
      <w:r w:rsidRPr="003650BF">
        <w:rPr>
          <w:bCs/>
          <w:i/>
          <w:szCs w:val="22"/>
          <w:lang w:val="sr-Latn-ME"/>
        </w:rPr>
        <w:t xml:space="preserve"> </w:t>
      </w:r>
      <w:proofErr w:type="spellStart"/>
      <w:r w:rsidRPr="003650BF">
        <w:rPr>
          <w:bCs/>
          <w:i/>
          <w:szCs w:val="22"/>
          <w:lang w:val="sr-Latn-ME"/>
        </w:rPr>
        <w:t>spp.</w:t>
      </w:r>
      <w:r w:rsidRPr="003650BF">
        <w:rPr>
          <w:bCs/>
          <w:szCs w:val="22"/>
          <w:lang w:val="sr-Latn-ME"/>
        </w:rPr>
        <w:t>i</w:t>
      </w:r>
      <w:proofErr w:type="spellEnd"/>
      <w:r w:rsidRPr="003650BF">
        <w:rPr>
          <w:bCs/>
          <w:szCs w:val="22"/>
          <w:lang w:val="sr-Latn-ME"/>
        </w:rPr>
        <w:t xml:space="preserve"> neke Gram-pozitivne mikroorganizme.</w:t>
      </w:r>
    </w:p>
    <w:p w14:paraId="4F15C248" w14:textId="77777777" w:rsidR="00F472D2" w:rsidRPr="003650BF" w:rsidRDefault="00F472D2" w:rsidP="003650BF">
      <w:pPr>
        <w:pStyle w:val="Header"/>
        <w:rPr>
          <w:bCs/>
          <w:szCs w:val="22"/>
          <w:lang w:val="sr-Latn-ME"/>
        </w:rPr>
      </w:pPr>
    </w:p>
    <w:p w14:paraId="10CB1AED" w14:textId="77777777" w:rsidR="00F472D2" w:rsidRPr="003650BF" w:rsidRDefault="00F472D2" w:rsidP="003650BF">
      <w:pPr>
        <w:pStyle w:val="Header"/>
        <w:rPr>
          <w:bCs/>
          <w:szCs w:val="22"/>
          <w:lang w:val="sr-Latn-ME"/>
        </w:rPr>
      </w:pPr>
      <w:r w:rsidRPr="003650BF">
        <w:rPr>
          <w:bCs/>
          <w:szCs w:val="22"/>
          <w:lang w:val="sr-Latn-ME"/>
        </w:rPr>
        <w:t xml:space="preserve">Osjetljivi Gram-negativni mikroorganizmi su </w:t>
      </w:r>
      <w:proofErr w:type="spellStart"/>
      <w:r w:rsidRPr="003650BF">
        <w:rPr>
          <w:bCs/>
          <w:i/>
          <w:szCs w:val="22"/>
          <w:lang w:val="sr-Latn-ME"/>
        </w:rPr>
        <w:t>Psudomonas</w:t>
      </w:r>
      <w:proofErr w:type="spellEnd"/>
      <w:r w:rsidRPr="003650BF">
        <w:rPr>
          <w:bCs/>
          <w:i/>
          <w:szCs w:val="22"/>
          <w:lang w:val="sr-Latn-ME"/>
        </w:rPr>
        <w:t xml:space="preserve"> </w:t>
      </w:r>
      <w:proofErr w:type="spellStart"/>
      <w:r w:rsidRPr="003650BF">
        <w:rPr>
          <w:bCs/>
          <w:i/>
          <w:szCs w:val="22"/>
          <w:lang w:val="sr-Latn-ME"/>
        </w:rPr>
        <w:t>aeruginosa</w:t>
      </w:r>
      <w:proofErr w:type="spellEnd"/>
      <w:r w:rsidRPr="003650BF">
        <w:rPr>
          <w:bCs/>
          <w:i/>
          <w:szCs w:val="22"/>
          <w:lang w:val="sr-Latn-ME"/>
        </w:rPr>
        <w:t xml:space="preserve">, </w:t>
      </w:r>
      <w:proofErr w:type="spellStart"/>
      <w:r w:rsidRPr="003650BF">
        <w:rPr>
          <w:bCs/>
          <w:i/>
          <w:szCs w:val="22"/>
          <w:lang w:val="sr-Latn-ME"/>
        </w:rPr>
        <w:t>Escherichia</w:t>
      </w:r>
      <w:proofErr w:type="spellEnd"/>
      <w:r w:rsidRPr="003650BF">
        <w:rPr>
          <w:bCs/>
          <w:i/>
          <w:szCs w:val="22"/>
          <w:lang w:val="sr-Latn-ME"/>
        </w:rPr>
        <w:t xml:space="preserve"> coli</w:t>
      </w:r>
      <w:r w:rsidRPr="003650BF">
        <w:rPr>
          <w:bCs/>
          <w:szCs w:val="22"/>
          <w:lang w:val="sr-Latn-ME"/>
        </w:rPr>
        <w:t xml:space="preserve">, </w:t>
      </w:r>
      <w:proofErr w:type="spellStart"/>
      <w:r w:rsidRPr="003650BF">
        <w:rPr>
          <w:bCs/>
          <w:szCs w:val="22"/>
          <w:lang w:val="sr-Latn-ME"/>
        </w:rPr>
        <w:t>indol</w:t>
      </w:r>
      <w:proofErr w:type="spellEnd"/>
      <w:r w:rsidRPr="003650BF">
        <w:rPr>
          <w:bCs/>
          <w:szCs w:val="22"/>
          <w:lang w:val="sr-Latn-ME"/>
        </w:rPr>
        <w:t xml:space="preserve">-pozitivni i </w:t>
      </w:r>
      <w:proofErr w:type="spellStart"/>
      <w:r w:rsidRPr="003650BF">
        <w:rPr>
          <w:bCs/>
          <w:szCs w:val="22"/>
          <w:lang w:val="sr-Latn-ME"/>
        </w:rPr>
        <w:t>indol</w:t>
      </w:r>
      <w:proofErr w:type="spellEnd"/>
      <w:r w:rsidRPr="003650BF">
        <w:rPr>
          <w:bCs/>
          <w:szCs w:val="22"/>
          <w:lang w:val="sr-Latn-ME"/>
        </w:rPr>
        <w:t xml:space="preserve">-negativni </w:t>
      </w:r>
      <w:r w:rsidRPr="003650BF">
        <w:rPr>
          <w:bCs/>
          <w:i/>
          <w:szCs w:val="22"/>
          <w:lang w:val="sr-Latn-ME"/>
        </w:rPr>
        <w:t xml:space="preserve">Proteus </w:t>
      </w:r>
      <w:proofErr w:type="spellStart"/>
      <w:r w:rsidRPr="003650BF">
        <w:rPr>
          <w:bCs/>
          <w:i/>
          <w:szCs w:val="22"/>
          <w:lang w:val="sr-Latn-ME"/>
        </w:rPr>
        <w:t>spp</w:t>
      </w:r>
      <w:proofErr w:type="spellEnd"/>
      <w:r w:rsidRPr="003650BF">
        <w:rPr>
          <w:bCs/>
          <w:szCs w:val="22"/>
          <w:lang w:val="sr-Latn-ME"/>
        </w:rPr>
        <w:t xml:space="preserve">, </w:t>
      </w:r>
      <w:proofErr w:type="spellStart"/>
      <w:r w:rsidRPr="003650BF">
        <w:rPr>
          <w:bCs/>
          <w:i/>
          <w:szCs w:val="22"/>
          <w:lang w:val="sr-Latn-ME"/>
        </w:rPr>
        <w:t>Klebsiella-Enterobacter-Serratia</w:t>
      </w:r>
      <w:proofErr w:type="spellEnd"/>
      <w:r w:rsidRPr="003650BF">
        <w:rPr>
          <w:bCs/>
          <w:i/>
          <w:szCs w:val="22"/>
          <w:lang w:val="sr-Latn-ME"/>
        </w:rPr>
        <w:t xml:space="preserve"> </w:t>
      </w:r>
      <w:proofErr w:type="spellStart"/>
      <w:r w:rsidRPr="003650BF">
        <w:rPr>
          <w:bCs/>
          <w:i/>
          <w:szCs w:val="22"/>
          <w:lang w:val="sr-Latn-ME"/>
        </w:rPr>
        <w:t>spp</w:t>
      </w:r>
      <w:proofErr w:type="spellEnd"/>
      <w:r w:rsidRPr="003650BF">
        <w:rPr>
          <w:bCs/>
          <w:i/>
          <w:szCs w:val="22"/>
          <w:lang w:val="sr-Latn-ME"/>
        </w:rPr>
        <w:t>.</w:t>
      </w:r>
      <w:r w:rsidRPr="003650BF">
        <w:rPr>
          <w:bCs/>
          <w:szCs w:val="22"/>
          <w:lang w:val="sr-Latn-ME"/>
        </w:rPr>
        <w:t xml:space="preserve">, </w:t>
      </w:r>
      <w:proofErr w:type="spellStart"/>
      <w:r w:rsidRPr="003650BF">
        <w:rPr>
          <w:bCs/>
          <w:i/>
          <w:iCs/>
          <w:szCs w:val="22"/>
          <w:lang w:val="sr-Latn-ME"/>
        </w:rPr>
        <w:t>Minea-Harralae</w:t>
      </w:r>
      <w:proofErr w:type="spellEnd"/>
      <w:r w:rsidRPr="003650BF">
        <w:rPr>
          <w:bCs/>
          <w:i/>
          <w:iCs/>
          <w:szCs w:val="22"/>
          <w:lang w:val="sr-Latn-ME"/>
        </w:rPr>
        <w:t xml:space="preserve">, </w:t>
      </w:r>
      <w:proofErr w:type="spellStart"/>
      <w:r w:rsidRPr="003650BF">
        <w:rPr>
          <w:bCs/>
          <w:i/>
          <w:szCs w:val="22"/>
          <w:lang w:val="sr-Latn-ME"/>
        </w:rPr>
        <w:t>Citrobacter</w:t>
      </w:r>
      <w:proofErr w:type="spellEnd"/>
      <w:r w:rsidRPr="003650BF">
        <w:rPr>
          <w:bCs/>
          <w:i/>
          <w:szCs w:val="22"/>
          <w:lang w:val="sr-Latn-ME"/>
        </w:rPr>
        <w:t xml:space="preserve"> </w:t>
      </w:r>
      <w:proofErr w:type="spellStart"/>
      <w:r w:rsidRPr="003650BF">
        <w:rPr>
          <w:bCs/>
          <w:i/>
          <w:szCs w:val="22"/>
          <w:lang w:val="sr-Latn-ME"/>
        </w:rPr>
        <w:t>freundii</w:t>
      </w:r>
      <w:proofErr w:type="spellEnd"/>
      <w:r w:rsidRPr="003650BF">
        <w:rPr>
          <w:bCs/>
          <w:i/>
          <w:szCs w:val="22"/>
          <w:lang w:val="sr-Latn-ME"/>
        </w:rPr>
        <w:t xml:space="preserve">, </w:t>
      </w:r>
      <w:proofErr w:type="spellStart"/>
      <w:r w:rsidRPr="003650BF">
        <w:rPr>
          <w:bCs/>
          <w:i/>
          <w:szCs w:val="22"/>
          <w:lang w:val="sr-Latn-ME"/>
        </w:rPr>
        <w:t>Salmonella</w:t>
      </w:r>
      <w:proofErr w:type="spellEnd"/>
      <w:r w:rsidRPr="003650BF">
        <w:rPr>
          <w:bCs/>
          <w:szCs w:val="22"/>
          <w:lang w:val="sr-Latn-ME"/>
        </w:rPr>
        <w:t xml:space="preserve">, </w:t>
      </w:r>
      <w:proofErr w:type="spellStart"/>
      <w:r w:rsidRPr="003650BF">
        <w:rPr>
          <w:bCs/>
          <w:i/>
          <w:szCs w:val="22"/>
          <w:lang w:val="sr-Latn-ME"/>
        </w:rPr>
        <w:t>Shigella</w:t>
      </w:r>
      <w:proofErr w:type="spellEnd"/>
      <w:r w:rsidRPr="003650BF">
        <w:rPr>
          <w:bCs/>
          <w:szCs w:val="22"/>
          <w:lang w:val="sr-Latn-ME"/>
        </w:rPr>
        <w:t xml:space="preserve">, </w:t>
      </w:r>
      <w:proofErr w:type="spellStart"/>
      <w:r w:rsidRPr="003650BF">
        <w:rPr>
          <w:bCs/>
          <w:i/>
          <w:szCs w:val="22"/>
          <w:lang w:val="sr-Latn-ME"/>
        </w:rPr>
        <w:t>Acinetobacter</w:t>
      </w:r>
      <w:proofErr w:type="spellEnd"/>
      <w:r w:rsidRPr="003650BF">
        <w:rPr>
          <w:bCs/>
          <w:i/>
          <w:szCs w:val="22"/>
          <w:lang w:val="sr-Latn-ME"/>
        </w:rPr>
        <w:t>,</w:t>
      </w:r>
      <w:r w:rsidRPr="003650BF">
        <w:rPr>
          <w:bCs/>
          <w:szCs w:val="22"/>
          <w:lang w:val="sr-Latn-ME"/>
        </w:rPr>
        <w:t xml:space="preserve"> i </w:t>
      </w:r>
      <w:proofErr w:type="spellStart"/>
      <w:r w:rsidRPr="003650BF">
        <w:rPr>
          <w:bCs/>
          <w:i/>
          <w:szCs w:val="22"/>
          <w:lang w:val="sr-Latn-ME"/>
        </w:rPr>
        <w:t>Providencia</w:t>
      </w:r>
      <w:proofErr w:type="spellEnd"/>
      <w:r w:rsidRPr="003650BF">
        <w:rPr>
          <w:bCs/>
          <w:i/>
          <w:szCs w:val="22"/>
          <w:lang w:val="sr-Latn-ME"/>
        </w:rPr>
        <w:t xml:space="preserve"> </w:t>
      </w:r>
      <w:proofErr w:type="spellStart"/>
      <w:r w:rsidRPr="003650BF">
        <w:rPr>
          <w:bCs/>
          <w:i/>
          <w:szCs w:val="22"/>
          <w:lang w:val="sr-Latn-ME"/>
        </w:rPr>
        <w:t>spp</w:t>
      </w:r>
      <w:proofErr w:type="spellEnd"/>
      <w:r w:rsidRPr="003650BF">
        <w:rPr>
          <w:bCs/>
          <w:szCs w:val="22"/>
          <w:lang w:val="sr-Latn-ME"/>
        </w:rPr>
        <w:t xml:space="preserve">. </w:t>
      </w:r>
    </w:p>
    <w:p w14:paraId="5AD4B69C" w14:textId="77777777" w:rsidR="00F472D2" w:rsidRPr="003650BF" w:rsidRDefault="00F472D2" w:rsidP="003650BF">
      <w:pPr>
        <w:pStyle w:val="Header"/>
        <w:rPr>
          <w:bCs/>
          <w:szCs w:val="22"/>
          <w:lang w:val="sr-Latn-ME"/>
        </w:rPr>
      </w:pPr>
      <w:r w:rsidRPr="003650BF">
        <w:rPr>
          <w:bCs/>
          <w:szCs w:val="22"/>
          <w:lang w:val="sr-Latn-ME"/>
        </w:rPr>
        <w:t xml:space="preserve">Mnogi sojevi ovih Gram-negativnih mikroorganizama rezistentnih na </w:t>
      </w:r>
      <w:proofErr w:type="spellStart"/>
      <w:r w:rsidRPr="003650BF">
        <w:rPr>
          <w:bCs/>
          <w:szCs w:val="22"/>
          <w:lang w:val="sr-Latn-ME"/>
        </w:rPr>
        <w:t>gentamicin</w:t>
      </w:r>
      <w:proofErr w:type="spellEnd"/>
      <w:r w:rsidRPr="003650BF">
        <w:rPr>
          <w:bCs/>
          <w:szCs w:val="22"/>
          <w:lang w:val="sr-Latn-ME"/>
        </w:rPr>
        <w:t xml:space="preserve"> i </w:t>
      </w:r>
      <w:proofErr w:type="spellStart"/>
      <w:r w:rsidRPr="003650BF">
        <w:rPr>
          <w:bCs/>
          <w:szCs w:val="22"/>
          <w:lang w:val="sr-Latn-ME"/>
        </w:rPr>
        <w:t>tobramicin</w:t>
      </w:r>
      <w:proofErr w:type="spellEnd"/>
      <w:r w:rsidRPr="003650BF">
        <w:rPr>
          <w:bCs/>
          <w:szCs w:val="22"/>
          <w:lang w:val="sr-Latn-ME"/>
        </w:rPr>
        <w:t xml:space="preserve">, mogu pokazivati </w:t>
      </w:r>
      <w:r w:rsidRPr="003650BF">
        <w:rPr>
          <w:bCs/>
          <w:i/>
          <w:szCs w:val="22"/>
          <w:lang w:val="sr-Latn-ME"/>
        </w:rPr>
        <w:t xml:space="preserve">in </w:t>
      </w:r>
      <w:proofErr w:type="spellStart"/>
      <w:r w:rsidRPr="003650BF">
        <w:rPr>
          <w:bCs/>
          <w:i/>
          <w:szCs w:val="22"/>
          <w:lang w:val="sr-Latn-ME"/>
        </w:rPr>
        <w:t>vitro</w:t>
      </w:r>
      <w:proofErr w:type="spellEnd"/>
      <w:r w:rsidRPr="003650BF">
        <w:rPr>
          <w:bCs/>
          <w:szCs w:val="22"/>
          <w:lang w:val="sr-Latn-ME"/>
        </w:rPr>
        <w:t xml:space="preserve"> osjetljivost na </w:t>
      </w:r>
      <w:proofErr w:type="spellStart"/>
      <w:r w:rsidRPr="003650BF">
        <w:rPr>
          <w:bCs/>
          <w:szCs w:val="22"/>
          <w:lang w:val="sr-Latn-ME"/>
        </w:rPr>
        <w:t>amikacin</w:t>
      </w:r>
      <w:proofErr w:type="spellEnd"/>
      <w:r w:rsidRPr="003650BF">
        <w:rPr>
          <w:bCs/>
          <w:szCs w:val="22"/>
          <w:lang w:val="sr-Latn-ME"/>
        </w:rPr>
        <w:t xml:space="preserve">. </w:t>
      </w:r>
    </w:p>
    <w:p w14:paraId="2D6E6793" w14:textId="77777777" w:rsidR="00F472D2" w:rsidRPr="003650BF" w:rsidRDefault="00F472D2" w:rsidP="003650BF">
      <w:pPr>
        <w:pStyle w:val="Header"/>
        <w:rPr>
          <w:bCs/>
          <w:szCs w:val="22"/>
          <w:lang w:val="sr-Latn-ME"/>
        </w:rPr>
      </w:pPr>
    </w:p>
    <w:p w14:paraId="7F883143" w14:textId="77777777" w:rsidR="00F472D2" w:rsidRPr="003650BF" w:rsidRDefault="00F472D2" w:rsidP="003650BF">
      <w:pPr>
        <w:pStyle w:val="Header"/>
        <w:rPr>
          <w:bCs/>
          <w:szCs w:val="22"/>
          <w:lang w:val="sr-Latn-ME"/>
        </w:rPr>
      </w:pPr>
      <w:r w:rsidRPr="003650BF">
        <w:rPr>
          <w:bCs/>
          <w:szCs w:val="22"/>
          <w:lang w:val="sr-Latn-ME"/>
        </w:rPr>
        <w:t xml:space="preserve">Najvažniji Gram-pozitivni mikroorganizam osjetljiv na </w:t>
      </w:r>
      <w:proofErr w:type="spellStart"/>
      <w:r w:rsidRPr="003650BF">
        <w:rPr>
          <w:bCs/>
          <w:szCs w:val="22"/>
          <w:lang w:val="sr-Latn-ME"/>
        </w:rPr>
        <w:t>amikacin</w:t>
      </w:r>
      <w:proofErr w:type="spellEnd"/>
      <w:r w:rsidRPr="003650BF">
        <w:rPr>
          <w:bCs/>
          <w:szCs w:val="22"/>
          <w:lang w:val="sr-Latn-ME"/>
        </w:rPr>
        <w:t xml:space="preserve"> je </w:t>
      </w:r>
      <w:proofErr w:type="spellStart"/>
      <w:r w:rsidRPr="003650BF">
        <w:rPr>
          <w:bCs/>
          <w:i/>
          <w:szCs w:val="22"/>
          <w:lang w:val="sr-Latn-ME"/>
        </w:rPr>
        <w:t>Staphilococcus</w:t>
      </w:r>
      <w:proofErr w:type="spellEnd"/>
      <w:r w:rsidRPr="003650BF">
        <w:rPr>
          <w:bCs/>
          <w:i/>
          <w:szCs w:val="22"/>
          <w:lang w:val="sr-Latn-ME"/>
        </w:rPr>
        <w:t xml:space="preserve"> </w:t>
      </w:r>
      <w:proofErr w:type="spellStart"/>
      <w:r w:rsidRPr="003650BF">
        <w:rPr>
          <w:bCs/>
          <w:i/>
          <w:szCs w:val="22"/>
          <w:lang w:val="sr-Latn-ME"/>
        </w:rPr>
        <w:t>aureus</w:t>
      </w:r>
      <w:proofErr w:type="spellEnd"/>
      <w:r w:rsidRPr="003650BF">
        <w:rPr>
          <w:bCs/>
          <w:szCs w:val="22"/>
          <w:lang w:val="sr-Latn-ME"/>
        </w:rPr>
        <w:t xml:space="preserve">, uključujući i neke </w:t>
      </w:r>
      <w:proofErr w:type="spellStart"/>
      <w:r w:rsidRPr="003650BF">
        <w:rPr>
          <w:bCs/>
          <w:szCs w:val="22"/>
          <w:lang w:val="sr-Latn-ME"/>
        </w:rPr>
        <w:t>meticilin</w:t>
      </w:r>
      <w:proofErr w:type="spellEnd"/>
      <w:r w:rsidRPr="003650BF">
        <w:rPr>
          <w:bCs/>
          <w:szCs w:val="22"/>
          <w:lang w:val="sr-Latn-ME"/>
        </w:rPr>
        <w:t xml:space="preserve"> rezistentne sojeve. </w:t>
      </w:r>
      <w:proofErr w:type="spellStart"/>
      <w:r w:rsidRPr="003650BF">
        <w:rPr>
          <w:bCs/>
          <w:szCs w:val="22"/>
          <w:lang w:val="sr-Latn-ME"/>
        </w:rPr>
        <w:t>Amikacin</w:t>
      </w:r>
      <w:proofErr w:type="spellEnd"/>
      <w:r w:rsidRPr="003650BF">
        <w:rPr>
          <w:bCs/>
          <w:szCs w:val="22"/>
          <w:lang w:val="sr-Latn-ME"/>
        </w:rPr>
        <w:t xml:space="preserve"> pokazuje određenu aktivnost protiv ostalih Gram-pozitivnih mikroorganizama, uključujući neke sojeve </w:t>
      </w:r>
      <w:proofErr w:type="spellStart"/>
      <w:r w:rsidRPr="003650BF">
        <w:rPr>
          <w:bCs/>
          <w:i/>
          <w:szCs w:val="22"/>
          <w:lang w:val="sr-Latn-ME"/>
        </w:rPr>
        <w:t>Streptococcus</w:t>
      </w:r>
      <w:proofErr w:type="spellEnd"/>
      <w:r w:rsidRPr="003650BF">
        <w:rPr>
          <w:bCs/>
          <w:i/>
          <w:szCs w:val="22"/>
          <w:lang w:val="sr-Latn-ME"/>
        </w:rPr>
        <w:t xml:space="preserve"> </w:t>
      </w:r>
      <w:proofErr w:type="spellStart"/>
      <w:r w:rsidRPr="003650BF">
        <w:rPr>
          <w:bCs/>
          <w:i/>
          <w:szCs w:val="22"/>
          <w:lang w:val="sr-Latn-ME"/>
        </w:rPr>
        <w:t>pyogenes</w:t>
      </w:r>
      <w:proofErr w:type="spellEnd"/>
      <w:r w:rsidRPr="003650BF">
        <w:rPr>
          <w:bCs/>
          <w:szCs w:val="22"/>
          <w:lang w:val="sr-Latn-ME"/>
        </w:rPr>
        <w:t xml:space="preserve">, </w:t>
      </w:r>
      <w:proofErr w:type="spellStart"/>
      <w:r w:rsidRPr="003650BF">
        <w:rPr>
          <w:bCs/>
          <w:i/>
          <w:szCs w:val="22"/>
          <w:lang w:val="sr-Latn-ME"/>
        </w:rPr>
        <w:t>Enterococci</w:t>
      </w:r>
      <w:proofErr w:type="spellEnd"/>
      <w:r w:rsidRPr="003650BF">
        <w:rPr>
          <w:bCs/>
          <w:szCs w:val="22"/>
          <w:lang w:val="sr-Latn-ME"/>
        </w:rPr>
        <w:t xml:space="preserve"> i </w:t>
      </w:r>
      <w:proofErr w:type="spellStart"/>
      <w:r w:rsidRPr="003650BF">
        <w:rPr>
          <w:bCs/>
          <w:i/>
          <w:szCs w:val="22"/>
          <w:lang w:val="sr-Latn-ME"/>
        </w:rPr>
        <w:t>Streptococcus</w:t>
      </w:r>
      <w:proofErr w:type="spellEnd"/>
      <w:r w:rsidRPr="003650BF">
        <w:rPr>
          <w:bCs/>
          <w:i/>
          <w:szCs w:val="22"/>
          <w:lang w:val="sr-Latn-ME"/>
        </w:rPr>
        <w:t xml:space="preserve"> </w:t>
      </w:r>
      <w:proofErr w:type="spellStart"/>
      <w:r w:rsidRPr="003650BF">
        <w:rPr>
          <w:bCs/>
          <w:i/>
          <w:szCs w:val="22"/>
          <w:lang w:val="sr-Latn-ME"/>
        </w:rPr>
        <w:t>pneumoniae</w:t>
      </w:r>
      <w:proofErr w:type="spellEnd"/>
      <w:r w:rsidRPr="003650BF">
        <w:rPr>
          <w:bCs/>
          <w:szCs w:val="22"/>
          <w:lang w:val="sr-Latn-ME"/>
        </w:rPr>
        <w:t xml:space="preserve">. </w:t>
      </w:r>
    </w:p>
    <w:p w14:paraId="26D6E6C1" w14:textId="77777777" w:rsidR="00F472D2" w:rsidRPr="003650BF" w:rsidRDefault="00F472D2" w:rsidP="003650BF">
      <w:pPr>
        <w:pStyle w:val="Header"/>
        <w:rPr>
          <w:bCs/>
          <w:szCs w:val="22"/>
          <w:lang w:val="sr-Latn-ME"/>
        </w:rPr>
      </w:pPr>
    </w:p>
    <w:p w14:paraId="1D5F4711" w14:textId="77777777" w:rsidR="00F472D2" w:rsidRPr="003650BF" w:rsidRDefault="00F472D2" w:rsidP="003650BF">
      <w:pPr>
        <w:pStyle w:val="Header"/>
        <w:rPr>
          <w:bCs/>
          <w:szCs w:val="22"/>
          <w:lang w:val="sr-Latn-ME"/>
        </w:rPr>
      </w:pPr>
      <w:proofErr w:type="spellStart"/>
      <w:r w:rsidRPr="003650BF">
        <w:rPr>
          <w:bCs/>
          <w:szCs w:val="22"/>
          <w:lang w:val="sr-Latn-ME"/>
        </w:rPr>
        <w:t>Amikacin</w:t>
      </w:r>
      <w:proofErr w:type="spellEnd"/>
      <w:r w:rsidRPr="003650BF">
        <w:rPr>
          <w:bCs/>
          <w:szCs w:val="22"/>
          <w:lang w:val="sr-Latn-ME"/>
        </w:rPr>
        <w:t xml:space="preserve"> je </w:t>
      </w:r>
      <w:proofErr w:type="spellStart"/>
      <w:r w:rsidRPr="003650BF">
        <w:rPr>
          <w:bCs/>
          <w:szCs w:val="22"/>
          <w:lang w:val="sr-Latn-ME"/>
        </w:rPr>
        <w:t>indikovan</w:t>
      </w:r>
      <w:proofErr w:type="spellEnd"/>
      <w:r w:rsidRPr="003650BF">
        <w:rPr>
          <w:bCs/>
          <w:szCs w:val="22"/>
          <w:lang w:val="sr-Latn-ME"/>
        </w:rPr>
        <w:t xml:space="preserve"> u kratkotrajnom liječenju ozbiljnih infekcija izazvanih osjetljivim sojevima Gram-negativnih bakterija, uključujući </w:t>
      </w:r>
      <w:proofErr w:type="spellStart"/>
      <w:r w:rsidRPr="003650BF">
        <w:rPr>
          <w:bCs/>
          <w:i/>
          <w:iCs/>
          <w:szCs w:val="22"/>
          <w:lang w:val="sr-Latn-ME"/>
        </w:rPr>
        <w:t>Pseudomonas</w:t>
      </w:r>
      <w:proofErr w:type="spellEnd"/>
      <w:r w:rsidRPr="003650BF">
        <w:rPr>
          <w:bCs/>
          <w:szCs w:val="22"/>
          <w:lang w:val="sr-Latn-ME"/>
        </w:rPr>
        <w:t xml:space="preserve"> </w:t>
      </w:r>
      <w:proofErr w:type="spellStart"/>
      <w:r w:rsidRPr="003650BF">
        <w:rPr>
          <w:bCs/>
          <w:szCs w:val="22"/>
          <w:lang w:val="sr-Latn-ME"/>
        </w:rPr>
        <w:t>spp</w:t>
      </w:r>
      <w:proofErr w:type="spellEnd"/>
      <w:r w:rsidRPr="003650BF">
        <w:rPr>
          <w:bCs/>
          <w:szCs w:val="22"/>
          <w:lang w:val="sr-Latn-ME"/>
        </w:rPr>
        <w:t xml:space="preserve">. Iako </w:t>
      </w:r>
      <w:proofErr w:type="spellStart"/>
      <w:r w:rsidRPr="003650BF">
        <w:rPr>
          <w:bCs/>
          <w:szCs w:val="22"/>
          <w:lang w:val="sr-Latn-ME"/>
        </w:rPr>
        <w:t>amikacin</w:t>
      </w:r>
      <w:proofErr w:type="spellEnd"/>
      <w:r w:rsidRPr="003650BF">
        <w:rPr>
          <w:bCs/>
          <w:szCs w:val="22"/>
          <w:lang w:val="sr-Latn-ME"/>
        </w:rPr>
        <w:t xml:space="preserve"> ne predstavlja lijek izbora u terapiji infekcija uzrokovanih stafilokokama, u nekim situacijama može biti </w:t>
      </w:r>
      <w:proofErr w:type="spellStart"/>
      <w:r w:rsidRPr="003650BF">
        <w:rPr>
          <w:bCs/>
          <w:szCs w:val="22"/>
          <w:lang w:val="sr-Latn-ME"/>
        </w:rPr>
        <w:t>indikovan</w:t>
      </w:r>
      <w:proofErr w:type="spellEnd"/>
      <w:r w:rsidRPr="003650BF">
        <w:rPr>
          <w:bCs/>
          <w:szCs w:val="22"/>
          <w:lang w:val="sr-Latn-ME"/>
        </w:rPr>
        <w:t xml:space="preserve"> za liječenje utvrđenih ili </w:t>
      </w:r>
      <w:proofErr w:type="spellStart"/>
      <w:r w:rsidRPr="003650BF">
        <w:rPr>
          <w:bCs/>
          <w:szCs w:val="22"/>
          <w:lang w:val="sr-Latn-ME"/>
        </w:rPr>
        <w:t>suspektnih</w:t>
      </w:r>
      <w:proofErr w:type="spellEnd"/>
      <w:r w:rsidRPr="003650BF">
        <w:rPr>
          <w:bCs/>
          <w:szCs w:val="22"/>
          <w:lang w:val="sr-Latn-ME"/>
        </w:rPr>
        <w:t xml:space="preserve"> </w:t>
      </w:r>
      <w:proofErr w:type="spellStart"/>
      <w:r w:rsidRPr="003650BF">
        <w:rPr>
          <w:bCs/>
          <w:szCs w:val="22"/>
          <w:lang w:val="sr-Latn-ME"/>
        </w:rPr>
        <w:t>stafilokoknih</w:t>
      </w:r>
      <w:proofErr w:type="spellEnd"/>
      <w:r w:rsidRPr="003650BF">
        <w:rPr>
          <w:bCs/>
          <w:szCs w:val="22"/>
          <w:lang w:val="sr-Latn-ME"/>
        </w:rPr>
        <w:t xml:space="preserve"> infekcija. Ove situacije obuhvataju: započinjanje terapije teških infekcija kada se sumnja da je uzročnik infekcije Gram-negativni mikroorganizam ili stafilokok, kad je </w:t>
      </w:r>
      <w:r w:rsidRPr="003650BF">
        <w:rPr>
          <w:bCs/>
          <w:szCs w:val="22"/>
          <w:lang w:val="sr-Latn-ME"/>
        </w:rPr>
        <w:lastRenderedPageBreak/>
        <w:t>pacijent alergičan na druge antibiotike, kao i u slučajevima mješovite infekcije stafilokokama i Gram-negativnim mikroorganizmima.</w:t>
      </w:r>
    </w:p>
    <w:p w14:paraId="6B361F8E" w14:textId="77777777" w:rsidR="00F472D2" w:rsidRPr="003650BF" w:rsidRDefault="00F472D2" w:rsidP="003650BF">
      <w:pPr>
        <w:pStyle w:val="Header"/>
        <w:tabs>
          <w:tab w:val="center" w:pos="0"/>
        </w:tabs>
        <w:rPr>
          <w:bCs/>
          <w:szCs w:val="22"/>
          <w:lang w:val="sr-Latn-ME"/>
        </w:rPr>
      </w:pPr>
    </w:p>
    <w:p w14:paraId="16657643" w14:textId="77777777" w:rsidR="00F472D2" w:rsidRPr="003650BF" w:rsidRDefault="00F472D2" w:rsidP="003650BF">
      <w:pPr>
        <w:pStyle w:val="Header"/>
        <w:tabs>
          <w:tab w:val="center" w:pos="0"/>
        </w:tabs>
        <w:rPr>
          <w:bCs/>
          <w:szCs w:val="22"/>
          <w:lang w:val="sr-Latn-ME"/>
        </w:rPr>
      </w:pPr>
      <w:r w:rsidRPr="003650BF">
        <w:rPr>
          <w:bCs/>
          <w:szCs w:val="22"/>
          <w:lang w:val="sr-Latn-ME"/>
        </w:rPr>
        <w:t xml:space="preserve">Terapija </w:t>
      </w:r>
      <w:proofErr w:type="spellStart"/>
      <w:r w:rsidRPr="003650BF">
        <w:rPr>
          <w:bCs/>
          <w:szCs w:val="22"/>
          <w:lang w:val="sr-Latn-ME"/>
        </w:rPr>
        <w:t>amikacinom</w:t>
      </w:r>
      <w:proofErr w:type="spellEnd"/>
      <w:r w:rsidRPr="003650BF">
        <w:rPr>
          <w:bCs/>
          <w:szCs w:val="22"/>
          <w:lang w:val="sr-Latn-ME"/>
        </w:rPr>
        <w:t xml:space="preserve"> se može započeti i prije dobijanja rezultata </w:t>
      </w:r>
      <w:proofErr w:type="spellStart"/>
      <w:r w:rsidRPr="003650BF">
        <w:rPr>
          <w:bCs/>
          <w:szCs w:val="22"/>
          <w:lang w:val="sr-Latn-ME"/>
        </w:rPr>
        <w:t>antibiograma</w:t>
      </w:r>
      <w:proofErr w:type="spellEnd"/>
      <w:r w:rsidRPr="003650BF">
        <w:rPr>
          <w:bCs/>
          <w:szCs w:val="22"/>
          <w:lang w:val="sr-Latn-ME"/>
        </w:rPr>
        <w:t xml:space="preserve">. Hirurške procedure treba sprovoditi u slučajevima kada su </w:t>
      </w:r>
      <w:proofErr w:type="spellStart"/>
      <w:r w:rsidRPr="003650BF">
        <w:rPr>
          <w:bCs/>
          <w:szCs w:val="22"/>
          <w:lang w:val="sr-Latn-ME"/>
        </w:rPr>
        <w:t>indikovane</w:t>
      </w:r>
      <w:proofErr w:type="spellEnd"/>
      <w:r w:rsidRPr="003650BF">
        <w:rPr>
          <w:bCs/>
          <w:szCs w:val="22"/>
          <w:lang w:val="sr-Latn-ME"/>
        </w:rPr>
        <w:t>.</w:t>
      </w:r>
    </w:p>
    <w:p w14:paraId="4D769C90" w14:textId="77777777" w:rsidR="00F472D2" w:rsidRPr="003650BF" w:rsidRDefault="00F472D2" w:rsidP="003650BF">
      <w:pPr>
        <w:pStyle w:val="Header"/>
        <w:rPr>
          <w:bCs/>
          <w:szCs w:val="22"/>
          <w:lang w:val="sr-Latn-ME"/>
        </w:rPr>
      </w:pPr>
    </w:p>
    <w:p w14:paraId="5A61314E" w14:textId="77777777" w:rsidR="00F472D2" w:rsidRPr="003650BF" w:rsidRDefault="00F472D2" w:rsidP="003650BF">
      <w:pPr>
        <w:pStyle w:val="Header"/>
        <w:rPr>
          <w:bCs/>
          <w:szCs w:val="22"/>
          <w:lang w:val="sr-Latn-ME"/>
        </w:rPr>
      </w:pPr>
      <w:r w:rsidRPr="003650BF">
        <w:rPr>
          <w:bCs/>
          <w:szCs w:val="22"/>
          <w:lang w:val="sr-Latn-ME"/>
        </w:rPr>
        <w:t xml:space="preserve">Treba uzeti u obzir zvanične smjernice o adekvatnoj upotrebi antibiotika. </w:t>
      </w:r>
    </w:p>
    <w:p w14:paraId="5DAD53E0" w14:textId="77777777" w:rsidR="00F472D2" w:rsidRPr="003650BF" w:rsidRDefault="00F472D2" w:rsidP="003650BF">
      <w:pPr>
        <w:rPr>
          <w:b/>
          <w:bCs/>
          <w:szCs w:val="22"/>
          <w:lang w:val="sr-Latn-ME"/>
        </w:rPr>
      </w:pPr>
    </w:p>
    <w:p w14:paraId="5D77B0B5" w14:textId="77777777" w:rsidR="00F472D2" w:rsidRPr="003650BF" w:rsidRDefault="00F472D2" w:rsidP="003650BF">
      <w:pPr>
        <w:rPr>
          <w:b/>
          <w:bCs/>
          <w:szCs w:val="22"/>
          <w:lang w:val="sr-Latn-ME"/>
        </w:rPr>
      </w:pPr>
      <w:r w:rsidRPr="003650BF">
        <w:rPr>
          <w:b/>
          <w:bCs/>
          <w:szCs w:val="22"/>
          <w:lang w:val="sr-Latn-ME"/>
        </w:rPr>
        <w:t>4.2. Doziranje i način primjene</w:t>
      </w:r>
    </w:p>
    <w:p w14:paraId="53C30504" w14:textId="77777777" w:rsidR="00F472D2" w:rsidRPr="003650BF" w:rsidRDefault="00F472D2" w:rsidP="003650BF">
      <w:pPr>
        <w:pStyle w:val="Header"/>
        <w:rPr>
          <w:szCs w:val="22"/>
          <w:lang w:val="sr-Latn-ME"/>
        </w:rPr>
      </w:pPr>
    </w:p>
    <w:p w14:paraId="7BA44E8E" w14:textId="77777777" w:rsidR="00F472D2" w:rsidRPr="003650BF" w:rsidRDefault="00F472D2" w:rsidP="003650BF">
      <w:pPr>
        <w:pStyle w:val="Header"/>
        <w:rPr>
          <w:szCs w:val="22"/>
          <w:lang w:val="sr-Latn-ME"/>
        </w:rPr>
      </w:pPr>
      <w:r w:rsidRPr="003650BF">
        <w:rPr>
          <w:szCs w:val="22"/>
          <w:lang w:val="sr-Latn-ME"/>
        </w:rPr>
        <w:t xml:space="preserve">Lijek </w:t>
      </w:r>
      <w:proofErr w:type="spellStart"/>
      <w:r w:rsidRPr="003650BF">
        <w:rPr>
          <w:szCs w:val="22"/>
          <w:lang w:val="sr-Latn-ME"/>
        </w:rPr>
        <w:t>Amikacin</w:t>
      </w:r>
      <w:proofErr w:type="spellEnd"/>
      <w:r w:rsidRPr="003650BF">
        <w:rPr>
          <w:szCs w:val="22"/>
          <w:lang w:val="sr-Latn-ME"/>
        </w:rPr>
        <w:t xml:space="preserve"> Galenika  se može primjenjivati intramuskularno ili </w:t>
      </w:r>
      <w:proofErr w:type="spellStart"/>
      <w:r w:rsidRPr="003650BF">
        <w:rPr>
          <w:szCs w:val="22"/>
          <w:lang w:val="sr-Latn-ME"/>
        </w:rPr>
        <w:t>intravenski</w:t>
      </w:r>
      <w:proofErr w:type="spellEnd"/>
      <w:r w:rsidRPr="003650BF">
        <w:rPr>
          <w:szCs w:val="22"/>
          <w:lang w:val="sr-Latn-ME"/>
        </w:rPr>
        <w:t>.</w:t>
      </w:r>
    </w:p>
    <w:p w14:paraId="69669133" w14:textId="77777777" w:rsidR="00F472D2" w:rsidRPr="003650BF" w:rsidRDefault="00F472D2" w:rsidP="003650BF">
      <w:pPr>
        <w:pStyle w:val="Header"/>
        <w:rPr>
          <w:szCs w:val="22"/>
          <w:lang w:val="sr-Latn-ME"/>
        </w:rPr>
      </w:pPr>
    </w:p>
    <w:p w14:paraId="1EDD35DC" w14:textId="77777777" w:rsidR="00F472D2" w:rsidRPr="003650BF" w:rsidRDefault="00F472D2" w:rsidP="003650BF">
      <w:pPr>
        <w:pStyle w:val="Header"/>
        <w:rPr>
          <w:szCs w:val="22"/>
          <w:lang w:val="sr-Latn-ME"/>
        </w:rPr>
      </w:pPr>
      <w:proofErr w:type="spellStart"/>
      <w:r w:rsidRPr="003650BF">
        <w:rPr>
          <w:szCs w:val="22"/>
          <w:lang w:val="sr-Latn-ME"/>
        </w:rPr>
        <w:t>Amikacin</w:t>
      </w:r>
      <w:proofErr w:type="spellEnd"/>
      <w:r w:rsidRPr="003650BF">
        <w:rPr>
          <w:szCs w:val="22"/>
          <w:lang w:val="sr-Latn-ME"/>
        </w:rPr>
        <w:t xml:space="preserve"> ne treba miješati sa drugim ljekovima, već se primjenjuje zasebno, u preporučenoj dozi i preporučenim načinom primjene.</w:t>
      </w:r>
    </w:p>
    <w:p w14:paraId="2767F4B7" w14:textId="77777777" w:rsidR="00F472D2" w:rsidRPr="003650BF" w:rsidRDefault="00F472D2" w:rsidP="003650BF">
      <w:pPr>
        <w:pStyle w:val="Header"/>
        <w:rPr>
          <w:szCs w:val="22"/>
          <w:lang w:val="sr-Latn-ME"/>
        </w:rPr>
      </w:pPr>
    </w:p>
    <w:p w14:paraId="5A23E85F" w14:textId="77777777" w:rsidR="00F472D2" w:rsidRPr="003650BF" w:rsidRDefault="00F472D2" w:rsidP="003650BF">
      <w:pPr>
        <w:pStyle w:val="Header"/>
        <w:rPr>
          <w:szCs w:val="22"/>
          <w:lang w:val="sr-Latn-ME"/>
        </w:rPr>
      </w:pPr>
      <w:r w:rsidRPr="003650BF">
        <w:rPr>
          <w:szCs w:val="22"/>
          <w:lang w:val="sr-Latn-ME"/>
        </w:rPr>
        <w:t>Prije terapije je potrebno izmjeriti tjelesnu masu pacijenta, da bi se mogla izračunati pravilna doza lijeka.</w:t>
      </w:r>
    </w:p>
    <w:p w14:paraId="2E9660D3" w14:textId="77777777" w:rsidR="00F472D2" w:rsidRPr="003650BF" w:rsidRDefault="00F472D2" w:rsidP="003650BF">
      <w:pPr>
        <w:pStyle w:val="Header"/>
        <w:rPr>
          <w:szCs w:val="22"/>
          <w:lang w:val="sr-Latn-ME"/>
        </w:rPr>
      </w:pPr>
      <w:r w:rsidRPr="003650BF">
        <w:rPr>
          <w:szCs w:val="22"/>
          <w:lang w:val="sr-Latn-ME"/>
        </w:rPr>
        <w:t xml:space="preserve">Bubrežnu funkciju treba procjenjivati mjerenjem koncentracije serumskog </w:t>
      </w:r>
      <w:proofErr w:type="spellStart"/>
      <w:r w:rsidRPr="003650BF">
        <w:rPr>
          <w:szCs w:val="22"/>
          <w:lang w:val="sr-Latn-ME"/>
        </w:rPr>
        <w:t>kreatinina</w:t>
      </w:r>
      <w:proofErr w:type="spellEnd"/>
      <w:r w:rsidRPr="003650BF">
        <w:rPr>
          <w:szCs w:val="22"/>
          <w:lang w:val="sr-Latn-ME"/>
        </w:rPr>
        <w:t xml:space="preserve"> ili izračunavanjem </w:t>
      </w:r>
      <w:proofErr w:type="spellStart"/>
      <w:r w:rsidRPr="003650BF">
        <w:rPr>
          <w:szCs w:val="22"/>
          <w:lang w:val="sr-Latn-ME"/>
        </w:rPr>
        <w:t>klirensa</w:t>
      </w:r>
      <w:proofErr w:type="spellEnd"/>
      <w:r w:rsidRPr="003650BF">
        <w:rPr>
          <w:szCs w:val="22"/>
          <w:lang w:val="sr-Latn-ME"/>
        </w:rPr>
        <w:t xml:space="preserve"> endogenog </w:t>
      </w:r>
      <w:proofErr w:type="spellStart"/>
      <w:r w:rsidRPr="003650BF">
        <w:rPr>
          <w:szCs w:val="22"/>
          <w:lang w:val="sr-Latn-ME"/>
        </w:rPr>
        <w:t>kreatinina</w:t>
      </w:r>
      <w:proofErr w:type="spellEnd"/>
      <w:r w:rsidRPr="003650BF">
        <w:rPr>
          <w:szCs w:val="22"/>
          <w:lang w:val="sr-Latn-ME"/>
        </w:rPr>
        <w:t>. Određivanje koncentracije azotnih materija u krvi je mnogo manje pouzdan metod za procjenu bubrežne funkcije. Bubrežnu funkciju treba kontrolisati periodično u toku terapije.</w:t>
      </w:r>
    </w:p>
    <w:p w14:paraId="5A0D5019" w14:textId="77777777" w:rsidR="00F472D2" w:rsidRPr="003650BF" w:rsidRDefault="00F472D2" w:rsidP="003650BF">
      <w:pPr>
        <w:pStyle w:val="Header"/>
        <w:rPr>
          <w:szCs w:val="22"/>
          <w:lang w:val="sr-Latn-ME"/>
        </w:rPr>
      </w:pPr>
    </w:p>
    <w:p w14:paraId="4BC6B9EE" w14:textId="77777777" w:rsidR="00F472D2" w:rsidRPr="003650BF" w:rsidRDefault="00F472D2" w:rsidP="003650BF">
      <w:pPr>
        <w:pStyle w:val="Header"/>
        <w:rPr>
          <w:szCs w:val="22"/>
          <w:lang w:val="sr-Latn-ME"/>
        </w:rPr>
      </w:pPr>
      <w:r w:rsidRPr="003650BF">
        <w:rPr>
          <w:szCs w:val="22"/>
          <w:lang w:val="sr-Latn-ME"/>
        </w:rPr>
        <w:t xml:space="preserve">Kad god je moguće treba odrediti koncentraciju </w:t>
      </w:r>
      <w:proofErr w:type="spellStart"/>
      <w:r w:rsidRPr="003650BF">
        <w:rPr>
          <w:szCs w:val="22"/>
          <w:lang w:val="sr-Latn-ME"/>
        </w:rPr>
        <w:t>amikacina</w:t>
      </w:r>
      <w:proofErr w:type="spellEnd"/>
      <w:r w:rsidRPr="003650BF">
        <w:rPr>
          <w:szCs w:val="22"/>
          <w:lang w:val="sr-Latn-ME"/>
        </w:rPr>
        <w:t xml:space="preserve"> u krvi, da bi se </w:t>
      </w:r>
      <w:proofErr w:type="spellStart"/>
      <w:r w:rsidRPr="003650BF">
        <w:rPr>
          <w:szCs w:val="22"/>
          <w:lang w:val="sr-Latn-ME"/>
        </w:rPr>
        <w:t>obezbijedila</w:t>
      </w:r>
      <w:proofErr w:type="spellEnd"/>
      <w:r w:rsidRPr="003650BF">
        <w:rPr>
          <w:szCs w:val="22"/>
          <w:lang w:val="sr-Latn-ME"/>
        </w:rPr>
        <w:t xml:space="preserve"> adekvatna, ali ne i prekomjerna doza lijeka. Poželjno je naizmjenično mjeriti maksimalnu i minimalnu koncentraciju lijeka u serumu tokom terapije. Treba izbjegavati maksimalne koncentracije </w:t>
      </w:r>
      <w:proofErr w:type="spellStart"/>
      <w:r w:rsidRPr="003650BF">
        <w:rPr>
          <w:szCs w:val="22"/>
          <w:lang w:val="sr-Latn-ME"/>
        </w:rPr>
        <w:t>preko</w:t>
      </w:r>
      <w:proofErr w:type="spellEnd"/>
      <w:r w:rsidRPr="003650BF">
        <w:rPr>
          <w:szCs w:val="22"/>
          <w:lang w:val="sr-Latn-ME"/>
        </w:rPr>
        <w:t xml:space="preserve"> 35 </w:t>
      </w:r>
      <w:proofErr w:type="spellStart"/>
      <w:r w:rsidRPr="003650BF">
        <w:rPr>
          <w:szCs w:val="22"/>
          <w:lang w:val="sr-Latn-ME"/>
        </w:rPr>
        <w:t>mikrograma</w:t>
      </w:r>
      <w:proofErr w:type="spellEnd"/>
      <w:r w:rsidRPr="003650BF">
        <w:rPr>
          <w:szCs w:val="22"/>
          <w:lang w:val="sr-Latn-ME"/>
        </w:rPr>
        <w:t xml:space="preserve">/ml (30-90 minuta nakon injekcije) i minimalne koncentracije lijeka iznad 10 </w:t>
      </w:r>
      <w:proofErr w:type="spellStart"/>
      <w:r w:rsidRPr="003650BF">
        <w:rPr>
          <w:szCs w:val="22"/>
          <w:lang w:val="sr-Latn-ME"/>
        </w:rPr>
        <w:t>mikrograma</w:t>
      </w:r>
      <w:proofErr w:type="spellEnd"/>
      <w:r w:rsidRPr="003650BF">
        <w:rPr>
          <w:szCs w:val="22"/>
          <w:lang w:val="sr-Latn-ME"/>
        </w:rPr>
        <w:t xml:space="preserve">/ml (neposredno prije primjene sljedeće doze). Dozu lijeka treba prilagoditi, kao što je naznačeno. Kod pacijenata sa normalnom bubrežnom funkcijom lijek se može primijeniti u jednoj dnevnoj dozi. U tom slučaju maksimalna koncentracija </w:t>
      </w:r>
      <w:proofErr w:type="spellStart"/>
      <w:r w:rsidRPr="003650BF">
        <w:rPr>
          <w:szCs w:val="22"/>
          <w:lang w:val="sr-Latn-ME"/>
        </w:rPr>
        <w:t>amikacina</w:t>
      </w:r>
      <w:proofErr w:type="spellEnd"/>
      <w:r w:rsidRPr="003650BF">
        <w:rPr>
          <w:szCs w:val="22"/>
          <w:lang w:val="sr-Latn-ME"/>
        </w:rPr>
        <w:t xml:space="preserve"> može da bude veća od 35 </w:t>
      </w:r>
      <w:proofErr w:type="spellStart"/>
      <w:r w:rsidRPr="003650BF">
        <w:rPr>
          <w:szCs w:val="22"/>
          <w:lang w:val="sr-Latn-ME"/>
        </w:rPr>
        <w:t>mikrograma</w:t>
      </w:r>
      <w:proofErr w:type="spellEnd"/>
      <w:r w:rsidRPr="003650BF">
        <w:rPr>
          <w:szCs w:val="22"/>
          <w:lang w:val="sr-Latn-ME"/>
        </w:rPr>
        <w:t>/ml.</w:t>
      </w:r>
    </w:p>
    <w:p w14:paraId="21D7BA0D" w14:textId="77777777" w:rsidR="00F472D2" w:rsidRPr="003650BF" w:rsidRDefault="00F472D2" w:rsidP="003650BF">
      <w:pPr>
        <w:pStyle w:val="Header"/>
        <w:rPr>
          <w:szCs w:val="22"/>
          <w:lang w:val="sr-Latn-ME"/>
        </w:rPr>
      </w:pPr>
    </w:p>
    <w:p w14:paraId="6C094F59" w14:textId="77777777" w:rsidR="00F472D2" w:rsidRPr="003650BF" w:rsidRDefault="00F472D2" w:rsidP="003650BF">
      <w:pPr>
        <w:pStyle w:val="Header"/>
        <w:rPr>
          <w:szCs w:val="22"/>
          <w:lang w:val="sr-Latn-ME"/>
        </w:rPr>
      </w:pPr>
      <w:r w:rsidRPr="003650BF">
        <w:rPr>
          <w:szCs w:val="22"/>
          <w:lang w:val="sr-Latn-ME"/>
        </w:rPr>
        <w:t xml:space="preserve">Kod većine infekcija preporučuje se intramuskularna primjena, ali kod infekcija koje ugrožavaju život, ili u slučaju da intramuskularna primjena nije moguća, može se primjenjivati </w:t>
      </w:r>
      <w:proofErr w:type="spellStart"/>
      <w:r w:rsidRPr="003650BF">
        <w:rPr>
          <w:szCs w:val="22"/>
          <w:lang w:val="sr-Latn-ME"/>
        </w:rPr>
        <w:t>intravenski</w:t>
      </w:r>
      <w:proofErr w:type="spellEnd"/>
      <w:r w:rsidRPr="003650BF">
        <w:rPr>
          <w:szCs w:val="22"/>
          <w:lang w:val="sr-Latn-ME"/>
        </w:rPr>
        <w:t xml:space="preserve">, kao spora </w:t>
      </w:r>
      <w:proofErr w:type="spellStart"/>
      <w:r w:rsidRPr="003650BF">
        <w:rPr>
          <w:szCs w:val="22"/>
          <w:lang w:val="sr-Latn-ME"/>
        </w:rPr>
        <w:t>bolus</w:t>
      </w:r>
      <w:proofErr w:type="spellEnd"/>
      <w:r w:rsidRPr="003650BF">
        <w:rPr>
          <w:szCs w:val="22"/>
          <w:lang w:val="sr-Latn-ME"/>
        </w:rPr>
        <w:t xml:space="preserve"> injekcija (2-3 minuta) ili infuzija (0,25% tokom 30 minuta).</w:t>
      </w:r>
    </w:p>
    <w:p w14:paraId="3C36063D" w14:textId="77777777" w:rsidR="00F472D2" w:rsidRPr="003650BF" w:rsidRDefault="00F472D2" w:rsidP="003650BF">
      <w:pPr>
        <w:pStyle w:val="Header"/>
        <w:rPr>
          <w:b/>
          <w:szCs w:val="22"/>
          <w:u w:val="single"/>
          <w:lang w:val="sr-Latn-ME"/>
        </w:rPr>
      </w:pPr>
    </w:p>
    <w:p w14:paraId="7F9A2434" w14:textId="77777777" w:rsidR="00F472D2" w:rsidRPr="003650BF" w:rsidRDefault="00F472D2" w:rsidP="003650BF">
      <w:pPr>
        <w:pStyle w:val="Header"/>
        <w:rPr>
          <w:b/>
          <w:szCs w:val="22"/>
          <w:u w:val="single"/>
          <w:lang w:val="sr-Latn-ME"/>
        </w:rPr>
      </w:pPr>
      <w:r w:rsidRPr="003650BF">
        <w:rPr>
          <w:b/>
          <w:szCs w:val="22"/>
          <w:u w:val="single"/>
          <w:lang w:val="sr-Latn-ME"/>
        </w:rPr>
        <w:t xml:space="preserve">Intramuskularna ili </w:t>
      </w:r>
      <w:proofErr w:type="spellStart"/>
      <w:r w:rsidRPr="003650BF">
        <w:rPr>
          <w:b/>
          <w:szCs w:val="22"/>
          <w:u w:val="single"/>
          <w:lang w:val="sr-Latn-ME"/>
        </w:rPr>
        <w:t>intravenska</w:t>
      </w:r>
      <w:proofErr w:type="spellEnd"/>
      <w:r w:rsidRPr="003650BF">
        <w:rPr>
          <w:b/>
          <w:szCs w:val="22"/>
          <w:u w:val="single"/>
          <w:lang w:val="sr-Latn-ME"/>
        </w:rPr>
        <w:t xml:space="preserve"> primjena</w:t>
      </w:r>
    </w:p>
    <w:p w14:paraId="576BDB1F" w14:textId="77777777" w:rsidR="00F472D2" w:rsidRPr="003650BF" w:rsidRDefault="00F472D2" w:rsidP="003650BF">
      <w:pPr>
        <w:pStyle w:val="Header"/>
        <w:rPr>
          <w:szCs w:val="22"/>
          <w:lang w:val="sr-Latn-ME"/>
        </w:rPr>
      </w:pPr>
    </w:p>
    <w:p w14:paraId="5FC21465" w14:textId="77777777" w:rsidR="00F472D2" w:rsidRPr="003650BF" w:rsidRDefault="00F472D2" w:rsidP="003650BF">
      <w:pPr>
        <w:pStyle w:val="Header"/>
        <w:rPr>
          <w:szCs w:val="22"/>
          <w:lang w:val="sr-Latn-ME"/>
        </w:rPr>
      </w:pPr>
      <w:r w:rsidRPr="003650BF">
        <w:rPr>
          <w:szCs w:val="22"/>
          <w:lang w:val="sr-Latn-ME"/>
        </w:rPr>
        <w:t xml:space="preserve">Pri preporučenoj dozi, </w:t>
      </w:r>
      <w:proofErr w:type="spellStart"/>
      <w:r w:rsidRPr="003650BF">
        <w:rPr>
          <w:szCs w:val="22"/>
          <w:lang w:val="sr-Latn-ME"/>
        </w:rPr>
        <w:t>nekomplikovane</w:t>
      </w:r>
      <w:proofErr w:type="spellEnd"/>
      <w:r w:rsidRPr="003650BF">
        <w:rPr>
          <w:szCs w:val="22"/>
          <w:lang w:val="sr-Latn-ME"/>
        </w:rPr>
        <w:t xml:space="preserve"> infekcije izazvane osjetljivim mikroorganizmima bi trebalo da odgovore na terapiju u roku od 24-48 sati. U slučaju da klinički odgovor izostane u roku od 3-5 dana, treba primijeniti alternativnu terapiju.</w:t>
      </w:r>
    </w:p>
    <w:p w14:paraId="33954241" w14:textId="77777777" w:rsidR="00F472D2" w:rsidRPr="003650BF" w:rsidRDefault="00F472D2" w:rsidP="003650BF">
      <w:pPr>
        <w:pStyle w:val="Header"/>
        <w:rPr>
          <w:szCs w:val="22"/>
          <w:lang w:val="sr-Latn-ME"/>
        </w:rPr>
      </w:pPr>
    </w:p>
    <w:p w14:paraId="001B901C" w14:textId="24899E9E" w:rsidR="00F472D2" w:rsidRPr="003650BF" w:rsidRDefault="00F472D2" w:rsidP="003650BF">
      <w:pPr>
        <w:pStyle w:val="Header"/>
        <w:rPr>
          <w:szCs w:val="22"/>
          <w:lang w:val="sr-Latn-ME"/>
        </w:rPr>
      </w:pPr>
      <w:r w:rsidRPr="003650BF">
        <w:rPr>
          <w:szCs w:val="22"/>
          <w:lang w:val="sr-Latn-ME"/>
        </w:rPr>
        <w:t xml:space="preserve">Ukoliko je neophodno, odgovarajući rastvarači za </w:t>
      </w:r>
      <w:proofErr w:type="spellStart"/>
      <w:r w:rsidRPr="003650BF">
        <w:rPr>
          <w:szCs w:val="22"/>
          <w:lang w:val="sr-Latn-ME"/>
        </w:rPr>
        <w:t>intravensku</w:t>
      </w:r>
      <w:proofErr w:type="spellEnd"/>
      <w:r w:rsidRPr="003650BF">
        <w:rPr>
          <w:szCs w:val="22"/>
          <w:lang w:val="sr-Latn-ME"/>
        </w:rPr>
        <w:t xml:space="preserve"> primjenu su 0,9% </w:t>
      </w:r>
      <w:proofErr w:type="spellStart"/>
      <w:r w:rsidRPr="003650BF">
        <w:rPr>
          <w:szCs w:val="22"/>
          <w:lang w:val="sr-Latn-ME"/>
        </w:rPr>
        <w:t>NaCl</w:t>
      </w:r>
      <w:proofErr w:type="spellEnd"/>
      <w:r w:rsidRPr="003650BF">
        <w:rPr>
          <w:szCs w:val="22"/>
          <w:lang w:val="sr-Latn-ME"/>
        </w:rPr>
        <w:t xml:space="preserve"> i 5% </w:t>
      </w:r>
      <w:r w:rsidR="00772C9D" w:rsidRPr="003650BF">
        <w:rPr>
          <w:szCs w:val="22"/>
          <w:lang w:val="sr-Latn-ME"/>
        </w:rPr>
        <w:t>glukoza</w:t>
      </w:r>
      <w:r w:rsidRPr="003650BF">
        <w:rPr>
          <w:szCs w:val="22"/>
          <w:lang w:val="sr-Latn-ME"/>
        </w:rPr>
        <w:t>. Jednom pripremljen rastvor je neophodno odmah primijeniti.</w:t>
      </w:r>
    </w:p>
    <w:p w14:paraId="3C742324" w14:textId="77777777" w:rsidR="00F472D2" w:rsidRPr="003650BF" w:rsidRDefault="00F472D2" w:rsidP="003650BF">
      <w:pPr>
        <w:pStyle w:val="Header"/>
        <w:rPr>
          <w:szCs w:val="22"/>
          <w:lang w:val="sr-Latn-ME"/>
        </w:rPr>
      </w:pPr>
    </w:p>
    <w:p w14:paraId="4E74F2EC" w14:textId="77777777" w:rsidR="00F472D2" w:rsidRPr="003650BF" w:rsidRDefault="00F472D2" w:rsidP="003650BF">
      <w:pPr>
        <w:pStyle w:val="Header"/>
        <w:rPr>
          <w:szCs w:val="22"/>
          <w:lang w:val="sr-Latn-ME"/>
        </w:rPr>
      </w:pPr>
      <w:r w:rsidRPr="003650BF">
        <w:rPr>
          <w:b/>
          <w:szCs w:val="22"/>
          <w:lang w:val="sr-Latn-ME"/>
        </w:rPr>
        <w:t>Odrasli i djeca starija od 12 godina</w:t>
      </w:r>
      <w:r w:rsidRPr="003650BF">
        <w:rPr>
          <w:szCs w:val="22"/>
          <w:lang w:val="sr-Latn-ME"/>
        </w:rPr>
        <w:t xml:space="preserve">: preporučena intramuskularna ili </w:t>
      </w:r>
      <w:proofErr w:type="spellStart"/>
      <w:r w:rsidRPr="003650BF">
        <w:rPr>
          <w:szCs w:val="22"/>
          <w:lang w:val="sr-Latn-ME"/>
        </w:rPr>
        <w:t>intravenska</w:t>
      </w:r>
      <w:proofErr w:type="spellEnd"/>
      <w:r w:rsidRPr="003650BF">
        <w:rPr>
          <w:szCs w:val="22"/>
          <w:lang w:val="sr-Latn-ME"/>
        </w:rPr>
        <w:t xml:space="preserve"> doza za odrasle ili adolescente sa normalnom funkcijom bubrega (</w:t>
      </w:r>
      <w:proofErr w:type="spellStart"/>
      <w:r w:rsidRPr="003650BF">
        <w:rPr>
          <w:szCs w:val="22"/>
          <w:lang w:val="sr-Latn-ME"/>
        </w:rPr>
        <w:t>klirens</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≥50 ml/min) je 15 mg/kg dnevno, koja može da se primijeni kao jedna dnevna doza ili podijeljena u dvije jednake doze od 7,5 mg/kg, na svakih 12 sati. Ukupna dnevna doza ne smije da pređe 1,5 g. Kod pacijenata sa </w:t>
      </w:r>
      <w:proofErr w:type="spellStart"/>
      <w:r w:rsidRPr="003650BF">
        <w:rPr>
          <w:szCs w:val="22"/>
          <w:lang w:val="sr-Latn-ME"/>
        </w:rPr>
        <w:t>endokarditisom</w:t>
      </w:r>
      <w:proofErr w:type="spellEnd"/>
      <w:r w:rsidRPr="003650BF">
        <w:rPr>
          <w:szCs w:val="22"/>
          <w:lang w:val="sr-Latn-ME"/>
        </w:rPr>
        <w:t xml:space="preserve"> i febrilnom </w:t>
      </w:r>
      <w:proofErr w:type="spellStart"/>
      <w:r w:rsidRPr="003650BF">
        <w:rPr>
          <w:szCs w:val="22"/>
          <w:lang w:val="sr-Latn-ME"/>
        </w:rPr>
        <w:t>neutropenijom</w:t>
      </w:r>
      <w:proofErr w:type="spellEnd"/>
      <w:r w:rsidRPr="003650BF">
        <w:rPr>
          <w:szCs w:val="22"/>
          <w:lang w:val="sr-Latn-ME"/>
        </w:rPr>
        <w:t>, doziranje treba da bude dva puta dnevno, jer ne postoje podaci koji bi podržali doziranje jednom dnevno.</w:t>
      </w:r>
    </w:p>
    <w:p w14:paraId="77981D99" w14:textId="77777777" w:rsidR="00F472D2" w:rsidRPr="003650BF" w:rsidRDefault="00F472D2" w:rsidP="003650BF">
      <w:pPr>
        <w:pStyle w:val="Header"/>
        <w:rPr>
          <w:szCs w:val="22"/>
          <w:lang w:val="sr-Latn-ME"/>
        </w:rPr>
      </w:pPr>
      <w:r w:rsidRPr="003650BF">
        <w:rPr>
          <w:szCs w:val="22"/>
          <w:lang w:val="sr-Latn-ME"/>
        </w:rPr>
        <w:t xml:space="preserve"> </w:t>
      </w:r>
    </w:p>
    <w:p w14:paraId="21B47CEE" w14:textId="77777777" w:rsidR="00F472D2" w:rsidRPr="003650BF" w:rsidRDefault="00F472D2" w:rsidP="003650BF">
      <w:pPr>
        <w:pStyle w:val="Header"/>
        <w:rPr>
          <w:szCs w:val="22"/>
          <w:lang w:val="sr-Latn-ME"/>
        </w:rPr>
      </w:pPr>
      <w:r w:rsidRPr="003650BF">
        <w:rPr>
          <w:b/>
          <w:szCs w:val="22"/>
          <w:lang w:val="sr-Latn-ME"/>
        </w:rPr>
        <w:t>Djeca uzrasta od 4 nedjelje do 12 godina:</w:t>
      </w:r>
      <w:r w:rsidRPr="003650BF">
        <w:rPr>
          <w:szCs w:val="22"/>
          <w:lang w:val="sr-Latn-ME"/>
        </w:rPr>
        <w:t xml:space="preserve"> preporučena intramuskularna ili </w:t>
      </w:r>
      <w:proofErr w:type="spellStart"/>
      <w:r w:rsidRPr="003650BF">
        <w:rPr>
          <w:szCs w:val="22"/>
          <w:lang w:val="sr-Latn-ME"/>
        </w:rPr>
        <w:t>intravenska</w:t>
      </w:r>
      <w:proofErr w:type="spellEnd"/>
      <w:r w:rsidRPr="003650BF">
        <w:rPr>
          <w:szCs w:val="22"/>
          <w:lang w:val="sr-Latn-ME"/>
        </w:rPr>
        <w:t xml:space="preserve"> (spora </w:t>
      </w:r>
      <w:proofErr w:type="spellStart"/>
      <w:r w:rsidRPr="003650BF">
        <w:rPr>
          <w:szCs w:val="22"/>
          <w:lang w:val="sr-Latn-ME"/>
        </w:rPr>
        <w:t>intravenska</w:t>
      </w:r>
      <w:proofErr w:type="spellEnd"/>
      <w:r w:rsidRPr="003650BF">
        <w:rPr>
          <w:szCs w:val="22"/>
          <w:lang w:val="sr-Latn-ME"/>
        </w:rPr>
        <w:t xml:space="preserve"> infuzija) doza za djecu sa normalnom funkcijom bubrega je 15-20 mg/kg dnevno, koja može da se primijeni kao jedna dnevna doza ili podijeljena u dvije jednake doze od 7,5 mg/kg, na svakih 12 sati. Kod pacijenata sa </w:t>
      </w:r>
      <w:proofErr w:type="spellStart"/>
      <w:r w:rsidRPr="003650BF">
        <w:rPr>
          <w:szCs w:val="22"/>
          <w:lang w:val="sr-Latn-ME"/>
        </w:rPr>
        <w:t>endokarditisom</w:t>
      </w:r>
      <w:proofErr w:type="spellEnd"/>
      <w:r w:rsidRPr="003650BF">
        <w:rPr>
          <w:szCs w:val="22"/>
          <w:lang w:val="sr-Latn-ME"/>
        </w:rPr>
        <w:t xml:space="preserve"> i febrilnom </w:t>
      </w:r>
      <w:proofErr w:type="spellStart"/>
      <w:r w:rsidRPr="003650BF">
        <w:rPr>
          <w:szCs w:val="22"/>
          <w:lang w:val="sr-Latn-ME"/>
        </w:rPr>
        <w:t>neutropenijom</w:t>
      </w:r>
      <w:proofErr w:type="spellEnd"/>
      <w:r w:rsidRPr="003650BF">
        <w:rPr>
          <w:szCs w:val="22"/>
          <w:lang w:val="sr-Latn-ME"/>
        </w:rPr>
        <w:t>, doziranje treba da bude dva puta dnevno, jer ne postoje podaci koji bi podržali doziranje jednom dnevno.</w:t>
      </w:r>
    </w:p>
    <w:p w14:paraId="2429842A" w14:textId="77777777" w:rsidR="00F472D2" w:rsidRPr="003650BF" w:rsidRDefault="00F472D2" w:rsidP="003650BF">
      <w:pPr>
        <w:pStyle w:val="Header"/>
        <w:rPr>
          <w:szCs w:val="22"/>
          <w:lang w:val="sr-Latn-ME"/>
        </w:rPr>
      </w:pPr>
    </w:p>
    <w:p w14:paraId="67C00098" w14:textId="15F92D22" w:rsidR="00F472D2" w:rsidRPr="003650BF" w:rsidRDefault="00F472D2" w:rsidP="003650BF">
      <w:pPr>
        <w:pStyle w:val="Header"/>
        <w:rPr>
          <w:szCs w:val="22"/>
          <w:lang w:val="sr-Latn-ME"/>
        </w:rPr>
      </w:pPr>
      <w:r w:rsidRPr="003650BF">
        <w:rPr>
          <w:b/>
          <w:szCs w:val="22"/>
          <w:lang w:val="sr-Latn-ME"/>
        </w:rPr>
        <w:lastRenderedPageBreak/>
        <w:t>Novorođenčad:</w:t>
      </w:r>
      <w:r w:rsidRPr="003650BF">
        <w:rPr>
          <w:szCs w:val="22"/>
          <w:lang w:val="sr-Latn-ME"/>
        </w:rPr>
        <w:t xml:space="preserve"> početna udarna doza je 10 mg/kg, nakon koje se primjenjuje 7,5 mg/kg svakih 12 sati (vidjeti djelove 4.4 i 5.2</w:t>
      </w:r>
      <w:r w:rsidR="00772C9D" w:rsidRPr="003650BF">
        <w:rPr>
          <w:szCs w:val="22"/>
          <w:lang w:val="sr-Latn-ME"/>
        </w:rPr>
        <w:t xml:space="preserve"> Sažetka karakteristika lijeka</w:t>
      </w:r>
      <w:r w:rsidRPr="003650BF">
        <w:rPr>
          <w:szCs w:val="22"/>
          <w:lang w:val="sr-Latn-ME"/>
        </w:rPr>
        <w:t>).</w:t>
      </w:r>
    </w:p>
    <w:p w14:paraId="4BE3B00B" w14:textId="77777777" w:rsidR="00F472D2" w:rsidRPr="003650BF" w:rsidRDefault="00F472D2" w:rsidP="003650BF">
      <w:pPr>
        <w:pStyle w:val="Header"/>
        <w:rPr>
          <w:b/>
          <w:szCs w:val="22"/>
          <w:lang w:val="sr-Latn-ME"/>
        </w:rPr>
      </w:pPr>
    </w:p>
    <w:p w14:paraId="78E57441" w14:textId="44FD869F" w:rsidR="00F472D2" w:rsidRPr="003650BF" w:rsidRDefault="00F472D2" w:rsidP="003650BF">
      <w:pPr>
        <w:pStyle w:val="Header"/>
        <w:rPr>
          <w:szCs w:val="22"/>
          <w:lang w:val="sr-Latn-ME"/>
        </w:rPr>
      </w:pPr>
      <w:r w:rsidRPr="003650BF">
        <w:rPr>
          <w:b/>
          <w:szCs w:val="22"/>
          <w:lang w:val="sr-Latn-ME"/>
        </w:rPr>
        <w:t>Prijevremeno rođene bebe:</w:t>
      </w:r>
      <w:r w:rsidRPr="003650BF">
        <w:rPr>
          <w:szCs w:val="22"/>
          <w:lang w:val="sr-Latn-ME"/>
        </w:rPr>
        <w:t xml:space="preserve"> preporučena doza je 7,5 mg/kg svakih 12 sati (vidjeti djelove 4.4 i 5.2</w:t>
      </w:r>
      <w:r w:rsidR="00772C9D" w:rsidRPr="003650BF">
        <w:rPr>
          <w:szCs w:val="22"/>
          <w:lang w:val="sr-Latn-ME"/>
        </w:rPr>
        <w:t xml:space="preserve"> Sažetka karakteristika lijeka</w:t>
      </w:r>
      <w:r w:rsidRPr="003650BF">
        <w:rPr>
          <w:szCs w:val="22"/>
          <w:lang w:val="sr-Latn-ME"/>
        </w:rPr>
        <w:t>).</w:t>
      </w:r>
    </w:p>
    <w:p w14:paraId="15A9CEC9" w14:textId="77777777" w:rsidR="00F472D2" w:rsidRPr="003650BF" w:rsidRDefault="00F472D2" w:rsidP="003650BF">
      <w:pPr>
        <w:pStyle w:val="Header"/>
        <w:rPr>
          <w:szCs w:val="22"/>
          <w:lang w:val="sr-Latn-ME"/>
        </w:rPr>
      </w:pPr>
    </w:p>
    <w:p w14:paraId="2E6EC186" w14:textId="77777777" w:rsidR="00F472D2" w:rsidRPr="003650BF" w:rsidRDefault="00F472D2" w:rsidP="003650BF">
      <w:pPr>
        <w:pStyle w:val="Header"/>
        <w:rPr>
          <w:szCs w:val="22"/>
          <w:lang w:val="sr-Latn-ME"/>
        </w:rPr>
      </w:pPr>
      <w:r w:rsidRPr="003650BF">
        <w:rPr>
          <w:szCs w:val="22"/>
          <w:lang w:val="sr-Latn-ME"/>
        </w:rPr>
        <w:t xml:space="preserve">Uobičajeno trajanje terapije je 7 do 10 dana. Ukupna dnevna doza lijeka, primijenjenog i intramuskularno i </w:t>
      </w:r>
      <w:proofErr w:type="spellStart"/>
      <w:r w:rsidRPr="003650BF">
        <w:rPr>
          <w:szCs w:val="22"/>
          <w:lang w:val="sr-Latn-ME"/>
        </w:rPr>
        <w:t>intravenski</w:t>
      </w:r>
      <w:proofErr w:type="spellEnd"/>
      <w:r w:rsidRPr="003650BF">
        <w:rPr>
          <w:szCs w:val="22"/>
          <w:lang w:val="sr-Latn-ME"/>
        </w:rPr>
        <w:t xml:space="preserve">, ne treba da prelazi 15-20 mg/kg dnevno. U slučaju teških i komplikovanih infekcija, kada se razmatra trajanje terapije duže od 10 dana, treba ponovo procijeniti primjenu </w:t>
      </w:r>
      <w:proofErr w:type="spellStart"/>
      <w:r w:rsidRPr="003650BF">
        <w:rPr>
          <w:szCs w:val="22"/>
          <w:lang w:val="sr-Latn-ME"/>
        </w:rPr>
        <w:t>amikacina</w:t>
      </w:r>
      <w:proofErr w:type="spellEnd"/>
      <w:r w:rsidRPr="003650BF">
        <w:rPr>
          <w:szCs w:val="22"/>
          <w:lang w:val="sr-Latn-ME"/>
        </w:rPr>
        <w:t xml:space="preserve">. Ukoliko se nastavi sa liječenjem, neophodno je pratiti funkciju bubrega, sluha i centra za ravnotežu, kao i koncentraciju </w:t>
      </w:r>
      <w:proofErr w:type="spellStart"/>
      <w:r w:rsidRPr="003650BF">
        <w:rPr>
          <w:szCs w:val="22"/>
          <w:lang w:val="sr-Latn-ME"/>
        </w:rPr>
        <w:t>amikacina</w:t>
      </w:r>
      <w:proofErr w:type="spellEnd"/>
      <w:r w:rsidRPr="003650BF">
        <w:rPr>
          <w:szCs w:val="22"/>
          <w:lang w:val="sr-Latn-ME"/>
        </w:rPr>
        <w:t xml:space="preserve"> u serumu.</w:t>
      </w:r>
    </w:p>
    <w:p w14:paraId="6A02F69D" w14:textId="77777777" w:rsidR="00F472D2" w:rsidRPr="003650BF" w:rsidRDefault="00F472D2" w:rsidP="003650BF">
      <w:pPr>
        <w:pStyle w:val="Header"/>
        <w:rPr>
          <w:szCs w:val="22"/>
          <w:lang w:val="sr-Latn-ME"/>
        </w:rPr>
      </w:pPr>
      <w:r w:rsidRPr="003650BF">
        <w:rPr>
          <w:szCs w:val="22"/>
          <w:lang w:val="sr-Latn-ME"/>
        </w:rPr>
        <w:t xml:space="preserve">Ukoliko tokom 3-5 dana nema kliničkog odgovora, potrebno je prekinuti terapiju i ponovo uraditi </w:t>
      </w:r>
      <w:proofErr w:type="spellStart"/>
      <w:r w:rsidRPr="003650BF">
        <w:rPr>
          <w:szCs w:val="22"/>
          <w:lang w:val="sr-Latn-ME"/>
        </w:rPr>
        <w:t>antibiogram</w:t>
      </w:r>
      <w:proofErr w:type="spellEnd"/>
      <w:r w:rsidRPr="003650BF">
        <w:rPr>
          <w:szCs w:val="22"/>
          <w:lang w:val="sr-Latn-ME"/>
        </w:rPr>
        <w:t>. Neuspjeh terapije može da nastane zbog rezistencije mikroorganizama ili zbog prisustva apscesa koji zahtijevaju hiruršku drenažu.</w:t>
      </w:r>
    </w:p>
    <w:p w14:paraId="0EBBC313" w14:textId="77777777" w:rsidR="00F472D2" w:rsidRPr="003650BF" w:rsidRDefault="00F472D2" w:rsidP="003650BF">
      <w:pPr>
        <w:pStyle w:val="Header"/>
        <w:rPr>
          <w:szCs w:val="22"/>
          <w:lang w:val="sr-Latn-ME"/>
        </w:rPr>
      </w:pPr>
    </w:p>
    <w:p w14:paraId="543761CE" w14:textId="77777777" w:rsidR="00F472D2" w:rsidRPr="003650BF" w:rsidRDefault="00F472D2" w:rsidP="003650BF">
      <w:pPr>
        <w:pStyle w:val="Header"/>
        <w:rPr>
          <w:b/>
          <w:szCs w:val="22"/>
          <w:lang w:val="sr-Latn-ME"/>
        </w:rPr>
      </w:pPr>
      <w:proofErr w:type="spellStart"/>
      <w:r w:rsidRPr="003650BF">
        <w:rPr>
          <w:b/>
          <w:szCs w:val="22"/>
          <w:lang w:val="sr-Latn-ME"/>
        </w:rPr>
        <w:t>Intravenska</w:t>
      </w:r>
      <w:proofErr w:type="spellEnd"/>
      <w:r w:rsidRPr="003650BF">
        <w:rPr>
          <w:b/>
          <w:szCs w:val="22"/>
          <w:lang w:val="sr-Latn-ME"/>
        </w:rPr>
        <w:t xml:space="preserve"> primjena</w:t>
      </w:r>
    </w:p>
    <w:p w14:paraId="6BAFF4A0" w14:textId="77777777" w:rsidR="00F472D2" w:rsidRPr="003650BF" w:rsidRDefault="00F472D2" w:rsidP="003650BF">
      <w:pPr>
        <w:pStyle w:val="Header"/>
        <w:rPr>
          <w:szCs w:val="22"/>
          <w:lang w:val="sr-Latn-ME"/>
        </w:rPr>
      </w:pPr>
      <w:r w:rsidRPr="003650BF">
        <w:rPr>
          <w:szCs w:val="22"/>
          <w:lang w:val="sr-Latn-ME"/>
        </w:rPr>
        <w:t>Kod odraslih, rastvor za infuziju se primjenjuje tokom 30 do 60 minuta.</w:t>
      </w:r>
    </w:p>
    <w:p w14:paraId="58488154" w14:textId="77777777" w:rsidR="00F472D2" w:rsidRPr="003650BF" w:rsidRDefault="00F472D2" w:rsidP="003650BF">
      <w:pPr>
        <w:pStyle w:val="Header"/>
        <w:rPr>
          <w:szCs w:val="22"/>
          <w:lang w:val="sr-Latn-ME"/>
        </w:rPr>
      </w:pPr>
    </w:p>
    <w:p w14:paraId="7096603C" w14:textId="77777777" w:rsidR="00F472D2" w:rsidRPr="003650BF" w:rsidRDefault="00F472D2" w:rsidP="003650BF">
      <w:pPr>
        <w:pStyle w:val="Header"/>
        <w:rPr>
          <w:b/>
          <w:szCs w:val="22"/>
          <w:lang w:val="sr-Latn-ME"/>
        </w:rPr>
      </w:pPr>
      <w:r w:rsidRPr="003650BF">
        <w:rPr>
          <w:b/>
          <w:szCs w:val="22"/>
          <w:lang w:val="sr-Latn-ME"/>
        </w:rPr>
        <w:t xml:space="preserve">Posebne preporuke za </w:t>
      </w:r>
      <w:proofErr w:type="spellStart"/>
      <w:r w:rsidRPr="003650BF">
        <w:rPr>
          <w:b/>
          <w:szCs w:val="22"/>
          <w:lang w:val="sr-Latn-ME"/>
        </w:rPr>
        <w:t>intravensku</w:t>
      </w:r>
      <w:proofErr w:type="spellEnd"/>
      <w:r w:rsidRPr="003650BF">
        <w:rPr>
          <w:b/>
          <w:szCs w:val="22"/>
          <w:lang w:val="sr-Latn-ME"/>
        </w:rPr>
        <w:t xml:space="preserve"> primjenu</w:t>
      </w:r>
    </w:p>
    <w:p w14:paraId="53F6CD24" w14:textId="77777777" w:rsidR="00F472D2" w:rsidRPr="003650BF" w:rsidRDefault="00F472D2" w:rsidP="003650BF">
      <w:pPr>
        <w:pStyle w:val="Header"/>
        <w:rPr>
          <w:szCs w:val="22"/>
          <w:lang w:val="sr-Latn-ME"/>
        </w:rPr>
      </w:pPr>
      <w:r w:rsidRPr="003650BF">
        <w:rPr>
          <w:szCs w:val="22"/>
          <w:lang w:val="sr-Latn-ME"/>
        </w:rPr>
        <w:t xml:space="preserve">Kod pedijatrijskih pacijenata količina korišćenog rastvarača zavisi od količine </w:t>
      </w:r>
      <w:proofErr w:type="spellStart"/>
      <w:r w:rsidRPr="003650BF">
        <w:rPr>
          <w:szCs w:val="22"/>
          <w:lang w:val="sr-Latn-ME"/>
        </w:rPr>
        <w:t>amikacina</w:t>
      </w:r>
      <w:proofErr w:type="spellEnd"/>
      <w:r w:rsidRPr="003650BF">
        <w:rPr>
          <w:szCs w:val="22"/>
          <w:lang w:val="sr-Latn-ME"/>
        </w:rPr>
        <w:t xml:space="preserve"> koju pacijent podnosi. Rastvor treba primijeniti u obliku infuzije tokom 30 do 60 min. Infuziju kod odojčadi treba davati tokom 1 do 2 sata.</w:t>
      </w:r>
    </w:p>
    <w:p w14:paraId="3E28B4EC" w14:textId="77777777" w:rsidR="00F472D2" w:rsidRPr="003650BF" w:rsidRDefault="00F472D2" w:rsidP="003650BF">
      <w:pPr>
        <w:pStyle w:val="Header"/>
        <w:rPr>
          <w:szCs w:val="22"/>
          <w:lang w:val="sr-Latn-ME"/>
        </w:rPr>
      </w:pPr>
    </w:p>
    <w:p w14:paraId="3AB18937" w14:textId="77777777" w:rsidR="00F472D2" w:rsidRPr="003650BF" w:rsidRDefault="00F472D2" w:rsidP="003650BF">
      <w:pPr>
        <w:pStyle w:val="Header"/>
        <w:rPr>
          <w:b/>
          <w:szCs w:val="22"/>
          <w:lang w:val="sr-Latn-ME"/>
        </w:rPr>
      </w:pPr>
      <w:r w:rsidRPr="003650BF">
        <w:rPr>
          <w:b/>
          <w:szCs w:val="22"/>
          <w:lang w:val="sr-Latn-ME"/>
        </w:rPr>
        <w:t>Stariji pacijenti</w:t>
      </w:r>
    </w:p>
    <w:p w14:paraId="47E9E7C2" w14:textId="77777777" w:rsidR="00F472D2" w:rsidRPr="003650BF" w:rsidRDefault="00F472D2" w:rsidP="003650BF">
      <w:pPr>
        <w:pStyle w:val="Header"/>
        <w:rPr>
          <w:szCs w:val="22"/>
          <w:lang w:val="sr-Latn-ME"/>
        </w:rPr>
      </w:pPr>
      <w:proofErr w:type="spellStart"/>
      <w:r w:rsidRPr="003650BF">
        <w:rPr>
          <w:szCs w:val="22"/>
          <w:lang w:val="sr-Latn-ME"/>
        </w:rPr>
        <w:t>Amikacin</w:t>
      </w:r>
      <w:proofErr w:type="spellEnd"/>
      <w:r w:rsidRPr="003650BF">
        <w:rPr>
          <w:szCs w:val="22"/>
          <w:lang w:val="sr-Latn-ME"/>
        </w:rPr>
        <w:t xml:space="preserve"> se izlučuje putem bubrega. Kada god je moguće, potrebno je procijeniti funkciju bubrega i prilagoditi dozu na način koji je opisan ispod (Oštećena funkcija bubrega).</w:t>
      </w:r>
    </w:p>
    <w:p w14:paraId="736CE314" w14:textId="77777777" w:rsidR="00F472D2" w:rsidRPr="003650BF" w:rsidRDefault="00F472D2" w:rsidP="003650BF">
      <w:pPr>
        <w:pStyle w:val="Header"/>
        <w:rPr>
          <w:szCs w:val="22"/>
          <w:lang w:val="sr-Latn-ME"/>
        </w:rPr>
      </w:pPr>
    </w:p>
    <w:p w14:paraId="33505BCB" w14:textId="77777777" w:rsidR="00F472D2" w:rsidRPr="003650BF" w:rsidRDefault="00F472D2" w:rsidP="003650BF">
      <w:pPr>
        <w:pStyle w:val="Header"/>
        <w:rPr>
          <w:b/>
          <w:szCs w:val="22"/>
          <w:lang w:val="sr-Latn-ME"/>
        </w:rPr>
      </w:pPr>
      <w:r w:rsidRPr="003650BF">
        <w:rPr>
          <w:b/>
          <w:szCs w:val="22"/>
          <w:lang w:val="sr-Latn-ME"/>
        </w:rPr>
        <w:t xml:space="preserve">Infekcije opasne po život i/ili one koje prouzrokuje </w:t>
      </w:r>
      <w:proofErr w:type="spellStart"/>
      <w:r w:rsidRPr="003650BF">
        <w:rPr>
          <w:b/>
          <w:i/>
          <w:iCs/>
          <w:szCs w:val="22"/>
          <w:lang w:val="sr-Latn-ME"/>
        </w:rPr>
        <w:t>Pseudomonas</w:t>
      </w:r>
      <w:proofErr w:type="spellEnd"/>
    </w:p>
    <w:p w14:paraId="2CDE5962" w14:textId="77777777" w:rsidR="00F472D2" w:rsidRPr="003650BF" w:rsidRDefault="00F472D2" w:rsidP="003650BF">
      <w:pPr>
        <w:pStyle w:val="Header"/>
        <w:rPr>
          <w:szCs w:val="22"/>
          <w:lang w:val="sr-Latn-ME"/>
        </w:rPr>
      </w:pPr>
      <w:r w:rsidRPr="003650BF">
        <w:rPr>
          <w:szCs w:val="22"/>
          <w:lang w:val="sr-Latn-ME"/>
        </w:rPr>
        <w:t xml:space="preserve">Doza za odrasle se može povećati na 500 mg svakih 8 sati, ali ne smije </w:t>
      </w:r>
      <w:proofErr w:type="spellStart"/>
      <w:r w:rsidRPr="003650BF">
        <w:rPr>
          <w:szCs w:val="22"/>
          <w:lang w:val="sr-Latn-ME"/>
        </w:rPr>
        <w:t>preći</w:t>
      </w:r>
      <w:proofErr w:type="spellEnd"/>
      <w:r w:rsidRPr="003650BF">
        <w:rPr>
          <w:szCs w:val="22"/>
          <w:lang w:val="sr-Latn-ME"/>
        </w:rPr>
        <w:t xml:space="preserve"> 1,5 g dnevno, niti se smije davati duže od 10 dana. Maksimalna doza za odrasle od 15 g se ne smije prekoračiti.</w:t>
      </w:r>
    </w:p>
    <w:p w14:paraId="6917C7E3" w14:textId="77777777" w:rsidR="00F472D2" w:rsidRPr="003650BF" w:rsidRDefault="00F472D2" w:rsidP="003650BF">
      <w:pPr>
        <w:pStyle w:val="Header"/>
        <w:rPr>
          <w:szCs w:val="22"/>
          <w:lang w:val="sr-Latn-ME"/>
        </w:rPr>
      </w:pPr>
      <w:r w:rsidRPr="003650BF">
        <w:rPr>
          <w:szCs w:val="22"/>
          <w:lang w:val="sr-Latn-ME"/>
        </w:rPr>
        <w:t xml:space="preserve"> </w:t>
      </w:r>
    </w:p>
    <w:p w14:paraId="505C2DA6" w14:textId="77777777" w:rsidR="00F472D2" w:rsidRPr="003650BF" w:rsidRDefault="00F472D2" w:rsidP="003650BF">
      <w:pPr>
        <w:pStyle w:val="Header"/>
        <w:rPr>
          <w:b/>
          <w:szCs w:val="22"/>
          <w:lang w:val="sr-Latn-ME"/>
        </w:rPr>
      </w:pPr>
      <w:r w:rsidRPr="003650BF">
        <w:rPr>
          <w:b/>
          <w:szCs w:val="22"/>
          <w:lang w:val="sr-Latn-ME"/>
        </w:rPr>
        <w:t xml:space="preserve">Infekcije </w:t>
      </w:r>
      <w:proofErr w:type="spellStart"/>
      <w:r w:rsidRPr="003650BF">
        <w:rPr>
          <w:b/>
          <w:szCs w:val="22"/>
          <w:lang w:val="sr-Latn-ME"/>
        </w:rPr>
        <w:t>urinarnog</w:t>
      </w:r>
      <w:proofErr w:type="spellEnd"/>
      <w:r w:rsidRPr="003650BF">
        <w:rPr>
          <w:b/>
          <w:szCs w:val="22"/>
          <w:lang w:val="sr-Latn-ME"/>
        </w:rPr>
        <w:t xml:space="preserve"> trakta (osim </w:t>
      </w:r>
      <w:proofErr w:type="spellStart"/>
      <w:r w:rsidRPr="003650BF">
        <w:rPr>
          <w:b/>
          <w:i/>
          <w:iCs/>
          <w:szCs w:val="22"/>
          <w:lang w:val="sr-Latn-ME"/>
        </w:rPr>
        <w:t>Pseudomonas</w:t>
      </w:r>
      <w:proofErr w:type="spellEnd"/>
      <w:r w:rsidRPr="003650BF">
        <w:rPr>
          <w:b/>
          <w:szCs w:val="22"/>
          <w:lang w:val="sr-Latn-ME"/>
        </w:rPr>
        <w:t xml:space="preserve"> infekcija)</w:t>
      </w:r>
    </w:p>
    <w:p w14:paraId="7B501F81" w14:textId="77777777" w:rsidR="00F472D2" w:rsidRPr="003650BF" w:rsidRDefault="00F472D2" w:rsidP="003650BF">
      <w:pPr>
        <w:pStyle w:val="Header"/>
        <w:rPr>
          <w:szCs w:val="22"/>
          <w:lang w:val="sr-Latn-ME"/>
        </w:rPr>
      </w:pPr>
      <w:r w:rsidRPr="003650BF">
        <w:rPr>
          <w:szCs w:val="22"/>
          <w:lang w:val="sr-Latn-ME"/>
        </w:rPr>
        <w:t xml:space="preserve">7,5 mg/kg dnevno podijeljeno u dvije jednake doze (što je ekvivalentno 250 mg dva puta dnevno kod odraslih). Budući da se aktivnost </w:t>
      </w:r>
      <w:proofErr w:type="spellStart"/>
      <w:r w:rsidRPr="003650BF">
        <w:rPr>
          <w:szCs w:val="22"/>
          <w:lang w:val="sr-Latn-ME"/>
        </w:rPr>
        <w:t>amikacina</w:t>
      </w:r>
      <w:proofErr w:type="spellEnd"/>
      <w:r w:rsidRPr="003650BF">
        <w:rPr>
          <w:szCs w:val="22"/>
          <w:lang w:val="sr-Latn-ME"/>
        </w:rPr>
        <w:t xml:space="preserve"> povećava sa povišenjem </w:t>
      </w:r>
      <w:proofErr w:type="spellStart"/>
      <w:r w:rsidRPr="003650BF">
        <w:rPr>
          <w:szCs w:val="22"/>
          <w:lang w:val="sr-Latn-ME"/>
        </w:rPr>
        <w:t>pH</w:t>
      </w:r>
      <w:proofErr w:type="spellEnd"/>
      <w:r w:rsidRPr="003650BF">
        <w:rPr>
          <w:szCs w:val="22"/>
          <w:lang w:val="sr-Latn-ME"/>
        </w:rPr>
        <w:t xml:space="preserve">, istovremeno se mogu dati ljekovi za </w:t>
      </w:r>
      <w:proofErr w:type="spellStart"/>
      <w:r w:rsidRPr="003650BF">
        <w:rPr>
          <w:szCs w:val="22"/>
          <w:lang w:val="sr-Latn-ME"/>
        </w:rPr>
        <w:t>alkalizaciju</w:t>
      </w:r>
      <w:proofErr w:type="spellEnd"/>
      <w:r w:rsidRPr="003650BF">
        <w:rPr>
          <w:szCs w:val="22"/>
          <w:lang w:val="sr-Latn-ME"/>
        </w:rPr>
        <w:t xml:space="preserve"> urina.</w:t>
      </w:r>
    </w:p>
    <w:p w14:paraId="4BD58EC6" w14:textId="77777777" w:rsidR="00F472D2" w:rsidRPr="003650BF" w:rsidRDefault="00F472D2" w:rsidP="003650BF">
      <w:pPr>
        <w:pStyle w:val="Header"/>
        <w:rPr>
          <w:szCs w:val="22"/>
          <w:lang w:val="sr-Latn-ME"/>
        </w:rPr>
      </w:pPr>
    </w:p>
    <w:p w14:paraId="5AD325F5" w14:textId="77777777" w:rsidR="00F472D2" w:rsidRPr="003650BF" w:rsidRDefault="00F472D2" w:rsidP="003650BF">
      <w:pPr>
        <w:pStyle w:val="Header"/>
        <w:rPr>
          <w:b/>
          <w:szCs w:val="22"/>
          <w:lang w:val="sr-Latn-ME"/>
        </w:rPr>
      </w:pPr>
      <w:r w:rsidRPr="003650BF">
        <w:rPr>
          <w:b/>
          <w:szCs w:val="22"/>
          <w:lang w:val="sr-Latn-ME"/>
        </w:rPr>
        <w:t>Oštećena funkcija bubrega</w:t>
      </w:r>
    </w:p>
    <w:p w14:paraId="716414A6" w14:textId="77777777" w:rsidR="00F472D2" w:rsidRPr="003650BF" w:rsidRDefault="00F472D2" w:rsidP="003650BF">
      <w:pPr>
        <w:pStyle w:val="Header"/>
        <w:rPr>
          <w:szCs w:val="22"/>
          <w:lang w:val="sr-Latn-ME"/>
        </w:rPr>
      </w:pPr>
      <w:r w:rsidRPr="003650BF">
        <w:rPr>
          <w:szCs w:val="22"/>
          <w:lang w:val="sr-Latn-ME"/>
        </w:rPr>
        <w:t>Kod pacijenata sa oštećenjem funkcije bubrega (</w:t>
      </w:r>
      <w:proofErr w:type="spellStart"/>
      <w:r w:rsidRPr="003650BF">
        <w:rPr>
          <w:szCs w:val="22"/>
          <w:lang w:val="sr-Latn-ME"/>
        </w:rPr>
        <w:t>klirens</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&lt; 50 ml/min) nije poželjna primjena ukupne preporučene doze </w:t>
      </w:r>
      <w:proofErr w:type="spellStart"/>
      <w:r w:rsidRPr="003650BF">
        <w:rPr>
          <w:szCs w:val="22"/>
          <w:lang w:val="sr-Latn-ME"/>
        </w:rPr>
        <w:t>amikacina</w:t>
      </w:r>
      <w:proofErr w:type="spellEnd"/>
      <w:r w:rsidRPr="003650BF">
        <w:rPr>
          <w:szCs w:val="22"/>
          <w:lang w:val="sr-Latn-ME"/>
        </w:rPr>
        <w:t xml:space="preserve"> u vidu jedne dnevne doze, jer pacijenti mogu biti produženo izloženi visokim koncentracijama lijeka. Vidjeti u nastavku teksta prilagođavanje doze kod pacijenata sa oštećenjem funkcije bubrega.</w:t>
      </w:r>
    </w:p>
    <w:p w14:paraId="27790CAE" w14:textId="77777777" w:rsidR="00F472D2" w:rsidRPr="003650BF" w:rsidRDefault="00F472D2" w:rsidP="003650BF">
      <w:pPr>
        <w:pStyle w:val="Header"/>
        <w:rPr>
          <w:szCs w:val="22"/>
          <w:lang w:val="sr-Latn-ME"/>
        </w:rPr>
      </w:pPr>
    </w:p>
    <w:p w14:paraId="69E84A19" w14:textId="77777777" w:rsidR="00F472D2" w:rsidRPr="003650BF" w:rsidRDefault="00F472D2" w:rsidP="003650BF">
      <w:pPr>
        <w:pStyle w:val="Header"/>
        <w:rPr>
          <w:szCs w:val="22"/>
          <w:lang w:val="sr-Latn-ME"/>
        </w:rPr>
      </w:pPr>
      <w:r w:rsidRPr="003650BF">
        <w:rPr>
          <w:szCs w:val="22"/>
          <w:lang w:val="sr-Latn-ME"/>
        </w:rPr>
        <w:t xml:space="preserve">Kod pacijenata sa oštećenjem funkcije bubrega koji lijek primaju obično u dvije ili tri podijeljene dnevne doze, potrebno je pratiti koncentraciju </w:t>
      </w:r>
      <w:proofErr w:type="spellStart"/>
      <w:r w:rsidRPr="003650BF">
        <w:rPr>
          <w:szCs w:val="22"/>
          <w:lang w:val="sr-Latn-ME"/>
        </w:rPr>
        <w:t>amikacina</w:t>
      </w:r>
      <w:proofErr w:type="spellEnd"/>
      <w:r w:rsidRPr="003650BF">
        <w:rPr>
          <w:szCs w:val="22"/>
          <w:lang w:val="sr-Latn-ME"/>
        </w:rPr>
        <w:t xml:space="preserve"> u serumu, kad god je to moguće. Kod ovih pacijenata dozu treba prilagoditi na taj način što se ili smanjuje doza lijeka koja se primjenjuje u preporučenim (fiksnim) intervalima ili se produžavaju intervali između preporučenih doza.</w:t>
      </w:r>
    </w:p>
    <w:p w14:paraId="0F6F8796" w14:textId="77777777" w:rsidR="00F472D2" w:rsidRPr="003650BF" w:rsidRDefault="00F472D2" w:rsidP="003650BF">
      <w:pPr>
        <w:pStyle w:val="Header"/>
        <w:rPr>
          <w:szCs w:val="22"/>
          <w:lang w:val="sr-Latn-ME"/>
        </w:rPr>
      </w:pPr>
      <w:r w:rsidRPr="003650BF">
        <w:rPr>
          <w:szCs w:val="22"/>
          <w:lang w:val="sr-Latn-ME"/>
        </w:rPr>
        <w:t xml:space="preserve">Obje metode su zasnovane na vrijednosti </w:t>
      </w:r>
      <w:proofErr w:type="spellStart"/>
      <w:r w:rsidRPr="003650BF">
        <w:rPr>
          <w:szCs w:val="22"/>
          <w:lang w:val="sr-Latn-ME"/>
        </w:rPr>
        <w:t>klirensa</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ili nivoa </w:t>
      </w:r>
      <w:proofErr w:type="spellStart"/>
      <w:r w:rsidRPr="003650BF">
        <w:rPr>
          <w:szCs w:val="22"/>
          <w:lang w:val="sr-Latn-ME"/>
        </w:rPr>
        <w:t>kreatinina</w:t>
      </w:r>
      <w:proofErr w:type="spellEnd"/>
      <w:r w:rsidRPr="003650BF">
        <w:rPr>
          <w:szCs w:val="22"/>
          <w:lang w:val="sr-Latn-ME"/>
        </w:rPr>
        <w:t xml:space="preserve"> u serumu pacijenta, obzirom na činjenicu da je utvrđena korelacija između ovih vrijednosti i </w:t>
      </w:r>
      <w:proofErr w:type="spellStart"/>
      <w:r w:rsidRPr="003650BF">
        <w:rPr>
          <w:szCs w:val="22"/>
          <w:lang w:val="sr-Latn-ME"/>
        </w:rPr>
        <w:t>poluvremena</w:t>
      </w:r>
      <w:proofErr w:type="spellEnd"/>
      <w:r w:rsidRPr="003650BF">
        <w:rPr>
          <w:szCs w:val="22"/>
          <w:lang w:val="sr-Latn-ME"/>
        </w:rPr>
        <w:t xml:space="preserve"> eliminacije </w:t>
      </w:r>
      <w:proofErr w:type="spellStart"/>
      <w:r w:rsidRPr="003650BF">
        <w:rPr>
          <w:szCs w:val="22"/>
          <w:lang w:val="sr-Latn-ME"/>
        </w:rPr>
        <w:t>aminoglikozida</w:t>
      </w:r>
      <w:proofErr w:type="spellEnd"/>
      <w:r w:rsidRPr="003650BF">
        <w:rPr>
          <w:szCs w:val="22"/>
          <w:lang w:val="sr-Latn-ME"/>
        </w:rPr>
        <w:t xml:space="preserve"> kod pacijenata sa smanjenom funkcijom bubrega. Ovi režimi doziranja moraju biti korišćeni uz pažljivo kliničko i laboratorijsko praćenje pacijenta, a po potrebi ih treba modifikovati, uključujući korekciju u slučaju sprovođenja dijalize.</w:t>
      </w:r>
    </w:p>
    <w:p w14:paraId="44B14B8D" w14:textId="77777777" w:rsidR="00F472D2" w:rsidRPr="003650BF" w:rsidRDefault="00F472D2" w:rsidP="003650BF">
      <w:pPr>
        <w:pStyle w:val="Header"/>
        <w:rPr>
          <w:szCs w:val="22"/>
          <w:lang w:val="sr-Latn-ME"/>
        </w:rPr>
      </w:pPr>
    </w:p>
    <w:p w14:paraId="60AC33B1" w14:textId="77777777" w:rsidR="00F472D2" w:rsidRPr="003650BF" w:rsidRDefault="00F472D2" w:rsidP="003650BF">
      <w:pPr>
        <w:pStyle w:val="Header"/>
        <w:rPr>
          <w:szCs w:val="22"/>
          <w:lang w:val="sr-Latn-ME"/>
        </w:rPr>
      </w:pPr>
      <w:r w:rsidRPr="003650BF">
        <w:rPr>
          <w:i/>
          <w:szCs w:val="22"/>
          <w:lang w:val="sr-Latn-ME"/>
        </w:rPr>
        <w:t>Primjena preporučenih doza u produženim intervalima između doza</w:t>
      </w:r>
      <w:r w:rsidRPr="003650BF">
        <w:rPr>
          <w:szCs w:val="22"/>
          <w:lang w:val="sr-Latn-ME"/>
        </w:rPr>
        <w:t>:</w:t>
      </w:r>
    </w:p>
    <w:p w14:paraId="4947F47A" w14:textId="77777777" w:rsidR="00F472D2" w:rsidRPr="003650BF" w:rsidRDefault="00F472D2" w:rsidP="003650BF">
      <w:pPr>
        <w:pStyle w:val="Header"/>
        <w:rPr>
          <w:szCs w:val="22"/>
          <w:lang w:val="sr-Latn-ME"/>
        </w:rPr>
      </w:pPr>
      <w:r w:rsidRPr="003650BF">
        <w:rPr>
          <w:szCs w:val="22"/>
          <w:lang w:val="sr-Latn-ME"/>
        </w:rPr>
        <w:t xml:space="preserve">Ukoliko nije moguće odrediti </w:t>
      </w:r>
      <w:proofErr w:type="spellStart"/>
      <w:r w:rsidRPr="003650BF">
        <w:rPr>
          <w:szCs w:val="22"/>
          <w:lang w:val="sr-Latn-ME"/>
        </w:rPr>
        <w:t>klirens</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a stanje pacijenta je stabilno, onda se </w:t>
      </w:r>
      <w:proofErr w:type="spellStart"/>
      <w:r w:rsidRPr="003650BF">
        <w:rPr>
          <w:szCs w:val="22"/>
          <w:lang w:val="sr-Latn-ME"/>
        </w:rPr>
        <w:t>dozni</w:t>
      </w:r>
      <w:proofErr w:type="spellEnd"/>
      <w:r w:rsidRPr="003650BF">
        <w:rPr>
          <w:szCs w:val="22"/>
          <w:lang w:val="sr-Latn-ME"/>
        </w:rPr>
        <w:t xml:space="preserve"> interval u satima za preporučenu dozu (ona koja bi se primijenila kod pacijenata sa normalnom bubrežnom funkcijom, tj. 7,5 mg/kg, dva puta dnevno), može izračunati množenjem vrijednosti serumskog </w:t>
      </w:r>
      <w:proofErr w:type="spellStart"/>
      <w:r w:rsidRPr="003650BF">
        <w:rPr>
          <w:szCs w:val="22"/>
          <w:lang w:val="sr-Latn-ME"/>
        </w:rPr>
        <w:lastRenderedPageBreak/>
        <w:t>kreatinina</w:t>
      </w:r>
      <w:proofErr w:type="spellEnd"/>
      <w:r w:rsidRPr="003650BF">
        <w:rPr>
          <w:szCs w:val="22"/>
          <w:lang w:val="sr-Latn-ME"/>
        </w:rPr>
        <w:t xml:space="preserve"> (mg/100 ml) sa 9; npr. ako je vrijednost serumskog </w:t>
      </w:r>
      <w:proofErr w:type="spellStart"/>
      <w:r w:rsidRPr="003650BF">
        <w:rPr>
          <w:szCs w:val="22"/>
          <w:lang w:val="sr-Latn-ME"/>
        </w:rPr>
        <w:t>kreatinina</w:t>
      </w:r>
      <w:proofErr w:type="spellEnd"/>
      <w:r w:rsidRPr="003650BF">
        <w:rPr>
          <w:szCs w:val="22"/>
          <w:lang w:val="sr-Latn-ME"/>
        </w:rPr>
        <w:t xml:space="preserve"> 2 mg/100 ml, onda se preporučena pojedinačna doza (7,5 mg/kg) primjenjuje svakih 18 sati.</w:t>
      </w:r>
    </w:p>
    <w:p w14:paraId="687ACABA" w14:textId="77777777" w:rsidR="00F472D2" w:rsidRPr="003650BF" w:rsidRDefault="00F472D2" w:rsidP="003650BF">
      <w:pPr>
        <w:pStyle w:val="Header"/>
        <w:rPr>
          <w:szCs w:val="22"/>
          <w:lang w:val="sr-Latn-ME"/>
        </w:rPr>
      </w:pPr>
    </w:p>
    <w:tbl>
      <w:tblPr>
        <w:tblStyle w:val="TableGrid"/>
        <w:tblW w:w="9656" w:type="dxa"/>
        <w:tblLayout w:type="fixed"/>
        <w:tblLook w:val="01E0" w:firstRow="1" w:lastRow="1" w:firstColumn="1" w:lastColumn="1" w:noHBand="0" w:noVBand="0"/>
      </w:tblPr>
      <w:tblGrid>
        <w:gridCol w:w="3219"/>
        <w:gridCol w:w="2891"/>
        <w:gridCol w:w="3546"/>
      </w:tblGrid>
      <w:tr w:rsidR="00F472D2" w:rsidRPr="003650BF" w14:paraId="2F02819B" w14:textId="77777777" w:rsidTr="00FE08EF">
        <w:trPr>
          <w:trHeight w:val="496"/>
        </w:trPr>
        <w:tc>
          <w:tcPr>
            <w:tcW w:w="3219" w:type="dxa"/>
          </w:tcPr>
          <w:p w14:paraId="49C03CAD" w14:textId="77777777" w:rsidR="00F472D2" w:rsidRPr="003650BF" w:rsidRDefault="00F472D2" w:rsidP="003650BF">
            <w:pPr>
              <w:pStyle w:val="Header"/>
              <w:rPr>
                <w:szCs w:val="22"/>
                <w:lang w:val="sr-Latn-ME"/>
              </w:rPr>
            </w:pPr>
            <w:r w:rsidRPr="003650BF">
              <w:rPr>
                <w:szCs w:val="22"/>
                <w:lang w:val="sr-Latn-ME"/>
              </w:rPr>
              <w:t xml:space="preserve">Koncentracija serumskog </w:t>
            </w:r>
            <w:proofErr w:type="spellStart"/>
            <w:r w:rsidRPr="003650BF">
              <w:rPr>
                <w:szCs w:val="22"/>
                <w:lang w:val="sr-Latn-ME"/>
              </w:rPr>
              <w:t>kreatinina</w:t>
            </w:r>
            <w:proofErr w:type="spellEnd"/>
            <w:r w:rsidRPr="003650BF">
              <w:rPr>
                <w:szCs w:val="22"/>
                <w:lang w:val="sr-Latn-ME"/>
              </w:rPr>
              <w:t xml:space="preserve"> (mg/100 ml)</w:t>
            </w:r>
          </w:p>
        </w:tc>
        <w:tc>
          <w:tcPr>
            <w:tcW w:w="2891" w:type="dxa"/>
            <w:vMerge w:val="restart"/>
          </w:tcPr>
          <w:p w14:paraId="6EE4A365" w14:textId="77777777" w:rsidR="00F472D2" w:rsidRPr="003650BF" w:rsidRDefault="00F472D2" w:rsidP="003650BF">
            <w:pPr>
              <w:pStyle w:val="Header"/>
              <w:rPr>
                <w:szCs w:val="22"/>
                <w:lang w:val="sr-Latn-ME"/>
              </w:rPr>
            </w:pPr>
          </w:p>
          <w:p w14:paraId="545D3EC5" w14:textId="77777777" w:rsidR="00F472D2" w:rsidRPr="003650BF" w:rsidRDefault="00F472D2" w:rsidP="003650BF">
            <w:pPr>
              <w:pStyle w:val="Header"/>
              <w:rPr>
                <w:szCs w:val="22"/>
                <w:lang w:val="sr-Latn-ME"/>
              </w:rPr>
            </w:pPr>
          </w:p>
          <w:p w14:paraId="183DE6C2" w14:textId="77777777" w:rsidR="00F472D2" w:rsidRPr="003650BF" w:rsidRDefault="00F472D2" w:rsidP="003650BF">
            <w:pPr>
              <w:pStyle w:val="Header"/>
              <w:rPr>
                <w:szCs w:val="22"/>
                <w:lang w:val="sr-Latn-ME"/>
              </w:rPr>
            </w:pPr>
          </w:p>
          <w:p w14:paraId="19CA5621" w14:textId="77777777" w:rsidR="00F472D2" w:rsidRPr="003650BF" w:rsidRDefault="00F472D2" w:rsidP="003650BF">
            <w:pPr>
              <w:pStyle w:val="Header"/>
              <w:rPr>
                <w:szCs w:val="22"/>
                <w:lang w:val="sr-Latn-ME"/>
              </w:rPr>
            </w:pPr>
          </w:p>
          <w:p w14:paraId="0256E591" w14:textId="77777777" w:rsidR="00F472D2" w:rsidRPr="003650BF" w:rsidRDefault="00F472D2" w:rsidP="003650BF">
            <w:pPr>
              <w:pStyle w:val="Header"/>
              <w:rPr>
                <w:szCs w:val="22"/>
                <w:lang w:val="sr-Latn-ME"/>
              </w:rPr>
            </w:pPr>
          </w:p>
          <w:p w14:paraId="5AB19A48" w14:textId="179BBBC8" w:rsidR="00F472D2" w:rsidRPr="003650BF" w:rsidRDefault="00F472D2" w:rsidP="003650BF">
            <w:pPr>
              <w:pStyle w:val="Header"/>
              <w:jc w:val="center"/>
              <w:rPr>
                <w:szCs w:val="22"/>
                <w:lang w:val="sr-Latn-ME"/>
              </w:rPr>
            </w:pPr>
            <w:r w:rsidRPr="003650BF">
              <w:rPr>
                <w:szCs w:val="22"/>
                <w:lang w:val="sr-Latn-ME"/>
              </w:rPr>
              <w:t>x 9 =</w:t>
            </w:r>
          </w:p>
        </w:tc>
        <w:tc>
          <w:tcPr>
            <w:tcW w:w="3546" w:type="dxa"/>
          </w:tcPr>
          <w:p w14:paraId="6A78953F" w14:textId="77777777" w:rsidR="00F472D2" w:rsidRPr="003650BF" w:rsidRDefault="00F472D2" w:rsidP="003650BF">
            <w:pPr>
              <w:pStyle w:val="Header"/>
              <w:rPr>
                <w:szCs w:val="22"/>
                <w:lang w:val="sr-Latn-ME"/>
              </w:rPr>
            </w:pPr>
            <w:r w:rsidRPr="003650BF">
              <w:rPr>
                <w:szCs w:val="22"/>
                <w:lang w:val="sr-Latn-ME"/>
              </w:rPr>
              <w:t xml:space="preserve">Interval između doza (7,5 mg/kg, </w:t>
            </w:r>
            <w:proofErr w:type="spellStart"/>
            <w:r w:rsidRPr="003650BF">
              <w:rPr>
                <w:szCs w:val="22"/>
                <w:lang w:val="sr-Latn-ME"/>
              </w:rPr>
              <w:t>i.m</w:t>
            </w:r>
            <w:proofErr w:type="spellEnd"/>
            <w:r w:rsidRPr="003650BF">
              <w:rPr>
                <w:szCs w:val="22"/>
                <w:lang w:val="sr-Latn-ME"/>
              </w:rPr>
              <w:t xml:space="preserve">.) </w:t>
            </w:r>
            <w:proofErr w:type="spellStart"/>
            <w:r w:rsidRPr="003650BF">
              <w:rPr>
                <w:szCs w:val="22"/>
                <w:lang w:val="sr-Latn-ME"/>
              </w:rPr>
              <w:t>amikacina</w:t>
            </w:r>
            <w:proofErr w:type="spellEnd"/>
            <w:r w:rsidRPr="003650BF">
              <w:rPr>
                <w:szCs w:val="22"/>
                <w:lang w:val="sr-Latn-ME"/>
              </w:rPr>
              <w:t xml:space="preserve"> (sati)</w:t>
            </w:r>
          </w:p>
        </w:tc>
      </w:tr>
      <w:tr w:rsidR="00F472D2" w:rsidRPr="003650BF" w14:paraId="4E5BBF4C" w14:textId="77777777" w:rsidTr="00FE08EF">
        <w:trPr>
          <w:trHeight w:val="255"/>
        </w:trPr>
        <w:tc>
          <w:tcPr>
            <w:tcW w:w="3219" w:type="dxa"/>
          </w:tcPr>
          <w:p w14:paraId="0E32EA7B" w14:textId="77777777" w:rsidR="00F472D2" w:rsidRPr="003650BF" w:rsidRDefault="00F472D2" w:rsidP="003650BF">
            <w:pPr>
              <w:pStyle w:val="Header"/>
              <w:jc w:val="center"/>
              <w:rPr>
                <w:szCs w:val="22"/>
                <w:lang w:val="sr-Latn-ME"/>
              </w:rPr>
            </w:pPr>
            <w:r w:rsidRPr="003650BF">
              <w:rPr>
                <w:szCs w:val="22"/>
                <w:lang w:val="sr-Latn-ME"/>
              </w:rPr>
              <w:t>1,5</w:t>
            </w:r>
          </w:p>
        </w:tc>
        <w:tc>
          <w:tcPr>
            <w:tcW w:w="2891" w:type="dxa"/>
            <w:vMerge/>
          </w:tcPr>
          <w:p w14:paraId="525A3BFC" w14:textId="77777777" w:rsidR="00F472D2" w:rsidRPr="003650BF" w:rsidRDefault="00F472D2" w:rsidP="003650BF">
            <w:pPr>
              <w:pStyle w:val="Header"/>
              <w:jc w:val="center"/>
              <w:rPr>
                <w:szCs w:val="22"/>
                <w:lang w:val="sr-Latn-ME"/>
              </w:rPr>
            </w:pPr>
          </w:p>
        </w:tc>
        <w:tc>
          <w:tcPr>
            <w:tcW w:w="3546" w:type="dxa"/>
          </w:tcPr>
          <w:p w14:paraId="6ABC2170" w14:textId="77777777" w:rsidR="00F472D2" w:rsidRPr="003650BF" w:rsidRDefault="00F472D2" w:rsidP="003650BF">
            <w:pPr>
              <w:pStyle w:val="Header"/>
              <w:jc w:val="center"/>
              <w:rPr>
                <w:szCs w:val="22"/>
                <w:lang w:val="sr-Latn-ME"/>
              </w:rPr>
            </w:pPr>
            <w:r w:rsidRPr="003650BF">
              <w:rPr>
                <w:szCs w:val="22"/>
                <w:lang w:val="sr-Latn-ME"/>
              </w:rPr>
              <w:t>13,5</w:t>
            </w:r>
          </w:p>
        </w:tc>
      </w:tr>
      <w:tr w:rsidR="00F472D2" w:rsidRPr="003650BF" w14:paraId="4D15915E" w14:textId="77777777" w:rsidTr="00FE08EF">
        <w:trPr>
          <w:trHeight w:val="240"/>
        </w:trPr>
        <w:tc>
          <w:tcPr>
            <w:tcW w:w="3219" w:type="dxa"/>
          </w:tcPr>
          <w:p w14:paraId="30C698E2" w14:textId="77777777" w:rsidR="00F472D2" w:rsidRPr="003650BF" w:rsidRDefault="00F472D2" w:rsidP="003650BF">
            <w:pPr>
              <w:pStyle w:val="Header"/>
              <w:jc w:val="center"/>
              <w:rPr>
                <w:szCs w:val="22"/>
                <w:lang w:val="sr-Latn-ME"/>
              </w:rPr>
            </w:pPr>
            <w:r w:rsidRPr="003650BF">
              <w:rPr>
                <w:szCs w:val="22"/>
                <w:lang w:val="sr-Latn-ME"/>
              </w:rPr>
              <w:t>2,0</w:t>
            </w:r>
          </w:p>
        </w:tc>
        <w:tc>
          <w:tcPr>
            <w:tcW w:w="2891" w:type="dxa"/>
            <w:vMerge/>
          </w:tcPr>
          <w:p w14:paraId="4DE3DA83" w14:textId="77777777" w:rsidR="00F472D2" w:rsidRPr="003650BF" w:rsidRDefault="00F472D2" w:rsidP="003650BF">
            <w:pPr>
              <w:pStyle w:val="Header"/>
              <w:jc w:val="center"/>
              <w:rPr>
                <w:szCs w:val="22"/>
                <w:lang w:val="sr-Latn-ME"/>
              </w:rPr>
            </w:pPr>
          </w:p>
        </w:tc>
        <w:tc>
          <w:tcPr>
            <w:tcW w:w="3546" w:type="dxa"/>
          </w:tcPr>
          <w:p w14:paraId="3942A736" w14:textId="77777777" w:rsidR="00F472D2" w:rsidRPr="003650BF" w:rsidRDefault="00F472D2" w:rsidP="003650BF">
            <w:pPr>
              <w:pStyle w:val="Header"/>
              <w:jc w:val="center"/>
              <w:rPr>
                <w:szCs w:val="22"/>
                <w:lang w:val="sr-Latn-ME"/>
              </w:rPr>
            </w:pPr>
            <w:r w:rsidRPr="003650BF">
              <w:rPr>
                <w:szCs w:val="22"/>
                <w:lang w:val="sr-Latn-ME"/>
              </w:rPr>
              <w:t>18,0</w:t>
            </w:r>
          </w:p>
        </w:tc>
      </w:tr>
      <w:tr w:rsidR="00F472D2" w:rsidRPr="003650BF" w14:paraId="2D0F9A9C" w14:textId="77777777" w:rsidTr="00FE08EF">
        <w:trPr>
          <w:trHeight w:val="255"/>
        </w:trPr>
        <w:tc>
          <w:tcPr>
            <w:tcW w:w="3219" w:type="dxa"/>
          </w:tcPr>
          <w:p w14:paraId="4F769951" w14:textId="77777777" w:rsidR="00F472D2" w:rsidRPr="003650BF" w:rsidRDefault="00F472D2" w:rsidP="003650BF">
            <w:pPr>
              <w:pStyle w:val="Header"/>
              <w:jc w:val="center"/>
              <w:rPr>
                <w:szCs w:val="22"/>
                <w:lang w:val="sr-Latn-ME"/>
              </w:rPr>
            </w:pPr>
            <w:r w:rsidRPr="003650BF">
              <w:rPr>
                <w:szCs w:val="22"/>
                <w:lang w:val="sr-Latn-ME"/>
              </w:rPr>
              <w:t>2,5</w:t>
            </w:r>
          </w:p>
        </w:tc>
        <w:tc>
          <w:tcPr>
            <w:tcW w:w="2891" w:type="dxa"/>
            <w:vMerge/>
          </w:tcPr>
          <w:p w14:paraId="13E48DEC" w14:textId="77777777" w:rsidR="00F472D2" w:rsidRPr="003650BF" w:rsidRDefault="00F472D2" w:rsidP="003650BF">
            <w:pPr>
              <w:pStyle w:val="Header"/>
              <w:jc w:val="center"/>
              <w:rPr>
                <w:szCs w:val="22"/>
                <w:lang w:val="sr-Latn-ME"/>
              </w:rPr>
            </w:pPr>
          </w:p>
        </w:tc>
        <w:tc>
          <w:tcPr>
            <w:tcW w:w="3546" w:type="dxa"/>
          </w:tcPr>
          <w:p w14:paraId="422553E0" w14:textId="77777777" w:rsidR="00F472D2" w:rsidRPr="003650BF" w:rsidRDefault="00F472D2" w:rsidP="003650BF">
            <w:pPr>
              <w:pStyle w:val="Header"/>
              <w:jc w:val="center"/>
              <w:rPr>
                <w:szCs w:val="22"/>
                <w:lang w:val="sr-Latn-ME"/>
              </w:rPr>
            </w:pPr>
            <w:r w:rsidRPr="003650BF">
              <w:rPr>
                <w:szCs w:val="22"/>
                <w:lang w:val="sr-Latn-ME"/>
              </w:rPr>
              <w:t>22,5</w:t>
            </w:r>
          </w:p>
        </w:tc>
      </w:tr>
      <w:tr w:rsidR="00F472D2" w:rsidRPr="003650BF" w14:paraId="1E9D07EE" w14:textId="77777777" w:rsidTr="00FE08EF">
        <w:trPr>
          <w:trHeight w:val="255"/>
        </w:trPr>
        <w:tc>
          <w:tcPr>
            <w:tcW w:w="3219" w:type="dxa"/>
          </w:tcPr>
          <w:p w14:paraId="4AAB0B2B" w14:textId="77777777" w:rsidR="00F472D2" w:rsidRPr="003650BF" w:rsidRDefault="00F472D2" w:rsidP="003650BF">
            <w:pPr>
              <w:pStyle w:val="Header"/>
              <w:jc w:val="center"/>
              <w:rPr>
                <w:szCs w:val="22"/>
                <w:lang w:val="sr-Latn-ME"/>
              </w:rPr>
            </w:pPr>
            <w:r w:rsidRPr="003650BF">
              <w:rPr>
                <w:szCs w:val="22"/>
                <w:lang w:val="sr-Latn-ME"/>
              </w:rPr>
              <w:t>3,0</w:t>
            </w:r>
          </w:p>
        </w:tc>
        <w:tc>
          <w:tcPr>
            <w:tcW w:w="2891" w:type="dxa"/>
            <w:vMerge/>
          </w:tcPr>
          <w:p w14:paraId="1ED848D0" w14:textId="77777777" w:rsidR="00F472D2" w:rsidRPr="003650BF" w:rsidRDefault="00F472D2" w:rsidP="003650BF">
            <w:pPr>
              <w:pStyle w:val="Header"/>
              <w:jc w:val="center"/>
              <w:rPr>
                <w:szCs w:val="22"/>
                <w:lang w:val="sr-Latn-ME"/>
              </w:rPr>
            </w:pPr>
          </w:p>
        </w:tc>
        <w:tc>
          <w:tcPr>
            <w:tcW w:w="3546" w:type="dxa"/>
          </w:tcPr>
          <w:p w14:paraId="6A6E2562" w14:textId="77777777" w:rsidR="00F472D2" w:rsidRPr="003650BF" w:rsidRDefault="00F472D2" w:rsidP="003650BF">
            <w:pPr>
              <w:pStyle w:val="Header"/>
              <w:jc w:val="center"/>
              <w:rPr>
                <w:szCs w:val="22"/>
                <w:lang w:val="sr-Latn-ME"/>
              </w:rPr>
            </w:pPr>
            <w:r w:rsidRPr="003650BF">
              <w:rPr>
                <w:szCs w:val="22"/>
                <w:lang w:val="sr-Latn-ME"/>
              </w:rPr>
              <w:t>27,0</w:t>
            </w:r>
          </w:p>
        </w:tc>
      </w:tr>
      <w:tr w:rsidR="00F472D2" w:rsidRPr="003650BF" w14:paraId="0EF7AA60" w14:textId="77777777" w:rsidTr="00FE08EF">
        <w:trPr>
          <w:trHeight w:val="240"/>
        </w:trPr>
        <w:tc>
          <w:tcPr>
            <w:tcW w:w="3219" w:type="dxa"/>
          </w:tcPr>
          <w:p w14:paraId="0945FB73" w14:textId="77777777" w:rsidR="00F472D2" w:rsidRPr="003650BF" w:rsidRDefault="00F472D2" w:rsidP="003650BF">
            <w:pPr>
              <w:pStyle w:val="Header"/>
              <w:jc w:val="center"/>
              <w:rPr>
                <w:szCs w:val="22"/>
                <w:lang w:val="sr-Latn-ME"/>
              </w:rPr>
            </w:pPr>
            <w:r w:rsidRPr="003650BF">
              <w:rPr>
                <w:szCs w:val="22"/>
                <w:lang w:val="sr-Latn-ME"/>
              </w:rPr>
              <w:t>3,5</w:t>
            </w:r>
          </w:p>
        </w:tc>
        <w:tc>
          <w:tcPr>
            <w:tcW w:w="2891" w:type="dxa"/>
            <w:vMerge/>
          </w:tcPr>
          <w:p w14:paraId="5CCC10EA" w14:textId="77777777" w:rsidR="00F472D2" w:rsidRPr="003650BF" w:rsidRDefault="00F472D2" w:rsidP="003650BF">
            <w:pPr>
              <w:pStyle w:val="Header"/>
              <w:jc w:val="center"/>
              <w:rPr>
                <w:szCs w:val="22"/>
                <w:lang w:val="sr-Latn-ME"/>
              </w:rPr>
            </w:pPr>
          </w:p>
        </w:tc>
        <w:tc>
          <w:tcPr>
            <w:tcW w:w="3546" w:type="dxa"/>
          </w:tcPr>
          <w:p w14:paraId="1BB1CC4F" w14:textId="77777777" w:rsidR="00F472D2" w:rsidRPr="003650BF" w:rsidRDefault="00F472D2" w:rsidP="003650BF">
            <w:pPr>
              <w:pStyle w:val="Header"/>
              <w:jc w:val="center"/>
              <w:rPr>
                <w:szCs w:val="22"/>
                <w:lang w:val="sr-Latn-ME"/>
              </w:rPr>
            </w:pPr>
            <w:r w:rsidRPr="003650BF">
              <w:rPr>
                <w:szCs w:val="22"/>
                <w:lang w:val="sr-Latn-ME"/>
              </w:rPr>
              <w:t>31,5</w:t>
            </w:r>
          </w:p>
        </w:tc>
      </w:tr>
      <w:tr w:rsidR="00F472D2" w:rsidRPr="003650BF" w14:paraId="03AE311B" w14:textId="77777777" w:rsidTr="00FE08EF">
        <w:trPr>
          <w:trHeight w:val="255"/>
        </w:trPr>
        <w:tc>
          <w:tcPr>
            <w:tcW w:w="3219" w:type="dxa"/>
          </w:tcPr>
          <w:p w14:paraId="4E4FD6C7" w14:textId="77777777" w:rsidR="00F472D2" w:rsidRPr="003650BF" w:rsidRDefault="00F472D2" w:rsidP="003650BF">
            <w:pPr>
              <w:pStyle w:val="Header"/>
              <w:jc w:val="center"/>
              <w:rPr>
                <w:szCs w:val="22"/>
                <w:lang w:val="sr-Latn-ME"/>
              </w:rPr>
            </w:pPr>
            <w:r w:rsidRPr="003650BF">
              <w:rPr>
                <w:szCs w:val="22"/>
                <w:lang w:val="sr-Latn-ME"/>
              </w:rPr>
              <w:t>4,0</w:t>
            </w:r>
          </w:p>
        </w:tc>
        <w:tc>
          <w:tcPr>
            <w:tcW w:w="2891" w:type="dxa"/>
            <w:vMerge/>
          </w:tcPr>
          <w:p w14:paraId="67EF6915" w14:textId="77777777" w:rsidR="00F472D2" w:rsidRPr="003650BF" w:rsidRDefault="00F472D2" w:rsidP="003650BF">
            <w:pPr>
              <w:pStyle w:val="Header"/>
              <w:jc w:val="center"/>
              <w:rPr>
                <w:szCs w:val="22"/>
                <w:lang w:val="sr-Latn-ME"/>
              </w:rPr>
            </w:pPr>
          </w:p>
        </w:tc>
        <w:tc>
          <w:tcPr>
            <w:tcW w:w="3546" w:type="dxa"/>
          </w:tcPr>
          <w:p w14:paraId="669F2DD5" w14:textId="77777777" w:rsidR="00F472D2" w:rsidRPr="003650BF" w:rsidRDefault="00F472D2" w:rsidP="003650BF">
            <w:pPr>
              <w:pStyle w:val="Header"/>
              <w:jc w:val="center"/>
              <w:rPr>
                <w:szCs w:val="22"/>
                <w:lang w:val="sr-Latn-ME"/>
              </w:rPr>
            </w:pPr>
            <w:r w:rsidRPr="003650BF">
              <w:rPr>
                <w:szCs w:val="22"/>
                <w:lang w:val="sr-Latn-ME"/>
              </w:rPr>
              <w:t>36,0</w:t>
            </w:r>
          </w:p>
        </w:tc>
      </w:tr>
      <w:tr w:rsidR="00F472D2" w:rsidRPr="003650BF" w14:paraId="58F78367" w14:textId="77777777" w:rsidTr="00FE08EF">
        <w:trPr>
          <w:trHeight w:val="240"/>
        </w:trPr>
        <w:tc>
          <w:tcPr>
            <w:tcW w:w="3219" w:type="dxa"/>
          </w:tcPr>
          <w:p w14:paraId="4C9E7B6D" w14:textId="77777777" w:rsidR="00F472D2" w:rsidRPr="003650BF" w:rsidRDefault="00F472D2" w:rsidP="003650BF">
            <w:pPr>
              <w:pStyle w:val="Header"/>
              <w:jc w:val="center"/>
              <w:rPr>
                <w:szCs w:val="22"/>
                <w:lang w:val="sr-Latn-ME"/>
              </w:rPr>
            </w:pPr>
            <w:r w:rsidRPr="003650BF">
              <w:rPr>
                <w:szCs w:val="22"/>
                <w:lang w:val="sr-Latn-ME"/>
              </w:rPr>
              <w:t>4,5</w:t>
            </w:r>
          </w:p>
        </w:tc>
        <w:tc>
          <w:tcPr>
            <w:tcW w:w="2891" w:type="dxa"/>
            <w:vMerge/>
          </w:tcPr>
          <w:p w14:paraId="76F1DB49" w14:textId="77777777" w:rsidR="00F472D2" w:rsidRPr="003650BF" w:rsidRDefault="00F472D2" w:rsidP="003650BF">
            <w:pPr>
              <w:pStyle w:val="Header"/>
              <w:jc w:val="center"/>
              <w:rPr>
                <w:szCs w:val="22"/>
                <w:lang w:val="sr-Latn-ME"/>
              </w:rPr>
            </w:pPr>
          </w:p>
        </w:tc>
        <w:tc>
          <w:tcPr>
            <w:tcW w:w="3546" w:type="dxa"/>
          </w:tcPr>
          <w:p w14:paraId="377685CB" w14:textId="77777777" w:rsidR="00F472D2" w:rsidRPr="003650BF" w:rsidRDefault="00F472D2" w:rsidP="003650BF">
            <w:pPr>
              <w:pStyle w:val="Header"/>
              <w:jc w:val="center"/>
              <w:rPr>
                <w:szCs w:val="22"/>
                <w:lang w:val="sr-Latn-ME"/>
              </w:rPr>
            </w:pPr>
            <w:r w:rsidRPr="003650BF">
              <w:rPr>
                <w:szCs w:val="22"/>
                <w:lang w:val="sr-Latn-ME"/>
              </w:rPr>
              <w:t>40,5</w:t>
            </w:r>
          </w:p>
        </w:tc>
      </w:tr>
      <w:tr w:rsidR="00F472D2" w:rsidRPr="003650BF" w14:paraId="6CF53AB2" w14:textId="77777777" w:rsidTr="00FE08EF">
        <w:trPr>
          <w:trHeight w:val="255"/>
        </w:trPr>
        <w:tc>
          <w:tcPr>
            <w:tcW w:w="3219" w:type="dxa"/>
          </w:tcPr>
          <w:p w14:paraId="2A78EB46" w14:textId="77777777" w:rsidR="00F472D2" w:rsidRPr="003650BF" w:rsidRDefault="00F472D2" w:rsidP="003650BF">
            <w:pPr>
              <w:pStyle w:val="Header"/>
              <w:jc w:val="center"/>
              <w:rPr>
                <w:szCs w:val="22"/>
                <w:lang w:val="sr-Latn-ME"/>
              </w:rPr>
            </w:pPr>
            <w:r w:rsidRPr="003650BF">
              <w:rPr>
                <w:szCs w:val="22"/>
                <w:lang w:val="sr-Latn-ME"/>
              </w:rPr>
              <w:t>5,0</w:t>
            </w:r>
          </w:p>
        </w:tc>
        <w:tc>
          <w:tcPr>
            <w:tcW w:w="2891" w:type="dxa"/>
            <w:vMerge/>
          </w:tcPr>
          <w:p w14:paraId="7BE6A2A2" w14:textId="77777777" w:rsidR="00F472D2" w:rsidRPr="003650BF" w:rsidRDefault="00F472D2" w:rsidP="003650BF">
            <w:pPr>
              <w:pStyle w:val="Header"/>
              <w:jc w:val="center"/>
              <w:rPr>
                <w:szCs w:val="22"/>
                <w:lang w:val="sr-Latn-ME"/>
              </w:rPr>
            </w:pPr>
          </w:p>
        </w:tc>
        <w:tc>
          <w:tcPr>
            <w:tcW w:w="3546" w:type="dxa"/>
          </w:tcPr>
          <w:p w14:paraId="59FA289F" w14:textId="77777777" w:rsidR="00F472D2" w:rsidRPr="003650BF" w:rsidRDefault="00F472D2" w:rsidP="003650BF">
            <w:pPr>
              <w:pStyle w:val="Header"/>
              <w:jc w:val="center"/>
              <w:rPr>
                <w:szCs w:val="22"/>
                <w:lang w:val="sr-Latn-ME"/>
              </w:rPr>
            </w:pPr>
            <w:r w:rsidRPr="003650BF">
              <w:rPr>
                <w:szCs w:val="22"/>
                <w:lang w:val="sr-Latn-ME"/>
              </w:rPr>
              <w:t>45,0</w:t>
            </w:r>
          </w:p>
        </w:tc>
      </w:tr>
      <w:tr w:rsidR="00F472D2" w:rsidRPr="003650BF" w14:paraId="4C9C104C" w14:textId="77777777" w:rsidTr="00FE08EF">
        <w:trPr>
          <w:trHeight w:val="240"/>
        </w:trPr>
        <w:tc>
          <w:tcPr>
            <w:tcW w:w="3219" w:type="dxa"/>
          </w:tcPr>
          <w:p w14:paraId="16D99DD3" w14:textId="77777777" w:rsidR="00F472D2" w:rsidRPr="003650BF" w:rsidRDefault="00F472D2" w:rsidP="003650BF">
            <w:pPr>
              <w:pStyle w:val="Header"/>
              <w:jc w:val="center"/>
              <w:rPr>
                <w:szCs w:val="22"/>
                <w:lang w:val="sr-Latn-ME"/>
              </w:rPr>
            </w:pPr>
            <w:r w:rsidRPr="003650BF">
              <w:rPr>
                <w:szCs w:val="22"/>
                <w:lang w:val="sr-Latn-ME"/>
              </w:rPr>
              <w:t>5,5</w:t>
            </w:r>
          </w:p>
        </w:tc>
        <w:tc>
          <w:tcPr>
            <w:tcW w:w="2891" w:type="dxa"/>
            <w:vMerge/>
          </w:tcPr>
          <w:p w14:paraId="35887581" w14:textId="77777777" w:rsidR="00F472D2" w:rsidRPr="003650BF" w:rsidRDefault="00F472D2" w:rsidP="003650BF">
            <w:pPr>
              <w:pStyle w:val="Header"/>
              <w:jc w:val="center"/>
              <w:rPr>
                <w:szCs w:val="22"/>
                <w:lang w:val="sr-Latn-ME"/>
              </w:rPr>
            </w:pPr>
          </w:p>
        </w:tc>
        <w:tc>
          <w:tcPr>
            <w:tcW w:w="3546" w:type="dxa"/>
          </w:tcPr>
          <w:p w14:paraId="4F10A523" w14:textId="77777777" w:rsidR="00F472D2" w:rsidRPr="003650BF" w:rsidRDefault="00F472D2" w:rsidP="003650BF">
            <w:pPr>
              <w:pStyle w:val="Header"/>
              <w:jc w:val="center"/>
              <w:rPr>
                <w:szCs w:val="22"/>
                <w:lang w:val="sr-Latn-ME"/>
              </w:rPr>
            </w:pPr>
            <w:r w:rsidRPr="003650BF">
              <w:rPr>
                <w:szCs w:val="22"/>
                <w:lang w:val="sr-Latn-ME"/>
              </w:rPr>
              <w:t>49,5</w:t>
            </w:r>
          </w:p>
        </w:tc>
      </w:tr>
      <w:tr w:rsidR="00F472D2" w:rsidRPr="003650BF" w14:paraId="10DBF4D7" w14:textId="77777777" w:rsidTr="00FE08EF">
        <w:trPr>
          <w:trHeight w:val="240"/>
        </w:trPr>
        <w:tc>
          <w:tcPr>
            <w:tcW w:w="3219" w:type="dxa"/>
          </w:tcPr>
          <w:p w14:paraId="1A2A129F" w14:textId="77777777" w:rsidR="00F472D2" w:rsidRPr="003650BF" w:rsidRDefault="00F472D2" w:rsidP="003650BF">
            <w:pPr>
              <w:pStyle w:val="Header"/>
              <w:jc w:val="center"/>
              <w:rPr>
                <w:szCs w:val="22"/>
                <w:lang w:val="sr-Latn-ME"/>
              </w:rPr>
            </w:pPr>
            <w:r w:rsidRPr="003650BF">
              <w:rPr>
                <w:szCs w:val="22"/>
                <w:lang w:val="sr-Latn-ME"/>
              </w:rPr>
              <w:t>6,0</w:t>
            </w:r>
          </w:p>
        </w:tc>
        <w:tc>
          <w:tcPr>
            <w:tcW w:w="2891" w:type="dxa"/>
            <w:vMerge/>
          </w:tcPr>
          <w:p w14:paraId="5B191D86" w14:textId="77777777" w:rsidR="00F472D2" w:rsidRPr="003650BF" w:rsidRDefault="00F472D2" w:rsidP="003650BF">
            <w:pPr>
              <w:pStyle w:val="Header"/>
              <w:jc w:val="center"/>
              <w:rPr>
                <w:szCs w:val="22"/>
                <w:lang w:val="sr-Latn-ME"/>
              </w:rPr>
            </w:pPr>
          </w:p>
        </w:tc>
        <w:tc>
          <w:tcPr>
            <w:tcW w:w="3546" w:type="dxa"/>
          </w:tcPr>
          <w:p w14:paraId="6D8E8D9F" w14:textId="77777777" w:rsidR="00F472D2" w:rsidRPr="003650BF" w:rsidRDefault="00F472D2" w:rsidP="003650BF">
            <w:pPr>
              <w:pStyle w:val="Header"/>
              <w:jc w:val="center"/>
              <w:rPr>
                <w:szCs w:val="22"/>
                <w:lang w:val="sr-Latn-ME"/>
              </w:rPr>
            </w:pPr>
            <w:r w:rsidRPr="003650BF">
              <w:rPr>
                <w:szCs w:val="22"/>
                <w:lang w:val="sr-Latn-ME"/>
              </w:rPr>
              <w:t>54,0</w:t>
            </w:r>
          </w:p>
        </w:tc>
      </w:tr>
    </w:tbl>
    <w:p w14:paraId="614C9B1E" w14:textId="77777777" w:rsidR="00F472D2" w:rsidRPr="003650BF" w:rsidRDefault="00F472D2" w:rsidP="003650BF">
      <w:pPr>
        <w:pStyle w:val="Header"/>
        <w:jc w:val="center"/>
        <w:rPr>
          <w:szCs w:val="22"/>
          <w:lang w:val="sr-Latn-ME"/>
        </w:rPr>
      </w:pPr>
    </w:p>
    <w:p w14:paraId="52E7C4E2" w14:textId="77777777" w:rsidR="00F472D2" w:rsidRPr="003650BF" w:rsidRDefault="00F472D2" w:rsidP="003650BF">
      <w:pPr>
        <w:pStyle w:val="Header"/>
        <w:rPr>
          <w:szCs w:val="22"/>
          <w:lang w:val="sr-Latn-ME"/>
        </w:rPr>
      </w:pPr>
      <w:r w:rsidRPr="003650BF">
        <w:rPr>
          <w:szCs w:val="22"/>
          <w:lang w:val="sr-Latn-ME"/>
        </w:rPr>
        <w:t xml:space="preserve">S obzirom na to da bubrežna funkcija može značajno da varira tokom terapije, koncentraciju serumskog </w:t>
      </w:r>
      <w:proofErr w:type="spellStart"/>
      <w:r w:rsidRPr="003650BF">
        <w:rPr>
          <w:szCs w:val="22"/>
          <w:lang w:val="sr-Latn-ME"/>
        </w:rPr>
        <w:t>kreatinina</w:t>
      </w:r>
      <w:proofErr w:type="spellEnd"/>
      <w:r w:rsidRPr="003650BF">
        <w:rPr>
          <w:szCs w:val="22"/>
          <w:lang w:val="sr-Latn-ME"/>
        </w:rPr>
        <w:t xml:space="preserve"> treba često mjeriti, a </w:t>
      </w:r>
      <w:proofErr w:type="spellStart"/>
      <w:r w:rsidRPr="003650BF">
        <w:rPr>
          <w:szCs w:val="22"/>
          <w:lang w:val="sr-Latn-ME"/>
        </w:rPr>
        <w:t>dozni</w:t>
      </w:r>
      <w:proofErr w:type="spellEnd"/>
      <w:r w:rsidRPr="003650BF">
        <w:rPr>
          <w:szCs w:val="22"/>
          <w:lang w:val="sr-Latn-ME"/>
        </w:rPr>
        <w:t xml:space="preserve"> režim modifikovati, ukoliko je neophodno.</w:t>
      </w:r>
    </w:p>
    <w:p w14:paraId="2078FD07" w14:textId="77777777" w:rsidR="00F472D2" w:rsidRPr="003650BF" w:rsidRDefault="00F472D2" w:rsidP="003650BF">
      <w:pPr>
        <w:pStyle w:val="Header"/>
        <w:rPr>
          <w:szCs w:val="22"/>
          <w:lang w:val="sr-Latn-ME"/>
        </w:rPr>
      </w:pPr>
    </w:p>
    <w:p w14:paraId="5C8FB0BC" w14:textId="77777777" w:rsidR="00F472D2" w:rsidRPr="003650BF" w:rsidRDefault="00F472D2" w:rsidP="003650BF">
      <w:pPr>
        <w:pStyle w:val="Header"/>
        <w:rPr>
          <w:i/>
          <w:szCs w:val="22"/>
          <w:lang w:val="sr-Latn-ME"/>
        </w:rPr>
      </w:pPr>
      <w:r w:rsidRPr="003650BF">
        <w:rPr>
          <w:i/>
          <w:szCs w:val="22"/>
          <w:lang w:val="sr-Latn-ME"/>
        </w:rPr>
        <w:t>Primjena smanjenih doza u fiksnim intervalima između doza</w:t>
      </w:r>
    </w:p>
    <w:p w14:paraId="0F7C092C" w14:textId="77777777" w:rsidR="00F472D2" w:rsidRPr="003650BF" w:rsidRDefault="00F472D2" w:rsidP="003650BF">
      <w:pPr>
        <w:pStyle w:val="Header"/>
        <w:rPr>
          <w:szCs w:val="22"/>
          <w:lang w:val="sr-Latn-ME"/>
        </w:rPr>
      </w:pPr>
      <w:r w:rsidRPr="003650BF">
        <w:rPr>
          <w:szCs w:val="22"/>
          <w:lang w:val="sr-Latn-ME"/>
        </w:rPr>
        <w:t xml:space="preserve">Doza lijeka se mora smanjiti, ukoliko je poželjna primjena injekcija </w:t>
      </w:r>
      <w:proofErr w:type="spellStart"/>
      <w:r w:rsidRPr="003650BF">
        <w:rPr>
          <w:szCs w:val="22"/>
          <w:lang w:val="sr-Latn-ME"/>
        </w:rPr>
        <w:t>amikacina</w:t>
      </w:r>
      <w:proofErr w:type="spellEnd"/>
      <w:r w:rsidRPr="003650BF">
        <w:rPr>
          <w:szCs w:val="22"/>
          <w:lang w:val="sr-Latn-ME"/>
        </w:rPr>
        <w:t xml:space="preserve"> u preporučenim </w:t>
      </w:r>
      <w:proofErr w:type="spellStart"/>
      <w:r w:rsidRPr="003650BF">
        <w:rPr>
          <w:szCs w:val="22"/>
          <w:lang w:val="sr-Latn-ME"/>
        </w:rPr>
        <w:t>doznim</w:t>
      </w:r>
      <w:proofErr w:type="spellEnd"/>
      <w:r w:rsidRPr="003650BF">
        <w:rPr>
          <w:szCs w:val="22"/>
          <w:lang w:val="sr-Latn-ME"/>
        </w:rPr>
        <w:t xml:space="preserve"> intervalima, a bubrežna funkcija je oštećena. Kod ovih pacijenata je potrebno mjeriti koncentraciju </w:t>
      </w:r>
      <w:proofErr w:type="spellStart"/>
      <w:r w:rsidRPr="003650BF">
        <w:rPr>
          <w:szCs w:val="22"/>
          <w:lang w:val="sr-Latn-ME"/>
        </w:rPr>
        <w:t>amikacina</w:t>
      </w:r>
      <w:proofErr w:type="spellEnd"/>
      <w:r w:rsidRPr="003650BF">
        <w:rPr>
          <w:szCs w:val="22"/>
          <w:lang w:val="sr-Latn-ME"/>
        </w:rPr>
        <w:t xml:space="preserve"> u serumu, da bi se </w:t>
      </w:r>
      <w:proofErr w:type="spellStart"/>
      <w:r w:rsidRPr="003650BF">
        <w:rPr>
          <w:szCs w:val="22"/>
          <w:lang w:val="sr-Latn-ME"/>
        </w:rPr>
        <w:t>obezbijedila</w:t>
      </w:r>
      <w:proofErr w:type="spellEnd"/>
      <w:r w:rsidRPr="003650BF">
        <w:rPr>
          <w:szCs w:val="22"/>
          <w:lang w:val="sr-Latn-ME"/>
        </w:rPr>
        <w:t xml:space="preserve"> pravilna primjena i izbjegla prekomjerna koncentracija lijeka u serumu. Ukoliko metode za određivanje koncentracije </w:t>
      </w:r>
      <w:proofErr w:type="spellStart"/>
      <w:r w:rsidRPr="003650BF">
        <w:rPr>
          <w:szCs w:val="22"/>
          <w:lang w:val="sr-Latn-ME"/>
        </w:rPr>
        <w:t>amikacina</w:t>
      </w:r>
      <w:proofErr w:type="spellEnd"/>
      <w:r w:rsidRPr="003650BF">
        <w:rPr>
          <w:szCs w:val="22"/>
          <w:lang w:val="sr-Latn-ME"/>
        </w:rPr>
        <w:t xml:space="preserve"> u plazmi nijesu dostupne, a stanje pacijenta je stabilno, onda se za određivanje adekvatne doza lijeka, mogu koristiti serumski </w:t>
      </w:r>
      <w:proofErr w:type="spellStart"/>
      <w:r w:rsidRPr="003650BF">
        <w:rPr>
          <w:szCs w:val="22"/>
          <w:lang w:val="sr-Latn-ME"/>
        </w:rPr>
        <w:t>kreatinin</w:t>
      </w:r>
      <w:proofErr w:type="spellEnd"/>
      <w:r w:rsidRPr="003650BF">
        <w:rPr>
          <w:szCs w:val="22"/>
          <w:lang w:val="sr-Latn-ME"/>
        </w:rPr>
        <w:t xml:space="preserve"> i </w:t>
      </w:r>
      <w:proofErr w:type="spellStart"/>
      <w:r w:rsidRPr="003650BF">
        <w:rPr>
          <w:szCs w:val="22"/>
          <w:lang w:val="sr-Latn-ME"/>
        </w:rPr>
        <w:t>klirens</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kao pouzdani parametri stepena oštećenja bubrežne funkcije.</w:t>
      </w:r>
    </w:p>
    <w:p w14:paraId="24788D8A" w14:textId="77777777" w:rsidR="00F472D2" w:rsidRPr="003650BF" w:rsidRDefault="00F472D2" w:rsidP="003650BF">
      <w:pPr>
        <w:pStyle w:val="Header"/>
        <w:rPr>
          <w:szCs w:val="22"/>
          <w:lang w:val="sr-Latn-ME"/>
        </w:rPr>
      </w:pPr>
    </w:p>
    <w:p w14:paraId="3FDAB595" w14:textId="77777777" w:rsidR="00F472D2" w:rsidRPr="003650BF" w:rsidRDefault="00F472D2" w:rsidP="003650BF">
      <w:pPr>
        <w:pStyle w:val="Header"/>
        <w:rPr>
          <w:szCs w:val="22"/>
          <w:lang w:val="sr-Latn-ME"/>
        </w:rPr>
      </w:pPr>
      <w:r w:rsidRPr="003650BF">
        <w:rPr>
          <w:szCs w:val="22"/>
          <w:lang w:val="sr-Latn-ME"/>
        </w:rPr>
        <w:t>Terapiju treba započeti primjenom udarne doze od 7,5 mg/kg. Ova inicijalna doza je ista kao doza koja se preporučuje pacijentima sa normalnom bubrežnom funkcijom, kao što je opisano u tekstu iznad.</w:t>
      </w:r>
    </w:p>
    <w:p w14:paraId="4474F5C9" w14:textId="77777777" w:rsidR="00F472D2" w:rsidRPr="003650BF" w:rsidRDefault="00F472D2" w:rsidP="003650BF">
      <w:pPr>
        <w:pStyle w:val="Header"/>
        <w:rPr>
          <w:szCs w:val="22"/>
          <w:lang w:val="sr-Latn-ME"/>
        </w:rPr>
      </w:pPr>
      <w:r w:rsidRPr="003650BF">
        <w:rPr>
          <w:szCs w:val="22"/>
          <w:lang w:val="sr-Latn-ME"/>
        </w:rPr>
        <w:t xml:space="preserve">Da bi se odredila doza održavanja, koja se primjenjuje na svakih 12 sati, udarnu dozu treba smanjiti proporcionalno smanjenju </w:t>
      </w:r>
      <w:proofErr w:type="spellStart"/>
      <w:r w:rsidRPr="003650BF">
        <w:rPr>
          <w:szCs w:val="22"/>
          <w:lang w:val="sr-Latn-ME"/>
        </w:rPr>
        <w:t>klirensa</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pacijenta:</w:t>
      </w:r>
    </w:p>
    <w:p w14:paraId="560605FF" w14:textId="77777777" w:rsidR="00F472D2" w:rsidRPr="003650BF" w:rsidRDefault="00F472D2" w:rsidP="003650BF">
      <w:pPr>
        <w:pStyle w:val="Header"/>
        <w:rPr>
          <w:szCs w:val="22"/>
          <w:lang w:val="sr-Latn-ME"/>
        </w:rPr>
      </w:pPr>
    </w:p>
    <w:p w14:paraId="7BC9C489" w14:textId="77777777" w:rsidR="00772C9D" w:rsidRPr="003650BF" w:rsidRDefault="00F472D2" w:rsidP="003650BF">
      <w:pPr>
        <w:pStyle w:val="Header"/>
        <w:rPr>
          <w:szCs w:val="22"/>
          <w:u w:val="single"/>
          <w:lang w:val="sr-Latn-ME"/>
        </w:rPr>
      </w:pPr>
      <w:r w:rsidRPr="003650BF">
        <w:rPr>
          <w:szCs w:val="22"/>
          <w:lang w:val="sr-Latn-ME"/>
        </w:rPr>
        <w:t>Doza održavanja na svakih 12 sati:</w:t>
      </w:r>
      <w:r w:rsidR="00772C9D" w:rsidRPr="003650BF">
        <w:rPr>
          <w:szCs w:val="22"/>
          <w:lang w:val="sr-Latn-ME"/>
        </w:rPr>
        <w:t xml:space="preserve"> </w:t>
      </w:r>
      <w:r w:rsidR="00772C9D" w:rsidRPr="003650BF">
        <w:rPr>
          <w:szCs w:val="22"/>
          <w:u w:val="single"/>
          <w:lang w:val="sr-Latn-ME"/>
        </w:rPr>
        <w:t xml:space="preserve">utvrđeni </w:t>
      </w:r>
      <w:proofErr w:type="spellStart"/>
      <w:r w:rsidR="00772C9D" w:rsidRPr="003650BF">
        <w:rPr>
          <w:szCs w:val="22"/>
          <w:u w:val="single"/>
          <w:lang w:val="sr-Latn-ME"/>
        </w:rPr>
        <w:t>klirens</w:t>
      </w:r>
      <w:proofErr w:type="spellEnd"/>
      <w:r w:rsidR="00772C9D" w:rsidRPr="003650BF">
        <w:rPr>
          <w:szCs w:val="22"/>
          <w:u w:val="single"/>
          <w:lang w:val="sr-Latn-ME"/>
        </w:rPr>
        <w:t xml:space="preserve"> </w:t>
      </w:r>
      <w:proofErr w:type="spellStart"/>
      <w:r w:rsidR="00772C9D" w:rsidRPr="003650BF">
        <w:rPr>
          <w:szCs w:val="22"/>
          <w:u w:val="single"/>
          <w:lang w:val="sr-Latn-ME"/>
        </w:rPr>
        <w:t>kreatinina</w:t>
      </w:r>
      <w:proofErr w:type="spellEnd"/>
      <w:r w:rsidR="00772C9D" w:rsidRPr="003650BF">
        <w:rPr>
          <w:szCs w:val="22"/>
          <w:u w:val="single"/>
          <w:lang w:val="sr-Latn-ME"/>
        </w:rPr>
        <w:t xml:space="preserve"> (ml/min) x izračunata udarna doza (mg)</w:t>
      </w:r>
    </w:p>
    <w:p w14:paraId="49B028E5" w14:textId="7274F669" w:rsidR="00F472D2" w:rsidRPr="003650BF" w:rsidRDefault="00772C9D" w:rsidP="003650BF">
      <w:pPr>
        <w:pStyle w:val="Header"/>
        <w:rPr>
          <w:szCs w:val="22"/>
          <w:lang w:val="sr-Latn-ME"/>
        </w:rPr>
      </w:pPr>
      <w:r w:rsidRPr="003650BF">
        <w:rPr>
          <w:szCs w:val="22"/>
          <w:lang w:val="sr-Latn-ME"/>
        </w:rPr>
        <w:t xml:space="preserve">                                           </w:t>
      </w:r>
      <w:r w:rsidRPr="003650BF">
        <w:rPr>
          <w:szCs w:val="22"/>
          <w:lang w:val="sr-Latn-ME"/>
        </w:rPr>
        <w:tab/>
        <w:t xml:space="preserve">                                         normalni </w:t>
      </w:r>
      <w:proofErr w:type="spellStart"/>
      <w:r w:rsidRPr="003650BF">
        <w:rPr>
          <w:szCs w:val="22"/>
          <w:lang w:val="sr-Latn-ME"/>
        </w:rPr>
        <w:t>klirens</w:t>
      </w:r>
      <w:proofErr w:type="spellEnd"/>
      <w:r w:rsidRPr="003650BF">
        <w:rPr>
          <w:szCs w:val="22"/>
          <w:lang w:val="sr-Latn-ME"/>
        </w:rPr>
        <w:t xml:space="preserve"> </w:t>
      </w:r>
      <w:proofErr w:type="spellStart"/>
      <w:r w:rsidRPr="003650BF">
        <w:rPr>
          <w:szCs w:val="22"/>
          <w:lang w:val="sr-Latn-ME"/>
        </w:rPr>
        <w:t>kreatinina</w:t>
      </w:r>
      <w:proofErr w:type="spellEnd"/>
      <w:r w:rsidRPr="003650BF">
        <w:rPr>
          <w:szCs w:val="22"/>
          <w:lang w:val="sr-Latn-ME"/>
        </w:rPr>
        <w:t xml:space="preserve"> (ml/min)</w:t>
      </w:r>
      <w:r w:rsidR="00F472D2" w:rsidRPr="003650BF">
        <w:rPr>
          <w:szCs w:val="22"/>
          <w:lang w:val="sr-Latn-ME"/>
        </w:rPr>
        <w:t xml:space="preserve">   </w:t>
      </w:r>
    </w:p>
    <w:p w14:paraId="061DBDC0" w14:textId="77777777" w:rsidR="00F472D2" w:rsidRPr="003650BF" w:rsidRDefault="00F472D2" w:rsidP="003650BF">
      <w:pPr>
        <w:pStyle w:val="Header"/>
        <w:rPr>
          <w:szCs w:val="22"/>
          <w:lang w:val="sr-Latn-ME"/>
        </w:rPr>
      </w:pPr>
    </w:p>
    <w:p w14:paraId="3E051916" w14:textId="77777777" w:rsidR="00F472D2" w:rsidRPr="003650BF" w:rsidRDefault="00F472D2" w:rsidP="003650BF">
      <w:pPr>
        <w:pStyle w:val="Header"/>
        <w:rPr>
          <w:szCs w:val="22"/>
          <w:lang w:val="sr-Latn-ME"/>
        </w:rPr>
      </w:pPr>
      <w:r w:rsidRPr="003650BF">
        <w:rPr>
          <w:szCs w:val="22"/>
          <w:lang w:val="sr-Latn-ME"/>
        </w:rPr>
        <w:t xml:space="preserve">Alternativno, smanjenje doze koje se primjenjuje na 12 sati (kod pacijenata kod kojih su poznate vrijednosti </w:t>
      </w:r>
      <w:proofErr w:type="spellStart"/>
      <w:r w:rsidRPr="003650BF">
        <w:rPr>
          <w:szCs w:val="22"/>
          <w:lang w:val="sr-Latn-ME"/>
        </w:rPr>
        <w:t>kreatinina</w:t>
      </w:r>
      <w:proofErr w:type="spellEnd"/>
      <w:r w:rsidRPr="003650BF">
        <w:rPr>
          <w:szCs w:val="22"/>
          <w:lang w:val="sr-Latn-ME"/>
        </w:rPr>
        <w:t xml:space="preserve"> u serumu u stanju ravnoteže), se može odrediti na taj način što se normalna preporučena doza podijeli sa vrijednošću serumskog </w:t>
      </w:r>
      <w:proofErr w:type="spellStart"/>
      <w:r w:rsidRPr="003650BF">
        <w:rPr>
          <w:szCs w:val="22"/>
          <w:lang w:val="sr-Latn-ME"/>
        </w:rPr>
        <w:t>kreatinina</w:t>
      </w:r>
      <w:proofErr w:type="spellEnd"/>
      <w:r w:rsidRPr="003650BF">
        <w:rPr>
          <w:szCs w:val="22"/>
          <w:lang w:val="sr-Latn-ME"/>
        </w:rPr>
        <w:t xml:space="preserve">. </w:t>
      </w:r>
    </w:p>
    <w:p w14:paraId="64A02C85" w14:textId="77777777" w:rsidR="00F472D2" w:rsidRPr="003650BF" w:rsidRDefault="00F472D2" w:rsidP="003650BF">
      <w:pPr>
        <w:pStyle w:val="Header"/>
        <w:rPr>
          <w:szCs w:val="22"/>
          <w:lang w:val="sr-Latn-ME"/>
        </w:rPr>
      </w:pPr>
    </w:p>
    <w:p w14:paraId="6FD8C7C0" w14:textId="77777777" w:rsidR="00F472D2" w:rsidRPr="003650BF" w:rsidRDefault="00F472D2" w:rsidP="003650BF">
      <w:pPr>
        <w:pStyle w:val="Header"/>
        <w:rPr>
          <w:szCs w:val="22"/>
          <w:lang w:val="sr-Latn-ME"/>
        </w:rPr>
      </w:pPr>
      <w:r w:rsidRPr="003650BF">
        <w:rPr>
          <w:szCs w:val="22"/>
          <w:lang w:val="sr-Latn-ME"/>
        </w:rPr>
        <w:t xml:space="preserve">Gore navedene preporuke nijesu obavezujuće, već su samo vodič za doziranje kod onih pacijenata kod kojih određivanje </w:t>
      </w:r>
      <w:proofErr w:type="spellStart"/>
      <w:r w:rsidRPr="003650BF">
        <w:rPr>
          <w:szCs w:val="22"/>
          <w:lang w:val="sr-Latn-ME"/>
        </w:rPr>
        <w:t>amikacina</w:t>
      </w:r>
      <w:proofErr w:type="spellEnd"/>
      <w:r w:rsidRPr="003650BF">
        <w:rPr>
          <w:szCs w:val="22"/>
          <w:lang w:val="sr-Latn-ME"/>
        </w:rPr>
        <w:t xml:space="preserve"> u serumu nije moguće.</w:t>
      </w:r>
    </w:p>
    <w:p w14:paraId="6A73FDFE" w14:textId="77777777" w:rsidR="00F472D2" w:rsidRPr="003650BF" w:rsidRDefault="00F472D2" w:rsidP="003650BF">
      <w:pPr>
        <w:pStyle w:val="Header"/>
        <w:rPr>
          <w:szCs w:val="22"/>
          <w:lang w:val="sr-Latn-ME"/>
        </w:rPr>
      </w:pPr>
    </w:p>
    <w:p w14:paraId="7EE3F32E" w14:textId="77777777" w:rsidR="00F472D2" w:rsidRPr="003650BF" w:rsidRDefault="00F472D2" w:rsidP="003650BF">
      <w:pPr>
        <w:pStyle w:val="Header"/>
        <w:rPr>
          <w:szCs w:val="22"/>
          <w:u w:val="single"/>
          <w:lang w:val="sr-Latn-ME"/>
        </w:rPr>
      </w:pPr>
      <w:proofErr w:type="spellStart"/>
      <w:r w:rsidRPr="003650BF">
        <w:rPr>
          <w:szCs w:val="22"/>
          <w:u w:val="single"/>
          <w:lang w:val="sr-Latn-ME"/>
        </w:rPr>
        <w:t>Intraperitonealna</w:t>
      </w:r>
      <w:proofErr w:type="spellEnd"/>
      <w:r w:rsidRPr="003650BF">
        <w:rPr>
          <w:szCs w:val="22"/>
          <w:u w:val="single"/>
          <w:lang w:val="sr-Latn-ME"/>
        </w:rPr>
        <w:t xml:space="preserve"> primjena</w:t>
      </w:r>
    </w:p>
    <w:p w14:paraId="09F519DC" w14:textId="77777777" w:rsidR="00F472D2" w:rsidRPr="003650BF" w:rsidRDefault="00F472D2" w:rsidP="003650BF">
      <w:pPr>
        <w:pStyle w:val="Header"/>
        <w:rPr>
          <w:szCs w:val="22"/>
          <w:lang w:val="sr-Latn-ME"/>
        </w:rPr>
      </w:pPr>
      <w:r w:rsidRPr="003650BF">
        <w:rPr>
          <w:szCs w:val="22"/>
          <w:lang w:val="sr-Latn-ME"/>
        </w:rPr>
        <w:t xml:space="preserve">Nakon </w:t>
      </w:r>
      <w:proofErr w:type="spellStart"/>
      <w:r w:rsidRPr="003650BF">
        <w:rPr>
          <w:szCs w:val="22"/>
          <w:lang w:val="sr-Latn-ME"/>
        </w:rPr>
        <w:t>eksplorativnog</w:t>
      </w:r>
      <w:proofErr w:type="spellEnd"/>
      <w:r w:rsidRPr="003650BF">
        <w:rPr>
          <w:szCs w:val="22"/>
          <w:lang w:val="sr-Latn-ME"/>
        </w:rPr>
        <w:t xml:space="preserve"> postupka kod utvrđenog </w:t>
      </w:r>
      <w:proofErr w:type="spellStart"/>
      <w:r w:rsidRPr="003650BF">
        <w:rPr>
          <w:szCs w:val="22"/>
          <w:lang w:val="sr-Latn-ME"/>
        </w:rPr>
        <w:t>peritonitisa</w:t>
      </w:r>
      <w:proofErr w:type="spellEnd"/>
      <w:r w:rsidRPr="003650BF">
        <w:rPr>
          <w:szCs w:val="22"/>
          <w:lang w:val="sr-Latn-ME"/>
        </w:rPr>
        <w:t xml:space="preserve"> ili nakon kontaminacije </w:t>
      </w:r>
      <w:proofErr w:type="spellStart"/>
      <w:r w:rsidRPr="003650BF">
        <w:rPr>
          <w:szCs w:val="22"/>
          <w:lang w:val="sr-Latn-ME"/>
        </w:rPr>
        <w:t>peritoneuma</w:t>
      </w:r>
      <w:proofErr w:type="spellEnd"/>
      <w:r w:rsidRPr="003650BF">
        <w:rPr>
          <w:szCs w:val="22"/>
          <w:lang w:val="sr-Latn-ME"/>
        </w:rPr>
        <w:t xml:space="preserve"> nastale zbog izlivanja crijevnog sadržaja za vrijeme operativnog zahvata, </w:t>
      </w:r>
      <w:proofErr w:type="spellStart"/>
      <w:r w:rsidRPr="003650BF">
        <w:rPr>
          <w:szCs w:val="22"/>
          <w:lang w:val="sr-Latn-ME"/>
        </w:rPr>
        <w:t>amikacin</w:t>
      </w:r>
      <w:proofErr w:type="spellEnd"/>
      <w:r w:rsidRPr="003650BF">
        <w:rPr>
          <w:szCs w:val="22"/>
          <w:lang w:val="sr-Latn-ME"/>
        </w:rPr>
        <w:t xml:space="preserve"> se može upotrijebiti kao sredstvo za irigaciju nakon prestanka dejstva anestezije u koncentracijama od 0,25% (2,5 mg/ml). </w:t>
      </w:r>
      <w:proofErr w:type="spellStart"/>
      <w:r w:rsidRPr="003650BF">
        <w:rPr>
          <w:szCs w:val="22"/>
          <w:lang w:val="sr-Latn-ME"/>
        </w:rPr>
        <w:t>Intraperitonealna</w:t>
      </w:r>
      <w:proofErr w:type="spellEnd"/>
      <w:r w:rsidRPr="003650BF">
        <w:rPr>
          <w:szCs w:val="22"/>
          <w:lang w:val="sr-Latn-ME"/>
        </w:rPr>
        <w:t xml:space="preserve"> primjena se ne preporučuje kod male djece.</w:t>
      </w:r>
    </w:p>
    <w:p w14:paraId="1AEDC100" w14:textId="77777777" w:rsidR="00F472D2" w:rsidRPr="003650BF" w:rsidRDefault="00F472D2" w:rsidP="003650BF">
      <w:pPr>
        <w:pStyle w:val="Header"/>
        <w:rPr>
          <w:szCs w:val="22"/>
          <w:lang w:val="sr-Latn-ME"/>
        </w:rPr>
      </w:pPr>
    </w:p>
    <w:p w14:paraId="2E11D9B1" w14:textId="77777777" w:rsidR="00F472D2" w:rsidRPr="003650BF" w:rsidRDefault="00F472D2" w:rsidP="003650BF">
      <w:pPr>
        <w:pStyle w:val="Header"/>
        <w:rPr>
          <w:szCs w:val="22"/>
          <w:u w:val="single"/>
          <w:lang w:val="sr-Latn-ME"/>
        </w:rPr>
      </w:pPr>
      <w:r w:rsidRPr="003650BF">
        <w:rPr>
          <w:szCs w:val="22"/>
          <w:u w:val="single"/>
          <w:lang w:val="sr-Latn-ME"/>
        </w:rPr>
        <w:t>Ostali načini primjene</w:t>
      </w:r>
    </w:p>
    <w:p w14:paraId="7DD93A15" w14:textId="7305A6F5" w:rsidR="00F472D2" w:rsidRPr="003650BF" w:rsidRDefault="00F472D2" w:rsidP="003650BF">
      <w:pPr>
        <w:pStyle w:val="Header"/>
        <w:rPr>
          <w:szCs w:val="22"/>
          <w:lang w:val="sr-Latn-ME"/>
        </w:rPr>
      </w:pPr>
      <w:proofErr w:type="spellStart"/>
      <w:r w:rsidRPr="003650BF">
        <w:rPr>
          <w:szCs w:val="22"/>
          <w:lang w:val="sr-Latn-ME"/>
        </w:rPr>
        <w:t>Amikacin</w:t>
      </w:r>
      <w:proofErr w:type="spellEnd"/>
      <w:r w:rsidRPr="003650BF">
        <w:rPr>
          <w:szCs w:val="22"/>
          <w:lang w:val="sr-Latn-ME"/>
        </w:rPr>
        <w:t xml:space="preserve"> se u koncentraciji od 0,25% (2,5 mg/ml) može koristiti i kao rastvor za ispiranje šupljina apscesa, </w:t>
      </w:r>
      <w:proofErr w:type="spellStart"/>
      <w:r w:rsidRPr="003650BF">
        <w:rPr>
          <w:szCs w:val="22"/>
          <w:lang w:val="sr-Latn-ME"/>
        </w:rPr>
        <w:t>pleuralne</w:t>
      </w:r>
      <w:proofErr w:type="spellEnd"/>
      <w:r w:rsidRPr="003650BF">
        <w:rPr>
          <w:szCs w:val="22"/>
          <w:lang w:val="sr-Latn-ME"/>
        </w:rPr>
        <w:t xml:space="preserve"> šupljine, </w:t>
      </w:r>
      <w:proofErr w:type="spellStart"/>
      <w:r w:rsidRPr="003650BF">
        <w:rPr>
          <w:szCs w:val="22"/>
          <w:lang w:val="sr-Latn-ME"/>
        </w:rPr>
        <w:t>peritoneuma</w:t>
      </w:r>
      <w:proofErr w:type="spellEnd"/>
      <w:r w:rsidRPr="003650BF">
        <w:rPr>
          <w:szCs w:val="22"/>
          <w:lang w:val="sr-Latn-ME"/>
        </w:rPr>
        <w:t xml:space="preserve"> i moždanih komora.</w:t>
      </w:r>
    </w:p>
    <w:p w14:paraId="3AE2FAA4" w14:textId="77777777" w:rsidR="00772C9D" w:rsidRPr="003650BF" w:rsidRDefault="00772C9D" w:rsidP="003650BF">
      <w:pPr>
        <w:pStyle w:val="Header"/>
        <w:rPr>
          <w:szCs w:val="22"/>
          <w:lang w:val="sr-Latn-ME"/>
        </w:rPr>
      </w:pPr>
    </w:p>
    <w:p w14:paraId="73BB086B" w14:textId="77777777" w:rsidR="00F472D2" w:rsidRPr="003650BF" w:rsidRDefault="00F472D2" w:rsidP="003650BF">
      <w:pPr>
        <w:rPr>
          <w:b/>
          <w:bCs/>
          <w:szCs w:val="22"/>
          <w:lang w:val="sr-Latn-ME"/>
        </w:rPr>
      </w:pPr>
      <w:r w:rsidRPr="003650BF">
        <w:rPr>
          <w:b/>
          <w:bCs/>
          <w:szCs w:val="22"/>
          <w:lang w:val="sr-Latn-ME"/>
        </w:rPr>
        <w:t>Inkompatibilnosti</w:t>
      </w:r>
    </w:p>
    <w:p w14:paraId="693EEBD4" w14:textId="77777777" w:rsidR="00F472D2" w:rsidRPr="003650BF" w:rsidRDefault="00F472D2" w:rsidP="003650BF">
      <w:pPr>
        <w:rPr>
          <w:b/>
          <w:bCs/>
          <w:szCs w:val="22"/>
          <w:lang w:val="sr-Latn-ME"/>
        </w:rPr>
      </w:pPr>
    </w:p>
    <w:p w14:paraId="2DEA00B4" w14:textId="77777777" w:rsidR="00F472D2" w:rsidRPr="003650BF" w:rsidRDefault="00F472D2" w:rsidP="003650BF">
      <w:pPr>
        <w:tabs>
          <w:tab w:val="clear" w:pos="284"/>
        </w:tabs>
        <w:autoSpaceDE w:val="0"/>
        <w:autoSpaceDN w:val="0"/>
        <w:adjustRightInd w:val="0"/>
        <w:rPr>
          <w:szCs w:val="22"/>
          <w:lang w:val="sr-Latn-ME"/>
        </w:rPr>
      </w:pPr>
      <w:proofErr w:type="spellStart"/>
      <w:r w:rsidRPr="003650BF">
        <w:rPr>
          <w:szCs w:val="22"/>
          <w:lang w:val="sr-Latn-ME"/>
        </w:rPr>
        <w:lastRenderedPageBreak/>
        <w:t>Amikacin</w:t>
      </w:r>
      <w:proofErr w:type="spellEnd"/>
      <w:r w:rsidRPr="003650BF">
        <w:rPr>
          <w:szCs w:val="22"/>
          <w:lang w:val="sr-Latn-ME"/>
        </w:rPr>
        <w:t xml:space="preserve"> je inkompatibilan sa nekim penicilinima i </w:t>
      </w:r>
      <w:proofErr w:type="spellStart"/>
      <w:r w:rsidRPr="003650BF">
        <w:rPr>
          <w:szCs w:val="22"/>
          <w:lang w:val="sr-Latn-ME"/>
        </w:rPr>
        <w:t>cefalosporinima</w:t>
      </w:r>
      <w:proofErr w:type="spellEnd"/>
      <w:r w:rsidRPr="003650BF">
        <w:rPr>
          <w:szCs w:val="22"/>
          <w:lang w:val="sr-Latn-ME"/>
        </w:rPr>
        <w:t xml:space="preserve">, </w:t>
      </w:r>
      <w:proofErr w:type="spellStart"/>
      <w:r w:rsidRPr="003650BF">
        <w:rPr>
          <w:szCs w:val="22"/>
          <w:lang w:val="sr-Latn-ME"/>
        </w:rPr>
        <w:t>amfotericinom</w:t>
      </w:r>
      <w:proofErr w:type="spellEnd"/>
      <w:r w:rsidRPr="003650BF">
        <w:rPr>
          <w:szCs w:val="22"/>
          <w:lang w:val="sr-Latn-ME"/>
        </w:rPr>
        <w:t xml:space="preserve">, </w:t>
      </w:r>
      <w:proofErr w:type="spellStart"/>
      <w:r w:rsidRPr="003650BF">
        <w:rPr>
          <w:szCs w:val="22"/>
          <w:lang w:val="sr-Latn-ME"/>
        </w:rPr>
        <w:t>hlortiazid</w:t>
      </w:r>
      <w:proofErr w:type="spellEnd"/>
      <w:r w:rsidRPr="003650BF">
        <w:rPr>
          <w:szCs w:val="22"/>
          <w:lang w:val="sr-Latn-ME"/>
        </w:rPr>
        <w:t xml:space="preserve"> natrijumom, </w:t>
      </w:r>
      <w:proofErr w:type="spellStart"/>
      <w:r w:rsidRPr="003650BF">
        <w:rPr>
          <w:szCs w:val="22"/>
          <w:lang w:val="sr-Latn-ME"/>
        </w:rPr>
        <w:t>eritromicinom</w:t>
      </w:r>
      <w:proofErr w:type="spellEnd"/>
      <w:r w:rsidRPr="003650BF">
        <w:rPr>
          <w:szCs w:val="22"/>
          <w:lang w:val="sr-Latn-ME"/>
        </w:rPr>
        <w:t xml:space="preserve">, </w:t>
      </w:r>
      <w:proofErr w:type="spellStart"/>
      <w:r w:rsidRPr="003650BF">
        <w:rPr>
          <w:szCs w:val="22"/>
          <w:lang w:val="sr-Latn-ME"/>
        </w:rPr>
        <w:t>heparinom</w:t>
      </w:r>
      <w:proofErr w:type="spellEnd"/>
      <w:r w:rsidRPr="003650BF">
        <w:rPr>
          <w:szCs w:val="22"/>
          <w:lang w:val="sr-Latn-ME"/>
        </w:rPr>
        <w:t xml:space="preserve">, </w:t>
      </w:r>
      <w:proofErr w:type="spellStart"/>
      <w:r w:rsidRPr="003650BF">
        <w:rPr>
          <w:szCs w:val="22"/>
          <w:lang w:val="sr-Latn-ME"/>
        </w:rPr>
        <w:t>nitrofurantoin</w:t>
      </w:r>
      <w:proofErr w:type="spellEnd"/>
      <w:r w:rsidRPr="003650BF">
        <w:rPr>
          <w:szCs w:val="22"/>
          <w:lang w:val="sr-Latn-ME"/>
        </w:rPr>
        <w:t xml:space="preserve"> natrijumom, </w:t>
      </w:r>
      <w:proofErr w:type="spellStart"/>
      <w:r w:rsidRPr="003650BF">
        <w:rPr>
          <w:szCs w:val="22"/>
          <w:lang w:val="sr-Latn-ME"/>
        </w:rPr>
        <w:t>feniton</w:t>
      </w:r>
      <w:proofErr w:type="spellEnd"/>
      <w:r w:rsidRPr="003650BF">
        <w:rPr>
          <w:szCs w:val="22"/>
          <w:lang w:val="sr-Latn-ME"/>
        </w:rPr>
        <w:t xml:space="preserve"> natrijumom, </w:t>
      </w:r>
      <w:proofErr w:type="spellStart"/>
      <w:r w:rsidRPr="003650BF">
        <w:rPr>
          <w:szCs w:val="22"/>
          <w:lang w:val="sr-Latn-ME"/>
        </w:rPr>
        <w:t>tiopenton</w:t>
      </w:r>
      <w:proofErr w:type="spellEnd"/>
      <w:r w:rsidRPr="003650BF">
        <w:rPr>
          <w:szCs w:val="22"/>
          <w:lang w:val="sr-Latn-ME"/>
        </w:rPr>
        <w:t xml:space="preserve"> natrijumom, </w:t>
      </w:r>
      <w:proofErr w:type="spellStart"/>
      <w:r w:rsidRPr="003650BF">
        <w:rPr>
          <w:szCs w:val="22"/>
          <w:lang w:val="sr-Latn-ME"/>
        </w:rPr>
        <w:t>varfarin</w:t>
      </w:r>
      <w:proofErr w:type="spellEnd"/>
      <w:r w:rsidRPr="003650BF">
        <w:rPr>
          <w:szCs w:val="22"/>
          <w:lang w:val="sr-Latn-ME"/>
        </w:rPr>
        <w:t xml:space="preserve"> natrijumom i u zavisnosti od sastava i količine pomoćnih supstanci u lijeku sa </w:t>
      </w:r>
      <w:proofErr w:type="spellStart"/>
      <w:r w:rsidRPr="003650BF">
        <w:rPr>
          <w:szCs w:val="22"/>
          <w:lang w:val="sr-Latn-ME"/>
        </w:rPr>
        <w:t>tetraciklinima</w:t>
      </w:r>
      <w:proofErr w:type="spellEnd"/>
      <w:r w:rsidRPr="003650BF">
        <w:rPr>
          <w:szCs w:val="22"/>
          <w:lang w:val="sr-Latn-ME"/>
        </w:rPr>
        <w:t xml:space="preserve">, vitaminima B grupe, vitaminom C i kalijum hloridom. </w:t>
      </w:r>
    </w:p>
    <w:p w14:paraId="0529C752" w14:textId="77777777" w:rsidR="00F472D2" w:rsidRPr="003650BF" w:rsidRDefault="00F472D2" w:rsidP="003650BF">
      <w:pPr>
        <w:tabs>
          <w:tab w:val="clear" w:pos="284"/>
        </w:tabs>
        <w:autoSpaceDE w:val="0"/>
        <w:autoSpaceDN w:val="0"/>
        <w:adjustRightInd w:val="0"/>
        <w:rPr>
          <w:szCs w:val="22"/>
          <w:lang w:val="sr-Latn-ME"/>
        </w:rPr>
      </w:pPr>
    </w:p>
    <w:p w14:paraId="2ED044AB" w14:textId="77777777" w:rsidR="00F472D2" w:rsidRPr="003650BF" w:rsidRDefault="00F472D2" w:rsidP="003650BF">
      <w:pPr>
        <w:tabs>
          <w:tab w:val="clear" w:pos="284"/>
        </w:tabs>
        <w:autoSpaceDE w:val="0"/>
        <w:autoSpaceDN w:val="0"/>
        <w:adjustRightInd w:val="0"/>
        <w:rPr>
          <w:szCs w:val="22"/>
          <w:lang w:val="sr-Latn-ME"/>
        </w:rPr>
      </w:pPr>
      <w:r w:rsidRPr="003650BF">
        <w:rPr>
          <w:szCs w:val="22"/>
          <w:lang w:val="sr-Latn-ME"/>
        </w:rPr>
        <w:t xml:space="preserve">Povremeno, </w:t>
      </w:r>
      <w:proofErr w:type="spellStart"/>
      <w:r w:rsidRPr="003650BF">
        <w:rPr>
          <w:szCs w:val="22"/>
          <w:lang w:val="sr-Latn-ME"/>
        </w:rPr>
        <w:t>amikacin</w:t>
      </w:r>
      <w:proofErr w:type="spellEnd"/>
      <w:r w:rsidRPr="003650BF">
        <w:rPr>
          <w:szCs w:val="22"/>
          <w:lang w:val="sr-Latn-ME"/>
        </w:rPr>
        <w:t xml:space="preserve"> može biti </w:t>
      </w:r>
      <w:proofErr w:type="spellStart"/>
      <w:r w:rsidRPr="003650BF">
        <w:rPr>
          <w:szCs w:val="22"/>
          <w:lang w:val="sr-Latn-ME"/>
        </w:rPr>
        <w:t>indikovan</w:t>
      </w:r>
      <w:proofErr w:type="spellEnd"/>
      <w:r w:rsidRPr="003650BF">
        <w:rPr>
          <w:szCs w:val="22"/>
          <w:lang w:val="sr-Latn-ME"/>
        </w:rPr>
        <w:t xml:space="preserve"> istovremeno sa drugim </w:t>
      </w:r>
      <w:proofErr w:type="spellStart"/>
      <w:r w:rsidRPr="003650BF">
        <w:rPr>
          <w:szCs w:val="22"/>
          <w:lang w:val="sr-Latn-ME"/>
        </w:rPr>
        <w:t>antibakterijskim</w:t>
      </w:r>
      <w:proofErr w:type="spellEnd"/>
      <w:r w:rsidRPr="003650BF">
        <w:rPr>
          <w:szCs w:val="22"/>
          <w:lang w:val="sr-Latn-ME"/>
        </w:rPr>
        <w:t xml:space="preserve"> ljekovima kod mješovitih ili </w:t>
      </w:r>
      <w:proofErr w:type="spellStart"/>
      <w:r w:rsidRPr="003650BF">
        <w:rPr>
          <w:szCs w:val="22"/>
          <w:lang w:val="sr-Latn-ME"/>
        </w:rPr>
        <w:t>superinfekcija</w:t>
      </w:r>
      <w:proofErr w:type="spellEnd"/>
      <w:r w:rsidRPr="003650BF">
        <w:rPr>
          <w:szCs w:val="22"/>
          <w:lang w:val="sr-Latn-ME"/>
        </w:rPr>
        <w:t xml:space="preserve">. U tom slučaju </w:t>
      </w:r>
      <w:proofErr w:type="spellStart"/>
      <w:r w:rsidRPr="003650BF">
        <w:rPr>
          <w:szCs w:val="22"/>
          <w:lang w:val="sr-Latn-ME"/>
        </w:rPr>
        <w:t>amikacin</w:t>
      </w:r>
      <w:proofErr w:type="spellEnd"/>
      <w:r w:rsidRPr="003650BF">
        <w:rPr>
          <w:szCs w:val="22"/>
          <w:lang w:val="sr-Latn-ME"/>
        </w:rPr>
        <w:t xml:space="preserve"> se ne smije miješati sa drugim </w:t>
      </w:r>
      <w:proofErr w:type="spellStart"/>
      <w:r w:rsidRPr="003650BF">
        <w:rPr>
          <w:szCs w:val="22"/>
          <w:lang w:val="sr-Latn-ME"/>
        </w:rPr>
        <w:t>antibakterijskim</w:t>
      </w:r>
      <w:proofErr w:type="spellEnd"/>
      <w:r w:rsidRPr="003650BF">
        <w:rPr>
          <w:szCs w:val="22"/>
          <w:lang w:val="sr-Latn-ME"/>
        </w:rPr>
        <w:t xml:space="preserve"> ljekovima u istom špricu, </w:t>
      </w:r>
      <w:proofErr w:type="spellStart"/>
      <w:r w:rsidRPr="003650BF">
        <w:rPr>
          <w:szCs w:val="22"/>
          <w:lang w:val="sr-Latn-ME"/>
        </w:rPr>
        <w:t>infuzionoj</w:t>
      </w:r>
      <w:proofErr w:type="spellEnd"/>
      <w:r w:rsidRPr="003650BF">
        <w:rPr>
          <w:szCs w:val="22"/>
          <w:lang w:val="sr-Latn-ME"/>
        </w:rPr>
        <w:t xml:space="preserve"> boci ili drugoj opremi. Svaki lijek treba primijeniti odvojeno.</w:t>
      </w:r>
    </w:p>
    <w:p w14:paraId="439F5BE8" w14:textId="77777777" w:rsidR="00F472D2" w:rsidRPr="003650BF" w:rsidRDefault="00F472D2" w:rsidP="003650BF">
      <w:pPr>
        <w:rPr>
          <w:b/>
          <w:bCs/>
          <w:szCs w:val="22"/>
          <w:lang w:val="sr-Latn-ME"/>
        </w:rPr>
      </w:pPr>
    </w:p>
    <w:p w14:paraId="0238AB66" w14:textId="5555475B" w:rsidR="00F472D2" w:rsidRPr="003650BF" w:rsidRDefault="00F472D2" w:rsidP="003650BF">
      <w:pPr>
        <w:rPr>
          <w:b/>
          <w:bCs/>
          <w:szCs w:val="22"/>
          <w:lang w:val="sr-Latn-ME"/>
        </w:rPr>
      </w:pPr>
      <w:r w:rsidRPr="003650BF">
        <w:rPr>
          <w:b/>
          <w:bCs/>
          <w:szCs w:val="22"/>
          <w:lang w:val="sr-Latn-ME"/>
        </w:rPr>
        <w:t>Posebne mjere opreza pri odlaganju materijala koji treba odbaciti nakon primjene lijeka (i druga uputstva za rukovanje lijekom)</w:t>
      </w:r>
    </w:p>
    <w:p w14:paraId="53142712" w14:textId="77777777" w:rsidR="00F472D2" w:rsidRPr="003650BF" w:rsidRDefault="00F472D2" w:rsidP="003650BF">
      <w:pPr>
        <w:widowControl w:val="0"/>
        <w:tabs>
          <w:tab w:val="clear" w:pos="284"/>
        </w:tabs>
        <w:rPr>
          <w:bCs/>
          <w:iCs/>
          <w:szCs w:val="22"/>
          <w:lang w:val="sr-Latn-ME" w:eastAsia="de-DE"/>
        </w:rPr>
      </w:pPr>
    </w:p>
    <w:p w14:paraId="472BAE2A" w14:textId="645C226E" w:rsidR="00F472D2" w:rsidRPr="003650BF" w:rsidRDefault="00F472D2" w:rsidP="003650BF">
      <w:pPr>
        <w:rPr>
          <w:szCs w:val="22"/>
          <w:lang w:val="sr-Latn-ME"/>
        </w:rPr>
      </w:pPr>
      <w:proofErr w:type="spellStart"/>
      <w:r w:rsidRPr="003650BF">
        <w:rPr>
          <w:szCs w:val="22"/>
          <w:lang w:val="sr-Latn-ME"/>
        </w:rPr>
        <w:t>Infuzioni</w:t>
      </w:r>
      <w:proofErr w:type="spellEnd"/>
      <w:r w:rsidRPr="003650BF">
        <w:rPr>
          <w:szCs w:val="22"/>
          <w:lang w:val="sr-Latn-ME"/>
        </w:rPr>
        <w:t xml:space="preserve"> rastvor se priprema kao 0,25% rastvor </w:t>
      </w:r>
      <w:proofErr w:type="spellStart"/>
      <w:r w:rsidRPr="003650BF">
        <w:rPr>
          <w:szCs w:val="22"/>
          <w:lang w:val="sr-Latn-ME"/>
        </w:rPr>
        <w:t>amikacina</w:t>
      </w:r>
      <w:proofErr w:type="spellEnd"/>
      <w:r w:rsidRPr="003650BF">
        <w:rPr>
          <w:szCs w:val="22"/>
          <w:lang w:val="sr-Latn-ME"/>
        </w:rPr>
        <w:t xml:space="preserve"> u 0,9% rastvoru natrijum hlorida ili 5% rastvoru glukoze. </w:t>
      </w:r>
    </w:p>
    <w:p w14:paraId="3DA1B425" w14:textId="5664F2AD" w:rsidR="00F472D2" w:rsidRPr="003650BF" w:rsidRDefault="00F472D2" w:rsidP="003650BF">
      <w:pPr>
        <w:rPr>
          <w:szCs w:val="22"/>
          <w:lang w:val="sr-Latn-ME"/>
        </w:rPr>
      </w:pPr>
      <w:bookmarkStart w:id="2" w:name="_GoBack"/>
      <w:bookmarkEnd w:id="2"/>
    </w:p>
    <w:p w14:paraId="23DD163C" w14:textId="77777777" w:rsidR="00F472D2" w:rsidRPr="003650BF" w:rsidRDefault="00F472D2" w:rsidP="003650BF">
      <w:pPr>
        <w:pStyle w:val="Header"/>
        <w:rPr>
          <w:szCs w:val="22"/>
          <w:lang w:val="sr-Latn-ME"/>
        </w:rPr>
      </w:pPr>
      <w:r w:rsidRPr="003650BF">
        <w:rPr>
          <w:szCs w:val="22"/>
          <w:u w:val="single"/>
          <w:lang w:val="sr-Latn-ME"/>
        </w:rPr>
        <w:t>Rok upotrebe lijeka nakon prvog otvaranja/</w:t>
      </w:r>
      <w:proofErr w:type="spellStart"/>
      <w:r w:rsidRPr="003650BF">
        <w:rPr>
          <w:szCs w:val="22"/>
          <w:u w:val="single"/>
          <w:lang w:val="sr-Latn-ME"/>
        </w:rPr>
        <w:t>razblaženja</w:t>
      </w:r>
      <w:proofErr w:type="spellEnd"/>
      <w:r w:rsidRPr="003650BF">
        <w:rPr>
          <w:szCs w:val="22"/>
          <w:lang w:val="sr-Latn-ME"/>
        </w:rPr>
        <w:t>: upotrijebiti odmah.</w:t>
      </w:r>
    </w:p>
    <w:p w14:paraId="73AAB603" w14:textId="77777777" w:rsidR="00F472D2" w:rsidRPr="003650BF" w:rsidRDefault="00F472D2" w:rsidP="003650BF">
      <w:pPr>
        <w:jc w:val="left"/>
        <w:rPr>
          <w:szCs w:val="22"/>
          <w:lang w:val="sr-Latn-ME"/>
        </w:rPr>
      </w:pPr>
      <w:r w:rsidRPr="003650BF">
        <w:rPr>
          <w:szCs w:val="22"/>
          <w:lang w:val="sr-Latn-ME"/>
        </w:rPr>
        <w:t xml:space="preserve">Sa mikrobiološke tačke gledišta rastvor treba primijeniti odmah, nakon pripreme za upotrebu. Ukoliko se ne upotrijebi odmah, vrijeme i uslovi čuvanja lijeka prije upotrebe odgovornost su korisnika. </w:t>
      </w:r>
    </w:p>
    <w:p w14:paraId="71C55CD1" w14:textId="77777777" w:rsidR="00F472D2" w:rsidRPr="003650BF" w:rsidRDefault="00F472D2" w:rsidP="003650BF">
      <w:pPr>
        <w:rPr>
          <w:szCs w:val="22"/>
          <w:lang w:val="sr-Latn-ME"/>
        </w:rPr>
      </w:pPr>
    </w:p>
    <w:p w14:paraId="3B86BCC8" w14:textId="77777777" w:rsidR="00F472D2" w:rsidRPr="003650BF" w:rsidRDefault="00F472D2" w:rsidP="003650BF">
      <w:pPr>
        <w:widowControl w:val="0"/>
        <w:tabs>
          <w:tab w:val="clear" w:pos="284"/>
        </w:tabs>
        <w:rPr>
          <w:bCs/>
          <w:iCs/>
          <w:szCs w:val="22"/>
          <w:lang w:val="sr-Latn-ME" w:eastAsia="de-DE"/>
        </w:rPr>
      </w:pPr>
      <w:r w:rsidRPr="003650BF">
        <w:rPr>
          <w:bCs/>
          <w:iCs/>
          <w:szCs w:val="22"/>
          <w:lang w:val="sr-Latn-ME" w:eastAsia="de-DE"/>
        </w:rPr>
        <w:t>Samo za jednokratnu upotrebu.</w:t>
      </w:r>
    </w:p>
    <w:p w14:paraId="3B050C10" w14:textId="77777777" w:rsidR="00F472D2" w:rsidRPr="003650BF" w:rsidRDefault="00F472D2" w:rsidP="003650BF">
      <w:pPr>
        <w:widowControl w:val="0"/>
        <w:tabs>
          <w:tab w:val="clear" w:pos="284"/>
        </w:tabs>
        <w:rPr>
          <w:b/>
          <w:spacing w:val="-2"/>
          <w:szCs w:val="22"/>
          <w:lang w:val="sr-Latn-ME"/>
        </w:rPr>
      </w:pPr>
    </w:p>
    <w:p w14:paraId="4BAC9F9F" w14:textId="77777777" w:rsidR="00F472D2" w:rsidRPr="003650BF" w:rsidRDefault="00F472D2" w:rsidP="003650BF">
      <w:pPr>
        <w:widowControl w:val="0"/>
        <w:tabs>
          <w:tab w:val="clear" w:pos="284"/>
        </w:tabs>
        <w:rPr>
          <w:szCs w:val="22"/>
          <w:lang w:val="sr-Latn-ME"/>
        </w:rPr>
      </w:pPr>
      <w:r w:rsidRPr="003650BF">
        <w:rPr>
          <w:szCs w:val="22"/>
          <w:lang w:val="sr-Latn-ME"/>
        </w:rPr>
        <w:t>Svu neiskorišćenu količinu lijeka ili otpadnog materijala nakon njegove upotrebe treba ukloniti, u skladu sa važećim propisima.</w:t>
      </w:r>
    </w:p>
    <w:p w14:paraId="3C8B60C1" w14:textId="362036AC" w:rsidR="00B571F2" w:rsidRPr="003650BF" w:rsidRDefault="00B571F2" w:rsidP="003650BF">
      <w:pPr>
        <w:widowControl w:val="0"/>
        <w:tabs>
          <w:tab w:val="clear" w:pos="284"/>
        </w:tabs>
        <w:rPr>
          <w:szCs w:val="22"/>
          <w:lang w:val="sr-Latn-ME"/>
        </w:rPr>
      </w:pPr>
    </w:p>
    <w:sectPr w:rsidR="00B571F2" w:rsidRPr="003650BF" w:rsidSect="00CC2F37">
      <w:headerReference w:type="default" r:id="rId11"/>
      <w:footerReference w:type="even" r:id="rId12"/>
      <w:footerReference w:type="default" r:id="rId13"/>
      <w:head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F181" w14:textId="77777777" w:rsidR="00875D0E" w:rsidRDefault="00875D0E">
      <w:r>
        <w:separator/>
      </w:r>
    </w:p>
  </w:endnote>
  <w:endnote w:type="continuationSeparator" w:id="0">
    <w:p w14:paraId="287EDA32" w14:textId="77777777" w:rsidR="00875D0E" w:rsidRDefault="0087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A3CF6" w14:textId="77777777" w:rsidR="00A53F6F" w:rsidRDefault="00A53F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1974A" w14:textId="77777777" w:rsidR="00A53F6F" w:rsidRDefault="00A53F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8D2E" w14:textId="0F0309E9" w:rsidR="00A53F6F" w:rsidRPr="003650BF" w:rsidRDefault="00A53F6F" w:rsidP="00DE43DC">
    <w:pPr>
      <w:pStyle w:val="Footer"/>
      <w:tabs>
        <w:tab w:val="left" w:pos="5448"/>
      </w:tabs>
      <w:spacing w:before="360"/>
      <w:rPr>
        <w:szCs w:val="22"/>
      </w:rPr>
    </w:pPr>
    <w:r>
      <w:tab/>
    </w:r>
    <w:r w:rsidRPr="003650BF">
      <w:rPr>
        <w:szCs w:val="22"/>
      </w:rPr>
      <w:fldChar w:fldCharType="begin"/>
    </w:r>
    <w:r w:rsidRPr="003650BF">
      <w:rPr>
        <w:szCs w:val="22"/>
      </w:rPr>
      <w:instrText xml:space="preserve"> PAGE </w:instrText>
    </w:r>
    <w:r w:rsidRPr="003650BF">
      <w:rPr>
        <w:szCs w:val="22"/>
      </w:rPr>
      <w:fldChar w:fldCharType="separate"/>
    </w:r>
    <w:r w:rsidR="003650BF">
      <w:rPr>
        <w:noProof/>
        <w:szCs w:val="22"/>
      </w:rPr>
      <w:t>10</w:t>
    </w:r>
    <w:r w:rsidRPr="003650BF">
      <w:rPr>
        <w:szCs w:val="22"/>
      </w:rPr>
      <w:fldChar w:fldCharType="end"/>
    </w:r>
    <w:r w:rsidRPr="003650BF">
      <w:rPr>
        <w:szCs w:val="22"/>
      </w:rPr>
      <w:t xml:space="preserve"> </w:t>
    </w:r>
    <w:r w:rsidR="0092545C" w:rsidRPr="003650BF">
      <w:rPr>
        <w:szCs w:val="22"/>
      </w:rPr>
      <w:t>/</w:t>
    </w:r>
    <w:r w:rsidRPr="003650BF">
      <w:rPr>
        <w:szCs w:val="22"/>
      </w:rPr>
      <w:t xml:space="preserve"> </w:t>
    </w:r>
    <w:r w:rsidRPr="003650BF">
      <w:rPr>
        <w:szCs w:val="22"/>
      </w:rPr>
      <w:fldChar w:fldCharType="begin"/>
    </w:r>
    <w:r w:rsidRPr="003650BF">
      <w:rPr>
        <w:szCs w:val="22"/>
      </w:rPr>
      <w:instrText xml:space="preserve"> NUMPAGES  </w:instrText>
    </w:r>
    <w:r w:rsidRPr="003650BF">
      <w:rPr>
        <w:szCs w:val="22"/>
      </w:rPr>
      <w:fldChar w:fldCharType="separate"/>
    </w:r>
    <w:r w:rsidR="003650BF">
      <w:rPr>
        <w:noProof/>
        <w:szCs w:val="22"/>
      </w:rPr>
      <w:t>10</w:t>
    </w:r>
    <w:r w:rsidRPr="003650BF">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889C" w14:textId="77777777" w:rsidR="00875D0E" w:rsidRDefault="00875D0E">
      <w:r>
        <w:separator/>
      </w:r>
    </w:p>
  </w:footnote>
  <w:footnote w:type="continuationSeparator" w:id="0">
    <w:p w14:paraId="54381539" w14:textId="77777777" w:rsidR="00875D0E" w:rsidRDefault="0087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F910" w14:textId="77777777" w:rsidR="00A53F6F" w:rsidRDefault="00A53F6F">
    <w:pPr>
      <w:pStyle w:val="Header"/>
      <w:rPr>
        <w:noProof/>
      </w:rPr>
    </w:pPr>
  </w:p>
  <w:p w14:paraId="0E0BB34E" w14:textId="77777777" w:rsidR="00A53F6F" w:rsidRDefault="00A5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36DB" w14:textId="77777777" w:rsidR="00A53F6F" w:rsidRDefault="00A53F6F">
    <w:pPr>
      <w:pStyle w:val="Header"/>
      <w:rPr>
        <w:noProof/>
      </w:rPr>
    </w:pPr>
  </w:p>
  <w:p w14:paraId="3CC163FF" w14:textId="7ECAFE18" w:rsidR="00A53F6F" w:rsidRDefault="00A5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B183C75"/>
    <w:multiLevelType w:val="hybridMultilevel"/>
    <w:tmpl w:val="4ACE1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D246D"/>
    <w:multiLevelType w:val="hybridMultilevel"/>
    <w:tmpl w:val="5950CCA0"/>
    <w:lvl w:ilvl="0" w:tplc="242AC8A8">
      <w:numFmt w:val="bullet"/>
      <w:lvlText w:val=""/>
      <w:lvlJc w:val="left"/>
      <w:pPr>
        <w:tabs>
          <w:tab w:val="num" w:pos="432"/>
        </w:tabs>
        <w:ind w:left="432" w:hanging="432"/>
      </w:pPr>
      <w:rPr>
        <w:rFonts w:ascii="Symbol" w:hAnsi="Symbol" w:hint="default"/>
        <w:b w:val="0"/>
        <w:i w:val="0"/>
        <w:color w:val="auto"/>
        <w:sz w:val="16"/>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288"/>
        </w:tabs>
        <w:ind w:left="-288" w:hanging="360"/>
      </w:pPr>
      <w:rPr>
        <w:rFonts w:ascii="Wingdings" w:hAnsi="Wingdings" w:hint="default"/>
      </w:rPr>
    </w:lvl>
    <w:lvl w:ilvl="3" w:tplc="04090001" w:tentative="1">
      <w:start w:val="1"/>
      <w:numFmt w:val="bullet"/>
      <w:lvlText w:val=""/>
      <w:lvlJc w:val="left"/>
      <w:pPr>
        <w:tabs>
          <w:tab w:val="num" w:pos="432"/>
        </w:tabs>
        <w:ind w:left="432" w:hanging="360"/>
      </w:pPr>
      <w:rPr>
        <w:rFonts w:ascii="Symbol" w:hAnsi="Symbol" w:hint="default"/>
      </w:rPr>
    </w:lvl>
    <w:lvl w:ilvl="4" w:tplc="04090003" w:tentative="1">
      <w:start w:val="1"/>
      <w:numFmt w:val="bullet"/>
      <w:lvlText w:val="o"/>
      <w:lvlJc w:val="left"/>
      <w:pPr>
        <w:tabs>
          <w:tab w:val="num" w:pos="1152"/>
        </w:tabs>
        <w:ind w:left="1152" w:hanging="360"/>
      </w:pPr>
      <w:rPr>
        <w:rFonts w:ascii="Courier New" w:hAnsi="Courier New" w:hint="default"/>
      </w:rPr>
    </w:lvl>
    <w:lvl w:ilvl="5" w:tplc="04090005" w:tentative="1">
      <w:start w:val="1"/>
      <w:numFmt w:val="bullet"/>
      <w:lvlText w:val=""/>
      <w:lvlJc w:val="left"/>
      <w:pPr>
        <w:tabs>
          <w:tab w:val="num" w:pos="1872"/>
        </w:tabs>
        <w:ind w:left="1872" w:hanging="360"/>
      </w:pPr>
      <w:rPr>
        <w:rFonts w:ascii="Wingdings" w:hAnsi="Wingdings" w:hint="default"/>
      </w:rPr>
    </w:lvl>
    <w:lvl w:ilvl="6" w:tplc="04090001" w:tentative="1">
      <w:start w:val="1"/>
      <w:numFmt w:val="bullet"/>
      <w:lvlText w:val=""/>
      <w:lvlJc w:val="left"/>
      <w:pPr>
        <w:tabs>
          <w:tab w:val="num" w:pos="2592"/>
        </w:tabs>
        <w:ind w:left="2592" w:hanging="360"/>
      </w:pPr>
      <w:rPr>
        <w:rFonts w:ascii="Symbol" w:hAnsi="Symbol" w:hint="default"/>
      </w:rPr>
    </w:lvl>
    <w:lvl w:ilvl="7" w:tplc="04090003" w:tentative="1">
      <w:start w:val="1"/>
      <w:numFmt w:val="bullet"/>
      <w:lvlText w:val="o"/>
      <w:lvlJc w:val="left"/>
      <w:pPr>
        <w:tabs>
          <w:tab w:val="num" w:pos="3312"/>
        </w:tabs>
        <w:ind w:left="3312" w:hanging="360"/>
      </w:pPr>
      <w:rPr>
        <w:rFonts w:ascii="Courier New" w:hAnsi="Courier New" w:hint="default"/>
      </w:rPr>
    </w:lvl>
    <w:lvl w:ilvl="8" w:tplc="04090005" w:tentative="1">
      <w:start w:val="1"/>
      <w:numFmt w:val="bullet"/>
      <w:lvlText w:val=""/>
      <w:lvlJc w:val="left"/>
      <w:pPr>
        <w:tabs>
          <w:tab w:val="num" w:pos="4032"/>
        </w:tabs>
        <w:ind w:left="4032" w:hanging="360"/>
      </w:pPr>
      <w:rPr>
        <w:rFonts w:ascii="Wingdings" w:hAnsi="Wingdings" w:hint="default"/>
      </w:rPr>
    </w:lvl>
  </w:abstractNum>
  <w:abstractNum w:abstractNumId="5" w15:restartNumberingAfterBreak="0">
    <w:nsid w:val="2D195F3F"/>
    <w:multiLevelType w:val="hybridMultilevel"/>
    <w:tmpl w:val="5842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65222"/>
    <w:multiLevelType w:val="hybridMultilevel"/>
    <w:tmpl w:val="62861C76"/>
    <w:lvl w:ilvl="0" w:tplc="242AC8A8">
      <w:numFmt w:val="bullet"/>
      <w:lvlText w:val=""/>
      <w:lvlJc w:val="left"/>
      <w:pPr>
        <w:tabs>
          <w:tab w:val="num" w:pos="432"/>
        </w:tabs>
        <w:ind w:left="432" w:hanging="432"/>
      </w:pPr>
      <w:rPr>
        <w:rFonts w:ascii="Symbol" w:hAnsi="Symbol" w:hint="default"/>
        <w:b w:val="0"/>
        <w:i w:val="0"/>
        <w:color w:val="auto"/>
        <w:sz w:val="16"/>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288"/>
        </w:tabs>
        <w:ind w:left="-288" w:hanging="360"/>
      </w:pPr>
      <w:rPr>
        <w:rFonts w:ascii="Wingdings" w:hAnsi="Wingdings" w:hint="default"/>
      </w:rPr>
    </w:lvl>
    <w:lvl w:ilvl="3" w:tplc="04090001" w:tentative="1">
      <w:start w:val="1"/>
      <w:numFmt w:val="bullet"/>
      <w:lvlText w:val=""/>
      <w:lvlJc w:val="left"/>
      <w:pPr>
        <w:tabs>
          <w:tab w:val="num" w:pos="432"/>
        </w:tabs>
        <w:ind w:left="432" w:hanging="360"/>
      </w:pPr>
      <w:rPr>
        <w:rFonts w:ascii="Symbol" w:hAnsi="Symbol" w:hint="default"/>
      </w:rPr>
    </w:lvl>
    <w:lvl w:ilvl="4" w:tplc="04090003" w:tentative="1">
      <w:start w:val="1"/>
      <w:numFmt w:val="bullet"/>
      <w:lvlText w:val="o"/>
      <w:lvlJc w:val="left"/>
      <w:pPr>
        <w:tabs>
          <w:tab w:val="num" w:pos="1152"/>
        </w:tabs>
        <w:ind w:left="1152" w:hanging="360"/>
      </w:pPr>
      <w:rPr>
        <w:rFonts w:ascii="Courier New" w:hAnsi="Courier New" w:hint="default"/>
      </w:rPr>
    </w:lvl>
    <w:lvl w:ilvl="5" w:tplc="04090005" w:tentative="1">
      <w:start w:val="1"/>
      <w:numFmt w:val="bullet"/>
      <w:lvlText w:val=""/>
      <w:lvlJc w:val="left"/>
      <w:pPr>
        <w:tabs>
          <w:tab w:val="num" w:pos="1872"/>
        </w:tabs>
        <w:ind w:left="1872" w:hanging="360"/>
      </w:pPr>
      <w:rPr>
        <w:rFonts w:ascii="Wingdings" w:hAnsi="Wingdings" w:hint="default"/>
      </w:rPr>
    </w:lvl>
    <w:lvl w:ilvl="6" w:tplc="04090001" w:tentative="1">
      <w:start w:val="1"/>
      <w:numFmt w:val="bullet"/>
      <w:lvlText w:val=""/>
      <w:lvlJc w:val="left"/>
      <w:pPr>
        <w:tabs>
          <w:tab w:val="num" w:pos="2592"/>
        </w:tabs>
        <w:ind w:left="2592" w:hanging="360"/>
      </w:pPr>
      <w:rPr>
        <w:rFonts w:ascii="Symbol" w:hAnsi="Symbol" w:hint="default"/>
      </w:rPr>
    </w:lvl>
    <w:lvl w:ilvl="7" w:tplc="04090003" w:tentative="1">
      <w:start w:val="1"/>
      <w:numFmt w:val="bullet"/>
      <w:lvlText w:val="o"/>
      <w:lvlJc w:val="left"/>
      <w:pPr>
        <w:tabs>
          <w:tab w:val="num" w:pos="3312"/>
        </w:tabs>
        <w:ind w:left="3312" w:hanging="360"/>
      </w:pPr>
      <w:rPr>
        <w:rFonts w:ascii="Courier New" w:hAnsi="Courier New" w:hint="default"/>
      </w:rPr>
    </w:lvl>
    <w:lvl w:ilvl="8" w:tplc="04090005" w:tentative="1">
      <w:start w:val="1"/>
      <w:numFmt w:val="bullet"/>
      <w:lvlText w:val=""/>
      <w:lvlJc w:val="left"/>
      <w:pPr>
        <w:tabs>
          <w:tab w:val="num" w:pos="4032"/>
        </w:tabs>
        <w:ind w:left="4032" w:hanging="360"/>
      </w:pPr>
      <w:rPr>
        <w:rFonts w:ascii="Wingdings" w:hAnsi="Wingdings" w:hint="default"/>
      </w:rPr>
    </w:lvl>
  </w:abstractNum>
  <w:abstractNum w:abstractNumId="7" w15:restartNumberingAfterBreak="0">
    <w:nsid w:val="47733BE3"/>
    <w:multiLevelType w:val="hybridMultilevel"/>
    <w:tmpl w:val="556ED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A4290"/>
    <w:multiLevelType w:val="hybridMultilevel"/>
    <w:tmpl w:val="905A3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1357B"/>
    <w:multiLevelType w:val="hybridMultilevel"/>
    <w:tmpl w:val="EBD4DD38"/>
    <w:lvl w:ilvl="0" w:tplc="242AC8A8">
      <w:numFmt w:val="bullet"/>
      <w:lvlText w:val=""/>
      <w:lvlJc w:val="left"/>
      <w:pPr>
        <w:tabs>
          <w:tab w:val="num" w:pos="2880"/>
        </w:tabs>
        <w:ind w:left="2880" w:hanging="432"/>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B94F56"/>
    <w:multiLevelType w:val="hybridMultilevel"/>
    <w:tmpl w:val="CAAA8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7" w15:restartNumberingAfterBreak="0">
    <w:nsid w:val="7ABA0FAE"/>
    <w:multiLevelType w:val="hybridMultilevel"/>
    <w:tmpl w:val="79A8BEAA"/>
    <w:lvl w:ilvl="0" w:tplc="242AC8A8">
      <w:numFmt w:val="bullet"/>
      <w:lvlText w:val=""/>
      <w:lvlJc w:val="left"/>
      <w:pPr>
        <w:tabs>
          <w:tab w:val="num" w:pos="2880"/>
        </w:tabs>
        <w:ind w:left="2880" w:hanging="432"/>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8"/>
  </w:num>
  <w:num w:numId="8">
    <w:abstractNumId w:val="10"/>
  </w:num>
  <w:num w:numId="9">
    <w:abstractNumId w:val="9"/>
  </w:num>
  <w:num w:numId="10">
    <w:abstractNumId w:val="11"/>
  </w:num>
  <w:num w:numId="11">
    <w:abstractNumId w:val="14"/>
  </w:num>
  <w:num w:numId="12">
    <w:abstractNumId w:val="3"/>
  </w:num>
  <w:num w:numId="13">
    <w:abstractNumId w:val="5"/>
  </w:num>
  <w:num w:numId="14">
    <w:abstractNumId w:val="7"/>
  </w:num>
  <w:num w:numId="15">
    <w:abstractNumId w:val="4"/>
  </w:num>
  <w:num w:numId="16">
    <w:abstractNumId w:val="6"/>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7FE4"/>
    <w:rsid w:val="000236AC"/>
    <w:rsid w:val="000302F1"/>
    <w:rsid w:val="000305B4"/>
    <w:rsid w:val="00030B1C"/>
    <w:rsid w:val="00041C6B"/>
    <w:rsid w:val="000476BA"/>
    <w:rsid w:val="000571D9"/>
    <w:rsid w:val="000666AA"/>
    <w:rsid w:val="00072B3A"/>
    <w:rsid w:val="00081958"/>
    <w:rsid w:val="00086839"/>
    <w:rsid w:val="000924BE"/>
    <w:rsid w:val="000959CE"/>
    <w:rsid w:val="00097693"/>
    <w:rsid w:val="000B0907"/>
    <w:rsid w:val="000B3D4E"/>
    <w:rsid w:val="000C4363"/>
    <w:rsid w:val="000D0B63"/>
    <w:rsid w:val="000D4576"/>
    <w:rsid w:val="000E5848"/>
    <w:rsid w:val="000E59F0"/>
    <w:rsid w:val="000F6677"/>
    <w:rsid w:val="00104D20"/>
    <w:rsid w:val="0011039C"/>
    <w:rsid w:val="00120AB0"/>
    <w:rsid w:val="00122CBC"/>
    <w:rsid w:val="001240CF"/>
    <w:rsid w:val="0013658E"/>
    <w:rsid w:val="00154A36"/>
    <w:rsid w:val="001561F0"/>
    <w:rsid w:val="00177D7F"/>
    <w:rsid w:val="00185FFB"/>
    <w:rsid w:val="00186AA2"/>
    <w:rsid w:val="00193812"/>
    <w:rsid w:val="00194220"/>
    <w:rsid w:val="001947CC"/>
    <w:rsid w:val="001A3C8D"/>
    <w:rsid w:val="001B0570"/>
    <w:rsid w:val="001B2E2A"/>
    <w:rsid w:val="001B5A1A"/>
    <w:rsid w:val="001C6D26"/>
    <w:rsid w:val="001C7D68"/>
    <w:rsid w:val="001E2662"/>
    <w:rsid w:val="001F016A"/>
    <w:rsid w:val="001F28B0"/>
    <w:rsid w:val="001F6134"/>
    <w:rsid w:val="002035D8"/>
    <w:rsid w:val="002255BE"/>
    <w:rsid w:val="00236B82"/>
    <w:rsid w:val="0023719D"/>
    <w:rsid w:val="00246429"/>
    <w:rsid w:val="002527C0"/>
    <w:rsid w:val="00252C40"/>
    <w:rsid w:val="00266F88"/>
    <w:rsid w:val="00270533"/>
    <w:rsid w:val="0028236F"/>
    <w:rsid w:val="00296E21"/>
    <w:rsid w:val="002A2C96"/>
    <w:rsid w:val="002A3BDA"/>
    <w:rsid w:val="002A3F2D"/>
    <w:rsid w:val="002B2D01"/>
    <w:rsid w:val="002C17BC"/>
    <w:rsid w:val="002C6731"/>
    <w:rsid w:val="002C6A8D"/>
    <w:rsid w:val="002E3B33"/>
    <w:rsid w:val="002E6A03"/>
    <w:rsid w:val="002F23C7"/>
    <w:rsid w:val="002F465F"/>
    <w:rsid w:val="002F711A"/>
    <w:rsid w:val="002F758F"/>
    <w:rsid w:val="00306458"/>
    <w:rsid w:val="0032048B"/>
    <w:rsid w:val="003376D1"/>
    <w:rsid w:val="00351647"/>
    <w:rsid w:val="0035209D"/>
    <w:rsid w:val="003541C2"/>
    <w:rsid w:val="00355648"/>
    <w:rsid w:val="003650BF"/>
    <w:rsid w:val="00375CD6"/>
    <w:rsid w:val="003828A5"/>
    <w:rsid w:val="00383195"/>
    <w:rsid w:val="00383C9F"/>
    <w:rsid w:val="003A2830"/>
    <w:rsid w:val="003A2BAB"/>
    <w:rsid w:val="003A36B3"/>
    <w:rsid w:val="003A4D95"/>
    <w:rsid w:val="003A6511"/>
    <w:rsid w:val="003C7D5D"/>
    <w:rsid w:val="003D1A15"/>
    <w:rsid w:val="003D4686"/>
    <w:rsid w:val="003E58D6"/>
    <w:rsid w:val="003E76F2"/>
    <w:rsid w:val="003F10F6"/>
    <w:rsid w:val="003F755C"/>
    <w:rsid w:val="004072C2"/>
    <w:rsid w:val="00416B80"/>
    <w:rsid w:val="00430DFE"/>
    <w:rsid w:val="00432913"/>
    <w:rsid w:val="004463E6"/>
    <w:rsid w:val="00451FA0"/>
    <w:rsid w:val="0045413E"/>
    <w:rsid w:val="00455BFB"/>
    <w:rsid w:val="00466932"/>
    <w:rsid w:val="00470C55"/>
    <w:rsid w:val="004A20E7"/>
    <w:rsid w:val="004A44D9"/>
    <w:rsid w:val="004A4774"/>
    <w:rsid w:val="004A706C"/>
    <w:rsid w:val="004B0B5E"/>
    <w:rsid w:val="004B1AF9"/>
    <w:rsid w:val="004B2A03"/>
    <w:rsid w:val="004B5FDB"/>
    <w:rsid w:val="004B7A09"/>
    <w:rsid w:val="004D0EE5"/>
    <w:rsid w:val="004D1D48"/>
    <w:rsid w:val="004D1E75"/>
    <w:rsid w:val="004D3ECA"/>
    <w:rsid w:val="004E1289"/>
    <w:rsid w:val="004E7020"/>
    <w:rsid w:val="005053D6"/>
    <w:rsid w:val="00523AA3"/>
    <w:rsid w:val="00526423"/>
    <w:rsid w:val="0055005C"/>
    <w:rsid w:val="005610D5"/>
    <w:rsid w:val="005627C1"/>
    <w:rsid w:val="005647B8"/>
    <w:rsid w:val="0057537B"/>
    <w:rsid w:val="005832B5"/>
    <w:rsid w:val="00587D5E"/>
    <w:rsid w:val="005A4234"/>
    <w:rsid w:val="005B0CFD"/>
    <w:rsid w:val="005B3E66"/>
    <w:rsid w:val="005B4E43"/>
    <w:rsid w:val="005C0012"/>
    <w:rsid w:val="005D6110"/>
    <w:rsid w:val="005D72F2"/>
    <w:rsid w:val="005D782C"/>
    <w:rsid w:val="005E38A9"/>
    <w:rsid w:val="005E478C"/>
    <w:rsid w:val="005F33B2"/>
    <w:rsid w:val="00616B40"/>
    <w:rsid w:val="00623565"/>
    <w:rsid w:val="00636C49"/>
    <w:rsid w:val="00637CA9"/>
    <w:rsid w:val="006419B1"/>
    <w:rsid w:val="00642985"/>
    <w:rsid w:val="00645D79"/>
    <w:rsid w:val="00651F64"/>
    <w:rsid w:val="00655D1A"/>
    <w:rsid w:val="00673DCD"/>
    <w:rsid w:val="00673E32"/>
    <w:rsid w:val="006816A8"/>
    <w:rsid w:val="00687F94"/>
    <w:rsid w:val="0069417D"/>
    <w:rsid w:val="00694BDB"/>
    <w:rsid w:val="006971F1"/>
    <w:rsid w:val="00697883"/>
    <w:rsid w:val="006A4A33"/>
    <w:rsid w:val="006B3443"/>
    <w:rsid w:val="006C0018"/>
    <w:rsid w:val="006C1982"/>
    <w:rsid w:val="006C221F"/>
    <w:rsid w:val="006D03F3"/>
    <w:rsid w:val="006E2D13"/>
    <w:rsid w:val="006E5F35"/>
    <w:rsid w:val="006F0857"/>
    <w:rsid w:val="006F5D55"/>
    <w:rsid w:val="007007B0"/>
    <w:rsid w:val="00702C67"/>
    <w:rsid w:val="00712B9A"/>
    <w:rsid w:val="00722193"/>
    <w:rsid w:val="00727CA2"/>
    <w:rsid w:val="00727CD6"/>
    <w:rsid w:val="00732EFA"/>
    <w:rsid w:val="00762652"/>
    <w:rsid w:val="00767398"/>
    <w:rsid w:val="00772C9D"/>
    <w:rsid w:val="00783328"/>
    <w:rsid w:val="007843EB"/>
    <w:rsid w:val="007848DD"/>
    <w:rsid w:val="007A5CF3"/>
    <w:rsid w:val="007A6E69"/>
    <w:rsid w:val="007C1693"/>
    <w:rsid w:val="007D0AD0"/>
    <w:rsid w:val="00801AFE"/>
    <w:rsid w:val="00812CFE"/>
    <w:rsid w:val="00816D9D"/>
    <w:rsid w:val="00826B75"/>
    <w:rsid w:val="008324C2"/>
    <w:rsid w:val="008326A6"/>
    <w:rsid w:val="0084360B"/>
    <w:rsid w:val="00871E1A"/>
    <w:rsid w:val="00872A03"/>
    <w:rsid w:val="00875D0E"/>
    <w:rsid w:val="0089229D"/>
    <w:rsid w:val="008937E5"/>
    <w:rsid w:val="008A5CE7"/>
    <w:rsid w:val="008C1940"/>
    <w:rsid w:val="008C536A"/>
    <w:rsid w:val="008C7034"/>
    <w:rsid w:val="008E04AF"/>
    <w:rsid w:val="008F19CE"/>
    <w:rsid w:val="008F75AD"/>
    <w:rsid w:val="0090276E"/>
    <w:rsid w:val="00907D6E"/>
    <w:rsid w:val="00915DAA"/>
    <w:rsid w:val="009163F4"/>
    <w:rsid w:val="009210AE"/>
    <w:rsid w:val="00922D62"/>
    <w:rsid w:val="0092545C"/>
    <w:rsid w:val="00931D2F"/>
    <w:rsid w:val="009357F0"/>
    <w:rsid w:val="00935F08"/>
    <w:rsid w:val="00936F4B"/>
    <w:rsid w:val="00937AF5"/>
    <w:rsid w:val="00947DD0"/>
    <w:rsid w:val="0095432F"/>
    <w:rsid w:val="0095724F"/>
    <w:rsid w:val="00960496"/>
    <w:rsid w:val="00963CC2"/>
    <w:rsid w:val="00990B5A"/>
    <w:rsid w:val="00996175"/>
    <w:rsid w:val="009B2341"/>
    <w:rsid w:val="009B786C"/>
    <w:rsid w:val="009B7EDB"/>
    <w:rsid w:val="009C2D8E"/>
    <w:rsid w:val="009C5575"/>
    <w:rsid w:val="009C7BA2"/>
    <w:rsid w:val="009F08FE"/>
    <w:rsid w:val="009F4557"/>
    <w:rsid w:val="009F4C65"/>
    <w:rsid w:val="00A0035F"/>
    <w:rsid w:val="00A01E0A"/>
    <w:rsid w:val="00A030A0"/>
    <w:rsid w:val="00A05CBF"/>
    <w:rsid w:val="00A221A1"/>
    <w:rsid w:val="00A2438A"/>
    <w:rsid w:val="00A2557D"/>
    <w:rsid w:val="00A33DB7"/>
    <w:rsid w:val="00A53F6F"/>
    <w:rsid w:val="00A54700"/>
    <w:rsid w:val="00A86897"/>
    <w:rsid w:val="00AA51BE"/>
    <w:rsid w:val="00AB33F2"/>
    <w:rsid w:val="00AD1D9B"/>
    <w:rsid w:val="00AE1080"/>
    <w:rsid w:val="00AE1215"/>
    <w:rsid w:val="00AE714E"/>
    <w:rsid w:val="00AF28A1"/>
    <w:rsid w:val="00AF311B"/>
    <w:rsid w:val="00B0110D"/>
    <w:rsid w:val="00B02017"/>
    <w:rsid w:val="00B2301F"/>
    <w:rsid w:val="00B25336"/>
    <w:rsid w:val="00B33235"/>
    <w:rsid w:val="00B43687"/>
    <w:rsid w:val="00B43B6C"/>
    <w:rsid w:val="00B549B7"/>
    <w:rsid w:val="00B571F2"/>
    <w:rsid w:val="00B728FF"/>
    <w:rsid w:val="00B755BB"/>
    <w:rsid w:val="00B84D4B"/>
    <w:rsid w:val="00B853A7"/>
    <w:rsid w:val="00B8545D"/>
    <w:rsid w:val="00B92D2B"/>
    <w:rsid w:val="00B965D4"/>
    <w:rsid w:val="00BA3EDA"/>
    <w:rsid w:val="00BB04CD"/>
    <w:rsid w:val="00BC2B42"/>
    <w:rsid w:val="00BC3549"/>
    <w:rsid w:val="00BF61C2"/>
    <w:rsid w:val="00BF6314"/>
    <w:rsid w:val="00C05DB2"/>
    <w:rsid w:val="00C07019"/>
    <w:rsid w:val="00C11F16"/>
    <w:rsid w:val="00C20670"/>
    <w:rsid w:val="00C21265"/>
    <w:rsid w:val="00C35E9A"/>
    <w:rsid w:val="00C40A14"/>
    <w:rsid w:val="00C5430C"/>
    <w:rsid w:val="00C56E2E"/>
    <w:rsid w:val="00C8717D"/>
    <w:rsid w:val="00C94A4B"/>
    <w:rsid w:val="00C95042"/>
    <w:rsid w:val="00CA5510"/>
    <w:rsid w:val="00CB2C1D"/>
    <w:rsid w:val="00CB457C"/>
    <w:rsid w:val="00CC2F37"/>
    <w:rsid w:val="00CD5DB8"/>
    <w:rsid w:val="00CE3F4C"/>
    <w:rsid w:val="00CE5F29"/>
    <w:rsid w:val="00CE7BD9"/>
    <w:rsid w:val="00CF3B87"/>
    <w:rsid w:val="00D009AB"/>
    <w:rsid w:val="00D15D96"/>
    <w:rsid w:val="00D16FEA"/>
    <w:rsid w:val="00D26B49"/>
    <w:rsid w:val="00D32921"/>
    <w:rsid w:val="00D35440"/>
    <w:rsid w:val="00D37810"/>
    <w:rsid w:val="00D44C0F"/>
    <w:rsid w:val="00D476BF"/>
    <w:rsid w:val="00D741A7"/>
    <w:rsid w:val="00D75B21"/>
    <w:rsid w:val="00D814B7"/>
    <w:rsid w:val="00D84AD5"/>
    <w:rsid w:val="00D86639"/>
    <w:rsid w:val="00D96620"/>
    <w:rsid w:val="00DA1477"/>
    <w:rsid w:val="00DA70BE"/>
    <w:rsid w:val="00DC629D"/>
    <w:rsid w:val="00DD2307"/>
    <w:rsid w:val="00DD3D53"/>
    <w:rsid w:val="00DD4F34"/>
    <w:rsid w:val="00DD7341"/>
    <w:rsid w:val="00DE1236"/>
    <w:rsid w:val="00DE43DC"/>
    <w:rsid w:val="00DF0DDE"/>
    <w:rsid w:val="00E0071E"/>
    <w:rsid w:val="00E14849"/>
    <w:rsid w:val="00E21C95"/>
    <w:rsid w:val="00E24EFF"/>
    <w:rsid w:val="00E43806"/>
    <w:rsid w:val="00E54E32"/>
    <w:rsid w:val="00E56840"/>
    <w:rsid w:val="00E654DA"/>
    <w:rsid w:val="00E65E52"/>
    <w:rsid w:val="00E7512C"/>
    <w:rsid w:val="00E8667B"/>
    <w:rsid w:val="00E901B6"/>
    <w:rsid w:val="00E907ED"/>
    <w:rsid w:val="00EA3814"/>
    <w:rsid w:val="00EB2DA1"/>
    <w:rsid w:val="00ED3FF8"/>
    <w:rsid w:val="00ED425D"/>
    <w:rsid w:val="00ED573C"/>
    <w:rsid w:val="00EF4613"/>
    <w:rsid w:val="00EF7A4B"/>
    <w:rsid w:val="00F040E2"/>
    <w:rsid w:val="00F26893"/>
    <w:rsid w:val="00F301AF"/>
    <w:rsid w:val="00F34052"/>
    <w:rsid w:val="00F34516"/>
    <w:rsid w:val="00F37DE6"/>
    <w:rsid w:val="00F44965"/>
    <w:rsid w:val="00F472D2"/>
    <w:rsid w:val="00F52E3F"/>
    <w:rsid w:val="00F905A9"/>
    <w:rsid w:val="00F92103"/>
    <w:rsid w:val="00F932B0"/>
    <w:rsid w:val="00FB12F6"/>
    <w:rsid w:val="00FB3C0D"/>
    <w:rsid w:val="00FB4B8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9846F5"/>
  <w15:docId w15:val="{7F1112BD-EFC4-4D69-A9CB-C5379654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character" w:customStyle="1" w:styleId="CharChar">
    <w:name w:val="Char Char"/>
    <w:uiPriority w:val="99"/>
    <w:rsid w:val="00DD4F34"/>
    <w:rPr>
      <w:rFonts w:ascii="Humanist777" w:hAnsi="Humanist777" w:cs="Times New Roman"/>
      <w:sz w:val="24"/>
      <w:szCs w:val="24"/>
      <w:lang w:val="en-US" w:eastAsia="en-US" w:bidi="ar-SA"/>
    </w:rPr>
  </w:style>
  <w:style w:type="character" w:customStyle="1" w:styleId="HeaderChar2">
    <w:name w:val="Header Char2"/>
    <w:aliases w:val="Header Char1 Char1,Header Char Char Char1,Header Char1 Char Char Char1,Header Char Char Char Char Char1, Char Char Char Char Char Char, Char Char1 Char Char Char, Char Char Char Char,Header Char1 Char Char Char Char Char1"/>
    <w:uiPriority w:val="99"/>
    <w:semiHidden/>
    <w:locked/>
    <w:rsid w:val="00E654DA"/>
    <w:rPr>
      <w:rFonts w:cs="Times New Roman"/>
      <w:sz w:val="24"/>
      <w:szCs w:val="24"/>
    </w:rPr>
  </w:style>
  <w:style w:type="paragraph" w:styleId="Revision">
    <w:name w:val="Revision"/>
    <w:hidden/>
    <w:uiPriority w:val="99"/>
    <w:semiHidden/>
    <w:rsid w:val="000D4576"/>
    <w:rPr>
      <w:sz w:val="22"/>
      <w:szCs w:val="24"/>
    </w:rPr>
  </w:style>
  <w:style w:type="table" w:styleId="TableGrid">
    <w:name w:val="Table Grid"/>
    <w:basedOn w:val="TableNormal"/>
    <w:uiPriority w:val="99"/>
    <w:locked/>
    <w:rsid w:val="00F472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13</cp:revision>
  <cp:lastPrinted>2018-09-27T12:13:00Z</cp:lastPrinted>
  <dcterms:created xsi:type="dcterms:W3CDTF">2024-03-29T11:28:00Z</dcterms:created>
  <dcterms:modified xsi:type="dcterms:W3CDTF">2025-04-10T10:40:00Z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2024-01-15T09:06:59Z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c8471060-2721-4e70-8a30-5c7ec294ae24</vt:lpwstr>
  </property>
  <property fmtid="{D5CDD505-2E9C-101B-9397-08002B2CF9AE}" pid="8" name="MSIP_Label_80e91ba7-203e-4ac0-a045-4c37ad0b383b_ContentBits">
    <vt:lpwstr>1</vt:lpwstr>
  </property>
</Properties>
</file>