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2A34" w14:textId="18A878CC" w:rsidR="002510A5" w:rsidRPr="007513C2" w:rsidRDefault="002510A5" w:rsidP="00E27137">
      <w:pPr>
        <w:jc w:val="center"/>
        <w:rPr>
          <w:b/>
          <w:bCs/>
          <w:iCs/>
          <w:sz w:val="22"/>
          <w:szCs w:val="22"/>
          <w:u w:val="single"/>
          <w:lang w:val="sr-Latn-ME"/>
        </w:rPr>
      </w:pPr>
      <w:r w:rsidRPr="007513C2">
        <w:rPr>
          <w:b/>
          <w:bCs/>
          <w:iCs/>
          <w:sz w:val="22"/>
          <w:szCs w:val="22"/>
          <w:u w:val="single"/>
          <w:lang w:val="sr-Latn-ME"/>
        </w:rPr>
        <w:t>SAŽETAK KARAKTERISTIKA LIJEKA</w:t>
      </w:r>
    </w:p>
    <w:p w14:paraId="4004EBAD" w14:textId="77777777" w:rsidR="002510A5" w:rsidRPr="007513C2" w:rsidRDefault="002510A5" w:rsidP="00045118">
      <w:pPr>
        <w:jc w:val="both"/>
        <w:rPr>
          <w:b/>
          <w:bCs/>
          <w:i/>
          <w:iCs/>
          <w:sz w:val="22"/>
          <w:szCs w:val="22"/>
          <w:u w:val="single"/>
          <w:lang w:val="sr-Latn-ME"/>
        </w:rPr>
      </w:pPr>
    </w:p>
    <w:p w14:paraId="17D21D13" w14:textId="77777777" w:rsidR="003C17AB" w:rsidRPr="007513C2" w:rsidRDefault="003C17AB" w:rsidP="00045118">
      <w:pPr>
        <w:jc w:val="both"/>
        <w:rPr>
          <w:sz w:val="22"/>
          <w:szCs w:val="22"/>
          <w:lang w:val="sr-Latn-ME"/>
        </w:rPr>
      </w:pPr>
    </w:p>
    <w:p w14:paraId="345582A3" w14:textId="05C0555E" w:rsidR="003C17AB" w:rsidRPr="005A2165" w:rsidRDefault="005C5EF4" w:rsidP="005A2165">
      <w:pPr>
        <w:tabs>
          <w:tab w:val="left" w:pos="540"/>
          <w:tab w:val="left" w:pos="569"/>
        </w:tabs>
        <w:jc w:val="both"/>
        <w:rPr>
          <w:noProof/>
          <w:sz w:val="22"/>
          <w:szCs w:val="22"/>
          <w:lang w:val="sr-Latn-ME"/>
        </w:rPr>
      </w:pPr>
      <w:r w:rsidRPr="007513C2">
        <w:rPr>
          <w:noProof/>
          <w:sz w:val="22"/>
          <w:szCs w:val="22"/>
        </w:rPr>
        <w:drawing>
          <wp:inline distT="0" distB="0" distL="0" distR="0" wp14:anchorId="3FBB3628" wp14:editId="4885F298">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7513C2">
        <w:rPr>
          <w:noProof/>
          <w:sz w:val="22"/>
          <w:szCs w:val="22"/>
          <w:lang w:val="sr-Latn-ME"/>
        </w:rPr>
        <w:t xml:space="preserve"> </w:t>
      </w:r>
      <w:r w:rsidR="003C17AB" w:rsidRPr="005A2165">
        <w:rPr>
          <w:noProof/>
          <w:sz w:val="22"/>
          <w:szCs w:val="22"/>
          <w:lang w:val="sr-Latn-ME"/>
        </w:rPr>
        <w:t>Ovaj lijek je pod dodatnim praćenjem.</w:t>
      </w:r>
      <w:r w:rsidR="003C17AB" w:rsidRPr="005A2165">
        <w:rPr>
          <w:sz w:val="22"/>
          <w:szCs w:val="22"/>
          <w:lang w:val="sr-Latn-ME"/>
        </w:rPr>
        <w:t xml:space="preserve"> </w:t>
      </w:r>
      <w:r w:rsidR="003C17AB" w:rsidRPr="005A2165">
        <w:rPr>
          <w:noProof/>
          <w:sz w:val="22"/>
          <w:szCs w:val="22"/>
          <w:lang w:val="sr-Latn-ME"/>
        </w:rPr>
        <w:t>Time se omogućava brzo otkrivanje novih bezbjednosnih informacija. Zdravstveni radnici treba da prijave svaku sumnju na neželjeno dejstvo ovog lijeka.</w:t>
      </w:r>
      <w:r w:rsidR="003C17AB" w:rsidRPr="005A2165">
        <w:rPr>
          <w:sz w:val="22"/>
          <w:szCs w:val="22"/>
          <w:lang w:val="sr-Latn-ME"/>
        </w:rPr>
        <w:t xml:space="preserve"> Za način prijavljivanja neželjenih dejstava vidjeti </w:t>
      </w:r>
      <w:r w:rsidR="007A3ECB" w:rsidRPr="005A2165">
        <w:rPr>
          <w:sz w:val="22"/>
          <w:szCs w:val="22"/>
          <w:lang w:val="sr-Latn-ME"/>
        </w:rPr>
        <w:t xml:space="preserve">dio </w:t>
      </w:r>
      <w:r w:rsidR="003C17AB" w:rsidRPr="005A2165">
        <w:rPr>
          <w:sz w:val="22"/>
          <w:szCs w:val="22"/>
          <w:lang w:val="sr-Latn-ME"/>
        </w:rPr>
        <w:t>4.8</w:t>
      </w:r>
      <w:r w:rsidR="003C17AB" w:rsidRPr="005A2165">
        <w:rPr>
          <w:noProof/>
          <w:sz w:val="22"/>
          <w:szCs w:val="22"/>
          <w:lang w:val="sr-Latn-ME"/>
        </w:rPr>
        <w:t>.</w:t>
      </w:r>
      <w:r w:rsidR="00107BF7" w:rsidRPr="005A2165">
        <w:rPr>
          <w:noProof/>
          <w:sz w:val="22"/>
          <w:szCs w:val="22"/>
          <w:lang w:val="sr-Latn-ME"/>
        </w:rPr>
        <w:t xml:space="preserve"> </w:t>
      </w:r>
    </w:p>
    <w:p w14:paraId="4F8170DE" w14:textId="77777777" w:rsidR="00C37FD7" w:rsidRPr="005A2165" w:rsidRDefault="00C37FD7" w:rsidP="005A2165">
      <w:pPr>
        <w:tabs>
          <w:tab w:val="left" w:pos="540"/>
          <w:tab w:val="left" w:pos="569"/>
        </w:tabs>
        <w:jc w:val="both"/>
        <w:rPr>
          <w:bCs/>
          <w:sz w:val="22"/>
          <w:szCs w:val="22"/>
          <w:lang w:val="sr-Latn-ME"/>
        </w:rPr>
      </w:pPr>
    </w:p>
    <w:p w14:paraId="33D3E3B1" w14:textId="6EA87291" w:rsidR="00411B4B" w:rsidRPr="005A2165" w:rsidRDefault="00411B4B" w:rsidP="005A2165">
      <w:pPr>
        <w:tabs>
          <w:tab w:val="left" w:pos="540"/>
          <w:tab w:val="left" w:pos="569"/>
          <w:tab w:val="left" w:pos="3045"/>
        </w:tabs>
        <w:jc w:val="both"/>
        <w:rPr>
          <w:b/>
          <w:bCs/>
          <w:sz w:val="22"/>
          <w:szCs w:val="22"/>
          <w:lang w:val="sr-Latn-ME"/>
        </w:rPr>
      </w:pPr>
      <w:r w:rsidRPr="005A2165">
        <w:rPr>
          <w:b/>
          <w:bCs/>
          <w:sz w:val="22"/>
          <w:szCs w:val="22"/>
          <w:lang w:val="sr-Latn-ME"/>
        </w:rPr>
        <w:t>1.</w:t>
      </w:r>
      <w:r w:rsidR="00F5167F" w:rsidRPr="005A2165">
        <w:rPr>
          <w:b/>
          <w:bCs/>
          <w:sz w:val="22"/>
          <w:szCs w:val="22"/>
          <w:lang w:val="sr-Latn-ME"/>
        </w:rPr>
        <w:tab/>
      </w:r>
      <w:r w:rsidR="002846DB" w:rsidRPr="005A2165">
        <w:rPr>
          <w:b/>
          <w:bCs/>
          <w:sz w:val="22"/>
          <w:szCs w:val="22"/>
          <w:lang w:val="sr-Latn-ME"/>
        </w:rPr>
        <w:t xml:space="preserve">NAZIV </w:t>
      </w:r>
      <w:r w:rsidRPr="005A2165">
        <w:rPr>
          <w:b/>
          <w:bCs/>
          <w:sz w:val="22"/>
          <w:szCs w:val="22"/>
          <w:lang w:val="sr-Latn-ME"/>
        </w:rPr>
        <w:t>LIJEKA</w:t>
      </w:r>
      <w:r w:rsidR="00970285" w:rsidRPr="005A2165">
        <w:rPr>
          <w:b/>
          <w:bCs/>
          <w:sz w:val="22"/>
          <w:szCs w:val="22"/>
          <w:lang w:val="sr-Latn-ME"/>
        </w:rPr>
        <w:tab/>
      </w:r>
    </w:p>
    <w:p w14:paraId="18701A79" w14:textId="79F1E0E6" w:rsidR="00970285" w:rsidRPr="005A2165" w:rsidRDefault="00970285" w:rsidP="005A2165">
      <w:pPr>
        <w:widowControl w:val="0"/>
        <w:autoSpaceDE w:val="0"/>
        <w:autoSpaceDN w:val="0"/>
        <w:spacing w:line="237" w:lineRule="auto"/>
        <w:ind w:right="3300"/>
        <w:jc w:val="both"/>
        <w:rPr>
          <w:bCs/>
          <w:sz w:val="22"/>
          <w:szCs w:val="22"/>
          <w:lang w:val="sr-Latn-ME"/>
        </w:rPr>
      </w:pPr>
    </w:p>
    <w:p w14:paraId="4F4DCCAB" w14:textId="351C10EC" w:rsidR="00970285" w:rsidRPr="005A2165" w:rsidRDefault="00970285" w:rsidP="005A2165">
      <w:pPr>
        <w:widowControl w:val="0"/>
        <w:autoSpaceDE w:val="0"/>
        <w:autoSpaceDN w:val="0"/>
        <w:spacing w:line="237" w:lineRule="auto"/>
        <w:ind w:right="-30"/>
        <w:jc w:val="both"/>
        <w:rPr>
          <w:sz w:val="22"/>
          <w:szCs w:val="22"/>
          <w:lang w:val="sr-Latn-ME"/>
        </w:rPr>
      </w:pPr>
      <w:r w:rsidRPr="005A2165">
        <w:rPr>
          <w:sz w:val="22"/>
          <w:szCs w:val="22"/>
          <w:lang w:val="sr-Latn-ME"/>
        </w:rPr>
        <w:t>Tezspire 210 mg rastvor za injekciju u napunjenom injekcionom špricu</w:t>
      </w:r>
    </w:p>
    <w:p w14:paraId="01FF4014" w14:textId="1A80315A" w:rsidR="00970285" w:rsidRPr="005A2165" w:rsidRDefault="00970285" w:rsidP="005A2165">
      <w:pPr>
        <w:widowControl w:val="0"/>
        <w:autoSpaceDE w:val="0"/>
        <w:autoSpaceDN w:val="0"/>
        <w:spacing w:line="237" w:lineRule="auto"/>
        <w:ind w:right="-30"/>
        <w:jc w:val="both"/>
        <w:rPr>
          <w:sz w:val="22"/>
          <w:szCs w:val="22"/>
          <w:lang w:val="sr-Latn-ME"/>
        </w:rPr>
      </w:pPr>
      <w:r w:rsidRPr="005A2165">
        <w:rPr>
          <w:sz w:val="22"/>
          <w:szCs w:val="22"/>
          <w:lang w:val="sr-Latn-ME"/>
        </w:rPr>
        <w:t>Tezspire 210 mg rastvor za injekciju u napunjenom injekcionom</w:t>
      </w:r>
      <w:r w:rsidR="0014710F" w:rsidRPr="005A2165">
        <w:rPr>
          <w:sz w:val="22"/>
          <w:szCs w:val="22"/>
          <w:lang w:val="sr-Latn-ME"/>
        </w:rPr>
        <w:t xml:space="preserve"> penu</w:t>
      </w:r>
    </w:p>
    <w:p w14:paraId="0505956E" w14:textId="77777777" w:rsidR="000D425A" w:rsidRPr="005A2165" w:rsidRDefault="000D425A" w:rsidP="005A2165">
      <w:pPr>
        <w:jc w:val="both"/>
        <w:rPr>
          <w:bCs/>
          <w:sz w:val="22"/>
          <w:szCs w:val="22"/>
          <w:lang w:val="sr-Latn-ME"/>
        </w:rPr>
      </w:pPr>
    </w:p>
    <w:p w14:paraId="4242432D" w14:textId="15B3D935" w:rsidR="006D20A5" w:rsidRPr="005A2165" w:rsidRDefault="006D20A5" w:rsidP="005A2165">
      <w:pPr>
        <w:jc w:val="both"/>
        <w:rPr>
          <w:sz w:val="22"/>
          <w:szCs w:val="22"/>
          <w:lang w:val="sr-Latn-ME"/>
        </w:rPr>
      </w:pPr>
      <w:r w:rsidRPr="005A2165">
        <w:rPr>
          <w:sz w:val="22"/>
          <w:szCs w:val="22"/>
          <w:lang w:val="sr-Latn-ME"/>
        </w:rPr>
        <w:t>INN:</w:t>
      </w:r>
      <w:r w:rsidR="0014710F" w:rsidRPr="005A2165">
        <w:rPr>
          <w:sz w:val="22"/>
          <w:szCs w:val="22"/>
          <w:lang w:val="sr-Latn-ME"/>
        </w:rPr>
        <w:t xml:space="preserve"> tezepelumab</w:t>
      </w:r>
    </w:p>
    <w:p w14:paraId="0317E141" w14:textId="77777777" w:rsidR="006D20A5" w:rsidRPr="005A2165" w:rsidRDefault="006D20A5" w:rsidP="005A2165">
      <w:pPr>
        <w:jc w:val="both"/>
        <w:rPr>
          <w:bCs/>
          <w:sz w:val="22"/>
          <w:szCs w:val="22"/>
          <w:lang w:val="sr-Latn-ME"/>
        </w:rPr>
      </w:pPr>
    </w:p>
    <w:p w14:paraId="46292E2A" w14:textId="77777777" w:rsidR="00530BD7" w:rsidRPr="005A2165" w:rsidRDefault="00530BD7" w:rsidP="005A2165">
      <w:pPr>
        <w:jc w:val="both"/>
        <w:rPr>
          <w:bCs/>
          <w:sz w:val="22"/>
          <w:szCs w:val="22"/>
          <w:lang w:val="sr-Latn-ME"/>
        </w:rPr>
      </w:pPr>
    </w:p>
    <w:p w14:paraId="34DCD9E7"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2. </w:t>
      </w:r>
      <w:r w:rsidR="00F5167F" w:rsidRPr="005A2165">
        <w:rPr>
          <w:b/>
          <w:bCs/>
          <w:sz w:val="22"/>
          <w:szCs w:val="22"/>
          <w:lang w:val="sr-Latn-ME"/>
        </w:rPr>
        <w:tab/>
      </w:r>
      <w:r w:rsidRPr="005A2165">
        <w:rPr>
          <w:b/>
          <w:bCs/>
          <w:sz w:val="22"/>
          <w:szCs w:val="22"/>
          <w:lang w:val="sr-Latn-ME"/>
        </w:rPr>
        <w:t>KVALITATIVNI I KVANTITATIVNI SASTAV</w:t>
      </w:r>
    </w:p>
    <w:p w14:paraId="17A038D4" w14:textId="542DBE24" w:rsidR="005A0B2E" w:rsidRPr="005A2165" w:rsidRDefault="005A0B2E" w:rsidP="005A2165">
      <w:pPr>
        <w:jc w:val="both"/>
        <w:rPr>
          <w:sz w:val="22"/>
          <w:szCs w:val="22"/>
          <w:lang w:val="sr-Latn-ME"/>
        </w:rPr>
      </w:pPr>
    </w:p>
    <w:p w14:paraId="78015E53" w14:textId="7D87B368"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 xml:space="preserve">Napunjeni </w:t>
      </w:r>
      <w:r w:rsidR="0014710F" w:rsidRPr="005A2165">
        <w:rPr>
          <w:sz w:val="22"/>
          <w:szCs w:val="22"/>
          <w:u w:val="single"/>
          <w:lang w:val="sr-Latn-ME"/>
        </w:rPr>
        <w:t xml:space="preserve">injekcioni </w:t>
      </w:r>
      <w:r w:rsidRPr="005A2165">
        <w:rPr>
          <w:sz w:val="22"/>
          <w:szCs w:val="22"/>
          <w:u w:val="single"/>
          <w:lang w:val="sr-Latn-ME"/>
        </w:rPr>
        <w:t>špric</w:t>
      </w:r>
    </w:p>
    <w:p w14:paraId="678C8AF7" w14:textId="1DFDE03C" w:rsidR="007A7435" w:rsidRPr="005A2165" w:rsidRDefault="008F7031" w:rsidP="005A2165">
      <w:pPr>
        <w:widowControl w:val="0"/>
        <w:autoSpaceDE w:val="0"/>
        <w:autoSpaceDN w:val="0"/>
        <w:spacing w:before="6"/>
        <w:jc w:val="both"/>
        <w:rPr>
          <w:sz w:val="22"/>
          <w:szCs w:val="22"/>
          <w:lang w:val="sr-Latn-ME"/>
        </w:rPr>
      </w:pPr>
      <w:r w:rsidRPr="005A2165">
        <w:rPr>
          <w:sz w:val="22"/>
          <w:szCs w:val="22"/>
          <w:lang w:val="sr-Latn-ME"/>
        </w:rPr>
        <w:t xml:space="preserve">Jedan </w:t>
      </w:r>
      <w:r w:rsidR="007A7435" w:rsidRPr="005A2165">
        <w:rPr>
          <w:sz w:val="22"/>
          <w:szCs w:val="22"/>
          <w:lang w:val="sr-Latn-ME"/>
        </w:rPr>
        <w:t xml:space="preserve">napunjeni </w:t>
      </w:r>
      <w:r w:rsidR="0014710F" w:rsidRPr="005A2165">
        <w:rPr>
          <w:sz w:val="22"/>
          <w:szCs w:val="22"/>
          <w:lang w:val="sr-Latn-ME"/>
        </w:rPr>
        <w:t xml:space="preserve">injekcioni </w:t>
      </w:r>
      <w:r w:rsidR="007A7435" w:rsidRPr="005A2165">
        <w:rPr>
          <w:sz w:val="22"/>
          <w:szCs w:val="22"/>
          <w:lang w:val="sr-Latn-ME"/>
        </w:rPr>
        <w:t>špric sadrži 210 mg tezepelumaba u 1,91 ml rastvora (110 mg/ml).</w:t>
      </w:r>
    </w:p>
    <w:p w14:paraId="15BC0677" w14:textId="77777777" w:rsidR="007A7435" w:rsidRPr="005A2165" w:rsidRDefault="007A7435" w:rsidP="005A2165">
      <w:pPr>
        <w:widowControl w:val="0"/>
        <w:autoSpaceDE w:val="0"/>
        <w:autoSpaceDN w:val="0"/>
        <w:spacing w:before="6"/>
        <w:jc w:val="both"/>
        <w:rPr>
          <w:sz w:val="22"/>
          <w:szCs w:val="22"/>
          <w:lang w:val="sr-Latn-ME"/>
        </w:rPr>
      </w:pPr>
    </w:p>
    <w:p w14:paraId="6950C9D0" w14:textId="77777777"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Napunjeni injekcioni pen</w:t>
      </w:r>
    </w:p>
    <w:p w14:paraId="5B5B0E72" w14:textId="2F903072" w:rsidR="007A7435" w:rsidRPr="005A2165" w:rsidRDefault="008F7031" w:rsidP="005A2165">
      <w:pPr>
        <w:widowControl w:val="0"/>
        <w:autoSpaceDE w:val="0"/>
        <w:autoSpaceDN w:val="0"/>
        <w:spacing w:before="6"/>
        <w:jc w:val="both"/>
        <w:rPr>
          <w:sz w:val="22"/>
          <w:szCs w:val="22"/>
          <w:lang w:val="sr-Latn-ME"/>
        </w:rPr>
      </w:pPr>
      <w:r w:rsidRPr="005A2165">
        <w:rPr>
          <w:sz w:val="22"/>
          <w:szCs w:val="22"/>
          <w:lang w:val="sr-Latn-ME"/>
        </w:rPr>
        <w:t xml:space="preserve">Jedan </w:t>
      </w:r>
      <w:r w:rsidR="007A7435" w:rsidRPr="005A2165">
        <w:rPr>
          <w:sz w:val="22"/>
          <w:szCs w:val="22"/>
          <w:lang w:val="sr-Latn-ME"/>
        </w:rPr>
        <w:t>napunjeni injekcioni pen sadrži 210 mg tezepelumaba u 1,91 ml</w:t>
      </w:r>
      <w:r w:rsidR="00E27137" w:rsidRPr="005A2165">
        <w:rPr>
          <w:sz w:val="22"/>
          <w:szCs w:val="22"/>
          <w:lang w:val="sr-Latn-ME"/>
        </w:rPr>
        <w:t xml:space="preserve"> rastvora</w:t>
      </w:r>
      <w:r w:rsidR="007A7435" w:rsidRPr="005A2165">
        <w:rPr>
          <w:sz w:val="22"/>
          <w:szCs w:val="22"/>
          <w:lang w:val="sr-Latn-ME"/>
        </w:rPr>
        <w:t xml:space="preserve"> (110 mg/ml).</w:t>
      </w:r>
    </w:p>
    <w:p w14:paraId="4F461C1B" w14:textId="77777777" w:rsidR="007A7435" w:rsidRPr="005A2165" w:rsidRDefault="007A7435" w:rsidP="005A2165">
      <w:pPr>
        <w:widowControl w:val="0"/>
        <w:autoSpaceDE w:val="0"/>
        <w:autoSpaceDN w:val="0"/>
        <w:spacing w:before="1"/>
        <w:jc w:val="both"/>
        <w:rPr>
          <w:sz w:val="22"/>
          <w:szCs w:val="22"/>
          <w:lang w:val="sr-Latn-ME"/>
        </w:rPr>
      </w:pPr>
    </w:p>
    <w:p w14:paraId="4FB118D7" w14:textId="02AF9511" w:rsidR="007A7435" w:rsidRPr="005A2165" w:rsidRDefault="007A7435" w:rsidP="005A2165">
      <w:pPr>
        <w:widowControl w:val="0"/>
        <w:autoSpaceDE w:val="0"/>
        <w:autoSpaceDN w:val="0"/>
        <w:spacing w:line="244" w:lineRule="auto"/>
        <w:jc w:val="both"/>
        <w:rPr>
          <w:sz w:val="22"/>
          <w:szCs w:val="22"/>
          <w:lang w:val="sr-Latn-ME"/>
        </w:rPr>
      </w:pPr>
      <w:r w:rsidRPr="005A2165">
        <w:rPr>
          <w:sz w:val="22"/>
          <w:szCs w:val="22"/>
          <w:lang w:val="sr-Latn-ME"/>
        </w:rPr>
        <w:t xml:space="preserve">Tezepelumab je humano monoklonsko </w:t>
      </w:r>
      <w:r w:rsidR="00D85C6C" w:rsidRPr="005A2165">
        <w:rPr>
          <w:sz w:val="22"/>
          <w:szCs w:val="22"/>
          <w:lang w:val="sr-Latn-ME"/>
        </w:rPr>
        <w:t>antitijelo</w:t>
      </w:r>
      <w:r w:rsidRPr="005A2165">
        <w:rPr>
          <w:sz w:val="22"/>
          <w:szCs w:val="22"/>
          <w:lang w:val="sr-Latn-ME"/>
        </w:rPr>
        <w:t xml:space="preserve"> koje se stvara u ćelijama jajnika kineskog hrčka (CHO) tehnologijom rekombinantne DNK.</w:t>
      </w:r>
    </w:p>
    <w:p w14:paraId="79E44DFB" w14:textId="77777777" w:rsidR="007A7435" w:rsidRPr="005A2165" w:rsidRDefault="007A7435" w:rsidP="005A2165">
      <w:pPr>
        <w:jc w:val="both"/>
        <w:rPr>
          <w:sz w:val="22"/>
          <w:szCs w:val="22"/>
          <w:lang w:val="sr-Latn-ME"/>
        </w:rPr>
      </w:pPr>
    </w:p>
    <w:p w14:paraId="78B0E28C" w14:textId="77777777" w:rsidR="0003793F" w:rsidRPr="005A2165" w:rsidRDefault="0003793F" w:rsidP="005A2165">
      <w:pPr>
        <w:jc w:val="both"/>
        <w:rPr>
          <w:sz w:val="22"/>
          <w:szCs w:val="22"/>
          <w:lang w:val="sr-Latn-ME"/>
        </w:rPr>
      </w:pPr>
      <w:r w:rsidRPr="005A2165">
        <w:rPr>
          <w:sz w:val="22"/>
          <w:szCs w:val="22"/>
          <w:lang w:val="sr-Latn-ME"/>
        </w:rPr>
        <w:t>Za spisak svih ekscipijenasa, pogledati dio 6.1.</w:t>
      </w:r>
    </w:p>
    <w:p w14:paraId="34F00447" w14:textId="77777777" w:rsidR="0003793F" w:rsidRPr="005A2165" w:rsidRDefault="0003793F" w:rsidP="005A2165">
      <w:pPr>
        <w:jc w:val="both"/>
        <w:rPr>
          <w:sz w:val="22"/>
          <w:szCs w:val="22"/>
          <w:lang w:val="sr-Latn-ME"/>
        </w:rPr>
      </w:pPr>
    </w:p>
    <w:p w14:paraId="76E0F586" w14:textId="77777777" w:rsidR="00C37FD7" w:rsidRPr="005A2165" w:rsidRDefault="00C37FD7" w:rsidP="005A2165">
      <w:pPr>
        <w:jc w:val="both"/>
        <w:rPr>
          <w:sz w:val="22"/>
          <w:szCs w:val="22"/>
          <w:lang w:val="sr-Latn-ME"/>
        </w:rPr>
      </w:pPr>
    </w:p>
    <w:p w14:paraId="2F381ECD"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3. </w:t>
      </w:r>
      <w:r w:rsidR="00F5167F" w:rsidRPr="005A2165">
        <w:rPr>
          <w:b/>
          <w:bCs/>
          <w:sz w:val="22"/>
          <w:szCs w:val="22"/>
          <w:lang w:val="sr-Latn-ME"/>
        </w:rPr>
        <w:tab/>
      </w:r>
      <w:r w:rsidRPr="005A2165">
        <w:rPr>
          <w:b/>
          <w:bCs/>
          <w:sz w:val="22"/>
          <w:szCs w:val="22"/>
          <w:lang w:val="sr-Latn-ME"/>
        </w:rPr>
        <w:t>FARMACEUTSKI OBLIK</w:t>
      </w:r>
      <w:r w:rsidR="009F2D23" w:rsidRPr="005A2165">
        <w:rPr>
          <w:b/>
          <w:bCs/>
          <w:sz w:val="22"/>
          <w:szCs w:val="22"/>
          <w:lang w:val="sr-Latn-ME"/>
        </w:rPr>
        <w:t xml:space="preserve"> </w:t>
      </w:r>
    </w:p>
    <w:p w14:paraId="17026189" w14:textId="77777777" w:rsidR="00411B4B" w:rsidRPr="005A2165" w:rsidRDefault="00411B4B" w:rsidP="005A2165">
      <w:pPr>
        <w:jc w:val="both"/>
        <w:rPr>
          <w:bCs/>
          <w:sz w:val="22"/>
          <w:szCs w:val="22"/>
          <w:lang w:val="sr-Latn-ME"/>
        </w:rPr>
      </w:pPr>
    </w:p>
    <w:p w14:paraId="2665C6EC" w14:textId="499F464D" w:rsidR="007A7435" w:rsidRPr="005A2165" w:rsidRDefault="007A7435" w:rsidP="005A2165">
      <w:pPr>
        <w:pStyle w:val="BodyText"/>
        <w:spacing w:before="1"/>
        <w:ind w:right="3840"/>
        <w:jc w:val="both"/>
        <w:rPr>
          <w:lang w:val="sr-Latn-ME"/>
        </w:rPr>
      </w:pPr>
      <w:r w:rsidRPr="005A2165">
        <w:rPr>
          <w:lang w:val="sr-Latn-ME"/>
        </w:rPr>
        <w:t>Rastvor za injekciju u napunjenom</w:t>
      </w:r>
      <w:r w:rsidR="00E27137" w:rsidRPr="005A2165">
        <w:rPr>
          <w:lang w:val="sr-Latn-ME"/>
        </w:rPr>
        <w:t xml:space="preserve"> injekcionom</w:t>
      </w:r>
      <w:r w:rsidRPr="005A2165">
        <w:rPr>
          <w:lang w:val="sr-Latn-ME"/>
        </w:rPr>
        <w:t xml:space="preserve"> špricu </w:t>
      </w:r>
    </w:p>
    <w:p w14:paraId="298D1CBC" w14:textId="7E58DD59" w:rsidR="007A7435" w:rsidRPr="005A2165" w:rsidRDefault="007A7435" w:rsidP="005A2165">
      <w:pPr>
        <w:pStyle w:val="BodyText"/>
        <w:spacing w:before="1"/>
        <w:ind w:right="3570"/>
        <w:jc w:val="both"/>
        <w:rPr>
          <w:lang w:val="sr-Latn-ME"/>
        </w:rPr>
      </w:pPr>
      <w:r w:rsidRPr="005A2165">
        <w:rPr>
          <w:lang w:val="sr-Latn-ME"/>
        </w:rPr>
        <w:t xml:space="preserve">Rastvor za injekciju u napunjenom injekcionom penu </w:t>
      </w:r>
    </w:p>
    <w:p w14:paraId="25941956" w14:textId="77777777" w:rsidR="007A7435" w:rsidRPr="005A2165" w:rsidRDefault="007A7435" w:rsidP="005A2165">
      <w:pPr>
        <w:pStyle w:val="BodyText"/>
        <w:spacing w:before="2"/>
        <w:jc w:val="both"/>
        <w:rPr>
          <w:lang w:val="sr-Latn-ME"/>
        </w:rPr>
      </w:pPr>
    </w:p>
    <w:p w14:paraId="3D9CC532" w14:textId="181258EF" w:rsidR="007A7435" w:rsidRPr="005A2165" w:rsidRDefault="007A7435" w:rsidP="005A2165">
      <w:pPr>
        <w:pStyle w:val="BodyText"/>
        <w:jc w:val="both"/>
        <w:rPr>
          <w:lang w:val="sr-Latn-ME"/>
        </w:rPr>
      </w:pPr>
      <w:r w:rsidRPr="005A2165">
        <w:rPr>
          <w:lang w:val="sr-Latn-ME"/>
        </w:rPr>
        <w:t>Bistar do opalescentan, bezbojan do sv</w:t>
      </w:r>
      <w:r w:rsidR="00D85C6C" w:rsidRPr="005A2165">
        <w:rPr>
          <w:lang w:val="sr-Latn-ME"/>
        </w:rPr>
        <w:t>ij</w:t>
      </w:r>
      <w:r w:rsidRPr="005A2165">
        <w:rPr>
          <w:lang w:val="sr-Latn-ME"/>
        </w:rPr>
        <w:t>etložut rastvor.</w:t>
      </w:r>
    </w:p>
    <w:p w14:paraId="51648E0C" w14:textId="26D7CC5E" w:rsidR="00EC2532" w:rsidRPr="005A2165" w:rsidRDefault="00EC2532" w:rsidP="005A2165">
      <w:pPr>
        <w:jc w:val="both"/>
        <w:rPr>
          <w:bCs/>
          <w:sz w:val="22"/>
          <w:szCs w:val="22"/>
          <w:lang w:val="sr-Latn-ME"/>
        </w:rPr>
      </w:pPr>
    </w:p>
    <w:p w14:paraId="3FC8088B" w14:textId="77777777" w:rsidR="00E27137" w:rsidRPr="005A2165" w:rsidRDefault="00E27137" w:rsidP="005A2165">
      <w:pPr>
        <w:jc w:val="both"/>
        <w:rPr>
          <w:bCs/>
          <w:sz w:val="22"/>
          <w:szCs w:val="22"/>
          <w:lang w:val="sr-Latn-ME"/>
        </w:rPr>
      </w:pPr>
    </w:p>
    <w:p w14:paraId="19AA54ED"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4. </w:t>
      </w:r>
      <w:r w:rsidR="00480FB1" w:rsidRPr="005A2165">
        <w:rPr>
          <w:b/>
          <w:bCs/>
          <w:sz w:val="22"/>
          <w:szCs w:val="22"/>
          <w:lang w:val="sr-Latn-ME"/>
        </w:rPr>
        <w:tab/>
      </w:r>
      <w:r w:rsidRPr="005A2165">
        <w:rPr>
          <w:b/>
          <w:bCs/>
          <w:sz w:val="22"/>
          <w:szCs w:val="22"/>
          <w:lang w:val="sr-Latn-ME"/>
        </w:rPr>
        <w:t>KLINIČKI PODACI</w:t>
      </w:r>
    </w:p>
    <w:p w14:paraId="3688D786" w14:textId="77777777" w:rsidR="00CD6F02" w:rsidRPr="005A2165" w:rsidRDefault="00CD6F02" w:rsidP="005A2165">
      <w:pPr>
        <w:tabs>
          <w:tab w:val="left" w:pos="540"/>
          <w:tab w:val="left" w:pos="569"/>
        </w:tabs>
        <w:jc w:val="both"/>
        <w:rPr>
          <w:bCs/>
          <w:sz w:val="22"/>
          <w:szCs w:val="22"/>
          <w:lang w:val="sr-Latn-ME"/>
        </w:rPr>
      </w:pPr>
    </w:p>
    <w:p w14:paraId="3AC0F7D6" w14:textId="62E52642"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4.1. </w:t>
      </w:r>
      <w:r w:rsidR="00480FB1" w:rsidRPr="005A2165">
        <w:rPr>
          <w:b/>
          <w:bCs/>
          <w:sz w:val="22"/>
          <w:szCs w:val="22"/>
          <w:lang w:val="sr-Latn-ME"/>
        </w:rPr>
        <w:tab/>
      </w:r>
      <w:r w:rsidRPr="005A2165">
        <w:rPr>
          <w:b/>
          <w:bCs/>
          <w:sz w:val="22"/>
          <w:szCs w:val="22"/>
          <w:lang w:val="sr-Latn-ME"/>
        </w:rPr>
        <w:t>Terapijske indikacije</w:t>
      </w:r>
    </w:p>
    <w:p w14:paraId="0BF9A06D" w14:textId="77777777" w:rsidR="007A7435" w:rsidRPr="005A2165" w:rsidRDefault="007A7435" w:rsidP="005A2165">
      <w:pPr>
        <w:tabs>
          <w:tab w:val="left" w:pos="540"/>
          <w:tab w:val="left" w:pos="569"/>
        </w:tabs>
        <w:jc w:val="both"/>
        <w:rPr>
          <w:b/>
          <w:bCs/>
          <w:sz w:val="22"/>
          <w:szCs w:val="22"/>
          <w:lang w:val="sr-Latn-ME"/>
        </w:rPr>
      </w:pPr>
    </w:p>
    <w:p w14:paraId="442130AE" w14:textId="32309652" w:rsidR="007A7435" w:rsidRPr="005A2165" w:rsidRDefault="00D85C6C" w:rsidP="005A2165">
      <w:pPr>
        <w:widowControl w:val="0"/>
        <w:autoSpaceDE w:val="0"/>
        <w:autoSpaceDN w:val="0"/>
        <w:ind w:right="-30"/>
        <w:jc w:val="both"/>
        <w:rPr>
          <w:sz w:val="22"/>
          <w:szCs w:val="22"/>
          <w:lang w:val="sr-Latn-ME"/>
        </w:rPr>
      </w:pPr>
      <w:r w:rsidRPr="005A2165">
        <w:rPr>
          <w:sz w:val="22"/>
          <w:szCs w:val="22"/>
          <w:lang w:val="sr-Latn-ME"/>
        </w:rPr>
        <w:t>Lijek</w:t>
      </w:r>
      <w:r w:rsidR="007A7435" w:rsidRPr="005A2165">
        <w:rPr>
          <w:sz w:val="22"/>
          <w:szCs w:val="22"/>
          <w:lang w:val="sr-Latn-ME"/>
        </w:rPr>
        <w:t xml:space="preserve"> Tezspire je indikovan kao dodatna terapija održavanja kod odraslih i adolescenata starijih od 12 godina sa teškom astmom koja nije adekvatno kontrolisana upotrebom visokih doza inhalatornih</w:t>
      </w:r>
      <w:r w:rsidR="00736BD8" w:rsidRPr="005A2165">
        <w:rPr>
          <w:sz w:val="22"/>
          <w:szCs w:val="22"/>
          <w:lang w:val="sr-Latn-ME"/>
        </w:rPr>
        <w:t xml:space="preserve"> </w:t>
      </w:r>
      <w:r w:rsidR="007A7435" w:rsidRPr="005A2165">
        <w:rPr>
          <w:sz w:val="22"/>
          <w:szCs w:val="22"/>
          <w:lang w:val="sr-Latn-ME"/>
        </w:rPr>
        <w:t>kortikosteroida u kombinaciji sa drugom terapijom za održavanje.</w:t>
      </w:r>
    </w:p>
    <w:p w14:paraId="17F0A383" w14:textId="77777777" w:rsidR="00411B4B" w:rsidRPr="005A2165" w:rsidRDefault="00411B4B" w:rsidP="005A2165">
      <w:pPr>
        <w:tabs>
          <w:tab w:val="left" w:pos="540"/>
          <w:tab w:val="left" w:pos="569"/>
        </w:tabs>
        <w:jc w:val="both"/>
        <w:rPr>
          <w:bCs/>
          <w:sz w:val="22"/>
          <w:szCs w:val="22"/>
          <w:lang w:val="sr-Latn-ME"/>
        </w:rPr>
      </w:pPr>
    </w:p>
    <w:p w14:paraId="05BD991B"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4.2. </w:t>
      </w:r>
      <w:r w:rsidR="00480FB1" w:rsidRPr="005A2165">
        <w:rPr>
          <w:b/>
          <w:bCs/>
          <w:sz w:val="22"/>
          <w:szCs w:val="22"/>
          <w:lang w:val="sr-Latn-ME"/>
        </w:rPr>
        <w:tab/>
      </w:r>
      <w:r w:rsidRPr="005A2165">
        <w:rPr>
          <w:b/>
          <w:bCs/>
          <w:sz w:val="22"/>
          <w:szCs w:val="22"/>
          <w:lang w:val="sr-Latn-ME"/>
        </w:rPr>
        <w:t>Doziranje i način primjene</w:t>
      </w:r>
    </w:p>
    <w:p w14:paraId="55A76358" w14:textId="548F60E7" w:rsidR="0072020E" w:rsidRPr="005A2165" w:rsidRDefault="0072020E" w:rsidP="005A2165">
      <w:pPr>
        <w:tabs>
          <w:tab w:val="left" w:pos="540"/>
          <w:tab w:val="left" w:pos="569"/>
        </w:tabs>
        <w:jc w:val="both"/>
        <w:rPr>
          <w:bCs/>
          <w:sz w:val="22"/>
          <w:szCs w:val="22"/>
          <w:lang w:val="sr-Latn-ME"/>
        </w:rPr>
      </w:pPr>
    </w:p>
    <w:p w14:paraId="0CB0DC56" w14:textId="63DD3BF9" w:rsidR="007A7435" w:rsidRPr="005A2165" w:rsidRDefault="007A7435" w:rsidP="005A2165">
      <w:pPr>
        <w:widowControl w:val="0"/>
        <w:autoSpaceDE w:val="0"/>
        <w:autoSpaceDN w:val="0"/>
        <w:ind w:right="313"/>
        <w:jc w:val="both"/>
        <w:rPr>
          <w:sz w:val="22"/>
          <w:szCs w:val="22"/>
          <w:lang w:val="sr-Latn-ME"/>
        </w:rPr>
      </w:pPr>
      <w:r w:rsidRPr="005A2165">
        <w:rPr>
          <w:sz w:val="22"/>
          <w:szCs w:val="22"/>
          <w:lang w:val="sr-Latn-ME"/>
        </w:rPr>
        <w:t xml:space="preserve">Terapiju treba započeti kod </w:t>
      </w:r>
      <w:r w:rsidR="00D85C6C" w:rsidRPr="005A2165">
        <w:rPr>
          <w:sz w:val="22"/>
          <w:szCs w:val="22"/>
          <w:lang w:val="sr-Latn-ME"/>
        </w:rPr>
        <w:t>ljekar</w:t>
      </w:r>
      <w:r w:rsidRPr="005A2165">
        <w:rPr>
          <w:sz w:val="22"/>
          <w:szCs w:val="22"/>
          <w:lang w:val="sr-Latn-ME"/>
        </w:rPr>
        <w:t xml:space="preserve">a koji ima iskustvo u dijagnostikovanju i </w:t>
      </w:r>
      <w:r w:rsidR="00D85C6C" w:rsidRPr="005A2165">
        <w:rPr>
          <w:sz w:val="22"/>
          <w:szCs w:val="22"/>
          <w:lang w:val="sr-Latn-ME"/>
        </w:rPr>
        <w:t>liječenju</w:t>
      </w:r>
      <w:r w:rsidRPr="005A2165">
        <w:rPr>
          <w:sz w:val="22"/>
          <w:szCs w:val="22"/>
          <w:lang w:val="sr-Latn-ME"/>
        </w:rPr>
        <w:t xml:space="preserve"> teške astme.</w:t>
      </w:r>
    </w:p>
    <w:p w14:paraId="1B856673" w14:textId="77777777" w:rsidR="007A7435" w:rsidRPr="005A2165" w:rsidRDefault="007A7435" w:rsidP="005A2165">
      <w:pPr>
        <w:tabs>
          <w:tab w:val="left" w:pos="540"/>
          <w:tab w:val="left" w:pos="569"/>
        </w:tabs>
        <w:jc w:val="both"/>
        <w:rPr>
          <w:bCs/>
          <w:sz w:val="22"/>
          <w:szCs w:val="22"/>
          <w:lang w:val="sr-Latn-ME"/>
        </w:rPr>
      </w:pPr>
    </w:p>
    <w:p w14:paraId="119B0C33" w14:textId="77777777" w:rsidR="00452E9D" w:rsidRPr="005A2165" w:rsidRDefault="00452E9D" w:rsidP="005A2165">
      <w:pPr>
        <w:tabs>
          <w:tab w:val="left" w:pos="540"/>
          <w:tab w:val="left" w:pos="569"/>
        </w:tabs>
        <w:jc w:val="both"/>
        <w:rPr>
          <w:bCs/>
          <w:sz w:val="22"/>
          <w:szCs w:val="22"/>
          <w:u w:val="single"/>
          <w:lang w:val="sr-Latn-ME"/>
        </w:rPr>
      </w:pPr>
      <w:r w:rsidRPr="005A2165">
        <w:rPr>
          <w:bCs/>
          <w:sz w:val="22"/>
          <w:szCs w:val="22"/>
          <w:u w:val="single"/>
          <w:lang w:val="sr-Latn-ME"/>
        </w:rPr>
        <w:t>Doziranje</w:t>
      </w:r>
    </w:p>
    <w:p w14:paraId="042FC338" w14:textId="4F76E484" w:rsidR="00452E9D" w:rsidRPr="005A2165" w:rsidRDefault="00452E9D" w:rsidP="005A2165">
      <w:pPr>
        <w:tabs>
          <w:tab w:val="left" w:pos="540"/>
          <w:tab w:val="left" w:pos="569"/>
        </w:tabs>
        <w:jc w:val="both"/>
        <w:rPr>
          <w:bCs/>
          <w:sz w:val="22"/>
          <w:szCs w:val="22"/>
          <w:u w:val="single"/>
          <w:lang w:val="sr-Latn-ME"/>
        </w:rPr>
      </w:pPr>
    </w:p>
    <w:p w14:paraId="16D1E4D0" w14:textId="77777777" w:rsidR="007A7435" w:rsidRPr="005A2165" w:rsidRDefault="007A7435" w:rsidP="005A2165">
      <w:pPr>
        <w:widowControl w:val="0"/>
        <w:autoSpaceDE w:val="0"/>
        <w:autoSpaceDN w:val="0"/>
        <w:spacing w:before="92" w:line="251" w:lineRule="exact"/>
        <w:jc w:val="both"/>
        <w:rPr>
          <w:i/>
          <w:sz w:val="22"/>
          <w:szCs w:val="22"/>
          <w:lang w:val="sr-Latn-ME"/>
        </w:rPr>
      </w:pPr>
      <w:r w:rsidRPr="005A2165">
        <w:rPr>
          <w:i/>
          <w:iCs/>
          <w:sz w:val="22"/>
          <w:szCs w:val="22"/>
          <w:lang w:val="sr-Latn-ME"/>
        </w:rPr>
        <w:t>Odrasli i adolescenti (uzrast od 12 godina i stariji)</w:t>
      </w:r>
    </w:p>
    <w:p w14:paraId="0D43CE9E" w14:textId="0D038C5A" w:rsidR="007A7435" w:rsidRPr="005A2165" w:rsidRDefault="007A7435" w:rsidP="005A2165">
      <w:pPr>
        <w:widowControl w:val="0"/>
        <w:autoSpaceDE w:val="0"/>
        <w:autoSpaceDN w:val="0"/>
        <w:spacing w:line="251" w:lineRule="exact"/>
        <w:jc w:val="both"/>
        <w:rPr>
          <w:sz w:val="22"/>
          <w:szCs w:val="22"/>
          <w:lang w:val="sr-Latn-ME"/>
        </w:rPr>
      </w:pPr>
      <w:r w:rsidRPr="005A2165">
        <w:rPr>
          <w:sz w:val="22"/>
          <w:szCs w:val="22"/>
          <w:lang w:val="sr-Latn-ME"/>
        </w:rPr>
        <w:t>Preporučena doza je 210 mg tezepelumaba su</w:t>
      </w:r>
      <w:r w:rsidR="00E27137" w:rsidRPr="005A2165">
        <w:rPr>
          <w:sz w:val="22"/>
          <w:szCs w:val="22"/>
          <w:lang w:val="sr-Latn-ME"/>
        </w:rPr>
        <w:t>b</w:t>
      </w:r>
      <w:r w:rsidRPr="005A2165">
        <w:rPr>
          <w:sz w:val="22"/>
          <w:szCs w:val="22"/>
          <w:lang w:val="sr-Latn-ME"/>
        </w:rPr>
        <w:t>kutanom injekcijom svake 4 ned</w:t>
      </w:r>
      <w:r w:rsidR="00E27137" w:rsidRPr="005A2165">
        <w:rPr>
          <w:sz w:val="22"/>
          <w:szCs w:val="22"/>
          <w:lang w:val="sr-Latn-ME"/>
        </w:rPr>
        <w:t>j</w:t>
      </w:r>
      <w:r w:rsidRPr="005A2165">
        <w:rPr>
          <w:sz w:val="22"/>
          <w:szCs w:val="22"/>
          <w:lang w:val="sr-Latn-ME"/>
        </w:rPr>
        <w:t>elje.</w:t>
      </w:r>
    </w:p>
    <w:p w14:paraId="7D5A28B6" w14:textId="77777777" w:rsidR="007A7435" w:rsidRPr="005A2165" w:rsidRDefault="007A7435" w:rsidP="005A2165">
      <w:pPr>
        <w:widowControl w:val="0"/>
        <w:autoSpaceDE w:val="0"/>
        <w:autoSpaceDN w:val="0"/>
        <w:spacing w:before="4"/>
        <w:jc w:val="both"/>
        <w:rPr>
          <w:sz w:val="22"/>
          <w:szCs w:val="22"/>
          <w:lang w:val="sr-Latn-ME"/>
        </w:rPr>
      </w:pPr>
    </w:p>
    <w:p w14:paraId="06D8B97E" w14:textId="73EB2541" w:rsidR="007A7435" w:rsidRPr="005A2165" w:rsidRDefault="00D85C6C" w:rsidP="005A2165">
      <w:pPr>
        <w:widowControl w:val="0"/>
        <w:autoSpaceDE w:val="0"/>
        <w:autoSpaceDN w:val="0"/>
        <w:spacing w:line="237" w:lineRule="auto"/>
        <w:ind w:right="-30"/>
        <w:jc w:val="both"/>
        <w:rPr>
          <w:sz w:val="22"/>
          <w:szCs w:val="22"/>
          <w:lang w:val="sr-Latn-ME"/>
        </w:rPr>
      </w:pPr>
      <w:r w:rsidRPr="005A2165">
        <w:rPr>
          <w:sz w:val="22"/>
          <w:szCs w:val="22"/>
          <w:lang w:val="sr-Latn-ME"/>
        </w:rPr>
        <w:t>Lijek</w:t>
      </w:r>
      <w:r w:rsidR="007A7435" w:rsidRPr="005A2165">
        <w:rPr>
          <w:sz w:val="22"/>
          <w:szCs w:val="22"/>
          <w:lang w:val="sr-Latn-ME"/>
        </w:rPr>
        <w:t xml:space="preserve"> Tezspire je </w:t>
      </w:r>
      <w:r w:rsidRPr="005A2165">
        <w:rPr>
          <w:sz w:val="22"/>
          <w:szCs w:val="22"/>
          <w:lang w:val="sr-Latn-ME"/>
        </w:rPr>
        <w:t>namijenjen</w:t>
      </w:r>
      <w:r w:rsidR="007A7435" w:rsidRPr="005A2165">
        <w:rPr>
          <w:sz w:val="22"/>
          <w:szCs w:val="22"/>
          <w:lang w:val="sr-Latn-ME"/>
        </w:rPr>
        <w:t xml:space="preserve"> za dugoročnu terapiju. Odluku o nastavku terapije treba </w:t>
      </w:r>
      <w:r w:rsidRPr="005A2165">
        <w:rPr>
          <w:sz w:val="22"/>
          <w:szCs w:val="22"/>
          <w:lang w:val="sr-Latn-ME"/>
        </w:rPr>
        <w:t>donijeti</w:t>
      </w:r>
      <w:r w:rsidR="007A7435" w:rsidRPr="005A2165">
        <w:rPr>
          <w:sz w:val="22"/>
          <w:szCs w:val="22"/>
          <w:lang w:val="sr-Latn-ME"/>
        </w:rPr>
        <w:t xml:space="preserve"> najmanje jednom godišnje na osnovu nivoa kontrole astme kod pacijenta.</w:t>
      </w:r>
    </w:p>
    <w:p w14:paraId="4350D57D" w14:textId="77777777" w:rsidR="007A7435" w:rsidRPr="005A2165" w:rsidRDefault="007A7435" w:rsidP="005A2165">
      <w:pPr>
        <w:widowControl w:val="0"/>
        <w:autoSpaceDE w:val="0"/>
        <w:autoSpaceDN w:val="0"/>
        <w:spacing w:line="237" w:lineRule="auto"/>
        <w:jc w:val="both"/>
        <w:rPr>
          <w:sz w:val="22"/>
          <w:szCs w:val="22"/>
          <w:lang w:val="sr-Latn-ME"/>
        </w:rPr>
        <w:sectPr w:rsidR="007A7435" w:rsidRPr="005A2165" w:rsidSect="00045118">
          <w:footerReference w:type="default" r:id="rId9"/>
          <w:pgSz w:w="11910" w:h="16840"/>
          <w:pgMar w:top="1120" w:right="1200" w:bottom="920" w:left="1200" w:header="734" w:footer="734" w:gutter="0"/>
          <w:cols w:space="720"/>
          <w:docGrid w:linePitch="326"/>
        </w:sectPr>
      </w:pPr>
    </w:p>
    <w:p w14:paraId="7EA606B2" w14:textId="77777777" w:rsidR="00E27137" w:rsidRPr="005A2165" w:rsidRDefault="00E27137" w:rsidP="005A2165">
      <w:pPr>
        <w:widowControl w:val="0"/>
        <w:autoSpaceDE w:val="0"/>
        <w:autoSpaceDN w:val="0"/>
        <w:spacing w:before="65"/>
        <w:ind w:left="215"/>
        <w:jc w:val="both"/>
        <w:rPr>
          <w:i/>
          <w:iCs/>
          <w:sz w:val="22"/>
          <w:szCs w:val="22"/>
          <w:lang w:val="sr-Latn-ME"/>
        </w:rPr>
      </w:pPr>
    </w:p>
    <w:p w14:paraId="0F1AF787" w14:textId="75E8CA4E" w:rsidR="007A7435" w:rsidRPr="005A2165" w:rsidRDefault="007A7435" w:rsidP="005A2165">
      <w:pPr>
        <w:widowControl w:val="0"/>
        <w:autoSpaceDE w:val="0"/>
        <w:autoSpaceDN w:val="0"/>
        <w:jc w:val="both"/>
        <w:rPr>
          <w:i/>
          <w:sz w:val="22"/>
          <w:szCs w:val="22"/>
          <w:lang w:val="sr-Latn-ME"/>
        </w:rPr>
      </w:pPr>
      <w:r w:rsidRPr="005A2165">
        <w:rPr>
          <w:i/>
          <w:iCs/>
          <w:sz w:val="22"/>
          <w:szCs w:val="22"/>
          <w:lang w:val="sr-Latn-ME"/>
        </w:rPr>
        <w:t>Propuštena doza</w:t>
      </w:r>
    </w:p>
    <w:p w14:paraId="1896A4BA" w14:textId="2BCBF9DB" w:rsidR="007A7435" w:rsidRPr="005A2165" w:rsidRDefault="007A7435" w:rsidP="005A2165">
      <w:pPr>
        <w:widowControl w:val="0"/>
        <w:autoSpaceDE w:val="0"/>
        <w:autoSpaceDN w:val="0"/>
        <w:spacing w:before="6" w:line="247" w:lineRule="auto"/>
        <w:ind w:right="306"/>
        <w:jc w:val="both"/>
        <w:rPr>
          <w:sz w:val="22"/>
          <w:szCs w:val="22"/>
          <w:lang w:val="sr-Latn-ME"/>
        </w:rPr>
      </w:pPr>
      <w:r w:rsidRPr="005A2165">
        <w:rPr>
          <w:sz w:val="22"/>
          <w:szCs w:val="22"/>
          <w:lang w:val="sr-Latn-ME"/>
        </w:rPr>
        <w:t>Ukoliko se propusti planirana doza, dozu treba uzeti što je pr</w:t>
      </w:r>
      <w:r w:rsidR="00D85C6C" w:rsidRPr="005A2165">
        <w:rPr>
          <w:sz w:val="22"/>
          <w:szCs w:val="22"/>
          <w:lang w:val="sr-Latn-ME"/>
        </w:rPr>
        <w:t>ij</w:t>
      </w:r>
      <w:r w:rsidRPr="005A2165">
        <w:rPr>
          <w:sz w:val="22"/>
          <w:szCs w:val="22"/>
          <w:lang w:val="sr-Latn-ME"/>
        </w:rPr>
        <w:t>e moguće. Nakon toga, pacijent može nastaviti sa doziranjem prema rasporedu. Ako je sledeća doza već zakazana, tada je treba prim</w:t>
      </w:r>
      <w:r w:rsidR="00D85C6C" w:rsidRPr="005A2165">
        <w:rPr>
          <w:sz w:val="22"/>
          <w:szCs w:val="22"/>
          <w:lang w:val="sr-Latn-ME"/>
        </w:rPr>
        <w:t>ij</w:t>
      </w:r>
      <w:r w:rsidRPr="005A2165">
        <w:rPr>
          <w:sz w:val="22"/>
          <w:szCs w:val="22"/>
          <w:lang w:val="sr-Latn-ME"/>
        </w:rPr>
        <w:t>eniti kako je planirano. Ne sm</w:t>
      </w:r>
      <w:r w:rsidR="00D85C6C" w:rsidRPr="005A2165">
        <w:rPr>
          <w:sz w:val="22"/>
          <w:szCs w:val="22"/>
          <w:lang w:val="sr-Latn-ME"/>
        </w:rPr>
        <w:t>ij</w:t>
      </w:r>
      <w:r w:rsidRPr="005A2165">
        <w:rPr>
          <w:sz w:val="22"/>
          <w:szCs w:val="22"/>
          <w:lang w:val="sr-Latn-ME"/>
        </w:rPr>
        <w:t xml:space="preserve">e se </w:t>
      </w:r>
      <w:r w:rsidR="00D85C6C" w:rsidRPr="005A2165">
        <w:rPr>
          <w:sz w:val="22"/>
          <w:szCs w:val="22"/>
          <w:lang w:val="sr-Latn-ME"/>
        </w:rPr>
        <w:t>primijeniti</w:t>
      </w:r>
      <w:r w:rsidRPr="005A2165">
        <w:rPr>
          <w:sz w:val="22"/>
          <w:szCs w:val="22"/>
          <w:lang w:val="sr-Latn-ME"/>
        </w:rPr>
        <w:t xml:space="preserve"> dupla doza.</w:t>
      </w:r>
    </w:p>
    <w:p w14:paraId="663A2D43" w14:textId="77777777" w:rsidR="007A7435" w:rsidRPr="005A2165" w:rsidRDefault="007A7435" w:rsidP="005A2165">
      <w:pPr>
        <w:widowControl w:val="0"/>
        <w:autoSpaceDE w:val="0"/>
        <w:autoSpaceDN w:val="0"/>
        <w:spacing w:before="7"/>
        <w:jc w:val="both"/>
        <w:rPr>
          <w:sz w:val="22"/>
          <w:szCs w:val="22"/>
          <w:lang w:val="sr-Latn-ME"/>
        </w:rPr>
      </w:pPr>
    </w:p>
    <w:p w14:paraId="60E75E4C" w14:textId="77777777"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Posebne populacije</w:t>
      </w:r>
    </w:p>
    <w:p w14:paraId="27196639" w14:textId="77777777" w:rsidR="007A7435" w:rsidRPr="005A2165" w:rsidRDefault="007A7435" w:rsidP="005A2165">
      <w:pPr>
        <w:widowControl w:val="0"/>
        <w:autoSpaceDE w:val="0"/>
        <w:autoSpaceDN w:val="0"/>
        <w:spacing w:before="1"/>
        <w:jc w:val="both"/>
        <w:rPr>
          <w:sz w:val="22"/>
          <w:szCs w:val="22"/>
          <w:lang w:val="sr-Latn-ME"/>
        </w:rPr>
      </w:pPr>
    </w:p>
    <w:p w14:paraId="14735FAB" w14:textId="77777777" w:rsidR="007A7435" w:rsidRPr="005A2165" w:rsidRDefault="007A7435" w:rsidP="005A2165">
      <w:pPr>
        <w:widowControl w:val="0"/>
        <w:autoSpaceDE w:val="0"/>
        <w:autoSpaceDN w:val="0"/>
        <w:spacing w:before="92"/>
        <w:jc w:val="both"/>
        <w:rPr>
          <w:i/>
          <w:sz w:val="22"/>
          <w:szCs w:val="22"/>
          <w:lang w:val="sr-Latn-ME"/>
        </w:rPr>
      </w:pPr>
      <w:r w:rsidRPr="005A2165">
        <w:rPr>
          <w:i/>
          <w:iCs/>
          <w:sz w:val="22"/>
          <w:szCs w:val="22"/>
          <w:lang w:val="sr-Latn-ME"/>
        </w:rPr>
        <w:t>Stariji pacijenti (≥ 65 godina)</w:t>
      </w:r>
    </w:p>
    <w:p w14:paraId="2929D720" w14:textId="5C2C13E3" w:rsidR="007A7435" w:rsidRPr="005A2165" w:rsidRDefault="007A7435" w:rsidP="005A2165">
      <w:pPr>
        <w:widowControl w:val="0"/>
        <w:autoSpaceDE w:val="0"/>
        <w:autoSpaceDN w:val="0"/>
        <w:spacing w:before="11"/>
        <w:jc w:val="both"/>
        <w:rPr>
          <w:sz w:val="22"/>
          <w:szCs w:val="22"/>
          <w:lang w:val="sr-Latn-ME"/>
        </w:rPr>
      </w:pPr>
      <w:r w:rsidRPr="005A2165">
        <w:rPr>
          <w:sz w:val="22"/>
          <w:szCs w:val="22"/>
          <w:lang w:val="sr-Latn-ME"/>
        </w:rPr>
        <w:t xml:space="preserve">Nije potrebno prilagođavanje doze kod starijih pacijenata (pogledajte </w:t>
      </w:r>
      <w:r w:rsidR="00E27137" w:rsidRPr="005A2165">
        <w:rPr>
          <w:sz w:val="22"/>
          <w:szCs w:val="22"/>
          <w:lang w:val="sr-Latn-ME"/>
        </w:rPr>
        <w:t>dio</w:t>
      </w:r>
      <w:r w:rsidRPr="005A2165">
        <w:rPr>
          <w:sz w:val="22"/>
          <w:szCs w:val="22"/>
          <w:lang w:val="sr-Latn-ME"/>
        </w:rPr>
        <w:t xml:space="preserve"> 5.2).</w:t>
      </w:r>
    </w:p>
    <w:p w14:paraId="452E9C59" w14:textId="77777777" w:rsidR="007A7435" w:rsidRPr="005A2165" w:rsidRDefault="007A7435" w:rsidP="005A2165">
      <w:pPr>
        <w:widowControl w:val="0"/>
        <w:autoSpaceDE w:val="0"/>
        <w:autoSpaceDN w:val="0"/>
        <w:spacing w:before="1"/>
        <w:jc w:val="both"/>
        <w:rPr>
          <w:sz w:val="22"/>
          <w:szCs w:val="22"/>
          <w:lang w:val="sr-Latn-ME"/>
        </w:rPr>
      </w:pPr>
    </w:p>
    <w:p w14:paraId="2830E53D" w14:textId="77777777" w:rsidR="007A7435" w:rsidRPr="005A2165" w:rsidRDefault="007A7435" w:rsidP="005A2165">
      <w:pPr>
        <w:widowControl w:val="0"/>
        <w:autoSpaceDE w:val="0"/>
        <w:autoSpaceDN w:val="0"/>
        <w:jc w:val="both"/>
        <w:rPr>
          <w:i/>
          <w:sz w:val="22"/>
          <w:szCs w:val="22"/>
          <w:lang w:val="sr-Latn-ME"/>
        </w:rPr>
      </w:pPr>
      <w:r w:rsidRPr="005A2165">
        <w:rPr>
          <w:i/>
          <w:iCs/>
          <w:sz w:val="22"/>
          <w:szCs w:val="22"/>
          <w:lang w:val="sr-Latn-ME"/>
        </w:rPr>
        <w:t>Oštećenje funkcije bubrega i jetre</w:t>
      </w:r>
    </w:p>
    <w:p w14:paraId="76D72601" w14:textId="2203D856" w:rsidR="007A7435" w:rsidRPr="005A2165" w:rsidRDefault="007A7435" w:rsidP="005A2165">
      <w:pPr>
        <w:widowControl w:val="0"/>
        <w:autoSpaceDE w:val="0"/>
        <w:autoSpaceDN w:val="0"/>
        <w:spacing w:before="6"/>
        <w:jc w:val="both"/>
        <w:rPr>
          <w:sz w:val="22"/>
          <w:szCs w:val="22"/>
          <w:lang w:val="sr-Latn-ME"/>
        </w:rPr>
      </w:pPr>
      <w:r w:rsidRPr="005A2165">
        <w:rPr>
          <w:sz w:val="22"/>
          <w:szCs w:val="22"/>
          <w:lang w:val="sr-Latn-ME"/>
        </w:rPr>
        <w:t>Nije potrebno prilagođavanje doze za pacijente sa insuficijencijom bubrega ili jetre (</w:t>
      </w:r>
      <w:r w:rsidR="00D85C6C" w:rsidRPr="005A2165">
        <w:rPr>
          <w:sz w:val="22"/>
          <w:szCs w:val="22"/>
          <w:lang w:val="sr-Latn-ME"/>
        </w:rPr>
        <w:t>vidjeti</w:t>
      </w:r>
      <w:r w:rsidRPr="005A2165">
        <w:rPr>
          <w:sz w:val="22"/>
          <w:szCs w:val="22"/>
          <w:lang w:val="sr-Latn-ME"/>
        </w:rPr>
        <w:t xml:space="preserve"> </w:t>
      </w:r>
      <w:r w:rsidR="00E27137" w:rsidRPr="005A2165">
        <w:rPr>
          <w:sz w:val="22"/>
          <w:szCs w:val="22"/>
          <w:lang w:val="sr-Latn-ME"/>
        </w:rPr>
        <w:t xml:space="preserve">dio </w:t>
      </w:r>
      <w:r w:rsidRPr="005A2165">
        <w:rPr>
          <w:sz w:val="22"/>
          <w:szCs w:val="22"/>
          <w:lang w:val="sr-Latn-ME"/>
        </w:rPr>
        <w:t>5.2).</w:t>
      </w:r>
    </w:p>
    <w:p w14:paraId="36D9F431" w14:textId="77777777" w:rsidR="007A7435" w:rsidRPr="005A2165" w:rsidRDefault="007A7435" w:rsidP="005A2165">
      <w:pPr>
        <w:widowControl w:val="0"/>
        <w:autoSpaceDE w:val="0"/>
        <w:autoSpaceDN w:val="0"/>
        <w:spacing w:before="9"/>
        <w:jc w:val="both"/>
        <w:rPr>
          <w:sz w:val="22"/>
          <w:szCs w:val="22"/>
          <w:lang w:val="sr-Latn-ME"/>
        </w:rPr>
      </w:pPr>
    </w:p>
    <w:p w14:paraId="6279D124" w14:textId="77777777" w:rsidR="007A7435" w:rsidRPr="005A2165" w:rsidRDefault="007A7435" w:rsidP="005A2165">
      <w:pPr>
        <w:widowControl w:val="0"/>
        <w:autoSpaceDE w:val="0"/>
        <w:autoSpaceDN w:val="0"/>
        <w:spacing w:before="1" w:line="251" w:lineRule="exact"/>
        <w:jc w:val="both"/>
        <w:rPr>
          <w:i/>
          <w:sz w:val="22"/>
          <w:szCs w:val="22"/>
          <w:lang w:val="sr-Latn-ME"/>
        </w:rPr>
      </w:pPr>
      <w:r w:rsidRPr="005A2165">
        <w:rPr>
          <w:i/>
          <w:iCs/>
          <w:sz w:val="22"/>
          <w:szCs w:val="22"/>
          <w:lang w:val="sr-Latn-ME"/>
        </w:rPr>
        <w:t>Pedijatrijska populacija</w:t>
      </w:r>
    </w:p>
    <w:p w14:paraId="76594E02" w14:textId="11C307E0" w:rsidR="007A7435" w:rsidRPr="005A2165" w:rsidRDefault="007A7435" w:rsidP="005A2165">
      <w:pPr>
        <w:widowControl w:val="0"/>
        <w:autoSpaceDE w:val="0"/>
        <w:autoSpaceDN w:val="0"/>
        <w:ind w:right="527"/>
        <w:jc w:val="both"/>
        <w:rPr>
          <w:sz w:val="22"/>
          <w:szCs w:val="22"/>
          <w:lang w:val="sr-Latn-ME"/>
        </w:rPr>
      </w:pPr>
      <w:r w:rsidRPr="005A2165">
        <w:rPr>
          <w:sz w:val="22"/>
          <w:szCs w:val="22"/>
          <w:lang w:val="sr-Latn-ME"/>
        </w:rPr>
        <w:t>Bezb</w:t>
      </w:r>
      <w:r w:rsidR="00D85C6C" w:rsidRPr="005A2165">
        <w:rPr>
          <w:sz w:val="22"/>
          <w:szCs w:val="22"/>
          <w:lang w:val="sr-Latn-ME"/>
        </w:rPr>
        <w:t>j</w:t>
      </w:r>
      <w:r w:rsidRPr="005A2165">
        <w:rPr>
          <w:sz w:val="22"/>
          <w:szCs w:val="22"/>
          <w:lang w:val="sr-Latn-ME"/>
        </w:rPr>
        <w:t xml:space="preserve">ednost i efikasnost </w:t>
      </w:r>
      <w:r w:rsidR="00D85C6C" w:rsidRPr="005A2165">
        <w:rPr>
          <w:sz w:val="22"/>
          <w:szCs w:val="22"/>
          <w:lang w:val="sr-Latn-ME"/>
        </w:rPr>
        <w:t>lijek</w:t>
      </w:r>
      <w:r w:rsidRPr="005A2165">
        <w:rPr>
          <w:sz w:val="22"/>
          <w:szCs w:val="22"/>
          <w:lang w:val="sr-Latn-ME"/>
        </w:rPr>
        <w:t>a Tezspire kod d</w:t>
      </w:r>
      <w:r w:rsidR="00D85C6C" w:rsidRPr="005A2165">
        <w:rPr>
          <w:sz w:val="22"/>
          <w:szCs w:val="22"/>
          <w:lang w:val="sr-Latn-ME"/>
        </w:rPr>
        <w:t>j</w:t>
      </w:r>
      <w:r w:rsidRPr="005A2165">
        <w:rPr>
          <w:sz w:val="22"/>
          <w:szCs w:val="22"/>
          <w:lang w:val="sr-Latn-ME"/>
        </w:rPr>
        <w:t>ece mlađe od 12 godina nisu utvrđene. Nema dostupnih podataka. Nema dostupnih podataka.</w:t>
      </w:r>
    </w:p>
    <w:p w14:paraId="1F2984A1" w14:textId="77777777" w:rsidR="007A7435" w:rsidRPr="005A2165" w:rsidRDefault="007A7435" w:rsidP="005A2165">
      <w:pPr>
        <w:tabs>
          <w:tab w:val="left" w:pos="540"/>
          <w:tab w:val="left" w:pos="569"/>
        </w:tabs>
        <w:jc w:val="both"/>
        <w:rPr>
          <w:bCs/>
          <w:sz w:val="22"/>
          <w:szCs w:val="22"/>
          <w:u w:val="single"/>
          <w:lang w:val="sr-Latn-ME"/>
        </w:rPr>
      </w:pPr>
    </w:p>
    <w:p w14:paraId="3760E1C8" w14:textId="391F428C" w:rsidR="00452E9D" w:rsidRPr="005A2165" w:rsidRDefault="00452E9D" w:rsidP="005A2165">
      <w:pPr>
        <w:tabs>
          <w:tab w:val="left" w:pos="540"/>
          <w:tab w:val="left" w:pos="569"/>
        </w:tabs>
        <w:jc w:val="both"/>
        <w:rPr>
          <w:bCs/>
          <w:sz w:val="22"/>
          <w:szCs w:val="22"/>
          <w:u w:val="single"/>
          <w:lang w:val="sr-Latn-ME"/>
        </w:rPr>
      </w:pPr>
      <w:r w:rsidRPr="005A2165">
        <w:rPr>
          <w:bCs/>
          <w:sz w:val="22"/>
          <w:szCs w:val="22"/>
          <w:u w:val="single"/>
          <w:lang w:val="sr-Latn-ME"/>
        </w:rPr>
        <w:t>Način primjene</w:t>
      </w:r>
    </w:p>
    <w:p w14:paraId="7F2FA0F6" w14:textId="088F322A" w:rsidR="007A7435" w:rsidRPr="005A2165" w:rsidRDefault="00D85C6C" w:rsidP="005A2165">
      <w:pPr>
        <w:widowControl w:val="0"/>
        <w:autoSpaceDE w:val="0"/>
        <w:autoSpaceDN w:val="0"/>
        <w:spacing w:before="92"/>
        <w:jc w:val="both"/>
        <w:rPr>
          <w:sz w:val="22"/>
          <w:szCs w:val="22"/>
          <w:lang w:val="sr-Latn-ME"/>
        </w:rPr>
      </w:pPr>
      <w:r w:rsidRPr="005A2165">
        <w:rPr>
          <w:sz w:val="22"/>
          <w:szCs w:val="22"/>
          <w:lang w:val="sr-Latn-ME"/>
        </w:rPr>
        <w:t>Lijek</w:t>
      </w:r>
      <w:r w:rsidR="007A7435" w:rsidRPr="005A2165">
        <w:rPr>
          <w:sz w:val="22"/>
          <w:szCs w:val="22"/>
          <w:lang w:val="sr-Latn-ME"/>
        </w:rPr>
        <w:t xml:space="preserve"> Tezspire se </w:t>
      </w:r>
      <w:r w:rsidRPr="005A2165">
        <w:rPr>
          <w:sz w:val="22"/>
          <w:szCs w:val="22"/>
          <w:lang w:val="sr-Latn-ME"/>
        </w:rPr>
        <w:t>primjenjuje</w:t>
      </w:r>
      <w:r w:rsidR="007A7435" w:rsidRPr="005A2165">
        <w:rPr>
          <w:sz w:val="22"/>
          <w:szCs w:val="22"/>
          <w:lang w:val="sr-Latn-ME"/>
        </w:rPr>
        <w:t xml:space="preserve"> su</w:t>
      </w:r>
      <w:r w:rsidR="00E27137" w:rsidRPr="005A2165">
        <w:rPr>
          <w:sz w:val="22"/>
          <w:szCs w:val="22"/>
          <w:lang w:val="sr-Latn-ME"/>
        </w:rPr>
        <w:t>b</w:t>
      </w:r>
      <w:r w:rsidR="007A7435" w:rsidRPr="005A2165">
        <w:rPr>
          <w:sz w:val="22"/>
          <w:szCs w:val="22"/>
          <w:lang w:val="sr-Latn-ME"/>
        </w:rPr>
        <w:t>kutanom injekcijom.</w:t>
      </w:r>
    </w:p>
    <w:p w14:paraId="613EEAD6" w14:textId="77777777" w:rsidR="007A7435" w:rsidRPr="005A2165" w:rsidRDefault="007A7435" w:rsidP="005A2165">
      <w:pPr>
        <w:widowControl w:val="0"/>
        <w:autoSpaceDE w:val="0"/>
        <w:autoSpaceDN w:val="0"/>
        <w:spacing w:before="9"/>
        <w:jc w:val="both"/>
        <w:rPr>
          <w:sz w:val="22"/>
          <w:szCs w:val="22"/>
          <w:lang w:val="sr-Latn-ME"/>
        </w:rPr>
      </w:pPr>
    </w:p>
    <w:p w14:paraId="45C3FC1E" w14:textId="78841D57" w:rsidR="007A7435" w:rsidRPr="005A2165" w:rsidRDefault="007A7435" w:rsidP="005A2165">
      <w:pPr>
        <w:widowControl w:val="0"/>
        <w:autoSpaceDE w:val="0"/>
        <w:autoSpaceDN w:val="0"/>
        <w:ind w:right="210"/>
        <w:jc w:val="both"/>
        <w:rPr>
          <w:sz w:val="22"/>
          <w:szCs w:val="22"/>
          <w:lang w:val="sr-Latn-ME"/>
        </w:rPr>
      </w:pPr>
      <w:r w:rsidRPr="005A2165">
        <w:rPr>
          <w:sz w:val="22"/>
          <w:szCs w:val="22"/>
          <w:lang w:val="sr-Latn-ME"/>
        </w:rPr>
        <w:t xml:space="preserve">Pacijent može samostalno </w:t>
      </w:r>
      <w:r w:rsidR="00D85C6C" w:rsidRPr="005A2165">
        <w:rPr>
          <w:sz w:val="22"/>
          <w:szCs w:val="22"/>
          <w:lang w:val="sr-Latn-ME"/>
        </w:rPr>
        <w:t>primijeniti</w:t>
      </w:r>
      <w:r w:rsidRPr="005A2165">
        <w:rPr>
          <w:sz w:val="22"/>
          <w:szCs w:val="22"/>
          <w:lang w:val="sr-Latn-ME"/>
        </w:rPr>
        <w:t xml:space="preserve"> injekciju ili je zdravstveni negovatelj može </w:t>
      </w:r>
      <w:r w:rsidR="00D85C6C" w:rsidRPr="005A2165">
        <w:rPr>
          <w:sz w:val="22"/>
          <w:szCs w:val="22"/>
          <w:lang w:val="sr-Latn-ME"/>
        </w:rPr>
        <w:t>primijeniti</w:t>
      </w:r>
      <w:r w:rsidRPr="005A2165">
        <w:rPr>
          <w:sz w:val="22"/>
          <w:szCs w:val="22"/>
          <w:lang w:val="sr-Latn-ME"/>
        </w:rPr>
        <w:t xml:space="preserve"> nakon obuke o tehnikama davanja su</w:t>
      </w:r>
      <w:r w:rsidR="00E27137" w:rsidRPr="005A2165">
        <w:rPr>
          <w:sz w:val="22"/>
          <w:szCs w:val="22"/>
          <w:lang w:val="sr-Latn-ME"/>
        </w:rPr>
        <w:t>b</w:t>
      </w:r>
      <w:r w:rsidRPr="005A2165">
        <w:rPr>
          <w:sz w:val="22"/>
          <w:szCs w:val="22"/>
          <w:lang w:val="sr-Latn-ME"/>
        </w:rPr>
        <w:t>kutane injekcije. Pacijentima i/ili n</w:t>
      </w:r>
      <w:r w:rsidR="00D85C6C" w:rsidRPr="005A2165">
        <w:rPr>
          <w:sz w:val="22"/>
          <w:szCs w:val="22"/>
          <w:lang w:val="sr-Latn-ME"/>
        </w:rPr>
        <w:t>j</w:t>
      </w:r>
      <w:r w:rsidRPr="005A2165">
        <w:rPr>
          <w:sz w:val="22"/>
          <w:szCs w:val="22"/>
          <w:lang w:val="sr-Latn-ME"/>
        </w:rPr>
        <w:t>egovateljima treba pružiti adekvatnu obuku o pripremi i prim</w:t>
      </w:r>
      <w:r w:rsidR="00D85C6C" w:rsidRPr="005A2165">
        <w:rPr>
          <w:sz w:val="22"/>
          <w:szCs w:val="22"/>
          <w:lang w:val="sr-Latn-ME"/>
        </w:rPr>
        <w:t>j</w:t>
      </w:r>
      <w:r w:rsidRPr="005A2165">
        <w:rPr>
          <w:sz w:val="22"/>
          <w:szCs w:val="22"/>
          <w:lang w:val="sr-Latn-ME"/>
        </w:rPr>
        <w:t xml:space="preserve">eni </w:t>
      </w:r>
      <w:r w:rsidR="00D85C6C" w:rsidRPr="005A2165">
        <w:rPr>
          <w:sz w:val="22"/>
          <w:szCs w:val="22"/>
          <w:lang w:val="sr-Latn-ME"/>
        </w:rPr>
        <w:t>lijek</w:t>
      </w:r>
      <w:r w:rsidRPr="005A2165">
        <w:rPr>
          <w:sz w:val="22"/>
          <w:szCs w:val="22"/>
          <w:lang w:val="sr-Latn-ME"/>
        </w:rPr>
        <w:t>a Tezspire pr</w:t>
      </w:r>
      <w:r w:rsidR="00D85C6C" w:rsidRPr="005A2165">
        <w:rPr>
          <w:sz w:val="22"/>
          <w:szCs w:val="22"/>
          <w:lang w:val="sr-Latn-ME"/>
        </w:rPr>
        <w:t>ij</w:t>
      </w:r>
      <w:r w:rsidRPr="005A2165">
        <w:rPr>
          <w:sz w:val="22"/>
          <w:szCs w:val="22"/>
          <w:lang w:val="sr-Latn-ME"/>
        </w:rPr>
        <w:t>e upotrebe, prema „Uputstvu za upotrebu”.</w:t>
      </w:r>
    </w:p>
    <w:p w14:paraId="0AABE5B7" w14:textId="77777777" w:rsidR="007A7435" w:rsidRPr="005A2165" w:rsidRDefault="007A7435" w:rsidP="005A2165">
      <w:pPr>
        <w:widowControl w:val="0"/>
        <w:autoSpaceDE w:val="0"/>
        <w:autoSpaceDN w:val="0"/>
        <w:spacing w:before="10"/>
        <w:jc w:val="both"/>
        <w:rPr>
          <w:sz w:val="22"/>
          <w:szCs w:val="22"/>
          <w:lang w:val="sr-Latn-ME"/>
        </w:rPr>
      </w:pPr>
    </w:p>
    <w:p w14:paraId="7F9856A6" w14:textId="3B4845DF" w:rsidR="007A7435" w:rsidRPr="005A2165" w:rsidRDefault="00D85C6C" w:rsidP="005A2165">
      <w:pPr>
        <w:widowControl w:val="0"/>
        <w:autoSpaceDE w:val="0"/>
        <w:autoSpaceDN w:val="0"/>
        <w:spacing w:before="1" w:line="247" w:lineRule="auto"/>
        <w:ind w:right="313"/>
        <w:jc w:val="both"/>
        <w:rPr>
          <w:sz w:val="22"/>
          <w:szCs w:val="22"/>
          <w:lang w:val="sr-Latn-ME"/>
        </w:rPr>
      </w:pPr>
      <w:r w:rsidRPr="005A2165">
        <w:rPr>
          <w:sz w:val="22"/>
          <w:szCs w:val="22"/>
          <w:lang w:val="sr-Latn-ME"/>
        </w:rPr>
        <w:t>Lijek</w:t>
      </w:r>
      <w:r w:rsidR="007A7435" w:rsidRPr="005A2165">
        <w:rPr>
          <w:sz w:val="22"/>
          <w:szCs w:val="22"/>
          <w:lang w:val="sr-Latn-ME"/>
        </w:rPr>
        <w:t xml:space="preserve"> Tezspire treba ubrizgati u butinu ili abdomen, osim u području od 5 cm oko pupka. Ako injekciju daje zdravstveni radnik ili negovatelj, takođe se može davati i u nadlakticu. Pacijent ne sm</w:t>
      </w:r>
      <w:r w:rsidRPr="005A2165">
        <w:rPr>
          <w:sz w:val="22"/>
          <w:szCs w:val="22"/>
          <w:lang w:val="sr-Latn-ME"/>
        </w:rPr>
        <w:t>ij</w:t>
      </w:r>
      <w:r w:rsidR="007A7435" w:rsidRPr="005A2165">
        <w:rPr>
          <w:sz w:val="22"/>
          <w:szCs w:val="22"/>
          <w:lang w:val="sr-Latn-ME"/>
        </w:rPr>
        <w:t>e sam sebi ubrizgavati injekciju u nadlakticu. Ne sm</w:t>
      </w:r>
      <w:r w:rsidRPr="005A2165">
        <w:rPr>
          <w:sz w:val="22"/>
          <w:szCs w:val="22"/>
          <w:lang w:val="sr-Latn-ME"/>
        </w:rPr>
        <w:t>ij</w:t>
      </w:r>
      <w:r w:rsidR="007A7435" w:rsidRPr="005A2165">
        <w:rPr>
          <w:sz w:val="22"/>
          <w:szCs w:val="22"/>
          <w:lang w:val="sr-Latn-ME"/>
        </w:rPr>
        <w:t>e se ubrizgavati na područja gd</w:t>
      </w:r>
      <w:r w:rsidR="00E27137" w:rsidRPr="005A2165">
        <w:rPr>
          <w:sz w:val="22"/>
          <w:szCs w:val="22"/>
          <w:lang w:val="sr-Latn-ME"/>
        </w:rPr>
        <w:t>j</w:t>
      </w:r>
      <w:r w:rsidR="007A7435" w:rsidRPr="005A2165">
        <w:rPr>
          <w:sz w:val="22"/>
          <w:szCs w:val="22"/>
          <w:lang w:val="sr-Latn-ME"/>
        </w:rPr>
        <w:t>e je koža os</w:t>
      </w:r>
      <w:r w:rsidRPr="005A2165">
        <w:rPr>
          <w:sz w:val="22"/>
          <w:szCs w:val="22"/>
          <w:lang w:val="sr-Latn-ME"/>
        </w:rPr>
        <w:t>j</w:t>
      </w:r>
      <w:r w:rsidR="007A7435" w:rsidRPr="005A2165">
        <w:rPr>
          <w:sz w:val="22"/>
          <w:szCs w:val="22"/>
          <w:lang w:val="sr-Latn-ME"/>
        </w:rPr>
        <w:t xml:space="preserve">etljiva, podlivena, crvena ili stvrdnuta. Preporučuje se rotacija </w:t>
      </w:r>
      <w:r w:rsidRPr="005A2165">
        <w:rPr>
          <w:sz w:val="22"/>
          <w:szCs w:val="22"/>
          <w:lang w:val="sr-Latn-ME"/>
        </w:rPr>
        <w:t>mjest</w:t>
      </w:r>
      <w:r w:rsidR="007A7435" w:rsidRPr="005A2165">
        <w:rPr>
          <w:sz w:val="22"/>
          <w:szCs w:val="22"/>
          <w:lang w:val="sr-Latn-ME"/>
        </w:rPr>
        <w:t>a injekcije pri svakoj injekciji.</w:t>
      </w:r>
    </w:p>
    <w:p w14:paraId="12410EDA" w14:textId="77777777" w:rsidR="007A7435" w:rsidRPr="005A2165" w:rsidRDefault="007A7435" w:rsidP="005A2165">
      <w:pPr>
        <w:widowControl w:val="0"/>
        <w:autoSpaceDE w:val="0"/>
        <w:autoSpaceDN w:val="0"/>
        <w:spacing w:before="5"/>
        <w:jc w:val="both"/>
        <w:rPr>
          <w:sz w:val="22"/>
          <w:szCs w:val="22"/>
          <w:lang w:val="sr-Latn-ME"/>
        </w:rPr>
      </w:pPr>
    </w:p>
    <w:p w14:paraId="64E36E13" w14:textId="195DEC55" w:rsidR="007A7435" w:rsidRPr="005A2165" w:rsidRDefault="007A7435" w:rsidP="005A2165">
      <w:pPr>
        <w:widowControl w:val="0"/>
        <w:autoSpaceDE w:val="0"/>
        <w:autoSpaceDN w:val="0"/>
        <w:spacing w:line="244" w:lineRule="auto"/>
        <w:ind w:right="210"/>
        <w:jc w:val="both"/>
        <w:rPr>
          <w:sz w:val="22"/>
          <w:szCs w:val="22"/>
          <w:lang w:val="sr-Latn-ME"/>
        </w:rPr>
      </w:pPr>
      <w:r w:rsidRPr="005A2165">
        <w:rPr>
          <w:sz w:val="22"/>
          <w:szCs w:val="22"/>
          <w:lang w:val="sr-Latn-ME"/>
        </w:rPr>
        <w:t xml:space="preserve">Detaljna uputstva za </w:t>
      </w:r>
      <w:r w:rsidR="00D85C6C" w:rsidRPr="005A2165">
        <w:rPr>
          <w:sz w:val="22"/>
          <w:szCs w:val="22"/>
          <w:lang w:val="sr-Latn-ME"/>
        </w:rPr>
        <w:t>primjen</w:t>
      </w:r>
      <w:r w:rsidRPr="005A2165">
        <w:rPr>
          <w:sz w:val="22"/>
          <w:szCs w:val="22"/>
          <w:lang w:val="sr-Latn-ME"/>
        </w:rPr>
        <w:t xml:space="preserve">u napunjenog </w:t>
      </w:r>
      <w:r w:rsidR="00E27137" w:rsidRPr="005A2165">
        <w:rPr>
          <w:sz w:val="22"/>
          <w:szCs w:val="22"/>
          <w:lang w:val="sr-Latn-ME"/>
        </w:rPr>
        <w:t xml:space="preserve">injekcionog </w:t>
      </w:r>
      <w:r w:rsidRPr="005A2165">
        <w:rPr>
          <w:sz w:val="22"/>
          <w:szCs w:val="22"/>
          <w:lang w:val="sr-Latn-ME"/>
        </w:rPr>
        <w:t>šprica ili napunjenog injekcionog pena nalaze se u „Uputstvu za upotrebu”.</w:t>
      </w:r>
    </w:p>
    <w:p w14:paraId="7F48DA02" w14:textId="77777777" w:rsidR="007A7435" w:rsidRPr="005A2165" w:rsidRDefault="007A7435" w:rsidP="005A2165">
      <w:pPr>
        <w:tabs>
          <w:tab w:val="left" w:pos="540"/>
          <w:tab w:val="left" w:pos="569"/>
        </w:tabs>
        <w:jc w:val="both"/>
        <w:rPr>
          <w:bCs/>
          <w:sz w:val="22"/>
          <w:szCs w:val="22"/>
          <w:u w:val="single"/>
          <w:lang w:val="sr-Latn-ME"/>
        </w:rPr>
      </w:pPr>
    </w:p>
    <w:p w14:paraId="361320C8"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4.3. </w:t>
      </w:r>
      <w:r w:rsidR="00480FB1" w:rsidRPr="005A2165">
        <w:rPr>
          <w:b/>
          <w:bCs/>
          <w:sz w:val="22"/>
          <w:szCs w:val="22"/>
          <w:lang w:val="sr-Latn-ME"/>
        </w:rPr>
        <w:tab/>
      </w:r>
      <w:r w:rsidRPr="005A2165">
        <w:rPr>
          <w:b/>
          <w:bCs/>
          <w:sz w:val="22"/>
          <w:szCs w:val="22"/>
          <w:lang w:val="sr-Latn-ME"/>
        </w:rPr>
        <w:t>Kontraindikacije</w:t>
      </w:r>
    </w:p>
    <w:p w14:paraId="16DD726C" w14:textId="669D9B41" w:rsidR="0072020E" w:rsidRPr="005A2165" w:rsidRDefault="0072020E" w:rsidP="005A2165">
      <w:pPr>
        <w:tabs>
          <w:tab w:val="left" w:pos="540"/>
          <w:tab w:val="left" w:pos="569"/>
        </w:tabs>
        <w:jc w:val="both"/>
        <w:rPr>
          <w:bCs/>
          <w:sz w:val="22"/>
          <w:szCs w:val="22"/>
          <w:lang w:val="sr-Latn-ME"/>
        </w:rPr>
      </w:pPr>
    </w:p>
    <w:p w14:paraId="6A9B67DB" w14:textId="7F66999F" w:rsidR="007A7435" w:rsidRPr="005A2165" w:rsidRDefault="00D85C6C" w:rsidP="005A2165">
      <w:pPr>
        <w:widowControl w:val="0"/>
        <w:autoSpaceDE w:val="0"/>
        <w:autoSpaceDN w:val="0"/>
        <w:jc w:val="both"/>
        <w:rPr>
          <w:sz w:val="22"/>
          <w:szCs w:val="22"/>
          <w:lang w:val="sr-Latn-ME"/>
        </w:rPr>
      </w:pPr>
      <w:r w:rsidRPr="005A2165">
        <w:rPr>
          <w:sz w:val="22"/>
          <w:szCs w:val="22"/>
          <w:lang w:val="sr-Latn-ME"/>
        </w:rPr>
        <w:t>Preosjetljivost</w:t>
      </w:r>
      <w:r w:rsidR="007A7435" w:rsidRPr="005A2165">
        <w:rPr>
          <w:sz w:val="22"/>
          <w:szCs w:val="22"/>
          <w:lang w:val="sr-Latn-ME"/>
        </w:rPr>
        <w:t xml:space="preserve"> na aktivnu supstancu ili bilo koju od pomoćnih supstanci navedenih u </w:t>
      </w:r>
      <w:r w:rsidR="00E27137" w:rsidRPr="005A2165">
        <w:rPr>
          <w:sz w:val="22"/>
          <w:szCs w:val="22"/>
          <w:lang w:val="sr-Latn-ME"/>
        </w:rPr>
        <w:t xml:space="preserve">dijelu </w:t>
      </w:r>
      <w:r w:rsidR="007A7435" w:rsidRPr="005A2165">
        <w:rPr>
          <w:sz w:val="22"/>
          <w:szCs w:val="22"/>
          <w:lang w:val="sr-Latn-ME"/>
        </w:rPr>
        <w:t>6.1.</w:t>
      </w:r>
    </w:p>
    <w:p w14:paraId="4759F177" w14:textId="77777777" w:rsidR="007A7435" w:rsidRPr="005A2165" w:rsidRDefault="007A7435" w:rsidP="005A2165">
      <w:pPr>
        <w:tabs>
          <w:tab w:val="left" w:pos="540"/>
          <w:tab w:val="left" w:pos="569"/>
        </w:tabs>
        <w:jc w:val="both"/>
        <w:rPr>
          <w:bCs/>
          <w:sz w:val="22"/>
          <w:szCs w:val="22"/>
          <w:lang w:val="sr-Latn-ME"/>
        </w:rPr>
      </w:pPr>
    </w:p>
    <w:p w14:paraId="487B63F0"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 xml:space="preserve">4.4. </w:t>
      </w:r>
      <w:r w:rsidR="00480FB1" w:rsidRPr="005A2165">
        <w:rPr>
          <w:b/>
          <w:bCs/>
          <w:sz w:val="22"/>
          <w:szCs w:val="22"/>
          <w:lang w:val="sr-Latn-ME"/>
        </w:rPr>
        <w:tab/>
      </w:r>
      <w:r w:rsidRPr="005A2165">
        <w:rPr>
          <w:b/>
          <w:bCs/>
          <w:sz w:val="22"/>
          <w:szCs w:val="22"/>
          <w:lang w:val="sr-Latn-ME"/>
        </w:rPr>
        <w:t>Posebna upozorenja i mjere opreza pri upotrebi lijeka</w:t>
      </w:r>
    </w:p>
    <w:p w14:paraId="40B5CBB3" w14:textId="123250AC" w:rsidR="0072020E" w:rsidRPr="005A2165" w:rsidRDefault="0072020E" w:rsidP="005A2165">
      <w:pPr>
        <w:tabs>
          <w:tab w:val="left" w:pos="540"/>
          <w:tab w:val="left" w:pos="569"/>
        </w:tabs>
        <w:jc w:val="both"/>
        <w:rPr>
          <w:bCs/>
          <w:sz w:val="22"/>
          <w:szCs w:val="22"/>
          <w:lang w:val="sr-Latn-ME"/>
        </w:rPr>
      </w:pPr>
    </w:p>
    <w:p w14:paraId="2CEE95DE" w14:textId="5C92BBC4"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Sl</w:t>
      </w:r>
      <w:r w:rsidR="00E27137" w:rsidRPr="005A2165">
        <w:rPr>
          <w:sz w:val="22"/>
          <w:szCs w:val="22"/>
          <w:u w:val="single"/>
          <w:lang w:val="sr-Latn-ME"/>
        </w:rPr>
        <w:t>j</w:t>
      </w:r>
      <w:r w:rsidRPr="005A2165">
        <w:rPr>
          <w:sz w:val="22"/>
          <w:szCs w:val="22"/>
          <w:u w:val="single"/>
          <w:lang w:val="sr-Latn-ME"/>
        </w:rPr>
        <w:t>edljivost</w:t>
      </w:r>
    </w:p>
    <w:p w14:paraId="57F83D17" w14:textId="77777777" w:rsidR="007A7435" w:rsidRPr="005A2165" w:rsidRDefault="007A7435" w:rsidP="005A2165">
      <w:pPr>
        <w:widowControl w:val="0"/>
        <w:autoSpaceDE w:val="0"/>
        <w:autoSpaceDN w:val="0"/>
        <w:spacing w:before="8"/>
        <w:jc w:val="both"/>
        <w:rPr>
          <w:sz w:val="22"/>
          <w:szCs w:val="22"/>
          <w:lang w:val="sr-Latn-ME"/>
        </w:rPr>
      </w:pPr>
    </w:p>
    <w:p w14:paraId="694C7438" w14:textId="5E3F0844" w:rsidR="007A7435" w:rsidRPr="005A2165" w:rsidRDefault="007A7435" w:rsidP="005A2165">
      <w:pPr>
        <w:widowControl w:val="0"/>
        <w:autoSpaceDE w:val="0"/>
        <w:autoSpaceDN w:val="0"/>
        <w:spacing w:before="92" w:line="249" w:lineRule="auto"/>
        <w:ind w:right="-30"/>
        <w:jc w:val="both"/>
        <w:rPr>
          <w:sz w:val="22"/>
          <w:szCs w:val="22"/>
          <w:lang w:val="sr-Latn-ME"/>
        </w:rPr>
      </w:pPr>
      <w:r w:rsidRPr="005A2165">
        <w:rPr>
          <w:sz w:val="22"/>
          <w:szCs w:val="22"/>
          <w:lang w:val="sr-Latn-ME"/>
        </w:rPr>
        <w:t>Kako bi se poboljšala sl</w:t>
      </w:r>
      <w:r w:rsidR="00E27137" w:rsidRPr="005A2165">
        <w:rPr>
          <w:sz w:val="22"/>
          <w:szCs w:val="22"/>
          <w:lang w:val="sr-Latn-ME"/>
        </w:rPr>
        <w:t>j</w:t>
      </w:r>
      <w:r w:rsidRPr="005A2165">
        <w:rPr>
          <w:sz w:val="22"/>
          <w:szCs w:val="22"/>
          <w:lang w:val="sr-Latn-ME"/>
        </w:rPr>
        <w:t xml:space="preserve">edljivost bioloških </w:t>
      </w:r>
      <w:r w:rsidR="00D85C6C" w:rsidRPr="005A2165">
        <w:rPr>
          <w:sz w:val="22"/>
          <w:szCs w:val="22"/>
          <w:lang w:val="sr-Latn-ME"/>
        </w:rPr>
        <w:t>ljekova</w:t>
      </w:r>
      <w:r w:rsidRPr="005A2165">
        <w:rPr>
          <w:sz w:val="22"/>
          <w:szCs w:val="22"/>
          <w:lang w:val="sr-Latn-ME"/>
        </w:rPr>
        <w:t xml:space="preserve">, naziv i broj serije </w:t>
      </w:r>
      <w:r w:rsidR="00D85C6C" w:rsidRPr="005A2165">
        <w:rPr>
          <w:sz w:val="22"/>
          <w:szCs w:val="22"/>
          <w:lang w:val="sr-Latn-ME"/>
        </w:rPr>
        <w:t>prim</w:t>
      </w:r>
      <w:r w:rsidR="00E27137" w:rsidRPr="005A2165">
        <w:rPr>
          <w:sz w:val="22"/>
          <w:szCs w:val="22"/>
          <w:lang w:val="sr-Latn-ME"/>
        </w:rPr>
        <w:t>i</w:t>
      </w:r>
      <w:r w:rsidR="00D85C6C" w:rsidRPr="005A2165">
        <w:rPr>
          <w:sz w:val="22"/>
          <w:szCs w:val="22"/>
          <w:lang w:val="sr-Latn-ME"/>
        </w:rPr>
        <w:t>jen</w:t>
      </w:r>
      <w:r w:rsidRPr="005A2165">
        <w:rPr>
          <w:sz w:val="22"/>
          <w:szCs w:val="22"/>
          <w:lang w:val="sr-Latn-ME"/>
        </w:rPr>
        <w:t>jenog proizvoda treba jasno zab</w:t>
      </w:r>
      <w:r w:rsidR="00E27137" w:rsidRPr="005A2165">
        <w:rPr>
          <w:sz w:val="22"/>
          <w:szCs w:val="22"/>
          <w:lang w:val="sr-Latn-ME"/>
        </w:rPr>
        <w:t>i</w:t>
      </w:r>
      <w:r w:rsidRPr="005A2165">
        <w:rPr>
          <w:sz w:val="22"/>
          <w:szCs w:val="22"/>
          <w:lang w:val="sr-Latn-ME"/>
        </w:rPr>
        <w:t>l</w:t>
      </w:r>
      <w:r w:rsidR="00E27137" w:rsidRPr="005A2165">
        <w:rPr>
          <w:sz w:val="22"/>
          <w:szCs w:val="22"/>
          <w:lang w:val="sr-Latn-ME"/>
        </w:rPr>
        <w:t>j</w:t>
      </w:r>
      <w:r w:rsidRPr="005A2165">
        <w:rPr>
          <w:sz w:val="22"/>
          <w:szCs w:val="22"/>
          <w:lang w:val="sr-Latn-ME"/>
        </w:rPr>
        <w:t>ežiti.</w:t>
      </w:r>
    </w:p>
    <w:p w14:paraId="35137285" w14:textId="77777777" w:rsidR="007A7435" w:rsidRPr="005A2165" w:rsidRDefault="007A7435" w:rsidP="005A2165">
      <w:pPr>
        <w:widowControl w:val="0"/>
        <w:autoSpaceDE w:val="0"/>
        <w:autoSpaceDN w:val="0"/>
        <w:spacing w:before="4"/>
        <w:ind w:right="-30"/>
        <w:jc w:val="both"/>
        <w:rPr>
          <w:sz w:val="22"/>
          <w:szCs w:val="22"/>
          <w:lang w:val="sr-Latn-ME"/>
        </w:rPr>
      </w:pPr>
    </w:p>
    <w:p w14:paraId="461D1A8E" w14:textId="77777777" w:rsidR="007A7435" w:rsidRPr="005A2165" w:rsidRDefault="007A7435" w:rsidP="005A2165">
      <w:pPr>
        <w:widowControl w:val="0"/>
        <w:autoSpaceDE w:val="0"/>
        <w:autoSpaceDN w:val="0"/>
        <w:spacing w:before="1"/>
        <w:jc w:val="both"/>
        <w:rPr>
          <w:sz w:val="22"/>
          <w:szCs w:val="22"/>
          <w:lang w:val="sr-Latn-ME"/>
        </w:rPr>
      </w:pPr>
      <w:r w:rsidRPr="005A2165">
        <w:rPr>
          <w:sz w:val="22"/>
          <w:szCs w:val="22"/>
          <w:u w:val="single"/>
          <w:lang w:val="sr-Latn-ME"/>
        </w:rPr>
        <w:t>Akutne egzacerbacije astme</w:t>
      </w:r>
    </w:p>
    <w:p w14:paraId="659082F0" w14:textId="77777777" w:rsidR="007A7435" w:rsidRPr="005A2165" w:rsidRDefault="007A7435" w:rsidP="005A2165">
      <w:pPr>
        <w:widowControl w:val="0"/>
        <w:autoSpaceDE w:val="0"/>
        <w:autoSpaceDN w:val="0"/>
        <w:spacing w:before="8"/>
        <w:jc w:val="both"/>
        <w:rPr>
          <w:sz w:val="22"/>
          <w:szCs w:val="22"/>
          <w:lang w:val="sr-Latn-ME"/>
        </w:rPr>
      </w:pPr>
    </w:p>
    <w:p w14:paraId="73FC2AB8" w14:textId="1D5B2350" w:rsidR="007A7435" w:rsidRPr="005A2165" w:rsidRDefault="00D85C6C" w:rsidP="005A2165">
      <w:pPr>
        <w:widowControl w:val="0"/>
        <w:autoSpaceDE w:val="0"/>
        <w:autoSpaceDN w:val="0"/>
        <w:spacing w:before="91"/>
        <w:jc w:val="both"/>
        <w:rPr>
          <w:sz w:val="22"/>
          <w:szCs w:val="22"/>
          <w:lang w:val="sr-Latn-ME"/>
        </w:rPr>
      </w:pPr>
      <w:r w:rsidRPr="005A2165">
        <w:rPr>
          <w:sz w:val="22"/>
          <w:szCs w:val="22"/>
          <w:lang w:val="sr-Latn-ME"/>
        </w:rPr>
        <w:t>Lijek</w:t>
      </w:r>
      <w:r w:rsidR="007A7435" w:rsidRPr="005A2165">
        <w:rPr>
          <w:sz w:val="22"/>
          <w:szCs w:val="22"/>
          <w:lang w:val="sr-Latn-ME"/>
        </w:rPr>
        <w:t xml:space="preserve"> Tezspire se ne sm</w:t>
      </w:r>
      <w:r w:rsidR="00052520" w:rsidRPr="005A2165">
        <w:rPr>
          <w:sz w:val="22"/>
          <w:szCs w:val="22"/>
          <w:lang w:val="sr-Latn-ME"/>
        </w:rPr>
        <w:t>ij</w:t>
      </w:r>
      <w:r w:rsidR="007A7435" w:rsidRPr="005A2165">
        <w:rPr>
          <w:sz w:val="22"/>
          <w:szCs w:val="22"/>
          <w:lang w:val="sr-Latn-ME"/>
        </w:rPr>
        <w:t>e koristiti za l</w:t>
      </w:r>
      <w:r w:rsidR="00052520" w:rsidRPr="005A2165">
        <w:rPr>
          <w:sz w:val="22"/>
          <w:szCs w:val="22"/>
          <w:lang w:val="sr-Latn-ME"/>
        </w:rPr>
        <w:t>ij</w:t>
      </w:r>
      <w:r w:rsidR="007A7435" w:rsidRPr="005A2165">
        <w:rPr>
          <w:sz w:val="22"/>
          <w:szCs w:val="22"/>
          <w:lang w:val="sr-Latn-ME"/>
        </w:rPr>
        <w:t>ečenje akutnih egzacerbacija astme.</w:t>
      </w:r>
    </w:p>
    <w:p w14:paraId="2BFFC683" w14:textId="77777777" w:rsidR="007A7435" w:rsidRPr="005A2165" w:rsidRDefault="007A7435" w:rsidP="005A2165">
      <w:pPr>
        <w:widowControl w:val="0"/>
        <w:autoSpaceDE w:val="0"/>
        <w:autoSpaceDN w:val="0"/>
        <w:spacing w:before="6"/>
        <w:jc w:val="both"/>
        <w:rPr>
          <w:sz w:val="22"/>
          <w:szCs w:val="22"/>
          <w:lang w:val="sr-Latn-ME"/>
        </w:rPr>
      </w:pPr>
    </w:p>
    <w:p w14:paraId="0E6F5833" w14:textId="4C666331" w:rsidR="007A7435" w:rsidRPr="005A2165" w:rsidRDefault="007A7435" w:rsidP="005A2165">
      <w:pPr>
        <w:widowControl w:val="0"/>
        <w:autoSpaceDE w:val="0"/>
        <w:autoSpaceDN w:val="0"/>
        <w:spacing w:line="244" w:lineRule="auto"/>
        <w:ind w:right="352"/>
        <w:jc w:val="both"/>
        <w:rPr>
          <w:sz w:val="22"/>
          <w:szCs w:val="22"/>
          <w:lang w:val="sr-Latn-ME"/>
        </w:rPr>
      </w:pPr>
      <w:r w:rsidRPr="005A2165">
        <w:rPr>
          <w:sz w:val="22"/>
          <w:szCs w:val="22"/>
          <w:lang w:val="sr-Latn-ME"/>
        </w:rPr>
        <w:t>Simptomi ili egzacerbacije astme mogu se javiti tokom terapije. Pacijenti bi trebalo da budu upućeni na to da potraže sav</w:t>
      </w:r>
      <w:r w:rsidR="00052520" w:rsidRPr="005A2165">
        <w:rPr>
          <w:sz w:val="22"/>
          <w:szCs w:val="22"/>
          <w:lang w:val="sr-Latn-ME"/>
        </w:rPr>
        <w:t>j</w:t>
      </w:r>
      <w:r w:rsidRPr="005A2165">
        <w:rPr>
          <w:sz w:val="22"/>
          <w:szCs w:val="22"/>
          <w:lang w:val="sr-Latn-ME"/>
        </w:rPr>
        <w:t xml:space="preserve">et </w:t>
      </w:r>
      <w:r w:rsidR="00D85C6C" w:rsidRPr="005A2165">
        <w:rPr>
          <w:sz w:val="22"/>
          <w:szCs w:val="22"/>
          <w:lang w:val="sr-Latn-ME"/>
        </w:rPr>
        <w:t>ljekar</w:t>
      </w:r>
      <w:r w:rsidRPr="005A2165">
        <w:rPr>
          <w:sz w:val="22"/>
          <w:szCs w:val="22"/>
          <w:lang w:val="sr-Latn-ME"/>
        </w:rPr>
        <w:t>a ukoliko ne mogu da kontrolišu stanje astme ili se astma pogorša nakon početka terapije.</w:t>
      </w:r>
    </w:p>
    <w:p w14:paraId="60975060" w14:textId="77777777" w:rsidR="007A7435" w:rsidRPr="005A2165" w:rsidRDefault="007A7435" w:rsidP="005A2165">
      <w:pPr>
        <w:widowControl w:val="0"/>
        <w:autoSpaceDE w:val="0"/>
        <w:autoSpaceDN w:val="0"/>
        <w:spacing w:before="8"/>
        <w:jc w:val="both"/>
        <w:rPr>
          <w:sz w:val="22"/>
          <w:szCs w:val="22"/>
          <w:lang w:val="sr-Latn-ME"/>
        </w:rPr>
      </w:pPr>
    </w:p>
    <w:p w14:paraId="27F36764" w14:textId="77777777" w:rsidR="007A7435" w:rsidRPr="005A2165" w:rsidRDefault="007A7435" w:rsidP="005A2165">
      <w:pPr>
        <w:widowControl w:val="0"/>
        <w:autoSpaceDE w:val="0"/>
        <w:autoSpaceDN w:val="0"/>
        <w:spacing w:before="1"/>
        <w:jc w:val="both"/>
        <w:rPr>
          <w:sz w:val="22"/>
          <w:szCs w:val="22"/>
          <w:lang w:val="sr-Latn-ME"/>
        </w:rPr>
      </w:pPr>
      <w:r w:rsidRPr="005A2165">
        <w:rPr>
          <w:sz w:val="22"/>
          <w:szCs w:val="22"/>
          <w:u w:val="single"/>
          <w:lang w:val="sr-Latn-ME"/>
        </w:rPr>
        <w:t>Kortikosteroidi</w:t>
      </w:r>
    </w:p>
    <w:p w14:paraId="3FD22C1D" w14:textId="77777777" w:rsidR="007A7435" w:rsidRPr="005A2165" w:rsidRDefault="007A7435" w:rsidP="005A2165">
      <w:pPr>
        <w:widowControl w:val="0"/>
        <w:autoSpaceDE w:val="0"/>
        <w:autoSpaceDN w:val="0"/>
        <w:spacing w:before="1"/>
        <w:jc w:val="both"/>
        <w:rPr>
          <w:sz w:val="22"/>
          <w:szCs w:val="22"/>
          <w:lang w:val="sr-Latn-ME"/>
        </w:rPr>
      </w:pPr>
    </w:p>
    <w:p w14:paraId="5DC592FA" w14:textId="77777777" w:rsidR="00AC364F" w:rsidRPr="005A2165" w:rsidRDefault="007A7435" w:rsidP="005A2165">
      <w:pPr>
        <w:widowControl w:val="0"/>
        <w:autoSpaceDE w:val="0"/>
        <w:autoSpaceDN w:val="0"/>
        <w:spacing w:before="91" w:line="247" w:lineRule="auto"/>
        <w:ind w:right="312"/>
        <w:jc w:val="both"/>
        <w:rPr>
          <w:sz w:val="22"/>
          <w:szCs w:val="22"/>
          <w:lang w:val="sr-Latn-ME"/>
        </w:rPr>
      </w:pPr>
      <w:r w:rsidRPr="005A2165">
        <w:rPr>
          <w:sz w:val="22"/>
          <w:szCs w:val="22"/>
          <w:lang w:val="sr-Latn-ME"/>
        </w:rPr>
        <w:lastRenderedPageBreak/>
        <w:t>Nije preporučljivo naglo prekidati prim</w:t>
      </w:r>
      <w:r w:rsidR="00D85C6C" w:rsidRPr="005A2165">
        <w:rPr>
          <w:sz w:val="22"/>
          <w:szCs w:val="22"/>
          <w:lang w:val="sr-Latn-ME"/>
        </w:rPr>
        <w:t>j</w:t>
      </w:r>
      <w:r w:rsidRPr="005A2165">
        <w:rPr>
          <w:sz w:val="22"/>
          <w:szCs w:val="22"/>
          <w:lang w:val="sr-Latn-ME"/>
        </w:rPr>
        <w:t xml:space="preserve">enu kortikosteroida nakon početka terapije. Smanjenje doze kortikosteroida, ukoliko je prikladno, treba biti postepeno i sprovedeno pod nadzorom </w:t>
      </w:r>
      <w:r w:rsidR="00D85C6C" w:rsidRPr="005A2165">
        <w:rPr>
          <w:sz w:val="22"/>
          <w:szCs w:val="22"/>
          <w:lang w:val="sr-Latn-ME"/>
        </w:rPr>
        <w:t>ljekar</w:t>
      </w:r>
      <w:r w:rsidR="00AC364F" w:rsidRPr="005A2165">
        <w:rPr>
          <w:sz w:val="22"/>
          <w:szCs w:val="22"/>
          <w:lang w:val="sr-Latn-ME"/>
        </w:rPr>
        <w:t>a.</w:t>
      </w:r>
    </w:p>
    <w:p w14:paraId="69938A72" w14:textId="77777777" w:rsidR="00AC364F" w:rsidRPr="005A2165" w:rsidRDefault="00AC364F" w:rsidP="005A2165">
      <w:pPr>
        <w:widowControl w:val="0"/>
        <w:autoSpaceDE w:val="0"/>
        <w:autoSpaceDN w:val="0"/>
        <w:spacing w:line="247" w:lineRule="auto"/>
        <w:ind w:right="312"/>
        <w:jc w:val="both"/>
        <w:rPr>
          <w:sz w:val="22"/>
          <w:szCs w:val="22"/>
          <w:lang w:val="sr-Latn-ME"/>
        </w:rPr>
      </w:pPr>
    </w:p>
    <w:p w14:paraId="73DF1076" w14:textId="37F2682E" w:rsidR="007A7435" w:rsidRPr="005A2165" w:rsidRDefault="007A7435" w:rsidP="005A2165">
      <w:pPr>
        <w:widowControl w:val="0"/>
        <w:autoSpaceDE w:val="0"/>
        <w:autoSpaceDN w:val="0"/>
        <w:spacing w:line="247" w:lineRule="auto"/>
        <w:ind w:right="312"/>
        <w:jc w:val="both"/>
        <w:rPr>
          <w:sz w:val="22"/>
          <w:szCs w:val="22"/>
          <w:lang w:val="sr-Latn-ME"/>
        </w:rPr>
      </w:pPr>
      <w:r w:rsidRPr="005A2165">
        <w:rPr>
          <w:sz w:val="22"/>
          <w:szCs w:val="22"/>
          <w:u w:val="single"/>
          <w:lang w:val="sr-Latn-ME"/>
        </w:rPr>
        <w:t>Reakcije preos</w:t>
      </w:r>
      <w:r w:rsidR="00D85C6C" w:rsidRPr="005A2165">
        <w:rPr>
          <w:sz w:val="22"/>
          <w:szCs w:val="22"/>
          <w:u w:val="single"/>
          <w:lang w:val="sr-Latn-ME"/>
        </w:rPr>
        <w:t>j</w:t>
      </w:r>
      <w:r w:rsidRPr="005A2165">
        <w:rPr>
          <w:sz w:val="22"/>
          <w:szCs w:val="22"/>
          <w:u w:val="single"/>
          <w:lang w:val="sr-Latn-ME"/>
        </w:rPr>
        <w:t>etljivosti</w:t>
      </w:r>
    </w:p>
    <w:p w14:paraId="4F87691D" w14:textId="77777777" w:rsidR="007A7435" w:rsidRPr="005A2165" w:rsidRDefault="007A7435" w:rsidP="005A2165">
      <w:pPr>
        <w:widowControl w:val="0"/>
        <w:autoSpaceDE w:val="0"/>
        <w:autoSpaceDN w:val="0"/>
        <w:spacing w:before="8"/>
        <w:jc w:val="both"/>
        <w:rPr>
          <w:sz w:val="22"/>
          <w:szCs w:val="22"/>
          <w:lang w:val="sr-Latn-ME"/>
        </w:rPr>
      </w:pPr>
    </w:p>
    <w:p w14:paraId="18D86D42" w14:textId="332D07BF" w:rsidR="007A7435" w:rsidRPr="005A2165" w:rsidRDefault="007A7435" w:rsidP="005A2165">
      <w:pPr>
        <w:widowControl w:val="0"/>
        <w:autoSpaceDE w:val="0"/>
        <w:autoSpaceDN w:val="0"/>
        <w:spacing w:before="92" w:line="244" w:lineRule="auto"/>
        <w:ind w:right="-30"/>
        <w:jc w:val="both"/>
        <w:rPr>
          <w:sz w:val="22"/>
          <w:szCs w:val="22"/>
          <w:lang w:val="sr-Latn-ME"/>
        </w:rPr>
      </w:pPr>
      <w:r w:rsidRPr="005A2165">
        <w:rPr>
          <w:sz w:val="22"/>
          <w:szCs w:val="22"/>
          <w:lang w:val="sr-Latn-ME"/>
        </w:rPr>
        <w:t xml:space="preserve">Reakcije </w:t>
      </w:r>
      <w:r w:rsidR="00D85C6C" w:rsidRPr="005A2165">
        <w:rPr>
          <w:sz w:val="22"/>
          <w:szCs w:val="22"/>
          <w:lang w:val="sr-Latn-ME"/>
        </w:rPr>
        <w:t>preosjetljivost</w:t>
      </w:r>
      <w:r w:rsidRPr="005A2165">
        <w:rPr>
          <w:sz w:val="22"/>
          <w:szCs w:val="22"/>
          <w:lang w:val="sr-Latn-ME"/>
        </w:rPr>
        <w:t>i (na prim</w:t>
      </w:r>
      <w:r w:rsidR="00083870" w:rsidRPr="005A2165">
        <w:rPr>
          <w:sz w:val="22"/>
          <w:szCs w:val="22"/>
          <w:lang w:val="sr-Latn-ME"/>
        </w:rPr>
        <w:t>j</w:t>
      </w:r>
      <w:r w:rsidRPr="005A2165">
        <w:rPr>
          <w:sz w:val="22"/>
          <w:szCs w:val="22"/>
          <w:lang w:val="sr-Latn-ME"/>
        </w:rPr>
        <w:t xml:space="preserve">er, anafilaksija, osip) mogu se javiti nakon </w:t>
      </w:r>
      <w:r w:rsidR="00D85C6C" w:rsidRPr="005A2165">
        <w:rPr>
          <w:sz w:val="22"/>
          <w:szCs w:val="22"/>
          <w:lang w:val="sr-Latn-ME"/>
        </w:rPr>
        <w:t>primjene</w:t>
      </w:r>
      <w:r w:rsidRPr="005A2165">
        <w:rPr>
          <w:sz w:val="22"/>
          <w:szCs w:val="22"/>
          <w:lang w:val="sr-Latn-ME"/>
        </w:rPr>
        <w:t xml:space="preserve"> tezepelumaba (</w:t>
      </w:r>
      <w:r w:rsidR="00D85C6C" w:rsidRPr="005A2165">
        <w:rPr>
          <w:sz w:val="22"/>
          <w:szCs w:val="22"/>
          <w:lang w:val="sr-Latn-ME"/>
        </w:rPr>
        <w:t>vidjeti</w:t>
      </w:r>
      <w:r w:rsidRPr="005A2165">
        <w:rPr>
          <w:sz w:val="22"/>
          <w:szCs w:val="22"/>
          <w:lang w:val="sr-Latn-ME"/>
        </w:rPr>
        <w:t xml:space="preserve"> </w:t>
      </w:r>
      <w:r w:rsidR="00083870" w:rsidRPr="005A2165">
        <w:rPr>
          <w:sz w:val="22"/>
          <w:szCs w:val="22"/>
          <w:lang w:val="sr-Latn-ME"/>
        </w:rPr>
        <w:t xml:space="preserve">dio </w:t>
      </w:r>
      <w:r w:rsidRPr="005A2165">
        <w:rPr>
          <w:sz w:val="22"/>
          <w:szCs w:val="22"/>
          <w:lang w:val="sr-Latn-ME"/>
        </w:rPr>
        <w:t xml:space="preserve">4.8). Ove reakcije mogu se pojaviti nakon nekoliko sati nakon </w:t>
      </w:r>
      <w:r w:rsidR="00D85C6C" w:rsidRPr="005A2165">
        <w:rPr>
          <w:sz w:val="22"/>
          <w:szCs w:val="22"/>
          <w:lang w:val="sr-Latn-ME"/>
        </w:rPr>
        <w:t>primjene</w:t>
      </w:r>
      <w:r w:rsidRPr="005A2165">
        <w:rPr>
          <w:sz w:val="22"/>
          <w:szCs w:val="22"/>
          <w:lang w:val="sr-Latn-ME"/>
        </w:rPr>
        <w:t>, ali u nekim slučajevima mogu imati odloženi početak (tj. nakon nekoliko dana).</w:t>
      </w:r>
    </w:p>
    <w:p w14:paraId="41E429C9" w14:textId="77777777" w:rsidR="007A7435" w:rsidRPr="005A2165" w:rsidRDefault="007A7435" w:rsidP="005A2165">
      <w:pPr>
        <w:widowControl w:val="0"/>
        <w:autoSpaceDE w:val="0"/>
        <w:autoSpaceDN w:val="0"/>
        <w:spacing w:before="9"/>
        <w:ind w:right="-30"/>
        <w:jc w:val="both"/>
        <w:rPr>
          <w:sz w:val="22"/>
          <w:szCs w:val="22"/>
          <w:lang w:val="sr-Latn-ME"/>
        </w:rPr>
      </w:pPr>
    </w:p>
    <w:p w14:paraId="6923CF52" w14:textId="12D36283" w:rsidR="007A7435" w:rsidRPr="005A2165" w:rsidRDefault="007A7435" w:rsidP="005A2165">
      <w:pPr>
        <w:widowControl w:val="0"/>
        <w:autoSpaceDE w:val="0"/>
        <w:autoSpaceDN w:val="0"/>
        <w:spacing w:line="247" w:lineRule="auto"/>
        <w:ind w:right="-30"/>
        <w:jc w:val="both"/>
        <w:rPr>
          <w:sz w:val="22"/>
          <w:szCs w:val="22"/>
          <w:lang w:val="sr-Latn-ME"/>
        </w:rPr>
      </w:pPr>
      <w:r w:rsidRPr="005A2165">
        <w:rPr>
          <w:sz w:val="22"/>
          <w:szCs w:val="22"/>
          <w:lang w:val="sr-Latn-ME"/>
        </w:rPr>
        <w:t xml:space="preserve">Istorija anafilaksije koja nije povezana sa tezepelumabom može predstavljati faktor rizika za anafilaksiju nakon </w:t>
      </w:r>
      <w:r w:rsidR="00D85C6C" w:rsidRPr="005A2165">
        <w:rPr>
          <w:sz w:val="22"/>
          <w:szCs w:val="22"/>
          <w:lang w:val="sr-Latn-ME"/>
        </w:rPr>
        <w:t>primjene</w:t>
      </w:r>
      <w:r w:rsidRPr="005A2165">
        <w:rPr>
          <w:sz w:val="22"/>
          <w:szCs w:val="22"/>
          <w:lang w:val="sr-Latn-ME"/>
        </w:rPr>
        <w:t xml:space="preserve"> </w:t>
      </w:r>
      <w:r w:rsidR="00D85C6C" w:rsidRPr="005A2165">
        <w:rPr>
          <w:sz w:val="22"/>
          <w:szCs w:val="22"/>
          <w:lang w:val="sr-Latn-ME"/>
        </w:rPr>
        <w:t>lijek</w:t>
      </w:r>
      <w:r w:rsidRPr="005A2165">
        <w:rPr>
          <w:sz w:val="22"/>
          <w:szCs w:val="22"/>
          <w:lang w:val="sr-Latn-ME"/>
        </w:rPr>
        <w:t xml:space="preserve">a Tezspire. U skladu sa kliničkom praksom, pacijenti bi trebalo da budu praćeni neko </w:t>
      </w:r>
      <w:r w:rsidR="00D85C6C" w:rsidRPr="005A2165">
        <w:rPr>
          <w:sz w:val="22"/>
          <w:szCs w:val="22"/>
          <w:lang w:val="sr-Latn-ME"/>
        </w:rPr>
        <w:t>vrijeme</w:t>
      </w:r>
      <w:r w:rsidRPr="005A2165">
        <w:rPr>
          <w:sz w:val="22"/>
          <w:szCs w:val="22"/>
          <w:lang w:val="sr-Latn-ME"/>
        </w:rPr>
        <w:t xml:space="preserve"> nakon </w:t>
      </w:r>
      <w:r w:rsidR="00D85C6C" w:rsidRPr="005A2165">
        <w:rPr>
          <w:sz w:val="22"/>
          <w:szCs w:val="22"/>
          <w:lang w:val="sr-Latn-ME"/>
        </w:rPr>
        <w:t>primjene</w:t>
      </w:r>
      <w:r w:rsidRPr="005A2165">
        <w:rPr>
          <w:sz w:val="22"/>
          <w:szCs w:val="22"/>
          <w:lang w:val="sr-Latn-ME"/>
        </w:rPr>
        <w:t xml:space="preserve"> </w:t>
      </w:r>
      <w:r w:rsidR="00D85C6C" w:rsidRPr="005A2165">
        <w:rPr>
          <w:sz w:val="22"/>
          <w:szCs w:val="22"/>
          <w:lang w:val="sr-Latn-ME"/>
        </w:rPr>
        <w:t>lijek</w:t>
      </w:r>
      <w:r w:rsidRPr="005A2165">
        <w:rPr>
          <w:sz w:val="22"/>
          <w:szCs w:val="22"/>
          <w:lang w:val="sr-Latn-ME"/>
        </w:rPr>
        <w:t>a Tezspire.</w:t>
      </w:r>
    </w:p>
    <w:p w14:paraId="1DD56BAF" w14:textId="77777777" w:rsidR="007A7435" w:rsidRPr="005A2165" w:rsidRDefault="007A7435" w:rsidP="005A2165">
      <w:pPr>
        <w:widowControl w:val="0"/>
        <w:autoSpaceDE w:val="0"/>
        <w:autoSpaceDN w:val="0"/>
        <w:spacing w:before="7"/>
        <w:ind w:right="-30"/>
        <w:jc w:val="both"/>
        <w:rPr>
          <w:sz w:val="22"/>
          <w:szCs w:val="22"/>
          <w:lang w:val="sr-Latn-ME"/>
        </w:rPr>
      </w:pPr>
    </w:p>
    <w:p w14:paraId="1F90EBD2" w14:textId="09A50DC1" w:rsidR="007A7435" w:rsidRPr="005A2165" w:rsidRDefault="007A7435" w:rsidP="005A2165">
      <w:pPr>
        <w:widowControl w:val="0"/>
        <w:tabs>
          <w:tab w:val="left" w:pos="8978"/>
        </w:tabs>
        <w:autoSpaceDE w:val="0"/>
        <w:autoSpaceDN w:val="0"/>
        <w:spacing w:line="244" w:lineRule="auto"/>
        <w:ind w:right="-30"/>
        <w:jc w:val="both"/>
        <w:rPr>
          <w:sz w:val="22"/>
          <w:szCs w:val="22"/>
          <w:lang w:val="sr-Latn-ME"/>
        </w:rPr>
      </w:pPr>
      <w:r w:rsidRPr="005A2165">
        <w:rPr>
          <w:sz w:val="22"/>
          <w:szCs w:val="22"/>
          <w:lang w:val="sr-Latn-ME"/>
        </w:rPr>
        <w:t xml:space="preserve">U slučaju ozbiljne reakcije </w:t>
      </w:r>
      <w:r w:rsidR="00D85C6C" w:rsidRPr="005A2165">
        <w:rPr>
          <w:sz w:val="22"/>
          <w:szCs w:val="22"/>
          <w:lang w:val="sr-Latn-ME"/>
        </w:rPr>
        <w:t>preosjetljivost</w:t>
      </w:r>
      <w:r w:rsidRPr="005A2165">
        <w:rPr>
          <w:sz w:val="22"/>
          <w:szCs w:val="22"/>
          <w:lang w:val="sr-Latn-ME"/>
        </w:rPr>
        <w:t>i (na prim</w:t>
      </w:r>
      <w:r w:rsidR="00083870" w:rsidRPr="005A2165">
        <w:rPr>
          <w:sz w:val="22"/>
          <w:szCs w:val="22"/>
          <w:lang w:val="sr-Latn-ME"/>
        </w:rPr>
        <w:t>j</w:t>
      </w:r>
      <w:r w:rsidRPr="005A2165">
        <w:rPr>
          <w:sz w:val="22"/>
          <w:szCs w:val="22"/>
          <w:lang w:val="sr-Latn-ME"/>
        </w:rPr>
        <w:t>er, anafilaksije), prim</w:t>
      </w:r>
      <w:r w:rsidR="00D85C6C" w:rsidRPr="005A2165">
        <w:rPr>
          <w:sz w:val="22"/>
          <w:szCs w:val="22"/>
          <w:lang w:val="sr-Latn-ME"/>
        </w:rPr>
        <w:t>j</w:t>
      </w:r>
      <w:r w:rsidRPr="005A2165">
        <w:rPr>
          <w:sz w:val="22"/>
          <w:szCs w:val="22"/>
          <w:lang w:val="sr-Latn-ME"/>
        </w:rPr>
        <w:t>enu tezepelumaba treba odmah prekinuti i započeti odgovarajuće l</w:t>
      </w:r>
      <w:r w:rsidR="00D85C6C" w:rsidRPr="005A2165">
        <w:rPr>
          <w:sz w:val="22"/>
          <w:szCs w:val="22"/>
          <w:lang w:val="sr-Latn-ME"/>
        </w:rPr>
        <w:t>ij</w:t>
      </w:r>
      <w:r w:rsidRPr="005A2165">
        <w:rPr>
          <w:sz w:val="22"/>
          <w:szCs w:val="22"/>
          <w:lang w:val="sr-Latn-ME"/>
        </w:rPr>
        <w:t>ečenje prema kliničkim indikacijama.</w:t>
      </w:r>
    </w:p>
    <w:p w14:paraId="15B3A990" w14:textId="77777777" w:rsidR="007A7435" w:rsidRPr="005A2165" w:rsidRDefault="007A7435" w:rsidP="005A2165">
      <w:pPr>
        <w:widowControl w:val="0"/>
        <w:autoSpaceDE w:val="0"/>
        <w:autoSpaceDN w:val="0"/>
        <w:spacing w:before="3"/>
        <w:ind w:right="-30"/>
        <w:jc w:val="both"/>
        <w:rPr>
          <w:sz w:val="22"/>
          <w:szCs w:val="22"/>
          <w:lang w:val="sr-Latn-ME"/>
        </w:rPr>
      </w:pPr>
    </w:p>
    <w:p w14:paraId="287CBDB9" w14:textId="77777777"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Ozbiljne infekcije</w:t>
      </w:r>
    </w:p>
    <w:p w14:paraId="548735D3" w14:textId="77777777" w:rsidR="007A7435" w:rsidRPr="005A2165" w:rsidRDefault="007A7435" w:rsidP="005A2165">
      <w:pPr>
        <w:widowControl w:val="0"/>
        <w:autoSpaceDE w:val="0"/>
        <w:autoSpaceDN w:val="0"/>
        <w:spacing w:before="2"/>
        <w:jc w:val="both"/>
        <w:rPr>
          <w:sz w:val="22"/>
          <w:szCs w:val="22"/>
          <w:lang w:val="sr-Latn-ME"/>
        </w:rPr>
      </w:pPr>
    </w:p>
    <w:p w14:paraId="6228D4C3" w14:textId="2EB3DEB3" w:rsidR="007A7435" w:rsidRPr="005A2165" w:rsidRDefault="007A7435" w:rsidP="005A2165">
      <w:pPr>
        <w:widowControl w:val="0"/>
        <w:autoSpaceDE w:val="0"/>
        <w:autoSpaceDN w:val="0"/>
        <w:spacing w:before="91" w:line="244" w:lineRule="auto"/>
        <w:ind w:right="-30"/>
        <w:jc w:val="both"/>
        <w:rPr>
          <w:sz w:val="22"/>
          <w:szCs w:val="22"/>
          <w:lang w:val="sr-Latn-ME"/>
        </w:rPr>
      </w:pPr>
      <w:r w:rsidRPr="005A2165">
        <w:rPr>
          <w:sz w:val="22"/>
          <w:szCs w:val="22"/>
          <w:lang w:val="sr-Latn-ME"/>
        </w:rPr>
        <w:t>Blokiranje timičkog stromalnog limfopoeitina (TSLP) teoretski može povećati rizik od ozbiljnih infekcija. U placebo-kontrolisanim studijama nije prim</w:t>
      </w:r>
      <w:r w:rsidR="00D85C6C" w:rsidRPr="005A2165">
        <w:rPr>
          <w:sz w:val="22"/>
          <w:szCs w:val="22"/>
          <w:lang w:val="sr-Latn-ME"/>
        </w:rPr>
        <w:t>ij</w:t>
      </w:r>
      <w:r w:rsidRPr="005A2165">
        <w:rPr>
          <w:sz w:val="22"/>
          <w:szCs w:val="22"/>
          <w:lang w:val="sr-Latn-ME"/>
        </w:rPr>
        <w:t>ećeno povećanje ozbiljnih infekcija sa tezepelumabom.</w:t>
      </w:r>
    </w:p>
    <w:p w14:paraId="5377395F" w14:textId="77777777" w:rsidR="007A7435" w:rsidRPr="005A2165" w:rsidRDefault="007A7435" w:rsidP="005A2165">
      <w:pPr>
        <w:widowControl w:val="0"/>
        <w:autoSpaceDE w:val="0"/>
        <w:autoSpaceDN w:val="0"/>
        <w:spacing w:before="3"/>
        <w:jc w:val="both"/>
        <w:rPr>
          <w:sz w:val="22"/>
          <w:szCs w:val="22"/>
          <w:lang w:val="sr-Latn-ME"/>
        </w:rPr>
      </w:pPr>
    </w:p>
    <w:p w14:paraId="1FE0C702" w14:textId="02A573F1" w:rsidR="007A7435" w:rsidRPr="005A2165" w:rsidRDefault="007A7435" w:rsidP="005A2165">
      <w:pPr>
        <w:widowControl w:val="0"/>
        <w:autoSpaceDE w:val="0"/>
        <w:autoSpaceDN w:val="0"/>
        <w:spacing w:line="244" w:lineRule="auto"/>
        <w:ind w:right="-30"/>
        <w:jc w:val="both"/>
        <w:rPr>
          <w:sz w:val="22"/>
          <w:szCs w:val="22"/>
          <w:lang w:val="sr-Latn-ME"/>
        </w:rPr>
      </w:pPr>
      <w:r w:rsidRPr="005A2165">
        <w:rPr>
          <w:sz w:val="22"/>
          <w:szCs w:val="22"/>
          <w:lang w:val="sr-Latn-ME"/>
        </w:rPr>
        <w:t xml:space="preserve">Pacijenti sa prethodno postojećim ozbiljnim infekcijama treba da budu </w:t>
      </w:r>
      <w:r w:rsidR="00D85C6C" w:rsidRPr="005A2165">
        <w:rPr>
          <w:sz w:val="22"/>
          <w:szCs w:val="22"/>
          <w:lang w:val="sr-Latn-ME"/>
        </w:rPr>
        <w:t>liječeni</w:t>
      </w:r>
      <w:r w:rsidRPr="005A2165">
        <w:rPr>
          <w:sz w:val="22"/>
          <w:szCs w:val="22"/>
          <w:lang w:val="sr-Latn-ME"/>
        </w:rPr>
        <w:t xml:space="preserve"> pr</w:t>
      </w:r>
      <w:r w:rsidR="00B14C4F" w:rsidRPr="005A2165">
        <w:rPr>
          <w:sz w:val="22"/>
          <w:szCs w:val="22"/>
          <w:lang w:val="sr-Latn-ME"/>
        </w:rPr>
        <w:t>ij</w:t>
      </w:r>
      <w:r w:rsidRPr="005A2165">
        <w:rPr>
          <w:sz w:val="22"/>
          <w:szCs w:val="22"/>
          <w:lang w:val="sr-Latn-ME"/>
        </w:rPr>
        <w:t>e započinjanja terapije tezepelumabom. Ukoliko pacijenti razviju ozbiljnu infekciju tokom terapije tezepelumabom, terapija tezepelumabom treba biti prekinuta sve dok ozbiljna infekcija ne nestane.</w:t>
      </w:r>
    </w:p>
    <w:p w14:paraId="0D3F54DF" w14:textId="77777777" w:rsidR="007A7435" w:rsidRPr="005A2165" w:rsidRDefault="007A7435" w:rsidP="005A2165">
      <w:pPr>
        <w:widowControl w:val="0"/>
        <w:autoSpaceDE w:val="0"/>
        <w:autoSpaceDN w:val="0"/>
        <w:spacing w:before="10"/>
        <w:jc w:val="both"/>
        <w:rPr>
          <w:sz w:val="22"/>
          <w:szCs w:val="22"/>
          <w:lang w:val="sr-Latn-ME"/>
        </w:rPr>
      </w:pPr>
    </w:p>
    <w:p w14:paraId="51A7AAE1" w14:textId="77777777"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Ozbiljni kardiovaskularni neželjeni događaji</w:t>
      </w:r>
    </w:p>
    <w:p w14:paraId="28535899" w14:textId="77777777" w:rsidR="007A7435" w:rsidRPr="005A2165" w:rsidRDefault="007A7435" w:rsidP="005A2165">
      <w:pPr>
        <w:widowControl w:val="0"/>
        <w:autoSpaceDE w:val="0"/>
        <w:autoSpaceDN w:val="0"/>
        <w:spacing w:before="6"/>
        <w:jc w:val="both"/>
        <w:rPr>
          <w:sz w:val="22"/>
          <w:szCs w:val="22"/>
          <w:lang w:val="sr-Latn-ME"/>
        </w:rPr>
      </w:pPr>
    </w:p>
    <w:p w14:paraId="207ABDC6" w14:textId="62AEBC91" w:rsidR="007A7435" w:rsidRPr="005A2165" w:rsidRDefault="007A7435" w:rsidP="005A2165">
      <w:pPr>
        <w:widowControl w:val="0"/>
        <w:autoSpaceDE w:val="0"/>
        <w:autoSpaceDN w:val="0"/>
        <w:spacing w:before="92" w:line="244" w:lineRule="auto"/>
        <w:ind w:right="-30"/>
        <w:jc w:val="both"/>
        <w:rPr>
          <w:sz w:val="22"/>
          <w:szCs w:val="22"/>
          <w:lang w:val="sr-Latn-ME"/>
        </w:rPr>
      </w:pPr>
      <w:r w:rsidRPr="005A2165">
        <w:rPr>
          <w:sz w:val="22"/>
          <w:szCs w:val="22"/>
          <w:lang w:val="sr-Latn-ME"/>
        </w:rPr>
        <w:t>U dugoročnoj kliničkoj studiji prim</w:t>
      </w:r>
      <w:r w:rsidR="00052520" w:rsidRPr="005A2165">
        <w:rPr>
          <w:sz w:val="22"/>
          <w:szCs w:val="22"/>
          <w:lang w:val="sr-Latn-ME"/>
        </w:rPr>
        <w:t>ij</w:t>
      </w:r>
      <w:r w:rsidRPr="005A2165">
        <w:rPr>
          <w:sz w:val="22"/>
          <w:szCs w:val="22"/>
          <w:lang w:val="sr-Latn-ME"/>
        </w:rPr>
        <w:t xml:space="preserve">ećena je numerička neravnoteža u ozbiljnim kardiovaskularnim neželjenim događajima kod pacijenata koji su </w:t>
      </w:r>
      <w:r w:rsidR="00D85C6C" w:rsidRPr="005A2165">
        <w:rPr>
          <w:sz w:val="22"/>
          <w:szCs w:val="22"/>
          <w:lang w:val="sr-Latn-ME"/>
        </w:rPr>
        <w:t>liječeni</w:t>
      </w:r>
      <w:r w:rsidRPr="005A2165">
        <w:rPr>
          <w:sz w:val="22"/>
          <w:szCs w:val="22"/>
          <w:lang w:val="sr-Latn-ME"/>
        </w:rPr>
        <w:t xml:space="preserve"> tezepelumabom u poređenju sa placebom. Nije utvrđena uzročno-posledična veza između tezepelumaba i ovih događaja, niti je identifikovana populacija pacijenata sa rizikom od ovih događaja.</w:t>
      </w:r>
    </w:p>
    <w:p w14:paraId="1FCF26C1" w14:textId="77777777" w:rsidR="007A7435" w:rsidRPr="005A2165" w:rsidRDefault="007A7435" w:rsidP="005A2165">
      <w:pPr>
        <w:widowControl w:val="0"/>
        <w:autoSpaceDE w:val="0"/>
        <w:autoSpaceDN w:val="0"/>
        <w:spacing w:before="4"/>
        <w:jc w:val="both"/>
        <w:rPr>
          <w:sz w:val="22"/>
          <w:szCs w:val="22"/>
          <w:lang w:val="sr-Latn-ME"/>
        </w:rPr>
      </w:pPr>
    </w:p>
    <w:p w14:paraId="690E7B13" w14:textId="0FE5DF41" w:rsidR="007A7435" w:rsidRPr="005A2165" w:rsidRDefault="007A7435" w:rsidP="005A2165">
      <w:pPr>
        <w:widowControl w:val="0"/>
        <w:autoSpaceDE w:val="0"/>
        <w:autoSpaceDN w:val="0"/>
        <w:spacing w:line="244" w:lineRule="auto"/>
        <w:ind w:right="-30"/>
        <w:jc w:val="both"/>
        <w:rPr>
          <w:sz w:val="22"/>
          <w:szCs w:val="22"/>
          <w:lang w:val="sr-Latn-ME"/>
        </w:rPr>
      </w:pPr>
      <w:r w:rsidRPr="005A2165">
        <w:rPr>
          <w:sz w:val="22"/>
          <w:szCs w:val="22"/>
          <w:lang w:val="sr-Latn-ME"/>
        </w:rPr>
        <w:t>Pacijenti bi trebalo da budu upoznati sa znakovima ili simptomima koji ukazuju na kardiovaskularni neželjeni događaj (na prim</w:t>
      </w:r>
      <w:r w:rsidR="00083870" w:rsidRPr="005A2165">
        <w:rPr>
          <w:sz w:val="22"/>
          <w:szCs w:val="22"/>
          <w:lang w:val="sr-Latn-ME"/>
        </w:rPr>
        <w:t>j</w:t>
      </w:r>
      <w:r w:rsidRPr="005A2165">
        <w:rPr>
          <w:sz w:val="22"/>
          <w:szCs w:val="22"/>
          <w:lang w:val="sr-Latn-ME"/>
        </w:rPr>
        <w:t>er, bol u grudima, dispneja, malaksalost, os</w:t>
      </w:r>
      <w:r w:rsidR="00083870" w:rsidRPr="005A2165">
        <w:rPr>
          <w:sz w:val="22"/>
          <w:szCs w:val="22"/>
          <w:lang w:val="sr-Latn-ME"/>
        </w:rPr>
        <w:t>j</w:t>
      </w:r>
      <w:r w:rsidRPr="005A2165">
        <w:rPr>
          <w:sz w:val="22"/>
          <w:szCs w:val="22"/>
          <w:lang w:val="sr-Latn-ME"/>
        </w:rPr>
        <w:t>ećaj vrtoglavice ili slabosti) i da odmah potraže medicinsku pomoć ukoliko se takvi simptomi jave. Ukoliko se kod pacijenata javi ozbiljan kardiovaskularni neželjeni događaj tokom terapije tezepelumabom, terapija tezepelumabom treba da bude prekinuta sve dok se akutni neželjeni događaj ne stabilizuje.</w:t>
      </w:r>
    </w:p>
    <w:p w14:paraId="6B94743F" w14:textId="77777777" w:rsidR="007A7435" w:rsidRPr="005A2165" w:rsidRDefault="007A7435" w:rsidP="005A2165">
      <w:pPr>
        <w:widowControl w:val="0"/>
        <w:autoSpaceDE w:val="0"/>
        <w:autoSpaceDN w:val="0"/>
        <w:spacing w:before="11"/>
        <w:jc w:val="both"/>
        <w:rPr>
          <w:sz w:val="22"/>
          <w:szCs w:val="22"/>
          <w:lang w:val="sr-Latn-ME"/>
        </w:rPr>
      </w:pPr>
    </w:p>
    <w:p w14:paraId="393C87C1" w14:textId="77777777" w:rsidR="007A7435" w:rsidRPr="005A2165" w:rsidRDefault="007A7435" w:rsidP="005A2165">
      <w:pPr>
        <w:widowControl w:val="0"/>
        <w:autoSpaceDE w:val="0"/>
        <w:autoSpaceDN w:val="0"/>
        <w:spacing w:line="249" w:lineRule="auto"/>
        <w:ind w:right="478"/>
        <w:jc w:val="both"/>
        <w:rPr>
          <w:sz w:val="22"/>
          <w:szCs w:val="22"/>
          <w:lang w:val="sr-Latn-ME"/>
        </w:rPr>
      </w:pPr>
      <w:r w:rsidRPr="005A2165">
        <w:rPr>
          <w:sz w:val="22"/>
          <w:szCs w:val="22"/>
          <w:lang w:val="sr-Latn-ME"/>
        </w:rPr>
        <w:t>Trenutno ne postoje podaci o ponovnoj terapiji pacijenata kod kojih se javi ozbiljan kardiovaskularni neželjeni događaj ili dođe do ozbiljne infekcije.</w:t>
      </w:r>
    </w:p>
    <w:p w14:paraId="6230BC1F" w14:textId="77777777" w:rsidR="007A7435" w:rsidRPr="005A2165" w:rsidRDefault="007A7435" w:rsidP="005A2165">
      <w:pPr>
        <w:widowControl w:val="0"/>
        <w:autoSpaceDE w:val="0"/>
        <w:autoSpaceDN w:val="0"/>
        <w:spacing w:before="10"/>
        <w:jc w:val="both"/>
        <w:rPr>
          <w:sz w:val="22"/>
          <w:szCs w:val="22"/>
          <w:lang w:val="sr-Latn-ME"/>
        </w:rPr>
      </w:pPr>
    </w:p>
    <w:p w14:paraId="02ADD645" w14:textId="77777777"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Parazitska (helmintska) infekcija</w:t>
      </w:r>
    </w:p>
    <w:p w14:paraId="6201C2D9" w14:textId="77777777" w:rsidR="007A7435" w:rsidRPr="005A2165" w:rsidRDefault="007A7435" w:rsidP="005A2165">
      <w:pPr>
        <w:widowControl w:val="0"/>
        <w:autoSpaceDE w:val="0"/>
        <w:autoSpaceDN w:val="0"/>
        <w:spacing w:before="3"/>
        <w:jc w:val="both"/>
        <w:rPr>
          <w:sz w:val="22"/>
          <w:szCs w:val="22"/>
          <w:lang w:val="sr-Latn-ME"/>
        </w:rPr>
      </w:pPr>
    </w:p>
    <w:p w14:paraId="789CD7FF" w14:textId="77777777" w:rsidR="007A7435" w:rsidRPr="005A2165" w:rsidRDefault="007A7435" w:rsidP="005A2165">
      <w:pPr>
        <w:widowControl w:val="0"/>
        <w:autoSpaceDE w:val="0"/>
        <w:autoSpaceDN w:val="0"/>
        <w:spacing w:before="92" w:line="247" w:lineRule="auto"/>
        <w:ind w:right="-30"/>
        <w:jc w:val="both"/>
        <w:rPr>
          <w:sz w:val="22"/>
          <w:szCs w:val="22"/>
          <w:lang w:val="sr-Latn-ME"/>
        </w:rPr>
      </w:pPr>
      <w:r w:rsidRPr="005A2165">
        <w:rPr>
          <w:sz w:val="22"/>
          <w:szCs w:val="22"/>
          <w:lang w:val="sr-Latn-ME"/>
        </w:rPr>
        <w:t>TSLP može biti uključen u imunološki odgovor na određene helmintske infekcije. Pacijenti sa poznatim helmintskim infekcijama su isključeni iz učešća u kliničkim ispitivanjima. Nepoznato je da li tezepelumab može uticati na imunološki odgovor pacijenta na helmintske infekcije.</w:t>
      </w:r>
    </w:p>
    <w:p w14:paraId="34174853" w14:textId="77777777" w:rsidR="007A7435" w:rsidRPr="005A2165" w:rsidRDefault="007A7435" w:rsidP="005A2165">
      <w:pPr>
        <w:widowControl w:val="0"/>
        <w:autoSpaceDE w:val="0"/>
        <w:autoSpaceDN w:val="0"/>
        <w:spacing w:before="6"/>
        <w:ind w:right="-30"/>
        <w:jc w:val="both"/>
        <w:rPr>
          <w:sz w:val="22"/>
          <w:szCs w:val="22"/>
          <w:lang w:val="sr-Latn-ME"/>
        </w:rPr>
      </w:pPr>
    </w:p>
    <w:p w14:paraId="7C3E6733" w14:textId="0DB787E7" w:rsidR="007A7435" w:rsidRPr="005A2165" w:rsidRDefault="007A7435" w:rsidP="005A2165">
      <w:pPr>
        <w:widowControl w:val="0"/>
        <w:autoSpaceDE w:val="0"/>
        <w:autoSpaceDN w:val="0"/>
        <w:spacing w:line="244" w:lineRule="auto"/>
        <w:ind w:right="-30"/>
        <w:jc w:val="both"/>
        <w:rPr>
          <w:sz w:val="22"/>
          <w:szCs w:val="22"/>
          <w:lang w:val="sr-Latn-ME"/>
        </w:rPr>
      </w:pPr>
      <w:r w:rsidRPr="005A2165">
        <w:rPr>
          <w:sz w:val="22"/>
          <w:szCs w:val="22"/>
          <w:lang w:val="sr-Latn-ME"/>
        </w:rPr>
        <w:t xml:space="preserve">Pacijenti sa prethodno postojećim helmintskim infekcijama bi trebalo da budu </w:t>
      </w:r>
      <w:r w:rsidR="00D85C6C" w:rsidRPr="005A2165">
        <w:rPr>
          <w:sz w:val="22"/>
          <w:szCs w:val="22"/>
          <w:lang w:val="sr-Latn-ME"/>
        </w:rPr>
        <w:t>liječeni</w:t>
      </w:r>
      <w:r w:rsidRPr="005A2165">
        <w:rPr>
          <w:sz w:val="22"/>
          <w:szCs w:val="22"/>
          <w:lang w:val="sr-Latn-ME"/>
        </w:rPr>
        <w:t xml:space="preserve"> pr</w:t>
      </w:r>
      <w:r w:rsidR="00D85C6C" w:rsidRPr="005A2165">
        <w:rPr>
          <w:sz w:val="22"/>
          <w:szCs w:val="22"/>
          <w:lang w:val="sr-Latn-ME"/>
        </w:rPr>
        <w:t>ij</w:t>
      </w:r>
      <w:r w:rsidRPr="005A2165">
        <w:rPr>
          <w:sz w:val="22"/>
          <w:szCs w:val="22"/>
          <w:lang w:val="sr-Latn-ME"/>
        </w:rPr>
        <w:t>e započinjanja terapije tezepelumabom. Ukoliko pacijenti razviju infekciju tokom terapije i ne reaguju na antihelmintsku terapiju, terapija tezepelumabom treba da bude prekinuta sve dok infekcija ne nestane.</w:t>
      </w:r>
    </w:p>
    <w:p w14:paraId="010A0193" w14:textId="77777777" w:rsidR="007A7435" w:rsidRPr="005A2165" w:rsidRDefault="007A7435" w:rsidP="005A2165">
      <w:pPr>
        <w:widowControl w:val="0"/>
        <w:autoSpaceDE w:val="0"/>
        <w:autoSpaceDN w:val="0"/>
        <w:spacing w:before="5"/>
        <w:jc w:val="both"/>
        <w:rPr>
          <w:sz w:val="22"/>
          <w:szCs w:val="22"/>
          <w:lang w:val="sr-Latn-ME"/>
        </w:rPr>
      </w:pPr>
    </w:p>
    <w:p w14:paraId="77EB0332" w14:textId="77777777" w:rsidR="007A7435" w:rsidRPr="005A2165" w:rsidRDefault="007A7435" w:rsidP="005A2165">
      <w:pPr>
        <w:widowControl w:val="0"/>
        <w:autoSpaceDE w:val="0"/>
        <w:autoSpaceDN w:val="0"/>
        <w:jc w:val="both"/>
        <w:rPr>
          <w:sz w:val="22"/>
          <w:szCs w:val="22"/>
          <w:lang w:val="sr-Latn-ME"/>
        </w:rPr>
      </w:pPr>
      <w:r w:rsidRPr="005A2165">
        <w:rPr>
          <w:sz w:val="22"/>
          <w:szCs w:val="22"/>
          <w:u w:val="single"/>
          <w:lang w:val="sr-Latn-ME"/>
        </w:rPr>
        <w:t>Sadržaj natrijuma</w:t>
      </w:r>
    </w:p>
    <w:p w14:paraId="0DE6881C" w14:textId="77777777" w:rsidR="007A7435" w:rsidRPr="005A2165" w:rsidRDefault="007A7435" w:rsidP="005A2165">
      <w:pPr>
        <w:widowControl w:val="0"/>
        <w:autoSpaceDE w:val="0"/>
        <w:autoSpaceDN w:val="0"/>
        <w:spacing w:before="7"/>
        <w:jc w:val="both"/>
        <w:rPr>
          <w:sz w:val="22"/>
          <w:szCs w:val="22"/>
          <w:lang w:val="sr-Latn-ME"/>
        </w:rPr>
      </w:pPr>
    </w:p>
    <w:p w14:paraId="60004B40" w14:textId="01693CE4" w:rsidR="007A7435" w:rsidRPr="005A2165" w:rsidRDefault="007A7435" w:rsidP="005A2165">
      <w:pPr>
        <w:widowControl w:val="0"/>
        <w:autoSpaceDE w:val="0"/>
        <w:autoSpaceDN w:val="0"/>
        <w:spacing w:before="91" w:line="244" w:lineRule="auto"/>
        <w:ind w:right="-30"/>
        <w:jc w:val="both"/>
        <w:rPr>
          <w:sz w:val="22"/>
          <w:szCs w:val="22"/>
          <w:lang w:val="sr-Latn-ME"/>
        </w:rPr>
      </w:pPr>
      <w:r w:rsidRPr="005A2165">
        <w:rPr>
          <w:sz w:val="22"/>
          <w:szCs w:val="22"/>
          <w:lang w:val="sr-Latn-ME"/>
        </w:rPr>
        <w:lastRenderedPageBreak/>
        <w:t xml:space="preserve">Ovaj </w:t>
      </w:r>
      <w:r w:rsidR="00D85C6C" w:rsidRPr="005A2165">
        <w:rPr>
          <w:sz w:val="22"/>
          <w:szCs w:val="22"/>
          <w:lang w:val="sr-Latn-ME"/>
        </w:rPr>
        <w:t>lijek</w:t>
      </w:r>
      <w:r w:rsidRPr="005A2165">
        <w:rPr>
          <w:sz w:val="22"/>
          <w:szCs w:val="22"/>
          <w:lang w:val="sr-Latn-ME"/>
        </w:rPr>
        <w:t xml:space="preserve"> sadrži manje od 1 mmola natrijuma (23 mg) po dozi od 210 mg, što znači da je suštinski „bez natrijuma”.</w:t>
      </w:r>
    </w:p>
    <w:p w14:paraId="2F4D93ED" w14:textId="77777777" w:rsidR="007A7435" w:rsidRPr="005A2165" w:rsidRDefault="007A7435" w:rsidP="005A2165">
      <w:pPr>
        <w:tabs>
          <w:tab w:val="left" w:pos="540"/>
          <w:tab w:val="left" w:pos="569"/>
        </w:tabs>
        <w:jc w:val="both"/>
        <w:rPr>
          <w:bCs/>
          <w:sz w:val="22"/>
          <w:szCs w:val="22"/>
          <w:lang w:val="sr-Latn-ME"/>
        </w:rPr>
      </w:pPr>
    </w:p>
    <w:p w14:paraId="715FF5AB" w14:textId="77777777" w:rsidR="00411B4B" w:rsidRPr="005A2165" w:rsidRDefault="00411B4B" w:rsidP="005A2165">
      <w:pPr>
        <w:tabs>
          <w:tab w:val="left" w:pos="540"/>
          <w:tab w:val="left" w:pos="569"/>
        </w:tabs>
        <w:jc w:val="both"/>
        <w:rPr>
          <w:b/>
          <w:bCs/>
          <w:sz w:val="22"/>
          <w:szCs w:val="22"/>
          <w:lang w:val="sr-Latn-ME"/>
        </w:rPr>
      </w:pPr>
      <w:r w:rsidRPr="005A2165">
        <w:rPr>
          <w:b/>
          <w:bCs/>
          <w:sz w:val="22"/>
          <w:szCs w:val="22"/>
          <w:lang w:val="sr-Latn-ME"/>
        </w:rPr>
        <w:t>4.5.</w:t>
      </w:r>
      <w:r w:rsidR="000D60CC" w:rsidRPr="005A2165">
        <w:rPr>
          <w:b/>
          <w:bCs/>
          <w:sz w:val="22"/>
          <w:szCs w:val="22"/>
          <w:lang w:val="sr-Latn-ME"/>
        </w:rPr>
        <w:tab/>
      </w:r>
      <w:r w:rsidRPr="005A2165">
        <w:rPr>
          <w:b/>
          <w:bCs/>
          <w:sz w:val="22"/>
          <w:szCs w:val="22"/>
          <w:lang w:val="sr-Latn-ME"/>
        </w:rPr>
        <w:t>Interakcije sa drugim ljekovima i druge vrste interakcija</w:t>
      </w:r>
    </w:p>
    <w:p w14:paraId="0960A67F" w14:textId="1F3A653C" w:rsidR="0072020E" w:rsidRPr="005A2165" w:rsidRDefault="0072020E" w:rsidP="005A2165">
      <w:pPr>
        <w:tabs>
          <w:tab w:val="left" w:pos="540"/>
          <w:tab w:val="left" w:pos="569"/>
        </w:tabs>
        <w:jc w:val="both"/>
        <w:rPr>
          <w:bCs/>
          <w:sz w:val="22"/>
          <w:szCs w:val="22"/>
          <w:lang w:val="sr-Latn-ME"/>
        </w:rPr>
      </w:pPr>
    </w:p>
    <w:p w14:paraId="50136847" w14:textId="008EC3EA" w:rsidR="007A7435" w:rsidRPr="005A2165" w:rsidRDefault="007A7435" w:rsidP="005A2165">
      <w:pPr>
        <w:widowControl w:val="0"/>
        <w:autoSpaceDE w:val="0"/>
        <w:autoSpaceDN w:val="0"/>
        <w:spacing w:before="1"/>
        <w:jc w:val="both"/>
        <w:rPr>
          <w:sz w:val="22"/>
          <w:szCs w:val="22"/>
          <w:lang w:val="sr-Latn-ME"/>
        </w:rPr>
      </w:pPr>
      <w:r w:rsidRPr="005A2165">
        <w:rPr>
          <w:sz w:val="22"/>
          <w:szCs w:val="22"/>
          <w:lang w:val="sr-Latn-ME"/>
        </w:rPr>
        <w:t xml:space="preserve">Studije interakcije sa drugim </w:t>
      </w:r>
      <w:r w:rsidR="00D85C6C" w:rsidRPr="005A2165">
        <w:rPr>
          <w:sz w:val="22"/>
          <w:szCs w:val="22"/>
          <w:lang w:val="sr-Latn-ME"/>
        </w:rPr>
        <w:t>ljekovi</w:t>
      </w:r>
      <w:r w:rsidRPr="005A2165">
        <w:rPr>
          <w:sz w:val="22"/>
          <w:szCs w:val="22"/>
          <w:lang w:val="sr-Latn-ME"/>
        </w:rPr>
        <w:t>ma ni</w:t>
      </w:r>
      <w:r w:rsidR="00D85C6C" w:rsidRPr="005A2165">
        <w:rPr>
          <w:sz w:val="22"/>
          <w:szCs w:val="22"/>
          <w:lang w:val="sr-Latn-ME"/>
        </w:rPr>
        <w:t>je</w:t>
      </w:r>
      <w:r w:rsidRPr="005A2165">
        <w:rPr>
          <w:sz w:val="22"/>
          <w:szCs w:val="22"/>
          <w:lang w:val="sr-Latn-ME"/>
        </w:rPr>
        <w:t>su sprovedene.</w:t>
      </w:r>
    </w:p>
    <w:p w14:paraId="13945DD6" w14:textId="77777777" w:rsidR="007A7435" w:rsidRPr="005A2165" w:rsidRDefault="007A7435" w:rsidP="005A2165">
      <w:pPr>
        <w:widowControl w:val="0"/>
        <w:autoSpaceDE w:val="0"/>
        <w:autoSpaceDN w:val="0"/>
        <w:spacing w:before="2"/>
        <w:jc w:val="both"/>
        <w:rPr>
          <w:sz w:val="22"/>
          <w:szCs w:val="22"/>
          <w:lang w:val="sr-Latn-ME"/>
        </w:rPr>
      </w:pPr>
    </w:p>
    <w:p w14:paraId="6D5D6DC0" w14:textId="745D0E37" w:rsidR="007A7435" w:rsidRPr="005A2165" w:rsidRDefault="007A7435" w:rsidP="005A2165">
      <w:pPr>
        <w:widowControl w:val="0"/>
        <w:autoSpaceDE w:val="0"/>
        <w:autoSpaceDN w:val="0"/>
        <w:jc w:val="both"/>
        <w:rPr>
          <w:sz w:val="22"/>
          <w:szCs w:val="22"/>
          <w:lang w:val="sr-Latn-ME"/>
        </w:rPr>
      </w:pPr>
      <w:r w:rsidRPr="005A2165">
        <w:rPr>
          <w:sz w:val="22"/>
          <w:szCs w:val="22"/>
          <w:lang w:val="sr-Latn-ME"/>
        </w:rPr>
        <w:t>Prim</w:t>
      </w:r>
      <w:r w:rsidR="00D85C6C" w:rsidRPr="005A2165">
        <w:rPr>
          <w:sz w:val="22"/>
          <w:szCs w:val="22"/>
          <w:lang w:val="sr-Latn-ME"/>
        </w:rPr>
        <w:t>j</w:t>
      </w:r>
      <w:r w:rsidRPr="005A2165">
        <w:rPr>
          <w:sz w:val="22"/>
          <w:szCs w:val="22"/>
          <w:lang w:val="sr-Latn-ME"/>
        </w:rPr>
        <w:t>enu živih atenuisanih vakcina treba izb</w:t>
      </w:r>
      <w:r w:rsidR="00B14C4F" w:rsidRPr="005A2165">
        <w:rPr>
          <w:sz w:val="22"/>
          <w:szCs w:val="22"/>
          <w:lang w:val="sr-Latn-ME"/>
        </w:rPr>
        <w:t>j</w:t>
      </w:r>
      <w:r w:rsidRPr="005A2165">
        <w:rPr>
          <w:sz w:val="22"/>
          <w:szCs w:val="22"/>
          <w:lang w:val="sr-Latn-ME"/>
        </w:rPr>
        <w:t>egavati kod pacijenata koji primaju tezepelumab.</w:t>
      </w:r>
    </w:p>
    <w:p w14:paraId="3C8C05FF" w14:textId="77777777" w:rsidR="007643C0" w:rsidRPr="005A2165" w:rsidRDefault="007643C0" w:rsidP="005A2165">
      <w:pPr>
        <w:widowControl w:val="0"/>
        <w:autoSpaceDE w:val="0"/>
        <w:autoSpaceDN w:val="0"/>
        <w:jc w:val="both"/>
        <w:rPr>
          <w:sz w:val="22"/>
          <w:szCs w:val="22"/>
          <w:lang w:val="sr-Latn-ME"/>
        </w:rPr>
      </w:pPr>
    </w:p>
    <w:p w14:paraId="5889CF6D" w14:textId="3600E662" w:rsidR="007643C0" w:rsidRPr="005A2165" w:rsidRDefault="007643C0" w:rsidP="005A2165">
      <w:pPr>
        <w:widowControl w:val="0"/>
        <w:autoSpaceDE w:val="0"/>
        <w:autoSpaceDN w:val="0"/>
        <w:spacing w:before="10"/>
        <w:jc w:val="both"/>
        <w:rPr>
          <w:sz w:val="22"/>
          <w:szCs w:val="22"/>
          <w:lang w:val="sr-Latn-ME"/>
        </w:rPr>
      </w:pPr>
      <w:r w:rsidRPr="005A2165">
        <w:rPr>
          <w:sz w:val="22"/>
          <w:szCs w:val="22"/>
          <w:lang w:val="sr-Latn-ME"/>
        </w:rPr>
        <w:t>U randomizovanom, dvostruko slijepom, paralelnom ispitivanju sa 70 pacijenata  starosti između 12 i 21 godine sa umjerenom do teškom astmom, liječenje tezepelumabom nije uticalo na humoralni odgovor antitijela indukovanih sezonskom vakcinacijom četvorovalentnom vakcinom protiv gripe.</w:t>
      </w:r>
    </w:p>
    <w:p w14:paraId="54143350" w14:textId="77777777" w:rsidR="007643C0" w:rsidRPr="005A2165" w:rsidRDefault="007643C0" w:rsidP="005A2165">
      <w:pPr>
        <w:widowControl w:val="0"/>
        <w:autoSpaceDE w:val="0"/>
        <w:autoSpaceDN w:val="0"/>
        <w:spacing w:before="10"/>
        <w:jc w:val="both"/>
        <w:rPr>
          <w:sz w:val="22"/>
          <w:szCs w:val="22"/>
          <w:lang w:val="sr-Latn-ME"/>
        </w:rPr>
      </w:pPr>
    </w:p>
    <w:p w14:paraId="34485942" w14:textId="1CEDF587" w:rsidR="007A7435" w:rsidRPr="005A2165" w:rsidRDefault="007A7435" w:rsidP="005A2165">
      <w:pPr>
        <w:widowControl w:val="0"/>
        <w:autoSpaceDE w:val="0"/>
        <w:autoSpaceDN w:val="0"/>
        <w:ind w:right="-30"/>
        <w:jc w:val="both"/>
        <w:rPr>
          <w:sz w:val="22"/>
          <w:szCs w:val="22"/>
          <w:lang w:val="sr-Latn-ME"/>
        </w:rPr>
      </w:pPr>
      <w:r w:rsidRPr="005A2165">
        <w:rPr>
          <w:sz w:val="22"/>
          <w:szCs w:val="22"/>
          <w:lang w:val="sr-Latn-ME"/>
        </w:rPr>
        <w:t xml:space="preserve">Klinički relevantan efekat tezepelumaba na farmakokinetiku </w:t>
      </w:r>
      <w:r w:rsidR="00B14C4F" w:rsidRPr="005A2165">
        <w:rPr>
          <w:sz w:val="22"/>
          <w:szCs w:val="22"/>
          <w:lang w:val="sr-Latn-ME"/>
        </w:rPr>
        <w:t>istovremen</w:t>
      </w:r>
      <w:r w:rsidRPr="005A2165">
        <w:rPr>
          <w:sz w:val="22"/>
          <w:szCs w:val="22"/>
          <w:lang w:val="sr-Latn-ME"/>
        </w:rPr>
        <w:t xml:space="preserve">o </w:t>
      </w:r>
      <w:r w:rsidR="00D85C6C" w:rsidRPr="005A2165">
        <w:rPr>
          <w:sz w:val="22"/>
          <w:szCs w:val="22"/>
          <w:lang w:val="sr-Latn-ME"/>
        </w:rPr>
        <w:t>primijenjenih</w:t>
      </w:r>
      <w:r w:rsidRPr="005A2165">
        <w:rPr>
          <w:sz w:val="22"/>
          <w:szCs w:val="22"/>
          <w:lang w:val="sr-Latn-ME"/>
        </w:rPr>
        <w:t xml:space="preserve"> </w:t>
      </w:r>
      <w:r w:rsidR="00D85C6C" w:rsidRPr="005A2165">
        <w:rPr>
          <w:sz w:val="22"/>
          <w:szCs w:val="22"/>
          <w:lang w:val="sr-Latn-ME"/>
        </w:rPr>
        <w:t>ljekova</w:t>
      </w:r>
      <w:r w:rsidRPr="005A2165">
        <w:rPr>
          <w:sz w:val="22"/>
          <w:szCs w:val="22"/>
          <w:lang w:val="sr-Latn-ME"/>
        </w:rPr>
        <w:t xml:space="preserve"> za astmu se ne očekuje. Na osnovu populacione farmakokinetičke analize, uobičajeno </w:t>
      </w:r>
      <w:r w:rsidR="00D85C6C" w:rsidRPr="005A2165">
        <w:rPr>
          <w:sz w:val="22"/>
          <w:szCs w:val="22"/>
          <w:lang w:val="sr-Latn-ME"/>
        </w:rPr>
        <w:t>prim</w:t>
      </w:r>
      <w:r w:rsidR="00083870" w:rsidRPr="005A2165">
        <w:rPr>
          <w:sz w:val="22"/>
          <w:szCs w:val="22"/>
          <w:lang w:val="sr-Latn-ME"/>
        </w:rPr>
        <w:t>i</w:t>
      </w:r>
      <w:r w:rsidR="00D85C6C" w:rsidRPr="005A2165">
        <w:rPr>
          <w:sz w:val="22"/>
          <w:szCs w:val="22"/>
          <w:lang w:val="sr-Latn-ME"/>
        </w:rPr>
        <w:t>jen</w:t>
      </w:r>
      <w:r w:rsidRPr="005A2165">
        <w:rPr>
          <w:sz w:val="22"/>
          <w:szCs w:val="22"/>
          <w:lang w:val="sr-Latn-ME"/>
        </w:rPr>
        <w:t xml:space="preserve">jeni </w:t>
      </w:r>
      <w:r w:rsidR="00D85C6C" w:rsidRPr="005A2165">
        <w:rPr>
          <w:sz w:val="22"/>
          <w:szCs w:val="22"/>
          <w:lang w:val="sr-Latn-ME"/>
        </w:rPr>
        <w:t>ljekovi</w:t>
      </w:r>
      <w:r w:rsidRPr="005A2165">
        <w:rPr>
          <w:sz w:val="22"/>
          <w:szCs w:val="22"/>
          <w:lang w:val="sr-Latn-ME"/>
        </w:rPr>
        <w:t xml:space="preserve"> za astmu (uključujući antagoniste leukotri</w:t>
      </w:r>
      <w:r w:rsidR="00083870" w:rsidRPr="005A2165">
        <w:rPr>
          <w:sz w:val="22"/>
          <w:szCs w:val="22"/>
          <w:lang w:val="sr-Latn-ME"/>
        </w:rPr>
        <w:t>j</w:t>
      </w:r>
      <w:r w:rsidRPr="005A2165">
        <w:rPr>
          <w:sz w:val="22"/>
          <w:szCs w:val="22"/>
          <w:lang w:val="sr-Latn-ME"/>
        </w:rPr>
        <w:t>ena, teofilin/aminofilin i oralne kortikosteroide) nisu imali uticaj na eliminaciju tezepelumaba.</w:t>
      </w:r>
    </w:p>
    <w:p w14:paraId="1E4A80D9" w14:textId="77777777" w:rsidR="007A7435" w:rsidRPr="005A2165" w:rsidRDefault="007A7435" w:rsidP="005A2165">
      <w:pPr>
        <w:tabs>
          <w:tab w:val="left" w:pos="540"/>
          <w:tab w:val="left" w:pos="569"/>
        </w:tabs>
        <w:ind w:right="-30"/>
        <w:jc w:val="both"/>
        <w:rPr>
          <w:bCs/>
          <w:sz w:val="22"/>
          <w:szCs w:val="22"/>
          <w:lang w:val="sr-Latn-ME"/>
        </w:rPr>
      </w:pPr>
    </w:p>
    <w:p w14:paraId="5BE015E6" w14:textId="77777777" w:rsidR="0072020E" w:rsidRPr="005A2165" w:rsidRDefault="0072020E" w:rsidP="005A2165">
      <w:pPr>
        <w:tabs>
          <w:tab w:val="left" w:pos="540"/>
          <w:tab w:val="left" w:pos="569"/>
        </w:tabs>
        <w:jc w:val="both"/>
        <w:rPr>
          <w:b/>
          <w:sz w:val="22"/>
          <w:szCs w:val="22"/>
          <w:lang w:val="sr-Latn-ME"/>
        </w:rPr>
      </w:pPr>
      <w:r w:rsidRPr="005A2165">
        <w:rPr>
          <w:b/>
          <w:bCs/>
          <w:sz w:val="22"/>
          <w:szCs w:val="22"/>
          <w:lang w:val="sr-Latn-ME"/>
        </w:rPr>
        <w:t xml:space="preserve">4.6. </w:t>
      </w:r>
      <w:r w:rsidR="00480FB1" w:rsidRPr="005A2165">
        <w:rPr>
          <w:b/>
          <w:bCs/>
          <w:sz w:val="22"/>
          <w:szCs w:val="22"/>
          <w:lang w:val="sr-Latn-ME"/>
        </w:rPr>
        <w:tab/>
      </w:r>
      <w:r w:rsidR="006D20A5" w:rsidRPr="005A2165">
        <w:rPr>
          <w:b/>
          <w:sz w:val="22"/>
          <w:szCs w:val="22"/>
          <w:lang w:val="sr-Latn-ME"/>
        </w:rPr>
        <w:t>Plodnost, trudnoća i dojenje</w:t>
      </w:r>
    </w:p>
    <w:p w14:paraId="3EB5087F" w14:textId="77777777" w:rsidR="002031B3" w:rsidRPr="005A2165" w:rsidRDefault="002031B3" w:rsidP="005A2165">
      <w:pPr>
        <w:tabs>
          <w:tab w:val="left" w:pos="540"/>
          <w:tab w:val="left" w:pos="569"/>
        </w:tabs>
        <w:jc w:val="both"/>
        <w:rPr>
          <w:sz w:val="22"/>
          <w:szCs w:val="22"/>
          <w:u w:val="single"/>
          <w:lang w:val="sr-Latn-ME"/>
        </w:rPr>
      </w:pPr>
    </w:p>
    <w:p w14:paraId="4213D836" w14:textId="77777777" w:rsidR="002031B3" w:rsidRPr="005A2165" w:rsidRDefault="002031B3" w:rsidP="005A2165">
      <w:pPr>
        <w:tabs>
          <w:tab w:val="left" w:pos="540"/>
          <w:tab w:val="left" w:pos="569"/>
        </w:tabs>
        <w:jc w:val="both"/>
        <w:rPr>
          <w:sz w:val="22"/>
          <w:szCs w:val="22"/>
          <w:u w:val="single"/>
          <w:lang w:val="sr-Latn-ME"/>
        </w:rPr>
      </w:pPr>
      <w:r w:rsidRPr="005A2165">
        <w:rPr>
          <w:sz w:val="22"/>
          <w:szCs w:val="22"/>
          <w:u w:val="single"/>
          <w:lang w:val="sr-Latn-ME"/>
        </w:rPr>
        <w:t>Plodnost</w:t>
      </w:r>
    </w:p>
    <w:p w14:paraId="0E5A74EC" w14:textId="6F9482B7" w:rsidR="002031B3" w:rsidRPr="005A2165" w:rsidRDefault="002031B3" w:rsidP="005A2165">
      <w:pPr>
        <w:tabs>
          <w:tab w:val="left" w:pos="540"/>
          <w:tab w:val="left" w:pos="569"/>
        </w:tabs>
        <w:jc w:val="both"/>
        <w:rPr>
          <w:sz w:val="22"/>
          <w:szCs w:val="22"/>
          <w:u w:val="single"/>
          <w:lang w:val="sr-Latn-ME"/>
        </w:rPr>
      </w:pPr>
    </w:p>
    <w:p w14:paraId="37277140" w14:textId="618F0B91" w:rsidR="007A7435" w:rsidRPr="005A2165" w:rsidRDefault="007A7435" w:rsidP="005A2165">
      <w:pPr>
        <w:widowControl w:val="0"/>
        <w:autoSpaceDE w:val="0"/>
        <w:autoSpaceDN w:val="0"/>
        <w:spacing w:line="242" w:lineRule="auto"/>
        <w:ind w:right="-30"/>
        <w:jc w:val="both"/>
        <w:rPr>
          <w:sz w:val="22"/>
          <w:szCs w:val="22"/>
          <w:lang w:val="sr-Latn-ME"/>
        </w:rPr>
      </w:pPr>
      <w:r w:rsidRPr="005A2165">
        <w:rPr>
          <w:sz w:val="22"/>
          <w:szCs w:val="22"/>
          <w:lang w:val="sr-Latn-ME"/>
        </w:rPr>
        <w:t>Nema podataka o uticaju na plodnost kod ljudi. Studije na životinjama ni</w:t>
      </w:r>
      <w:r w:rsidR="00B14C4F" w:rsidRPr="005A2165">
        <w:rPr>
          <w:sz w:val="22"/>
          <w:szCs w:val="22"/>
          <w:lang w:val="sr-Latn-ME"/>
        </w:rPr>
        <w:t>je</w:t>
      </w:r>
      <w:r w:rsidRPr="005A2165">
        <w:rPr>
          <w:sz w:val="22"/>
          <w:szCs w:val="22"/>
          <w:lang w:val="sr-Latn-ME"/>
        </w:rPr>
        <w:t>su pokazale štetne efekte terapije tezepelumabom na plodnost (</w:t>
      </w:r>
      <w:r w:rsidR="00D85C6C" w:rsidRPr="005A2165">
        <w:rPr>
          <w:sz w:val="22"/>
          <w:szCs w:val="22"/>
          <w:lang w:val="sr-Latn-ME"/>
        </w:rPr>
        <w:t>vidjeti</w:t>
      </w:r>
      <w:r w:rsidRPr="005A2165">
        <w:rPr>
          <w:sz w:val="22"/>
          <w:szCs w:val="22"/>
          <w:lang w:val="sr-Latn-ME"/>
        </w:rPr>
        <w:t xml:space="preserve"> </w:t>
      </w:r>
      <w:r w:rsidR="00083870" w:rsidRPr="005A2165">
        <w:rPr>
          <w:sz w:val="22"/>
          <w:szCs w:val="22"/>
          <w:lang w:val="sr-Latn-ME"/>
        </w:rPr>
        <w:t xml:space="preserve">dio </w:t>
      </w:r>
      <w:r w:rsidRPr="005A2165">
        <w:rPr>
          <w:sz w:val="22"/>
          <w:szCs w:val="22"/>
          <w:lang w:val="sr-Latn-ME"/>
        </w:rPr>
        <w:t>5.3).</w:t>
      </w:r>
    </w:p>
    <w:p w14:paraId="2F67AB68" w14:textId="77777777" w:rsidR="007A7435" w:rsidRPr="005A2165" w:rsidRDefault="007A7435" w:rsidP="005A2165">
      <w:pPr>
        <w:tabs>
          <w:tab w:val="left" w:pos="540"/>
          <w:tab w:val="left" w:pos="569"/>
        </w:tabs>
        <w:ind w:right="-30"/>
        <w:jc w:val="both"/>
        <w:rPr>
          <w:sz w:val="22"/>
          <w:szCs w:val="22"/>
          <w:u w:val="single"/>
          <w:lang w:val="sr-Latn-ME"/>
        </w:rPr>
      </w:pPr>
    </w:p>
    <w:p w14:paraId="3F444B64" w14:textId="77777777" w:rsidR="007A3ECB" w:rsidRPr="005A2165" w:rsidRDefault="007A3ECB" w:rsidP="005A2165">
      <w:pPr>
        <w:tabs>
          <w:tab w:val="left" w:pos="540"/>
          <w:tab w:val="left" w:pos="569"/>
        </w:tabs>
        <w:jc w:val="both"/>
        <w:rPr>
          <w:sz w:val="22"/>
          <w:szCs w:val="22"/>
          <w:u w:val="single"/>
          <w:lang w:val="sr-Latn-ME"/>
        </w:rPr>
      </w:pPr>
      <w:r w:rsidRPr="005A2165">
        <w:rPr>
          <w:sz w:val="22"/>
          <w:szCs w:val="22"/>
          <w:u w:val="single"/>
          <w:lang w:val="sr-Latn-ME"/>
        </w:rPr>
        <w:t>Trudnoća</w:t>
      </w:r>
    </w:p>
    <w:p w14:paraId="23C7CD64" w14:textId="47BBAA11" w:rsidR="007A7435" w:rsidRPr="005A2165" w:rsidRDefault="007A7435" w:rsidP="005A2165">
      <w:pPr>
        <w:widowControl w:val="0"/>
        <w:autoSpaceDE w:val="0"/>
        <w:autoSpaceDN w:val="0"/>
        <w:spacing w:before="92"/>
        <w:ind w:right="-30"/>
        <w:jc w:val="both"/>
        <w:rPr>
          <w:sz w:val="22"/>
          <w:szCs w:val="22"/>
          <w:lang w:val="sr-Latn-ME"/>
        </w:rPr>
      </w:pPr>
      <w:r w:rsidRPr="005A2165">
        <w:rPr>
          <w:sz w:val="22"/>
          <w:szCs w:val="22"/>
          <w:lang w:val="sr-Latn-ME"/>
        </w:rPr>
        <w:t xml:space="preserve">Ne postoje podaci ili postoji ograničen broj podataka (manje od 300 ishoda trudnoće) o upotrebi tezepelumaba kod trudnica. Studije sprovedene na životinjama ne ukazuju direktna ili indirektna štetna dejstva u smislu reproduktivne toksičnosti (pogledati </w:t>
      </w:r>
      <w:r w:rsidR="00083870" w:rsidRPr="005A2165">
        <w:rPr>
          <w:sz w:val="22"/>
          <w:szCs w:val="22"/>
          <w:lang w:val="sr-Latn-ME"/>
        </w:rPr>
        <w:t xml:space="preserve">dio </w:t>
      </w:r>
      <w:r w:rsidRPr="005A2165">
        <w:rPr>
          <w:sz w:val="22"/>
          <w:szCs w:val="22"/>
          <w:lang w:val="sr-Latn-ME"/>
        </w:rPr>
        <w:t>5.3.).</w:t>
      </w:r>
    </w:p>
    <w:p w14:paraId="431F4520" w14:textId="77777777" w:rsidR="007A7435" w:rsidRPr="005A2165" w:rsidRDefault="007A7435" w:rsidP="005A2165">
      <w:pPr>
        <w:widowControl w:val="0"/>
        <w:autoSpaceDE w:val="0"/>
        <w:autoSpaceDN w:val="0"/>
        <w:spacing w:before="2"/>
        <w:jc w:val="both"/>
        <w:rPr>
          <w:sz w:val="22"/>
          <w:szCs w:val="22"/>
          <w:lang w:val="sr-Latn-ME"/>
        </w:rPr>
      </w:pPr>
    </w:p>
    <w:p w14:paraId="21ABC7A0" w14:textId="7F4C9BAA" w:rsidR="007A7435" w:rsidRPr="005A2165" w:rsidRDefault="007A7435" w:rsidP="005A2165">
      <w:pPr>
        <w:widowControl w:val="0"/>
        <w:autoSpaceDE w:val="0"/>
        <w:autoSpaceDN w:val="0"/>
        <w:spacing w:line="237" w:lineRule="auto"/>
        <w:ind w:right="-30"/>
        <w:jc w:val="both"/>
        <w:rPr>
          <w:sz w:val="22"/>
          <w:szCs w:val="22"/>
          <w:lang w:val="sr-Latn-ME"/>
        </w:rPr>
      </w:pPr>
      <w:r w:rsidRPr="005A2165">
        <w:rPr>
          <w:sz w:val="22"/>
          <w:szCs w:val="22"/>
          <w:lang w:val="sr-Latn-ME"/>
        </w:rPr>
        <w:t xml:space="preserve">Humana IgG </w:t>
      </w:r>
      <w:r w:rsidR="00D85C6C" w:rsidRPr="005A2165">
        <w:rPr>
          <w:sz w:val="22"/>
          <w:szCs w:val="22"/>
          <w:lang w:val="sr-Latn-ME"/>
        </w:rPr>
        <w:t>antitijela</w:t>
      </w:r>
      <w:r w:rsidRPr="005A2165">
        <w:rPr>
          <w:sz w:val="22"/>
          <w:szCs w:val="22"/>
          <w:lang w:val="sr-Latn-ME"/>
        </w:rPr>
        <w:t xml:space="preserve">, kao što je tezepelumab, prelaze preko placentarne barijere, stoga se </w:t>
      </w:r>
      <w:r w:rsidR="00D85C6C" w:rsidRPr="005A2165">
        <w:rPr>
          <w:sz w:val="22"/>
          <w:szCs w:val="22"/>
          <w:lang w:val="sr-Latn-ME"/>
        </w:rPr>
        <w:t>lijek</w:t>
      </w:r>
      <w:r w:rsidRPr="005A2165">
        <w:rPr>
          <w:sz w:val="22"/>
          <w:szCs w:val="22"/>
          <w:lang w:val="sr-Latn-ME"/>
        </w:rPr>
        <w:t xml:space="preserve"> Tezspire može pren</w:t>
      </w:r>
      <w:r w:rsidR="00083870" w:rsidRPr="005A2165">
        <w:rPr>
          <w:sz w:val="22"/>
          <w:szCs w:val="22"/>
          <w:lang w:val="sr-Latn-ME"/>
        </w:rPr>
        <w:t>ij</w:t>
      </w:r>
      <w:r w:rsidRPr="005A2165">
        <w:rPr>
          <w:sz w:val="22"/>
          <w:szCs w:val="22"/>
          <w:lang w:val="sr-Latn-ME"/>
        </w:rPr>
        <w:t>eti sa majke na fetus koji se razvija.</w:t>
      </w:r>
    </w:p>
    <w:p w14:paraId="56160749" w14:textId="77777777" w:rsidR="007A7435" w:rsidRPr="005A2165" w:rsidRDefault="007A7435" w:rsidP="005A2165">
      <w:pPr>
        <w:widowControl w:val="0"/>
        <w:autoSpaceDE w:val="0"/>
        <w:autoSpaceDN w:val="0"/>
        <w:spacing w:before="3"/>
        <w:jc w:val="both"/>
        <w:rPr>
          <w:sz w:val="22"/>
          <w:szCs w:val="22"/>
          <w:lang w:val="sr-Latn-ME"/>
        </w:rPr>
      </w:pPr>
    </w:p>
    <w:p w14:paraId="26226445" w14:textId="60D3A773" w:rsidR="007A7435" w:rsidRPr="005A2165" w:rsidRDefault="007A7435" w:rsidP="005A2165">
      <w:pPr>
        <w:widowControl w:val="0"/>
        <w:autoSpaceDE w:val="0"/>
        <w:autoSpaceDN w:val="0"/>
        <w:jc w:val="both"/>
        <w:rPr>
          <w:sz w:val="22"/>
          <w:szCs w:val="22"/>
          <w:lang w:val="sr-Latn-ME"/>
        </w:rPr>
      </w:pPr>
      <w:r w:rsidRPr="005A2165">
        <w:rPr>
          <w:sz w:val="22"/>
          <w:szCs w:val="22"/>
          <w:lang w:val="sr-Latn-ME"/>
        </w:rPr>
        <w:t xml:space="preserve">Kao </w:t>
      </w:r>
      <w:r w:rsidR="00D85C6C" w:rsidRPr="005A2165">
        <w:rPr>
          <w:sz w:val="22"/>
          <w:szCs w:val="22"/>
          <w:lang w:val="sr-Latn-ME"/>
        </w:rPr>
        <w:t>mjera</w:t>
      </w:r>
      <w:r w:rsidRPr="005A2165">
        <w:rPr>
          <w:sz w:val="22"/>
          <w:szCs w:val="22"/>
          <w:lang w:val="sr-Latn-ME"/>
        </w:rPr>
        <w:t xml:space="preserve"> opreza, poželjno je izb</w:t>
      </w:r>
      <w:r w:rsidR="00083870" w:rsidRPr="005A2165">
        <w:rPr>
          <w:sz w:val="22"/>
          <w:szCs w:val="22"/>
          <w:lang w:val="sr-Latn-ME"/>
        </w:rPr>
        <w:t>j</w:t>
      </w:r>
      <w:r w:rsidRPr="005A2165">
        <w:rPr>
          <w:sz w:val="22"/>
          <w:szCs w:val="22"/>
          <w:lang w:val="sr-Latn-ME"/>
        </w:rPr>
        <w:t xml:space="preserve">egavati upotrebu </w:t>
      </w:r>
      <w:r w:rsidR="00D85C6C" w:rsidRPr="005A2165">
        <w:rPr>
          <w:sz w:val="22"/>
          <w:szCs w:val="22"/>
          <w:lang w:val="sr-Latn-ME"/>
        </w:rPr>
        <w:t>lijek</w:t>
      </w:r>
      <w:r w:rsidRPr="005A2165">
        <w:rPr>
          <w:sz w:val="22"/>
          <w:szCs w:val="22"/>
          <w:lang w:val="sr-Latn-ME"/>
        </w:rPr>
        <w:t>a Tezspire tokom trudnoće, osim ako se očekivana korist za trudnicu smatra većom od mogućeg rizika za fetus.</w:t>
      </w:r>
    </w:p>
    <w:p w14:paraId="3A0D0402" w14:textId="77777777" w:rsidR="002031B3" w:rsidRPr="005A2165" w:rsidRDefault="002031B3" w:rsidP="005A2165">
      <w:pPr>
        <w:tabs>
          <w:tab w:val="left" w:pos="540"/>
          <w:tab w:val="left" w:pos="569"/>
        </w:tabs>
        <w:jc w:val="both"/>
        <w:rPr>
          <w:sz w:val="22"/>
          <w:szCs w:val="22"/>
          <w:u w:val="single"/>
          <w:lang w:val="sr-Latn-ME"/>
        </w:rPr>
      </w:pPr>
    </w:p>
    <w:p w14:paraId="205FA1E9" w14:textId="77777777" w:rsidR="0072020E" w:rsidRPr="005A2165" w:rsidRDefault="007A3ECB" w:rsidP="005A2165">
      <w:pPr>
        <w:tabs>
          <w:tab w:val="left" w:pos="540"/>
          <w:tab w:val="left" w:pos="569"/>
        </w:tabs>
        <w:jc w:val="both"/>
        <w:rPr>
          <w:b/>
          <w:bCs/>
          <w:sz w:val="22"/>
          <w:szCs w:val="22"/>
          <w:lang w:val="sr-Latn-ME"/>
        </w:rPr>
      </w:pPr>
      <w:r w:rsidRPr="005A2165">
        <w:rPr>
          <w:sz w:val="22"/>
          <w:szCs w:val="22"/>
          <w:u w:val="single"/>
          <w:lang w:val="sr-Latn-ME"/>
        </w:rPr>
        <w:t xml:space="preserve">Dojenje </w:t>
      </w:r>
    </w:p>
    <w:p w14:paraId="0052FC22" w14:textId="4EC3B4DB" w:rsidR="007A7435" w:rsidRPr="005A2165" w:rsidRDefault="007A7435" w:rsidP="005A2165">
      <w:pPr>
        <w:widowControl w:val="0"/>
        <w:autoSpaceDE w:val="0"/>
        <w:autoSpaceDN w:val="0"/>
        <w:spacing w:before="91"/>
        <w:ind w:right="-30"/>
        <w:jc w:val="both"/>
        <w:rPr>
          <w:sz w:val="22"/>
          <w:szCs w:val="22"/>
          <w:lang w:val="sr-Latn-ME"/>
        </w:rPr>
      </w:pPr>
      <w:r w:rsidRPr="005A2165">
        <w:rPr>
          <w:sz w:val="22"/>
          <w:szCs w:val="22"/>
          <w:lang w:val="sr-Latn-ME"/>
        </w:rPr>
        <w:t>Nije poznato da li se tezepelumab izlučuje u majčino m</w:t>
      </w:r>
      <w:r w:rsidR="00D85C6C" w:rsidRPr="005A2165">
        <w:rPr>
          <w:sz w:val="22"/>
          <w:szCs w:val="22"/>
          <w:lang w:val="sr-Latn-ME"/>
        </w:rPr>
        <w:t>lijek</w:t>
      </w:r>
      <w:r w:rsidRPr="005A2165">
        <w:rPr>
          <w:sz w:val="22"/>
          <w:szCs w:val="22"/>
          <w:lang w:val="sr-Latn-ME"/>
        </w:rPr>
        <w:t xml:space="preserve">o kod ljudi. Poznato je da se humana IgG </w:t>
      </w:r>
      <w:r w:rsidR="00D85C6C" w:rsidRPr="005A2165">
        <w:rPr>
          <w:sz w:val="22"/>
          <w:szCs w:val="22"/>
          <w:lang w:val="sr-Latn-ME"/>
        </w:rPr>
        <w:t>antitijela</w:t>
      </w:r>
      <w:r w:rsidRPr="005A2165">
        <w:rPr>
          <w:sz w:val="22"/>
          <w:szCs w:val="22"/>
          <w:lang w:val="sr-Latn-ME"/>
        </w:rPr>
        <w:t xml:space="preserve"> izlučuju u majčino m</w:t>
      </w:r>
      <w:r w:rsidR="00D85C6C" w:rsidRPr="005A2165">
        <w:rPr>
          <w:sz w:val="22"/>
          <w:szCs w:val="22"/>
          <w:lang w:val="sr-Latn-ME"/>
        </w:rPr>
        <w:t>lijek</w:t>
      </w:r>
      <w:r w:rsidRPr="005A2165">
        <w:rPr>
          <w:sz w:val="22"/>
          <w:szCs w:val="22"/>
          <w:lang w:val="sr-Latn-ME"/>
        </w:rPr>
        <w:t>o tokom prvih nekoliko dana nakon porođaja, pri čemu se koncentracije brzo smanjuju na niske vr</w:t>
      </w:r>
      <w:r w:rsidR="00853145" w:rsidRPr="005A2165">
        <w:rPr>
          <w:sz w:val="22"/>
          <w:szCs w:val="22"/>
          <w:lang w:val="sr-Latn-ME"/>
        </w:rPr>
        <w:t>ij</w:t>
      </w:r>
      <w:r w:rsidRPr="005A2165">
        <w:rPr>
          <w:sz w:val="22"/>
          <w:szCs w:val="22"/>
          <w:lang w:val="sr-Latn-ME"/>
        </w:rPr>
        <w:t>ednosti; stoga se ne može isključiti rizik za odojčad tokom ovog kratkog perioda.</w:t>
      </w:r>
    </w:p>
    <w:p w14:paraId="0A9F4FF7" w14:textId="77777777" w:rsidR="007A7435" w:rsidRPr="005A2165" w:rsidRDefault="007A7435" w:rsidP="005A2165">
      <w:pPr>
        <w:widowControl w:val="0"/>
        <w:autoSpaceDE w:val="0"/>
        <w:autoSpaceDN w:val="0"/>
        <w:spacing w:before="1"/>
        <w:jc w:val="both"/>
        <w:rPr>
          <w:sz w:val="22"/>
          <w:szCs w:val="22"/>
          <w:lang w:val="sr-Latn-ME"/>
        </w:rPr>
      </w:pPr>
    </w:p>
    <w:p w14:paraId="1CCB5F45" w14:textId="61D54B66" w:rsidR="007A7435" w:rsidRPr="005A2165" w:rsidRDefault="007A7435" w:rsidP="005A2165">
      <w:pPr>
        <w:widowControl w:val="0"/>
        <w:autoSpaceDE w:val="0"/>
        <w:autoSpaceDN w:val="0"/>
        <w:ind w:right="-30"/>
        <w:jc w:val="both"/>
        <w:rPr>
          <w:sz w:val="22"/>
          <w:szCs w:val="22"/>
          <w:lang w:val="sr-Latn-ME"/>
        </w:rPr>
      </w:pPr>
      <w:r w:rsidRPr="005A2165">
        <w:rPr>
          <w:sz w:val="22"/>
          <w:szCs w:val="22"/>
          <w:lang w:val="sr-Latn-ME"/>
        </w:rPr>
        <w:t xml:space="preserve">Za ovaj specifičan period treba </w:t>
      </w:r>
      <w:r w:rsidR="00D85C6C" w:rsidRPr="005A2165">
        <w:rPr>
          <w:sz w:val="22"/>
          <w:szCs w:val="22"/>
          <w:lang w:val="sr-Latn-ME"/>
        </w:rPr>
        <w:t>donijeti</w:t>
      </w:r>
      <w:r w:rsidRPr="005A2165">
        <w:rPr>
          <w:sz w:val="22"/>
          <w:szCs w:val="22"/>
          <w:lang w:val="sr-Latn-ME"/>
        </w:rPr>
        <w:t xml:space="preserve"> odluku da li treba prekinuti/uzdržavati se od terapije tezepelumabom, uzimajući u obzir korist od dojenja za </w:t>
      </w:r>
      <w:r w:rsidR="00853145" w:rsidRPr="005A2165">
        <w:rPr>
          <w:sz w:val="22"/>
          <w:szCs w:val="22"/>
          <w:lang w:val="sr-Latn-ME"/>
        </w:rPr>
        <w:t>dijete</w:t>
      </w:r>
      <w:r w:rsidRPr="005A2165">
        <w:rPr>
          <w:sz w:val="22"/>
          <w:szCs w:val="22"/>
          <w:lang w:val="sr-Latn-ME"/>
        </w:rPr>
        <w:t xml:space="preserve"> i korist terapije za ženu.</w:t>
      </w:r>
    </w:p>
    <w:p w14:paraId="4112A62F" w14:textId="77777777" w:rsidR="007A7435" w:rsidRPr="005A2165" w:rsidRDefault="007A7435" w:rsidP="005A2165">
      <w:pPr>
        <w:widowControl w:val="0"/>
        <w:autoSpaceDE w:val="0"/>
        <w:autoSpaceDN w:val="0"/>
        <w:spacing w:before="1"/>
        <w:jc w:val="both"/>
        <w:rPr>
          <w:sz w:val="22"/>
          <w:szCs w:val="22"/>
          <w:lang w:val="sr-Latn-ME"/>
        </w:rPr>
      </w:pPr>
    </w:p>
    <w:p w14:paraId="037E38A6" w14:textId="77777777" w:rsidR="007A7435" w:rsidRPr="005A2165" w:rsidRDefault="007A7435" w:rsidP="005A2165">
      <w:pPr>
        <w:widowControl w:val="0"/>
        <w:autoSpaceDE w:val="0"/>
        <w:autoSpaceDN w:val="0"/>
        <w:jc w:val="both"/>
        <w:rPr>
          <w:sz w:val="22"/>
          <w:szCs w:val="22"/>
          <w:lang w:val="sr-Latn-ME"/>
        </w:rPr>
      </w:pPr>
      <w:r w:rsidRPr="005A2165">
        <w:rPr>
          <w:sz w:val="22"/>
          <w:szCs w:val="22"/>
          <w:lang w:val="sr-Latn-ME"/>
        </w:rPr>
        <w:t>Nakon toga, tezepelumab se može koristiti tokom dojenja ukoliko je klinički potrebno.</w:t>
      </w:r>
    </w:p>
    <w:p w14:paraId="1C4FF2C0" w14:textId="77777777" w:rsidR="007A7435" w:rsidRPr="005A2165" w:rsidRDefault="007A7435" w:rsidP="005A2165">
      <w:pPr>
        <w:widowControl w:val="0"/>
        <w:autoSpaceDE w:val="0"/>
        <w:autoSpaceDN w:val="0"/>
        <w:spacing w:before="10"/>
        <w:jc w:val="both"/>
        <w:rPr>
          <w:sz w:val="22"/>
          <w:szCs w:val="22"/>
          <w:lang w:val="sr-Latn-ME"/>
        </w:rPr>
      </w:pPr>
    </w:p>
    <w:p w14:paraId="42207D4D" w14:textId="057839B4" w:rsidR="007A7435" w:rsidRPr="005A2165" w:rsidRDefault="00D85C6C" w:rsidP="005A2165">
      <w:pPr>
        <w:widowControl w:val="0"/>
        <w:autoSpaceDE w:val="0"/>
        <w:autoSpaceDN w:val="0"/>
        <w:spacing w:line="482" w:lineRule="auto"/>
        <w:ind w:right="60"/>
        <w:jc w:val="both"/>
        <w:rPr>
          <w:sz w:val="22"/>
          <w:szCs w:val="22"/>
          <w:lang w:val="sr-Latn-ME"/>
        </w:rPr>
      </w:pPr>
      <w:r w:rsidRPr="005A2165">
        <w:rPr>
          <w:sz w:val="22"/>
          <w:szCs w:val="22"/>
          <w:lang w:val="sr-Latn-ME"/>
        </w:rPr>
        <w:t>Vidjeti</w:t>
      </w:r>
      <w:r w:rsidR="007A7435" w:rsidRPr="005A2165">
        <w:rPr>
          <w:sz w:val="22"/>
          <w:szCs w:val="22"/>
          <w:lang w:val="sr-Latn-ME"/>
        </w:rPr>
        <w:t xml:space="preserve"> </w:t>
      </w:r>
      <w:r w:rsidR="00083870" w:rsidRPr="005A2165">
        <w:rPr>
          <w:sz w:val="22"/>
          <w:szCs w:val="22"/>
          <w:lang w:val="sr-Latn-ME"/>
        </w:rPr>
        <w:t xml:space="preserve">dio </w:t>
      </w:r>
      <w:r w:rsidR="007A7435" w:rsidRPr="005A2165">
        <w:rPr>
          <w:sz w:val="22"/>
          <w:szCs w:val="22"/>
          <w:lang w:val="sr-Latn-ME"/>
        </w:rPr>
        <w:t>5.3 za informacije o izlučivanju tezepelumaba u m</w:t>
      </w:r>
      <w:r w:rsidRPr="005A2165">
        <w:rPr>
          <w:sz w:val="22"/>
          <w:szCs w:val="22"/>
          <w:lang w:val="sr-Latn-ME"/>
        </w:rPr>
        <w:t>lijek</w:t>
      </w:r>
      <w:r w:rsidR="007A7435" w:rsidRPr="005A2165">
        <w:rPr>
          <w:sz w:val="22"/>
          <w:szCs w:val="22"/>
          <w:lang w:val="sr-Latn-ME"/>
        </w:rPr>
        <w:t xml:space="preserve">o životinja (cinomolgus majmuni). </w:t>
      </w:r>
    </w:p>
    <w:p w14:paraId="34257F02" w14:textId="77777777" w:rsidR="0072020E" w:rsidRPr="005A2165" w:rsidRDefault="0072020E" w:rsidP="005A2165">
      <w:pPr>
        <w:tabs>
          <w:tab w:val="left" w:pos="540"/>
          <w:tab w:val="left" w:pos="569"/>
        </w:tabs>
        <w:ind w:left="540" w:hanging="540"/>
        <w:jc w:val="both"/>
        <w:rPr>
          <w:b/>
          <w:bCs/>
          <w:sz w:val="22"/>
          <w:szCs w:val="22"/>
          <w:lang w:val="sr-Latn-ME"/>
        </w:rPr>
      </w:pPr>
      <w:r w:rsidRPr="005A2165">
        <w:rPr>
          <w:b/>
          <w:bCs/>
          <w:sz w:val="22"/>
          <w:szCs w:val="22"/>
          <w:lang w:val="sr-Latn-ME"/>
        </w:rPr>
        <w:t xml:space="preserve">4.7. </w:t>
      </w:r>
      <w:r w:rsidR="00480FB1" w:rsidRPr="005A2165">
        <w:rPr>
          <w:b/>
          <w:bCs/>
          <w:sz w:val="22"/>
          <w:szCs w:val="22"/>
          <w:lang w:val="sr-Latn-ME"/>
        </w:rPr>
        <w:tab/>
      </w:r>
      <w:r w:rsidRPr="005A2165">
        <w:rPr>
          <w:b/>
          <w:bCs/>
          <w:sz w:val="22"/>
          <w:szCs w:val="22"/>
          <w:lang w:val="sr-Latn-ME"/>
        </w:rPr>
        <w:t xml:space="preserve">Uticaj na </w:t>
      </w:r>
      <w:r w:rsidR="002031B3" w:rsidRPr="005A2165">
        <w:rPr>
          <w:b/>
          <w:bCs/>
          <w:sz w:val="22"/>
          <w:szCs w:val="22"/>
          <w:lang w:val="sr-Latn-ME"/>
        </w:rPr>
        <w:t xml:space="preserve">sposobnost </w:t>
      </w:r>
      <w:r w:rsidR="00F34554" w:rsidRPr="005A2165">
        <w:rPr>
          <w:b/>
          <w:bCs/>
          <w:sz w:val="22"/>
          <w:szCs w:val="22"/>
          <w:lang w:val="sr-Latn-ME"/>
        </w:rPr>
        <w:t>upravljanja vozili</w:t>
      </w:r>
      <w:r w:rsidRPr="005A2165">
        <w:rPr>
          <w:b/>
          <w:bCs/>
          <w:sz w:val="22"/>
          <w:szCs w:val="22"/>
          <w:lang w:val="sr-Latn-ME"/>
        </w:rPr>
        <w:t>m</w:t>
      </w:r>
      <w:r w:rsidR="00F34554" w:rsidRPr="005A2165">
        <w:rPr>
          <w:b/>
          <w:bCs/>
          <w:sz w:val="22"/>
          <w:szCs w:val="22"/>
          <w:lang w:val="sr-Latn-ME"/>
        </w:rPr>
        <w:t>a</w:t>
      </w:r>
      <w:r w:rsidRPr="005A2165">
        <w:rPr>
          <w:b/>
          <w:bCs/>
          <w:sz w:val="22"/>
          <w:szCs w:val="22"/>
          <w:lang w:val="sr-Latn-ME"/>
        </w:rPr>
        <w:t xml:space="preserve"> i </w:t>
      </w:r>
      <w:r w:rsidR="000D3449" w:rsidRPr="005A2165">
        <w:rPr>
          <w:b/>
          <w:bCs/>
          <w:sz w:val="22"/>
          <w:szCs w:val="22"/>
          <w:lang w:val="sr-Latn-ME"/>
        </w:rPr>
        <w:t xml:space="preserve">rukovanje </w:t>
      </w:r>
      <w:r w:rsidRPr="005A2165">
        <w:rPr>
          <w:b/>
          <w:bCs/>
          <w:sz w:val="22"/>
          <w:szCs w:val="22"/>
          <w:lang w:val="sr-Latn-ME"/>
        </w:rPr>
        <w:t>mašinama</w:t>
      </w:r>
    </w:p>
    <w:p w14:paraId="1D863C4E" w14:textId="4D9B0C20" w:rsidR="0072020E" w:rsidRPr="005A2165" w:rsidRDefault="0072020E" w:rsidP="005A2165">
      <w:pPr>
        <w:tabs>
          <w:tab w:val="left" w:pos="540"/>
          <w:tab w:val="left" w:pos="569"/>
        </w:tabs>
        <w:jc w:val="both"/>
        <w:rPr>
          <w:b/>
          <w:bCs/>
          <w:sz w:val="22"/>
          <w:szCs w:val="22"/>
          <w:lang w:val="sr-Latn-ME"/>
        </w:rPr>
      </w:pPr>
    </w:p>
    <w:p w14:paraId="6A89B94C" w14:textId="4FFA8095" w:rsidR="007A7435" w:rsidRPr="005A2165" w:rsidRDefault="00D85C6C" w:rsidP="005A2165">
      <w:pPr>
        <w:widowControl w:val="0"/>
        <w:autoSpaceDE w:val="0"/>
        <w:autoSpaceDN w:val="0"/>
        <w:jc w:val="both"/>
        <w:rPr>
          <w:sz w:val="22"/>
          <w:szCs w:val="22"/>
          <w:lang w:val="sr-Latn-ME"/>
        </w:rPr>
      </w:pPr>
      <w:r w:rsidRPr="005A2165">
        <w:rPr>
          <w:sz w:val="22"/>
          <w:szCs w:val="22"/>
          <w:lang w:val="sr-Latn-ME"/>
        </w:rPr>
        <w:t>Lijek</w:t>
      </w:r>
      <w:r w:rsidR="007A7435" w:rsidRPr="005A2165">
        <w:rPr>
          <w:sz w:val="22"/>
          <w:szCs w:val="22"/>
          <w:lang w:val="sr-Latn-ME"/>
        </w:rPr>
        <w:t xml:space="preserve"> Tezspire nema nikakav ili ima zanemarljiv uticaj na sposobnost upravljanja vozilima i rukovanja mašinama.</w:t>
      </w:r>
    </w:p>
    <w:p w14:paraId="23B82648" w14:textId="1217217C" w:rsidR="007A7435" w:rsidRPr="005A2165" w:rsidRDefault="005A2165" w:rsidP="008439A4">
      <w:pPr>
        <w:rPr>
          <w:b/>
          <w:bCs/>
          <w:sz w:val="22"/>
          <w:szCs w:val="22"/>
          <w:lang w:val="sr-Latn-ME"/>
        </w:rPr>
      </w:pPr>
      <w:r>
        <w:rPr>
          <w:b/>
          <w:bCs/>
          <w:sz w:val="22"/>
          <w:szCs w:val="22"/>
          <w:lang w:val="sr-Latn-ME"/>
        </w:rPr>
        <w:br w:type="page"/>
      </w:r>
    </w:p>
    <w:p w14:paraId="41C4483D" w14:textId="39B76789" w:rsidR="0072020E" w:rsidRPr="005A2165" w:rsidRDefault="0072020E" w:rsidP="005A2165">
      <w:pPr>
        <w:tabs>
          <w:tab w:val="left" w:pos="540"/>
          <w:tab w:val="left" w:pos="569"/>
        </w:tabs>
        <w:jc w:val="both"/>
        <w:rPr>
          <w:b/>
          <w:bCs/>
          <w:sz w:val="22"/>
          <w:szCs w:val="22"/>
          <w:lang w:val="sr-Latn-ME"/>
        </w:rPr>
      </w:pPr>
      <w:r w:rsidRPr="005A2165">
        <w:rPr>
          <w:b/>
          <w:bCs/>
          <w:sz w:val="22"/>
          <w:szCs w:val="22"/>
          <w:lang w:val="sr-Latn-ME"/>
        </w:rPr>
        <w:lastRenderedPageBreak/>
        <w:t xml:space="preserve">4.8. </w:t>
      </w:r>
      <w:r w:rsidR="00480FB1" w:rsidRPr="005A2165">
        <w:rPr>
          <w:b/>
          <w:bCs/>
          <w:sz w:val="22"/>
          <w:szCs w:val="22"/>
          <w:lang w:val="sr-Latn-ME"/>
        </w:rPr>
        <w:tab/>
      </w:r>
      <w:r w:rsidRPr="005A2165">
        <w:rPr>
          <w:b/>
          <w:bCs/>
          <w:sz w:val="22"/>
          <w:szCs w:val="22"/>
          <w:lang w:val="sr-Latn-ME"/>
        </w:rPr>
        <w:t>Neželjena dejstva</w:t>
      </w:r>
    </w:p>
    <w:p w14:paraId="76D03648" w14:textId="77777777" w:rsidR="00083870" w:rsidRPr="005A2165" w:rsidRDefault="00083870" w:rsidP="005A2165">
      <w:pPr>
        <w:widowControl w:val="0"/>
        <w:autoSpaceDE w:val="0"/>
        <w:autoSpaceDN w:val="0"/>
        <w:spacing w:before="1"/>
        <w:jc w:val="both"/>
        <w:rPr>
          <w:sz w:val="22"/>
          <w:szCs w:val="22"/>
          <w:u w:val="single"/>
          <w:lang w:val="sr-Latn-ME"/>
        </w:rPr>
      </w:pPr>
    </w:p>
    <w:p w14:paraId="7C47E7BF" w14:textId="1875B5E8" w:rsidR="007A7435" w:rsidRPr="005A2165" w:rsidRDefault="007A7435" w:rsidP="005A2165">
      <w:pPr>
        <w:widowControl w:val="0"/>
        <w:autoSpaceDE w:val="0"/>
        <w:autoSpaceDN w:val="0"/>
        <w:spacing w:before="1"/>
        <w:jc w:val="both"/>
        <w:rPr>
          <w:sz w:val="22"/>
          <w:szCs w:val="22"/>
          <w:lang w:val="sr-Latn-ME"/>
        </w:rPr>
      </w:pPr>
      <w:r w:rsidRPr="005A2165">
        <w:rPr>
          <w:sz w:val="22"/>
          <w:szCs w:val="22"/>
          <w:u w:val="single"/>
          <w:lang w:val="sr-Latn-ME"/>
        </w:rPr>
        <w:t>Sažetak bezbednosnog profila</w:t>
      </w:r>
    </w:p>
    <w:p w14:paraId="6A3249BD" w14:textId="77777777" w:rsidR="00083870" w:rsidRPr="005A2165" w:rsidRDefault="00083870" w:rsidP="005A2165">
      <w:pPr>
        <w:widowControl w:val="0"/>
        <w:autoSpaceDE w:val="0"/>
        <w:autoSpaceDN w:val="0"/>
        <w:spacing w:before="6"/>
        <w:jc w:val="both"/>
        <w:rPr>
          <w:sz w:val="22"/>
          <w:szCs w:val="22"/>
          <w:lang w:val="sr-Latn-ME"/>
        </w:rPr>
      </w:pPr>
    </w:p>
    <w:p w14:paraId="0BCE591E" w14:textId="7A421203" w:rsidR="005A2165" w:rsidRDefault="007A7435" w:rsidP="005A2165">
      <w:pPr>
        <w:rPr>
          <w:sz w:val="22"/>
          <w:szCs w:val="22"/>
          <w:lang w:val="sr-Latn-ME"/>
        </w:rPr>
      </w:pPr>
      <w:r w:rsidRPr="005A2165">
        <w:rPr>
          <w:sz w:val="22"/>
          <w:szCs w:val="22"/>
          <w:lang w:val="sr-Latn-ME"/>
        </w:rPr>
        <w:t>Najčešće prijavljene neželjene reakcije tokom terapije su artralgija (3,8%) i faringitis (4,1%)</w:t>
      </w:r>
      <w:r w:rsidR="005A2165">
        <w:rPr>
          <w:sz w:val="22"/>
          <w:szCs w:val="22"/>
          <w:lang w:val="sr-Latn-ME"/>
        </w:rPr>
        <w:t>.</w:t>
      </w:r>
    </w:p>
    <w:p w14:paraId="53FFFB56" w14:textId="4BE526D6" w:rsidR="005A2165" w:rsidRDefault="005A2165" w:rsidP="005A2165">
      <w:pPr>
        <w:rPr>
          <w:sz w:val="22"/>
          <w:szCs w:val="22"/>
          <w:lang w:val="sr-Latn-ME"/>
        </w:rPr>
      </w:pPr>
    </w:p>
    <w:p w14:paraId="08F52588" w14:textId="2D11916B" w:rsidR="007A7435" w:rsidRPr="005A2165" w:rsidRDefault="007A7435" w:rsidP="005A2165">
      <w:pPr>
        <w:widowControl w:val="0"/>
        <w:autoSpaceDE w:val="0"/>
        <w:autoSpaceDN w:val="0"/>
        <w:spacing w:before="75"/>
        <w:jc w:val="both"/>
        <w:rPr>
          <w:sz w:val="22"/>
          <w:szCs w:val="22"/>
          <w:lang w:val="sr-Latn-ME"/>
        </w:rPr>
      </w:pPr>
      <w:r w:rsidRPr="005A2165">
        <w:rPr>
          <w:sz w:val="22"/>
          <w:szCs w:val="22"/>
          <w:u w:val="single"/>
          <w:lang w:val="sr-Latn-ME"/>
        </w:rPr>
        <w:t>Tabelarni prikaz neželjenih reakcija</w:t>
      </w:r>
    </w:p>
    <w:p w14:paraId="3FAD7540" w14:textId="77777777" w:rsidR="007A7435" w:rsidRPr="005A2165" w:rsidRDefault="007A7435" w:rsidP="005A2165">
      <w:pPr>
        <w:widowControl w:val="0"/>
        <w:autoSpaceDE w:val="0"/>
        <w:autoSpaceDN w:val="0"/>
        <w:spacing w:before="3"/>
        <w:jc w:val="both"/>
        <w:rPr>
          <w:sz w:val="22"/>
          <w:szCs w:val="22"/>
          <w:lang w:val="sr-Latn-ME"/>
        </w:rPr>
      </w:pPr>
    </w:p>
    <w:p w14:paraId="7C77DD7B" w14:textId="016BBDFD" w:rsidR="007A7435" w:rsidRPr="005A2165" w:rsidRDefault="007643C0" w:rsidP="005A2165">
      <w:pPr>
        <w:widowControl w:val="0"/>
        <w:autoSpaceDE w:val="0"/>
        <w:autoSpaceDN w:val="0"/>
        <w:spacing w:before="92" w:line="273" w:lineRule="auto"/>
        <w:jc w:val="both"/>
        <w:rPr>
          <w:sz w:val="22"/>
          <w:szCs w:val="22"/>
          <w:lang w:val="sr-Latn-ME"/>
        </w:rPr>
      </w:pPr>
      <w:r w:rsidRPr="005A2165">
        <w:rPr>
          <w:sz w:val="22"/>
          <w:szCs w:val="22"/>
          <w:lang w:val="sr-Latn-ME"/>
        </w:rPr>
        <w:t xml:space="preserve">U tabeli 1 prikazana su neželjena dejstva iz kliničkih </w:t>
      </w:r>
      <w:r w:rsidR="007A7435" w:rsidRPr="005A2165">
        <w:rPr>
          <w:sz w:val="22"/>
          <w:szCs w:val="22"/>
          <w:lang w:val="sr-Latn-ME"/>
        </w:rPr>
        <w:t xml:space="preserve">studija na pacijentima sa teškom astmom, ukupno 665 pacijenata je primilo barem jednu dozu </w:t>
      </w:r>
      <w:r w:rsidR="00D85C6C" w:rsidRPr="005A2165">
        <w:rPr>
          <w:sz w:val="22"/>
          <w:szCs w:val="22"/>
          <w:lang w:val="sr-Latn-ME"/>
        </w:rPr>
        <w:t>lijek</w:t>
      </w:r>
      <w:r w:rsidR="007A7435" w:rsidRPr="005A2165">
        <w:rPr>
          <w:sz w:val="22"/>
          <w:szCs w:val="22"/>
          <w:lang w:val="sr-Latn-ME"/>
        </w:rPr>
        <w:t>a Tezspire u studijama u trajanju od 52 ned</w:t>
      </w:r>
      <w:r w:rsidR="00083870" w:rsidRPr="005A2165">
        <w:rPr>
          <w:sz w:val="22"/>
          <w:szCs w:val="22"/>
          <w:lang w:val="sr-Latn-ME"/>
        </w:rPr>
        <w:t>j</w:t>
      </w:r>
      <w:r w:rsidR="007A7435" w:rsidRPr="005A2165">
        <w:rPr>
          <w:sz w:val="22"/>
          <w:szCs w:val="22"/>
          <w:lang w:val="sr-Latn-ME"/>
        </w:rPr>
        <w:t>elje</w:t>
      </w:r>
      <w:r w:rsidR="00597B61" w:rsidRPr="005A2165">
        <w:rPr>
          <w:sz w:val="22"/>
          <w:szCs w:val="22"/>
          <w:lang w:val="sr-Latn-ME"/>
        </w:rPr>
        <w:t>, kao i iz iskustva nakon stavljanja lijeka u promet</w:t>
      </w:r>
      <w:r w:rsidR="007A7435" w:rsidRPr="005A2165">
        <w:rPr>
          <w:sz w:val="22"/>
          <w:szCs w:val="22"/>
          <w:lang w:val="sr-Latn-ME"/>
        </w:rPr>
        <w:t>.</w:t>
      </w:r>
    </w:p>
    <w:p w14:paraId="1D78B198" w14:textId="77777777" w:rsidR="007A7435" w:rsidRPr="005A2165" w:rsidRDefault="007A7435" w:rsidP="005A2165">
      <w:pPr>
        <w:widowControl w:val="0"/>
        <w:autoSpaceDE w:val="0"/>
        <w:autoSpaceDN w:val="0"/>
        <w:spacing w:before="11"/>
        <w:jc w:val="both"/>
        <w:rPr>
          <w:sz w:val="22"/>
          <w:szCs w:val="22"/>
          <w:lang w:val="sr-Latn-ME"/>
        </w:rPr>
      </w:pPr>
    </w:p>
    <w:p w14:paraId="3A41DC13" w14:textId="45960275" w:rsidR="007A7435" w:rsidRPr="005A2165" w:rsidRDefault="007A7435" w:rsidP="005A2165">
      <w:pPr>
        <w:widowControl w:val="0"/>
        <w:autoSpaceDE w:val="0"/>
        <w:autoSpaceDN w:val="0"/>
        <w:spacing w:line="247" w:lineRule="auto"/>
        <w:ind w:right="-30"/>
        <w:jc w:val="both"/>
        <w:rPr>
          <w:sz w:val="22"/>
          <w:szCs w:val="22"/>
          <w:lang w:val="sr-Latn-ME"/>
        </w:rPr>
      </w:pPr>
      <w:r w:rsidRPr="005A2165">
        <w:rPr>
          <w:sz w:val="22"/>
          <w:szCs w:val="22"/>
          <w:lang w:val="sr-Latn-ME"/>
        </w:rPr>
        <w:t>Učestalost nepoželjnih reakcija je definisana na sl</w:t>
      </w:r>
      <w:r w:rsidR="005A2165">
        <w:rPr>
          <w:sz w:val="22"/>
          <w:szCs w:val="22"/>
          <w:lang w:val="sr-Latn-ME"/>
        </w:rPr>
        <w:t>j</w:t>
      </w:r>
      <w:r w:rsidRPr="005A2165">
        <w:rPr>
          <w:sz w:val="22"/>
          <w:szCs w:val="22"/>
          <w:lang w:val="sr-Latn-ME"/>
        </w:rPr>
        <w:t xml:space="preserve">edeći način: veoma često (≥ 1/10); često (≥ 1/100 do &lt; 1/10); </w:t>
      </w:r>
      <w:r w:rsidR="00853145" w:rsidRPr="005A2165">
        <w:rPr>
          <w:sz w:val="22"/>
          <w:szCs w:val="22"/>
          <w:lang w:val="sr-Latn-ME"/>
        </w:rPr>
        <w:t>povremeno</w:t>
      </w:r>
      <w:r w:rsidRPr="005A2165">
        <w:rPr>
          <w:sz w:val="22"/>
          <w:szCs w:val="22"/>
          <w:lang w:val="sr-Latn-ME"/>
        </w:rPr>
        <w:t xml:space="preserve"> (≥ 1/1000 do &lt; 1/100); </w:t>
      </w:r>
      <w:r w:rsidR="00853145" w:rsidRPr="005A2165">
        <w:rPr>
          <w:sz w:val="22"/>
          <w:szCs w:val="22"/>
          <w:lang w:val="sr-Latn-ME"/>
        </w:rPr>
        <w:t>rijetko</w:t>
      </w:r>
      <w:r w:rsidRPr="005A2165">
        <w:rPr>
          <w:sz w:val="22"/>
          <w:szCs w:val="22"/>
          <w:lang w:val="sr-Latn-ME"/>
        </w:rPr>
        <w:t xml:space="preserve"> (≥ 1/10.000 do &lt; 1/1000); veoma </w:t>
      </w:r>
      <w:r w:rsidR="00853145" w:rsidRPr="005A2165">
        <w:rPr>
          <w:sz w:val="22"/>
          <w:szCs w:val="22"/>
          <w:lang w:val="sr-Latn-ME"/>
        </w:rPr>
        <w:t>rijetko</w:t>
      </w:r>
      <w:r w:rsidRPr="005A2165">
        <w:rPr>
          <w:sz w:val="22"/>
          <w:szCs w:val="22"/>
          <w:lang w:val="sr-Latn-ME"/>
        </w:rPr>
        <w:t xml:space="preserve"> (&lt; 1/10.000); i nije poznato (ne može se proc</w:t>
      </w:r>
      <w:r w:rsidR="00083870" w:rsidRPr="005A2165">
        <w:rPr>
          <w:sz w:val="22"/>
          <w:szCs w:val="22"/>
          <w:lang w:val="sr-Latn-ME"/>
        </w:rPr>
        <w:t>ij</w:t>
      </w:r>
      <w:r w:rsidRPr="005A2165">
        <w:rPr>
          <w:sz w:val="22"/>
          <w:szCs w:val="22"/>
          <w:lang w:val="sr-Latn-ME"/>
        </w:rPr>
        <w:t>eniti na osnovu dostupnih podataka). U svakoj grupi učestalosti, neželjene reakcije predstavljene su po opadajućoj ozbiljnosti.</w:t>
      </w:r>
    </w:p>
    <w:p w14:paraId="0BA4A62A" w14:textId="77777777" w:rsidR="007A7435" w:rsidRPr="005A2165" w:rsidRDefault="007A7435" w:rsidP="005A2165">
      <w:pPr>
        <w:widowControl w:val="0"/>
        <w:autoSpaceDE w:val="0"/>
        <w:autoSpaceDN w:val="0"/>
        <w:spacing w:before="2"/>
        <w:jc w:val="both"/>
        <w:rPr>
          <w:sz w:val="22"/>
          <w:szCs w:val="22"/>
          <w:lang w:val="sr-Latn-ME"/>
        </w:rPr>
      </w:pPr>
    </w:p>
    <w:p w14:paraId="468743E4" w14:textId="704A549A" w:rsidR="007A7435" w:rsidRPr="005A2165" w:rsidRDefault="007A7435" w:rsidP="005A2165">
      <w:pPr>
        <w:widowControl w:val="0"/>
        <w:tabs>
          <w:tab w:val="left" w:pos="2126"/>
        </w:tabs>
        <w:autoSpaceDE w:val="0"/>
        <w:autoSpaceDN w:val="0"/>
        <w:jc w:val="both"/>
        <w:outlineLvl w:val="0"/>
        <w:rPr>
          <w:b/>
          <w:bCs/>
          <w:sz w:val="22"/>
          <w:szCs w:val="22"/>
          <w:lang w:val="sr-Latn-ME"/>
        </w:rPr>
      </w:pPr>
      <w:r w:rsidRPr="005A2165">
        <w:rPr>
          <w:b/>
          <w:bCs/>
          <w:sz w:val="22"/>
          <w:szCs w:val="22"/>
          <w:lang w:val="sr-Latn-ME"/>
        </w:rPr>
        <w:t>Tabela 1</w:t>
      </w:r>
      <w:r w:rsidR="00083870" w:rsidRPr="005A2165">
        <w:rPr>
          <w:b/>
          <w:bCs/>
          <w:sz w:val="22"/>
          <w:szCs w:val="22"/>
          <w:lang w:val="sr-Latn-ME"/>
        </w:rPr>
        <w:t xml:space="preserve">. </w:t>
      </w:r>
      <w:r w:rsidRPr="005A2165">
        <w:rPr>
          <w:b/>
          <w:bCs/>
          <w:sz w:val="22"/>
          <w:szCs w:val="22"/>
          <w:lang w:val="sr-Latn-ME"/>
        </w:rPr>
        <w:t>Prikaz neželjenih reakcija</w:t>
      </w:r>
    </w:p>
    <w:p w14:paraId="4E44693B" w14:textId="77777777" w:rsidR="007A7435" w:rsidRPr="005A2165" w:rsidRDefault="007A7435" w:rsidP="005A2165">
      <w:pPr>
        <w:widowControl w:val="0"/>
        <w:autoSpaceDE w:val="0"/>
        <w:autoSpaceDN w:val="0"/>
        <w:spacing w:before="10"/>
        <w:jc w:val="both"/>
        <w:rPr>
          <w:b/>
          <w:sz w:val="22"/>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2270"/>
        <w:gridCol w:w="2265"/>
      </w:tblGrid>
      <w:tr w:rsidR="007A7435" w:rsidRPr="005A2165" w14:paraId="099D382C" w14:textId="77777777" w:rsidTr="00045118">
        <w:trPr>
          <w:trHeight w:val="330"/>
          <w:jc w:val="center"/>
        </w:trPr>
        <w:tc>
          <w:tcPr>
            <w:tcW w:w="4536" w:type="dxa"/>
          </w:tcPr>
          <w:p w14:paraId="3185C963"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Klasa sistema organa</w:t>
            </w:r>
          </w:p>
        </w:tc>
        <w:tc>
          <w:tcPr>
            <w:tcW w:w="2270" w:type="dxa"/>
          </w:tcPr>
          <w:p w14:paraId="748BA358"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Neželjene reakcije</w:t>
            </w:r>
          </w:p>
        </w:tc>
        <w:tc>
          <w:tcPr>
            <w:tcW w:w="2265" w:type="dxa"/>
          </w:tcPr>
          <w:p w14:paraId="2C0652A4"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Učestalost</w:t>
            </w:r>
          </w:p>
        </w:tc>
      </w:tr>
      <w:tr w:rsidR="007A7435" w:rsidRPr="005A2165" w14:paraId="2825E39E" w14:textId="77777777" w:rsidTr="00045118">
        <w:trPr>
          <w:trHeight w:val="340"/>
          <w:jc w:val="center"/>
        </w:trPr>
        <w:tc>
          <w:tcPr>
            <w:tcW w:w="4536" w:type="dxa"/>
          </w:tcPr>
          <w:p w14:paraId="6F80943F"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Infekcije i infestacije</w:t>
            </w:r>
          </w:p>
        </w:tc>
        <w:tc>
          <w:tcPr>
            <w:tcW w:w="2270" w:type="dxa"/>
          </w:tcPr>
          <w:p w14:paraId="32C431CB"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Faringitis</w:t>
            </w:r>
            <w:r w:rsidRPr="005A2165">
              <w:rPr>
                <w:sz w:val="22"/>
                <w:szCs w:val="22"/>
                <w:vertAlign w:val="superscript"/>
                <w:lang w:val="sr-Latn-ME"/>
              </w:rPr>
              <w:t>a</w:t>
            </w:r>
          </w:p>
        </w:tc>
        <w:tc>
          <w:tcPr>
            <w:tcW w:w="2265" w:type="dxa"/>
          </w:tcPr>
          <w:p w14:paraId="2BB70ACB" w14:textId="53B9FFEA"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Čest</w:t>
            </w:r>
            <w:r w:rsidR="005A2165">
              <w:rPr>
                <w:sz w:val="22"/>
                <w:szCs w:val="22"/>
                <w:lang w:val="sr-Latn-ME"/>
              </w:rPr>
              <w:t>o</w:t>
            </w:r>
          </w:p>
        </w:tc>
      </w:tr>
      <w:tr w:rsidR="00597B61" w:rsidRPr="005A2165" w14:paraId="3A81B040" w14:textId="77777777" w:rsidTr="00045118">
        <w:trPr>
          <w:trHeight w:val="340"/>
          <w:jc w:val="center"/>
        </w:trPr>
        <w:tc>
          <w:tcPr>
            <w:tcW w:w="4536" w:type="dxa"/>
          </w:tcPr>
          <w:p w14:paraId="45238092" w14:textId="0C972CAC" w:rsidR="00597B61" w:rsidRPr="005A2165" w:rsidRDefault="00597B61" w:rsidP="005A2165">
            <w:pPr>
              <w:widowControl w:val="0"/>
              <w:autoSpaceDE w:val="0"/>
              <w:autoSpaceDN w:val="0"/>
              <w:spacing w:before="49"/>
              <w:ind w:left="110"/>
              <w:jc w:val="both"/>
              <w:rPr>
                <w:sz w:val="22"/>
                <w:szCs w:val="22"/>
                <w:lang w:val="sr-Latn-ME"/>
              </w:rPr>
            </w:pPr>
            <w:r w:rsidRPr="005A2165">
              <w:rPr>
                <w:sz w:val="22"/>
                <w:szCs w:val="22"/>
                <w:lang w:val="sr-Latn-ME"/>
              </w:rPr>
              <w:t>Poremećaji imunološkog sistema</w:t>
            </w:r>
          </w:p>
        </w:tc>
        <w:tc>
          <w:tcPr>
            <w:tcW w:w="2270" w:type="dxa"/>
          </w:tcPr>
          <w:p w14:paraId="7E0839C0" w14:textId="55F0FE8E" w:rsidR="00597B61" w:rsidRPr="005A2165" w:rsidRDefault="00597B61" w:rsidP="005A2165">
            <w:pPr>
              <w:widowControl w:val="0"/>
              <w:autoSpaceDE w:val="0"/>
              <w:autoSpaceDN w:val="0"/>
              <w:spacing w:before="49"/>
              <w:ind w:left="110"/>
              <w:jc w:val="both"/>
              <w:rPr>
                <w:sz w:val="22"/>
                <w:szCs w:val="22"/>
                <w:lang w:val="sr-Latn-ME"/>
              </w:rPr>
            </w:pPr>
            <w:r w:rsidRPr="005A2165">
              <w:rPr>
                <w:sz w:val="22"/>
                <w:szCs w:val="22"/>
                <w:lang w:val="sr-Latn-ME"/>
              </w:rPr>
              <w:t>preosjetljivost (uključujući anafilaktičku reakciju)</w:t>
            </w:r>
          </w:p>
        </w:tc>
        <w:tc>
          <w:tcPr>
            <w:tcW w:w="2265" w:type="dxa"/>
          </w:tcPr>
          <w:p w14:paraId="1C9C7D5A" w14:textId="1A186E7A" w:rsidR="00597B61" w:rsidRPr="005A2165" w:rsidRDefault="00597B61">
            <w:pPr>
              <w:widowControl w:val="0"/>
              <w:autoSpaceDE w:val="0"/>
              <w:autoSpaceDN w:val="0"/>
              <w:spacing w:before="49"/>
              <w:ind w:left="110"/>
              <w:jc w:val="both"/>
              <w:rPr>
                <w:sz w:val="22"/>
                <w:szCs w:val="22"/>
                <w:lang w:val="sr-Latn-ME"/>
              </w:rPr>
            </w:pPr>
            <w:r w:rsidRPr="005A2165">
              <w:rPr>
                <w:sz w:val="22"/>
                <w:szCs w:val="22"/>
                <w:lang w:val="sr-Latn-ME"/>
              </w:rPr>
              <w:t>Nepoznato</w:t>
            </w:r>
          </w:p>
        </w:tc>
      </w:tr>
      <w:tr w:rsidR="007A7435" w:rsidRPr="005A2165" w14:paraId="15E7239B" w14:textId="77777777" w:rsidTr="00045118">
        <w:trPr>
          <w:trHeight w:val="340"/>
          <w:jc w:val="center"/>
        </w:trPr>
        <w:tc>
          <w:tcPr>
            <w:tcW w:w="4536" w:type="dxa"/>
          </w:tcPr>
          <w:p w14:paraId="5099DE05"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Poremećaji kože i potkožnog tkiva</w:t>
            </w:r>
          </w:p>
        </w:tc>
        <w:tc>
          <w:tcPr>
            <w:tcW w:w="2270" w:type="dxa"/>
          </w:tcPr>
          <w:p w14:paraId="39E73371" w14:textId="77777777"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Osip</w:t>
            </w:r>
            <w:r w:rsidRPr="005A2165">
              <w:rPr>
                <w:sz w:val="22"/>
                <w:szCs w:val="22"/>
                <w:vertAlign w:val="superscript"/>
                <w:lang w:val="sr-Latn-ME"/>
              </w:rPr>
              <w:t>b</w:t>
            </w:r>
          </w:p>
        </w:tc>
        <w:tc>
          <w:tcPr>
            <w:tcW w:w="2265" w:type="dxa"/>
          </w:tcPr>
          <w:p w14:paraId="75AD56C8" w14:textId="219B938B"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Čest</w:t>
            </w:r>
            <w:r w:rsidR="005A2165">
              <w:rPr>
                <w:sz w:val="22"/>
                <w:szCs w:val="22"/>
                <w:lang w:val="sr-Latn-ME"/>
              </w:rPr>
              <w:t>o</w:t>
            </w:r>
          </w:p>
        </w:tc>
      </w:tr>
      <w:tr w:rsidR="007A7435" w:rsidRPr="005A2165" w14:paraId="51CB06E1" w14:textId="77777777" w:rsidTr="00045118">
        <w:trPr>
          <w:trHeight w:val="340"/>
          <w:jc w:val="center"/>
        </w:trPr>
        <w:tc>
          <w:tcPr>
            <w:tcW w:w="4536" w:type="dxa"/>
          </w:tcPr>
          <w:p w14:paraId="5F4DA8FB"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Poremećaji mišićno-koštanog sistema i vezivnog tkiva</w:t>
            </w:r>
          </w:p>
        </w:tc>
        <w:tc>
          <w:tcPr>
            <w:tcW w:w="2270" w:type="dxa"/>
          </w:tcPr>
          <w:p w14:paraId="41587D73" w14:textId="77777777"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Artralgija</w:t>
            </w:r>
          </w:p>
        </w:tc>
        <w:tc>
          <w:tcPr>
            <w:tcW w:w="2265" w:type="dxa"/>
          </w:tcPr>
          <w:p w14:paraId="7AD17D90" w14:textId="687805AC"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Čest</w:t>
            </w:r>
            <w:r w:rsidR="005A2165">
              <w:rPr>
                <w:sz w:val="22"/>
                <w:szCs w:val="22"/>
                <w:lang w:val="sr-Latn-ME"/>
              </w:rPr>
              <w:t>o</w:t>
            </w:r>
          </w:p>
        </w:tc>
      </w:tr>
      <w:tr w:rsidR="007A7435" w:rsidRPr="005A2165" w14:paraId="221C4C68" w14:textId="77777777" w:rsidTr="00045118">
        <w:trPr>
          <w:trHeight w:val="585"/>
          <w:jc w:val="center"/>
        </w:trPr>
        <w:tc>
          <w:tcPr>
            <w:tcW w:w="4536" w:type="dxa"/>
          </w:tcPr>
          <w:p w14:paraId="74D3D275" w14:textId="65C015E9" w:rsidR="007A7435" w:rsidRPr="005A2165" w:rsidRDefault="007A7435" w:rsidP="005A2165">
            <w:pPr>
              <w:widowControl w:val="0"/>
              <w:autoSpaceDE w:val="0"/>
              <w:autoSpaceDN w:val="0"/>
              <w:spacing w:before="34"/>
              <w:ind w:left="110" w:right="779"/>
              <w:jc w:val="both"/>
              <w:rPr>
                <w:sz w:val="22"/>
                <w:szCs w:val="22"/>
                <w:lang w:val="sr-Latn-ME"/>
              </w:rPr>
            </w:pPr>
            <w:r w:rsidRPr="005A2165">
              <w:rPr>
                <w:sz w:val="22"/>
                <w:szCs w:val="22"/>
                <w:lang w:val="sr-Latn-ME"/>
              </w:rPr>
              <w:t xml:space="preserve">Opšti poremećaji i stanja na </w:t>
            </w:r>
            <w:r w:rsidR="00D85C6C" w:rsidRPr="005A2165">
              <w:rPr>
                <w:sz w:val="22"/>
                <w:szCs w:val="22"/>
                <w:lang w:val="sr-Latn-ME"/>
              </w:rPr>
              <w:t>mjest</w:t>
            </w:r>
            <w:r w:rsidRPr="005A2165">
              <w:rPr>
                <w:sz w:val="22"/>
                <w:szCs w:val="22"/>
                <w:lang w:val="sr-Latn-ME"/>
              </w:rPr>
              <w:t xml:space="preserve">u </w:t>
            </w:r>
            <w:r w:rsidR="00D85C6C" w:rsidRPr="005A2165">
              <w:rPr>
                <w:sz w:val="22"/>
                <w:szCs w:val="22"/>
                <w:lang w:val="sr-Latn-ME"/>
              </w:rPr>
              <w:t>primjene</w:t>
            </w:r>
          </w:p>
        </w:tc>
        <w:tc>
          <w:tcPr>
            <w:tcW w:w="2270" w:type="dxa"/>
          </w:tcPr>
          <w:p w14:paraId="7D3DC1D8" w14:textId="71A3AF0D"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 xml:space="preserve">Reakcije na </w:t>
            </w:r>
            <w:r w:rsidR="00D85C6C" w:rsidRPr="005A2165">
              <w:rPr>
                <w:sz w:val="22"/>
                <w:szCs w:val="22"/>
                <w:lang w:val="sr-Latn-ME"/>
              </w:rPr>
              <w:t>mjest</w:t>
            </w:r>
            <w:r w:rsidRPr="005A2165">
              <w:rPr>
                <w:sz w:val="22"/>
                <w:szCs w:val="22"/>
                <w:lang w:val="sr-Latn-ME"/>
              </w:rPr>
              <w:t xml:space="preserve">u </w:t>
            </w:r>
            <w:r w:rsidR="00D85C6C" w:rsidRPr="005A2165">
              <w:rPr>
                <w:sz w:val="22"/>
                <w:szCs w:val="22"/>
                <w:lang w:val="sr-Latn-ME"/>
              </w:rPr>
              <w:t>primjene</w:t>
            </w:r>
            <w:r w:rsidRPr="005A2165">
              <w:rPr>
                <w:sz w:val="22"/>
                <w:szCs w:val="22"/>
                <w:lang w:val="sr-Latn-ME"/>
              </w:rPr>
              <w:t xml:space="preserve"> injekcije</w:t>
            </w:r>
            <w:r w:rsidRPr="005A2165">
              <w:rPr>
                <w:sz w:val="22"/>
                <w:szCs w:val="22"/>
                <w:vertAlign w:val="superscript"/>
                <w:lang w:val="sr-Latn-ME"/>
              </w:rPr>
              <w:t>c</w:t>
            </w:r>
          </w:p>
        </w:tc>
        <w:tc>
          <w:tcPr>
            <w:tcW w:w="2265" w:type="dxa"/>
          </w:tcPr>
          <w:p w14:paraId="454278AD" w14:textId="5F7E90F1" w:rsidR="007A7435" w:rsidRPr="005A2165" w:rsidRDefault="007A7435">
            <w:pPr>
              <w:widowControl w:val="0"/>
              <w:autoSpaceDE w:val="0"/>
              <w:autoSpaceDN w:val="0"/>
              <w:spacing w:before="49"/>
              <w:ind w:left="110"/>
              <w:jc w:val="both"/>
              <w:rPr>
                <w:sz w:val="22"/>
                <w:szCs w:val="22"/>
                <w:lang w:val="sr-Latn-ME"/>
              </w:rPr>
            </w:pPr>
            <w:r w:rsidRPr="005A2165">
              <w:rPr>
                <w:sz w:val="22"/>
                <w:szCs w:val="22"/>
                <w:lang w:val="sr-Latn-ME"/>
              </w:rPr>
              <w:t>Čest</w:t>
            </w:r>
            <w:r w:rsidR="005A2165">
              <w:rPr>
                <w:sz w:val="22"/>
                <w:szCs w:val="22"/>
                <w:lang w:val="sr-Latn-ME"/>
              </w:rPr>
              <w:t>o</w:t>
            </w:r>
          </w:p>
        </w:tc>
      </w:tr>
    </w:tbl>
    <w:p w14:paraId="32ABF72A" w14:textId="267DB80A" w:rsidR="007A7435" w:rsidRPr="005A2165" w:rsidRDefault="007A7435" w:rsidP="005A2165">
      <w:pPr>
        <w:widowControl w:val="0"/>
        <w:autoSpaceDE w:val="0"/>
        <w:autoSpaceDN w:val="0"/>
        <w:spacing w:line="278" w:lineRule="auto"/>
        <w:ind w:left="215" w:right="313"/>
        <w:jc w:val="both"/>
        <w:rPr>
          <w:sz w:val="22"/>
          <w:szCs w:val="22"/>
          <w:lang w:val="sr-Latn-ME"/>
        </w:rPr>
      </w:pPr>
      <w:r w:rsidRPr="005A2165">
        <w:rPr>
          <w:sz w:val="22"/>
          <w:szCs w:val="22"/>
          <w:lang w:val="sr-Latn-ME"/>
        </w:rPr>
        <w:t>a Faringitis je definisan sl</w:t>
      </w:r>
      <w:r w:rsidR="005A2165">
        <w:rPr>
          <w:sz w:val="22"/>
          <w:szCs w:val="22"/>
          <w:lang w:val="sr-Latn-ME"/>
        </w:rPr>
        <w:t>j</w:t>
      </w:r>
      <w:r w:rsidRPr="005A2165">
        <w:rPr>
          <w:sz w:val="22"/>
          <w:szCs w:val="22"/>
          <w:lang w:val="sr-Latn-ME"/>
        </w:rPr>
        <w:t>edećim grupisanim preferiranim terminima: faringitis, bakterijski faringitis, streptokokni faringitis i virusni faringitis.</w:t>
      </w:r>
    </w:p>
    <w:p w14:paraId="51082390" w14:textId="158B5840" w:rsidR="007A7435" w:rsidRPr="005A2165" w:rsidRDefault="007A7435" w:rsidP="008439A4">
      <w:pPr>
        <w:widowControl w:val="0"/>
        <w:autoSpaceDE w:val="0"/>
        <w:autoSpaceDN w:val="0"/>
        <w:spacing w:line="202" w:lineRule="exact"/>
        <w:ind w:left="215"/>
        <w:jc w:val="both"/>
        <w:rPr>
          <w:sz w:val="22"/>
          <w:szCs w:val="22"/>
          <w:lang w:val="sr-Latn-ME"/>
        </w:rPr>
      </w:pPr>
      <w:r w:rsidRPr="005A2165">
        <w:rPr>
          <w:sz w:val="22"/>
          <w:szCs w:val="22"/>
          <w:lang w:val="sr-Latn-ME"/>
        </w:rPr>
        <w:t>b Osip je definisan sl</w:t>
      </w:r>
      <w:r w:rsidR="005A2165">
        <w:rPr>
          <w:sz w:val="22"/>
          <w:szCs w:val="22"/>
          <w:lang w:val="sr-Latn-ME"/>
        </w:rPr>
        <w:t>j</w:t>
      </w:r>
      <w:r w:rsidRPr="005A2165">
        <w:rPr>
          <w:sz w:val="22"/>
          <w:szCs w:val="22"/>
          <w:lang w:val="sr-Latn-ME"/>
        </w:rPr>
        <w:t>edećim grupisanim preferiranim terminima: osip, svrabni osip, eritematozni osip, makulopapularni osip,</w:t>
      </w:r>
      <w:r w:rsidR="005A2165">
        <w:rPr>
          <w:sz w:val="22"/>
          <w:szCs w:val="22"/>
          <w:lang w:val="sr-Latn-ME"/>
        </w:rPr>
        <w:t xml:space="preserve"> </w:t>
      </w:r>
      <w:r w:rsidRPr="005A2165">
        <w:rPr>
          <w:sz w:val="22"/>
          <w:szCs w:val="22"/>
          <w:lang w:val="sr-Latn-ME"/>
        </w:rPr>
        <w:t>makularni osip.</w:t>
      </w:r>
    </w:p>
    <w:p w14:paraId="4049265A" w14:textId="77777777" w:rsidR="007A7435" w:rsidRPr="005A2165" w:rsidRDefault="007A7435">
      <w:pPr>
        <w:widowControl w:val="0"/>
        <w:autoSpaceDE w:val="0"/>
        <w:autoSpaceDN w:val="0"/>
        <w:ind w:left="215"/>
        <w:jc w:val="both"/>
        <w:rPr>
          <w:sz w:val="22"/>
          <w:szCs w:val="22"/>
          <w:lang w:val="sr-Latn-ME"/>
        </w:rPr>
      </w:pPr>
      <w:r w:rsidRPr="005A2165">
        <w:rPr>
          <w:sz w:val="22"/>
          <w:szCs w:val="22"/>
          <w:lang w:val="sr-Latn-ME"/>
        </w:rPr>
        <w:t>c Pogledajte Opis odabranih neželjenih reakcija.</w:t>
      </w:r>
    </w:p>
    <w:p w14:paraId="515118C5" w14:textId="77777777" w:rsidR="007A7435" w:rsidRPr="005A2165" w:rsidRDefault="007A7435">
      <w:pPr>
        <w:widowControl w:val="0"/>
        <w:autoSpaceDE w:val="0"/>
        <w:autoSpaceDN w:val="0"/>
        <w:jc w:val="both"/>
        <w:rPr>
          <w:sz w:val="22"/>
          <w:szCs w:val="22"/>
          <w:lang w:val="sr-Latn-ME"/>
        </w:rPr>
      </w:pPr>
    </w:p>
    <w:p w14:paraId="2F3021BF"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Opis odabranih neželjenih reakcija</w:t>
      </w:r>
    </w:p>
    <w:p w14:paraId="648B709B" w14:textId="77777777" w:rsidR="007A7435" w:rsidRPr="005A2165" w:rsidRDefault="007A7435">
      <w:pPr>
        <w:widowControl w:val="0"/>
        <w:autoSpaceDE w:val="0"/>
        <w:autoSpaceDN w:val="0"/>
        <w:spacing w:before="10"/>
        <w:jc w:val="both"/>
        <w:rPr>
          <w:sz w:val="22"/>
          <w:szCs w:val="22"/>
          <w:lang w:val="sr-Latn-ME"/>
        </w:rPr>
      </w:pPr>
    </w:p>
    <w:p w14:paraId="546BCA71" w14:textId="490E149B" w:rsidR="007A7435" w:rsidRPr="005A2165" w:rsidRDefault="007A7435">
      <w:pPr>
        <w:widowControl w:val="0"/>
        <w:autoSpaceDE w:val="0"/>
        <w:autoSpaceDN w:val="0"/>
        <w:spacing w:before="91"/>
        <w:jc w:val="both"/>
        <w:rPr>
          <w:i/>
          <w:sz w:val="22"/>
          <w:szCs w:val="22"/>
          <w:lang w:val="sr-Latn-ME"/>
        </w:rPr>
      </w:pPr>
      <w:r w:rsidRPr="005A2165">
        <w:rPr>
          <w:i/>
          <w:iCs/>
          <w:sz w:val="22"/>
          <w:szCs w:val="22"/>
          <w:lang w:val="sr-Latn-ME"/>
        </w:rPr>
        <w:t xml:space="preserve">Reakcije na </w:t>
      </w:r>
      <w:r w:rsidR="00D85C6C" w:rsidRPr="005A2165">
        <w:rPr>
          <w:i/>
          <w:iCs/>
          <w:sz w:val="22"/>
          <w:szCs w:val="22"/>
          <w:lang w:val="sr-Latn-ME"/>
        </w:rPr>
        <w:t>mjest</w:t>
      </w:r>
      <w:r w:rsidRPr="005A2165">
        <w:rPr>
          <w:i/>
          <w:iCs/>
          <w:sz w:val="22"/>
          <w:szCs w:val="22"/>
          <w:lang w:val="sr-Latn-ME"/>
        </w:rPr>
        <w:t xml:space="preserve">u </w:t>
      </w:r>
      <w:r w:rsidR="00D85C6C" w:rsidRPr="005A2165">
        <w:rPr>
          <w:i/>
          <w:iCs/>
          <w:sz w:val="22"/>
          <w:szCs w:val="22"/>
          <w:lang w:val="sr-Latn-ME"/>
        </w:rPr>
        <w:t>primjene</w:t>
      </w:r>
      <w:r w:rsidRPr="005A2165">
        <w:rPr>
          <w:i/>
          <w:iCs/>
          <w:sz w:val="22"/>
          <w:szCs w:val="22"/>
          <w:lang w:val="sr-Latn-ME"/>
        </w:rPr>
        <w:t xml:space="preserve"> injekcije</w:t>
      </w:r>
    </w:p>
    <w:p w14:paraId="46422C9D" w14:textId="6E9C8A35" w:rsidR="007A7435" w:rsidRPr="005A2165" w:rsidRDefault="007A7435">
      <w:pPr>
        <w:widowControl w:val="0"/>
        <w:autoSpaceDE w:val="0"/>
        <w:autoSpaceDN w:val="0"/>
        <w:spacing w:before="11" w:line="244" w:lineRule="auto"/>
        <w:ind w:right="381"/>
        <w:jc w:val="both"/>
        <w:rPr>
          <w:sz w:val="22"/>
          <w:szCs w:val="22"/>
          <w:lang w:val="sr-Latn-ME"/>
        </w:rPr>
      </w:pPr>
      <w:r w:rsidRPr="005A2165">
        <w:rPr>
          <w:sz w:val="22"/>
          <w:szCs w:val="22"/>
          <w:lang w:val="sr-Latn-ME"/>
        </w:rPr>
        <w:t xml:space="preserve">U podacima o </w:t>
      </w:r>
      <w:r w:rsidR="00D85C6C" w:rsidRPr="005A2165">
        <w:rPr>
          <w:sz w:val="22"/>
          <w:szCs w:val="22"/>
          <w:lang w:val="sr-Latn-ME"/>
        </w:rPr>
        <w:t>bezbjednost</w:t>
      </w:r>
      <w:r w:rsidRPr="005A2165">
        <w:rPr>
          <w:sz w:val="22"/>
          <w:szCs w:val="22"/>
          <w:lang w:val="sr-Latn-ME"/>
        </w:rPr>
        <w:t xml:space="preserve">i iz studija PATHWAY i NAVIGATOR, reakcije na </w:t>
      </w:r>
      <w:r w:rsidR="00D85C6C" w:rsidRPr="005A2165">
        <w:rPr>
          <w:sz w:val="22"/>
          <w:szCs w:val="22"/>
          <w:lang w:val="sr-Latn-ME"/>
        </w:rPr>
        <w:t>mjest</w:t>
      </w:r>
      <w:r w:rsidRPr="005A2165">
        <w:rPr>
          <w:sz w:val="22"/>
          <w:szCs w:val="22"/>
          <w:lang w:val="sr-Latn-ME"/>
        </w:rPr>
        <w:t xml:space="preserve">u </w:t>
      </w:r>
      <w:r w:rsidR="00D85C6C" w:rsidRPr="005A2165">
        <w:rPr>
          <w:sz w:val="22"/>
          <w:szCs w:val="22"/>
          <w:lang w:val="sr-Latn-ME"/>
        </w:rPr>
        <w:t>primjene</w:t>
      </w:r>
      <w:r w:rsidRPr="005A2165">
        <w:rPr>
          <w:sz w:val="22"/>
          <w:szCs w:val="22"/>
          <w:lang w:val="sr-Latn-ME"/>
        </w:rPr>
        <w:t xml:space="preserve"> (npr. crvenilo na </w:t>
      </w:r>
      <w:r w:rsidR="00D85C6C" w:rsidRPr="005A2165">
        <w:rPr>
          <w:sz w:val="22"/>
          <w:szCs w:val="22"/>
          <w:lang w:val="sr-Latn-ME"/>
        </w:rPr>
        <w:t>mjest</w:t>
      </w:r>
      <w:r w:rsidRPr="005A2165">
        <w:rPr>
          <w:sz w:val="22"/>
          <w:szCs w:val="22"/>
          <w:lang w:val="sr-Latn-ME"/>
        </w:rPr>
        <w:t xml:space="preserve">u </w:t>
      </w:r>
      <w:r w:rsidR="00D85C6C" w:rsidRPr="005A2165">
        <w:rPr>
          <w:sz w:val="22"/>
          <w:szCs w:val="22"/>
          <w:lang w:val="sr-Latn-ME"/>
        </w:rPr>
        <w:t>primjene</w:t>
      </w:r>
      <w:r w:rsidRPr="005A2165">
        <w:rPr>
          <w:sz w:val="22"/>
          <w:szCs w:val="22"/>
          <w:lang w:val="sr-Latn-ME"/>
        </w:rPr>
        <w:t xml:space="preserve">, otok na </w:t>
      </w:r>
      <w:r w:rsidR="00D85C6C" w:rsidRPr="005A2165">
        <w:rPr>
          <w:sz w:val="22"/>
          <w:szCs w:val="22"/>
          <w:lang w:val="sr-Latn-ME"/>
        </w:rPr>
        <w:t>mjest</w:t>
      </w:r>
      <w:r w:rsidRPr="005A2165">
        <w:rPr>
          <w:sz w:val="22"/>
          <w:szCs w:val="22"/>
          <w:lang w:val="sr-Latn-ME"/>
        </w:rPr>
        <w:t xml:space="preserve">u </w:t>
      </w:r>
      <w:r w:rsidR="00D85C6C" w:rsidRPr="005A2165">
        <w:rPr>
          <w:sz w:val="22"/>
          <w:szCs w:val="22"/>
          <w:lang w:val="sr-Latn-ME"/>
        </w:rPr>
        <w:t>primjene</w:t>
      </w:r>
      <w:r w:rsidRPr="005A2165">
        <w:rPr>
          <w:sz w:val="22"/>
          <w:szCs w:val="22"/>
          <w:lang w:val="sr-Latn-ME"/>
        </w:rPr>
        <w:t xml:space="preserve">, bol na </w:t>
      </w:r>
      <w:r w:rsidR="00D85C6C" w:rsidRPr="005A2165">
        <w:rPr>
          <w:sz w:val="22"/>
          <w:szCs w:val="22"/>
          <w:lang w:val="sr-Latn-ME"/>
        </w:rPr>
        <w:t>mjest</w:t>
      </w:r>
      <w:r w:rsidRPr="005A2165">
        <w:rPr>
          <w:sz w:val="22"/>
          <w:szCs w:val="22"/>
          <w:lang w:val="sr-Latn-ME"/>
        </w:rPr>
        <w:t xml:space="preserve">u </w:t>
      </w:r>
      <w:r w:rsidR="00D85C6C" w:rsidRPr="005A2165">
        <w:rPr>
          <w:sz w:val="22"/>
          <w:szCs w:val="22"/>
          <w:lang w:val="sr-Latn-ME"/>
        </w:rPr>
        <w:t>primjene</w:t>
      </w:r>
      <w:r w:rsidRPr="005A2165">
        <w:rPr>
          <w:sz w:val="22"/>
          <w:szCs w:val="22"/>
          <w:lang w:val="sr-Latn-ME"/>
        </w:rPr>
        <w:t xml:space="preserve">) javljale su se sa učestalošću od 3,8% kod pacijenata koji su </w:t>
      </w:r>
      <w:r w:rsidR="00D85C6C" w:rsidRPr="005A2165">
        <w:rPr>
          <w:sz w:val="22"/>
          <w:szCs w:val="22"/>
          <w:lang w:val="sr-Latn-ME"/>
        </w:rPr>
        <w:t>liječeni</w:t>
      </w:r>
      <w:r w:rsidRPr="005A2165">
        <w:rPr>
          <w:sz w:val="22"/>
          <w:szCs w:val="22"/>
          <w:lang w:val="sr-Latn-ME"/>
        </w:rPr>
        <w:t xml:space="preserve"> sa tezepelumabom u dozi od 210 mg su</w:t>
      </w:r>
      <w:r w:rsidR="00083870" w:rsidRPr="005A2165">
        <w:rPr>
          <w:sz w:val="22"/>
          <w:szCs w:val="22"/>
          <w:lang w:val="sr-Latn-ME"/>
        </w:rPr>
        <w:t>b</w:t>
      </w:r>
      <w:r w:rsidRPr="005A2165">
        <w:rPr>
          <w:sz w:val="22"/>
          <w:szCs w:val="22"/>
          <w:lang w:val="sr-Latn-ME"/>
        </w:rPr>
        <w:t>kutano svake 4 ned</w:t>
      </w:r>
      <w:r w:rsidR="00083870" w:rsidRPr="005A2165">
        <w:rPr>
          <w:sz w:val="22"/>
          <w:szCs w:val="22"/>
          <w:lang w:val="sr-Latn-ME"/>
        </w:rPr>
        <w:t>j</w:t>
      </w:r>
      <w:r w:rsidRPr="005A2165">
        <w:rPr>
          <w:sz w:val="22"/>
          <w:szCs w:val="22"/>
          <w:lang w:val="sr-Latn-ME"/>
        </w:rPr>
        <w:t>elje (Q4W).</w:t>
      </w:r>
    </w:p>
    <w:p w14:paraId="73B65B86" w14:textId="77777777" w:rsidR="007A7435" w:rsidRPr="005A2165" w:rsidRDefault="007A7435">
      <w:pPr>
        <w:widowControl w:val="0"/>
        <w:autoSpaceDE w:val="0"/>
        <w:autoSpaceDN w:val="0"/>
        <w:spacing w:before="5"/>
        <w:jc w:val="both"/>
        <w:rPr>
          <w:sz w:val="22"/>
          <w:szCs w:val="22"/>
          <w:lang w:val="sr-Latn-ME"/>
        </w:rPr>
      </w:pPr>
    </w:p>
    <w:p w14:paraId="35E21160"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Pedijatrijska populacija</w:t>
      </w:r>
    </w:p>
    <w:p w14:paraId="3CC166B8" w14:textId="77777777" w:rsidR="007A7435" w:rsidRPr="005A2165" w:rsidRDefault="007A7435">
      <w:pPr>
        <w:widowControl w:val="0"/>
        <w:autoSpaceDE w:val="0"/>
        <w:autoSpaceDN w:val="0"/>
        <w:spacing w:before="6"/>
        <w:jc w:val="both"/>
        <w:rPr>
          <w:sz w:val="22"/>
          <w:szCs w:val="22"/>
          <w:lang w:val="sr-Latn-ME"/>
        </w:rPr>
      </w:pPr>
    </w:p>
    <w:p w14:paraId="628E6853" w14:textId="4DA7D0DE" w:rsidR="007A7435" w:rsidRPr="005A2165" w:rsidRDefault="007A7435">
      <w:pPr>
        <w:widowControl w:val="0"/>
        <w:tabs>
          <w:tab w:val="left" w:pos="9180"/>
        </w:tabs>
        <w:autoSpaceDE w:val="0"/>
        <w:autoSpaceDN w:val="0"/>
        <w:spacing w:before="92" w:line="244" w:lineRule="auto"/>
        <w:ind w:right="-30"/>
        <w:jc w:val="both"/>
        <w:rPr>
          <w:sz w:val="22"/>
          <w:szCs w:val="22"/>
          <w:lang w:val="sr-Latn-ME"/>
        </w:rPr>
      </w:pPr>
      <w:r w:rsidRPr="005A2165">
        <w:rPr>
          <w:sz w:val="22"/>
          <w:szCs w:val="22"/>
          <w:lang w:val="sr-Latn-ME"/>
        </w:rPr>
        <w:t>Ukupno 82 adolescenata uzrasta od 12 do 17 godina sa teškom, nekontrolisanom astmom su uključena u 52-ned</w:t>
      </w:r>
      <w:r w:rsidR="005A2165">
        <w:rPr>
          <w:sz w:val="22"/>
          <w:szCs w:val="22"/>
          <w:lang w:val="sr-Latn-ME"/>
        </w:rPr>
        <w:t>j</w:t>
      </w:r>
      <w:r w:rsidRPr="005A2165">
        <w:rPr>
          <w:sz w:val="22"/>
          <w:szCs w:val="22"/>
          <w:lang w:val="sr-Latn-ME"/>
        </w:rPr>
        <w:t>eljnu fazu 3 NAVIGATOR studije (</w:t>
      </w:r>
      <w:r w:rsidR="00D85C6C" w:rsidRPr="005A2165">
        <w:rPr>
          <w:sz w:val="22"/>
          <w:szCs w:val="22"/>
          <w:lang w:val="sr-Latn-ME"/>
        </w:rPr>
        <w:t>vidjeti</w:t>
      </w:r>
      <w:r w:rsidRPr="005A2165">
        <w:rPr>
          <w:sz w:val="22"/>
          <w:szCs w:val="22"/>
          <w:lang w:val="sr-Latn-ME"/>
        </w:rPr>
        <w:t xml:space="preserve"> </w:t>
      </w:r>
      <w:r w:rsidR="00190A2B" w:rsidRPr="005A2165">
        <w:rPr>
          <w:sz w:val="22"/>
          <w:szCs w:val="22"/>
          <w:lang w:val="sr-Latn-ME"/>
        </w:rPr>
        <w:t xml:space="preserve">dio </w:t>
      </w:r>
      <w:r w:rsidRPr="005A2165">
        <w:rPr>
          <w:sz w:val="22"/>
          <w:szCs w:val="22"/>
          <w:lang w:val="sr-Latn-ME"/>
        </w:rPr>
        <w:t xml:space="preserve">5.1). Profil </w:t>
      </w:r>
      <w:r w:rsidR="00D85C6C" w:rsidRPr="005A2165">
        <w:rPr>
          <w:sz w:val="22"/>
          <w:szCs w:val="22"/>
          <w:lang w:val="sr-Latn-ME"/>
        </w:rPr>
        <w:t>bezbjednost</w:t>
      </w:r>
      <w:r w:rsidRPr="005A2165">
        <w:rPr>
          <w:sz w:val="22"/>
          <w:szCs w:val="22"/>
          <w:lang w:val="sr-Latn-ME"/>
        </w:rPr>
        <w:t>i kod adolescenata je uglavnom sličan ukupnoj studijskoj populaciji.</w:t>
      </w:r>
    </w:p>
    <w:p w14:paraId="4C0BD06E" w14:textId="27028060" w:rsidR="005A2165" w:rsidRDefault="005A2165">
      <w:pPr>
        <w:rPr>
          <w:b/>
          <w:bCs/>
          <w:sz w:val="22"/>
          <w:szCs w:val="22"/>
          <w:lang w:val="sr-Latn-ME"/>
        </w:rPr>
      </w:pPr>
      <w:r>
        <w:rPr>
          <w:b/>
          <w:bCs/>
          <w:sz w:val="22"/>
          <w:szCs w:val="22"/>
          <w:lang w:val="sr-Latn-ME"/>
        </w:rPr>
        <w:br w:type="page"/>
      </w:r>
    </w:p>
    <w:p w14:paraId="7A057F8A" w14:textId="77777777" w:rsidR="005A23D2" w:rsidRPr="005A2165" w:rsidRDefault="005A23D2">
      <w:pPr>
        <w:spacing w:after="200" w:line="276" w:lineRule="auto"/>
        <w:jc w:val="both"/>
        <w:rPr>
          <w:rFonts w:eastAsia="Calibri"/>
          <w:sz w:val="22"/>
          <w:szCs w:val="22"/>
          <w:u w:val="single"/>
          <w:lang w:val="sr-Latn-ME"/>
        </w:rPr>
      </w:pPr>
      <w:r w:rsidRPr="005A2165">
        <w:rPr>
          <w:rFonts w:eastAsia="Calibri"/>
          <w:sz w:val="22"/>
          <w:szCs w:val="22"/>
          <w:u w:val="single"/>
          <w:lang w:val="sr-Latn-ME"/>
        </w:rPr>
        <w:lastRenderedPageBreak/>
        <w:t>Prijavljivanje sumnji na neželjena dejstva</w:t>
      </w:r>
    </w:p>
    <w:p w14:paraId="3FFACCC4" w14:textId="77777777" w:rsidR="005A23D2" w:rsidRPr="005A2165" w:rsidRDefault="005A23D2">
      <w:pPr>
        <w:spacing w:after="200"/>
        <w:jc w:val="both"/>
        <w:rPr>
          <w:rFonts w:eastAsia="Calibri"/>
          <w:sz w:val="22"/>
          <w:szCs w:val="22"/>
          <w:lang w:val="sr-Latn-ME"/>
        </w:rPr>
      </w:pPr>
      <w:r w:rsidRPr="005A2165">
        <w:rPr>
          <w:rFonts w:eastAsia="Calibri"/>
          <w:sz w:val="22"/>
          <w:szCs w:val="22"/>
          <w:lang w:val="sr-Latn-ME"/>
        </w:rPr>
        <w:t>Prijavljivanje neželjenih dejstava nakon dobijanja dozvole je od velikog značaja jer obezbjeđuje kont</w:t>
      </w:r>
      <w:r w:rsidR="00EA5765" w:rsidRPr="005A2165">
        <w:rPr>
          <w:rFonts w:eastAsia="Calibri"/>
          <w:sz w:val="22"/>
          <w:szCs w:val="22"/>
          <w:lang w:val="sr-Latn-ME"/>
        </w:rPr>
        <w:t>inuirano praćenje odnosa korist</w:t>
      </w:r>
      <w:r w:rsidRPr="005A2165">
        <w:rPr>
          <w:rFonts w:eastAsia="Calibri"/>
          <w:sz w:val="22"/>
          <w:szCs w:val="22"/>
          <w:lang w:val="sr-Latn-ME"/>
        </w:rPr>
        <w:t>/rizik primjene lijeka. Zdravstveni radnici treba da prijave svaku sumnju na neželjeno</w:t>
      </w:r>
      <w:r w:rsidR="009B062A" w:rsidRPr="005A2165">
        <w:rPr>
          <w:rFonts w:eastAsia="Calibri"/>
          <w:sz w:val="22"/>
          <w:szCs w:val="22"/>
          <w:lang w:val="sr-Latn-ME"/>
        </w:rPr>
        <w:t xml:space="preserve"> </w:t>
      </w:r>
      <w:r w:rsidRPr="005A2165">
        <w:rPr>
          <w:rFonts w:eastAsia="Calibri"/>
          <w:sz w:val="22"/>
          <w:szCs w:val="22"/>
          <w:lang w:val="sr-Latn-ME"/>
        </w:rPr>
        <w:t xml:space="preserve">dejstvo ovog lijeka </w:t>
      </w:r>
      <w:r w:rsidR="004E70AD" w:rsidRPr="005A2165">
        <w:rPr>
          <w:rFonts w:eastAsia="Calibri"/>
          <w:sz w:val="22"/>
          <w:szCs w:val="22"/>
          <w:lang w:val="sr-Latn-ME"/>
        </w:rPr>
        <w:t>Institutu</w:t>
      </w:r>
      <w:r w:rsidRPr="005A2165">
        <w:rPr>
          <w:rFonts w:eastAsia="Calibri"/>
          <w:sz w:val="22"/>
          <w:szCs w:val="22"/>
          <w:lang w:val="sr-Latn-ME"/>
        </w:rPr>
        <w:t xml:space="preserve"> za ljekove i medicinska sredstva</w:t>
      </w:r>
      <w:r w:rsidR="004E70AD" w:rsidRPr="005A2165">
        <w:rPr>
          <w:rFonts w:eastAsia="Calibri"/>
          <w:sz w:val="22"/>
          <w:szCs w:val="22"/>
          <w:lang w:val="sr-Latn-ME"/>
        </w:rPr>
        <w:t xml:space="preserve"> </w:t>
      </w:r>
      <w:r w:rsidRPr="005A2165">
        <w:rPr>
          <w:rFonts w:eastAsia="Calibri"/>
          <w:sz w:val="22"/>
          <w:szCs w:val="22"/>
          <w:lang w:val="sr-Latn-ME"/>
        </w:rPr>
        <w:t>(</w:t>
      </w:r>
      <w:r w:rsidR="004E70AD" w:rsidRPr="005A2165">
        <w:rPr>
          <w:rFonts w:eastAsia="Calibri"/>
          <w:sz w:val="22"/>
          <w:szCs w:val="22"/>
          <w:lang w:val="sr-Latn-ME"/>
        </w:rPr>
        <w:t>CInMED</w:t>
      </w:r>
      <w:r w:rsidRPr="005A2165">
        <w:rPr>
          <w:rFonts w:eastAsia="Calibri"/>
          <w:sz w:val="22"/>
          <w:szCs w:val="22"/>
          <w:lang w:val="sr-Latn-ME"/>
        </w:rPr>
        <w:t>):</w:t>
      </w:r>
    </w:p>
    <w:p w14:paraId="138E49F5" w14:textId="77777777" w:rsidR="005A23D2" w:rsidRPr="005A2165" w:rsidRDefault="004E70AD">
      <w:pPr>
        <w:pStyle w:val="NoSpacing"/>
        <w:jc w:val="both"/>
        <w:rPr>
          <w:rFonts w:eastAsia="Calibri"/>
          <w:sz w:val="22"/>
          <w:szCs w:val="22"/>
          <w:lang w:val="sr-Latn-ME"/>
        </w:rPr>
      </w:pPr>
      <w:r w:rsidRPr="005A2165">
        <w:rPr>
          <w:rFonts w:eastAsia="Calibri"/>
          <w:sz w:val="22"/>
          <w:szCs w:val="22"/>
          <w:lang w:val="sr-Latn-ME"/>
        </w:rPr>
        <w:t xml:space="preserve">Institut </w:t>
      </w:r>
      <w:r w:rsidR="005A23D2" w:rsidRPr="005A2165">
        <w:rPr>
          <w:rFonts w:eastAsia="Calibri"/>
          <w:sz w:val="22"/>
          <w:szCs w:val="22"/>
          <w:lang w:val="sr-Latn-ME"/>
        </w:rPr>
        <w:t xml:space="preserve">za ljekove i medicinska sredstva </w:t>
      </w:r>
    </w:p>
    <w:p w14:paraId="54B7EBCF" w14:textId="77777777" w:rsidR="005A23D2" w:rsidRPr="005A2165" w:rsidRDefault="005A23D2">
      <w:pPr>
        <w:pStyle w:val="NoSpacing"/>
        <w:jc w:val="both"/>
        <w:rPr>
          <w:rFonts w:eastAsia="Calibri"/>
          <w:sz w:val="22"/>
          <w:szCs w:val="22"/>
          <w:lang w:val="sr-Latn-ME"/>
        </w:rPr>
      </w:pPr>
      <w:r w:rsidRPr="005A2165">
        <w:rPr>
          <w:rFonts w:eastAsia="Calibri"/>
          <w:sz w:val="22"/>
          <w:szCs w:val="22"/>
          <w:lang w:val="sr-Latn-ME"/>
        </w:rPr>
        <w:t>Odjeljenje za farmakovigilancu</w:t>
      </w:r>
    </w:p>
    <w:p w14:paraId="2EDE39B2" w14:textId="77777777" w:rsidR="00EA5765" w:rsidRPr="005A2165" w:rsidRDefault="005A23D2">
      <w:pPr>
        <w:pStyle w:val="NoSpacing"/>
        <w:jc w:val="both"/>
        <w:rPr>
          <w:rFonts w:eastAsia="Calibri"/>
          <w:sz w:val="22"/>
          <w:szCs w:val="22"/>
          <w:lang w:val="sr-Latn-ME"/>
        </w:rPr>
      </w:pPr>
      <w:r w:rsidRPr="005A2165">
        <w:rPr>
          <w:rFonts w:eastAsia="Calibri"/>
          <w:sz w:val="22"/>
          <w:szCs w:val="22"/>
          <w:lang w:val="sr-Latn-ME"/>
        </w:rPr>
        <w:t>Bulevar Ivana Crnojevića 64a, 81000 Podgorica</w:t>
      </w:r>
    </w:p>
    <w:p w14:paraId="1E581ECF" w14:textId="77777777" w:rsidR="00EA5765" w:rsidRPr="005A2165" w:rsidRDefault="00EA5765">
      <w:pPr>
        <w:pStyle w:val="NoSpacing"/>
        <w:jc w:val="both"/>
        <w:rPr>
          <w:rFonts w:eastAsia="Calibri"/>
          <w:sz w:val="22"/>
          <w:szCs w:val="22"/>
          <w:lang w:val="sr-Latn-ME"/>
        </w:rPr>
      </w:pPr>
    </w:p>
    <w:p w14:paraId="35A2A711" w14:textId="77777777" w:rsidR="005A23D2" w:rsidRPr="005A2165" w:rsidRDefault="005A23D2">
      <w:pPr>
        <w:pStyle w:val="NoSpacing"/>
        <w:jc w:val="both"/>
        <w:rPr>
          <w:rFonts w:eastAsia="Calibri"/>
          <w:sz w:val="22"/>
          <w:szCs w:val="22"/>
          <w:lang w:val="sr-Latn-ME"/>
        </w:rPr>
      </w:pPr>
      <w:r w:rsidRPr="005A2165">
        <w:rPr>
          <w:rFonts w:eastAsia="Calibri"/>
          <w:sz w:val="22"/>
          <w:szCs w:val="22"/>
          <w:lang w:val="sr-Latn-ME"/>
        </w:rPr>
        <w:t>tel: +382 (0) 20 310 280</w:t>
      </w:r>
    </w:p>
    <w:p w14:paraId="3BF01609" w14:textId="77777777" w:rsidR="00EA5765" w:rsidRPr="005A2165" w:rsidRDefault="005A23D2">
      <w:pPr>
        <w:pStyle w:val="NoSpacing"/>
        <w:tabs>
          <w:tab w:val="left" w:pos="6720"/>
        </w:tabs>
        <w:jc w:val="both"/>
        <w:rPr>
          <w:rFonts w:eastAsia="Calibri"/>
          <w:sz w:val="22"/>
          <w:szCs w:val="22"/>
          <w:lang w:val="sr-Latn-ME"/>
        </w:rPr>
      </w:pPr>
      <w:r w:rsidRPr="005A2165">
        <w:rPr>
          <w:rFonts w:eastAsia="Calibri"/>
          <w:sz w:val="22"/>
          <w:szCs w:val="22"/>
          <w:lang w:val="sr-Latn-ME"/>
        </w:rPr>
        <w:t>fax:</w:t>
      </w:r>
      <w:r w:rsidR="00EA5765" w:rsidRPr="005A2165">
        <w:rPr>
          <w:rFonts w:eastAsia="Calibri"/>
          <w:sz w:val="22"/>
          <w:szCs w:val="22"/>
          <w:lang w:val="sr-Latn-ME"/>
        </w:rPr>
        <w:t xml:space="preserve"> </w:t>
      </w:r>
      <w:r w:rsidRPr="005A2165">
        <w:rPr>
          <w:rFonts w:eastAsia="Calibri"/>
          <w:sz w:val="22"/>
          <w:szCs w:val="22"/>
          <w:lang w:val="sr-Latn-ME"/>
        </w:rPr>
        <w:t>+382 (0) 20 310 581</w:t>
      </w:r>
      <w:r w:rsidR="00FF3EDF" w:rsidRPr="005A2165">
        <w:rPr>
          <w:rFonts w:eastAsia="Calibri"/>
          <w:sz w:val="22"/>
          <w:szCs w:val="22"/>
          <w:lang w:val="sr-Latn-ME"/>
        </w:rPr>
        <w:tab/>
      </w:r>
    </w:p>
    <w:p w14:paraId="048A2F77" w14:textId="77777777" w:rsidR="005A23D2" w:rsidRPr="005A2165" w:rsidRDefault="007A776E">
      <w:pPr>
        <w:pStyle w:val="NoSpacing"/>
        <w:jc w:val="both"/>
        <w:rPr>
          <w:rFonts w:eastAsia="Calibri"/>
          <w:sz w:val="22"/>
          <w:szCs w:val="22"/>
          <w:lang w:val="sr-Latn-ME"/>
        </w:rPr>
      </w:pPr>
      <w:hyperlink r:id="rId10" w:history="1">
        <w:r w:rsidR="004E70AD" w:rsidRPr="005A2165">
          <w:rPr>
            <w:rStyle w:val="Hyperlink"/>
            <w:rFonts w:eastAsia="Calibri"/>
            <w:sz w:val="22"/>
            <w:szCs w:val="22"/>
            <w:lang w:val="sr-Latn-ME"/>
          </w:rPr>
          <w:t>www.cinmed.me</w:t>
        </w:r>
      </w:hyperlink>
    </w:p>
    <w:p w14:paraId="444B93B0" w14:textId="77777777" w:rsidR="00EA5765" w:rsidRPr="005A2165" w:rsidRDefault="007A776E">
      <w:pPr>
        <w:pStyle w:val="NoSpacing"/>
        <w:jc w:val="both"/>
        <w:rPr>
          <w:rFonts w:eastAsia="Calibri"/>
          <w:color w:val="0000FF"/>
          <w:sz w:val="22"/>
          <w:szCs w:val="22"/>
          <w:u w:val="single"/>
          <w:lang w:val="sr-Latn-ME"/>
        </w:rPr>
      </w:pPr>
      <w:hyperlink r:id="rId11" w:history="1">
        <w:r w:rsidR="004E70AD" w:rsidRPr="005A2165">
          <w:rPr>
            <w:rStyle w:val="Hyperlink"/>
            <w:rFonts w:eastAsia="Calibri"/>
            <w:sz w:val="22"/>
            <w:szCs w:val="22"/>
            <w:lang w:val="sr-Latn-ME"/>
          </w:rPr>
          <w:t>nezeljenadejstva@cinmed.me</w:t>
        </w:r>
      </w:hyperlink>
    </w:p>
    <w:p w14:paraId="226DAE44" w14:textId="77777777" w:rsidR="005A23D2" w:rsidRPr="005A2165" w:rsidRDefault="005A23D2">
      <w:pPr>
        <w:pStyle w:val="NoSpacing"/>
        <w:jc w:val="both"/>
        <w:rPr>
          <w:rFonts w:eastAsia="Calibri"/>
          <w:sz w:val="22"/>
          <w:szCs w:val="22"/>
          <w:lang w:val="sr-Latn-ME"/>
        </w:rPr>
      </w:pPr>
      <w:r w:rsidRPr="005A2165">
        <w:rPr>
          <w:rFonts w:eastAsia="Calibri"/>
          <w:sz w:val="22"/>
          <w:szCs w:val="22"/>
          <w:lang w:val="sr-Latn-ME"/>
        </w:rPr>
        <w:t>putem IS zdravstvene zaštite</w:t>
      </w:r>
    </w:p>
    <w:p w14:paraId="64C32CAF" w14:textId="77777777" w:rsidR="007E31E9" w:rsidRPr="005A2165" w:rsidRDefault="007E31E9">
      <w:pPr>
        <w:pStyle w:val="NoSpacing"/>
        <w:jc w:val="both"/>
        <w:rPr>
          <w:rFonts w:eastAsia="Calibri"/>
          <w:sz w:val="22"/>
          <w:szCs w:val="22"/>
          <w:lang w:val="sr-Latn-ME"/>
        </w:rPr>
      </w:pPr>
      <w:r w:rsidRPr="005A2165">
        <w:rPr>
          <w:rFonts w:eastAsia="Calibri"/>
          <w:sz w:val="22"/>
          <w:szCs w:val="22"/>
          <w:lang w:val="sr-Latn-ME"/>
        </w:rPr>
        <w:t>QR kod za online prijavu</w:t>
      </w:r>
      <w:r w:rsidR="00D74CD2" w:rsidRPr="005A2165">
        <w:rPr>
          <w:rFonts w:eastAsia="Calibri"/>
          <w:sz w:val="22"/>
          <w:szCs w:val="22"/>
          <w:lang w:val="sr-Latn-ME"/>
        </w:rPr>
        <w:t xml:space="preserve"> sumnje na neželjeno dejstvo lijeka</w:t>
      </w:r>
      <w:r w:rsidRPr="005A2165">
        <w:rPr>
          <w:rFonts w:eastAsia="Calibri"/>
          <w:sz w:val="22"/>
          <w:szCs w:val="22"/>
          <w:lang w:val="sr-Latn-ME"/>
        </w:rPr>
        <w:t>:</w:t>
      </w:r>
    </w:p>
    <w:p w14:paraId="2E962871" w14:textId="77777777" w:rsidR="007E31E9" w:rsidRPr="005A2165" w:rsidRDefault="007E31E9">
      <w:pPr>
        <w:pStyle w:val="NoSpacing"/>
        <w:jc w:val="both"/>
        <w:rPr>
          <w:rFonts w:eastAsia="Calibri"/>
          <w:sz w:val="22"/>
          <w:szCs w:val="22"/>
          <w:lang w:val="sr-Latn-ME"/>
        </w:rPr>
      </w:pPr>
    </w:p>
    <w:p w14:paraId="519A3BFC" w14:textId="564AAFE5" w:rsidR="004F17E2" w:rsidRPr="005A2165" w:rsidRDefault="00B247A0">
      <w:pPr>
        <w:pStyle w:val="NoSpacing"/>
        <w:jc w:val="both"/>
        <w:rPr>
          <w:rFonts w:eastAsia="Calibri"/>
          <w:sz w:val="22"/>
          <w:szCs w:val="22"/>
          <w:lang w:val="sr-Latn-ME"/>
        </w:rPr>
      </w:pPr>
      <w:r w:rsidRPr="007F661E">
        <w:rPr>
          <w:b/>
          <w:bCs/>
          <w:noProof/>
          <w:sz w:val="22"/>
          <w:szCs w:val="22"/>
        </w:rPr>
        <w:drawing>
          <wp:inline distT="0" distB="0" distL="0" distR="0" wp14:anchorId="154AC485" wp14:editId="7061D87D">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24FC1095" w14:textId="77777777" w:rsidR="00836B35" w:rsidRPr="005A2165" w:rsidRDefault="00836B35">
      <w:pPr>
        <w:tabs>
          <w:tab w:val="left" w:pos="540"/>
          <w:tab w:val="left" w:pos="569"/>
        </w:tabs>
        <w:jc w:val="both"/>
        <w:rPr>
          <w:b/>
          <w:bCs/>
          <w:sz w:val="22"/>
          <w:szCs w:val="22"/>
          <w:lang w:val="sr-Latn-ME"/>
        </w:rPr>
      </w:pPr>
    </w:p>
    <w:p w14:paraId="7514FC64" w14:textId="77777777" w:rsidR="00CD6F02"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4.9. </w:t>
      </w:r>
      <w:r w:rsidR="00480FB1" w:rsidRPr="005A2165">
        <w:rPr>
          <w:b/>
          <w:bCs/>
          <w:sz w:val="22"/>
          <w:szCs w:val="22"/>
          <w:lang w:val="sr-Latn-ME"/>
        </w:rPr>
        <w:tab/>
      </w:r>
      <w:r w:rsidRPr="005A2165">
        <w:rPr>
          <w:b/>
          <w:bCs/>
          <w:sz w:val="22"/>
          <w:szCs w:val="22"/>
          <w:lang w:val="sr-Latn-ME"/>
        </w:rPr>
        <w:t>Predoziranje</w:t>
      </w:r>
      <w:r w:rsidR="002846DB" w:rsidRPr="005A2165">
        <w:rPr>
          <w:b/>
          <w:bCs/>
          <w:sz w:val="22"/>
          <w:szCs w:val="22"/>
          <w:lang w:val="sr-Latn-ME"/>
        </w:rPr>
        <w:t xml:space="preserve"> </w:t>
      </w:r>
    </w:p>
    <w:p w14:paraId="4123877B" w14:textId="77777777" w:rsidR="00CD6F02" w:rsidRPr="005A2165" w:rsidRDefault="00CD6F02">
      <w:pPr>
        <w:tabs>
          <w:tab w:val="left" w:pos="540"/>
          <w:tab w:val="left" w:pos="569"/>
        </w:tabs>
        <w:jc w:val="both"/>
        <w:rPr>
          <w:b/>
          <w:bCs/>
          <w:sz w:val="22"/>
          <w:szCs w:val="22"/>
          <w:lang w:val="sr-Latn-ME"/>
        </w:rPr>
      </w:pPr>
    </w:p>
    <w:p w14:paraId="3BA2569A" w14:textId="6E5000FD" w:rsidR="007A7435" w:rsidRPr="005A2165" w:rsidRDefault="007A7435">
      <w:pPr>
        <w:widowControl w:val="0"/>
        <w:autoSpaceDE w:val="0"/>
        <w:autoSpaceDN w:val="0"/>
        <w:ind w:right="-30"/>
        <w:jc w:val="both"/>
        <w:rPr>
          <w:sz w:val="22"/>
          <w:szCs w:val="22"/>
          <w:lang w:val="sr-Latn-ME"/>
        </w:rPr>
      </w:pPr>
      <w:r w:rsidRPr="005A2165">
        <w:rPr>
          <w:sz w:val="22"/>
          <w:szCs w:val="22"/>
          <w:lang w:val="sr-Latn-ME"/>
        </w:rPr>
        <w:t xml:space="preserve">U kliničkim ispitivanjima, </w:t>
      </w:r>
      <w:r w:rsidR="00D85C6C" w:rsidRPr="005A2165">
        <w:rPr>
          <w:sz w:val="22"/>
          <w:szCs w:val="22"/>
          <w:lang w:val="sr-Latn-ME"/>
        </w:rPr>
        <w:t>prim</w:t>
      </w:r>
      <w:r w:rsidR="00190A2B" w:rsidRPr="005A2165">
        <w:rPr>
          <w:sz w:val="22"/>
          <w:szCs w:val="22"/>
          <w:lang w:val="sr-Latn-ME"/>
        </w:rPr>
        <w:t>i</w:t>
      </w:r>
      <w:r w:rsidR="00D85C6C" w:rsidRPr="005A2165">
        <w:rPr>
          <w:sz w:val="22"/>
          <w:szCs w:val="22"/>
          <w:lang w:val="sr-Latn-ME"/>
        </w:rPr>
        <w:t>jen</w:t>
      </w:r>
      <w:r w:rsidRPr="005A2165">
        <w:rPr>
          <w:sz w:val="22"/>
          <w:szCs w:val="22"/>
          <w:lang w:val="sr-Latn-ME"/>
        </w:rPr>
        <w:t>jene su doze do 280 mg su</w:t>
      </w:r>
      <w:r w:rsidR="00190A2B" w:rsidRPr="005A2165">
        <w:rPr>
          <w:sz w:val="22"/>
          <w:szCs w:val="22"/>
          <w:lang w:val="sr-Latn-ME"/>
        </w:rPr>
        <w:t>b</w:t>
      </w:r>
      <w:r w:rsidRPr="005A2165">
        <w:rPr>
          <w:sz w:val="22"/>
          <w:szCs w:val="22"/>
          <w:lang w:val="sr-Latn-ME"/>
        </w:rPr>
        <w:t>kutano svake 2 ned</w:t>
      </w:r>
      <w:r w:rsidR="00190A2B" w:rsidRPr="005A2165">
        <w:rPr>
          <w:sz w:val="22"/>
          <w:szCs w:val="22"/>
          <w:lang w:val="sr-Latn-ME"/>
        </w:rPr>
        <w:t>j</w:t>
      </w:r>
      <w:r w:rsidRPr="005A2165">
        <w:rPr>
          <w:sz w:val="22"/>
          <w:szCs w:val="22"/>
          <w:lang w:val="sr-Latn-ME"/>
        </w:rPr>
        <w:t>elje (Q2W) i doze do 700 mg intravenski svake 4 ned</w:t>
      </w:r>
      <w:r w:rsidR="00190A2B" w:rsidRPr="005A2165">
        <w:rPr>
          <w:sz w:val="22"/>
          <w:szCs w:val="22"/>
          <w:lang w:val="sr-Latn-ME"/>
        </w:rPr>
        <w:t>j</w:t>
      </w:r>
      <w:r w:rsidRPr="005A2165">
        <w:rPr>
          <w:sz w:val="22"/>
          <w:szCs w:val="22"/>
          <w:lang w:val="sr-Latn-ME"/>
        </w:rPr>
        <w:t>elje (Q4W) kod pacijenata sa astmom bez dokaza o toksičnosti povezanoj sa dozom.</w:t>
      </w:r>
    </w:p>
    <w:p w14:paraId="5DE12723" w14:textId="77777777" w:rsidR="007A7435" w:rsidRPr="005A2165" w:rsidRDefault="007A7435">
      <w:pPr>
        <w:widowControl w:val="0"/>
        <w:autoSpaceDE w:val="0"/>
        <w:autoSpaceDN w:val="0"/>
        <w:spacing w:before="8"/>
        <w:jc w:val="both"/>
        <w:rPr>
          <w:sz w:val="22"/>
          <w:szCs w:val="22"/>
          <w:lang w:val="sr-Latn-ME"/>
        </w:rPr>
      </w:pPr>
    </w:p>
    <w:p w14:paraId="21A757B6" w14:textId="28A6CA0A" w:rsidR="007A7435" w:rsidRPr="005A2165" w:rsidRDefault="007A7435">
      <w:pPr>
        <w:widowControl w:val="0"/>
        <w:tabs>
          <w:tab w:val="left" w:pos="9270"/>
        </w:tabs>
        <w:autoSpaceDE w:val="0"/>
        <w:autoSpaceDN w:val="0"/>
        <w:ind w:right="-30"/>
        <w:jc w:val="both"/>
        <w:rPr>
          <w:sz w:val="22"/>
          <w:szCs w:val="22"/>
          <w:lang w:val="sr-Latn-ME"/>
        </w:rPr>
      </w:pPr>
      <w:r w:rsidRPr="005A2165">
        <w:rPr>
          <w:sz w:val="22"/>
          <w:szCs w:val="22"/>
          <w:lang w:val="sr-Latn-ME"/>
        </w:rPr>
        <w:t xml:space="preserve">Ne postoji specifična terapija za predoziranje tezepelumabom. Ukoliko dođe do predoziranja, pacijenta treba suportivno </w:t>
      </w:r>
      <w:r w:rsidR="00853145" w:rsidRPr="005A2165">
        <w:rPr>
          <w:sz w:val="22"/>
          <w:szCs w:val="22"/>
          <w:lang w:val="sr-Latn-ME"/>
        </w:rPr>
        <w:t>liječiti</w:t>
      </w:r>
      <w:r w:rsidRPr="005A2165">
        <w:rPr>
          <w:sz w:val="22"/>
          <w:szCs w:val="22"/>
          <w:lang w:val="sr-Latn-ME"/>
        </w:rPr>
        <w:t xml:space="preserve"> uz odgovarajuće praćenje po potrebi.</w:t>
      </w:r>
    </w:p>
    <w:p w14:paraId="0B115CF8" w14:textId="51A8AF27" w:rsidR="00227BDB" w:rsidRPr="005A2165" w:rsidRDefault="00227BDB">
      <w:pPr>
        <w:tabs>
          <w:tab w:val="left" w:pos="540"/>
          <w:tab w:val="left" w:pos="569"/>
        </w:tabs>
        <w:jc w:val="both"/>
        <w:rPr>
          <w:b/>
          <w:bCs/>
          <w:sz w:val="22"/>
          <w:szCs w:val="22"/>
          <w:lang w:val="sr-Latn-ME"/>
        </w:rPr>
      </w:pPr>
    </w:p>
    <w:p w14:paraId="4F545A10" w14:textId="77777777" w:rsidR="00190A2B" w:rsidRPr="005A2165" w:rsidRDefault="00190A2B">
      <w:pPr>
        <w:tabs>
          <w:tab w:val="left" w:pos="540"/>
          <w:tab w:val="left" w:pos="569"/>
        </w:tabs>
        <w:jc w:val="both"/>
        <w:rPr>
          <w:b/>
          <w:bCs/>
          <w:sz w:val="22"/>
          <w:szCs w:val="22"/>
          <w:lang w:val="sr-Latn-ME"/>
        </w:rPr>
      </w:pPr>
    </w:p>
    <w:p w14:paraId="34283D0F"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5. </w:t>
      </w:r>
      <w:r w:rsidR="00480FB1" w:rsidRPr="005A2165">
        <w:rPr>
          <w:b/>
          <w:bCs/>
          <w:sz w:val="22"/>
          <w:szCs w:val="22"/>
          <w:lang w:val="sr-Latn-ME"/>
        </w:rPr>
        <w:tab/>
      </w:r>
      <w:r w:rsidRPr="005A2165">
        <w:rPr>
          <w:b/>
          <w:bCs/>
          <w:sz w:val="22"/>
          <w:szCs w:val="22"/>
          <w:lang w:val="sr-Latn-ME"/>
        </w:rPr>
        <w:t>FARMAKOLOŠK</w:t>
      </w:r>
      <w:r w:rsidR="000D425A" w:rsidRPr="005A2165">
        <w:rPr>
          <w:b/>
          <w:bCs/>
          <w:sz w:val="22"/>
          <w:szCs w:val="22"/>
          <w:lang w:val="sr-Latn-ME"/>
        </w:rPr>
        <w:t>I</w:t>
      </w:r>
      <w:r w:rsidRPr="005A2165">
        <w:rPr>
          <w:b/>
          <w:bCs/>
          <w:sz w:val="22"/>
          <w:szCs w:val="22"/>
          <w:lang w:val="sr-Latn-ME"/>
        </w:rPr>
        <w:t xml:space="preserve"> PODACI</w:t>
      </w:r>
    </w:p>
    <w:p w14:paraId="06BB2D50" w14:textId="77777777" w:rsidR="0072020E" w:rsidRPr="005A2165" w:rsidRDefault="0072020E">
      <w:pPr>
        <w:tabs>
          <w:tab w:val="left" w:pos="540"/>
          <w:tab w:val="left" w:pos="569"/>
        </w:tabs>
        <w:jc w:val="both"/>
        <w:rPr>
          <w:b/>
          <w:bCs/>
          <w:sz w:val="22"/>
          <w:szCs w:val="22"/>
          <w:lang w:val="sr-Latn-ME"/>
        </w:rPr>
      </w:pPr>
    </w:p>
    <w:p w14:paraId="55C606C4"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5.1. </w:t>
      </w:r>
      <w:r w:rsidR="00480FB1" w:rsidRPr="005A2165">
        <w:rPr>
          <w:b/>
          <w:bCs/>
          <w:sz w:val="22"/>
          <w:szCs w:val="22"/>
          <w:lang w:val="sr-Latn-ME"/>
        </w:rPr>
        <w:tab/>
      </w:r>
      <w:r w:rsidRPr="005A2165">
        <w:rPr>
          <w:b/>
          <w:bCs/>
          <w:sz w:val="22"/>
          <w:szCs w:val="22"/>
          <w:lang w:val="sr-Latn-ME"/>
        </w:rPr>
        <w:t>Farmakodinamski podaci</w:t>
      </w:r>
      <w:r w:rsidR="003A7059" w:rsidRPr="005A2165">
        <w:rPr>
          <w:b/>
          <w:bCs/>
          <w:sz w:val="22"/>
          <w:szCs w:val="22"/>
          <w:lang w:val="sr-Latn-ME"/>
        </w:rPr>
        <w:t xml:space="preserve"> </w:t>
      </w:r>
    </w:p>
    <w:p w14:paraId="28FE6997" w14:textId="77777777" w:rsidR="00F45F77" w:rsidRPr="005A2165" w:rsidRDefault="00F45F77">
      <w:pPr>
        <w:tabs>
          <w:tab w:val="left" w:pos="540"/>
          <w:tab w:val="left" w:pos="569"/>
        </w:tabs>
        <w:jc w:val="both"/>
        <w:rPr>
          <w:b/>
          <w:bCs/>
          <w:sz w:val="22"/>
          <w:szCs w:val="22"/>
          <w:lang w:val="sr-Latn-ME"/>
        </w:rPr>
      </w:pPr>
    </w:p>
    <w:p w14:paraId="43259E45" w14:textId="0E42E864" w:rsidR="0072020E" w:rsidRPr="005A2165" w:rsidRDefault="0072020E">
      <w:pPr>
        <w:pStyle w:val="BodyText"/>
        <w:spacing w:line="244" w:lineRule="auto"/>
        <w:ind w:right="-30"/>
        <w:jc w:val="both"/>
        <w:rPr>
          <w:lang w:val="sr-Latn-ME"/>
        </w:rPr>
      </w:pPr>
      <w:r w:rsidRPr="005A2165">
        <w:rPr>
          <w:bCs/>
          <w:lang w:val="sr-Latn-ME"/>
        </w:rPr>
        <w:t>Farmakoterapijska grupa:</w:t>
      </w:r>
      <w:r w:rsidR="007A7435" w:rsidRPr="005A2165">
        <w:rPr>
          <w:lang w:val="sr-Latn-ME"/>
        </w:rPr>
        <w:t xml:space="preserve"> </w:t>
      </w:r>
      <w:r w:rsidR="00D85C6C" w:rsidRPr="005A2165">
        <w:rPr>
          <w:lang w:val="sr-Latn-ME"/>
        </w:rPr>
        <w:t>Ljekovi</w:t>
      </w:r>
      <w:r w:rsidR="007A7435" w:rsidRPr="005A2165">
        <w:rPr>
          <w:lang w:val="sr-Latn-ME"/>
        </w:rPr>
        <w:t xml:space="preserve"> za opstruktivne bolesti disajnih puteva, drugi sistemski </w:t>
      </w:r>
      <w:r w:rsidR="00D85C6C" w:rsidRPr="005A2165">
        <w:rPr>
          <w:lang w:val="sr-Latn-ME"/>
        </w:rPr>
        <w:t>ljekovi</w:t>
      </w:r>
      <w:r w:rsidR="007A7435" w:rsidRPr="005A2165">
        <w:rPr>
          <w:lang w:val="sr-Latn-ME"/>
        </w:rPr>
        <w:t xml:space="preserve"> za opstruktivne bolesti disajnih puteva</w:t>
      </w:r>
    </w:p>
    <w:p w14:paraId="1535A3CC" w14:textId="77777777" w:rsidR="0072020E" w:rsidRPr="005A2165" w:rsidRDefault="0072020E">
      <w:pPr>
        <w:tabs>
          <w:tab w:val="left" w:pos="540"/>
          <w:tab w:val="left" w:pos="569"/>
        </w:tabs>
        <w:jc w:val="both"/>
        <w:rPr>
          <w:bCs/>
          <w:sz w:val="22"/>
          <w:szCs w:val="22"/>
          <w:lang w:val="sr-Latn-ME"/>
        </w:rPr>
      </w:pPr>
    </w:p>
    <w:p w14:paraId="45D97DB6" w14:textId="2DA93F46" w:rsidR="0072020E" w:rsidRPr="005A2165" w:rsidRDefault="0072020E">
      <w:pPr>
        <w:tabs>
          <w:tab w:val="left" w:pos="540"/>
          <w:tab w:val="left" w:pos="569"/>
        </w:tabs>
        <w:jc w:val="both"/>
        <w:rPr>
          <w:sz w:val="22"/>
          <w:szCs w:val="22"/>
          <w:lang w:val="sr-Latn-ME"/>
        </w:rPr>
      </w:pPr>
      <w:r w:rsidRPr="005A2165">
        <w:rPr>
          <w:bCs/>
          <w:sz w:val="22"/>
          <w:szCs w:val="22"/>
          <w:lang w:val="sr-Latn-ME"/>
        </w:rPr>
        <w:t>ATC kod:</w:t>
      </w:r>
      <w:r w:rsidR="007A7435" w:rsidRPr="005A2165">
        <w:rPr>
          <w:sz w:val="22"/>
          <w:szCs w:val="22"/>
          <w:lang w:val="sr-Latn-ME"/>
        </w:rPr>
        <w:t xml:space="preserve"> R03DX11</w:t>
      </w:r>
    </w:p>
    <w:p w14:paraId="50ED2DD4" w14:textId="36041035" w:rsidR="007A7435" w:rsidRPr="005A2165" w:rsidRDefault="007A7435">
      <w:pPr>
        <w:tabs>
          <w:tab w:val="left" w:pos="540"/>
          <w:tab w:val="left" w:pos="569"/>
        </w:tabs>
        <w:jc w:val="both"/>
        <w:rPr>
          <w:sz w:val="22"/>
          <w:szCs w:val="22"/>
          <w:lang w:val="sr-Latn-ME"/>
        </w:rPr>
      </w:pPr>
    </w:p>
    <w:p w14:paraId="08279B43" w14:textId="77777777" w:rsidR="007A7435" w:rsidRPr="005A2165" w:rsidRDefault="007A7435">
      <w:pPr>
        <w:widowControl w:val="0"/>
        <w:autoSpaceDE w:val="0"/>
        <w:autoSpaceDN w:val="0"/>
        <w:spacing w:before="1"/>
        <w:jc w:val="both"/>
        <w:rPr>
          <w:sz w:val="22"/>
          <w:szCs w:val="22"/>
          <w:lang w:val="sr-Latn-ME"/>
        </w:rPr>
      </w:pPr>
      <w:r w:rsidRPr="005A2165">
        <w:rPr>
          <w:sz w:val="22"/>
          <w:szCs w:val="22"/>
          <w:u w:val="single"/>
          <w:lang w:val="sr-Latn-ME"/>
        </w:rPr>
        <w:t>Mehanizam dejstva</w:t>
      </w:r>
    </w:p>
    <w:p w14:paraId="727C08EB" w14:textId="77777777" w:rsidR="007A7435" w:rsidRPr="005A2165" w:rsidRDefault="007A7435">
      <w:pPr>
        <w:widowControl w:val="0"/>
        <w:autoSpaceDE w:val="0"/>
        <w:autoSpaceDN w:val="0"/>
        <w:spacing w:before="3"/>
        <w:jc w:val="both"/>
        <w:rPr>
          <w:sz w:val="22"/>
          <w:szCs w:val="22"/>
          <w:lang w:val="sr-Latn-ME"/>
        </w:rPr>
      </w:pPr>
    </w:p>
    <w:p w14:paraId="1B6F0653" w14:textId="37DA0F2F" w:rsidR="007A7435" w:rsidRPr="005A2165" w:rsidRDefault="007A7435">
      <w:pPr>
        <w:widowControl w:val="0"/>
        <w:autoSpaceDE w:val="0"/>
        <w:autoSpaceDN w:val="0"/>
        <w:spacing w:before="91"/>
        <w:ind w:right="-30"/>
        <w:jc w:val="both"/>
        <w:rPr>
          <w:sz w:val="22"/>
          <w:szCs w:val="22"/>
          <w:lang w:val="sr-Latn-ME"/>
        </w:rPr>
      </w:pPr>
      <w:r w:rsidRPr="005A2165">
        <w:rPr>
          <w:sz w:val="22"/>
          <w:szCs w:val="22"/>
          <w:lang w:val="sr-Latn-ME"/>
        </w:rPr>
        <w:t xml:space="preserve">Tezepelumab je monoklonsko </w:t>
      </w:r>
      <w:r w:rsidR="00D85C6C" w:rsidRPr="005A2165">
        <w:rPr>
          <w:sz w:val="22"/>
          <w:szCs w:val="22"/>
          <w:lang w:val="sr-Latn-ME"/>
        </w:rPr>
        <w:t>antitijelo</w:t>
      </w:r>
      <w:r w:rsidRPr="005A2165">
        <w:rPr>
          <w:sz w:val="22"/>
          <w:szCs w:val="22"/>
          <w:lang w:val="sr-Latn-ME"/>
        </w:rPr>
        <w:t xml:space="preserve"> (IgG2λ) usm</w:t>
      </w:r>
      <w:r w:rsidR="00853145" w:rsidRPr="005A2165">
        <w:rPr>
          <w:sz w:val="22"/>
          <w:szCs w:val="22"/>
          <w:lang w:val="sr-Latn-ME"/>
        </w:rPr>
        <w:t>j</w:t>
      </w:r>
      <w:r w:rsidRPr="005A2165">
        <w:rPr>
          <w:sz w:val="22"/>
          <w:szCs w:val="22"/>
          <w:lang w:val="sr-Latn-ME"/>
        </w:rPr>
        <w:t>ereno protiv timičnog stromalnog limfopoetina (TSLP), koje spr</w:t>
      </w:r>
      <w:r w:rsidR="00853145" w:rsidRPr="005A2165">
        <w:rPr>
          <w:sz w:val="22"/>
          <w:szCs w:val="22"/>
          <w:lang w:val="sr-Latn-ME"/>
        </w:rPr>
        <w:t>j</w:t>
      </w:r>
      <w:r w:rsidRPr="005A2165">
        <w:rPr>
          <w:sz w:val="22"/>
          <w:szCs w:val="22"/>
          <w:lang w:val="sr-Latn-ME"/>
        </w:rPr>
        <w:t>ečava njegovu interakciju sa heterodimeričnim TSLP receptorom. Kod astme, kako alergijski tako i nealergijski okidači indukuju produkciju TSLP. Blokiranje TSLP sa tezepelumabom smanjuje širok spektar biomarkera i citokina koji su povezani sa zapaljenjem disajnih puteva (npr. eozinofili u krvi, eozinofili u podsluznici disajnih puteva, IgE, FeNO, IL-5 i IL-13); međutim, mehanizam d</w:t>
      </w:r>
      <w:r w:rsidR="00853145" w:rsidRPr="005A2165">
        <w:rPr>
          <w:sz w:val="22"/>
          <w:szCs w:val="22"/>
          <w:lang w:val="sr-Latn-ME"/>
        </w:rPr>
        <w:t>j</w:t>
      </w:r>
      <w:r w:rsidRPr="005A2165">
        <w:rPr>
          <w:sz w:val="22"/>
          <w:szCs w:val="22"/>
          <w:lang w:val="sr-Latn-ME"/>
        </w:rPr>
        <w:t>elovanja tezepelumaba kod astme još uv</w:t>
      </w:r>
      <w:r w:rsidR="00853145" w:rsidRPr="005A2165">
        <w:rPr>
          <w:sz w:val="22"/>
          <w:szCs w:val="22"/>
          <w:lang w:val="sr-Latn-ME"/>
        </w:rPr>
        <w:t>ij</w:t>
      </w:r>
      <w:r w:rsidRPr="005A2165">
        <w:rPr>
          <w:sz w:val="22"/>
          <w:szCs w:val="22"/>
          <w:lang w:val="sr-Latn-ME"/>
        </w:rPr>
        <w:t>ek nije definitivno utvrđen.</w:t>
      </w:r>
    </w:p>
    <w:p w14:paraId="0D5267CF" w14:textId="77777777" w:rsidR="007A7435" w:rsidRPr="005A2165" w:rsidRDefault="007A7435">
      <w:pPr>
        <w:widowControl w:val="0"/>
        <w:autoSpaceDE w:val="0"/>
        <w:autoSpaceDN w:val="0"/>
        <w:spacing w:before="1"/>
        <w:jc w:val="both"/>
        <w:rPr>
          <w:sz w:val="22"/>
          <w:szCs w:val="22"/>
          <w:lang w:val="sr-Latn-ME"/>
        </w:rPr>
      </w:pPr>
    </w:p>
    <w:p w14:paraId="2D6538E2"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Farmakodinamska dejstva</w:t>
      </w:r>
    </w:p>
    <w:p w14:paraId="1F43F0EC" w14:textId="77777777" w:rsidR="007A7435" w:rsidRPr="005A2165" w:rsidRDefault="007A7435">
      <w:pPr>
        <w:widowControl w:val="0"/>
        <w:autoSpaceDE w:val="0"/>
        <w:autoSpaceDN w:val="0"/>
        <w:spacing w:before="10"/>
        <w:jc w:val="both"/>
        <w:rPr>
          <w:sz w:val="22"/>
          <w:szCs w:val="22"/>
          <w:lang w:val="sr-Latn-ME"/>
        </w:rPr>
      </w:pPr>
    </w:p>
    <w:p w14:paraId="0C7E57C4" w14:textId="77777777" w:rsidR="007A7435" w:rsidRPr="005A2165" w:rsidRDefault="007A7435">
      <w:pPr>
        <w:widowControl w:val="0"/>
        <w:autoSpaceDE w:val="0"/>
        <w:autoSpaceDN w:val="0"/>
        <w:spacing w:before="91"/>
        <w:jc w:val="both"/>
        <w:rPr>
          <w:i/>
          <w:sz w:val="22"/>
          <w:szCs w:val="22"/>
          <w:lang w:val="sr-Latn-ME"/>
        </w:rPr>
      </w:pPr>
      <w:r w:rsidRPr="005A2165">
        <w:rPr>
          <w:i/>
          <w:iCs/>
          <w:sz w:val="22"/>
          <w:szCs w:val="22"/>
          <w:lang w:val="sr-Latn-ME"/>
        </w:rPr>
        <w:t>Efekat na eozinofile u krvi i biomarkere zapaljenja i citokine</w:t>
      </w:r>
    </w:p>
    <w:p w14:paraId="65F9BF5C" w14:textId="43854329" w:rsidR="007A7435" w:rsidRPr="005A2165" w:rsidRDefault="007A7435">
      <w:pPr>
        <w:widowControl w:val="0"/>
        <w:autoSpaceDE w:val="0"/>
        <w:autoSpaceDN w:val="0"/>
        <w:spacing w:before="2"/>
        <w:ind w:right="-30"/>
        <w:jc w:val="both"/>
        <w:rPr>
          <w:sz w:val="22"/>
          <w:szCs w:val="22"/>
          <w:lang w:val="sr-Latn-ME"/>
        </w:rPr>
      </w:pPr>
      <w:r w:rsidRPr="005A2165">
        <w:rPr>
          <w:sz w:val="22"/>
          <w:szCs w:val="22"/>
          <w:lang w:val="sr-Latn-ME"/>
        </w:rPr>
        <w:t xml:space="preserve">U kliničkim ispitivanjima, </w:t>
      </w:r>
      <w:r w:rsidR="00D85C6C" w:rsidRPr="005A2165">
        <w:rPr>
          <w:sz w:val="22"/>
          <w:szCs w:val="22"/>
          <w:lang w:val="sr-Latn-ME"/>
        </w:rPr>
        <w:t>primjen</w:t>
      </w:r>
      <w:r w:rsidRPr="005A2165">
        <w:rPr>
          <w:sz w:val="22"/>
          <w:szCs w:val="22"/>
          <w:lang w:val="sr-Latn-ME"/>
        </w:rPr>
        <w:t>a tezepelumaba 210 mg su</w:t>
      </w:r>
      <w:r w:rsidR="00190A2B" w:rsidRPr="005A2165">
        <w:rPr>
          <w:sz w:val="22"/>
          <w:szCs w:val="22"/>
          <w:lang w:val="sr-Latn-ME"/>
        </w:rPr>
        <w:t>b</w:t>
      </w:r>
      <w:r w:rsidRPr="005A2165">
        <w:rPr>
          <w:sz w:val="22"/>
          <w:szCs w:val="22"/>
          <w:lang w:val="sr-Latn-ME"/>
        </w:rPr>
        <w:t>kutano svake 4 ned</w:t>
      </w:r>
      <w:r w:rsidR="00190A2B" w:rsidRPr="005A2165">
        <w:rPr>
          <w:sz w:val="22"/>
          <w:szCs w:val="22"/>
          <w:lang w:val="sr-Latn-ME"/>
        </w:rPr>
        <w:t>j</w:t>
      </w:r>
      <w:r w:rsidRPr="005A2165">
        <w:rPr>
          <w:sz w:val="22"/>
          <w:szCs w:val="22"/>
          <w:lang w:val="sr-Latn-ME"/>
        </w:rPr>
        <w:t xml:space="preserve">elje smanjila je broj </w:t>
      </w:r>
      <w:r w:rsidRPr="005A2165">
        <w:rPr>
          <w:sz w:val="22"/>
          <w:szCs w:val="22"/>
          <w:lang w:val="sr-Latn-ME"/>
        </w:rPr>
        <w:lastRenderedPageBreak/>
        <w:t>eozinofila u krvi, FeNO, koncentraciju IL-5, koncentraciju IL-13 i koncentraciju IgE u odnosu na početnu vr</w:t>
      </w:r>
      <w:r w:rsidR="00853145" w:rsidRPr="005A2165">
        <w:rPr>
          <w:sz w:val="22"/>
          <w:szCs w:val="22"/>
          <w:lang w:val="sr-Latn-ME"/>
        </w:rPr>
        <w:t>ij</w:t>
      </w:r>
      <w:r w:rsidRPr="005A2165">
        <w:rPr>
          <w:sz w:val="22"/>
          <w:szCs w:val="22"/>
          <w:lang w:val="sr-Latn-ME"/>
        </w:rPr>
        <w:t>ednost u poređenju sa placebom. Ovi markeri su bili skoro maksimalno suzbijeni nakon 2 ned</w:t>
      </w:r>
      <w:r w:rsidR="00190A2B" w:rsidRPr="005A2165">
        <w:rPr>
          <w:sz w:val="22"/>
          <w:szCs w:val="22"/>
          <w:lang w:val="sr-Latn-ME"/>
        </w:rPr>
        <w:t>j</w:t>
      </w:r>
      <w:r w:rsidRPr="005A2165">
        <w:rPr>
          <w:sz w:val="22"/>
          <w:szCs w:val="22"/>
          <w:lang w:val="sr-Latn-ME"/>
        </w:rPr>
        <w:t>elje terapije, osim IgE koji je opadao sporije. Ta dejstva održana su tokom l</w:t>
      </w:r>
      <w:r w:rsidR="00853145" w:rsidRPr="005A2165">
        <w:rPr>
          <w:sz w:val="22"/>
          <w:szCs w:val="22"/>
          <w:lang w:val="sr-Latn-ME"/>
        </w:rPr>
        <w:t>ij</w:t>
      </w:r>
      <w:r w:rsidRPr="005A2165">
        <w:rPr>
          <w:sz w:val="22"/>
          <w:szCs w:val="22"/>
          <w:lang w:val="sr-Latn-ME"/>
        </w:rPr>
        <w:t>ečenja.</w:t>
      </w:r>
    </w:p>
    <w:p w14:paraId="392F1F5D" w14:textId="77777777" w:rsidR="007A7435" w:rsidRPr="005A2165" w:rsidRDefault="007A7435">
      <w:pPr>
        <w:widowControl w:val="0"/>
        <w:autoSpaceDE w:val="0"/>
        <w:autoSpaceDN w:val="0"/>
        <w:spacing w:before="10"/>
        <w:jc w:val="both"/>
        <w:rPr>
          <w:sz w:val="22"/>
          <w:szCs w:val="22"/>
          <w:lang w:val="sr-Latn-ME"/>
        </w:rPr>
      </w:pPr>
    </w:p>
    <w:p w14:paraId="5FD2FEB0" w14:textId="77777777" w:rsidR="007A7435" w:rsidRPr="005A2165" w:rsidRDefault="007A7435">
      <w:pPr>
        <w:widowControl w:val="0"/>
        <w:autoSpaceDE w:val="0"/>
        <w:autoSpaceDN w:val="0"/>
        <w:jc w:val="both"/>
        <w:rPr>
          <w:i/>
          <w:sz w:val="22"/>
          <w:szCs w:val="22"/>
          <w:lang w:val="sr-Latn-ME"/>
        </w:rPr>
      </w:pPr>
      <w:r w:rsidRPr="005A2165">
        <w:rPr>
          <w:i/>
          <w:iCs/>
          <w:sz w:val="22"/>
          <w:szCs w:val="22"/>
          <w:lang w:val="sr-Latn-ME"/>
        </w:rPr>
        <w:t>Efekat na eozinofile u podsluznici disajnih puteva</w:t>
      </w:r>
    </w:p>
    <w:p w14:paraId="3C817FDA" w14:textId="6A6E4180" w:rsidR="007A7435" w:rsidRPr="005A2165" w:rsidRDefault="007A7435">
      <w:pPr>
        <w:widowControl w:val="0"/>
        <w:autoSpaceDE w:val="0"/>
        <w:autoSpaceDN w:val="0"/>
        <w:spacing w:before="2"/>
        <w:ind w:right="-30"/>
        <w:jc w:val="both"/>
        <w:rPr>
          <w:sz w:val="22"/>
          <w:szCs w:val="22"/>
          <w:lang w:val="sr-Latn-ME"/>
        </w:rPr>
      </w:pPr>
      <w:r w:rsidRPr="005A2165">
        <w:rPr>
          <w:sz w:val="22"/>
          <w:szCs w:val="22"/>
          <w:lang w:val="sr-Latn-ME"/>
        </w:rPr>
        <w:t xml:space="preserve">U kliničkom ispitivanju, </w:t>
      </w:r>
      <w:r w:rsidR="00D85C6C" w:rsidRPr="005A2165">
        <w:rPr>
          <w:sz w:val="22"/>
          <w:szCs w:val="22"/>
          <w:lang w:val="sr-Latn-ME"/>
        </w:rPr>
        <w:t>primjen</w:t>
      </w:r>
      <w:r w:rsidRPr="005A2165">
        <w:rPr>
          <w:sz w:val="22"/>
          <w:szCs w:val="22"/>
          <w:lang w:val="sr-Latn-ME"/>
        </w:rPr>
        <w:t>a tezepelumaba 210 mg su</w:t>
      </w:r>
      <w:r w:rsidR="00190A2B" w:rsidRPr="005A2165">
        <w:rPr>
          <w:sz w:val="22"/>
          <w:szCs w:val="22"/>
          <w:lang w:val="sr-Latn-ME"/>
        </w:rPr>
        <w:t>b</w:t>
      </w:r>
      <w:r w:rsidRPr="005A2165">
        <w:rPr>
          <w:sz w:val="22"/>
          <w:szCs w:val="22"/>
          <w:lang w:val="sr-Latn-ME"/>
        </w:rPr>
        <w:t>kutano svake 4 ned</w:t>
      </w:r>
      <w:r w:rsidR="00190A2B" w:rsidRPr="005A2165">
        <w:rPr>
          <w:sz w:val="22"/>
          <w:szCs w:val="22"/>
          <w:lang w:val="sr-Latn-ME"/>
        </w:rPr>
        <w:t>j</w:t>
      </w:r>
      <w:r w:rsidRPr="005A2165">
        <w:rPr>
          <w:sz w:val="22"/>
          <w:szCs w:val="22"/>
          <w:lang w:val="sr-Latn-ME"/>
        </w:rPr>
        <w:t>elje smanjila je broj eozinofila u podsluznici disajnih puteva za 89% u poređenju sa smanjenjem od 25% uz placebo. Smanjenje je bilo dosledno bez obzira na početne biomarkere zapaljenja.</w:t>
      </w:r>
    </w:p>
    <w:p w14:paraId="4F12A6D6" w14:textId="77777777" w:rsidR="007A7435" w:rsidRPr="005A2165" w:rsidRDefault="007A7435">
      <w:pPr>
        <w:widowControl w:val="0"/>
        <w:autoSpaceDE w:val="0"/>
        <w:autoSpaceDN w:val="0"/>
        <w:spacing w:before="7"/>
        <w:jc w:val="both"/>
        <w:rPr>
          <w:sz w:val="22"/>
          <w:szCs w:val="22"/>
          <w:lang w:val="sr-Latn-ME"/>
        </w:rPr>
      </w:pPr>
    </w:p>
    <w:p w14:paraId="19973503"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Imunogenost</w:t>
      </w:r>
    </w:p>
    <w:p w14:paraId="58D982B0" w14:textId="77777777" w:rsidR="007A7435" w:rsidRPr="005A2165" w:rsidRDefault="007A7435">
      <w:pPr>
        <w:widowControl w:val="0"/>
        <w:autoSpaceDE w:val="0"/>
        <w:autoSpaceDN w:val="0"/>
        <w:spacing w:before="3"/>
        <w:jc w:val="both"/>
        <w:rPr>
          <w:sz w:val="22"/>
          <w:szCs w:val="22"/>
          <w:lang w:val="sr-Latn-ME"/>
        </w:rPr>
      </w:pPr>
    </w:p>
    <w:p w14:paraId="23BDA725" w14:textId="22D3C1E4" w:rsidR="007A7435" w:rsidRPr="005A2165" w:rsidRDefault="007A7435">
      <w:pPr>
        <w:widowControl w:val="0"/>
        <w:autoSpaceDE w:val="0"/>
        <w:autoSpaceDN w:val="0"/>
        <w:spacing w:before="92"/>
        <w:ind w:right="-30"/>
        <w:jc w:val="both"/>
        <w:rPr>
          <w:sz w:val="22"/>
          <w:szCs w:val="22"/>
          <w:lang w:val="sr-Latn-ME"/>
        </w:rPr>
      </w:pPr>
      <w:r w:rsidRPr="005A2165">
        <w:rPr>
          <w:sz w:val="22"/>
          <w:szCs w:val="22"/>
          <w:lang w:val="sr-Latn-ME"/>
        </w:rPr>
        <w:t xml:space="preserve">U studiji NAVIGATOR, </w:t>
      </w:r>
      <w:r w:rsidR="00D85C6C" w:rsidRPr="005A2165">
        <w:rPr>
          <w:sz w:val="22"/>
          <w:szCs w:val="22"/>
          <w:lang w:val="sr-Latn-ME"/>
        </w:rPr>
        <w:t>antitijela</w:t>
      </w:r>
      <w:r w:rsidRPr="005A2165">
        <w:rPr>
          <w:sz w:val="22"/>
          <w:szCs w:val="22"/>
          <w:lang w:val="sr-Latn-ME"/>
        </w:rPr>
        <w:t xml:space="preserve"> na </w:t>
      </w:r>
      <w:r w:rsidR="00D85C6C" w:rsidRPr="005A2165">
        <w:rPr>
          <w:sz w:val="22"/>
          <w:szCs w:val="22"/>
          <w:lang w:val="sr-Latn-ME"/>
        </w:rPr>
        <w:t>lijek</w:t>
      </w:r>
      <w:r w:rsidRPr="005A2165">
        <w:rPr>
          <w:sz w:val="22"/>
          <w:szCs w:val="22"/>
          <w:lang w:val="sr-Latn-ME"/>
        </w:rPr>
        <w:t xml:space="preserve"> (ALA) su otkrivena u bilo kojem trenutku kod 26 (4,9%) od</w:t>
      </w:r>
      <w:r w:rsidR="00190A2B" w:rsidRPr="005A2165">
        <w:rPr>
          <w:sz w:val="22"/>
          <w:szCs w:val="22"/>
          <w:lang w:val="sr-Latn-ME"/>
        </w:rPr>
        <w:t xml:space="preserve"> </w:t>
      </w:r>
      <w:r w:rsidRPr="005A2165">
        <w:rPr>
          <w:sz w:val="22"/>
          <w:szCs w:val="22"/>
          <w:lang w:val="sr-Latn-ME"/>
        </w:rPr>
        <w:t xml:space="preserve">527 pacijenata koji su primali tezepelumab prema preporučenoj šemi doziranja tokom 52-nedeljnog perioda ispitivanja. Od ovih 26 pacijenata, 10 pacijenata (1,9% pacijenata koji su </w:t>
      </w:r>
      <w:r w:rsidR="00D85C6C" w:rsidRPr="005A2165">
        <w:rPr>
          <w:sz w:val="22"/>
          <w:szCs w:val="22"/>
          <w:lang w:val="sr-Latn-ME"/>
        </w:rPr>
        <w:t>liječeni</w:t>
      </w:r>
      <w:r w:rsidRPr="005A2165">
        <w:rPr>
          <w:sz w:val="22"/>
          <w:szCs w:val="22"/>
          <w:lang w:val="sr-Latn-ME"/>
        </w:rPr>
        <w:t xml:space="preserve"> tezepelumabom) razvilo je novoosnovana ALA, a 1 pacijent (0,2% pacijenata koji su </w:t>
      </w:r>
      <w:r w:rsidR="00D85C6C" w:rsidRPr="005A2165">
        <w:rPr>
          <w:sz w:val="22"/>
          <w:szCs w:val="22"/>
          <w:lang w:val="sr-Latn-ME"/>
        </w:rPr>
        <w:t>liječeni</w:t>
      </w:r>
      <w:r w:rsidRPr="005A2165">
        <w:rPr>
          <w:sz w:val="22"/>
          <w:szCs w:val="22"/>
          <w:lang w:val="sr-Latn-ME"/>
        </w:rPr>
        <w:t xml:space="preserve"> tezepelumabom) razvio je neutrališuća </w:t>
      </w:r>
      <w:r w:rsidR="00D85C6C" w:rsidRPr="005A2165">
        <w:rPr>
          <w:sz w:val="22"/>
          <w:szCs w:val="22"/>
          <w:lang w:val="sr-Latn-ME"/>
        </w:rPr>
        <w:t>antitijela</w:t>
      </w:r>
      <w:r w:rsidRPr="005A2165">
        <w:rPr>
          <w:sz w:val="22"/>
          <w:szCs w:val="22"/>
          <w:lang w:val="sr-Latn-ME"/>
        </w:rPr>
        <w:t xml:space="preserve">. Titri ALA su uglavnom bili niski i često prolazni. Nije primećen dokaz uticaja ALA na farmakokinetiku, farmakodinamiku, efikasnost ili </w:t>
      </w:r>
      <w:r w:rsidR="00D85C6C" w:rsidRPr="005A2165">
        <w:rPr>
          <w:sz w:val="22"/>
          <w:szCs w:val="22"/>
          <w:lang w:val="sr-Latn-ME"/>
        </w:rPr>
        <w:t>bezbjednost</w:t>
      </w:r>
      <w:r w:rsidRPr="005A2165">
        <w:rPr>
          <w:sz w:val="22"/>
          <w:szCs w:val="22"/>
          <w:lang w:val="sr-Latn-ME"/>
        </w:rPr>
        <w:t xml:space="preserve"> </w:t>
      </w:r>
      <w:r w:rsidR="00D85C6C" w:rsidRPr="005A2165">
        <w:rPr>
          <w:sz w:val="22"/>
          <w:szCs w:val="22"/>
          <w:lang w:val="sr-Latn-ME"/>
        </w:rPr>
        <w:t>lijek</w:t>
      </w:r>
      <w:r w:rsidRPr="005A2165">
        <w:rPr>
          <w:sz w:val="22"/>
          <w:szCs w:val="22"/>
          <w:lang w:val="sr-Latn-ME"/>
        </w:rPr>
        <w:t>a.</w:t>
      </w:r>
    </w:p>
    <w:p w14:paraId="3DC1F2D6" w14:textId="77777777" w:rsidR="007A7435" w:rsidRPr="005A2165" w:rsidRDefault="007A7435">
      <w:pPr>
        <w:widowControl w:val="0"/>
        <w:autoSpaceDE w:val="0"/>
        <w:autoSpaceDN w:val="0"/>
        <w:spacing w:before="11"/>
        <w:jc w:val="both"/>
        <w:rPr>
          <w:sz w:val="22"/>
          <w:szCs w:val="22"/>
          <w:lang w:val="sr-Latn-ME"/>
        </w:rPr>
      </w:pPr>
    </w:p>
    <w:p w14:paraId="548DBEA7"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Klinička efikasnost</w:t>
      </w:r>
    </w:p>
    <w:p w14:paraId="5CD7EE5F" w14:textId="77777777" w:rsidR="007A7435" w:rsidRPr="005A2165" w:rsidRDefault="007A7435">
      <w:pPr>
        <w:widowControl w:val="0"/>
        <w:autoSpaceDE w:val="0"/>
        <w:autoSpaceDN w:val="0"/>
        <w:spacing w:before="8"/>
        <w:jc w:val="both"/>
        <w:rPr>
          <w:sz w:val="22"/>
          <w:szCs w:val="22"/>
          <w:lang w:val="sr-Latn-ME"/>
        </w:rPr>
      </w:pPr>
    </w:p>
    <w:p w14:paraId="62E0AD51" w14:textId="4D420439" w:rsidR="007A7435" w:rsidRPr="005A2165" w:rsidRDefault="007A7435">
      <w:pPr>
        <w:widowControl w:val="0"/>
        <w:autoSpaceDE w:val="0"/>
        <w:autoSpaceDN w:val="0"/>
        <w:spacing w:before="91" w:line="247" w:lineRule="auto"/>
        <w:ind w:right="281"/>
        <w:jc w:val="both"/>
        <w:rPr>
          <w:sz w:val="22"/>
          <w:szCs w:val="22"/>
          <w:lang w:val="sr-Latn-ME"/>
        </w:rPr>
      </w:pPr>
      <w:r w:rsidRPr="005A2165">
        <w:rPr>
          <w:sz w:val="22"/>
          <w:szCs w:val="22"/>
          <w:lang w:val="sr-Latn-ME"/>
        </w:rPr>
        <w:t>Efikasnost tezepelumaba je proc</w:t>
      </w:r>
      <w:r w:rsidR="00853145" w:rsidRPr="005A2165">
        <w:rPr>
          <w:sz w:val="22"/>
          <w:szCs w:val="22"/>
          <w:lang w:val="sr-Latn-ME"/>
        </w:rPr>
        <w:t>ij</w:t>
      </w:r>
      <w:r w:rsidRPr="005A2165">
        <w:rPr>
          <w:sz w:val="22"/>
          <w:szCs w:val="22"/>
          <w:lang w:val="sr-Latn-ME"/>
        </w:rPr>
        <w:t>enjena u dva randomizovana, dvostruko sl</w:t>
      </w:r>
      <w:r w:rsidR="00853145" w:rsidRPr="005A2165">
        <w:rPr>
          <w:sz w:val="22"/>
          <w:szCs w:val="22"/>
          <w:lang w:val="sr-Latn-ME"/>
        </w:rPr>
        <w:t>ij</w:t>
      </w:r>
      <w:r w:rsidRPr="005A2165">
        <w:rPr>
          <w:sz w:val="22"/>
          <w:szCs w:val="22"/>
          <w:lang w:val="sr-Latn-ME"/>
        </w:rPr>
        <w:t>epa, placebo-kontrolisana klinička ispitivanja (PATHWAY i NAVIGATOR) sa paralelnim grupama u trajanju od 52 ned</w:t>
      </w:r>
      <w:r w:rsidR="00190A2B" w:rsidRPr="005A2165">
        <w:rPr>
          <w:sz w:val="22"/>
          <w:szCs w:val="22"/>
          <w:lang w:val="sr-Latn-ME"/>
        </w:rPr>
        <w:t>j</w:t>
      </w:r>
      <w:r w:rsidRPr="005A2165">
        <w:rPr>
          <w:sz w:val="22"/>
          <w:szCs w:val="22"/>
          <w:lang w:val="sr-Latn-ME"/>
        </w:rPr>
        <w:t>elje, u kojima je učestvovalo ukupno 1609 pacijenata starijih od 12 godina sa teškom astmom. U oba ispitivanja, pacijenti su bili uključeni bez zaht</w:t>
      </w:r>
      <w:r w:rsidR="00381A48" w:rsidRPr="005A2165">
        <w:rPr>
          <w:sz w:val="22"/>
          <w:szCs w:val="22"/>
          <w:lang w:val="sr-Latn-ME"/>
        </w:rPr>
        <w:t>j</w:t>
      </w:r>
      <w:r w:rsidRPr="005A2165">
        <w:rPr>
          <w:sz w:val="22"/>
          <w:szCs w:val="22"/>
          <w:lang w:val="sr-Latn-ME"/>
        </w:rPr>
        <w:t>eva za minimalnom početnom vr</w:t>
      </w:r>
      <w:r w:rsidR="00853145" w:rsidRPr="005A2165">
        <w:rPr>
          <w:sz w:val="22"/>
          <w:szCs w:val="22"/>
          <w:lang w:val="sr-Latn-ME"/>
        </w:rPr>
        <w:t>ij</w:t>
      </w:r>
      <w:r w:rsidRPr="005A2165">
        <w:rPr>
          <w:sz w:val="22"/>
          <w:szCs w:val="22"/>
          <w:lang w:val="sr-Latn-ME"/>
        </w:rPr>
        <w:t>ednošću eozinofila u krvi ili drugih biomarkera zapaljenja (npr. FeNO ili IgE).</w:t>
      </w:r>
    </w:p>
    <w:p w14:paraId="6065F176" w14:textId="77777777" w:rsidR="007A7435" w:rsidRPr="005A2165" w:rsidRDefault="007A7435">
      <w:pPr>
        <w:widowControl w:val="0"/>
        <w:autoSpaceDE w:val="0"/>
        <w:autoSpaceDN w:val="0"/>
        <w:spacing w:before="4"/>
        <w:jc w:val="both"/>
        <w:rPr>
          <w:sz w:val="22"/>
          <w:szCs w:val="22"/>
          <w:lang w:val="sr-Latn-ME"/>
        </w:rPr>
      </w:pPr>
    </w:p>
    <w:p w14:paraId="41ED316E" w14:textId="20C3CB8E" w:rsidR="007A7435" w:rsidRPr="005A2165" w:rsidRDefault="007A7435">
      <w:pPr>
        <w:widowControl w:val="0"/>
        <w:autoSpaceDE w:val="0"/>
        <w:autoSpaceDN w:val="0"/>
        <w:spacing w:before="1" w:line="247" w:lineRule="auto"/>
        <w:ind w:right="313"/>
        <w:jc w:val="both"/>
        <w:rPr>
          <w:sz w:val="22"/>
          <w:szCs w:val="22"/>
          <w:lang w:val="sr-Latn-ME"/>
        </w:rPr>
      </w:pPr>
      <w:r w:rsidRPr="005A2165">
        <w:rPr>
          <w:sz w:val="22"/>
          <w:szCs w:val="22"/>
          <w:lang w:val="sr-Latn-ME"/>
        </w:rPr>
        <w:t>PATHWAY je bilo ispitivanje pogoršanja astme u trajanju od 52 ned</w:t>
      </w:r>
      <w:r w:rsidR="00190A2B" w:rsidRPr="005A2165">
        <w:rPr>
          <w:sz w:val="22"/>
          <w:szCs w:val="22"/>
          <w:lang w:val="sr-Latn-ME"/>
        </w:rPr>
        <w:t>j</w:t>
      </w:r>
      <w:r w:rsidRPr="005A2165">
        <w:rPr>
          <w:sz w:val="22"/>
          <w:szCs w:val="22"/>
          <w:lang w:val="sr-Latn-ME"/>
        </w:rPr>
        <w:t>elje, u kojem je učestvovalo 550 pacijenata (starijih od 18 godina) sa teškom, nekontrolisanom astmom, koji su primali tezepelumab 70 mg su</w:t>
      </w:r>
      <w:r w:rsidR="00190A2B" w:rsidRPr="005A2165">
        <w:rPr>
          <w:sz w:val="22"/>
          <w:szCs w:val="22"/>
          <w:lang w:val="sr-Latn-ME"/>
        </w:rPr>
        <w:t>b</w:t>
      </w:r>
      <w:r w:rsidRPr="005A2165">
        <w:rPr>
          <w:sz w:val="22"/>
          <w:szCs w:val="22"/>
          <w:lang w:val="sr-Latn-ME"/>
        </w:rPr>
        <w:t>kutano svake 4 ned</w:t>
      </w:r>
      <w:r w:rsidR="00190A2B" w:rsidRPr="005A2165">
        <w:rPr>
          <w:sz w:val="22"/>
          <w:szCs w:val="22"/>
          <w:lang w:val="sr-Latn-ME"/>
        </w:rPr>
        <w:t>j</w:t>
      </w:r>
      <w:r w:rsidRPr="005A2165">
        <w:rPr>
          <w:sz w:val="22"/>
          <w:szCs w:val="22"/>
          <w:lang w:val="sr-Latn-ME"/>
        </w:rPr>
        <w:t>elje, tezepelumab 210 mg su</w:t>
      </w:r>
      <w:r w:rsidR="00190A2B" w:rsidRPr="005A2165">
        <w:rPr>
          <w:sz w:val="22"/>
          <w:szCs w:val="22"/>
          <w:lang w:val="sr-Latn-ME"/>
        </w:rPr>
        <w:t>b</w:t>
      </w:r>
      <w:r w:rsidRPr="005A2165">
        <w:rPr>
          <w:sz w:val="22"/>
          <w:szCs w:val="22"/>
          <w:lang w:val="sr-Latn-ME"/>
        </w:rPr>
        <w:t>kutano svake 4 ned</w:t>
      </w:r>
      <w:r w:rsidR="00190A2B" w:rsidRPr="005A2165">
        <w:rPr>
          <w:sz w:val="22"/>
          <w:szCs w:val="22"/>
          <w:lang w:val="sr-Latn-ME"/>
        </w:rPr>
        <w:t>j</w:t>
      </w:r>
      <w:r w:rsidRPr="005A2165">
        <w:rPr>
          <w:sz w:val="22"/>
          <w:szCs w:val="22"/>
          <w:lang w:val="sr-Latn-ME"/>
        </w:rPr>
        <w:t>elje, tezepelumab 280 mg su</w:t>
      </w:r>
      <w:r w:rsidR="00190A2B" w:rsidRPr="005A2165">
        <w:rPr>
          <w:sz w:val="22"/>
          <w:szCs w:val="22"/>
          <w:lang w:val="sr-Latn-ME"/>
        </w:rPr>
        <w:t>b</w:t>
      </w:r>
      <w:r w:rsidRPr="005A2165">
        <w:rPr>
          <w:sz w:val="22"/>
          <w:szCs w:val="22"/>
          <w:lang w:val="sr-Latn-ME"/>
        </w:rPr>
        <w:t>kutano svake 2 ned</w:t>
      </w:r>
      <w:r w:rsidR="00190A2B" w:rsidRPr="005A2165">
        <w:rPr>
          <w:sz w:val="22"/>
          <w:szCs w:val="22"/>
          <w:lang w:val="sr-Latn-ME"/>
        </w:rPr>
        <w:t>j</w:t>
      </w:r>
      <w:r w:rsidRPr="005A2165">
        <w:rPr>
          <w:sz w:val="22"/>
          <w:szCs w:val="22"/>
          <w:lang w:val="sr-Latn-ME"/>
        </w:rPr>
        <w:t>elje ili placebo.</w:t>
      </w:r>
    </w:p>
    <w:p w14:paraId="438E2293" w14:textId="70909590" w:rsidR="007A7435" w:rsidRPr="005A2165" w:rsidRDefault="007A7435">
      <w:pPr>
        <w:widowControl w:val="0"/>
        <w:autoSpaceDE w:val="0"/>
        <w:autoSpaceDN w:val="0"/>
        <w:spacing w:line="244" w:lineRule="auto"/>
        <w:ind w:right="380"/>
        <w:jc w:val="both"/>
        <w:rPr>
          <w:sz w:val="22"/>
          <w:szCs w:val="22"/>
          <w:lang w:val="sr-Latn-ME"/>
        </w:rPr>
      </w:pPr>
      <w:r w:rsidRPr="005A2165">
        <w:rPr>
          <w:sz w:val="22"/>
          <w:szCs w:val="22"/>
          <w:lang w:val="sr-Latn-ME"/>
        </w:rPr>
        <w:t>Pacijenti su morali imati istoriju 2 ili više pogoršanja astme koja zaht</w:t>
      </w:r>
      <w:r w:rsidR="00190A2B" w:rsidRPr="005A2165">
        <w:rPr>
          <w:sz w:val="22"/>
          <w:szCs w:val="22"/>
          <w:lang w:val="sr-Latn-ME"/>
        </w:rPr>
        <w:t>ij</w:t>
      </w:r>
      <w:r w:rsidRPr="005A2165">
        <w:rPr>
          <w:sz w:val="22"/>
          <w:szCs w:val="22"/>
          <w:lang w:val="sr-Latn-ME"/>
        </w:rPr>
        <w:t>evaju oralni ili sistemski tretman kortikosteroidima ili 1 pogoršanje astme koje je rezultiralo hospitalizacijom u posl</w:t>
      </w:r>
      <w:r w:rsidR="00190A2B" w:rsidRPr="005A2165">
        <w:rPr>
          <w:sz w:val="22"/>
          <w:szCs w:val="22"/>
          <w:lang w:val="sr-Latn-ME"/>
        </w:rPr>
        <w:t>j</w:t>
      </w:r>
      <w:r w:rsidRPr="005A2165">
        <w:rPr>
          <w:sz w:val="22"/>
          <w:szCs w:val="22"/>
          <w:lang w:val="sr-Latn-ME"/>
        </w:rPr>
        <w:t>ednjih 12 m</w:t>
      </w:r>
      <w:r w:rsidR="00853145" w:rsidRPr="005A2165">
        <w:rPr>
          <w:sz w:val="22"/>
          <w:szCs w:val="22"/>
          <w:lang w:val="sr-Latn-ME"/>
        </w:rPr>
        <w:t>j</w:t>
      </w:r>
      <w:r w:rsidRPr="005A2165">
        <w:rPr>
          <w:sz w:val="22"/>
          <w:szCs w:val="22"/>
          <w:lang w:val="sr-Latn-ME"/>
        </w:rPr>
        <w:t>eseci.</w:t>
      </w:r>
    </w:p>
    <w:p w14:paraId="3ED14488" w14:textId="77777777" w:rsidR="007A7435" w:rsidRPr="005A2165" w:rsidRDefault="007A7435">
      <w:pPr>
        <w:widowControl w:val="0"/>
        <w:autoSpaceDE w:val="0"/>
        <w:autoSpaceDN w:val="0"/>
        <w:spacing w:before="9"/>
        <w:jc w:val="both"/>
        <w:rPr>
          <w:sz w:val="22"/>
          <w:szCs w:val="22"/>
          <w:lang w:val="sr-Latn-ME"/>
        </w:rPr>
      </w:pPr>
    </w:p>
    <w:p w14:paraId="7D3EFB28" w14:textId="1264D351" w:rsidR="007A7435" w:rsidRPr="005A2165" w:rsidRDefault="007A7435">
      <w:pPr>
        <w:widowControl w:val="0"/>
        <w:autoSpaceDE w:val="0"/>
        <w:autoSpaceDN w:val="0"/>
        <w:spacing w:line="247" w:lineRule="auto"/>
        <w:jc w:val="both"/>
        <w:rPr>
          <w:sz w:val="22"/>
          <w:szCs w:val="22"/>
          <w:lang w:val="sr-Latn-ME"/>
        </w:rPr>
      </w:pPr>
      <w:r w:rsidRPr="005A2165">
        <w:rPr>
          <w:sz w:val="22"/>
          <w:szCs w:val="22"/>
          <w:lang w:val="sr-Latn-ME"/>
        </w:rPr>
        <w:t>NAVIGATOR je bilo ispitivanje pogoršanja astme u trajanju od 52 ned</w:t>
      </w:r>
      <w:r w:rsidR="00190A2B" w:rsidRPr="005A2165">
        <w:rPr>
          <w:sz w:val="22"/>
          <w:szCs w:val="22"/>
          <w:lang w:val="sr-Latn-ME"/>
        </w:rPr>
        <w:t>j</w:t>
      </w:r>
      <w:r w:rsidRPr="005A2165">
        <w:rPr>
          <w:sz w:val="22"/>
          <w:szCs w:val="22"/>
          <w:lang w:val="sr-Latn-ME"/>
        </w:rPr>
        <w:t>elje, u kojem je učestvovao ukupno 1061 pacijent (odrasli i adolescenti stariji od 12 godina) sa teškom, nekontrolisanom astmom, koji je primao tezepelumab 210 mg su</w:t>
      </w:r>
      <w:r w:rsidR="00190A2B" w:rsidRPr="005A2165">
        <w:rPr>
          <w:sz w:val="22"/>
          <w:szCs w:val="22"/>
          <w:lang w:val="sr-Latn-ME"/>
        </w:rPr>
        <w:t>b</w:t>
      </w:r>
      <w:r w:rsidRPr="005A2165">
        <w:rPr>
          <w:sz w:val="22"/>
          <w:szCs w:val="22"/>
          <w:lang w:val="sr-Latn-ME"/>
        </w:rPr>
        <w:t>kutano svake 4 ned</w:t>
      </w:r>
      <w:r w:rsidR="00190A2B" w:rsidRPr="005A2165">
        <w:rPr>
          <w:sz w:val="22"/>
          <w:szCs w:val="22"/>
          <w:lang w:val="sr-Latn-ME"/>
        </w:rPr>
        <w:t>j</w:t>
      </w:r>
      <w:r w:rsidRPr="005A2165">
        <w:rPr>
          <w:sz w:val="22"/>
          <w:szCs w:val="22"/>
          <w:lang w:val="sr-Latn-ME"/>
        </w:rPr>
        <w:t>elje ili placebo. Pacijenti su morali imati istoriju 2 ili više pogoršanja astme koja zaht</w:t>
      </w:r>
      <w:r w:rsidR="00190A2B" w:rsidRPr="005A2165">
        <w:rPr>
          <w:sz w:val="22"/>
          <w:szCs w:val="22"/>
          <w:lang w:val="sr-Latn-ME"/>
        </w:rPr>
        <w:t>ij</w:t>
      </w:r>
      <w:r w:rsidRPr="005A2165">
        <w:rPr>
          <w:sz w:val="22"/>
          <w:szCs w:val="22"/>
          <w:lang w:val="sr-Latn-ME"/>
        </w:rPr>
        <w:t>evaju oralni ili sistemski tretman kortikosteroidima ili koja su rezultirala hospitalizacijom u posl</w:t>
      </w:r>
      <w:r w:rsidR="00190A2B" w:rsidRPr="005A2165">
        <w:rPr>
          <w:sz w:val="22"/>
          <w:szCs w:val="22"/>
          <w:lang w:val="sr-Latn-ME"/>
        </w:rPr>
        <w:t>j</w:t>
      </w:r>
      <w:r w:rsidRPr="005A2165">
        <w:rPr>
          <w:sz w:val="22"/>
          <w:szCs w:val="22"/>
          <w:lang w:val="sr-Latn-ME"/>
        </w:rPr>
        <w:t>ednjih 12 m</w:t>
      </w:r>
      <w:r w:rsidR="00381A48" w:rsidRPr="005A2165">
        <w:rPr>
          <w:sz w:val="22"/>
          <w:szCs w:val="22"/>
          <w:lang w:val="sr-Latn-ME"/>
        </w:rPr>
        <w:t>j</w:t>
      </w:r>
      <w:r w:rsidRPr="005A2165">
        <w:rPr>
          <w:sz w:val="22"/>
          <w:szCs w:val="22"/>
          <w:lang w:val="sr-Latn-ME"/>
        </w:rPr>
        <w:t>eseci.</w:t>
      </w:r>
    </w:p>
    <w:p w14:paraId="743620FE" w14:textId="77777777" w:rsidR="007A7435" w:rsidRPr="005A2165" w:rsidRDefault="007A7435">
      <w:pPr>
        <w:widowControl w:val="0"/>
        <w:autoSpaceDE w:val="0"/>
        <w:autoSpaceDN w:val="0"/>
        <w:spacing w:before="1"/>
        <w:jc w:val="both"/>
        <w:rPr>
          <w:sz w:val="22"/>
          <w:szCs w:val="22"/>
          <w:lang w:val="sr-Latn-ME"/>
        </w:rPr>
      </w:pPr>
    </w:p>
    <w:p w14:paraId="5B9CAD07" w14:textId="3D9EA01D" w:rsidR="007A7435" w:rsidRPr="005A2165" w:rsidRDefault="007A7435">
      <w:pPr>
        <w:widowControl w:val="0"/>
        <w:autoSpaceDE w:val="0"/>
        <w:autoSpaceDN w:val="0"/>
        <w:spacing w:before="1" w:line="247" w:lineRule="auto"/>
        <w:ind w:right="392"/>
        <w:jc w:val="both"/>
        <w:rPr>
          <w:sz w:val="22"/>
          <w:szCs w:val="22"/>
          <w:lang w:val="sr-Latn-ME"/>
        </w:rPr>
      </w:pPr>
      <w:r w:rsidRPr="005A2165">
        <w:rPr>
          <w:sz w:val="22"/>
          <w:szCs w:val="22"/>
          <w:lang w:val="sr-Latn-ME"/>
        </w:rPr>
        <w:t xml:space="preserve">U oba ispitivanja, PATHWAY i NAVIGATOR, pacijenti su morali imati rezultat od 1,5 ili više na upitniku o kontroli astme Asthma Control Questionnaire 6 (ACQ-6) na skriningu i smanjenu funkciju pluća na početku (predbronhodilatorski FEV1 ispod 80% predviđenog kod odraslih i ispod 90% predviđenog kod adolescenata). Pacijenti su morali biti redovno </w:t>
      </w:r>
      <w:r w:rsidR="00D85C6C" w:rsidRPr="005A2165">
        <w:rPr>
          <w:sz w:val="22"/>
          <w:szCs w:val="22"/>
          <w:lang w:val="sr-Latn-ME"/>
        </w:rPr>
        <w:t>liječeni</w:t>
      </w:r>
      <w:r w:rsidRPr="005A2165">
        <w:rPr>
          <w:sz w:val="22"/>
          <w:szCs w:val="22"/>
          <w:lang w:val="sr-Latn-ME"/>
        </w:rPr>
        <w:t xml:space="preserve"> srednjom ili visokom dozom inhalatornih kortikosteroida (ICS) i barem jednim dodatnim </w:t>
      </w:r>
      <w:r w:rsidR="00D85C6C" w:rsidRPr="005A2165">
        <w:rPr>
          <w:sz w:val="22"/>
          <w:szCs w:val="22"/>
          <w:lang w:val="sr-Latn-ME"/>
        </w:rPr>
        <w:t>lijek</w:t>
      </w:r>
      <w:r w:rsidRPr="005A2165">
        <w:rPr>
          <w:sz w:val="22"/>
          <w:szCs w:val="22"/>
          <w:lang w:val="sr-Latn-ME"/>
        </w:rPr>
        <w:t>om za kontrolu astme sa oralnim kortikosteroidima (OCS) ili bez njih. Visoka doza ICS-a definisana je kao &gt; 500 mcg flutikazon propionata ili ekvivalentno dnevno. Srednja doza ICS-a definisana je kao &gt; 250 do 500 mcg flutikazon propionata ili ekvivalentno dnevno u ispitivanju PATHWAY i kao 500 mcg flutikazon propionata ili ekvivalentno dnevno u ispitivanju NAVIGATOR. Pacijenti su nastavljali sa osnovnom terapijom za astmu tokom trajanja ispitivanja.</w:t>
      </w:r>
    </w:p>
    <w:p w14:paraId="24A6D005" w14:textId="77777777" w:rsidR="007A7435" w:rsidRPr="005A2165" w:rsidRDefault="007A7435">
      <w:pPr>
        <w:widowControl w:val="0"/>
        <w:autoSpaceDE w:val="0"/>
        <w:autoSpaceDN w:val="0"/>
        <w:spacing w:before="7"/>
        <w:jc w:val="both"/>
        <w:rPr>
          <w:sz w:val="22"/>
          <w:szCs w:val="22"/>
          <w:lang w:val="sr-Latn-ME"/>
        </w:rPr>
      </w:pPr>
    </w:p>
    <w:p w14:paraId="2E870790" w14:textId="77777777" w:rsidR="007A7435" w:rsidRPr="005A2165" w:rsidRDefault="007A7435">
      <w:pPr>
        <w:widowControl w:val="0"/>
        <w:autoSpaceDE w:val="0"/>
        <w:autoSpaceDN w:val="0"/>
        <w:jc w:val="both"/>
        <w:rPr>
          <w:sz w:val="22"/>
          <w:szCs w:val="22"/>
          <w:lang w:val="sr-Latn-ME"/>
        </w:rPr>
      </w:pPr>
      <w:r w:rsidRPr="005A2165">
        <w:rPr>
          <w:sz w:val="22"/>
          <w:szCs w:val="22"/>
          <w:lang w:val="sr-Latn-ME"/>
        </w:rPr>
        <w:t xml:space="preserve">Demografski podaci i polazne karakteristike ova dva ispitivanja dati su u </w:t>
      </w:r>
      <w:hyperlink w:anchor="_bookmark0" w:history="1">
        <w:r w:rsidRPr="005A2165">
          <w:rPr>
            <w:b/>
            <w:bCs/>
            <w:color w:val="0000FF"/>
            <w:sz w:val="22"/>
            <w:szCs w:val="22"/>
            <w:lang w:val="sr-Latn-ME"/>
          </w:rPr>
          <w:t xml:space="preserve">Tabeli 2 </w:t>
        </w:r>
      </w:hyperlink>
      <w:r w:rsidRPr="005A2165">
        <w:rPr>
          <w:sz w:val="22"/>
          <w:szCs w:val="22"/>
          <w:lang w:val="sr-Latn-ME"/>
        </w:rPr>
        <w:t>ispod.</w:t>
      </w:r>
    </w:p>
    <w:p w14:paraId="5D5C1D82" w14:textId="77777777" w:rsidR="00190A2B" w:rsidRPr="005A2165" w:rsidRDefault="00190A2B">
      <w:pPr>
        <w:widowControl w:val="0"/>
        <w:tabs>
          <w:tab w:val="left" w:pos="2126"/>
        </w:tabs>
        <w:autoSpaceDE w:val="0"/>
        <w:autoSpaceDN w:val="0"/>
        <w:jc w:val="both"/>
        <w:outlineLvl w:val="0"/>
        <w:rPr>
          <w:b/>
          <w:bCs/>
          <w:sz w:val="22"/>
          <w:szCs w:val="22"/>
          <w:lang w:val="sr-Latn-ME"/>
        </w:rPr>
      </w:pPr>
      <w:bookmarkStart w:id="1" w:name="_bookmark0"/>
      <w:bookmarkEnd w:id="1"/>
    </w:p>
    <w:p w14:paraId="0D39FE8D" w14:textId="5FBC7EDF" w:rsidR="007A7435" w:rsidRPr="005A2165" w:rsidRDefault="007A7435">
      <w:pPr>
        <w:widowControl w:val="0"/>
        <w:tabs>
          <w:tab w:val="left" w:pos="2126"/>
        </w:tabs>
        <w:autoSpaceDE w:val="0"/>
        <w:autoSpaceDN w:val="0"/>
        <w:jc w:val="both"/>
        <w:outlineLvl w:val="0"/>
        <w:rPr>
          <w:b/>
          <w:bCs/>
          <w:sz w:val="22"/>
          <w:szCs w:val="22"/>
          <w:lang w:val="sr-Latn-ME"/>
        </w:rPr>
      </w:pPr>
      <w:r w:rsidRPr="005A2165">
        <w:rPr>
          <w:b/>
          <w:bCs/>
          <w:sz w:val="22"/>
          <w:szCs w:val="22"/>
          <w:lang w:val="sr-Latn-ME"/>
        </w:rPr>
        <w:t>Tabela 2</w:t>
      </w:r>
      <w:r w:rsidRPr="005A2165">
        <w:rPr>
          <w:b/>
          <w:bCs/>
          <w:sz w:val="22"/>
          <w:szCs w:val="22"/>
          <w:lang w:val="sr-Latn-ME"/>
        </w:rPr>
        <w:tab/>
        <w:t>Demografski podaci i polazne karakteristike ispitivanja astme</w:t>
      </w:r>
    </w:p>
    <w:p w14:paraId="04E71588" w14:textId="77777777" w:rsidR="007A7435" w:rsidRPr="005A2165" w:rsidRDefault="007A7435">
      <w:pPr>
        <w:widowControl w:val="0"/>
        <w:autoSpaceDE w:val="0"/>
        <w:autoSpaceDN w:val="0"/>
        <w:spacing w:before="5"/>
        <w:jc w:val="both"/>
        <w:rPr>
          <w:b/>
          <w:sz w:val="22"/>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4"/>
        <w:gridCol w:w="2209"/>
        <w:gridCol w:w="2309"/>
      </w:tblGrid>
      <w:tr w:rsidR="007A7435" w:rsidRPr="005A2165" w14:paraId="30C692D5" w14:textId="77777777" w:rsidTr="00045118">
        <w:trPr>
          <w:trHeight w:val="585"/>
          <w:jc w:val="center"/>
        </w:trPr>
        <w:tc>
          <w:tcPr>
            <w:tcW w:w="4554" w:type="dxa"/>
          </w:tcPr>
          <w:p w14:paraId="3031BFA0" w14:textId="77777777" w:rsidR="007A7435" w:rsidRPr="005A2165" w:rsidRDefault="007A7435">
            <w:pPr>
              <w:widowControl w:val="0"/>
              <w:autoSpaceDE w:val="0"/>
              <w:autoSpaceDN w:val="0"/>
              <w:jc w:val="both"/>
              <w:rPr>
                <w:sz w:val="22"/>
                <w:szCs w:val="22"/>
                <w:lang w:val="sr-Latn-ME"/>
              </w:rPr>
            </w:pPr>
          </w:p>
        </w:tc>
        <w:tc>
          <w:tcPr>
            <w:tcW w:w="2209" w:type="dxa"/>
          </w:tcPr>
          <w:p w14:paraId="7F911FF5" w14:textId="77777777" w:rsidR="007A7435" w:rsidRPr="005A2165" w:rsidRDefault="007A7435">
            <w:pPr>
              <w:widowControl w:val="0"/>
              <w:tabs>
                <w:tab w:val="left" w:pos="1350"/>
              </w:tabs>
              <w:autoSpaceDE w:val="0"/>
              <w:autoSpaceDN w:val="0"/>
              <w:spacing w:before="1"/>
              <w:ind w:left="584" w:right="405"/>
              <w:jc w:val="both"/>
              <w:rPr>
                <w:b/>
                <w:sz w:val="22"/>
                <w:szCs w:val="22"/>
                <w:lang w:val="sr-Latn-ME"/>
              </w:rPr>
            </w:pPr>
            <w:r w:rsidRPr="005A2165">
              <w:rPr>
                <w:b/>
                <w:bCs/>
                <w:sz w:val="22"/>
                <w:szCs w:val="22"/>
                <w:lang w:val="sr-Latn-ME"/>
              </w:rPr>
              <w:t>PATHWAY</w:t>
            </w:r>
          </w:p>
          <w:p w14:paraId="7D83FB1A" w14:textId="77777777" w:rsidR="007A7435" w:rsidRPr="005A2165" w:rsidRDefault="007A7435">
            <w:pPr>
              <w:widowControl w:val="0"/>
              <w:autoSpaceDE w:val="0"/>
              <w:autoSpaceDN w:val="0"/>
              <w:spacing w:before="39"/>
              <w:ind w:left="578" w:right="569"/>
              <w:jc w:val="both"/>
              <w:rPr>
                <w:b/>
                <w:sz w:val="22"/>
                <w:szCs w:val="22"/>
                <w:lang w:val="sr-Latn-ME"/>
              </w:rPr>
            </w:pPr>
            <w:r w:rsidRPr="005A2165">
              <w:rPr>
                <w:b/>
                <w:bCs/>
                <w:sz w:val="22"/>
                <w:szCs w:val="22"/>
                <w:lang w:val="sr-Latn-ME"/>
              </w:rPr>
              <w:t>N = 550</w:t>
            </w:r>
          </w:p>
        </w:tc>
        <w:tc>
          <w:tcPr>
            <w:tcW w:w="2309" w:type="dxa"/>
          </w:tcPr>
          <w:p w14:paraId="4B451373" w14:textId="77777777" w:rsidR="007A7435" w:rsidRPr="005A2165" w:rsidRDefault="007A7435">
            <w:pPr>
              <w:widowControl w:val="0"/>
              <w:autoSpaceDE w:val="0"/>
              <w:autoSpaceDN w:val="0"/>
              <w:spacing w:before="1"/>
              <w:ind w:left="452" w:right="437"/>
              <w:jc w:val="both"/>
              <w:rPr>
                <w:b/>
                <w:sz w:val="22"/>
                <w:szCs w:val="22"/>
                <w:lang w:val="sr-Latn-ME"/>
              </w:rPr>
            </w:pPr>
            <w:r w:rsidRPr="005A2165">
              <w:rPr>
                <w:b/>
                <w:bCs/>
                <w:sz w:val="22"/>
                <w:szCs w:val="22"/>
                <w:lang w:val="sr-Latn-ME"/>
              </w:rPr>
              <w:t>NAVIGATOR</w:t>
            </w:r>
          </w:p>
          <w:p w14:paraId="3407F81F" w14:textId="77777777" w:rsidR="007A7435" w:rsidRPr="005A2165" w:rsidRDefault="007A7435">
            <w:pPr>
              <w:widowControl w:val="0"/>
              <w:autoSpaceDE w:val="0"/>
              <w:autoSpaceDN w:val="0"/>
              <w:spacing w:before="39"/>
              <w:ind w:left="446" w:right="437"/>
              <w:jc w:val="both"/>
              <w:rPr>
                <w:b/>
                <w:sz w:val="22"/>
                <w:szCs w:val="22"/>
                <w:lang w:val="sr-Latn-ME"/>
              </w:rPr>
            </w:pPr>
            <w:r w:rsidRPr="005A2165">
              <w:rPr>
                <w:b/>
                <w:bCs/>
                <w:sz w:val="22"/>
                <w:szCs w:val="22"/>
                <w:lang w:val="sr-Latn-ME"/>
              </w:rPr>
              <w:t>N = 1059</w:t>
            </w:r>
          </w:p>
        </w:tc>
      </w:tr>
      <w:tr w:rsidR="007A7435" w:rsidRPr="005A2165" w14:paraId="3FB12CF8" w14:textId="77777777" w:rsidTr="00045118">
        <w:trPr>
          <w:trHeight w:val="340"/>
          <w:jc w:val="center"/>
        </w:trPr>
        <w:tc>
          <w:tcPr>
            <w:tcW w:w="4554" w:type="dxa"/>
          </w:tcPr>
          <w:p w14:paraId="4CFBB97D" w14:textId="62243275"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Pros</w:t>
            </w:r>
            <w:r w:rsidR="00381A48" w:rsidRPr="005A2165">
              <w:rPr>
                <w:sz w:val="22"/>
                <w:szCs w:val="22"/>
                <w:lang w:val="sr-Latn-ME"/>
              </w:rPr>
              <w:t>j</w:t>
            </w:r>
            <w:r w:rsidRPr="005A2165">
              <w:rPr>
                <w:sz w:val="22"/>
                <w:szCs w:val="22"/>
                <w:lang w:val="sr-Latn-ME"/>
              </w:rPr>
              <w:t>ečna starost (godine) (SD)</w:t>
            </w:r>
          </w:p>
        </w:tc>
        <w:tc>
          <w:tcPr>
            <w:tcW w:w="2209" w:type="dxa"/>
          </w:tcPr>
          <w:p w14:paraId="7007CE84" w14:textId="77777777" w:rsidR="007A7435" w:rsidRPr="005A2165" w:rsidRDefault="007A7435" w:rsidP="008439A4">
            <w:pPr>
              <w:widowControl w:val="0"/>
              <w:autoSpaceDE w:val="0"/>
              <w:autoSpaceDN w:val="0"/>
              <w:spacing w:before="49"/>
              <w:ind w:left="580" w:right="569"/>
              <w:jc w:val="both"/>
              <w:rPr>
                <w:sz w:val="22"/>
                <w:szCs w:val="22"/>
                <w:lang w:val="sr-Latn-ME"/>
              </w:rPr>
            </w:pPr>
            <w:r w:rsidRPr="005A2165">
              <w:rPr>
                <w:sz w:val="22"/>
                <w:szCs w:val="22"/>
                <w:lang w:val="sr-Latn-ME"/>
              </w:rPr>
              <w:t>52 (12)</w:t>
            </w:r>
          </w:p>
        </w:tc>
        <w:tc>
          <w:tcPr>
            <w:tcW w:w="2309" w:type="dxa"/>
          </w:tcPr>
          <w:p w14:paraId="768AA38C" w14:textId="77777777" w:rsidR="007A7435" w:rsidRPr="005A2165" w:rsidRDefault="007A7435" w:rsidP="008439A4">
            <w:pPr>
              <w:widowControl w:val="0"/>
              <w:autoSpaceDE w:val="0"/>
              <w:autoSpaceDN w:val="0"/>
              <w:spacing w:before="49"/>
              <w:ind w:left="452" w:right="436"/>
              <w:jc w:val="both"/>
              <w:rPr>
                <w:sz w:val="22"/>
                <w:szCs w:val="22"/>
                <w:lang w:val="sr-Latn-ME"/>
              </w:rPr>
            </w:pPr>
            <w:r w:rsidRPr="005A2165">
              <w:rPr>
                <w:sz w:val="22"/>
                <w:szCs w:val="22"/>
                <w:lang w:val="sr-Latn-ME"/>
              </w:rPr>
              <w:t>50 (16)</w:t>
            </w:r>
          </w:p>
        </w:tc>
      </w:tr>
      <w:tr w:rsidR="007A7435" w:rsidRPr="005A2165" w14:paraId="75B5B8DE" w14:textId="77777777" w:rsidTr="00045118">
        <w:trPr>
          <w:trHeight w:val="340"/>
          <w:jc w:val="center"/>
        </w:trPr>
        <w:tc>
          <w:tcPr>
            <w:tcW w:w="4554" w:type="dxa"/>
          </w:tcPr>
          <w:p w14:paraId="0B16EA5B"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Žene (%)</w:t>
            </w:r>
          </w:p>
        </w:tc>
        <w:tc>
          <w:tcPr>
            <w:tcW w:w="2209" w:type="dxa"/>
          </w:tcPr>
          <w:p w14:paraId="09296ABF"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66</w:t>
            </w:r>
          </w:p>
        </w:tc>
        <w:tc>
          <w:tcPr>
            <w:tcW w:w="2309" w:type="dxa"/>
          </w:tcPr>
          <w:p w14:paraId="14F0D205"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64</w:t>
            </w:r>
          </w:p>
        </w:tc>
      </w:tr>
      <w:tr w:rsidR="007A7435" w:rsidRPr="005A2165" w14:paraId="16F1CD0D" w14:textId="77777777" w:rsidTr="00045118">
        <w:trPr>
          <w:trHeight w:val="340"/>
          <w:jc w:val="center"/>
        </w:trPr>
        <w:tc>
          <w:tcPr>
            <w:tcW w:w="4554" w:type="dxa"/>
          </w:tcPr>
          <w:p w14:paraId="57821F8C" w14:textId="11C1E711"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B</w:t>
            </w:r>
            <w:r w:rsidR="00381A48" w:rsidRPr="005A2165">
              <w:rPr>
                <w:sz w:val="22"/>
                <w:szCs w:val="22"/>
                <w:lang w:val="sr-Latn-ME"/>
              </w:rPr>
              <w:t>ij</w:t>
            </w:r>
            <w:r w:rsidRPr="005A2165">
              <w:rPr>
                <w:sz w:val="22"/>
                <w:szCs w:val="22"/>
                <w:lang w:val="sr-Latn-ME"/>
              </w:rPr>
              <w:t>ela rasa (%)</w:t>
            </w:r>
          </w:p>
        </w:tc>
        <w:tc>
          <w:tcPr>
            <w:tcW w:w="2209" w:type="dxa"/>
          </w:tcPr>
          <w:p w14:paraId="3601244A"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92</w:t>
            </w:r>
          </w:p>
        </w:tc>
        <w:tc>
          <w:tcPr>
            <w:tcW w:w="2309" w:type="dxa"/>
          </w:tcPr>
          <w:p w14:paraId="64D9E9F8"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62</w:t>
            </w:r>
          </w:p>
        </w:tc>
      </w:tr>
      <w:tr w:rsidR="007A7435" w:rsidRPr="005A2165" w14:paraId="0ECCE2AE" w14:textId="77777777" w:rsidTr="00045118">
        <w:trPr>
          <w:trHeight w:val="340"/>
          <w:jc w:val="center"/>
        </w:trPr>
        <w:tc>
          <w:tcPr>
            <w:tcW w:w="4554" w:type="dxa"/>
          </w:tcPr>
          <w:p w14:paraId="55542C29"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Crnci ili Afroamerikanci (%)</w:t>
            </w:r>
          </w:p>
        </w:tc>
        <w:tc>
          <w:tcPr>
            <w:tcW w:w="2209" w:type="dxa"/>
          </w:tcPr>
          <w:p w14:paraId="192F02D4" w14:textId="77777777" w:rsidR="007A7435" w:rsidRPr="005A2165" w:rsidRDefault="007A7435" w:rsidP="008439A4">
            <w:pPr>
              <w:widowControl w:val="0"/>
              <w:autoSpaceDE w:val="0"/>
              <w:autoSpaceDN w:val="0"/>
              <w:spacing w:before="49"/>
              <w:ind w:left="14"/>
              <w:jc w:val="both"/>
              <w:rPr>
                <w:sz w:val="22"/>
                <w:szCs w:val="22"/>
                <w:lang w:val="sr-Latn-ME"/>
              </w:rPr>
            </w:pPr>
            <w:r w:rsidRPr="005A2165">
              <w:rPr>
                <w:sz w:val="22"/>
                <w:szCs w:val="22"/>
                <w:lang w:val="sr-Latn-ME"/>
              </w:rPr>
              <w:t>3</w:t>
            </w:r>
          </w:p>
        </w:tc>
        <w:tc>
          <w:tcPr>
            <w:tcW w:w="2309" w:type="dxa"/>
          </w:tcPr>
          <w:p w14:paraId="3B8C4201" w14:textId="77777777" w:rsidR="007A7435" w:rsidRPr="005A2165" w:rsidRDefault="007A7435" w:rsidP="008439A4">
            <w:pPr>
              <w:widowControl w:val="0"/>
              <w:autoSpaceDE w:val="0"/>
              <w:autoSpaceDN w:val="0"/>
              <w:spacing w:before="49"/>
              <w:ind w:left="9"/>
              <w:jc w:val="both"/>
              <w:rPr>
                <w:sz w:val="22"/>
                <w:szCs w:val="22"/>
                <w:lang w:val="sr-Latn-ME"/>
              </w:rPr>
            </w:pPr>
            <w:r w:rsidRPr="005A2165">
              <w:rPr>
                <w:sz w:val="22"/>
                <w:szCs w:val="22"/>
                <w:lang w:val="sr-Latn-ME"/>
              </w:rPr>
              <w:t>6</w:t>
            </w:r>
          </w:p>
        </w:tc>
      </w:tr>
      <w:tr w:rsidR="007A7435" w:rsidRPr="005A2165" w14:paraId="4D8F5549" w14:textId="77777777" w:rsidTr="00045118">
        <w:trPr>
          <w:trHeight w:val="340"/>
          <w:jc w:val="center"/>
        </w:trPr>
        <w:tc>
          <w:tcPr>
            <w:tcW w:w="4554" w:type="dxa"/>
          </w:tcPr>
          <w:p w14:paraId="6520D72B"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Azijci (%)</w:t>
            </w:r>
          </w:p>
        </w:tc>
        <w:tc>
          <w:tcPr>
            <w:tcW w:w="2209" w:type="dxa"/>
          </w:tcPr>
          <w:p w14:paraId="37EB8209" w14:textId="77777777" w:rsidR="007A7435" w:rsidRPr="005A2165" w:rsidRDefault="007A7435" w:rsidP="008439A4">
            <w:pPr>
              <w:widowControl w:val="0"/>
              <w:autoSpaceDE w:val="0"/>
              <w:autoSpaceDN w:val="0"/>
              <w:spacing w:before="49"/>
              <w:ind w:left="14"/>
              <w:jc w:val="both"/>
              <w:rPr>
                <w:sz w:val="22"/>
                <w:szCs w:val="22"/>
                <w:lang w:val="sr-Latn-ME"/>
              </w:rPr>
            </w:pPr>
            <w:r w:rsidRPr="005A2165">
              <w:rPr>
                <w:sz w:val="22"/>
                <w:szCs w:val="22"/>
                <w:lang w:val="sr-Latn-ME"/>
              </w:rPr>
              <w:t>3</w:t>
            </w:r>
          </w:p>
        </w:tc>
        <w:tc>
          <w:tcPr>
            <w:tcW w:w="2309" w:type="dxa"/>
          </w:tcPr>
          <w:p w14:paraId="60E85EF2"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28</w:t>
            </w:r>
          </w:p>
        </w:tc>
      </w:tr>
      <w:tr w:rsidR="007A7435" w:rsidRPr="005A2165" w14:paraId="1632229D" w14:textId="77777777" w:rsidTr="00045118">
        <w:trPr>
          <w:trHeight w:val="340"/>
          <w:jc w:val="center"/>
        </w:trPr>
        <w:tc>
          <w:tcPr>
            <w:tcW w:w="4554" w:type="dxa"/>
          </w:tcPr>
          <w:p w14:paraId="0EC7B687"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Hispanoamerikanci ili Latino (%)</w:t>
            </w:r>
          </w:p>
        </w:tc>
        <w:tc>
          <w:tcPr>
            <w:tcW w:w="2209" w:type="dxa"/>
          </w:tcPr>
          <w:p w14:paraId="1EB206D4" w14:textId="77777777" w:rsidR="007A7435" w:rsidRPr="005A2165" w:rsidRDefault="007A7435" w:rsidP="008439A4">
            <w:pPr>
              <w:widowControl w:val="0"/>
              <w:autoSpaceDE w:val="0"/>
              <w:autoSpaceDN w:val="0"/>
              <w:spacing w:before="49"/>
              <w:ind w:left="14"/>
              <w:jc w:val="both"/>
              <w:rPr>
                <w:sz w:val="22"/>
                <w:szCs w:val="22"/>
                <w:lang w:val="sr-Latn-ME"/>
              </w:rPr>
            </w:pPr>
            <w:r w:rsidRPr="005A2165">
              <w:rPr>
                <w:sz w:val="22"/>
                <w:szCs w:val="22"/>
                <w:lang w:val="sr-Latn-ME"/>
              </w:rPr>
              <w:t>1</w:t>
            </w:r>
          </w:p>
        </w:tc>
        <w:tc>
          <w:tcPr>
            <w:tcW w:w="2309" w:type="dxa"/>
          </w:tcPr>
          <w:p w14:paraId="2EBCA5D2"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15</w:t>
            </w:r>
          </w:p>
        </w:tc>
      </w:tr>
      <w:tr w:rsidR="007A7435" w:rsidRPr="005A2165" w14:paraId="4852457F" w14:textId="77777777" w:rsidTr="00045118">
        <w:trPr>
          <w:trHeight w:val="340"/>
          <w:jc w:val="center"/>
        </w:trPr>
        <w:tc>
          <w:tcPr>
            <w:tcW w:w="4554" w:type="dxa"/>
          </w:tcPr>
          <w:p w14:paraId="1C6692CA" w14:textId="56CA43D4"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Pros</w:t>
            </w:r>
            <w:r w:rsidR="00381A48" w:rsidRPr="005A2165">
              <w:rPr>
                <w:sz w:val="22"/>
                <w:szCs w:val="22"/>
                <w:lang w:val="sr-Latn-ME"/>
              </w:rPr>
              <w:t>j</w:t>
            </w:r>
            <w:r w:rsidRPr="005A2165">
              <w:rPr>
                <w:sz w:val="22"/>
                <w:szCs w:val="22"/>
                <w:lang w:val="sr-Latn-ME"/>
              </w:rPr>
              <w:t>ečno trajanje astme (godine) (SD)</w:t>
            </w:r>
          </w:p>
        </w:tc>
        <w:tc>
          <w:tcPr>
            <w:tcW w:w="2209" w:type="dxa"/>
          </w:tcPr>
          <w:p w14:paraId="261A1A3D" w14:textId="77777777" w:rsidR="007A7435" w:rsidRPr="005A2165" w:rsidRDefault="007A7435" w:rsidP="008439A4">
            <w:pPr>
              <w:widowControl w:val="0"/>
              <w:autoSpaceDE w:val="0"/>
              <w:autoSpaceDN w:val="0"/>
              <w:spacing w:before="49"/>
              <w:ind w:left="580" w:right="569"/>
              <w:jc w:val="both"/>
              <w:rPr>
                <w:sz w:val="22"/>
                <w:szCs w:val="22"/>
                <w:lang w:val="sr-Latn-ME"/>
              </w:rPr>
            </w:pPr>
            <w:r w:rsidRPr="005A2165">
              <w:rPr>
                <w:sz w:val="22"/>
                <w:szCs w:val="22"/>
                <w:lang w:val="sr-Latn-ME"/>
              </w:rPr>
              <w:t>17 (12)</w:t>
            </w:r>
          </w:p>
        </w:tc>
        <w:tc>
          <w:tcPr>
            <w:tcW w:w="2309" w:type="dxa"/>
          </w:tcPr>
          <w:p w14:paraId="526D5B3E" w14:textId="77777777" w:rsidR="007A7435" w:rsidRPr="005A2165" w:rsidRDefault="007A7435" w:rsidP="008439A4">
            <w:pPr>
              <w:widowControl w:val="0"/>
              <w:autoSpaceDE w:val="0"/>
              <w:autoSpaceDN w:val="0"/>
              <w:spacing w:before="49"/>
              <w:ind w:left="452" w:right="436"/>
              <w:jc w:val="both"/>
              <w:rPr>
                <w:sz w:val="22"/>
                <w:szCs w:val="22"/>
                <w:lang w:val="sr-Latn-ME"/>
              </w:rPr>
            </w:pPr>
            <w:r w:rsidRPr="005A2165">
              <w:rPr>
                <w:sz w:val="22"/>
                <w:szCs w:val="22"/>
                <w:lang w:val="sr-Latn-ME"/>
              </w:rPr>
              <w:t>22 (16)</w:t>
            </w:r>
          </w:p>
        </w:tc>
      </w:tr>
      <w:tr w:rsidR="007A7435" w:rsidRPr="005A2165" w14:paraId="54463FEB" w14:textId="77777777" w:rsidTr="00045118">
        <w:trPr>
          <w:trHeight w:val="340"/>
          <w:jc w:val="center"/>
        </w:trPr>
        <w:tc>
          <w:tcPr>
            <w:tcW w:w="4554" w:type="dxa"/>
          </w:tcPr>
          <w:p w14:paraId="1740E92A"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Nikada nije pušio/-la (%)</w:t>
            </w:r>
          </w:p>
        </w:tc>
        <w:tc>
          <w:tcPr>
            <w:tcW w:w="2209" w:type="dxa"/>
          </w:tcPr>
          <w:p w14:paraId="303DA36F"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81</w:t>
            </w:r>
          </w:p>
        </w:tc>
        <w:tc>
          <w:tcPr>
            <w:tcW w:w="2309" w:type="dxa"/>
          </w:tcPr>
          <w:p w14:paraId="47B3B57C"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80</w:t>
            </w:r>
          </w:p>
        </w:tc>
      </w:tr>
      <w:tr w:rsidR="007A7435" w:rsidRPr="005A2165" w14:paraId="6B39C4FC" w14:textId="77777777" w:rsidTr="00045118">
        <w:trPr>
          <w:trHeight w:val="335"/>
          <w:jc w:val="center"/>
        </w:trPr>
        <w:tc>
          <w:tcPr>
            <w:tcW w:w="4554" w:type="dxa"/>
          </w:tcPr>
          <w:p w14:paraId="260F0D76"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Korišćenje visoke doze ICS-a (%)</w:t>
            </w:r>
          </w:p>
        </w:tc>
        <w:tc>
          <w:tcPr>
            <w:tcW w:w="2209" w:type="dxa"/>
          </w:tcPr>
          <w:p w14:paraId="2A8441B5"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49</w:t>
            </w:r>
          </w:p>
        </w:tc>
        <w:tc>
          <w:tcPr>
            <w:tcW w:w="2309" w:type="dxa"/>
          </w:tcPr>
          <w:p w14:paraId="2ED98E6D"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75</w:t>
            </w:r>
          </w:p>
        </w:tc>
      </w:tr>
      <w:tr w:rsidR="007A7435" w:rsidRPr="005A2165" w14:paraId="272982EC" w14:textId="77777777" w:rsidTr="00045118">
        <w:trPr>
          <w:trHeight w:val="340"/>
          <w:jc w:val="center"/>
        </w:trPr>
        <w:tc>
          <w:tcPr>
            <w:tcW w:w="4554" w:type="dxa"/>
          </w:tcPr>
          <w:p w14:paraId="2246EC23" w14:textId="26D80EE6" w:rsidR="007A7435" w:rsidRPr="005A2165" w:rsidRDefault="00D85C6C" w:rsidP="005A2165">
            <w:pPr>
              <w:widowControl w:val="0"/>
              <w:autoSpaceDE w:val="0"/>
              <w:autoSpaceDN w:val="0"/>
              <w:spacing w:before="53"/>
              <w:ind w:left="110"/>
              <w:jc w:val="both"/>
              <w:rPr>
                <w:sz w:val="22"/>
                <w:szCs w:val="22"/>
                <w:lang w:val="sr-Latn-ME"/>
              </w:rPr>
            </w:pPr>
            <w:r w:rsidRPr="005A2165">
              <w:rPr>
                <w:sz w:val="22"/>
                <w:szCs w:val="22"/>
                <w:lang w:val="sr-Latn-ME"/>
              </w:rPr>
              <w:t>Primjen</w:t>
            </w:r>
            <w:r w:rsidR="007A7435" w:rsidRPr="005A2165">
              <w:rPr>
                <w:sz w:val="22"/>
                <w:szCs w:val="22"/>
                <w:lang w:val="sr-Latn-ME"/>
              </w:rPr>
              <w:t>a OCS (%)</w:t>
            </w:r>
          </w:p>
        </w:tc>
        <w:tc>
          <w:tcPr>
            <w:tcW w:w="2209" w:type="dxa"/>
          </w:tcPr>
          <w:p w14:paraId="15DDC678" w14:textId="77777777" w:rsidR="007A7435" w:rsidRPr="005A2165" w:rsidRDefault="007A7435" w:rsidP="008439A4">
            <w:pPr>
              <w:widowControl w:val="0"/>
              <w:autoSpaceDE w:val="0"/>
              <w:autoSpaceDN w:val="0"/>
              <w:spacing w:before="53"/>
              <w:ind w:left="14"/>
              <w:jc w:val="both"/>
              <w:rPr>
                <w:sz w:val="22"/>
                <w:szCs w:val="22"/>
                <w:lang w:val="sr-Latn-ME"/>
              </w:rPr>
            </w:pPr>
            <w:r w:rsidRPr="005A2165">
              <w:rPr>
                <w:sz w:val="22"/>
                <w:szCs w:val="22"/>
                <w:lang w:val="sr-Latn-ME"/>
              </w:rPr>
              <w:t>9</w:t>
            </w:r>
          </w:p>
        </w:tc>
        <w:tc>
          <w:tcPr>
            <w:tcW w:w="2309" w:type="dxa"/>
          </w:tcPr>
          <w:p w14:paraId="7813B591" w14:textId="77777777" w:rsidR="007A7435" w:rsidRPr="005A2165" w:rsidRDefault="007A7435" w:rsidP="008439A4">
            <w:pPr>
              <w:widowControl w:val="0"/>
              <w:autoSpaceDE w:val="0"/>
              <w:autoSpaceDN w:val="0"/>
              <w:spacing w:before="53"/>
              <w:ind w:left="9"/>
              <w:jc w:val="both"/>
              <w:rPr>
                <w:sz w:val="22"/>
                <w:szCs w:val="22"/>
                <w:lang w:val="sr-Latn-ME"/>
              </w:rPr>
            </w:pPr>
            <w:r w:rsidRPr="005A2165">
              <w:rPr>
                <w:sz w:val="22"/>
                <w:szCs w:val="22"/>
                <w:lang w:val="sr-Latn-ME"/>
              </w:rPr>
              <w:t>9</w:t>
            </w:r>
          </w:p>
        </w:tc>
      </w:tr>
      <w:tr w:rsidR="007A7435" w:rsidRPr="005A2165" w14:paraId="41055D47" w14:textId="77777777" w:rsidTr="00045118">
        <w:trPr>
          <w:trHeight w:val="599"/>
          <w:jc w:val="center"/>
        </w:trPr>
        <w:tc>
          <w:tcPr>
            <w:tcW w:w="4554" w:type="dxa"/>
          </w:tcPr>
          <w:p w14:paraId="7E906C53" w14:textId="2898EEE3" w:rsidR="007A7435" w:rsidRPr="005A2165" w:rsidRDefault="007A7435" w:rsidP="005A2165">
            <w:pPr>
              <w:widowControl w:val="0"/>
              <w:autoSpaceDE w:val="0"/>
              <w:autoSpaceDN w:val="0"/>
              <w:spacing w:before="49" w:line="249" w:lineRule="auto"/>
              <w:ind w:left="110" w:right="521"/>
              <w:jc w:val="both"/>
              <w:rPr>
                <w:sz w:val="22"/>
                <w:szCs w:val="22"/>
                <w:lang w:val="sr-Latn-ME"/>
              </w:rPr>
            </w:pPr>
            <w:r w:rsidRPr="005A2165">
              <w:rPr>
                <w:sz w:val="22"/>
                <w:szCs w:val="22"/>
                <w:lang w:val="sr-Latn-ME"/>
              </w:rPr>
              <w:t>Pros</w:t>
            </w:r>
            <w:r w:rsidR="00381A48" w:rsidRPr="005A2165">
              <w:rPr>
                <w:sz w:val="22"/>
                <w:szCs w:val="22"/>
                <w:lang w:val="sr-Latn-ME"/>
              </w:rPr>
              <w:t>j</w:t>
            </w:r>
            <w:r w:rsidRPr="005A2165">
              <w:rPr>
                <w:sz w:val="22"/>
                <w:szCs w:val="22"/>
                <w:lang w:val="sr-Latn-ME"/>
              </w:rPr>
              <w:t>ečan broj pogoršanja u prethodnoj godini (SD)</w:t>
            </w:r>
          </w:p>
        </w:tc>
        <w:tc>
          <w:tcPr>
            <w:tcW w:w="2209" w:type="dxa"/>
          </w:tcPr>
          <w:p w14:paraId="0598AF22" w14:textId="77777777" w:rsidR="007A7435" w:rsidRPr="005A2165" w:rsidRDefault="007A7435" w:rsidP="008439A4">
            <w:pPr>
              <w:widowControl w:val="0"/>
              <w:autoSpaceDE w:val="0"/>
              <w:autoSpaceDN w:val="0"/>
              <w:spacing w:before="49"/>
              <w:ind w:left="584" w:right="568"/>
              <w:jc w:val="both"/>
              <w:rPr>
                <w:sz w:val="22"/>
                <w:szCs w:val="22"/>
                <w:lang w:val="sr-Latn-ME"/>
              </w:rPr>
            </w:pPr>
            <w:r w:rsidRPr="005A2165">
              <w:rPr>
                <w:sz w:val="22"/>
                <w:szCs w:val="22"/>
                <w:lang w:val="sr-Latn-ME"/>
              </w:rPr>
              <w:t>2,4 (1,2)</w:t>
            </w:r>
          </w:p>
        </w:tc>
        <w:tc>
          <w:tcPr>
            <w:tcW w:w="2309" w:type="dxa"/>
          </w:tcPr>
          <w:p w14:paraId="4D834BF2" w14:textId="77777777" w:rsidR="007A7435" w:rsidRPr="005A2165" w:rsidRDefault="007A7435" w:rsidP="008439A4">
            <w:pPr>
              <w:widowControl w:val="0"/>
              <w:autoSpaceDE w:val="0"/>
              <w:autoSpaceDN w:val="0"/>
              <w:spacing w:before="49"/>
              <w:ind w:left="777"/>
              <w:jc w:val="both"/>
              <w:rPr>
                <w:sz w:val="22"/>
                <w:szCs w:val="22"/>
                <w:lang w:val="sr-Latn-ME"/>
              </w:rPr>
            </w:pPr>
            <w:r w:rsidRPr="005A2165">
              <w:rPr>
                <w:sz w:val="22"/>
                <w:szCs w:val="22"/>
                <w:lang w:val="sr-Latn-ME"/>
              </w:rPr>
              <w:t>2,8 (1,4)</w:t>
            </w:r>
          </w:p>
        </w:tc>
      </w:tr>
      <w:tr w:rsidR="007A7435" w:rsidRPr="005A2165" w14:paraId="1D0C92DA" w14:textId="77777777" w:rsidTr="00045118">
        <w:trPr>
          <w:trHeight w:val="340"/>
          <w:jc w:val="center"/>
        </w:trPr>
        <w:tc>
          <w:tcPr>
            <w:tcW w:w="4554" w:type="dxa"/>
          </w:tcPr>
          <w:p w14:paraId="05D848E2" w14:textId="230C11F2" w:rsidR="007A7435" w:rsidRPr="005A2165" w:rsidRDefault="00381A48" w:rsidP="005A2165">
            <w:pPr>
              <w:widowControl w:val="0"/>
              <w:autoSpaceDE w:val="0"/>
              <w:autoSpaceDN w:val="0"/>
              <w:spacing w:before="53"/>
              <w:ind w:left="110"/>
              <w:jc w:val="both"/>
              <w:rPr>
                <w:sz w:val="22"/>
                <w:szCs w:val="22"/>
                <w:lang w:val="sr-Latn-ME"/>
              </w:rPr>
            </w:pPr>
            <w:r w:rsidRPr="005A2165">
              <w:rPr>
                <w:sz w:val="22"/>
                <w:szCs w:val="22"/>
                <w:lang w:val="sr-Latn-ME"/>
              </w:rPr>
              <w:t>Prosječna</w:t>
            </w:r>
            <w:r w:rsidR="007A7435" w:rsidRPr="005A2165">
              <w:rPr>
                <w:sz w:val="22"/>
                <w:szCs w:val="22"/>
                <w:lang w:val="sr-Latn-ME"/>
              </w:rPr>
              <w:t xml:space="preserve"> početna vr</w:t>
            </w:r>
            <w:r w:rsidRPr="005A2165">
              <w:rPr>
                <w:sz w:val="22"/>
                <w:szCs w:val="22"/>
                <w:lang w:val="sr-Latn-ME"/>
              </w:rPr>
              <w:t>ij</w:t>
            </w:r>
            <w:r w:rsidR="007A7435" w:rsidRPr="005A2165">
              <w:rPr>
                <w:sz w:val="22"/>
                <w:szCs w:val="22"/>
                <w:lang w:val="sr-Latn-ME"/>
              </w:rPr>
              <w:t>ednost % predviđenog FEV1 (SD)</w:t>
            </w:r>
          </w:p>
        </w:tc>
        <w:tc>
          <w:tcPr>
            <w:tcW w:w="2209" w:type="dxa"/>
          </w:tcPr>
          <w:p w14:paraId="5570C2A5" w14:textId="77777777" w:rsidR="007A7435" w:rsidRPr="005A2165" w:rsidRDefault="007A7435" w:rsidP="008439A4">
            <w:pPr>
              <w:widowControl w:val="0"/>
              <w:autoSpaceDE w:val="0"/>
              <w:autoSpaceDN w:val="0"/>
              <w:spacing w:before="53"/>
              <w:ind w:left="580" w:right="569"/>
              <w:jc w:val="both"/>
              <w:rPr>
                <w:sz w:val="22"/>
                <w:szCs w:val="22"/>
                <w:lang w:val="sr-Latn-ME"/>
              </w:rPr>
            </w:pPr>
            <w:r w:rsidRPr="005A2165">
              <w:rPr>
                <w:sz w:val="22"/>
                <w:szCs w:val="22"/>
                <w:lang w:val="sr-Latn-ME"/>
              </w:rPr>
              <w:t>60 (13)</w:t>
            </w:r>
          </w:p>
        </w:tc>
        <w:tc>
          <w:tcPr>
            <w:tcW w:w="2309" w:type="dxa"/>
          </w:tcPr>
          <w:p w14:paraId="61E804CA" w14:textId="77777777" w:rsidR="007A7435" w:rsidRPr="005A2165" w:rsidRDefault="007A7435" w:rsidP="008439A4">
            <w:pPr>
              <w:widowControl w:val="0"/>
              <w:autoSpaceDE w:val="0"/>
              <w:autoSpaceDN w:val="0"/>
              <w:spacing w:before="53"/>
              <w:ind w:left="452" w:right="436"/>
              <w:jc w:val="both"/>
              <w:rPr>
                <w:sz w:val="22"/>
                <w:szCs w:val="22"/>
                <w:lang w:val="sr-Latn-ME"/>
              </w:rPr>
            </w:pPr>
            <w:r w:rsidRPr="005A2165">
              <w:rPr>
                <w:sz w:val="22"/>
                <w:szCs w:val="22"/>
                <w:lang w:val="sr-Latn-ME"/>
              </w:rPr>
              <w:t>63 (18)</w:t>
            </w:r>
          </w:p>
        </w:tc>
      </w:tr>
      <w:tr w:rsidR="007A7435" w:rsidRPr="005A2165" w14:paraId="21503A64" w14:textId="77777777" w:rsidTr="00045118">
        <w:trPr>
          <w:trHeight w:val="340"/>
          <w:jc w:val="center"/>
        </w:trPr>
        <w:tc>
          <w:tcPr>
            <w:tcW w:w="4554" w:type="dxa"/>
          </w:tcPr>
          <w:p w14:paraId="066A6408" w14:textId="5F67618A" w:rsidR="007A7435" w:rsidRPr="005A2165" w:rsidRDefault="00381A48" w:rsidP="005A2165">
            <w:pPr>
              <w:widowControl w:val="0"/>
              <w:autoSpaceDE w:val="0"/>
              <w:autoSpaceDN w:val="0"/>
              <w:spacing w:before="48"/>
              <w:ind w:left="110"/>
              <w:jc w:val="both"/>
              <w:rPr>
                <w:sz w:val="22"/>
                <w:szCs w:val="22"/>
                <w:lang w:val="sr-Latn-ME"/>
              </w:rPr>
            </w:pPr>
            <w:r w:rsidRPr="005A2165">
              <w:rPr>
                <w:sz w:val="22"/>
                <w:szCs w:val="22"/>
                <w:lang w:val="sr-Latn-ME"/>
              </w:rPr>
              <w:t>Prosječna</w:t>
            </w:r>
            <w:r w:rsidR="007A7435" w:rsidRPr="005A2165">
              <w:rPr>
                <w:sz w:val="22"/>
                <w:szCs w:val="22"/>
                <w:lang w:val="sr-Latn-ME"/>
              </w:rPr>
              <w:t xml:space="preserve"> </w:t>
            </w:r>
            <w:r w:rsidRPr="005A2165">
              <w:rPr>
                <w:sz w:val="22"/>
                <w:szCs w:val="22"/>
                <w:lang w:val="sr-Latn-ME"/>
              </w:rPr>
              <w:t>vrijednost</w:t>
            </w:r>
            <w:r w:rsidR="007A7435" w:rsidRPr="005A2165">
              <w:rPr>
                <w:sz w:val="22"/>
                <w:szCs w:val="22"/>
                <w:lang w:val="sr-Latn-ME"/>
              </w:rPr>
              <w:t xml:space="preserve"> predbronhodilatorskog FEV1 (L) (SD)</w:t>
            </w:r>
          </w:p>
        </w:tc>
        <w:tc>
          <w:tcPr>
            <w:tcW w:w="2209" w:type="dxa"/>
          </w:tcPr>
          <w:p w14:paraId="3A8C282D" w14:textId="77777777" w:rsidR="007A7435" w:rsidRPr="005A2165" w:rsidRDefault="007A7435" w:rsidP="008439A4">
            <w:pPr>
              <w:widowControl w:val="0"/>
              <w:autoSpaceDE w:val="0"/>
              <w:autoSpaceDN w:val="0"/>
              <w:spacing w:before="49"/>
              <w:ind w:left="584" w:right="569"/>
              <w:jc w:val="both"/>
              <w:rPr>
                <w:sz w:val="22"/>
                <w:szCs w:val="22"/>
                <w:lang w:val="sr-Latn-ME"/>
              </w:rPr>
            </w:pPr>
            <w:r w:rsidRPr="005A2165">
              <w:rPr>
                <w:sz w:val="22"/>
                <w:szCs w:val="22"/>
                <w:lang w:val="sr-Latn-ME"/>
              </w:rPr>
              <w:t>1,9 (0,6)</w:t>
            </w:r>
          </w:p>
        </w:tc>
        <w:tc>
          <w:tcPr>
            <w:tcW w:w="2309" w:type="dxa"/>
          </w:tcPr>
          <w:p w14:paraId="2DEE12B3" w14:textId="77777777" w:rsidR="007A7435" w:rsidRPr="005A2165" w:rsidRDefault="007A7435" w:rsidP="008439A4">
            <w:pPr>
              <w:widowControl w:val="0"/>
              <w:autoSpaceDE w:val="0"/>
              <w:autoSpaceDN w:val="0"/>
              <w:spacing w:before="49"/>
              <w:ind w:left="777"/>
              <w:jc w:val="both"/>
              <w:rPr>
                <w:sz w:val="22"/>
                <w:szCs w:val="22"/>
                <w:lang w:val="sr-Latn-ME"/>
              </w:rPr>
            </w:pPr>
            <w:r w:rsidRPr="005A2165">
              <w:rPr>
                <w:sz w:val="22"/>
                <w:szCs w:val="22"/>
                <w:lang w:val="sr-Latn-ME"/>
              </w:rPr>
              <w:t>1,8 (0,7)</w:t>
            </w:r>
          </w:p>
        </w:tc>
      </w:tr>
      <w:tr w:rsidR="007A7435" w:rsidRPr="005A2165" w14:paraId="6B2BF648" w14:textId="77777777" w:rsidTr="00045118">
        <w:trPr>
          <w:trHeight w:val="599"/>
          <w:jc w:val="center"/>
        </w:trPr>
        <w:tc>
          <w:tcPr>
            <w:tcW w:w="4554" w:type="dxa"/>
          </w:tcPr>
          <w:p w14:paraId="1DDCCE3F" w14:textId="0A57B474" w:rsidR="007A7435" w:rsidRPr="005A2165" w:rsidRDefault="00381A48" w:rsidP="005A2165">
            <w:pPr>
              <w:widowControl w:val="0"/>
              <w:autoSpaceDE w:val="0"/>
              <w:autoSpaceDN w:val="0"/>
              <w:spacing w:before="48" w:line="249" w:lineRule="auto"/>
              <w:ind w:left="110" w:right="337"/>
              <w:jc w:val="both"/>
              <w:rPr>
                <w:sz w:val="22"/>
                <w:szCs w:val="22"/>
                <w:lang w:val="sr-Latn-ME"/>
              </w:rPr>
            </w:pPr>
            <w:r w:rsidRPr="005A2165">
              <w:rPr>
                <w:sz w:val="22"/>
                <w:szCs w:val="22"/>
                <w:lang w:val="sr-Latn-ME"/>
              </w:rPr>
              <w:t>Prosječna</w:t>
            </w:r>
            <w:r w:rsidR="007A7435" w:rsidRPr="005A2165">
              <w:rPr>
                <w:sz w:val="22"/>
                <w:szCs w:val="22"/>
                <w:lang w:val="sr-Latn-ME"/>
              </w:rPr>
              <w:t xml:space="preserve"> reverzibilnost FEV1 nakon bronhodilatatora (%) (SD)</w:t>
            </w:r>
          </w:p>
        </w:tc>
        <w:tc>
          <w:tcPr>
            <w:tcW w:w="2209" w:type="dxa"/>
          </w:tcPr>
          <w:p w14:paraId="3AE0F80A" w14:textId="77777777" w:rsidR="007A7435" w:rsidRPr="005A2165" w:rsidRDefault="007A7435" w:rsidP="008439A4">
            <w:pPr>
              <w:widowControl w:val="0"/>
              <w:autoSpaceDE w:val="0"/>
              <w:autoSpaceDN w:val="0"/>
              <w:spacing w:before="49"/>
              <w:ind w:left="580" w:right="569"/>
              <w:jc w:val="both"/>
              <w:rPr>
                <w:sz w:val="22"/>
                <w:szCs w:val="22"/>
                <w:lang w:val="sr-Latn-ME"/>
              </w:rPr>
            </w:pPr>
            <w:r w:rsidRPr="005A2165">
              <w:rPr>
                <w:sz w:val="22"/>
                <w:szCs w:val="22"/>
                <w:lang w:val="sr-Latn-ME"/>
              </w:rPr>
              <w:t>23 (20)</w:t>
            </w:r>
          </w:p>
        </w:tc>
        <w:tc>
          <w:tcPr>
            <w:tcW w:w="2309" w:type="dxa"/>
          </w:tcPr>
          <w:p w14:paraId="63987777" w14:textId="77777777" w:rsidR="007A7435" w:rsidRPr="005A2165" w:rsidRDefault="007A7435" w:rsidP="008439A4">
            <w:pPr>
              <w:widowControl w:val="0"/>
              <w:autoSpaceDE w:val="0"/>
              <w:autoSpaceDN w:val="0"/>
              <w:spacing w:before="49"/>
              <w:ind w:left="452" w:right="436"/>
              <w:jc w:val="both"/>
              <w:rPr>
                <w:sz w:val="22"/>
                <w:szCs w:val="22"/>
                <w:lang w:val="sr-Latn-ME"/>
              </w:rPr>
            </w:pPr>
            <w:r w:rsidRPr="005A2165">
              <w:rPr>
                <w:sz w:val="22"/>
                <w:szCs w:val="22"/>
                <w:lang w:val="sr-Latn-ME"/>
              </w:rPr>
              <w:t>15 (15)</w:t>
            </w:r>
          </w:p>
        </w:tc>
      </w:tr>
      <w:tr w:rsidR="007A7435" w:rsidRPr="005A2165" w14:paraId="6C4B306D" w14:textId="77777777" w:rsidTr="00045118">
        <w:trPr>
          <w:trHeight w:val="599"/>
          <w:jc w:val="center"/>
        </w:trPr>
        <w:tc>
          <w:tcPr>
            <w:tcW w:w="4554" w:type="dxa"/>
          </w:tcPr>
          <w:p w14:paraId="10941122" w14:textId="1497AF1A" w:rsidR="007A7435" w:rsidRPr="005A2165" w:rsidRDefault="00381A48" w:rsidP="005A2165">
            <w:pPr>
              <w:widowControl w:val="0"/>
              <w:autoSpaceDE w:val="0"/>
              <w:autoSpaceDN w:val="0"/>
              <w:spacing w:before="49" w:line="249" w:lineRule="auto"/>
              <w:ind w:left="110" w:right="337"/>
              <w:jc w:val="both"/>
              <w:rPr>
                <w:sz w:val="22"/>
                <w:szCs w:val="22"/>
                <w:lang w:val="sr-Latn-ME"/>
              </w:rPr>
            </w:pPr>
            <w:r w:rsidRPr="005A2165">
              <w:rPr>
                <w:sz w:val="22"/>
                <w:szCs w:val="22"/>
                <w:lang w:val="sr-Latn-ME"/>
              </w:rPr>
              <w:t>Prosječna</w:t>
            </w:r>
            <w:r w:rsidR="007A7435" w:rsidRPr="005A2165">
              <w:rPr>
                <w:sz w:val="22"/>
                <w:szCs w:val="22"/>
                <w:lang w:val="sr-Latn-ME"/>
              </w:rPr>
              <w:t xml:space="preserve"> početna </w:t>
            </w:r>
            <w:r w:rsidRPr="005A2165">
              <w:rPr>
                <w:sz w:val="22"/>
                <w:szCs w:val="22"/>
                <w:lang w:val="sr-Latn-ME"/>
              </w:rPr>
              <w:t>vrijednost</w:t>
            </w:r>
            <w:r w:rsidR="007A7435" w:rsidRPr="005A2165">
              <w:rPr>
                <w:sz w:val="22"/>
                <w:szCs w:val="22"/>
                <w:lang w:val="sr-Latn-ME"/>
              </w:rPr>
              <w:t xml:space="preserve"> krvnih eozinofila (ćelija/µL) (SD)</w:t>
            </w:r>
          </w:p>
        </w:tc>
        <w:tc>
          <w:tcPr>
            <w:tcW w:w="2209" w:type="dxa"/>
          </w:tcPr>
          <w:p w14:paraId="1B620B43" w14:textId="77777777" w:rsidR="007A7435" w:rsidRPr="005A2165" w:rsidRDefault="007A7435" w:rsidP="008439A4">
            <w:pPr>
              <w:widowControl w:val="0"/>
              <w:autoSpaceDE w:val="0"/>
              <w:autoSpaceDN w:val="0"/>
              <w:spacing w:before="49"/>
              <w:ind w:left="584" w:right="563"/>
              <w:jc w:val="both"/>
              <w:rPr>
                <w:sz w:val="22"/>
                <w:szCs w:val="22"/>
                <w:lang w:val="sr-Latn-ME"/>
              </w:rPr>
            </w:pPr>
            <w:r w:rsidRPr="005A2165">
              <w:rPr>
                <w:sz w:val="22"/>
                <w:szCs w:val="22"/>
                <w:lang w:val="sr-Latn-ME"/>
              </w:rPr>
              <w:t>371 (353)</w:t>
            </w:r>
          </w:p>
        </w:tc>
        <w:tc>
          <w:tcPr>
            <w:tcW w:w="2309" w:type="dxa"/>
          </w:tcPr>
          <w:p w14:paraId="1B56CEE0" w14:textId="77777777" w:rsidR="007A7435" w:rsidRPr="005A2165" w:rsidRDefault="007A7435" w:rsidP="008439A4">
            <w:pPr>
              <w:widowControl w:val="0"/>
              <w:autoSpaceDE w:val="0"/>
              <w:autoSpaceDN w:val="0"/>
              <w:spacing w:before="49"/>
              <w:ind w:left="724"/>
              <w:jc w:val="both"/>
              <w:rPr>
                <w:sz w:val="22"/>
                <w:szCs w:val="22"/>
                <w:lang w:val="sr-Latn-ME"/>
              </w:rPr>
            </w:pPr>
            <w:r w:rsidRPr="005A2165">
              <w:rPr>
                <w:sz w:val="22"/>
                <w:szCs w:val="22"/>
                <w:lang w:val="sr-Latn-ME"/>
              </w:rPr>
              <w:t>340 (403)</w:t>
            </w:r>
          </w:p>
        </w:tc>
      </w:tr>
      <w:tr w:rsidR="007A7435" w:rsidRPr="005A2165" w14:paraId="4B320EBA" w14:textId="77777777" w:rsidTr="00045118">
        <w:trPr>
          <w:trHeight w:val="340"/>
          <w:jc w:val="center"/>
        </w:trPr>
        <w:tc>
          <w:tcPr>
            <w:tcW w:w="4554" w:type="dxa"/>
          </w:tcPr>
          <w:p w14:paraId="1B8DC9A0" w14:textId="77777777" w:rsidR="007A7435" w:rsidRPr="005A2165" w:rsidRDefault="007A7435" w:rsidP="005A2165">
            <w:pPr>
              <w:widowControl w:val="0"/>
              <w:autoSpaceDE w:val="0"/>
              <w:autoSpaceDN w:val="0"/>
              <w:spacing w:before="53"/>
              <w:ind w:left="110"/>
              <w:jc w:val="both"/>
              <w:rPr>
                <w:sz w:val="22"/>
                <w:szCs w:val="22"/>
                <w:lang w:val="sr-Latn-ME"/>
              </w:rPr>
            </w:pPr>
            <w:r w:rsidRPr="005A2165">
              <w:rPr>
                <w:sz w:val="22"/>
                <w:szCs w:val="22"/>
                <w:lang w:val="sr-Latn-ME"/>
              </w:rPr>
              <w:t>Krvni eozinofili ≥ 150 ćelija/µL (%)</w:t>
            </w:r>
          </w:p>
        </w:tc>
        <w:tc>
          <w:tcPr>
            <w:tcW w:w="2209" w:type="dxa"/>
          </w:tcPr>
          <w:p w14:paraId="297CB4B3" w14:textId="77777777" w:rsidR="007A7435" w:rsidRPr="005A2165" w:rsidRDefault="007A7435" w:rsidP="008439A4">
            <w:pPr>
              <w:widowControl w:val="0"/>
              <w:autoSpaceDE w:val="0"/>
              <w:autoSpaceDN w:val="0"/>
              <w:spacing w:before="53"/>
              <w:ind w:left="579" w:right="569"/>
              <w:jc w:val="both"/>
              <w:rPr>
                <w:sz w:val="22"/>
                <w:szCs w:val="22"/>
                <w:lang w:val="sr-Latn-ME"/>
              </w:rPr>
            </w:pPr>
            <w:r w:rsidRPr="005A2165">
              <w:rPr>
                <w:sz w:val="22"/>
                <w:szCs w:val="22"/>
                <w:lang w:val="sr-Latn-ME"/>
              </w:rPr>
              <w:t>76</w:t>
            </w:r>
          </w:p>
        </w:tc>
        <w:tc>
          <w:tcPr>
            <w:tcW w:w="2309" w:type="dxa"/>
          </w:tcPr>
          <w:p w14:paraId="302D0BFF" w14:textId="77777777" w:rsidR="007A7435" w:rsidRPr="005A2165" w:rsidRDefault="007A7435" w:rsidP="008439A4">
            <w:pPr>
              <w:widowControl w:val="0"/>
              <w:autoSpaceDE w:val="0"/>
              <w:autoSpaceDN w:val="0"/>
              <w:spacing w:before="53"/>
              <w:ind w:left="451" w:right="437"/>
              <w:jc w:val="both"/>
              <w:rPr>
                <w:sz w:val="22"/>
                <w:szCs w:val="22"/>
                <w:lang w:val="sr-Latn-ME"/>
              </w:rPr>
            </w:pPr>
            <w:r w:rsidRPr="005A2165">
              <w:rPr>
                <w:sz w:val="22"/>
                <w:szCs w:val="22"/>
                <w:lang w:val="sr-Latn-ME"/>
              </w:rPr>
              <w:t>74</w:t>
            </w:r>
          </w:p>
        </w:tc>
      </w:tr>
      <w:tr w:rsidR="007A7435" w:rsidRPr="005A2165" w14:paraId="02649DC3" w14:textId="77777777" w:rsidTr="00045118">
        <w:trPr>
          <w:trHeight w:val="340"/>
          <w:jc w:val="center"/>
        </w:trPr>
        <w:tc>
          <w:tcPr>
            <w:tcW w:w="4554" w:type="dxa"/>
          </w:tcPr>
          <w:p w14:paraId="5A6BCE49"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Pozitivan alergijski status (%)</w:t>
            </w:r>
            <w:r w:rsidRPr="005A2165">
              <w:rPr>
                <w:sz w:val="22"/>
                <w:szCs w:val="22"/>
                <w:vertAlign w:val="superscript"/>
                <w:lang w:val="sr-Latn-ME"/>
              </w:rPr>
              <w:t>a</w:t>
            </w:r>
          </w:p>
        </w:tc>
        <w:tc>
          <w:tcPr>
            <w:tcW w:w="2209" w:type="dxa"/>
          </w:tcPr>
          <w:p w14:paraId="74D5A2C1"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46</w:t>
            </w:r>
          </w:p>
        </w:tc>
        <w:tc>
          <w:tcPr>
            <w:tcW w:w="2309" w:type="dxa"/>
          </w:tcPr>
          <w:p w14:paraId="42D1B6F5"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64</w:t>
            </w:r>
          </w:p>
        </w:tc>
      </w:tr>
      <w:tr w:rsidR="007A7435" w:rsidRPr="005A2165" w14:paraId="3A129D36" w14:textId="77777777" w:rsidTr="00045118">
        <w:trPr>
          <w:trHeight w:val="340"/>
          <w:jc w:val="center"/>
        </w:trPr>
        <w:tc>
          <w:tcPr>
            <w:tcW w:w="4554" w:type="dxa"/>
          </w:tcPr>
          <w:p w14:paraId="690503A0" w14:textId="2199914F" w:rsidR="007A7435" w:rsidRPr="005A2165" w:rsidRDefault="00381A48" w:rsidP="005A2165">
            <w:pPr>
              <w:widowControl w:val="0"/>
              <w:autoSpaceDE w:val="0"/>
              <w:autoSpaceDN w:val="0"/>
              <w:spacing w:before="49"/>
              <w:ind w:left="110"/>
              <w:jc w:val="both"/>
              <w:rPr>
                <w:sz w:val="22"/>
                <w:szCs w:val="22"/>
                <w:lang w:val="sr-Latn-ME"/>
              </w:rPr>
            </w:pPr>
            <w:r w:rsidRPr="005A2165">
              <w:rPr>
                <w:sz w:val="22"/>
                <w:szCs w:val="22"/>
                <w:lang w:val="sr-Latn-ME"/>
              </w:rPr>
              <w:t>Prosječna</w:t>
            </w:r>
            <w:r w:rsidR="007A7435" w:rsidRPr="005A2165">
              <w:rPr>
                <w:sz w:val="22"/>
                <w:szCs w:val="22"/>
                <w:lang w:val="sr-Latn-ME"/>
              </w:rPr>
              <w:t xml:space="preserve"> </w:t>
            </w:r>
            <w:r w:rsidRPr="005A2165">
              <w:rPr>
                <w:sz w:val="22"/>
                <w:szCs w:val="22"/>
                <w:lang w:val="sr-Latn-ME"/>
              </w:rPr>
              <w:t>vrijednost</w:t>
            </w:r>
            <w:r w:rsidR="007A7435" w:rsidRPr="005A2165">
              <w:rPr>
                <w:sz w:val="22"/>
                <w:szCs w:val="22"/>
                <w:lang w:val="sr-Latn-ME"/>
              </w:rPr>
              <w:t xml:space="preserve"> FeNO (ppb) (SD)</w:t>
            </w:r>
          </w:p>
        </w:tc>
        <w:tc>
          <w:tcPr>
            <w:tcW w:w="2209" w:type="dxa"/>
          </w:tcPr>
          <w:p w14:paraId="0068FD67" w14:textId="77777777" w:rsidR="007A7435" w:rsidRPr="005A2165" w:rsidRDefault="007A7435" w:rsidP="008439A4">
            <w:pPr>
              <w:widowControl w:val="0"/>
              <w:autoSpaceDE w:val="0"/>
              <w:autoSpaceDN w:val="0"/>
              <w:spacing w:before="49"/>
              <w:ind w:left="580" w:right="569"/>
              <w:jc w:val="both"/>
              <w:rPr>
                <w:sz w:val="22"/>
                <w:szCs w:val="22"/>
                <w:lang w:val="sr-Latn-ME"/>
              </w:rPr>
            </w:pPr>
            <w:r w:rsidRPr="005A2165">
              <w:rPr>
                <w:sz w:val="22"/>
                <w:szCs w:val="22"/>
                <w:lang w:val="sr-Latn-ME"/>
              </w:rPr>
              <w:t>35 (39)</w:t>
            </w:r>
          </w:p>
        </w:tc>
        <w:tc>
          <w:tcPr>
            <w:tcW w:w="2309" w:type="dxa"/>
          </w:tcPr>
          <w:p w14:paraId="56CE0E97" w14:textId="77777777" w:rsidR="007A7435" w:rsidRPr="005A2165" w:rsidRDefault="007A7435" w:rsidP="008439A4">
            <w:pPr>
              <w:widowControl w:val="0"/>
              <w:autoSpaceDE w:val="0"/>
              <w:autoSpaceDN w:val="0"/>
              <w:spacing w:before="49"/>
              <w:ind w:left="452" w:right="436"/>
              <w:jc w:val="both"/>
              <w:rPr>
                <w:sz w:val="22"/>
                <w:szCs w:val="22"/>
                <w:lang w:val="sr-Latn-ME"/>
              </w:rPr>
            </w:pPr>
            <w:r w:rsidRPr="005A2165">
              <w:rPr>
                <w:sz w:val="22"/>
                <w:szCs w:val="22"/>
                <w:lang w:val="sr-Latn-ME"/>
              </w:rPr>
              <w:t>44 (41)</w:t>
            </w:r>
          </w:p>
        </w:tc>
      </w:tr>
      <w:tr w:rsidR="007A7435" w:rsidRPr="005A2165" w14:paraId="6D1CB392" w14:textId="77777777" w:rsidTr="00045118">
        <w:trPr>
          <w:trHeight w:val="340"/>
          <w:jc w:val="center"/>
        </w:trPr>
        <w:tc>
          <w:tcPr>
            <w:tcW w:w="4554" w:type="dxa"/>
          </w:tcPr>
          <w:p w14:paraId="7725E71F"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FeNO ≥ 25 ppb (%)</w:t>
            </w:r>
          </w:p>
        </w:tc>
        <w:tc>
          <w:tcPr>
            <w:tcW w:w="2209" w:type="dxa"/>
          </w:tcPr>
          <w:p w14:paraId="04208D8C"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44</w:t>
            </w:r>
          </w:p>
        </w:tc>
        <w:tc>
          <w:tcPr>
            <w:tcW w:w="2309" w:type="dxa"/>
          </w:tcPr>
          <w:p w14:paraId="6FE2DBF2" w14:textId="77777777" w:rsidR="007A7435" w:rsidRPr="005A2165" w:rsidRDefault="007A7435" w:rsidP="008439A4">
            <w:pPr>
              <w:widowControl w:val="0"/>
              <w:autoSpaceDE w:val="0"/>
              <w:autoSpaceDN w:val="0"/>
              <w:spacing w:before="49"/>
              <w:ind w:left="451" w:right="437"/>
              <w:jc w:val="both"/>
              <w:rPr>
                <w:sz w:val="22"/>
                <w:szCs w:val="22"/>
                <w:lang w:val="sr-Latn-ME"/>
              </w:rPr>
            </w:pPr>
            <w:r w:rsidRPr="005A2165">
              <w:rPr>
                <w:sz w:val="22"/>
                <w:szCs w:val="22"/>
                <w:lang w:val="sr-Latn-ME"/>
              </w:rPr>
              <w:t>59</w:t>
            </w:r>
          </w:p>
        </w:tc>
      </w:tr>
      <w:tr w:rsidR="007A7435" w:rsidRPr="005A2165" w14:paraId="1EEAA3A5" w14:textId="77777777" w:rsidTr="00045118">
        <w:trPr>
          <w:trHeight w:val="340"/>
          <w:jc w:val="center"/>
        </w:trPr>
        <w:tc>
          <w:tcPr>
            <w:tcW w:w="4554" w:type="dxa"/>
          </w:tcPr>
          <w:p w14:paraId="0121CE2C" w14:textId="1C11FF69"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Pros</w:t>
            </w:r>
            <w:r w:rsidR="00381A48" w:rsidRPr="005A2165">
              <w:rPr>
                <w:sz w:val="22"/>
                <w:szCs w:val="22"/>
                <w:lang w:val="sr-Latn-ME"/>
              </w:rPr>
              <w:t>j</w:t>
            </w:r>
            <w:r w:rsidRPr="005A2165">
              <w:rPr>
                <w:sz w:val="22"/>
                <w:szCs w:val="22"/>
                <w:lang w:val="sr-Latn-ME"/>
              </w:rPr>
              <w:t>ečni skor na upitniku ACQ-6 (SD)</w:t>
            </w:r>
          </w:p>
        </w:tc>
        <w:tc>
          <w:tcPr>
            <w:tcW w:w="2209" w:type="dxa"/>
          </w:tcPr>
          <w:p w14:paraId="08EF1147" w14:textId="77777777" w:rsidR="007A7435" w:rsidRPr="005A2165" w:rsidRDefault="007A7435" w:rsidP="008439A4">
            <w:pPr>
              <w:widowControl w:val="0"/>
              <w:autoSpaceDE w:val="0"/>
              <w:autoSpaceDN w:val="0"/>
              <w:spacing w:before="49"/>
              <w:ind w:left="584" w:right="568"/>
              <w:jc w:val="both"/>
              <w:rPr>
                <w:sz w:val="22"/>
                <w:szCs w:val="22"/>
                <w:lang w:val="sr-Latn-ME"/>
              </w:rPr>
            </w:pPr>
            <w:r w:rsidRPr="005A2165">
              <w:rPr>
                <w:sz w:val="22"/>
                <w:szCs w:val="22"/>
                <w:lang w:val="sr-Latn-ME"/>
              </w:rPr>
              <w:t>2,7 (0,8)</w:t>
            </w:r>
          </w:p>
        </w:tc>
        <w:tc>
          <w:tcPr>
            <w:tcW w:w="2309" w:type="dxa"/>
          </w:tcPr>
          <w:p w14:paraId="56769979" w14:textId="77777777" w:rsidR="007A7435" w:rsidRPr="005A2165" w:rsidRDefault="007A7435" w:rsidP="008439A4">
            <w:pPr>
              <w:widowControl w:val="0"/>
              <w:autoSpaceDE w:val="0"/>
              <w:autoSpaceDN w:val="0"/>
              <w:spacing w:before="49"/>
              <w:ind w:left="763"/>
              <w:jc w:val="both"/>
              <w:rPr>
                <w:sz w:val="22"/>
                <w:szCs w:val="22"/>
                <w:lang w:val="sr-Latn-ME"/>
              </w:rPr>
            </w:pPr>
            <w:r w:rsidRPr="005A2165">
              <w:rPr>
                <w:sz w:val="22"/>
                <w:szCs w:val="22"/>
                <w:lang w:val="sr-Latn-ME"/>
              </w:rPr>
              <w:t>2,8 (0,8)</w:t>
            </w:r>
          </w:p>
        </w:tc>
      </w:tr>
      <w:tr w:rsidR="007A7435" w:rsidRPr="005A2165" w14:paraId="1948F885" w14:textId="77777777" w:rsidTr="00045118">
        <w:trPr>
          <w:trHeight w:val="599"/>
          <w:jc w:val="center"/>
        </w:trPr>
        <w:tc>
          <w:tcPr>
            <w:tcW w:w="4554" w:type="dxa"/>
          </w:tcPr>
          <w:p w14:paraId="2A94A34B" w14:textId="77777777" w:rsidR="007A7435" w:rsidRPr="005A2165" w:rsidRDefault="007A7435" w:rsidP="005A2165">
            <w:pPr>
              <w:widowControl w:val="0"/>
              <w:autoSpaceDE w:val="0"/>
              <w:autoSpaceDN w:val="0"/>
              <w:spacing w:before="49"/>
              <w:ind w:left="110"/>
              <w:jc w:val="both"/>
              <w:rPr>
                <w:sz w:val="22"/>
                <w:szCs w:val="22"/>
                <w:lang w:val="sr-Latn-ME"/>
              </w:rPr>
            </w:pPr>
            <w:r w:rsidRPr="005A2165">
              <w:rPr>
                <w:sz w:val="22"/>
                <w:szCs w:val="22"/>
                <w:lang w:val="sr-Latn-ME"/>
              </w:rPr>
              <w:t>Krvni eozinofili ≥ 150 ćelija/µL i FeNO</w:t>
            </w:r>
          </w:p>
          <w:p w14:paraId="2349507C" w14:textId="77777777" w:rsidR="007A7435" w:rsidRPr="005A2165" w:rsidRDefault="007A7435" w:rsidP="005A2165">
            <w:pPr>
              <w:widowControl w:val="0"/>
              <w:autoSpaceDE w:val="0"/>
              <w:autoSpaceDN w:val="0"/>
              <w:spacing w:before="11"/>
              <w:ind w:left="110"/>
              <w:jc w:val="both"/>
              <w:rPr>
                <w:sz w:val="22"/>
                <w:szCs w:val="22"/>
                <w:lang w:val="sr-Latn-ME"/>
              </w:rPr>
            </w:pPr>
            <w:r w:rsidRPr="005A2165">
              <w:rPr>
                <w:sz w:val="22"/>
                <w:szCs w:val="22"/>
                <w:lang w:val="sr-Latn-ME"/>
              </w:rPr>
              <w:t>≥ 25 ppb (%)</w:t>
            </w:r>
          </w:p>
        </w:tc>
        <w:tc>
          <w:tcPr>
            <w:tcW w:w="2209" w:type="dxa"/>
          </w:tcPr>
          <w:p w14:paraId="4EA16F86" w14:textId="77777777" w:rsidR="007A7435" w:rsidRPr="005A2165" w:rsidRDefault="007A7435" w:rsidP="008439A4">
            <w:pPr>
              <w:widowControl w:val="0"/>
              <w:autoSpaceDE w:val="0"/>
              <w:autoSpaceDN w:val="0"/>
              <w:spacing w:before="49"/>
              <w:ind w:left="579" w:right="569"/>
              <w:jc w:val="both"/>
              <w:rPr>
                <w:sz w:val="22"/>
                <w:szCs w:val="22"/>
                <w:lang w:val="sr-Latn-ME"/>
              </w:rPr>
            </w:pPr>
            <w:r w:rsidRPr="005A2165">
              <w:rPr>
                <w:sz w:val="22"/>
                <w:szCs w:val="22"/>
                <w:lang w:val="sr-Latn-ME"/>
              </w:rPr>
              <w:t>38</w:t>
            </w:r>
          </w:p>
        </w:tc>
        <w:tc>
          <w:tcPr>
            <w:tcW w:w="2309" w:type="dxa"/>
          </w:tcPr>
          <w:p w14:paraId="224056A7" w14:textId="3216A1AD" w:rsidR="007A7435" w:rsidRPr="005A2165" w:rsidRDefault="00190A2B" w:rsidP="008439A4">
            <w:pPr>
              <w:widowControl w:val="0"/>
              <w:autoSpaceDE w:val="0"/>
              <w:autoSpaceDN w:val="0"/>
              <w:spacing w:before="49"/>
              <w:ind w:left="452" w:right="83"/>
              <w:jc w:val="both"/>
              <w:rPr>
                <w:sz w:val="22"/>
                <w:szCs w:val="22"/>
                <w:lang w:val="sr-Latn-ME"/>
              </w:rPr>
            </w:pPr>
            <w:r w:rsidRPr="005A2165">
              <w:rPr>
                <w:sz w:val="22"/>
                <w:szCs w:val="22"/>
                <w:lang w:val="sr-Latn-ME"/>
              </w:rPr>
              <w:t xml:space="preserve">           </w:t>
            </w:r>
            <w:r w:rsidR="007A7435" w:rsidRPr="005A2165">
              <w:rPr>
                <w:sz w:val="22"/>
                <w:szCs w:val="22"/>
                <w:lang w:val="sr-Latn-ME"/>
              </w:rPr>
              <w:t>47</w:t>
            </w:r>
          </w:p>
        </w:tc>
      </w:tr>
    </w:tbl>
    <w:p w14:paraId="6C80BEB0" w14:textId="5626F23E" w:rsidR="00190A2B" w:rsidRPr="005A2165" w:rsidRDefault="007A7435" w:rsidP="005A2165">
      <w:pPr>
        <w:widowControl w:val="0"/>
        <w:tabs>
          <w:tab w:val="left" w:pos="7920"/>
        </w:tabs>
        <w:autoSpaceDE w:val="0"/>
        <w:autoSpaceDN w:val="0"/>
        <w:spacing w:before="64" w:line="249" w:lineRule="auto"/>
        <w:ind w:right="150"/>
        <w:jc w:val="both"/>
        <w:rPr>
          <w:sz w:val="22"/>
          <w:szCs w:val="22"/>
          <w:lang w:val="sr-Latn-ME"/>
        </w:rPr>
      </w:pPr>
      <w:r w:rsidRPr="005A2165">
        <w:rPr>
          <w:sz w:val="22"/>
          <w:szCs w:val="22"/>
          <w:lang w:val="sr-Latn-ME"/>
        </w:rPr>
        <w:t>a Pozitivan alergijski status definisan je kao pozitivan rezultat IgE seruma specifičan za bilo koji trajni aerogen u FEIA panelu. ACQ-6, Upitnik za kontrolu astme 6; EOS, eozinofili; FEIA, fluorescentni enzimski imunotest; FeNO, frakcioni izdahnuti azotni oksid; FEV1, zapremina prinudnog izdisaja u jednoj sekundi; ICS, inhalatorni kortikosteroid; IgE, imunoglobulin E; OCS, oralni kortikosteroid; ppb, D</w:t>
      </w:r>
      <w:r w:rsidR="00381A48" w:rsidRPr="005A2165">
        <w:rPr>
          <w:sz w:val="22"/>
          <w:szCs w:val="22"/>
          <w:lang w:val="sr-Latn-ME"/>
        </w:rPr>
        <w:t>j</w:t>
      </w:r>
      <w:r w:rsidRPr="005A2165">
        <w:rPr>
          <w:sz w:val="22"/>
          <w:szCs w:val="22"/>
          <w:lang w:val="sr-Latn-ME"/>
        </w:rPr>
        <w:t>elovi na milijardu; SD, standardna devijacija</w:t>
      </w:r>
    </w:p>
    <w:p w14:paraId="6067250E" w14:textId="77777777" w:rsidR="00190A2B" w:rsidRPr="005A2165" w:rsidRDefault="00190A2B">
      <w:pPr>
        <w:widowControl w:val="0"/>
        <w:autoSpaceDE w:val="0"/>
        <w:autoSpaceDN w:val="0"/>
        <w:spacing w:line="249" w:lineRule="auto"/>
        <w:ind w:right="673"/>
        <w:jc w:val="both"/>
        <w:rPr>
          <w:sz w:val="22"/>
          <w:szCs w:val="22"/>
          <w:lang w:val="sr-Latn-ME"/>
        </w:rPr>
      </w:pPr>
    </w:p>
    <w:p w14:paraId="29738D57" w14:textId="2F282930" w:rsidR="007A7435" w:rsidRPr="005A2165" w:rsidRDefault="007A7435">
      <w:pPr>
        <w:widowControl w:val="0"/>
        <w:tabs>
          <w:tab w:val="left" w:pos="8550"/>
        </w:tabs>
        <w:autoSpaceDE w:val="0"/>
        <w:autoSpaceDN w:val="0"/>
        <w:spacing w:before="64" w:line="249" w:lineRule="auto"/>
        <w:ind w:right="60"/>
        <w:jc w:val="both"/>
        <w:rPr>
          <w:sz w:val="22"/>
          <w:szCs w:val="22"/>
          <w:lang w:val="sr-Latn-ME"/>
        </w:rPr>
      </w:pPr>
      <w:r w:rsidRPr="005A2165">
        <w:rPr>
          <w:sz w:val="22"/>
          <w:szCs w:val="22"/>
          <w:lang w:val="sr-Latn-ME"/>
        </w:rPr>
        <w:t>Rezultati koji su u nastavku sumirani odnose se na preporučenu dozu tezepelumaba od 210 mg su</w:t>
      </w:r>
      <w:r w:rsidR="00190A2B" w:rsidRPr="005A2165">
        <w:rPr>
          <w:sz w:val="22"/>
          <w:szCs w:val="22"/>
          <w:lang w:val="sr-Latn-ME"/>
        </w:rPr>
        <w:t>b</w:t>
      </w:r>
      <w:r w:rsidRPr="005A2165">
        <w:rPr>
          <w:sz w:val="22"/>
          <w:szCs w:val="22"/>
          <w:lang w:val="sr-Latn-ME"/>
        </w:rPr>
        <w:t>kutano jednom u četiri ned</w:t>
      </w:r>
      <w:r w:rsidR="00190A2B" w:rsidRPr="005A2165">
        <w:rPr>
          <w:sz w:val="22"/>
          <w:szCs w:val="22"/>
          <w:lang w:val="sr-Latn-ME"/>
        </w:rPr>
        <w:t>j</w:t>
      </w:r>
      <w:r w:rsidRPr="005A2165">
        <w:rPr>
          <w:sz w:val="22"/>
          <w:szCs w:val="22"/>
          <w:lang w:val="sr-Latn-ME"/>
        </w:rPr>
        <w:t>elje.</w:t>
      </w:r>
    </w:p>
    <w:p w14:paraId="5101FCC0" w14:textId="77777777" w:rsidR="007A7435" w:rsidRPr="005A2165" w:rsidRDefault="007A7435">
      <w:pPr>
        <w:widowControl w:val="0"/>
        <w:autoSpaceDE w:val="0"/>
        <w:autoSpaceDN w:val="0"/>
        <w:spacing w:before="3"/>
        <w:jc w:val="both"/>
        <w:rPr>
          <w:sz w:val="22"/>
          <w:szCs w:val="22"/>
          <w:lang w:val="sr-Latn-ME"/>
        </w:rPr>
      </w:pPr>
    </w:p>
    <w:p w14:paraId="544A29CA"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Egzacerbacije</w:t>
      </w:r>
    </w:p>
    <w:p w14:paraId="3C3214A2" w14:textId="77777777" w:rsidR="007A7435" w:rsidRPr="005A2165" w:rsidRDefault="007A7435">
      <w:pPr>
        <w:widowControl w:val="0"/>
        <w:autoSpaceDE w:val="0"/>
        <w:autoSpaceDN w:val="0"/>
        <w:spacing w:before="2"/>
        <w:jc w:val="both"/>
        <w:rPr>
          <w:sz w:val="22"/>
          <w:szCs w:val="22"/>
          <w:lang w:val="sr-Latn-ME"/>
        </w:rPr>
      </w:pPr>
    </w:p>
    <w:p w14:paraId="684E540E" w14:textId="7EFCA4FC" w:rsidR="007A7435" w:rsidRPr="005A2165" w:rsidRDefault="007A7435">
      <w:pPr>
        <w:widowControl w:val="0"/>
        <w:autoSpaceDE w:val="0"/>
        <w:autoSpaceDN w:val="0"/>
        <w:spacing w:before="91" w:line="247" w:lineRule="auto"/>
        <w:ind w:right="-30"/>
        <w:jc w:val="both"/>
        <w:rPr>
          <w:sz w:val="22"/>
          <w:szCs w:val="22"/>
          <w:lang w:val="sr-Latn-ME"/>
        </w:rPr>
      </w:pPr>
      <w:r w:rsidRPr="005A2165">
        <w:rPr>
          <w:sz w:val="22"/>
          <w:szCs w:val="22"/>
          <w:lang w:val="sr-Latn-ME"/>
        </w:rPr>
        <w:t>Primarna krajnja tačka za studije PATHWAY i NAVIGATOR bila je stopa teških egzacerbacija astme m</w:t>
      </w:r>
      <w:r w:rsidR="00684648" w:rsidRPr="005A2165">
        <w:rPr>
          <w:sz w:val="22"/>
          <w:szCs w:val="22"/>
          <w:lang w:val="sr-Latn-ME"/>
        </w:rPr>
        <w:t>j</w:t>
      </w:r>
      <w:r w:rsidRPr="005A2165">
        <w:rPr>
          <w:sz w:val="22"/>
          <w:szCs w:val="22"/>
          <w:lang w:val="sr-Latn-ME"/>
        </w:rPr>
        <w:t>erena tokom 52 ned</w:t>
      </w:r>
      <w:r w:rsidR="00684648" w:rsidRPr="005A2165">
        <w:rPr>
          <w:sz w:val="22"/>
          <w:szCs w:val="22"/>
          <w:lang w:val="sr-Latn-ME"/>
        </w:rPr>
        <w:t>j</w:t>
      </w:r>
      <w:r w:rsidRPr="005A2165">
        <w:rPr>
          <w:sz w:val="22"/>
          <w:szCs w:val="22"/>
          <w:lang w:val="sr-Latn-ME"/>
        </w:rPr>
        <w:t>elje. Teške egzacerbacije astme definisane su kao pogoršanje astme koje zaht</w:t>
      </w:r>
      <w:r w:rsidR="00684648" w:rsidRPr="005A2165">
        <w:rPr>
          <w:sz w:val="22"/>
          <w:szCs w:val="22"/>
          <w:lang w:val="sr-Latn-ME"/>
        </w:rPr>
        <w:t>ij</w:t>
      </w:r>
      <w:r w:rsidRPr="005A2165">
        <w:rPr>
          <w:sz w:val="22"/>
          <w:szCs w:val="22"/>
          <w:lang w:val="sr-Latn-ME"/>
        </w:rPr>
        <w:t>eva upotrebu ili povećanje oralnih ili sistemskih kortikosteroida tokom najmanje 3 dana, ili pojedinačnu injekciju kortikosteroida, kao i pos</w:t>
      </w:r>
      <w:r w:rsidR="00381A48" w:rsidRPr="005A2165">
        <w:rPr>
          <w:sz w:val="22"/>
          <w:szCs w:val="22"/>
          <w:lang w:val="sr-Latn-ME"/>
        </w:rPr>
        <w:t>j</w:t>
      </w:r>
      <w:r w:rsidRPr="005A2165">
        <w:rPr>
          <w:sz w:val="22"/>
          <w:szCs w:val="22"/>
          <w:lang w:val="sr-Latn-ME"/>
        </w:rPr>
        <w:t>ete hitnoj službi koje zaht</w:t>
      </w:r>
      <w:r w:rsidR="00381A48" w:rsidRPr="005A2165">
        <w:rPr>
          <w:sz w:val="22"/>
          <w:szCs w:val="22"/>
          <w:lang w:val="sr-Latn-ME"/>
        </w:rPr>
        <w:t>ij</w:t>
      </w:r>
      <w:r w:rsidRPr="005A2165">
        <w:rPr>
          <w:sz w:val="22"/>
          <w:szCs w:val="22"/>
          <w:lang w:val="sr-Latn-ME"/>
        </w:rPr>
        <w:t>evaju upotrebu oralnih ili sistemskih kortikosteroida i/ili hospitalizaciju.</w:t>
      </w:r>
    </w:p>
    <w:p w14:paraId="1FFB88AF" w14:textId="77777777" w:rsidR="007A7435" w:rsidRPr="005A2165" w:rsidRDefault="007A7435">
      <w:pPr>
        <w:widowControl w:val="0"/>
        <w:autoSpaceDE w:val="0"/>
        <w:autoSpaceDN w:val="0"/>
        <w:spacing w:before="4"/>
        <w:jc w:val="both"/>
        <w:rPr>
          <w:sz w:val="22"/>
          <w:szCs w:val="22"/>
          <w:lang w:val="sr-Latn-ME"/>
        </w:rPr>
      </w:pPr>
    </w:p>
    <w:p w14:paraId="0FB7751F" w14:textId="32519777" w:rsidR="007A7435" w:rsidRPr="005A2165" w:rsidRDefault="007A7435">
      <w:pPr>
        <w:widowControl w:val="0"/>
        <w:autoSpaceDE w:val="0"/>
        <w:autoSpaceDN w:val="0"/>
        <w:spacing w:line="244" w:lineRule="auto"/>
        <w:ind w:right="-30"/>
        <w:jc w:val="both"/>
        <w:rPr>
          <w:sz w:val="22"/>
          <w:szCs w:val="22"/>
          <w:lang w:val="sr-Latn-ME"/>
        </w:rPr>
      </w:pPr>
      <w:r w:rsidRPr="005A2165">
        <w:rPr>
          <w:sz w:val="22"/>
          <w:szCs w:val="22"/>
          <w:lang w:val="sr-Latn-ME"/>
        </w:rPr>
        <w:t>U ob</w:t>
      </w:r>
      <w:r w:rsidR="00381A48" w:rsidRPr="005A2165">
        <w:rPr>
          <w:sz w:val="22"/>
          <w:szCs w:val="22"/>
          <w:lang w:val="sr-Latn-ME"/>
        </w:rPr>
        <w:t>ij</w:t>
      </w:r>
      <w:r w:rsidRPr="005A2165">
        <w:rPr>
          <w:sz w:val="22"/>
          <w:szCs w:val="22"/>
          <w:lang w:val="sr-Latn-ME"/>
        </w:rPr>
        <w:t xml:space="preserve">e studije, PATHWAY i NAVIGATOR, pacijenti koji su primali tezepelumab imali su značajno </w:t>
      </w:r>
      <w:r w:rsidRPr="005A2165">
        <w:rPr>
          <w:sz w:val="22"/>
          <w:szCs w:val="22"/>
          <w:lang w:val="sr-Latn-ME"/>
        </w:rPr>
        <w:lastRenderedPageBreak/>
        <w:t xml:space="preserve">smanjenje godišnje stope teških egzacerbacija astme u poređenju sa placebom </w:t>
      </w:r>
      <w:r w:rsidRPr="005A2165">
        <w:rPr>
          <w:b/>
          <w:bCs/>
          <w:color w:val="000000" w:themeColor="text1"/>
          <w:sz w:val="22"/>
          <w:szCs w:val="22"/>
          <w:lang w:val="sr-Latn-ME"/>
        </w:rPr>
        <w:t>(</w:t>
      </w:r>
      <w:hyperlink w:anchor="_bookmark1" w:history="1">
        <w:r w:rsidRPr="005A2165">
          <w:rPr>
            <w:b/>
            <w:bCs/>
            <w:color w:val="000000" w:themeColor="text1"/>
            <w:sz w:val="22"/>
            <w:szCs w:val="22"/>
            <w:lang w:val="sr-Latn-ME"/>
          </w:rPr>
          <w:t xml:space="preserve">Tabela 3 </w:t>
        </w:r>
      </w:hyperlink>
      <w:r w:rsidRPr="005A2165">
        <w:rPr>
          <w:b/>
          <w:bCs/>
          <w:color w:val="000000" w:themeColor="text1"/>
          <w:sz w:val="22"/>
          <w:szCs w:val="22"/>
          <w:lang w:val="sr-Latn-ME"/>
        </w:rPr>
        <w:t xml:space="preserve">i </w:t>
      </w:r>
      <w:hyperlink w:anchor="_bookmark2" w:history="1">
        <w:r w:rsidRPr="005A2165">
          <w:rPr>
            <w:b/>
            <w:bCs/>
            <w:color w:val="000000" w:themeColor="text1"/>
            <w:sz w:val="22"/>
            <w:szCs w:val="22"/>
            <w:lang w:val="sr-Latn-ME"/>
          </w:rPr>
          <w:t>Tabela 4</w:t>
        </w:r>
      </w:hyperlink>
      <w:r w:rsidRPr="005A2165">
        <w:rPr>
          <w:b/>
          <w:bCs/>
          <w:color w:val="000000" w:themeColor="text1"/>
          <w:sz w:val="22"/>
          <w:szCs w:val="22"/>
          <w:lang w:val="sr-Latn-ME"/>
        </w:rPr>
        <w:t>)</w:t>
      </w:r>
      <w:r w:rsidRPr="005A2165">
        <w:rPr>
          <w:sz w:val="22"/>
          <w:szCs w:val="22"/>
          <w:lang w:val="sr-Latn-ME"/>
        </w:rPr>
        <w:t>.</w:t>
      </w:r>
    </w:p>
    <w:p w14:paraId="0C14EE0C" w14:textId="32C0E929" w:rsidR="007A7435" w:rsidRPr="005A2165" w:rsidRDefault="007A7435">
      <w:pPr>
        <w:widowControl w:val="0"/>
        <w:autoSpaceDE w:val="0"/>
        <w:autoSpaceDN w:val="0"/>
        <w:spacing w:before="7" w:line="244" w:lineRule="auto"/>
        <w:ind w:right="-30"/>
        <w:jc w:val="both"/>
        <w:rPr>
          <w:sz w:val="22"/>
          <w:szCs w:val="22"/>
          <w:lang w:val="sr-Latn-ME"/>
        </w:rPr>
      </w:pPr>
      <w:r w:rsidRPr="005A2165">
        <w:rPr>
          <w:sz w:val="22"/>
          <w:szCs w:val="22"/>
          <w:lang w:val="sr-Latn-ME"/>
        </w:rPr>
        <w:t>Takođe je bilo manje egzacerbacija koje su zaht</w:t>
      </w:r>
      <w:r w:rsidR="00684648" w:rsidRPr="005A2165">
        <w:rPr>
          <w:sz w:val="22"/>
          <w:szCs w:val="22"/>
          <w:lang w:val="sr-Latn-ME"/>
        </w:rPr>
        <w:t>ij</w:t>
      </w:r>
      <w:r w:rsidRPr="005A2165">
        <w:rPr>
          <w:sz w:val="22"/>
          <w:szCs w:val="22"/>
          <w:lang w:val="sr-Latn-ME"/>
        </w:rPr>
        <w:t>evale pos</w:t>
      </w:r>
      <w:r w:rsidR="00381A48" w:rsidRPr="005A2165">
        <w:rPr>
          <w:sz w:val="22"/>
          <w:szCs w:val="22"/>
          <w:lang w:val="sr-Latn-ME"/>
        </w:rPr>
        <w:t>j</w:t>
      </w:r>
      <w:r w:rsidRPr="005A2165">
        <w:rPr>
          <w:sz w:val="22"/>
          <w:szCs w:val="22"/>
          <w:lang w:val="sr-Latn-ME"/>
        </w:rPr>
        <w:t xml:space="preserve">ete hitnoj službi i/ili hospitalizaciju kod pacijenata koji su </w:t>
      </w:r>
      <w:r w:rsidR="00D85C6C" w:rsidRPr="005A2165">
        <w:rPr>
          <w:sz w:val="22"/>
          <w:szCs w:val="22"/>
          <w:lang w:val="sr-Latn-ME"/>
        </w:rPr>
        <w:t>liječeni</w:t>
      </w:r>
      <w:r w:rsidRPr="005A2165">
        <w:rPr>
          <w:sz w:val="22"/>
          <w:szCs w:val="22"/>
          <w:lang w:val="sr-Latn-ME"/>
        </w:rPr>
        <w:t xml:space="preserve"> tezepelumabom u poređenju sa placebom. U studijama PATHWAY i NAVIGATOR, teške egzacerbacije astme koje su zaht</w:t>
      </w:r>
      <w:r w:rsidR="00381A48" w:rsidRPr="005A2165">
        <w:rPr>
          <w:sz w:val="22"/>
          <w:szCs w:val="22"/>
          <w:lang w:val="sr-Latn-ME"/>
        </w:rPr>
        <w:t>ij</w:t>
      </w:r>
      <w:r w:rsidRPr="005A2165">
        <w:rPr>
          <w:sz w:val="22"/>
          <w:szCs w:val="22"/>
          <w:lang w:val="sr-Latn-ME"/>
        </w:rPr>
        <w:t>evale pos</w:t>
      </w:r>
      <w:r w:rsidR="00381A48" w:rsidRPr="005A2165">
        <w:rPr>
          <w:sz w:val="22"/>
          <w:szCs w:val="22"/>
          <w:lang w:val="sr-Latn-ME"/>
        </w:rPr>
        <w:t>j</w:t>
      </w:r>
      <w:r w:rsidRPr="005A2165">
        <w:rPr>
          <w:sz w:val="22"/>
          <w:szCs w:val="22"/>
          <w:lang w:val="sr-Latn-ME"/>
        </w:rPr>
        <w:t xml:space="preserve">ete hitnoj službi i/ili hospitalizaciju smanjene su za 85% i 79% </w:t>
      </w:r>
      <w:r w:rsidR="00D85C6C" w:rsidRPr="005A2165">
        <w:rPr>
          <w:sz w:val="22"/>
          <w:szCs w:val="22"/>
          <w:lang w:val="sr-Latn-ME"/>
        </w:rPr>
        <w:t>primjen</w:t>
      </w:r>
      <w:r w:rsidRPr="005A2165">
        <w:rPr>
          <w:sz w:val="22"/>
          <w:szCs w:val="22"/>
          <w:lang w:val="sr-Latn-ME"/>
        </w:rPr>
        <w:t>om tezepelumaba od 210 mg su</w:t>
      </w:r>
      <w:r w:rsidR="00684648" w:rsidRPr="005A2165">
        <w:rPr>
          <w:sz w:val="22"/>
          <w:szCs w:val="22"/>
          <w:lang w:val="sr-Latn-ME"/>
        </w:rPr>
        <w:t>b</w:t>
      </w:r>
      <w:r w:rsidRPr="005A2165">
        <w:rPr>
          <w:sz w:val="22"/>
          <w:szCs w:val="22"/>
          <w:lang w:val="sr-Latn-ME"/>
        </w:rPr>
        <w:t>kutano jednom u četiri ned</w:t>
      </w:r>
      <w:r w:rsidR="00684648" w:rsidRPr="005A2165">
        <w:rPr>
          <w:sz w:val="22"/>
          <w:szCs w:val="22"/>
          <w:lang w:val="sr-Latn-ME"/>
        </w:rPr>
        <w:t>j</w:t>
      </w:r>
      <w:r w:rsidRPr="005A2165">
        <w:rPr>
          <w:sz w:val="22"/>
          <w:szCs w:val="22"/>
          <w:lang w:val="sr-Latn-ME"/>
        </w:rPr>
        <w:t>elje, redom.</w:t>
      </w:r>
    </w:p>
    <w:p w14:paraId="19FCF64A" w14:textId="77777777" w:rsidR="007A7435" w:rsidRPr="005A2165" w:rsidRDefault="007A7435">
      <w:pPr>
        <w:widowControl w:val="0"/>
        <w:autoSpaceDE w:val="0"/>
        <w:autoSpaceDN w:val="0"/>
        <w:spacing w:before="6"/>
        <w:jc w:val="both"/>
        <w:rPr>
          <w:sz w:val="22"/>
          <w:szCs w:val="22"/>
          <w:lang w:val="sr-Latn-ME"/>
        </w:rPr>
      </w:pPr>
    </w:p>
    <w:p w14:paraId="188123A4" w14:textId="2DBD91C1" w:rsidR="007A7435" w:rsidRPr="005A2165" w:rsidRDefault="007A7435">
      <w:pPr>
        <w:widowControl w:val="0"/>
        <w:tabs>
          <w:tab w:val="left" w:pos="1915"/>
        </w:tabs>
        <w:autoSpaceDE w:val="0"/>
        <w:autoSpaceDN w:val="0"/>
        <w:jc w:val="both"/>
        <w:outlineLvl w:val="0"/>
        <w:rPr>
          <w:b/>
          <w:bCs/>
          <w:sz w:val="22"/>
          <w:szCs w:val="22"/>
          <w:lang w:val="sr-Latn-ME"/>
        </w:rPr>
      </w:pPr>
      <w:bookmarkStart w:id="2" w:name="_bookmark1"/>
      <w:bookmarkEnd w:id="2"/>
      <w:r w:rsidRPr="005A2165">
        <w:rPr>
          <w:b/>
          <w:bCs/>
          <w:sz w:val="22"/>
          <w:szCs w:val="22"/>
          <w:lang w:val="sr-Latn-ME"/>
        </w:rPr>
        <w:t>Tabela 3</w:t>
      </w:r>
      <w:r w:rsidR="00684648" w:rsidRPr="005A2165">
        <w:rPr>
          <w:b/>
          <w:bCs/>
          <w:sz w:val="22"/>
          <w:szCs w:val="22"/>
          <w:lang w:val="sr-Latn-ME"/>
        </w:rPr>
        <w:t xml:space="preserve">   </w:t>
      </w:r>
      <w:r w:rsidRPr="005A2165">
        <w:rPr>
          <w:b/>
          <w:bCs/>
          <w:sz w:val="22"/>
          <w:szCs w:val="22"/>
          <w:lang w:val="sr-Latn-ME"/>
        </w:rPr>
        <w:t>Stopa teških egzacerbacija u ned</w:t>
      </w:r>
      <w:r w:rsidR="00684648" w:rsidRPr="005A2165">
        <w:rPr>
          <w:b/>
          <w:bCs/>
          <w:sz w:val="22"/>
          <w:szCs w:val="22"/>
          <w:lang w:val="sr-Latn-ME"/>
        </w:rPr>
        <w:t>j</w:t>
      </w:r>
      <w:r w:rsidRPr="005A2165">
        <w:rPr>
          <w:b/>
          <w:bCs/>
          <w:sz w:val="22"/>
          <w:szCs w:val="22"/>
          <w:lang w:val="sr-Latn-ME"/>
        </w:rPr>
        <w:t>elji 52 u studiji NAVIGATOR</w:t>
      </w:r>
      <w:r w:rsidRPr="005A2165">
        <w:rPr>
          <w:b/>
          <w:bCs/>
          <w:sz w:val="22"/>
          <w:szCs w:val="22"/>
          <w:vertAlign w:val="superscript"/>
          <w:lang w:val="sr-Latn-ME"/>
        </w:rPr>
        <w:t>a</w:t>
      </w:r>
    </w:p>
    <w:p w14:paraId="2D410B3E" w14:textId="77777777" w:rsidR="007A7435" w:rsidRPr="005A2165" w:rsidRDefault="007A7435">
      <w:pPr>
        <w:widowControl w:val="0"/>
        <w:autoSpaceDE w:val="0"/>
        <w:autoSpaceDN w:val="0"/>
        <w:spacing w:before="9" w:after="1"/>
        <w:jc w:val="both"/>
        <w:rPr>
          <w:b/>
          <w:sz w:val="22"/>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3154"/>
        <w:gridCol w:w="3120"/>
      </w:tblGrid>
      <w:tr w:rsidR="007A7435" w:rsidRPr="005A2165" w14:paraId="5FEF6B12" w14:textId="77777777" w:rsidTr="00045118">
        <w:trPr>
          <w:trHeight w:val="369"/>
          <w:jc w:val="center"/>
        </w:trPr>
        <w:tc>
          <w:tcPr>
            <w:tcW w:w="2794" w:type="dxa"/>
          </w:tcPr>
          <w:p w14:paraId="335919FF" w14:textId="77777777" w:rsidR="007A7435" w:rsidRPr="005A2165" w:rsidRDefault="007A7435">
            <w:pPr>
              <w:widowControl w:val="0"/>
              <w:autoSpaceDE w:val="0"/>
              <w:autoSpaceDN w:val="0"/>
              <w:jc w:val="both"/>
              <w:rPr>
                <w:sz w:val="22"/>
                <w:szCs w:val="22"/>
                <w:lang w:val="sr-Latn-ME"/>
              </w:rPr>
            </w:pPr>
          </w:p>
        </w:tc>
        <w:tc>
          <w:tcPr>
            <w:tcW w:w="3154" w:type="dxa"/>
          </w:tcPr>
          <w:p w14:paraId="7C47289F" w14:textId="77777777" w:rsidR="007A7435" w:rsidRPr="005A2165" w:rsidRDefault="007A7435">
            <w:pPr>
              <w:widowControl w:val="0"/>
              <w:autoSpaceDE w:val="0"/>
              <w:autoSpaceDN w:val="0"/>
              <w:spacing w:before="39"/>
              <w:ind w:left="522" w:right="315"/>
              <w:jc w:val="both"/>
              <w:rPr>
                <w:b/>
                <w:sz w:val="22"/>
                <w:szCs w:val="22"/>
                <w:lang w:val="sr-Latn-ME"/>
              </w:rPr>
            </w:pPr>
            <w:r w:rsidRPr="005A2165">
              <w:rPr>
                <w:b/>
                <w:bCs/>
                <w:sz w:val="22"/>
                <w:szCs w:val="22"/>
                <w:lang w:val="sr-Latn-ME"/>
              </w:rPr>
              <w:t>Tezepelumab (N = 528)</w:t>
            </w:r>
          </w:p>
        </w:tc>
        <w:tc>
          <w:tcPr>
            <w:tcW w:w="3120" w:type="dxa"/>
          </w:tcPr>
          <w:p w14:paraId="50EE458F" w14:textId="77777777" w:rsidR="007A7435" w:rsidRPr="005A2165" w:rsidRDefault="007A7435">
            <w:pPr>
              <w:widowControl w:val="0"/>
              <w:autoSpaceDE w:val="0"/>
              <w:autoSpaceDN w:val="0"/>
              <w:spacing w:before="39"/>
              <w:ind w:left="767" w:right="556"/>
              <w:jc w:val="both"/>
              <w:rPr>
                <w:b/>
                <w:sz w:val="22"/>
                <w:szCs w:val="22"/>
                <w:lang w:val="sr-Latn-ME"/>
              </w:rPr>
            </w:pPr>
            <w:r w:rsidRPr="005A2165">
              <w:rPr>
                <w:b/>
                <w:bCs/>
                <w:sz w:val="22"/>
                <w:szCs w:val="22"/>
                <w:lang w:val="sr-Latn-ME"/>
              </w:rPr>
              <w:t>Placebo (N = 531)</w:t>
            </w:r>
          </w:p>
        </w:tc>
      </w:tr>
      <w:tr w:rsidR="007A7435" w:rsidRPr="005A2165" w14:paraId="292152CD" w14:textId="77777777" w:rsidTr="00045118">
        <w:trPr>
          <w:trHeight w:val="373"/>
          <w:jc w:val="center"/>
        </w:trPr>
        <w:tc>
          <w:tcPr>
            <w:tcW w:w="9068" w:type="dxa"/>
            <w:gridSpan w:val="3"/>
          </w:tcPr>
          <w:p w14:paraId="7EEB6F7F"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Godišnja stopa teških egzacerbacija astme</w:t>
            </w:r>
          </w:p>
        </w:tc>
      </w:tr>
      <w:tr w:rsidR="007A7435" w:rsidRPr="005A2165" w14:paraId="6E5C49EF" w14:textId="77777777" w:rsidTr="00045118">
        <w:trPr>
          <w:trHeight w:val="369"/>
          <w:jc w:val="center"/>
        </w:trPr>
        <w:tc>
          <w:tcPr>
            <w:tcW w:w="2794" w:type="dxa"/>
          </w:tcPr>
          <w:p w14:paraId="7E723918"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Stopa</w:t>
            </w:r>
          </w:p>
        </w:tc>
        <w:tc>
          <w:tcPr>
            <w:tcW w:w="3154" w:type="dxa"/>
          </w:tcPr>
          <w:p w14:paraId="7F053784" w14:textId="77777777" w:rsidR="007A7435" w:rsidRPr="005A2165" w:rsidRDefault="007A7435" w:rsidP="008439A4">
            <w:pPr>
              <w:widowControl w:val="0"/>
              <w:autoSpaceDE w:val="0"/>
              <w:autoSpaceDN w:val="0"/>
              <w:spacing w:before="34"/>
              <w:ind w:left="522" w:right="504"/>
              <w:jc w:val="both"/>
              <w:rPr>
                <w:sz w:val="22"/>
                <w:szCs w:val="22"/>
                <w:lang w:val="sr-Latn-ME"/>
              </w:rPr>
            </w:pPr>
            <w:r w:rsidRPr="005A2165">
              <w:rPr>
                <w:sz w:val="22"/>
                <w:szCs w:val="22"/>
                <w:lang w:val="sr-Latn-ME"/>
              </w:rPr>
              <w:t>0,93</w:t>
            </w:r>
          </w:p>
        </w:tc>
        <w:tc>
          <w:tcPr>
            <w:tcW w:w="3120" w:type="dxa"/>
          </w:tcPr>
          <w:p w14:paraId="062FAF14" w14:textId="77777777" w:rsidR="007A7435" w:rsidRPr="005A2165" w:rsidRDefault="007A7435" w:rsidP="008439A4">
            <w:pPr>
              <w:widowControl w:val="0"/>
              <w:autoSpaceDE w:val="0"/>
              <w:autoSpaceDN w:val="0"/>
              <w:spacing w:before="34"/>
              <w:ind w:left="767" w:right="754"/>
              <w:jc w:val="both"/>
              <w:rPr>
                <w:sz w:val="22"/>
                <w:szCs w:val="22"/>
                <w:lang w:val="sr-Latn-ME"/>
              </w:rPr>
            </w:pPr>
            <w:r w:rsidRPr="005A2165">
              <w:rPr>
                <w:sz w:val="22"/>
                <w:szCs w:val="22"/>
                <w:lang w:val="sr-Latn-ME"/>
              </w:rPr>
              <w:t>2,10</w:t>
            </w:r>
          </w:p>
        </w:tc>
      </w:tr>
      <w:tr w:rsidR="007A7435" w:rsidRPr="005A2165" w14:paraId="30C85369" w14:textId="77777777" w:rsidTr="00045118">
        <w:trPr>
          <w:trHeight w:val="369"/>
          <w:jc w:val="center"/>
        </w:trPr>
        <w:tc>
          <w:tcPr>
            <w:tcW w:w="2794" w:type="dxa"/>
          </w:tcPr>
          <w:p w14:paraId="658D5473"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Odnos stopa (95% CI)</w:t>
            </w:r>
          </w:p>
        </w:tc>
        <w:tc>
          <w:tcPr>
            <w:tcW w:w="6274" w:type="dxa"/>
            <w:gridSpan w:val="2"/>
          </w:tcPr>
          <w:p w14:paraId="79EDBF14" w14:textId="77777777" w:rsidR="007A7435" w:rsidRPr="005A2165" w:rsidRDefault="007A7435" w:rsidP="008439A4">
            <w:pPr>
              <w:widowControl w:val="0"/>
              <w:autoSpaceDE w:val="0"/>
              <w:autoSpaceDN w:val="0"/>
              <w:spacing w:before="34"/>
              <w:ind w:left="2388" w:right="2374"/>
              <w:jc w:val="both"/>
              <w:rPr>
                <w:sz w:val="22"/>
                <w:szCs w:val="22"/>
                <w:lang w:val="sr-Latn-ME"/>
              </w:rPr>
            </w:pPr>
            <w:r w:rsidRPr="005A2165">
              <w:rPr>
                <w:sz w:val="22"/>
                <w:szCs w:val="22"/>
                <w:lang w:val="sr-Latn-ME"/>
              </w:rPr>
              <w:t>0,44 (0,37, 0,53)</w:t>
            </w:r>
          </w:p>
        </w:tc>
      </w:tr>
      <w:tr w:rsidR="007A7435" w:rsidRPr="005A2165" w14:paraId="658EC2F8" w14:textId="77777777" w:rsidTr="00045118">
        <w:trPr>
          <w:trHeight w:val="373"/>
          <w:jc w:val="center"/>
        </w:trPr>
        <w:tc>
          <w:tcPr>
            <w:tcW w:w="2794" w:type="dxa"/>
          </w:tcPr>
          <w:p w14:paraId="1034A16A" w14:textId="6C6616FA"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w:t>
            </w:r>
            <w:r w:rsidR="00381A48" w:rsidRPr="005A2165">
              <w:rPr>
                <w:sz w:val="22"/>
                <w:szCs w:val="22"/>
                <w:lang w:val="sr-Latn-ME"/>
              </w:rPr>
              <w:t>vrijednost</w:t>
            </w:r>
          </w:p>
        </w:tc>
        <w:tc>
          <w:tcPr>
            <w:tcW w:w="6274" w:type="dxa"/>
            <w:gridSpan w:val="2"/>
          </w:tcPr>
          <w:p w14:paraId="4E2110CF" w14:textId="77777777" w:rsidR="007A7435" w:rsidRPr="005A2165" w:rsidRDefault="007A7435" w:rsidP="008439A4">
            <w:pPr>
              <w:widowControl w:val="0"/>
              <w:autoSpaceDE w:val="0"/>
              <w:autoSpaceDN w:val="0"/>
              <w:spacing w:before="34"/>
              <w:ind w:left="2387" w:right="2374"/>
              <w:jc w:val="both"/>
              <w:rPr>
                <w:sz w:val="22"/>
                <w:szCs w:val="22"/>
                <w:lang w:val="sr-Latn-ME"/>
              </w:rPr>
            </w:pPr>
            <w:r w:rsidRPr="005A2165">
              <w:rPr>
                <w:sz w:val="22"/>
                <w:szCs w:val="22"/>
                <w:lang w:val="sr-Latn-ME"/>
              </w:rPr>
              <w:t>&lt; 0,001</w:t>
            </w:r>
          </w:p>
        </w:tc>
      </w:tr>
    </w:tbl>
    <w:p w14:paraId="30DA81E8" w14:textId="1BE8622F" w:rsidR="007A7435" w:rsidRPr="005A2165" w:rsidRDefault="007A7435" w:rsidP="005A2165">
      <w:pPr>
        <w:widowControl w:val="0"/>
        <w:autoSpaceDE w:val="0"/>
        <w:autoSpaceDN w:val="0"/>
        <w:spacing w:before="39" w:line="300" w:lineRule="auto"/>
        <w:ind w:left="215" w:right="240"/>
        <w:jc w:val="both"/>
        <w:rPr>
          <w:sz w:val="22"/>
          <w:szCs w:val="22"/>
          <w:lang w:val="sr-Latn-ME"/>
        </w:rPr>
      </w:pPr>
      <w:r w:rsidRPr="005A2165">
        <w:rPr>
          <w:sz w:val="22"/>
          <w:szCs w:val="22"/>
          <w:lang w:val="sr-Latn-ME"/>
        </w:rPr>
        <w:t xml:space="preserve">a </w:t>
      </w:r>
      <w:r w:rsidR="00D85C6C" w:rsidRPr="005A2165">
        <w:rPr>
          <w:sz w:val="22"/>
          <w:szCs w:val="22"/>
          <w:lang w:val="sr-Latn-ME"/>
        </w:rPr>
        <w:t>Vrijeme</w:t>
      </w:r>
      <w:r w:rsidRPr="005A2165">
        <w:rPr>
          <w:sz w:val="22"/>
          <w:szCs w:val="22"/>
          <w:lang w:val="sr-Latn-ME"/>
        </w:rPr>
        <w:t xml:space="preserve"> rizika definiše ukupno trajanje </w:t>
      </w:r>
      <w:r w:rsidR="00D85C6C" w:rsidRPr="005A2165">
        <w:rPr>
          <w:sz w:val="22"/>
          <w:szCs w:val="22"/>
          <w:lang w:val="sr-Latn-ME"/>
        </w:rPr>
        <w:t>vrijeme</w:t>
      </w:r>
      <w:r w:rsidRPr="005A2165">
        <w:rPr>
          <w:sz w:val="22"/>
          <w:szCs w:val="22"/>
          <w:lang w:val="sr-Latn-ME"/>
        </w:rPr>
        <w:t xml:space="preserve">na u kojem se može javiti nova egzacerbacija (tj. ukupno </w:t>
      </w:r>
      <w:r w:rsidR="00D85C6C" w:rsidRPr="005A2165">
        <w:rPr>
          <w:sz w:val="22"/>
          <w:szCs w:val="22"/>
          <w:lang w:val="sr-Latn-ME"/>
        </w:rPr>
        <w:t>vrijeme</w:t>
      </w:r>
      <w:r w:rsidRPr="005A2165">
        <w:rPr>
          <w:sz w:val="22"/>
          <w:szCs w:val="22"/>
          <w:lang w:val="sr-Latn-ME"/>
        </w:rPr>
        <w:t xml:space="preserve"> praćenja minus </w:t>
      </w:r>
      <w:r w:rsidR="00D85C6C" w:rsidRPr="005A2165">
        <w:rPr>
          <w:sz w:val="22"/>
          <w:szCs w:val="22"/>
          <w:lang w:val="sr-Latn-ME"/>
        </w:rPr>
        <w:t>vrijeme</w:t>
      </w:r>
      <w:r w:rsidRPr="005A2165">
        <w:rPr>
          <w:sz w:val="22"/>
          <w:szCs w:val="22"/>
          <w:lang w:val="sr-Latn-ME"/>
        </w:rPr>
        <w:t xml:space="preserve"> tokom egzacerbacije i 7 dana nakon nje).</w:t>
      </w:r>
    </w:p>
    <w:p w14:paraId="49B664A4" w14:textId="65206510" w:rsidR="007A7435" w:rsidRPr="005A2165" w:rsidRDefault="007A7435">
      <w:pPr>
        <w:widowControl w:val="0"/>
        <w:autoSpaceDE w:val="0"/>
        <w:autoSpaceDN w:val="0"/>
        <w:spacing w:before="1"/>
        <w:ind w:left="215" w:right="240"/>
        <w:jc w:val="both"/>
        <w:rPr>
          <w:sz w:val="22"/>
          <w:szCs w:val="22"/>
          <w:lang w:val="sr-Latn-ME"/>
        </w:rPr>
      </w:pPr>
      <w:r w:rsidRPr="005A2165">
        <w:rPr>
          <w:sz w:val="22"/>
          <w:szCs w:val="22"/>
          <w:lang w:val="sr-Latn-ME"/>
        </w:rPr>
        <w:t>CI, interval pouzdanosti</w:t>
      </w:r>
    </w:p>
    <w:p w14:paraId="6AC1BC59" w14:textId="6EE8F16A" w:rsidR="00190A2B" w:rsidRPr="005A2165" w:rsidRDefault="00190A2B">
      <w:pPr>
        <w:widowControl w:val="0"/>
        <w:tabs>
          <w:tab w:val="left" w:pos="2025"/>
        </w:tabs>
        <w:autoSpaceDE w:val="0"/>
        <w:autoSpaceDN w:val="0"/>
        <w:jc w:val="both"/>
        <w:outlineLvl w:val="0"/>
        <w:rPr>
          <w:b/>
          <w:bCs/>
          <w:sz w:val="22"/>
          <w:szCs w:val="22"/>
          <w:lang w:val="sr-Latn-ME"/>
        </w:rPr>
      </w:pPr>
      <w:bookmarkStart w:id="3" w:name="_bookmark2"/>
      <w:bookmarkEnd w:id="3"/>
    </w:p>
    <w:p w14:paraId="2B9E0404" w14:textId="5C8D5401" w:rsidR="007A7435" w:rsidRPr="005A2165" w:rsidRDefault="007A7435">
      <w:pPr>
        <w:widowControl w:val="0"/>
        <w:tabs>
          <w:tab w:val="left" w:pos="2025"/>
        </w:tabs>
        <w:autoSpaceDE w:val="0"/>
        <w:autoSpaceDN w:val="0"/>
        <w:jc w:val="both"/>
        <w:outlineLvl w:val="0"/>
        <w:rPr>
          <w:b/>
          <w:bCs/>
          <w:sz w:val="22"/>
          <w:szCs w:val="22"/>
          <w:lang w:val="sr-Latn-ME"/>
        </w:rPr>
      </w:pPr>
      <w:r w:rsidRPr="005A2165">
        <w:rPr>
          <w:b/>
          <w:bCs/>
          <w:sz w:val="22"/>
          <w:szCs w:val="22"/>
          <w:lang w:val="sr-Latn-ME"/>
        </w:rPr>
        <w:t>Tabela 4</w:t>
      </w:r>
      <w:r w:rsidR="00684648" w:rsidRPr="005A2165">
        <w:rPr>
          <w:b/>
          <w:bCs/>
          <w:sz w:val="22"/>
          <w:szCs w:val="22"/>
          <w:lang w:val="sr-Latn-ME"/>
        </w:rPr>
        <w:t xml:space="preserve">   </w:t>
      </w:r>
      <w:r w:rsidRPr="005A2165">
        <w:rPr>
          <w:b/>
          <w:bCs/>
          <w:sz w:val="22"/>
          <w:szCs w:val="22"/>
          <w:lang w:val="sr-Latn-ME"/>
        </w:rPr>
        <w:t>Stopa teških egzacerbacija u ned</w:t>
      </w:r>
      <w:r w:rsidR="00684648" w:rsidRPr="005A2165">
        <w:rPr>
          <w:b/>
          <w:bCs/>
          <w:sz w:val="22"/>
          <w:szCs w:val="22"/>
          <w:lang w:val="sr-Latn-ME"/>
        </w:rPr>
        <w:t>j</w:t>
      </w:r>
      <w:r w:rsidRPr="005A2165">
        <w:rPr>
          <w:b/>
          <w:bCs/>
          <w:sz w:val="22"/>
          <w:szCs w:val="22"/>
          <w:lang w:val="sr-Latn-ME"/>
        </w:rPr>
        <w:t>elji 52 u studiji PATHWAY</w:t>
      </w:r>
      <w:r w:rsidRPr="005A2165">
        <w:rPr>
          <w:b/>
          <w:bCs/>
          <w:sz w:val="22"/>
          <w:szCs w:val="22"/>
          <w:vertAlign w:val="superscript"/>
          <w:lang w:val="sr-Latn-ME"/>
        </w:rPr>
        <w:t>a</w:t>
      </w:r>
    </w:p>
    <w:p w14:paraId="680CDE73" w14:textId="77777777" w:rsidR="007A7435" w:rsidRPr="005A2165" w:rsidRDefault="007A7435">
      <w:pPr>
        <w:widowControl w:val="0"/>
        <w:autoSpaceDE w:val="0"/>
        <w:autoSpaceDN w:val="0"/>
        <w:spacing w:before="4"/>
        <w:jc w:val="both"/>
        <w:rPr>
          <w:b/>
          <w:sz w:val="22"/>
          <w:szCs w:val="22"/>
          <w:lang w:val="sr-Latn-ME"/>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92"/>
        <w:gridCol w:w="2644"/>
      </w:tblGrid>
      <w:tr w:rsidR="007A7435" w:rsidRPr="005A2165" w14:paraId="4CA90A63" w14:textId="77777777" w:rsidTr="0014710F">
        <w:trPr>
          <w:trHeight w:val="373"/>
        </w:trPr>
        <w:tc>
          <w:tcPr>
            <w:tcW w:w="3686" w:type="dxa"/>
          </w:tcPr>
          <w:p w14:paraId="50BEC92D" w14:textId="77777777" w:rsidR="007A7435" w:rsidRPr="005A2165" w:rsidRDefault="007A7435">
            <w:pPr>
              <w:widowControl w:val="0"/>
              <w:autoSpaceDE w:val="0"/>
              <w:autoSpaceDN w:val="0"/>
              <w:jc w:val="both"/>
              <w:rPr>
                <w:sz w:val="22"/>
                <w:szCs w:val="22"/>
                <w:lang w:val="sr-Latn-ME"/>
              </w:rPr>
            </w:pPr>
          </w:p>
        </w:tc>
        <w:tc>
          <w:tcPr>
            <w:tcW w:w="2692" w:type="dxa"/>
          </w:tcPr>
          <w:p w14:paraId="4238B6AA" w14:textId="77777777" w:rsidR="007A7435" w:rsidRPr="005A2165" w:rsidRDefault="007A7435">
            <w:pPr>
              <w:widowControl w:val="0"/>
              <w:autoSpaceDE w:val="0"/>
              <w:autoSpaceDN w:val="0"/>
              <w:spacing w:before="39"/>
              <w:ind w:left="292" w:right="195"/>
              <w:jc w:val="both"/>
              <w:rPr>
                <w:b/>
                <w:sz w:val="22"/>
                <w:szCs w:val="22"/>
                <w:lang w:val="sr-Latn-ME"/>
              </w:rPr>
            </w:pPr>
            <w:r w:rsidRPr="005A2165">
              <w:rPr>
                <w:b/>
                <w:bCs/>
                <w:sz w:val="22"/>
                <w:szCs w:val="22"/>
                <w:lang w:val="sr-Latn-ME"/>
              </w:rPr>
              <w:t>Tezepelumab (N = 137)</w:t>
            </w:r>
          </w:p>
        </w:tc>
        <w:tc>
          <w:tcPr>
            <w:tcW w:w="2644" w:type="dxa"/>
          </w:tcPr>
          <w:p w14:paraId="14C46024" w14:textId="77777777" w:rsidR="007A7435" w:rsidRPr="005A2165" w:rsidRDefault="007A7435">
            <w:pPr>
              <w:widowControl w:val="0"/>
              <w:tabs>
                <w:tab w:val="left" w:pos="1951"/>
              </w:tabs>
              <w:autoSpaceDE w:val="0"/>
              <w:autoSpaceDN w:val="0"/>
              <w:spacing w:before="39"/>
              <w:ind w:left="527" w:right="421"/>
              <w:jc w:val="both"/>
              <w:rPr>
                <w:b/>
                <w:sz w:val="22"/>
                <w:szCs w:val="22"/>
                <w:lang w:val="sr-Latn-ME"/>
              </w:rPr>
            </w:pPr>
            <w:r w:rsidRPr="005A2165">
              <w:rPr>
                <w:b/>
                <w:bCs/>
                <w:sz w:val="22"/>
                <w:szCs w:val="22"/>
                <w:lang w:val="sr-Latn-ME"/>
              </w:rPr>
              <w:t>Placebo (N = 138)</w:t>
            </w:r>
          </w:p>
        </w:tc>
      </w:tr>
      <w:tr w:rsidR="007A7435" w:rsidRPr="005A2165" w14:paraId="0368FC59" w14:textId="77777777" w:rsidTr="0014710F">
        <w:trPr>
          <w:trHeight w:val="369"/>
        </w:trPr>
        <w:tc>
          <w:tcPr>
            <w:tcW w:w="9022" w:type="dxa"/>
            <w:gridSpan w:val="3"/>
          </w:tcPr>
          <w:p w14:paraId="0C00527B"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Godišnja stopa teških egzacerbacija astme</w:t>
            </w:r>
          </w:p>
        </w:tc>
      </w:tr>
      <w:tr w:rsidR="007A7435" w:rsidRPr="005A2165" w14:paraId="295A32BF" w14:textId="77777777" w:rsidTr="0014710F">
        <w:trPr>
          <w:trHeight w:val="369"/>
        </w:trPr>
        <w:tc>
          <w:tcPr>
            <w:tcW w:w="3686" w:type="dxa"/>
          </w:tcPr>
          <w:p w14:paraId="6DA596A1"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Stopa</w:t>
            </w:r>
          </w:p>
        </w:tc>
        <w:tc>
          <w:tcPr>
            <w:tcW w:w="2692" w:type="dxa"/>
          </w:tcPr>
          <w:p w14:paraId="04909674" w14:textId="77777777" w:rsidR="007A7435" w:rsidRPr="005A2165" w:rsidRDefault="007A7435" w:rsidP="008439A4">
            <w:pPr>
              <w:widowControl w:val="0"/>
              <w:autoSpaceDE w:val="0"/>
              <w:autoSpaceDN w:val="0"/>
              <w:spacing w:before="34"/>
              <w:ind w:left="292" w:right="272"/>
              <w:jc w:val="both"/>
              <w:rPr>
                <w:sz w:val="22"/>
                <w:szCs w:val="22"/>
                <w:lang w:val="sr-Latn-ME"/>
              </w:rPr>
            </w:pPr>
            <w:r w:rsidRPr="005A2165">
              <w:rPr>
                <w:sz w:val="22"/>
                <w:szCs w:val="22"/>
                <w:lang w:val="sr-Latn-ME"/>
              </w:rPr>
              <w:t>0,20</w:t>
            </w:r>
          </w:p>
        </w:tc>
        <w:tc>
          <w:tcPr>
            <w:tcW w:w="2644" w:type="dxa"/>
          </w:tcPr>
          <w:p w14:paraId="39E88C46" w14:textId="77777777" w:rsidR="007A7435" w:rsidRPr="005A2165" w:rsidRDefault="007A7435" w:rsidP="008439A4">
            <w:pPr>
              <w:widowControl w:val="0"/>
              <w:autoSpaceDE w:val="0"/>
              <w:autoSpaceDN w:val="0"/>
              <w:spacing w:before="34"/>
              <w:ind w:left="527" w:right="504"/>
              <w:jc w:val="both"/>
              <w:rPr>
                <w:sz w:val="22"/>
                <w:szCs w:val="22"/>
                <w:lang w:val="sr-Latn-ME"/>
              </w:rPr>
            </w:pPr>
            <w:r w:rsidRPr="005A2165">
              <w:rPr>
                <w:sz w:val="22"/>
                <w:szCs w:val="22"/>
                <w:lang w:val="sr-Latn-ME"/>
              </w:rPr>
              <w:t>0,72</w:t>
            </w:r>
          </w:p>
        </w:tc>
      </w:tr>
      <w:tr w:rsidR="007A7435" w:rsidRPr="005A2165" w14:paraId="03C6F288" w14:textId="77777777" w:rsidTr="0014710F">
        <w:trPr>
          <w:trHeight w:val="373"/>
        </w:trPr>
        <w:tc>
          <w:tcPr>
            <w:tcW w:w="3686" w:type="dxa"/>
          </w:tcPr>
          <w:p w14:paraId="045990A6"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Odnos stopa (95% CI)</w:t>
            </w:r>
          </w:p>
        </w:tc>
        <w:tc>
          <w:tcPr>
            <w:tcW w:w="5336" w:type="dxa"/>
            <w:gridSpan w:val="2"/>
          </w:tcPr>
          <w:p w14:paraId="7B0ED9D0" w14:textId="77777777" w:rsidR="007A7435" w:rsidRPr="005A2165" w:rsidRDefault="007A7435" w:rsidP="008439A4">
            <w:pPr>
              <w:widowControl w:val="0"/>
              <w:autoSpaceDE w:val="0"/>
              <w:autoSpaceDN w:val="0"/>
              <w:spacing w:before="34"/>
              <w:ind w:left="1811" w:right="1788"/>
              <w:jc w:val="both"/>
              <w:rPr>
                <w:sz w:val="22"/>
                <w:szCs w:val="22"/>
                <w:lang w:val="sr-Latn-ME"/>
              </w:rPr>
            </w:pPr>
            <w:r w:rsidRPr="005A2165">
              <w:rPr>
                <w:sz w:val="22"/>
                <w:szCs w:val="22"/>
                <w:lang w:val="sr-Latn-ME"/>
              </w:rPr>
              <w:t>0,29 (0,16, 0,51)</w:t>
            </w:r>
          </w:p>
        </w:tc>
      </w:tr>
      <w:tr w:rsidR="007A7435" w:rsidRPr="005A2165" w14:paraId="2ED842CC" w14:textId="77777777" w:rsidTr="0014710F">
        <w:trPr>
          <w:trHeight w:val="369"/>
        </w:trPr>
        <w:tc>
          <w:tcPr>
            <w:tcW w:w="3686" w:type="dxa"/>
          </w:tcPr>
          <w:p w14:paraId="02530987" w14:textId="5E191CDC"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w:t>
            </w:r>
            <w:r w:rsidR="00381A48" w:rsidRPr="005A2165">
              <w:rPr>
                <w:sz w:val="22"/>
                <w:szCs w:val="22"/>
                <w:lang w:val="sr-Latn-ME"/>
              </w:rPr>
              <w:t>vrijednost</w:t>
            </w:r>
          </w:p>
        </w:tc>
        <w:tc>
          <w:tcPr>
            <w:tcW w:w="5336" w:type="dxa"/>
            <w:gridSpan w:val="2"/>
          </w:tcPr>
          <w:p w14:paraId="46A12369"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&lt; 0,001</w:t>
            </w:r>
          </w:p>
        </w:tc>
      </w:tr>
    </w:tbl>
    <w:p w14:paraId="398759D0" w14:textId="5B048BE7" w:rsidR="007A7435" w:rsidRPr="005A2165" w:rsidRDefault="007A7435" w:rsidP="005A2165">
      <w:pPr>
        <w:widowControl w:val="0"/>
        <w:autoSpaceDE w:val="0"/>
        <w:autoSpaceDN w:val="0"/>
        <w:spacing w:line="300" w:lineRule="auto"/>
        <w:ind w:left="215" w:right="5395"/>
        <w:jc w:val="both"/>
        <w:rPr>
          <w:sz w:val="22"/>
          <w:szCs w:val="22"/>
          <w:lang w:val="sr-Latn-ME"/>
        </w:rPr>
      </w:pPr>
      <w:r w:rsidRPr="005A2165">
        <w:rPr>
          <w:sz w:val="22"/>
          <w:szCs w:val="22"/>
          <w:lang w:val="sr-Latn-ME"/>
        </w:rPr>
        <w:t xml:space="preserve">a </w:t>
      </w:r>
      <w:r w:rsidR="00D85C6C" w:rsidRPr="005A2165">
        <w:rPr>
          <w:sz w:val="22"/>
          <w:szCs w:val="22"/>
          <w:lang w:val="sr-Latn-ME"/>
        </w:rPr>
        <w:t>Vrijeme</w:t>
      </w:r>
      <w:r w:rsidRPr="005A2165">
        <w:rPr>
          <w:sz w:val="22"/>
          <w:szCs w:val="22"/>
          <w:lang w:val="sr-Latn-ME"/>
        </w:rPr>
        <w:t xml:space="preserve"> rizika definiše ukupno </w:t>
      </w:r>
      <w:r w:rsidR="00D85C6C" w:rsidRPr="005A2165">
        <w:rPr>
          <w:sz w:val="22"/>
          <w:szCs w:val="22"/>
          <w:lang w:val="sr-Latn-ME"/>
        </w:rPr>
        <w:t>vrijeme</w:t>
      </w:r>
      <w:r w:rsidRPr="005A2165">
        <w:rPr>
          <w:sz w:val="22"/>
          <w:szCs w:val="22"/>
          <w:lang w:val="sr-Latn-ME"/>
        </w:rPr>
        <w:t xml:space="preserve"> praćenja. </w:t>
      </w:r>
    </w:p>
    <w:p w14:paraId="188D41E7" w14:textId="77777777" w:rsidR="007A7435" w:rsidRPr="005A2165" w:rsidRDefault="007A7435">
      <w:pPr>
        <w:widowControl w:val="0"/>
        <w:autoSpaceDE w:val="0"/>
        <w:autoSpaceDN w:val="0"/>
        <w:spacing w:line="300" w:lineRule="auto"/>
        <w:ind w:left="215" w:right="5395"/>
        <w:jc w:val="both"/>
        <w:rPr>
          <w:sz w:val="22"/>
          <w:szCs w:val="22"/>
          <w:lang w:val="sr-Latn-ME"/>
        </w:rPr>
      </w:pPr>
      <w:r w:rsidRPr="005A2165">
        <w:rPr>
          <w:sz w:val="22"/>
          <w:szCs w:val="22"/>
          <w:lang w:val="sr-Latn-ME"/>
        </w:rPr>
        <w:t>CI, interval pouzdanosti</w:t>
      </w:r>
    </w:p>
    <w:p w14:paraId="7E25FD60" w14:textId="77777777" w:rsidR="007A7435" w:rsidRPr="005A2165" w:rsidRDefault="007A7435">
      <w:pPr>
        <w:widowControl w:val="0"/>
        <w:autoSpaceDE w:val="0"/>
        <w:autoSpaceDN w:val="0"/>
        <w:spacing w:before="9"/>
        <w:jc w:val="both"/>
        <w:rPr>
          <w:sz w:val="22"/>
          <w:szCs w:val="22"/>
          <w:lang w:val="sr-Latn-ME"/>
        </w:rPr>
      </w:pPr>
    </w:p>
    <w:p w14:paraId="12765080" w14:textId="77777777" w:rsidR="007A7435" w:rsidRPr="005A2165" w:rsidRDefault="007A7435">
      <w:pPr>
        <w:widowControl w:val="0"/>
        <w:autoSpaceDE w:val="0"/>
        <w:autoSpaceDN w:val="0"/>
        <w:spacing w:before="1"/>
        <w:jc w:val="both"/>
        <w:rPr>
          <w:i/>
          <w:sz w:val="22"/>
          <w:szCs w:val="22"/>
          <w:lang w:val="sr-Latn-ME"/>
        </w:rPr>
      </w:pPr>
      <w:r w:rsidRPr="005A2165">
        <w:rPr>
          <w:i/>
          <w:iCs/>
          <w:sz w:val="22"/>
          <w:szCs w:val="22"/>
          <w:lang w:val="sr-Latn-ME"/>
        </w:rPr>
        <w:t>Analiza podgrupa</w:t>
      </w:r>
    </w:p>
    <w:p w14:paraId="5FFB0575" w14:textId="1B864279" w:rsidR="007A7435" w:rsidRPr="005A2165" w:rsidRDefault="007A7435">
      <w:pPr>
        <w:widowControl w:val="0"/>
        <w:autoSpaceDE w:val="0"/>
        <w:autoSpaceDN w:val="0"/>
        <w:spacing w:before="6" w:line="244" w:lineRule="auto"/>
        <w:ind w:right="-30"/>
        <w:jc w:val="both"/>
        <w:rPr>
          <w:sz w:val="22"/>
          <w:szCs w:val="22"/>
          <w:lang w:val="sr-Latn-ME"/>
        </w:rPr>
      </w:pPr>
      <w:r w:rsidRPr="005A2165">
        <w:rPr>
          <w:sz w:val="22"/>
          <w:szCs w:val="22"/>
          <w:lang w:val="sr-Latn-ME"/>
        </w:rPr>
        <w:t xml:space="preserve">U studiji NAVIGATOR, tezepelumab je pokazao smanjenje stope teških egzacerbacija astme bez obzira na početne nivoe eozinofila u krvi, FeNO, kao i na alergijski status (određen višegodišnjim IgE specifičnim za aeroalergene). Slični rezultati su viđeni u studiji PATHWAY. </w:t>
      </w:r>
      <w:r w:rsidR="00D85C6C" w:rsidRPr="005A2165">
        <w:rPr>
          <w:sz w:val="22"/>
          <w:szCs w:val="22"/>
          <w:lang w:val="sr-Latn-ME"/>
        </w:rPr>
        <w:t>Vidjeti</w:t>
      </w:r>
      <w:r w:rsidRPr="005A2165">
        <w:rPr>
          <w:sz w:val="22"/>
          <w:szCs w:val="22"/>
          <w:lang w:val="sr-Latn-ME"/>
        </w:rPr>
        <w:t xml:space="preserve"> </w:t>
      </w:r>
      <w:hyperlink w:anchor="_bookmark3" w:history="1">
        <w:r w:rsidRPr="005A2165">
          <w:rPr>
            <w:b/>
            <w:bCs/>
            <w:color w:val="000000" w:themeColor="text1"/>
            <w:sz w:val="22"/>
            <w:szCs w:val="22"/>
            <w:lang w:val="sr-Latn-ME"/>
          </w:rPr>
          <w:t>Sliku 1.</w:t>
        </w:r>
      </w:hyperlink>
    </w:p>
    <w:p w14:paraId="3C0D33DE" w14:textId="77777777" w:rsidR="007A7435" w:rsidRPr="005A2165" w:rsidRDefault="007A7435">
      <w:pPr>
        <w:widowControl w:val="0"/>
        <w:autoSpaceDE w:val="0"/>
        <w:autoSpaceDN w:val="0"/>
        <w:spacing w:before="6"/>
        <w:jc w:val="both"/>
        <w:rPr>
          <w:sz w:val="22"/>
          <w:szCs w:val="22"/>
          <w:lang w:val="sr-Latn-ME"/>
        </w:rPr>
      </w:pPr>
    </w:p>
    <w:p w14:paraId="45AEBA34" w14:textId="34DCA1BA" w:rsidR="007A7435" w:rsidRPr="005A2165" w:rsidRDefault="007A7435">
      <w:pPr>
        <w:widowControl w:val="0"/>
        <w:autoSpaceDE w:val="0"/>
        <w:autoSpaceDN w:val="0"/>
        <w:spacing w:before="1"/>
        <w:ind w:right="-30"/>
        <w:jc w:val="both"/>
        <w:rPr>
          <w:sz w:val="22"/>
          <w:szCs w:val="22"/>
          <w:lang w:val="sr-Latn-ME"/>
        </w:rPr>
      </w:pPr>
      <w:r w:rsidRPr="005A2165">
        <w:rPr>
          <w:sz w:val="22"/>
          <w:szCs w:val="22"/>
          <w:lang w:val="sr-Latn-ME"/>
        </w:rPr>
        <w:t xml:space="preserve">U studiji NAVIGATOR, smanjenje stope teških egzacerbacija astme bilo je veće sa povećanjem početnog broja eozinofila u krvi i </w:t>
      </w:r>
      <w:r w:rsidR="00381A48" w:rsidRPr="005A2165">
        <w:rPr>
          <w:sz w:val="22"/>
          <w:szCs w:val="22"/>
          <w:lang w:val="sr-Latn-ME"/>
        </w:rPr>
        <w:t>vrijednost</w:t>
      </w:r>
      <w:r w:rsidRPr="005A2165">
        <w:rPr>
          <w:sz w:val="22"/>
          <w:szCs w:val="22"/>
          <w:lang w:val="sr-Latn-ME"/>
        </w:rPr>
        <w:t>i FeNO (odnos stope = 0,79 [95% CI: 0,48, 1,28] za pacijente i sa početnom vr</w:t>
      </w:r>
      <w:r w:rsidR="00B14C4F" w:rsidRPr="005A2165">
        <w:rPr>
          <w:sz w:val="22"/>
          <w:szCs w:val="22"/>
          <w:lang w:val="sr-Latn-ME"/>
        </w:rPr>
        <w:t>ij</w:t>
      </w:r>
      <w:r w:rsidRPr="005A2165">
        <w:rPr>
          <w:sz w:val="22"/>
          <w:szCs w:val="22"/>
          <w:lang w:val="sr-Latn-ME"/>
        </w:rPr>
        <w:t>ednošću broja eozinofila u krvi &lt; 150 ćelija/ µL i sa početnom vr</w:t>
      </w:r>
      <w:r w:rsidR="009F24BD" w:rsidRPr="005A2165">
        <w:rPr>
          <w:sz w:val="22"/>
          <w:szCs w:val="22"/>
          <w:lang w:val="sr-Latn-ME"/>
        </w:rPr>
        <w:t>ij</w:t>
      </w:r>
      <w:r w:rsidRPr="005A2165">
        <w:rPr>
          <w:sz w:val="22"/>
          <w:szCs w:val="22"/>
          <w:lang w:val="sr-Latn-ME"/>
        </w:rPr>
        <w:t>ednošću FeNO &lt; 25 ppb; odnos stopa =</w:t>
      </w:r>
      <w:r w:rsidR="00684648" w:rsidRPr="005A2165">
        <w:rPr>
          <w:sz w:val="22"/>
          <w:szCs w:val="22"/>
          <w:lang w:val="sr-Latn-ME"/>
        </w:rPr>
        <w:t xml:space="preserve"> </w:t>
      </w:r>
      <w:r w:rsidRPr="005A2165">
        <w:rPr>
          <w:sz w:val="22"/>
          <w:szCs w:val="22"/>
          <w:lang w:val="sr-Latn-ME"/>
        </w:rPr>
        <w:t>0,30 [95% CI: 0,23, 0,40] za pacijente sa početnim brojem eozinofila u krvi ≥ 150 ćelija/µL i početnim FeNO ≥ 25 ppb).</w:t>
      </w:r>
    </w:p>
    <w:p w14:paraId="7C322F11" w14:textId="77777777" w:rsidR="00684648" w:rsidRPr="005A2165" w:rsidRDefault="00684648">
      <w:pPr>
        <w:widowControl w:val="0"/>
        <w:autoSpaceDE w:val="0"/>
        <w:autoSpaceDN w:val="0"/>
        <w:spacing w:before="1"/>
        <w:ind w:right="-30"/>
        <w:jc w:val="both"/>
        <w:rPr>
          <w:sz w:val="22"/>
          <w:szCs w:val="22"/>
          <w:lang w:val="sr-Latn-ME"/>
        </w:rPr>
      </w:pPr>
    </w:p>
    <w:p w14:paraId="3BCC565B" w14:textId="77777777" w:rsidR="00AC364F" w:rsidRPr="005A2165" w:rsidRDefault="00AC364F" w:rsidP="008439A4">
      <w:pPr>
        <w:jc w:val="both"/>
        <w:rPr>
          <w:b/>
          <w:bCs/>
          <w:sz w:val="22"/>
          <w:szCs w:val="22"/>
          <w:lang w:val="sr-Latn-ME"/>
        </w:rPr>
      </w:pPr>
      <w:bookmarkStart w:id="4" w:name="_bookmark3"/>
      <w:bookmarkEnd w:id="4"/>
      <w:r w:rsidRPr="005A2165">
        <w:rPr>
          <w:b/>
          <w:bCs/>
          <w:sz w:val="22"/>
          <w:szCs w:val="22"/>
          <w:lang w:val="sr-Latn-ME"/>
        </w:rPr>
        <w:br w:type="page"/>
      </w:r>
    </w:p>
    <w:p w14:paraId="7C29851F" w14:textId="2D294360" w:rsidR="007A7435" w:rsidRPr="005A2165" w:rsidRDefault="007A7435" w:rsidP="005A2165">
      <w:pPr>
        <w:widowControl w:val="0"/>
        <w:tabs>
          <w:tab w:val="left" w:pos="1655"/>
        </w:tabs>
        <w:autoSpaceDE w:val="0"/>
        <w:autoSpaceDN w:val="0"/>
        <w:spacing w:before="79" w:line="244" w:lineRule="auto"/>
        <w:ind w:left="215" w:right="-30"/>
        <w:jc w:val="both"/>
        <w:outlineLvl w:val="0"/>
        <w:rPr>
          <w:b/>
          <w:bCs/>
          <w:sz w:val="22"/>
          <w:szCs w:val="22"/>
          <w:vertAlign w:val="superscript"/>
          <w:lang w:val="sr-Latn-ME"/>
        </w:rPr>
      </w:pPr>
      <w:r w:rsidRPr="005A2165">
        <w:rPr>
          <w:b/>
          <w:bCs/>
          <w:sz w:val="22"/>
          <w:szCs w:val="22"/>
          <w:lang w:val="sr-Latn-ME"/>
        </w:rPr>
        <w:lastRenderedPageBreak/>
        <w:t>Slika 1</w:t>
      </w:r>
      <w:r w:rsidRPr="005A2165">
        <w:rPr>
          <w:b/>
          <w:bCs/>
          <w:sz w:val="22"/>
          <w:szCs w:val="22"/>
          <w:lang w:val="sr-Latn-ME"/>
        </w:rPr>
        <w:tab/>
        <w:t>Odnos godišnje stope egzacerbacija astme tokom 52 ned</w:t>
      </w:r>
      <w:r w:rsidR="00684648" w:rsidRPr="005A2165">
        <w:rPr>
          <w:b/>
          <w:bCs/>
          <w:sz w:val="22"/>
          <w:szCs w:val="22"/>
          <w:lang w:val="sr-Latn-ME"/>
        </w:rPr>
        <w:t>j</w:t>
      </w:r>
      <w:r w:rsidRPr="005A2165">
        <w:rPr>
          <w:b/>
          <w:bCs/>
          <w:sz w:val="22"/>
          <w:szCs w:val="22"/>
          <w:lang w:val="sr-Latn-ME"/>
        </w:rPr>
        <w:t>elje u zavisnosti od različitih polaznih biomarkera za skup analize u c</w:t>
      </w:r>
      <w:r w:rsidR="009F24BD" w:rsidRPr="005A2165">
        <w:rPr>
          <w:b/>
          <w:bCs/>
          <w:sz w:val="22"/>
          <w:szCs w:val="22"/>
          <w:lang w:val="sr-Latn-ME"/>
        </w:rPr>
        <w:t>j</w:t>
      </w:r>
      <w:r w:rsidRPr="005A2165">
        <w:rPr>
          <w:b/>
          <w:bCs/>
          <w:sz w:val="22"/>
          <w:szCs w:val="22"/>
          <w:lang w:val="sr-Latn-ME"/>
        </w:rPr>
        <w:t>elini (kombinovane studije NAVIGATOR i PATHWAY)</w:t>
      </w:r>
      <w:r w:rsidRPr="005A2165">
        <w:rPr>
          <w:b/>
          <w:bCs/>
          <w:sz w:val="22"/>
          <w:szCs w:val="22"/>
          <w:vertAlign w:val="superscript"/>
          <w:lang w:val="sr-Latn-ME"/>
        </w:rPr>
        <w:t>a</w:t>
      </w:r>
    </w:p>
    <w:p w14:paraId="230A91EB" w14:textId="79C2EA43" w:rsidR="00776DD8" w:rsidRPr="005A2165" w:rsidRDefault="00776DD8">
      <w:pPr>
        <w:widowControl w:val="0"/>
        <w:tabs>
          <w:tab w:val="left" w:pos="1655"/>
        </w:tabs>
        <w:autoSpaceDE w:val="0"/>
        <w:autoSpaceDN w:val="0"/>
        <w:spacing w:before="79" w:line="244" w:lineRule="auto"/>
        <w:ind w:left="215" w:right="-30"/>
        <w:jc w:val="both"/>
        <w:outlineLvl w:val="0"/>
        <w:rPr>
          <w:b/>
          <w:bCs/>
          <w:sz w:val="22"/>
          <w:szCs w:val="22"/>
          <w:vertAlign w:val="superscript"/>
          <w:lang w:val="sr-Latn-ME"/>
        </w:rPr>
      </w:pPr>
    </w:p>
    <w:p w14:paraId="0E25073B" w14:textId="7C5A5C8E" w:rsidR="00776DD8" w:rsidRPr="005A2165" w:rsidRDefault="00776DD8">
      <w:pPr>
        <w:widowControl w:val="0"/>
        <w:tabs>
          <w:tab w:val="left" w:pos="1655"/>
        </w:tabs>
        <w:autoSpaceDE w:val="0"/>
        <w:autoSpaceDN w:val="0"/>
        <w:spacing w:before="79" w:line="244" w:lineRule="auto"/>
        <w:ind w:left="215" w:right="-30"/>
        <w:jc w:val="both"/>
        <w:outlineLvl w:val="0"/>
        <w:rPr>
          <w:b/>
          <w:bCs/>
          <w:sz w:val="22"/>
          <w:szCs w:val="22"/>
          <w:lang w:val="sr-Latn-ME"/>
        </w:rPr>
      </w:pPr>
      <w:r w:rsidRPr="008439A4">
        <w:rPr>
          <w:noProof/>
          <w:sz w:val="22"/>
          <w:szCs w:val="22"/>
        </w:rPr>
        <mc:AlternateContent>
          <mc:Choice Requires="wps">
            <w:drawing>
              <wp:anchor distT="0" distB="0" distL="114300" distR="114300" simplePos="0" relativeHeight="251663360" behindDoc="0" locked="0" layoutInCell="1" allowOverlap="1" wp14:anchorId="319DA70D" wp14:editId="0945E325">
                <wp:simplePos x="0" y="0"/>
                <wp:positionH relativeFrom="column">
                  <wp:posOffset>5362575</wp:posOffset>
                </wp:positionH>
                <wp:positionV relativeFrom="paragraph">
                  <wp:posOffset>123190</wp:posOffset>
                </wp:positionV>
                <wp:extent cx="987425" cy="257175"/>
                <wp:effectExtent l="0" t="0" r="3175"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481C" w14:textId="2EC2F4D0" w:rsidR="00776DD8" w:rsidRDefault="00776DD8" w:rsidP="00776DD8">
                            <w:pPr>
                              <w:spacing w:line="175" w:lineRule="exact"/>
                              <w:rPr>
                                <w:b/>
                                <w:bCs/>
                                <w:sz w:val="16"/>
                                <w:lang w:val="sr-Latn-ME"/>
                              </w:rPr>
                            </w:pPr>
                            <w:r>
                              <w:rPr>
                                <w:b/>
                                <w:bCs/>
                                <w:sz w:val="16"/>
                                <w:lang w:val="sr-Latn-ME"/>
                              </w:rPr>
                              <w:t>Odnos stopa</w:t>
                            </w:r>
                          </w:p>
                          <w:p w14:paraId="43A533C9" w14:textId="5D181160" w:rsidR="00776DD8" w:rsidRPr="00776DD8" w:rsidRDefault="00776DD8" w:rsidP="00776DD8">
                            <w:pPr>
                              <w:spacing w:line="175" w:lineRule="exact"/>
                              <w:rPr>
                                <w:b/>
                                <w:sz w:val="16"/>
                                <w:lang w:val="sr-Latn-ME"/>
                              </w:rPr>
                            </w:pPr>
                            <w:r>
                              <w:rPr>
                                <w:b/>
                                <w:sz w:val="16"/>
                                <w:lang w:val="sr-Latn-ME"/>
                              </w:rPr>
                              <w:t>(95% CI)</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19DA70D" id="_x0000_t202" coordsize="21600,21600" o:spt="202" path="m,l,21600r21600,l21600,xe">
                <v:stroke joinstyle="miter"/>
                <v:path gradientshapeok="t" o:connecttype="rect"/>
              </v:shapetype>
              <v:shape id="Text Box 9" o:spid="_x0000_s1026" type="#_x0000_t202" style="position:absolute;left:0;text-align:left;margin-left:422.25pt;margin-top:9.7pt;width:77.7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" filled="f" stroked="f">
                <v:textbox inset="0,0,0,0">
                  <w:txbxContent>
                    <w:p w14:paraId="6452481C" w14:textId="2EC2F4D0" w:rsidR="00776DD8" w:rsidRDefault="00776DD8" w:rsidP="00776DD8">
                      <w:pPr>
                        <w:spacing w:line="175" w:lineRule="exact"/>
                        <w:rPr>
                          <w:b/>
                          <w:bCs/>
                          <w:sz w:val="16"/>
                          <w:lang w:val="sr-Latn-ME"/>
                        </w:rPr>
                      </w:pPr>
                      <w:r>
                        <w:rPr>
                          <w:b/>
                          <w:bCs/>
                          <w:sz w:val="16"/>
                          <w:lang w:val="sr-Latn-ME"/>
                        </w:rPr>
                        <w:t>Odnos stopa</w:t>
                      </w:r>
                    </w:p>
                    <w:p w14:paraId="43A533C9" w14:textId="5D181160" w:rsidR="00776DD8" w:rsidRPr="00776DD8" w:rsidRDefault="00776DD8" w:rsidP="00776DD8">
                      <w:pPr>
                        <w:spacing w:line="175" w:lineRule="exact"/>
                        <w:rPr>
                          <w:b/>
                          <w:sz w:val="16"/>
                          <w:lang w:val="sr-Latn-ME"/>
                        </w:rPr>
                      </w:pPr>
                      <w:r>
                        <w:rPr>
                          <w:b/>
                          <w:sz w:val="16"/>
                          <w:lang w:val="sr-Latn-ME"/>
                        </w:rPr>
                        <w:t>(95% CI)</w:t>
                      </w:r>
                    </w:p>
                  </w:txbxContent>
                </v:textbox>
              </v:shape>
            </w:pict>
          </mc:Fallback>
        </mc:AlternateContent>
      </w:r>
      <w:r w:rsidRPr="008439A4">
        <w:rPr>
          <w:noProof/>
          <w:sz w:val="22"/>
          <w:szCs w:val="22"/>
        </w:rPr>
        <mc:AlternateContent>
          <mc:Choice Requires="wps">
            <w:drawing>
              <wp:anchor distT="0" distB="0" distL="114300" distR="114300" simplePos="0" relativeHeight="251659264" behindDoc="0" locked="0" layoutInCell="1" allowOverlap="1" wp14:anchorId="48B0AA04" wp14:editId="13AF95ED">
                <wp:simplePos x="0" y="0"/>
                <wp:positionH relativeFrom="column">
                  <wp:posOffset>1485900</wp:posOffset>
                </wp:positionH>
                <wp:positionV relativeFrom="paragraph">
                  <wp:posOffset>120015</wp:posOffset>
                </wp:positionV>
                <wp:extent cx="987425" cy="295275"/>
                <wp:effectExtent l="0" t="0" r="317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6E785" w14:textId="278FFEE4" w:rsidR="00776DD8" w:rsidRDefault="00776DD8" w:rsidP="00776DD8">
                            <w:pPr>
                              <w:spacing w:line="175" w:lineRule="exact"/>
                              <w:rPr>
                                <w:b/>
                                <w:sz w:val="16"/>
                              </w:rPr>
                            </w:pPr>
                            <w:r>
                              <w:rPr>
                                <w:b/>
                                <w:bCs/>
                                <w:sz w:val="16"/>
                              </w:rPr>
                              <w:t>Tezepelumab 210 mg Q4W n / Procjena</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B0AA04" id="_x0000_s1027" type="#_x0000_t202" style="position:absolute;left:0;text-align:left;margin-left:117pt;margin-top:9.45pt;width:77.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" filled="f" stroked="f">
                <v:textbox inset="0,0,0,0">
                  <w:txbxContent>
                    <w:p w14:paraId="2736E785" w14:textId="278FFEE4" w:rsidR="00776DD8" w:rsidRDefault="00776DD8" w:rsidP="00776DD8">
                      <w:pPr>
                        <w:spacing w:line="175" w:lineRule="exact"/>
                        <w:rPr>
                          <w:b/>
                          <w:sz w:val="16"/>
                        </w:rPr>
                      </w:pPr>
                      <w:r>
                        <w:rPr>
                          <w:b/>
                          <w:bCs/>
                          <w:sz w:val="16"/>
                        </w:rPr>
                        <w:t>Tezepelumab 210 mg Q4W n / Procjena</w:t>
                      </w:r>
                    </w:p>
                  </w:txbxContent>
                </v:textbox>
              </v:shape>
            </w:pict>
          </mc:Fallback>
        </mc:AlternateContent>
      </w:r>
      <w:r w:rsidRPr="008439A4">
        <w:rPr>
          <w:noProof/>
          <w:sz w:val="22"/>
          <w:szCs w:val="22"/>
        </w:rPr>
        <mc:AlternateContent>
          <mc:Choice Requires="wps">
            <w:drawing>
              <wp:anchor distT="0" distB="0" distL="114300" distR="114300" simplePos="0" relativeHeight="251661312" behindDoc="0" locked="0" layoutInCell="1" allowOverlap="1" wp14:anchorId="1322D2B3" wp14:editId="4A0CD10D">
                <wp:simplePos x="0" y="0"/>
                <wp:positionH relativeFrom="column">
                  <wp:posOffset>2543175</wp:posOffset>
                </wp:positionH>
                <wp:positionV relativeFrom="paragraph">
                  <wp:posOffset>119380</wp:posOffset>
                </wp:positionV>
                <wp:extent cx="987425" cy="257175"/>
                <wp:effectExtent l="0" t="0" r="3175"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FFBE" w14:textId="77777777" w:rsidR="00776DD8" w:rsidRDefault="00776DD8" w:rsidP="00776DD8">
                            <w:pPr>
                              <w:spacing w:line="175" w:lineRule="exact"/>
                              <w:rPr>
                                <w:b/>
                                <w:bCs/>
                                <w:sz w:val="16"/>
                                <w:lang w:val="sr-Latn-ME"/>
                              </w:rPr>
                            </w:pPr>
                            <w:r>
                              <w:rPr>
                                <w:b/>
                                <w:bCs/>
                                <w:sz w:val="16"/>
                                <w:lang w:val="sr-Latn-ME"/>
                              </w:rPr>
                              <w:t>Placebo</w:t>
                            </w:r>
                          </w:p>
                          <w:p w14:paraId="42411BF2" w14:textId="79918FAE" w:rsidR="00776DD8" w:rsidRPr="00776DD8" w:rsidRDefault="00776DD8" w:rsidP="00776DD8">
                            <w:pPr>
                              <w:spacing w:line="175" w:lineRule="exact"/>
                              <w:rPr>
                                <w:b/>
                                <w:sz w:val="16"/>
                                <w:lang w:val="sr-Latn-ME"/>
                              </w:rPr>
                            </w:pPr>
                            <w:r>
                              <w:rPr>
                                <w:b/>
                                <w:bCs/>
                                <w:sz w:val="16"/>
                                <w:lang w:val="sr-Latn-ME"/>
                              </w:rPr>
                              <w:t xml:space="preserve"> n / procjena</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322D2B3" id="_x0000_s1028" type="#_x0000_t202" style="position:absolute;left:0;text-align:left;margin-left:200.25pt;margin-top:9.4pt;width:77.7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" filled="f" stroked="f">
                <v:textbox inset="0,0,0,0">
                  <w:txbxContent>
                    <w:p w14:paraId="6041FFBE" w14:textId="77777777" w:rsidR="00776DD8" w:rsidRDefault="00776DD8" w:rsidP="00776DD8">
                      <w:pPr>
                        <w:spacing w:line="175" w:lineRule="exact"/>
                        <w:rPr>
                          <w:b/>
                          <w:bCs/>
                          <w:sz w:val="16"/>
                          <w:lang w:val="sr-Latn-ME"/>
                        </w:rPr>
                      </w:pPr>
                      <w:r>
                        <w:rPr>
                          <w:b/>
                          <w:bCs/>
                          <w:sz w:val="16"/>
                          <w:lang w:val="sr-Latn-ME"/>
                        </w:rPr>
                        <w:t>Placebo</w:t>
                      </w:r>
                    </w:p>
                    <w:p w14:paraId="42411BF2" w14:textId="79918FAE" w:rsidR="00776DD8" w:rsidRPr="00776DD8" w:rsidRDefault="00776DD8" w:rsidP="00776DD8">
                      <w:pPr>
                        <w:spacing w:line="175" w:lineRule="exact"/>
                        <w:rPr>
                          <w:b/>
                          <w:sz w:val="16"/>
                          <w:lang w:val="sr-Latn-ME"/>
                        </w:rPr>
                      </w:pPr>
                      <w:r>
                        <w:rPr>
                          <w:b/>
                          <w:bCs/>
                          <w:sz w:val="16"/>
                          <w:lang w:val="sr-Latn-ME"/>
                        </w:rPr>
                        <w:t xml:space="preserve"> n / procjena</w:t>
                      </w:r>
                    </w:p>
                  </w:txbxContent>
                </v:textbox>
              </v:shape>
            </w:pict>
          </mc:Fallback>
        </mc:AlternateContent>
      </w:r>
    </w:p>
    <w:p w14:paraId="5FE4F1D1" w14:textId="77777777" w:rsidR="007A7435" w:rsidRPr="005A2165" w:rsidRDefault="007A7435">
      <w:pPr>
        <w:widowControl w:val="0"/>
        <w:autoSpaceDE w:val="0"/>
        <w:autoSpaceDN w:val="0"/>
        <w:spacing w:before="1"/>
        <w:jc w:val="both"/>
        <w:rPr>
          <w:b/>
          <w:sz w:val="22"/>
          <w:szCs w:val="22"/>
          <w:lang w:val="sr-Latn-ME"/>
        </w:rPr>
      </w:pPr>
    </w:p>
    <w:p w14:paraId="6D1DCCFE" w14:textId="39239886" w:rsidR="00776DD8" w:rsidRPr="005A2165" w:rsidRDefault="00776DD8">
      <w:pPr>
        <w:widowControl w:val="0"/>
        <w:autoSpaceDE w:val="0"/>
        <w:autoSpaceDN w:val="0"/>
        <w:jc w:val="both"/>
        <w:rPr>
          <w:sz w:val="22"/>
          <w:szCs w:val="22"/>
          <w:lang w:val="sr-Latn-ME"/>
        </w:rPr>
      </w:pPr>
      <w:r w:rsidRPr="005A2165">
        <w:rPr>
          <w:noProof/>
          <w:sz w:val="22"/>
          <w:szCs w:val="22"/>
        </w:rPr>
        <mc:AlternateContent>
          <mc:Choice Requires="wpg">
            <w:drawing>
              <wp:inline distT="0" distB="0" distL="0" distR="0" wp14:anchorId="1647F2E4" wp14:editId="2A097979">
                <wp:extent cx="6069820" cy="3809570"/>
                <wp:effectExtent l="0" t="0" r="7620" b="635"/>
                <wp:docPr id="165135396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820" cy="3809570"/>
                          <a:chOff x="0" y="0"/>
                          <a:chExt cx="9433" cy="6579"/>
                        </a:xfrm>
                      </wpg:grpSpPr>
                      <pic:pic xmlns:pic="http://schemas.openxmlformats.org/drawingml/2006/picture">
                        <pic:nvPicPr>
                          <pic:cNvPr id="261223408"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33" cy="6349"/>
                          </a:xfrm>
                          <a:prstGeom prst="rect">
                            <a:avLst/>
                          </a:prstGeom>
                          <a:noFill/>
                          <a:extLst>
                            <a:ext uri="{909E8E84-426E-40DD-AFC4-6F175D3DCCD1}">
                              <a14:hiddenFill xmlns:a14="http://schemas.microsoft.com/office/drawing/2010/main">
                                <a:solidFill>
                                  <a:srgbClr val="FFFFFF"/>
                                </a:solidFill>
                              </a14:hiddenFill>
                            </a:ext>
                          </a:extLst>
                        </pic:spPr>
                      </pic:pic>
                      <wps:wsp>
                        <wps:cNvPr id="78896215" name="Text Box 5"/>
                        <wps:cNvSpPr txBox="1">
                          <a:spLocks noChangeArrowheads="1"/>
                        </wps:cNvSpPr>
                        <wps:spPr bwMode="auto">
                          <a:xfrm>
                            <a:off x="0" y="252"/>
                            <a:ext cx="2167"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C5EB" w14:textId="77777777" w:rsidR="00776DD8" w:rsidRDefault="00776DD8" w:rsidP="00776DD8">
                              <w:pPr>
                                <w:spacing w:line="176" w:lineRule="exact"/>
                                <w:rPr>
                                  <w:sz w:val="16"/>
                                </w:rPr>
                              </w:pPr>
                              <w:r>
                                <w:rPr>
                                  <w:sz w:val="16"/>
                                </w:rPr>
                                <w:t>Ukupno</w:t>
                              </w:r>
                            </w:p>
                            <w:p w14:paraId="6709B697" w14:textId="77777777" w:rsidR="00776DD8" w:rsidRDefault="00776DD8" w:rsidP="00776DD8">
                              <w:pPr>
                                <w:spacing w:before="118" w:line="184" w:lineRule="exact"/>
                                <w:rPr>
                                  <w:sz w:val="16"/>
                                </w:rPr>
                              </w:pPr>
                              <w:r>
                                <w:rPr>
                                  <w:sz w:val="16"/>
                                </w:rPr>
                                <w:t>Eozinofili na početku (ćelije/µL)</w:t>
                              </w:r>
                            </w:p>
                          </w:txbxContent>
                        </wps:txbx>
                        <wps:bodyPr rot="0" vert="horz" wrap="square" lIns="0" tIns="0" rIns="0" bIns="0" anchor="t" anchorCtr="0" upright="1">
                          <a:noAutofit/>
                        </wps:bodyPr>
                      </wps:wsp>
                      <wps:wsp>
                        <wps:cNvPr id="747453561" name="Text Box 6"/>
                        <wps:cNvSpPr txBox="1">
                          <a:spLocks noChangeArrowheads="1"/>
                        </wps:cNvSpPr>
                        <wps:spPr bwMode="auto">
                          <a:xfrm>
                            <a:off x="0" y="1217"/>
                            <a:ext cx="2167"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EA01C" w14:textId="77777777" w:rsidR="00776DD8" w:rsidRDefault="00776DD8" w:rsidP="00776DD8">
                              <w:pPr>
                                <w:spacing w:line="175" w:lineRule="exact"/>
                                <w:rPr>
                                  <w:sz w:val="16"/>
                                </w:rPr>
                              </w:pPr>
                              <w:r>
                                <w:rPr>
                                  <w:sz w:val="16"/>
                                </w:rPr>
                                <w:t>Eozinofili na početku (ćelije/µL)</w:t>
                              </w:r>
                            </w:p>
                          </w:txbxContent>
                        </wps:txbx>
                        <wps:bodyPr rot="0" vert="horz" wrap="square" lIns="0" tIns="0" rIns="0" bIns="0" anchor="t" anchorCtr="0" upright="1">
                          <a:noAutofit/>
                        </wps:bodyPr>
                      </wps:wsp>
                      <wps:wsp>
                        <wps:cNvPr id="547832396" name="Text Box 7"/>
                        <wps:cNvSpPr txBox="1">
                          <a:spLocks noChangeArrowheads="1"/>
                        </wps:cNvSpPr>
                        <wps:spPr bwMode="auto">
                          <a:xfrm>
                            <a:off x="0" y="2450"/>
                            <a:ext cx="1513"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14989" w14:textId="77777777" w:rsidR="00776DD8" w:rsidRDefault="00776DD8" w:rsidP="00776DD8">
                              <w:pPr>
                                <w:spacing w:line="175" w:lineRule="exact"/>
                                <w:rPr>
                                  <w:sz w:val="16"/>
                                </w:rPr>
                              </w:pPr>
                              <w:r>
                                <w:rPr>
                                  <w:sz w:val="16"/>
                                </w:rPr>
                                <w:t>FeNO na početku (ppb)</w:t>
                              </w:r>
                            </w:p>
                          </w:txbxContent>
                        </wps:txbx>
                        <wps:bodyPr rot="0" vert="horz" wrap="square" lIns="0" tIns="0" rIns="0" bIns="0" anchor="t" anchorCtr="0" upright="1">
                          <a:noAutofit/>
                        </wps:bodyPr>
                      </wps:wsp>
                      <wps:wsp>
                        <wps:cNvPr id="1498090630" name="Text Box 8"/>
                        <wps:cNvSpPr txBox="1">
                          <a:spLocks noChangeArrowheads="1"/>
                        </wps:cNvSpPr>
                        <wps:spPr bwMode="auto">
                          <a:xfrm>
                            <a:off x="0" y="3410"/>
                            <a:ext cx="2536"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ECDE2" w14:textId="77777777" w:rsidR="00776DD8" w:rsidRDefault="00776DD8" w:rsidP="00776DD8">
                              <w:pPr>
                                <w:spacing w:line="176" w:lineRule="exact"/>
                                <w:ind w:right="202"/>
                                <w:rPr>
                                  <w:sz w:val="10"/>
                                </w:rPr>
                              </w:pPr>
                              <w:r>
                                <w:rPr>
                                  <w:sz w:val="16"/>
                                </w:rPr>
                                <w:t>Alergijski status</w:t>
                              </w:r>
                              <w:r w:rsidRPr="007A7435">
                                <w:rPr>
                                  <w:rFonts w:ascii="TimesNewRoman" w:eastAsia="TimesNewRoman" w:hAnsi="Calibri" w:cs="TimesNewRoman"/>
                                  <w:sz w:val="10"/>
                                  <w:szCs w:val="10"/>
                                </w:rPr>
                                <w:t>b</w:t>
                              </w:r>
                            </w:p>
                            <w:p w14:paraId="1C1D2B06" w14:textId="77777777" w:rsidR="00776DD8" w:rsidRDefault="00776DD8" w:rsidP="00776DD8">
                              <w:pPr>
                                <w:spacing w:before="70" w:line="280" w:lineRule="auto"/>
                                <w:ind w:left="143" w:right="202"/>
                                <w:rPr>
                                  <w:sz w:val="16"/>
                                </w:rPr>
                              </w:pPr>
                              <w:r>
                                <w:rPr>
                                  <w:sz w:val="16"/>
                                </w:rPr>
                                <w:t>Pozitivan alergijski status Negativan alergijski status</w:t>
                              </w:r>
                            </w:p>
                            <w:p w14:paraId="26084971" w14:textId="77777777" w:rsidR="00776DD8" w:rsidRDefault="00776DD8" w:rsidP="00776DD8">
                              <w:pPr>
                                <w:spacing w:before="155"/>
                                <w:ind w:right="202"/>
                                <w:rPr>
                                  <w:sz w:val="16"/>
                                </w:rPr>
                              </w:pPr>
                              <w:r>
                                <w:rPr>
                                  <w:sz w:val="16"/>
                                </w:rPr>
                                <w:t>Eozinofili (ćelije/µL) i FeNO (ppb) na početku</w:t>
                              </w:r>
                            </w:p>
                            <w:p w14:paraId="26F639BC" w14:textId="77777777" w:rsidR="00776DD8" w:rsidRDefault="00776DD8" w:rsidP="00776DD8">
                              <w:pPr>
                                <w:spacing w:before="59"/>
                                <w:ind w:left="143"/>
                                <w:rPr>
                                  <w:sz w:val="16"/>
                                </w:rPr>
                              </w:pPr>
                              <w:r>
                                <w:rPr>
                                  <w:sz w:val="16"/>
                                </w:rPr>
                                <w:t>Eozinofili &lt;150 i FeNO &lt;25</w:t>
                              </w:r>
                            </w:p>
                            <w:p w14:paraId="4F11B84A" w14:textId="77777777" w:rsidR="00776DD8" w:rsidRDefault="00776DD8" w:rsidP="00776DD8">
                              <w:pPr>
                                <w:spacing w:before="52"/>
                                <w:ind w:left="143"/>
                                <w:rPr>
                                  <w:sz w:val="16"/>
                                </w:rPr>
                              </w:pPr>
                              <w:r>
                                <w:rPr>
                                  <w:sz w:val="16"/>
                                </w:rPr>
                                <w:t>Eozinofili &gt;=150 i FeNO &lt;25</w:t>
                              </w:r>
                            </w:p>
                            <w:p w14:paraId="75D7C44C" w14:textId="77777777" w:rsidR="00776DD8" w:rsidRDefault="00776DD8" w:rsidP="00776DD8">
                              <w:pPr>
                                <w:spacing w:before="41"/>
                                <w:ind w:left="143"/>
                                <w:rPr>
                                  <w:sz w:val="16"/>
                                </w:rPr>
                              </w:pPr>
                              <w:r>
                                <w:rPr>
                                  <w:sz w:val="16"/>
                                </w:rPr>
                                <w:t>Eozinofili &lt;150 i FeNO &gt;=25</w:t>
                              </w:r>
                            </w:p>
                            <w:p w14:paraId="71929A82" w14:textId="77777777" w:rsidR="00776DD8" w:rsidRDefault="00776DD8" w:rsidP="00776DD8">
                              <w:pPr>
                                <w:spacing w:before="71" w:line="184" w:lineRule="exact"/>
                                <w:ind w:left="143"/>
                                <w:rPr>
                                  <w:sz w:val="16"/>
                                </w:rPr>
                              </w:pPr>
                              <w:r>
                                <w:rPr>
                                  <w:sz w:val="16"/>
                                </w:rPr>
                                <w:t>Eozinofili &gt;=150 i FeNO &gt;=25</w:t>
                              </w:r>
                            </w:p>
                          </w:txbxContent>
                        </wps:txbx>
                        <wps:bodyPr rot="0" vert="horz" wrap="square" lIns="0" tIns="0" rIns="0" bIns="0" anchor="t" anchorCtr="0" upright="1">
                          <a:noAutofit/>
                        </wps:bodyPr>
                      </wps:wsp>
                      <wps:wsp>
                        <wps:cNvPr id="1040905167" name="Text Box 9"/>
                        <wps:cNvSpPr txBox="1">
                          <a:spLocks noChangeArrowheads="1"/>
                        </wps:cNvSpPr>
                        <wps:spPr bwMode="auto">
                          <a:xfrm>
                            <a:off x="3569" y="5891"/>
                            <a:ext cx="1535"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E53A8" w14:textId="49322DD2" w:rsidR="00776DD8" w:rsidRDefault="00776DD8" w:rsidP="00776DD8">
                              <w:pPr>
                                <w:spacing w:line="175" w:lineRule="exact"/>
                                <w:rPr>
                                  <w:b/>
                                  <w:sz w:val="16"/>
                                </w:rPr>
                              </w:pPr>
                              <w:r>
                                <w:rPr>
                                  <w:b/>
                                  <w:bCs/>
                                  <w:sz w:val="16"/>
                                </w:rPr>
                                <w:t>Preferira Tezepelumab</w:t>
                              </w:r>
                            </w:p>
                          </w:txbxContent>
                        </wps:txbx>
                        <wps:bodyPr rot="0" vert="horz" wrap="square" lIns="0" tIns="0" rIns="0" bIns="0" anchor="t" anchorCtr="0" upright="1">
                          <a:noAutofit/>
                        </wps:bodyPr>
                      </wps:wsp>
                      <wps:wsp>
                        <wps:cNvPr id="1470688779" name="Text Box 10"/>
                        <wps:cNvSpPr txBox="1">
                          <a:spLocks noChangeArrowheads="1"/>
                        </wps:cNvSpPr>
                        <wps:spPr bwMode="auto">
                          <a:xfrm>
                            <a:off x="8124" y="5891"/>
                            <a:ext cx="1147"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1333" w14:textId="77777777" w:rsidR="00776DD8" w:rsidRDefault="00776DD8" w:rsidP="00776DD8">
                              <w:pPr>
                                <w:spacing w:line="175" w:lineRule="exact"/>
                                <w:rPr>
                                  <w:b/>
                                  <w:sz w:val="16"/>
                                </w:rPr>
                              </w:pPr>
                              <w:r>
                                <w:rPr>
                                  <w:b/>
                                  <w:bCs/>
                                  <w:sz w:val="16"/>
                                </w:rPr>
                                <w:t>Preferira Placebo</w:t>
                              </w:r>
                            </w:p>
                          </w:txbxContent>
                        </wps:txbx>
                        <wps:bodyPr rot="0" vert="horz" wrap="square" lIns="0" tIns="0" rIns="0" bIns="0" anchor="t" anchorCtr="0" upright="1">
                          <a:noAutofit/>
                        </wps:bodyPr>
                      </wps:wsp>
                    </wpg:wgp>
                  </a:graphicData>
                </a:graphic>
              </wp:inline>
            </w:drawing>
          </mc:Choice>
          <mc:Fallback>
            <w:pict>
              <v:group w14:anchorId="1647F2E4" id="Group 1" o:spid="_x0000_s1029" style="width:477.95pt;height:299.95pt;mso-position-horizontal-relative:char;mso-position-vertical-relative:line" coordsize="9433,6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">
                <v:shape id="Picture 4" o:spid="_x0000_s1030" type="#_x0000_t75" style="position:absolute;width:9433;height:6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">
                  <v:imagedata r:id="rId15" o:title=""/>
                </v:shape>
                <v:shapetype id="_x0000_t202" coordsize="21600,21600" o:spt="202" path="m,l,21600r21600,l21600,xe">
                  <v:stroke joinstyle="miter"/>
                  <v:path gradientshapeok="t" o:connecttype="rect"/>
                </v:shapetype>
                <v:shape id="Text Box 5" o:spid="_x0000_s1031" type="#_x0000_t202" style="position:absolute;top:252;width:2167;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" filled="f" stroked="f">
                  <v:textbox inset="0,0,0,0">
                    <w:txbxContent>
                      <w:p w14:paraId="5A64C5EB" w14:textId="77777777" w:rsidR="00776DD8" w:rsidRDefault="00776DD8" w:rsidP="00776DD8">
                        <w:pPr>
                          <w:spacing w:line="176" w:lineRule="exact"/>
                          <w:rPr>
                            <w:sz w:val="16"/>
                          </w:rPr>
                        </w:pPr>
                        <w:r>
                          <w:rPr>
                            <w:sz w:val="16"/>
                          </w:rPr>
                          <w:t>Ukupno</w:t>
                        </w:r>
                      </w:p>
                      <w:p w14:paraId="6709B697" w14:textId="77777777" w:rsidR="00776DD8" w:rsidRDefault="00776DD8" w:rsidP="00776DD8">
                        <w:pPr>
                          <w:spacing w:before="118" w:line="184" w:lineRule="exact"/>
                          <w:rPr>
                            <w:sz w:val="16"/>
                          </w:rPr>
                        </w:pPr>
                        <w:r>
                          <w:rPr>
                            <w:sz w:val="16"/>
                          </w:rPr>
                          <w:t>Eozinofili na početku (ćelije/µL)</w:t>
                        </w:r>
                      </w:p>
                    </w:txbxContent>
                  </v:textbox>
                </v:shape>
                <v:shape id="Text Box 6" o:spid="_x0000_s1032" type="#_x0000_t202" style="position:absolute;top:1217;width:216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" filled="f" stroked="f">
                  <v:textbox inset="0,0,0,0">
                    <w:txbxContent>
                      <w:p w14:paraId="7AAEA01C" w14:textId="77777777" w:rsidR="00776DD8" w:rsidRDefault="00776DD8" w:rsidP="00776DD8">
                        <w:pPr>
                          <w:spacing w:line="175" w:lineRule="exact"/>
                          <w:rPr>
                            <w:sz w:val="16"/>
                          </w:rPr>
                        </w:pPr>
                        <w:r>
                          <w:rPr>
                            <w:sz w:val="16"/>
                          </w:rPr>
                          <w:t>Eozinofili na početku (ćelije/µL)</w:t>
                        </w:r>
                      </w:p>
                    </w:txbxContent>
                  </v:textbox>
                </v:shape>
                <v:shape id="Text Box 7" o:spid="_x0000_s1033" type="#_x0000_t202" style="position:absolute;top:2450;width:1513;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" filled="f" stroked="f">
                  <v:textbox inset="0,0,0,0">
                    <w:txbxContent>
                      <w:p w14:paraId="18414989" w14:textId="77777777" w:rsidR="00776DD8" w:rsidRDefault="00776DD8" w:rsidP="00776DD8">
                        <w:pPr>
                          <w:spacing w:line="175" w:lineRule="exact"/>
                          <w:rPr>
                            <w:sz w:val="16"/>
                          </w:rPr>
                        </w:pPr>
                        <w:r>
                          <w:rPr>
                            <w:sz w:val="16"/>
                          </w:rPr>
                          <w:t>FeNO na početku (ppb)</w:t>
                        </w:r>
                      </w:p>
                    </w:txbxContent>
                  </v:textbox>
                </v:shape>
                <v:shape id="Text Box 8" o:spid="_x0000_s1034" type="#_x0000_t202" style="position:absolute;top:3410;width:2536;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" filled="f" stroked="f">
                  <v:textbox inset="0,0,0,0">
                    <w:txbxContent>
                      <w:p w14:paraId="1BAECDE2" w14:textId="77777777" w:rsidR="00776DD8" w:rsidRDefault="00776DD8" w:rsidP="00776DD8">
                        <w:pPr>
                          <w:spacing w:line="176" w:lineRule="exact"/>
                          <w:ind w:right="202"/>
                          <w:rPr>
                            <w:sz w:val="10"/>
                          </w:rPr>
                        </w:pPr>
                        <w:r>
                          <w:rPr>
                            <w:sz w:val="16"/>
                          </w:rPr>
                          <w:t>Alergijski status</w:t>
                        </w:r>
                        <w:r w:rsidRPr="007A7435">
                          <w:rPr>
                            <w:rFonts w:ascii="TimesNewRoman" w:eastAsia="TimesNewRoman" w:hAnsi="Calibri" w:cs="TimesNewRoman"/>
                            <w:sz w:val="10"/>
                            <w:szCs w:val="10"/>
                          </w:rPr>
                          <w:t>b</w:t>
                        </w:r>
                      </w:p>
                      <w:p w14:paraId="1C1D2B06" w14:textId="77777777" w:rsidR="00776DD8" w:rsidRDefault="00776DD8" w:rsidP="00776DD8">
                        <w:pPr>
                          <w:spacing w:before="70" w:line="280" w:lineRule="auto"/>
                          <w:ind w:left="143" w:right="202"/>
                          <w:rPr>
                            <w:sz w:val="16"/>
                          </w:rPr>
                        </w:pPr>
                        <w:r>
                          <w:rPr>
                            <w:sz w:val="16"/>
                          </w:rPr>
                          <w:t>Pozitivan alergijski status Negativan alergijski status</w:t>
                        </w:r>
                      </w:p>
                      <w:p w14:paraId="26084971" w14:textId="77777777" w:rsidR="00776DD8" w:rsidRDefault="00776DD8" w:rsidP="00776DD8">
                        <w:pPr>
                          <w:spacing w:before="155"/>
                          <w:ind w:right="202"/>
                          <w:rPr>
                            <w:sz w:val="16"/>
                          </w:rPr>
                        </w:pPr>
                        <w:r>
                          <w:rPr>
                            <w:sz w:val="16"/>
                          </w:rPr>
                          <w:t>Eozinofili (ćelije/µL) i FeNO (ppb) na početku</w:t>
                        </w:r>
                      </w:p>
                      <w:p w14:paraId="26F639BC" w14:textId="77777777" w:rsidR="00776DD8" w:rsidRDefault="00776DD8" w:rsidP="00776DD8">
                        <w:pPr>
                          <w:spacing w:before="59"/>
                          <w:ind w:left="143"/>
                          <w:rPr>
                            <w:sz w:val="16"/>
                          </w:rPr>
                        </w:pPr>
                        <w:r>
                          <w:rPr>
                            <w:sz w:val="16"/>
                          </w:rPr>
                          <w:t>Eozinofili &lt;150 i FeNO &lt;25</w:t>
                        </w:r>
                      </w:p>
                      <w:p w14:paraId="4F11B84A" w14:textId="77777777" w:rsidR="00776DD8" w:rsidRDefault="00776DD8" w:rsidP="00776DD8">
                        <w:pPr>
                          <w:spacing w:before="52"/>
                          <w:ind w:left="143"/>
                          <w:rPr>
                            <w:sz w:val="16"/>
                          </w:rPr>
                        </w:pPr>
                        <w:r>
                          <w:rPr>
                            <w:sz w:val="16"/>
                          </w:rPr>
                          <w:t>Eozinofili &gt;=150 i FeNO &lt;25</w:t>
                        </w:r>
                      </w:p>
                      <w:p w14:paraId="75D7C44C" w14:textId="77777777" w:rsidR="00776DD8" w:rsidRDefault="00776DD8" w:rsidP="00776DD8">
                        <w:pPr>
                          <w:spacing w:before="41"/>
                          <w:ind w:left="143"/>
                          <w:rPr>
                            <w:sz w:val="16"/>
                          </w:rPr>
                        </w:pPr>
                        <w:r>
                          <w:rPr>
                            <w:sz w:val="16"/>
                          </w:rPr>
                          <w:t>Eozinofili &lt;150 i FeNO &gt;=25</w:t>
                        </w:r>
                      </w:p>
                      <w:p w14:paraId="71929A82" w14:textId="77777777" w:rsidR="00776DD8" w:rsidRDefault="00776DD8" w:rsidP="00776DD8">
                        <w:pPr>
                          <w:spacing w:before="71" w:line="184" w:lineRule="exact"/>
                          <w:ind w:left="143"/>
                          <w:rPr>
                            <w:sz w:val="16"/>
                          </w:rPr>
                        </w:pPr>
                        <w:r>
                          <w:rPr>
                            <w:sz w:val="16"/>
                          </w:rPr>
                          <w:t>Eozinofili &gt;=150 i FeNO &gt;=25</w:t>
                        </w:r>
                      </w:p>
                    </w:txbxContent>
                  </v:textbox>
                </v:shape>
                <v:shape id="_x0000_s1035" type="#_x0000_t202" style="position:absolute;left:3569;top:5891;width:1535;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" filled="f" stroked="f">
                  <v:textbox inset="0,0,0,0">
                    <w:txbxContent>
                      <w:p w14:paraId="203E53A8" w14:textId="49322DD2" w:rsidR="00776DD8" w:rsidRDefault="00776DD8" w:rsidP="00776DD8">
                        <w:pPr>
                          <w:spacing w:line="175" w:lineRule="exact"/>
                          <w:rPr>
                            <w:b/>
                            <w:sz w:val="16"/>
                          </w:rPr>
                        </w:pPr>
                        <w:r>
                          <w:rPr>
                            <w:b/>
                            <w:bCs/>
                            <w:sz w:val="16"/>
                          </w:rPr>
                          <w:t>Preferira Tezepelumab</w:t>
                        </w:r>
                      </w:p>
                    </w:txbxContent>
                  </v:textbox>
                </v:shape>
                <v:shape id="Text Box 10" o:spid="_x0000_s1036" type="#_x0000_t202" style="position:absolute;left:8124;top:5891;width:1147;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" filled="f" stroked="f">
                  <v:textbox inset="0,0,0,0">
                    <w:txbxContent>
                      <w:p w14:paraId="121C1333" w14:textId="77777777" w:rsidR="00776DD8" w:rsidRDefault="00776DD8" w:rsidP="00776DD8">
                        <w:pPr>
                          <w:spacing w:line="175" w:lineRule="exact"/>
                          <w:rPr>
                            <w:b/>
                            <w:sz w:val="16"/>
                          </w:rPr>
                        </w:pPr>
                        <w:r>
                          <w:rPr>
                            <w:b/>
                            <w:bCs/>
                            <w:sz w:val="16"/>
                          </w:rPr>
                          <w:t>Preferira Placebo</w:t>
                        </w:r>
                      </w:p>
                    </w:txbxContent>
                  </v:textbox>
                </v:shape>
                <w10:anchorlock/>
              </v:group>
            </w:pict>
          </mc:Fallback>
        </mc:AlternateContent>
      </w:r>
    </w:p>
    <w:p w14:paraId="259F1F67" w14:textId="7408A21E" w:rsidR="00776DD8" w:rsidRPr="005A2165" w:rsidRDefault="00776DD8" w:rsidP="008439A4">
      <w:pPr>
        <w:jc w:val="both"/>
        <w:rPr>
          <w:sz w:val="22"/>
          <w:szCs w:val="22"/>
          <w:lang w:val="sr-Latn-ME"/>
        </w:rPr>
      </w:pPr>
    </w:p>
    <w:p w14:paraId="46F006BB" w14:textId="77777777" w:rsidR="00776DD8" w:rsidRPr="005A2165" w:rsidRDefault="00776DD8" w:rsidP="005A2165">
      <w:pPr>
        <w:widowControl w:val="0"/>
        <w:autoSpaceDE w:val="0"/>
        <w:autoSpaceDN w:val="0"/>
        <w:spacing w:before="77" w:line="300" w:lineRule="auto"/>
        <w:ind w:right="-30"/>
        <w:jc w:val="both"/>
        <w:rPr>
          <w:sz w:val="22"/>
          <w:szCs w:val="22"/>
          <w:lang w:val="sr-Latn-ME"/>
        </w:rPr>
      </w:pPr>
      <w:r w:rsidRPr="005A2165">
        <w:rPr>
          <w:sz w:val="22"/>
          <w:szCs w:val="22"/>
          <w:lang w:val="sr-Latn-ME"/>
        </w:rPr>
        <w:t>a Vrijeme rizika definiše ukupno trajanje vrijemena u kojem se može javiti nova egzacerbacija (tj. ukupno vrijeme praćenja minus vrijeme tokom egzacerbacije i 7 dana nakon nje).</w:t>
      </w:r>
    </w:p>
    <w:p w14:paraId="33C2202A" w14:textId="54326066" w:rsidR="00684648" w:rsidRPr="005A2165" w:rsidRDefault="00776DD8">
      <w:pPr>
        <w:widowControl w:val="0"/>
        <w:autoSpaceDE w:val="0"/>
        <w:autoSpaceDN w:val="0"/>
        <w:spacing w:line="208" w:lineRule="exact"/>
        <w:ind w:right="-30"/>
        <w:jc w:val="both"/>
        <w:rPr>
          <w:sz w:val="22"/>
          <w:szCs w:val="22"/>
          <w:lang w:val="sr-Latn-ME"/>
        </w:rPr>
      </w:pPr>
      <w:r w:rsidRPr="005A2165">
        <w:rPr>
          <w:sz w:val="22"/>
          <w:szCs w:val="22"/>
          <w:lang w:val="sr-Latn-ME"/>
        </w:rPr>
        <w:t>b Alergijski status definisan je kao rezultat IgE seruma specifičan za bilo koji trajni aerogen u FEIA panelu.</w:t>
      </w:r>
    </w:p>
    <w:p w14:paraId="2BA91660" w14:textId="77777777" w:rsidR="00776DD8" w:rsidRPr="005A2165" w:rsidRDefault="00776DD8">
      <w:pPr>
        <w:widowControl w:val="0"/>
        <w:autoSpaceDE w:val="0"/>
        <w:autoSpaceDN w:val="0"/>
        <w:spacing w:line="208" w:lineRule="exact"/>
        <w:ind w:right="-30"/>
        <w:jc w:val="both"/>
        <w:rPr>
          <w:sz w:val="22"/>
          <w:szCs w:val="22"/>
          <w:u w:val="single"/>
          <w:lang w:val="sr-Latn-ME"/>
        </w:rPr>
      </w:pPr>
    </w:p>
    <w:p w14:paraId="00D0006C" w14:textId="7E202F43" w:rsidR="007A7435" w:rsidRPr="005A2165" w:rsidRDefault="007A7435">
      <w:pPr>
        <w:widowControl w:val="0"/>
        <w:autoSpaceDE w:val="0"/>
        <w:autoSpaceDN w:val="0"/>
        <w:jc w:val="both"/>
        <w:rPr>
          <w:sz w:val="22"/>
          <w:szCs w:val="22"/>
          <w:lang w:val="sr-Latn-ME"/>
        </w:rPr>
      </w:pPr>
      <w:r w:rsidRPr="005A2165">
        <w:rPr>
          <w:sz w:val="22"/>
          <w:szCs w:val="22"/>
          <w:u w:val="single"/>
          <w:lang w:val="sr-Latn-ME"/>
        </w:rPr>
        <w:t>Funkcija pluća</w:t>
      </w:r>
    </w:p>
    <w:p w14:paraId="46ACE3FC" w14:textId="77777777" w:rsidR="007A7435" w:rsidRPr="005A2165" w:rsidRDefault="007A7435">
      <w:pPr>
        <w:widowControl w:val="0"/>
        <w:autoSpaceDE w:val="0"/>
        <w:autoSpaceDN w:val="0"/>
        <w:spacing w:before="6"/>
        <w:jc w:val="both"/>
        <w:rPr>
          <w:sz w:val="22"/>
          <w:szCs w:val="22"/>
          <w:lang w:val="sr-Latn-ME"/>
        </w:rPr>
      </w:pPr>
    </w:p>
    <w:p w14:paraId="71B30F97" w14:textId="4C46532E" w:rsidR="007A7435" w:rsidRPr="005A2165" w:rsidRDefault="009F24BD">
      <w:pPr>
        <w:widowControl w:val="0"/>
        <w:autoSpaceDE w:val="0"/>
        <w:autoSpaceDN w:val="0"/>
        <w:spacing w:before="91" w:line="244" w:lineRule="auto"/>
        <w:ind w:right="-17"/>
        <w:jc w:val="both"/>
        <w:rPr>
          <w:sz w:val="22"/>
          <w:szCs w:val="22"/>
          <w:lang w:val="sr-Latn-ME"/>
        </w:rPr>
      </w:pPr>
      <w:r w:rsidRPr="005A2165">
        <w:rPr>
          <w:sz w:val="22"/>
          <w:szCs w:val="22"/>
          <w:lang w:val="sr-Latn-ME"/>
        </w:rPr>
        <w:t>Promjena</w:t>
      </w:r>
      <w:r w:rsidR="007A7435" w:rsidRPr="005A2165">
        <w:rPr>
          <w:sz w:val="22"/>
          <w:szCs w:val="22"/>
          <w:lang w:val="sr-Latn-ME"/>
        </w:rPr>
        <w:t xml:space="preserve"> u FEV1 u odnosu na početnu </w:t>
      </w:r>
      <w:r w:rsidR="00381A48" w:rsidRPr="005A2165">
        <w:rPr>
          <w:sz w:val="22"/>
          <w:szCs w:val="22"/>
          <w:lang w:val="sr-Latn-ME"/>
        </w:rPr>
        <w:t>vrijednost</w:t>
      </w:r>
      <w:r w:rsidR="007A7435" w:rsidRPr="005A2165">
        <w:rPr>
          <w:sz w:val="22"/>
          <w:szCs w:val="22"/>
          <w:lang w:val="sr-Latn-ME"/>
        </w:rPr>
        <w:t xml:space="preserve"> proc</w:t>
      </w:r>
      <w:r w:rsidR="00684648" w:rsidRPr="005A2165">
        <w:rPr>
          <w:sz w:val="22"/>
          <w:szCs w:val="22"/>
          <w:lang w:val="sr-Latn-ME"/>
        </w:rPr>
        <w:t>ij</w:t>
      </w:r>
      <w:r w:rsidR="007A7435" w:rsidRPr="005A2165">
        <w:rPr>
          <w:sz w:val="22"/>
          <w:szCs w:val="22"/>
          <w:lang w:val="sr-Latn-ME"/>
        </w:rPr>
        <w:t>enjena je kao sekundarna krajnja tačka u studiji NAVIGATOR. U poređenju sa placebom, tezepelumab je pružio klinički značajna poboljšanja u pros</w:t>
      </w:r>
      <w:r w:rsidR="00684648" w:rsidRPr="005A2165">
        <w:rPr>
          <w:sz w:val="22"/>
          <w:szCs w:val="22"/>
          <w:lang w:val="sr-Latn-ME"/>
        </w:rPr>
        <w:t>j</w:t>
      </w:r>
      <w:r w:rsidR="007A7435" w:rsidRPr="005A2165">
        <w:rPr>
          <w:sz w:val="22"/>
          <w:szCs w:val="22"/>
          <w:lang w:val="sr-Latn-ME"/>
        </w:rPr>
        <w:t>ečnoj prom</w:t>
      </w:r>
      <w:r w:rsidR="00B14C4F" w:rsidRPr="005A2165">
        <w:rPr>
          <w:sz w:val="22"/>
          <w:szCs w:val="22"/>
          <w:lang w:val="sr-Latn-ME"/>
        </w:rPr>
        <w:t>j</w:t>
      </w:r>
      <w:r w:rsidR="007A7435" w:rsidRPr="005A2165">
        <w:rPr>
          <w:sz w:val="22"/>
          <w:szCs w:val="22"/>
          <w:lang w:val="sr-Latn-ME"/>
        </w:rPr>
        <w:t xml:space="preserve">eni u FEV1 u odnosu na početnu </w:t>
      </w:r>
      <w:r w:rsidR="00381A48" w:rsidRPr="005A2165">
        <w:rPr>
          <w:sz w:val="22"/>
          <w:szCs w:val="22"/>
          <w:lang w:val="sr-Latn-ME"/>
        </w:rPr>
        <w:t>vrijednost</w:t>
      </w:r>
      <w:r w:rsidR="007A7435" w:rsidRPr="005A2165">
        <w:rPr>
          <w:sz w:val="22"/>
          <w:szCs w:val="22"/>
          <w:lang w:val="sr-Latn-ME"/>
        </w:rPr>
        <w:t xml:space="preserve"> </w:t>
      </w:r>
      <w:r w:rsidR="007A7435" w:rsidRPr="005A2165">
        <w:rPr>
          <w:color w:val="000000" w:themeColor="text1"/>
          <w:sz w:val="22"/>
          <w:szCs w:val="22"/>
          <w:lang w:val="sr-Latn-ME"/>
        </w:rPr>
        <w:t>(</w:t>
      </w:r>
      <w:hyperlink w:anchor="_bookmark4" w:history="1">
        <w:r w:rsidR="007A7435" w:rsidRPr="005A2165">
          <w:rPr>
            <w:b/>
            <w:bCs/>
            <w:color w:val="000000" w:themeColor="text1"/>
            <w:sz w:val="22"/>
            <w:szCs w:val="22"/>
            <w:lang w:val="sr-Latn-ME"/>
          </w:rPr>
          <w:t>Tabela 5</w:t>
        </w:r>
      </w:hyperlink>
      <w:r w:rsidR="007A7435" w:rsidRPr="005A2165">
        <w:rPr>
          <w:color w:val="000000" w:themeColor="text1"/>
          <w:sz w:val="22"/>
          <w:szCs w:val="22"/>
          <w:lang w:val="sr-Latn-ME"/>
        </w:rPr>
        <w:t>)</w:t>
      </w:r>
      <w:r w:rsidR="007A7435" w:rsidRPr="005A2165">
        <w:rPr>
          <w:sz w:val="22"/>
          <w:szCs w:val="22"/>
          <w:lang w:val="sr-Latn-ME"/>
        </w:rPr>
        <w:t>.</w:t>
      </w:r>
    </w:p>
    <w:p w14:paraId="7D69FF60" w14:textId="77777777" w:rsidR="007A7435" w:rsidRPr="005A2165" w:rsidRDefault="007A7435">
      <w:pPr>
        <w:widowControl w:val="0"/>
        <w:autoSpaceDE w:val="0"/>
        <w:autoSpaceDN w:val="0"/>
        <w:spacing w:before="5"/>
        <w:jc w:val="both"/>
        <w:rPr>
          <w:sz w:val="22"/>
          <w:szCs w:val="22"/>
          <w:lang w:val="sr-Latn-ME"/>
        </w:rPr>
      </w:pPr>
    </w:p>
    <w:p w14:paraId="6676F8E3"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Ishodi koje prijavljuju pacijenti</w:t>
      </w:r>
    </w:p>
    <w:p w14:paraId="7D3715C5" w14:textId="77777777" w:rsidR="007A7435" w:rsidRPr="005A2165" w:rsidRDefault="007A7435">
      <w:pPr>
        <w:widowControl w:val="0"/>
        <w:autoSpaceDE w:val="0"/>
        <w:autoSpaceDN w:val="0"/>
        <w:spacing w:before="6"/>
        <w:jc w:val="both"/>
        <w:rPr>
          <w:sz w:val="22"/>
          <w:szCs w:val="22"/>
          <w:lang w:val="sr-Latn-ME"/>
        </w:rPr>
      </w:pPr>
    </w:p>
    <w:p w14:paraId="454B29B1" w14:textId="790ADE08" w:rsidR="007A7435" w:rsidRPr="005A2165" w:rsidRDefault="007A7435">
      <w:pPr>
        <w:widowControl w:val="0"/>
        <w:autoSpaceDE w:val="0"/>
        <w:autoSpaceDN w:val="0"/>
        <w:spacing w:before="92" w:line="244" w:lineRule="auto"/>
        <w:ind w:right="-17"/>
        <w:jc w:val="both"/>
        <w:rPr>
          <w:sz w:val="22"/>
          <w:szCs w:val="22"/>
          <w:lang w:val="sr-Latn-ME"/>
        </w:rPr>
      </w:pPr>
      <w:r w:rsidRPr="005A2165">
        <w:rPr>
          <w:sz w:val="22"/>
          <w:szCs w:val="22"/>
          <w:lang w:val="sr-Latn-ME"/>
        </w:rPr>
        <w:t>Prom</w:t>
      </w:r>
      <w:r w:rsidR="009F24BD" w:rsidRPr="005A2165">
        <w:rPr>
          <w:sz w:val="22"/>
          <w:szCs w:val="22"/>
          <w:lang w:val="sr-Latn-ME"/>
        </w:rPr>
        <w:t>j</w:t>
      </w:r>
      <w:r w:rsidRPr="005A2165">
        <w:rPr>
          <w:sz w:val="22"/>
          <w:szCs w:val="22"/>
          <w:lang w:val="sr-Latn-ME"/>
        </w:rPr>
        <w:t>ene u ACQ-6, Standardizovani upitnik o kvalitetu života osoba sa astmom, uzrasta 12 i više godina [AQLQ(S)+12], i ned</w:t>
      </w:r>
      <w:r w:rsidR="00684648" w:rsidRPr="005A2165">
        <w:rPr>
          <w:sz w:val="22"/>
          <w:szCs w:val="22"/>
          <w:lang w:val="sr-Latn-ME"/>
        </w:rPr>
        <w:t>j</w:t>
      </w:r>
      <w:r w:rsidRPr="005A2165">
        <w:rPr>
          <w:sz w:val="22"/>
          <w:szCs w:val="22"/>
          <w:lang w:val="sr-Latn-ME"/>
        </w:rPr>
        <w:t>eljne pros</w:t>
      </w:r>
      <w:r w:rsidR="009F24BD" w:rsidRPr="005A2165">
        <w:rPr>
          <w:sz w:val="22"/>
          <w:szCs w:val="22"/>
          <w:lang w:val="sr-Latn-ME"/>
        </w:rPr>
        <w:t>j</w:t>
      </w:r>
      <w:r w:rsidRPr="005A2165">
        <w:rPr>
          <w:sz w:val="22"/>
          <w:szCs w:val="22"/>
          <w:lang w:val="sr-Latn-ME"/>
        </w:rPr>
        <w:t>ečne oc</w:t>
      </w:r>
      <w:r w:rsidR="009F24BD" w:rsidRPr="005A2165">
        <w:rPr>
          <w:sz w:val="22"/>
          <w:szCs w:val="22"/>
          <w:lang w:val="sr-Latn-ME"/>
        </w:rPr>
        <w:t>j</w:t>
      </w:r>
      <w:r w:rsidRPr="005A2165">
        <w:rPr>
          <w:sz w:val="22"/>
          <w:szCs w:val="22"/>
          <w:lang w:val="sr-Latn-ME"/>
        </w:rPr>
        <w:t>ene Dnevnika simptoma astme (ASD) proc</w:t>
      </w:r>
      <w:r w:rsidR="009F24BD" w:rsidRPr="005A2165">
        <w:rPr>
          <w:sz w:val="22"/>
          <w:szCs w:val="22"/>
          <w:lang w:val="sr-Latn-ME"/>
        </w:rPr>
        <w:t>ij</w:t>
      </w:r>
      <w:r w:rsidRPr="005A2165">
        <w:rPr>
          <w:sz w:val="22"/>
          <w:szCs w:val="22"/>
          <w:lang w:val="sr-Latn-ME"/>
        </w:rPr>
        <w:t>enjene su kao sekundarne krajnje tačke u studiji NAVIGATOR. Šištanje pri disanju, nedostatak daha, kašalj i stezanje u grudima proc</w:t>
      </w:r>
      <w:r w:rsidR="009F24BD" w:rsidRPr="005A2165">
        <w:rPr>
          <w:sz w:val="22"/>
          <w:szCs w:val="22"/>
          <w:lang w:val="sr-Latn-ME"/>
        </w:rPr>
        <w:t>j</w:t>
      </w:r>
      <w:r w:rsidRPr="005A2165">
        <w:rPr>
          <w:sz w:val="22"/>
          <w:szCs w:val="22"/>
          <w:lang w:val="sr-Latn-ME"/>
        </w:rPr>
        <w:t>enjivani su dva puta dnevno (ujutro i uveče). Buđenje tokom noći i aktivnost proc</w:t>
      </w:r>
      <w:r w:rsidR="009F24BD" w:rsidRPr="005A2165">
        <w:rPr>
          <w:sz w:val="22"/>
          <w:szCs w:val="22"/>
          <w:lang w:val="sr-Latn-ME"/>
        </w:rPr>
        <w:t>ij</w:t>
      </w:r>
      <w:r w:rsidRPr="005A2165">
        <w:rPr>
          <w:sz w:val="22"/>
          <w:szCs w:val="22"/>
          <w:lang w:val="sr-Latn-ME"/>
        </w:rPr>
        <w:t xml:space="preserve">enjivani su svakodnevno. Ukupan rezultat ASD-a izračunat je kao </w:t>
      </w:r>
      <w:r w:rsidR="00381A48" w:rsidRPr="005A2165">
        <w:rPr>
          <w:sz w:val="22"/>
          <w:szCs w:val="22"/>
          <w:lang w:val="sr-Latn-ME"/>
        </w:rPr>
        <w:t>prosječna</w:t>
      </w:r>
      <w:r w:rsidRPr="005A2165">
        <w:rPr>
          <w:sz w:val="22"/>
          <w:szCs w:val="22"/>
          <w:lang w:val="sr-Latn-ME"/>
        </w:rPr>
        <w:t xml:space="preserve"> </w:t>
      </w:r>
      <w:r w:rsidR="00381A48" w:rsidRPr="005A2165">
        <w:rPr>
          <w:sz w:val="22"/>
          <w:szCs w:val="22"/>
          <w:lang w:val="sr-Latn-ME"/>
        </w:rPr>
        <w:t>vrijednost</w:t>
      </w:r>
      <w:r w:rsidRPr="005A2165">
        <w:rPr>
          <w:sz w:val="22"/>
          <w:szCs w:val="22"/>
          <w:lang w:val="sr-Latn-ME"/>
        </w:rPr>
        <w:t xml:space="preserve"> 10 stavki </w:t>
      </w:r>
      <w:r w:rsidRPr="005A2165">
        <w:rPr>
          <w:color w:val="000000" w:themeColor="text1"/>
          <w:sz w:val="22"/>
          <w:szCs w:val="22"/>
          <w:lang w:val="sr-Latn-ME"/>
        </w:rPr>
        <w:t>(</w:t>
      </w:r>
      <w:hyperlink w:anchor="_bookmark4" w:history="1">
        <w:r w:rsidRPr="005A2165">
          <w:rPr>
            <w:b/>
            <w:bCs/>
            <w:color w:val="000000" w:themeColor="text1"/>
            <w:sz w:val="22"/>
            <w:szCs w:val="22"/>
            <w:lang w:val="sr-Latn-ME"/>
          </w:rPr>
          <w:t>Tabela 5</w:t>
        </w:r>
      </w:hyperlink>
      <w:r w:rsidRPr="005A2165">
        <w:rPr>
          <w:color w:val="000000" w:themeColor="text1"/>
          <w:sz w:val="22"/>
          <w:szCs w:val="22"/>
          <w:lang w:val="sr-Latn-ME"/>
        </w:rPr>
        <w:t>).</w:t>
      </w:r>
    </w:p>
    <w:p w14:paraId="6F8B4058" w14:textId="77777777" w:rsidR="007A7435" w:rsidRPr="005A2165" w:rsidRDefault="007A7435">
      <w:pPr>
        <w:widowControl w:val="0"/>
        <w:autoSpaceDE w:val="0"/>
        <w:autoSpaceDN w:val="0"/>
        <w:spacing w:before="5"/>
        <w:jc w:val="both"/>
        <w:rPr>
          <w:sz w:val="22"/>
          <w:szCs w:val="22"/>
          <w:lang w:val="sr-Latn-ME"/>
        </w:rPr>
      </w:pPr>
    </w:p>
    <w:p w14:paraId="4C305007" w14:textId="02D1F556" w:rsidR="007A7435" w:rsidRPr="005A2165" w:rsidRDefault="007A7435">
      <w:pPr>
        <w:widowControl w:val="0"/>
        <w:autoSpaceDE w:val="0"/>
        <w:autoSpaceDN w:val="0"/>
        <w:spacing w:line="244" w:lineRule="auto"/>
        <w:ind w:right="-17"/>
        <w:jc w:val="both"/>
        <w:rPr>
          <w:sz w:val="22"/>
          <w:szCs w:val="22"/>
          <w:lang w:val="sr-Latn-ME"/>
        </w:rPr>
      </w:pPr>
      <w:r w:rsidRPr="005A2165">
        <w:rPr>
          <w:sz w:val="22"/>
          <w:szCs w:val="22"/>
          <w:lang w:val="sr-Latn-ME"/>
        </w:rPr>
        <w:t>Poboljšanja u ACQ-6 i AQLQ(S)+12 uočena su već nakon 2 odnosno 4 ned</w:t>
      </w:r>
      <w:r w:rsidR="00684648" w:rsidRPr="005A2165">
        <w:rPr>
          <w:sz w:val="22"/>
          <w:szCs w:val="22"/>
          <w:lang w:val="sr-Latn-ME"/>
        </w:rPr>
        <w:t>j</w:t>
      </w:r>
      <w:r w:rsidRPr="005A2165">
        <w:rPr>
          <w:sz w:val="22"/>
          <w:szCs w:val="22"/>
          <w:lang w:val="sr-Latn-ME"/>
        </w:rPr>
        <w:t xml:space="preserve">elje od </w:t>
      </w:r>
      <w:r w:rsidR="00D85C6C" w:rsidRPr="005A2165">
        <w:rPr>
          <w:sz w:val="22"/>
          <w:szCs w:val="22"/>
          <w:lang w:val="sr-Latn-ME"/>
        </w:rPr>
        <w:t>primjene</w:t>
      </w:r>
      <w:r w:rsidRPr="005A2165">
        <w:rPr>
          <w:sz w:val="22"/>
          <w:szCs w:val="22"/>
          <w:lang w:val="sr-Latn-ME"/>
        </w:rPr>
        <w:t xml:space="preserve"> tezepelumaba, i trajala su do ned</w:t>
      </w:r>
      <w:r w:rsidR="00684648" w:rsidRPr="005A2165">
        <w:rPr>
          <w:sz w:val="22"/>
          <w:szCs w:val="22"/>
          <w:lang w:val="sr-Latn-ME"/>
        </w:rPr>
        <w:t>j</w:t>
      </w:r>
      <w:r w:rsidRPr="005A2165">
        <w:rPr>
          <w:sz w:val="22"/>
          <w:szCs w:val="22"/>
          <w:lang w:val="sr-Latn-ME"/>
        </w:rPr>
        <w:t>elje 52 u ob</w:t>
      </w:r>
      <w:r w:rsidR="009F24BD" w:rsidRPr="005A2165">
        <w:rPr>
          <w:sz w:val="22"/>
          <w:szCs w:val="22"/>
          <w:lang w:val="sr-Latn-ME"/>
        </w:rPr>
        <w:t>j</w:t>
      </w:r>
      <w:r w:rsidRPr="005A2165">
        <w:rPr>
          <w:sz w:val="22"/>
          <w:szCs w:val="22"/>
          <w:lang w:val="sr-Latn-ME"/>
        </w:rPr>
        <w:t>e studije.</w:t>
      </w:r>
    </w:p>
    <w:p w14:paraId="24CBA709" w14:textId="21A2CB74" w:rsidR="00684648" w:rsidRPr="005A2165" w:rsidRDefault="00684648">
      <w:pPr>
        <w:widowControl w:val="0"/>
        <w:autoSpaceDE w:val="0"/>
        <w:autoSpaceDN w:val="0"/>
        <w:spacing w:line="244" w:lineRule="auto"/>
        <w:ind w:right="1154"/>
        <w:jc w:val="both"/>
        <w:rPr>
          <w:sz w:val="22"/>
          <w:szCs w:val="22"/>
          <w:lang w:val="sr-Latn-ME"/>
        </w:rPr>
      </w:pPr>
    </w:p>
    <w:p w14:paraId="7D63D703" w14:textId="77777777" w:rsidR="00776DD8" w:rsidRPr="005A2165" w:rsidRDefault="00776DD8">
      <w:pPr>
        <w:widowControl w:val="0"/>
        <w:autoSpaceDE w:val="0"/>
        <w:autoSpaceDN w:val="0"/>
        <w:spacing w:line="244" w:lineRule="auto"/>
        <w:ind w:right="1154"/>
        <w:jc w:val="both"/>
        <w:rPr>
          <w:sz w:val="22"/>
          <w:szCs w:val="22"/>
          <w:lang w:val="sr-Latn-ME"/>
        </w:rPr>
      </w:pPr>
    </w:p>
    <w:p w14:paraId="2B876812" w14:textId="2013E082" w:rsidR="007A7435" w:rsidRPr="005A2165" w:rsidRDefault="007A7435">
      <w:pPr>
        <w:widowControl w:val="0"/>
        <w:tabs>
          <w:tab w:val="left" w:pos="1530"/>
        </w:tabs>
        <w:autoSpaceDE w:val="0"/>
        <w:autoSpaceDN w:val="0"/>
        <w:spacing w:before="100"/>
        <w:jc w:val="both"/>
        <w:outlineLvl w:val="0"/>
        <w:rPr>
          <w:b/>
          <w:bCs/>
          <w:sz w:val="22"/>
          <w:szCs w:val="22"/>
          <w:vertAlign w:val="superscript"/>
          <w:lang w:val="sr-Latn-ME"/>
        </w:rPr>
      </w:pPr>
      <w:bookmarkStart w:id="5" w:name="_bookmark4"/>
      <w:bookmarkEnd w:id="5"/>
      <w:r w:rsidRPr="005A2165">
        <w:rPr>
          <w:b/>
          <w:bCs/>
          <w:sz w:val="22"/>
          <w:szCs w:val="22"/>
          <w:lang w:val="sr-Latn-ME"/>
        </w:rPr>
        <w:lastRenderedPageBreak/>
        <w:t>Tabela 5</w:t>
      </w:r>
      <w:r w:rsidR="00684648" w:rsidRPr="005A2165">
        <w:rPr>
          <w:b/>
          <w:bCs/>
          <w:sz w:val="22"/>
          <w:szCs w:val="22"/>
          <w:lang w:val="sr-Latn-ME"/>
        </w:rPr>
        <w:t xml:space="preserve">   </w:t>
      </w:r>
      <w:r w:rsidRPr="005A2165">
        <w:rPr>
          <w:b/>
          <w:bCs/>
          <w:sz w:val="22"/>
          <w:szCs w:val="22"/>
          <w:lang w:val="sr-Latn-ME"/>
        </w:rPr>
        <w:t>Rezultati ključnih sekundarnih krajnjih tački u ned</w:t>
      </w:r>
      <w:r w:rsidR="00684648" w:rsidRPr="005A2165">
        <w:rPr>
          <w:b/>
          <w:bCs/>
          <w:sz w:val="22"/>
          <w:szCs w:val="22"/>
          <w:lang w:val="sr-Latn-ME"/>
        </w:rPr>
        <w:t>j</w:t>
      </w:r>
      <w:r w:rsidRPr="005A2165">
        <w:rPr>
          <w:b/>
          <w:bCs/>
          <w:sz w:val="22"/>
          <w:szCs w:val="22"/>
          <w:lang w:val="sr-Latn-ME"/>
        </w:rPr>
        <w:t>elji 52 u studiji NAVIGATOR</w:t>
      </w:r>
      <w:r w:rsidRPr="005A2165">
        <w:rPr>
          <w:b/>
          <w:bCs/>
          <w:sz w:val="22"/>
          <w:szCs w:val="22"/>
          <w:vertAlign w:val="superscript"/>
          <w:lang w:val="sr-Latn-ME"/>
        </w:rPr>
        <w:t>a</w:t>
      </w:r>
    </w:p>
    <w:p w14:paraId="0305AE99" w14:textId="77777777" w:rsidR="00684648" w:rsidRPr="005A2165" w:rsidRDefault="00684648">
      <w:pPr>
        <w:widowControl w:val="0"/>
        <w:tabs>
          <w:tab w:val="left" w:pos="1530"/>
        </w:tabs>
        <w:autoSpaceDE w:val="0"/>
        <w:autoSpaceDN w:val="0"/>
        <w:spacing w:before="100"/>
        <w:jc w:val="both"/>
        <w:outlineLvl w:val="0"/>
        <w:rPr>
          <w:b/>
          <w:bCs/>
          <w:sz w:val="22"/>
          <w:szCs w:val="22"/>
          <w:lang w:val="sr-Latn-M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92"/>
        <w:gridCol w:w="2644"/>
      </w:tblGrid>
      <w:tr w:rsidR="007A7435" w:rsidRPr="005A2165" w14:paraId="242CE093" w14:textId="77777777" w:rsidTr="00045118">
        <w:trPr>
          <w:trHeight w:val="369"/>
          <w:jc w:val="center"/>
        </w:trPr>
        <w:tc>
          <w:tcPr>
            <w:tcW w:w="3686" w:type="dxa"/>
          </w:tcPr>
          <w:p w14:paraId="04B03968" w14:textId="77777777" w:rsidR="007A7435" w:rsidRPr="005A2165" w:rsidRDefault="007A7435">
            <w:pPr>
              <w:widowControl w:val="0"/>
              <w:autoSpaceDE w:val="0"/>
              <w:autoSpaceDN w:val="0"/>
              <w:jc w:val="both"/>
              <w:rPr>
                <w:sz w:val="22"/>
                <w:szCs w:val="22"/>
                <w:lang w:val="sr-Latn-ME"/>
              </w:rPr>
            </w:pPr>
          </w:p>
        </w:tc>
        <w:tc>
          <w:tcPr>
            <w:tcW w:w="2692" w:type="dxa"/>
          </w:tcPr>
          <w:p w14:paraId="77970D77" w14:textId="77777777" w:rsidR="007A7435" w:rsidRPr="005A2165" w:rsidRDefault="007A7435" w:rsidP="008439A4">
            <w:pPr>
              <w:widowControl w:val="0"/>
              <w:autoSpaceDE w:val="0"/>
              <w:autoSpaceDN w:val="0"/>
              <w:spacing w:before="39"/>
              <w:ind w:left="292" w:right="279"/>
              <w:jc w:val="both"/>
              <w:rPr>
                <w:b/>
                <w:sz w:val="22"/>
                <w:szCs w:val="22"/>
                <w:lang w:val="sr-Latn-ME"/>
              </w:rPr>
            </w:pPr>
            <w:r w:rsidRPr="005A2165">
              <w:rPr>
                <w:b/>
                <w:bCs/>
                <w:sz w:val="22"/>
                <w:szCs w:val="22"/>
                <w:lang w:val="sr-Latn-ME"/>
              </w:rPr>
              <w:t>Tezepelumab</w:t>
            </w:r>
          </w:p>
        </w:tc>
        <w:tc>
          <w:tcPr>
            <w:tcW w:w="2644" w:type="dxa"/>
          </w:tcPr>
          <w:p w14:paraId="78EC8164" w14:textId="77777777" w:rsidR="007A7435" w:rsidRPr="005A2165" w:rsidRDefault="007A7435" w:rsidP="008439A4">
            <w:pPr>
              <w:widowControl w:val="0"/>
              <w:autoSpaceDE w:val="0"/>
              <w:autoSpaceDN w:val="0"/>
              <w:spacing w:before="39"/>
              <w:ind w:left="525" w:right="518"/>
              <w:jc w:val="both"/>
              <w:rPr>
                <w:b/>
                <w:sz w:val="22"/>
                <w:szCs w:val="22"/>
                <w:lang w:val="sr-Latn-ME"/>
              </w:rPr>
            </w:pPr>
            <w:r w:rsidRPr="005A2165">
              <w:rPr>
                <w:b/>
                <w:bCs/>
                <w:sz w:val="22"/>
                <w:szCs w:val="22"/>
                <w:lang w:val="sr-Latn-ME"/>
              </w:rPr>
              <w:t>Placebo</w:t>
            </w:r>
          </w:p>
        </w:tc>
      </w:tr>
      <w:tr w:rsidR="007A7435" w:rsidRPr="005A2165" w14:paraId="4BFA823F" w14:textId="77777777" w:rsidTr="00045118">
        <w:trPr>
          <w:trHeight w:val="374"/>
          <w:jc w:val="center"/>
        </w:trPr>
        <w:tc>
          <w:tcPr>
            <w:tcW w:w="9022" w:type="dxa"/>
            <w:gridSpan w:val="3"/>
          </w:tcPr>
          <w:p w14:paraId="68B03BFF" w14:textId="77777777" w:rsidR="007A7435" w:rsidRPr="005A2165" w:rsidRDefault="007A7435" w:rsidP="005A2165">
            <w:pPr>
              <w:widowControl w:val="0"/>
              <w:autoSpaceDE w:val="0"/>
              <w:autoSpaceDN w:val="0"/>
              <w:spacing w:before="38"/>
              <w:ind w:left="110"/>
              <w:jc w:val="both"/>
              <w:rPr>
                <w:b/>
                <w:sz w:val="22"/>
                <w:szCs w:val="22"/>
                <w:lang w:val="sr-Latn-ME"/>
              </w:rPr>
            </w:pPr>
            <w:r w:rsidRPr="005A2165">
              <w:rPr>
                <w:b/>
                <w:bCs/>
                <w:sz w:val="22"/>
                <w:szCs w:val="22"/>
                <w:lang w:val="sr-Latn-ME"/>
              </w:rPr>
              <w:t>FEV1 pre bronhodilatacije</w:t>
            </w:r>
          </w:p>
        </w:tc>
      </w:tr>
      <w:tr w:rsidR="007A7435" w:rsidRPr="005A2165" w14:paraId="029F97F5" w14:textId="77777777" w:rsidTr="00045118">
        <w:trPr>
          <w:trHeight w:val="369"/>
          <w:jc w:val="center"/>
        </w:trPr>
        <w:tc>
          <w:tcPr>
            <w:tcW w:w="3686" w:type="dxa"/>
          </w:tcPr>
          <w:p w14:paraId="64639835"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N</w:t>
            </w:r>
          </w:p>
        </w:tc>
        <w:tc>
          <w:tcPr>
            <w:tcW w:w="2692" w:type="dxa"/>
          </w:tcPr>
          <w:p w14:paraId="5BD3039E" w14:textId="77777777" w:rsidR="007A7435" w:rsidRPr="005A2165" w:rsidRDefault="007A7435" w:rsidP="008439A4">
            <w:pPr>
              <w:widowControl w:val="0"/>
              <w:autoSpaceDE w:val="0"/>
              <w:autoSpaceDN w:val="0"/>
              <w:spacing w:before="34"/>
              <w:ind w:left="291" w:right="280"/>
              <w:jc w:val="both"/>
              <w:rPr>
                <w:sz w:val="22"/>
                <w:szCs w:val="22"/>
                <w:lang w:val="sr-Latn-ME"/>
              </w:rPr>
            </w:pPr>
            <w:r w:rsidRPr="005A2165">
              <w:rPr>
                <w:sz w:val="22"/>
                <w:szCs w:val="22"/>
                <w:lang w:val="sr-Latn-ME"/>
              </w:rPr>
              <w:t>527</w:t>
            </w:r>
          </w:p>
        </w:tc>
        <w:tc>
          <w:tcPr>
            <w:tcW w:w="2644" w:type="dxa"/>
          </w:tcPr>
          <w:p w14:paraId="493EA07C" w14:textId="77777777" w:rsidR="007A7435" w:rsidRPr="005A2165" w:rsidRDefault="007A7435" w:rsidP="008439A4">
            <w:pPr>
              <w:widowControl w:val="0"/>
              <w:autoSpaceDE w:val="0"/>
              <w:autoSpaceDN w:val="0"/>
              <w:spacing w:before="34"/>
              <w:ind w:left="527" w:right="515"/>
              <w:jc w:val="both"/>
              <w:rPr>
                <w:sz w:val="22"/>
                <w:szCs w:val="22"/>
                <w:lang w:val="sr-Latn-ME"/>
              </w:rPr>
            </w:pPr>
            <w:r w:rsidRPr="005A2165">
              <w:rPr>
                <w:sz w:val="22"/>
                <w:szCs w:val="22"/>
                <w:lang w:val="sr-Latn-ME"/>
              </w:rPr>
              <w:t>531</w:t>
            </w:r>
          </w:p>
        </w:tc>
      </w:tr>
      <w:tr w:rsidR="007A7435" w:rsidRPr="005A2165" w14:paraId="326D8EF8" w14:textId="77777777" w:rsidTr="00045118">
        <w:trPr>
          <w:trHeight w:val="369"/>
          <w:jc w:val="center"/>
        </w:trPr>
        <w:tc>
          <w:tcPr>
            <w:tcW w:w="3686" w:type="dxa"/>
          </w:tcPr>
          <w:p w14:paraId="3F953C7D" w14:textId="52DCFD0E"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 xml:space="preserve">LS </w:t>
            </w:r>
            <w:r w:rsidR="00381A48" w:rsidRPr="005A2165">
              <w:rPr>
                <w:sz w:val="22"/>
                <w:szCs w:val="22"/>
                <w:lang w:val="sr-Latn-ME"/>
              </w:rPr>
              <w:t>prosječna</w:t>
            </w:r>
            <w:r w:rsidRPr="005A2165">
              <w:rPr>
                <w:sz w:val="22"/>
                <w:szCs w:val="22"/>
                <w:lang w:val="sr-Latn-ME"/>
              </w:rPr>
              <w:t xml:space="preserve"> prom</w:t>
            </w:r>
            <w:r w:rsidR="009F24BD" w:rsidRPr="005A2165">
              <w:rPr>
                <w:sz w:val="22"/>
                <w:szCs w:val="22"/>
                <w:lang w:val="sr-Latn-ME"/>
              </w:rPr>
              <w:t>j</w:t>
            </w:r>
            <w:r w:rsidRPr="005A2165">
              <w:rPr>
                <w:sz w:val="22"/>
                <w:szCs w:val="22"/>
                <w:lang w:val="sr-Latn-ME"/>
              </w:rPr>
              <w:t xml:space="preserve">ena od početne </w:t>
            </w:r>
            <w:r w:rsidR="00381A48" w:rsidRPr="005A2165">
              <w:rPr>
                <w:sz w:val="22"/>
                <w:szCs w:val="22"/>
                <w:lang w:val="sr-Latn-ME"/>
              </w:rPr>
              <w:t>vrijednost</w:t>
            </w:r>
            <w:r w:rsidRPr="005A2165">
              <w:rPr>
                <w:sz w:val="22"/>
                <w:szCs w:val="22"/>
                <w:lang w:val="sr-Latn-ME"/>
              </w:rPr>
              <w:t>i (L)</w:t>
            </w:r>
          </w:p>
        </w:tc>
        <w:tc>
          <w:tcPr>
            <w:tcW w:w="2692" w:type="dxa"/>
          </w:tcPr>
          <w:p w14:paraId="5B3E60E0" w14:textId="77777777" w:rsidR="007A7435" w:rsidRPr="005A2165" w:rsidRDefault="007A7435" w:rsidP="008439A4">
            <w:pPr>
              <w:widowControl w:val="0"/>
              <w:autoSpaceDE w:val="0"/>
              <w:autoSpaceDN w:val="0"/>
              <w:spacing w:before="34"/>
              <w:ind w:left="292" w:right="271"/>
              <w:jc w:val="both"/>
              <w:rPr>
                <w:sz w:val="22"/>
                <w:szCs w:val="22"/>
                <w:lang w:val="sr-Latn-ME"/>
              </w:rPr>
            </w:pPr>
            <w:r w:rsidRPr="005A2165">
              <w:rPr>
                <w:sz w:val="22"/>
                <w:szCs w:val="22"/>
                <w:lang w:val="sr-Latn-ME"/>
              </w:rPr>
              <w:t>0,23</w:t>
            </w:r>
          </w:p>
        </w:tc>
        <w:tc>
          <w:tcPr>
            <w:tcW w:w="2644" w:type="dxa"/>
          </w:tcPr>
          <w:p w14:paraId="03175D93" w14:textId="77777777" w:rsidR="007A7435" w:rsidRPr="005A2165" w:rsidRDefault="007A7435" w:rsidP="008439A4">
            <w:pPr>
              <w:widowControl w:val="0"/>
              <w:autoSpaceDE w:val="0"/>
              <w:autoSpaceDN w:val="0"/>
              <w:spacing w:before="34"/>
              <w:ind w:left="527" w:right="504"/>
              <w:jc w:val="both"/>
              <w:rPr>
                <w:sz w:val="22"/>
                <w:szCs w:val="22"/>
                <w:lang w:val="sr-Latn-ME"/>
              </w:rPr>
            </w:pPr>
            <w:r w:rsidRPr="005A2165">
              <w:rPr>
                <w:sz w:val="22"/>
                <w:szCs w:val="22"/>
                <w:lang w:val="sr-Latn-ME"/>
              </w:rPr>
              <w:t>0,10</w:t>
            </w:r>
          </w:p>
        </w:tc>
      </w:tr>
      <w:tr w:rsidR="007A7435" w:rsidRPr="005A2165" w14:paraId="0B5C6D4E" w14:textId="77777777" w:rsidTr="00045118">
        <w:trPr>
          <w:trHeight w:val="662"/>
          <w:jc w:val="center"/>
        </w:trPr>
        <w:tc>
          <w:tcPr>
            <w:tcW w:w="3686" w:type="dxa"/>
          </w:tcPr>
          <w:p w14:paraId="30128D46" w14:textId="4183F512" w:rsidR="007A7435" w:rsidRPr="005A2165" w:rsidRDefault="007A7435" w:rsidP="005A2165">
            <w:pPr>
              <w:widowControl w:val="0"/>
              <w:autoSpaceDE w:val="0"/>
              <w:autoSpaceDN w:val="0"/>
              <w:spacing w:before="34" w:line="278" w:lineRule="auto"/>
              <w:ind w:left="110" w:right="186"/>
              <w:jc w:val="both"/>
              <w:rPr>
                <w:sz w:val="22"/>
                <w:szCs w:val="22"/>
                <w:lang w:val="sr-Latn-ME"/>
              </w:rPr>
            </w:pPr>
            <w:r w:rsidRPr="005A2165">
              <w:rPr>
                <w:sz w:val="22"/>
                <w:szCs w:val="22"/>
                <w:lang w:val="sr-Latn-ME"/>
              </w:rPr>
              <w:t xml:space="preserve">LS </w:t>
            </w:r>
            <w:r w:rsidR="00381A48" w:rsidRPr="005A2165">
              <w:rPr>
                <w:sz w:val="22"/>
                <w:szCs w:val="22"/>
                <w:lang w:val="sr-Latn-ME"/>
              </w:rPr>
              <w:t>prosječna</w:t>
            </w:r>
            <w:r w:rsidRPr="005A2165">
              <w:rPr>
                <w:sz w:val="22"/>
                <w:szCs w:val="22"/>
                <w:lang w:val="sr-Latn-ME"/>
              </w:rPr>
              <w:t xml:space="preserve"> razlika u odnosu na placebo (L) (95% CI)</w:t>
            </w:r>
          </w:p>
        </w:tc>
        <w:tc>
          <w:tcPr>
            <w:tcW w:w="5336" w:type="dxa"/>
            <w:gridSpan w:val="2"/>
          </w:tcPr>
          <w:p w14:paraId="52C2845B" w14:textId="77777777" w:rsidR="007A7435" w:rsidRPr="005A2165" w:rsidRDefault="007A7435" w:rsidP="008439A4">
            <w:pPr>
              <w:widowControl w:val="0"/>
              <w:autoSpaceDE w:val="0"/>
              <w:autoSpaceDN w:val="0"/>
              <w:spacing w:before="34"/>
              <w:ind w:left="1811" w:right="1788"/>
              <w:jc w:val="both"/>
              <w:rPr>
                <w:sz w:val="22"/>
                <w:szCs w:val="22"/>
                <w:lang w:val="sr-Latn-ME"/>
              </w:rPr>
            </w:pPr>
            <w:r w:rsidRPr="005A2165">
              <w:rPr>
                <w:sz w:val="22"/>
                <w:szCs w:val="22"/>
                <w:lang w:val="sr-Latn-ME"/>
              </w:rPr>
              <w:t>0,13 (0,08, 0,18)</w:t>
            </w:r>
          </w:p>
        </w:tc>
      </w:tr>
      <w:tr w:rsidR="007A7435" w:rsidRPr="005A2165" w14:paraId="7E72166E" w14:textId="77777777" w:rsidTr="00045118">
        <w:trPr>
          <w:trHeight w:val="373"/>
          <w:jc w:val="center"/>
        </w:trPr>
        <w:tc>
          <w:tcPr>
            <w:tcW w:w="3686" w:type="dxa"/>
          </w:tcPr>
          <w:p w14:paraId="73D9FF6E" w14:textId="170D6A8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w:t>
            </w:r>
            <w:r w:rsidR="00381A48" w:rsidRPr="005A2165">
              <w:rPr>
                <w:sz w:val="22"/>
                <w:szCs w:val="22"/>
                <w:lang w:val="sr-Latn-ME"/>
              </w:rPr>
              <w:t>vrijednost</w:t>
            </w:r>
          </w:p>
        </w:tc>
        <w:tc>
          <w:tcPr>
            <w:tcW w:w="5336" w:type="dxa"/>
            <w:gridSpan w:val="2"/>
          </w:tcPr>
          <w:p w14:paraId="0D2924B6"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&lt; 0,001</w:t>
            </w:r>
          </w:p>
        </w:tc>
      </w:tr>
      <w:tr w:rsidR="007A7435" w:rsidRPr="005A2165" w14:paraId="42474051" w14:textId="77777777" w:rsidTr="00045118">
        <w:trPr>
          <w:trHeight w:val="369"/>
          <w:jc w:val="center"/>
        </w:trPr>
        <w:tc>
          <w:tcPr>
            <w:tcW w:w="9022" w:type="dxa"/>
            <w:gridSpan w:val="3"/>
          </w:tcPr>
          <w:p w14:paraId="79D382A0"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Ukupan rezultat AQLQ(S)+12</w:t>
            </w:r>
          </w:p>
        </w:tc>
      </w:tr>
      <w:tr w:rsidR="007A7435" w:rsidRPr="005A2165" w14:paraId="1ED6BE85" w14:textId="77777777" w:rsidTr="00045118">
        <w:trPr>
          <w:trHeight w:val="369"/>
          <w:jc w:val="center"/>
        </w:trPr>
        <w:tc>
          <w:tcPr>
            <w:tcW w:w="3686" w:type="dxa"/>
          </w:tcPr>
          <w:p w14:paraId="427B3792"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N</w:t>
            </w:r>
          </w:p>
        </w:tc>
        <w:tc>
          <w:tcPr>
            <w:tcW w:w="2692" w:type="dxa"/>
          </w:tcPr>
          <w:p w14:paraId="0C0FB535" w14:textId="77777777" w:rsidR="007A7435" w:rsidRPr="005A2165" w:rsidRDefault="007A7435" w:rsidP="008439A4">
            <w:pPr>
              <w:widowControl w:val="0"/>
              <w:autoSpaceDE w:val="0"/>
              <w:autoSpaceDN w:val="0"/>
              <w:spacing w:before="34"/>
              <w:ind w:left="291" w:right="280"/>
              <w:jc w:val="both"/>
              <w:rPr>
                <w:sz w:val="22"/>
                <w:szCs w:val="22"/>
                <w:lang w:val="sr-Latn-ME"/>
              </w:rPr>
            </w:pPr>
            <w:r w:rsidRPr="005A2165">
              <w:rPr>
                <w:sz w:val="22"/>
                <w:szCs w:val="22"/>
                <w:lang w:val="sr-Latn-ME"/>
              </w:rPr>
              <w:t>525</w:t>
            </w:r>
          </w:p>
        </w:tc>
        <w:tc>
          <w:tcPr>
            <w:tcW w:w="2644" w:type="dxa"/>
          </w:tcPr>
          <w:p w14:paraId="51A76B93" w14:textId="77777777" w:rsidR="007A7435" w:rsidRPr="005A2165" w:rsidRDefault="007A7435" w:rsidP="008439A4">
            <w:pPr>
              <w:widowControl w:val="0"/>
              <w:autoSpaceDE w:val="0"/>
              <w:autoSpaceDN w:val="0"/>
              <w:spacing w:before="34"/>
              <w:ind w:left="527" w:right="515"/>
              <w:jc w:val="both"/>
              <w:rPr>
                <w:sz w:val="22"/>
                <w:szCs w:val="22"/>
                <w:lang w:val="sr-Latn-ME"/>
              </w:rPr>
            </w:pPr>
            <w:r w:rsidRPr="005A2165">
              <w:rPr>
                <w:sz w:val="22"/>
                <w:szCs w:val="22"/>
                <w:lang w:val="sr-Latn-ME"/>
              </w:rPr>
              <w:t>526</w:t>
            </w:r>
          </w:p>
        </w:tc>
      </w:tr>
      <w:tr w:rsidR="007A7435" w:rsidRPr="005A2165" w14:paraId="134CD9D5" w14:textId="77777777" w:rsidTr="00045118">
        <w:trPr>
          <w:trHeight w:val="373"/>
          <w:jc w:val="center"/>
        </w:trPr>
        <w:tc>
          <w:tcPr>
            <w:tcW w:w="3686" w:type="dxa"/>
          </w:tcPr>
          <w:p w14:paraId="2F57BF2C" w14:textId="1F4EF65C" w:rsidR="007A7435" w:rsidRPr="005A2165" w:rsidRDefault="007A7435" w:rsidP="005A2165">
            <w:pPr>
              <w:widowControl w:val="0"/>
              <w:autoSpaceDE w:val="0"/>
              <w:autoSpaceDN w:val="0"/>
              <w:spacing w:before="39"/>
              <w:ind w:left="110"/>
              <w:jc w:val="both"/>
              <w:rPr>
                <w:sz w:val="22"/>
                <w:szCs w:val="22"/>
                <w:lang w:val="sr-Latn-ME"/>
              </w:rPr>
            </w:pPr>
            <w:r w:rsidRPr="005A2165">
              <w:rPr>
                <w:sz w:val="22"/>
                <w:szCs w:val="22"/>
                <w:lang w:val="sr-Latn-ME"/>
              </w:rPr>
              <w:t xml:space="preserve">LS </w:t>
            </w:r>
            <w:r w:rsidR="00381A48" w:rsidRPr="005A2165">
              <w:rPr>
                <w:sz w:val="22"/>
                <w:szCs w:val="22"/>
                <w:lang w:val="sr-Latn-ME"/>
              </w:rPr>
              <w:t>prosječna</w:t>
            </w:r>
            <w:r w:rsidRPr="005A2165">
              <w:rPr>
                <w:sz w:val="22"/>
                <w:szCs w:val="22"/>
                <w:lang w:val="sr-Latn-ME"/>
              </w:rPr>
              <w:t xml:space="preserve"> </w:t>
            </w:r>
            <w:r w:rsidR="009F24BD" w:rsidRPr="005A2165">
              <w:rPr>
                <w:sz w:val="22"/>
                <w:szCs w:val="22"/>
                <w:lang w:val="sr-Latn-ME"/>
              </w:rPr>
              <w:t>promjena</w:t>
            </w:r>
            <w:r w:rsidRPr="005A2165">
              <w:rPr>
                <w:sz w:val="22"/>
                <w:szCs w:val="22"/>
                <w:lang w:val="sr-Latn-ME"/>
              </w:rPr>
              <w:t xml:space="preserve"> od početne </w:t>
            </w:r>
            <w:r w:rsidR="00381A48" w:rsidRPr="005A2165">
              <w:rPr>
                <w:sz w:val="22"/>
                <w:szCs w:val="22"/>
                <w:lang w:val="sr-Latn-ME"/>
              </w:rPr>
              <w:t>vrijednost</w:t>
            </w:r>
            <w:r w:rsidRPr="005A2165">
              <w:rPr>
                <w:sz w:val="22"/>
                <w:szCs w:val="22"/>
                <w:lang w:val="sr-Latn-ME"/>
              </w:rPr>
              <w:t>i</w:t>
            </w:r>
          </w:p>
        </w:tc>
        <w:tc>
          <w:tcPr>
            <w:tcW w:w="2692" w:type="dxa"/>
          </w:tcPr>
          <w:p w14:paraId="544DC011" w14:textId="77777777" w:rsidR="007A7435" w:rsidRPr="005A2165" w:rsidRDefault="007A7435" w:rsidP="008439A4">
            <w:pPr>
              <w:widowControl w:val="0"/>
              <w:autoSpaceDE w:val="0"/>
              <w:autoSpaceDN w:val="0"/>
              <w:spacing w:before="39"/>
              <w:ind w:left="292" w:right="271"/>
              <w:jc w:val="both"/>
              <w:rPr>
                <w:sz w:val="22"/>
                <w:szCs w:val="22"/>
                <w:lang w:val="sr-Latn-ME"/>
              </w:rPr>
            </w:pPr>
            <w:r w:rsidRPr="005A2165">
              <w:rPr>
                <w:sz w:val="22"/>
                <w:szCs w:val="22"/>
                <w:lang w:val="sr-Latn-ME"/>
              </w:rPr>
              <w:t>1,48</w:t>
            </w:r>
          </w:p>
        </w:tc>
        <w:tc>
          <w:tcPr>
            <w:tcW w:w="2644" w:type="dxa"/>
          </w:tcPr>
          <w:p w14:paraId="45CE3826" w14:textId="77777777" w:rsidR="007A7435" w:rsidRPr="005A2165" w:rsidRDefault="007A7435" w:rsidP="008439A4">
            <w:pPr>
              <w:widowControl w:val="0"/>
              <w:autoSpaceDE w:val="0"/>
              <w:autoSpaceDN w:val="0"/>
              <w:spacing w:before="39"/>
              <w:ind w:left="527" w:right="504"/>
              <w:jc w:val="both"/>
              <w:rPr>
                <w:sz w:val="22"/>
                <w:szCs w:val="22"/>
                <w:lang w:val="sr-Latn-ME"/>
              </w:rPr>
            </w:pPr>
            <w:r w:rsidRPr="005A2165">
              <w:rPr>
                <w:sz w:val="22"/>
                <w:szCs w:val="22"/>
                <w:lang w:val="sr-Latn-ME"/>
              </w:rPr>
              <w:t>1,14</w:t>
            </w:r>
          </w:p>
        </w:tc>
      </w:tr>
      <w:tr w:rsidR="007A7435" w:rsidRPr="005A2165" w14:paraId="75788B42" w14:textId="77777777" w:rsidTr="00045118">
        <w:trPr>
          <w:trHeight w:val="369"/>
          <w:jc w:val="center"/>
        </w:trPr>
        <w:tc>
          <w:tcPr>
            <w:tcW w:w="3686" w:type="dxa"/>
          </w:tcPr>
          <w:p w14:paraId="064D738F"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Razlika u odnosu na placebo (95% CI)</w:t>
            </w:r>
          </w:p>
        </w:tc>
        <w:tc>
          <w:tcPr>
            <w:tcW w:w="5336" w:type="dxa"/>
            <w:gridSpan w:val="2"/>
          </w:tcPr>
          <w:p w14:paraId="6456EABF" w14:textId="77777777" w:rsidR="007A7435" w:rsidRPr="005A2165" w:rsidRDefault="007A7435" w:rsidP="008439A4">
            <w:pPr>
              <w:widowControl w:val="0"/>
              <w:autoSpaceDE w:val="0"/>
              <w:autoSpaceDN w:val="0"/>
              <w:spacing w:before="49"/>
              <w:ind w:left="1811" w:right="1788"/>
              <w:jc w:val="both"/>
              <w:rPr>
                <w:sz w:val="22"/>
                <w:szCs w:val="22"/>
                <w:lang w:val="sr-Latn-ME"/>
              </w:rPr>
            </w:pPr>
            <w:r w:rsidRPr="005A2165">
              <w:rPr>
                <w:sz w:val="22"/>
                <w:szCs w:val="22"/>
                <w:lang w:val="sr-Latn-ME"/>
              </w:rPr>
              <w:t>0,33 (0,20, 0,47)</w:t>
            </w:r>
          </w:p>
        </w:tc>
      </w:tr>
      <w:tr w:rsidR="007A7435" w:rsidRPr="005A2165" w14:paraId="4C65FF20" w14:textId="77777777" w:rsidTr="00045118">
        <w:trPr>
          <w:trHeight w:val="374"/>
          <w:jc w:val="center"/>
        </w:trPr>
        <w:tc>
          <w:tcPr>
            <w:tcW w:w="3686" w:type="dxa"/>
          </w:tcPr>
          <w:p w14:paraId="2C835611" w14:textId="1A0AE11D"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w:t>
            </w:r>
            <w:r w:rsidR="00381A48" w:rsidRPr="005A2165">
              <w:rPr>
                <w:sz w:val="22"/>
                <w:szCs w:val="22"/>
                <w:lang w:val="sr-Latn-ME"/>
              </w:rPr>
              <w:t>vrijednost</w:t>
            </w:r>
          </w:p>
        </w:tc>
        <w:tc>
          <w:tcPr>
            <w:tcW w:w="5336" w:type="dxa"/>
            <w:gridSpan w:val="2"/>
          </w:tcPr>
          <w:p w14:paraId="4589A404"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&lt; 0,001</w:t>
            </w:r>
          </w:p>
        </w:tc>
      </w:tr>
      <w:tr w:rsidR="007A7435" w:rsidRPr="005A2165" w14:paraId="194C8FAE" w14:textId="77777777" w:rsidTr="00045118">
        <w:trPr>
          <w:trHeight w:val="369"/>
          <w:jc w:val="center"/>
        </w:trPr>
        <w:tc>
          <w:tcPr>
            <w:tcW w:w="9022" w:type="dxa"/>
            <w:gridSpan w:val="3"/>
          </w:tcPr>
          <w:p w14:paraId="7FF94803"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Rezultat ACQ-6</w:t>
            </w:r>
          </w:p>
        </w:tc>
      </w:tr>
      <w:tr w:rsidR="007A7435" w:rsidRPr="005A2165" w14:paraId="2DD7DDBC" w14:textId="77777777" w:rsidTr="00045118">
        <w:trPr>
          <w:trHeight w:val="369"/>
          <w:jc w:val="center"/>
        </w:trPr>
        <w:tc>
          <w:tcPr>
            <w:tcW w:w="3686" w:type="dxa"/>
          </w:tcPr>
          <w:p w14:paraId="2930D1F7"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N</w:t>
            </w:r>
          </w:p>
        </w:tc>
        <w:tc>
          <w:tcPr>
            <w:tcW w:w="2692" w:type="dxa"/>
          </w:tcPr>
          <w:p w14:paraId="50F3BCB5" w14:textId="77777777" w:rsidR="007A7435" w:rsidRPr="005A2165" w:rsidRDefault="007A7435" w:rsidP="008439A4">
            <w:pPr>
              <w:widowControl w:val="0"/>
              <w:autoSpaceDE w:val="0"/>
              <w:autoSpaceDN w:val="0"/>
              <w:spacing w:before="34"/>
              <w:ind w:left="291" w:right="280"/>
              <w:jc w:val="both"/>
              <w:rPr>
                <w:sz w:val="22"/>
                <w:szCs w:val="22"/>
                <w:lang w:val="sr-Latn-ME"/>
              </w:rPr>
            </w:pPr>
            <w:r w:rsidRPr="005A2165">
              <w:rPr>
                <w:sz w:val="22"/>
                <w:szCs w:val="22"/>
                <w:lang w:val="sr-Latn-ME"/>
              </w:rPr>
              <w:t>527</w:t>
            </w:r>
          </w:p>
        </w:tc>
        <w:tc>
          <w:tcPr>
            <w:tcW w:w="2644" w:type="dxa"/>
          </w:tcPr>
          <w:p w14:paraId="319B4CA3" w14:textId="77777777" w:rsidR="007A7435" w:rsidRPr="005A2165" w:rsidRDefault="007A7435" w:rsidP="008439A4">
            <w:pPr>
              <w:widowControl w:val="0"/>
              <w:autoSpaceDE w:val="0"/>
              <w:autoSpaceDN w:val="0"/>
              <w:spacing w:before="34"/>
              <w:ind w:left="527" w:right="515"/>
              <w:jc w:val="both"/>
              <w:rPr>
                <w:sz w:val="22"/>
                <w:szCs w:val="22"/>
                <w:lang w:val="sr-Latn-ME"/>
              </w:rPr>
            </w:pPr>
            <w:r w:rsidRPr="005A2165">
              <w:rPr>
                <w:sz w:val="22"/>
                <w:szCs w:val="22"/>
                <w:lang w:val="sr-Latn-ME"/>
              </w:rPr>
              <w:t>531</w:t>
            </w:r>
          </w:p>
        </w:tc>
      </w:tr>
      <w:tr w:rsidR="007A7435" w:rsidRPr="005A2165" w14:paraId="4C1393EE" w14:textId="77777777" w:rsidTr="00045118">
        <w:trPr>
          <w:trHeight w:val="373"/>
          <w:jc w:val="center"/>
        </w:trPr>
        <w:tc>
          <w:tcPr>
            <w:tcW w:w="3686" w:type="dxa"/>
          </w:tcPr>
          <w:p w14:paraId="4D624AF0" w14:textId="50432AA8"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 xml:space="preserve">LS </w:t>
            </w:r>
            <w:r w:rsidR="00381A48" w:rsidRPr="005A2165">
              <w:rPr>
                <w:sz w:val="22"/>
                <w:szCs w:val="22"/>
                <w:lang w:val="sr-Latn-ME"/>
              </w:rPr>
              <w:t>prosječna</w:t>
            </w:r>
            <w:r w:rsidRPr="005A2165">
              <w:rPr>
                <w:sz w:val="22"/>
                <w:szCs w:val="22"/>
                <w:lang w:val="sr-Latn-ME"/>
              </w:rPr>
              <w:t xml:space="preserve"> </w:t>
            </w:r>
            <w:r w:rsidR="009F24BD" w:rsidRPr="005A2165">
              <w:rPr>
                <w:sz w:val="22"/>
                <w:szCs w:val="22"/>
                <w:lang w:val="sr-Latn-ME"/>
              </w:rPr>
              <w:t>promjena</w:t>
            </w:r>
            <w:r w:rsidRPr="005A2165">
              <w:rPr>
                <w:sz w:val="22"/>
                <w:szCs w:val="22"/>
                <w:lang w:val="sr-Latn-ME"/>
              </w:rPr>
              <w:t xml:space="preserve"> od početne </w:t>
            </w:r>
            <w:r w:rsidR="00381A48" w:rsidRPr="005A2165">
              <w:rPr>
                <w:sz w:val="22"/>
                <w:szCs w:val="22"/>
                <w:lang w:val="sr-Latn-ME"/>
              </w:rPr>
              <w:t>vrijednost</w:t>
            </w:r>
            <w:r w:rsidRPr="005A2165">
              <w:rPr>
                <w:sz w:val="22"/>
                <w:szCs w:val="22"/>
                <w:lang w:val="sr-Latn-ME"/>
              </w:rPr>
              <w:t>i</w:t>
            </w:r>
          </w:p>
        </w:tc>
        <w:tc>
          <w:tcPr>
            <w:tcW w:w="2692" w:type="dxa"/>
          </w:tcPr>
          <w:p w14:paraId="4EE1CAA1" w14:textId="77777777" w:rsidR="007A7435" w:rsidRPr="005A2165" w:rsidRDefault="007A7435" w:rsidP="008439A4">
            <w:pPr>
              <w:widowControl w:val="0"/>
              <w:autoSpaceDE w:val="0"/>
              <w:autoSpaceDN w:val="0"/>
              <w:spacing w:before="34"/>
              <w:ind w:left="292" w:right="276"/>
              <w:jc w:val="both"/>
              <w:rPr>
                <w:sz w:val="22"/>
                <w:szCs w:val="22"/>
                <w:lang w:val="sr-Latn-ME"/>
              </w:rPr>
            </w:pPr>
            <w:r w:rsidRPr="005A2165">
              <w:rPr>
                <w:sz w:val="22"/>
                <w:szCs w:val="22"/>
                <w:lang w:val="sr-Latn-ME"/>
              </w:rPr>
              <w:t>-1,53</w:t>
            </w:r>
          </w:p>
        </w:tc>
        <w:tc>
          <w:tcPr>
            <w:tcW w:w="2644" w:type="dxa"/>
          </w:tcPr>
          <w:p w14:paraId="47275C7A" w14:textId="77777777" w:rsidR="007A7435" w:rsidRPr="005A2165" w:rsidRDefault="007A7435" w:rsidP="008439A4">
            <w:pPr>
              <w:widowControl w:val="0"/>
              <w:autoSpaceDE w:val="0"/>
              <w:autoSpaceDN w:val="0"/>
              <w:spacing w:before="34"/>
              <w:ind w:left="527" w:right="509"/>
              <w:jc w:val="both"/>
              <w:rPr>
                <w:sz w:val="22"/>
                <w:szCs w:val="22"/>
                <w:lang w:val="sr-Latn-ME"/>
              </w:rPr>
            </w:pPr>
            <w:r w:rsidRPr="005A2165">
              <w:rPr>
                <w:sz w:val="22"/>
                <w:szCs w:val="22"/>
                <w:lang w:val="sr-Latn-ME"/>
              </w:rPr>
              <w:t>-1,20</w:t>
            </w:r>
          </w:p>
        </w:tc>
      </w:tr>
      <w:tr w:rsidR="007A7435" w:rsidRPr="005A2165" w14:paraId="2F5E2A04" w14:textId="77777777" w:rsidTr="00045118">
        <w:trPr>
          <w:trHeight w:val="369"/>
          <w:jc w:val="center"/>
        </w:trPr>
        <w:tc>
          <w:tcPr>
            <w:tcW w:w="3686" w:type="dxa"/>
          </w:tcPr>
          <w:p w14:paraId="261EE29C"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Razlika u odnosu na placebo (95% CI)</w:t>
            </w:r>
          </w:p>
        </w:tc>
        <w:tc>
          <w:tcPr>
            <w:tcW w:w="5336" w:type="dxa"/>
            <w:gridSpan w:val="2"/>
          </w:tcPr>
          <w:p w14:paraId="09E849A6"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-0,33 (-0,46, -0,20)</w:t>
            </w:r>
          </w:p>
        </w:tc>
      </w:tr>
      <w:tr w:rsidR="007A7435" w:rsidRPr="005A2165" w14:paraId="09C80625" w14:textId="77777777" w:rsidTr="00045118">
        <w:trPr>
          <w:trHeight w:val="369"/>
          <w:jc w:val="center"/>
        </w:trPr>
        <w:tc>
          <w:tcPr>
            <w:tcW w:w="3686" w:type="dxa"/>
          </w:tcPr>
          <w:p w14:paraId="4A7EA495" w14:textId="45CA645D"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w:t>
            </w:r>
            <w:r w:rsidR="00381A48" w:rsidRPr="005A2165">
              <w:rPr>
                <w:sz w:val="22"/>
                <w:szCs w:val="22"/>
                <w:lang w:val="sr-Latn-ME"/>
              </w:rPr>
              <w:t>vrijednost</w:t>
            </w:r>
          </w:p>
        </w:tc>
        <w:tc>
          <w:tcPr>
            <w:tcW w:w="5336" w:type="dxa"/>
            <w:gridSpan w:val="2"/>
          </w:tcPr>
          <w:p w14:paraId="777CCCC1"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&lt; 0,001</w:t>
            </w:r>
          </w:p>
        </w:tc>
      </w:tr>
      <w:tr w:rsidR="007A7435" w:rsidRPr="005A2165" w14:paraId="7D81A261" w14:textId="77777777" w:rsidTr="00045118">
        <w:trPr>
          <w:trHeight w:val="373"/>
          <w:jc w:val="center"/>
        </w:trPr>
        <w:tc>
          <w:tcPr>
            <w:tcW w:w="9022" w:type="dxa"/>
            <w:gridSpan w:val="3"/>
          </w:tcPr>
          <w:p w14:paraId="59A080FF" w14:textId="77777777" w:rsidR="007A7435" w:rsidRPr="005A2165" w:rsidRDefault="007A7435" w:rsidP="005A2165">
            <w:pPr>
              <w:widowControl w:val="0"/>
              <w:autoSpaceDE w:val="0"/>
              <w:autoSpaceDN w:val="0"/>
              <w:spacing w:before="39"/>
              <w:ind w:left="110"/>
              <w:jc w:val="both"/>
              <w:rPr>
                <w:b/>
                <w:sz w:val="22"/>
                <w:szCs w:val="22"/>
                <w:lang w:val="sr-Latn-ME"/>
              </w:rPr>
            </w:pPr>
            <w:r w:rsidRPr="005A2165">
              <w:rPr>
                <w:b/>
                <w:bCs/>
                <w:sz w:val="22"/>
                <w:szCs w:val="22"/>
                <w:lang w:val="sr-Latn-ME"/>
              </w:rPr>
              <w:t>ASD</w:t>
            </w:r>
          </w:p>
        </w:tc>
      </w:tr>
      <w:tr w:rsidR="007A7435" w:rsidRPr="005A2165" w14:paraId="12EEB341" w14:textId="77777777" w:rsidTr="00045118">
        <w:trPr>
          <w:trHeight w:val="369"/>
          <w:jc w:val="center"/>
        </w:trPr>
        <w:tc>
          <w:tcPr>
            <w:tcW w:w="3686" w:type="dxa"/>
          </w:tcPr>
          <w:p w14:paraId="713F6B15"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N</w:t>
            </w:r>
          </w:p>
        </w:tc>
        <w:tc>
          <w:tcPr>
            <w:tcW w:w="2692" w:type="dxa"/>
          </w:tcPr>
          <w:p w14:paraId="28FBEA9C" w14:textId="77777777" w:rsidR="007A7435" w:rsidRPr="005A2165" w:rsidRDefault="007A7435" w:rsidP="008439A4">
            <w:pPr>
              <w:widowControl w:val="0"/>
              <w:autoSpaceDE w:val="0"/>
              <w:autoSpaceDN w:val="0"/>
              <w:spacing w:before="34"/>
              <w:ind w:left="291" w:right="280"/>
              <w:jc w:val="both"/>
              <w:rPr>
                <w:sz w:val="22"/>
                <w:szCs w:val="22"/>
                <w:lang w:val="sr-Latn-ME"/>
              </w:rPr>
            </w:pPr>
            <w:r w:rsidRPr="005A2165">
              <w:rPr>
                <w:sz w:val="22"/>
                <w:szCs w:val="22"/>
                <w:lang w:val="sr-Latn-ME"/>
              </w:rPr>
              <w:t>525</w:t>
            </w:r>
          </w:p>
        </w:tc>
        <w:tc>
          <w:tcPr>
            <w:tcW w:w="2644" w:type="dxa"/>
          </w:tcPr>
          <w:p w14:paraId="63641E63" w14:textId="77777777" w:rsidR="007A7435" w:rsidRPr="005A2165" w:rsidRDefault="007A7435" w:rsidP="008439A4">
            <w:pPr>
              <w:widowControl w:val="0"/>
              <w:autoSpaceDE w:val="0"/>
              <w:autoSpaceDN w:val="0"/>
              <w:spacing w:before="34"/>
              <w:ind w:left="527" w:right="515"/>
              <w:jc w:val="both"/>
              <w:rPr>
                <w:sz w:val="22"/>
                <w:szCs w:val="22"/>
                <w:lang w:val="sr-Latn-ME"/>
              </w:rPr>
            </w:pPr>
            <w:r w:rsidRPr="005A2165">
              <w:rPr>
                <w:sz w:val="22"/>
                <w:szCs w:val="22"/>
                <w:lang w:val="sr-Latn-ME"/>
              </w:rPr>
              <w:t>531</w:t>
            </w:r>
          </w:p>
        </w:tc>
      </w:tr>
      <w:tr w:rsidR="007A7435" w:rsidRPr="005A2165" w14:paraId="310D1DF8" w14:textId="77777777" w:rsidTr="00045118">
        <w:trPr>
          <w:trHeight w:val="369"/>
          <w:jc w:val="center"/>
        </w:trPr>
        <w:tc>
          <w:tcPr>
            <w:tcW w:w="3686" w:type="dxa"/>
          </w:tcPr>
          <w:p w14:paraId="6A5F7EAE" w14:textId="0CF10C93"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 xml:space="preserve">LS </w:t>
            </w:r>
            <w:r w:rsidR="00381A48" w:rsidRPr="005A2165">
              <w:rPr>
                <w:sz w:val="22"/>
                <w:szCs w:val="22"/>
                <w:lang w:val="sr-Latn-ME"/>
              </w:rPr>
              <w:t>prosječna</w:t>
            </w:r>
            <w:r w:rsidRPr="005A2165">
              <w:rPr>
                <w:sz w:val="22"/>
                <w:szCs w:val="22"/>
                <w:lang w:val="sr-Latn-ME"/>
              </w:rPr>
              <w:t xml:space="preserve"> </w:t>
            </w:r>
            <w:r w:rsidR="009F24BD" w:rsidRPr="005A2165">
              <w:rPr>
                <w:sz w:val="22"/>
                <w:szCs w:val="22"/>
                <w:lang w:val="sr-Latn-ME"/>
              </w:rPr>
              <w:t>promjena</w:t>
            </w:r>
            <w:r w:rsidRPr="005A2165">
              <w:rPr>
                <w:sz w:val="22"/>
                <w:szCs w:val="22"/>
                <w:lang w:val="sr-Latn-ME"/>
              </w:rPr>
              <w:t xml:space="preserve"> od početne </w:t>
            </w:r>
            <w:r w:rsidR="00381A48" w:rsidRPr="005A2165">
              <w:rPr>
                <w:sz w:val="22"/>
                <w:szCs w:val="22"/>
                <w:lang w:val="sr-Latn-ME"/>
              </w:rPr>
              <w:t>vrijednost</w:t>
            </w:r>
            <w:r w:rsidRPr="005A2165">
              <w:rPr>
                <w:sz w:val="22"/>
                <w:szCs w:val="22"/>
                <w:lang w:val="sr-Latn-ME"/>
              </w:rPr>
              <w:t>i</w:t>
            </w:r>
          </w:p>
        </w:tc>
        <w:tc>
          <w:tcPr>
            <w:tcW w:w="2692" w:type="dxa"/>
          </w:tcPr>
          <w:p w14:paraId="6C8BD0A5" w14:textId="77777777" w:rsidR="007A7435" w:rsidRPr="005A2165" w:rsidRDefault="007A7435" w:rsidP="008439A4">
            <w:pPr>
              <w:widowControl w:val="0"/>
              <w:autoSpaceDE w:val="0"/>
              <w:autoSpaceDN w:val="0"/>
              <w:spacing w:before="34"/>
              <w:ind w:left="292" w:right="276"/>
              <w:jc w:val="both"/>
              <w:rPr>
                <w:sz w:val="22"/>
                <w:szCs w:val="22"/>
                <w:lang w:val="sr-Latn-ME"/>
              </w:rPr>
            </w:pPr>
            <w:r w:rsidRPr="005A2165">
              <w:rPr>
                <w:sz w:val="22"/>
                <w:szCs w:val="22"/>
                <w:lang w:val="sr-Latn-ME"/>
              </w:rPr>
              <w:t>-0,70</w:t>
            </w:r>
          </w:p>
        </w:tc>
        <w:tc>
          <w:tcPr>
            <w:tcW w:w="2644" w:type="dxa"/>
          </w:tcPr>
          <w:p w14:paraId="4AD0384F" w14:textId="77777777" w:rsidR="007A7435" w:rsidRPr="005A2165" w:rsidRDefault="007A7435" w:rsidP="008439A4">
            <w:pPr>
              <w:widowControl w:val="0"/>
              <w:autoSpaceDE w:val="0"/>
              <w:autoSpaceDN w:val="0"/>
              <w:spacing w:before="34"/>
              <w:ind w:left="527" w:right="509"/>
              <w:jc w:val="both"/>
              <w:rPr>
                <w:sz w:val="22"/>
                <w:szCs w:val="22"/>
                <w:lang w:val="sr-Latn-ME"/>
              </w:rPr>
            </w:pPr>
            <w:r w:rsidRPr="005A2165">
              <w:rPr>
                <w:sz w:val="22"/>
                <w:szCs w:val="22"/>
                <w:lang w:val="sr-Latn-ME"/>
              </w:rPr>
              <w:t>-0,59</w:t>
            </w:r>
          </w:p>
        </w:tc>
      </w:tr>
      <w:tr w:rsidR="007A7435" w:rsidRPr="005A2165" w14:paraId="2B19D04A" w14:textId="77777777" w:rsidTr="00045118">
        <w:trPr>
          <w:trHeight w:val="373"/>
          <w:jc w:val="center"/>
        </w:trPr>
        <w:tc>
          <w:tcPr>
            <w:tcW w:w="3686" w:type="dxa"/>
          </w:tcPr>
          <w:p w14:paraId="5F4382D1" w14:textId="77777777"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Razlika u odnosu na placebo (95% CI)</w:t>
            </w:r>
          </w:p>
        </w:tc>
        <w:tc>
          <w:tcPr>
            <w:tcW w:w="5336" w:type="dxa"/>
            <w:gridSpan w:val="2"/>
          </w:tcPr>
          <w:p w14:paraId="3BFE6FF5"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-0,11 (-0,19, -0,04)</w:t>
            </w:r>
          </w:p>
        </w:tc>
      </w:tr>
      <w:tr w:rsidR="007A7435" w:rsidRPr="005A2165" w14:paraId="75E9A9E5" w14:textId="77777777" w:rsidTr="00045118">
        <w:trPr>
          <w:trHeight w:val="369"/>
          <w:jc w:val="center"/>
        </w:trPr>
        <w:tc>
          <w:tcPr>
            <w:tcW w:w="3686" w:type="dxa"/>
          </w:tcPr>
          <w:p w14:paraId="185868E6" w14:textId="612432B5" w:rsidR="007A7435" w:rsidRPr="005A2165" w:rsidRDefault="007A7435" w:rsidP="005A2165">
            <w:pPr>
              <w:widowControl w:val="0"/>
              <w:autoSpaceDE w:val="0"/>
              <w:autoSpaceDN w:val="0"/>
              <w:spacing w:before="34"/>
              <w:ind w:left="110"/>
              <w:jc w:val="both"/>
              <w:rPr>
                <w:sz w:val="22"/>
                <w:szCs w:val="22"/>
                <w:lang w:val="sr-Latn-ME"/>
              </w:rPr>
            </w:pPr>
            <w:r w:rsidRPr="005A2165">
              <w:rPr>
                <w:sz w:val="22"/>
                <w:szCs w:val="22"/>
                <w:lang w:val="sr-Latn-ME"/>
              </w:rPr>
              <w:t>p-</w:t>
            </w:r>
            <w:r w:rsidR="00381A48" w:rsidRPr="005A2165">
              <w:rPr>
                <w:sz w:val="22"/>
                <w:szCs w:val="22"/>
                <w:lang w:val="sr-Latn-ME"/>
              </w:rPr>
              <w:t>vrijednost</w:t>
            </w:r>
          </w:p>
        </w:tc>
        <w:tc>
          <w:tcPr>
            <w:tcW w:w="5336" w:type="dxa"/>
            <w:gridSpan w:val="2"/>
          </w:tcPr>
          <w:p w14:paraId="12BCF402" w14:textId="77777777" w:rsidR="007A7435" w:rsidRPr="005A2165" w:rsidRDefault="007A7435" w:rsidP="008439A4">
            <w:pPr>
              <w:widowControl w:val="0"/>
              <w:autoSpaceDE w:val="0"/>
              <w:autoSpaceDN w:val="0"/>
              <w:spacing w:before="34"/>
              <w:ind w:left="1811" w:right="1789"/>
              <w:jc w:val="both"/>
              <w:rPr>
                <w:sz w:val="22"/>
                <w:szCs w:val="22"/>
                <w:lang w:val="sr-Latn-ME"/>
              </w:rPr>
            </w:pPr>
            <w:r w:rsidRPr="005A2165">
              <w:rPr>
                <w:sz w:val="22"/>
                <w:szCs w:val="22"/>
                <w:lang w:val="sr-Latn-ME"/>
              </w:rPr>
              <w:t>0,004</w:t>
            </w:r>
          </w:p>
        </w:tc>
      </w:tr>
    </w:tbl>
    <w:p w14:paraId="2027A6BC" w14:textId="064544AA" w:rsidR="007A7435" w:rsidRPr="005A2165" w:rsidRDefault="007A7435" w:rsidP="005A2165">
      <w:pPr>
        <w:widowControl w:val="0"/>
        <w:autoSpaceDE w:val="0"/>
        <w:autoSpaceDN w:val="0"/>
        <w:spacing w:before="39" w:line="300" w:lineRule="auto"/>
        <w:ind w:right="73"/>
        <w:jc w:val="both"/>
        <w:rPr>
          <w:sz w:val="22"/>
          <w:szCs w:val="22"/>
          <w:lang w:val="sr-Latn-ME"/>
        </w:rPr>
      </w:pPr>
      <w:r w:rsidRPr="005A2165">
        <w:rPr>
          <w:sz w:val="22"/>
          <w:szCs w:val="22"/>
          <w:lang w:val="sr-Latn-ME"/>
        </w:rPr>
        <w:t>a Proc</w:t>
      </w:r>
      <w:r w:rsidR="009F24BD" w:rsidRPr="005A2165">
        <w:rPr>
          <w:sz w:val="22"/>
          <w:szCs w:val="22"/>
          <w:lang w:val="sr-Latn-ME"/>
        </w:rPr>
        <w:t>j</w:t>
      </w:r>
      <w:r w:rsidRPr="005A2165">
        <w:rPr>
          <w:sz w:val="22"/>
          <w:szCs w:val="22"/>
          <w:lang w:val="sr-Latn-ME"/>
        </w:rPr>
        <w:t xml:space="preserve">ene su dobijene </w:t>
      </w:r>
      <w:r w:rsidR="00D85C6C" w:rsidRPr="005A2165">
        <w:rPr>
          <w:sz w:val="22"/>
          <w:szCs w:val="22"/>
          <w:lang w:val="sr-Latn-ME"/>
        </w:rPr>
        <w:t>primjen</w:t>
      </w:r>
      <w:r w:rsidRPr="005A2165">
        <w:rPr>
          <w:sz w:val="22"/>
          <w:szCs w:val="22"/>
          <w:lang w:val="sr-Latn-ME"/>
        </w:rPr>
        <w:t>om m</w:t>
      </w:r>
      <w:r w:rsidR="009F24BD" w:rsidRPr="005A2165">
        <w:rPr>
          <w:sz w:val="22"/>
          <w:szCs w:val="22"/>
          <w:lang w:val="sr-Latn-ME"/>
        </w:rPr>
        <w:t>j</w:t>
      </w:r>
      <w:r w:rsidRPr="005A2165">
        <w:rPr>
          <w:sz w:val="22"/>
          <w:szCs w:val="22"/>
          <w:lang w:val="sr-Latn-ME"/>
        </w:rPr>
        <w:t>ešovitog modela za ponovljene m</w:t>
      </w:r>
      <w:r w:rsidR="009F24BD" w:rsidRPr="005A2165">
        <w:rPr>
          <w:sz w:val="22"/>
          <w:szCs w:val="22"/>
          <w:lang w:val="sr-Latn-ME"/>
        </w:rPr>
        <w:t>j</w:t>
      </w:r>
      <w:r w:rsidRPr="005A2165">
        <w:rPr>
          <w:sz w:val="22"/>
          <w:szCs w:val="22"/>
          <w:lang w:val="sr-Latn-ME"/>
        </w:rPr>
        <w:t>ere (MMRM) korišćenjem svih dostupnih podataka pacijenata sa najmanje 1 prom</w:t>
      </w:r>
      <w:r w:rsidR="009F24BD" w:rsidRPr="005A2165">
        <w:rPr>
          <w:sz w:val="22"/>
          <w:szCs w:val="22"/>
          <w:lang w:val="sr-Latn-ME"/>
        </w:rPr>
        <w:t>j</w:t>
      </w:r>
      <w:r w:rsidRPr="005A2165">
        <w:rPr>
          <w:sz w:val="22"/>
          <w:szCs w:val="22"/>
          <w:lang w:val="sr-Latn-ME"/>
        </w:rPr>
        <w:t xml:space="preserve">enom u odnosu na početnu </w:t>
      </w:r>
      <w:r w:rsidR="00381A48" w:rsidRPr="005A2165">
        <w:rPr>
          <w:sz w:val="22"/>
          <w:szCs w:val="22"/>
          <w:lang w:val="sr-Latn-ME"/>
        </w:rPr>
        <w:t>vrijednost</w:t>
      </w:r>
      <w:r w:rsidRPr="005A2165">
        <w:rPr>
          <w:sz w:val="22"/>
          <w:szCs w:val="22"/>
          <w:lang w:val="sr-Latn-ME"/>
        </w:rPr>
        <w:t>, uključujući podatke nakon prekida l</w:t>
      </w:r>
      <w:r w:rsidR="009F24BD" w:rsidRPr="005A2165">
        <w:rPr>
          <w:sz w:val="22"/>
          <w:szCs w:val="22"/>
          <w:lang w:val="sr-Latn-ME"/>
        </w:rPr>
        <w:t>ij</w:t>
      </w:r>
      <w:r w:rsidRPr="005A2165">
        <w:rPr>
          <w:sz w:val="22"/>
          <w:szCs w:val="22"/>
          <w:lang w:val="sr-Latn-ME"/>
        </w:rPr>
        <w:t>ečenja.</w:t>
      </w:r>
    </w:p>
    <w:p w14:paraId="2C344D8B" w14:textId="52439786" w:rsidR="007A7435" w:rsidRPr="005A2165" w:rsidRDefault="007A7435">
      <w:pPr>
        <w:widowControl w:val="0"/>
        <w:autoSpaceDE w:val="0"/>
        <w:autoSpaceDN w:val="0"/>
        <w:spacing w:before="6" w:line="300" w:lineRule="auto"/>
        <w:ind w:right="73"/>
        <w:jc w:val="both"/>
        <w:rPr>
          <w:sz w:val="22"/>
          <w:szCs w:val="22"/>
          <w:lang w:val="sr-Latn-ME"/>
        </w:rPr>
      </w:pPr>
      <w:r w:rsidRPr="005A2165">
        <w:rPr>
          <w:sz w:val="22"/>
          <w:szCs w:val="22"/>
          <w:lang w:val="sr-Latn-ME"/>
        </w:rPr>
        <w:t>ACQ-6, Upitnik za kontrolu astme 6; AQLQ(S)+12, Standardizovani upitnik o kvalitetu života osoba sa astmom uzrasta 12 i više godina; ASD, Dnevnik simptoma astme; CI, Interval pov</w:t>
      </w:r>
      <w:r w:rsidR="009F24BD" w:rsidRPr="005A2165">
        <w:rPr>
          <w:sz w:val="22"/>
          <w:szCs w:val="22"/>
          <w:lang w:val="sr-Latn-ME"/>
        </w:rPr>
        <w:t>j</w:t>
      </w:r>
      <w:r w:rsidRPr="005A2165">
        <w:rPr>
          <w:sz w:val="22"/>
          <w:szCs w:val="22"/>
          <w:lang w:val="sr-Latn-ME"/>
        </w:rPr>
        <w:t>erenja; FEV1, Forsirani ekspiratorni volumen u jednoj sekundi; LS, Najmanji kvadrati; N, Broj pacijenata koji su doprin</w:t>
      </w:r>
      <w:r w:rsidR="00684648" w:rsidRPr="005A2165">
        <w:rPr>
          <w:sz w:val="22"/>
          <w:szCs w:val="22"/>
          <w:lang w:val="sr-Latn-ME"/>
        </w:rPr>
        <w:t>ij</w:t>
      </w:r>
      <w:r w:rsidRPr="005A2165">
        <w:rPr>
          <w:sz w:val="22"/>
          <w:szCs w:val="22"/>
          <w:lang w:val="sr-Latn-ME"/>
        </w:rPr>
        <w:t>eli analizi (FA) sa najmanje 1 prom</w:t>
      </w:r>
      <w:r w:rsidR="009F24BD" w:rsidRPr="005A2165">
        <w:rPr>
          <w:sz w:val="22"/>
          <w:szCs w:val="22"/>
          <w:lang w:val="sr-Latn-ME"/>
        </w:rPr>
        <w:t>j</w:t>
      </w:r>
      <w:r w:rsidRPr="005A2165">
        <w:rPr>
          <w:sz w:val="22"/>
          <w:szCs w:val="22"/>
          <w:lang w:val="sr-Latn-ME"/>
        </w:rPr>
        <w:t xml:space="preserve">enom u odnosu na početnu </w:t>
      </w:r>
      <w:r w:rsidR="00381A48" w:rsidRPr="005A2165">
        <w:rPr>
          <w:sz w:val="22"/>
          <w:szCs w:val="22"/>
          <w:lang w:val="sr-Latn-ME"/>
        </w:rPr>
        <w:t>vrijednost</w:t>
      </w:r>
    </w:p>
    <w:p w14:paraId="6D8F9FC4" w14:textId="77777777" w:rsidR="007A7435" w:rsidRPr="005A2165" w:rsidRDefault="007A7435">
      <w:pPr>
        <w:widowControl w:val="0"/>
        <w:autoSpaceDE w:val="0"/>
        <w:autoSpaceDN w:val="0"/>
        <w:spacing w:before="4"/>
        <w:jc w:val="both"/>
        <w:rPr>
          <w:sz w:val="22"/>
          <w:szCs w:val="22"/>
          <w:lang w:val="sr-Latn-ME"/>
        </w:rPr>
      </w:pPr>
    </w:p>
    <w:p w14:paraId="39F10CFA" w14:textId="77777777" w:rsidR="007A7435" w:rsidRPr="005A2165" w:rsidRDefault="007A7435">
      <w:pPr>
        <w:widowControl w:val="0"/>
        <w:autoSpaceDE w:val="0"/>
        <w:autoSpaceDN w:val="0"/>
        <w:jc w:val="both"/>
        <w:rPr>
          <w:i/>
          <w:sz w:val="22"/>
          <w:szCs w:val="22"/>
          <w:lang w:val="sr-Latn-ME"/>
        </w:rPr>
      </w:pPr>
      <w:r w:rsidRPr="005A2165">
        <w:rPr>
          <w:i/>
          <w:iCs/>
          <w:sz w:val="22"/>
          <w:szCs w:val="22"/>
          <w:lang w:val="sr-Latn-ME"/>
        </w:rPr>
        <w:t>Stariji pacijenti (≥ 65 godina)</w:t>
      </w:r>
    </w:p>
    <w:p w14:paraId="6F8BA683" w14:textId="3598A089" w:rsidR="007A7435" w:rsidRPr="005A2165" w:rsidRDefault="007A7435">
      <w:pPr>
        <w:widowControl w:val="0"/>
        <w:autoSpaceDE w:val="0"/>
        <w:autoSpaceDN w:val="0"/>
        <w:spacing w:before="7" w:line="247" w:lineRule="auto"/>
        <w:ind w:right="-17"/>
        <w:jc w:val="both"/>
        <w:rPr>
          <w:sz w:val="22"/>
          <w:szCs w:val="22"/>
          <w:lang w:val="sr-Latn-ME"/>
        </w:rPr>
      </w:pPr>
      <w:r w:rsidRPr="005A2165">
        <w:rPr>
          <w:sz w:val="22"/>
          <w:szCs w:val="22"/>
          <w:lang w:val="sr-Latn-ME"/>
        </w:rPr>
        <w:t>Od ukupno 665 pacijenata sa astmom izloženih tezepelumabu od 210 mg su</w:t>
      </w:r>
      <w:r w:rsidR="00684648" w:rsidRPr="005A2165">
        <w:rPr>
          <w:sz w:val="22"/>
          <w:szCs w:val="22"/>
          <w:lang w:val="sr-Latn-ME"/>
        </w:rPr>
        <w:t>b</w:t>
      </w:r>
      <w:r w:rsidRPr="005A2165">
        <w:rPr>
          <w:sz w:val="22"/>
          <w:szCs w:val="22"/>
          <w:lang w:val="sr-Latn-ME"/>
        </w:rPr>
        <w:t>kutano jednom u četiri ned</w:t>
      </w:r>
      <w:r w:rsidR="00684648" w:rsidRPr="005A2165">
        <w:rPr>
          <w:sz w:val="22"/>
          <w:szCs w:val="22"/>
          <w:lang w:val="sr-Latn-ME"/>
        </w:rPr>
        <w:t>j</w:t>
      </w:r>
      <w:r w:rsidRPr="005A2165">
        <w:rPr>
          <w:sz w:val="22"/>
          <w:szCs w:val="22"/>
          <w:lang w:val="sr-Latn-ME"/>
        </w:rPr>
        <w:t xml:space="preserve">elje u studijama PATHWAY i NAVIGATOR, ukupno 119 pacijenata imalo je 65 godina ili više, od kojih su 32 pacijenta imala 75 godina ili više. </w:t>
      </w:r>
      <w:r w:rsidR="00D85C6C" w:rsidRPr="005A2165">
        <w:rPr>
          <w:sz w:val="22"/>
          <w:szCs w:val="22"/>
          <w:lang w:val="sr-Latn-ME"/>
        </w:rPr>
        <w:t>Bezbjednost</w:t>
      </w:r>
      <w:r w:rsidRPr="005A2165">
        <w:rPr>
          <w:sz w:val="22"/>
          <w:szCs w:val="22"/>
          <w:lang w:val="sr-Latn-ME"/>
        </w:rPr>
        <w:t xml:space="preserve"> u ovim starosnim grupama bila je slična c</w:t>
      </w:r>
      <w:r w:rsidR="00684648" w:rsidRPr="005A2165">
        <w:rPr>
          <w:sz w:val="22"/>
          <w:szCs w:val="22"/>
          <w:lang w:val="sr-Latn-ME"/>
        </w:rPr>
        <w:t>j</w:t>
      </w:r>
      <w:r w:rsidRPr="005A2165">
        <w:rPr>
          <w:sz w:val="22"/>
          <w:szCs w:val="22"/>
          <w:lang w:val="sr-Latn-ME"/>
        </w:rPr>
        <w:t>elokupnoj populaciji studije.</w:t>
      </w:r>
    </w:p>
    <w:p w14:paraId="5B7FEBAB" w14:textId="10649764" w:rsidR="007A7435" w:rsidRPr="005A2165" w:rsidRDefault="007A7435">
      <w:pPr>
        <w:widowControl w:val="0"/>
        <w:autoSpaceDE w:val="0"/>
        <w:autoSpaceDN w:val="0"/>
        <w:spacing w:line="244" w:lineRule="auto"/>
        <w:ind w:right="-17"/>
        <w:jc w:val="both"/>
        <w:rPr>
          <w:sz w:val="22"/>
          <w:szCs w:val="22"/>
          <w:lang w:val="sr-Latn-ME"/>
        </w:rPr>
      </w:pPr>
      <w:r w:rsidRPr="005A2165">
        <w:rPr>
          <w:sz w:val="22"/>
          <w:szCs w:val="22"/>
          <w:lang w:val="sr-Latn-ME"/>
        </w:rPr>
        <w:t>Efikasnost u ovim starosnim grupama bila je slična c</w:t>
      </w:r>
      <w:r w:rsidR="009F24BD" w:rsidRPr="005A2165">
        <w:rPr>
          <w:sz w:val="22"/>
          <w:szCs w:val="22"/>
          <w:lang w:val="sr-Latn-ME"/>
        </w:rPr>
        <w:t>j</w:t>
      </w:r>
      <w:r w:rsidRPr="005A2165">
        <w:rPr>
          <w:sz w:val="22"/>
          <w:szCs w:val="22"/>
          <w:lang w:val="sr-Latn-ME"/>
        </w:rPr>
        <w:t>elokupnoj populaciji studije u studiji NAVIGATOR. Studija PATHWAY nije uključivala dovoljan broj pacijenata starosti 65 i više godina da bi se utvrdila efikasnost u ovoj starosnoj grupi.</w:t>
      </w:r>
    </w:p>
    <w:p w14:paraId="5580F788" w14:textId="77777777" w:rsidR="007A7435" w:rsidRPr="005A2165" w:rsidRDefault="007A7435">
      <w:pPr>
        <w:widowControl w:val="0"/>
        <w:autoSpaceDE w:val="0"/>
        <w:autoSpaceDN w:val="0"/>
        <w:jc w:val="both"/>
        <w:rPr>
          <w:sz w:val="22"/>
          <w:szCs w:val="22"/>
          <w:lang w:val="sr-Latn-ME"/>
        </w:rPr>
      </w:pPr>
    </w:p>
    <w:p w14:paraId="4FA4F246"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lastRenderedPageBreak/>
        <w:t>Pedijatrijska populacija</w:t>
      </w:r>
    </w:p>
    <w:p w14:paraId="05EF476B" w14:textId="77777777" w:rsidR="007A7435" w:rsidRPr="005A2165" w:rsidRDefault="007A7435">
      <w:pPr>
        <w:widowControl w:val="0"/>
        <w:autoSpaceDE w:val="0"/>
        <w:autoSpaceDN w:val="0"/>
        <w:spacing w:before="2"/>
        <w:jc w:val="both"/>
        <w:rPr>
          <w:sz w:val="22"/>
          <w:szCs w:val="22"/>
          <w:lang w:val="sr-Latn-ME"/>
        </w:rPr>
      </w:pPr>
    </w:p>
    <w:p w14:paraId="75281A92" w14:textId="0DB9EE2F" w:rsidR="007A7435" w:rsidRPr="005A2165" w:rsidRDefault="007A7435">
      <w:pPr>
        <w:widowControl w:val="0"/>
        <w:autoSpaceDE w:val="0"/>
        <w:autoSpaceDN w:val="0"/>
        <w:spacing w:before="91" w:line="244" w:lineRule="auto"/>
        <w:ind w:right="-17"/>
        <w:jc w:val="both"/>
        <w:rPr>
          <w:sz w:val="22"/>
          <w:szCs w:val="22"/>
          <w:lang w:val="sr-Latn-ME"/>
        </w:rPr>
      </w:pPr>
      <w:r w:rsidRPr="005A2165">
        <w:rPr>
          <w:sz w:val="22"/>
          <w:szCs w:val="22"/>
          <w:lang w:val="sr-Latn-ME"/>
        </w:rPr>
        <w:t>U studiji NAVIGATOR su ukupno 82 adolescenta uzrasta od 12 do 17 godina sa teškom, nekontrolisanom astmom uključena i l</w:t>
      </w:r>
      <w:r w:rsidR="009F24BD" w:rsidRPr="005A2165">
        <w:rPr>
          <w:sz w:val="22"/>
          <w:szCs w:val="22"/>
          <w:lang w:val="sr-Latn-ME"/>
        </w:rPr>
        <w:t>ij</w:t>
      </w:r>
      <w:r w:rsidRPr="005A2165">
        <w:rPr>
          <w:sz w:val="22"/>
          <w:szCs w:val="22"/>
          <w:lang w:val="sr-Latn-ME"/>
        </w:rPr>
        <w:t>ečena tezepelumabom (n = 41) ili placebom (n = 41). Od</w:t>
      </w:r>
      <w:r w:rsidR="00684648" w:rsidRPr="005A2165">
        <w:rPr>
          <w:sz w:val="22"/>
          <w:szCs w:val="22"/>
          <w:lang w:val="sr-Latn-ME"/>
        </w:rPr>
        <w:t xml:space="preserve"> </w:t>
      </w:r>
      <w:r w:rsidRPr="005A2165">
        <w:rPr>
          <w:sz w:val="22"/>
          <w:szCs w:val="22"/>
          <w:lang w:val="sr-Latn-ME"/>
        </w:rPr>
        <w:t xml:space="preserve">41 adolescenta koji je primao tezepelumab, 15 je uzimalo visoke doze ICS-a pri početku studije. Godišnja stopa egzacerbacija astme kod adolescenata koji su bili </w:t>
      </w:r>
      <w:r w:rsidR="00D85C6C" w:rsidRPr="005A2165">
        <w:rPr>
          <w:sz w:val="22"/>
          <w:szCs w:val="22"/>
          <w:lang w:val="sr-Latn-ME"/>
        </w:rPr>
        <w:t>liječeni</w:t>
      </w:r>
      <w:r w:rsidRPr="005A2165">
        <w:rPr>
          <w:sz w:val="22"/>
          <w:szCs w:val="22"/>
          <w:lang w:val="sr-Latn-ME"/>
        </w:rPr>
        <w:t xml:space="preserve"> tezepelumabom bila je 0,68 u poređenju sa</w:t>
      </w:r>
      <w:r w:rsidR="00684648" w:rsidRPr="005A2165">
        <w:rPr>
          <w:sz w:val="22"/>
          <w:szCs w:val="22"/>
          <w:lang w:val="sr-Latn-ME"/>
        </w:rPr>
        <w:t xml:space="preserve"> </w:t>
      </w:r>
      <w:r w:rsidRPr="005A2165">
        <w:rPr>
          <w:sz w:val="22"/>
          <w:szCs w:val="22"/>
          <w:lang w:val="sr-Latn-ME"/>
        </w:rPr>
        <w:t xml:space="preserve">0,97 za placebo (odnos stopa 0,70; 95% CI 0,34, 1,46). </w:t>
      </w:r>
      <w:r w:rsidR="00381A48" w:rsidRPr="005A2165">
        <w:rPr>
          <w:sz w:val="22"/>
          <w:szCs w:val="22"/>
          <w:lang w:val="sr-Latn-ME"/>
        </w:rPr>
        <w:t>Prosječna</w:t>
      </w:r>
      <w:r w:rsidRPr="005A2165">
        <w:rPr>
          <w:sz w:val="22"/>
          <w:szCs w:val="22"/>
          <w:lang w:val="sr-Latn-ME"/>
        </w:rPr>
        <w:t xml:space="preserve"> </w:t>
      </w:r>
      <w:r w:rsidR="009F24BD" w:rsidRPr="005A2165">
        <w:rPr>
          <w:sz w:val="22"/>
          <w:szCs w:val="22"/>
          <w:lang w:val="sr-Latn-ME"/>
        </w:rPr>
        <w:t>promjena</w:t>
      </w:r>
      <w:r w:rsidRPr="005A2165">
        <w:rPr>
          <w:sz w:val="22"/>
          <w:szCs w:val="22"/>
          <w:lang w:val="sr-Latn-ME"/>
        </w:rPr>
        <w:t xml:space="preserve"> od početne </w:t>
      </w:r>
      <w:r w:rsidR="00381A48" w:rsidRPr="005A2165">
        <w:rPr>
          <w:sz w:val="22"/>
          <w:szCs w:val="22"/>
          <w:lang w:val="sr-Latn-ME"/>
        </w:rPr>
        <w:t>vrijednost</w:t>
      </w:r>
      <w:r w:rsidRPr="005A2165">
        <w:rPr>
          <w:sz w:val="22"/>
          <w:szCs w:val="22"/>
          <w:lang w:val="sr-Latn-ME"/>
        </w:rPr>
        <w:t xml:space="preserve">i za FEV1 uočena kod adolescenata </w:t>
      </w:r>
      <w:r w:rsidR="00D85C6C" w:rsidRPr="005A2165">
        <w:rPr>
          <w:sz w:val="22"/>
          <w:szCs w:val="22"/>
          <w:lang w:val="sr-Latn-ME"/>
        </w:rPr>
        <w:t>liječeni</w:t>
      </w:r>
      <w:r w:rsidRPr="005A2165">
        <w:rPr>
          <w:sz w:val="22"/>
          <w:szCs w:val="22"/>
          <w:lang w:val="sr-Latn-ME"/>
        </w:rPr>
        <w:t xml:space="preserve">h tezepelumabom iznosila je 0,44 L u poređenju sa 0,27 L za placebo (LS </w:t>
      </w:r>
      <w:r w:rsidR="00381A48" w:rsidRPr="005A2165">
        <w:rPr>
          <w:sz w:val="22"/>
          <w:szCs w:val="22"/>
          <w:lang w:val="sr-Latn-ME"/>
        </w:rPr>
        <w:t>prosječna</w:t>
      </w:r>
      <w:r w:rsidRPr="005A2165">
        <w:rPr>
          <w:sz w:val="22"/>
          <w:szCs w:val="22"/>
          <w:lang w:val="sr-Latn-ME"/>
        </w:rPr>
        <w:t xml:space="preserve"> razlika 0,17 L; 95% CI -0,01, 0,35). Farmakodinamički odgovori kod adolescenata su uglavnom bili slični c</w:t>
      </w:r>
      <w:r w:rsidR="00684648" w:rsidRPr="005A2165">
        <w:rPr>
          <w:sz w:val="22"/>
          <w:szCs w:val="22"/>
          <w:lang w:val="sr-Latn-ME"/>
        </w:rPr>
        <w:t>j</w:t>
      </w:r>
      <w:r w:rsidRPr="005A2165">
        <w:rPr>
          <w:sz w:val="22"/>
          <w:szCs w:val="22"/>
          <w:lang w:val="sr-Latn-ME"/>
        </w:rPr>
        <w:t>elokupnoj populaciji studije.</w:t>
      </w:r>
    </w:p>
    <w:p w14:paraId="1E905771" w14:textId="77777777" w:rsidR="007A7435" w:rsidRPr="005A2165" w:rsidRDefault="007A7435">
      <w:pPr>
        <w:widowControl w:val="0"/>
        <w:autoSpaceDE w:val="0"/>
        <w:autoSpaceDN w:val="0"/>
        <w:spacing w:before="5"/>
        <w:jc w:val="both"/>
        <w:rPr>
          <w:sz w:val="22"/>
          <w:szCs w:val="22"/>
          <w:lang w:val="sr-Latn-ME"/>
        </w:rPr>
      </w:pPr>
    </w:p>
    <w:p w14:paraId="22773C08" w14:textId="30F33560" w:rsidR="007A7435" w:rsidRPr="005A2165" w:rsidRDefault="007A7435">
      <w:pPr>
        <w:widowControl w:val="0"/>
        <w:tabs>
          <w:tab w:val="left" w:pos="8730"/>
        </w:tabs>
        <w:autoSpaceDE w:val="0"/>
        <w:autoSpaceDN w:val="0"/>
        <w:ind w:right="-17"/>
        <w:jc w:val="both"/>
        <w:rPr>
          <w:sz w:val="22"/>
          <w:szCs w:val="22"/>
          <w:lang w:val="sr-Latn-ME"/>
        </w:rPr>
      </w:pPr>
      <w:r w:rsidRPr="005A2165">
        <w:rPr>
          <w:sz w:val="22"/>
          <w:szCs w:val="22"/>
          <w:lang w:val="sr-Latn-ME"/>
        </w:rPr>
        <w:t xml:space="preserve">Evropska agencija za </w:t>
      </w:r>
      <w:r w:rsidR="00D85C6C" w:rsidRPr="005A2165">
        <w:rPr>
          <w:sz w:val="22"/>
          <w:szCs w:val="22"/>
          <w:lang w:val="sr-Latn-ME"/>
        </w:rPr>
        <w:t>ljek</w:t>
      </w:r>
      <w:r w:rsidRPr="005A2165">
        <w:rPr>
          <w:sz w:val="22"/>
          <w:szCs w:val="22"/>
          <w:lang w:val="sr-Latn-ME"/>
        </w:rPr>
        <w:t xml:space="preserve">ove oslobodila je proizvođača obaveze da dostavi rezultate ispitivanja sa </w:t>
      </w:r>
      <w:r w:rsidR="00D85C6C" w:rsidRPr="005A2165">
        <w:rPr>
          <w:sz w:val="22"/>
          <w:szCs w:val="22"/>
          <w:lang w:val="sr-Latn-ME"/>
        </w:rPr>
        <w:t>lijek</w:t>
      </w:r>
      <w:r w:rsidRPr="005A2165">
        <w:rPr>
          <w:sz w:val="22"/>
          <w:szCs w:val="22"/>
          <w:lang w:val="sr-Latn-ME"/>
        </w:rPr>
        <w:t>om Tezspire za jednu ili više podgrupa pedijatrijske populacije kod astme (</w:t>
      </w:r>
      <w:r w:rsidR="00D85C6C" w:rsidRPr="005A2165">
        <w:rPr>
          <w:sz w:val="22"/>
          <w:szCs w:val="22"/>
          <w:lang w:val="sr-Latn-ME"/>
        </w:rPr>
        <w:t>vidjeti</w:t>
      </w:r>
      <w:r w:rsidRPr="005A2165">
        <w:rPr>
          <w:sz w:val="22"/>
          <w:szCs w:val="22"/>
          <w:lang w:val="sr-Latn-ME"/>
        </w:rPr>
        <w:t xml:space="preserve"> </w:t>
      </w:r>
      <w:r w:rsidR="00684648" w:rsidRPr="005A2165">
        <w:rPr>
          <w:sz w:val="22"/>
          <w:szCs w:val="22"/>
          <w:lang w:val="sr-Latn-ME"/>
        </w:rPr>
        <w:t xml:space="preserve">dio </w:t>
      </w:r>
      <w:r w:rsidRPr="005A2165">
        <w:rPr>
          <w:sz w:val="22"/>
          <w:szCs w:val="22"/>
          <w:lang w:val="sr-Latn-ME"/>
        </w:rPr>
        <w:t xml:space="preserve">4.2 za informacije o pedijatrijskoj </w:t>
      </w:r>
      <w:r w:rsidR="00D85C6C" w:rsidRPr="005A2165">
        <w:rPr>
          <w:sz w:val="22"/>
          <w:szCs w:val="22"/>
          <w:lang w:val="sr-Latn-ME"/>
        </w:rPr>
        <w:t>primjen</w:t>
      </w:r>
      <w:r w:rsidRPr="005A2165">
        <w:rPr>
          <w:sz w:val="22"/>
          <w:szCs w:val="22"/>
          <w:lang w:val="sr-Latn-ME"/>
        </w:rPr>
        <w:t>i).</w:t>
      </w:r>
    </w:p>
    <w:p w14:paraId="43B87639" w14:textId="77777777" w:rsidR="002E37A5" w:rsidRPr="005A2165" w:rsidRDefault="002E37A5">
      <w:pPr>
        <w:tabs>
          <w:tab w:val="left" w:pos="540"/>
          <w:tab w:val="left" w:pos="569"/>
        </w:tabs>
        <w:jc w:val="both"/>
        <w:rPr>
          <w:b/>
          <w:bCs/>
          <w:sz w:val="22"/>
          <w:szCs w:val="22"/>
          <w:lang w:val="sr-Latn-ME"/>
        </w:rPr>
      </w:pPr>
    </w:p>
    <w:p w14:paraId="169C5103"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5.2. </w:t>
      </w:r>
      <w:r w:rsidR="00480FB1" w:rsidRPr="005A2165">
        <w:rPr>
          <w:b/>
          <w:bCs/>
          <w:sz w:val="22"/>
          <w:szCs w:val="22"/>
          <w:lang w:val="sr-Latn-ME"/>
        </w:rPr>
        <w:tab/>
      </w:r>
      <w:r w:rsidRPr="005A2165">
        <w:rPr>
          <w:b/>
          <w:bCs/>
          <w:sz w:val="22"/>
          <w:szCs w:val="22"/>
          <w:lang w:val="sr-Latn-ME"/>
        </w:rPr>
        <w:t>Farmakokinetički podaci</w:t>
      </w:r>
      <w:r w:rsidR="003A7059" w:rsidRPr="005A2165">
        <w:rPr>
          <w:b/>
          <w:bCs/>
          <w:sz w:val="22"/>
          <w:szCs w:val="22"/>
          <w:lang w:val="sr-Latn-ME"/>
        </w:rPr>
        <w:t xml:space="preserve"> </w:t>
      </w:r>
    </w:p>
    <w:p w14:paraId="05DC8D93" w14:textId="3991EA8D" w:rsidR="0072020E" w:rsidRPr="005A2165" w:rsidRDefault="0072020E">
      <w:pPr>
        <w:tabs>
          <w:tab w:val="left" w:pos="540"/>
          <w:tab w:val="left" w:pos="569"/>
        </w:tabs>
        <w:jc w:val="both"/>
        <w:rPr>
          <w:bCs/>
          <w:sz w:val="22"/>
          <w:szCs w:val="22"/>
          <w:lang w:val="sr-Latn-ME"/>
        </w:rPr>
      </w:pPr>
    </w:p>
    <w:p w14:paraId="6E31F6E5" w14:textId="7D537578" w:rsidR="007A7435" w:rsidRPr="005A2165" w:rsidRDefault="007A7435">
      <w:pPr>
        <w:widowControl w:val="0"/>
        <w:autoSpaceDE w:val="0"/>
        <w:autoSpaceDN w:val="0"/>
        <w:spacing w:before="1" w:line="244" w:lineRule="auto"/>
        <w:ind w:right="-17"/>
        <w:jc w:val="both"/>
        <w:rPr>
          <w:sz w:val="22"/>
          <w:szCs w:val="22"/>
          <w:lang w:val="sr-Latn-ME"/>
        </w:rPr>
      </w:pPr>
      <w:r w:rsidRPr="005A2165">
        <w:rPr>
          <w:sz w:val="22"/>
          <w:szCs w:val="22"/>
          <w:lang w:val="sr-Latn-ME"/>
        </w:rPr>
        <w:t>Farmakokinetika tezepelumaba je proporcionalna dozi nakon su</w:t>
      </w:r>
      <w:r w:rsidR="00684648" w:rsidRPr="005A2165">
        <w:rPr>
          <w:sz w:val="22"/>
          <w:szCs w:val="22"/>
          <w:lang w:val="sr-Latn-ME"/>
        </w:rPr>
        <w:t>b</w:t>
      </w:r>
      <w:r w:rsidRPr="005A2165">
        <w:rPr>
          <w:sz w:val="22"/>
          <w:szCs w:val="22"/>
          <w:lang w:val="sr-Latn-ME"/>
        </w:rPr>
        <w:t xml:space="preserve">kutane </w:t>
      </w:r>
      <w:r w:rsidR="00D85C6C" w:rsidRPr="005A2165">
        <w:rPr>
          <w:sz w:val="22"/>
          <w:szCs w:val="22"/>
          <w:lang w:val="sr-Latn-ME"/>
        </w:rPr>
        <w:t>primjene</w:t>
      </w:r>
      <w:r w:rsidRPr="005A2165">
        <w:rPr>
          <w:sz w:val="22"/>
          <w:szCs w:val="22"/>
          <w:lang w:val="sr-Latn-ME"/>
        </w:rPr>
        <w:t xml:space="preserve"> u doznom rasponu od 2,1 mg do 420 mg.</w:t>
      </w:r>
    </w:p>
    <w:p w14:paraId="0DD9A74E" w14:textId="77777777" w:rsidR="007A7435" w:rsidRPr="005A2165" w:rsidRDefault="007A7435">
      <w:pPr>
        <w:widowControl w:val="0"/>
        <w:autoSpaceDE w:val="0"/>
        <w:autoSpaceDN w:val="0"/>
        <w:spacing w:before="8"/>
        <w:jc w:val="both"/>
        <w:rPr>
          <w:sz w:val="22"/>
          <w:szCs w:val="22"/>
          <w:lang w:val="sr-Latn-ME"/>
        </w:rPr>
      </w:pPr>
    </w:p>
    <w:p w14:paraId="71F41567"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Resorpcija</w:t>
      </w:r>
    </w:p>
    <w:p w14:paraId="3BE607DB" w14:textId="77777777" w:rsidR="007A7435" w:rsidRPr="005A2165" w:rsidRDefault="007A7435">
      <w:pPr>
        <w:widowControl w:val="0"/>
        <w:autoSpaceDE w:val="0"/>
        <w:autoSpaceDN w:val="0"/>
        <w:spacing w:before="2"/>
        <w:jc w:val="both"/>
        <w:rPr>
          <w:sz w:val="22"/>
          <w:szCs w:val="22"/>
          <w:lang w:val="sr-Latn-ME"/>
        </w:rPr>
      </w:pPr>
    </w:p>
    <w:p w14:paraId="02C824B8" w14:textId="4A1031DF" w:rsidR="007A7435" w:rsidRPr="005A2165" w:rsidRDefault="007A7435">
      <w:pPr>
        <w:widowControl w:val="0"/>
        <w:autoSpaceDE w:val="0"/>
        <w:autoSpaceDN w:val="0"/>
        <w:spacing w:line="247" w:lineRule="auto"/>
        <w:ind w:right="-17"/>
        <w:jc w:val="both"/>
        <w:rPr>
          <w:sz w:val="22"/>
          <w:szCs w:val="22"/>
          <w:lang w:val="sr-Latn-ME"/>
        </w:rPr>
      </w:pPr>
      <w:r w:rsidRPr="005A2165">
        <w:rPr>
          <w:sz w:val="22"/>
          <w:szCs w:val="22"/>
          <w:lang w:val="sr-Latn-ME"/>
        </w:rPr>
        <w:t>Nakon jednokratne su</w:t>
      </w:r>
      <w:r w:rsidR="00684648" w:rsidRPr="005A2165">
        <w:rPr>
          <w:sz w:val="22"/>
          <w:szCs w:val="22"/>
          <w:lang w:val="sr-Latn-ME"/>
        </w:rPr>
        <w:t>b</w:t>
      </w:r>
      <w:r w:rsidRPr="005A2165">
        <w:rPr>
          <w:sz w:val="22"/>
          <w:szCs w:val="22"/>
          <w:lang w:val="sr-Latn-ME"/>
        </w:rPr>
        <w:t xml:space="preserve">kutane </w:t>
      </w:r>
      <w:r w:rsidR="00D85C6C" w:rsidRPr="005A2165">
        <w:rPr>
          <w:sz w:val="22"/>
          <w:szCs w:val="22"/>
          <w:lang w:val="sr-Latn-ME"/>
        </w:rPr>
        <w:t>primjene</w:t>
      </w:r>
      <w:r w:rsidRPr="005A2165">
        <w:rPr>
          <w:sz w:val="22"/>
          <w:szCs w:val="22"/>
          <w:lang w:val="sr-Latn-ME"/>
        </w:rPr>
        <w:t>, maksimalna koncentracija u serumu se postiže u periodu od približno 3 do 10 dana. Na osnovu farmakokinetičke analize populacije, proc</w:t>
      </w:r>
      <w:r w:rsidR="009F24BD" w:rsidRPr="005A2165">
        <w:rPr>
          <w:sz w:val="22"/>
          <w:szCs w:val="22"/>
          <w:lang w:val="sr-Latn-ME"/>
        </w:rPr>
        <w:t>ij</w:t>
      </w:r>
      <w:r w:rsidRPr="005A2165">
        <w:rPr>
          <w:sz w:val="22"/>
          <w:szCs w:val="22"/>
          <w:lang w:val="sr-Latn-ME"/>
        </w:rPr>
        <w:t>enjena apsolutna bio</w:t>
      </w:r>
      <w:r w:rsidR="005C0F70" w:rsidRPr="005A2165">
        <w:rPr>
          <w:sz w:val="22"/>
          <w:szCs w:val="22"/>
          <w:lang w:val="sr-Latn-ME"/>
        </w:rPr>
        <w:t>raspoloživost</w:t>
      </w:r>
      <w:r w:rsidRPr="005A2165">
        <w:rPr>
          <w:sz w:val="22"/>
          <w:szCs w:val="22"/>
          <w:lang w:val="sr-Latn-ME"/>
        </w:rPr>
        <w:t xml:space="preserve"> iznosi približno 77%. Nije prim</w:t>
      </w:r>
      <w:r w:rsidR="009F24BD" w:rsidRPr="005A2165">
        <w:rPr>
          <w:sz w:val="22"/>
          <w:szCs w:val="22"/>
          <w:lang w:val="sr-Latn-ME"/>
        </w:rPr>
        <w:t>ij</w:t>
      </w:r>
      <w:r w:rsidRPr="005A2165">
        <w:rPr>
          <w:sz w:val="22"/>
          <w:szCs w:val="22"/>
          <w:lang w:val="sr-Latn-ME"/>
        </w:rPr>
        <w:t xml:space="preserve">ećena klinički relevantna razlika u </w:t>
      </w:r>
      <w:r w:rsidR="005C0F70" w:rsidRPr="005A2165">
        <w:rPr>
          <w:sz w:val="22"/>
          <w:szCs w:val="22"/>
          <w:lang w:val="sr-Latn-ME"/>
        </w:rPr>
        <w:t xml:space="preserve">bioraspoloživost </w:t>
      </w:r>
      <w:r w:rsidRPr="005A2165">
        <w:rPr>
          <w:sz w:val="22"/>
          <w:szCs w:val="22"/>
          <w:lang w:val="sr-Latn-ME"/>
        </w:rPr>
        <w:t xml:space="preserve">prilikom </w:t>
      </w:r>
      <w:r w:rsidR="00D85C6C" w:rsidRPr="005A2165">
        <w:rPr>
          <w:sz w:val="22"/>
          <w:szCs w:val="22"/>
          <w:lang w:val="sr-Latn-ME"/>
        </w:rPr>
        <w:t>primjene</w:t>
      </w:r>
      <w:r w:rsidRPr="005A2165">
        <w:rPr>
          <w:sz w:val="22"/>
          <w:szCs w:val="22"/>
          <w:lang w:val="sr-Latn-ME"/>
        </w:rPr>
        <w:t xml:space="preserve"> na različitim </w:t>
      </w:r>
      <w:r w:rsidR="00D85C6C" w:rsidRPr="005A2165">
        <w:rPr>
          <w:sz w:val="22"/>
          <w:szCs w:val="22"/>
          <w:lang w:val="sr-Latn-ME"/>
        </w:rPr>
        <w:t>mjest</w:t>
      </w:r>
      <w:r w:rsidRPr="005A2165">
        <w:rPr>
          <w:sz w:val="22"/>
          <w:szCs w:val="22"/>
          <w:lang w:val="sr-Latn-ME"/>
        </w:rPr>
        <w:t>ima ubrizgavanja (trbuh, but ili nadlaktica).</w:t>
      </w:r>
    </w:p>
    <w:p w14:paraId="5335573F" w14:textId="77777777" w:rsidR="007A7435" w:rsidRPr="005A2165" w:rsidRDefault="007A7435">
      <w:pPr>
        <w:widowControl w:val="0"/>
        <w:autoSpaceDE w:val="0"/>
        <w:autoSpaceDN w:val="0"/>
        <w:spacing w:before="6"/>
        <w:jc w:val="both"/>
        <w:rPr>
          <w:sz w:val="22"/>
          <w:szCs w:val="22"/>
          <w:lang w:val="sr-Latn-ME"/>
        </w:rPr>
      </w:pPr>
    </w:p>
    <w:p w14:paraId="4060F2C4"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Distribucija</w:t>
      </w:r>
    </w:p>
    <w:p w14:paraId="624E22BE" w14:textId="77777777" w:rsidR="007A7435" w:rsidRPr="005A2165" w:rsidRDefault="007A7435">
      <w:pPr>
        <w:widowControl w:val="0"/>
        <w:autoSpaceDE w:val="0"/>
        <w:autoSpaceDN w:val="0"/>
        <w:spacing w:before="6"/>
        <w:jc w:val="both"/>
        <w:rPr>
          <w:sz w:val="22"/>
          <w:szCs w:val="22"/>
          <w:lang w:val="sr-Latn-ME"/>
        </w:rPr>
      </w:pPr>
    </w:p>
    <w:p w14:paraId="6A97AF2F" w14:textId="77777777" w:rsidR="007A7435" w:rsidRPr="005A2165" w:rsidRDefault="007A7435">
      <w:pPr>
        <w:widowControl w:val="0"/>
        <w:autoSpaceDE w:val="0"/>
        <w:autoSpaceDN w:val="0"/>
        <w:spacing w:line="244" w:lineRule="auto"/>
        <w:ind w:right="-17"/>
        <w:jc w:val="both"/>
        <w:rPr>
          <w:sz w:val="22"/>
          <w:szCs w:val="22"/>
          <w:lang w:val="sr-Latn-ME"/>
        </w:rPr>
      </w:pPr>
      <w:r w:rsidRPr="005A2165">
        <w:rPr>
          <w:sz w:val="22"/>
          <w:szCs w:val="22"/>
          <w:lang w:val="sr-Latn-ME"/>
        </w:rPr>
        <w:t>Na osnovu farmakokinetičke analize populacije, centralni i periferni volumen distribucije tezepelumaba iznose 3,9 L i 2,2 L, redom, kod osobe težine 70 kg.</w:t>
      </w:r>
    </w:p>
    <w:p w14:paraId="582887F2" w14:textId="77777777" w:rsidR="007A7435" w:rsidRPr="005A2165" w:rsidRDefault="007A7435">
      <w:pPr>
        <w:widowControl w:val="0"/>
        <w:autoSpaceDE w:val="0"/>
        <w:autoSpaceDN w:val="0"/>
        <w:spacing w:before="9"/>
        <w:jc w:val="both"/>
        <w:rPr>
          <w:sz w:val="22"/>
          <w:szCs w:val="22"/>
          <w:lang w:val="sr-Latn-ME"/>
        </w:rPr>
      </w:pPr>
    </w:p>
    <w:p w14:paraId="25F44201"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Metabolizam</w:t>
      </w:r>
    </w:p>
    <w:p w14:paraId="2694FA34" w14:textId="77777777" w:rsidR="007A7435" w:rsidRPr="005A2165" w:rsidRDefault="007A7435">
      <w:pPr>
        <w:widowControl w:val="0"/>
        <w:autoSpaceDE w:val="0"/>
        <w:autoSpaceDN w:val="0"/>
        <w:spacing w:before="1"/>
        <w:jc w:val="both"/>
        <w:rPr>
          <w:sz w:val="22"/>
          <w:szCs w:val="22"/>
          <w:lang w:val="sr-Latn-ME"/>
        </w:rPr>
      </w:pPr>
    </w:p>
    <w:p w14:paraId="3C4F6E90" w14:textId="6F868315" w:rsidR="007A7435" w:rsidRPr="005A2165" w:rsidRDefault="007A7435">
      <w:pPr>
        <w:widowControl w:val="0"/>
        <w:autoSpaceDE w:val="0"/>
        <w:autoSpaceDN w:val="0"/>
        <w:spacing w:line="249" w:lineRule="auto"/>
        <w:ind w:right="-17"/>
        <w:jc w:val="both"/>
        <w:rPr>
          <w:sz w:val="22"/>
          <w:szCs w:val="22"/>
          <w:lang w:val="sr-Latn-ME"/>
        </w:rPr>
      </w:pPr>
      <w:r w:rsidRPr="005A2165">
        <w:rPr>
          <w:sz w:val="22"/>
          <w:szCs w:val="22"/>
          <w:lang w:val="sr-Latn-ME"/>
        </w:rPr>
        <w:t xml:space="preserve">Tezepelumab je humano monoklonsko </w:t>
      </w:r>
      <w:r w:rsidR="00D85C6C" w:rsidRPr="005A2165">
        <w:rPr>
          <w:sz w:val="22"/>
          <w:szCs w:val="22"/>
          <w:lang w:val="sr-Latn-ME"/>
        </w:rPr>
        <w:t>antitijelo</w:t>
      </w:r>
      <w:r w:rsidRPr="005A2165">
        <w:rPr>
          <w:sz w:val="22"/>
          <w:szCs w:val="22"/>
          <w:lang w:val="sr-Latn-ME"/>
        </w:rPr>
        <w:t xml:space="preserve"> (IgG2λ) koje se razgrađuje putem proteolitičkih enzima koji su široko rasprostranjeni u organizmu i ne metabolizuje se putem enzima jetre.</w:t>
      </w:r>
    </w:p>
    <w:p w14:paraId="4E5163B4" w14:textId="77777777" w:rsidR="007A7435" w:rsidRPr="005A2165" w:rsidRDefault="007A7435">
      <w:pPr>
        <w:widowControl w:val="0"/>
        <w:autoSpaceDE w:val="0"/>
        <w:autoSpaceDN w:val="0"/>
        <w:spacing w:before="3"/>
        <w:jc w:val="both"/>
        <w:rPr>
          <w:sz w:val="22"/>
          <w:szCs w:val="22"/>
          <w:lang w:val="sr-Latn-ME"/>
        </w:rPr>
      </w:pPr>
    </w:p>
    <w:p w14:paraId="236ABE9E" w14:textId="77777777" w:rsidR="007A7435" w:rsidRPr="005A2165" w:rsidRDefault="007A7435">
      <w:pPr>
        <w:widowControl w:val="0"/>
        <w:autoSpaceDE w:val="0"/>
        <w:autoSpaceDN w:val="0"/>
        <w:jc w:val="both"/>
        <w:rPr>
          <w:sz w:val="22"/>
          <w:szCs w:val="22"/>
          <w:lang w:val="sr-Latn-ME"/>
        </w:rPr>
      </w:pPr>
      <w:r w:rsidRPr="005A2165">
        <w:rPr>
          <w:sz w:val="22"/>
          <w:szCs w:val="22"/>
          <w:u w:val="single"/>
          <w:lang w:val="sr-Latn-ME"/>
        </w:rPr>
        <w:t>Eliminacija</w:t>
      </w:r>
    </w:p>
    <w:p w14:paraId="511F7F26" w14:textId="77777777" w:rsidR="007A7435" w:rsidRPr="005A2165" w:rsidRDefault="007A7435">
      <w:pPr>
        <w:widowControl w:val="0"/>
        <w:autoSpaceDE w:val="0"/>
        <w:autoSpaceDN w:val="0"/>
        <w:spacing w:before="2"/>
        <w:jc w:val="both"/>
        <w:rPr>
          <w:sz w:val="22"/>
          <w:szCs w:val="22"/>
          <w:lang w:val="sr-Latn-ME"/>
        </w:rPr>
      </w:pPr>
    </w:p>
    <w:p w14:paraId="405DC725" w14:textId="6A560782" w:rsidR="007A7435" w:rsidRPr="005A2165" w:rsidRDefault="007A7435">
      <w:pPr>
        <w:widowControl w:val="0"/>
        <w:tabs>
          <w:tab w:val="left" w:pos="8460"/>
        </w:tabs>
        <w:autoSpaceDE w:val="0"/>
        <w:autoSpaceDN w:val="0"/>
        <w:spacing w:line="247" w:lineRule="auto"/>
        <w:ind w:right="-17"/>
        <w:jc w:val="both"/>
        <w:rPr>
          <w:sz w:val="22"/>
          <w:szCs w:val="22"/>
          <w:lang w:val="sr-Latn-ME"/>
        </w:rPr>
      </w:pPr>
      <w:r w:rsidRPr="005A2165">
        <w:rPr>
          <w:sz w:val="22"/>
          <w:szCs w:val="22"/>
          <w:lang w:val="sr-Latn-ME"/>
        </w:rPr>
        <w:t xml:space="preserve">Kao humano monoklonsko </w:t>
      </w:r>
      <w:r w:rsidR="00D85C6C" w:rsidRPr="005A2165">
        <w:rPr>
          <w:sz w:val="22"/>
          <w:szCs w:val="22"/>
          <w:lang w:val="sr-Latn-ME"/>
        </w:rPr>
        <w:t>antitijelo</w:t>
      </w:r>
      <w:r w:rsidRPr="005A2165">
        <w:rPr>
          <w:sz w:val="22"/>
          <w:szCs w:val="22"/>
          <w:lang w:val="sr-Latn-ME"/>
        </w:rPr>
        <w:t>, tezepelumab se eliminiše putem intracelularnog katabolizma, a nema dokaza o eliminaciji putem ciljano posredovanog klirensa. Na osnovu farmakokinetičke analize populacije, proc</w:t>
      </w:r>
      <w:r w:rsidR="009F24BD" w:rsidRPr="005A2165">
        <w:rPr>
          <w:sz w:val="22"/>
          <w:szCs w:val="22"/>
          <w:lang w:val="sr-Latn-ME"/>
        </w:rPr>
        <w:t>ij</w:t>
      </w:r>
      <w:r w:rsidRPr="005A2165">
        <w:rPr>
          <w:sz w:val="22"/>
          <w:szCs w:val="22"/>
          <w:lang w:val="sr-Latn-ME"/>
        </w:rPr>
        <w:t xml:space="preserve">enjeni klirens za tezepelumab iznosi 0,17 L/d kod osobe težine 70 kg. </w:t>
      </w:r>
      <w:r w:rsidR="005C0F70" w:rsidRPr="005A2165">
        <w:rPr>
          <w:sz w:val="22"/>
          <w:szCs w:val="22"/>
          <w:lang w:val="sr-Latn-ME"/>
        </w:rPr>
        <w:t xml:space="preserve">Poluvrijeme </w:t>
      </w:r>
      <w:r w:rsidRPr="005A2165">
        <w:rPr>
          <w:sz w:val="22"/>
          <w:szCs w:val="22"/>
          <w:lang w:val="sr-Latn-ME"/>
        </w:rPr>
        <w:t>eliminacije je približno 26 dana.</w:t>
      </w:r>
    </w:p>
    <w:p w14:paraId="68ADB752" w14:textId="77777777" w:rsidR="007A7435" w:rsidRPr="005A2165" w:rsidRDefault="007A7435">
      <w:pPr>
        <w:widowControl w:val="0"/>
        <w:autoSpaceDE w:val="0"/>
        <w:autoSpaceDN w:val="0"/>
        <w:spacing w:before="5"/>
        <w:jc w:val="both"/>
        <w:rPr>
          <w:sz w:val="22"/>
          <w:szCs w:val="22"/>
          <w:lang w:val="sr-Latn-ME"/>
        </w:rPr>
      </w:pPr>
    </w:p>
    <w:p w14:paraId="6B5EBFAB" w14:textId="77777777" w:rsidR="007A7435" w:rsidRPr="005A2165" w:rsidRDefault="007A7435">
      <w:pPr>
        <w:widowControl w:val="0"/>
        <w:autoSpaceDE w:val="0"/>
        <w:autoSpaceDN w:val="0"/>
        <w:spacing w:before="1"/>
        <w:jc w:val="both"/>
        <w:rPr>
          <w:sz w:val="22"/>
          <w:szCs w:val="22"/>
          <w:lang w:val="sr-Latn-ME"/>
        </w:rPr>
      </w:pPr>
      <w:r w:rsidRPr="005A2165">
        <w:rPr>
          <w:sz w:val="22"/>
          <w:szCs w:val="22"/>
          <w:u w:val="single"/>
          <w:lang w:val="sr-Latn-ME"/>
        </w:rPr>
        <w:t>Posebne populacije</w:t>
      </w:r>
    </w:p>
    <w:p w14:paraId="2CEBFF21" w14:textId="77777777" w:rsidR="007A7435" w:rsidRPr="005A2165" w:rsidRDefault="007A7435">
      <w:pPr>
        <w:widowControl w:val="0"/>
        <w:autoSpaceDE w:val="0"/>
        <w:autoSpaceDN w:val="0"/>
        <w:spacing w:before="1"/>
        <w:jc w:val="both"/>
        <w:rPr>
          <w:sz w:val="22"/>
          <w:szCs w:val="22"/>
          <w:lang w:val="sr-Latn-ME"/>
        </w:rPr>
      </w:pPr>
    </w:p>
    <w:p w14:paraId="74A76023" w14:textId="77777777" w:rsidR="007A7435" w:rsidRPr="005A2165" w:rsidRDefault="007A7435">
      <w:pPr>
        <w:widowControl w:val="0"/>
        <w:autoSpaceDE w:val="0"/>
        <w:autoSpaceDN w:val="0"/>
        <w:jc w:val="both"/>
        <w:rPr>
          <w:i/>
          <w:sz w:val="22"/>
          <w:szCs w:val="22"/>
          <w:lang w:val="sr-Latn-ME"/>
        </w:rPr>
      </w:pPr>
      <w:r w:rsidRPr="005A2165">
        <w:rPr>
          <w:i/>
          <w:iCs/>
          <w:sz w:val="22"/>
          <w:szCs w:val="22"/>
          <w:lang w:val="sr-Latn-ME"/>
        </w:rPr>
        <w:t>Starost, pol, rasa</w:t>
      </w:r>
    </w:p>
    <w:p w14:paraId="54202609" w14:textId="77777777" w:rsidR="007A7435" w:rsidRPr="005A2165" w:rsidRDefault="007A7435">
      <w:pPr>
        <w:widowControl w:val="0"/>
        <w:autoSpaceDE w:val="0"/>
        <w:autoSpaceDN w:val="0"/>
        <w:spacing w:before="11" w:line="244" w:lineRule="auto"/>
        <w:ind w:right="-17"/>
        <w:jc w:val="both"/>
        <w:rPr>
          <w:sz w:val="22"/>
          <w:szCs w:val="22"/>
          <w:lang w:val="sr-Latn-ME"/>
        </w:rPr>
      </w:pPr>
      <w:r w:rsidRPr="005A2165">
        <w:rPr>
          <w:sz w:val="22"/>
          <w:szCs w:val="22"/>
          <w:lang w:val="sr-Latn-ME"/>
        </w:rPr>
        <w:t>Na osnovu farmakokinetičke analize populacije, starost, pol i rasa nemaju klinički značajne efekte na farmakokinetiku tezepelumaba.</w:t>
      </w:r>
    </w:p>
    <w:p w14:paraId="706002E7" w14:textId="77777777" w:rsidR="007A7435" w:rsidRPr="005A2165" w:rsidRDefault="007A7435">
      <w:pPr>
        <w:widowControl w:val="0"/>
        <w:autoSpaceDE w:val="0"/>
        <w:autoSpaceDN w:val="0"/>
        <w:spacing w:before="8"/>
        <w:jc w:val="both"/>
        <w:rPr>
          <w:sz w:val="22"/>
          <w:szCs w:val="22"/>
          <w:lang w:val="sr-Latn-ME"/>
        </w:rPr>
      </w:pPr>
    </w:p>
    <w:p w14:paraId="2E5C5DBE" w14:textId="68713831" w:rsidR="007A7435" w:rsidRPr="005A2165" w:rsidRDefault="007A7435">
      <w:pPr>
        <w:widowControl w:val="0"/>
        <w:autoSpaceDE w:val="0"/>
        <w:autoSpaceDN w:val="0"/>
        <w:jc w:val="both"/>
        <w:rPr>
          <w:i/>
          <w:sz w:val="22"/>
          <w:szCs w:val="22"/>
          <w:lang w:val="sr-Latn-ME"/>
        </w:rPr>
      </w:pPr>
      <w:r w:rsidRPr="005A2165">
        <w:rPr>
          <w:i/>
          <w:iCs/>
          <w:sz w:val="22"/>
          <w:szCs w:val="22"/>
          <w:lang w:val="sr-Latn-ME"/>
        </w:rPr>
        <w:t>T</w:t>
      </w:r>
      <w:r w:rsidR="009F24BD" w:rsidRPr="005A2165">
        <w:rPr>
          <w:i/>
          <w:iCs/>
          <w:sz w:val="22"/>
          <w:szCs w:val="22"/>
          <w:lang w:val="sr-Latn-ME"/>
        </w:rPr>
        <w:t>j</w:t>
      </w:r>
      <w:r w:rsidRPr="005A2165">
        <w:rPr>
          <w:i/>
          <w:iCs/>
          <w:sz w:val="22"/>
          <w:szCs w:val="22"/>
          <w:lang w:val="sr-Latn-ME"/>
        </w:rPr>
        <w:t>elesna masa</w:t>
      </w:r>
    </w:p>
    <w:p w14:paraId="28850563" w14:textId="35B53AF5" w:rsidR="007A7435" w:rsidRPr="005A2165" w:rsidRDefault="007A7435">
      <w:pPr>
        <w:widowControl w:val="0"/>
        <w:autoSpaceDE w:val="0"/>
        <w:autoSpaceDN w:val="0"/>
        <w:spacing w:before="6" w:line="247" w:lineRule="auto"/>
        <w:ind w:right="-17"/>
        <w:jc w:val="both"/>
        <w:rPr>
          <w:sz w:val="22"/>
          <w:szCs w:val="22"/>
          <w:lang w:val="sr-Latn-ME"/>
        </w:rPr>
      </w:pPr>
      <w:r w:rsidRPr="005A2165">
        <w:rPr>
          <w:sz w:val="22"/>
          <w:szCs w:val="22"/>
          <w:lang w:val="sr-Latn-ME"/>
        </w:rPr>
        <w:t>Na osnovu farmakokinetičke analize populacije, veća t</w:t>
      </w:r>
      <w:r w:rsidR="009F24BD" w:rsidRPr="005A2165">
        <w:rPr>
          <w:sz w:val="22"/>
          <w:szCs w:val="22"/>
          <w:lang w:val="sr-Latn-ME"/>
        </w:rPr>
        <w:t>j</w:t>
      </w:r>
      <w:r w:rsidRPr="005A2165">
        <w:rPr>
          <w:sz w:val="22"/>
          <w:szCs w:val="22"/>
          <w:lang w:val="sr-Latn-ME"/>
        </w:rPr>
        <w:t>elesna masa je povezana sa nižom izloženošću. Međutim, efekat t</w:t>
      </w:r>
      <w:r w:rsidR="009F24BD" w:rsidRPr="005A2165">
        <w:rPr>
          <w:sz w:val="22"/>
          <w:szCs w:val="22"/>
          <w:lang w:val="sr-Latn-ME"/>
        </w:rPr>
        <w:t>j</w:t>
      </w:r>
      <w:r w:rsidRPr="005A2165">
        <w:rPr>
          <w:sz w:val="22"/>
          <w:szCs w:val="22"/>
          <w:lang w:val="sr-Latn-ME"/>
        </w:rPr>
        <w:t xml:space="preserve">elesne mase na izloženost nema klinički značajan uticaj na efikasnost ili </w:t>
      </w:r>
      <w:r w:rsidR="00D85C6C" w:rsidRPr="005A2165">
        <w:rPr>
          <w:sz w:val="22"/>
          <w:szCs w:val="22"/>
          <w:lang w:val="sr-Latn-ME"/>
        </w:rPr>
        <w:t>bezbjednost</w:t>
      </w:r>
      <w:r w:rsidRPr="005A2165">
        <w:rPr>
          <w:sz w:val="22"/>
          <w:szCs w:val="22"/>
          <w:lang w:val="sr-Latn-ME"/>
        </w:rPr>
        <w:t xml:space="preserve"> i ne zaht</w:t>
      </w:r>
      <w:r w:rsidR="005C0F70" w:rsidRPr="005A2165">
        <w:rPr>
          <w:sz w:val="22"/>
          <w:szCs w:val="22"/>
          <w:lang w:val="sr-Latn-ME"/>
        </w:rPr>
        <w:t>ij</w:t>
      </w:r>
      <w:r w:rsidRPr="005A2165">
        <w:rPr>
          <w:sz w:val="22"/>
          <w:szCs w:val="22"/>
          <w:lang w:val="sr-Latn-ME"/>
        </w:rPr>
        <w:t>eva prilagođavanje doze.</w:t>
      </w:r>
    </w:p>
    <w:p w14:paraId="122C65C2" w14:textId="77777777" w:rsidR="007A7435" w:rsidRPr="005A2165" w:rsidRDefault="007A7435">
      <w:pPr>
        <w:widowControl w:val="0"/>
        <w:autoSpaceDE w:val="0"/>
        <w:autoSpaceDN w:val="0"/>
        <w:spacing w:before="7"/>
        <w:jc w:val="both"/>
        <w:rPr>
          <w:sz w:val="22"/>
          <w:szCs w:val="22"/>
          <w:lang w:val="sr-Latn-ME"/>
        </w:rPr>
      </w:pPr>
    </w:p>
    <w:p w14:paraId="4C487F32" w14:textId="77777777" w:rsidR="007A7435" w:rsidRPr="005A2165" w:rsidRDefault="007A7435">
      <w:pPr>
        <w:widowControl w:val="0"/>
        <w:autoSpaceDE w:val="0"/>
        <w:autoSpaceDN w:val="0"/>
        <w:jc w:val="both"/>
        <w:rPr>
          <w:i/>
          <w:sz w:val="22"/>
          <w:szCs w:val="22"/>
          <w:lang w:val="sr-Latn-ME"/>
        </w:rPr>
      </w:pPr>
      <w:r w:rsidRPr="005A2165">
        <w:rPr>
          <w:i/>
          <w:iCs/>
          <w:sz w:val="22"/>
          <w:szCs w:val="22"/>
          <w:lang w:val="sr-Latn-ME"/>
        </w:rPr>
        <w:t>Pedijatrijski pacijenti</w:t>
      </w:r>
    </w:p>
    <w:p w14:paraId="20D9966D" w14:textId="00476E21" w:rsidR="007A7435" w:rsidRPr="005A2165" w:rsidRDefault="007A7435">
      <w:pPr>
        <w:widowControl w:val="0"/>
        <w:autoSpaceDE w:val="0"/>
        <w:autoSpaceDN w:val="0"/>
        <w:spacing w:before="7" w:line="244" w:lineRule="auto"/>
        <w:jc w:val="both"/>
        <w:rPr>
          <w:sz w:val="22"/>
          <w:szCs w:val="22"/>
          <w:lang w:val="sr-Latn-ME"/>
        </w:rPr>
      </w:pPr>
      <w:r w:rsidRPr="005A2165">
        <w:rPr>
          <w:sz w:val="22"/>
          <w:szCs w:val="22"/>
          <w:lang w:val="sr-Latn-ME"/>
        </w:rPr>
        <w:lastRenderedPageBreak/>
        <w:t>Na osnovu farmakokinetičke analize populacije, nema klinički značajnih razlika u farmakokinetici tezepelumaba između odraslih osoba i adolescenata uzrasta od 12</w:t>
      </w:r>
      <w:r w:rsidR="005C0F70" w:rsidRPr="005A2165">
        <w:rPr>
          <w:sz w:val="22"/>
          <w:szCs w:val="22"/>
          <w:lang w:val="sr-Latn-ME"/>
        </w:rPr>
        <w:t xml:space="preserve"> </w:t>
      </w:r>
      <w:r w:rsidRPr="005A2165">
        <w:rPr>
          <w:sz w:val="22"/>
          <w:szCs w:val="22"/>
          <w:lang w:val="sr-Latn-ME"/>
        </w:rPr>
        <w:t>do 17 godina. Tezepelumab nije ispitivan kod d</w:t>
      </w:r>
      <w:r w:rsidR="009F24BD" w:rsidRPr="005A2165">
        <w:rPr>
          <w:sz w:val="22"/>
          <w:szCs w:val="22"/>
          <w:lang w:val="sr-Latn-ME"/>
        </w:rPr>
        <w:t>j</w:t>
      </w:r>
      <w:r w:rsidRPr="005A2165">
        <w:rPr>
          <w:sz w:val="22"/>
          <w:szCs w:val="22"/>
          <w:lang w:val="sr-Latn-ME"/>
        </w:rPr>
        <w:t>ece mlađe od 12 godina (</w:t>
      </w:r>
      <w:r w:rsidR="00D85C6C" w:rsidRPr="005A2165">
        <w:rPr>
          <w:sz w:val="22"/>
          <w:szCs w:val="22"/>
          <w:lang w:val="sr-Latn-ME"/>
        </w:rPr>
        <w:t>vidjeti</w:t>
      </w:r>
      <w:r w:rsidRPr="005A2165">
        <w:rPr>
          <w:sz w:val="22"/>
          <w:szCs w:val="22"/>
          <w:lang w:val="sr-Latn-ME"/>
        </w:rPr>
        <w:t xml:space="preserve"> </w:t>
      </w:r>
      <w:r w:rsidR="005C0F70" w:rsidRPr="005A2165">
        <w:rPr>
          <w:sz w:val="22"/>
          <w:szCs w:val="22"/>
          <w:lang w:val="sr-Latn-ME"/>
        </w:rPr>
        <w:t xml:space="preserve">dio </w:t>
      </w:r>
      <w:r w:rsidRPr="005A2165">
        <w:rPr>
          <w:sz w:val="22"/>
          <w:szCs w:val="22"/>
          <w:lang w:val="sr-Latn-ME"/>
        </w:rPr>
        <w:t>4.2).</w:t>
      </w:r>
    </w:p>
    <w:p w14:paraId="566CA4AB" w14:textId="77777777" w:rsidR="007A7435" w:rsidRPr="005A2165" w:rsidRDefault="007A7435">
      <w:pPr>
        <w:widowControl w:val="0"/>
        <w:autoSpaceDE w:val="0"/>
        <w:autoSpaceDN w:val="0"/>
        <w:spacing w:before="5"/>
        <w:jc w:val="both"/>
        <w:rPr>
          <w:sz w:val="22"/>
          <w:szCs w:val="22"/>
          <w:lang w:val="sr-Latn-ME"/>
        </w:rPr>
      </w:pPr>
    </w:p>
    <w:p w14:paraId="20F6227E" w14:textId="77777777" w:rsidR="007A7435" w:rsidRPr="005A2165" w:rsidRDefault="007A7435">
      <w:pPr>
        <w:widowControl w:val="0"/>
        <w:autoSpaceDE w:val="0"/>
        <w:autoSpaceDN w:val="0"/>
        <w:spacing w:before="1"/>
        <w:jc w:val="both"/>
        <w:rPr>
          <w:i/>
          <w:sz w:val="22"/>
          <w:szCs w:val="22"/>
          <w:lang w:val="sr-Latn-ME"/>
        </w:rPr>
      </w:pPr>
      <w:r w:rsidRPr="005A2165">
        <w:rPr>
          <w:i/>
          <w:iCs/>
          <w:sz w:val="22"/>
          <w:szCs w:val="22"/>
          <w:lang w:val="sr-Latn-ME"/>
        </w:rPr>
        <w:t>Stariji pacijenti (≥ 65 godina starosti)</w:t>
      </w:r>
    </w:p>
    <w:p w14:paraId="1D96049B" w14:textId="61D237EB" w:rsidR="007A7435" w:rsidRPr="005A2165" w:rsidRDefault="007A7435">
      <w:pPr>
        <w:widowControl w:val="0"/>
        <w:autoSpaceDE w:val="0"/>
        <w:autoSpaceDN w:val="0"/>
        <w:spacing w:before="6" w:line="244" w:lineRule="auto"/>
        <w:ind w:right="-17"/>
        <w:jc w:val="both"/>
        <w:rPr>
          <w:sz w:val="22"/>
          <w:szCs w:val="22"/>
          <w:lang w:val="sr-Latn-ME"/>
        </w:rPr>
      </w:pPr>
      <w:r w:rsidRPr="005A2165">
        <w:rPr>
          <w:sz w:val="22"/>
          <w:szCs w:val="22"/>
          <w:lang w:val="sr-Latn-ME"/>
        </w:rPr>
        <w:t>Na osnovu farmakokinetičke analize populacije, nije prim</w:t>
      </w:r>
      <w:r w:rsidR="009F24BD" w:rsidRPr="005A2165">
        <w:rPr>
          <w:sz w:val="22"/>
          <w:szCs w:val="22"/>
          <w:lang w:val="sr-Latn-ME"/>
        </w:rPr>
        <w:t>ij</w:t>
      </w:r>
      <w:r w:rsidRPr="005A2165">
        <w:rPr>
          <w:sz w:val="22"/>
          <w:szCs w:val="22"/>
          <w:lang w:val="sr-Latn-ME"/>
        </w:rPr>
        <w:t>ećena klinički značajna razlika u farmakokinetici tezepelumaba između pacijenata starijih od 65 godina i mlađih pacijenata.</w:t>
      </w:r>
    </w:p>
    <w:p w14:paraId="738C4DB4" w14:textId="77777777" w:rsidR="005C0F70" w:rsidRPr="005A2165" w:rsidRDefault="005C0F70">
      <w:pPr>
        <w:widowControl w:val="0"/>
        <w:autoSpaceDE w:val="0"/>
        <w:autoSpaceDN w:val="0"/>
        <w:jc w:val="both"/>
        <w:rPr>
          <w:i/>
          <w:iCs/>
          <w:sz w:val="22"/>
          <w:szCs w:val="22"/>
          <w:lang w:val="sr-Latn-ME"/>
        </w:rPr>
      </w:pPr>
    </w:p>
    <w:p w14:paraId="1F3B7711" w14:textId="18C25D91" w:rsidR="007A7435" w:rsidRPr="005A2165" w:rsidRDefault="007A7435">
      <w:pPr>
        <w:widowControl w:val="0"/>
        <w:autoSpaceDE w:val="0"/>
        <w:autoSpaceDN w:val="0"/>
        <w:spacing w:before="65"/>
        <w:jc w:val="both"/>
        <w:rPr>
          <w:i/>
          <w:sz w:val="22"/>
          <w:szCs w:val="22"/>
          <w:lang w:val="sr-Latn-ME"/>
        </w:rPr>
      </w:pPr>
      <w:r w:rsidRPr="005A2165">
        <w:rPr>
          <w:i/>
          <w:iCs/>
          <w:sz w:val="22"/>
          <w:szCs w:val="22"/>
          <w:lang w:val="sr-Latn-ME"/>
        </w:rPr>
        <w:t>Oštećenje funkcije bubrega</w:t>
      </w:r>
    </w:p>
    <w:p w14:paraId="475388F6" w14:textId="3E030229" w:rsidR="007A7435" w:rsidRPr="005A2165" w:rsidRDefault="007A7435">
      <w:pPr>
        <w:widowControl w:val="0"/>
        <w:autoSpaceDE w:val="0"/>
        <w:autoSpaceDN w:val="0"/>
        <w:spacing w:before="6" w:line="247" w:lineRule="auto"/>
        <w:ind w:right="-17"/>
        <w:jc w:val="both"/>
        <w:rPr>
          <w:sz w:val="22"/>
          <w:szCs w:val="22"/>
          <w:lang w:val="sr-Latn-ME"/>
        </w:rPr>
      </w:pPr>
      <w:r w:rsidRPr="005A2165">
        <w:rPr>
          <w:sz w:val="22"/>
          <w:szCs w:val="22"/>
          <w:lang w:val="sr-Latn-ME"/>
        </w:rPr>
        <w:t>Ni</w:t>
      </w:r>
      <w:r w:rsidR="009F24BD" w:rsidRPr="005A2165">
        <w:rPr>
          <w:sz w:val="22"/>
          <w:szCs w:val="22"/>
          <w:lang w:val="sr-Latn-ME"/>
        </w:rPr>
        <w:t>je</w:t>
      </w:r>
      <w:r w:rsidRPr="005A2165">
        <w:rPr>
          <w:sz w:val="22"/>
          <w:szCs w:val="22"/>
          <w:lang w:val="sr-Latn-ME"/>
        </w:rPr>
        <w:t>su sprovedene zvanične kliničke studije za ispitivanje uticaja oštećenja funkcije bubrega na tezepelumab. Na osnovu farmakokinetičke analize populacije, eliminacija tezepelumaba bila je slična kod pacijenata sa blagom bubrežnom insuficijencijom (klirens kreatinina 60 do &lt; 90 m</w:t>
      </w:r>
      <w:r w:rsidR="005C0F70" w:rsidRPr="005A2165">
        <w:rPr>
          <w:sz w:val="22"/>
          <w:szCs w:val="22"/>
          <w:lang w:val="sr-Latn-ME"/>
        </w:rPr>
        <w:t>l</w:t>
      </w:r>
      <w:r w:rsidRPr="005A2165">
        <w:rPr>
          <w:sz w:val="22"/>
          <w:szCs w:val="22"/>
          <w:lang w:val="sr-Latn-ME"/>
        </w:rPr>
        <w:t>/min), um</w:t>
      </w:r>
      <w:r w:rsidR="009F24BD" w:rsidRPr="005A2165">
        <w:rPr>
          <w:sz w:val="22"/>
          <w:szCs w:val="22"/>
          <w:lang w:val="sr-Latn-ME"/>
        </w:rPr>
        <w:t>j</w:t>
      </w:r>
      <w:r w:rsidRPr="005A2165">
        <w:rPr>
          <w:sz w:val="22"/>
          <w:szCs w:val="22"/>
          <w:lang w:val="sr-Latn-ME"/>
        </w:rPr>
        <w:t>erenom bubrežnom insuficijencijom (klirens kreatinina 30 do &lt; 60 m</w:t>
      </w:r>
      <w:r w:rsidR="005C0F70" w:rsidRPr="005A2165">
        <w:rPr>
          <w:sz w:val="22"/>
          <w:szCs w:val="22"/>
          <w:lang w:val="sr-Latn-ME"/>
        </w:rPr>
        <w:t>l</w:t>
      </w:r>
      <w:r w:rsidRPr="005A2165">
        <w:rPr>
          <w:sz w:val="22"/>
          <w:szCs w:val="22"/>
          <w:lang w:val="sr-Latn-ME"/>
        </w:rPr>
        <w:t>/min) i kod pacijenata sa normalnom bubrežnom funkcijom (klirens kreatinina ≥ 90 m</w:t>
      </w:r>
      <w:r w:rsidR="005C0F70" w:rsidRPr="005A2165">
        <w:rPr>
          <w:sz w:val="22"/>
          <w:szCs w:val="22"/>
          <w:lang w:val="sr-Latn-ME"/>
        </w:rPr>
        <w:t>l</w:t>
      </w:r>
      <w:r w:rsidRPr="005A2165">
        <w:rPr>
          <w:sz w:val="22"/>
          <w:szCs w:val="22"/>
          <w:lang w:val="sr-Latn-ME"/>
        </w:rPr>
        <w:t>/min). Tezepelumab nije ispitivan kod pacijenata sa teškom bubrežnom insuficijencijom (klirens kreatinina &lt; 30 m</w:t>
      </w:r>
      <w:r w:rsidR="005C0F70" w:rsidRPr="005A2165">
        <w:rPr>
          <w:sz w:val="22"/>
          <w:szCs w:val="22"/>
          <w:lang w:val="sr-Latn-ME"/>
        </w:rPr>
        <w:t>l</w:t>
      </w:r>
      <w:r w:rsidRPr="005A2165">
        <w:rPr>
          <w:sz w:val="22"/>
          <w:szCs w:val="22"/>
          <w:lang w:val="sr-Latn-ME"/>
        </w:rPr>
        <w:t>/min); međutim, tezepelumab se ne eliminiše putem bubrega.</w:t>
      </w:r>
    </w:p>
    <w:p w14:paraId="6ABA31A3" w14:textId="77777777" w:rsidR="007A7435" w:rsidRPr="005A2165" w:rsidRDefault="007A7435">
      <w:pPr>
        <w:widowControl w:val="0"/>
        <w:autoSpaceDE w:val="0"/>
        <w:autoSpaceDN w:val="0"/>
        <w:spacing w:before="7"/>
        <w:jc w:val="both"/>
        <w:rPr>
          <w:sz w:val="22"/>
          <w:szCs w:val="22"/>
          <w:lang w:val="sr-Latn-ME"/>
        </w:rPr>
      </w:pPr>
    </w:p>
    <w:p w14:paraId="040F261E" w14:textId="77777777" w:rsidR="007A7435" w:rsidRPr="005A2165" w:rsidRDefault="007A7435">
      <w:pPr>
        <w:widowControl w:val="0"/>
        <w:autoSpaceDE w:val="0"/>
        <w:autoSpaceDN w:val="0"/>
        <w:spacing w:before="1"/>
        <w:jc w:val="both"/>
        <w:rPr>
          <w:i/>
          <w:sz w:val="22"/>
          <w:szCs w:val="22"/>
          <w:lang w:val="sr-Latn-ME"/>
        </w:rPr>
      </w:pPr>
      <w:r w:rsidRPr="005A2165">
        <w:rPr>
          <w:i/>
          <w:iCs/>
          <w:sz w:val="22"/>
          <w:szCs w:val="22"/>
          <w:lang w:val="sr-Latn-ME"/>
        </w:rPr>
        <w:t>Oštećenje funkcije jetre</w:t>
      </w:r>
    </w:p>
    <w:p w14:paraId="5435EF97" w14:textId="54C028F6" w:rsidR="007A7435" w:rsidRPr="005A2165" w:rsidRDefault="007A7435">
      <w:pPr>
        <w:widowControl w:val="0"/>
        <w:autoSpaceDE w:val="0"/>
        <w:autoSpaceDN w:val="0"/>
        <w:spacing w:before="6" w:line="244" w:lineRule="auto"/>
        <w:ind w:right="-17"/>
        <w:jc w:val="both"/>
        <w:rPr>
          <w:sz w:val="22"/>
          <w:szCs w:val="22"/>
          <w:lang w:val="sr-Latn-ME"/>
        </w:rPr>
      </w:pPr>
      <w:r w:rsidRPr="005A2165">
        <w:rPr>
          <w:sz w:val="22"/>
          <w:szCs w:val="22"/>
          <w:lang w:val="sr-Latn-ME"/>
        </w:rPr>
        <w:t>Ni</w:t>
      </w:r>
      <w:r w:rsidR="009F24BD" w:rsidRPr="005A2165">
        <w:rPr>
          <w:sz w:val="22"/>
          <w:szCs w:val="22"/>
          <w:lang w:val="sr-Latn-ME"/>
        </w:rPr>
        <w:t>je</w:t>
      </w:r>
      <w:r w:rsidRPr="005A2165">
        <w:rPr>
          <w:sz w:val="22"/>
          <w:szCs w:val="22"/>
          <w:lang w:val="sr-Latn-ME"/>
        </w:rPr>
        <w:t xml:space="preserve">su sprovedene zvanične kliničke studije za ispitivanje uticaja oštećenja funkcije jetre na tezepelumab. Monoklonska </w:t>
      </w:r>
      <w:r w:rsidR="00D85C6C" w:rsidRPr="005A2165">
        <w:rPr>
          <w:sz w:val="22"/>
          <w:szCs w:val="22"/>
          <w:lang w:val="sr-Latn-ME"/>
        </w:rPr>
        <w:t>antitijela</w:t>
      </w:r>
      <w:r w:rsidRPr="005A2165">
        <w:rPr>
          <w:sz w:val="22"/>
          <w:szCs w:val="22"/>
          <w:lang w:val="sr-Latn-ME"/>
        </w:rPr>
        <w:t xml:space="preserve"> tipa IgG se ne eliminišu pretežno putem jetre, pa </w:t>
      </w:r>
      <w:r w:rsidR="009F24BD" w:rsidRPr="005A2165">
        <w:rPr>
          <w:sz w:val="22"/>
          <w:szCs w:val="22"/>
          <w:lang w:val="sr-Latn-ME"/>
        </w:rPr>
        <w:t>promjena</w:t>
      </w:r>
      <w:r w:rsidRPr="005A2165">
        <w:rPr>
          <w:sz w:val="22"/>
          <w:szCs w:val="22"/>
          <w:lang w:val="sr-Latn-ME"/>
        </w:rPr>
        <w:t xml:space="preserve"> funkcije jetre ne bi trebalo da utiče na eliminaciju tezepelumaba. Na osnovu farmakokinetičke analize populacije, biomarkeri početne funkcije jetre (ALT, AST i bilirubin) nisu imali uticaj na eliminaciju tezepelumaba.</w:t>
      </w:r>
    </w:p>
    <w:p w14:paraId="2DDFE742" w14:textId="77777777" w:rsidR="007A7435" w:rsidRPr="005A2165" w:rsidRDefault="007A7435">
      <w:pPr>
        <w:tabs>
          <w:tab w:val="left" w:pos="540"/>
          <w:tab w:val="left" w:pos="569"/>
        </w:tabs>
        <w:jc w:val="both"/>
        <w:rPr>
          <w:bCs/>
          <w:sz w:val="22"/>
          <w:szCs w:val="22"/>
          <w:lang w:val="sr-Latn-ME"/>
        </w:rPr>
      </w:pPr>
    </w:p>
    <w:p w14:paraId="792FFDB1"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5.3. </w:t>
      </w:r>
      <w:r w:rsidR="00480FB1" w:rsidRPr="005A2165">
        <w:rPr>
          <w:b/>
          <w:bCs/>
          <w:sz w:val="22"/>
          <w:szCs w:val="22"/>
          <w:lang w:val="sr-Latn-ME"/>
        </w:rPr>
        <w:tab/>
      </w:r>
      <w:r w:rsidRPr="005A2165">
        <w:rPr>
          <w:b/>
          <w:bCs/>
          <w:sz w:val="22"/>
          <w:szCs w:val="22"/>
          <w:lang w:val="sr-Latn-ME"/>
        </w:rPr>
        <w:t xml:space="preserve">Pretklinički podaci o bezbjednosti </w:t>
      </w:r>
    </w:p>
    <w:p w14:paraId="41245F78" w14:textId="77777777" w:rsidR="00836B35" w:rsidRPr="005A2165" w:rsidRDefault="00836B35">
      <w:pPr>
        <w:tabs>
          <w:tab w:val="left" w:pos="540"/>
          <w:tab w:val="left" w:pos="569"/>
        </w:tabs>
        <w:jc w:val="both"/>
        <w:rPr>
          <w:bCs/>
          <w:sz w:val="22"/>
          <w:szCs w:val="22"/>
          <w:lang w:val="sr-Latn-ME"/>
        </w:rPr>
      </w:pPr>
    </w:p>
    <w:p w14:paraId="44A1BD81" w14:textId="336A59F7" w:rsidR="007A7435" w:rsidRPr="005A2165" w:rsidRDefault="007A7435">
      <w:pPr>
        <w:widowControl w:val="0"/>
        <w:autoSpaceDE w:val="0"/>
        <w:autoSpaceDN w:val="0"/>
        <w:spacing w:before="1"/>
        <w:ind w:right="-17"/>
        <w:jc w:val="both"/>
        <w:rPr>
          <w:sz w:val="22"/>
          <w:szCs w:val="22"/>
          <w:lang w:val="sr-Latn-ME"/>
        </w:rPr>
      </w:pPr>
      <w:r w:rsidRPr="005A2165">
        <w:rPr>
          <w:sz w:val="22"/>
          <w:szCs w:val="22"/>
          <w:lang w:val="sr-Latn-ME"/>
        </w:rPr>
        <w:t>Podaci iz pretkliničkih ispitivanja nisu ukazali na posebne opasnosti po ljude na osnovu studija toksičnosti nakon ponovljenih doza, uključujući ispitivanja sigurnosti farmakologije i proc</w:t>
      </w:r>
      <w:r w:rsidR="005C0F70" w:rsidRPr="005A2165">
        <w:rPr>
          <w:sz w:val="22"/>
          <w:szCs w:val="22"/>
          <w:lang w:val="sr-Latn-ME"/>
        </w:rPr>
        <w:t>j</w:t>
      </w:r>
      <w:r w:rsidRPr="005A2165">
        <w:rPr>
          <w:sz w:val="22"/>
          <w:szCs w:val="22"/>
          <w:lang w:val="sr-Latn-ME"/>
        </w:rPr>
        <w:t>ene plodnosti, kao i na studiju toksičnosti na reprodukciju ePPND (pojačani prenatalni i postnatalni razvoj) na majmunima cinomolgusima pri dozama do 300 mg/kg/ned</w:t>
      </w:r>
      <w:r w:rsidR="005C0F70" w:rsidRPr="005A2165">
        <w:rPr>
          <w:sz w:val="22"/>
          <w:szCs w:val="22"/>
          <w:lang w:val="sr-Latn-ME"/>
        </w:rPr>
        <w:t>j</w:t>
      </w:r>
      <w:r w:rsidRPr="005A2165">
        <w:rPr>
          <w:sz w:val="22"/>
          <w:szCs w:val="22"/>
          <w:lang w:val="sr-Latn-ME"/>
        </w:rPr>
        <w:t>eljno (proizvodeći izloženosti veće od 100 puta kliničke izloženosti na maksimalno preporučenu ljudsku dozu [MRHD]).</w:t>
      </w:r>
    </w:p>
    <w:p w14:paraId="0BEFC460" w14:textId="77777777" w:rsidR="007A7435" w:rsidRPr="005A2165" w:rsidRDefault="007A7435">
      <w:pPr>
        <w:widowControl w:val="0"/>
        <w:autoSpaceDE w:val="0"/>
        <w:autoSpaceDN w:val="0"/>
        <w:spacing w:before="10"/>
        <w:jc w:val="both"/>
        <w:rPr>
          <w:sz w:val="22"/>
          <w:szCs w:val="22"/>
          <w:lang w:val="sr-Latn-ME"/>
        </w:rPr>
      </w:pPr>
    </w:p>
    <w:p w14:paraId="084D476F" w14:textId="771ACDD5" w:rsidR="007A7435" w:rsidRPr="005A2165" w:rsidRDefault="007A7435">
      <w:pPr>
        <w:widowControl w:val="0"/>
        <w:autoSpaceDE w:val="0"/>
        <w:autoSpaceDN w:val="0"/>
        <w:jc w:val="both"/>
        <w:rPr>
          <w:sz w:val="22"/>
          <w:szCs w:val="22"/>
          <w:lang w:val="sr-Latn-ME"/>
        </w:rPr>
      </w:pPr>
      <w:r w:rsidRPr="005A2165">
        <w:rPr>
          <w:sz w:val="22"/>
          <w:szCs w:val="22"/>
          <w:lang w:val="sr-Latn-ME"/>
        </w:rPr>
        <w:t>Tezepelumab se izlučuje u m</w:t>
      </w:r>
      <w:r w:rsidR="00D85C6C" w:rsidRPr="005A2165">
        <w:rPr>
          <w:sz w:val="22"/>
          <w:szCs w:val="22"/>
          <w:lang w:val="sr-Latn-ME"/>
        </w:rPr>
        <w:t>lijek</w:t>
      </w:r>
      <w:r w:rsidRPr="005A2165">
        <w:rPr>
          <w:sz w:val="22"/>
          <w:szCs w:val="22"/>
          <w:lang w:val="sr-Latn-ME"/>
        </w:rPr>
        <w:t>o kod majmuna, i to u niskim koncentracijama (&lt; 1%).</w:t>
      </w:r>
    </w:p>
    <w:p w14:paraId="17BA156A" w14:textId="77777777" w:rsidR="007A7435" w:rsidRPr="005A2165" w:rsidRDefault="007A7435">
      <w:pPr>
        <w:widowControl w:val="0"/>
        <w:autoSpaceDE w:val="0"/>
        <w:autoSpaceDN w:val="0"/>
        <w:spacing w:before="9"/>
        <w:jc w:val="both"/>
        <w:rPr>
          <w:sz w:val="22"/>
          <w:szCs w:val="22"/>
          <w:lang w:val="sr-Latn-ME"/>
        </w:rPr>
      </w:pPr>
    </w:p>
    <w:p w14:paraId="58D43DCD" w14:textId="1FEECC52" w:rsidR="007A7435" w:rsidRPr="005A2165" w:rsidRDefault="007A7435">
      <w:pPr>
        <w:widowControl w:val="0"/>
        <w:autoSpaceDE w:val="0"/>
        <w:autoSpaceDN w:val="0"/>
        <w:spacing w:before="1"/>
        <w:ind w:right="-17"/>
        <w:jc w:val="both"/>
        <w:rPr>
          <w:sz w:val="22"/>
          <w:szCs w:val="22"/>
          <w:lang w:val="sr-Latn-ME"/>
        </w:rPr>
      </w:pPr>
      <w:r w:rsidRPr="005A2165">
        <w:rPr>
          <w:sz w:val="22"/>
          <w:szCs w:val="22"/>
          <w:lang w:val="sr-Latn-ME"/>
        </w:rPr>
        <w:t>Tezepelumab je monoklonsko t</w:t>
      </w:r>
      <w:r w:rsidR="009F24BD" w:rsidRPr="005A2165">
        <w:rPr>
          <w:sz w:val="22"/>
          <w:szCs w:val="22"/>
          <w:lang w:val="sr-Latn-ME"/>
        </w:rPr>
        <w:t>ij</w:t>
      </w:r>
      <w:r w:rsidRPr="005A2165">
        <w:rPr>
          <w:sz w:val="22"/>
          <w:szCs w:val="22"/>
          <w:lang w:val="sr-Latn-ME"/>
        </w:rPr>
        <w:t>elo i studije genotoksičnosti i kancerogenosti nisu izvršene kao takve.</w:t>
      </w:r>
    </w:p>
    <w:p w14:paraId="2B6F554A" w14:textId="50BE7076" w:rsidR="00396DFD" w:rsidRPr="005A2165" w:rsidRDefault="00396DFD">
      <w:pPr>
        <w:tabs>
          <w:tab w:val="left" w:pos="540"/>
          <w:tab w:val="left" w:pos="569"/>
        </w:tabs>
        <w:jc w:val="both"/>
        <w:rPr>
          <w:b/>
          <w:bCs/>
          <w:sz w:val="22"/>
          <w:szCs w:val="22"/>
          <w:lang w:val="sr-Latn-ME"/>
        </w:rPr>
      </w:pPr>
    </w:p>
    <w:p w14:paraId="34ED4884" w14:textId="77777777" w:rsidR="005C0F70" w:rsidRPr="005A2165" w:rsidRDefault="005C0F70">
      <w:pPr>
        <w:tabs>
          <w:tab w:val="left" w:pos="540"/>
          <w:tab w:val="left" w:pos="569"/>
        </w:tabs>
        <w:jc w:val="both"/>
        <w:rPr>
          <w:b/>
          <w:bCs/>
          <w:sz w:val="22"/>
          <w:szCs w:val="22"/>
          <w:lang w:val="sr-Latn-ME"/>
        </w:rPr>
      </w:pPr>
    </w:p>
    <w:p w14:paraId="6927B16D"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6. </w:t>
      </w:r>
      <w:r w:rsidR="00480FB1" w:rsidRPr="005A2165">
        <w:rPr>
          <w:b/>
          <w:bCs/>
          <w:sz w:val="22"/>
          <w:szCs w:val="22"/>
          <w:lang w:val="sr-Latn-ME"/>
        </w:rPr>
        <w:tab/>
      </w:r>
      <w:r w:rsidRPr="005A2165">
        <w:rPr>
          <w:b/>
          <w:bCs/>
          <w:sz w:val="22"/>
          <w:szCs w:val="22"/>
          <w:lang w:val="sr-Latn-ME"/>
        </w:rPr>
        <w:t>FARMACEUTSKI PODACI</w:t>
      </w:r>
    </w:p>
    <w:p w14:paraId="32CE8F9F" w14:textId="77777777" w:rsidR="00836B35" w:rsidRPr="005A2165" w:rsidRDefault="00836B35">
      <w:pPr>
        <w:tabs>
          <w:tab w:val="left" w:pos="540"/>
          <w:tab w:val="left" w:pos="569"/>
        </w:tabs>
        <w:jc w:val="both"/>
        <w:rPr>
          <w:bCs/>
          <w:sz w:val="22"/>
          <w:szCs w:val="22"/>
          <w:lang w:val="sr-Latn-ME"/>
        </w:rPr>
      </w:pPr>
    </w:p>
    <w:p w14:paraId="39688541"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6.1. </w:t>
      </w:r>
      <w:r w:rsidR="00480FB1" w:rsidRPr="005A2165">
        <w:rPr>
          <w:b/>
          <w:bCs/>
          <w:sz w:val="22"/>
          <w:szCs w:val="22"/>
          <w:lang w:val="sr-Latn-ME"/>
        </w:rPr>
        <w:tab/>
      </w:r>
      <w:r w:rsidRPr="005A2165">
        <w:rPr>
          <w:b/>
          <w:bCs/>
          <w:sz w:val="22"/>
          <w:szCs w:val="22"/>
          <w:lang w:val="sr-Latn-ME"/>
        </w:rPr>
        <w:t>Lista pomoćnih supstanci</w:t>
      </w:r>
      <w:r w:rsidR="002E0135" w:rsidRPr="005A2165">
        <w:rPr>
          <w:b/>
          <w:bCs/>
          <w:sz w:val="22"/>
          <w:szCs w:val="22"/>
          <w:lang w:val="sr-Latn-ME"/>
        </w:rPr>
        <w:t xml:space="preserve"> (ekscipijenasa)</w:t>
      </w:r>
    </w:p>
    <w:p w14:paraId="71C88F6C" w14:textId="77777777" w:rsidR="005C0F70" w:rsidRPr="005A2165" w:rsidRDefault="005C0F70">
      <w:pPr>
        <w:tabs>
          <w:tab w:val="left" w:pos="540"/>
          <w:tab w:val="left" w:pos="569"/>
        </w:tabs>
        <w:jc w:val="both"/>
        <w:rPr>
          <w:bCs/>
          <w:sz w:val="22"/>
          <w:szCs w:val="22"/>
          <w:lang w:val="sr-Latn-ME"/>
        </w:rPr>
      </w:pPr>
    </w:p>
    <w:p w14:paraId="486AB556" w14:textId="1C9F1BC6" w:rsidR="007A7435" w:rsidRPr="005A2165" w:rsidRDefault="007A7435">
      <w:pPr>
        <w:tabs>
          <w:tab w:val="left" w:pos="540"/>
          <w:tab w:val="left" w:pos="569"/>
        </w:tabs>
        <w:jc w:val="both"/>
        <w:rPr>
          <w:bCs/>
          <w:sz w:val="22"/>
          <w:szCs w:val="22"/>
          <w:lang w:val="sr-Latn-ME"/>
        </w:rPr>
      </w:pPr>
      <w:r w:rsidRPr="005A2165">
        <w:rPr>
          <w:bCs/>
          <w:sz w:val="22"/>
          <w:szCs w:val="22"/>
          <w:lang w:val="sr-Latn-ME"/>
        </w:rPr>
        <w:t>Sirćetna kiselina</w:t>
      </w:r>
      <w:r w:rsidR="005C0F70" w:rsidRPr="005A2165">
        <w:rPr>
          <w:bCs/>
          <w:sz w:val="22"/>
          <w:szCs w:val="22"/>
          <w:lang w:val="sr-Latn-ME"/>
        </w:rPr>
        <w:t>, glacijalna</w:t>
      </w:r>
      <w:r w:rsidRPr="005A2165">
        <w:rPr>
          <w:bCs/>
          <w:sz w:val="22"/>
          <w:szCs w:val="22"/>
          <w:lang w:val="sr-Latn-ME"/>
        </w:rPr>
        <w:t xml:space="preserve"> </w:t>
      </w:r>
    </w:p>
    <w:p w14:paraId="22F7C35D" w14:textId="48358637" w:rsidR="007A7435" w:rsidRPr="005A2165" w:rsidRDefault="007A7435">
      <w:pPr>
        <w:tabs>
          <w:tab w:val="left" w:pos="540"/>
          <w:tab w:val="left" w:pos="569"/>
        </w:tabs>
        <w:jc w:val="both"/>
        <w:rPr>
          <w:bCs/>
          <w:sz w:val="22"/>
          <w:szCs w:val="22"/>
          <w:lang w:val="sr-Latn-ME"/>
        </w:rPr>
      </w:pPr>
      <w:r w:rsidRPr="005A2165">
        <w:rPr>
          <w:bCs/>
          <w:sz w:val="22"/>
          <w:szCs w:val="22"/>
          <w:lang w:val="sr-Latn-ME"/>
        </w:rPr>
        <w:t>L-prolin</w:t>
      </w:r>
    </w:p>
    <w:p w14:paraId="72E0E8CF" w14:textId="77777777" w:rsidR="007A7435" w:rsidRPr="005A2165" w:rsidRDefault="007A7435">
      <w:pPr>
        <w:tabs>
          <w:tab w:val="left" w:pos="540"/>
          <w:tab w:val="left" w:pos="569"/>
        </w:tabs>
        <w:jc w:val="both"/>
        <w:rPr>
          <w:bCs/>
          <w:sz w:val="22"/>
          <w:szCs w:val="22"/>
          <w:lang w:val="sr-Latn-ME"/>
        </w:rPr>
      </w:pPr>
      <w:r w:rsidRPr="005A2165">
        <w:rPr>
          <w:bCs/>
          <w:sz w:val="22"/>
          <w:szCs w:val="22"/>
          <w:lang w:val="sr-Latn-ME"/>
        </w:rPr>
        <w:t xml:space="preserve">Polisorbat 80 </w:t>
      </w:r>
    </w:p>
    <w:p w14:paraId="561E37F7" w14:textId="77777777" w:rsidR="007A7435" w:rsidRPr="005A2165" w:rsidRDefault="007A7435">
      <w:pPr>
        <w:tabs>
          <w:tab w:val="left" w:pos="540"/>
          <w:tab w:val="left" w:pos="569"/>
        </w:tabs>
        <w:jc w:val="both"/>
        <w:rPr>
          <w:bCs/>
          <w:sz w:val="22"/>
          <w:szCs w:val="22"/>
          <w:lang w:val="sr-Latn-ME"/>
        </w:rPr>
      </w:pPr>
      <w:r w:rsidRPr="005A2165">
        <w:rPr>
          <w:bCs/>
          <w:sz w:val="22"/>
          <w:szCs w:val="22"/>
          <w:lang w:val="sr-Latn-ME"/>
        </w:rPr>
        <w:t xml:space="preserve">Natrijum hidroksid </w:t>
      </w:r>
    </w:p>
    <w:p w14:paraId="79CCD4D1" w14:textId="6055D100" w:rsidR="0072020E" w:rsidRPr="005A2165" w:rsidRDefault="007A7435">
      <w:pPr>
        <w:tabs>
          <w:tab w:val="left" w:pos="540"/>
          <w:tab w:val="left" w:pos="569"/>
        </w:tabs>
        <w:jc w:val="both"/>
        <w:rPr>
          <w:bCs/>
          <w:sz w:val="22"/>
          <w:szCs w:val="22"/>
          <w:lang w:val="sr-Latn-ME"/>
        </w:rPr>
      </w:pPr>
      <w:r w:rsidRPr="005A2165">
        <w:rPr>
          <w:bCs/>
          <w:sz w:val="22"/>
          <w:szCs w:val="22"/>
          <w:lang w:val="sr-Latn-ME"/>
        </w:rPr>
        <w:t>Voda za injekcije</w:t>
      </w:r>
    </w:p>
    <w:p w14:paraId="573FD7C6" w14:textId="77777777" w:rsidR="007A7435" w:rsidRPr="005A2165" w:rsidRDefault="007A7435">
      <w:pPr>
        <w:tabs>
          <w:tab w:val="left" w:pos="540"/>
          <w:tab w:val="left" w:pos="569"/>
        </w:tabs>
        <w:jc w:val="both"/>
        <w:rPr>
          <w:bCs/>
          <w:sz w:val="22"/>
          <w:szCs w:val="22"/>
          <w:lang w:val="sr-Latn-ME"/>
        </w:rPr>
      </w:pPr>
    </w:p>
    <w:p w14:paraId="420D5DB2" w14:textId="2BDA806D"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6.2. </w:t>
      </w:r>
      <w:r w:rsidR="00480FB1" w:rsidRPr="005A2165">
        <w:rPr>
          <w:b/>
          <w:bCs/>
          <w:sz w:val="22"/>
          <w:szCs w:val="22"/>
          <w:lang w:val="sr-Latn-ME"/>
        </w:rPr>
        <w:tab/>
      </w:r>
      <w:r w:rsidRPr="005A2165">
        <w:rPr>
          <w:b/>
          <w:bCs/>
          <w:sz w:val="22"/>
          <w:szCs w:val="22"/>
          <w:lang w:val="sr-Latn-ME"/>
        </w:rPr>
        <w:t>Inkompatibilnost</w:t>
      </w:r>
      <w:r w:rsidR="002846DB" w:rsidRPr="005A2165">
        <w:rPr>
          <w:b/>
          <w:bCs/>
          <w:sz w:val="22"/>
          <w:szCs w:val="22"/>
          <w:lang w:val="sr-Latn-ME"/>
        </w:rPr>
        <w:t>i</w:t>
      </w:r>
    </w:p>
    <w:p w14:paraId="4ED4D013" w14:textId="77777777" w:rsidR="005C0F70" w:rsidRPr="005A2165" w:rsidRDefault="005C0F70">
      <w:pPr>
        <w:tabs>
          <w:tab w:val="left" w:pos="540"/>
          <w:tab w:val="left" w:pos="569"/>
        </w:tabs>
        <w:jc w:val="both"/>
        <w:rPr>
          <w:b/>
          <w:bCs/>
          <w:sz w:val="22"/>
          <w:szCs w:val="22"/>
          <w:lang w:val="sr-Latn-ME"/>
        </w:rPr>
      </w:pPr>
    </w:p>
    <w:p w14:paraId="5446E1F9" w14:textId="364F248C" w:rsidR="007A7435" w:rsidRPr="005A2165" w:rsidRDefault="007A7435">
      <w:pPr>
        <w:widowControl w:val="0"/>
        <w:autoSpaceDE w:val="0"/>
        <w:autoSpaceDN w:val="0"/>
        <w:spacing w:line="237" w:lineRule="auto"/>
        <w:ind w:right="-17"/>
        <w:jc w:val="both"/>
        <w:rPr>
          <w:sz w:val="22"/>
          <w:szCs w:val="22"/>
          <w:lang w:val="sr-Latn-ME"/>
        </w:rPr>
      </w:pPr>
      <w:r w:rsidRPr="005A2165">
        <w:rPr>
          <w:sz w:val="22"/>
          <w:szCs w:val="22"/>
          <w:lang w:val="sr-Latn-ME"/>
        </w:rPr>
        <w:t xml:space="preserve">U odsustvu studija kompatibilnosti, ovaj </w:t>
      </w:r>
      <w:r w:rsidR="00D85C6C" w:rsidRPr="005A2165">
        <w:rPr>
          <w:sz w:val="22"/>
          <w:szCs w:val="22"/>
          <w:lang w:val="sr-Latn-ME"/>
        </w:rPr>
        <w:t>lijek</w:t>
      </w:r>
      <w:r w:rsidRPr="005A2165">
        <w:rPr>
          <w:sz w:val="22"/>
          <w:szCs w:val="22"/>
          <w:lang w:val="sr-Latn-ME"/>
        </w:rPr>
        <w:t xml:space="preserve"> se ne sm</w:t>
      </w:r>
      <w:r w:rsidR="009F24BD" w:rsidRPr="005A2165">
        <w:rPr>
          <w:sz w:val="22"/>
          <w:szCs w:val="22"/>
          <w:lang w:val="sr-Latn-ME"/>
        </w:rPr>
        <w:t>ij</w:t>
      </w:r>
      <w:r w:rsidRPr="005A2165">
        <w:rPr>
          <w:sz w:val="22"/>
          <w:szCs w:val="22"/>
          <w:lang w:val="sr-Latn-ME"/>
        </w:rPr>
        <w:t>e m</w:t>
      </w:r>
      <w:r w:rsidR="009F24BD" w:rsidRPr="005A2165">
        <w:rPr>
          <w:sz w:val="22"/>
          <w:szCs w:val="22"/>
          <w:lang w:val="sr-Latn-ME"/>
        </w:rPr>
        <w:t>ij</w:t>
      </w:r>
      <w:r w:rsidRPr="005A2165">
        <w:rPr>
          <w:sz w:val="22"/>
          <w:szCs w:val="22"/>
          <w:lang w:val="sr-Latn-ME"/>
        </w:rPr>
        <w:t xml:space="preserve">ešati sa drugim </w:t>
      </w:r>
      <w:r w:rsidR="00D85C6C" w:rsidRPr="005A2165">
        <w:rPr>
          <w:sz w:val="22"/>
          <w:szCs w:val="22"/>
          <w:lang w:val="sr-Latn-ME"/>
        </w:rPr>
        <w:t>ljekovi</w:t>
      </w:r>
      <w:r w:rsidRPr="005A2165">
        <w:rPr>
          <w:sz w:val="22"/>
          <w:szCs w:val="22"/>
          <w:lang w:val="sr-Latn-ME"/>
        </w:rPr>
        <w:t>ma.</w:t>
      </w:r>
    </w:p>
    <w:p w14:paraId="15D0549A" w14:textId="77777777" w:rsidR="0072020E" w:rsidRPr="005A2165" w:rsidRDefault="0072020E">
      <w:pPr>
        <w:tabs>
          <w:tab w:val="left" w:pos="540"/>
          <w:tab w:val="left" w:pos="569"/>
        </w:tabs>
        <w:jc w:val="both"/>
        <w:rPr>
          <w:bCs/>
          <w:sz w:val="22"/>
          <w:szCs w:val="22"/>
          <w:lang w:val="sr-Latn-ME"/>
        </w:rPr>
      </w:pPr>
    </w:p>
    <w:p w14:paraId="744A50BD" w14:textId="70A05951" w:rsidR="0072020E" w:rsidRPr="005A2165" w:rsidRDefault="0072020E">
      <w:pPr>
        <w:tabs>
          <w:tab w:val="left" w:pos="540"/>
          <w:tab w:val="left" w:pos="569"/>
        </w:tabs>
        <w:jc w:val="both"/>
        <w:rPr>
          <w:b/>
          <w:bCs/>
          <w:sz w:val="22"/>
          <w:szCs w:val="22"/>
          <w:lang w:val="sr-Latn-ME"/>
        </w:rPr>
      </w:pPr>
      <w:r w:rsidRPr="005A2165">
        <w:rPr>
          <w:b/>
          <w:bCs/>
          <w:sz w:val="22"/>
          <w:szCs w:val="22"/>
          <w:lang w:val="sr-Latn-ME"/>
        </w:rPr>
        <w:t>6.3.</w:t>
      </w:r>
      <w:r w:rsidR="00C05DF8" w:rsidRPr="005A2165">
        <w:rPr>
          <w:b/>
          <w:bCs/>
          <w:sz w:val="22"/>
          <w:szCs w:val="22"/>
          <w:lang w:val="sr-Latn-ME"/>
        </w:rPr>
        <w:t xml:space="preserve"> </w:t>
      </w:r>
      <w:r w:rsidR="00480FB1" w:rsidRPr="005A2165">
        <w:rPr>
          <w:b/>
          <w:bCs/>
          <w:sz w:val="22"/>
          <w:szCs w:val="22"/>
          <w:lang w:val="sr-Latn-ME"/>
        </w:rPr>
        <w:tab/>
      </w:r>
      <w:r w:rsidRPr="005A2165">
        <w:rPr>
          <w:b/>
          <w:bCs/>
          <w:sz w:val="22"/>
          <w:szCs w:val="22"/>
          <w:lang w:val="sr-Latn-ME"/>
        </w:rPr>
        <w:t>Rok upotrebe</w:t>
      </w:r>
    </w:p>
    <w:p w14:paraId="528F5D94" w14:textId="77777777" w:rsidR="003859F9" w:rsidRPr="005A2165" w:rsidRDefault="003859F9">
      <w:pPr>
        <w:tabs>
          <w:tab w:val="left" w:pos="540"/>
          <w:tab w:val="left" w:pos="569"/>
        </w:tabs>
        <w:jc w:val="both"/>
        <w:rPr>
          <w:b/>
          <w:bCs/>
          <w:sz w:val="22"/>
          <w:szCs w:val="22"/>
          <w:lang w:val="sr-Latn-ME"/>
        </w:rPr>
      </w:pPr>
    </w:p>
    <w:p w14:paraId="2D6812D4" w14:textId="77777777" w:rsidR="003859F9" w:rsidRPr="005A2165" w:rsidRDefault="003859F9">
      <w:pPr>
        <w:widowControl w:val="0"/>
        <w:autoSpaceDE w:val="0"/>
        <w:autoSpaceDN w:val="0"/>
        <w:jc w:val="both"/>
        <w:rPr>
          <w:sz w:val="22"/>
          <w:szCs w:val="22"/>
          <w:lang w:val="sr-Latn-ME"/>
        </w:rPr>
      </w:pPr>
      <w:r w:rsidRPr="005A2165">
        <w:rPr>
          <w:sz w:val="22"/>
          <w:szCs w:val="22"/>
          <w:lang w:val="sr-Latn-ME"/>
        </w:rPr>
        <w:t>3 godine.</w:t>
      </w:r>
    </w:p>
    <w:p w14:paraId="0CA71C1F" w14:textId="77777777" w:rsidR="003859F9" w:rsidRPr="005A2165" w:rsidRDefault="003859F9">
      <w:pPr>
        <w:widowControl w:val="0"/>
        <w:autoSpaceDE w:val="0"/>
        <w:autoSpaceDN w:val="0"/>
        <w:spacing w:before="5"/>
        <w:jc w:val="both"/>
        <w:rPr>
          <w:sz w:val="22"/>
          <w:szCs w:val="22"/>
          <w:lang w:val="sr-Latn-ME"/>
        </w:rPr>
      </w:pPr>
    </w:p>
    <w:p w14:paraId="01EE8138" w14:textId="644C51DB" w:rsidR="003859F9" w:rsidRPr="005A2165" w:rsidRDefault="00D85C6C">
      <w:pPr>
        <w:widowControl w:val="0"/>
        <w:autoSpaceDE w:val="0"/>
        <w:autoSpaceDN w:val="0"/>
        <w:spacing w:line="237" w:lineRule="auto"/>
        <w:ind w:right="-17"/>
        <w:jc w:val="both"/>
        <w:rPr>
          <w:sz w:val="22"/>
          <w:szCs w:val="22"/>
          <w:lang w:val="sr-Latn-ME"/>
        </w:rPr>
      </w:pPr>
      <w:r w:rsidRPr="005A2165">
        <w:rPr>
          <w:sz w:val="22"/>
          <w:szCs w:val="22"/>
          <w:lang w:val="sr-Latn-ME"/>
        </w:rPr>
        <w:t>Lijek</w:t>
      </w:r>
      <w:r w:rsidR="003859F9" w:rsidRPr="005A2165">
        <w:rPr>
          <w:sz w:val="22"/>
          <w:szCs w:val="22"/>
          <w:lang w:val="sr-Latn-ME"/>
        </w:rPr>
        <w:t xml:space="preserve"> Tezspire se može čuvati na sobnoj temperaturi (20°C – 25°C) najduže 30 dana. Nakon </w:t>
      </w:r>
      <w:r w:rsidR="00C40EE0" w:rsidRPr="005A2165">
        <w:rPr>
          <w:sz w:val="22"/>
          <w:szCs w:val="22"/>
          <w:lang w:val="sr-Latn-ME"/>
        </w:rPr>
        <w:t xml:space="preserve">uklanjanja </w:t>
      </w:r>
      <w:r w:rsidR="003859F9" w:rsidRPr="005A2165">
        <w:rPr>
          <w:sz w:val="22"/>
          <w:szCs w:val="22"/>
          <w:lang w:val="sr-Latn-ME"/>
        </w:rPr>
        <w:t xml:space="preserve">iz frižidera, </w:t>
      </w:r>
      <w:r w:rsidRPr="005A2165">
        <w:rPr>
          <w:sz w:val="22"/>
          <w:szCs w:val="22"/>
          <w:lang w:val="sr-Latn-ME"/>
        </w:rPr>
        <w:t>lijek</w:t>
      </w:r>
      <w:r w:rsidR="003859F9" w:rsidRPr="005A2165">
        <w:rPr>
          <w:sz w:val="22"/>
          <w:szCs w:val="22"/>
          <w:lang w:val="sr-Latn-ME"/>
        </w:rPr>
        <w:t xml:space="preserve"> Tezspire se mora upotr</w:t>
      </w:r>
      <w:r w:rsidR="00DB5FA5" w:rsidRPr="005A2165">
        <w:rPr>
          <w:sz w:val="22"/>
          <w:szCs w:val="22"/>
          <w:lang w:val="sr-Latn-ME"/>
        </w:rPr>
        <w:t>ij</w:t>
      </w:r>
      <w:r w:rsidR="003859F9" w:rsidRPr="005A2165">
        <w:rPr>
          <w:sz w:val="22"/>
          <w:szCs w:val="22"/>
          <w:lang w:val="sr-Latn-ME"/>
        </w:rPr>
        <w:t xml:space="preserve">ebiti u roku od 30 dana ili </w:t>
      </w:r>
      <w:r w:rsidR="00DB5FA5" w:rsidRPr="005A2165">
        <w:rPr>
          <w:sz w:val="22"/>
          <w:szCs w:val="22"/>
          <w:lang w:val="sr-Latn-ME"/>
        </w:rPr>
        <w:t>od</w:t>
      </w:r>
      <w:r w:rsidR="003859F9" w:rsidRPr="005A2165">
        <w:rPr>
          <w:sz w:val="22"/>
          <w:szCs w:val="22"/>
          <w:lang w:val="sr-Latn-ME"/>
        </w:rPr>
        <w:t>baciti.</w:t>
      </w:r>
    </w:p>
    <w:p w14:paraId="620856B9" w14:textId="77777777" w:rsidR="0072020E" w:rsidRPr="005A2165" w:rsidRDefault="0072020E">
      <w:pPr>
        <w:tabs>
          <w:tab w:val="left" w:pos="540"/>
          <w:tab w:val="left" w:pos="569"/>
        </w:tabs>
        <w:jc w:val="both"/>
        <w:rPr>
          <w:bCs/>
          <w:sz w:val="22"/>
          <w:szCs w:val="22"/>
          <w:lang w:val="sr-Latn-ME"/>
        </w:rPr>
      </w:pPr>
    </w:p>
    <w:p w14:paraId="74F3DEFB" w14:textId="2CAFFBCE"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6.4. </w:t>
      </w:r>
      <w:r w:rsidR="00480FB1" w:rsidRPr="005A2165">
        <w:rPr>
          <w:b/>
          <w:bCs/>
          <w:sz w:val="22"/>
          <w:szCs w:val="22"/>
          <w:lang w:val="sr-Latn-ME"/>
        </w:rPr>
        <w:tab/>
      </w:r>
      <w:r w:rsidRPr="005A2165">
        <w:rPr>
          <w:b/>
          <w:bCs/>
          <w:sz w:val="22"/>
          <w:szCs w:val="22"/>
          <w:lang w:val="sr-Latn-ME"/>
        </w:rPr>
        <w:t>Posebne mjere upozorenja pri čuvanju</w:t>
      </w:r>
      <w:r w:rsidR="00F8570A" w:rsidRPr="005A2165">
        <w:rPr>
          <w:b/>
          <w:bCs/>
          <w:sz w:val="22"/>
          <w:szCs w:val="22"/>
          <w:lang w:val="sr-Latn-ME"/>
        </w:rPr>
        <w:t xml:space="preserve"> lijeka</w:t>
      </w:r>
    </w:p>
    <w:p w14:paraId="765BEBCB" w14:textId="77777777" w:rsidR="003859F9" w:rsidRPr="005A2165" w:rsidRDefault="003859F9">
      <w:pPr>
        <w:tabs>
          <w:tab w:val="left" w:pos="540"/>
          <w:tab w:val="left" w:pos="569"/>
        </w:tabs>
        <w:jc w:val="both"/>
        <w:rPr>
          <w:b/>
          <w:bCs/>
          <w:sz w:val="22"/>
          <w:szCs w:val="22"/>
          <w:lang w:val="sr-Latn-ME"/>
        </w:rPr>
      </w:pPr>
    </w:p>
    <w:p w14:paraId="359D3733" w14:textId="4E28F50A" w:rsidR="00C40EE0" w:rsidRPr="005A2165" w:rsidRDefault="003859F9">
      <w:pPr>
        <w:tabs>
          <w:tab w:val="left" w:pos="540"/>
          <w:tab w:val="left" w:pos="569"/>
        </w:tabs>
        <w:jc w:val="both"/>
        <w:rPr>
          <w:sz w:val="22"/>
          <w:szCs w:val="22"/>
          <w:lang w:val="sr-Latn-ME"/>
        </w:rPr>
      </w:pPr>
      <w:r w:rsidRPr="005A2165">
        <w:rPr>
          <w:sz w:val="22"/>
          <w:szCs w:val="22"/>
          <w:lang w:val="sr-Latn-ME"/>
        </w:rPr>
        <w:t xml:space="preserve">Čuvati u frižideru (2°C – 8°C). </w:t>
      </w:r>
      <w:r w:rsidR="00C40EE0" w:rsidRPr="005A2165">
        <w:rPr>
          <w:sz w:val="22"/>
          <w:szCs w:val="22"/>
          <w:lang w:val="sr-Latn-ME"/>
        </w:rPr>
        <w:t>Za uslove čuvanja nakon uklanjanja iz frižidera, vidjeti dio 6.3.</w:t>
      </w:r>
    </w:p>
    <w:p w14:paraId="37DB1954" w14:textId="331FDC18" w:rsidR="003859F9" w:rsidRPr="005A2165" w:rsidRDefault="003859F9">
      <w:pPr>
        <w:widowControl w:val="0"/>
        <w:autoSpaceDE w:val="0"/>
        <w:autoSpaceDN w:val="0"/>
        <w:spacing w:line="249" w:lineRule="auto"/>
        <w:ind w:right="-17"/>
        <w:jc w:val="both"/>
        <w:rPr>
          <w:sz w:val="22"/>
          <w:szCs w:val="22"/>
          <w:lang w:val="sr-Latn-ME"/>
        </w:rPr>
      </w:pPr>
      <w:r w:rsidRPr="005A2165">
        <w:rPr>
          <w:sz w:val="22"/>
          <w:szCs w:val="22"/>
          <w:lang w:val="sr-Latn-ME"/>
        </w:rPr>
        <w:t>Čuva</w:t>
      </w:r>
      <w:r w:rsidR="00C40EE0" w:rsidRPr="005A2165">
        <w:rPr>
          <w:sz w:val="22"/>
          <w:szCs w:val="22"/>
          <w:lang w:val="sr-Latn-ME"/>
        </w:rPr>
        <w:t>ti</w:t>
      </w:r>
      <w:r w:rsidRPr="005A2165">
        <w:rPr>
          <w:sz w:val="22"/>
          <w:szCs w:val="22"/>
          <w:lang w:val="sr-Latn-ME"/>
        </w:rPr>
        <w:t xml:space="preserve"> napunjeni </w:t>
      </w:r>
      <w:r w:rsidR="00C40EE0" w:rsidRPr="005A2165">
        <w:rPr>
          <w:sz w:val="22"/>
          <w:szCs w:val="22"/>
          <w:lang w:val="sr-Latn-ME"/>
        </w:rPr>
        <w:t xml:space="preserve">injekcioni </w:t>
      </w:r>
      <w:r w:rsidRPr="005A2165">
        <w:rPr>
          <w:sz w:val="22"/>
          <w:szCs w:val="22"/>
          <w:lang w:val="sr-Latn-ME"/>
        </w:rPr>
        <w:t>špric ili pen u kartonskoj kutiji</w:t>
      </w:r>
      <w:r w:rsidR="00C40EE0" w:rsidRPr="005A2165">
        <w:rPr>
          <w:sz w:val="22"/>
          <w:szCs w:val="22"/>
          <w:lang w:val="sr-Latn-ME"/>
        </w:rPr>
        <w:t xml:space="preserve">, radi </w:t>
      </w:r>
      <w:r w:rsidRPr="005A2165">
        <w:rPr>
          <w:sz w:val="22"/>
          <w:szCs w:val="22"/>
          <w:lang w:val="sr-Latn-ME"/>
        </w:rPr>
        <w:t>zaštit</w:t>
      </w:r>
      <w:r w:rsidR="00C40EE0" w:rsidRPr="005A2165">
        <w:rPr>
          <w:sz w:val="22"/>
          <w:szCs w:val="22"/>
          <w:lang w:val="sr-Latn-ME"/>
        </w:rPr>
        <w:t>e</w:t>
      </w:r>
      <w:r w:rsidRPr="005A2165">
        <w:rPr>
          <w:sz w:val="22"/>
          <w:szCs w:val="22"/>
          <w:lang w:val="sr-Latn-ME"/>
        </w:rPr>
        <w:t xml:space="preserve"> od sv</w:t>
      </w:r>
      <w:r w:rsidR="009F24BD" w:rsidRPr="005A2165">
        <w:rPr>
          <w:sz w:val="22"/>
          <w:szCs w:val="22"/>
          <w:lang w:val="sr-Latn-ME"/>
        </w:rPr>
        <w:t>j</w:t>
      </w:r>
      <w:r w:rsidRPr="005A2165">
        <w:rPr>
          <w:sz w:val="22"/>
          <w:szCs w:val="22"/>
          <w:lang w:val="sr-Latn-ME"/>
        </w:rPr>
        <w:t>etlosti.</w:t>
      </w:r>
    </w:p>
    <w:p w14:paraId="6B677D56" w14:textId="77777777" w:rsidR="003859F9" w:rsidRPr="005A2165" w:rsidRDefault="003859F9">
      <w:pPr>
        <w:widowControl w:val="0"/>
        <w:autoSpaceDE w:val="0"/>
        <w:autoSpaceDN w:val="0"/>
        <w:spacing w:line="240" w:lineRule="exact"/>
        <w:ind w:right="-17"/>
        <w:jc w:val="both"/>
        <w:rPr>
          <w:sz w:val="22"/>
          <w:szCs w:val="22"/>
          <w:lang w:val="sr-Latn-ME"/>
        </w:rPr>
      </w:pPr>
      <w:r w:rsidRPr="005A2165">
        <w:rPr>
          <w:sz w:val="22"/>
          <w:szCs w:val="22"/>
          <w:lang w:val="sr-Latn-ME"/>
        </w:rPr>
        <w:t>Ne zamrzavati. Ne mućkati. Ne izlagati toploti.</w:t>
      </w:r>
    </w:p>
    <w:p w14:paraId="2F7121E9" w14:textId="77777777" w:rsidR="00C40EE0" w:rsidRPr="005A2165" w:rsidRDefault="00C40EE0">
      <w:pPr>
        <w:tabs>
          <w:tab w:val="left" w:pos="540"/>
          <w:tab w:val="left" w:pos="569"/>
        </w:tabs>
        <w:jc w:val="both"/>
        <w:rPr>
          <w:bCs/>
          <w:sz w:val="22"/>
          <w:szCs w:val="22"/>
          <w:lang w:val="sr-Latn-ME"/>
        </w:rPr>
      </w:pPr>
    </w:p>
    <w:p w14:paraId="7DB67AF5" w14:textId="52CD06AA"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6.5. </w:t>
      </w:r>
      <w:r w:rsidR="00480FB1" w:rsidRPr="005A2165">
        <w:rPr>
          <w:b/>
          <w:bCs/>
          <w:sz w:val="22"/>
          <w:szCs w:val="22"/>
          <w:lang w:val="sr-Latn-ME"/>
        </w:rPr>
        <w:tab/>
      </w:r>
      <w:r w:rsidR="002846DB" w:rsidRPr="005A2165">
        <w:rPr>
          <w:b/>
          <w:bCs/>
          <w:sz w:val="22"/>
          <w:szCs w:val="22"/>
          <w:lang w:val="sr-Latn-ME"/>
        </w:rPr>
        <w:t xml:space="preserve">Vrsta i sadržaj </w:t>
      </w:r>
      <w:r w:rsidR="00F8570A" w:rsidRPr="005A2165">
        <w:rPr>
          <w:b/>
          <w:bCs/>
          <w:sz w:val="22"/>
          <w:szCs w:val="22"/>
          <w:lang w:val="sr-Latn-ME"/>
        </w:rPr>
        <w:t>pakovanja</w:t>
      </w:r>
      <w:r w:rsidR="00C06864" w:rsidRPr="005A2165">
        <w:rPr>
          <w:b/>
          <w:bCs/>
          <w:sz w:val="22"/>
          <w:szCs w:val="22"/>
          <w:lang w:val="sr-Latn-ME"/>
        </w:rPr>
        <w:t xml:space="preserve"> </w:t>
      </w:r>
    </w:p>
    <w:p w14:paraId="1E859648" w14:textId="77777777" w:rsidR="003859F9" w:rsidRPr="005A2165" w:rsidRDefault="003859F9">
      <w:pPr>
        <w:tabs>
          <w:tab w:val="left" w:pos="540"/>
          <w:tab w:val="left" w:pos="569"/>
        </w:tabs>
        <w:jc w:val="both"/>
        <w:rPr>
          <w:b/>
          <w:bCs/>
          <w:sz w:val="22"/>
          <w:szCs w:val="22"/>
          <w:lang w:val="sr-Latn-ME"/>
        </w:rPr>
      </w:pPr>
    </w:p>
    <w:p w14:paraId="030B4786" w14:textId="4B5D6777" w:rsidR="003859F9" w:rsidRPr="005A2165" w:rsidRDefault="003859F9">
      <w:pPr>
        <w:widowControl w:val="0"/>
        <w:autoSpaceDE w:val="0"/>
        <w:autoSpaceDN w:val="0"/>
        <w:spacing w:before="1"/>
        <w:jc w:val="both"/>
        <w:rPr>
          <w:sz w:val="22"/>
          <w:szCs w:val="22"/>
          <w:lang w:val="sr-Latn-ME"/>
        </w:rPr>
      </w:pPr>
      <w:r w:rsidRPr="005A2165">
        <w:rPr>
          <w:sz w:val="22"/>
          <w:szCs w:val="22"/>
          <w:u w:val="single"/>
          <w:lang w:val="sr-Latn-ME"/>
        </w:rPr>
        <w:t xml:space="preserve">Napunjeni </w:t>
      </w:r>
      <w:r w:rsidR="00C40EE0" w:rsidRPr="005A2165">
        <w:rPr>
          <w:sz w:val="22"/>
          <w:szCs w:val="22"/>
          <w:u w:val="single"/>
          <w:lang w:val="sr-Latn-ME"/>
        </w:rPr>
        <w:t xml:space="preserve">injekcioni </w:t>
      </w:r>
      <w:r w:rsidRPr="005A2165">
        <w:rPr>
          <w:sz w:val="22"/>
          <w:szCs w:val="22"/>
          <w:u w:val="single"/>
          <w:lang w:val="sr-Latn-ME"/>
        </w:rPr>
        <w:t>špric</w:t>
      </w:r>
    </w:p>
    <w:p w14:paraId="02B22591" w14:textId="53DA73E9" w:rsidR="003859F9" w:rsidRPr="005A2165" w:rsidRDefault="00C40EE0">
      <w:pPr>
        <w:widowControl w:val="0"/>
        <w:autoSpaceDE w:val="0"/>
        <w:autoSpaceDN w:val="0"/>
        <w:spacing w:before="91" w:line="251" w:lineRule="exact"/>
        <w:jc w:val="both"/>
        <w:rPr>
          <w:sz w:val="22"/>
          <w:szCs w:val="22"/>
          <w:lang w:val="sr-Latn-ME"/>
        </w:rPr>
      </w:pPr>
      <w:r w:rsidRPr="005A2165">
        <w:rPr>
          <w:sz w:val="22"/>
          <w:szCs w:val="22"/>
          <w:lang w:val="sr-Latn-ME"/>
        </w:rPr>
        <w:t>Unutrašnje pakovanje</w:t>
      </w:r>
      <w:r w:rsidR="0040717C" w:rsidRPr="005A2165">
        <w:rPr>
          <w:sz w:val="22"/>
          <w:szCs w:val="22"/>
          <w:lang w:val="sr-Latn-ME"/>
        </w:rPr>
        <w:t xml:space="preserve"> lijeka</w:t>
      </w:r>
      <w:r w:rsidRPr="005A2165">
        <w:rPr>
          <w:sz w:val="22"/>
          <w:szCs w:val="22"/>
          <w:lang w:val="sr-Latn-ME"/>
        </w:rPr>
        <w:t xml:space="preserve"> je </w:t>
      </w:r>
      <w:r w:rsidR="003859F9" w:rsidRPr="005A2165">
        <w:rPr>
          <w:sz w:val="22"/>
          <w:szCs w:val="22"/>
          <w:lang w:val="sr-Latn-ME"/>
        </w:rPr>
        <w:t>napunjen</w:t>
      </w:r>
      <w:r w:rsidRPr="005A2165">
        <w:rPr>
          <w:sz w:val="22"/>
          <w:szCs w:val="22"/>
          <w:lang w:val="sr-Latn-ME"/>
        </w:rPr>
        <w:t>i injekcioni</w:t>
      </w:r>
      <w:r w:rsidR="003859F9" w:rsidRPr="005A2165">
        <w:rPr>
          <w:sz w:val="22"/>
          <w:szCs w:val="22"/>
          <w:lang w:val="sr-Latn-ME"/>
        </w:rPr>
        <w:t xml:space="preserve"> špric od silikonizovanog stakla tip I</w:t>
      </w:r>
      <w:r w:rsidR="007E0BE6" w:rsidRPr="005A2165">
        <w:rPr>
          <w:sz w:val="22"/>
          <w:szCs w:val="22"/>
          <w:lang w:val="sr-Latn-ME"/>
        </w:rPr>
        <w:t>,</w:t>
      </w:r>
      <w:r w:rsidR="000E5E0E" w:rsidRPr="005A2165">
        <w:rPr>
          <w:sz w:val="22"/>
          <w:szCs w:val="22"/>
          <w:lang w:val="sr-Latn-ME"/>
        </w:rPr>
        <w:t xml:space="preserve"> koji sadrži 1.</w:t>
      </w:r>
      <w:r w:rsidR="007E0BE6" w:rsidRPr="005A2165">
        <w:rPr>
          <w:sz w:val="22"/>
          <w:szCs w:val="22"/>
          <w:lang w:val="sr-Latn-ME"/>
        </w:rPr>
        <w:t xml:space="preserve">91 ml rastvora, sa </w:t>
      </w:r>
      <w:r w:rsidR="003859F9" w:rsidRPr="005A2165">
        <w:rPr>
          <w:sz w:val="22"/>
          <w:szCs w:val="22"/>
          <w:lang w:val="sr-Latn-ME"/>
        </w:rPr>
        <w:t>igl</w:t>
      </w:r>
      <w:r w:rsidR="007E0BE6" w:rsidRPr="005A2165">
        <w:rPr>
          <w:sz w:val="22"/>
          <w:szCs w:val="22"/>
          <w:lang w:val="sr-Latn-ME"/>
        </w:rPr>
        <w:t>om</w:t>
      </w:r>
      <w:r w:rsidR="003859F9" w:rsidRPr="005A2165">
        <w:rPr>
          <w:sz w:val="22"/>
          <w:szCs w:val="22"/>
          <w:lang w:val="sr-Latn-ME"/>
        </w:rPr>
        <w:t xml:space="preserve"> specijalno tankog zida od nerđajućeg čelika </w:t>
      </w:r>
      <w:r w:rsidR="00E923DA" w:rsidRPr="005A2165">
        <w:rPr>
          <w:sz w:val="22"/>
          <w:szCs w:val="22"/>
          <w:lang w:val="sr-Latn-ME"/>
        </w:rPr>
        <w:t>prečnika</w:t>
      </w:r>
      <w:r w:rsidRPr="005A2165">
        <w:rPr>
          <w:sz w:val="22"/>
          <w:szCs w:val="22"/>
          <w:lang w:val="sr-Latn-ME"/>
        </w:rPr>
        <w:t xml:space="preserve"> 27G</w:t>
      </w:r>
      <w:r w:rsidR="003859F9" w:rsidRPr="005A2165">
        <w:rPr>
          <w:sz w:val="22"/>
          <w:szCs w:val="22"/>
          <w:lang w:val="sr-Latn-ME"/>
        </w:rPr>
        <w:t xml:space="preserve"> i dužine 12,7 mm, </w:t>
      </w:r>
      <w:r w:rsidRPr="005A2165">
        <w:rPr>
          <w:sz w:val="22"/>
          <w:szCs w:val="22"/>
          <w:lang w:val="sr-Latn-ME"/>
        </w:rPr>
        <w:t xml:space="preserve">koja je </w:t>
      </w:r>
      <w:r w:rsidR="003859F9" w:rsidRPr="005A2165">
        <w:rPr>
          <w:sz w:val="22"/>
          <w:szCs w:val="22"/>
          <w:lang w:val="sr-Latn-ME"/>
        </w:rPr>
        <w:t>prekriven</w:t>
      </w:r>
      <w:r w:rsidRPr="005A2165">
        <w:rPr>
          <w:sz w:val="22"/>
          <w:szCs w:val="22"/>
          <w:lang w:val="sr-Latn-ME"/>
        </w:rPr>
        <w:t>a</w:t>
      </w:r>
      <w:r w:rsidR="003859F9" w:rsidRPr="005A2165">
        <w:rPr>
          <w:sz w:val="22"/>
          <w:szCs w:val="22"/>
          <w:lang w:val="sr-Latn-ME"/>
        </w:rPr>
        <w:t xml:space="preserve"> zaštitnim poklopcem za iglu</w:t>
      </w:r>
      <w:r w:rsidR="00E923DA" w:rsidRPr="005A2165">
        <w:rPr>
          <w:sz w:val="22"/>
          <w:szCs w:val="22"/>
          <w:lang w:val="sr-Latn-ME"/>
        </w:rPr>
        <w:t xml:space="preserve"> i bromobutilnim čepom klipa</w:t>
      </w:r>
      <w:r w:rsidR="007E0BE6" w:rsidRPr="005A2165">
        <w:rPr>
          <w:sz w:val="22"/>
          <w:szCs w:val="22"/>
          <w:lang w:val="sr-Latn-ME"/>
        </w:rPr>
        <w:t xml:space="preserve">. </w:t>
      </w:r>
      <w:r w:rsidR="003859F9" w:rsidRPr="005A2165">
        <w:rPr>
          <w:sz w:val="22"/>
          <w:szCs w:val="22"/>
          <w:lang w:val="sr-Latn-ME"/>
        </w:rPr>
        <w:t xml:space="preserve">Napunjeni </w:t>
      </w:r>
      <w:r w:rsidRPr="005A2165">
        <w:rPr>
          <w:sz w:val="22"/>
          <w:szCs w:val="22"/>
          <w:lang w:val="sr-Latn-ME"/>
        </w:rPr>
        <w:t xml:space="preserve">injekcioni </w:t>
      </w:r>
      <w:r w:rsidR="003859F9" w:rsidRPr="005A2165">
        <w:rPr>
          <w:sz w:val="22"/>
          <w:szCs w:val="22"/>
          <w:lang w:val="sr-Latn-ME"/>
        </w:rPr>
        <w:t>špric sadrži</w:t>
      </w:r>
      <w:r w:rsidR="007E0BE6" w:rsidRPr="005A2165">
        <w:rPr>
          <w:sz w:val="22"/>
          <w:szCs w:val="22"/>
          <w:lang w:val="sr-Latn-ME"/>
        </w:rPr>
        <w:t xml:space="preserve"> </w:t>
      </w:r>
      <w:r w:rsidR="003859F9" w:rsidRPr="005A2165">
        <w:rPr>
          <w:sz w:val="22"/>
          <w:szCs w:val="22"/>
          <w:lang w:val="sr-Latn-ME"/>
        </w:rPr>
        <w:t xml:space="preserve">štitnik za iglu i </w:t>
      </w:r>
      <w:r w:rsidR="00974D10" w:rsidRPr="005A2165">
        <w:rPr>
          <w:sz w:val="22"/>
          <w:szCs w:val="22"/>
          <w:lang w:val="sr-Latn-ME"/>
        </w:rPr>
        <w:t>nastavak</w:t>
      </w:r>
      <w:r w:rsidR="0040717C" w:rsidRPr="005A2165">
        <w:rPr>
          <w:sz w:val="22"/>
          <w:szCs w:val="22"/>
          <w:lang w:val="sr-Latn-ME"/>
        </w:rPr>
        <w:t xml:space="preserve"> </w:t>
      </w:r>
      <w:r w:rsidR="003859F9" w:rsidRPr="005A2165">
        <w:rPr>
          <w:sz w:val="22"/>
          <w:szCs w:val="22"/>
          <w:lang w:val="sr-Latn-ME"/>
        </w:rPr>
        <w:t>za prst</w:t>
      </w:r>
      <w:r w:rsidR="0040717C" w:rsidRPr="005A2165">
        <w:rPr>
          <w:sz w:val="22"/>
          <w:szCs w:val="22"/>
          <w:lang w:val="sr-Latn-ME"/>
        </w:rPr>
        <w:t>e</w:t>
      </w:r>
      <w:r w:rsidR="003859F9" w:rsidRPr="005A2165">
        <w:rPr>
          <w:sz w:val="22"/>
          <w:szCs w:val="22"/>
          <w:lang w:val="sr-Latn-ME"/>
        </w:rPr>
        <w:t>.</w:t>
      </w:r>
    </w:p>
    <w:p w14:paraId="0757CC6C" w14:textId="77777777" w:rsidR="003859F9" w:rsidRPr="005A2165" w:rsidRDefault="003859F9">
      <w:pPr>
        <w:widowControl w:val="0"/>
        <w:autoSpaceDE w:val="0"/>
        <w:autoSpaceDN w:val="0"/>
        <w:spacing w:before="11"/>
        <w:jc w:val="both"/>
        <w:rPr>
          <w:sz w:val="22"/>
          <w:szCs w:val="22"/>
          <w:lang w:val="sr-Latn-ME"/>
        </w:rPr>
      </w:pPr>
    </w:p>
    <w:p w14:paraId="635A5181" w14:textId="2CEE7FBB" w:rsidR="00E923DA" w:rsidRPr="005A2165" w:rsidRDefault="00E923DA">
      <w:pPr>
        <w:widowControl w:val="0"/>
        <w:autoSpaceDE w:val="0"/>
        <w:autoSpaceDN w:val="0"/>
        <w:spacing w:before="1" w:line="251" w:lineRule="exact"/>
        <w:jc w:val="both"/>
        <w:rPr>
          <w:sz w:val="22"/>
          <w:szCs w:val="22"/>
          <w:lang w:val="sr-Latn-ME"/>
        </w:rPr>
      </w:pPr>
      <w:r w:rsidRPr="005A2165">
        <w:rPr>
          <w:sz w:val="22"/>
          <w:szCs w:val="22"/>
          <w:lang w:val="sr-Latn-ME"/>
        </w:rPr>
        <w:t>Spoljašnje pakovanje lijeka je složiva kartonska kutija u kojoj se nalazi 1 napunjeni injekcioni špric i Uputstvo za lijek.</w:t>
      </w:r>
    </w:p>
    <w:p w14:paraId="54A6F3C9" w14:textId="77777777" w:rsidR="00E923DA" w:rsidRPr="005A2165" w:rsidRDefault="00E923DA">
      <w:pPr>
        <w:widowControl w:val="0"/>
        <w:autoSpaceDE w:val="0"/>
        <w:autoSpaceDN w:val="0"/>
        <w:spacing w:before="1" w:line="251" w:lineRule="exact"/>
        <w:jc w:val="both"/>
        <w:rPr>
          <w:sz w:val="22"/>
          <w:szCs w:val="22"/>
          <w:lang w:val="sr-Latn-ME"/>
        </w:rPr>
      </w:pPr>
    </w:p>
    <w:p w14:paraId="2D4BD8F5" w14:textId="50A62F31" w:rsidR="003859F9" w:rsidRPr="005A2165" w:rsidRDefault="003859F9">
      <w:pPr>
        <w:widowControl w:val="0"/>
        <w:autoSpaceDE w:val="0"/>
        <w:autoSpaceDN w:val="0"/>
        <w:ind w:right="2130"/>
        <w:jc w:val="both"/>
        <w:rPr>
          <w:sz w:val="22"/>
          <w:szCs w:val="22"/>
          <w:lang w:val="sr-Latn-ME"/>
        </w:rPr>
      </w:pPr>
      <w:r w:rsidRPr="005A2165">
        <w:rPr>
          <w:sz w:val="22"/>
          <w:szCs w:val="22"/>
          <w:u w:val="single"/>
          <w:lang w:val="sr-Latn-ME"/>
        </w:rPr>
        <w:t>Napunjeni injekcioni pen</w:t>
      </w:r>
    </w:p>
    <w:p w14:paraId="0BFB1605" w14:textId="26B5A183" w:rsidR="003859F9" w:rsidRPr="005A2165" w:rsidRDefault="00E923DA">
      <w:pPr>
        <w:widowControl w:val="0"/>
        <w:autoSpaceDE w:val="0"/>
        <w:autoSpaceDN w:val="0"/>
        <w:spacing w:before="6" w:line="251" w:lineRule="exact"/>
        <w:jc w:val="both"/>
        <w:rPr>
          <w:sz w:val="22"/>
          <w:szCs w:val="22"/>
          <w:lang w:val="sr-Latn-ME"/>
        </w:rPr>
      </w:pPr>
      <w:r w:rsidRPr="005A2165">
        <w:rPr>
          <w:sz w:val="22"/>
          <w:szCs w:val="22"/>
          <w:lang w:val="sr-Latn-ME"/>
        </w:rPr>
        <w:t xml:space="preserve">Unutrašnje pakovanje lijeka je </w:t>
      </w:r>
      <w:r w:rsidR="003859F9" w:rsidRPr="005A2165">
        <w:rPr>
          <w:sz w:val="22"/>
          <w:szCs w:val="22"/>
          <w:lang w:val="sr-Latn-ME"/>
        </w:rPr>
        <w:t>napunjen</w:t>
      </w:r>
      <w:r w:rsidRPr="005A2165">
        <w:rPr>
          <w:sz w:val="22"/>
          <w:szCs w:val="22"/>
          <w:lang w:val="sr-Latn-ME"/>
        </w:rPr>
        <w:t>i</w:t>
      </w:r>
      <w:r w:rsidR="003859F9" w:rsidRPr="005A2165">
        <w:rPr>
          <w:sz w:val="22"/>
          <w:szCs w:val="22"/>
          <w:lang w:val="sr-Latn-ME"/>
        </w:rPr>
        <w:t xml:space="preserve"> </w:t>
      </w:r>
      <w:r w:rsidRPr="005A2165">
        <w:rPr>
          <w:sz w:val="22"/>
          <w:szCs w:val="22"/>
          <w:lang w:val="sr-Latn-ME"/>
        </w:rPr>
        <w:t xml:space="preserve">injekcioni špric </w:t>
      </w:r>
      <w:r w:rsidR="003859F9" w:rsidRPr="005A2165">
        <w:rPr>
          <w:sz w:val="22"/>
          <w:szCs w:val="22"/>
          <w:lang w:val="sr-Latn-ME"/>
        </w:rPr>
        <w:t>od silikonizovanog stakla tip I</w:t>
      </w:r>
      <w:r w:rsidRPr="005A2165">
        <w:rPr>
          <w:sz w:val="22"/>
          <w:szCs w:val="22"/>
          <w:lang w:val="sr-Latn-ME"/>
        </w:rPr>
        <w:t>, koji sadrži 1.91 ml rastvora,</w:t>
      </w:r>
      <w:r w:rsidR="003859F9" w:rsidRPr="005A2165">
        <w:rPr>
          <w:sz w:val="22"/>
          <w:szCs w:val="22"/>
          <w:lang w:val="sr-Latn-ME"/>
        </w:rPr>
        <w:t xml:space="preserve"> </w:t>
      </w:r>
      <w:r w:rsidRPr="005A2165">
        <w:rPr>
          <w:sz w:val="22"/>
          <w:szCs w:val="22"/>
          <w:lang w:val="sr-Latn-ME"/>
        </w:rPr>
        <w:t>sa</w:t>
      </w:r>
      <w:r w:rsidR="003859F9" w:rsidRPr="005A2165">
        <w:rPr>
          <w:sz w:val="22"/>
          <w:szCs w:val="22"/>
          <w:lang w:val="sr-Latn-ME"/>
        </w:rPr>
        <w:t xml:space="preserve"> igl</w:t>
      </w:r>
      <w:r w:rsidRPr="005A2165">
        <w:rPr>
          <w:sz w:val="22"/>
          <w:szCs w:val="22"/>
          <w:lang w:val="sr-Latn-ME"/>
        </w:rPr>
        <w:t>om</w:t>
      </w:r>
      <w:r w:rsidR="003859F9" w:rsidRPr="005A2165">
        <w:rPr>
          <w:sz w:val="22"/>
          <w:szCs w:val="22"/>
          <w:lang w:val="sr-Latn-ME"/>
        </w:rPr>
        <w:t xml:space="preserve"> specijalno tankog zida od nerđajućeg čelika </w:t>
      </w:r>
      <w:r w:rsidRPr="005A2165">
        <w:rPr>
          <w:sz w:val="22"/>
          <w:szCs w:val="22"/>
          <w:lang w:val="sr-Latn-ME"/>
        </w:rPr>
        <w:t>prečnika 27G</w:t>
      </w:r>
      <w:r w:rsidR="005C0F70" w:rsidRPr="005A2165">
        <w:rPr>
          <w:sz w:val="22"/>
          <w:szCs w:val="22"/>
          <w:lang w:val="sr-Latn-ME"/>
        </w:rPr>
        <w:t xml:space="preserve"> </w:t>
      </w:r>
      <w:r w:rsidR="003859F9" w:rsidRPr="005A2165">
        <w:rPr>
          <w:sz w:val="22"/>
          <w:szCs w:val="22"/>
          <w:lang w:val="sr-Latn-ME"/>
        </w:rPr>
        <w:t xml:space="preserve">i dužine 12,7 mm, </w:t>
      </w:r>
      <w:r w:rsidRPr="005A2165">
        <w:rPr>
          <w:sz w:val="22"/>
          <w:szCs w:val="22"/>
          <w:lang w:val="sr-Latn-ME"/>
        </w:rPr>
        <w:t xml:space="preserve">koja je </w:t>
      </w:r>
      <w:r w:rsidR="003859F9" w:rsidRPr="005A2165">
        <w:rPr>
          <w:sz w:val="22"/>
          <w:szCs w:val="22"/>
          <w:lang w:val="sr-Latn-ME"/>
        </w:rPr>
        <w:t>prekriven</w:t>
      </w:r>
      <w:r w:rsidRPr="005A2165">
        <w:rPr>
          <w:sz w:val="22"/>
          <w:szCs w:val="22"/>
          <w:lang w:val="sr-Latn-ME"/>
        </w:rPr>
        <w:t xml:space="preserve">a </w:t>
      </w:r>
      <w:r w:rsidR="004A5769" w:rsidRPr="005A2165">
        <w:rPr>
          <w:sz w:val="22"/>
          <w:szCs w:val="22"/>
          <w:lang w:val="sr-Latn-ME"/>
        </w:rPr>
        <w:t>štitnikom</w:t>
      </w:r>
      <w:r w:rsidR="003859F9" w:rsidRPr="005A2165">
        <w:rPr>
          <w:sz w:val="22"/>
          <w:szCs w:val="22"/>
          <w:lang w:val="sr-Latn-ME"/>
        </w:rPr>
        <w:t xml:space="preserve"> za iglu i</w:t>
      </w:r>
      <w:r w:rsidRPr="005A2165">
        <w:rPr>
          <w:sz w:val="22"/>
          <w:szCs w:val="22"/>
          <w:lang w:val="sr-Latn-ME"/>
        </w:rPr>
        <w:t xml:space="preserve"> čepom</w:t>
      </w:r>
      <w:r w:rsidR="003859F9" w:rsidRPr="005A2165">
        <w:rPr>
          <w:sz w:val="22"/>
          <w:szCs w:val="22"/>
          <w:lang w:val="sr-Latn-ME"/>
        </w:rPr>
        <w:t xml:space="preserve"> klip</w:t>
      </w:r>
      <w:r w:rsidRPr="005A2165">
        <w:rPr>
          <w:sz w:val="22"/>
          <w:szCs w:val="22"/>
          <w:lang w:val="sr-Latn-ME"/>
        </w:rPr>
        <w:t>a</w:t>
      </w:r>
      <w:r w:rsidR="003859F9" w:rsidRPr="005A2165">
        <w:rPr>
          <w:sz w:val="22"/>
          <w:szCs w:val="22"/>
          <w:lang w:val="sr-Latn-ME"/>
        </w:rPr>
        <w:t>. Napunjeni</w:t>
      </w:r>
      <w:r w:rsidRPr="005A2165">
        <w:rPr>
          <w:sz w:val="22"/>
          <w:szCs w:val="22"/>
          <w:lang w:val="sr-Latn-ME"/>
        </w:rPr>
        <w:t xml:space="preserve"> injekcioni</w:t>
      </w:r>
      <w:r w:rsidR="003859F9" w:rsidRPr="005A2165">
        <w:rPr>
          <w:sz w:val="22"/>
          <w:szCs w:val="22"/>
          <w:lang w:val="sr-Latn-ME"/>
        </w:rPr>
        <w:t xml:space="preserve"> pen se sastoji od napunjenog </w:t>
      </w:r>
      <w:r w:rsidRPr="005A2165">
        <w:rPr>
          <w:sz w:val="22"/>
          <w:szCs w:val="22"/>
          <w:lang w:val="sr-Latn-ME"/>
        </w:rPr>
        <w:t xml:space="preserve">injekcionog </w:t>
      </w:r>
      <w:r w:rsidR="003859F9" w:rsidRPr="005A2165">
        <w:rPr>
          <w:sz w:val="22"/>
          <w:szCs w:val="22"/>
          <w:lang w:val="sr-Latn-ME"/>
        </w:rPr>
        <w:t>šprica i ručnog, mehaničkog (</w:t>
      </w:r>
      <w:r w:rsidRPr="005A2165">
        <w:rPr>
          <w:sz w:val="22"/>
          <w:szCs w:val="22"/>
          <w:lang w:val="sr-Latn-ME"/>
        </w:rPr>
        <w:t>opružnog</w:t>
      </w:r>
      <w:r w:rsidR="003859F9" w:rsidRPr="005A2165">
        <w:rPr>
          <w:sz w:val="22"/>
          <w:szCs w:val="22"/>
          <w:lang w:val="sr-Latn-ME"/>
        </w:rPr>
        <w:t>) injekcionog uređaja.</w:t>
      </w:r>
    </w:p>
    <w:p w14:paraId="3A8869BA" w14:textId="77777777" w:rsidR="003859F9" w:rsidRPr="005A2165" w:rsidRDefault="003859F9">
      <w:pPr>
        <w:widowControl w:val="0"/>
        <w:autoSpaceDE w:val="0"/>
        <w:autoSpaceDN w:val="0"/>
        <w:spacing w:before="10"/>
        <w:jc w:val="both"/>
        <w:rPr>
          <w:sz w:val="22"/>
          <w:szCs w:val="22"/>
          <w:lang w:val="sr-Latn-ME"/>
        </w:rPr>
      </w:pPr>
    </w:p>
    <w:p w14:paraId="02C718CF" w14:textId="7B3148D6" w:rsidR="003859F9" w:rsidRPr="005A2165" w:rsidRDefault="0040717C">
      <w:pPr>
        <w:widowControl w:val="0"/>
        <w:autoSpaceDE w:val="0"/>
        <w:autoSpaceDN w:val="0"/>
        <w:spacing w:before="1" w:line="251" w:lineRule="exact"/>
        <w:jc w:val="both"/>
        <w:rPr>
          <w:sz w:val="22"/>
          <w:szCs w:val="22"/>
          <w:lang w:val="sr-Latn-ME"/>
        </w:rPr>
      </w:pPr>
      <w:r w:rsidRPr="005A2165">
        <w:rPr>
          <w:sz w:val="22"/>
          <w:szCs w:val="22"/>
          <w:lang w:val="sr-Latn-ME"/>
        </w:rPr>
        <w:t>Spoljašnje p</w:t>
      </w:r>
      <w:r w:rsidR="003859F9" w:rsidRPr="005A2165">
        <w:rPr>
          <w:sz w:val="22"/>
          <w:szCs w:val="22"/>
          <w:lang w:val="sr-Latn-ME"/>
        </w:rPr>
        <w:t>akovanje</w:t>
      </w:r>
      <w:r w:rsidRPr="005A2165">
        <w:rPr>
          <w:sz w:val="22"/>
          <w:szCs w:val="22"/>
          <w:lang w:val="sr-Latn-ME"/>
        </w:rPr>
        <w:t xml:space="preserve"> lijeka je složiva kartonska</w:t>
      </w:r>
      <w:r w:rsidR="003859F9" w:rsidRPr="005A2165">
        <w:rPr>
          <w:sz w:val="22"/>
          <w:szCs w:val="22"/>
          <w:lang w:val="sr-Latn-ME"/>
        </w:rPr>
        <w:t xml:space="preserve"> </w:t>
      </w:r>
      <w:r w:rsidRPr="005A2165">
        <w:rPr>
          <w:sz w:val="22"/>
          <w:szCs w:val="22"/>
          <w:lang w:val="sr-Latn-ME"/>
        </w:rPr>
        <w:t xml:space="preserve">kutija u kojoj se nalazi </w:t>
      </w:r>
      <w:r w:rsidR="003859F9" w:rsidRPr="005A2165">
        <w:rPr>
          <w:sz w:val="22"/>
          <w:szCs w:val="22"/>
          <w:lang w:val="sr-Latn-ME"/>
        </w:rPr>
        <w:t>1 napunjeni</w:t>
      </w:r>
      <w:r w:rsidRPr="005A2165">
        <w:rPr>
          <w:sz w:val="22"/>
          <w:szCs w:val="22"/>
          <w:lang w:val="sr-Latn-ME"/>
        </w:rPr>
        <w:t xml:space="preserve"> injekcioni</w:t>
      </w:r>
      <w:r w:rsidR="003859F9" w:rsidRPr="005A2165">
        <w:rPr>
          <w:sz w:val="22"/>
          <w:szCs w:val="22"/>
          <w:lang w:val="sr-Latn-ME"/>
        </w:rPr>
        <w:t xml:space="preserve"> pen</w:t>
      </w:r>
      <w:r w:rsidRPr="005A2165">
        <w:rPr>
          <w:sz w:val="22"/>
          <w:szCs w:val="22"/>
          <w:lang w:val="sr-Latn-ME"/>
        </w:rPr>
        <w:t xml:space="preserve"> i Uputstvo za lijek</w:t>
      </w:r>
      <w:r w:rsidR="003859F9" w:rsidRPr="005A2165">
        <w:rPr>
          <w:sz w:val="22"/>
          <w:szCs w:val="22"/>
          <w:lang w:val="sr-Latn-ME"/>
        </w:rPr>
        <w:t>.</w:t>
      </w:r>
    </w:p>
    <w:p w14:paraId="5C97F68C" w14:textId="77777777" w:rsidR="0072020E" w:rsidRPr="005A2165" w:rsidRDefault="0072020E">
      <w:pPr>
        <w:tabs>
          <w:tab w:val="left" w:pos="540"/>
          <w:tab w:val="left" w:pos="569"/>
        </w:tabs>
        <w:jc w:val="both"/>
        <w:rPr>
          <w:bCs/>
          <w:sz w:val="22"/>
          <w:szCs w:val="22"/>
          <w:lang w:val="sr-Latn-ME"/>
        </w:rPr>
      </w:pPr>
    </w:p>
    <w:p w14:paraId="4CDA4847" w14:textId="77777777" w:rsidR="002846DB"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6.6. </w:t>
      </w:r>
      <w:r w:rsidR="00480FB1" w:rsidRPr="005A2165">
        <w:rPr>
          <w:b/>
          <w:bCs/>
          <w:sz w:val="22"/>
          <w:szCs w:val="22"/>
          <w:lang w:val="sr-Latn-ME"/>
        </w:rPr>
        <w:tab/>
      </w:r>
      <w:r w:rsidRPr="005A2165">
        <w:rPr>
          <w:b/>
          <w:bCs/>
          <w:color w:val="000000"/>
          <w:sz w:val="22"/>
          <w:szCs w:val="22"/>
          <w:lang w:val="sr-Latn-ME"/>
        </w:rPr>
        <w:t>Posebne mjere opreza pri odlaganju materijala koji treba odbaciti nakon primjene lijeka</w:t>
      </w:r>
      <w:r w:rsidRPr="005A2165">
        <w:rPr>
          <w:b/>
          <w:bCs/>
          <w:sz w:val="22"/>
          <w:szCs w:val="22"/>
          <w:lang w:val="sr-Latn-ME"/>
        </w:rPr>
        <w:t xml:space="preserve"> </w:t>
      </w:r>
      <w:r w:rsidR="00310F03" w:rsidRPr="005A2165">
        <w:rPr>
          <w:b/>
          <w:bCs/>
          <w:sz w:val="22"/>
          <w:szCs w:val="22"/>
          <w:lang w:val="sr-Latn-ME"/>
        </w:rPr>
        <w:t>(i druga uputs</w:t>
      </w:r>
      <w:r w:rsidR="004109FA" w:rsidRPr="005A2165">
        <w:rPr>
          <w:b/>
          <w:bCs/>
          <w:sz w:val="22"/>
          <w:szCs w:val="22"/>
          <w:lang w:val="sr-Latn-ME"/>
        </w:rPr>
        <w:t>t</w:t>
      </w:r>
      <w:r w:rsidR="00310F03" w:rsidRPr="005A2165">
        <w:rPr>
          <w:b/>
          <w:bCs/>
          <w:sz w:val="22"/>
          <w:szCs w:val="22"/>
          <w:lang w:val="sr-Latn-ME"/>
        </w:rPr>
        <w:t xml:space="preserve">va za rukovanje lijekom) </w:t>
      </w:r>
    </w:p>
    <w:p w14:paraId="6D13A973" w14:textId="77777777" w:rsidR="00B66A70" w:rsidRPr="005A2165" w:rsidRDefault="00B66A70">
      <w:pPr>
        <w:tabs>
          <w:tab w:val="left" w:pos="540"/>
          <w:tab w:val="left" w:pos="569"/>
        </w:tabs>
        <w:jc w:val="both"/>
        <w:rPr>
          <w:b/>
          <w:bCs/>
          <w:sz w:val="22"/>
          <w:szCs w:val="22"/>
          <w:lang w:val="sr-Latn-ME"/>
        </w:rPr>
      </w:pPr>
    </w:p>
    <w:p w14:paraId="309DA349" w14:textId="4C6F505F" w:rsidR="003859F9" w:rsidRPr="005A2165" w:rsidRDefault="003859F9">
      <w:pPr>
        <w:widowControl w:val="0"/>
        <w:autoSpaceDE w:val="0"/>
        <w:autoSpaceDN w:val="0"/>
        <w:spacing w:before="1"/>
        <w:jc w:val="both"/>
        <w:rPr>
          <w:sz w:val="22"/>
          <w:szCs w:val="22"/>
          <w:lang w:val="sr-Latn-ME"/>
        </w:rPr>
      </w:pPr>
      <w:r w:rsidRPr="005A2165">
        <w:rPr>
          <w:sz w:val="22"/>
          <w:szCs w:val="22"/>
          <w:lang w:val="sr-Latn-ME"/>
        </w:rPr>
        <w:t xml:space="preserve">Ovaj </w:t>
      </w:r>
      <w:r w:rsidR="00D85C6C" w:rsidRPr="005A2165">
        <w:rPr>
          <w:sz w:val="22"/>
          <w:szCs w:val="22"/>
          <w:lang w:val="sr-Latn-ME"/>
        </w:rPr>
        <w:t>lijek</w:t>
      </w:r>
      <w:r w:rsidRPr="005A2165">
        <w:rPr>
          <w:sz w:val="22"/>
          <w:szCs w:val="22"/>
          <w:lang w:val="sr-Latn-ME"/>
        </w:rPr>
        <w:t xml:space="preserve"> je </w:t>
      </w:r>
      <w:r w:rsidR="00D85C6C" w:rsidRPr="005A2165">
        <w:rPr>
          <w:sz w:val="22"/>
          <w:szCs w:val="22"/>
          <w:lang w:val="sr-Latn-ME"/>
        </w:rPr>
        <w:t>namijenjen</w:t>
      </w:r>
      <w:r w:rsidRPr="005A2165">
        <w:rPr>
          <w:sz w:val="22"/>
          <w:szCs w:val="22"/>
          <w:lang w:val="sr-Latn-ME"/>
        </w:rPr>
        <w:t xml:space="preserve"> samo za jednokratnu upotrebu.</w:t>
      </w:r>
    </w:p>
    <w:p w14:paraId="2A8E0508" w14:textId="77777777" w:rsidR="003859F9" w:rsidRPr="005A2165" w:rsidRDefault="003859F9">
      <w:pPr>
        <w:widowControl w:val="0"/>
        <w:autoSpaceDE w:val="0"/>
        <w:autoSpaceDN w:val="0"/>
        <w:spacing w:before="1"/>
        <w:jc w:val="both"/>
        <w:rPr>
          <w:sz w:val="22"/>
          <w:szCs w:val="22"/>
          <w:lang w:val="sr-Latn-ME"/>
        </w:rPr>
      </w:pPr>
    </w:p>
    <w:p w14:paraId="2563D1C2" w14:textId="23C1B7B1" w:rsidR="003859F9" w:rsidRPr="005A2165" w:rsidRDefault="003859F9">
      <w:pPr>
        <w:widowControl w:val="0"/>
        <w:autoSpaceDE w:val="0"/>
        <w:autoSpaceDN w:val="0"/>
        <w:spacing w:before="1" w:line="237" w:lineRule="auto"/>
        <w:ind w:right="-17"/>
        <w:jc w:val="both"/>
        <w:rPr>
          <w:sz w:val="22"/>
          <w:szCs w:val="22"/>
          <w:lang w:val="sr-Latn-ME"/>
        </w:rPr>
      </w:pPr>
      <w:r w:rsidRPr="005A2165">
        <w:rPr>
          <w:sz w:val="22"/>
          <w:szCs w:val="22"/>
          <w:lang w:val="sr-Latn-ME"/>
        </w:rPr>
        <w:t>Pr</w:t>
      </w:r>
      <w:r w:rsidR="009F24BD" w:rsidRPr="005A2165">
        <w:rPr>
          <w:sz w:val="22"/>
          <w:szCs w:val="22"/>
          <w:lang w:val="sr-Latn-ME"/>
        </w:rPr>
        <w:t>ij</w:t>
      </w:r>
      <w:r w:rsidRPr="005A2165">
        <w:rPr>
          <w:sz w:val="22"/>
          <w:szCs w:val="22"/>
          <w:lang w:val="sr-Latn-ME"/>
        </w:rPr>
        <w:t xml:space="preserve">e </w:t>
      </w:r>
      <w:r w:rsidR="005009BE" w:rsidRPr="005A2165">
        <w:rPr>
          <w:sz w:val="22"/>
          <w:szCs w:val="22"/>
          <w:lang w:val="sr-Latn-ME"/>
        </w:rPr>
        <w:t>primjene</w:t>
      </w:r>
      <w:r w:rsidRPr="005A2165">
        <w:rPr>
          <w:sz w:val="22"/>
          <w:szCs w:val="22"/>
          <w:lang w:val="sr-Latn-ME"/>
        </w:rPr>
        <w:t xml:space="preserve">, kutiju </w:t>
      </w:r>
      <w:r w:rsidR="005009BE" w:rsidRPr="005A2165">
        <w:rPr>
          <w:sz w:val="22"/>
          <w:szCs w:val="22"/>
          <w:lang w:val="sr-Latn-ME"/>
        </w:rPr>
        <w:t xml:space="preserve">treba izvaditi </w:t>
      </w:r>
      <w:r w:rsidRPr="005A2165">
        <w:rPr>
          <w:sz w:val="22"/>
          <w:szCs w:val="22"/>
          <w:lang w:val="sr-Latn-ME"/>
        </w:rPr>
        <w:t xml:space="preserve">iz frižidera i </w:t>
      </w:r>
      <w:r w:rsidR="005009BE" w:rsidRPr="005A2165">
        <w:rPr>
          <w:sz w:val="22"/>
          <w:szCs w:val="22"/>
          <w:lang w:val="sr-Latn-ME"/>
        </w:rPr>
        <w:t>sačekati da</w:t>
      </w:r>
      <w:r w:rsidR="00EE355F" w:rsidRPr="005A2165">
        <w:rPr>
          <w:sz w:val="22"/>
          <w:szCs w:val="22"/>
          <w:lang w:val="sr-Latn-ME"/>
        </w:rPr>
        <w:t xml:space="preserve"> se</w:t>
      </w:r>
      <w:r w:rsidR="005009BE" w:rsidRPr="005A2165">
        <w:rPr>
          <w:sz w:val="22"/>
          <w:szCs w:val="22"/>
          <w:lang w:val="sr-Latn-ME"/>
        </w:rPr>
        <w:t xml:space="preserve"> </w:t>
      </w:r>
      <w:r w:rsidR="00D85C6C" w:rsidRPr="005A2165">
        <w:rPr>
          <w:sz w:val="22"/>
          <w:szCs w:val="22"/>
          <w:lang w:val="sr-Latn-ME"/>
        </w:rPr>
        <w:t>lijek</w:t>
      </w:r>
      <w:r w:rsidRPr="005A2165">
        <w:rPr>
          <w:sz w:val="22"/>
          <w:szCs w:val="22"/>
          <w:lang w:val="sr-Latn-ME"/>
        </w:rPr>
        <w:t xml:space="preserve"> Tezspire </w:t>
      </w:r>
      <w:r w:rsidR="005009BE" w:rsidRPr="005A2165">
        <w:rPr>
          <w:sz w:val="22"/>
          <w:szCs w:val="22"/>
          <w:lang w:val="sr-Latn-ME"/>
        </w:rPr>
        <w:t>zagrije na</w:t>
      </w:r>
      <w:r w:rsidRPr="005A2165">
        <w:rPr>
          <w:sz w:val="22"/>
          <w:szCs w:val="22"/>
          <w:lang w:val="sr-Latn-ME"/>
        </w:rPr>
        <w:t xml:space="preserve"> sobnu temperaturu. To obično traje 60 minuta.</w:t>
      </w:r>
    </w:p>
    <w:p w14:paraId="0172CEC1" w14:textId="77777777" w:rsidR="003859F9" w:rsidRPr="005A2165" w:rsidRDefault="003859F9">
      <w:pPr>
        <w:widowControl w:val="0"/>
        <w:autoSpaceDE w:val="0"/>
        <w:autoSpaceDN w:val="0"/>
        <w:spacing w:before="11"/>
        <w:jc w:val="both"/>
        <w:rPr>
          <w:sz w:val="22"/>
          <w:szCs w:val="22"/>
          <w:lang w:val="sr-Latn-ME"/>
        </w:rPr>
      </w:pPr>
    </w:p>
    <w:p w14:paraId="3750B4EA" w14:textId="5456C03A" w:rsidR="005009BE" w:rsidRPr="005A2165" w:rsidRDefault="005009BE">
      <w:pPr>
        <w:widowControl w:val="0"/>
        <w:autoSpaceDE w:val="0"/>
        <w:autoSpaceDN w:val="0"/>
        <w:spacing w:before="11"/>
        <w:jc w:val="both"/>
        <w:rPr>
          <w:sz w:val="22"/>
          <w:szCs w:val="22"/>
          <w:lang w:val="sr-Latn-ME"/>
        </w:rPr>
      </w:pPr>
      <w:r w:rsidRPr="005A2165">
        <w:rPr>
          <w:sz w:val="22"/>
          <w:szCs w:val="22"/>
          <w:lang w:val="sr-Latn-ME"/>
        </w:rPr>
        <w:t xml:space="preserve">Prije primjene vizualno pregledajte lijek Tezspire kako biste utvrdili sadrži li čestice i da li je promijenio </w:t>
      </w:r>
    </w:p>
    <w:p w14:paraId="2C727C56" w14:textId="66EF200B" w:rsidR="003859F9" w:rsidRPr="005A2165" w:rsidRDefault="005009BE">
      <w:pPr>
        <w:widowControl w:val="0"/>
        <w:autoSpaceDE w:val="0"/>
        <w:autoSpaceDN w:val="0"/>
        <w:ind w:right="-17"/>
        <w:jc w:val="both"/>
        <w:rPr>
          <w:sz w:val="22"/>
          <w:szCs w:val="22"/>
          <w:lang w:val="sr-Latn-ME"/>
        </w:rPr>
      </w:pPr>
      <w:r w:rsidRPr="005A2165">
        <w:rPr>
          <w:sz w:val="22"/>
          <w:szCs w:val="22"/>
          <w:lang w:val="sr-Latn-ME"/>
        </w:rPr>
        <w:t>boju.</w:t>
      </w:r>
      <w:r w:rsidRPr="005A2165" w:rsidDel="005009BE">
        <w:rPr>
          <w:sz w:val="22"/>
          <w:szCs w:val="22"/>
          <w:lang w:val="sr-Latn-ME"/>
        </w:rPr>
        <w:t xml:space="preserve"> </w:t>
      </w:r>
      <w:r w:rsidR="00D85C6C" w:rsidRPr="005A2165">
        <w:rPr>
          <w:sz w:val="22"/>
          <w:szCs w:val="22"/>
          <w:lang w:val="sr-Latn-ME"/>
        </w:rPr>
        <w:t>Lijek</w:t>
      </w:r>
      <w:r w:rsidR="003859F9" w:rsidRPr="005A2165">
        <w:rPr>
          <w:sz w:val="22"/>
          <w:szCs w:val="22"/>
          <w:lang w:val="sr-Latn-ME"/>
        </w:rPr>
        <w:t xml:space="preserve"> Tezspire je bistar do opalescentan, bezbojan do sv</w:t>
      </w:r>
      <w:r w:rsidRPr="005A2165">
        <w:rPr>
          <w:sz w:val="22"/>
          <w:szCs w:val="22"/>
          <w:lang w:val="sr-Latn-ME"/>
        </w:rPr>
        <w:t>ij</w:t>
      </w:r>
      <w:r w:rsidR="003859F9" w:rsidRPr="005A2165">
        <w:rPr>
          <w:sz w:val="22"/>
          <w:szCs w:val="22"/>
          <w:lang w:val="sr-Latn-ME"/>
        </w:rPr>
        <w:t>etložut</w:t>
      </w:r>
      <w:r w:rsidRPr="005A2165">
        <w:rPr>
          <w:sz w:val="22"/>
          <w:szCs w:val="22"/>
          <w:lang w:val="sr-Latn-ME"/>
        </w:rPr>
        <w:t xml:space="preserve"> rastvor</w:t>
      </w:r>
      <w:r w:rsidR="003859F9" w:rsidRPr="005A2165">
        <w:rPr>
          <w:sz w:val="22"/>
          <w:szCs w:val="22"/>
          <w:lang w:val="sr-Latn-ME"/>
        </w:rPr>
        <w:t>. Ne</w:t>
      </w:r>
      <w:r w:rsidRPr="005A2165">
        <w:rPr>
          <w:sz w:val="22"/>
          <w:szCs w:val="22"/>
          <w:lang w:val="sr-Latn-ME"/>
        </w:rPr>
        <w:t>mojte</w:t>
      </w:r>
      <w:r w:rsidR="003859F9" w:rsidRPr="005A2165">
        <w:rPr>
          <w:sz w:val="22"/>
          <w:szCs w:val="22"/>
          <w:lang w:val="sr-Latn-ME"/>
        </w:rPr>
        <w:t xml:space="preserve"> koristit</w:t>
      </w:r>
      <w:r w:rsidRPr="005A2165">
        <w:rPr>
          <w:sz w:val="22"/>
          <w:szCs w:val="22"/>
          <w:lang w:val="sr-Latn-ME"/>
        </w:rPr>
        <w:t>i</w:t>
      </w:r>
      <w:r w:rsidR="003859F9" w:rsidRPr="005A2165">
        <w:rPr>
          <w:sz w:val="22"/>
          <w:szCs w:val="22"/>
          <w:lang w:val="sr-Latn-ME"/>
        </w:rPr>
        <w:t xml:space="preserve"> ovaj </w:t>
      </w:r>
      <w:r w:rsidR="00D85C6C" w:rsidRPr="005A2165">
        <w:rPr>
          <w:sz w:val="22"/>
          <w:szCs w:val="22"/>
          <w:lang w:val="sr-Latn-ME"/>
        </w:rPr>
        <w:t>lijek</w:t>
      </w:r>
      <w:r w:rsidR="003859F9" w:rsidRPr="005A2165">
        <w:rPr>
          <w:sz w:val="22"/>
          <w:szCs w:val="22"/>
          <w:lang w:val="sr-Latn-ME"/>
        </w:rPr>
        <w:t xml:space="preserve"> ako je </w:t>
      </w:r>
      <w:r w:rsidRPr="005A2165">
        <w:rPr>
          <w:sz w:val="22"/>
          <w:szCs w:val="22"/>
          <w:lang w:val="sr-Latn-ME"/>
        </w:rPr>
        <w:t xml:space="preserve">rastvor </w:t>
      </w:r>
      <w:r w:rsidR="003859F9" w:rsidRPr="005A2165">
        <w:rPr>
          <w:sz w:val="22"/>
          <w:szCs w:val="22"/>
          <w:lang w:val="sr-Latn-ME"/>
        </w:rPr>
        <w:t>muta</w:t>
      </w:r>
      <w:r w:rsidRPr="005A2165">
        <w:rPr>
          <w:sz w:val="22"/>
          <w:szCs w:val="22"/>
          <w:lang w:val="sr-Latn-ME"/>
        </w:rPr>
        <w:t>n</w:t>
      </w:r>
      <w:r w:rsidR="003859F9" w:rsidRPr="005A2165">
        <w:rPr>
          <w:sz w:val="22"/>
          <w:szCs w:val="22"/>
          <w:lang w:val="sr-Latn-ME"/>
        </w:rPr>
        <w:t xml:space="preserve">, </w:t>
      </w:r>
      <w:r w:rsidRPr="005A2165">
        <w:rPr>
          <w:sz w:val="22"/>
          <w:szCs w:val="22"/>
          <w:lang w:val="sr-Latn-ME"/>
        </w:rPr>
        <w:t xml:space="preserve">ako je promijenio </w:t>
      </w:r>
      <w:r w:rsidR="003859F9" w:rsidRPr="005A2165">
        <w:rPr>
          <w:sz w:val="22"/>
          <w:szCs w:val="22"/>
          <w:lang w:val="sr-Latn-ME"/>
        </w:rPr>
        <w:t>boj</w:t>
      </w:r>
      <w:r w:rsidRPr="005A2165">
        <w:rPr>
          <w:sz w:val="22"/>
          <w:szCs w:val="22"/>
          <w:lang w:val="sr-Latn-ME"/>
        </w:rPr>
        <w:t>u</w:t>
      </w:r>
      <w:r w:rsidR="003859F9" w:rsidRPr="005A2165">
        <w:rPr>
          <w:sz w:val="22"/>
          <w:szCs w:val="22"/>
          <w:lang w:val="sr-Latn-ME"/>
        </w:rPr>
        <w:t xml:space="preserve"> ili </w:t>
      </w:r>
      <w:r w:rsidRPr="005A2165">
        <w:rPr>
          <w:sz w:val="22"/>
          <w:szCs w:val="22"/>
          <w:lang w:val="sr-Latn-ME"/>
        </w:rPr>
        <w:t xml:space="preserve">ako </w:t>
      </w:r>
      <w:r w:rsidR="003859F9" w:rsidRPr="005A2165">
        <w:rPr>
          <w:sz w:val="22"/>
          <w:szCs w:val="22"/>
          <w:lang w:val="sr-Latn-ME"/>
        </w:rPr>
        <w:t xml:space="preserve">sadrži </w:t>
      </w:r>
      <w:r w:rsidRPr="005A2165">
        <w:rPr>
          <w:sz w:val="22"/>
          <w:szCs w:val="22"/>
          <w:lang w:val="sr-Latn-ME"/>
        </w:rPr>
        <w:t>krupn</w:t>
      </w:r>
      <w:r w:rsidR="003859F9" w:rsidRPr="005A2165">
        <w:rPr>
          <w:sz w:val="22"/>
          <w:szCs w:val="22"/>
          <w:lang w:val="sr-Latn-ME"/>
        </w:rPr>
        <w:t>e</w:t>
      </w:r>
      <w:r w:rsidRPr="005A2165">
        <w:rPr>
          <w:sz w:val="22"/>
          <w:szCs w:val="22"/>
          <w:lang w:val="sr-Latn-ME"/>
        </w:rPr>
        <w:t xml:space="preserve"> ili strane</w:t>
      </w:r>
      <w:r w:rsidR="003859F9" w:rsidRPr="005A2165">
        <w:rPr>
          <w:sz w:val="22"/>
          <w:szCs w:val="22"/>
          <w:lang w:val="sr-Latn-ME"/>
        </w:rPr>
        <w:t xml:space="preserve"> čestice.</w:t>
      </w:r>
    </w:p>
    <w:p w14:paraId="3F18A7E4" w14:textId="77777777" w:rsidR="003859F9" w:rsidRPr="005A2165" w:rsidRDefault="003859F9">
      <w:pPr>
        <w:widowControl w:val="0"/>
        <w:autoSpaceDE w:val="0"/>
        <w:autoSpaceDN w:val="0"/>
        <w:spacing w:before="2"/>
        <w:jc w:val="both"/>
        <w:rPr>
          <w:sz w:val="22"/>
          <w:szCs w:val="22"/>
          <w:lang w:val="sr-Latn-ME"/>
        </w:rPr>
      </w:pPr>
    </w:p>
    <w:p w14:paraId="2FEDA118" w14:textId="4C05F776" w:rsidR="003859F9" w:rsidRPr="005A2165" w:rsidRDefault="003859F9">
      <w:pPr>
        <w:widowControl w:val="0"/>
        <w:tabs>
          <w:tab w:val="left" w:pos="8550"/>
        </w:tabs>
        <w:autoSpaceDE w:val="0"/>
        <w:autoSpaceDN w:val="0"/>
        <w:ind w:right="-17"/>
        <w:jc w:val="both"/>
        <w:rPr>
          <w:sz w:val="22"/>
          <w:szCs w:val="22"/>
          <w:lang w:val="sr-Latn-ME"/>
        </w:rPr>
      </w:pPr>
      <w:r w:rsidRPr="005A2165">
        <w:rPr>
          <w:sz w:val="22"/>
          <w:szCs w:val="22"/>
          <w:lang w:val="sr-Latn-ME"/>
        </w:rPr>
        <w:t xml:space="preserve">Dodatne informacije i uputstva za pripremu i </w:t>
      </w:r>
      <w:r w:rsidR="005009BE" w:rsidRPr="005A2165">
        <w:rPr>
          <w:sz w:val="22"/>
          <w:szCs w:val="22"/>
          <w:lang w:val="sr-Latn-ME"/>
        </w:rPr>
        <w:t xml:space="preserve">primjenu </w:t>
      </w:r>
      <w:r w:rsidR="00D85C6C" w:rsidRPr="005A2165">
        <w:rPr>
          <w:sz w:val="22"/>
          <w:szCs w:val="22"/>
          <w:lang w:val="sr-Latn-ME"/>
        </w:rPr>
        <w:t>lijek</w:t>
      </w:r>
      <w:r w:rsidRPr="005A2165">
        <w:rPr>
          <w:sz w:val="22"/>
          <w:szCs w:val="22"/>
          <w:lang w:val="sr-Latn-ME"/>
        </w:rPr>
        <w:t xml:space="preserve">a Tezspire </w:t>
      </w:r>
      <w:r w:rsidR="005009BE" w:rsidRPr="005A2165">
        <w:rPr>
          <w:sz w:val="22"/>
          <w:szCs w:val="22"/>
          <w:lang w:val="sr-Latn-ME"/>
        </w:rPr>
        <w:t>n</w:t>
      </w:r>
      <w:r w:rsidR="00EE355F" w:rsidRPr="005A2165">
        <w:rPr>
          <w:sz w:val="22"/>
          <w:szCs w:val="22"/>
          <w:lang w:val="sr-Latn-ME"/>
        </w:rPr>
        <w:t>avedena</w:t>
      </w:r>
      <w:r w:rsidR="005009BE" w:rsidRPr="005A2165">
        <w:rPr>
          <w:sz w:val="22"/>
          <w:szCs w:val="22"/>
          <w:lang w:val="sr-Latn-ME"/>
        </w:rPr>
        <w:t xml:space="preserve"> </w:t>
      </w:r>
      <w:r w:rsidRPr="005A2165">
        <w:rPr>
          <w:sz w:val="22"/>
          <w:szCs w:val="22"/>
          <w:lang w:val="sr-Latn-ME"/>
        </w:rPr>
        <w:t xml:space="preserve">su u </w:t>
      </w:r>
      <w:r w:rsidR="005009BE" w:rsidRPr="005A2165">
        <w:rPr>
          <w:sz w:val="22"/>
          <w:szCs w:val="22"/>
          <w:lang w:val="sr-Latn-ME"/>
        </w:rPr>
        <w:t>Uputstvu za lijek, dijelu U</w:t>
      </w:r>
      <w:r w:rsidRPr="005A2165">
        <w:rPr>
          <w:sz w:val="22"/>
          <w:szCs w:val="22"/>
          <w:lang w:val="sr-Latn-ME"/>
        </w:rPr>
        <w:t>putstv</w:t>
      </w:r>
      <w:r w:rsidR="005009BE" w:rsidRPr="005A2165">
        <w:rPr>
          <w:sz w:val="22"/>
          <w:szCs w:val="22"/>
          <w:lang w:val="sr-Latn-ME"/>
        </w:rPr>
        <w:t>o</w:t>
      </w:r>
      <w:r w:rsidRPr="005A2165">
        <w:rPr>
          <w:sz w:val="22"/>
          <w:szCs w:val="22"/>
          <w:lang w:val="sr-Latn-ME"/>
        </w:rPr>
        <w:t xml:space="preserve"> za upotrebu</w:t>
      </w:r>
      <w:r w:rsidR="005009BE" w:rsidRPr="005A2165">
        <w:rPr>
          <w:sz w:val="22"/>
          <w:szCs w:val="22"/>
          <w:lang w:val="sr-Latn-ME"/>
        </w:rPr>
        <w:t>,</w:t>
      </w:r>
      <w:r w:rsidRPr="005A2165">
        <w:rPr>
          <w:sz w:val="22"/>
          <w:szCs w:val="22"/>
          <w:lang w:val="sr-Latn-ME"/>
        </w:rPr>
        <w:t xml:space="preserve"> u</w:t>
      </w:r>
      <w:r w:rsidR="005009BE" w:rsidRPr="005A2165">
        <w:rPr>
          <w:sz w:val="22"/>
          <w:szCs w:val="22"/>
          <w:lang w:val="sr-Latn-ME"/>
        </w:rPr>
        <w:t>nutar</w:t>
      </w:r>
      <w:r w:rsidRPr="005A2165">
        <w:rPr>
          <w:sz w:val="22"/>
          <w:szCs w:val="22"/>
          <w:lang w:val="sr-Latn-ME"/>
        </w:rPr>
        <w:t xml:space="preserve"> pakovanj</w:t>
      </w:r>
      <w:r w:rsidR="005009BE" w:rsidRPr="005A2165">
        <w:rPr>
          <w:sz w:val="22"/>
          <w:szCs w:val="22"/>
          <w:lang w:val="sr-Latn-ME"/>
        </w:rPr>
        <w:t>a</w:t>
      </w:r>
      <w:r w:rsidRPr="005A2165">
        <w:rPr>
          <w:sz w:val="22"/>
          <w:szCs w:val="22"/>
          <w:lang w:val="sr-Latn-ME"/>
        </w:rPr>
        <w:t>.</w:t>
      </w:r>
    </w:p>
    <w:p w14:paraId="4A49EDFC" w14:textId="77777777" w:rsidR="003859F9" w:rsidRPr="005A2165" w:rsidRDefault="003859F9">
      <w:pPr>
        <w:widowControl w:val="0"/>
        <w:autoSpaceDE w:val="0"/>
        <w:autoSpaceDN w:val="0"/>
        <w:spacing w:before="3"/>
        <w:jc w:val="both"/>
        <w:rPr>
          <w:sz w:val="22"/>
          <w:szCs w:val="22"/>
          <w:lang w:val="sr-Latn-ME"/>
        </w:rPr>
      </w:pPr>
    </w:p>
    <w:p w14:paraId="5817125A" w14:textId="77777777" w:rsidR="005009BE" w:rsidRPr="005A2165" w:rsidRDefault="005009BE">
      <w:pPr>
        <w:jc w:val="both"/>
        <w:rPr>
          <w:sz w:val="22"/>
          <w:szCs w:val="22"/>
          <w:lang w:val="sr-Latn-ME"/>
        </w:rPr>
      </w:pPr>
      <w:r w:rsidRPr="005A2165">
        <w:rPr>
          <w:sz w:val="22"/>
          <w:szCs w:val="22"/>
          <w:lang w:val="sr-Latn-ME"/>
        </w:rPr>
        <w:t>Svu neiskorišćenu količinu lijeka ili otpadnog materijala nakon njegove upotrebe treba ukloniti, u skladu sa važećim propisima.</w:t>
      </w:r>
    </w:p>
    <w:p w14:paraId="0827F777" w14:textId="77777777" w:rsidR="005009BE" w:rsidRPr="005A2165" w:rsidRDefault="005009BE" w:rsidP="008439A4">
      <w:pPr>
        <w:tabs>
          <w:tab w:val="left" w:pos="540"/>
          <w:tab w:val="left" w:pos="569"/>
        </w:tabs>
        <w:jc w:val="both"/>
        <w:rPr>
          <w:bCs/>
          <w:sz w:val="22"/>
          <w:szCs w:val="22"/>
          <w:lang w:val="sr-Latn-ME"/>
        </w:rPr>
      </w:pPr>
    </w:p>
    <w:p w14:paraId="383F8351" w14:textId="77777777" w:rsidR="005009BE" w:rsidRPr="005A2165" w:rsidRDefault="005009BE" w:rsidP="005A2165">
      <w:pPr>
        <w:tabs>
          <w:tab w:val="left" w:pos="540"/>
          <w:tab w:val="left" w:pos="569"/>
        </w:tabs>
        <w:jc w:val="both"/>
        <w:rPr>
          <w:bCs/>
          <w:sz w:val="22"/>
          <w:szCs w:val="22"/>
          <w:lang w:val="sr-Latn-ME"/>
        </w:rPr>
      </w:pPr>
    </w:p>
    <w:p w14:paraId="316F4B92" w14:textId="03104506" w:rsidR="00F8570A"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7. </w:t>
      </w:r>
      <w:r w:rsidR="00480FB1" w:rsidRPr="005A2165">
        <w:rPr>
          <w:b/>
          <w:bCs/>
          <w:sz w:val="22"/>
          <w:szCs w:val="22"/>
          <w:lang w:val="sr-Latn-ME"/>
        </w:rPr>
        <w:tab/>
      </w:r>
      <w:r w:rsidRPr="005A2165">
        <w:rPr>
          <w:b/>
          <w:bCs/>
          <w:sz w:val="22"/>
          <w:szCs w:val="22"/>
          <w:lang w:val="sr-Latn-ME"/>
        </w:rPr>
        <w:t>NOSILAC DOZVOLE</w:t>
      </w:r>
      <w:r w:rsidR="00483928" w:rsidRPr="005A2165">
        <w:rPr>
          <w:b/>
          <w:bCs/>
          <w:sz w:val="22"/>
          <w:szCs w:val="22"/>
          <w:lang w:val="sr-Latn-ME"/>
        </w:rPr>
        <w:t xml:space="preserve"> </w:t>
      </w:r>
    </w:p>
    <w:p w14:paraId="2234AA5C" w14:textId="77777777" w:rsidR="009F24BD" w:rsidRPr="005A2165" w:rsidRDefault="009F24BD">
      <w:pPr>
        <w:tabs>
          <w:tab w:val="left" w:pos="540"/>
          <w:tab w:val="left" w:pos="569"/>
        </w:tabs>
        <w:jc w:val="both"/>
        <w:rPr>
          <w:b/>
          <w:bCs/>
          <w:sz w:val="22"/>
          <w:szCs w:val="22"/>
          <w:lang w:val="sr-Latn-ME"/>
        </w:rPr>
      </w:pPr>
    </w:p>
    <w:p w14:paraId="7E7205D3" w14:textId="77777777" w:rsidR="00EE355F" w:rsidRPr="005A2165" w:rsidRDefault="003859F9">
      <w:pPr>
        <w:tabs>
          <w:tab w:val="left" w:pos="540"/>
          <w:tab w:val="left" w:pos="569"/>
        </w:tabs>
        <w:jc w:val="both"/>
        <w:rPr>
          <w:sz w:val="22"/>
          <w:szCs w:val="22"/>
          <w:lang w:val="sr-Latn-ME"/>
        </w:rPr>
      </w:pPr>
      <w:r w:rsidRPr="005A2165">
        <w:rPr>
          <w:sz w:val="22"/>
          <w:szCs w:val="22"/>
          <w:lang w:val="sr-Latn-ME"/>
        </w:rPr>
        <w:t>Glosarij d.o.o.</w:t>
      </w:r>
      <w:r w:rsidR="005009BE" w:rsidRPr="005A2165">
        <w:rPr>
          <w:sz w:val="22"/>
          <w:szCs w:val="22"/>
          <w:lang w:val="sr-Latn-ME"/>
        </w:rPr>
        <w:t xml:space="preserve">, </w:t>
      </w:r>
    </w:p>
    <w:p w14:paraId="13558F39" w14:textId="69D25EA8" w:rsidR="003859F9" w:rsidRPr="005A2165" w:rsidRDefault="003859F9">
      <w:pPr>
        <w:tabs>
          <w:tab w:val="left" w:pos="540"/>
          <w:tab w:val="left" w:pos="569"/>
        </w:tabs>
        <w:jc w:val="both"/>
        <w:rPr>
          <w:sz w:val="22"/>
          <w:szCs w:val="22"/>
          <w:lang w:val="sr-Latn-ME"/>
        </w:rPr>
      </w:pPr>
      <w:r w:rsidRPr="005A2165">
        <w:rPr>
          <w:sz w:val="22"/>
          <w:szCs w:val="22"/>
          <w:lang w:val="sr-Latn-ME"/>
        </w:rPr>
        <w:t>Vojislavljevića 76, 81000 Podgorica</w:t>
      </w:r>
      <w:r w:rsidR="00EE355F" w:rsidRPr="005A2165">
        <w:rPr>
          <w:sz w:val="22"/>
          <w:szCs w:val="22"/>
          <w:lang w:val="sr-Latn-ME"/>
        </w:rPr>
        <w:t>, Crna Gora</w:t>
      </w:r>
    </w:p>
    <w:p w14:paraId="0A9407AB" w14:textId="60719FE0" w:rsidR="00C37FD7" w:rsidRPr="005A2165" w:rsidRDefault="00C37FD7">
      <w:pPr>
        <w:tabs>
          <w:tab w:val="left" w:pos="540"/>
          <w:tab w:val="left" w:pos="569"/>
        </w:tabs>
        <w:jc w:val="both"/>
        <w:rPr>
          <w:bCs/>
          <w:sz w:val="22"/>
          <w:szCs w:val="22"/>
          <w:lang w:val="sr-Latn-ME"/>
        </w:rPr>
      </w:pPr>
    </w:p>
    <w:p w14:paraId="020F4452" w14:textId="77777777" w:rsidR="00EE355F" w:rsidRPr="005A2165" w:rsidRDefault="00EE355F">
      <w:pPr>
        <w:tabs>
          <w:tab w:val="left" w:pos="540"/>
          <w:tab w:val="left" w:pos="569"/>
        </w:tabs>
        <w:jc w:val="both"/>
        <w:rPr>
          <w:bCs/>
          <w:sz w:val="22"/>
          <w:szCs w:val="22"/>
          <w:lang w:val="sr-Latn-ME"/>
        </w:rPr>
      </w:pPr>
    </w:p>
    <w:p w14:paraId="6BF6E869"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8. </w:t>
      </w:r>
      <w:r w:rsidR="00480FB1" w:rsidRPr="005A2165">
        <w:rPr>
          <w:b/>
          <w:bCs/>
          <w:sz w:val="22"/>
          <w:szCs w:val="22"/>
          <w:lang w:val="sr-Latn-ME"/>
        </w:rPr>
        <w:tab/>
      </w:r>
      <w:r w:rsidRPr="005A2165">
        <w:rPr>
          <w:b/>
          <w:bCs/>
          <w:sz w:val="22"/>
          <w:szCs w:val="22"/>
          <w:lang w:val="sr-Latn-ME"/>
        </w:rPr>
        <w:t>BROJ DOZVOLE</w:t>
      </w:r>
      <w:r w:rsidR="008A6D43" w:rsidRPr="005A2165">
        <w:rPr>
          <w:b/>
          <w:bCs/>
          <w:sz w:val="22"/>
          <w:szCs w:val="22"/>
          <w:lang w:val="sr-Latn-ME"/>
        </w:rPr>
        <w:t xml:space="preserve"> ZA STAVLJANJE LIJEKA U PROMET</w:t>
      </w:r>
    </w:p>
    <w:p w14:paraId="7A3EF44F" w14:textId="4A1A0179" w:rsidR="0072020E" w:rsidRPr="005A2165" w:rsidRDefault="0072020E">
      <w:pPr>
        <w:tabs>
          <w:tab w:val="left" w:pos="540"/>
          <w:tab w:val="left" w:pos="569"/>
        </w:tabs>
        <w:jc w:val="both"/>
        <w:rPr>
          <w:bCs/>
          <w:sz w:val="22"/>
          <w:szCs w:val="22"/>
          <w:lang w:val="sr-Latn-ME"/>
        </w:rPr>
      </w:pPr>
    </w:p>
    <w:p w14:paraId="62B75CEA" w14:textId="3BB84263" w:rsidR="00EE355F" w:rsidRPr="005A2165" w:rsidRDefault="00973B2F">
      <w:pPr>
        <w:tabs>
          <w:tab w:val="left" w:pos="540"/>
          <w:tab w:val="left" w:pos="569"/>
        </w:tabs>
        <w:jc w:val="both"/>
        <w:rPr>
          <w:bCs/>
          <w:sz w:val="22"/>
          <w:szCs w:val="22"/>
          <w:lang w:val="sr-Latn-ME"/>
        </w:rPr>
      </w:pPr>
      <w:r w:rsidRPr="005A2165">
        <w:rPr>
          <w:bCs/>
          <w:sz w:val="22"/>
          <w:szCs w:val="22"/>
          <w:lang w:val="sr-Latn-ME"/>
        </w:rPr>
        <w:t xml:space="preserve">Tezspire, rastvor za injekciju u napunjenom injekcionom špricu, 210 mg: 2030/24/4558 – 5800 </w:t>
      </w:r>
    </w:p>
    <w:p w14:paraId="26D79DF8" w14:textId="2AFAAFAE" w:rsidR="00CC469E" w:rsidRPr="005A2165" w:rsidRDefault="00CC469E" w:rsidP="008439A4">
      <w:pPr>
        <w:jc w:val="both"/>
        <w:rPr>
          <w:sz w:val="22"/>
          <w:szCs w:val="22"/>
          <w:lang w:val="sr-Latn-ME"/>
        </w:rPr>
      </w:pPr>
      <w:r w:rsidRPr="005A2165">
        <w:rPr>
          <w:bCs/>
          <w:sz w:val="22"/>
          <w:szCs w:val="22"/>
          <w:lang w:val="sr-Latn-ME"/>
        </w:rPr>
        <w:t xml:space="preserve">Tezspire, rastvor za injekciju u napunjenom injekcionom penu, 210 mg: </w:t>
      </w:r>
      <w:r w:rsidR="00AC364F" w:rsidRPr="005A2165">
        <w:rPr>
          <w:sz w:val="22"/>
          <w:szCs w:val="22"/>
          <w:lang w:val="sr-Latn-ME"/>
        </w:rPr>
        <w:t xml:space="preserve">2030/24/4560 – 5798 </w:t>
      </w:r>
    </w:p>
    <w:p w14:paraId="5C2F77C1" w14:textId="092269D3" w:rsidR="00F45F77" w:rsidRPr="005A2165" w:rsidRDefault="00F45F77" w:rsidP="005A2165">
      <w:pPr>
        <w:tabs>
          <w:tab w:val="left" w:pos="540"/>
          <w:tab w:val="left" w:pos="569"/>
        </w:tabs>
        <w:jc w:val="both"/>
        <w:rPr>
          <w:bCs/>
          <w:sz w:val="22"/>
          <w:szCs w:val="22"/>
          <w:lang w:val="sr-Latn-ME"/>
        </w:rPr>
      </w:pPr>
    </w:p>
    <w:p w14:paraId="08427003" w14:textId="77777777" w:rsidR="00CC469E" w:rsidRPr="005A2165" w:rsidRDefault="00CC469E" w:rsidP="005A2165">
      <w:pPr>
        <w:tabs>
          <w:tab w:val="left" w:pos="540"/>
          <w:tab w:val="left" w:pos="569"/>
        </w:tabs>
        <w:jc w:val="both"/>
        <w:rPr>
          <w:bCs/>
          <w:sz w:val="22"/>
          <w:szCs w:val="22"/>
          <w:lang w:val="sr-Latn-ME"/>
        </w:rPr>
      </w:pPr>
    </w:p>
    <w:p w14:paraId="24120719" w14:textId="77777777" w:rsidR="0072020E" w:rsidRPr="005A2165" w:rsidRDefault="0072020E">
      <w:pPr>
        <w:tabs>
          <w:tab w:val="left" w:pos="540"/>
          <w:tab w:val="left" w:pos="569"/>
        </w:tabs>
        <w:jc w:val="both"/>
        <w:rPr>
          <w:b/>
          <w:bCs/>
          <w:sz w:val="22"/>
          <w:szCs w:val="22"/>
          <w:lang w:val="sr-Latn-ME"/>
        </w:rPr>
      </w:pPr>
      <w:r w:rsidRPr="005A2165">
        <w:rPr>
          <w:b/>
          <w:bCs/>
          <w:sz w:val="22"/>
          <w:szCs w:val="22"/>
          <w:lang w:val="sr-Latn-ME"/>
        </w:rPr>
        <w:t xml:space="preserve">9. </w:t>
      </w:r>
      <w:r w:rsidR="00480FB1" w:rsidRPr="005A2165">
        <w:rPr>
          <w:b/>
          <w:bCs/>
          <w:sz w:val="22"/>
          <w:szCs w:val="22"/>
          <w:lang w:val="sr-Latn-ME"/>
        </w:rPr>
        <w:tab/>
      </w:r>
      <w:r w:rsidRPr="005A2165">
        <w:rPr>
          <w:b/>
          <w:bCs/>
          <w:sz w:val="22"/>
          <w:szCs w:val="22"/>
          <w:lang w:val="sr-Latn-ME"/>
        </w:rPr>
        <w:t xml:space="preserve">DATUM </w:t>
      </w:r>
      <w:r w:rsidR="00C05DF8" w:rsidRPr="005A2165">
        <w:rPr>
          <w:b/>
          <w:bCs/>
          <w:sz w:val="22"/>
          <w:szCs w:val="22"/>
          <w:lang w:val="sr-Latn-ME"/>
        </w:rPr>
        <w:t xml:space="preserve">PRVE </w:t>
      </w:r>
      <w:r w:rsidR="008A6D43" w:rsidRPr="005A2165">
        <w:rPr>
          <w:b/>
          <w:bCs/>
          <w:sz w:val="22"/>
          <w:szCs w:val="22"/>
          <w:lang w:val="sr-Latn-ME"/>
        </w:rPr>
        <w:t>DOZVOLE</w:t>
      </w:r>
      <w:r w:rsidR="00C05DF8" w:rsidRPr="005A2165">
        <w:rPr>
          <w:b/>
          <w:bCs/>
          <w:sz w:val="22"/>
          <w:szCs w:val="22"/>
          <w:lang w:val="sr-Latn-ME"/>
        </w:rPr>
        <w:t>/OBNOVE DOZVOLE</w:t>
      </w:r>
      <w:r w:rsidR="008A6D43" w:rsidRPr="005A2165">
        <w:rPr>
          <w:b/>
          <w:bCs/>
          <w:sz w:val="22"/>
          <w:szCs w:val="22"/>
          <w:lang w:val="sr-Latn-ME"/>
        </w:rPr>
        <w:t xml:space="preserve"> ZA STAVLJANJE LIJEKA U PROMET</w:t>
      </w:r>
    </w:p>
    <w:p w14:paraId="62A717B5" w14:textId="77777777" w:rsidR="0072020E" w:rsidRPr="005A2165" w:rsidRDefault="0072020E">
      <w:pPr>
        <w:tabs>
          <w:tab w:val="left" w:pos="540"/>
          <w:tab w:val="left" w:pos="569"/>
        </w:tabs>
        <w:jc w:val="both"/>
        <w:rPr>
          <w:bCs/>
          <w:sz w:val="22"/>
          <w:szCs w:val="22"/>
          <w:lang w:val="sr-Latn-ME"/>
        </w:rPr>
      </w:pPr>
    </w:p>
    <w:p w14:paraId="3F455B7D" w14:textId="4006D6B8" w:rsidR="00836B35" w:rsidRPr="005A2165" w:rsidRDefault="00973B2F">
      <w:pPr>
        <w:tabs>
          <w:tab w:val="left" w:pos="540"/>
          <w:tab w:val="left" w:pos="569"/>
        </w:tabs>
        <w:jc w:val="both"/>
        <w:rPr>
          <w:bCs/>
          <w:sz w:val="22"/>
          <w:szCs w:val="22"/>
          <w:lang w:val="sr-Latn-ME"/>
        </w:rPr>
      </w:pPr>
      <w:r w:rsidRPr="005A2165">
        <w:rPr>
          <w:bCs/>
          <w:sz w:val="22"/>
          <w:szCs w:val="22"/>
          <w:lang w:val="sr-Latn-ME"/>
        </w:rPr>
        <w:t>11.09.2024. godine</w:t>
      </w:r>
    </w:p>
    <w:p w14:paraId="06A85415" w14:textId="7C0A45BE" w:rsidR="00EE355F" w:rsidRPr="005A2165" w:rsidRDefault="00EE355F">
      <w:pPr>
        <w:tabs>
          <w:tab w:val="left" w:pos="540"/>
          <w:tab w:val="left" w:pos="569"/>
        </w:tabs>
        <w:jc w:val="both"/>
        <w:rPr>
          <w:bCs/>
          <w:sz w:val="22"/>
          <w:szCs w:val="22"/>
          <w:lang w:val="sr-Latn-ME"/>
        </w:rPr>
      </w:pPr>
    </w:p>
    <w:p w14:paraId="31227DB7" w14:textId="77777777" w:rsidR="00CC469E" w:rsidRPr="005A2165" w:rsidRDefault="00CC469E">
      <w:pPr>
        <w:tabs>
          <w:tab w:val="left" w:pos="540"/>
          <w:tab w:val="left" w:pos="569"/>
        </w:tabs>
        <w:jc w:val="both"/>
        <w:rPr>
          <w:bCs/>
          <w:sz w:val="22"/>
          <w:szCs w:val="22"/>
          <w:lang w:val="sr-Latn-ME"/>
        </w:rPr>
      </w:pPr>
    </w:p>
    <w:p w14:paraId="62D390FE" w14:textId="77777777" w:rsidR="003F6A59" w:rsidRPr="005A2165" w:rsidRDefault="0072020E">
      <w:pPr>
        <w:tabs>
          <w:tab w:val="left" w:pos="540"/>
          <w:tab w:val="left" w:pos="569"/>
        </w:tabs>
        <w:ind w:left="540" w:hanging="540"/>
        <w:jc w:val="both"/>
        <w:rPr>
          <w:bCs/>
          <w:sz w:val="22"/>
          <w:szCs w:val="22"/>
          <w:lang w:val="sr-Latn-ME"/>
        </w:rPr>
      </w:pPr>
      <w:r w:rsidRPr="005A2165">
        <w:rPr>
          <w:b/>
          <w:bCs/>
          <w:sz w:val="22"/>
          <w:szCs w:val="22"/>
          <w:lang w:val="sr-Latn-ME"/>
        </w:rPr>
        <w:t xml:space="preserve">10. </w:t>
      </w:r>
      <w:r w:rsidR="00480FB1" w:rsidRPr="005A2165">
        <w:rPr>
          <w:b/>
          <w:bCs/>
          <w:sz w:val="22"/>
          <w:szCs w:val="22"/>
          <w:lang w:val="sr-Latn-ME"/>
        </w:rPr>
        <w:tab/>
      </w:r>
      <w:r w:rsidR="002846DB" w:rsidRPr="005A2165">
        <w:rPr>
          <w:b/>
          <w:bCs/>
          <w:sz w:val="22"/>
          <w:szCs w:val="22"/>
          <w:lang w:val="sr-Latn-ME"/>
        </w:rPr>
        <w:t>D</w:t>
      </w:r>
      <w:r w:rsidR="00EC2532" w:rsidRPr="005A2165">
        <w:rPr>
          <w:b/>
          <w:bCs/>
          <w:sz w:val="22"/>
          <w:szCs w:val="22"/>
          <w:lang w:val="sr-Latn-ME"/>
        </w:rPr>
        <w:t xml:space="preserve">ATUM REVIZIJE TEKSTA </w:t>
      </w:r>
    </w:p>
    <w:p w14:paraId="696E3E28" w14:textId="41E218A1" w:rsidR="003F6A59" w:rsidRDefault="003F6A59">
      <w:pPr>
        <w:tabs>
          <w:tab w:val="left" w:pos="540"/>
          <w:tab w:val="left" w:pos="569"/>
        </w:tabs>
        <w:jc w:val="both"/>
        <w:rPr>
          <w:bCs/>
          <w:sz w:val="22"/>
          <w:szCs w:val="22"/>
          <w:lang w:val="sr-Latn-ME"/>
        </w:rPr>
      </w:pPr>
    </w:p>
    <w:p w14:paraId="19D7B088" w14:textId="079881B1" w:rsidR="00316236" w:rsidRPr="005A2165" w:rsidRDefault="00316236">
      <w:pPr>
        <w:tabs>
          <w:tab w:val="left" w:pos="540"/>
          <w:tab w:val="left" w:pos="569"/>
        </w:tabs>
        <w:jc w:val="both"/>
        <w:rPr>
          <w:bCs/>
          <w:sz w:val="22"/>
          <w:szCs w:val="22"/>
          <w:lang w:val="sr-Latn-ME"/>
        </w:rPr>
      </w:pPr>
      <w:r>
        <w:rPr>
          <w:bCs/>
          <w:sz w:val="22"/>
          <w:szCs w:val="22"/>
          <w:lang w:val="sr-Latn-ME"/>
        </w:rPr>
        <w:t>April, 2025. godine</w:t>
      </w:r>
    </w:p>
    <w:p w14:paraId="17559689" w14:textId="3CAE9CDF" w:rsidR="00973B2F" w:rsidRPr="00AC364F" w:rsidRDefault="00973B2F" w:rsidP="00045118">
      <w:pPr>
        <w:tabs>
          <w:tab w:val="left" w:pos="540"/>
          <w:tab w:val="left" w:pos="569"/>
        </w:tabs>
        <w:jc w:val="both"/>
        <w:rPr>
          <w:bCs/>
          <w:sz w:val="22"/>
          <w:szCs w:val="22"/>
          <w:lang w:val="sr-Latn-ME"/>
        </w:rPr>
      </w:pPr>
    </w:p>
    <w:p w14:paraId="45537539" w14:textId="77777777" w:rsidR="008A6D43" w:rsidRPr="00AC364F" w:rsidRDefault="008A6D43" w:rsidP="00045118">
      <w:pPr>
        <w:tabs>
          <w:tab w:val="left" w:pos="540"/>
          <w:tab w:val="left" w:pos="569"/>
        </w:tabs>
        <w:jc w:val="both"/>
        <w:rPr>
          <w:bCs/>
          <w:sz w:val="22"/>
          <w:szCs w:val="22"/>
          <w:lang w:val="sr-Latn-ME"/>
        </w:rPr>
      </w:pPr>
    </w:p>
    <w:p w14:paraId="09A5FBD8" w14:textId="35614BCF" w:rsidR="003F6A59" w:rsidRPr="00AC364F" w:rsidRDefault="003F6A59" w:rsidP="00045118">
      <w:pPr>
        <w:jc w:val="both"/>
        <w:rPr>
          <w:sz w:val="22"/>
          <w:szCs w:val="22"/>
          <w:lang w:val="sr-Latn-ME"/>
        </w:rPr>
      </w:pPr>
    </w:p>
    <w:sectPr w:rsidR="003F6A59" w:rsidRPr="00AC364F"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D38E8" w14:textId="77777777" w:rsidR="007A776E" w:rsidRDefault="007A776E">
      <w:r>
        <w:separator/>
      </w:r>
    </w:p>
  </w:endnote>
  <w:endnote w:type="continuationSeparator" w:id="0">
    <w:p w14:paraId="74BEA77C" w14:textId="77777777" w:rsidR="007A776E" w:rsidRDefault="007A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82999"/>
      <w:docPartObj>
        <w:docPartGallery w:val="Page Numbers (Bottom of Page)"/>
        <w:docPartUnique/>
      </w:docPartObj>
    </w:sdtPr>
    <w:sdtEndPr>
      <w:rPr>
        <w:noProof/>
        <w:sz w:val="22"/>
        <w:szCs w:val="22"/>
      </w:rPr>
    </w:sdtEndPr>
    <w:sdtContent>
      <w:p w14:paraId="61C55D17" w14:textId="4B93D3AD" w:rsidR="00AC364F" w:rsidRPr="00AC364F" w:rsidRDefault="00AC364F">
        <w:pPr>
          <w:pStyle w:val="Footer"/>
          <w:jc w:val="center"/>
          <w:rPr>
            <w:sz w:val="22"/>
            <w:szCs w:val="22"/>
          </w:rPr>
        </w:pPr>
        <w:r w:rsidRPr="00AC364F">
          <w:rPr>
            <w:sz w:val="22"/>
            <w:szCs w:val="22"/>
          </w:rPr>
          <w:fldChar w:fldCharType="begin"/>
        </w:r>
        <w:r w:rsidRPr="00AC364F">
          <w:rPr>
            <w:sz w:val="22"/>
            <w:szCs w:val="22"/>
          </w:rPr>
          <w:instrText xml:space="preserve"> PAGE   \* MERGEFORMAT </w:instrText>
        </w:r>
        <w:r w:rsidRPr="00AC364F">
          <w:rPr>
            <w:sz w:val="22"/>
            <w:szCs w:val="22"/>
          </w:rPr>
          <w:fldChar w:fldCharType="separate"/>
        </w:r>
        <w:r w:rsidR="00B247A0">
          <w:rPr>
            <w:noProof/>
            <w:sz w:val="22"/>
            <w:szCs w:val="22"/>
          </w:rPr>
          <w:t>1</w:t>
        </w:r>
        <w:r w:rsidRPr="00AC364F">
          <w:rPr>
            <w:noProof/>
            <w:sz w:val="22"/>
            <w:szCs w:val="22"/>
          </w:rPr>
          <w:fldChar w:fldCharType="end"/>
        </w:r>
        <w:r w:rsidRPr="00AC364F">
          <w:rPr>
            <w:noProof/>
            <w:sz w:val="22"/>
            <w:szCs w:val="22"/>
          </w:rPr>
          <w:t xml:space="preserve"> / 16</w:t>
        </w:r>
      </w:p>
    </w:sdtContent>
  </w:sdt>
  <w:p w14:paraId="6D5A9F32" w14:textId="77777777" w:rsidR="00AC364F" w:rsidRDefault="00AC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7EA97C73" w:rsidR="00AC364F" w:rsidRPr="00B23F69" w:rsidRDefault="00AC364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247A0">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247A0">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93CD" w14:textId="77777777" w:rsidR="007A776E" w:rsidRDefault="007A776E">
      <w:r>
        <w:separator/>
      </w:r>
    </w:p>
  </w:footnote>
  <w:footnote w:type="continuationSeparator" w:id="0">
    <w:p w14:paraId="1C99D8F2" w14:textId="77777777" w:rsidR="007A776E" w:rsidRDefault="007A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18"/>
    <w:rsid w:val="00045130"/>
    <w:rsid w:val="00052520"/>
    <w:rsid w:val="00057E35"/>
    <w:rsid w:val="00075E28"/>
    <w:rsid w:val="00076726"/>
    <w:rsid w:val="00080303"/>
    <w:rsid w:val="00083870"/>
    <w:rsid w:val="00083D02"/>
    <w:rsid w:val="000A2F6A"/>
    <w:rsid w:val="000A3F58"/>
    <w:rsid w:val="000D2343"/>
    <w:rsid w:val="000D3449"/>
    <w:rsid w:val="000D425A"/>
    <w:rsid w:val="000D60CC"/>
    <w:rsid w:val="000E2084"/>
    <w:rsid w:val="000E5E0E"/>
    <w:rsid w:val="000E6F55"/>
    <w:rsid w:val="000F77FA"/>
    <w:rsid w:val="00107BF7"/>
    <w:rsid w:val="00126F53"/>
    <w:rsid w:val="0014710F"/>
    <w:rsid w:val="0014766D"/>
    <w:rsid w:val="001536CC"/>
    <w:rsid w:val="00190A2B"/>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0CF7"/>
    <w:rsid w:val="002846DB"/>
    <w:rsid w:val="00284CCD"/>
    <w:rsid w:val="002B1EF2"/>
    <w:rsid w:val="002C6637"/>
    <w:rsid w:val="002E0135"/>
    <w:rsid w:val="002E37A5"/>
    <w:rsid w:val="00310F03"/>
    <w:rsid w:val="00316236"/>
    <w:rsid w:val="003247D2"/>
    <w:rsid w:val="003445C1"/>
    <w:rsid w:val="00355B61"/>
    <w:rsid w:val="00362686"/>
    <w:rsid w:val="0036574C"/>
    <w:rsid w:val="00371510"/>
    <w:rsid w:val="00381A48"/>
    <w:rsid w:val="003859F9"/>
    <w:rsid w:val="0039019E"/>
    <w:rsid w:val="00396DFD"/>
    <w:rsid w:val="003A7059"/>
    <w:rsid w:val="003B5257"/>
    <w:rsid w:val="003B7A36"/>
    <w:rsid w:val="003C17AB"/>
    <w:rsid w:val="003C7823"/>
    <w:rsid w:val="003E1DCC"/>
    <w:rsid w:val="003F11A1"/>
    <w:rsid w:val="003F6A59"/>
    <w:rsid w:val="004065C8"/>
    <w:rsid w:val="0040717C"/>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A5769"/>
    <w:rsid w:val="004B5F5A"/>
    <w:rsid w:val="004C331F"/>
    <w:rsid w:val="004D6103"/>
    <w:rsid w:val="004E3BCE"/>
    <w:rsid w:val="004E70AD"/>
    <w:rsid w:val="004F0E97"/>
    <w:rsid w:val="004F17E2"/>
    <w:rsid w:val="005009BE"/>
    <w:rsid w:val="00501DD1"/>
    <w:rsid w:val="00515C21"/>
    <w:rsid w:val="00530BD7"/>
    <w:rsid w:val="00545CD2"/>
    <w:rsid w:val="005476F3"/>
    <w:rsid w:val="00572527"/>
    <w:rsid w:val="00573E40"/>
    <w:rsid w:val="00576348"/>
    <w:rsid w:val="00597B61"/>
    <w:rsid w:val="005A0B2E"/>
    <w:rsid w:val="005A2165"/>
    <w:rsid w:val="005A23D2"/>
    <w:rsid w:val="005A36CB"/>
    <w:rsid w:val="005B1886"/>
    <w:rsid w:val="005B49B8"/>
    <w:rsid w:val="005C0741"/>
    <w:rsid w:val="005C0F70"/>
    <w:rsid w:val="005C5EF4"/>
    <w:rsid w:val="005E2E0B"/>
    <w:rsid w:val="005E67AD"/>
    <w:rsid w:val="005E7A7D"/>
    <w:rsid w:val="00602457"/>
    <w:rsid w:val="00644FC3"/>
    <w:rsid w:val="00646BD1"/>
    <w:rsid w:val="006561C2"/>
    <w:rsid w:val="00671CB3"/>
    <w:rsid w:val="00674BAF"/>
    <w:rsid w:val="00682200"/>
    <w:rsid w:val="00684648"/>
    <w:rsid w:val="00692BF6"/>
    <w:rsid w:val="006A1351"/>
    <w:rsid w:val="006A1497"/>
    <w:rsid w:val="006B0BD1"/>
    <w:rsid w:val="006B5404"/>
    <w:rsid w:val="006D20A5"/>
    <w:rsid w:val="006D37BF"/>
    <w:rsid w:val="00702E22"/>
    <w:rsid w:val="0072020E"/>
    <w:rsid w:val="00736BD8"/>
    <w:rsid w:val="007466DA"/>
    <w:rsid w:val="007513C2"/>
    <w:rsid w:val="00754902"/>
    <w:rsid w:val="007643C0"/>
    <w:rsid w:val="00776DD8"/>
    <w:rsid w:val="00786071"/>
    <w:rsid w:val="007904F6"/>
    <w:rsid w:val="007A2A97"/>
    <w:rsid w:val="007A3ECB"/>
    <w:rsid w:val="007A5E0A"/>
    <w:rsid w:val="007A7435"/>
    <w:rsid w:val="007A776E"/>
    <w:rsid w:val="007D7BB3"/>
    <w:rsid w:val="007E0BE6"/>
    <w:rsid w:val="007E31E9"/>
    <w:rsid w:val="007F05E3"/>
    <w:rsid w:val="00824AB9"/>
    <w:rsid w:val="00836B35"/>
    <w:rsid w:val="008439A4"/>
    <w:rsid w:val="00843BDE"/>
    <w:rsid w:val="00853145"/>
    <w:rsid w:val="0087588C"/>
    <w:rsid w:val="00875B88"/>
    <w:rsid w:val="0089705C"/>
    <w:rsid w:val="008A6D43"/>
    <w:rsid w:val="008B491E"/>
    <w:rsid w:val="008C1A28"/>
    <w:rsid w:val="008C2E98"/>
    <w:rsid w:val="008E49BD"/>
    <w:rsid w:val="008E53E9"/>
    <w:rsid w:val="008E5771"/>
    <w:rsid w:val="008F4ACF"/>
    <w:rsid w:val="008F6BB7"/>
    <w:rsid w:val="008F7031"/>
    <w:rsid w:val="00924166"/>
    <w:rsid w:val="00940B9B"/>
    <w:rsid w:val="00953573"/>
    <w:rsid w:val="0095676E"/>
    <w:rsid w:val="00956983"/>
    <w:rsid w:val="00963CF0"/>
    <w:rsid w:val="00964BB1"/>
    <w:rsid w:val="00970285"/>
    <w:rsid w:val="00973B2F"/>
    <w:rsid w:val="00974D10"/>
    <w:rsid w:val="009775D9"/>
    <w:rsid w:val="00997175"/>
    <w:rsid w:val="009A1847"/>
    <w:rsid w:val="009B062A"/>
    <w:rsid w:val="009E3902"/>
    <w:rsid w:val="009E7A74"/>
    <w:rsid w:val="009E7C6F"/>
    <w:rsid w:val="009F1793"/>
    <w:rsid w:val="009F24BD"/>
    <w:rsid w:val="009F2D23"/>
    <w:rsid w:val="00A01D69"/>
    <w:rsid w:val="00A02335"/>
    <w:rsid w:val="00A27EF0"/>
    <w:rsid w:val="00A46C9A"/>
    <w:rsid w:val="00A619F3"/>
    <w:rsid w:val="00A62A73"/>
    <w:rsid w:val="00A87FF6"/>
    <w:rsid w:val="00AA0A3B"/>
    <w:rsid w:val="00AA2763"/>
    <w:rsid w:val="00AA33B6"/>
    <w:rsid w:val="00AB50CA"/>
    <w:rsid w:val="00AB6D64"/>
    <w:rsid w:val="00AC364F"/>
    <w:rsid w:val="00AC53CE"/>
    <w:rsid w:val="00AD2193"/>
    <w:rsid w:val="00AF19F4"/>
    <w:rsid w:val="00AF2AC7"/>
    <w:rsid w:val="00AF74CE"/>
    <w:rsid w:val="00B053AD"/>
    <w:rsid w:val="00B14C4F"/>
    <w:rsid w:val="00B208DB"/>
    <w:rsid w:val="00B23F69"/>
    <w:rsid w:val="00B247A0"/>
    <w:rsid w:val="00B31D53"/>
    <w:rsid w:val="00B35DA8"/>
    <w:rsid w:val="00B60619"/>
    <w:rsid w:val="00B66A70"/>
    <w:rsid w:val="00B67366"/>
    <w:rsid w:val="00B80EE1"/>
    <w:rsid w:val="00B84135"/>
    <w:rsid w:val="00BE00A4"/>
    <w:rsid w:val="00BF555C"/>
    <w:rsid w:val="00C04D34"/>
    <w:rsid w:val="00C05DF8"/>
    <w:rsid w:val="00C06864"/>
    <w:rsid w:val="00C10F54"/>
    <w:rsid w:val="00C23D8D"/>
    <w:rsid w:val="00C37AA3"/>
    <w:rsid w:val="00C37FD7"/>
    <w:rsid w:val="00C40EE0"/>
    <w:rsid w:val="00C43419"/>
    <w:rsid w:val="00C44CF3"/>
    <w:rsid w:val="00C61BE0"/>
    <w:rsid w:val="00C6707E"/>
    <w:rsid w:val="00C70B0E"/>
    <w:rsid w:val="00C773CA"/>
    <w:rsid w:val="00C83785"/>
    <w:rsid w:val="00C87FA8"/>
    <w:rsid w:val="00C94C0D"/>
    <w:rsid w:val="00CA1FEB"/>
    <w:rsid w:val="00CC469E"/>
    <w:rsid w:val="00CD4F85"/>
    <w:rsid w:val="00CD6F02"/>
    <w:rsid w:val="00CE246D"/>
    <w:rsid w:val="00CF07A0"/>
    <w:rsid w:val="00CF3E03"/>
    <w:rsid w:val="00D0082A"/>
    <w:rsid w:val="00D21455"/>
    <w:rsid w:val="00D47634"/>
    <w:rsid w:val="00D709B3"/>
    <w:rsid w:val="00D74CD2"/>
    <w:rsid w:val="00D85C6C"/>
    <w:rsid w:val="00DA2ED6"/>
    <w:rsid w:val="00DB1D55"/>
    <w:rsid w:val="00DB5FA5"/>
    <w:rsid w:val="00DB76B8"/>
    <w:rsid w:val="00DC2EA1"/>
    <w:rsid w:val="00DD6AAF"/>
    <w:rsid w:val="00DE3F5C"/>
    <w:rsid w:val="00DF1D20"/>
    <w:rsid w:val="00E21324"/>
    <w:rsid w:val="00E246B9"/>
    <w:rsid w:val="00E27137"/>
    <w:rsid w:val="00E31FEA"/>
    <w:rsid w:val="00E45169"/>
    <w:rsid w:val="00E47787"/>
    <w:rsid w:val="00E51C30"/>
    <w:rsid w:val="00E64180"/>
    <w:rsid w:val="00E7235D"/>
    <w:rsid w:val="00E74AEE"/>
    <w:rsid w:val="00E868E5"/>
    <w:rsid w:val="00E9237A"/>
    <w:rsid w:val="00E923DA"/>
    <w:rsid w:val="00E939FA"/>
    <w:rsid w:val="00EA5765"/>
    <w:rsid w:val="00EC2532"/>
    <w:rsid w:val="00ED7812"/>
    <w:rsid w:val="00EE355F"/>
    <w:rsid w:val="00EE7DA5"/>
    <w:rsid w:val="00EF3B86"/>
    <w:rsid w:val="00F317E9"/>
    <w:rsid w:val="00F34554"/>
    <w:rsid w:val="00F35B68"/>
    <w:rsid w:val="00F45F77"/>
    <w:rsid w:val="00F5017F"/>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A74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7A7435"/>
    <w:pPr>
      <w:widowControl w:val="0"/>
      <w:autoSpaceDE w:val="0"/>
      <w:autoSpaceDN w:val="0"/>
    </w:pPr>
    <w:rPr>
      <w:sz w:val="22"/>
      <w:szCs w:val="22"/>
    </w:rPr>
  </w:style>
  <w:style w:type="character" w:customStyle="1" w:styleId="BodyTextChar">
    <w:name w:val="Body Text Char"/>
    <w:basedOn w:val="DefaultParagraphFont"/>
    <w:link w:val="BodyText"/>
    <w:uiPriority w:val="1"/>
    <w:rsid w:val="007A7435"/>
    <w:rPr>
      <w:sz w:val="22"/>
      <w:szCs w:val="22"/>
      <w:lang w:val="en-US" w:eastAsia="en-US"/>
    </w:rPr>
  </w:style>
  <w:style w:type="character" w:customStyle="1" w:styleId="Heading1Char">
    <w:name w:val="Heading 1 Char"/>
    <w:basedOn w:val="DefaultParagraphFont"/>
    <w:link w:val="Heading1"/>
    <w:rsid w:val="007A7435"/>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045118"/>
    <w:rPr>
      <w:sz w:val="24"/>
      <w:szCs w:val="24"/>
      <w:lang w:val="en-US" w:eastAsia="en-US"/>
    </w:rPr>
  </w:style>
  <w:style w:type="character" w:customStyle="1" w:styleId="FooterChar">
    <w:name w:val="Footer Char"/>
    <w:basedOn w:val="DefaultParagraphFont"/>
    <w:link w:val="Footer"/>
    <w:uiPriority w:val="99"/>
    <w:rsid w:val="00AC36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2778-2EDC-44AD-87EC-8D03AF29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33915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9</cp:revision>
  <cp:lastPrinted>2023-02-09T08:16:00Z</cp:lastPrinted>
  <dcterms:created xsi:type="dcterms:W3CDTF">2025-01-29T13:55:00Z</dcterms:created>
  <dcterms:modified xsi:type="dcterms:W3CDTF">2025-04-14T05:42:00Z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