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13F49" w14:textId="77777777" w:rsidR="001A5518" w:rsidRPr="00B8556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DB595E8" w14:textId="77777777" w:rsidR="00F91C7B" w:rsidRPr="00B85567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A44BC93" w14:textId="77777777" w:rsidR="002510A5" w:rsidRPr="00B8556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8556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A031E55" w14:textId="77777777" w:rsidR="002510A5" w:rsidRPr="00B85567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4AF6EEE" w14:textId="77777777" w:rsidR="003C17AB" w:rsidRPr="00B85567" w:rsidRDefault="003C17AB" w:rsidP="00CA1FEB">
      <w:pPr>
        <w:rPr>
          <w:sz w:val="22"/>
          <w:szCs w:val="22"/>
          <w:lang w:val="sr-Latn-ME"/>
        </w:rPr>
      </w:pPr>
    </w:p>
    <w:p w14:paraId="23D8C5E3" w14:textId="77777777" w:rsidR="00C37FD7" w:rsidRPr="00B85567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2C5D05" w14:textId="77777777" w:rsidR="00411B4B" w:rsidRPr="00B855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1.</w:t>
      </w:r>
      <w:r w:rsidR="00F5167F" w:rsidRPr="00B85567">
        <w:rPr>
          <w:b/>
          <w:bCs/>
          <w:sz w:val="22"/>
          <w:szCs w:val="22"/>
          <w:lang w:val="sr-Latn-ME"/>
        </w:rPr>
        <w:tab/>
      </w:r>
      <w:r w:rsidR="002846DB" w:rsidRPr="00B85567">
        <w:rPr>
          <w:b/>
          <w:bCs/>
          <w:sz w:val="22"/>
          <w:szCs w:val="22"/>
          <w:lang w:val="sr-Latn-ME"/>
        </w:rPr>
        <w:t xml:space="preserve">NAZIV </w:t>
      </w:r>
      <w:r w:rsidRPr="00B85567">
        <w:rPr>
          <w:b/>
          <w:bCs/>
          <w:sz w:val="22"/>
          <w:szCs w:val="22"/>
          <w:lang w:val="sr-Latn-ME"/>
        </w:rPr>
        <w:t>LIJEKA</w:t>
      </w:r>
    </w:p>
    <w:p w14:paraId="548DE6A6" w14:textId="77777777" w:rsidR="000D425A" w:rsidRPr="00B85567" w:rsidRDefault="000D425A">
      <w:pPr>
        <w:rPr>
          <w:bCs/>
          <w:sz w:val="22"/>
          <w:szCs w:val="22"/>
          <w:lang w:val="sr-Latn-ME"/>
        </w:rPr>
      </w:pPr>
    </w:p>
    <w:p w14:paraId="2EF5AA37" w14:textId="0CFE10BD" w:rsidR="00A973A9" w:rsidRPr="00B85567" w:rsidRDefault="00A973A9" w:rsidP="00A973A9">
      <w:pPr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Isosorb retard, 20 mg, kapsula sa produženim oslobađanjem, tvrda</w:t>
      </w:r>
    </w:p>
    <w:p w14:paraId="5C6A7F05" w14:textId="77777777" w:rsidR="00254391" w:rsidRPr="00B85567" w:rsidRDefault="00254391">
      <w:pPr>
        <w:rPr>
          <w:sz w:val="22"/>
          <w:szCs w:val="22"/>
          <w:lang w:val="sr-Latn-ME"/>
        </w:rPr>
      </w:pPr>
    </w:p>
    <w:p w14:paraId="51C8830B" w14:textId="3D5D08FE" w:rsidR="006D20A5" w:rsidRPr="00B85567" w:rsidRDefault="00A973A9">
      <w:pPr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INN: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</w:t>
      </w:r>
    </w:p>
    <w:p w14:paraId="1458212E" w14:textId="48FFDC1C" w:rsidR="00530BD7" w:rsidRPr="00B85567" w:rsidRDefault="00530BD7">
      <w:pPr>
        <w:rPr>
          <w:bCs/>
          <w:sz w:val="22"/>
          <w:szCs w:val="22"/>
          <w:lang w:val="sr-Latn-ME"/>
        </w:rPr>
      </w:pPr>
    </w:p>
    <w:p w14:paraId="1AABFA56" w14:textId="77777777" w:rsidR="00254391" w:rsidRPr="00B85567" w:rsidRDefault="00254391">
      <w:pPr>
        <w:rPr>
          <w:bCs/>
          <w:sz w:val="22"/>
          <w:szCs w:val="22"/>
          <w:lang w:val="sr-Latn-ME"/>
        </w:rPr>
      </w:pPr>
    </w:p>
    <w:p w14:paraId="13FD8F92" w14:textId="77777777" w:rsidR="00411B4B" w:rsidRPr="00B855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2. </w:t>
      </w:r>
      <w:r w:rsidR="00F5167F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KVALITATIVNI I KVANTITATIVNI SASTAV</w:t>
      </w:r>
    </w:p>
    <w:p w14:paraId="01798DD0" w14:textId="77777777" w:rsidR="005A0B2E" w:rsidRPr="00B85567" w:rsidRDefault="005A0B2E">
      <w:pPr>
        <w:rPr>
          <w:sz w:val="22"/>
          <w:szCs w:val="22"/>
          <w:lang w:val="sr-Latn-ME"/>
        </w:rPr>
      </w:pPr>
    </w:p>
    <w:p w14:paraId="1D749737" w14:textId="685F034C" w:rsidR="00A973A9" w:rsidRPr="00B85567" w:rsidRDefault="00A973A9" w:rsidP="00A973A9">
      <w:pPr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Jedna kapsula sa produženim oslobađanjem, tvrda, sadrži 20 mg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dinitrata.</w:t>
      </w:r>
    </w:p>
    <w:p w14:paraId="04899882" w14:textId="77777777" w:rsidR="00254391" w:rsidRPr="00B85567" w:rsidRDefault="00254391" w:rsidP="00A973A9">
      <w:pPr>
        <w:rPr>
          <w:sz w:val="22"/>
          <w:szCs w:val="22"/>
          <w:lang w:val="sr-Latn-ME"/>
        </w:rPr>
      </w:pPr>
    </w:p>
    <w:p w14:paraId="1CD9CE42" w14:textId="09D4D3AB" w:rsidR="00A973A9" w:rsidRPr="00B85567" w:rsidRDefault="00A973A9" w:rsidP="00A973A9">
      <w:pPr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Pomoćne supstance sa potvrdjenim dejstvom: laktoza monohidrat, saharoza i boja, azorubin (E122).</w:t>
      </w:r>
    </w:p>
    <w:p w14:paraId="5E0C6B13" w14:textId="77777777" w:rsidR="00A973A9" w:rsidRPr="00B85567" w:rsidRDefault="00A973A9">
      <w:pPr>
        <w:rPr>
          <w:sz w:val="22"/>
          <w:szCs w:val="22"/>
          <w:lang w:val="sr-Latn-ME"/>
        </w:rPr>
      </w:pPr>
    </w:p>
    <w:p w14:paraId="2F4219C3" w14:textId="58841452" w:rsidR="0003793F" w:rsidRPr="00B85567" w:rsidRDefault="0003793F">
      <w:pPr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Za spisak svih ekscipijenasa, pogledati dio 6.1.</w:t>
      </w:r>
    </w:p>
    <w:p w14:paraId="46425DB6" w14:textId="5FFC8DA2" w:rsidR="00C37FD7" w:rsidRPr="00B85567" w:rsidRDefault="00C37FD7">
      <w:pPr>
        <w:rPr>
          <w:sz w:val="22"/>
          <w:szCs w:val="22"/>
          <w:lang w:val="sr-Latn-ME"/>
        </w:rPr>
      </w:pPr>
    </w:p>
    <w:p w14:paraId="76D26467" w14:textId="77777777" w:rsidR="00254391" w:rsidRPr="00B85567" w:rsidRDefault="00254391">
      <w:pPr>
        <w:rPr>
          <w:sz w:val="22"/>
          <w:szCs w:val="22"/>
          <w:lang w:val="sr-Latn-ME"/>
        </w:rPr>
      </w:pPr>
    </w:p>
    <w:p w14:paraId="7B11F49B" w14:textId="77777777" w:rsidR="00411B4B" w:rsidRPr="00B855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3. </w:t>
      </w:r>
      <w:r w:rsidR="00F5167F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FARMACEUTSKI OBLIK</w:t>
      </w:r>
      <w:r w:rsidR="009F2D23" w:rsidRPr="00B85567">
        <w:rPr>
          <w:b/>
          <w:bCs/>
          <w:sz w:val="22"/>
          <w:szCs w:val="22"/>
          <w:lang w:val="sr-Latn-ME"/>
        </w:rPr>
        <w:t xml:space="preserve"> </w:t>
      </w:r>
    </w:p>
    <w:p w14:paraId="7AE1CC9A" w14:textId="77777777" w:rsidR="00411B4B" w:rsidRPr="00B85567" w:rsidRDefault="00411B4B">
      <w:pPr>
        <w:rPr>
          <w:bCs/>
          <w:sz w:val="22"/>
          <w:szCs w:val="22"/>
          <w:lang w:val="sr-Latn-ME"/>
        </w:rPr>
      </w:pPr>
    </w:p>
    <w:p w14:paraId="5B304B43" w14:textId="77777777" w:rsidR="00A973A9" w:rsidRPr="00B85567" w:rsidRDefault="00A973A9" w:rsidP="00A973A9">
      <w:pPr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Kapsula sa produženim oslobađanjem, tvrda.</w:t>
      </w:r>
    </w:p>
    <w:p w14:paraId="14E9E37B" w14:textId="77777777" w:rsidR="00254391" w:rsidRPr="00B85567" w:rsidRDefault="00254391" w:rsidP="00A973A9">
      <w:pPr>
        <w:rPr>
          <w:bCs/>
          <w:sz w:val="22"/>
          <w:szCs w:val="22"/>
          <w:lang w:val="sr-Latn-ME"/>
        </w:rPr>
      </w:pPr>
    </w:p>
    <w:p w14:paraId="66C437EF" w14:textId="4F97FDA1" w:rsidR="00A973A9" w:rsidRPr="00B85567" w:rsidRDefault="00A973A9" w:rsidP="00A973A9">
      <w:pPr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Tvrde želatinske kapsule, sa ružičastim tijelom i ružičastom kapom, punjene žućkastim sferičnim peletama.</w:t>
      </w:r>
    </w:p>
    <w:p w14:paraId="4373182C" w14:textId="3F975147" w:rsidR="00EC2532" w:rsidRPr="00B85567" w:rsidRDefault="00EC2532">
      <w:pPr>
        <w:rPr>
          <w:bCs/>
          <w:sz w:val="22"/>
          <w:szCs w:val="22"/>
          <w:lang w:val="sr-Latn-ME"/>
        </w:rPr>
      </w:pPr>
    </w:p>
    <w:p w14:paraId="2B15DA4D" w14:textId="77777777" w:rsidR="00254391" w:rsidRPr="00B85567" w:rsidRDefault="00254391">
      <w:pPr>
        <w:rPr>
          <w:bCs/>
          <w:sz w:val="22"/>
          <w:szCs w:val="22"/>
          <w:lang w:val="sr-Latn-ME"/>
        </w:rPr>
      </w:pPr>
    </w:p>
    <w:p w14:paraId="31731CF0" w14:textId="77777777" w:rsidR="00411B4B" w:rsidRPr="00B855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KLINIČKI PODACI</w:t>
      </w:r>
    </w:p>
    <w:p w14:paraId="2829EB92" w14:textId="77777777" w:rsidR="00CD6F02" w:rsidRPr="00B8556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3F0558" w14:textId="15F72F3A" w:rsidR="00411B4B" w:rsidRPr="00B855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4.1.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Terapijske indikacije</w:t>
      </w:r>
    </w:p>
    <w:p w14:paraId="46DB75F9" w14:textId="77777777" w:rsidR="00A973A9" w:rsidRPr="00B85567" w:rsidRDefault="00A973A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3DF95D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Profilaksa i terapija angine pektoris.</w:t>
      </w:r>
    </w:p>
    <w:p w14:paraId="6BBD01D8" w14:textId="77777777" w:rsidR="00411B4B" w:rsidRPr="00B85567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FCA57E" w14:textId="77777777" w:rsidR="00411B4B" w:rsidRPr="00B855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4.2.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Doziranje i način primjene</w:t>
      </w:r>
    </w:p>
    <w:p w14:paraId="1365AD84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BE5328" w14:textId="4E3627F1" w:rsidR="00452E9D" w:rsidRPr="00B8556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B85567">
        <w:rPr>
          <w:bCs/>
          <w:sz w:val="22"/>
          <w:szCs w:val="22"/>
          <w:u w:val="single"/>
          <w:lang w:val="sr-Latn-ME"/>
        </w:rPr>
        <w:t>Doziranje</w:t>
      </w:r>
    </w:p>
    <w:p w14:paraId="0EA73A12" w14:textId="406B7F22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6ABE1ECA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i/>
          <w:sz w:val="22"/>
          <w:szCs w:val="22"/>
          <w:lang w:val="sr-Latn-ME"/>
        </w:rPr>
        <w:t>Odrasli</w:t>
      </w:r>
      <w:r w:rsidRPr="00B85567">
        <w:rPr>
          <w:bCs/>
          <w:sz w:val="22"/>
          <w:szCs w:val="22"/>
          <w:lang w:val="sr-Latn-ME"/>
        </w:rPr>
        <w:t>:</w:t>
      </w:r>
    </w:p>
    <w:p w14:paraId="1AB0188E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Jednu kapsulu lijeka Isosorb retard uzimati dva puta dnevno, bez žvakanja i sa dovoljnom količinom tečnosti.</w:t>
      </w:r>
    </w:p>
    <w:p w14:paraId="70AACC03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Drugu dozu lijeka treba uzeti 6 do 8 sati nakon prve doze. Za pacijente sa povećanim zahtjevima za nitratima, doza se može povjećati na jednu kapsulu tri puta dnevno. Posljednju dozu bi trebalo uzeti oko 18 časova.</w:t>
      </w:r>
    </w:p>
    <w:p w14:paraId="6361736B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7F98EC" w14:textId="77777777" w:rsidR="00FB67AA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i/>
          <w:sz w:val="22"/>
          <w:szCs w:val="22"/>
          <w:lang w:val="sr-Latn-ME"/>
        </w:rPr>
        <w:t>Starije</w:t>
      </w:r>
      <w:r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i/>
          <w:sz w:val="22"/>
          <w:szCs w:val="22"/>
          <w:lang w:val="sr-Latn-ME"/>
        </w:rPr>
        <w:t>osobe</w:t>
      </w:r>
      <w:r w:rsidRPr="00B85567">
        <w:rPr>
          <w:bCs/>
          <w:sz w:val="22"/>
          <w:szCs w:val="22"/>
          <w:lang w:val="sr-Latn-ME"/>
        </w:rPr>
        <w:t xml:space="preserve">: </w:t>
      </w:r>
    </w:p>
    <w:p w14:paraId="2C95B21B" w14:textId="2FB5A4CA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Na osnovu dosadašnjih kliničkih iskustava ne postoji potreba za alternativom upotrebom ovog lijeka kod starijih osoba.</w:t>
      </w:r>
    </w:p>
    <w:p w14:paraId="05DE6E4F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BD3FF1" w14:textId="77777777" w:rsidR="00FB67AA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i/>
          <w:sz w:val="22"/>
          <w:szCs w:val="22"/>
          <w:lang w:val="sr-Latn-ME"/>
        </w:rPr>
        <w:t>Djeca</w:t>
      </w:r>
      <w:r w:rsidRPr="00B85567">
        <w:rPr>
          <w:bCs/>
          <w:sz w:val="22"/>
          <w:szCs w:val="22"/>
          <w:lang w:val="sr-Latn-ME"/>
        </w:rPr>
        <w:t xml:space="preserve">: </w:t>
      </w:r>
    </w:p>
    <w:p w14:paraId="413A7E87" w14:textId="371362AC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Bezbjednost i efikasnost upotrebe ovog lijeka kod djece nije još potvrđena.</w:t>
      </w:r>
    </w:p>
    <w:p w14:paraId="2688F3D5" w14:textId="77777777" w:rsidR="00452E9D" w:rsidRPr="00B8556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6EFF0519" w14:textId="4D1B7247" w:rsidR="00452E9D" w:rsidRPr="00B8556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B85567">
        <w:rPr>
          <w:bCs/>
          <w:sz w:val="22"/>
          <w:szCs w:val="22"/>
          <w:u w:val="single"/>
          <w:lang w:val="sr-Latn-ME"/>
        </w:rPr>
        <w:t>Način primjene</w:t>
      </w:r>
    </w:p>
    <w:p w14:paraId="30FBF81E" w14:textId="4D6A6712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702A3E5F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Oralna upotreba.</w:t>
      </w:r>
    </w:p>
    <w:p w14:paraId="11C1314F" w14:textId="67F04169" w:rsidR="00411B4B" w:rsidRPr="00B855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Kontraindikacije</w:t>
      </w:r>
    </w:p>
    <w:p w14:paraId="1E475D32" w14:textId="77777777" w:rsidR="00A973A9" w:rsidRPr="00B85567" w:rsidRDefault="00A973A9" w:rsidP="00A973A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7B2B12C" w14:textId="7257A576" w:rsidR="00FB67AA" w:rsidRPr="00B85567" w:rsidRDefault="00FB67AA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Poznata preos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etljivost na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dinitrat,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mononitrat ili bilo koju od pomoćnih</w:t>
      </w:r>
      <w:r w:rsidR="003540AF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supstanci koje ulaze u sastav lijeka (</w:t>
      </w:r>
      <w:r w:rsidR="00D10D11" w:rsidRPr="00B85567">
        <w:rPr>
          <w:sz w:val="22"/>
          <w:szCs w:val="22"/>
          <w:lang w:val="sr-Latn-ME"/>
        </w:rPr>
        <w:t>pogledati dio</w:t>
      </w:r>
      <w:r w:rsidRPr="00B85567">
        <w:rPr>
          <w:sz w:val="22"/>
          <w:szCs w:val="22"/>
          <w:lang w:val="sr-Latn-ME"/>
        </w:rPr>
        <w:t xml:space="preserve"> 6.1)</w:t>
      </w:r>
    </w:p>
    <w:p w14:paraId="69F53659" w14:textId="53507EAD" w:rsidR="00FB67AA" w:rsidRPr="00B85567" w:rsidRDefault="00FB67AA" w:rsidP="00FA13E0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Akutni cirkulatorni zastoj (šok, vaskularni kolaps)</w:t>
      </w:r>
    </w:p>
    <w:p w14:paraId="419F1883" w14:textId="79A42EBA" w:rsidR="00FB67AA" w:rsidRPr="00B85567" w:rsidRDefault="00FB67AA" w:rsidP="00FA13E0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 xml:space="preserve">Angina pektoris izazvana </w:t>
      </w:r>
      <w:r w:rsidR="003540AF" w:rsidRPr="00B85567">
        <w:rPr>
          <w:sz w:val="22"/>
          <w:szCs w:val="22"/>
          <w:lang w:val="sr-Latn-ME"/>
        </w:rPr>
        <w:t xml:space="preserve">hipertrofičnom </w:t>
      </w:r>
      <w:r w:rsidRPr="00B85567">
        <w:rPr>
          <w:sz w:val="22"/>
          <w:szCs w:val="22"/>
          <w:lang w:val="sr-Latn-ME"/>
        </w:rPr>
        <w:t>opstruktivnom kardiomiopatijom</w:t>
      </w:r>
    </w:p>
    <w:p w14:paraId="6C30338F" w14:textId="645ED1C3" w:rsidR="00FB67AA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Veoma nizak krvni pritisak ili nizak pritisak punjenja (izosorbid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 smanjuje vraćanje venske krvi u srce i na taj način može percipirati sinkopu, i treba ga izb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egavati kod pacijenata sa hemoragijom ili pacijenata sa smanjenjem volumena)</w:t>
      </w:r>
    </w:p>
    <w:p w14:paraId="4C1B1E83" w14:textId="1E85D60B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Teška anemija</w:t>
      </w:r>
    </w:p>
    <w:p w14:paraId="0F71282F" w14:textId="4FC64439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Tamponada srca, aortna stenoza, konstriktivni perikarditis, mitralna stenoza</w:t>
      </w:r>
    </w:p>
    <w:p w14:paraId="043419E6" w14:textId="023F33AA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Infarkt miokarda sa zahvatanjem desne komore</w:t>
      </w:r>
    </w:p>
    <w:p w14:paraId="4DADBDF9" w14:textId="635F87EA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Povećan intrakranijalni pritisak (s obzirom na to da venodilatacija može dalje povećati intrakranijalni pritisak)</w:t>
      </w:r>
    </w:p>
    <w:p w14:paraId="62EE0308" w14:textId="17AE1BBC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i/>
          <w:sz w:val="22"/>
          <w:szCs w:val="22"/>
          <w:lang w:val="sr-Latn-ME"/>
        </w:rPr>
        <w:t>Cor pulmonale</w:t>
      </w:r>
      <w:r w:rsidRPr="00B85567">
        <w:rPr>
          <w:sz w:val="22"/>
          <w:szCs w:val="22"/>
          <w:lang w:val="sr-Latn-ME"/>
        </w:rPr>
        <w:t>, hipertrofija desne komore sa insuficijencijom desnog srca ili bez nje</w:t>
      </w:r>
    </w:p>
    <w:p w14:paraId="0D6AB49F" w14:textId="44C8F2A8" w:rsidR="003540AF" w:rsidRPr="00B85567" w:rsidRDefault="003540AF" w:rsidP="00FA13E0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Inhibitori fosfodiesteraze (npr. sildenafil, tadalafil, vardenafil) dokazano potenciraju</w:t>
      </w:r>
      <w:r w:rsidR="00C02B9A" w:rsidRPr="00B85567">
        <w:rPr>
          <w:sz w:val="22"/>
          <w:szCs w:val="22"/>
          <w:lang w:val="sr-Latn-ME"/>
        </w:rPr>
        <w:t xml:space="preserve"> hipotenzivne</w:t>
      </w:r>
      <w:r w:rsidRPr="00B85567">
        <w:rPr>
          <w:sz w:val="22"/>
          <w:szCs w:val="22"/>
          <w:lang w:val="sr-Latn-ME"/>
        </w:rPr>
        <w:t xml:space="preserve"> </w:t>
      </w:r>
      <w:r w:rsidR="00C02B9A" w:rsidRPr="00B85567">
        <w:rPr>
          <w:sz w:val="22"/>
          <w:szCs w:val="22"/>
          <w:lang w:val="sr-Latn-ME"/>
        </w:rPr>
        <w:t xml:space="preserve">efekte </w:t>
      </w:r>
      <w:r w:rsidRPr="00B85567">
        <w:rPr>
          <w:sz w:val="22"/>
          <w:szCs w:val="22"/>
          <w:lang w:val="sr-Latn-ME"/>
        </w:rPr>
        <w:t>nitrata</w:t>
      </w:r>
      <w:r w:rsidR="00C02B9A" w:rsidRPr="00B85567">
        <w:rPr>
          <w:sz w:val="22"/>
          <w:szCs w:val="22"/>
          <w:lang w:val="sr-Latn-ME"/>
        </w:rPr>
        <w:t>, i nj</w:t>
      </w:r>
      <w:r w:rsidR="00B35447" w:rsidRPr="00B85567">
        <w:rPr>
          <w:sz w:val="22"/>
          <w:szCs w:val="22"/>
          <w:lang w:val="sr-Latn-ME"/>
        </w:rPr>
        <w:t>i</w:t>
      </w:r>
      <w:r w:rsidR="00C02B9A" w:rsidRPr="00B85567">
        <w:rPr>
          <w:sz w:val="22"/>
          <w:szCs w:val="22"/>
          <w:lang w:val="sr-Latn-ME"/>
        </w:rPr>
        <w:t>hova istovremena prim</w:t>
      </w:r>
      <w:r w:rsidR="00B35447" w:rsidRPr="00B85567">
        <w:rPr>
          <w:sz w:val="22"/>
          <w:szCs w:val="22"/>
          <w:lang w:val="sr-Latn-ME"/>
        </w:rPr>
        <w:t>j</w:t>
      </w:r>
      <w:r w:rsidR="00C02B9A" w:rsidRPr="00B85567">
        <w:rPr>
          <w:sz w:val="22"/>
          <w:szCs w:val="22"/>
          <w:lang w:val="sr-Latn-ME"/>
        </w:rPr>
        <w:t>ena sa nitratima ili donorima a</w:t>
      </w:r>
      <w:r w:rsidR="00B35447" w:rsidRPr="00B85567">
        <w:rPr>
          <w:sz w:val="22"/>
          <w:szCs w:val="22"/>
          <w:lang w:val="sr-Latn-ME"/>
        </w:rPr>
        <w:t>z</w:t>
      </w:r>
      <w:r w:rsidR="00C02B9A" w:rsidRPr="00B85567">
        <w:rPr>
          <w:sz w:val="22"/>
          <w:szCs w:val="22"/>
          <w:lang w:val="sr-Latn-ME"/>
        </w:rPr>
        <w:t>ot-oksida je stoga kontraindikovana.</w:t>
      </w:r>
    </w:p>
    <w:p w14:paraId="3B8D554D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0E4E41" w14:textId="77777777" w:rsidR="00411B4B" w:rsidRPr="00B855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4.4.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7DCE0F1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7584D9" w14:textId="4806EA69" w:rsidR="00705217" w:rsidRPr="00B85567" w:rsidRDefault="00705217" w:rsidP="00FA13E0">
      <w:pPr>
        <w:pStyle w:val="ListParagraph"/>
        <w:numPr>
          <w:ilvl w:val="0"/>
          <w:numId w:val="24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Može se javiti tolerancija ili unakrsna tolerancija sa drugim nitratima. Neophodan je oprez kod pacijenata sa glaukomom zatvorenog ugla (povećanje intraokularnog pritiska)</w:t>
      </w:r>
    </w:p>
    <w:p w14:paraId="12762857" w14:textId="5C7D9C13" w:rsidR="00705217" w:rsidRPr="00B85567" w:rsidRDefault="00705217" w:rsidP="00FA13E0">
      <w:pPr>
        <w:pStyle w:val="ListParagraph"/>
        <w:numPr>
          <w:ilvl w:val="0"/>
          <w:numId w:val="24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Treba izb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egavati unos alkohola tokom terapije, s obzirom na to da redukcioni kapacitet etanola može biti smanjen.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 može da d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eluje kao fiziološki antagonist acetilholina, histamina i noradrenalina (norepinefrin).</w:t>
      </w:r>
    </w:p>
    <w:p w14:paraId="5956C0C5" w14:textId="77777777" w:rsidR="00705217" w:rsidRPr="00B85567" w:rsidRDefault="00705217" w:rsidP="00FA13E0">
      <w:pPr>
        <w:pStyle w:val="ListParagraph"/>
        <w:numPr>
          <w:ilvl w:val="0"/>
          <w:numId w:val="24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 xml:space="preserve">Postoji mogućnost precipitacije hemolize kod pacijenata sa deficitom G6PD (favizam) </w:t>
      </w:r>
    </w:p>
    <w:p w14:paraId="59F64B39" w14:textId="14E0E80A" w:rsidR="00705217" w:rsidRPr="00B85567" w:rsidRDefault="00705217" w:rsidP="00FA13E0">
      <w:pPr>
        <w:pStyle w:val="ListParagraph"/>
        <w:numPr>
          <w:ilvl w:val="0"/>
          <w:numId w:val="24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Postoji rizik od nastanka poremećaja intrakardijalnog sprovođenja kada se izosorbid</w:t>
      </w:r>
      <w:r w:rsidR="00254391" w:rsidRPr="00B85567">
        <w:rPr>
          <w:sz w:val="22"/>
          <w:szCs w:val="22"/>
          <w:lang w:val="sr-Latn-ME"/>
        </w:rPr>
        <w:t xml:space="preserve"> </w:t>
      </w:r>
      <w:r w:rsidRPr="00B85567">
        <w:rPr>
          <w:sz w:val="22"/>
          <w:szCs w:val="22"/>
          <w:lang w:val="sr-Latn-ME"/>
        </w:rPr>
        <w:t>dinitrat prim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enjuje kod pacijenata sa teško ostećenim miokardom</w:t>
      </w:r>
    </w:p>
    <w:p w14:paraId="58B0BDB2" w14:textId="1242934B" w:rsidR="00705217" w:rsidRPr="00B85567" w:rsidRDefault="00705217" w:rsidP="00FA13E0">
      <w:pPr>
        <w:pStyle w:val="ListParagraph"/>
        <w:numPr>
          <w:ilvl w:val="0"/>
          <w:numId w:val="24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Teško oštećenje funkcije jetre ili bubrega, hipotireoidizam, malnutricijom ili hipotermijom, traume u pred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elu glave, cerebralnom hemoragijom.</w:t>
      </w:r>
    </w:p>
    <w:p w14:paraId="54EB8658" w14:textId="77777777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46AB087" w14:textId="3B0BFE73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Lijek sadrži laktozu, pacijenti sa rijetkim nasljednim oboljenjem intolerancije na fruktozu, glukozno-galaktoznom malapsorpcijom ili nedostatkom saharoza-izomaltaze, ne smiju koristiti ovaj lijek.</w:t>
      </w:r>
    </w:p>
    <w:p w14:paraId="562D63A2" w14:textId="77777777" w:rsidR="00C02B9A" w:rsidRPr="00B85567" w:rsidRDefault="00C02B9A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C02DC93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Proizvod sadrži boju, azorubin (E122), koja može izazvati alergijske reakcije.</w:t>
      </w:r>
    </w:p>
    <w:p w14:paraId="2B368D36" w14:textId="77777777" w:rsidR="00057E35" w:rsidRPr="00B85567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D42D00" w14:textId="77777777" w:rsidR="00411B4B" w:rsidRPr="00B855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4.5.</w:t>
      </w:r>
      <w:r w:rsidR="000D60CC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4CF57C7" w14:textId="28E6041A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7243E5" w14:textId="5CAD1084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može d</w:t>
      </w:r>
      <w:r w:rsidR="00D10D11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elovati kao fizioloski antagonist noradrenalin</w:t>
      </w:r>
      <w:r w:rsidR="009E27C9" w:rsidRPr="00B85567">
        <w:rPr>
          <w:bCs/>
          <w:sz w:val="22"/>
          <w:szCs w:val="22"/>
          <w:lang w:val="sr-Latn-ME"/>
        </w:rPr>
        <w:t>a</w:t>
      </w:r>
      <w:r w:rsidRPr="00B85567">
        <w:rPr>
          <w:bCs/>
          <w:sz w:val="22"/>
          <w:szCs w:val="22"/>
          <w:lang w:val="sr-Latn-ME"/>
        </w:rPr>
        <w:t xml:space="preserve"> (norepinefrin), acetilholina, histamina i drugih l</w:t>
      </w:r>
      <w:r w:rsidR="00D10D11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ekova. Hipotenzivno dejstvo nitrata potenciraju istovremeno prim</w:t>
      </w:r>
      <w:r w:rsidR="00D10D11" w:rsidRPr="00B85567">
        <w:rPr>
          <w:bCs/>
          <w:sz w:val="22"/>
          <w:szCs w:val="22"/>
          <w:lang w:val="sr-Latn-ME"/>
        </w:rPr>
        <w:t>ij</w:t>
      </w:r>
      <w:r w:rsidRPr="00B85567">
        <w:rPr>
          <w:bCs/>
          <w:sz w:val="22"/>
          <w:szCs w:val="22"/>
          <w:lang w:val="sr-Latn-ME"/>
        </w:rPr>
        <w:t>enjeni inhibitori fosfodiesteraze (npr. sildenafil, tadalafil i vardenafil).</w:t>
      </w:r>
    </w:p>
    <w:p w14:paraId="08324718" w14:textId="77777777" w:rsidR="00B35447" w:rsidRPr="00B85567" w:rsidRDefault="00B35447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A384A7" w14:textId="605CDC73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Može se javiti ortostatska hipotenzija tokom istovremene prim</w:t>
      </w:r>
      <w:r w:rsidR="00D10D11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ene blokatora kalcijumskih kanala, antihipertenzivnih ljekova, fenotiazina i tricikličnih antidepresiva. Prim</w:t>
      </w:r>
      <w:r w:rsidR="00D10D11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ena alkohola može dovesti do teške hipotenzije i kolapsa.</w:t>
      </w:r>
    </w:p>
    <w:p w14:paraId="1B3812B1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675405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4.6.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="006D20A5" w:rsidRPr="00B85567">
        <w:rPr>
          <w:b/>
          <w:sz w:val="22"/>
          <w:szCs w:val="22"/>
          <w:lang w:val="sr-Latn-ME"/>
        </w:rPr>
        <w:t>Plodnost, trudnoća i dojenje</w:t>
      </w:r>
    </w:p>
    <w:p w14:paraId="040F1EDC" w14:textId="48787F98" w:rsidR="002031B3" w:rsidRPr="00B85567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0AC6972" w14:textId="157DB891" w:rsidR="00A973A9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Nema podataka koji bi ukazivali na mogućnost ispoljavanja neželjenih dejstava tokom trudnoće, međutim ovaj l</w:t>
      </w:r>
      <w:r w:rsidR="00A973A9" w:rsidRPr="00B85567">
        <w:rPr>
          <w:sz w:val="22"/>
          <w:szCs w:val="22"/>
          <w:lang w:val="sr-Latn-ME"/>
        </w:rPr>
        <w:t>ijek ne treba primjenjivati u toku trudnoće i dojenja, osim ukoliko nije neophodno po procjeni ljekara.</w:t>
      </w:r>
    </w:p>
    <w:p w14:paraId="52F9701F" w14:textId="7B6B3E63" w:rsidR="00227BDB" w:rsidRPr="00B85567" w:rsidRDefault="00227BDB" w:rsidP="00A973A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454311" w14:textId="123AE00D" w:rsidR="00254391" w:rsidRPr="00B85567" w:rsidRDefault="00254391" w:rsidP="00A973A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7B207B2" w14:textId="4B50F4E7" w:rsidR="00254391" w:rsidRPr="00B85567" w:rsidRDefault="00254391" w:rsidP="00A973A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BD01336" w14:textId="77777777" w:rsidR="00254391" w:rsidRPr="00B85567" w:rsidRDefault="00254391" w:rsidP="00A973A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4F42F5" w14:textId="77777777" w:rsidR="0072020E" w:rsidRPr="00B85567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 xml:space="preserve">Uticaj na </w:t>
      </w:r>
      <w:r w:rsidR="002031B3" w:rsidRPr="00B8556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B85567">
        <w:rPr>
          <w:b/>
          <w:bCs/>
          <w:sz w:val="22"/>
          <w:szCs w:val="22"/>
          <w:lang w:val="sr-Latn-ME"/>
        </w:rPr>
        <w:t>upravljanja vozili</w:t>
      </w:r>
      <w:r w:rsidRPr="00B85567">
        <w:rPr>
          <w:b/>
          <w:bCs/>
          <w:sz w:val="22"/>
          <w:szCs w:val="22"/>
          <w:lang w:val="sr-Latn-ME"/>
        </w:rPr>
        <w:t>m</w:t>
      </w:r>
      <w:r w:rsidR="00F34554" w:rsidRPr="00B85567">
        <w:rPr>
          <w:b/>
          <w:bCs/>
          <w:sz w:val="22"/>
          <w:szCs w:val="22"/>
          <w:lang w:val="sr-Latn-ME"/>
        </w:rPr>
        <w:t>a</w:t>
      </w:r>
      <w:r w:rsidRPr="00B85567">
        <w:rPr>
          <w:b/>
          <w:bCs/>
          <w:sz w:val="22"/>
          <w:szCs w:val="22"/>
          <w:lang w:val="sr-Latn-ME"/>
        </w:rPr>
        <w:t xml:space="preserve"> i </w:t>
      </w:r>
      <w:r w:rsidR="000D3449" w:rsidRPr="00B85567">
        <w:rPr>
          <w:b/>
          <w:bCs/>
          <w:sz w:val="22"/>
          <w:szCs w:val="22"/>
          <w:lang w:val="sr-Latn-ME"/>
        </w:rPr>
        <w:t xml:space="preserve">rukovanje </w:t>
      </w:r>
      <w:r w:rsidRPr="00B85567">
        <w:rPr>
          <w:b/>
          <w:bCs/>
          <w:sz w:val="22"/>
          <w:szCs w:val="22"/>
          <w:lang w:val="sr-Latn-ME"/>
        </w:rPr>
        <w:t>mašinama</w:t>
      </w:r>
    </w:p>
    <w:p w14:paraId="69C887D8" w14:textId="5E360D50" w:rsidR="0072020E" w:rsidRPr="00B85567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863C72C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Tokom upotrebe lijeka mogu da se jave glavobolja, osjećaj umora i vrtoglavica, što može uticati na sposobnost upravljanja motornim vozilima i rukovanja mašinama. Ukoliko se tokom upotrebe lijeka jave glavobolja, osjećaj umora ili vrtoglavica, pacijent ne treba da upravlja motornim vozilom ili mašinama.</w:t>
      </w:r>
    </w:p>
    <w:p w14:paraId="5AA99FC9" w14:textId="77777777" w:rsidR="00A973A9" w:rsidRPr="00B85567" w:rsidRDefault="00A973A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105750" w14:textId="3329556A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4.8.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Neželjena dejstva</w:t>
      </w:r>
    </w:p>
    <w:p w14:paraId="53BE95EE" w14:textId="77777777" w:rsidR="00254391" w:rsidRPr="00B85567" w:rsidRDefault="0025439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377B4BF" w14:textId="5DF0701B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Neželjena dejstva su klasifikovana po učestalosti na sl</w:t>
      </w:r>
      <w:r w:rsidR="00B35447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edeći način: veoma često (&gt;1/10); često (&gt;1/100,</w:t>
      </w:r>
    </w:p>
    <w:p w14:paraId="525DFEB8" w14:textId="7709CEC8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&lt;1/10), povremeno (&gt; 1/1 000, &lt; 1/100); r</w:t>
      </w:r>
      <w:r w:rsidR="00D10D11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etko (&lt;1/10 000, &lt; 1/1 000): veoma r</w:t>
      </w:r>
      <w:r w:rsidR="00D10D11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etko (&lt;1/10 000) uključujući i izolovane slučajeve.</w:t>
      </w:r>
    </w:p>
    <w:p w14:paraId="58527B38" w14:textId="77777777" w:rsidR="00FA13E0" w:rsidRPr="00B85567" w:rsidRDefault="00FA13E0" w:rsidP="0070521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B01B214" w14:textId="0DC956F3" w:rsidR="00705217" w:rsidRPr="00B85567" w:rsidRDefault="00705217" w:rsidP="0070521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Veoma česta</w:t>
      </w:r>
      <w:r w:rsidRPr="00B85567">
        <w:rPr>
          <w:sz w:val="22"/>
          <w:szCs w:val="22"/>
          <w:lang w:val="sr-Latn-ME"/>
        </w:rPr>
        <w:t xml:space="preserve"> (mogu da se jave kod više od 1 na 10 pacijenata koji uzimaju lijek):</w:t>
      </w:r>
    </w:p>
    <w:p w14:paraId="0B19B649" w14:textId="4C3335BB" w:rsidR="00705217" w:rsidRPr="00B85567" w:rsidRDefault="00705217" w:rsidP="00FA13E0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 xml:space="preserve"> Glavobolja (,,nitratna glavobolja") na početku l</w:t>
      </w:r>
      <w:r w:rsidR="009E27C9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</w:t>
      </w:r>
      <w:r w:rsidR="009E27C9" w:rsidRPr="00B85567">
        <w:rPr>
          <w:sz w:val="22"/>
          <w:szCs w:val="22"/>
          <w:lang w:val="sr-Latn-ME"/>
        </w:rPr>
        <w:t>č</w:t>
      </w:r>
      <w:r w:rsidRPr="00B85567">
        <w:rPr>
          <w:sz w:val="22"/>
          <w:szCs w:val="22"/>
          <w:lang w:val="sr-Latn-ME"/>
        </w:rPr>
        <w:t>enja, koja u većini slučajeva najčešće slabi-povlači se nakon nekoliko dana kontinuiranog l</w:t>
      </w:r>
      <w:r w:rsidR="00D10D11" w:rsidRPr="00B85567">
        <w:rPr>
          <w:sz w:val="22"/>
          <w:szCs w:val="22"/>
          <w:lang w:val="sr-Latn-ME"/>
        </w:rPr>
        <w:t>i</w:t>
      </w:r>
      <w:r w:rsidR="009E27C9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ečenja.</w:t>
      </w:r>
    </w:p>
    <w:p w14:paraId="621549E7" w14:textId="08B56C97" w:rsidR="00705217" w:rsidRPr="00B85567" w:rsidRDefault="00705217" w:rsidP="00FA13E0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 xml:space="preserve"> Vazodilatacija kože uključujući crvenilo praćeno os</w:t>
      </w:r>
      <w:r w:rsidR="00B35447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 xml:space="preserve">ećajem užarenosti/vrućine </w:t>
      </w:r>
    </w:p>
    <w:p w14:paraId="376B5320" w14:textId="77777777" w:rsidR="00705217" w:rsidRPr="00B85567" w:rsidRDefault="00705217" w:rsidP="00FA13E0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472BC4C" w14:textId="1B274048" w:rsidR="00705217" w:rsidRPr="00B85567" w:rsidRDefault="00705217" w:rsidP="0070521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Česta</w:t>
      </w:r>
      <w:r w:rsidRPr="00B85567">
        <w:rPr>
          <w:sz w:val="22"/>
          <w:szCs w:val="22"/>
          <w:lang w:val="sr-Latn-ME"/>
        </w:rPr>
        <w:t xml:space="preserve"> (mogu da se jave kod najvi</w:t>
      </w:r>
      <w:r w:rsidR="009E27C9" w:rsidRPr="00B85567">
        <w:rPr>
          <w:sz w:val="22"/>
          <w:szCs w:val="22"/>
          <w:lang w:val="sr-Latn-ME"/>
        </w:rPr>
        <w:t>š</w:t>
      </w:r>
      <w:r w:rsidRPr="00B85567">
        <w:rPr>
          <w:sz w:val="22"/>
          <w:szCs w:val="22"/>
          <w:lang w:val="sr-Latn-ME"/>
        </w:rPr>
        <w:t>e 1 na 10 pacijenata koji uzimaju lijek):</w:t>
      </w:r>
    </w:p>
    <w:p w14:paraId="17F66C90" w14:textId="63AF806A" w:rsidR="00705217" w:rsidRPr="00B85567" w:rsidRDefault="00705217" w:rsidP="0070521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2DC3BF7" w14:textId="7C751E2B" w:rsidR="00705217" w:rsidRPr="00B85567" w:rsidRDefault="00705217" w:rsidP="00FA13E0">
      <w:pPr>
        <w:pStyle w:val="ListParagraph"/>
        <w:numPr>
          <w:ilvl w:val="0"/>
          <w:numId w:val="26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Pad krvnog pritiska i/ili ortostatska hipotenzija sa refleksnom tahikardijom i simptomima/znacima cerebralne ishemije (uklju</w:t>
      </w:r>
      <w:r w:rsidR="009E27C9" w:rsidRPr="00B85567">
        <w:rPr>
          <w:sz w:val="22"/>
          <w:szCs w:val="22"/>
          <w:lang w:val="sr-Latn-ME"/>
        </w:rPr>
        <w:t>č</w:t>
      </w:r>
      <w:r w:rsidRPr="00B85567">
        <w:rPr>
          <w:sz w:val="22"/>
          <w:szCs w:val="22"/>
          <w:lang w:val="sr-Latn-ME"/>
        </w:rPr>
        <w:t>ujući pospanost, vrtoglavicu i slabost) sa prvim uzimanjem lijeka i nakon povećanja doze.</w:t>
      </w:r>
    </w:p>
    <w:p w14:paraId="55F517F8" w14:textId="32419D7E" w:rsidR="00705217" w:rsidRPr="00B85567" w:rsidRDefault="00705217" w:rsidP="00FA13E0">
      <w:pPr>
        <w:pStyle w:val="ListParagraph"/>
        <w:numPr>
          <w:ilvl w:val="0"/>
          <w:numId w:val="26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Periferni edem kod pacijenata l</w:t>
      </w:r>
      <w:r w:rsidR="00D10D11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ečenih zbog insuficijencije l</w:t>
      </w:r>
      <w:r w:rsidR="00D10D11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eve komore.</w:t>
      </w:r>
    </w:p>
    <w:p w14:paraId="7A186006" w14:textId="77777777" w:rsidR="00705217" w:rsidRPr="00B85567" w:rsidRDefault="00705217" w:rsidP="00FA13E0">
      <w:pPr>
        <w:pStyle w:val="ListParagraph"/>
        <w:tabs>
          <w:tab w:val="left" w:pos="540"/>
          <w:tab w:val="left" w:pos="569"/>
        </w:tabs>
        <w:ind w:left="567"/>
        <w:rPr>
          <w:sz w:val="22"/>
          <w:szCs w:val="22"/>
          <w:lang w:val="sr-Latn-ME"/>
        </w:rPr>
      </w:pPr>
    </w:p>
    <w:p w14:paraId="36A56980" w14:textId="40F87853" w:rsidR="00705217" w:rsidRPr="00B85567" w:rsidRDefault="00705217" w:rsidP="0070521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Povremena</w:t>
      </w:r>
      <w:r w:rsidRPr="00B85567">
        <w:rPr>
          <w:sz w:val="22"/>
          <w:szCs w:val="22"/>
          <w:lang w:val="sr-Latn-ME"/>
        </w:rPr>
        <w:t xml:space="preserve"> (mogu da se jave kod najviše 1 na 100 pacijenata koji uzimaju l</w:t>
      </w:r>
      <w:r w:rsidR="009E27C9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ek):</w:t>
      </w:r>
    </w:p>
    <w:p w14:paraId="02CD2D45" w14:textId="64E49269" w:rsidR="00705217" w:rsidRPr="00B85567" w:rsidRDefault="00705217" w:rsidP="00FA13E0">
      <w:pPr>
        <w:pStyle w:val="ListParagraph"/>
        <w:numPr>
          <w:ilvl w:val="0"/>
          <w:numId w:val="27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Mučnina i povraćanje</w:t>
      </w:r>
    </w:p>
    <w:p w14:paraId="144E5469" w14:textId="6385A666" w:rsidR="00705217" w:rsidRPr="00B85567" w:rsidRDefault="00705217" w:rsidP="00FA13E0">
      <w:pPr>
        <w:pStyle w:val="ListParagraph"/>
        <w:numPr>
          <w:ilvl w:val="0"/>
          <w:numId w:val="27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Alergijske reakcije na koži</w:t>
      </w:r>
    </w:p>
    <w:p w14:paraId="1C08F74C" w14:textId="276CD047" w:rsidR="00705217" w:rsidRPr="00B85567" w:rsidRDefault="00705217" w:rsidP="00FA13E0">
      <w:pPr>
        <w:pStyle w:val="ListParagraph"/>
        <w:numPr>
          <w:ilvl w:val="0"/>
          <w:numId w:val="27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Značajni pad krvnog pritiska sa pogoršanjem simptoma angine pektoris</w:t>
      </w:r>
    </w:p>
    <w:p w14:paraId="1F03DD1A" w14:textId="2D07D7C3" w:rsidR="00705217" w:rsidRPr="00B85567" w:rsidRDefault="00705217" w:rsidP="00705217">
      <w:pPr>
        <w:pStyle w:val="ListParagraph"/>
        <w:numPr>
          <w:ilvl w:val="0"/>
          <w:numId w:val="27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Kolaps udružen sa bradikardijom i poremećajima srčanog ritma</w:t>
      </w:r>
    </w:p>
    <w:p w14:paraId="20ED169A" w14:textId="77777777" w:rsidR="00705217" w:rsidRPr="00B85567" w:rsidRDefault="00705217" w:rsidP="00FA13E0">
      <w:pPr>
        <w:pStyle w:val="ListParagraph"/>
        <w:tabs>
          <w:tab w:val="left" w:pos="540"/>
          <w:tab w:val="left" w:pos="569"/>
        </w:tabs>
        <w:ind w:left="567"/>
        <w:jc w:val="both"/>
        <w:rPr>
          <w:sz w:val="22"/>
          <w:szCs w:val="22"/>
          <w:lang w:val="sr-Latn-ME"/>
        </w:rPr>
      </w:pPr>
    </w:p>
    <w:p w14:paraId="00C78C14" w14:textId="4E85BE70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Veoma r</w:t>
      </w:r>
      <w:r w:rsidR="00D10D11" w:rsidRPr="00B85567">
        <w:rPr>
          <w:b/>
          <w:bCs/>
          <w:sz w:val="22"/>
          <w:szCs w:val="22"/>
          <w:lang w:val="sr-Latn-ME"/>
        </w:rPr>
        <w:t>ij</w:t>
      </w:r>
      <w:r w:rsidRPr="00B85567">
        <w:rPr>
          <w:b/>
          <w:bCs/>
          <w:sz w:val="22"/>
          <w:szCs w:val="22"/>
          <w:lang w:val="sr-Latn-ME"/>
        </w:rPr>
        <w:t>etka</w:t>
      </w:r>
      <w:r w:rsidRPr="00B85567">
        <w:rPr>
          <w:sz w:val="22"/>
          <w:szCs w:val="22"/>
          <w:lang w:val="sr-Latn-ME"/>
        </w:rPr>
        <w:t xml:space="preserve"> (mogu da se jave kod najviše 1 na 10000 pacijenata koji uzimaju l</w:t>
      </w:r>
      <w:r w:rsidR="009E27C9" w:rsidRPr="00B85567">
        <w:rPr>
          <w:sz w:val="22"/>
          <w:szCs w:val="22"/>
          <w:lang w:val="sr-Latn-ME"/>
        </w:rPr>
        <w:t>ij</w:t>
      </w:r>
      <w:r w:rsidRPr="00B85567">
        <w:rPr>
          <w:sz w:val="22"/>
          <w:szCs w:val="22"/>
          <w:lang w:val="sr-Latn-ME"/>
        </w:rPr>
        <w:t>ek), uključujući izolovane slučajeve:</w:t>
      </w:r>
    </w:p>
    <w:p w14:paraId="025593D7" w14:textId="212E94B9" w:rsidR="00705217" w:rsidRPr="00B85567" w:rsidRDefault="00705217" w:rsidP="00FA13E0">
      <w:pPr>
        <w:pStyle w:val="ListParagraph"/>
        <w:numPr>
          <w:ilvl w:val="0"/>
          <w:numId w:val="28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Eksfolijativni dermatitis /Stevens-Johnson-ov sindrom ili angioedem</w:t>
      </w:r>
    </w:p>
    <w:p w14:paraId="55DA121E" w14:textId="6C11DEF6" w:rsidR="00705217" w:rsidRPr="00B85567" w:rsidRDefault="00705217" w:rsidP="00FA13E0">
      <w:pPr>
        <w:pStyle w:val="ListParagraph"/>
        <w:numPr>
          <w:ilvl w:val="0"/>
          <w:numId w:val="28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Alveolarna hipoventilacija sa posl</w:t>
      </w:r>
      <w:r w:rsidR="004A324F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edi</w:t>
      </w:r>
      <w:r w:rsidR="004A324F" w:rsidRPr="00B85567">
        <w:rPr>
          <w:sz w:val="22"/>
          <w:szCs w:val="22"/>
          <w:lang w:val="sr-Latn-ME"/>
        </w:rPr>
        <w:t>č</w:t>
      </w:r>
      <w:r w:rsidRPr="00B85567">
        <w:rPr>
          <w:sz w:val="22"/>
          <w:szCs w:val="22"/>
          <w:lang w:val="sr-Latn-ME"/>
        </w:rPr>
        <w:t>nom hipoksemijom i rizikom od razvoja infarkta miokarda kod pacijenata sa bolešću koronarnih arterija</w:t>
      </w:r>
    </w:p>
    <w:p w14:paraId="29F5E83F" w14:textId="5975FF4B" w:rsidR="00705217" w:rsidRPr="00B85567" w:rsidRDefault="00705217" w:rsidP="00FA13E0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Glaukom zatvorenog ugla</w:t>
      </w:r>
    </w:p>
    <w:p w14:paraId="59DB84DD" w14:textId="620494C4" w:rsidR="00705217" w:rsidRPr="00B85567" w:rsidRDefault="00705217" w:rsidP="00FA13E0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Apopleksija hipofize kod pacijenata sa nedijagnostikovanim tumorom hipofize</w:t>
      </w:r>
    </w:p>
    <w:p w14:paraId="64CC0DC0" w14:textId="77777777" w:rsidR="00705217" w:rsidRPr="00B85567" w:rsidRDefault="00705217" w:rsidP="00FA13E0">
      <w:pPr>
        <w:pStyle w:val="ListParagraph"/>
        <w:tabs>
          <w:tab w:val="left" w:pos="540"/>
          <w:tab w:val="left" w:pos="569"/>
        </w:tabs>
        <w:ind w:left="567"/>
        <w:rPr>
          <w:sz w:val="22"/>
          <w:szCs w:val="22"/>
          <w:lang w:val="sr-Latn-ME"/>
        </w:rPr>
      </w:pPr>
    </w:p>
    <w:p w14:paraId="674073B8" w14:textId="12D3905F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Opisan je razvoj tolerancije i unakrsne tolerancije sa drugim l</w:t>
      </w:r>
      <w:r w:rsidR="009E27C9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ekovima iz grupe organskih nitrata. Treba izb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egavati prim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enu velikih doza doza lijeka u kontinuitetu, kako ne bi došlo do slabljenja dejstva lijeka ili čak njegovog izostanka.</w:t>
      </w:r>
    </w:p>
    <w:p w14:paraId="5956551E" w14:textId="77777777" w:rsidR="004A324F" w:rsidRPr="00B85567" w:rsidRDefault="004A324F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DE53DF" w14:textId="27582ACD" w:rsidR="00705217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Povećanje doze i/ili promena doznog intervala može dovesti do smanjenja, pa čak i gubitka dejstva.</w:t>
      </w:r>
    </w:p>
    <w:p w14:paraId="06F27CD8" w14:textId="77777777" w:rsidR="004E70AD" w:rsidRPr="00B85567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FAC29B6" w14:textId="77777777" w:rsidR="005A23D2" w:rsidRPr="00B85567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B8556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AC8EA49" w14:textId="77777777" w:rsidR="005A23D2" w:rsidRPr="00B85567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85567">
        <w:rPr>
          <w:rFonts w:eastAsia="Calibri"/>
          <w:sz w:val="22"/>
          <w:szCs w:val="22"/>
          <w:lang w:val="sr-Latn-ME"/>
        </w:rPr>
        <w:t>inuirano praćenje odnosa korist</w:t>
      </w:r>
      <w:r w:rsidRPr="00B8556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85567">
        <w:rPr>
          <w:rFonts w:eastAsia="Calibri"/>
          <w:sz w:val="22"/>
          <w:szCs w:val="22"/>
          <w:lang w:val="sr-Latn-ME"/>
        </w:rPr>
        <w:t xml:space="preserve"> </w:t>
      </w:r>
      <w:r w:rsidRPr="00B85567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B85567">
        <w:rPr>
          <w:rFonts w:eastAsia="Calibri"/>
          <w:sz w:val="22"/>
          <w:szCs w:val="22"/>
          <w:lang w:val="sr-Latn-ME"/>
        </w:rPr>
        <w:t>Institutu</w:t>
      </w:r>
      <w:r w:rsidRPr="00B85567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B85567">
        <w:rPr>
          <w:rFonts w:eastAsia="Calibri"/>
          <w:sz w:val="22"/>
          <w:szCs w:val="22"/>
          <w:lang w:val="sr-Latn-ME"/>
        </w:rPr>
        <w:t xml:space="preserve"> </w:t>
      </w:r>
      <w:r w:rsidRPr="00B85567">
        <w:rPr>
          <w:rFonts w:eastAsia="Calibri"/>
          <w:sz w:val="22"/>
          <w:szCs w:val="22"/>
          <w:lang w:val="sr-Latn-ME"/>
        </w:rPr>
        <w:t>(</w:t>
      </w:r>
      <w:r w:rsidR="004E70AD" w:rsidRPr="00B85567">
        <w:rPr>
          <w:rFonts w:eastAsia="Calibri"/>
          <w:sz w:val="22"/>
          <w:szCs w:val="22"/>
          <w:lang w:val="sr-Latn-ME"/>
        </w:rPr>
        <w:t>CInMED</w:t>
      </w:r>
      <w:r w:rsidRPr="00B85567">
        <w:rPr>
          <w:rFonts w:eastAsia="Calibri"/>
          <w:sz w:val="22"/>
          <w:szCs w:val="22"/>
          <w:lang w:val="sr-Latn-ME"/>
        </w:rPr>
        <w:t>):</w:t>
      </w:r>
    </w:p>
    <w:p w14:paraId="78D0AAB6" w14:textId="77777777" w:rsidR="005A23D2" w:rsidRPr="00B85567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B85567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8321128" w14:textId="77777777" w:rsidR="005A23D2" w:rsidRPr="00B855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Odjeljenje za farmakovigilancu</w:t>
      </w:r>
    </w:p>
    <w:p w14:paraId="33C93447" w14:textId="77777777" w:rsidR="00EA5765" w:rsidRPr="00B855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8E74E4D" w14:textId="77777777" w:rsidR="00EA5765" w:rsidRPr="00B85567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6CB3B6E3" w14:textId="77777777" w:rsidR="005A23D2" w:rsidRPr="00B855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tel: +382 (0) 20 310 280</w:t>
      </w:r>
    </w:p>
    <w:p w14:paraId="457C1747" w14:textId="77777777" w:rsidR="00EA5765" w:rsidRPr="00B85567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fax:</w:t>
      </w:r>
      <w:r w:rsidR="00EA5765" w:rsidRPr="00B85567">
        <w:rPr>
          <w:rFonts w:eastAsia="Calibri"/>
          <w:sz w:val="22"/>
          <w:szCs w:val="22"/>
          <w:lang w:val="sr-Latn-ME"/>
        </w:rPr>
        <w:t xml:space="preserve"> </w:t>
      </w:r>
      <w:r w:rsidRPr="00B85567">
        <w:rPr>
          <w:rFonts w:eastAsia="Calibri"/>
          <w:sz w:val="22"/>
          <w:szCs w:val="22"/>
          <w:lang w:val="sr-Latn-ME"/>
        </w:rPr>
        <w:t>+382 (0) 20 310 581</w:t>
      </w:r>
      <w:r w:rsidR="00FF3EDF" w:rsidRPr="00B85567">
        <w:rPr>
          <w:rFonts w:eastAsia="Calibri"/>
          <w:sz w:val="22"/>
          <w:szCs w:val="22"/>
          <w:lang w:val="sr-Latn-ME"/>
        </w:rPr>
        <w:tab/>
      </w:r>
    </w:p>
    <w:p w14:paraId="4495DF87" w14:textId="77777777" w:rsidR="005A23D2" w:rsidRPr="00B85567" w:rsidRDefault="00C24D7B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B8556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4AD04A0" w14:textId="77777777" w:rsidR="00EA5765" w:rsidRPr="00B85567" w:rsidRDefault="00C24D7B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B8556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C974C03" w14:textId="77777777" w:rsidR="005A23D2" w:rsidRPr="00B855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putem IS zdravstvene zaštite</w:t>
      </w:r>
    </w:p>
    <w:p w14:paraId="134BD96C" w14:textId="77777777" w:rsidR="007E31E9" w:rsidRPr="00B85567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85567">
        <w:rPr>
          <w:rFonts w:eastAsia="Calibri"/>
          <w:sz w:val="22"/>
          <w:szCs w:val="22"/>
          <w:lang w:val="sr-Latn-ME"/>
        </w:rPr>
        <w:t>QR kod za online prijavu</w:t>
      </w:r>
      <w:r w:rsidR="00D74CD2" w:rsidRPr="00B85567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B85567">
        <w:rPr>
          <w:rFonts w:eastAsia="Calibri"/>
          <w:sz w:val="22"/>
          <w:szCs w:val="22"/>
          <w:lang w:val="sr-Latn-ME"/>
        </w:rPr>
        <w:t>:</w:t>
      </w:r>
    </w:p>
    <w:p w14:paraId="5FE0BEE7" w14:textId="77777777" w:rsidR="004F17E2" w:rsidRPr="00B85567" w:rsidRDefault="004F17E2" w:rsidP="007E31E9">
      <w:pPr>
        <w:pStyle w:val="NoSpacing"/>
        <w:rPr>
          <w:rFonts w:eastAsia="Calibri"/>
          <w:sz w:val="22"/>
          <w:szCs w:val="22"/>
          <w:lang w:val="sr-Latn-ME"/>
        </w:rPr>
      </w:pPr>
    </w:p>
    <w:p w14:paraId="4C088660" w14:textId="77777777" w:rsidR="00836B35" w:rsidRPr="00B85567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488AF586" wp14:editId="75F3915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7DE46" w14:textId="77777777" w:rsidR="007F661E" w:rsidRPr="00B85567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4B7159E" w14:textId="4E13C5D4" w:rsidR="00CD6F02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4.9.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Predoziranje</w:t>
      </w:r>
      <w:r w:rsidR="002846DB" w:rsidRPr="00B85567">
        <w:rPr>
          <w:b/>
          <w:bCs/>
          <w:sz w:val="22"/>
          <w:szCs w:val="22"/>
          <w:lang w:val="sr-Latn-ME"/>
        </w:rPr>
        <w:t xml:space="preserve"> </w:t>
      </w:r>
    </w:p>
    <w:p w14:paraId="6799237D" w14:textId="78F36B91" w:rsidR="00A973A9" w:rsidRPr="00B85567" w:rsidRDefault="00A973A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C3E724" w14:textId="7864872D" w:rsidR="00A973A9" w:rsidRPr="00B85567" w:rsidRDefault="00705217" w:rsidP="00FA13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Ispiranje želuca treba sprovesti tokom 4 sata od ingestije, u suprotnom l</w:t>
      </w:r>
      <w:r w:rsidR="009E27C9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ečenje je simptomatsko. Hipotenzija se l</w:t>
      </w:r>
      <w:r w:rsidR="00D10D11" w:rsidRPr="00B85567">
        <w:rPr>
          <w:sz w:val="22"/>
          <w:szCs w:val="22"/>
          <w:lang w:val="sr-Latn-ME"/>
        </w:rPr>
        <w:t>j</w:t>
      </w:r>
      <w:r w:rsidRPr="00B85567">
        <w:rPr>
          <w:sz w:val="22"/>
          <w:szCs w:val="22"/>
          <w:lang w:val="sr-Latn-ME"/>
        </w:rPr>
        <w:t>eči podizanjem nogu što omogućava vraćanje venske krvi i davanjem tečnosti u vidu infuzija.</w:t>
      </w:r>
    </w:p>
    <w:p w14:paraId="615CC797" w14:textId="073BB4B1" w:rsidR="00227BDB" w:rsidRPr="00B85567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8F99BC" w14:textId="77777777" w:rsidR="00254391" w:rsidRPr="00B85567" w:rsidRDefault="0025439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F61C7B8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5.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FARMAKOLOŠK</w:t>
      </w:r>
      <w:r w:rsidR="000D425A" w:rsidRPr="00B85567">
        <w:rPr>
          <w:b/>
          <w:bCs/>
          <w:sz w:val="22"/>
          <w:szCs w:val="22"/>
          <w:lang w:val="sr-Latn-ME"/>
        </w:rPr>
        <w:t>I</w:t>
      </w:r>
      <w:r w:rsidRPr="00B85567">
        <w:rPr>
          <w:b/>
          <w:bCs/>
          <w:sz w:val="22"/>
          <w:szCs w:val="22"/>
          <w:lang w:val="sr-Latn-ME"/>
        </w:rPr>
        <w:t xml:space="preserve"> PODACI</w:t>
      </w:r>
    </w:p>
    <w:p w14:paraId="2537ABD9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C85AAD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5.1.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Farmakodinamski podaci</w:t>
      </w:r>
      <w:r w:rsidR="003A7059" w:rsidRPr="00B85567">
        <w:rPr>
          <w:b/>
          <w:bCs/>
          <w:sz w:val="22"/>
          <w:szCs w:val="22"/>
          <w:lang w:val="sr-Latn-ME"/>
        </w:rPr>
        <w:t xml:space="preserve"> </w:t>
      </w:r>
    </w:p>
    <w:p w14:paraId="184B9D8E" w14:textId="77777777" w:rsidR="00F45F77" w:rsidRPr="00B85567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E809FC" w14:textId="47135E75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Farmakoterapijska grupa:</w:t>
      </w:r>
      <w:r w:rsidR="00A973A9" w:rsidRPr="00B85567">
        <w:rPr>
          <w:noProof/>
          <w:sz w:val="22"/>
          <w:szCs w:val="22"/>
          <w:lang w:val="sr-Latn-ME"/>
        </w:rPr>
        <w:t xml:space="preserve"> </w:t>
      </w:r>
      <w:r w:rsidR="00A973A9" w:rsidRPr="00B85567">
        <w:rPr>
          <w:bCs/>
          <w:sz w:val="22"/>
          <w:szCs w:val="22"/>
          <w:lang w:val="sr-Latn-ME"/>
        </w:rPr>
        <w:t>Vazodilatatori. Organski nitrati.</w:t>
      </w:r>
    </w:p>
    <w:p w14:paraId="0BD3C145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D94F59" w14:textId="266CC72B" w:rsidR="00A973A9" w:rsidRPr="00B85567" w:rsidRDefault="0072020E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ATC kod:</w:t>
      </w:r>
      <w:r w:rsidR="00A973A9" w:rsidRPr="00B85567">
        <w:rPr>
          <w:noProof/>
          <w:sz w:val="22"/>
          <w:szCs w:val="22"/>
          <w:lang w:val="sr-Latn-ME"/>
        </w:rPr>
        <w:t xml:space="preserve"> </w:t>
      </w:r>
      <w:r w:rsidR="00A973A9" w:rsidRPr="00B85567">
        <w:rPr>
          <w:bCs/>
          <w:sz w:val="22"/>
          <w:szCs w:val="22"/>
          <w:lang w:val="sr-Latn-ME"/>
        </w:rPr>
        <w:t>C01DA08</w:t>
      </w:r>
    </w:p>
    <w:p w14:paraId="36218EBE" w14:textId="77777777" w:rsidR="00705217" w:rsidRPr="00B85567" w:rsidRDefault="00705217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C5C3ED" w14:textId="0201B2DC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prouzrokuje relaksaciju vaskularnih glatkih mišića dovodeći do vazodilatacije.</w:t>
      </w:r>
    </w:p>
    <w:p w14:paraId="20FA4217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C62633" w14:textId="04A36B99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dovodi do relaksacije perifernih arterija i vena. Dilatacijom venskih krvnih sudova povjećava se vensko punjenje i smanjuje vraćanje venske krvi u srce, redukujući na taj način ventrikularni i dijastolni pritisak i volumen (prethodno opterećenje srca).</w:t>
      </w:r>
    </w:p>
    <w:p w14:paraId="3BB4550F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2FF4D2" w14:textId="1AB4A963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Dejstvom na arterijske krvne sudove smanjuje se sistemska vaskularna rezistencija (naknadno opterećenje srca). Ovo dejstvo 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dinitrata dovodi do smanjenog srčanog rada i manje potrošnje kiseonika u srcu.</w:t>
      </w:r>
    </w:p>
    <w:p w14:paraId="1ACFE3FF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6A80F5" w14:textId="0AC662FA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prouzrokuje redistribuciju protoka krvi u subendokardijalnim regionima srca gdje je koronarna cirkulacija d</w:t>
      </w:r>
      <w:r w:rsidR="004A324F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elimično okludirana arteriosklerotičnim prom</w:t>
      </w:r>
      <w:r w:rsidR="004A324F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enama, što je posl</w:t>
      </w:r>
      <w:r w:rsidR="004A324F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edica selektivne dilatacije velikih koronarnih arterija. Nitratima indukovana dilatacija kolateralnih arterija može poboljšati perfuziju poststenotičnog miokarda. Nitrati takođe dilatiraju ekscentrične stenoze s obzirom na to da mogu da se suprotstavljaju mogućim konstriktivnim faktorima koji djeluju na rezidualne lukove na mjestima koronarnih suženja. Koronarni spazmi se takođe mogu relaksirati nitratima.</w:t>
      </w:r>
    </w:p>
    <w:p w14:paraId="74E2103E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96012D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Nitrati poboljšavaju hemodinamiku u miru i pri naporu kod pacijenata sa kongestivnom srčanom insuficijencijom. Mehanizmi ovog korisnog dejstva nitrata uključuju poboljšanje valvularne regurgitacije (zbog smanjenja ventrikularne dilatacije) i smanjenje zahtjeva miokarda za kiseonikom.</w:t>
      </w:r>
    </w:p>
    <w:p w14:paraId="58B7EF7E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6B8DF1" w14:textId="0C63732C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Smanjenjem zahtjeva miokarda za kiseonikom i povećanim snabdjevanjem kiseonikom, predio oštećenja miokarda se redukuje tako da je 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koristan kod pacijenata koji su imali infarkt miokarda.</w:t>
      </w:r>
    </w:p>
    <w:p w14:paraId="70310FDE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3AB621" w14:textId="5E46275D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Efekti 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 xml:space="preserve">dinitrata na druge sisteme </w:t>
      </w:r>
      <w:r w:rsidR="004A324F" w:rsidRPr="00B85567">
        <w:rPr>
          <w:bCs/>
          <w:sz w:val="22"/>
          <w:szCs w:val="22"/>
          <w:lang w:val="sr-Latn-ME"/>
        </w:rPr>
        <w:t xml:space="preserve">organa </w:t>
      </w:r>
      <w:r w:rsidRPr="00B85567">
        <w:rPr>
          <w:bCs/>
          <w:sz w:val="22"/>
          <w:szCs w:val="22"/>
          <w:lang w:val="sr-Latn-ME"/>
        </w:rPr>
        <w:t>uključuju relaksaciju bronhijalne muskulature, muskulature gastrointestinalnog, bilijarnog i urinarnog trakta i relaksaciju glatkih mišića uterusa.</w:t>
      </w:r>
    </w:p>
    <w:p w14:paraId="5869DAD7" w14:textId="60CF1C45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7C6C1F" w14:textId="77777777" w:rsidR="00254391" w:rsidRPr="00B85567" w:rsidRDefault="00254391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FD558D" w14:textId="77777777" w:rsidR="00A973A9" w:rsidRPr="00B85567" w:rsidRDefault="00A973A9" w:rsidP="00A973A9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B85567">
        <w:rPr>
          <w:b/>
          <w:sz w:val="22"/>
          <w:szCs w:val="22"/>
          <w:lang w:val="sr-Latn-ME"/>
        </w:rPr>
        <w:lastRenderedPageBreak/>
        <w:t>Mehanizam dejstva:</w:t>
      </w:r>
    </w:p>
    <w:p w14:paraId="64C7EE31" w14:textId="44610675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djeluje kao donor azotnog oksida (NO). NO dovodi do relaksacije glatke muskulature krvnih sudova stimulacijom guanil ciklaze i posljedičnim po</w:t>
      </w:r>
      <w:r w:rsidR="004A324F" w:rsidRPr="00B85567">
        <w:rPr>
          <w:bCs/>
          <w:sz w:val="22"/>
          <w:szCs w:val="22"/>
          <w:lang w:val="sr-Latn-ME"/>
        </w:rPr>
        <w:t>v</w:t>
      </w:r>
      <w:r w:rsidRPr="00B85567">
        <w:rPr>
          <w:bCs/>
          <w:sz w:val="22"/>
          <w:szCs w:val="22"/>
          <w:lang w:val="sr-Latn-ME"/>
        </w:rPr>
        <w:t>ećanjem intracelularne koncentracije cikličnog guanozin monofosfata (cGMP). cGMP stimuliše cGMP-zavisne protein kinaze što dovodi do defosforilacije lakih lanaca miozina i smanjenja kontraktilnosti.</w:t>
      </w:r>
    </w:p>
    <w:p w14:paraId="7E9E8FED" w14:textId="77777777" w:rsidR="002E37A5" w:rsidRPr="00B85567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0485EA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5.2.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Farmakokinetički podaci</w:t>
      </w:r>
      <w:r w:rsidR="003A7059" w:rsidRPr="00B85567">
        <w:rPr>
          <w:b/>
          <w:bCs/>
          <w:sz w:val="22"/>
          <w:szCs w:val="22"/>
          <w:lang w:val="sr-Latn-ME"/>
        </w:rPr>
        <w:t xml:space="preserve"> </w:t>
      </w:r>
    </w:p>
    <w:p w14:paraId="5C921D93" w14:textId="106B46E2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228673" w14:textId="4879FBA9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Nakon primjene kapsule Isosorb retard pojavljuju se najmanje dvije maksimalne koncentracije 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dinitrata u plazmi. Inicijalna maksimalna koncentracija (srednja vrijednost 1,9 ng/ml, raspon od 1,0 do 3,4 ng/ml) se pojavljuje u toku 0,5 do 2 sata, a zatim srednja koncentracija lijeka u plazmi pada na 1,3 ng/ml u 3. satu. Koncentracija zatim ponovo raste do najveće maksimalne koncentracije (srednja vrijednost 6,2 ng/ml, raspon od 1,6 do 12,3 ng/ml) u toku 4 do 6 sati nakon doziranja. Koncentracija izosorbid dinitrata u plazmi je mjerena nakon primjene sukcesivno povećavajućih doza u rasponu od 20 do 100 mg. Srednje vrijednosti maksimalnih koncentracija od 4,2 ng/ml, 13,1 ng/ml, 20,7 ng/ml, 36,8 ng/ml i 34,9 ng/ml su izmjerene nakon primjene 20 mg, 40 mg, 60 mg, 80 mg, i 100 mg.</w:t>
      </w:r>
    </w:p>
    <w:p w14:paraId="088CA98C" w14:textId="7777777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510314" w14:textId="4365307A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 xml:space="preserve">Gastrointestinalna </w:t>
      </w:r>
      <w:r w:rsidR="0019560C" w:rsidRPr="00B85567">
        <w:rPr>
          <w:bCs/>
          <w:sz w:val="22"/>
          <w:szCs w:val="22"/>
          <w:lang w:val="sr-Latn-ME"/>
        </w:rPr>
        <w:t>re</w:t>
      </w:r>
      <w:r w:rsidRPr="00B85567">
        <w:rPr>
          <w:bCs/>
          <w:sz w:val="22"/>
          <w:szCs w:val="22"/>
          <w:lang w:val="sr-Latn-ME"/>
        </w:rPr>
        <w:t xml:space="preserve">sorpcija je sporija nego </w:t>
      </w:r>
      <w:r w:rsidR="0019560C" w:rsidRPr="00B85567">
        <w:rPr>
          <w:bCs/>
          <w:sz w:val="22"/>
          <w:szCs w:val="22"/>
          <w:lang w:val="sr-Latn-ME"/>
        </w:rPr>
        <w:t>re</w:t>
      </w:r>
      <w:r w:rsidRPr="00B85567">
        <w:rPr>
          <w:bCs/>
          <w:sz w:val="22"/>
          <w:szCs w:val="22"/>
          <w:lang w:val="sr-Latn-ME"/>
        </w:rPr>
        <w:t>sorpcija kroz oralnu mukozu. Efekat prvog prolaza je veći kada se lijek primjenjuje oralno. Izosorbid</w:t>
      </w:r>
      <w:r w:rsidR="00254391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dinitrat se metabolizuje u izosorbid 2-mononitrat sa poluvremenom eliminacije od 2,01 sata (±0.4 sata) do 2,5 sata i izosorbid 5-mononitrat sa poluvremenom eliminacije od 4,6 sati (±0,8 sati). Oba metabolita su farmakološki aktivna.</w:t>
      </w:r>
    </w:p>
    <w:p w14:paraId="7E8AFD40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8579C0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5.3.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79CA36C" w14:textId="087B1BF6" w:rsidR="00836B35" w:rsidRPr="00B8556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365CFF" w14:textId="129620DE" w:rsidR="00396DFD" w:rsidRPr="00B85567" w:rsidRDefault="00705217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 xml:space="preserve">Nema dodatnih prekliničkih podataka od značaja za </w:t>
      </w:r>
      <w:r w:rsidR="004A324F" w:rsidRPr="00B85567">
        <w:rPr>
          <w:bCs/>
          <w:sz w:val="22"/>
          <w:szCs w:val="22"/>
          <w:lang w:val="sr-Latn-ME"/>
        </w:rPr>
        <w:t xml:space="preserve">ljekare koji propisuju lijek </w:t>
      </w:r>
      <w:r w:rsidRPr="00B85567">
        <w:rPr>
          <w:bCs/>
          <w:sz w:val="22"/>
          <w:szCs w:val="22"/>
          <w:lang w:val="sr-Latn-ME"/>
        </w:rPr>
        <w:t>u odnosu na one već nevedene u</w:t>
      </w:r>
      <w:r w:rsidR="00FA13E0" w:rsidRPr="00B85567">
        <w:rPr>
          <w:bCs/>
          <w:sz w:val="22"/>
          <w:szCs w:val="22"/>
          <w:lang w:val="sr-Latn-ME"/>
        </w:rPr>
        <w:t xml:space="preserve"> </w:t>
      </w:r>
      <w:r w:rsidRPr="00B85567">
        <w:rPr>
          <w:bCs/>
          <w:sz w:val="22"/>
          <w:szCs w:val="22"/>
          <w:lang w:val="sr-Latn-ME"/>
        </w:rPr>
        <w:t>odgovarajućim d</w:t>
      </w:r>
      <w:r w:rsidR="00D10D11" w:rsidRPr="00B85567">
        <w:rPr>
          <w:bCs/>
          <w:sz w:val="22"/>
          <w:szCs w:val="22"/>
          <w:lang w:val="sr-Latn-ME"/>
        </w:rPr>
        <w:t>j</w:t>
      </w:r>
      <w:r w:rsidRPr="00B85567">
        <w:rPr>
          <w:bCs/>
          <w:sz w:val="22"/>
          <w:szCs w:val="22"/>
          <w:lang w:val="sr-Latn-ME"/>
        </w:rPr>
        <w:t>elovima ovog Sažetka karakteristika l</w:t>
      </w:r>
      <w:r w:rsidR="00D10D11" w:rsidRPr="00B85567">
        <w:rPr>
          <w:bCs/>
          <w:sz w:val="22"/>
          <w:szCs w:val="22"/>
          <w:lang w:val="sr-Latn-ME"/>
        </w:rPr>
        <w:t>ij</w:t>
      </w:r>
      <w:r w:rsidRPr="00B85567">
        <w:rPr>
          <w:bCs/>
          <w:sz w:val="22"/>
          <w:szCs w:val="22"/>
          <w:lang w:val="sr-Latn-ME"/>
        </w:rPr>
        <w:t>eka.</w:t>
      </w:r>
    </w:p>
    <w:p w14:paraId="0A348F48" w14:textId="76372A56" w:rsidR="00705217" w:rsidRPr="00B85567" w:rsidRDefault="0070521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6027D8" w14:textId="77777777" w:rsidR="00254391" w:rsidRPr="00B85567" w:rsidRDefault="0025439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9A78A7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6.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FARMACEUTSKI PODACI</w:t>
      </w:r>
    </w:p>
    <w:p w14:paraId="68138C96" w14:textId="77777777" w:rsidR="00836B35" w:rsidRPr="00B8556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05423D" w14:textId="25D050B3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6.1.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Lista pomoćnih supstanci</w:t>
      </w:r>
      <w:r w:rsidR="002E0135" w:rsidRPr="00B85567">
        <w:rPr>
          <w:b/>
          <w:bCs/>
          <w:sz w:val="22"/>
          <w:szCs w:val="22"/>
          <w:lang w:val="sr-Latn-ME"/>
        </w:rPr>
        <w:t xml:space="preserve"> (ekscipijenasa)</w:t>
      </w:r>
    </w:p>
    <w:p w14:paraId="19DDF016" w14:textId="77777777" w:rsidR="00705217" w:rsidRPr="00B85567" w:rsidRDefault="0070521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0B043F" w14:textId="78987B61" w:rsidR="00705217" w:rsidRPr="00B85567" w:rsidRDefault="00705217" w:rsidP="00480FB1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B85567">
        <w:rPr>
          <w:bCs/>
          <w:i/>
          <w:iCs/>
          <w:sz w:val="22"/>
          <w:szCs w:val="22"/>
          <w:lang w:val="sr-Latn-ME"/>
        </w:rPr>
        <w:t>Pelete:</w:t>
      </w:r>
    </w:p>
    <w:p w14:paraId="72C4549D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Šećerne sfere (sastav: saharoza; skrob, kukuruzni);</w:t>
      </w:r>
    </w:p>
    <w:p w14:paraId="70EEEED6" w14:textId="247790A2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Laktoza monohidrat;</w:t>
      </w:r>
    </w:p>
    <w:p w14:paraId="194D85D9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Šelak;</w:t>
      </w:r>
    </w:p>
    <w:p w14:paraId="4E14A448" w14:textId="19F4623B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Talk</w:t>
      </w:r>
      <w:r w:rsidR="001D7A95" w:rsidRPr="00B85567">
        <w:rPr>
          <w:bCs/>
          <w:sz w:val="22"/>
          <w:szCs w:val="22"/>
          <w:lang w:val="sr-Latn-ME"/>
        </w:rPr>
        <w:t>.</w:t>
      </w:r>
    </w:p>
    <w:p w14:paraId="780FF90B" w14:textId="77777777" w:rsidR="00705217" w:rsidRPr="00B85567" w:rsidRDefault="00705217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37B10D" w14:textId="77777777" w:rsidR="00705217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i/>
          <w:iCs/>
          <w:sz w:val="22"/>
          <w:szCs w:val="22"/>
          <w:lang w:val="sr-Latn-ME"/>
        </w:rPr>
        <w:t xml:space="preserve">Tvrde želatinske kapsule </w:t>
      </w:r>
    </w:p>
    <w:p w14:paraId="2769AA36" w14:textId="13ECDFF4" w:rsidR="00705217" w:rsidRPr="00B85567" w:rsidRDefault="001D7A95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A</w:t>
      </w:r>
      <w:r w:rsidR="00A973A9" w:rsidRPr="00B85567">
        <w:rPr>
          <w:bCs/>
          <w:sz w:val="22"/>
          <w:szCs w:val="22"/>
          <w:lang w:val="sr-Latn-ME"/>
        </w:rPr>
        <w:t xml:space="preserve">zorubin (E122); </w:t>
      </w:r>
    </w:p>
    <w:p w14:paraId="08EF3ED1" w14:textId="01583FED" w:rsidR="00A973A9" w:rsidRPr="00B85567" w:rsidRDefault="001D7A95" w:rsidP="00A973A9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Ž</w:t>
      </w:r>
      <w:r w:rsidR="00A973A9" w:rsidRPr="00B85567">
        <w:rPr>
          <w:bCs/>
          <w:sz w:val="22"/>
          <w:szCs w:val="22"/>
          <w:lang w:val="sr-Latn-ME"/>
        </w:rPr>
        <w:t>elatin</w:t>
      </w:r>
      <w:r w:rsidR="00705217" w:rsidRPr="00B85567">
        <w:rPr>
          <w:bCs/>
          <w:sz w:val="22"/>
          <w:szCs w:val="22"/>
          <w:lang w:val="sr-Latn-ME"/>
        </w:rPr>
        <w:t>.</w:t>
      </w:r>
    </w:p>
    <w:p w14:paraId="2F412F67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BE1C7A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6.2.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Inkompatibilnost</w:t>
      </w:r>
      <w:r w:rsidR="002846DB" w:rsidRPr="00B85567">
        <w:rPr>
          <w:b/>
          <w:bCs/>
          <w:sz w:val="22"/>
          <w:szCs w:val="22"/>
          <w:lang w:val="sr-Latn-ME"/>
        </w:rPr>
        <w:t>i</w:t>
      </w:r>
    </w:p>
    <w:p w14:paraId="5F5775B8" w14:textId="5F7AC0AE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032316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Nije primjenljivo.</w:t>
      </w:r>
    </w:p>
    <w:p w14:paraId="033EA9C2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4C085C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>6.3.</w:t>
      </w:r>
      <w:r w:rsidR="00C05DF8" w:rsidRPr="00B85567">
        <w:rPr>
          <w:b/>
          <w:bCs/>
          <w:sz w:val="22"/>
          <w:szCs w:val="22"/>
          <w:lang w:val="sr-Latn-ME"/>
        </w:rPr>
        <w:t xml:space="preserve">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Rok upotrebe</w:t>
      </w:r>
    </w:p>
    <w:p w14:paraId="34E97635" w14:textId="09797C7F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677A36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3 godine.</w:t>
      </w:r>
    </w:p>
    <w:p w14:paraId="14A9BA94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689F59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6.4.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B85567">
        <w:rPr>
          <w:b/>
          <w:bCs/>
          <w:sz w:val="22"/>
          <w:szCs w:val="22"/>
          <w:lang w:val="sr-Latn-ME"/>
        </w:rPr>
        <w:t xml:space="preserve"> lijeka</w:t>
      </w:r>
    </w:p>
    <w:p w14:paraId="7CA8BCB5" w14:textId="705C6882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400A36" w14:textId="77777777" w:rsidR="00A973A9" w:rsidRPr="00B85567" w:rsidRDefault="00A973A9" w:rsidP="00A973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Čuvati na temperaturi do 25ºC, u originalnom pakovanju, radi zaštite od svjetlosti i vlage.</w:t>
      </w:r>
    </w:p>
    <w:p w14:paraId="24222DB4" w14:textId="196319FB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E87E8A" w14:textId="0A656636" w:rsidR="001D7A95" w:rsidRPr="00B85567" w:rsidRDefault="001D7A9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0ECCF4" w14:textId="1E9F727E" w:rsidR="001D7A95" w:rsidRPr="00B85567" w:rsidRDefault="001D7A9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F810EE" w14:textId="77777777" w:rsidR="001D7A95" w:rsidRPr="00B85567" w:rsidRDefault="001D7A9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FE42EF" w14:textId="575BED3A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="002846DB" w:rsidRPr="00B8556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B85567">
        <w:rPr>
          <w:b/>
          <w:bCs/>
          <w:sz w:val="22"/>
          <w:szCs w:val="22"/>
          <w:lang w:val="sr-Latn-ME"/>
        </w:rPr>
        <w:t>pakovanja</w:t>
      </w:r>
      <w:r w:rsidR="00C06864" w:rsidRPr="00B85567">
        <w:rPr>
          <w:b/>
          <w:bCs/>
          <w:sz w:val="22"/>
          <w:szCs w:val="22"/>
          <w:lang w:val="sr-Latn-ME"/>
        </w:rPr>
        <w:t xml:space="preserve"> </w:t>
      </w:r>
    </w:p>
    <w:p w14:paraId="555A8EC9" w14:textId="7FB651BB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84C3CD" w14:textId="3D272D8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Unutrašnje pakovanje</w:t>
      </w:r>
      <w:r w:rsidR="001D7A95" w:rsidRPr="00B85567">
        <w:rPr>
          <w:bCs/>
          <w:sz w:val="22"/>
          <w:szCs w:val="22"/>
          <w:lang w:val="sr-Latn-ME"/>
        </w:rPr>
        <w:t xml:space="preserve"> je</w:t>
      </w:r>
      <w:r w:rsidRPr="00B85567">
        <w:rPr>
          <w:bCs/>
          <w:sz w:val="22"/>
          <w:szCs w:val="22"/>
          <w:lang w:val="sr-Latn-ME"/>
        </w:rPr>
        <w:t xml:space="preserve"> PVC</w:t>
      </w:r>
      <w:r w:rsidR="001D7A95" w:rsidRPr="00B85567">
        <w:rPr>
          <w:bCs/>
          <w:sz w:val="22"/>
          <w:szCs w:val="22"/>
          <w:lang w:val="sr-Latn-ME"/>
        </w:rPr>
        <w:t>/Alu</w:t>
      </w:r>
      <w:r w:rsidRPr="00B85567">
        <w:rPr>
          <w:bCs/>
          <w:sz w:val="22"/>
          <w:szCs w:val="22"/>
          <w:lang w:val="sr-Latn-ME"/>
        </w:rPr>
        <w:t xml:space="preserve"> blister </w:t>
      </w:r>
      <w:r w:rsidR="001D7A95" w:rsidRPr="00B85567">
        <w:rPr>
          <w:bCs/>
          <w:sz w:val="22"/>
          <w:szCs w:val="22"/>
          <w:lang w:val="sr-Latn-ME"/>
        </w:rPr>
        <w:t>u kome se nalazi</w:t>
      </w:r>
      <w:r w:rsidRPr="00B85567">
        <w:rPr>
          <w:bCs/>
          <w:sz w:val="22"/>
          <w:szCs w:val="22"/>
          <w:lang w:val="sr-Latn-ME"/>
        </w:rPr>
        <w:t xml:space="preserve"> 10 kapsula</w:t>
      </w:r>
      <w:r w:rsidR="00705217" w:rsidRPr="00B85567">
        <w:rPr>
          <w:bCs/>
          <w:sz w:val="22"/>
          <w:szCs w:val="22"/>
          <w:lang w:val="sr-Latn-ME"/>
        </w:rPr>
        <w:t xml:space="preserve"> sa produženim oslobađanjem,</w:t>
      </w:r>
      <w:r w:rsidRPr="00B85567">
        <w:rPr>
          <w:bCs/>
          <w:sz w:val="22"/>
          <w:szCs w:val="22"/>
          <w:lang w:val="sr-Latn-ME"/>
        </w:rPr>
        <w:t xml:space="preserve"> tvrdih.</w:t>
      </w:r>
    </w:p>
    <w:p w14:paraId="6058899B" w14:textId="61295427" w:rsidR="00A973A9" w:rsidRPr="00B85567" w:rsidRDefault="00A973A9" w:rsidP="00FA1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Spoljašnje pakovanje</w:t>
      </w:r>
      <w:r w:rsidR="001D7A95" w:rsidRPr="00B85567">
        <w:rPr>
          <w:bCs/>
          <w:sz w:val="22"/>
          <w:szCs w:val="22"/>
          <w:lang w:val="sr-Latn-ME"/>
        </w:rPr>
        <w:t xml:space="preserve"> je složiva</w:t>
      </w:r>
      <w:r w:rsidRPr="00B85567">
        <w:rPr>
          <w:bCs/>
          <w:sz w:val="22"/>
          <w:szCs w:val="22"/>
          <w:lang w:val="sr-Latn-ME"/>
        </w:rPr>
        <w:t xml:space="preserve"> kartonska kutija</w:t>
      </w:r>
      <w:r w:rsidR="001D7A95" w:rsidRPr="00B85567">
        <w:rPr>
          <w:bCs/>
          <w:sz w:val="22"/>
          <w:szCs w:val="22"/>
          <w:lang w:val="sr-Latn-ME"/>
        </w:rPr>
        <w:t xml:space="preserve"> u kojoj se nalazi 6 blistera sa po 10 kapsula sa produženim oslobađanjem, tvrdih</w:t>
      </w:r>
      <w:r w:rsidRPr="00B85567">
        <w:rPr>
          <w:bCs/>
          <w:sz w:val="22"/>
          <w:szCs w:val="22"/>
          <w:lang w:val="sr-Latn-ME"/>
        </w:rPr>
        <w:t xml:space="preserve"> i </w:t>
      </w:r>
      <w:r w:rsidR="001D7A95" w:rsidRPr="00B85567">
        <w:rPr>
          <w:bCs/>
          <w:sz w:val="22"/>
          <w:szCs w:val="22"/>
          <w:lang w:val="sr-Latn-ME"/>
        </w:rPr>
        <w:t>U</w:t>
      </w:r>
      <w:r w:rsidRPr="00B85567">
        <w:rPr>
          <w:bCs/>
          <w:sz w:val="22"/>
          <w:szCs w:val="22"/>
          <w:lang w:val="sr-Latn-ME"/>
        </w:rPr>
        <w:t>putstvo za lijek.</w:t>
      </w:r>
    </w:p>
    <w:p w14:paraId="106A7E87" w14:textId="77777777" w:rsidR="00A973A9" w:rsidRPr="00B85567" w:rsidRDefault="00A973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248532" w14:textId="3C69E9E3" w:rsidR="002846DB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6.6.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B85567">
        <w:rPr>
          <w:b/>
          <w:bCs/>
          <w:sz w:val="22"/>
          <w:szCs w:val="22"/>
          <w:lang w:val="sr-Latn-ME"/>
        </w:rPr>
        <w:t xml:space="preserve"> </w:t>
      </w:r>
      <w:r w:rsidR="00310F03" w:rsidRPr="00B85567">
        <w:rPr>
          <w:b/>
          <w:bCs/>
          <w:sz w:val="22"/>
          <w:szCs w:val="22"/>
          <w:lang w:val="sr-Latn-ME"/>
        </w:rPr>
        <w:t>(i druga uputs</w:t>
      </w:r>
      <w:r w:rsidR="004109FA" w:rsidRPr="00B85567">
        <w:rPr>
          <w:b/>
          <w:bCs/>
          <w:sz w:val="22"/>
          <w:szCs w:val="22"/>
          <w:lang w:val="sr-Latn-ME"/>
        </w:rPr>
        <w:t>t</w:t>
      </w:r>
      <w:r w:rsidR="00310F03" w:rsidRPr="00B8556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63E7119" w14:textId="6485986F" w:rsidR="00A973A9" w:rsidRPr="00B85567" w:rsidRDefault="00A973A9" w:rsidP="00B855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DEB86C" w14:textId="0412E09A" w:rsidR="001D7A95" w:rsidRPr="00B85567" w:rsidRDefault="001D7A95" w:rsidP="00B855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85567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77001D60" w14:textId="77777777" w:rsidR="001D7A95" w:rsidRPr="00B85567" w:rsidRDefault="001D7A95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EA9C7B7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5F7BBE" w14:textId="77777777" w:rsidR="00F8570A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7.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NOSILAC DOZVOLE</w:t>
      </w:r>
      <w:r w:rsidR="00483928" w:rsidRPr="00B85567">
        <w:rPr>
          <w:b/>
          <w:bCs/>
          <w:sz w:val="22"/>
          <w:szCs w:val="22"/>
          <w:lang w:val="sr-Latn-ME"/>
        </w:rPr>
        <w:t xml:space="preserve"> </w:t>
      </w:r>
    </w:p>
    <w:p w14:paraId="741AEDB4" w14:textId="4EB8A8E3" w:rsidR="00C61BE0" w:rsidRPr="00B85567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4E0492" w14:textId="77777777" w:rsidR="00A973A9" w:rsidRPr="00B85567" w:rsidRDefault="00A973A9" w:rsidP="00A973A9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B85567">
        <w:rPr>
          <w:noProof/>
          <w:sz w:val="22"/>
          <w:szCs w:val="22"/>
          <w:lang w:val="sr-Latn-ME"/>
        </w:rPr>
        <w:t>Društvo za trgovinu, promet i usluge “Pontera Pharma Solutions” doo Podgorica</w:t>
      </w:r>
    </w:p>
    <w:p w14:paraId="7112317F" w14:textId="77777777" w:rsidR="00A973A9" w:rsidRPr="00B85567" w:rsidRDefault="00A973A9" w:rsidP="00A973A9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B85567">
        <w:rPr>
          <w:noProof/>
          <w:sz w:val="22"/>
          <w:szCs w:val="22"/>
          <w:lang w:val="sr-Latn-ME"/>
        </w:rPr>
        <w:t>Cijevna bb, 81000 Podgorica, Crna Gora</w:t>
      </w:r>
    </w:p>
    <w:p w14:paraId="481E0FBF" w14:textId="2B480C6D" w:rsidR="00C37FD7" w:rsidRPr="00B8556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116F91" w14:textId="77777777" w:rsidR="001D7A95" w:rsidRPr="00B85567" w:rsidRDefault="001D7A9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4EE7E1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8.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>BROJ DOZVOLE</w:t>
      </w:r>
      <w:r w:rsidR="008A6D43" w:rsidRPr="00B8556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222863F" w14:textId="3A1A5531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42FA37" w14:textId="7C182E4B" w:rsidR="00B85567" w:rsidRPr="00B85567" w:rsidRDefault="00B855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2030/25/1791 - 167</w:t>
      </w:r>
    </w:p>
    <w:p w14:paraId="2184DAC2" w14:textId="6C02BF1C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6A91B4" w14:textId="77777777" w:rsidR="00B85567" w:rsidRPr="00B85567" w:rsidRDefault="00B855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C8FCFA" w14:textId="77777777" w:rsidR="0072020E" w:rsidRPr="00B855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9.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Pr="00B85567">
        <w:rPr>
          <w:b/>
          <w:bCs/>
          <w:sz w:val="22"/>
          <w:szCs w:val="22"/>
          <w:lang w:val="sr-Latn-ME"/>
        </w:rPr>
        <w:t xml:space="preserve">DATUM </w:t>
      </w:r>
      <w:r w:rsidR="00C05DF8" w:rsidRPr="00B85567">
        <w:rPr>
          <w:b/>
          <w:bCs/>
          <w:sz w:val="22"/>
          <w:szCs w:val="22"/>
          <w:lang w:val="sr-Latn-ME"/>
        </w:rPr>
        <w:t xml:space="preserve">PRVE </w:t>
      </w:r>
      <w:r w:rsidR="008A6D43" w:rsidRPr="00B85567">
        <w:rPr>
          <w:b/>
          <w:bCs/>
          <w:sz w:val="22"/>
          <w:szCs w:val="22"/>
          <w:lang w:val="sr-Latn-ME"/>
        </w:rPr>
        <w:t>DOZVOLE</w:t>
      </w:r>
      <w:r w:rsidR="00C05DF8" w:rsidRPr="00B85567">
        <w:rPr>
          <w:b/>
          <w:bCs/>
          <w:sz w:val="22"/>
          <w:szCs w:val="22"/>
          <w:lang w:val="sr-Latn-ME"/>
        </w:rPr>
        <w:t>/OBNOVE DOZVOLE</w:t>
      </w:r>
      <w:r w:rsidR="008A6D43" w:rsidRPr="00B8556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99DB4A6" w14:textId="77777777" w:rsidR="0072020E" w:rsidRPr="00B855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B5641F" w14:textId="0D5AC525" w:rsidR="008A4EFE" w:rsidRPr="00B85567" w:rsidRDefault="001D7A95" w:rsidP="008A4E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 xml:space="preserve">Datum prve dozvole: </w:t>
      </w:r>
      <w:r w:rsidR="008A4EFE" w:rsidRPr="00B85567">
        <w:rPr>
          <w:bCs/>
          <w:sz w:val="22"/>
          <w:szCs w:val="22"/>
          <w:lang w:val="sr-Latn-ME"/>
        </w:rPr>
        <w:t>19.09.2014.</w:t>
      </w:r>
      <w:r w:rsidRPr="00B85567">
        <w:rPr>
          <w:bCs/>
          <w:sz w:val="22"/>
          <w:szCs w:val="22"/>
          <w:lang w:val="sr-Latn-ME"/>
        </w:rPr>
        <w:t xml:space="preserve"> godine</w:t>
      </w:r>
    </w:p>
    <w:p w14:paraId="6E49D755" w14:textId="6D1CACA0" w:rsidR="001D7A95" w:rsidRPr="00B85567" w:rsidRDefault="001D7A95" w:rsidP="008A4E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85567">
        <w:rPr>
          <w:bCs/>
          <w:sz w:val="22"/>
          <w:szCs w:val="22"/>
          <w:lang w:val="sr-Latn-ME"/>
        </w:rPr>
        <w:t>Datum poslednje obnove dozvole:</w:t>
      </w:r>
      <w:r w:rsidR="00B85567">
        <w:rPr>
          <w:bCs/>
          <w:sz w:val="22"/>
          <w:szCs w:val="22"/>
          <w:lang w:val="sr-Latn-ME"/>
        </w:rPr>
        <w:t xml:space="preserve"> </w:t>
      </w:r>
      <w:r w:rsidR="00B85567" w:rsidRPr="00B85567">
        <w:rPr>
          <w:bCs/>
          <w:sz w:val="22"/>
          <w:szCs w:val="22"/>
        </w:rPr>
        <w:t xml:space="preserve">15.04.2025. </w:t>
      </w:r>
      <w:r w:rsidR="00B85567" w:rsidRPr="00B85567">
        <w:rPr>
          <w:bCs/>
          <w:sz w:val="22"/>
          <w:szCs w:val="22"/>
          <w:lang w:val="sr-Latn-ME"/>
        </w:rPr>
        <w:t>godine</w:t>
      </w:r>
    </w:p>
    <w:p w14:paraId="0927F944" w14:textId="77777777" w:rsidR="001D7A95" w:rsidRPr="00B85567" w:rsidRDefault="001D7A95" w:rsidP="008A4E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281620" w14:textId="77777777" w:rsidR="00836B35" w:rsidRPr="00B8556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E5BC6B" w14:textId="77777777" w:rsidR="003F6A59" w:rsidRPr="00B8556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B85567">
        <w:rPr>
          <w:b/>
          <w:bCs/>
          <w:sz w:val="22"/>
          <w:szCs w:val="22"/>
          <w:lang w:val="sr-Latn-ME"/>
        </w:rPr>
        <w:t xml:space="preserve">10. </w:t>
      </w:r>
      <w:r w:rsidR="00480FB1" w:rsidRPr="00B85567">
        <w:rPr>
          <w:b/>
          <w:bCs/>
          <w:sz w:val="22"/>
          <w:szCs w:val="22"/>
          <w:lang w:val="sr-Latn-ME"/>
        </w:rPr>
        <w:tab/>
      </w:r>
      <w:r w:rsidR="002846DB" w:rsidRPr="00B85567">
        <w:rPr>
          <w:b/>
          <w:bCs/>
          <w:sz w:val="22"/>
          <w:szCs w:val="22"/>
          <w:lang w:val="sr-Latn-ME"/>
        </w:rPr>
        <w:t>D</w:t>
      </w:r>
      <w:r w:rsidR="00EC2532" w:rsidRPr="00B85567">
        <w:rPr>
          <w:b/>
          <w:bCs/>
          <w:sz w:val="22"/>
          <w:szCs w:val="22"/>
          <w:lang w:val="sr-Latn-ME"/>
        </w:rPr>
        <w:t xml:space="preserve">ATUM REVIZIJE TEKSTA </w:t>
      </w:r>
    </w:p>
    <w:p w14:paraId="367A12D6" w14:textId="77777777" w:rsidR="003F6A59" w:rsidRPr="00B85567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317DE7" w14:textId="26B344EB" w:rsidR="008A6D43" w:rsidRPr="00B85567" w:rsidRDefault="00B855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2025. godine</w:t>
      </w:r>
      <w:bookmarkStart w:id="0" w:name="_GoBack"/>
      <w:bookmarkEnd w:id="0"/>
    </w:p>
    <w:p w14:paraId="2893C818" w14:textId="12771349" w:rsidR="003F6A59" w:rsidRPr="00B85567" w:rsidRDefault="003F6A59" w:rsidP="00DE3F5C">
      <w:pPr>
        <w:rPr>
          <w:sz w:val="22"/>
          <w:szCs w:val="22"/>
          <w:lang w:val="sr-Latn-ME"/>
        </w:rPr>
      </w:pPr>
    </w:p>
    <w:sectPr w:rsidR="003F6A59" w:rsidRPr="00B85567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DF5A7" w14:textId="77777777" w:rsidR="00C24D7B" w:rsidRDefault="00C24D7B">
      <w:r>
        <w:separator/>
      </w:r>
    </w:p>
  </w:endnote>
  <w:endnote w:type="continuationSeparator" w:id="0">
    <w:p w14:paraId="0AD08FA6" w14:textId="77777777" w:rsidR="00C24D7B" w:rsidRDefault="00C2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5EF00" w14:textId="35DAB55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85567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85567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6A77" w14:textId="77777777" w:rsidR="00C24D7B" w:rsidRDefault="00C24D7B">
      <w:r>
        <w:separator/>
      </w:r>
    </w:p>
  </w:footnote>
  <w:footnote w:type="continuationSeparator" w:id="0">
    <w:p w14:paraId="7463EB89" w14:textId="77777777" w:rsidR="00C24D7B" w:rsidRDefault="00C2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12" w:hanging="180"/>
      </w:pPr>
      <w:rPr>
        <w:spacing w:val="-1"/>
        <w:w w:val="100"/>
      </w:rPr>
    </w:lvl>
    <w:lvl w:ilvl="1">
      <w:start w:val="1"/>
      <w:numFmt w:val="decimal"/>
      <w:lvlText w:val="%1.%2."/>
      <w:lvlJc w:val="left"/>
      <w:pPr>
        <w:ind w:left="1246" w:hanging="389"/>
      </w:pPr>
      <w:rPr>
        <w:spacing w:val="0"/>
        <w:w w:val="103"/>
      </w:rPr>
    </w:lvl>
    <w:lvl w:ilvl="2">
      <w:numFmt w:val="bullet"/>
      <w:lvlText w:val="•"/>
      <w:lvlJc w:val="left"/>
      <w:pPr>
        <w:ind w:left="1615" w:hanging="389"/>
      </w:pPr>
      <w:rPr>
        <w:rFonts w:ascii="Times New Roman" w:hAnsi="Times New Roman" w:cs="Times New Roman"/>
        <w:spacing w:val="0"/>
        <w:w w:val="104"/>
      </w:rPr>
    </w:lvl>
    <w:lvl w:ilvl="3">
      <w:numFmt w:val="bullet"/>
      <w:lvlText w:val="•"/>
      <w:lvlJc w:val="left"/>
      <w:pPr>
        <w:ind w:left="1300" w:hanging="389"/>
      </w:pPr>
    </w:lvl>
    <w:lvl w:ilvl="4">
      <w:numFmt w:val="bullet"/>
      <w:lvlText w:val="•"/>
      <w:lvlJc w:val="left"/>
      <w:pPr>
        <w:ind w:left="1620" w:hanging="389"/>
      </w:pPr>
    </w:lvl>
    <w:lvl w:ilvl="5">
      <w:numFmt w:val="bullet"/>
      <w:lvlText w:val="•"/>
      <w:lvlJc w:val="left"/>
      <w:pPr>
        <w:ind w:left="3130" w:hanging="389"/>
      </w:pPr>
    </w:lvl>
    <w:lvl w:ilvl="6">
      <w:numFmt w:val="bullet"/>
      <w:lvlText w:val="•"/>
      <w:lvlJc w:val="left"/>
      <w:pPr>
        <w:ind w:left="4641" w:hanging="389"/>
      </w:pPr>
    </w:lvl>
    <w:lvl w:ilvl="7">
      <w:numFmt w:val="bullet"/>
      <w:lvlText w:val="•"/>
      <w:lvlJc w:val="left"/>
      <w:pPr>
        <w:ind w:left="6152" w:hanging="389"/>
      </w:pPr>
    </w:lvl>
    <w:lvl w:ilvl="8">
      <w:numFmt w:val="bullet"/>
      <w:lvlText w:val="•"/>
      <w:lvlJc w:val="left"/>
      <w:pPr>
        <w:ind w:left="7662" w:hanging="389"/>
      </w:pPr>
    </w:lvl>
  </w:abstractNum>
  <w:abstractNum w:abstractNumId="1" w15:restartNumberingAfterBreak="0">
    <w:nsid w:val="0386535C"/>
    <w:multiLevelType w:val="hybridMultilevel"/>
    <w:tmpl w:val="7346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7C0"/>
    <w:multiLevelType w:val="hybridMultilevel"/>
    <w:tmpl w:val="47B07B16"/>
    <w:lvl w:ilvl="0" w:tplc="39166E7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F7E"/>
    <w:multiLevelType w:val="hybridMultilevel"/>
    <w:tmpl w:val="0774702C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2944"/>
    <w:multiLevelType w:val="hybridMultilevel"/>
    <w:tmpl w:val="8492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60DFF"/>
    <w:multiLevelType w:val="hybridMultilevel"/>
    <w:tmpl w:val="E56C1806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CD202D4"/>
    <w:multiLevelType w:val="hybridMultilevel"/>
    <w:tmpl w:val="73B69EA8"/>
    <w:lvl w:ilvl="0" w:tplc="3D9CE93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C744AC"/>
    <w:multiLevelType w:val="hybridMultilevel"/>
    <w:tmpl w:val="534CEC90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5F650C"/>
    <w:multiLevelType w:val="hybridMultilevel"/>
    <w:tmpl w:val="C130C6AA"/>
    <w:lvl w:ilvl="0" w:tplc="3D9CE93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31A4"/>
    <w:multiLevelType w:val="hybridMultilevel"/>
    <w:tmpl w:val="BD66A99C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1B315B"/>
    <w:multiLevelType w:val="hybridMultilevel"/>
    <w:tmpl w:val="60B20EB2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811708"/>
    <w:multiLevelType w:val="hybridMultilevel"/>
    <w:tmpl w:val="79F6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B47AB"/>
    <w:multiLevelType w:val="hybridMultilevel"/>
    <w:tmpl w:val="5CE2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77276B8"/>
    <w:multiLevelType w:val="hybridMultilevel"/>
    <w:tmpl w:val="20549D12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C0D2F"/>
    <w:multiLevelType w:val="hybridMultilevel"/>
    <w:tmpl w:val="3E34BBB0"/>
    <w:lvl w:ilvl="0" w:tplc="614AB1AA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A11646"/>
    <w:multiLevelType w:val="hybridMultilevel"/>
    <w:tmpl w:val="4EBAAC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10"/>
    <w:multiLevelType w:val="hybridMultilevel"/>
    <w:tmpl w:val="69FE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93A6D"/>
    <w:multiLevelType w:val="hybridMultilevel"/>
    <w:tmpl w:val="27CC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21"/>
  </w:num>
  <w:num w:numId="5">
    <w:abstractNumId w:val="12"/>
  </w:num>
  <w:num w:numId="6">
    <w:abstractNumId w:val="8"/>
  </w:num>
  <w:num w:numId="7">
    <w:abstractNumId w:val="17"/>
  </w:num>
  <w:num w:numId="8">
    <w:abstractNumId w:val="11"/>
  </w:num>
  <w:num w:numId="9">
    <w:abstractNumId w:val="14"/>
  </w:num>
  <w:num w:numId="10">
    <w:abstractNumId w:val="27"/>
  </w:num>
  <w:num w:numId="11">
    <w:abstractNumId w:val="13"/>
  </w:num>
  <w:num w:numId="12">
    <w:abstractNumId w:val="19"/>
  </w:num>
  <w:num w:numId="13">
    <w:abstractNumId w:val="28"/>
  </w:num>
  <w:num w:numId="14">
    <w:abstractNumId w:val="4"/>
  </w:num>
  <w:num w:numId="15">
    <w:abstractNumId w:val="1"/>
  </w:num>
  <w:num w:numId="16">
    <w:abstractNumId w:val="26"/>
  </w:num>
  <w:num w:numId="17">
    <w:abstractNumId w:val="18"/>
  </w:num>
  <w:num w:numId="18">
    <w:abstractNumId w:val="25"/>
  </w:num>
  <w:num w:numId="19">
    <w:abstractNumId w:val="0"/>
  </w:num>
  <w:num w:numId="20">
    <w:abstractNumId w:val="20"/>
  </w:num>
  <w:num w:numId="21">
    <w:abstractNumId w:val="15"/>
  </w:num>
  <w:num w:numId="22">
    <w:abstractNumId w:val="7"/>
  </w:num>
  <w:num w:numId="23">
    <w:abstractNumId w:val="2"/>
  </w:num>
  <w:num w:numId="24">
    <w:abstractNumId w:val="16"/>
  </w:num>
  <w:num w:numId="25">
    <w:abstractNumId w:val="3"/>
  </w:num>
  <w:num w:numId="26">
    <w:abstractNumId w:val="9"/>
  </w:num>
  <w:num w:numId="27">
    <w:abstractNumId w:val="22"/>
  </w:num>
  <w:num w:numId="28">
    <w:abstractNumId w:val="2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2D15"/>
    <w:rsid w:val="00045130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9560C"/>
    <w:rsid w:val="001A3FBA"/>
    <w:rsid w:val="001A4519"/>
    <w:rsid w:val="001A5518"/>
    <w:rsid w:val="001B1C6A"/>
    <w:rsid w:val="001C1263"/>
    <w:rsid w:val="001C1417"/>
    <w:rsid w:val="001D65F6"/>
    <w:rsid w:val="001D7A95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391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40AF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72D07"/>
    <w:rsid w:val="00480FB1"/>
    <w:rsid w:val="00483928"/>
    <w:rsid w:val="00487A06"/>
    <w:rsid w:val="004A324F"/>
    <w:rsid w:val="004C331F"/>
    <w:rsid w:val="004C45E5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B6503"/>
    <w:rsid w:val="006D20A5"/>
    <w:rsid w:val="006D37BF"/>
    <w:rsid w:val="006D4860"/>
    <w:rsid w:val="00702E22"/>
    <w:rsid w:val="00705217"/>
    <w:rsid w:val="0072020E"/>
    <w:rsid w:val="00754902"/>
    <w:rsid w:val="00786071"/>
    <w:rsid w:val="007A3ECB"/>
    <w:rsid w:val="007D7BB3"/>
    <w:rsid w:val="007E31E9"/>
    <w:rsid w:val="007F05E3"/>
    <w:rsid w:val="007F661E"/>
    <w:rsid w:val="00824AB9"/>
    <w:rsid w:val="00836B35"/>
    <w:rsid w:val="00843BDE"/>
    <w:rsid w:val="0087588C"/>
    <w:rsid w:val="0089705C"/>
    <w:rsid w:val="008A2B21"/>
    <w:rsid w:val="008A4EFE"/>
    <w:rsid w:val="008A6D43"/>
    <w:rsid w:val="008B491E"/>
    <w:rsid w:val="008C1A28"/>
    <w:rsid w:val="008C2E98"/>
    <w:rsid w:val="008E49BD"/>
    <w:rsid w:val="008E53E9"/>
    <w:rsid w:val="008E5771"/>
    <w:rsid w:val="008F4ACF"/>
    <w:rsid w:val="00921891"/>
    <w:rsid w:val="00924166"/>
    <w:rsid w:val="00940B9B"/>
    <w:rsid w:val="00950F03"/>
    <w:rsid w:val="0095110E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27C9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973A9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35447"/>
    <w:rsid w:val="00B60619"/>
    <w:rsid w:val="00B66A70"/>
    <w:rsid w:val="00B67366"/>
    <w:rsid w:val="00B76411"/>
    <w:rsid w:val="00B80EE1"/>
    <w:rsid w:val="00B84135"/>
    <w:rsid w:val="00B85567"/>
    <w:rsid w:val="00BE303D"/>
    <w:rsid w:val="00C02B9A"/>
    <w:rsid w:val="00C04D34"/>
    <w:rsid w:val="00C05DF8"/>
    <w:rsid w:val="00C06864"/>
    <w:rsid w:val="00C10F54"/>
    <w:rsid w:val="00C23D8D"/>
    <w:rsid w:val="00C24D7B"/>
    <w:rsid w:val="00C37AA3"/>
    <w:rsid w:val="00C37FD7"/>
    <w:rsid w:val="00C43419"/>
    <w:rsid w:val="00C44CF3"/>
    <w:rsid w:val="00C57037"/>
    <w:rsid w:val="00C61BE0"/>
    <w:rsid w:val="00C6707E"/>
    <w:rsid w:val="00C70B0E"/>
    <w:rsid w:val="00C773CA"/>
    <w:rsid w:val="00C83785"/>
    <w:rsid w:val="00C87FA8"/>
    <w:rsid w:val="00C90852"/>
    <w:rsid w:val="00C94C0D"/>
    <w:rsid w:val="00CA1FEB"/>
    <w:rsid w:val="00CD4F85"/>
    <w:rsid w:val="00CD6F02"/>
    <w:rsid w:val="00CE246D"/>
    <w:rsid w:val="00CF07A0"/>
    <w:rsid w:val="00CF3E03"/>
    <w:rsid w:val="00D0082A"/>
    <w:rsid w:val="00D10D11"/>
    <w:rsid w:val="00D21455"/>
    <w:rsid w:val="00D47634"/>
    <w:rsid w:val="00D709B3"/>
    <w:rsid w:val="00D74CD2"/>
    <w:rsid w:val="00DA2ED6"/>
    <w:rsid w:val="00DB1D55"/>
    <w:rsid w:val="00DB1DFE"/>
    <w:rsid w:val="00DB76B8"/>
    <w:rsid w:val="00DC2EA1"/>
    <w:rsid w:val="00DD6AAF"/>
    <w:rsid w:val="00DE3F5C"/>
    <w:rsid w:val="00DF1D20"/>
    <w:rsid w:val="00E21324"/>
    <w:rsid w:val="00E246B9"/>
    <w:rsid w:val="00E27BCF"/>
    <w:rsid w:val="00E31FEA"/>
    <w:rsid w:val="00E45169"/>
    <w:rsid w:val="00E47787"/>
    <w:rsid w:val="00E51C30"/>
    <w:rsid w:val="00E63BB4"/>
    <w:rsid w:val="00E64180"/>
    <w:rsid w:val="00E7235D"/>
    <w:rsid w:val="00E74AEE"/>
    <w:rsid w:val="00E775E9"/>
    <w:rsid w:val="00E868E5"/>
    <w:rsid w:val="00E91805"/>
    <w:rsid w:val="00E9237A"/>
    <w:rsid w:val="00E939FA"/>
    <w:rsid w:val="00EA5765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8570A"/>
    <w:rsid w:val="00F91C7B"/>
    <w:rsid w:val="00FA13E0"/>
    <w:rsid w:val="00FB67AA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E28BC"/>
  <w15:docId w15:val="{ABEC12F5-18B3-4BD6-A144-156033B5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3A9"/>
    <w:pPr>
      <w:ind w:left="720"/>
      <w:contextualSpacing/>
    </w:pPr>
  </w:style>
  <w:style w:type="paragraph" w:styleId="Revision">
    <w:name w:val="Revision"/>
    <w:hidden/>
    <w:uiPriority w:val="99"/>
    <w:semiHidden/>
    <w:rsid w:val="008A4E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8348-F1D3-45C8-AF4E-C2EB9087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12877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/>
  <cp:lastModifiedBy>Jovana Jovanovic</cp:lastModifiedBy>
  <cp:revision>3</cp:revision>
  <cp:lastPrinted>2023-02-09T08:16:00Z</cp:lastPrinted>
  <dcterms:created xsi:type="dcterms:W3CDTF">2025-04-15T06:19:00Z</dcterms:created>
  <dcterms:modified xsi:type="dcterms:W3CDTF">2025-04-15T06:29:00Z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e768c1b782b292a6413cfb8a6f756daf9347e2c8a35e6ac254535442643f1b9a</vt:lpwstr>
  </property>
</Properties>
</file>