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098CD" w14:textId="77777777" w:rsidR="00525492" w:rsidRPr="00685C04" w:rsidRDefault="00525492" w:rsidP="008D269B">
      <w:pPr>
        <w:jc w:val="center"/>
        <w:rPr>
          <w:b/>
          <w:bCs/>
          <w:iCs/>
          <w:szCs w:val="22"/>
          <w:u w:val="single"/>
          <w:lang w:val="sr-Latn-ME"/>
        </w:rPr>
      </w:pPr>
      <w:r w:rsidRPr="00685C04">
        <w:rPr>
          <w:b/>
          <w:bCs/>
          <w:iCs/>
          <w:szCs w:val="22"/>
          <w:u w:val="single"/>
          <w:lang w:val="sr-Latn-ME"/>
        </w:rPr>
        <w:t>SAŽETAK KARAKTERISTIKA L</w:t>
      </w:r>
      <w:r w:rsidR="000C4064" w:rsidRPr="00685C04">
        <w:rPr>
          <w:b/>
          <w:bCs/>
          <w:iCs/>
          <w:szCs w:val="22"/>
          <w:u w:val="single"/>
          <w:lang w:val="sr-Latn-ME"/>
        </w:rPr>
        <w:t>IJ</w:t>
      </w:r>
      <w:r w:rsidRPr="00685C04">
        <w:rPr>
          <w:b/>
          <w:bCs/>
          <w:iCs/>
          <w:szCs w:val="22"/>
          <w:u w:val="single"/>
          <w:lang w:val="sr-Latn-ME"/>
        </w:rPr>
        <w:t>EKA</w:t>
      </w:r>
    </w:p>
    <w:p w14:paraId="2582CD9C" w14:textId="77777777" w:rsidR="00525492" w:rsidRPr="00685C04" w:rsidRDefault="00525492" w:rsidP="008D269B">
      <w:pPr>
        <w:rPr>
          <w:szCs w:val="22"/>
          <w:lang w:val="sr-Latn-ME"/>
        </w:rPr>
      </w:pPr>
    </w:p>
    <w:p w14:paraId="2616AB0C" w14:textId="77777777" w:rsidR="00525492" w:rsidRPr="00685C04" w:rsidRDefault="00525492" w:rsidP="008D269B">
      <w:pPr>
        <w:rPr>
          <w:szCs w:val="22"/>
          <w:lang w:val="sr-Latn-ME"/>
        </w:rPr>
      </w:pPr>
    </w:p>
    <w:p w14:paraId="4EACA8E0" w14:textId="3612AE58" w:rsidR="00525492" w:rsidRPr="00685C04" w:rsidRDefault="00525492" w:rsidP="00AC5FCD">
      <w:pPr>
        <w:pStyle w:val="NASLOV123"/>
        <w:spacing w:before="0" w:after="0"/>
        <w:jc w:val="both"/>
        <w:rPr>
          <w:lang w:val="sr-Latn-ME"/>
        </w:rPr>
      </w:pPr>
      <w:r w:rsidRPr="00685C04">
        <w:rPr>
          <w:lang w:val="sr-Latn-ME"/>
        </w:rPr>
        <w:t xml:space="preserve">1. </w:t>
      </w:r>
      <w:r w:rsidR="000C4064" w:rsidRPr="00685C04">
        <w:rPr>
          <w:lang w:val="sr-Latn-ME"/>
        </w:rPr>
        <w:t>NAZIV</w:t>
      </w:r>
      <w:r w:rsidRPr="00685C04">
        <w:rPr>
          <w:lang w:val="sr-Latn-ME"/>
        </w:rPr>
        <w:t xml:space="preserve"> L</w:t>
      </w:r>
      <w:r w:rsidR="000C4064" w:rsidRPr="00685C04">
        <w:rPr>
          <w:lang w:val="sr-Latn-ME"/>
        </w:rPr>
        <w:t>IJ</w:t>
      </w:r>
      <w:r w:rsidRPr="00685C04">
        <w:rPr>
          <w:lang w:val="sr-Latn-ME"/>
        </w:rPr>
        <w:t>EKA</w:t>
      </w:r>
    </w:p>
    <w:p w14:paraId="05B73971" w14:textId="77777777" w:rsidR="008D269B" w:rsidRPr="00685C04" w:rsidRDefault="008D269B" w:rsidP="00AC5FCD">
      <w:pPr>
        <w:pStyle w:val="NASLOV123"/>
        <w:spacing w:before="0" w:after="0"/>
        <w:jc w:val="both"/>
        <w:rPr>
          <w:lang w:val="sr-Latn-ME"/>
        </w:rPr>
      </w:pPr>
    </w:p>
    <w:p w14:paraId="50D77815" w14:textId="6092CB6C" w:rsidR="00A814DD" w:rsidRPr="00685C04" w:rsidRDefault="005B2F68">
      <w:pPr>
        <w:rPr>
          <w:bCs/>
          <w:szCs w:val="22"/>
          <w:lang w:val="sr-Latn-ME"/>
        </w:rPr>
      </w:pPr>
      <w:r w:rsidRPr="00685C04">
        <w:rPr>
          <w:bCs/>
          <w:szCs w:val="22"/>
          <w:lang w:val="sr-Latn-ME"/>
        </w:rPr>
        <w:t>Rheumin</w:t>
      </w:r>
      <w:r w:rsidR="008D269B" w:rsidRPr="00685C04">
        <w:rPr>
          <w:bCs/>
          <w:szCs w:val="22"/>
          <w:lang w:val="sr-Latn-ME"/>
        </w:rPr>
        <w:t>,</w:t>
      </w:r>
      <w:r w:rsidRPr="00685C04">
        <w:rPr>
          <w:bCs/>
          <w:szCs w:val="22"/>
          <w:lang w:val="sr-Latn-ME"/>
        </w:rPr>
        <w:t xml:space="preserve"> 275 mg</w:t>
      </w:r>
      <w:r w:rsidR="008D269B" w:rsidRPr="00685C04">
        <w:rPr>
          <w:bCs/>
          <w:szCs w:val="22"/>
          <w:lang w:val="sr-Latn-ME"/>
        </w:rPr>
        <w:t>, film tableta</w:t>
      </w:r>
    </w:p>
    <w:p w14:paraId="33C22FA3" w14:textId="77777777" w:rsidR="008D269B" w:rsidRPr="00685C04" w:rsidRDefault="008D269B">
      <w:pPr>
        <w:rPr>
          <w:bCs/>
          <w:szCs w:val="22"/>
          <w:lang w:val="sr-Latn-ME"/>
        </w:rPr>
      </w:pPr>
    </w:p>
    <w:p w14:paraId="715F0BBD" w14:textId="77777777" w:rsidR="008D269B" w:rsidRPr="00685C04" w:rsidRDefault="00525492" w:rsidP="00AC5FCD">
      <w:pPr>
        <w:tabs>
          <w:tab w:val="left" w:pos="6980"/>
        </w:tabs>
        <w:rPr>
          <w:szCs w:val="22"/>
          <w:lang w:val="sr-Latn-ME"/>
        </w:rPr>
      </w:pPr>
      <w:r w:rsidRPr="00685C04">
        <w:rPr>
          <w:szCs w:val="22"/>
          <w:lang w:val="sr-Latn-ME"/>
        </w:rPr>
        <w:t xml:space="preserve">INN: </w:t>
      </w:r>
      <w:r w:rsidR="00FF01C3" w:rsidRPr="00685C04">
        <w:rPr>
          <w:szCs w:val="22"/>
          <w:lang w:val="sr-Latn-ME"/>
        </w:rPr>
        <w:t>naproksen</w:t>
      </w:r>
      <w:r w:rsidRPr="00685C04">
        <w:rPr>
          <w:szCs w:val="22"/>
          <w:lang w:val="sr-Latn-ME"/>
        </w:rPr>
        <w:t xml:space="preserve"> </w:t>
      </w:r>
    </w:p>
    <w:p w14:paraId="7526AE3E" w14:textId="05F140EC" w:rsidR="00525492" w:rsidRPr="00685C04" w:rsidRDefault="00DD2C0F" w:rsidP="00AC5FCD">
      <w:pPr>
        <w:tabs>
          <w:tab w:val="left" w:pos="6980"/>
        </w:tabs>
        <w:rPr>
          <w:szCs w:val="22"/>
          <w:lang w:val="sr-Latn-ME"/>
        </w:rPr>
      </w:pPr>
      <w:r w:rsidRPr="00685C04">
        <w:rPr>
          <w:szCs w:val="22"/>
          <w:lang w:val="sr-Latn-ME"/>
        </w:rPr>
        <w:tab/>
      </w:r>
    </w:p>
    <w:p w14:paraId="135449DF" w14:textId="77777777" w:rsidR="008D269B" w:rsidRPr="00685C04" w:rsidRDefault="008D269B" w:rsidP="00AC5FCD">
      <w:pPr>
        <w:tabs>
          <w:tab w:val="left" w:pos="6980"/>
        </w:tabs>
        <w:rPr>
          <w:szCs w:val="22"/>
          <w:lang w:val="sr-Latn-ME"/>
        </w:rPr>
      </w:pPr>
    </w:p>
    <w:p w14:paraId="67F780F3" w14:textId="77777777" w:rsidR="00525492" w:rsidRPr="00685C04" w:rsidRDefault="00525492" w:rsidP="00AC5FCD">
      <w:pPr>
        <w:pStyle w:val="NASLOV123"/>
        <w:spacing w:before="0" w:after="0"/>
        <w:jc w:val="both"/>
        <w:rPr>
          <w:lang w:val="sr-Latn-ME"/>
        </w:rPr>
      </w:pPr>
      <w:r w:rsidRPr="00685C04">
        <w:rPr>
          <w:lang w:val="sr-Latn-ME"/>
        </w:rPr>
        <w:t>2. KVALITATIVNI I KVANTITATIVNI SASTAV</w:t>
      </w:r>
    </w:p>
    <w:p w14:paraId="0BF72FD9" w14:textId="77777777" w:rsidR="008D269B" w:rsidRPr="00685C04" w:rsidRDefault="008D269B" w:rsidP="00AC5FCD">
      <w:pPr>
        <w:rPr>
          <w:szCs w:val="22"/>
          <w:lang w:val="sr-Latn-ME"/>
        </w:rPr>
      </w:pPr>
    </w:p>
    <w:p w14:paraId="1D1AD102" w14:textId="463575DB" w:rsidR="00F81F8C" w:rsidRPr="00685C04" w:rsidRDefault="009C24B2" w:rsidP="00AC5FCD">
      <w:pPr>
        <w:rPr>
          <w:szCs w:val="22"/>
          <w:lang w:val="sr-Latn-ME"/>
        </w:rPr>
      </w:pPr>
      <w:r w:rsidRPr="00685C04">
        <w:rPr>
          <w:szCs w:val="22"/>
          <w:lang w:val="sr-Latn-ME"/>
        </w:rPr>
        <w:t>Jedna film tableta sadrži 275 mg naproksen natrijuma.</w:t>
      </w:r>
    </w:p>
    <w:p w14:paraId="34215372" w14:textId="5ACA43DC" w:rsidR="008D269B" w:rsidRPr="00685C04" w:rsidRDefault="008D269B" w:rsidP="00AC5FCD">
      <w:pPr>
        <w:rPr>
          <w:szCs w:val="22"/>
          <w:lang w:val="sr-Latn-ME"/>
        </w:rPr>
      </w:pPr>
    </w:p>
    <w:p w14:paraId="1C9A46BC" w14:textId="28FCA56B" w:rsidR="008D269B" w:rsidRPr="00685C04" w:rsidRDefault="008D269B" w:rsidP="00AC5FCD">
      <w:pPr>
        <w:rPr>
          <w:szCs w:val="22"/>
          <w:u w:val="single"/>
          <w:lang w:val="sr-Latn-ME"/>
        </w:rPr>
      </w:pPr>
      <w:r w:rsidRPr="00685C04">
        <w:rPr>
          <w:szCs w:val="22"/>
          <w:u w:val="single"/>
          <w:lang w:val="sr-Latn-ME"/>
        </w:rPr>
        <w:t>Pomoćna supstanca sa potvrđenim dejstvom</w:t>
      </w:r>
    </w:p>
    <w:p w14:paraId="28D0EE54" w14:textId="4A06F92B" w:rsidR="00DD5F93" w:rsidRPr="00685C04" w:rsidRDefault="00DD5F93" w:rsidP="00AC5FCD">
      <w:pPr>
        <w:rPr>
          <w:szCs w:val="22"/>
          <w:lang w:val="sr-Latn-ME"/>
        </w:rPr>
      </w:pPr>
      <w:r w:rsidRPr="00685C04">
        <w:rPr>
          <w:szCs w:val="22"/>
          <w:lang w:val="sr-Latn-ME"/>
        </w:rPr>
        <w:t xml:space="preserve">Jedna film tableta sadrži </w:t>
      </w:r>
      <w:r w:rsidR="00AC5FCD" w:rsidRPr="00685C04">
        <w:rPr>
          <w:szCs w:val="22"/>
          <w:lang w:val="sr-Latn-ME"/>
        </w:rPr>
        <w:t>25,08</w:t>
      </w:r>
      <w:r w:rsidRPr="00685C04">
        <w:rPr>
          <w:szCs w:val="22"/>
          <w:lang w:val="sr-Latn-ME"/>
        </w:rPr>
        <w:t xml:space="preserve"> mg natrijuma.</w:t>
      </w:r>
    </w:p>
    <w:p w14:paraId="33DD2A59" w14:textId="77777777" w:rsidR="008D269B" w:rsidRPr="00685C04" w:rsidRDefault="008D269B">
      <w:pPr>
        <w:tabs>
          <w:tab w:val="clear" w:pos="284"/>
        </w:tabs>
        <w:jc w:val="left"/>
        <w:rPr>
          <w:szCs w:val="22"/>
          <w:lang w:val="sr-Latn-ME"/>
        </w:rPr>
      </w:pPr>
    </w:p>
    <w:p w14:paraId="7253D39F" w14:textId="17F4251D" w:rsidR="00835D19" w:rsidRPr="00685C04" w:rsidRDefault="00835D19">
      <w:pPr>
        <w:tabs>
          <w:tab w:val="clear" w:pos="284"/>
        </w:tabs>
        <w:jc w:val="left"/>
        <w:rPr>
          <w:szCs w:val="22"/>
          <w:lang w:val="sr-Latn-ME"/>
        </w:rPr>
      </w:pPr>
      <w:r w:rsidRPr="00685C04">
        <w:rPr>
          <w:szCs w:val="22"/>
          <w:lang w:val="sr-Latn-ME"/>
        </w:rPr>
        <w:t>Za spisak svih ekscipijenasa, pogledati dio 6.1.</w:t>
      </w:r>
    </w:p>
    <w:p w14:paraId="0C40796B" w14:textId="7F95D90A" w:rsidR="008D269B" w:rsidRPr="00685C04" w:rsidRDefault="008D269B">
      <w:pPr>
        <w:tabs>
          <w:tab w:val="clear" w:pos="284"/>
        </w:tabs>
        <w:jc w:val="left"/>
        <w:rPr>
          <w:szCs w:val="22"/>
          <w:lang w:val="sr-Latn-ME"/>
        </w:rPr>
      </w:pPr>
    </w:p>
    <w:p w14:paraId="32B448D9" w14:textId="77777777" w:rsidR="008D269B" w:rsidRPr="00685C04" w:rsidRDefault="008D269B">
      <w:pPr>
        <w:tabs>
          <w:tab w:val="clear" w:pos="284"/>
        </w:tabs>
        <w:jc w:val="left"/>
        <w:rPr>
          <w:szCs w:val="22"/>
          <w:lang w:val="sr-Latn-ME"/>
        </w:rPr>
      </w:pPr>
    </w:p>
    <w:p w14:paraId="14EA6311" w14:textId="77777777" w:rsidR="00525492" w:rsidRPr="00685C04" w:rsidRDefault="00525492" w:rsidP="00AC5FCD">
      <w:pPr>
        <w:pStyle w:val="NASLOV123"/>
        <w:spacing w:before="0" w:after="0"/>
        <w:jc w:val="both"/>
        <w:rPr>
          <w:lang w:val="sr-Latn-ME"/>
        </w:rPr>
      </w:pPr>
      <w:r w:rsidRPr="00685C04">
        <w:rPr>
          <w:lang w:val="sr-Latn-ME"/>
        </w:rPr>
        <w:t>3. FARMACEUTSKI OBLIK</w:t>
      </w:r>
    </w:p>
    <w:p w14:paraId="16755042" w14:textId="77777777" w:rsidR="008D269B" w:rsidRPr="00685C04" w:rsidRDefault="008D269B" w:rsidP="00AC5FCD">
      <w:pPr>
        <w:pStyle w:val="NASLOV123"/>
        <w:spacing w:before="0" w:after="0"/>
        <w:jc w:val="both"/>
        <w:rPr>
          <w:b w:val="0"/>
          <w:bCs/>
          <w:lang w:val="sr-Latn-ME"/>
        </w:rPr>
      </w:pPr>
    </w:p>
    <w:p w14:paraId="7EE730A7" w14:textId="2D79A516" w:rsidR="00F81F8C" w:rsidRPr="00685C04" w:rsidRDefault="00845826" w:rsidP="00AC5FCD">
      <w:pPr>
        <w:pStyle w:val="NASLOV123"/>
        <w:spacing w:before="0" w:after="0"/>
        <w:jc w:val="both"/>
        <w:rPr>
          <w:b w:val="0"/>
          <w:bCs/>
          <w:lang w:val="sr-Latn-ME"/>
        </w:rPr>
      </w:pPr>
      <w:r w:rsidRPr="00685C04">
        <w:rPr>
          <w:b w:val="0"/>
          <w:bCs/>
          <w:lang w:val="sr-Latn-ME"/>
        </w:rPr>
        <w:t>Film tablet</w:t>
      </w:r>
      <w:r w:rsidR="008D269B" w:rsidRPr="00685C04">
        <w:rPr>
          <w:b w:val="0"/>
          <w:bCs/>
          <w:lang w:val="sr-Latn-ME"/>
        </w:rPr>
        <w:t>a</w:t>
      </w:r>
      <w:r w:rsidRPr="00685C04">
        <w:rPr>
          <w:b w:val="0"/>
          <w:bCs/>
          <w:lang w:val="sr-Latn-ME"/>
        </w:rPr>
        <w:t>.</w:t>
      </w:r>
    </w:p>
    <w:p w14:paraId="2938A6B8" w14:textId="77777777" w:rsidR="008D269B" w:rsidRPr="00685C04" w:rsidRDefault="008D269B" w:rsidP="00AC5FCD">
      <w:pPr>
        <w:rPr>
          <w:bCs/>
          <w:szCs w:val="22"/>
          <w:lang w:val="sr-Latn-ME"/>
        </w:rPr>
      </w:pPr>
    </w:p>
    <w:p w14:paraId="2B331473" w14:textId="12FFBF24" w:rsidR="008D269B" w:rsidRPr="00685C04" w:rsidRDefault="002623A6" w:rsidP="00AC5FCD">
      <w:pPr>
        <w:rPr>
          <w:bCs/>
          <w:szCs w:val="22"/>
          <w:lang w:val="sr-Latn-ME"/>
        </w:rPr>
      </w:pPr>
      <w:r w:rsidRPr="00685C04">
        <w:rPr>
          <w:bCs/>
          <w:szCs w:val="22"/>
          <w:lang w:val="sr-Latn-ME"/>
        </w:rPr>
        <w:t>Sv</w:t>
      </w:r>
      <w:r w:rsidR="000C4064" w:rsidRPr="00685C04">
        <w:rPr>
          <w:bCs/>
          <w:szCs w:val="22"/>
          <w:lang w:val="sr-Latn-ME"/>
        </w:rPr>
        <w:t>ij</w:t>
      </w:r>
      <w:r w:rsidRPr="00685C04">
        <w:rPr>
          <w:bCs/>
          <w:szCs w:val="22"/>
          <w:lang w:val="sr-Latn-ME"/>
        </w:rPr>
        <w:t>etloružičast</w:t>
      </w:r>
      <w:r w:rsidR="008D269B" w:rsidRPr="00685C04">
        <w:rPr>
          <w:bCs/>
          <w:szCs w:val="22"/>
          <w:lang w:val="sr-Latn-ME"/>
        </w:rPr>
        <w:t>a</w:t>
      </w:r>
      <w:r w:rsidRPr="00685C04">
        <w:rPr>
          <w:bCs/>
          <w:szCs w:val="22"/>
          <w:lang w:val="sr-Latn-ME"/>
        </w:rPr>
        <w:t>, duguljast</w:t>
      </w:r>
      <w:r w:rsidR="008D269B" w:rsidRPr="00685C04">
        <w:rPr>
          <w:bCs/>
          <w:szCs w:val="22"/>
          <w:lang w:val="sr-Latn-ME"/>
        </w:rPr>
        <w:t>a</w:t>
      </w:r>
      <w:r w:rsidRPr="00685C04">
        <w:rPr>
          <w:bCs/>
          <w:szCs w:val="22"/>
          <w:lang w:val="sr-Latn-ME"/>
        </w:rPr>
        <w:t>, bikonveksn</w:t>
      </w:r>
      <w:r w:rsidR="008D269B" w:rsidRPr="00685C04">
        <w:rPr>
          <w:bCs/>
          <w:szCs w:val="22"/>
          <w:lang w:val="sr-Latn-ME"/>
        </w:rPr>
        <w:t>a</w:t>
      </w:r>
      <w:r w:rsidRPr="00685C04">
        <w:rPr>
          <w:bCs/>
          <w:szCs w:val="22"/>
          <w:lang w:val="sr-Latn-ME"/>
        </w:rPr>
        <w:t xml:space="preserve"> filmom obložen</w:t>
      </w:r>
      <w:r w:rsidR="008D269B" w:rsidRPr="00685C04">
        <w:rPr>
          <w:bCs/>
          <w:szCs w:val="22"/>
          <w:lang w:val="sr-Latn-ME"/>
        </w:rPr>
        <w:t>a</w:t>
      </w:r>
      <w:r w:rsidRPr="00685C04">
        <w:rPr>
          <w:bCs/>
          <w:szCs w:val="22"/>
          <w:lang w:val="sr-Latn-ME"/>
        </w:rPr>
        <w:t xml:space="preserve"> tablet</w:t>
      </w:r>
      <w:r w:rsidR="008D269B" w:rsidRPr="00685C04">
        <w:rPr>
          <w:bCs/>
          <w:szCs w:val="22"/>
          <w:lang w:val="sr-Latn-ME"/>
        </w:rPr>
        <w:t>a</w:t>
      </w:r>
      <w:r w:rsidRPr="00685C04">
        <w:rPr>
          <w:bCs/>
          <w:szCs w:val="22"/>
          <w:lang w:val="sr-Latn-ME"/>
        </w:rPr>
        <w:t xml:space="preserve"> s utisnutom pod</w:t>
      </w:r>
      <w:r w:rsidR="000C4064" w:rsidRPr="00685C04">
        <w:rPr>
          <w:bCs/>
          <w:szCs w:val="22"/>
          <w:lang w:val="sr-Latn-ME"/>
        </w:rPr>
        <w:t>i</w:t>
      </w:r>
      <w:r w:rsidRPr="00685C04">
        <w:rPr>
          <w:bCs/>
          <w:szCs w:val="22"/>
          <w:lang w:val="sr-Latn-ME"/>
        </w:rPr>
        <w:t xml:space="preserve">onom </w:t>
      </w:r>
      <w:r w:rsidR="008D269B" w:rsidRPr="00685C04">
        <w:rPr>
          <w:bCs/>
          <w:szCs w:val="22"/>
          <w:lang w:val="sr-Latn-ME"/>
        </w:rPr>
        <w:t xml:space="preserve">crtom </w:t>
      </w:r>
      <w:r w:rsidRPr="00685C04">
        <w:rPr>
          <w:bCs/>
          <w:szCs w:val="22"/>
          <w:lang w:val="sr-Latn-ME"/>
        </w:rPr>
        <w:t>na jednoj strani</w:t>
      </w:r>
      <w:r w:rsidR="008D269B" w:rsidRPr="00685C04">
        <w:rPr>
          <w:bCs/>
          <w:szCs w:val="22"/>
          <w:lang w:val="sr-Latn-ME"/>
        </w:rPr>
        <w:t xml:space="preserve"> tablete</w:t>
      </w:r>
      <w:r w:rsidRPr="00685C04">
        <w:rPr>
          <w:bCs/>
          <w:szCs w:val="22"/>
          <w:lang w:val="sr-Latn-ME"/>
        </w:rPr>
        <w:t>.</w:t>
      </w:r>
      <w:r w:rsidR="008D269B" w:rsidRPr="00685C04">
        <w:rPr>
          <w:bCs/>
          <w:szCs w:val="22"/>
          <w:lang w:val="sr-Latn-ME"/>
        </w:rPr>
        <w:t xml:space="preserve"> Podiona crta služi za podjelu tablete na jednake doze.</w:t>
      </w:r>
    </w:p>
    <w:p w14:paraId="3BFA414D" w14:textId="7B0602D5" w:rsidR="008D269B" w:rsidRPr="00685C04" w:rsidRDefault="008D269B" w:rsidP="00AC5FCD">
      <w:pPr>
        <w:rPr>
          <w:bCs/>
          <w:szCs w:val="22"/>
          <w:lang w:val="sr-Latn-ME"/>
        </w:rPr>
      </w:pPr>
    </w:p>
    <w:p w14:paraId="30A7A2BC" w14:textId="77777777" w:rsidR="008D269B" w:rsidRPr="00685C04" w:rsidRDefault="008D269B" w:rsidP="00AC5FCD">
      <w:pPr>
        <w:rPr>
          <w:bCs/>
          <w:szCs w:val="22"/>
          <w:lang w:val="sr-Latn-ME"/>
        </w:rPr>
      </w:pPr>
    </w:p>
    <w:p w14:paraId="404FA9E4" w14:textId="63DD5F9F" w:rsidR="00525492" w:rsidRPr="00685C04" w:rsidRDefault="00525492" w:rsidP="00AC5FCD">
      <w:pPr>
        <w:pStyle w:val="NASLOV123"/>
        <w:spacing w:before="0" w:after="0"/>
        <w:jc w:val="both"/>
        <w:rPr>
          <w:lang w:val="sr-Latn-ME"/>
        </w:rPr>
      </w:pPr>
      <w:r w:rsidRPr="00685C04">
        <w:rPr>
          <w:lang w:val="sr-Latn-ME"/>
        </w:rPr>
        <w:t>4. KLINIČKI PODACI</w:t>
      </w:r>
    </w:p>
    <w:p w14:paraId="3EAA4C66" w14:textId="77777777" w:rsidR="008D269B" w:rsidRPr="00685C04" w:rsidRDefault="008D269B" w:rsidP="00AC5FCD">
      <w:pPr>
        <w:pStyle w:val="NASLOV123"/>
        <w:spacing w:before="0" w:after="0"/>
        <w:jc w:val="both"/>
        <w:rPr>
          <w:lang w:val="sr-Latn-ME"/>
        </w:rPr>
      </w:pPr>
    </w:p>
    <w:p w14:paraId="4B357462" w14:textId="36133C4B" w:rsidR="00525492" w:rsidRPr="00685C04" w:rsidRDefault="00525492" w:rsidP="00AC5FCD">
      <w:pPr>
        <w:rPr>
          <w:b/>
          <w:bCs/>
          <w:szCs w:val="22"/>
          <w:lang w:val="sr-Latn-ME"/>
        </w:rPr>
      </w:pPr>
      <w:r w:rsidRPr="00685C04">
        <w:rPr>
          <w:b/>
          <w:bCs/>
          <w:szCs w:val="22"/>
          <w:lang w:val="sr-Latn-ME"/>
        </w:rPr>
        <w:t>4.1. Terapijske indikacije</w:t>
      </w:r>
    </w:p>
    <w:p w14:paraId="1AFCDE5E" w14:textId="77777777" w:rsidR="008D269B" w:rsidRPr="00685C04" w:rsidRDefault="008D269B" w:rsidP="00AC5FCD">
      <w:pPr>
        <w:rPr>
          <w:b/>
          <w:bCs/>
          <w:szCs w:val="22"/>
          <w:lang w:val="sr-Latn-ME"/>
        </w:rPr>
      </w:pPr>
    </w:p>
    <w:p w14:paraId="5CBEA44C" w14:textId="27CB2D61" w:rsidR="00617E9E" w:rsidRPr="00685C04" w:rsidRDefault="00617E9E" w:rsidP="00AC5FCD">
      <w:pPr>
        <w:rPr>
          <w:szCs w:val="22"/>
          <w:lang w:val="sr-Latn-ME"/>
        </w:rPr>
      </w:pPr>
      <w:r w:rsidRPr="00685C04">
        <w:rPr>
          <w:szCs w:val="22"/>
          <w:lang w:val="sr-Latn-ME"/>
        </w:rPr>
        <w:t>Terapijske indikacije proizilaze iz antiinflamatornog dejstva naproksena, obima intolerancije na l</w:t>
      </w:r>
      <w:r w:rsidR="000C4064" w:rsidRPr="00685C04">
        <w:rPr>
          <w:szCs w:val="22"/>
          <w:lang w:val="sr-Latn-ME"/>
        </w:rPr>
        <w:t>ij</w:t>
      </w:r>
      <w:r w:rsidRPr="00685C04">
        <w:rPr>
          <w:szCs w:val="22"/>
          <w:lang w:val="sr-Latn-ME"/>
        </w:rPr>
        <w:t>ek i njegovog m</w:t>
      </w:r>
      <w:r w:rsidR="000C4064" w:rsidRPr="00685C04">
        <w:rPr>
          <w:szCs w:val="22"/>
          <w:lang w:val="sr-Latn-ME"/>
        </w:rPr>
        <w:t>j</w:t>
      </w:r>
      <w:r w:rsidRPr="00685C04">
        <w:rPr>
          <w:szCs w:val="22"/>
          <w:lang w:val="sr-Latn-ME"/>
        </w:rPr>
        <w:t xml:space="preserve">esta u okviru </w:t>
      </w:r>
      <w:r w:rsidR="004F001A" w:rsidRPr="00685C04">
        <w:rPr>
          <w:szCs w:val="22"/>
          <w:lang w:val="sr-Latn-ME"/>
        </w:rPr>
        <w:t>grupe trenutno dostupnih antiinflamatornih l</w:t>
      </w:r>
      <w:r w:rsidR="000C4064" w:rsidRPr="00685C04">
        <w:rPr>
          <w:szCs w:val="22"/>
          <w:lang w:val="sr-Latn-ME"/>
        </w:rPr>
        <w:t>j</w:t>
      </w:r>
      <w:r w:rsidR="004F001A" w:rsidRPr="00685C04">
        <w:rPr>
          <w:szCs w:val="22"/>
          <w:lang w:val="sr-Latn-ME"/>
        </w:rPr>
        <w:t>ekova.</w:t>
      </w:r>
    </w:p>
    <w:p w14:paraId="3898B256" w14:textId="77777777" w:rsidR="008142C7" w:rsidRPr="00685C04" w:rsidRDefault="008142C7" w:rsidP="00AC5FCD">
      <w:pPr>
        <w:rPr>
          <w:szCs w:val="22"/>
          <w:lang w:val="sr-Latn-ME"/>
        </w:rPr>
      </w:pPr>
    </w:p>
    <w:p w14:paraId="0E67C6C2" w14:textId="77777777" w:rsidR="008142C7" w:rsidRPr="00685C04" w:rsidRDefault="008142C7" w:rsidP="008142C7">
      <w:pPr>
        <w:rPr>
          <w:szCs w:val="22"/>
          <w:lang w:val="sr-Latn-ME"/>
        </w:rPr>
      </w:pPr>
      <w:r w:rsidRPr="00685C04">
        <w:rPr>
          <w:szCs w:val="22"/>
          <w:lang w:val="sr-Latn-ME"/>
        </w:rPr>
        <w:t>Kod odraslih i djece starije od 15 godina, indikacije obuhvataju:</w:t>
      </w:r>
    </w:p>
    <w:p w14:paraId="6DCDA967" w14:textId="77777777" w:rsidR="008D269B" w:rsidRPr="00685C04" w:rsidRDefault="008D269B" w:rsidP="00AC5FCD">
      <w:pPr>
        <w:rPr>
          <w:szCs w:val="22"/>
          <w:lang w:val="sr-Latn-ME"/>
        </w:rPr>
      </w:pPr>
    </w:p>
    <w:p w14:paraId="18B1E981" w14:textId="13969575" w:rsidR="00A86AAF" w:rsidRPr="00685C04" w:rsidRDefault="00A86AAF" w:rsidP="00AC5FCD">
      <w:pPr>
        <w:numPr>
          <w:ilvl w:val="0"/>
          <w:numId w:val="1"/>
        </w:numPr>
        <w:ind w:left="567" w:hanging="207"/>
        <w:rPr>
          <w:szCs w:val="22"/>
          <w:lang w:val="sr-Latn-ME"/>
        </w:rPr>
      </w:pPr>
      <w:r w:rsidRPr="00685C04">
        <w:rPr>
          <w:szCs w:val="22"/>
          <w:lang w:val="sr-Latn-ME"/>
        </w:rPr>
        <w:t>Dugotrajna simptomatska terapija</w:t>
      </w:r>
      <w:r w:rsidR="0066612E" w:rsidRPr="00685C04">
        <w:rPr>
          <w:szCs w:val="22"/>
          <w:lang w:val="sr-Latn-ME"/>
        </w:rPr>
        <w:t xml:space="preserve"> kod</w:t>
      </w:r>
      <w:r w:rsidRPr="00685C04">
        <w:rPr>
          <w:szCs w:val="22"/>
          <w:lang w:val="sr-Latn-ME"/>
        </w:rPr>
        <w:t>:</w:t>
      </w:r>
    </w:p>
    <w:p w14:paraId="7C57B0EF" w14:textId="77777777" w:rsidR="006B7262" w:rsidRPr="00685C04" w:rsidRDefault="00C771C8" w:rsidP="00AC5FCD">
      <w:pPr>
        <w:numPr>
          <w:ilvl w:val="0"/>
          <w:numId w:val="2"/>
        </w:numPr>
        <w:ind w:left="851" w:hanging="218"/>
        <w:rPr>
          <w:szCs w:val="22"/>
          <w:lang w:val="sr-Latn-ME"/>
        </w:rPr>
      </w:pPr>
      <w:r w:rsidRPr="00685C04">
        <w:rPr>
          <w:szCs w:val="22"/>
          <w:lang w:val="sr-Latn-ME"/>
        </w:rPr>
        <w:t>h</w:t>
      </w:r>
      <w:r w:rsidR="00A86AAF" w:rsidRPr="00685C04">
        <w:rPr>
          <w:szCs w:val="22"/>
          <w:lang w:val="sr-Latn-ME"/>
        </w:rPr>
        <w:t>roničnog inflamatornog reumatizma, pr</w:t>
      </w:r>
      <w:r w:rsidR="000C4064" w:rsidRPr="00685C04">
        <w:rPr>
          <w:szCs w:val="22"/>
          <w:lang w:val="sr-Latn-ME"/>
        </w:rPr>
        <w:t>ij</w:t>
      </w:r>
      <w:r w:rsidR="00A86AAF" w:rsidRPr="00685C04">
        <w:rPr>
          <w:szCs w:val="22"/>
          <w:lang w:val="sr-Latn-ME"/>
        </w:rPr>
        <w:t xml:space="preserve">e svega reumatoidnog artritisa, ankilozirajućeg spondilitisa ili </w:t>
      </w:r>
      <w:r w:rsidR="00440E85" w:rsidRPr="00685C04">
        <w:rPr>
          <w:szCs w:val="22"/>
          <w:lang w:val="sr-Latn-ME"/>
        </w:rPr>
        <w:t xml:space="preserve">srodnih sindroma kao što </w:t>
      </w:r>
      <w:r w:rsidR="006B7262" w:rsidRPr="00685C04">
        <w:rPr>
          <w:szCs w:val="22"/>
          <w:lang w:val="sr-Latn-ME"/>
        </w:rPr>
        <w:t>je</w:t>
      </w:r>
      <w:r w:rsidR="00440E85" w:rsidRPr="00685C04">
        <w:rPr>
          <w:szCs w:val="22"/>
          <w:lang w:val="sr-Latn-ME"/>
        </w:rPr>
        <w:t xml:space="preserve"> </w:t>
      </w:r>
      <w:r w:rsidR="006B7262" w:rsidRPr="00685C04">
        <w:rPr>
          <w:szCs w:val="22"/>
          <w:lang w:val="sr-Latn-ME"/>
        </w:rPr>
        <w:t>Reiterov sindrom (Fisinger-Leroj-Reiter), psorijaznog artritisa;</w:t>
      </w:r>
    </w:p>
    <w:p w14:paraId="4B2BAE12" w14:textId="4511C373" w:rsidR="006B7262" w:rsidRPr="00685C04" w:rsidRDefault="00C771C8" w:rsidP="00AC5FCD">
      <w:pPr>
        <w:numPr>
          <w:ilvl w:val="0"/>
          <w:numId w:val="2"/>
        </w:numPr>
        <w:ind w:left="851" w:hanging="218"/>
        <w:rPr>
          <w:szCs w:val="22"/>
          <w:lang w:val="sr-Latn-ME"/>
        </w:rPr>
      </w:pPr>
      <w:r w:rsidRPr="00685C04">
        <w:rPr>
          <w:szCs w:val="22"/>
          <w:lang w:val="sr-Latn-ME"/>
        </w:rPr>
        <w:t>o</w:t>
      </w:r>
      <w:r w:rsidR="006B7262" w:rsidRPr="00685C04">
        <w:rPr>
          <w:szCs w:val="22"/>
          <w:lang w:val="sr-Latn-ME"/>
        </w:rPr>
        <w:t>dređenih onesposobljavajućih i bolnih artroza.</w:t>
      </w:r>
    </w:p>
    <w:p w14:paraId="5583D982" w14:textId="77777777" w:rsidR="008D269B" w:rsidRPr="00685C04" w:rsidRDefault="008D269B" w:rsidP="00AC5FCD">
      <w:pPr>
        <w:ind w:left="851"/>
        <w:rPr>
          <w:szCs w:val="22"/>
          <w:lang w:val="sr-Latn-ME"/>
        </w:rPr>
      </w:pPr>
    </w:p>
    <w:p w14:paraId="65C1BC15" w14:textId="77777777" w:rsidR="00A86AAF" w:rsidRPr="00685C04" w:rsidRDefault="006B7262" w:rsidP="00AC5FCD">
      <w:pPr>
        <w:numPr>
          <w:ilvl w:val="0"/>
          <w:numId w:val="1"/>
        </w:numPr>
        <w:ind w:left="567" w:hanging="207"/>
        <w:rPr>
          <w:szCs w:val="22"/>
          <w:lang w:val="sr-Latn-ME"/>
        </w:rPr>
      </w:pPr>
      <w:r w:rsidRPr="00685C04">
        <w:rPr>
          <w:szCs w:val="22"/>
          <w:lang w:val="sr-Latn-ME"/>
        </w:rPr>
        <w:t>Kratkotrajna simptomatska terapija akutnih napada:</w:t>
      </w:r>
    </w:p>
    <w:p w14:paraId="54595FC6" w14:textId="77777777" w:rsidR="006B7262" w:rsidRPr="00685C04" w:rsidRDefault="00C771C8" w:rsidP="00AC5FCD">
      <w:pPr>
        <w:numPr>
          <w:ilvl w:val="0"/>
          <w:numId w:val="3"/>
        </w:numPr>
        <w:tabs>
          <w:tab w:val="left" w:pos="709"/>
          <w:tab w:val="left" w:pos="851"/>
        </w:tabs>
        <w:ind w:left="993"/>
        <w:rPr>
          <w:szCs w:val="22"/>
          <w:lang w:val="sr-Latn-ME"/>
        </w:rPr>
      </w:pPr>
      <w:r w:rsidRPr="00685C04">
        <w:rPr>
          <w:szCs w:val="22"/>
          <w:lang w:val="sr-Latn-ME"/>
        </w:rPr>
        <w:t>a</w:t>
      </w:r>
      <w:r w:rsidR="00904DAE" w:rsidRPr="00685C04">
        <w:rPr>
          <w:szCs w:val="22"/>
          <w:lang w:val="sr-Latn-ME"/>
        </w:rPr>
        <w:t>bartikularnog reumatizma poput skapulohumeralnog periartritisa, tendinitisa, burzitisa</w:t>
      </w:r>
      <w:r w:rsidR="00D553EE" w:rsidRPr="00685C04">
        <w:rPr>
          <w:szCs w:val="22"/>
          <w:lang w:val="sr-Latn-ME"/>
        </w:rPr>
        <w:t>;</w:t>
      </w:r>
    </w:p>
    <w:p w14:paraId="03BC0939" w14:textId="77777777" w:rsidR="00D553EE" w:rsidRPr="00685C04" w:rsidRDefault="00C771C8" w:rsidP="00AC5FCD">
      <w:pPr>
        <w:numPr>
          <w:ilvl w:val="0"/>
          <w:numId w:val="3"/>
        </w:numPr>
        <w:tabs>
          <w:tab w:val="left" w:pos="709"/>
          <w:tab w:val="left" w:pos="851"/>
        </w:tabs>
        <w:ind w:left="993"/>
        <w:rPr>
          <w:szCs w:val="22"/>
          <w:lang w:val="sr-Latn-ME"/>
        </w:rPr>
      </w:pPr>
      <w:r w:rsidRPr="00685C04">
        <w:rPr>
          <w:szCs w:val="22"/>
          <w:lang w:val="sr-Latn-ME"/>
        </w:rPr>
        <w:t>a</w:t>
      </w:r>
      <w:r w:rsidR="00D553EE" w:rsidRPr="00685C04">
        <w:rPr>
          <w:szCs w:val="22"/>
          <w:lang w:val="sr-Latn-ME"/>
        </w:rPr>
        <w:t>rtroza;</w:t>
      </w:r>
    </w:p>
    <w:p w14:paraId="5FBA7E76" w14:textId="77777777" w:rsidR="00D553EE" w:rsidRPr="00685C04" w:rsidRDefault="00C771C8" w:rsidP="00AC5FCD">
      <w:pPr>
        <w:numPr>
          <w:ilvl w:val="0"/>
          <w:numId w:val="3"/>
        </w:numPr>
        <w:tabs>
          <w:tab w:val="left" w:pos="709"/>
          <w:tab w:val="left" w:pos="851"/>
        </w:tabs>
        <w:ind w:left="993"/>
        <w:rPr>
          <w:szCs w:val="22"/>
          <w:lang w:val="sr-Latn-ME"/>
        </w:rPr>
      </w:pPr>
      <w:r w:rsidRPr="00685C04">
        <w:rPr>
          <w:szCs w:val="22"/>
          <w:lang w:val="sr-Latn-ME"/>
        </w:rPr>
        <w:t>b</w:t>
      </w:r>
      <w:r w:rsidR="00D553EE" w:rsidRPr="00685C04">
        <w:rPr>
          <w:szCs w:val="22"/>
          <w:lang w:val="sr-Latn-ME"/>
        </w:rPr>
        <w:t>olova u leđima;</w:t>
      </w:r>
    </w:p>
    <w:p w14:paraId="10925BE6" w14:textId="77777777" w:rsidR="00D553EE" w:rsidRPr="00685C04" w:rsidRDefault="00C771C8" w:rsidP="00AC5FCD">
      <w:pPr>
        <w:numPr>
          <w:ilvl w:val="0"/>
          <w:numId w:val="3"/>
        </w:numPr>
        <w:tabs>
          <w:tab w:val="left" w:pos="709"/>
          <w:tab w:val="left" w:pos="851"/>
        </w:tabs>
        <w:ind w:left="993"/>
        <w:rPr>
          <w:szCs w:val="22"/>
          <w:lang w:val="sr-Latn-ME"/>
        </w:rPr>
      </w:pPr>
      <w:r w:rsidRPr="00685C04">
        <w:rPr>
          <w:szCs w:val="22"/>
          <w:lang w:val="sr-Latn-ME"/>
        </w:rPr>
        <w:t>r</w:t>
      </w:r>
      <w:r w:rsidR="00D553EE" w:rsidRPr="00685C04">
        <w:rPr>
          <w:szCs w:val="22"/>
          <w:lang w:val="sr-Latn-ME"/>
        </w:rPr>
        <w:t>adikulagija;</w:t>
      </w:r>
    </w:p>
    <w:p w14:paraId="59DC30AA" w14:textId="7854764F" w:rsidR="00D553EE" w:rsidRPr="00685C04" w:rsidRDefault="00C771C8" w:rsidP="00AC5FCD">
      <w:pPr>
        <w:numPr>
          <w:ilvl w:val="0"/>
          <w:numId w:val="3"/>
        </w:numPr>
        <w:tabs>
          <w:tab w:val="left" w:pos="709"/>
          <w:tab w:val="left" w:pos="851"/>
        </w:tabs>
        <w:ind w:left="993"/>
        <w:rPr>
          <w:szCs w:val="22"/>
          <w:lang w:val="sr-Latn-ME"/>
        </w:rPr>
      </w:pPr>
      <w:r w:rsidRPr="00685C04">
        <w:rPr>
          <w:szCs w:val="22"/>
          <w:lang w:val="sr-Latn-ME"/>
        </w:rPr>
        <w:t>b</w:t>
      </w:r>
      <w:r w:rsidR="00E94647" w:rsidRPr="00685C04">
        <w:rPr>
          <w:szCs w:val="22"/>
          <w:lang w:val="sr-Latn-ME"/>
        </w:rPr>
        <w:t>enignih akutnih posttraumatskih stanja mišićno-koštanog sistema.</w:t>
      </w:r>
    </w:p>
    <w:p w14:paraId="7887F37B" w14:textId="77777777" w:rsidR="008D269B" w:rsidRPr="00685C04" w:rsidRDefault="008D269B" w:rsidP="00AC5FCD">
      <w:pPr>
        <w:tabs>
          <w:tab w:val="left" w:pos="709"/>
          <w:tab w:val="left" w:pos="851"/>
        </w:tabs>
        <w:ind w:left="993"/>
        <w:rPr>
          <w:szCs w:val="22"/>
          <w:lang w:val="sr-Latn-ME"/>
        </w:rPr>
      </w:pPr>
    </w:p>
    <w:p w14:paraId="6F43C6BE" w14:textId="7487EC9E" w:rsidR="00E94647" w:rsidRPr="00685C04" w:rsidRDefault="00E94647" w:rsidP="00AC5FCD">
      <w:pPr>
        <w:numPr>
          <w:ilvl w:val="0"/>
          <w:numId w:val="1"/>
        </w:numPr>
        <w:tabs>
          <w:tab w:val="left" w:pos="567"/>
        </w:tabs>
        <w:rPr>
          <w:szCs w:val="22"/>
          <w:lang w:val="sr-Latn-ME"/>
        </w:rPr>
      </w:pPr>
      <w:r w:rsidRPr="00685C04">
        <w:rPr>
          <w:szCs w:val="22"/>
          <w:lang w:val="sr-Latn-ME"/>
        </w:rPr>
        <w:t xml:space="preserve">Kratkotrajna simptomatska terapija bola tokom </w:t>
      </w:r>
      <w:r w:rsidR="000A7D1A" w:rsidRPr="00685C04">
        <w:rPr>
          <w:szCs w:val="22"/>
          <w:lang w:val="sr-Latn-ME"/>
        </w:rPr>
        <w:t xml:space="preserve">inflamatornog procesa u stomatologiji. Kod ove indikacije, mogući rizici, posebno u vidu produženja </w:t>
      </w:r>
      <w:r w:rsidR="00682BCD" w:rsidRPr="00685C04">
        <w:rPr>
          <w:szCs w:val="22"/>
          <w:lang w:val="sr-Latn-ME"/>
        </w:rPr>
        <w:t>pratećeg septičkog procesa, su rizici povezani sa prim</w:t>
      </w:r>
      <w:r w:rsidR="000C4064" w:rsidRPr="00685C04">
        <w:rPr>
          <w:szCs w:val="22"/>
          <w:lang w:val="sr-Latn-ME"/>
        </w:rPr>
        <w:t>j</w:t>
      </w:r>
      <w:r w:rsidR="00682BCD" w:rsidRPr="00685C04">
        <w:rPr>
          <w:szCs w:val="22"/>
          <w:lang w:val="sr-Latn-ME"/>
        </w:rPr>
        <w:t>enom NSAIL. Navedene rizike treba proc</w:t>
      </w:r>
      <w:r w:rsidR="000C4064" w:rsidRPr="00685C04">
        <w:rPr>
          <w:szCs w:val="22"/>
          <w:lang w:val="sr-Latn-ME"/>
        </w:rPr>
        <w:t>ij</w:t>
      </w:r>
      <w:r w:rsidR="00682BCD" w:rsidRPr="00685C04">
        <w:rPr>
          <w:szCs w:val="22"/>
          <w:lang w:val="sr-Latn-ME"/>
        </w:rPr>
        <w:t>eniti u odnosu na očekivanu korist prim</w:t>
      </w:r>
      <w:r w:rsidR="000C4064" w:rsidRPr="00685C04">
        <w:rPr>
          <w:szCs w:val="22"/>
          <w:lang w:val="sr-Latn-ME"/>
        </w:rPr>
        <w:t>j</w:t>
      </w:r>
      <w:r w:rsidR="00682BCD" w:rsidRPr="00685C04">
        <w:rPr>
          <w:szCs w:val="22"/>
          <w:lang w:val="sr-Latn-ME"/>
        </w:rPr>
        <w:t>ene analgetika.</w:t>
      </w:r>
    </w:p>
    <w:p w14:paraId="1D8D5A9E" w14:textId="77777777" w:rsidR="008D269B" w:rsidRPr="00685C04" w:rsidRDefault="008D269B" w:rsidP="00AC5FCD">
      <w:pPr>
        <w:tabs>
          <w:tab w:val="left" w:pos="567"/>
        </w:tabs>
        <w:ind w:left="720"/>
        <w:rPr>
          <w:szCs w:val="22"/>
          <w:lang w:val="sr-Latn-ME"/>
        </w:rPr>
      </w:pPr>
    </w:p>
    <w:p w14:paraId="162C50D3" w14:textId="7BCFCA17" w:rsidR="00682BCD" w:rsidRPr="00685C04" w:rsidRDefault="00682BCD" w:rsidP="00AC5FCD">
      <w:pPr>
        <w:numPr>
          <w:ilvl w:val="0"/>
          <w:numId w:val="1"/>
        </w:numPr>
        <w:tabs>
          <w:tab w:val="left" w:pos="567"/>
          <w:tab w:val="left" w:pos="851"/>
        </w:tabs>
        <w:rPr>
          <w:szCs w:val="22"/>
          <w:lang w:val="sr-Latn-ME"/>
        </w:rPr>
      </w:pPr>
      <w:r w:rsidRPr="00685C04">
        <w:rPr>
          <w:szCs w:val="22"/>
          <w:lang w:val="sr-Latn-ME"/>
        </w:rPr>
        <w:t xml:space="preserve">Dismenoreja nakon definisanja </w:t>
      </w:r>
      <w:r w:rsidR="008B5774" w:rsidRPr="00685C04">
        <w:rPr>
          <w:szCs w:val="22"/>
          <w:lang w:val="sr-Latn-ME"/>
        </w:rPr>
        <w:t>etiologije.</w:t>
      </w:r>
    </w:p>
    <w:p w14:paraId="6D88C412" w14:textId="77777777" w:rsidR="008D269B" w:rsidRPr="00685C04" w:rsidRDefault="008D269B" w:rsidP="00AC5FCD">
      <w:pPr>
        <w:tabs>
          <w:tab w:val="left" w:pos="567"/>
          <w:tab w:val="left" w:pos="851"/>
        </w:tabs>
        <w:ind w:left="720"/>
        <w:rPr>
          <w:szCs w:val="22"/>
          <w:lang w:val="sr-Latn-ME"/>
        </w:rPr>
      </w:pPr>
    </w:p>
    <w:p w14:paraId="43ED044E" w14:textId="42DCDCA8" w:rsidR="0066612E" w:rsidRPr="00685C04" w:rsidRDefault="008B5774" w:rsidP="00AC5FCD">
      <w:pPr>
        <w:tabs>
          <w:tab w:val="left" w:pos="709"/>
          <w:tab w:val="left" w:pos="851"/>
        </w:tabs>
        <w:rPr>
          <w:szCs w:val="22"/>
          <w:lang w:val="sr-Latn-ME"/>
        </w:rPr>
      </w:pPr>
      <w:r w:rsidRPr="00685C04">
        <w:rPr>
          <w:szCs w:val="22"/>
          <w:lang w:val="sr-Latn-ME"/>
        </w:rPr>
        <w:t>Kod d</w:t>
      </w:r>
      <w:r w:rsidR="000C4064" w:rsidRPr="00685C04">
        <w:rPr>
          <w:szCs w:val="22"/>
          <w:lang w:val="sr-Latn-ME"/>
        </w:rPr>
        <w:t>j</w:t>
      </w:r>
      <w:r w:rsidRPr="00685C04">
        <w:rPr>
          <w:szCs w:val="22"/>
          <w:lang w:val="sr-Latn-ME"/>
        </w:rPr>
        <w:t>ece težine najmanje 25 kg (približne starosti 8 godina)</w:t>
      </w:r>
      <w:r w:rsidR="007B6389" w:rsidRPr="00685C04">
        <w:rPr>
          <w:szCs w:val="22"/>
          <w:lang w:val="sr-Latn-ME"/>
        </w:rPr>
        <w:t>,</w:t>
      </w:r>
      <w:r w:rsidRPr="00685C04">
        <w:rPr>
          <w:szCs w:val="22"/>
          <w:lang w:val="sr-Latn-ME"/>
        </w:rPr>
        <w:t xml:space="preserve"> prim</w:t>
      </w:r>
      <w:r w:rsidR="000C4064" w:rsidRPr="00685C04">
        <w:rPr>
          <w:szCs w:val="22"/>
          <w:lang w:val="sr-Latn-ME"/>
        </w:rPr>
        <w:t>j</w:t>
      </w:r>
      <w:r w:rsidRPr="00685C04">
        <w:rPr>
          <w:szCs w:val="22"/>
          <w:lang w:val="sr-Latn-ME"/>
        </w:rPr>
        <w:t>ena je ograničena na hronični juvenilni poliartritis.</w:t>
      </w:r>
    </w:p>
    <w:p w14:paraId="2E09E216" w14:textId="77777777" w:rsidR="008D269B" w:rsidRPr="00685C04" w:rsidRDefault="008D269B" w:rsidP="00AC5FCD">
      <w:pPr>
        <w:tabs>
          <w:tab w:val="left" w:pos="709"/>
          <w:tab w:val="left" w:pos="851"/>
        </w:tabs>
        <w:rPr>
          <w:szCs w:val="22"/>
          <w:lang w:val="sr-Latn-ME"/>
        </w:rPr>
      </w:pPr>
    </w:p>
    <w:p w14:paraId="60EFBE1A" w14:textId="075FD18D" w:rsidR="00525492" w:rsidRPr="00685C04" w:rsidRDefault="00525492" w:rsidP="00AC5FCD">
      <w:pPr>
        <w:rPr>
          <w:b/>
          <w:bCs/>
          <w:szCs w:val="22"/>
          <w:lang w:val="sr-Latn-ME"/>
        </w:rPr>
      </w:pPr>
      <w:r w:rsidRPr="00685C04">
        <w:rPr>
          <w:b/>
          <w:bCs/>
          <w:szCs w:val="22"/>
          <w:lang w:val="sr-Latn-ME"/>
        </w:rPr>
        <w:t>4.2. Doziranje i način prim</w:t>
      </w:r>
      <w:r w:rsidR="000C4064" w:rsidRPr="00685C04">
        <w:rPr>
          <w:b/>
          <w:bCs/>
          <w:szCs w:val="22"/>
          <w:lang w:val="sr-Latn-ME"/>
        </w:rPr>
        <w:t>j</w:t>
      </w:r>
      <w:r w:rsidRPr="00685C04">
        <w:rPr>
          <w:b/>
          <w:bCs/>
          <w:szCs w:val="22"/>
          <w:lang w:val="sr-Latn-ME"/>
        </w:rPr>
        <w:t>ene</w:t>
      </w:r>
    </w:p>
    <w:p w14:paraId="01F6D33C" w14:textId="77777777" w:rsidR="008D269B" w:rsidRPr="00685C04" w:rsidRDefault="008D269B" w:rsidP="00AC5FCD">
      <w:pPr>
        <w:rPr>
          <w:b/>
          <w:bCs/>
          <w:szCs w:val="22"/>
          <w:lang w:val="sr-Latn-ME"/>
        </w:rPr>
      </w:pPr>
    </w:p>
    <w:p w14:paraId="685CE31B" w14:textId="77777777" w:rsidR="00525492" w:rsidRPr="00685C04" w:rsidRDefault="00E13FEA" w:rsidP="00AC5FCD">
      <w:pPr>
        <w:pStyle w:val="NormalWeb"/>
        <w:spacing w:before="0" w:beforeAutospacing="0" w:after="0"/>
        <w:jc w:val="both"/>
        <w:rPr>
          <w:bCs/>
          <w:color w:val="auto"/>
          <w:sz w:val="22"/>
          <w:szCs w:val="22"/>
          <w:u w:val="single"/>
          <w:lang w:val="sr-Latn-ME"/>
        </w:rPr>
      </w:pPr>
      <w:r w:rsidRPr="00685C04">
        <w:rPr>
          <w:bCs/>
          <w:color w:val="auto"/>
          <w:sz w:val="22"/>
          <w:szCs w:val="22"/>
          <w:u w:val="single"/>
          <w:lang w:val="sr-Latn-ME"/>
        </w:rPr>
        <w:t>Doziranje</w:t>
      </w:r>
    </w:p>
    <w:p w14:paraId="4E815FB8" w14:textId="11F9E2CF" w:rsidR="008B5774" w:rsidRPr="00685C04" w:rsidRDefault="008B5774" w:rsidP="00AC5FCD">
      <w:pPr>
        <w:pStyle w:val="NormalWeb"/>
        <w:spacing w:before="0" w:beforeAutospacing="0" w:after="0"/>
        <w:jc w:val="both"/>
        <w:rPr>
          <w:bCs/>
          <w:color w:val="auto"/>
          <w:sz w:val="22"/>
          <w:szCs w:val="22"/>
          <w:lang w:val="sr-Latn-ME"/>
        </w:rPr>
      </w:pPr>
      <w:r w:rsidRPr="00685C04">
        <w:rPr>
          <w:bCs/>
          <w:color w:val="auto"/>
          <w:sz w:val="22"/>
          <w:szCs w:val="22"/>
          <w:lang w:val="sr-Latn-ME"/>
        </w:rPr>
        <w:t>Neželjena dejstva se mogu svesti na najmanju moguću m</w:t>
      </w:r>
      <w:r w:rsidR="000C4064" w:rsidRPr="00685C04">
        <w:rPr>
          <w:bCs/>
          <w:color w:val="auto"/>
          <w:sz w:val="22"/>
          <w:szCs w:val="22"/>
          <w:lang w:val="sr-Latn-ME"/>
        </w:rPr>
        <w:t>j</w:t>
      </w:r>
      <w:r w:rsidRPr="00685C04">
        <w:rPr>
          <w:bCs/>
          <w:color w:val="auto"/>
          <w:sz w:val="22"/>
          <w:szCs w:val="22"/>
          <w:lang w:val="sr-Latn-ME"/>
        </w:rPr>
        <w:t>eru ako se koristi najmanja moguća doza za ublažavanje simptoma, tokom najkraćeg neophodnog perioda (vid</w:t>
      </w:r>
      <w:r w:rsidR="000C4064" w:rsidRPr="00685C04">
        <w:rPr>
          <w:bCs/>
          <w:color w:val="auto"/>
          <w:sz w:val="22"/>
          <w:szCs w:val="22"/>
          <w:lang w:val="sr-Latn-ME"/>
        </w:rPr>
        <w:t>j</w:t>
      </w:r>
      <w:r w:rsidRPr="00685C04">
        <w:rPr>
          <w:bCs/>
          <w:color w:val="auto"/>
          <w:sz w:val="22"/>
          <w:szCs w:val="22"/>
          <w:lang w:val="sr-Latn-ME"/>
        </w:rPr>
        <w:t xml:space="preserve">eti </w:t>
      </w:r>
      <w:r w:rsidR="00E35C45" w:rsidRPr="00685C04">
        <w:rPr>
          <w:bCs/>
          <w:color w:val="auto"/>
          <w:sz w:val="22"/>
          <w:szCs w:val="22"/>
          <w:lang w:val="sr-Latn-ME"/>
        </w:rPr>
        <w:t>dio</w:t>
      </w:r>
      <w:r w:rsidRPr="00685C04">
        <w:rPr>
          <w:bCs/>
          <w:color w:val="auto"/>
          <w:sz w:val="22"/>
          <w:szCs w:val="22"/>
          <w:lang w:val="sr-Latn-ME"/>
        </w:rPr>
        <w:t xml:space="preserve"> 4.4</w:t>
      </w:r>
      <w:r w:rsidR="00053161" w:rsidRPr="00685C04">
        <w:rPr>
          <w:bCs/>
          <w:color w:val="auto"/>
          <w:sz w:val="22"/>
          <w:szCs w:val="22"/>
          <w:lang w:val="sr-Latn-ME"/>
        </w:rPr>
        <w:t>)</w:t>
      </w:r>
      <w:r w:rsidRPr="00685C04">
        <w:rPr>
          <w:bCs/>
          <w:color w:val="auto"/>
          <w:sz w:val="22"/>
          <w:szCs w:val="22"/>
          <w:lang w:val="sr-Latn-ME"/>
        </w:rPr>
        <w:t>.</w:t>
      </w:r>
    </w:p>
    <w:p w14:paraId="3A7EEBA0" w14:textId="77777777" w:rsidR="008D269B" w:rsidRPr="00685C04" w:rsidRDefault="008D269B" w:rsidP="00AC5FCD">
      <w:pPr>
        <w:pStyle w:val="NormalWeb"/>
        <w:spacing w:before="0" w:beforeAutospacing="0" w:after="0"/>
        <w:jc w:val="both"/>
        <w:rPr>
          <w:bCs/>
          <w:color w:val="auto"/>
          <w:sz w:val="22"/>
          <w:szCs w:val="22"/>
          <w:lang w:val="sr-Latn-ME"/>
        </w:rPr>
      </w:pPr>
    </w:p>
    <w:p w14:paraId="5441F8AC" w14:textId="77777777" w:rsidR="00235B9C" w:rsidRPr="00685C04" w:rsidRDefault="00235B9C" w:rsidP="00AC5FCD">
      <w:pPr>
        <w:pStyle w:val="NormalWeb"/>
        <w:spacing w:before="0" w:beforeAutospacing="0" w:after="0"/>
        <w:jc w:val="both"/>
        <w:rPr>
          <w:b/>
          <w:i/>
          <w:iCs/>
          <w:color w:val="auto"/>
          <w:sz w:val="22"/>
          <w:szCs w:val="22"/>
          <w:lang w:val="sr-Latn-ME"/>
        </w:rPr>
      </w:pPr>
      <w:r w:rsidRPr="00685C04">
        <w:rPr>
          <w:b/>
          <w:i/>
          <w:iCs/>
          <w:color w:val="auto"/>
          <w:sz w:val="22"/>
          <w:szCs w:val="22"/>
          <w:lang w:val="sr-Latn-ME"/>
        </w:rPr>
        <w:t>Stariji pacijenti</w:t>
      </w:r>
    </w:p>
    <w:p w14:paraId="01EDCEBB" w14:textId="2C4C8284" w:rsidR="00235B9C" w:rsidRPr="00685C04" w:rsidRDefault="00235B9C" w:rsidP="00AC5FCD">
      <w:pPr>
        <w:pStyle w:val="NormalWeb"/>
        <w:numPr>
          <w:ilvl w:val="0"/>
          <w:numId w:val="4"/>
        </w:numPr>
        <w:spacing w:before="0" w:beforeAutospacing="0" w:after="0"/>
        <w:ind w:left="567" w:hanging="207"/>
        <w:jc w:val="both"/>
        <w:rPr>
          <w:b/>
          <w:i/>
          <w:iCs/>
          <w:color w:val="auto"/>
          <w:sz w:val="22"/>
          <w:szCs w:val="22"/>
          <w:lang w:val="sr-Latn-ME"/>
        </w:rPr>
      </w:pPr>
      <w:r w:rsidRPr="00685C04">
        <w:rPr>
          <w:bCs/>
          <w:color w:val="auto"/>
          <w:sz w:val="22"/>
          <w:szCs w:val="22"/>
          <w:lang w:val="sr-Latn-ME"/>
        </w:rPr>
        <w:t>U slučaju prim</w:t>
      </w:r>
      <w:r w:rsidR="000C4064" w:rsidRPr="00685C04">
        <w:rPr>
          <w:bCs/>
          <w:color w:val="auto"/>
          <w:sz w:val="22"/>
          <w:szCs w:val="22"/>
          <w:lang w:val="sr-Latn-ME"/>
        </w:rPr>
        <w:t>j</w:t>
      </w:r>
      <w:r w:rsidRPr="00685C04">
        <w:rPr>
          <w:bCs/>
          <w:color w:val="auto"/>
          <w:sz w:val="22"/>
          <w:szCs w:val="22"/>
          <w:lang w:val="sr-Latn-ME"/>
        </w:rPr>
        <w:t>ene velikih doza preporučuje se kliničko i biološko praćenje. Jedna klinička studija je pokazala se kod starijih pacijenata udvostručuje plazma koncentracija slobo</w:t>
      </w:r>
      <w:r w:rsidR="0015455C" w:rsidRPr="00685C04">
        <w:rPr>
          <w:bCs/>
          <w:color w:val="auto"/>
          <w:sz w:val="22"/>
          <w:szCs w:val="22"/>
          <w:lang w:val="sr-Latn-ME"/>
        </w:rPr>
        <w:t>d</w:t>
      </w:r>
      <w:r w:rsidRPr="00685C04">
        <w:rPr>
          <w:bCs/>
          <w:color w:val="auto"/>
          <w:sz w:val="22"/>
          <w:szCs w:val="22"/>
          <w:lang w:val="sr-Latn-ME"/>
        </w:rPr>
        <w:t>nog jona naproksena, iako ukupna koncentracija u plazmi ostaje neprom</w:t>
      </w:r>
      <w:r w:rsidR="000C4064" w:rsidRPr="00685C04">
        <w:rPr>
          <w:bCs/>
          <w:color w:val="auto"/>
          <w:sz w:val="22"/>
          <w:szCs w:val="22"/>
          <w:lang w:val="sr-Latn-ME"/>
        </w:rPr>
        <w:t>ij</w:t>
      </w:r>
      <w:r w:rsidRPr="00685C04">
        <w:rPr>
          <w:bCs/>
          <w:color w:val="auto"/>
          <w:sz w:val="22"/>
          <w:szCs w:val="22"/>
          <w:lang w:val="sr-Latn-ME"/>
        </w:rPr>
        <w:t>enjena.</w:t>
      </w:r>
    </w:p>
    <w:p w14:paraId="1B209329" w14:textId="7C5F9E4C" w:rsidR="00235B9C" w:rsidRPr="00685C04" w:rsidRDefault="00235B9C" w:rsidP="00AC5FCD">
      <w:pPr>
        <w:pStyle w:val="NormalWeb"/>
        <w:numPr>
          <w:ilvl w:val="0"/>
          <w:numId w:val="4"/>
        </w:numPr>
        <w:spacing w:before="0" w:beforeAutospacing="0" w:after="0"/>
        <w:ind w:left="567" w:hanging="207"/>
        <w:jc w:val="both"/>
        <w:rPr>
          <w:b/>
          <w:i/>
          <w:iCs/>
          <w:color w:val="auto"/>
          <w:sz w:val="22"/>
          <w:szCs w:val="22"/>
          <w:lang w:val="sr-Latn-ME"/>
        </w:rPr>
      </w:pPr>
      <w:r w:rsidRPr="00685C04">
        <w:rPr>
          <w:bCs/>
          <w:color w:val="auto"/>
          <w:sz w:val="22"/>
          <w:szCs w:val="22"/>
          <w:lang w:val="sr-Latn-ME"/>
        </w:rPr>
        <w:t>Treba razmotriti smanjenje doze u slučaju smanjenog izlučivanja putem bubrega.</w:t>
      </w:r>
    </w:p>
    <w:p w14:paraId="7B48D041" w14:textId="77777777" w:rsidR="0015455C" w:rsidRPr="00685C04" w:rsidRDefault="0015455C" w:rsidP="00AC5FCD">
      <w:pPr>
        <w:pStyle w:val="NormalWeb"/>
        <w:spacing w:before="0" w:beforeAutospacing="0" w:after="0"/>
        <w:ind w:left="567"/>
        <w:jc w:val="both"/>
        <w:rPr>
          <w:b/>
          <w:i/>
          <w:iCs/>
          <w:color w:val="auto"/>
          <w:sz w:val="22"/>
          <w:szCs w:val="22"/>
          <w:lang w:val="sr-Latn-ME"/>
        </w:rPr>
      </w:pPr>
    </w:p>
    <w:p w14:paraId="4BBA3A5A" w14:textId="21D61D1C" w:rsidR="00235B9C" w:rsidRPr="00685C04" w:rsidRDefault="00235B9C" w:rsidP="00AC5FCD">
      <w:pPr>
        <w:pStyle w:val="NormalWeb"/>
        <w:spacing w:before="0" w:beforeAutospacing="0" w:after="0"/>
        <w:jc w:val="both"/>
        <w:rPr>
          <w:b/>
          <w:i/>
          <w:iCs/>
          <w:color w:val="auto"/>
          <w:sz w:val="22"/>
          <w:szCs w:val="22"/>
          <w:lang w:val="sr-Latn-ME"/>
        </w:rPr>
      </w:pPr>
      <w:r w:rsidRPr="00685C04">
        <w:rPr>
          <w:b/>
          <w:i/>
          <w:iCs/>
          <w:color w:val="auto"/>
          <w:sz w:val="22"/>
          <w:szCs w:val="22"/>
          <w:lang w:val="sr-Latn-ME"/>
        </w:rPr>
        <w:t xml:space="preserve">Odrasli </w:t>
      </w:r>
    </w:p>
    <w:p w14:paraId="2E276E59" w14:textId="77777777" w:rsidR="0015455C" w:rsidRPr="00685C04" w:rsidRDefault="0015455C" w:rsidP="00AC5FCD">
      <w:pPr>
        <w:pStyle w:val="NormalWeb"/>
        <w:spacing w:before="0" w:beforeAutospacing="0" w:after="0"/>
        <w:jc w:val="both"/>
        <w:rPr>
          <w:b/>
          <w:i/>
          <w:iCs/>
          <w:color w:val="auto"/>
          <w:sz w:val="22"/>
          <w:szCs w:val="22"/>
          <w:lang w:val="sr-Latn-ME"/>
        </w:rPr>
      </w:pPr>
    </w:p>
    <w:p w14:paraId="425D70DA" w14:textId="77777777" w:rsidR="00235B9C" w:rsidRPr="00685C04" w:rsidRDefault="00235B9C" w:rsidP="00AC5FCD">
      <w:pPr>
        <w:pStyle w:val="NormalWeb"/>
        <w:spacing w:before="0" w:beforeAutospacing="0" w:after="0"/>
        <w:jc w:val="both"/>
        <w:rPr>
          <w:bCs/>
          <w:i/>
          <w:iCs/>
          <w:color w:val="auto"/>
          <w:sz w:val="22"/>
          <w:szCs w:val="22"/>
          <w:lang w:val="sr-Latn-ME"/>
        </w:rPr>
      </w:pPr>
      <w:r w:rsidRPr="00685C04">
        <w:rPr>
          <w:bCs/>
          <w:i/>
          <w:iCs/>
          <w:color w:val="auto"/>
          <w:sz w:val="22"/>
          <w:szCs w:val="22"/>
          <w:lang w:val="sr-Latn-ME"/>
        </w:rPr>
        <w:t>Reumatologija, ginekologija</w:t>
      </w:r>
    </w:p>
    <w:p w14:paraId="15BF3317" w14:textId="77777777" w:rsidR="00235B9C" w:rsidRPr="00685C04" w:rsidRDefault="0038156C" w:rsidP="00AC5FCD">
      <w:pPr>
        <w:pStyle w:val="NormalWeb"/>
        <w:spacing w:before="0" w:beforeAutospacing="0" w:after="0"/>
        <w:jc w:val="both"/>
        <w:rPr>
          <w:bCs/>
          <w:color w:val="auto"/>
          <w:sz w:val="22"/>
          <w:szCs w:val="22"/>
          <w:lang w:val="sr-Latn-ME"/>
        </w:rPr>
      </w:pPr>
      <w:r w:rsidRPr="00685C04">
        <w:rPr>
          <w:bCs/>
          <w:color w:val="auto"/>
          <w:sz w:val="22"/>
          <w:szCs w:val="22"/>
          <w:lang w:val="sr-Latn-ME"/>
        </w:rPr>
        <w:t>Udarna terapija: 4 tablete od 275 mg, odnosno 1100 mg dnevno;</w:t>
      </w:r>
    </w:p>
    <w:p w14:paraId="6317AF4D" w14:textId="7B4F7FB6" w:rsidR="0038156C" w:rsidRPr="00685C04" w:rsidRDefault="0038156C" w:rsidP="00AC5FCD">
      <w:pPr>
        <w:pStyle w:val="NormalWeb"/>
        <w:spacing w:before="0" w:beforeAutospacing="0" w:after="0"/>
        <w:jc w:val="both"/>
        <w:rPr>
          <w:bCs/>
          <w:color w:val="auto"/>
          <w:sz w:val="22"/>
          <w:szCs w:val="22"/>
          <w:lang w:val="sr-Latn-ME"/>
        </w:rPr>
      </w:pPr>
      <w:r w:rsidRPr="00685C04">
        <w:rPr>
          <w:bCs/>
          <w:color w:val="auto"/>
          <w:sz w:val="22"/>
          <w:szCs w:val="22"/>
          <w:lang w:val="sr-Latn-ME"/>
        </w:rPr>
        <w:t>Terapija održavanja: 2 tablete od 275 mg, odnosno 550 mg dnevno.</w:t>
      </w:r>
    </w:p>
    <w:p w14:paraId="33E359A9" w14:textId="77777777" w:rsidR="0015455C" w:rsidRPr="00685C04" w:rsidRDefault="0015455C" w:rsidP="00AC5FCD">
      <w:pPr>
        <w:pStyle w:val="NormalWeb"/>
        <w:spacing w:before="0" w:beforeAutospacing="0" w:after="0"/>
        <w:jc w:val="both"/>
        <w:rPr>
          <w:bCs/>
          <w:color w:val="auto"/>
          <w:sz w:val="22"/>
          <w:szCs w:val="22"/>
          <w:lang w:val="sr-Latn-ME"/>
        </w:rPr>
      </w:pPr>
    </w:p>
    <w:p w14:paraId="1EAD14C9" w14:textId="77777777" w:rsidR="0038156C" w:rsidRPr="00685C04" w:rsidRDefault="0038156C" w:rsidP="00AC5FCD">
      <w:pPr>
        <w:pStyle w:val="NormalWeb"/>
        <w:spacing w:before="0" w:beforeAutospacing="0" w:after="0"/>
        <w:jc w:val="both"/>
        <w:rPr>
          <w:bCs/>
          <w:i/>
          <w:iCs/>
          <w:color w:val="auto"/>
          <w:sz w:val="22"/>
          <w:szCs w:val="22"/>
          <w:lang w:val="sr-Latn-ME"/>
        </w:rPr>
      </w:pPr>
      <w:r w:rsidRPr="00685C04">
        <w:rPr>
          <w:bCs/>
          <w:i/>
          <w:iCs/>
          <w:color w:val="auto"/>
          <w:sz w:val="22"/>
          <w:szCs w:val="22"/>
          <w:lang w:val="sr-Latn-ME"/>
        </w:rPr>
        <w:t xml:space="preserve">Stomatologija </w:t>
      </w:r>
    </w:p>
    <w:p w14:paraId="71032780" w14:textId="3FC50A43" w:rsidR="0038156C" w:rsidRPr="00685C04" w:rsidRDefault="0038156C" w:rsidP="00AC5FCD">
      <w:pPr>
        <w:pStyle w:val="NormalWeb"/>
        <w:spacing w:before="0" w:beforeAutospacing="0" w:after="0"/>
        <w:jc w:val="both"/>
        <w:rPr>
          <w:bCs/>
          <w:color w:val="auto"/>
          <w:sz w:val="22"/>
          <w:szCs w:val="22"/>
          <w:lang w:val="sr-Latn-ME"/>
        </w:rPr>
      </w:pPr>
      <w:r w:rsidRPr="00685C04">
        <w:rPr>
          <w:bCs/>
          <w:color w:val="auto"/>
          <w:sz w:val="22"/>
          <w:szCs w:val="22"/>
          <w:lang w:val="sr-Latn-ME"/>
        </w:rPr>
        <w:t>1 do 4 tablete dnevno, odnosno 275 mg do 1100 mg dnevno.</w:t>
      </w:r>
    </w:p>
    <w:p w14:paraId="05276FDB" w14:textId="77777777" w:rsidR="0015455C" w:rsidRPr="00685C04" w:rsidRDefault="0015455C" w:rsidP="00AC5FCD">
      <w:pPr>
        <w:pStyle w:val="NormalWeb"/>
        <w:spacing w:before="0" w:beforeAutospacing="0" w:after="0"/>
        <w:jc w:val="both"/>
        <w:rPr>
          <w:bCs/>
          <w:color w:val="auto"/>
          <w:sz w:val="22"/>
          <w:szCs w:val="22"/>
          <w:lang w:val="sr-Latn-ME"/>
        </w:rPr>
      </w:pPr>
    </w:p>
    <w:p w14:paraId="210F5A74" w14:textId="31E6EB6E" w:rsidR="0038156C" w:rsidRPr="00685C04" w:rsidRDefault="0038156C" w:rsidP="00AC5FCD">
      <w:pPr>
        <w:pStyle w:val="NormalWeb"/>
        <w:spacing w:before="0" w:beforeAutospacing="0" w:after="0"/>
        <w:jc w:val="both"/>
        <w:rPr>
          <w:b/>
          <w:i/>
          <w:iCs/>
          <w:color w:val="auto"/>
          <w:sz w:val="22"/>
          <w:szCs w:val="22"/>
          <w:lang w:val="sr-Latn-ME"/>
        </w:rPr>
      </w:pPr>
      <w:r w:rsidRPr="00685C04">
        <w:rPr>
          <w:b/>
          <w:i/>
          <w:iCs/>
          <w:color w:val="auto"/>
          <w:sz w:val="22"/>
          <w:szCs w:val="22"/>
          <w:lang w:val="sr-Latn-ME"/>
        </w:rPr>
        <w:t>Pedijatrijska populacija (od 25 kg težine)</w:t>
      </w:r>
    </w:p>
    <w:p w14:paraId="02E297BB" w14:textId="77777777" w:rsidR="0015455C" w:rsidRPr="00685C04" w:rsidRDefault="0015455C" w:rsidP="00AC5FCD">
      <w:pPr>
        <w:pStyle w:val="NormalWeb"/>
        <w:spacing w:before="0" w:beforeAutospacing="0" w:after="0"/>
        <w:jc w:val="both"/>
        <w:rPr>
          <w:b/>
          <w:i/>
          <w:iCs/>
          <w:color w:val="auto"/>
          <w:sz w:val="22"/>
          <w:szCs w:val="22"/>
          <w:lang w:val="sr-Latn-ME"/>
        </w:rPr>
      </w:pPr>
    </w:p>
    <w:p w14:paraId="650DDED8" w14:textId="77777777" w:rsidR="0038156C" w:rsidRPr="00685C04" w:rsidRDefault="00ED5D16" w:rsidP="00AC5FCD">
      <w:pPr>
        <w:pStyle w:val="NormalWeb"/>
        <w:spacing w:before="0" w:beforeAutospacing="0" w:after="0"/>
        <w:jc w:val="both"/>
        <w:rPr>
          <w:bCs/>
          <w:i/>
          <w:iCs/>
          <w:color w:val="auto"/>
          <w:sz w:val="22"/>
          <w:szCs w:val="22"/>
          <w:lang w:val="sr-Latn-ME"/>
        </w:rPr>
      </w:pPr>
      <w:r w:rsidRPr="00685C04">
        <w:rPr>
          <w:bCs/>
          <w:i/>
          <w:iCs/>
          <w:color w:val="auto"/>
          <w:sz w:val="22"/>
          <w:szCs w:val="22"/>
          <w:lang w:val="sr-Latn-ME"/>
        </w:rPr>
        <w:t>Hronični juvenilni poliartritis</w:t>
      </w:r>
    </w:p>
    <w:p w14:paraId="602AE1FA" w14:textId="0DDBF15C" w:rsidR="00ED5D16" w:rsidRPr="00685C04" w:rsidRDefault="00ED5D16" w:rsidP="00AC5FCD">
      <w:pPr>
        <w:pStyle w:val="NormalWeb"/>
        <w:spacing w:before="0" w:beforeAutospacing="0" w:after="0"/>
        <w:jc w:val="both"/>
        <w:rPr>
          <w:bCs/>
          <w:color w:val="auto"/>
          <w:sz w:val="22"/>
          <w:szCs w:val="22"/>
          <w:lang w:val="sr-Latn-ME"/>
        </w:rPr>
      </w:pPr>
      <w:r w:rsidRPr="00685C04">
        <w:rPr>
          <w:bCs/>
          <w:color w:val="auto"/>
          <w:sz w:val="22"/>
          <w:szCs w:val="22"/>
          <w:lang w:val="sr-Latn-ME"/>
        </w:rPr>
        <w:t>Pros</w:t>
      </w:r>
      <w:r w:rsidR="000C4064" w:rsidRPr="00685C04">
        <w:rPr>
          <w:bCs/>
          <w:color w:val="auto"/>
          <w:sz w:val="22"/>
          <w:szCs w:val="22"/>
          <w:lang w:val="sr-Latn-ME"/>
        </w:rPr>
        <w:t>j</w:t>
      </w:r>
      <w:r w:rsidRPr="00685C04">
        <w:rPr>
          <w:bCs/>
          <w:color w:val="auto"/>
          <w:sz w:val="22"/>
          <w:szCs w:val="22"/>
          <w:lang w:val="sr-Latn-ME"/>
        </w:rPr>
        <w:t>ečna doza iznosi 10 mg/kg dnevno.</w:t>
      </w:r>
    </w:p>
    <w:p w14:paraId="49C6FBBC" w14:textId="77777777" w:rsidR="0015455C" w:rsidRPr="00685C04" w:rsidRDefault="0015455C" w:rsidP="00AC5FCD">
      <w:pPr>
        <w:pStyle w:val="NormalWeb"/>
        <w:spacing w:before="0" w:beforeAutospacing="0" w:after="0"/>
        <w:jc w:val="both"/>
        <w:rPr>
          <w:bCs/>
          <w:color w:val="auto"/>
          <w:sz w:val="22"/>
          <w:szCs w:val="22"/>
          <w:lang w:val="sr-Latn-ME"/>
        </w:rPr>
      </w:pPr>
    </w:p>
    <w:p w14:paraId="682C2808" w14:textId="10A2B1B0" w:rsidR="00ED5D16" w:rsidRPr="00685C04" w:rsidRDefault="00ED5D16" w:rsidP="00AC5FCD">
      <w:pPr>
        <w:pStyle w:val="NormalWeb"/>
        <w:spacing w:before="0" w:beforeAutospacing="0" w:after="0"/>
        <w:jc w:val="both"/>
        <w:rPr>
          <w:bCs/>
          <w:color w:val="auto"/>
          <w:sz w:val="22"/>
          <w:szCs w:val="22"/>
          <w:u w:val="single"/>
          <w:lang w:val="sr-Latn-ME"/>
        </w:rPr>
      </w:pPr>
      <w:r w:rsidRPr="00685C04">
        <w:rPr>
          <w:bCs/>
          <w:color w:val="auto"/>
          <w:sz w:val="22"/>
          <w:szCs w:val="22"/>
          <w:u w:val="single"/>
          <w:lang w:val="sr-Latn-ME"/>
        </w:rPr>
        <w:t>Učestalost prim</w:t>
      </w:r>
      <w:r w:rsidR="000C4064" w:rsidRPr="00685C04">
        <w:rPr>
          <w:bCs/>
          <w:color w:val="auto"/>
          <w:sz w:val="22"/>
          <w:szCs w:val="22"/>
          <w:u w:val="single"/>
          <w:lang w:val="sr-Latn-ME"/>
        </w:rPr>
        <w:t>j</w:t>
      </w:r>
      <w:r w:rsidRPr="00685C04">
        <w:rPr>
          <w:bCs/>
          <w:color w:val="auto"/>
          <w:sz w:val="22"/>
          <w:szCs w:val="22"/>
          <w:u w:val="single"/>
          <w:lang w:val="sr-Latn-ME"/>
        </w:rPr>
        <w:t>ene</w:t>
      </w:r>
    </w:p>
    <w:p w14:paraId="0108B08C" w14:textId="19E86847" w:rsidR="00ED5D16" w:rsidRPr="00685C04" w:rsidRDefault="00ED5D16" w:rsidP="00AC5FCD">
      <w:pPr>
        <w:pStyle w:val="NormalWeb"/>
        <w:spacing w:before="0" w:beforeAutospacing="0" w:after="0"/>
        <w:jc w:val="both"/>
        <w:rPr>
          <w:bCs/>
          <w:color w:val="auto"/>
          <w:sz w:val="22"/>
          <w:szCs w:val="22"/>
          <w:lang w:val="sr-Latn-ME"/>
        </w:rPr>
      </w:pPr>
      <w:r w:rsidRPr="00685C04">
        <w:rPr>
          <w:bCs/>
          <w:color w:val="auto"/>
          <w:sz w:val="22"/>
          <w:szCs w:val="22"/>
          <w:lang w:val="sr-Latn-ME"/>
        </w:rPr>
        <w:t>Ukupnu dnevnu dozu treba pod</w:t>
      </w:r>
      <w:r w:rsidR="000C4064" w:rsidRPr="00685C04">
        <w:rPr>
          <w:bCs/>
          <w:color w:val="auto"/>
          <w:sz w:val="22"/>
          <w:szCs w:val="22"/>
          <w:lang w:val="sr-Latn-ME"/>
        </w:rPr>
        <w:t>ij</w:t>
      </w:r>
      <w:r w:rsidRPr="00685C04">
        <w:rPr>
          <w:bCs/>
          <w:color w:val="auto"/>
          <w:sz w:val="22"/>
          <w:szCs w:val="22"/>
          <w:lang w:val="sr-Latn-ME"/>
        </w:rPr>
        <w:t>eliti na 1 ili 2 pojedinačne doze.</w:t>
      </w:r>
    </w:p>
    <w:p w14:paraId="03F518FB" w14:textId="77777777" w:rsidR="0015455C" w:rsidRPr="00685C04" w:rsidRDefault="0015455C" w:rsidP="00AC5FCD">
      <w:pPr>
        <w:pStyle w:val="NormalWeb"/>
        <w:spacing w:before="0" w:beforeAutospacing="0" w:after="0"/>
        <w:jc w:val="both"/>
        <w:rPr>
          <w:bCs/>
          <w:color w:val="auto"/>
          <w:sz w:val="22"/>
          <w:szCs w:val="22"/>
          <w:lang w:val="sr-Latn-ME"/>
        </w:rPr>
      </w:pPr>
    </w:p>
    <w:p w14:paraId="4569A514" w14:textId="77777777" w:rsidR="00484FEC" w:rsidRPr="00685C04" w:rsidRDefault="00484FEC" w:rsidP="00AC5FCD">
      <w:pPr>
        <w:pStyle w:val="NormalWeb"/>
        <w:spacing w:before="0" w:beforeAutospacing="0" w:after="0"/>
        <w:jc w:val="both"/>
        <w:rPr>
          <w:bCs/>
          <w:color w:val="auto"/>
          <w:sz w:val="22"/>
          <w:szCs w:val="22"/>
          <w:u w:val="single"/>
          <w:lang w:val="sr-Latn-ME"/>
        </w:rPr>
      </w:pPr>
      <w:r w:rsidRPr="00685C04">
        <w:rPr>
          <w:bCs/>
          <w:color w:val="auto"/>
          <w:sz w:val="22"/>
          <w:szCs w:val="22"/>
          <w:u w:val="single"/>
          <w:lang w:val="sr-Latn-ME"/>
        </w:rPr>
        <w:t>Način prim</w:t>
      </w:r>
      <w:r w:rsidR="000C4064" w:rsidRPr="00685C04">
        <w:rPr>
          <w:bCs/>
          <w:color w:val="auto"/>
          <w:sz w:val="22"/>
          <w:szCs w:val="22"/>
          <w:u w:val="single"/>
          <w:lang w:val="sr-Latn-ME"/>
        </w:rPr>
        <w:t>j</w:t>
      </w:r>
      <w:r w:rsidRPr="00685C04">
        <w:rPr>
          <w:bCs/>
          <w:color w:val="auto"/>
          <w:sz w:val="22"/>
          <w:szCs w:val="22"/>
          <w:u w:val="single"/>
          <w:lang w:val="sr-Latn-ME"/>
        </w:rPr>
        <w:t>ene</w:t>
      </w:r>
    </w:p>
    <w:p w14:paraId="00EECF48" w14:textId="77777777" w:rsidR="00A748FB" w:rsidRPr="00685C04" w:rsidRDefault="00A748FB" w:rsidP="00AC5FCD">
      <w:pPr>
        <w:pStyle w:val="NormalWeb"/>
        <w:spacing w:before="0" w:beforeAutospacing="0" w:after="0"/>
        <w:jc w:val="both"/>
        <w:rPr>
          <w:bCs/>
          <w:color w:val="auto"/>
          <w:sz w:val="22"/>
          <w:szCs w:val="22"/>
          <w:lang w:val="sr-Latn-ME"/>
        </w:rPr>
      </w:pPr>
      <w:r w:rsidRPr="00685C04">
        <w:rPr>
          <w:bCs/>
          <w:color w:val="auto"/>
          <w:sz w:val="22"/>
          <w:szCs w:val="22"/>
          <w:lang w:val="sr-Latn-ME"/>
        </w:rPr>
        <w:t>Oralna prim</w:t>
      </w:r>
      <w:r w:rsidR="000C4064" w:rsidRPr="00685C04">
        <w:rPr>
          <w:bCs/>
          <w:color w:val="auto"/>
          <w:sz w:val="22"/>
          <w:szCs w:val="22"/>
          <w:lang w:val="sr-Latn-ME"/>
        </w:rPr>
        <w:t>j</w:t>
      </w:r>
      <w:r w:rsidRPr="00685C04">
        <w:rPr>
          <w:bCs/>
          <w:color w:val="auto"/>
          <w:sz w:val="22"/>
          <w:szCs w:val="22"/>
          <w:lang w:val="sr-Latn-ME"/>
        </w:rPr>
        <w:t>ena.</w:t>
      </w:r>
    </w:p>
    <w:p w14:paraId="47EBF91A" w14:textId="3AD591C7" w:rsidR="00B17B8C" w:rsidRPr="00685C04" w:rsidRDefault="00B17B8C" w:rsidP="00AC5FCD">
      <w:pPr>
        <w:pStyle w:val="NormalWeb"/>
        <w:spacing w:before="0" w:beforeAutospacing="0" w:after="0"/>
        <w:jc w:val="both"/>
        <w:rPr>
          <w:bCs/>
          <w:color w:val="auto"/>
          <w:sz w:val="22"/>
          <w:szCs w:val="22"/>
          <w:lang w:val="sr-Latn-ME"/>
        </w:rPr>
      </w:pPr>
      <w:r w:rsidRPr="00685C04">
        <w:rPr>
          <w:bCs/>
          <w:color w:val="auto"/>
          <w:sz w:val="22"/>
          <w:szCs w:val="22"/>
          <w:lang w:val="sr-Latn-ME"/>
        </w:rPr>
        <w:t>Tablete se gutaju cijele, uz čašu vode, poželjno u toku obroka.</w:t>
      </w:r>
    </w:p>
    <w:p w14:paraId="2E4656D0" w14:textId="77777777" w:rsidR="0015455C" w:rsidRPr="00685C04" w:rsidRDefault="0015455C" w:rsidP="00AC5FCD">
      <w:pPr>
        <w:pStyle w:val="NormalWeb"/>
        <w:spacing w:before="0" w:beforeAutospacing="0" w:after="0"/>
        <w:jc w:val="both"/>
        <w:rPr>
          <w:bCs/>
          <w:color w:val="auto"/>
          <w:sz w:val="22"/>
          <w:szCs w:val="22"/>
          <w:lang w:val="sr-Latn-ME"/>
        </w:rPr>
      </w:pPr>
    </w:p>
    <w:p w14:paraId="685E81BE" w14:textId="13246069" w:rsidR="00525492" w:rsidRPr="00685C04" w:rsidRDefault="00525492" w:rsidP="00AC5FCD">
      <w:pPr>
        <w:rPr>
          <w:b/>
          <w:bCs/>
          <w:szCs w:val="22"/>
          <w:lang w:val="sr-Latn-ME"/>
        </w:rPr>
      </w:pPr>
      <w:r w:rsidRPr="00685C04">
        <w:rPr>
          <w:b/>
          <w:bCs/>
          <w:szCs w:val="22"/>
          <w:lang w:val="sr-Latn-ME"/>
        </w:rPr>
        <w:t>4.3. Kontraindikacije</w:t>
      </w:r>
    </w:p>
    <w:p w14:paraId="75936532" w14:textId="77777777" w:rsidR="0015455C" w:rsidRPr="00685C04" w:rsidRDefault="0015455C" w:rsidP="00AC5FCD">
      <w:pPr>
        <w:rPr>
          <w:b/>
          <w:bCs/>
          <w:szCs w:val="22"/>
          <w:lang w:val="sr-Latn-ME"/>
        </w:rPr>
      </w:pPr>
    </w:p>
    <w:p w14:paraId="0CA438DB" w14:textId="77777777" w:rsidR="00275AB2" w:rsidRPr="00685C04" w:rsidRDefault="00275AB2" w:rsidP="00AC5FCD">
      <w:pPr>
        <w:rPr>
          <w:szCs w:val="22"/>
          <w:lang w:val="sr-Latn-ME"/>
        </w:rPr>
      </w:pPr>
      <w:r w:rsidRPr="00685C04">
        <w:rPr>
          <w:szCs w:val="22"/>
          <w:lang w:val="sr-Latn-ME"/>
        </w:rPr>
        <w:t>L</w:t>
      </w:r>
      <w:r w:rsidR="000C4064" w:rsidRPr="00685C04">
        <w:rPr>
          <w:szCs w:val="22"/>
          <w:lang w:val="sr-Latn-ME"/>
        </w:rPr>
        <w:t>ij</w:t>
      </w:r>
      <w:r w:rsidRPr="00685C04">
        <w:rPr>
          <w:szCs w:val="22"/>
          <w:lang w:val="sr-Latn-ME"/>
        </w:rPr>
        <w:t xml:space="preserve">ek Rheumin </w:t>
      </w:r>
      <w:r w:rsidR="00417A06" w:rsidRPr="00685C04">
        <w:rPr>
          <w:szCs w:val="22"/>
          <w:lang w:val="sr-Latn-ME"/>
        </w:rPr>
        <w:t>je kontraindikovan u sl</w:t>
      </w:r>
      <w:r w:rsidR="000C4064" w:rsidRPr="00685C04">
        <w:rPr>
          <w:szCs w:val="22"/>
          <w:lang w:val="sr-Latn-ME"/>
        </w:rPr>
        <w:t>j</w:t>
      </w:r>
      <w:r w:rsidR="00417A06" w:rsidRPr="00685C04">
        <w:rPr>
          <w:szCs w:val="22"/>
          <w:lang w:val="sr-Latn-ME"/>
        </w:rPr>
        <w:t>edećim slučajevima:</w:t>
      </w:r>
    </w:p>
    <w:p w14:paraId="1325F371" w14:textId="1FB55A28" w:rsidR="00417A06" w:rsidRPr="00685C04" w:rsidRDefault="004C7DCB" w:rsidP="00AC5FCD">
      <w:pPr>
        <w:numPr>
          <w:ilvl w:val="0"/>
          <w:numId w:val="5"/>
        </w:numPr>
        <w:tabs>
          <w:tab w:val="left" w:pos="426"/>
        </w:tabs>
        <w:ind w:left="567" w:hanging="207"/>
        <w:rPr>
          <w:szCs w:val="22"/>
          <w:lang w:val="sr-Latn-ME"/>
        </w:rPr>
      </w:pPr>
      <w:r w:rsidRPr="00685C04">
        <w:rPr>
          <w:szCs w:val="22"/>
          <w:lang w:val="sr-Latn-ME"/>
        </w:rPr>
        <w:t>p</w:t>
      </w:r>
      <w:r w:rsidR="00417A06" w:rsidRPr="00685C04">
        <w:rPr>
          <w:szCs w:val="22"/>
          <w:lang w:val="sr-Latn-ME"/>
        </w:rPr>
        <w:t>reos</w:t>
      </w:r>
      <w:r w:rsidR="000C4064" w:rsidRPr="00685C04">
        <w:rPr>
          <w:szCs w:val="22"/>
          <w:lang w:val="sr-Latn-ME"/>
        </w:rPr>
        <w:t>j</w:t>
      </w:r>
      <w:r w:rsidR="00417A06" w:rsidRPr="00685C04">
        <w:rPr>
          <w:szCs w:val="22"/>
          <w:lang w:val="sr-Latn-ME"/>
        </w:rPr>
        <w:t xml:space="preserve">etljivost na aktivnu supstancu ili </w:t>
      </w:r>
      <w:r w:rsidR="00F80330" w:rsidRPr="00685C04">
        <w:rPr>
          <w:szCs w:val="22"/>
          <w:lang w:val="sr-Latn-ME"/>
        </w:rPr>
        <w:t xml:space="preserve">bilo koju od pomoćnih supstanci </w:t>
      </w:r>
      <w:r w:rsidR="001F1857" w:rsidRPr="00685C04">
        <w:rPr>
          <w:szCs w:val="22"/>
          <w:lang w:val="sr-Latn-ME"/>
        </w:rPr>
        <w:t xml:space="preserve">navedenih u </w:t>
      </w:r>
      <w:r w:rsidR="00E35C45" w:rsidRPr="00685C04">
        <w:rPr>
          <w:szCs w:val="22"/>
          <w:lang w:val="sr-Latn-ME"/>
        </w:rPr>
        <w:t>dijelu</w:t>
      </w:r>
      <w:r w:rsidR="001F1857" w:rsidRPr="00685C04">
        <w:rPr>
          <w:szCs w:val="22"/>
          <w:lang w:val="sr-Latn-ME"/>
        </w:rPr>
        <w:t xml:space="preserve"> 6.1;</w:t>
      </w:r>
    </w:p>
    <w:p w14:paraId="35B36B40" w14:textId="13FC3834" w:rsidR="001F1857" w:rsidRPr="00685C04" w:rsidRDefault="004C7DCB" w:rsidP="00AC5FCD">
      <w:pPr>
        <w:numPr>
          <w:ilvl w:val="0"/>
          <w:numId w:val="5"/>
        </w:numPr>
        <w:tabs>
          <w:tab w:val="left" w:pos="426"/>
        </w:tabs>
        <w:ind w:left="567" w:hanging="207"/>
        <w:rPr>
          <w:szCs w:val="22"/>
          <w:lang w:val="sr-Latn-ME"/>
        </w:rPr>
      </w:pPr>
      <w:r w:rsidRPr="00685C04">
        <w:rPr>
          <w:szCs w:val="22"/>
          <w:lang w:val="sr-Latn-ME"/>
        </w:rPr>
        <w:t>a</w:t>
      </w:r>
      <w:r w:rsidR="001F1857" w:rsidRPr="00685C04">
        <w:rPr>
          <w:szCs w:val="22"/>
          <w:lang w:val="sr-Latn-ME"/>
        </w:rPr>
        <w:t>lergija ili astma nakon prim</w:t>
      </w:r>
      <w:r w:rsidR="000C4064" w:rsidRPr="00685C04">
        <w:rPr>
          <w:szCs w:val="22"/>
          <w:lang w:val="sr-Latn-ME"/>
        </w:rPr>
        <w:t>j</w:t>
      </w:r>
      <w:r w:rsidR="001F1857" w:rsidRPr="00685C04">
        <w:rPr>
          <w:szCs w:val="22"/>
          <w:lang w:val="sr-Latn-ME"/>
        </w:rPr>
        <w:t>ene naproksena ili sličnih l</w:t>
      </w:r>
      <w:r w:rsidR="000C4064" w:rsidRPr="00685C04">
        <w:rPr>
          <w:szCs w:val="22"/>
          <w:lang w:val="sr-Latn-ME"/>
        </w:rPr>
        <w:t>j</w:t>
      </w:r>
      <w:r w:rsidR="001F1857" w:rsidRPr="00685C04">
        <w:rPr>
          <w:szCs w:val="22"/>
          <w:lang w:val="sr-Latn-ME"/>
        </w:rPr>
        <w:t>ekova poput NSAIL, acetilsalicilne kiseline u anamnezi;</w:t>
      </w:r>
    </w:p>
    <w:p w14:paraId="3F264167" w14:textId="77777777" w:rsidR="001F1857" w:rsidRPr="00685C04" w:rsidRDefault="004C7DCB" w:rsidP="00AC5FCD">
      <w:pPr>
        <w:numPr>
          <w:ilvl w:val="0"/>
          <w:numId w:val="5"/>
        </w:numPr>
        <w:tabs>
          <w:tab w:val="left" w:pos="426"/>
        </w:tabs>
        <w:ind w:left="567" w:hanging="207"/>
        <w:rPr>
          <w:szCs w:val="22"/>
          <w:lang w:val="sr-Latn-ME"/>
        </w:rPr>
      </w:pPr>
      <w:r w:rsidRPr="00685C04">
        <w:rPr>
          <w:szCs w:val="22"/>
          <w:lang w:val="sr-Latn-ME"/>
        </w:rPr>
        <w:t>g</w:t>
      </w:r>
      <w:r w:rsidR="003E5DE7" w:rsidRPr="00685C04">
        <w:rPr>
          <w:szCs w:val="22"/>
          <w:lang w:val="sr-Latn-ME"/>
        </w:rPr>
        <w:t>astrointestinalna krvarenja ili perforacije, povezani sa prethodnom prim</w:t>
      </w:r>
      <w:r w:rsidR="000C4064" w:rsidRPr="00685C04">
        <w:rPr>
          <w:szCs w:val="22"/>
          <w:lang w:val="sr-Latn-ME"/>
        </w:rPr>
        <w:t>j</w:t>
      </w:r>
      <w:r w:rsidR="003E5DE7" w:rsidRPr="00685C04">
        <w:rPr>
          <w:szCs w:val="22"/>
          <w:lang w:val="sr-Latn-ME"/>
        </w:rPr>
        <w:t>enom NSAIL, u anamnezi;</w:t>
      </w:r>
    </w:p>
    <w:p w14:paraId="39A7ED60" w14:textId="77777777" w:rsidR="003E5DE7" w:rsidRPr="00685C04" w:rsidRDefault="004C7DCB" w:rsidP="00AC5FCD">
      <w:pPr>
        <w:numPr>
          <w:ilvl w:val="0"/>
          <w:numId w:val="5"/>
        </w:numPr>
        <w:tabs>
          <w:tab w:val="left" w:pos="426"/>
        </w:tabs>
        <w:ind w:left="567" w:hanging="207"/>
        <w:rPr>
          <w:szCs w:val="22"/>
          <w:lang w:val="sr-Latn-ME"/>
        </w:rPr>
      </w:pPr>
      <w:r w:rsidRPr="00685C04">
        <w:rPr>
          <w:szCs w:val="22"/>
          <w:lang w:val="sr-Latn-ME"/>
        </w:rPr>
        <w:t>a</w:t>
      </w:r>
      <w:r w:rsidR="003E5DE7" w:rsidRPr="00685C04">
        <w:rPr>
          <w:szCs w:val="22"/>
          <w:lang w:val="sr-Latn-ME"/>
        </w:rPr>
        <w:t>ktivni peptički ulkus, peptički ulkus u anamnezi ili rekurentno krvarenje (2 ili više jasnih epizoda dokazanog krvarenja ili ulceracija);</w:t>
      </w:r>
    </w:p>
    <w:p w14:paraId="7A4A575C" w14:textId="77777777" w:rsidR="003E5DE7" w:rsidRPr="00685C04" w:rsidRDefault="004C7DCB" w:rsidP="00AC5FCD">
      <w:pPr>
        <w:numPr>
          <w:ilvl w:val="0"/>
          <w:numId w:val="5"/>
        </w:numPr>
        <w:tabs>
          <w:tab w:val="left" w:pos="426"/>
        </w:tabs>
        <w:ind w:left="567" w:hanging="207"/>
        <w:rPr>
          <w:szCs w:val="22"/>
          <w:lang w:val="sr-Latn-ME"/>
        </w:rPr>
      </w:pPr>
      <w:r w:rsidRPr="00685C04">
        <w:rPr>
          <w:szCs w:val="22"/>
          <w:lang w:val="sr-Latn-ME"/>
        </w:rPr>
        <w:t>t</w:t>
      </w:r>
      <w:r w:rsidR="003E5DE7" w:rsidRPr="00685C04">
        <w:rPr>
          <w:szCs w:val="22"/>
          <w:lang w:val="sr-Latn-ME"/>
        </w:rPr>
        <w:t>eška insuficijencija jetre;</w:t>
      </w:r>
    </w:p>
    <w:p w14:paraId="11065C4F" w14:textId="77777777" w:rsidR="003E5DE7" w:rsidRPr="00685C04" w:rsidRDefault="004C7DCB" w:rsidP="00AC5FCD">
      <w:pPr>
        <w:numPr>
          <w:ilvl w:val="0"/>
          <w:numId w:val="5"/>
        </w:numPr>
        <w:tabs>
          <w:tab w:val="left" w:pos="426"/>
        </w:tabs>
        <w:ind w:left="567" w:hanging="207"/>
        <w:rPr>
          <w:szCs w:val="22"/>
          <w:lang w:val="sr-Latn-ME"/>
        </w:rPr>
      </w:pPr>
      <w:r w:rsidRPr="00685C04">
        <w:rPr>
          <w:szCs w:val="22"/>
          <w:lang w:val="sr-Latn-ME"/>
        </w:rPr>
        <w:t>t</w:t>
      </w:r>
      <w:r w:rsidR="00442228" w:rsidRPr="00685C04">
        <w:rPr>
          <w:szCs w:val="22"/>
          <w:lang w:val="sr-Latn-ME"/>
        </w:rPr>
        <w:t>eška bubrežna insuficijencija;</w:t>
      </w:r>
    </w:p>
    <w:p w14:paraId="3C100E27" w14:textId="77777777" w:rsidR="00442228" w:rsidRPr="00685C04" w:rsidRDefault="004C7DCB" w:rsidP="00AC5FCD">
      <w:pPr>
        <w:numPr>
          <w:ilvl w:val="0"/>
          <w:numId w:val="5"/>
        </w:numPr>
        <w:tabs>
          <w:tab w:val="left" w:pos="426"/>
        </w:tabs>
        <w:ind w:left="567" w:hanging="207"/>
        <w:rPr>
          <w:szCs w:val="22"/>
          <w:lang w:val="sr-Latn-ME"/>
        </w:rPr>
      </w:pPr>
      <w:r w:rsidRPr="00685C04">
        <w:rPr>
          <w:szCs w:val="22"/>
          <w:lang w:val="sr-Latn-ME"/>
        </w:rPr>
        <w:t>t</w:t>
      </w:r>
      <w:r w:rsidR="00442228" w:rsidRPr="00685C04">
        <w:rPr>
          <w:szCs w:val="22"/>
          <w:lang w:val="sr-Latn-ME"/>
        </w:rPr>
        <w:t>eška srčana insuficijencija;</w:t>
      </w:r>
    </w:p>
    <w:p w14:paraId="69605224" w14:textId="2F3C1BBA" w:rsidR="001D0379" w:rsidRPr="00685C04" w:rsidRDefault="004C7DCB" w:rsidP="00AC5FCD">
      <w:pPr>
        <w:numPr>
          <w:ilvl w:val="0"/>
          <w:numId w:val="5"/>
        </w:numPr>
        <w:tabs>
          <w:tab w:val="left" w:pos="426"/>
        </w:tabs>
        <w:ind w:left="567" w:hanging="207"/>
        <w:rPr>
          <w:szCs w:val="22"/>
          <w:lang w:val="sr-Latn-ME"/>
        </w:rPr>
      </w:pPr>
      <w:r w:rsidRPr="00685C04">
        <w:rPr>
          <w:szCs w:val="22"/>
          <w:lang w:val="sr-Latn-ME"/>
        </w:rPr>
        <w:lastRenderedPageBreak/>
        <w:t>d</w:t>
      </w:r>
      <w:r w:rsidR="000C4064" w:rsidRPr="00685C04">
        <w:rPr>
          <w:szCs w:val="22"/>
          <w:lang w:val="sr-Latn-ME"/>
        </w:rPr>
        <w:t>j</w:t>
      </w:r>
      <w:r w:rsidR="00442228" w:rsidRPr="00685C04">
        <w:rPr>
          <w:szCs w:val="22"/>
          <w:lang w:val="sr-Latn-ME"/>
        </w:rPr>
        <w:t>eca ispod 25 kg, odnosno mlađa od približno 8 godina (</w:t>
      </w:r>
      <w:r w:rsidR="00770E6A" w:rsidRPr="00685C04">
        <w:rPr>
          <w:szCs w:val="22"/>
          <w:lang w:val="sr-Latn-ME"/>
        </w:rPr>
        <w:t>zbog</w:t>
      </w:r>
      <w:r w:rsidR="00442228" w:rsidRPr="00685C04">
        <w:rPr>
          <w:szCs w:val="22"/>
          <w:lang w:val="sr-Latn-ME"/>
        </w:rPr>
        <w:t xml:space="preserve"> nemogućnosti postizanja adekvatne pojedinačne doze)</w:t>
      </w:r>
      <w:r w:rsidR="001D0379" w:rsidRPr="00685C04">
        <w:rPr>
          <w:szCs w:val="22"/>
          <w:lang w:val="sr-Latn-ME"/>
        </w:rPr>
        <w:t>;</w:t>
      </w:r>
    </w:p>
    <w:p w14:paraId="4EFBC4A2" w14:textId="0084E965" w:rsidR="00442228" w:rsidRPr="00685C04" w:rsidRDefault="001D0379" w:rsidP="00AC5FCD">
      <w:pPr>
        <w:numPr>
          <w:ilvl w:val="0"/>
          <w:numId w:val="5"/>
        </w:numPr>
        <w:tabs>
          <w:tab w:val="left" w:pos="426"/>
        </w:tabs>
        <w:ind w:left="567" w:hanging="207"/>
        <w:rPr>
          <w:szCs w:val="22"/>
          <w:lang w:val="sr-Latn-ME"/>
        </w:rPr>
      </w:pPr>
      <w:r w:rsidRPr="00685C04">
        <w:rPr>
          <w:szCs w:val="22"/>
          <w:lang w:val="sr-Latn-ME"/>
        </w:rPr>
        <w:t xml:space="preserve">trudnoća, od </w:t>
      </w:r>
      <w:r w:rsidR="00F07AA8" w:rsidRPr="00685C04">
        <w:rPr>
          <w:szCs w:val="22"/>
          <w:lang w:val="sr-Latn-ME"/>
        </w:rPr>
        <w:t>6.</w:t>
      </w:r>
      <w:r w:rsidRPr="00685C04">
        <w:rPr>
          <w:szCs w:val="22"/>
          <w:lang w:val="sr-Latn-ME"/>
        </w:rPr>
        <w:t xml:space="preserve"> mjeseca (nakon 24. nedjelje amenoreje) (vidjeti </w:t>
      </w:r>
      <w:r w:rsidR="00E35C45" w:rsidRPr="00685C04">
        <w:rPr>
          <w:szCs w:val="22"/>
          <w:lang w:val="sr-Latn-ME"/>
        </w:rPr>
        <w:t>dio</w:t>
      </w:r>
      <w:r w:rsidRPr="00685C04">
        <w:rPr>
          <w:szCs w:val="22"/>
          <w:lang w:val="sr-Latn-ME"/>
        </w:rPr>
        <w:t xml:space="preserve"> 4.6).</w:t>
      </w:r>
    </w:p>
    <w:p w14:paraId="731B4B03" w14:textId="77777777" w:rsidR="0015455C" w:rsidRPr="00685C04" w:rsidRDefault="0015455C" w:rsidP="00AC5FCD">
      <w:pPr>
        <w:tabs>
          <w:tab w:val="left" w:pos="426"/>
        </w:tabs>
        <w:ind w:left="567"/>
        <w:rPr>
          <w:szCs w:val="22"/>
          <w:lang w:val="sr-Latn-ME"/>
        </w:rPr>
      </w:pPr>
    </w:p>
    <w:p w14:paraId="2BB36C38" w14:textId="77777777" w:rsidR="00525492" w:rsidRPr="00685C04" w:rsidRDefault="00525492" w:rsidP="00AC5FCD">
      <w:pPr>
        <w:rPr>
          <w:b/>
          <w:bCs/>
          <w:szCs w:val="22"/>
          <w:lang w:val="sr-Latn-ME"/>
        </w:rPr>
      </w:pPr>
      <w:r w:rsidRPr="00685C04">
        <w:rPr>
          <w:b/>
          <w:bCs/>
          <w:szCs w:val="22"/>
          <w:lang w:val="sr-Latn-ME"/>
        </w:rPr>
        <w:t>4.4. Posebna upozorenja i m</w:t>
      </w:r>
      <w:r w:rsidR="000C4064" w:rsidRPr="00685C04">
        <w:rPr>
          <w:b/>
          <w:bCs/>
          <w:szCs w:val="22"/>
          <w:lang w:val="sr-Latn-ME"/>
        </w:rPr>
        <w:t>j</w:t>
      </w:r>
      <w:r w:rsidRPr="00685C04">
        <w:rPr>
          <w:b/>
          <w:bCs/>
          <w:szCs w:val="22"/>
          <w:lang w:val="sr-Latn-ME"/>
        </w:rPr>
        <w:t>ere opreza pri upotrebi l</w:t>
      </w:r>
      <w:r w:rsidR="000C4064" w:rsidRPr="00685C04">
        <w:rPr>
          <w:b/>
          <w:bCs/>
          <w:szCs w:val="22"/>
          <w:lang w:val="sr-Latn-ME"/>
        </w:rPr>
        <w:t>ij</w:t>
      </w:r>
      <w:r w:rsidRPr="00685C04">
        <w:rPr>
          <w:b/>
          <w:bCs/>
          <w:szCs w:val="22"/>
          <w:lang w:val="sr-Latn-ME"/>
        </w:rPr>
        <w:t>eka</w:t>
      </w:r>
    </w:p>
    <w:p w14:paraId="39B85A30" w14:textId="77777777" w:rsidR="00DB5D03" w:rsidRPr="00685C04" w:rsidRDefault="001D0379" w:rsidP="00AC5FCD">
      <w:pPr>
        <w:rPr>
          <w:szCs w:val="22"/>
          <w:lang w:val="sr-Latn-ME"/>
        </w:rPr>
      </w:pPr>
      <w:r w:rsidRPr="00685C04">
        <w:rPr>
          <w:szCs w:val="22"/>
          <w:lang w:val="sr-Latn-ME"/>
        </w:rPr>
        <w:t xml:space="preserve"> </w:t>
      </w:r>
    </w:p>
    <w:tbl>
      <w:tblPr>
        <w:tblStyle w:val="TableGrid"/>
        <w:tblW w:w="0" w:type="auto"/>
        <w:jc w:val="center"/>
        <w:tblLook w:val="04A0" w:firstRow="1" w:lastRow="0" w:firstColumn="1" w:lastColumn="0" w:noHBand="0" w:noVBand="1"/>
      </w:tblPr>
      <w:tblGrid>
        <w:gridCol w:w="9017"/>
      </w:tblGrid>
      <w:tr w:rsidR="00DB5D03" w:rsidRPr="00685C04" w14:paraId="2DDC169E" w14:textId="77777777" w:rsidTr="00AC5FCD">
        <w:trPr>
          <w:jc w:val="center"/>
        </w:trPr>
        <w:tc>
          <w:tcPr>
            <w:tcW w:w="9629" w:type="dxa"/>
          </w:tcPr>
          <w:p w14:paraId="7068ABBE" w14:textId="77777777" w:rsidR="00DB5D03" w:rsidRPr="00685C04" w:rsidRDefault="00DB5D03" w:rsidP="00AC5FCD">
            <w:pPr>
              <w:rPr>
                <w:b/>
                <w:bCs/>
                <w:szCs w:val="22"/>
                <w:lang w:val="sr-Latn-ME"/>
              </w:rPr>
            </w:pPr>
            <w:r w:rsidRPr="00685C04">
              <w:rPr>
                <w:b/>
                <w:bCs/>
                <w:szCs w:val="22"/>
                <w:lang w:val="sr-Latn-ME"/>
              </w:rPr>
              <w:t>Rizik od smrti fetusa</w:t>
            </w:r>
          </w:p>
          <w:p w14:paraId="7A917CB9" w14:textId="769303F0" w:rsidR="00DB5D03" w:rsidRPr="00685C04" w:rsidRDefault="00DB5D03" w:rsidP="00AC5FCD">
            <w:pPr>
              <w:pStyle w:val="NormalWeb"/>
              <w:spacing w:before="0" w:beforeAutospacing="0" w:after="0"/>
              <w:jc w:val="both"/>
              <w:rPr>
                <w:color w:val="auto"/>
                <w:sz w:val="22"/>
                <w:szCs w:val="22"/>
                <w:lang w:val="sr-Latn-ME"/>
              </w:rPr>
            </w:pPr>
            <w:r w:rsidRPr="00685C04">
              <w:rPr>
                <w:sz w:val="22"/>
                <w:szCs w:val="22"/>
                <w:lang w:val="sr-Latn-ME"/>
              </w:rPr>
              <w:t>L</w:t>
            </w:r>
            <w:r w:rsidR="00E35C45" w:rsidRPr="00685C04">
              <w:rPr>
                <w:sz w:val="22"/>
                <w:szCs w:val="22"/>
                <w:lang w:val="sr-Latn-ME"/>
              </w:rPr>
              <w:t>ij</w:t>
            </w:r>
            <w:r w:rsidRPr="00685C04">
              <w:rPr>
                <w:sz w:val="22"/>
                <w:szCs w:val="22"/>
                <w:lang w:val="sr-Latn-ME"/>
              </w:rPr>
              <w:t xml:space="preserve">ek Rheumin </w:t>
            </w:r>
            <w:r w:rsidRPr="00685C04">
              <w:rPr>
                <w:color w:val="auto"/>
                <w:sz w:val="22"/>
                <w:szCs w:val="22"/>
                <w:lang w:val="sr-Latn-ME"/>
              </w:rPr>
              <w:t xml:space="preserve">izlaže pacijenta riziku od smrti fetusa čak i nakon jedne doze zbog svoje kardiopulmonalne toksičnosti (sužavanje </w:t>
            </w:r>
            <w:r w:rsidRPr="00685C04">
              <w:rPr>
                <w:i/>
                <w:iCs/>
                <w:color w:val="auto"/>
                <w:sz w:val="22"/>
                <w:szCs w:val="22"/>
                <w:lang w:val="sr-Latn-ME"/>
              </w:rPr>
              <w:t>ductus arteriosus</w:t>
            </w:r>
            <w:r w:rsidRPr="00685C04">
              <w:rPr>
                <w:color w:val="auto"/>
                <w:sz w:val="22"/>
                <w:szCs w:val="22"/>
                <w:lang w:val="sr-Latn-ME"/>
              </w:rPr>
              <w:t>-a i pojava oligohidramniona – vid</w:t>
            </w:r>
            <w:r w:rsidR="00E35C45" w:rsidRPr="00685C04">
              <w:rPr>
                <w:color w:val="auto"/>
                <w:sz w:val="22"/>
                <w:szCs w:val="22"/>
                <w:lang w:val="sr-Latn-ME"/>
              </w:rPr>
              <w:t>j</w:t>
            </w:r>
            <w:r w:rsidRPr="00685C04">
              <w:rPr>
                <w:color w:val="auto"/>
                <w:sz w:val="22"/>
                <w:szCs w:val="22"/>
                <w:lang w:val="sr-Latn-ME"/>
              </w:rPr>
              <w:t xml:space="preserve">eti </w:t>
            </w:r>
            <w:r w:rsidR="00E35C45" w:rsidRPr="00685C04">
              <w:rPr>
                <w:color w:val="auto"/>
                <w:sz w:val="22"/>
                <w:szCs w:val="22"/>
                <w:lang w:val="sr-Latn-ME"/>
              </w:rPr>
              <w:t>dio</w:t>
            </w:r>
            <w:r w:rsidRPr="00685C04">
              <w:rPr>
                <w:color w:val="auto"/>
                <w:sz w:val="22"/>
                <w:szCs w:val="22"/>
                <w:lang w:val="sr-Latn-ME"/>
              </w:rPr>
              <w:t xml:space="preserve"> 4.3).</w:t>
            </w:r>
          </w:p>
          <w:p w14:paraId="3A6ACA35" w14:textId="32EEB453" w:rsidR="00DB5D03" w:rsidRPr="00685C04" w:rsidRDefault="00DB5D03" w:rsidP="00AC5FCD">
            <w:pPr>
              <w:tabs>
                <w:tab w:val="clear" w:pos="284"/>
              </w:tabs>
              <w:jc w:val="left"/>
              <w:rPr>
                <w:szCs w:val="22"/>
                <w:lang w:val="sr-Latn-ME"/>
              </w:rPr>
            </w:pPr>
            <w:r w:rsidRPr="00685C04">
              <w:rPr>
                <w:b/>
                <w:bCs/>
                <w:szCs w:val="22"/>
                <w:lang w:val="sr-Latn-ME"/>
              </w:rPr>
              <w:t>Efekti na nerođeno d</w:t>
            </w:r>
            <w:r w:rsidR="00E35C45" w:rsidRPr="00685C04">
              <w:rPr>
                <w:b/>
                <w:bCs/>
                <w:szCs w:val="22"/>
                <w:lang w:val="sr-Latn-ME"/>
              </w:rPr>
              <w:t>ij</w:t>
            </w:r>
            <w:r w:rsidRPr="00685C04">
              <w:rPr>
                <w:b/>
                <w:bCs/>
                <w:szCs w:val="22"/>
                <w:lang w:val="sr-Latn-ME"/>
              </w:rPr>
              <w:t>ete</w:t>
            </w:r>
            <w:r w:rsidRPr="00685C04">
              <w:rPr>
                <w:szCs w:val="22"/>
                <w:lang w:val="sr-Latn-ME"/>
              </w:rPr>
              <w:br/>
              <w:t>L</w:t>
            </w:r>
            <w:r w:rsidR="00E35C45" w:rsidRPr="00685C04">
              <w:rPr>
                <w:szCs w:val="22"/>
                <w:lang w:val="sr-Latn-ME"/>
              </w:rPr>
              <w:t>ij</w:t>
            </w:r>
            <w:r w:rsidRPr="00685C04">
              <w:rPr>
                <w:szCs w:val="22"/>
                <w:lang w:val="sr-Latn-ME"/>
              </w:rPr>
              <w:t>ek Rheumin, takođe izlaže fetus riziku od oštećenja bubrega (bubrežna insuficijencija), pr</w:t>
            </w:r>
            <w:r w:rsidR="00E35C45" w:rsidRPr="00685C04">
              <w:rPr>
                <w:szCs w:val="22"/>
                <w:lang w:val="sr-Latn-ME"/>
              </w:rPr>
              <w:t>ij</w:t>
            </w:r>
            <w:r w:rsidRPr="00685C04">
              <w:rPr>
                <w:szCs w:val="22"/>
                <w:lang w:val="sr-Latn-ME"/>
              </w:rPr>
              <w:t xml:space="preserve">evremenog zatvaranja </w:t>
            </w:r>
            <w:r w:rsidRPr="00685C04">
              <w:rPr>
                <w:i/>
                <w:iCs/>
                <w:szCs w:val="22"/>
                <w:lang w:val="sr-Latn-ME"/>
              </w:rPr>
              <w:t>ductus arteriosus</w:t>
            </w:r>
            <w:r w:rsidRPr="00685C04">
              <w:rPr>
                <w:szCs w:val="22"/>
                <w:lang w:val="sr-Latn-ME"/>
              </w:rPr>
              <w:t>-a i plućne hipertenzije (vid</w:t>
            </w:r>
            <w:r w:rsidR="00E35C45" w:rsidRPr="00685C04">
              <w:rPr>
                <w:szCs w:val="22"/>
                <w:lang w:val="sr-Latn-ME"/>
              </w:rPr>
              <w:t>j</w:t>
            </w:r>
            <w:r w:rsidRPr="00685C04">
              <w:rPr>
                <w:szCs w:val="22"/>
                <w:lang w:val="sr-Latn-ME"/>
              </w:rPr>
              <w:t xml:space="preserve">eti </w:t>
            </w:r>
            <w:r w:rsidR="00E35C45" w:rsidRPr="00685C04">
              <w:rPr>
                <w:szCs w:val="22"/>
                <w:lang w:val="sr-Latn-ME"/>
              </w:rPr>
              <w:t>dio</w:t>
            </w:r>
            <w:r w:rsidRPr="00685C04">
              <w:rPr>
                <w:szCs w:val="22"/>
                <w:lang w:val="sr-Latn-ME"/>
              </w:rPr>
              <w:t xml:space="preserve"> 4.6).</w:t>
            </w:r>
            <w:r w:rsidRPr="00685C04">
              <w:rPr>
                <w:szCs w:val="22"/>
                <w:lang w:val="sr-Latn-ME"/>
              </w:rPr>
              <w:br/>
              <w:t>L</w:t>
            </w:r>
            <w:r w:rsidR="00E35C45" w:rsidRPr="00685C04">
              <w:rPr>
                <w:szCs w:val="22"/>
                <w:lang w:val="sr-Latn-ME"/>
              </w:rPr>
              <w:t>ij</w:t>
            </w:r>
            <w:r w:rsidRPr="00685C04">
              <w:rPr>
                <w:szCs w:val="22"/>
                <w:lang w:val="sr-Latn-ME"/>
              </w:rPr>
              <w:t>ek Rheumin, kontraindikovan je kod trudnica od početka 6. m</w:t>
            </w:r>
            <w:r w:rsidR="00E35C45" w:rsidRPr="00685C04">
              <w:rPr>
                <w:szCs w:val="22"/>
                <w:lang w:val="sr-Latn-ME"/>
              </w:rPr>
              <w:t>j</w:t>
            </w:r>
            <w:r w:rsidRPr="00685C04">
              <w:rPr>
                <w:szCs w:val="22"/>
                <w:lang w:val="sr-Latn-ME"/>
              </w:rPr>
              <w:t>eseca trudnoće (24. ned</w:t>
            </w:r>
            <w:r w:rsidR="00E35C45" w:rsidRPr="00685C04">
              <w:rPr>
                <w:szCs w:val="22"/>
                <w:lang w:val="sr-Latn-ME"/>
              </w:rPr>
              <w:t>j</w:t>
            </w:r>
            <w:r w:rsidRPr="00685C04">
              <w:rPr>
                <w:szCs w:val="22"/>
                <w:lang w:val="sr-Latn-ME"/>
              </w:rPr>
              <w:t>elje amenoreje).</w:t>
            </w:r>
            <w:r w:rsidRPr="00685C04">
              <w:rPr>
                <w:szCs w:val="22"/>
                <w:lang w:val="sr-Latn-ME"/>
              </w:rPr>
              <w:br/>
              <w:t>U slučaju planirane trudnoće ili tokom prvih 5 m</w:t>
            </w:r>
            <w:r w:rsidR="00E35C45" w:rsidRPr="00685C04">
              <w:rPr>
                <w:szCs w:val="22"/>
                <w:lang w:val="sr-Latn-ME"/>
              </w:rPr>
              <w:t>j</w:t>
            </w:r>
            <w:r w:rsidRPr="00685C04">
              <w:rPr>
                <w:szCs w:val="22"/>
                <w:lang w:val="sr-Latn-ME"/>
              </w:rPr>
              <w:t>eseci (pr</w:t>
            </w:r>
            <w:r w:rsidR="00E35C45" w:rsidRPr="00685C04">
              <w:rPr>
                <w:szCs w:val="22"/>
                <w:lang w:val="sr-Latn-ME"/>
              </w:rPr>
              <w:t>ij</w:t>
            </w:r>
            <w:r w:rsidRPr="00685C04">
              <w:rPr>
                <w:szCs w:val="22"/>
                <w:lang w:val="sr-Latn-ME"/>
              </w:rPr>
              <w:t>e 24. ned</w:t>
            </w:r>
            <w:r w:rsidR="00E35C45" w:rsidRPr="00685C04">
              <w:rPr>
                <w:szCs w:val="22"/>
                <w:lang w:val="sr-Latn-ME"/>
              </w:rPr>
              <w:t>j</w:t>
            </w:r>
            <w:r w:rsidRPr="00685C04">
              <w:rPr>
                <w:szCs w:val="22"/>
                <w:lang w:val="sr-Latn-ME"/>
              </w:rPr>
              <w:t>elje amenoreje), l</w:t>
            </w:r>
            <w:r w:rsidR="00E35C45" w:rsidRPr="00685C04">
              <w:rPr>
                <w:szCs w:val="22"/>
                <w:lang w:val="sr-Latn-ME"/>
              </w:rPr>
              <w:t>ij</w:t>
            </w:r>
            <w:r w:rsidRPr="00685C04">
              <w:rPr>
                <w:szCs w:val="22"/>
                <w:lang w:val="sr-Latn-ME"/>
              </w:rPr>
              <w:t>ek Rheumin, treba propisati samo u slučaju ako je njegova prim</w:t>
            </w:r>
            <w:r w:rsidR="00E35C45" w:rsidRPr="00685C04">
              <w:rPr>
                <w:szCs w:val="22"/>
                <w:lang w:val="sr-Latn-ME"/>
              </w:rPr>
              <w:t>j</w:t>
            </w:r>
            <w:r w:rsidRPr="00685C04">
              <w:rPr>
                <w:szCs w:val="22"/>
                <w:lang w:val="sr-Latn-ME"/>
              </w:rPr>
              <w:t>ena apsolutno neophodna.</w:t>
            </w:r>
          </w:p>
        </w:tc>
      </w:tr>
    </w:tbl>
    <w:p w14:paraId="13335B5C" w14:textId="77777777" w:rsidR="0015455C" w:rsidRPr="00685C04" w:rsidRDefault="0015455C" w:rsidP="00AC5FCD">
      <w:pPr>
        <w:rPr>
          <w:b/>
          <w:szCs w:val="22"/>
          <w:lang w:val="sr-Latn-ME"/>
        </w:rPr>
      </w:pPr>
    </w:p>
    <w:p w14:paraId="4CFEB9C0" w14:textId="4E273A59" w:rsidR="001D0379" w:rsidRPr="00685C04" w:rsidRDefault="001C7AA9" w:rsidP="00AC5FCD">
      <w:pPr>
        <w:rPr>
          <w:b/>
          <w:szCs w:val="22"/>
          <w:lang w:val="sr-Latn-ME"/>
        </w:rPr>
      </w:pPr>
      <w:r w:rsidRPr="00685C04">
        <w:rPr>
          <w:b/>
          <w:szCs w:val="22"/>
          <w:lang w:val="sr-Latn-ME"/>
        </w:rPr>
        <w:t>Mjere opreza</w:t>
      </w:r>
    </w:p>
    <w:p w14:paraId="51F6361C" w14:textId="77777777" w:rsidR="0015455C" w:rsidRPr="00685C04" w:rsidRDefault="0015455C" w:rsidP="00AC5FCD">
      <w:pPr>
        <w:rPr>
          <w:b/>
          <w:szCs w:val="22"/>
          <w:lang w:val="sr-Latn-ME"/>
        </w:rPr>
      </w:pPr>
    </w:p>
    <w:p w14:paraId="1D4B735E" w14:textId="5035E47D" w:rsidR="00770E6A" w:rsidRPr="00685C04" w:rsidRDefault="00770E6A" w:rsidP="00AC5FCD">
      <w:pPr>
        <w:rPr>
          <w:szCs w:val="22"/>
          <w:lang w:val="sr-Latn-ME"/>
        </w:rPr>
      </w:pPr>
      <w:r w:rsidRPr="00685C04">
        <w:rPr>
          <w:szCs w:val="22"/>
          <w:lang w:val="sr-Latn-ME"/>
        </w:rPr>
        <w:t>Treba izb</w:t>
      </w:r>
      <w:r w:rsidR="000C4064" w:rsidRPr="00685C04">
        <w:rPr>
          <w:szCs w:val="22"/>
          <w:lang w:val="sr-Latn-ME"/>
        </w:rPr>
        <w:t>j</w:t>
      </w:r>
      <w:r w:rsidRPr="00685C04">
        <w:rPr>
          <w:szCs w:val="22"/>
          <w:lang w:val="sr-Latn-ME"/>
        </w:rPr>
        <w:t>egavati istovremenu prim</w:t>
      </w:r>
      <w:r w:rsidR="006E1FD0" w:rsidRPr="00685C04">
        <w:rPr>
          <w:szCs w:val="22"/>
          <w:lang w:val="sr-Latn-ME"/>
        </w:rPr>
        <w:t>j</w:t>
      </w:r>
      <w:r w:rsidRPr="00685C04">
        <w:rPr>
          <w:szCs w:val="22"/>
          <w:lang w:val="sr-Latn-ME"/>
        </w:rPr>
        <w:t>enu l</w:t>
      </w:r>
      <w:r w:rsidR="006E1FD0" w:rsidRPr="00685C04">
        <w:rPr>
          <w:szCs w:val="22"/>
          <w:lang w:val="sr-Latn-ME"/>
        </w:rPr>
        <w:t>ij</w:t>
      </w:r>
      <w:r w:rsidRPr="00685C04">
        <w:rPr>
          <w:szCs w:val="22"/>
          <w:lang w:val="sr-Latn-ME"/>
        </w:rPr>
        <w:t>eka Rheumin sa drugim NSAIL, uključujući selektivne inhibitore ciklooksigenaze</w:t>
      </w:r>
      <w:r w:rsidR="00C9402E" w:rsidRPr="00685C04">
        <w:rPr>
          <w:szCs w:val="22"/>
          <w:lang w:val="sr-Latn-ME"/>
        </w:rPr>
        <w:t>-</w:t>
      </w:r>
      <w:r w:rsidRPr="00685C04">
        <w:rPr>
          <w:szCs w:val="22"/>
          <w:lang w:val="sr-Latn-ME"/>
        </w:rPr>
        <w:t>2</w:t>
      </w:r>
      <w:r w:rsidR="00EC5781" w:rsidRPr="00685C04">
        <w:rPr>
          <w:szCs w:val="22"/>
          <w:lang w:val="sr-Latn-ME"/>
        </w:rPr>
        <w:t xml:space="preserve"> (COX-2)</w:t>
      </w:r>
      <w:r w:rsidRPr="00685C04">
        <w:rPr>
          <w:szCs w:val="22"/>
          <w:lang w:val="sr-Latn-ME"/>
        </w:rPr>
        <w:t>.</w:t>
      </w:r>
    </w:p>
    <w:p w14:paraId="3E8B6F05" w14:textId="77777777" w:rsidR="0015455C" w:rsidRPr="00685C04" w:rsidRDefault="0015455C" w:rsidP="00AC5FCD">
      <w:pPr>
        <w:rPr>
          <w:szCs w:val="22"/>
          <w:lang w:val="sr-Latn-ME"/>
        </w:rPr>
      </w:pPr>
    </w:p>
    <w:p w14:paraId="72959A83" w14:textId="3F64BE6B" w:rsidR="00403AC0" w:rsidRPr="00685C04" w:rsidRDefault="00403AC0" w:rsidP="00AC5FCD">
      <w:pPr>
        <w:rPr>
          <w:szCs w:val="22"/>
          <w:lang w:val="sr-Latn-ME"/>
        </w:rPr>
      </w:pPr>
      <w:r w:rsidRPr="00685C04">
        <w:rPr>
          <w:szCs w:val="22"/>
          <w:lang w:val="sr-Latn-ME"/>
        </w:rPr>
        <w:t>Pojava neželjenih dejstava se može svesti na minimum prim</w:t>
      </w:r>
      <w:r w:rsidR="006E1FD0" w:rsidRPr="00685C04">
        <w:rPr>
          <w:szCs w:val="22"/>
          <w:lang w:val="sr-Latn-ME"/>
        </w:rPr>
        <w:t>j</w:t>
      </w:r>
      <w:r w:rsidRPr="00685C04">
        <w:rPr>
          <w:szCs w:val="22"/>
          <w:lang w:val="sr-Latn-ME"/>
        </w:rPr>
        <w:t xml:space="preserve">enom </w:t>
      </w:r>
      <w:r w:rsidR="007E0E00" w:rsidRPr="00685C04">
        <w:rPr>
          <w:szCs w:val="22"/>
          <w:lang w:val="sr-Latn-ME"/>
        </w:rPr>
        <w:t>najmanje efektivne doze u najkraćem periodu koji je potreban za ublažavanje simptoma (vid</w:t>
      </w:r>
      <w:r w:rsidR="006E1FD0" w:rsidRPr="00685C04">
        <w:rPr>
          <w:szCs w:val="22"/>
          <w:lang w:val="sr-Latn-ME"/>
        </w:rPr>
        <w:t>j</w:t>
      </w:r>
      <w:r w:rsidR="007E0E00" w:rsidRPr="00685C04">
        <w:rPr>
          <w:szCs w:val="22"/>
          <w:lang w:val="sr-Latn-ME"/>
        </w:rPr>
        <w:t xml:space="preserve">eti </w:t>
      </w:r>
      <w:r w:rsidR="00E35C45" w:rsidRPr="00685C04">
        <w:rPr>
          <w:szCs w:val="22"/>
          <w:lang w:val="sr-Latn-ME"/>
        </w:rPr>
        <w:t>dio</w:t>
      </w:r>
      <w:r w:rsidR="007E0E00" w:rsidRPr="00685C04">
        <w:rPr>
          <w:szCs w:val="22"/>
          <w:lang w:val="sr-Latn-ME"/>
        </w:rPr>
        <w:t xml:space="preserve"> 4.2 i „Gastrointestinalni efekti“ i „Kardiovaskularni i cerebrovaskularni efekti“ u nastavku teksta). </w:t>
      </w:r>
    </w:p>
    <w:p w14:paraId="16E9E664" w14:textId="77777777" w:rsidR="0015455C" w:rsidRPr="00685C04" w:rsidRDefault="0015455C" w:rsidP="00AC5FCD">
      <w:pPr>
        <w:rPr>
          <w:szCs w:val="22"/>
          <w:lang w:val="sr-Latn-ME"/>
        </w:rPr>
      </w:pPr>
    </w:p>
    <w:p w14:paraId="70558AB9" w14:textId="010AF600" w:rsidR="00FE24CB" w:rsidRPr="00685C04" w:rsidRDefault="00FE24CB" w:rsidP="00AC5FCD">
      <w:pPr>
        <w:rPr>
          <w:szCs w:val="22"/>
          <w:lang w:val="sr-Latn-ME"/>
        </w:rPr>
      </w:pPr>
      <w:r w:rsidRPr="00685C04">
        <w:rPr>
          <w:szCs w:val="22"/>
          <w:lang w:val="sr-Latn-ME"/>
        </w:rPr>
        <w:t xml:space="preserve">Pacijenti </w:t>
      </w:r>
      <w:r w:rsidR="007F010D" w:rsidRPr="00685C04">
        <w:rPr>
          <w:szCs w:val="22"/>
          <w:lang w:val="sr-Latn-ME"/>
        </w:rPr>
        <w:t xml:space="preserve">sa astmom povezanom sa hroničnim rinitisom, </w:t>
      </w:r>
      <w:r w:rsidR="00934F5E" w:rsidRPr="00685C04">
        <w:rPr>
          <w:szCs w:val="22"/>
          <w:lang w:val="sr-Latn-ME"/>
        </w:rPr>
        <w:t xml:space="preserve">sinuzitisom i/ili nazalnim polipima imaju povećan rizik od alergijskih reakcija </w:t>
      </w:r>
      <w:r w:rsidR="00831BD2" w:rsidRPr="00685C04">
        <w:rPr>
          <w:szCs w:val="22"/>
          <w:lang w:val="sr-Latn-ME"/>
        </w:rPr>
        <w:t>nakon prim</w:t>
      </w:r>
      <w:r w:rsidR="006E1FD0" w:rsidRPr="00685C04">
        <w:rPr>
          <w:szCs w:val="22"/>
          <w:lang w:val="sr-Latn-ME"/>
        </w:rPr>
        <w:t>j</w:t>
      </w:r>
      <w:r w:rsidR="00831BD2" w:rsidRPr="00685C04">
        <w:rPr>
          <w:szCs w:val="22"/>
          <w:lang w:val="sr-Latn-ME"/>
        </w:rPr>
        <w:t>ene acetilsalicilne kiseline i/ili nesteroidnih antiinflamatornih l</w:t>
      </w:r>
      <w:r w:rsidR="006E1FD0" w:rsidRPr="00685C04">
        <w:rPr>
          <w:szCs w:val="22"/>
          <w:lang w:val="sr-Latn-ME"/>
        </w:rPr>
        <w:t>j</w:t>
      </w:r>
      <w:r w:rsidR="00831BD2" w:rsidRPr="00685C04">
        <w:rPr>
          <w:szCs w:val="22"/>
          <w:lang w:val="sr-Latn-ME"/>
        </w:rPr>
        <w:t xml:space="preserve">ekova, u poređenju sa ostatkom populacije. </w:t>
      </w:r>
    </w:p>
    <w:p w14:paraId="72716CF2" w14:textId="77777777" w:rsidR="0015455C" w:rsidRPr="00685C04" w:rsidRDefault="0015455C" w:rsidP="00AC5FCD">
      <w:pPr>
        <w:rPr>
          <w:szCs w:val="22"/>
          <w:lang w:val="sr-Latn-ME"/>
        </w:rPr>
      </w:pPr>
    </w:p>
    <w:p w14:paraId="1CB7D438" w14:textId="7297B4F7" w:rsidR="00831BD2" w:rsidRPr="00685C04" w:rsidRDefault="00831BD2" w:rsidP="00AC5FCD">
      <w:pPr>
        <w:rPr>
          <w:szCs w:val="22"/>
          <w:lang w:val="sr-Latn-ME"/>
        </w:rPr>
      </w:pPr>
      <w:r w:rsidRPr="00685C04">
        <w:rPr>
          <w:szCs w:val="22"/>
          <w:lang w:val="sr-Latn-ME"/>
        </w:rPr>
        <w:t>Prim</w:t>
      </w:r>
      <w:r w:rsidR="006E1FD0" w:rsidRPr="00685C04">
        <w:rPr>
          <w:szCs w:val="22"/>
          <w:lang w:val="sr-Latn-ME"/>
        </w:rPr>
        <w:t>j</w:t>
      </w:r>
      <w:r w:rsidRPr="00685C04">
        <w:rPr>
          <w:szCs w:val="22"/>
          <w:lang w:val="sr-Latn-ME"/>
        </w:rPr>
        <w:t>ena l</w:t>
      </w:r>
      <w:r w:rsidR="006E1FD0" w:rsidRPr="00685C04">
        <w:rPr>
          <w:szCs w:val="22"/>
          <w:lang w:val="sr-Latn-ME"/>
        </w:rPr>
        <w:t>ij</w:t>
      </w:r>
      <w:r w:rsidRPr="00685C04">
        <w:rPr>
          <w:szCs w:val="22"/>
          <w:lang w:val="sr-Latn-ME"/>
        </w:rPr>
        <w:t>eka Rheumin može dovesti do napada astme, naročito kod osoba alergičnih na acetilsalicilnu kiselinu ili neki NSAIL (vid</w:t>
      </w:r>
      <w:r w:rsidR="006E1FD0" w:rsidRPr="00685C04">
        <w:rPr>
          <w:szCs w:val="22"/>
          <w:lang w:val="sr-Latn-ME"/>
        </w:rPr>
        <w:t>j</w:t>
      </w:r>
      <w:r w:rsidRPr="00685C04">
        <w:rPr>
          <w:szCs w:val="22"/>
          <w:lang w:val="sr-Latn-ME"/>
        </w:rPr>
        <w:t xml:space="preserve">eti </w:t>
      </w:r>
      <w:r w:rsidR="00E35C45" w:rsidRPr="00685C04">
        <w:rPr>
          <w:szCs w:val="22"/>
          <w:lang w:val="sr-Latn-ME"/>
        </w:rPr>
        <w:t>dio</w:t>
      </w:r>
      <w:r w:rsidRPr="00685C04">
        <w:rPr>
          <w:szCs w:val="22"/>
          <w:lang w:val="sr-Latn-ME"/>
        </w:rPr>
        <w:t xml:space="preserve"> 4.3).</w:t>
      </w:r>
    </w:p>
    <w:p w14:paraId="41065D25" w14:textId="77777777" w:rsidR="0015455C" w:rsidRPr="00685C04" w:rsidRDefault="0015455C" w:rsidP="00AC5FCD">
      <w:pPr>
        <w:rPr>
          <w:szCs w:val="22"/>
          <w:lang w:val="sr-Latn-ME"/>
        </w:rPr>
      </w:pPr>
    </w:p>
    <w:p w14:paraId="5355294E" w14:textId="77777777" w:rsidR="00831BD2" w:rsidRPr="00685C04" w:rsidRDefault="00831BD2" w:rsidP="00AC5FCD">
      <w:pPr>
        <w:rPr>
          <w:i/>
          <w:iCs/>
          <w:szCs w:val="22"/>
          <w:lang w:val="sr-Latn-ME"/>
        </w:rPr>
      </w:pPr>
      <w:r w:rsidRPr="00685C04">
        <w:rPr>
          <w:i/>
          <w:iCs/>
          <w:szCs w:val="22"/>
          <w:lang w:val="sr-Latn-ME"/>
        </w:rPr>
        <w:t>Stariji pacijenti</w:t>
      </w:r>
    </w:p>
    <w:p w14:paraId="051E81B0" w14:textId="4DA55BB9" w:rsidR="00831BD2" w:rsidRPr="00685C04" w:rsidRDefault="00C45C1C" w:rsidP="00AC5FCD">
      <w:pPr>
        <w:rPr>
          <w:szCs w:val="22"/>
          <w:lang w:val="sr-Latn-ME"/>
        </w:rPr>
      </w:pPr>
      <w:r w:rsidRPr="00685C04">
        <w:rPr>
          <w:szCs w:val="22"/>
          <w:lang w:val="sr-Latn-ME"/>
        </w:rPr>
        <w:t>Stariji pacijenti imaju povećan rizik od neželjenih efekata NSAIL, naročito gastrointestinalnog krvarenja i potencijalno fatalnih perforacija (vid</w:t>
      </w:r>
      <w:r w:rsidR="006E1FD0" w:rsidRPr="00685C04">
        <w:rPr>
          <w:szCs w:val="22"/>
          <w:lang w:val="sr-Latn-ME"/>
        </w:rPr>
        <w:t>j</w:t>
      </w:r>
      <w:r w:rsidRPr="00685C04">
        <w:rPr>
          <w:szCs w:val="22"/>
          <w:lang w:val="sr-Latn-ME"/>
        </w:rPr>
        <w:t xml:space="preserve">eti </w:t>
      </w:r>
      <w:r w:rsidR="00E35C45" w:rsidRPr="00685C04">
        <w:rPr>
          <w:szCs w:val="22"/>
          <w:lang w:val="sr-Latn-ME"/>
        </w:rPr>
        <w:t>dio</w:t>
      </w:r>
      <w:r w:rsidRPr="00685C04">
        <w:rPr>
          <w:szCs w:val="22"/>
          <w:lang w:val="sr-Latn-ME"/>
        </w:rPr>
        <w:t xml:space="preserve"> 4.2 i nastavak teksta).</w:t>
      </w:r>
    </w:p>
    <w:p w14:paraId="5BBC947C" w14:textId="77777777" w:rsidR="0015455C" w:rsidRPr="00685C04" w:rsidRDefault="0015455C" w:rsidP="00AC5FCD">
      <w:pPr>
        <w:rPr>
          <w:szCs w:val="22"/>
          <w:lang w:val="sr-Latn-ME"/>
        </w:rPr>
      </w:pPr>
    </w:p>
    <w:p w14:paraId="7E61E313" w14:textId="77777777" w:rsidR="0002200C" w:rsidRPr="00685C04" w:rsidRDefault="0002200C" w:rsidP="00AC5FCD">
      <w:pPr>
        <w:rPr>
          <w:i/>
          <w:iCs/>
          <w:szCs w:val="22"/>
          <w:lang w:val="sr-Latn-ME"/>
        </w:rPr>
      </w:pPr>
      <w:r w:rsidRPr="00685C04">
        <w:rPr>
          <w:i/>
          <w:iCs/>
          <w:szCs w:val="22"/>
          <w:lang w:val="sr-Latn-ME"/>
        </w:rPr>
        <w:t>Gastrointestinalni efekti</w:t>
      </w:r>
    </w:p>
    <w:p w14:paraId="0C513B34" w14:textId="1C8C1021" w:rsidR="00C5532F" w:rsidRPr="00685C04" w:rsidRDefault="00C5532F" w:rsidP="00AC5FCD">
      <w:pPr>
        <w:rPr>
          <w:szCs w:val="22"/>
          <w:lang w:val="sr-Latn-ME"/>
        </w:rPr>
      </w:pPr>
      <w:r w:rsidRPr="00685C04">
        <w:rPr>
          <w:szCs w:val="22"/>
          <w:lang w:val="sr-Latn-ME"/>
        </w:rPr>
        <w:t xml:space="preserve">Gastrointestinalna krvarenja, ulceracije ili perforacije, ponekad sa fatalnim ishodom, su prijavljeni </w:t>
      </w:r>
      <w:r w:rsidR="00554FFF" w:rsidRPr="00685C04">
        <w:rPr>
          <w:szCs w:val="22"/>
          <w:lang w:val="sr-Latn-ME"/>
        </w:rPr>
        <w:t>prilikom prim</w:t>
      </w:r>
      <w:r w:rsidR="006E1FD0" w:rsidRPr="00685C04">
        <w:rPr>
          <w:szCs w:val="22"/>
          <w:lang w:val="sr-Latn-ME"/>
        </w:rPr>
        <w:t>j</w:t>
      </w:r>
      <w:r w:rsidR="00554FFF" w:rsidRPr="00685C04">
        <w:rPr>
          <w:szCs w:val="22"/>
          <w:lang w:val="sr-Latn-ME"/>
        </w:rPr>
        <w:t xml:space="preserve">ene svih NSAIL, bilo kada u toku terapije, sa ili bez upozoravajućih simptoma ili teških gastrointestinalnih neželjenih dejstava u anamnezi. </w:t>
      </w:r>
      <w:r w:rsidR="007B5528" w:rsidRPr="00685C04">
        <w:rPr>
          <w:szCs w:val="22"/>
          <w:lang w:val="sr-Latn-ME"/>
        </w:rPr>
        <w:t>Rizik od gastrointestinalnog krvarenja, ulceracije ili perforacije raste sa povećanjem doze kod pacijenata sa ulkusom u anamnezi, naročito ako je bio udružen sa kom</w:t>
      </w:r>
      <w:r w:rsidR="0035493F" w:rsidRPr="00685C04">
        <w:rPr>
          <w:szCs w:val="22"/>
          <w:lang w:val="sr-Latn-ME"/>
        </w:rPr>
        <w:t>p</w:t>
      </w:r>
      <w:r w:rsidR="007B5528" w:rsidRPr="00685C04">
        <w:rPr>
          <w:szCs w:val="22"/>
          <w:lang w:val="sr-Latn-ME"/>
        </w:rPr>
        <w:t>likacijama u vidu krvarenja ili perforacije (vid</w:t>
      </w:r>
      <w:r w:rsidR="006E1FD0" w:rsidRPr="00685C04">
        <w:rPr>
          <w:szCs w:val="22"/>
          <w:lang w:val="sr-Latn-ME"/>
        </w:rPr>
        <w:t>j</w:t>
      </w:r>
      <w:r w:rsidR="007B5528" w:rsidRPr="00685C04">
        <w:rPr>
          <w:szCs w:val="22"/>
          <w:lang w:val="sr-Latn-ME"/>
        </w:rPr>
        <w:t xml:space="preserve">eti </w:t>
      </w:r>
      <w:r w:rsidR="00E35C45" w:rsidRPr="00685C04">
        <w:rPr>
          <w:szCs w:val="22"/>
          <w:lang w:val="sr-Latn-ME"/>
        </w:rPr>
        <w:t>dio</w:t>
      </w:r>
      <w:r w:rsidR="007B5528" w:rsidRPr="00685C04">
        <w:rPr>
          <w:szCs w:val="22"/>
          <w:lang w:val="sr-Latn-ME"/>
        </w:rPr>
        <w:t xml:space="preserve"> 4.3), kao i kod starijih osoba.</w:t>
      </w:r>
      <w:r w:rsidR="0035493F" w:rsidRPr="00685C04">
        <w:rPr>
          <w:szCs w:val="22"/>
          <w:lang w:val="sr-Latn-ME"/>
        </w:rPr>
        <w:t xml:space="preserve"> Kod ovih pacijenata terapiju treba započeti najmanjom mogućom dozom. </w:t>
      </w:r>
      <w:r w:rsidR="00A26381" w:rsidRPr="00685C04">
        <w:rPr>
          <w:szCs w:val="22"/>
          <w:lang w:val="sr-Latn-ME"/>
        </w:rPr>
        <w:t>Takođe treba razmotriti kombinovanu terapiju sa l</w:t>
      </w:r>
      <w:r w:rsidR="006E1FD0" w:rsidRPr="00685C04">
        <w:rPr>
          <w:szCs w:val="22"/>
          <w:lang w:val="sr-Latn-ME"/>
        </w:rPr>
        <w:t>j</w:t>
      </w:r>
      <w:r w:rsidR="00A26381" w:rsidRPr="00685C04">
        <w:rPr>
          <w:szCs w:val="22"/>
          <w:lang w:val="sr-Latn-ME"/>
        </w:rPr>
        <w:t>ekovima koji d</w:t>
      </w:r>
      <w:r w:rsidR="006E1FD0" w:rsidRPr="00685C04">
        <w:rPr>
          <w:szCs w:val="22"/>
          <w:lang w:val="sr-Latn-ME"/>
        </w:rPr>
        <w:t>j</w:t>
      </w:r>
      <w:r w:rsidR="00A26381" w:rsidRPr="00685C04">
        <w:rPr>
          <w:szCs w:val="22"/>
          <w:lang w:val="sr-Latn-ME"/>
        </w:rPr>
        <w:t xml:space="preserve">eluju protektivno na sluzokožu (npr. misoprostolom ili inhibitorima protonske pumpe) kod ovih pacijenata, kao i pacijenata </w:t>
      </w:r>
      <w:r w:rsidR="001F1764" w:rsidRPr="00685C04">
        <w:rPr>
          <w:szCs w:val="22"/>
          <w:lang w:val="sr-Latn-ME"/>
        </w:rPr>
        <w:t>kod kojih je</w:t>
      </w:r>
      <w:r w:rsidR="00A26381" w:rsidRPr="00685C04">
        <w:rPr>
          <w:szCs w:val="22"/>
          <w:lang w:val="sr-Latn-ME"/>
        </w:rPr>
        <w:t xml:space="preserve"> potrebna istovremena prim</w:t>
      </w:r>
      <w:r w:rsidR="006E1FD0" w:rsidRPr="00685C04">
        <w:rPr>
          <w:szCs w:val="22"/>
          <w:lang w:val="sr-Latn-ME"/>
        </w:rPr>
        <w:t>j</w:t>
      </w:r>
      <w:r w:rsidR="00A26381" w:rsidRPr="00685C04">
        <w:rPr>
          <w:szCs w:val="22"/>
          <w:lang w:val="sr-Latn-ME"/>
        </w:rPr>
        <w:t>ena malih doza acetilsalicilne kiseline ili drugih l</w:t>
      </w:r>
      <w:r w:rsidR="006E1FD0" w:rsidRPr="00685C04">
        <w:rPr>
          <w:szCs w:val="22"/>
          <w:lang w:val="sr-Latn-ME"/>
        </w:rPr>
        <w:t>j</w:t>
      </w:r>
      <w:r w:rsidR="00A26381" w:rsidRPr="00685C04">
        <w:rPr>
          <w:szCs w:val="22"/>
          <w:lang w:val="sr-Latn-ME"/>
        </w:rPr>
        <w:t xml:space="preserve">ekova koji povećavaju rizik od </w:t>
      </w:r>
      <w:r w:rsidR="001F1764" w:rsidRPr="00685C04">
        <w:rPr>
          <w:szCs w:val="22"/>
          <w:lang w:val="sr-Latn-ME"/>
        </w:rPr>
        <w:t>gastrointestinalnih poremećaja (vid</w:t>
      </w:r>
      <w:r w:rsidR="006E1FD0" w:rsidRPr="00685C04">
        <w:rPr>
          <w:szCs w:val="22"/>
          <w:lang w:val="sr-Latn-ME"/>
        </w:rPr>
        <w:t>j</w:t>
      </w:r>
      <w:r w:rsidR="001F1764" w:rsidRPr="00685C04">
        <w:rPr>
          <w:szCs w:val="22"/>
          <w:lang w:val="sr-Latn-ME"/>
        </w:rPr>
        <w:t xml:space="preserve">eti nastavak teksta i </w:t>
      </w:r>
      <w:r w:rsidR="00E35C45" w:rsidRPr="00685C04">
        <w:rPr>
          <w:szCs w:val="22"/>
          <w:lang w:val="sr-Latn-ME"/>
        </w:rPr>
        <w:t>dio</w:t>
      </w:r>
      <w:r w:rsidR="001F1764" w:rsidRPr="00685C04">
        <w:rPr>
          <w:szCs w:val="22"/>
          <w:lang w:val="sr-Latn-ME"/>
        </w:rPr>
        <w:t xml:space="preserve"> 4.5).</w:t>
      </w:r>
    </w:p>
    <w:p w14:paraId="26EC43FA" w14:textId="77777777" w:rsidR="0015455C" w:rsidRPr="00685C04" w:rsidRDefault="0015455C" w:rsidP="00AC5FCD">
      <w:pPr>
        <w:rPr>
          <w:szCs w:val="22"/>
          <w:lang w:val="sr-Latn-ME"/>
        </w:rPr>
      </w:pPr>
    </w:p>
    <w:p w14:paraId="2358F190" w14:textId="1EDF646E" w:rsidR="001F1764" w:rsidRPr="00685C04" w:rsidRDefault="001F1764" w:rsidP="00AC5FCD">
      <w:pPr>
        <w:rPr>
          <w:szCs w:val="22"/>
          <w:lang w:val="sr-Latn-ME"/>
        </w:rPr>
      </w:pPr>
      <w:r w:rsidRPr="00685C04">
        <w:rPr>
          <w:szCs w:val="22"/>
          <w:lang w:val="sr-Latn-ME"/>
        </w:rPr>
        <w:t>Pacijente sa gastrointestinalnim neželjenim dejstvima u anamnezi, naročito starije životne dobi, treba sav</w:t>
      </w:r>
      <w:r w:rsidR="006E1FD0" w:rsidRPr="00685C04">
        <w:rPr>
          <w:szCs w:val="22"/>
          <w:lang w:val="sr-Latn-ME"/>
        </w:rPr>
        <w:t>j</w:t>
      </w:r>
      <w:r w:rsidRPr="00685C04">
        <w:rPr>
          <w:szCs w:val="22"/>
          <w:lang w:val="sr-Latn-ME"/>
        </w:rPr>
        <w:t>etovati da prijave svaki neuobičajeni abdominalni simptom (posebno gastrointestinalno krvarenje), naročito na početku terapije.</w:t>
      </w:r>
    </w:p>
    <w:p w14:paraId="7B1C9EEF" w14:textId="77777777" w:rsidR="0015455C" w:rsidRPr="00685C04" w:rsidRDefault="0015455C" w:rsidP="00AC5FCD">
      <w:pPr>
        <w:rPr>
          <w:szCs w:val="22"/>
          <w:lang w:val="sr-Latn-ME"/>
        </w:rPr>
      </w:pPr>
    </w:p>
    <w:p w14:paraId="2637F994" w14:textId="3B028D8A" w:rsidR="001F1764" w:rsidRPr="00685C04" w:rsidRDefault="001F1764" w:rsidP="00AC5FCD">
      <w:pPr>
        <w:rPr>
          <w:szCs w:val="22"/>
          <w:lang w:val="sr-Latn-ME"/>
        </w:rPr>
      </w:pPr>
      <w:r w:rsidRPr="00685C04">
        <w:rPr>
          <w:szCs w:val="22"/>
          <w:lang w:val="sr-Latn-ME"/>
        </w:rPr>
        <w:lastRenderedPageBreak/>
        <w:t>Preporučuje se oprez kod pacijenata na istovremenoj terapiji l</w:t>
      </w:r>
      <w:r w:rsidR="006E1FD0" w:rsidRPr="00685C04">
        <w:rPr>
          <w:szCs w:val="22"/>
          <w:lang w:val="sr-Latn-ME"/>
        </w:rPr>
        <w:t>j</w:t>
      </w:r>
      <w:r w:rsidRPr="00685C04">
        <w:rPr>
          <w:szCs w:val="22"/>
          <w:lang w:val="sr-Latn-ME"/>
        </w:rPr>
        <w:t xml:space="preserve">ekovima koji mogu povećati rizik od ulceracija ili krvarenja, </w:t>
      </w:r>
      <w:r w:rsidR="00FD0909" w:rsidRPr="00685C04">
        <w:rPr>
          <w:szCs w:val="22"/>
          <w:lang w:val="sr-Latn-ME"/>
        </w:rPr>
        <w:t>kao što su</w:t>
      </w:r>
      <w:r w:rsidRPr="00685C04">
        <w:rPr>
          <w:szCs w:val="22"/>
          <w:lang w:val="sr-Latn-ME"/>
        </w:rPr>
        <w:t xml:space="preserve"> </w:t>
      </w:r>
      <w:r w:rsidR="00FD0909" w:rsidRPr="00685C04">
        <w:rPr>
          <w:szCs w:val="22"/>
          <w:lang w:val="sr-Latn-ME"/>
        </w:rPr>
        <w:t xml:space="preserve">oralni </w:t>
      </w:r>
      <w:r w:rsidRPr="00685C04">
        <w:rPr>
          <w:szCs w:val="22"/>
          <w:lang w:val="sr-Latn-ME"/>
        </w:rPr>
        <w:t>kortikosteroid</w:t>
      </w:r>
      <w:r w:rsidR="00FD0909" w:rsidRPr="00685C04">
        <w:rPr>
          <w:szCs w:val="22"/>
          <w:lang w:val="sr-Latn-ME"/>
        </w:rPr>
        <w:t>i</w:t>
      </w:r>
      <w:r w:rsidRPr="00685C04">
        <w:rPr>
          <w:szCs w:val="22"/>
          <w:lang w:val="sr-Latn-ME"/>
        </w:rPr>
        <w:t>, oralni</w:t>
      </w:r>
      <w:r w:rsidR="00FD0909" w:rsidRPr="00685C04">
        <w:rPr>
          <w:szCs w:val="22"/>
          <w:lang w:val="sr-Latn-ME"/>
        </w:rPr>
        <w:t xml:space="preserve"> antikoagulansi poput varfarina, selektivni inhibitori ponovnog preuzimanja serotonina i </w:t>
      </w:r>
      <w:r w:rsidR="00E91204" w:rsidRPr="00685C04">
        <w:rPr>
          <w:szCs w:val="22"/>
          <w:lang w:val="sr-Latn-ME"/>
        </w:rPr>
        <w:t xml:space="preserve">antiagregacioni </w:t>
      </w:r>
      <w:r w:rsidR="00FD0909" w:rsidRPr="00685C04">
        <w:rPr>
          <w:szCs w:val="22"/>
          <w:lang w:val="sr-Latn-ME"/>
        </w:rPr>
        <w:t>l</w:t>
      </w:r>
      <w:r w:rsidR="006E1FD0" w:rsidRPr="00685C04">
        <w:rPr>
          <w:szCs w:val="22"/>
          <w:lang w:val="sr-Latn-ME"/>
        </w:rPr>
        <w:t>j</w:t>
      </w:r>
      <w:r w:rsidR="00FD0909" w:rsidRPr="00685C04">
        <w:rPr>
          <w:szCs w:val="22"/>
          <w:lang w:val="sr-Latn-ME"/>
        </w:rPr>
        <w:t>ekovi poput acetilsalicilne kiseline (vid</w:t>
      </w:r>
      <w:r w:rsidR="006E1FD0" w:rsidRPr="00685C04">
        <w:rPr>
          <w:szCs w:val="22"/>
          <w:lang w:val="sr-Latn-ME"/>
        </w:rPr>
        <w:t>j</w:t>
      </w:r>
      <w:r w:rsidR="00FD0909" w:rsidRPr="00685C04">
        <w:rPr>
          <w:szCs w:val="22"/>
          <w:lang w:val="sr-Latn-ME"/>
        </w:rPr>
        <w:t xml:space="preserve">eti </w:t>
      </w:r>
      <w:r w:rsidR="00E35C45" w:rsidRPr="00685C04">
        <w:rPr>
          <w:szCs w:val="22"/>
          <w:lang w:val="sr-Latn-ME"/>
        </w:rPr>
        <w:t>dio</w:t>
      </w:r>
      <w:r w:rsidR="00FD0909" w:rsidRPr="00685C04">
        <w:rPr>
          <w:szCs w:val="22"/>
          <w:lang w:val="sr-Latn-ME"/>
        </w:rPr>
        <w:t xml:space="preserve"> 4.5).</w:t>
      </w:r>
    </w:p>
    <w:p w14:paraId="6BFCAC71" w14:textId="77777777" w:rsidR="0015455C" w:rsidRPr="00685C04" w:rsidRDefault="0015455C" w:rsidP="00AC5FCD">
      <w:pPr>
        <w:rPr>
          <w:szCs w:val="22"/>
          <w:lang w:val="sr-Latn-ME"/>
        </w:rPr>
      </w:pPr>
    </w:p>
    <w:p w14:paraId="4C6E7B8E" w14:textId="42D549C0" w:rsidR="00830895" w:rsidRPr="00685C04" w:rsidRDefault="00830895" w:rsidP="00AC5FCD">
      <w:pPr>
        <w:rPr>
          <w:szCs w:val="22"/>
          <w:lang w:val="sr-Latn-ME"/>
        </w:rPr>
      </w:pPr>
      <w:r w:rsidRPr="00685C04">
        <w:rPr>
          <w:szCs w:val="22"/>
          <w:lang w:val="sr-Latn-ME"/>
        </w:rPr>
        <w:t>U slučaju krvarenja ili ulceracije, prekinuti prim</w:t>
      </w:r>
      <w:r w:rsidR="00951457" w:rsidRPr="00685C04">
        <w:rPr>
          <w:szCs w:val="22"/>
          <w:lang w:val="sr-Latn-ME"/>
        </w:rPr>
        <w:t>j</w:t>
      </w:r>
      <w:r w:rsidRPr="00685C04">
        <w:rPr>
          <w:szCs w:val="22"/>
          <w:lang w:val="sr-Latn-ME"/>
        </w:rPr>
        <w:t>enu l</w:t>
      </w:r>
      <w:r w:rsidR="00951457" w:rsidRPr="00685C04">
        <w:rPr>
          <w:szCs w:val="22"/>
          <w:lang w:val="sr-Latn-ME"/>
        </w:rPr>
        <w:t>ij</w:t>
      </w:r>
      <w:r w:rsidRPr="00685C04">
        <w:rPr>
          <w:szCs w:val="22"/>
          <w:lang w:val="sr-Latn-ME"/>
        </w:rPr>
        <w:t>eka Rheumin.</w:t>
      </w:r>
    </w:p>
    <w:p w14:paraId="0B7B1CBA" w14:textId="77777777" w:rsidR="0015455C" w:rsidRPr="00685C04" w:rsidRDefault="0015455C" w:rsidP="00AC5FCD">
      <w:pPr>
        <w:rPr>
          <w:szCs w:val="22"/>
          <w:lang w:val="sr-Latn-ME"/>
        </w:rPr>
      </w:pPr>
    </w:p>
    <w:p w14:paraId="4586D9CA" w14:textId="4C7B231B" w:rsidR="00830895" w:rsidRPr="00685C04" w:rsidRDefault="00830895" w:rsidP="00AC5FCD">
      <w:pPr>
        <w:rPr>
          <w:szCs w:val="22"/>
          <w:lang w:val="sr-Latn-ME"/>
        </w:rPr>
      </w:pPr>
      <w:r w:rsidRPr="00685C04">
        <w:rPr>
          <w:szCs w:val="22"/>
          <w:lang w:val="sr-Latn-ME"/>
        </w:rPr>
        <w:t>NSAIL treba prim</w:t>
      </w:r>
      <w:r w:rsidR="00951457" w:rsidRPr="00685C04">
        <w:rPr>
          <w:szCs w:val="22"/>
          <w:lang w:val="sr-Latn-ME"/>
        </w:rPr>
        <w:t>j</w:t>
      </w:r>
      <w:r w:rsidRPr="00685C04">
        <w:rPr>
          <w:szCs w:val="22"/>
          <w:lang w:val="sr-Latn-ME"/>
        </w:rPr>
        <w:t>enjivati sa oprezom</w:t>
      </w:r>
      <w:r w:rsidR="005501E7" w:rsidRPr="00685C04">
        <w:rPr>
          <w:szCs w:val="22"/>
          <w:lang w:val="sr-Latn-ME"/>
        </w:rPr>
        <w:t xml:space="preserve"> i uz pažljivo praćenje</w:t>
      </w:r>
      <w:r w:rsidRPr="00685C04">
        <w:rPr>
          <w:szCs w:val="22"/>
          <w:lang w:val="sr-Latn-ME"/>
        </w:rPr>
        <w:t xml:space="preserve"> kod </w:t>
      </w:r>
      <w:r w:rsidR="005501E7" w:rsidRPr="00685C04">
        <w:rPr>
          <w:szCs w:val="22"/>
          <w:lang w:val="sr-Latn-ME"/>
        </w:rPr>
        <w:t>pacijenata sa bolestima gastrointestinalnog trakta (ulcerozni kolitis, Kronova bolest) u anamnezi, jer može doći do njihove egzacerbacije (vid</w:t>
      </w:r>
      <w:r w:rsidR="00951457" w:rsidRPr="00685C04">
        <w:rPr>
          <w:szCs w:val="22"/>
          <w:lang w:val="sr-Latn-ME"/>
        </w:rPr>
        <w:t>j</w:t>
      </w:r>
      <w:r w:rsidR="005501E7" w:rsidRPr="00685C04">
        <w:rPr>
          <w:szCs w:val="22"/>
          <w:lang w:val="sr-Latn-ME"/>
        </w:rPr>
        <w:t xml:space="preserve">eti </w:t>
      </w:r>
      <w:r w:rsidR="00E35C45" w:rsidRPr="00685C04">
        <w:rPr>
          <w:szCs w:val="22"/>
          <w:lang w:val="sr-Latn-ME"/>
        </w:rPr>
        <w:t>dio</w:t>
      </w:r>
      <w:r w:rsidR="005501E7" w:rsidRPr="00685C04">
        <w:rPr>
          <w:szCs w:val="22"/>
          <w:lang w:val="sr-Latn-ME"/>
        </w:rPr>
        <w:t xml:space="preserve"> 4.8).</w:t>
      </w:r>
    </w:p>
    <w:p w14:paraId="2AFE9B13" w14:textId="77777777" w:rsidR="0015455C" w:rsidRPr="00685C04" w:rsidRDefault="0015455C" w:rsidP="00AC5FCD">
      <w:pPr>
        <w:rPr>
          <w:szCs w:val="22"/>
          <w:lang w:val="sr-Latn-ME"/>
        </w:rPr>
      </w:pPr>
    </w:p>
    <w:p w14:paraId="615E071A" w14:textId="77777777" w:rsidR="005501E7" w:rsidRPr="00685C04" w:rsidRDefault="005501E7" w:rsidP="00AC5FCD">
      <w:pPr>
        <w:rPr>
          <w:i/>
          <w:iCs/>
          <w:szCs w:val="22"/>
          <w:lang w:val="sr-Latn-ME"/>
        </w:rPr>
      </w:pPr>
      <w:r w:rsidRPr="00685C04">
        <w:rPr>
          <w:i/>
          <w:iCs/>
          <w:szCs w:val="22"/>
          <w:lang w:val="sr-Latn-ME"/>
        </w:rPr>
        <w:t>Kardiovaskularni i cerebrovaskularni efekti</w:t>
      </w:r>
    </w:p>
    <w:p w14:paraId="6F435FC9" w14:textId="0F8BDD00" w:rsidR="005501E7" w:rsidRPr="00685C04" w:rsidRDefault="005501E7" w:rsidP="00AC5FCD">
      <w:pPr>
        <w:rPr>
          <w:szCs w:val="22"/>
          <w:lang w:val="sr-Latn-ME"/>
        </w:rPr>
      </w:pPr>
      <w:r w:rsidRPr="00685C04">
        <w:rPr>
          <w:szCs w:val="22"/>
          <w:lang w:val="sr-Latn-ME"/>
        </w:rPr>
        <w:t>Neophodno je odgovarajuće praćenje i sav</w:t>
      </w:r>
      <w:r w:rsidR="00951457" w:rsidRPr="00685C04">
        <w:rPr>
          <w:szCs w:val="22"/>
          <w:lang w:val="sr-Latn-ME"/>
        </w:rPr>
        <w:t>j</w:t>
      </w:r>
      <w:r w:rsidRPr="00685C04">
        <w:rPr>
          <w:szCs w:val="22"/>
          <w:lang w:val="sr-Latn-ME"/>
        </w:rPr>
        <w:t>etovanje kod pacijenata sa hipertenzijom i/ili blagom do um</w:t>
      </w:r>
      <w:r w:rsidR="00951457" w:rsidRPr="00685C04">
        <w:rPr>
          <w:szCs w:val="22"/>
          <w:lang w:val="sr-Latn-ME"/>
        </w:rPr>
        <w:t>j</w:t>
      </w:r>
      <w:r w:rsidRPr="00685C04">
        <w:rPr>
          <w:szCs w:val="22"/>
          <w:lang w:val="sr-Latn-ME"/>
        </w:rPr>
        <w:t xml:space="preserve">erenom kongestivnom srčanom insuficijencijom u anamnezi, </w:t>
      </w:r>
      <w:r w:rsidR="00965FD0" w:rsidRPr="00685C04">
        <w:rPr>
          <w:szCs w:val="22"/>
          <w:lang w:val="sr-Latn-ME"/>
        </w:rPr>
        <w:t xml:space="preserve">jer su prijavljeni slučajevi retencije tečnosti i edema tokom terapije </w:t>
      </w:r>
      <w:r w:rsidR="0078170C" w:rsidRPr="00685C04">
        <w:rPr>
          <w:szCs w:val="22"/>
          <w:lang w:val="sr-Latn-ME"/>
        </w:rPr>
        <w:t>l</w:t>
      </w:r>
      <w:r w:rsidR="00951457" w:rsidRPr="00685C04">
        <w:rPr>
          <w:szCs w:val="22"/>
          <w:lang w:val="sr-Latn-ME"/>
        </w:rPr>
        <w:t>j</w:t>
      </w:r>
      <w:r w:rsidR="0078170C" w:rsidRPr="00685C04">
        <w:rPr>
          <w:szCs w:val="22"/>
          <w:lang w:val="sr-Latn-ME"/>
        </w:rPr>
        <w:t>ekovima iz grupe NSAIL.</w:t>
      </w:r>
    </w:p>
    <w:p w14:paraId="03AA1342" w14:textId="77777777" w:rsidR="0015455C" w:rsidRPr="00685C04" w:rsidRDefault="0015455C" w:rsidP="00AC5FCD">
      <w:pPr>
        <w:rPr>
          <w:szCs w:val="22"/>
          <w:lang w:val="sr-Latn-ME"/>
        </w:rPr>
      </w:pPr>
    </w:p>
    <w:p w14:paraId="06BE9F14" w14:textId="44538952" w:rsidR="0078170C" w:rsidRPr="00685C04" w:rsidRDefault="0078170C" w:rsidP="00AC5FCD">
      <w:pPr>
        <w:rPr>
          <w:szCs w:val="22"/>
          <w:lang w:val="sr-Latn-ME"/>
        </w:rPr>
      </w:pPr>
      <w:r w:rsidRPr="00685C04">
        <w:rPr>
          <w:szCs w:val="22"/>
          <w:lang w:val="sr-Latn-ME"/>
        </w:rPr>
        <w:t>Kliničke studije i epid</w:t>
      </w:r>
      <w:r w:rsidR="0015455C" w:rsidRPr="00685C04">
        <w:rPr>
          <w:szCs w:val="22"/>
          <w:lang w:val="sr-Latn-ME"/>
        </w:rPr>
        <w:t>e</w:t>
      </w:r>
      <w:r w:rsidRPr="00685C04">
        <w:rPr>
          <w:szCs w:val="22"/>
          <w:lang w:val="sr-Latn-ME"/>
        </w:rPr>
        <w:t>miološki podaci ukazuju da prim</w:t>
      </w:r>
      <w:r w:rsidR="00951457" w:rsidRPr="00685C04">
        <w:rPr>
          <w:szCs w:val="22"/>
          <w:lang w:val="sr-Latn-ME"/>
        </w:rPr>
        <w:t>j</w:t>
      </w:r>
      <w:r w:rsidRPr="00685C04">
        <w:rPr>
          <w:szCs w:val="22"/>
          <w:lang w:val="sr-Latn-ME"/>
        </w:rPr>
        <w:t xml:space="preserve">ena inhibitora ciklooksigenaze-2 </w:t>
      </w:r>
      <w:r w:rsidR="004C4F73" w:rsidRPr="00685C04">
        <w:rPr>
          <w:szCs w:val="22"/>
          <w:lang w:val="sr-Latn-ME"/>
        </w:rPr>
        <w:t>i nekih NSAIL (posebno kada se prim</w:t>
      </w:r>
      <w:r w:rsidR="00951457" w:rsidRPr="00685C04">
        <w:rPr>
          <w:szCs w:val="22"/>
          <w:lang w:val="sr-Latn-ME"/>
        </w:rPr>
        <w:t>j</w:t>
      </w:r>
      <w:r w:rsidR="004C4F73" w:rsidRPr="00685C04">
        <w:rPr>
          <w:szCs w:val="22"/>
          <w:lang w:val="sr-Latn-ME"/>
        </w:rPr>
        <w:t>enjuju u većim dozama tokom dužeg vremenskog perioda)</w:t>
      </w:r>
      <w:r w:rsidR="00477C4F" w:rsidRPr="00685C04">
        <w:rPr>
          <w:szCs w:val="22"/>
          <w:lang w:val="sr-Latn-ME"/>
        </w:rPr>
        <w:t xml:space="preserve"> može biti povezana sa </w:t>
      </w:r>
      <w:r w:rsidR="00FF2F90" w:rsidRPr="00685C04">
        <w:rPr>
          <w:szCs w:val="22"/>
          <w:lang w:val="sr-Latn-ME"/>
        </w:rPr>
        <w:t xml:space="preserve">blagim povećanjem rizika od pojave arterijskih trombotičkih događaja (npr. infarkta miokarda ili moždanog udara). </w:t>
      </w:r>
      <w:r w:rsidR="00F352D4" w:rsidRPr="00685C04">
        <w:rPr>
          <w:szCs w:val="22"/>
          <w:lang w:val="sr-Latn-ME"/>
        </w:rPr>
        <w:t>Iako ovi podaci ukazuju da prim</w:t>
      </w:r>
      <w:r w:rsidR="00951457" w:rsidRPr="00685C04">
        <w:rPr>
          <w:szCs w:val="22"/>
          <w:lang w:val="sr-Latn-ME"/>
        </w:rPr>
        <w:t>j</w:t>
      </w:r>
      <w:r w:rsidR="00F352D4" w:rsidRPr="00685C04">
        <w:rPr>
          <w:szCs w:val="22"/>
          <w:lang w:val="sr-Latn-ME"/>
        </w:rPr>
        <w:t>ena naproksena (1000 mg dnevno) može biti povezana sa manjim rizikom, on se ne može u potpunosti isključiti.</w:t>
      </w:r>
    </w:p>
    <w:p w14:paraId="6FA24CC0" w14:textId="77777777" w:rsidR="0015455C" w:rsidRPr="00685C04" w:rsidRDefault="0015455C" w:rsidP="00AC5FCD">
      <w:pPr>
        <w:rPr>
          <w:szCs w:val="22"/>
          <w:lang w:val="sr-Latn-ME"/>
        </w:rPr>
      </w:pPr>
    </w:p>
    <w:p w14:paraId="59E97BE2" w14:textId="3A2FAA74" w:rsidR="003A6F20" w:rsidRPr="00685C04" w:rsidRDefault="00C14318" w:rsidP="00AC5FCD">
      <w:pPr>
        <w:rPr>
          <w:szCs w:val="22"/>
          <w:lang w:val="sr-Latn-ME"/>
        </w:rPr>
      </w:pPr>
      <w:r w:rsidRPr="00685C04">
        <w:rPr>
          <w:szCs w:val="22"/>
          <w:lang w:val="sr-Latn-ME"/>
        </w:rPr>
        <w:t xml:space="preserve">Pacijente sa </w:t>
      </w:r>
      <w:r w:rsidR="003A6F20" w:rsidRPr="00685C04">
        <w:rPr>
          <w:szCs w:val="22"/>
          <w:lang w:val="sr-Latn-ME"/>
        </w:rPr>
        <w:t>nekontrolisanom hipertenzijom, kongestivnom srčanom insuficijencijom, ishemijskom bolešću srca, perifernom arterijskom bolešću i/ili cerebrovaskularnom bolešću (uključujući tranzitorni ishemijski atak), treba l</w:t>
      </w:r>
      <w:r w:rsidR="00951457" w:rsidRPr="00685C04">
        <w:rPr>
          <w:szCs w:val="22"/>
          <w:lang w:val="sr-Latn-ME"/>
        </w:rPr>
        <w:t>ij</w:t>
      </w:r>
      <w:r w:rsidR="003A6F20" w:rsidRPr="00685C04">
        <w:rPr>
          <w:szCs w:val="22"/>
          <w:lang w:val="sr-Latn-ME"/>
        </w:rPr>
        <w:t>ečiti naproksenom tek nakon pažljivog razmatranja.</w:t>
      </w:r>
    </w:p>
    <w:p w14:paraId="51AAF4D6" w14:textId="77777777" w:rsidR="0015455C" w:rsidRPr="00685C04" w:rsidRDefault="0015455C" w:rsidP="00AC5FCD">
      <w:pPr>
        <w:rPr>
          <w:szCs w:val="22"/>
          <w:lang w:val="sr-Latn-ME"/>
        </w:rPr>
      </w:pPr>
    </w:p>
    <w:p w14:paraId="123FBCC7" w14:textId="53C7F122" w:rsidR="0015455C" w:rsidRPr="00685C04" w:rsidRDefault="003A6F20" w:rsidP="00AC5FCD">
      <w:pPr>
        <w:rPr>
          <w:szCs w:val="22"/>
          <w:lang w:val="sr-Latn-ME"/>
        </w:rPr>
      </w:pPr>
      <w:r w:rsidRPr="00685C04">
        <w:rPr>
          <w:szCs w:val="22"/>
          <w:lang w:val="sr-Latn-ME"/>
        </w:rPr>
        <w:t xml:space="preserve">Takođe je potreban oprez prilikom uvođenja dugotrajne terapije kod pacijenata sa </w:t>
      </w:r>
      <w:r w:rsidR="00560721" w:rsidRPr="00685C04">
        <w:rPr>
          <w:szCs w:val="22"/>
          <w:lang w:val="sr-Latn-ME"/>
        </w:rPr>
        <w:t>faktorima rizika za kardiovaskularne bolesti (poput hipertenzije, hiperlipidemije, dijabetesa ili pušenja).</w:t>
      </w:r>
    </w:p>
    <w:p w14:paraId="2B5F3017" w14:textId="77777777" w:rsidR="00951457" w:rsidRPr="00685C04" w:rsidRDefault="00951457" w:rsidP="00AC5FCD">
      <w:pPr>
        <w:rPr>
          <w:szCs w:val="22"/>
          <w:lang w:val="sr-Latn-ME"/>
        </w:rPr>
      </w:pPr>
    </w:p>
    <w:p w14:paraId="7DC4A902" w14:textId="77777777" w:rsidR="00986086" w:rsidRPr="00685C04" w:rsidRDefault="00986086" w:rsidP="00AC5FCD">
      <w:pPr>
        <w:rPr>
          <w:i/>
          <w:iCs/>
          <w:szCs w:val="22"/>
          <w:lang w:val="sr-Latn-ME"/>
        </w:rPr>
      </w:pPr>
      <w:r w:rsidRPr="00685C04">
        <w:rPr>
          <w:i/>
          <w:iCs/>
          <w:szCs w:val="22"/>
          <w:lang w:val="sr-Latn-ME"/>
        </w:rPr>
        <w:t>Efekti na kožu</w:t>
      </w:r>
    </w:p>
    <w:p w14:paraId="7C94BCF1" w14:textId="387A7B85" w:rsidR="00BA5E4F" w:rsidRPr="00685C04" w:rsidRDefault="00CF755C" w:rsidP="00AC5FCD">
      <w:pPr>
        <w:rPr>
          <w:szCs w:val="22"/>
          <w:lang w:val="sr-Latn-ME"/>
        </w:rPr>
      </w:pPr>
      <w:r w:rsidRPr="00685C04">
        <w:rPr>
          <w:szCs w:val="22"/>
          <w:lang w:val="sr-Latn-ME"/>
        </w:rPr>
        <w:t>Prilikom prim</w:t>
      </w:r>
      <w:r w:rsidR="00951457" w:rsidRPr="00685C04">
        <w:rPr>
          <w:szCs w:val="22"/>
          <w:lang w:val="sr-Latn-ME"/>
        </w:rPr>
        <w:t>j</w:t>
      </w:r>
      <w:r w:rsidRPr="00685C04">
        <w:rPr>
          <w:szCs w:val="22"/>
          <w:lang w:val="sr-Latn-ME"/>
        </w:rPr>
        <w:t>ene NSAIL, veoma r</w:t>
      </w:r>
      <w:r w:rsidR="00951457" w:rsidRPr="00685C04">
        <w:rPr>
          <w:szCs w:val="22"/>
          <w:lang w:val="sr-Latn-ME"/>
        </w:rPr>
        <w:t>ij</w:t>
      </w:r>
      <w:r w:rsidRPr="00685C04">
        <w:rPr>
          <w:szCs w:val="22"/>
          <w:lang w:val="sr-Latn-ME"/>
        </w:rPr>
        <w:t>etko su zab</w:t>
      </w:r>
      <w:r w:rsidR="00951457" w:rsidRPr="00685C04">
        <w:rPr>
          <w:szCs w:val="22"/>
          <w:lang w:val="sr-Latn-ME"/>
        </w:rPr>
        <w:t>i</w:t>
      </w:r>
      <w:r w:rsidRPr="00685C04">
        <w:rPr>
          <w:szCs w:val="22"/>
          <w:lang w:val="sr-Latn-ME"/>
        </w:rPr>
        <w:t>l</w:t>
      </w:r>
      <w:r w:rsidR="00951457" w:rsidRPr="00685C04">
        <w:rPr>
          <w:szCs w:val="22"/>
          <w:lang w:val="sr-Latn-ME"/>
        </w:rPr>
        <w:t>j</w:t>
      </w:r>
      <w:r w:rsidRPr="00685C04">
        <w:rPr>
          <w:szCs w:val="22"/>
          <w:lang w:val="sr-Latn-ME"/>
        </w:rPr>
        <w:t xml:space="preserve">eženi slučajevi ozbiljnih kožnih reakcija, ponekad sa fatalnim ishodom, uključujući eksfolijativni dermatitis, </w:t>
      </w:r>
      <w:r w:rsidRPr="00685C04">
        <w:rPr>
          <w:i/>
          <w:iCs/>
          <w:szCs w:val="22"/>
          <w:lang w:val="sr-Latn-ME"/>
        </w:rPr>
        <w:t>Stevens-Johnson</w:t>
      </w:r>
      <w:r w:rsidRPr="00685C04">
        <w:rPr>
          <w:szCs w:val="22"/>
          <w:lang w:val="sr-Latn-ME"/>
        </w:rPr>
        <w:t>-ov sindrom</w:t>
      </w:r>
      <w:r w:rsidR="00415CCA" w:rsidRPr="00685C04">
        <w:rPr>
          <w:szCs w:val="22"/>
          <w:lang w:val="sr-Latn-ME"/>
        </w:rPr>
        <w:t>, reakciju na l</w:t>
      </w:r>
      <w:r w:rsidR="00E35C45" w:rsidRPr="00685C04">
        <w:rPr>
          <w:szCs w:val="22"/>
          <w:lang w:val="sr-Latn-ME"/>
        </w:rPr>
        <w:t>ij</w:t>
      </w:r>
      <w:r w:rsidR="00415CCA" w:rsidRPr="00685C04">
        <w:rPr>
          <w:szCs w:val="22"/>
          <w:lang w:val="sr-Latn-ME"/>
        </w:rPr>
        <w:t>ek sa eozinofilijom i sistemskim simptomima (DRESS)</w:t>
      </w:r>
      <w:r w:rsidRPr="00685C04">
        <w:rPr>
          <w:szCs w:val="22"/>
          <w:lang w:val="sr-Latn-ME"/>
        </w:rPr>
        <w:t xml:space="preserve"> i </w:t>
      </w:r>
      <w:r w:rsidR="005965A2" w:rsidRPr="00685C04">
        <w:rPr>
          <w:szCs w:val="22"/>
          <w:lang w:val="sr-Latn-ME"/>
        </w:rPr>
        <w:t>t</w:t>
      </w:r>
      <w:r w:rsidR="00415CCA" w:rsidRPr="00685C04">
        <w:rPr>
          <w:szCs w:val="22"/>
          <w:lang w:val="sr-Latn-ME"/>
        </w:rPr>
        <w:t>oksična epidermalna nekroliza (</w:t>
      </w:r>
      <w:r w:rsidRPr="00685C04">
        <w:rPr>
          <w:i/>
          <w:iCs/>
          <w:szCs w:val="22"/>
          <w:lang w:val="sr-Latn-ME"/>
        </w:rPr>
        <w:t>L</w:t>
      </w:r>
      <w:r w:rsidR="000D770B" w:rsidRPr="00685C04">
        <w:rPr>
          <w:i/>
          <w:iCs/>
          <w:szCs w:val="22"/>
          <w:lang w:val="sr-Latn-ME"/>
        </w:rPr>
        <w:t>yell</w:t>
      </w:r>
      <w:r w:rsidR="000D770B" w:rsidRPr="00685C04">
        <w:rPr>
          <w:szCs w:val="22"/>
          <w:lang w:val="sr-Latn-ME"/>
        </w:rPr>
        <w:t>-ov sindrom</w:t>
      </w:r>
      <w:r w:rsidR="00415CCA" w:rsidRPr="00685C04">
        <w:rPr>
          <w:szCs w:val="22"/>
          <w:lang w:val="sr-Latn-ME"/>
        </w:rPr>
        <w:t>)</w:t>
      </w:r>
      <w:r w:rsidR="000D770B" w:rsidRPr="00685C04">
        <w:rPr>
          <w:szCs w:val="22"/>
          <w:lang w:val="sr-Latn-ME"/>
        </w:rPr>
        <w:t xml:space="preserve"> (vid</w:t>
      </w:r>
      <w:r w:rsidR="00951457" w:rsidRPr="00685C04">
        <w:rPr>
          <w:szCs w:val="22"/>
          <w:lang w:val="sr-Latn-ME"/>
        </w:rPr>
        <w:t>j</w:t>
      </w:r>
      <w:r w:rsidR="000D770B" w:rsidRPr="00685C04">
        <w:rPr>
          <w:szCs w:val="22"/>
          <w:lang w:val="sr-Latn-ME"/>
        </w:rPr>
        <w:t xml:space="preserve">eti </w:t>
      </w:r>
      <w:r w:rsidR="00E35C45" w:rsidRPr="00685C04">
        <w:rPr>
          <w:szCs w:val="22"/>
          <w:lang w:val="sr-Latn-ME"/>
        </w:rPr>
        <w:t>dio</w:t>
      </w:r>
      <w:r w:rsidR="000D770B" w:rsidRPr="00685C04">
        <w:rPr>
          <w:szCs w:val="22"/>
          <w:lang w:val="sr-Latn-ME"/>
        </w:rPr>
        <w:t xml:space="preserve"> 4.8).</w:t>
      </w:r>
    </w:p>
    <w:p w14:paraId="2CE3176B" w14:textId="77777777" w:rsidR="0015455C" w:rsidRPr="00685C04" w:rsidRDefault="0015455C" w:rsidP="00AC5FCD">
      <w:pPr>
        <w:rPr>
          <w:szCs w:val="22"/>
          <w:lang w:val="sr-Latn-ME"/>
        </w:rPr>
      </w:pPr>
    </w:p>
    <w:p w14:paraId="71215645" w14:textId="1ABB4BF2" w:rsidR="00632DF9" w:rsidRPr="00685C04" w:rsidRDefault="009F2C20" w:rsidP="00AC5FCD">
      <w:pPr>
        <w:rPr>
          <w:szCs w:val="22"/>
          <w:lang w:val="sr-Latn-ME"/>
        </w:rPr>
      </w:pPr>
      <w:r w:rsidRPr="00685C04">
        <w:rPr>
          <w:szCs w:val="22"/>
          <w:lang w:val="sr-Latn-ME"/>
        </w:rPr>
        <w:t>Smatra se da je rizik od pojave ovih neželjenih efekata najveći na početku terapije. U većini slučajeva, ove reakcije su se javile tokom prvog m</w:t>
      </w:r>
      <w:r w:rsidR="00580AF7" w:rsidRPr="00685C04">
        <w:rPr>
          <w:szCs w:val="22"/>
          <w:lang w:val="sr-Latn-ME"/>
        </w:rPr>
        <w:t>j</w:t>
      </w:r>
      <w:r w:rsidRPr="00685C04">
        <w:rPr>
          <w:szCs w:val="22"/>
          <w:lang w:val="sr-Latn-ME"/>
        </w:rPr>
        <w:t>eseca terapije. Prim</w:t>
      </w:r>
      <w:r w:rsidR="00580AF7" w:rsidRPr="00685C04">
        <w:rPr>
          <w:szCs w:val="22"/>
          <w:lang w:val="sr-Latn-ME"/>
        </w:rPr>
        <w:t>j</w:t>
      </w:r>
      <w:r w:rsidRPr="00685C04">
        <w:rPr>
          <w:szCs w:val="22"/>
          <w:lang w:val="sr-Latn-ME"/>
        </w:rPr>
        <w:t>enu l</w:t>
      </w:r>
      <w:r w:rsidR="00580AF7" w:rsidRPr="00685C04">
        <w:rPr>
          <w:szCs w:val="22"/>
          <w:lang w:val="sr-Latn-ME"/>
        </w:rPr>
        <w:t>ij</w:t>
      </w:r>
      <w:r w:rsidRPr="00685C04">
        <w:rPr>
          <w:szCs w:val="22"/>
          <w:lang w:val="sr-Latn-ME"/>
        </w:rPr>
        <w:t xml:space="preserve">eka Rheumin treba odmah prekinuti ako se jave osip po koži, </w:t>
      </w:r>
      <w:r w:rsidR="00A6470E" w:rsidRPr="00685C04">
        <w:rPr>
          <w:szCs w:val="22"/>
          <w:lang w:val="sr-Latn-ME"/>
        </w:rPr>
        <w:t>mukozne lezije ili bilo koji drugi znak preos</w:t>
      </w:r>
      <w:r w:rsidR="00580AF7" w:rsidRPr="00685C04">
        <w:rPr>
          <w:szCs w:val="22"/>
          <w:lang w:val="sr-Latn-ME"/>
        </w:rPr>
        <w:t>j</w:t>
      </w:r>
      <w:r w:rsidR="00A6470E" w:rsidRPr="00685C04">
        <w:rPr>
          <w:szCs w:val="22"/>
          <w:lang w:val="sr-Latn-ME"/>
        </w:rPr>
        <w:t xml:space="preserve">etljivosti. </w:t>
      </w:r>
    </w:p>
    <w:p w14:paraId="1E5D5078" w14:textId="77777777" w:rsidR="0015455C" w:rsidRPr="00685C04" w:rsidRDefault="0015455C" w:rsidP="00AC5FCD">
      <w:pPr>
        <w:rPr>
          <w:szCs w:val="22"/>
          <w:lang w:val="sr-Latn-ME"/>
        </w:rPr>
      </w:pPr>
    </w:p>
    <w:p w14:paraId="0A7AE075" w14:textId="4C933BBB" w:rsidR="00415CCA" w:rsidRPr="00685C04" w:rsidRDefault="00415CCA" w:rsidP="00AC5FCD">
      <w:pPr>
        <w:rPr>
          <w:szCs w:val="22"/>
          <w:lang w:val="sr-Latn-ME"/>
        </w:rPr>
      </w:pPr>
      <w:r w:rsidRPr="00685C04">
        <w:rPr>
          <w:szCs w:val="22"/>
          <w:lang w:val="sr-Latn-ME"/>
        </w:rPr>
        <w:t xml:space="preserve">Ako je pacijent razvio </w:t>
      </w:r>
      <w:r w:rsidRPr="00685C04">
        <w:rPr>
          <w:i/>
          <w:iCs/>
          <w:szCs w:val="22"/>
          <w:lang w:val="sr-Latn-ME"/>
        </w:rPr>
        <w:t>Stevens-Johnson-</w:t>
      </w:r>
      <w:r w:rsidRPr="00685C04">
        <w:rPr>
          <w:szCs w:val="22"/>
          <w:lang w:val="sr-Latn-ME"/>
        </w:rPr>
        <w:t>ov sindrom, ili toksičnu epidermalnu nekrolizu ili DRESS pri prim</w:t>
      </w:r>
      <w:r w:rsidR="00E35C45" w:rsidRPr="00685C04">
        <w:rPr>
          <w:szCs w:val="22"/>
          <w:lang w:val="sr-Latn-ME"/>
        </w:rPr>
        <w:t>j</w:t>
      </w:r>
      <w:r w:rsidRPr="00685C04">
        <w:rPr>
          <w:szCs w:val="22"/>
          <w:lang w:val="sr-Latn-ME"/>
        </w:rPr>
        <w:t>eni l</w:t>
      </w:r>
      <w:r w:rsidR="00E35C45" w:rsidRPr="00685C04">
        <w:rPr>
          <w:szCs w:val="22"/>
          <w:lang w:val="sr-Latn-ME"/>
        </w:rPr>
        <w:t>ij</w:t>
      </w:r>
      <w:r w:rsidRPr="00685C04">
        <w:rPr>
          <w:szCs w:val="22"/>
          <w:lang w:val="sr-Latn-ME"/>
        </w:rPr>
        <w:t>eka Rheumin, terapiju ne treba nastaviti, već trajno prekinuti.</w:t>
      </w:r>
    </w:p>
    <w:p w14:paraId="47676088" w14:textId="77777777" w:rsidR="0015455C" w:rsidRPr="00685C04" w:rsidRDefault="0015455C" w:rsidP="00AC5FCD">
      <w:pPr>
        <w:rPr>
          <w:szCs w:val="22"/>
          <w:lang w:val="sr-Latn-ME"/>
        </w:rPr>
      </w:pPr>
    </w:p>
    <w:p w14:paraId="26F7847D" w14:textId="77777777" w:rsidR="00632DF9" w:rsidRPr="00685C04" w:rsidRDefault="00652956" w:rsidP="00AC5FCD">
      <w:pPr>
        <w:rPr>
          <w:i/>
          <w:iCs/>
          <w:szCs w:val="22"/>
          <w:lang w:val="sr-Latn-ME"/>
        </w:rPr>
      </w:pPr>
      <w:r w:rsidRPr="00685C04">
        <w:rPr>
          <w:i/>
          <w:iCs/>
          <w:szCs w:val="22"/>
          <w:lang w:val="sr-Latn-ME"/>
        </w:rPr>
        <w:t>Akutna b</w:t>
      </w:r>
      <w:r w:rsidR="00632DF9" w:rsidRPr="00685C04">
        <w:rPr>
          <w:i/>
          <w:iCs/>
          <w:szCs w:val="22"/>
          <w:lang w:val="sr-Latn-ME"/>
        </w:rPr>
        <w:t>ubrežna insuficijencija</w:t>
      </w:r>
    </w:p>
    <w:p w14:paraId="00A266C9" w14:textId="43E0E9CC" w:rsidR="009F2C20" w:rsidRPr="00685C04" w:rsidRDefault="00652956" w:rsidP="00AC5FCD">
      <w:pPr>
        <w:rPr>
          <w:szCs w:val="22"/>
          <w:lang w:val="sr-Latn-ME"/>
        </w:rPr>
      </w:pPr>
      <w:r w:rsidRPr="00685C04">
        <w:rPr>
          <w:szCs w:val="22"/>
          <w:lang w:val="sr-Latn-ME"/>
        </w:rPr>
        <w:t>NSAIL, inhibicijom sinteze prostaglandina koji ispoljavaju vazodilatatorno dejstvo u bubregu, smanjenjem glomerularne filtracije, mogu da dovedu do akutne bubrežne insuficijencije.</w:t>
      </w:r>
      <w:r w:rsidR="0004496F" w:rsidRPr="00685C04">
        <w:rPr>
          <w:szCs w:val="22"/>
          <w:lang w:val="sr-Latn-ME"/>
        </w:rPr>
        <w:t xml:space="preserve"> Ovo neželjeno dejstvo je dozno-zavisno. </w:t>
      </w:r>
    </w:p>
    <w:p w14:paraId="267612E6" w14:textId="77777777" w:rsidR="0015455C" w:rsidRPr="00685C04" w:rsidRDefault="0015455C" w:rsidP="00AC5FCD">
      <w:pPr>
        <w:rPr>
          <w:szCs w:val="22"/>
          <w:lang w:val="sr-Latn-ME"/>
        </w:rPr>
      </w:pPr>
    </w:p>
    <w:p w14:paraId="714DE969" w14:textId="77777777" w:rsidR="0004496F" w:rsidRPr="00685C04" w:rsidRDefault="0004496F" w:rsidP="00AC5FCD">
      <w:pPr>
        <w:rPr>
          <w:szCs w:val="22"/>
          <w:lang w:val="sr-Latn-ME"/>
        </w:rPr>
      </w:pPr>
      <w:r w:rsidRPr="00685C04">
        <w:rPr>
          <w:szCs w:val="22"/>
          <w:lang w:val="sr-Latn-ME"/>
        </w:rPr>
        <w:t>Na početku terapije, ili nakon povećanja doze, se preporučuje praćenje diureze i bubrežne funkcije kod pacijenata sa sl</w:t>
      </w:r>
      <w:r w:rsidR="00580AF7" w:rsidRPr="00685C04">
        <w:rPr>
          <w:szCs w:val="22"/>
          <w:lang w:val="sr-Latn-ME"/>
        </w:rPr>
        <w:t>j</w:t>
      </w:r>
      <w:r w:rsidRPr="00685C04">
        <w:rPr>
          <w:szCs w:val="22"/>
          <w:lang w:val="sr-Latn-ME"/>
        </w:rPr>
        <w:t>edećim faktorima rizika:</w:t>
      </w:r>
    </w:p>
    <w:p w14:paraId="55004A6B" w14:textId="77777777" w:rsidR="0004496F" w:rsidRPr="00685C04" w:rsidRDefault="0004496F" w:rsidP="00AC5FCD">
      <w:pPr>
        <w:numPr>
          <w:ilvl w:val="0"/>
          <w:numId w:val="6"/>
        </w:numPr>
        <w:tabs>
          <w:tab w:val="left" w:pos="426"/>
        </w:tabs>
        <w:ind w:left="567" w:hanging="207"/>
        <w:rPr>
          <w:szCs w:val="22"/>
          <w:lang w:val="sr-Latn-ME"/>
        </w:rPr>
      </w:pPr>
      <w:r w:rsidRPr="00685C04">
        <w:rPr>
          <w:szCs w:val="22"/>
          <w:lang w:val="sr-Latn-ME"/>
        </w:rPr>
        <w:t>starija životna dob;</w:t>
      </w:r>
    </w:p>
    <w:p w14:paraId="0733D832" w14:textId="23F38325" w:rsidR="0004496F" w:rsidRPr="00685C04" w:rsidRDefault="0004496F" w:rsidP="00AC5FCD">
      <w:pPr>
        <w:numPr>
          <w:ilvl w:val="0"/>
          <w:numId w:val="6"/>
        </w:numPr>
        <w:tabs>
          <w:tab w:val="left" w:pos="426"/>
        </w:tabs>
        <w:ind w:left="567" w:hanging="207"/>
        <w:rPr>
          <w:szCs w:val="22"/>
          <w:lang w:val="sr-Latn-ME"/>
        </w:rPr>
      </w:pPr>
      <w:r w:rsidRPr="00685C04">
        <w:rPr>
          <w:szCs w:val="22"/>
          <w:lang w:val="sr-Latn-ME"/>
        </w:rPr>
        <w:t>istovremena prim</w:t>
      </w:r>
      <w:r w:rsidR="00580AF7" w:rsidRPr="00685C04">
        <w:rPr>
          <w:szCs w:val="22"/>
          <w:lang w:val="sr-Latn-ME"/>
        </w:rPr>
        <w:t>j</w:t>
      </w:r>
      <w:r w:rsidRPr="00685C04">
        <w:rPr>
          <w:szCs w:val="22"/>
          <w:lang w:val="sr-Latn-ME"/>
        </w:rPr>
        <w:t>ena sl</w:t>
      </w:r>
      <w:r w:rsidR="00580AF7" w:rsidRPr="00685C04">
        <w:rPr>
          <w:szCs w:val="22"/>
          <w:lang w:val="sr-Latn-ME"/>
        </w:rPr>
        <w:t>j</w:t>
      </w:r>
      <w:r w:rsidRPr="00685C04">
        <w:rPr>
          <w:szCs w:val="22"/>
          <w:lang w:val="sr-Latn-ME"/>
        </w:rPr>
        <w:t>edećih l</w:t>
      </w:r>
      <w:r w:rsidR="00580AF7" w:rsidRPr="00685C04">
        <w:rPr>
          <w:szCs w:val="22"/>
          <w:lang w:val="sr-Latn-ME"/>
        </w:rPr>
        <w:t>j</w:t>
      </w:r>
      <w:r w:rsidRPr="00685C04">
        <w:rPr>
          <w:szCs w:val="22"/>
          <w:lang w:val="sr-Latn-ME"/>
        </w:rPr>
        <w:t>ekova: ACE inhibitori, sartani, diuretici</w:t>
      </w:r>
      <w:r w:rsidR="005965A2" w:rsidRPr="00685C04">
        <w:rPr>
          <w:szCs w:val="22"/>
          <w:lang w:val="sr-Latn-ME"/>
        </w:rPr>
        <w:t xml:space="preserve"> (vidjeti dio 4.5)</w:t>
      </w:r>
      <w:r w:rsidRPr="00685C04">
        <w:rPr>
          <w:szCs w:val="22"/>
          <w:lang w:val="sr-Latn-ME"/>
        </w:rPr>
        <w:t>;</w:t>
      </w:r>
    </w:p>
    <w:p w14:paraId="6AF9AA29" w14:textId="77777777" w:rsidR="0004496F" w:rsidRPr="00685C04" w:rsidRDefault="0004496F" w:rsidP="00AC5FCD">
      <w:pPr>
        <w:numPr>
          <w:ilvl w:val="0"/>
          <w:numId w:val="6"/>
        </w:numPr>
        <w:tabs>
          <w:tab w:val="left" w:pos="426"/>
        </w:tabs>
        <w:ind w:left="567" w:hanging="207"/>
        <w:rPr>
          <w:szCs w:val="22"/>
          <w:lang w:val="sr-Latn-ME"/>
        </w:rPr>
      </w:pPr>
      <w:r w:rsidRPr="00685C04">
        <w:rPr>
          <w:szCs w:val="22"/>
          <w:lang w:val="sr-Latn-ME"/>
        </w:rPr>
        <w:t>hipovolemija, nezavisno od uzroka;</w:t>
      </w:r>
    </w:p>
    <w:p w14:paraId="0701E959" w14:textId="77777777" w:rsidR="0004496F" w:rsidRPr="00685C04" w:rsidRDefault="0004496F" w:rsidP="00AC5FCD">
      <w:pPr>
        <w:numPr>
          <w:ilvl w:val="0"/>
          <w:numId w:val="6"/>
        </w:numPr>
        <w:tabs>
          <w:tab w:val="left" w:pos="426"/>
        </w:tabs>
        <w:ind w:left="567" w:hanging="207"/>
        <w:rPr>
          <w:szCs w:val="22"/>
          <w:lang w:val="sr-Latn-ME"/>
        </w:rPr>
      </w:pPr>
      <w:r w:rsidRPr="00685C04">
        <w:rPr>
          <w:szCs w:val="22"/>
          <w:lang w:val="sr-Latn-ME"/>
        </w:rPr>
        <w:t>srčana insuficijencija;</w:t>
      </w:r>
    </w:p>
    <w:p w14:paraId="6F61B7F2" w14:textId="77777777" w:rsidR="0004496F" w:rsidRPr="00685C04" w:rsidRDefault="0004496F" w:rsidP="00AC5FCD">
      <w:pPr>
        <w:numPr>
          <w:ilvl w:val="0"/>
          <w:numId w:val="6"/>
        </w:numPr>
        <w:tabs>
          <w:tab w:val="left" w:pos="426"/>
        </w:tabs>
        <w:ind w:left="567" w:hanging="207"/>
        <w:rPr>
          <w:szCs w:val="22"/>
          <w:lang w:val="sr-Latn-ME"/>
        </w:rPr>
      </w:pPr>
      <w:r w:rsidRPr="00685C04">
        <w:rPr>
          <w:szCs w:val="22"/>
          <w:lang w:val="sr-Latn-ME"/>
        </w:rPr>
        <w:t>hronična bubrežna insuficijencija;</w:t>
      </w:r>
    </w:p>
    <w:p w14:paraId="12DABD19" w14:textId="77777777" w:rsidR="0004496F" w:rsidRPr="00685C04" w:rsidRDefault="0004496F" w:rsidP="00AC5FCD">
      <w:pPr>
        <w:numPr>
          <w:ilvl w:val="0"/>
          <w:numId w:val="6"/>
        </w:numPr>
        <w:tabs>
          <w:tab w:val="left" w:pos="426"/>
        </w:tabs>
        <w:ind w:left="567" w:hanging="207"/>
        <w:rPr>
          <w:szCs w:val="22"/>
          <w:lang w:val="sr-Latn-ME"/>
        </w:rPr>
      </w:pPr>
      <w:r w:rsidRPr="00685C04">
        <w:rPr>
          <w:szCs w:val="22"/>
          <w:lang w:val="sr-Latn-ME"/>
        </w:rPr>
        <w:lastRenderedPageBreak/>
        <w:t>nefrotski sindrom;</w:t>
      </w:r>
    </w:p>
    <w:p w14:paraId="6C95170F" w14:textId="77777777" w:rsidR="0004496F" w:rsidRPr="00685C04" w:rsidRDefault="004C7DCB" w:rsidP="00AC5FCD">
      <w:pPr>
        <w:numPr>
          <w:ilvl w:val="0"/>
          <w:numId w:val="6"/>
        </w:numPr>
        <w:tabs>
          <w:tab w:val="left" w:pos="426"/>
        </w:tabs>
        <w:ind w:left="567" w:hanging="207"/>
        <w:rPr>
          <w:szCs w:val="22"/>
          <w:lang w:val="sr-Latn-ME"/>
        </w:rPr>
      </w:pPr>
      <w:r w:rsidRPr="00685C04">
        <w:rPr>
          <w:szCs w:val="22"/>
          <w:lang w:val="sr-Latn-ME"/>
        </w:rPr>
        <w:t>lupusna nefropatija;</w:t>
      </w:r>
    </w:p>
    <w:p w14:paraId="2EA29662" w14:textId="6642DEDB" w:rsidR="004C7DCB" w:rsidRPr="00685C04" w:rsidRDefault="004C7DCB" w:rsidP="00AC5FCD">
      <w:pPr>
        <w:numPr>
          <w:ilvl w:val="0"/>
          <w:numId w:val="6"/>
        </w:numPr>
        <w:tabs>
          <w:tab w:val="left" w:pos="426"/>
        </w:tabs>
        <w:ind w:left="567" w:hanging="207"/>
        <w:rPr>
          <w:szCs w:val="22"/>
          <w:lang w:val="sr-Latn-ME"/>
        </w:rPr>
      </w:pPr>
      <w:r w:rsidRPr="00685C04">
        <w:rPr>
          <w:szCs w:val="22"/>
          <w:lang w:val="sr-Latn-ME"/>
        </w:rPr>
        <w:t>dekompenzovana ciroza jetre.</w:t>
      </w:r>
    </w:p>
    <w:p w14:paraId="2E6C5A04" w14:textId="77777777" w:rsidR="0015455C" w:rsidRPr="00685C04" w:rsidRDefault="0015455C" w:rsidP="00AC5FCD">
      <w:pPr>
        <w:tabs>
          <w:tab w:val="left" w:pos="426"/>
        </w:tabs>
        <w:ind w:left="567"/>
        <w:rPr>
          <w:szCs w:val="22"/>
          <w:lang w:val="sr-Latn-ME"/>
        </w:rPr>
      </w:pPr>
    </w:p>
    <w:p w14:paraId="2E6FF1DD" w14:textId="6C7E83D1" w:rsidR="00E706AA" w:rsidRPr="00685C04" w:rsidRDefault="00E706AA" w:rsidP="00AC5FCD">
      <w:pPr>
        <w:tabs>
          <w:tab w:val="left" w:pos="426"/>
        </w:tabs>
        <w:rPr>
          <w:szCs w:val="22"/>
          <w:lang w:val="sr-Latn-ME"/>
        </w:rPr>
      </w:pPr>
      <w:r w:rsidRPr="00685C04">
        <w:rPr>
          <w:szCs w:val="22"/>
          <w:lang w:val="sr-Latn-ME"/>
        </w:rPr>
        <w:t>Pošto se naproksen i njegovi metaboliti u velikoj m</w:t>
      </w:r>
      <w:r w:rsidR="00580AF7" w:rsidRPr="00685C04">
        <w:rPr>
          <w:szCs w:val="22"/>
          <w:lang w:val="sr-Latn-ME"/>
        </w:rPr>
        <w:t>j</w:t>
      </w:r>
      <w:r w:rsidRPr="00685C04">
        <w:rPr>
          <w:szCs w:val="22"/>
          <w:lang w:val="sr-Latn-ME"/>
        </w:rPr>
        <w:t>eri (95%) izlučuju putem urina procesom glomerularne filtracije, naproksen treba sa oprezom prim</w:t>
      </w:r>
      <w:r w:rsidR="00580AF7" w:rsidRPr="00685C04">
        <w:rPr>
          <w:szCs w:val="22"/>
          <w:lang w:val="sr-Latn-ME"/>
        </w:rPr>
        <w:t>j</w:t>
      </w:r>
      <w:r w:rsidRPr="00685C04">
        <w:rPr>
          <w:szCs w:val="22"/>
          <w:lang w:val="sr-Latn-ME"/>
        </w:rPr>
        <w:t>enjivati kod pacijenata sa narušenom funkcijom bubrega. Preporučuje se praćenje kreatinina. Kod ovih pacijenata treba koristiti najmanje moguće doze.</w:t>
      </w:r>
    </w:p>
    <w:p w14:paraId="4C93D86B" w14:textId="77777777" w:rsidR="0015455C" w:rsidRPr="00685C04" w:rsidRDefault="0015455C" w:rsidP="00AC5FCD">
      <w:pPr>
        <w:tabs>
          <w:tab w:val="left" w:pos="426"/>
        </w:tabs>
        <w:rPr>
          <w:szCs w:val="22"/>
          <w:lang w:val="sr-Latn-ME"/>
        </w:rPr>
      </w:pPr>
    </w:p>
    <w:p w14:paraId="179E70F9" w14:textId="77777777" w:rsidR="00322C29" w:rsidRPr="00685C04" w:rsidRDefault="00322C29" w:rsidP="00AC5FCD">
      <w:pPr>
        <w:tabs>
          <w:tab w:val="left" w:pos="426"/>
        </w:tabs>
        <w:rPr>
          <w:i/>
          <w:iCs/>
          <w:szCs w:val="22"/>
          <w:lang w:val="sr-Latn-ME"/>
        </w:rPr>
      </w:pPr>
      <w:r w:rsidRPr="00685C04">
        <w:rPr>
          <w:i/>
          <w:iCs/>
          <w:szCs w:val="22"/>
          <w:lang w:val="sr-Latn-ME"/>
        </w:rPr>
        <w:t>Retencija vode i natrijuma</w:t>
      </w:r>
    </w:p>
    <w:p w14:paraId="3460B116" w14:textId="23BC2D47" w:rsidR="00E17905" w:rsidRPr="00685C04" w:rsidRDefault="00E17905" w:rsidP="00AC5FCD">
      <w:pPr>
        <w:tabs>
          <w:tab w:val="left" w:pos="426"/>
        </w:tabs>
        <w:rPr>
          <w:szCs w:val="22"/>
          <w:lang w:val="sr-Latn-ME"/>
        </w:rPr>
      </w:pPr>
      <w:r w:rsidRPr="00685C04">
        <w:rPr>
          <w:szCs w:val="22"/>
          <w:lang w:val="sr-Latn-ME"/>
        </w:rPr>
        <w:t>Prilikom prim</w:t>
      </w:r>
      <w:r w:rsidR="00580AF7" w:rsidRPr="00685C04">
        <w:rPr>
          <w:szCs w:val="22"/>
          <w:lang w:val="sr-Latn-ME"/>
        </w:rPr>
        <w:t>j</w:t>
      </w:r>
      <w:r w:rsidRPr="00685C04">
        <w:rPr>
          <w:szCs w:val="22"/>
          <w:lang w:val="sr-Latn-ME"/>
        </w:rPr>
        <w:t xml:space="preserve">ene naproksena može doći do retencije vode i natrijuma, sa mogućim razvojem edema, hipertenzije ili pogoršanja hipertenzije, kao i pogoršanja srčane insuficijencije. </w:t>
      </w:r>
      <w:r w:rsidR="006A1D79" w:rsidRPr="00685C04">
        <w:rPr>
          <w:szCs w:val="22"/>
          <w:lang w:val="sr-Latn-ME"/>
        </w:rPr>
        <w:t xml:space="preserve">Od početka terapije je potrebno kliničko praćenje u slučaju hipertenzije ili srčane insuficijencije. </w:t>
      </w:r>
      <w:r w:rsidR="009A0284" w:rsidRPr="00685C04">
        <w:rPr>
          <w:szCs w:val="22"/>
          <w:lang w:val="sr-Latn-ME"/>
        </w:rPr>
        <w:t>Moguće je</w:t>
      </w:r>
      <w:r w:rsidR="00961956" w:rsidRPr="00685C04">
        <w:rPr>
          <w:szCs w:val="22"/>
          <w:lang w:val="sr-Latn-ME"/>
        </w:rPr>
        <w:t xml:space="preserve"> smanjenja dejstva antihipertenziva</w:t>
      </w:r>
      <w:r w:rsidR="009A0284" w:rsidRPr="00685C04">
        <w:rPr>
          <w:szCs w:val="22"/>
          <w:lang w:val="sr-Latn-ME"/>
        </w:rPr>
        <w:t xml:space="preserve"> (vid</w:t>
      </w:r>
      <w:r w:rsidR="00580AF7" w:rsidRPr="00685C04">
        <w:rPr>
          <w:szCs w:val="22"/>
          <w:lang w:val="sr-Latn-ME"/>
        </w:rPr>
        <w:t>j</w:t>
      </w:r>
      <w:r w:rsidR="009A0284" w:rsidRPr="00685C04">
        <w:rPr>
          <w:szCs w:val="22"/>
          <w:lang w:val="sr-Latn-ME"/>
        </w:rPr>
        <w:t xml:space="preserve">eti </w:t>
      </w:r>
      <w:r w:rsidR="00E35C45" w:rsidRPr="00685C04">
        <w:rPr>
          <w:szCs w:val="22"/>
          <w:lang w:val="sr-Latn-ME"/>
        </w:rPr>
        <w:t>dio</w:t>
      </w:r>
      <w:r w:rsidR="009A0284" w:rsidRPr="00685C04">
        <w:rPr>
          <w:szCs w:val="22"/>
          <w:lang w:val="sr-Latn-ME"/>
        </w:rPr>
        <w:t xml:space="preserve"> 4.5)</w:t>
      </w:r>
      <w:r w:rsidR="00961956" w:rsidRPr="00685C04">
        <w:rPr>
          <w:szCs w:val="22"/>
          <w:lang w:val="sr-Latn-ME"/>
        </w:rPr>
        <w:t>.</w:t>
      </w:r>
    </w:p>
    <w:p w14:paraId="0521B4B2" w14:textId="77777777" w:rsidR="0015455C" w:rsidRPr="00685C04" w:rsidRDefault="0015455C" w:rsidP="00AC5FCD">
      <w:pPr>
        <w:tabs>
          <w:tab w:val="left" w:pos="426"/>
        </w:tabs>
        <w:rPr>
          <w:szCs w:val="22"/>
          <w:lang w:val="sr-Latn-ME"/>
        </w:rPr>
      </w:pPr>
    </w:p>
    <w:p w14:paraId="7C766E68" w14:textId="23A56364" w:rsidR="009A0284" w:rsidRPr="00685C04" w:rsidRDefault="009A0284" w:rsidP="00AC5FCD">
      <w:pPr>
        <w:tabs>
          <w:tab w:val="left" w:pos="426"/>
        </w:tabs>
        <w:rPr>
          <w:i/>
          <w:iCs/>
          <w:szCs w:val="22"/>
          <w:lang w:val="sr-Latn-ME"/>
        </w:rPr>
      </w:pPr>
      <w:r w:rsidRPr="00685C04">
        <w:rPr>
          <w:i/>
          <w:iCs/>
          <w:szCs w:val="22"/>
          <w:lang w:val="sr-Latn-ME"/>
        </w:rPr>
        <w:t>Hiperkal</w:t>
      </w:r>
      <w:r w:rsidR="0015455C" w:rsidRPr="00685C04">
        <w:rPr>
          <w:i/>
          <w:iCs/>
          <w:szCs w:val="22"/>
          <w:lang w:val="sr-Latn-ME"/>
        </w:rPr>
        <w:t>ij</w:t>
      </w:r>
      <w:r w:rsidRPr="00685C04">
        <w:rPr>
          <w:i/>
          <w:iCs/>
          <w:szCs w:val="22"/>
          <w:lang w:val="sr-Latn-ME"/>
        </w:rPr>
        <w:t xml:space="preserve">emija </w:t>
      </w:r>
    </w:p>
    <w:p w14:paraId="66768EAE" w14:textId="59484FA7" w:rsidR="009A0284" w:rsidRPr="00685C04" w:rsidRDefault="009018C5" w:rsidP="00AC5FCD">
      <w:pPr>
        <w:numPr>
          <w:ilvl w:val="0"/>
          <w:numId w:val="7"/>
        </w:numPr>
        <w:tabs>
          <w:tab w:val="left" w:pos="426"/>
          <w:tab w:val="left" w:pos="567"/>
        </w:tabs>
        <w:ind w:left="426" w:hanging="66"/>
        <w:rPr>
          <w:szCs w:val="22"/>
          <w:lang w:val="sr-Latn-ME"/>
        </w:rPr>
      </w:pPr>
      <w:r w:rsidRPr="00685C04">
        <w:rPr>
          <w:szCs w:val="22"/>
          <w:lang w:val="sr-Latn-ME"/>
        </w:rPr>
        <w:t>Hiperkal</w:t>
      </w:r>
      <w:r w:rsidR="0015455C" w:rsidRPr="00685C04">
        <w:rPr>
          <w:szCs w:val="22"/>
          <w:lang w:val="sr-Latn-ME"/>
        </w:rPr>
        <w:t>ij</w:t>
      </w:r>
      <w:r w:rsidRPr="00685C04">
        <w:rPr>
          <w:szCs w:val="22"/>
          <w:lang w:val="sr-Latn-ME"/>
        </w:rPr>
        <w:t>emija izazvana dijabetesom ili istovremena terapija l</w:t>
      </w:r>
      <w:r w:rsidR="00580AF7" w:rsidRPr="00685C04">
        <w:rPr>
          <w:szCs w:val="22"/>
          <w:lang w:val="sr-Latn-ME"/>
        </w:rPr>
        <w:t>j</w:t>
      </w:r>
      <w:r w:rsidRPr="00685C04">
        <w:rPr>
          <w:szCs w:val="22"/>
          <w:lang w:val="sr-Latn-ME"/>
        </w:rPr>
        <w:t>ekovima koji dovode do hiperkal</w:t>
      </w:r>
      <w:r w:rsidR="0015455C" w:rsidRPr="00685C04">
        <w:rPr>
          <w:szCs w:val="22"/>
          <w:lang w:val="sr-Latn-ME"/>
        </w:rPr>
        <w:t>ij</w:t>
      </w:r>
      <w:r w:rsidRPr="00685C04">
        <w:rPr>
          <w:szCs w:val="22"/>
          <w:lang w:val="sr-Latn-ME"/>
        </w:rPr>
        <w:t>emije (vid</w:t>
      </w:r>
      <w:r w:rsidR="00580AF7" w:rsidRPr="00685C04">
        <w:rPr>
          <w:szCs w:val="22"/>
          <w:lang w:val="sr-Latn-ME"/>
        </w:rPr>
        <w:t>j</w:t>
      </w:r>
      <w:r w:rsidRPr="00685C04">
        <w:rPr>
          <w:szCs w:val="22"/>
          <w:lang w:val="sr-Latn-ME"/>
        </w:rPr>
        <w:t xml:space="preserve">eti </w:t>
      </w:r>
      <w:r w:rsidR="00E35C45" w:rsidRPr="00685C04">
        <w:rPr>
          <w:szCs w:val="22"/>
          <w:lang w:val="sr-Latn-ME"/>
        </w:rPr>
        <w:t>dio</w:t>
      </w:r>
      <w:r w:rsidRPr="00685C04">
        <w:rPr>
          <w:szCs w:val="22"/>
          <w:lang w:val="sr-Latn-ME"/>
        </w:rPr>
        <w:t xml:space="preserve"> 4.5).</w:t>
      </w:r>
    </w:p>
    <w:p w14:paraId="6D4C8FA3" w14:textId="5E131E08" w:rsidR="009018C5" w:rsidRPr="00685C04" w:rsidRDefault="009018C5" w:rsidP="00AC5FCD">
      <w:pPr>
        <w:numPr>
          <w:ilvl w:val="0"/>
          <w:numId w:val="7"/>
        </w:numPr>
        <w:tabs>
          <w:tab w:val="left" w:pos="426"/>
          <w:tab w:val="left" w:pos="567"/>
        </w:tabs>
        <w:ind w:left="426" w:hanging="66"/>
        <w:rPr>
          <w:szCs w:val="22"/>
          <w:lang w:val="sr-Latn-ME"/>
        </w:rPr>
      </w:pPr>
      <w:r w:rsidRPr="00685C04">
        <w:rPr>
          <w:szCs w:val="22"/>
          <w:lang w:val="sr-Latn-ME"/>
        </w:rPr>
        <w:t>U ovim slučajevima treba redovno pratiti koncentracije kalijuma u serumu.</w:t>
      </w:r>
    </w:p>
    <w:p w14:paraId="1E73EF9A" w14:textId="77777777" w:rsidR="0015455C" w:rsidRPr="00685C04" w:rsidRDefault="0015455C" w:rsidP="00AC5FCD">
      <w:pPr>
        <w:tabs>
          <w:tab w:val="left" w:pos="426"/>
          <w:tab w:val="left" w:pos="567"/>
        </w:tabs>
        <w:ind w:left="426"/>
        <w:rPr>
          <w:szCs w:val="22"/>
          <w:lang w:val="sr-Latn-ME"/>
        </w:rPr>
      </w:pPr>
    </w:p>
    <w:p w14:paraId="37C272E2" w14:textId="3C0B8853" w:rsidR="005965A2" w:rsidRPr="00685C04" w:rsidRDefault="005965A2" w:rsidP="00AC5FCD">
      <w:pPr>
        <w:tabs>
          <w:tab w:val="left" w:pos="426"/>
          <w:tab w:val="left" w:pos="567"/>
        </w:tabs>
        <w:rPr>
          <w:b/>
          <w:szCs w:val="22"/>
          <w:lang w:val="sr-Latn-ME"/>
        </w:rPr>
      </w:pPr>
      <w:r w:rsidRPr="00685C04">
        <w:rPr>
          <w:b/>
          <w:szCs w:val="22"/>
          <w:lang w:val="sr-Latn-ME"/>
        </w:rPr>
        <w:t>Mjere opreza pri primjeni</w:t>
      </w:r>
    </w:p>
    <w:p w14:paraId="2179B0B8" w14:textId="77777777" w:rsidR="0015455C" w:rsidRPr="00685C04" w:rsidRDefault="0015455C" w:rsidP="00AC5FCD">
      <w:pPr>
        <w:tabs>
          <w:tab w:val="left" w:pos="426"/>
          <w:tab w:val="left" w:pos="567"/>
        </w:tabs>
        <w:rPr>
          <w:b/>
          <w:szCs w:val="22"/>
          <w:lang w:val="sr-Latn-ME"/>
        </w:rPr>
      </w:pPr>
    </w:p>
    <w:p w14:paraId="2D2F45AB" w14:textId="77777777" w:rsidR="009018C5" w:rsidRPr="00685C04" w:rsidRDefault="0035168E" w:rsidP="00AC5FCD">
      <w:pPr>
        <w:tabs>
          <w:tab w:val="left" w:pos="426"/>
          <w:tab w:val="left" w:pos="567"/>
        </w:tabs>
        <w:rPr>
          <w:szCs w:val="22"/>
          <w:lang w:val="sr-Latn-ME"/>
        </w:rPr>
      </w:pPr>
      <w:r w:rsidRPr="00685C04">
        <w:rPr>
          <w:szCs w:val="22"/>
          <w:lang w:val="sr-Latn-ME"/>
        </w:rPr>
        <w:t>L</w:t>
      </w:r>
      <w:r w:rsidR="00580AF7" w:rsidRPr="00685C04">
        <w:rPr>
          <w:szCs w:val="22"/>
          <w:lang w:val="sr-Latn-ME"/>
        </w:rPr>
        <w:t>ij</w:t>
      </w:r>
      <w:r w:rsidRPr="00685C04">
        <w:rPr>
          <w:szCs w:val="22"/>
          <w:lang w:val="sr-Latn-ME"/>
        </w:rPr>
        <w:t>ek Rheumin treba sa oprezom koristiti u oboljenjima infektivne prirode, kao i stanjima koja nose rizik od infekcije, čak i kada su dobro kontrolisana</w:t>
      </w:r>
      <w:r w:rsidR="001F562E" w:rsidRPr="00685C04">
        <w:rPr>
          <w:szCs w:val="22"/>
          <w:lang w:val="sr-Latn-ME"/>
        </w:rPr>
        <w:t>:</w:t>
      </w:r>
      <w:r w:rsidRPr="00685C04">
        <w:rPr>
          <w:szCs w:val="22"/>
          <w:lang w:val="sr-Latn-ME"/>
        </w:rPr>
        <w:t xml:space="preserve"> </w:t>
      </w:r>
    </w:p>
    <w:p w14:paraId="099088DE" w14:textId="77777777" w:rsidR="00B75109" w:rsidRPr="00685C04" w:rsidRDefault="001F562E" w:rsidP="00AC5FCD">
      <w:pPr>
        <w:numPr>
          <w:ilvl w:val="0"/>
          <w:numId w:val="8"/>
        </w:numPr>
        <w:tabs>
          <w:tab w:val="left" w:pos="426"/>
          <w:tab w:val="left" w:pos="567"/>
        </w:tabs>
        <w:rPr>
          <w:szCs w:val="22"/>
          <w:lang w:val="sr-Latn-ME"/>
        </w:rPr>
      </w:pPr>
      <w:r w:rsidRPr="00685C04">
        <w:rPr>
          <w:szCs w:val="22"/>
          <w:lang w:val="sr-Latn-ME"/>
        </w:rPr>
        <w:t>n</w:t>
      </w:r>
      <w:r w:rsidR="0035168E" w:rsidRPr="00685C04">
        <w:rPr>
          <w:szCs w:val="22"/>
          <w:lang w:val="sr-Latn-ME"/>
        </w:rPr>
        <w:t xml:space="preserve">aproksen može da smanji </w:t>
      </w:r>
      <w:r w:rsidR="00B75109" w:rsidRPr="00685C04">
        <w:rPr>
          <w:szCs w:val="22"/>
          <w:lang w:val="sr-Latn-ME"/>
        </w:rPr>
        <w:t>urođene odbrambene mehanizme protiv infekcija;</w:t>
      </w:r>
    </w:p>
    <w:p w14:paraId="08DF54AA" w14:textId="4DE172CF" w:rsidR="0035168E" w:rsidRPr="00685C04" w:rsidRDefault="001F562E" w:rsidP="00AC5FCD">
      <w:pPr>
        <w:numPr>
          <w:ilvl w:val="0"/>
          <w:numId w:val="8"/>
        </w:numPr>
        <w:tabs>
          <w:tab w:val="left" w:pos="426"/>
          <w:tab w:val="left" w:pos="567"/>
        </w:tabs>
        <w:rPr>
          <w:szCs w:val="22"/>
          <w:lang w:val="sr-Latn-ME"/>
        </w:rPr>
      </w:pPr>
      <w:r w:rsidRPr="00685C04">
        <w:rPr>
          <w:szCs w:val="22"/>
          <w:lang w:val="sr-Latn-ME"/>
        </w:rPr>
        <w:t>n</w:t>
      </w:r>
      <w:r w:rsidR="00B75109" w:rsidRPr="00685C04">
        <w:rPr>
          <w:szCs w:val="22"/>
          <w:lang w:val="sr-Latn-ME"/>
        </w:rPr>
        <w:t>aproksen može da maskira uobičajene znake i simptome infekcija.</w:t>
      </w:r>
    </w:p>
    <w:p w14:paraId="767F0B5A" w14:textId="77777777" w:rsidR="00F47B60" w:rsidRPr="00685C04" w:rsidRDefault="00F47B60" w:rsidP="00AC5FCD">
      <w:pPr>
        <w:tabs>
          <w:tab w:val="left" w:pos="426"/>
          <w:tab w:val="left" w:pos="567"/>
        </w:tabs>
        <w:ind w:left="720"/>
        <w:rPr>
          <w:szCs w:val="22"/>
          <w:lang w:val="sr-Latn-ME"/>
        </w:rPr>
      </w:pPr>
    </w:p>
    <w:p w14:paraId="7ABFB115" w14:textId="77777777" w:rsidR="00B75109" w:rsidRPr="00685C04" w:rsidRDefault="00B75109" w:rsidP="00AC5FCD">
      <w:pPr>
        <w:tabs>
          <w:tab w:val="left" w:pos="426"/>
          <w:tab w:val="left" w:pos="567"/>
        </w:tabs>
        <w:rPr>
          <w:szCs w:val="22"/>
          <w:lang w:val="sr-Latn-ME"/>
        </w:rPr>
      </w:pPr>
      <w:r w:rsidRPr="00685C04">
        <w:rPr>
          <w:szCs w:val="22"/>
          <w:lang w:val="sr-Latn-ME"/>
        </w:rPr>
        <w:t>Naproksen smanjuje agregaciju trombocita i produžava vr</w:t>
      </w:r>
      <w:r w:rsidR="006F4393" w:rsidRPr="00685C04">
        <w:rPr>
          <w:szCs w:val="22"/>
          <w:lang w:val="sr-Latn-ME"/>
        </w:rPr>
        <w:t>ij</w:t>
      </w:r>
      <w:r w:rsidRPr="00685C04">
        <w:rPr>
          <w:szCs w:val="22"/>
          <w:lang w:val="sr-Latn-ME"/>
        </w:rPr>
        <w:t>eme krvarenja:</w:t>
      </w:r>
    </w:p>
    <w:p w14:paraId="26F95CBB" w14:textId="77777777" w:rsidR="00B75109" w:rsidRPr="00685C04" w:rsidRDefault="000003F8" w:rsidP="00AC5FCD">
      <w:pPr>
        <w:numPr>
          <w:ilvl w:val="0"/>
          <w:numId w:val="9"/>
        </w:numPr>
        <w:tabs>
          <w:tab w:val="left" w:pos="426"/>
          <w:tab w:val="left" w:pos="567"/>
        </w:tabs>
        <w:rPr>
          <w:szCs w:val="22"/>
          <w:lang w:val="sr-Latn-ME"/>
        </w:rPr>
      </w:pPr>
      <w:r w:rsidRPr="00685C04">
        <w:rPr>
          <w:szCs w:val="22"/>
          <w:lang w:val="sr-Latn-ME"/>
        </w:rPr>
        <w:t>o</w:t>
      </w:r>
      <w:r w:rsidR="00B75109" w:rsidRPr="00685C04">
        <w:rPr>
          <w:szCs w:val="22"/>
          <w:lang w:val="sr-Latn-ME"/>
        </w:rPr>
        <w:t>vo treba uzeti u obzir pri određivanju vremena krvarenja</w:t>
      </w:r>
      <w:r w:rsidRPr="00685C04">
        <w:rPr>
          <w:szCs w:val="22"/>
          <w:lang w:val="sr-Latn-ME"/>
        </w:rPr>
        <w:t>;</w:t>
      </w:r>
    </w:p>
    <w:p w14:paraId="47672D34" w14:textId="4147A49B" w:rsidR="00B75109" w:rsidRPr="00685C04" w:rsidRDefault="000003F8" w:rsidP="00AC5FCD">
      <w:pPr>
        <w:numPr>
          <w:ilvl w:val="0"/>
          <w:numId w:val="9"/>
        </w:numPr>
        <w:tabs>
          <w:tab w:val="left" w:pos="567"/>
        </w:tabs>
        <w:ind w:left="567" w:hanging="218"/>
        <w:rPr>
          <w:szCs w:val="22"/>
          <w:lang w:val="sr-Latn-ME"/>
        </w:rPr>
      </w:pPr>
      <w:r w:rsidRPr="00685C04">
        <w:rPr>
          <w:szCs w:val="22"/>
          <w:lang w:val="sr-Latn-ME"/>
        </w:rPr>
        <w:t>kod pacijenata sa poremećajima koagulacije</w:t>
      </w:r>
      <w:r w:rsidR="009C2282" w:rsidRPr="00685C04">
        <w:rPr>
          <w:szCs w:val="22"/>
          <w:lang w:val="sr-Latn-ME"/>
        </w:rPr>
        <w:t xml:space="preserve"> ili pacijenata na terapiji l</w:t>
      </w:r>
      <w:r w:rsidR="006F4393" w:rsidRPr="00685C04">
        <w:rPr>
          <w:szCs w:val="22"/>
          <w:lang w:val="sr-Latn-ME"/>
        </w:rPr>
        <w:t>j</w:t>
      </w:r>
      <w:r w:rsidR="009C2282" w:rsidRPr="00685C04">
        <w:rPr>
          <w:szCs w:val="22"/>
          <w:lang w:val="sr-Latn-ME"/>
        </w:rPr>
        <w:t xml:space="preserve">ekovima koji utiču na hemostazu, </w:t>
      </w:r>
      <w:r w:rsidR="00B3691F" w:rsidRPr="00685C04">
        <w:rPr>
          <w:szCs w:val="22"/>
          <w:lang w:val="sr-Latn-ME"/>
        </w:rPr>
        <w:t>prim</w:t>
      </w:r>
      <w:r w:rsidR="006F4393" w:rsidRPr="00685C04">
        <w:rPr>
          <w:szCs w:val="22"/>
          <w:lang w:val="sr-Latn-ME"/>
        </w:rPr>
        <w:t>j</w:t>
      </w:r>
      <w:r w:rsidR="00B3691F" w:rsidRPr="00685C04">
        <w:rPr>
          <w:szCs w:val="22"/>
          <w:lang w:val="sr-Latn-ME"/>
        </w:rPr>
        <w:t xml:space="preserve">enu naproksena treba pažljivo </w:t>
      </w:r>
      <w:r w:rsidR="002E4D79" w:rsidRPr="00685C04">
        <w:rPr>
          <w:szCs w:val="22"/>
          <w:lang w:val="sr-Latn-ME"/>
        </w:rPr>
        <w:t>pratiti</w:t>
      </w:r>
      <w:r w:rsidR="00B3691F" w:rsidRPr="00685C04">
        <w:rPr>
          <w:szCs w:val="22"/>
          <w:lang w:val="sr-Latn-ME"/>
        </w:rPr>
        <w:t>.</w:t>
      </w:r>
      <w:r w:rsidRPr="00685C04">
        <w:rPr>
          <w:szCs w:val="22"/>
          <w:lang w:val="sr-Latn-ME"/>
        </w:rPr>
        <w:t xml:space="preserve"> </w:t>
      </w:r>
    </w:p>
    <w:p w14:paraId="74829F01" w14:textId="77777777" w:rsidR="0015455C" w:rsidRPr="00685C04" w:rsidRDefault="0015455C" w:rsidP="00AC5FCD">
      <w:pPr>
        <w:tabs>
          <w:tab w:val="left" w:pos="567"/>
        </w:tabs>
        <w:ind w:left="567"/>
        <w:rPr>
          <w:szCs w:val="22"/>
          <w:lang w:val="sr-Latn-ME"/>
        </w:rPr>
      </w:pPr>
    </w:p>
    <w:p w14:paraId="5C3DF15D" w14:textId="39332FF9" w:rsidR="00B70220" w:rsidRPr="00685C04" w:rsidRDefault="00B70220" w:rsidP="00AC5FCD">
      <w:pPr>
        <w:tabs>
          <w:tab w:val="left" w:pos="567"/>
        </w:tabs>
        <w:rPr>
          <w:szCs w:val="22"/>
          <w:lang w:val="sr-Latn-ME"/>
        </w:rPr>
      </w:pPr>
      <w:r w:rsidRPr="00685C04">
        <w:rPr>
          <w:szCs w:val="22"/>
          <w:lang w:val="sr-Latn-ME"/>
        </w:rPr>
        <w:t>U r</w:t>
      </w:r>
      <w:r w:rsidR="006F4393" w:rsidRPr="00685C04">
        <w:rPr>
          <w:szCs w:val="22"/>
          <w:lang w:val="sr-Latn-ME"/>
        </w:rPr>
        <w:t>ij</w:t>
      </w:r>
      <w:r w:rsidRPr="00685C04">
        <w:rPr>
          <w:szCs w:val="22"/>
          <w:lang w:val="sr-Latn-ME"/>
        </w:rPr>
        <w:t>etkim slučajevima su prijavljeni poremećaji vida, pa se preporučuje, ukoliko l</w:t>
      </w:r>
      <w:r w:rsidR="00A07CEE" w:rsidRPr="00685C04">
        <w:rPr>
          <w:szCs w:val="22"/>
          <w:lang w:val="sr-Latn-ME"/>
        </w:rPr>
        <w:t>j</w:t>
      </w:r>
      <w:r w:rsidRPr="00685C04">
        <w:rPr>
          <w:szCs w:val="22"/>
          <w:lang w:val="sr-Latn-ME"/>
        </w:rPr>
        <w:t xml:space="preserve">ekar to smatra neophodnim, </w:t>
      </w:r>
      <w:r w:rsidR="00804441" w:rsidRPr="00685C04">
        <w:rPr>
          <w:szCs w:val="22"/>
          <w:lang w:val="sr-Latn-ME"/>
        </w:rPr>
        <w:t>upućivanje na oftalmološki pregled</w:t>
      </w:r>
      <w:r w:rsidR="00417656" w:rsidRPr="00685C04">
        <w:rPr>
          <w:szCs w:val="22"/>
          <w:lang w:val="sr-Latn-ME"/>
        </w:rPr>
        <w:t xml:space="preserve"> pacijenata kod kojih dođe do poremećaja vida tokom prim</w:t>
      </w:r>
      <w:r w:rsidR="00A07CEE" w:rsidRPr="00685C04">
        <w:rPr>
          <w:szCs w:val="22"/>
          <w:lang w:val="sr-Latn-ME"/>
        </w:rPr>
        <w:t>j</w:t>
      </w:r>
      <w:r w:rsidR="00417656" w:rsidRPr="00685C04">
        <w:rPr>
          <w:szCs w:val="22"/>
          <w:lang w:val="sr-Latn-ME"/>
        </w:rPr>
        <w:t>ene naproksena.</w:t>
      </w:r>
      <w:r w:rsidR="00804441" w:rsidRPr="00685C04">
        <w:rPr>
          <w:szCs w:val="22"/>
          <w:lang w:val="sr-Latn-ME"/>
        </w:rPr>
        <w:t xml:space="preserve"> </w:t>
      </w:r>
    </w:p>
    <w:p w14:paraId="7BC448FB" w14:textId="77777777" w:rsidR="0015455C" w:rsidRPr="00685C04" w:rsidRDefault="0015455C" w:rsidP="00AC5FCD">
      <w:pPr>
        <w:tabs>
          <w:tab w:val="left" w:pos="567"/>
        </w:tabs>
        <w:rPr>
          <w:szCs w:val="22"/>
          <w:lang w:val="sr-Latn-ME"/>
        </w:rPr>
      </w:pPr>
    </w:p>
    <w:p w14:paraId="4F6175F2" w14:textId="41A5B146" w:rsidR="009040C0" w:rsidRPr="00685C04" w:rsidRDefault="009040C0" w:rsidP="00AC5FCD">
      <w:pPr>
        <w:tabs>
          <w:tab w:val="left" w:pos="567"/>
        </w:tabs>
        <w:rPr>
          <w:szCs w:val="22"/>
          <w:lang w:val="sr-Latn-ME"/>
        </w:rPr>
      </w:pPr>
      <w:r w:rsidRPr="00685C04">
        <w:rPr>
          <w:szCs w:val="22"/>
          <w:lang w:val="sr-Latn-ME"/>
        </w:rPr>
        <w:t>Tokom dugotrajne terapije se preporučuje kontrola krvne slike, funkcije jetre i bubrega.</w:t>
      </w:r>
    </w:p>
    <w:p w14:paraId="0C8EA9F7" w14:textId="77777777" w:rsidR="0015455C" w:rsidRPr="00685C04" w:rsidRDefault="0015455C" w:rsidP="00AC5FCD">
      <w:pPr>
        <w:tabs>
          <w:tab w:val="left" w:pos="567"/>
        </w:tabs>
        <w:rPr>
          <w:szCs w:val="22"/>
          <w:lang w:val="sr-Latn-ME"/>
        </w:rPr>
      </w:pPr>
    </w:p>
    <w:p w14:paraId="28EDEF59" w14:textId="77777777" w:rsidR="00AC5FCD" w:rsidRPr="00685C04" w:rsidRDefault="001D683D" w:rsidP="00AC5FCD">
      <w:pPr>
        <w:rPr>
          <w:szCs w:val="22"/>
          <w:lang w:val="sr-Latn-ME"/>
        </w:rPr>
      </w:pPr>
      <w:r w:rsidRPr="00685C04">
        <w:rPr>
          <w:szCs w:val="22"/>
          <w:lang w:val="sr-Latn-ME"/>
        </w:rPr>
        <w:t>Naproksen, kao i ostali l</w:t>
      </w:r>
      <w:r w:rsidR="00A07CEE" w:rsidRPr="00685C04">
        <w:rPr>
          <w:szCs w:val="22"/>
          <w:lang w:val="sr-Latn-ME"/>
        </w:rPr>
        <w:t>j</w:t>
      </w:r>
      <w:r w:rsidRPr="00685C04">
        <w:rPr>
          <w:szCs w:val="22"/>
          <w:lang w:val="sr-Latn-ME"/>
        </w:rPr>
        <w:t>ekovi koji inhibiraju ciklooksigenazu i sintezu prostaglandina, može da utiče na plodnost. Ne preporučuje se prim</w:t>
      </w:r>
      <w:r w:rsidR="00A07CEE" w:rsidRPr="00685C04">
        <w:rPr>
          <w:szCs w:val="22"/>
          <w:lang w:val="sr-Latn-ME"/>
        </w:rPr>
        <w:t>j</w:t>
      </w:r>
      <w:r w:rsidRPr="00685C04">
        <w:rPr>
          <w:szCs w:val="22"/>
          <w:lang w:val="sr-Latn-ME"/>
        </w:rPr>
        <w:t>ena kod žena koje planiraju trudnoću.</w:t>
      </w:r>
    </w:p>
    <w:p w14:paraId="1ADA9390" w14:textId="77777777" w:rsidR="00AC5FCD" w:rsidRPr="00685C04" w:rsidRDefault="00AC5FCD" w:rsidP="00AC5FCD">
      <w:pPr>
        <w:rPr>
          <w:szCs w:val="22"/>
          <w:lang w:val="sr-Latn-ME"/>
        </w:rPr>
      </w:pPr>
    </w:p>
    <w:p w14:paraId="679AC958" w14:textId="0335A2DB" w:rsidR="0015455C" w:rsidRPr="00685C04" w:rsidRDefault="00AC5FCD" w:rsidP="00AC5FCD">
      <w:pPr>
        <w:rPr>
          <w:szCs w:val="22"/>
          <w:lang w:val="sr-Latn-ME"/>
        </w:rPr>
      </w:pPr>
      <w:r w:rsidRPr="00685C04">
        <w:rPr>
          <w:szCs w:val="22"/>
          <w:lang w:val="sr-Latn-ME"/>
        </w:rPr>
        <w:t>Ovaj lijek sadrži 25,08 mg natrij</w:t>
      </w:r>
      <w:r w:rsidR="00171E74" w:rsidRPr="00685C04">
        <w:rPr>
          <w:szCs w:val="22"/>
          <w:lang w:val="sr-Latn-ME"/>
        </w:rPr>
        <w:t>uma</w:t>
      </w:r>
      <w:r w:rsidRPr="00685C04">
        <w:rPr>
          <w:szCs w:val="22"/>
          <w:lang w:val="sr-Latn-ME"/>
        </w:rPr>
        <w:t xml:space="preserve"> po tableti, što odgovara 1,25% maksimalnog dnevnog unosa od 2g natrij</w:t>
      </w:r>
      <w:r w:rsidR="00171E74" w:rsidRPr="00685C04">
        <w:rPr>
          <w:szCs w:val="22"/>
          <w:lang w:val="sr-Latn-ME"/>
        </w:rPr>
        <w:t>uma</w:t>
      </w:r>
      <w:r w:rsidRPr="00685C04">
        <w:rPr>
          <w:szCs w:val="22"/>
          <w:lang w:val="sr-Latn-ME"/>
        </w:rPr>
        <w:t xml:space="preserve"> prema preporukama SZO za odraslu osobu.</w:t>
      </w:r>
      <w:r w:rsidR="001D683D" w:rsidRPr="00685C04">
        <w:rPr>
          <w:szCs w:val="22"/>
          <w:lang w:val="sr-Latn-ME"/>
        </w:rPr>
        <w:t xml:space="preserve"> </w:t>
      </w:r>
    </w:p>
    <w:p w14:paraId="631EAEF1" w14:textId="77777777" w:rsidR="00D63BF2" w:rsidRPr="00685C04" w:rsidRDefault="00D63BF2" w:rsidP="00AC5FCD">
      <w:pPr>
        <w:tabs>
          <w:tab w:val="left" w:pos="567"/>
        </w:tabs>
        <w:rPr>
          <w:szCs w:val="22"/>
          <w:lang w:val="sr-Latn-ME"/>
        </w:rPr>
      </w:pPr>
    </w:p>
    <w:p w14:paraId="568E96CC" w14:textId="1808C730" w:rsidR="00525492" w:rsidRPr="00685C04" w:rsidRDefault="00525492" w:rsidP="00AC5FCD">
      <w:pPr>
        <w:rPr>
          <w:b/>
          <w:bCs/>
          <w:szCs w:val="22"/>
          <w:lang w:val="sr-Latn-ME"/>
        </w:rPr>
      </w:pPr>
      <w:r w:rsidRPr="00685C04">
        <w:rPr>
          <w:b/>
          <w:bCs/>
          <w:szCs w:val="22"/>
          <w:lang w:val="sr-Latn-ME"/>
        </w:rPr>
        <w:t>4.5. Interakcije sa drugim l</w:t>
      </w:r>
      <w:r w:rsidR="00A07CEE" w:rsidRPr="00685C04">
        <w:rPr>
          <w:b/>
          <w:bCs/>
          <w:szCs w:val="22"/>
          <w:lang w:val="sr-Latn-ME"/>
        </w:rPr>
        <w:t>j</w:t>
      </w:r>
      <w:r w:rsidRPr="00685C04">
        <w:rPr>
          <w:b/>
          <w:bCs/>
          <w:szCs w:val="22"/>
          <w:lang w:val="sr-Latn-ME"/>
        </w:rPr>
        <w:t>ekovima i druge vrste interakcija</w:t>
      </w:r>
    </w:p>
    <w:p w14:paraId="23CE421F" w14:textId="77777777" w:rsidR="0015455C" w:rsidRPr="00685C04" w:rsidRDefault="0015455C" w:rsidP="00AC5FCD">
      <w:pPr>
        <w:rPr>
          <w:b/>
          <w:bCs/>
          <w:szCs w:val="22"/>
          <w:lang w:val="sr-Latn-ME"/>
        </w:rPr>
      </w:pPr>
    </w:p>
    <w:p w14:paraId="373BE17B" w14:textId="577C8FA5" w:rsidR="0040254E" w:rsidRDefault="0040254E" w:rsidP="00AC5FCD">
      <w:pPr>
        <w:rPr>
          <w:b/>
          <w:bCs/>
          <w:szCs w:val="22"/>
          <w:u w:val="single"/>
          <w:lang w:val="sr-Latn-ME"/>
        </w:rPr>
      </w:pPr>
      <w:r w:rsidRPr="00685C04">
        <w:rPr>
          <w:b/>
          <w:bCs/>
          <w:szCs w:val="22"/>
          <w:u w:val="single"/>
          <w:lang w:val="sr-Latn-ME"/>
        </w:rPr>
        <w:t>Rizik od hiperkal</w:t>
      </w:r>
      <w:r w:rsidR="00E43C25" w:rsidRPr="00685C04">
        <w:rPr>
          <w:b/>
          <w:bCs/>
          <w:szCs w:val="22"/>
          <w:u w:val="single"/>
          <w:lang w:val="sr-Latn-ME"/>
        </w:rPr>
        <w:t>ij</w:t>
      </w:r>
      <w:r w:rsidRPr="00685C04">
        <w:rPr>
          <w:b/>
          <w:bCs/>
          <w:szCs w:val="22"/>
          <w:u w:val="single"/>
          <w:lang w:val="sr-Latn-ME"/>
        </w:rPr>
        <w:t>emije</w:t>
      </w:r>
    </w:p>
    <w:p w14:paraId="609F8FB2" w14:textId="77777777" w:rsidR="00685C04" w:rsidRPr="00685C04" w:rsidRDefault="00685C04" w:rsidP="00AC5FCD">
      <w:pPr>
        <w:rPr>
          <w:b/>
          <w:bCs/>
          <w:szCs w:val="22"/>
          <w:u w:val="single"/>
          <w:lang w:val="sr-Latn-ME"/>
        </w:rPr>
      </w:pPr>
    </w:p>
    <w:p w14:paraId="0F460F91" w14:textId="400FB556" w:rsidR="0040254E" w:rsidRPr="00685C04" w:rsidRDefault="00B9533A" w:rsidP="00AC5FCD">
      <w:pPr>
        <w:rPr>
          <w:szCs w:val="22"/>
          <w:lang w:val="sr-Latn-ME"/>
        </w:rPr>
      </w:pPr>
      <w:r w:rsidRPr="00685C04">
        <w:rPr>
          <w:szCs w:val="22"/>
          <w:lang w:val="sr-Latn-ME"/>
        </w:rPr>
        <w:t>Određeni l</w:t>
      </w:r>
      <w:r w:rsidR="00A07CEE" w:rsidRPr="00685C04">
        <w:rPr>
          <w:szCs w:val="22"/>
          <w:lang w:val="sr-Latn-ME"/>
        </w:rPr>
        <w:t>j</w:t>
      </w:r>
      <w:r w:rsidRPr="00685C04">
        <w:rPr>
          <w:szCs w:val="22"/>
          <w:lang w:val="sr-Latn-ME"/>
        </w:rPr>
        <w:t>ekovi ili grupe l</w:t>
      </w:r>
      <w:r w:rsidR="00A07CEE" w:rsidRPr="00685C04">
        <w:rPr>
          <w:szCs w:val="22"/>
          <w:lang w:val="sr-Latn-ME"/>
        </w:rPr>
        <w:t>j</w:t>
      </w:r>
      <w:r w:rsidRPr="00685C04">
        <w:rPr>
          <w:szCs w:val="22"/>
          <w:lang w:val="sr-Latn-ME"/>
        </w:rPr>
        <w:t>ekova mogu posp</w:t>
      </w:r>
      <w:r w:rsidR="00A07CEE" w:rsidRPr="00685C04">
        <w:rPr>
          <w:szCs w:val="22"/>
          <w:lang w:val="sr-Latn-ME"/>
        </w:rPr>
        <w:t>j</w:t>
      </w:r>
      <w:r w:rsidRPr="00685C04">
        <w:rPr>
          <w:szCs w:val="22"/>
          <w:lang w:val="sr-Latn-ME"/>
        </w:rPr>
        <w:t>ešiti razvoj hiperkal</w:t>
      </w:r>
      <w:r w:rsidR="00E43C25" w:rsidRPr="00685C04">
        <w:rPr>
          <w:szCs w:val="22"/>
          <w:lang w:val="sr-Latn-ME"/>
        </w:rPr>
        <w:t>ij</w:t>
      </w:r>
      <w:r w:rsidRPr="00685C04">
        <w:rPr>
          <w:szCs w:val="22"/>
          <w:lang w:val="sr-Latn-ME"/>
        </w:rPr>
        <w:t xml:space="preserve">emije: kalijumove soli, diuretici koji štede kalijum, </w:t>
      </w:r>
      <w:r w:rsidR="009A63B8" w:rsidRPr="00685C04">
        <w:rPr>
          <w:szCs w:val="22"/>
          <w:lang w:val="sr-Latn-ME"/>
        </w:rPr>
        <w:t>inhibitori angiotenzin-konvertujućeg enzima, antagonisti angiotenzinskih receptora, nesteroidni antiinflamatorni l</w:t>
      </w:r>
      <w:r w:rsidR="00A07CEE" w:rsidRPr="00685C04">
        <w:rPr>
          <w:szCs w:val="22"/>
          <w:lang w:val="sr-Latn-ME"/>
        </w:rPr>
        <w:t>j</w:t>
      </w:r>
      <w:r w:rsidR="009A63B8" w:rsidRPr="00685C04">
        <w:rPr>
          <w:szCs w:val="22"/>
          <w:lang w:val="sr-Latn-ME"/>
        </w:rPr>
        <w:t xml:space="preserve">ekovi, </w:t>
      </w:r>
      <w:r w:rsidR="009A4297" w:rsidRPr="00685C04">
        <w:rPr>
          <w:szCs w:val="22"/>
          <w:lang w:val="sr-Latn-ME"/>
        </w:rPr>
        <w:t>heparini (niskomolekularni ili nefrakcionisani), imunosupresivi poput ciklosporina ili takrolimusa, trimetoprim.</w:t>
      </w:r>
    </w:p>
    <w:p w14:paraId="35AC6C8D" w14:textId="77777777" w:rsidR="00E43C25" w:rsidRPr="00685C04" w:rsidRDefault="00E43C25" w:rsidP="00AC5FCD">
      <w:pPr>
        <w:rPr>
          <w:szCs w:val="22"/>
          <w:lang w:val="sr-Latn-ME"/>
        </w:rPr>
      </w:pPr>
    </w:p>
    <w:p w14:paraId="0DCFE606" w14:textId="01520C3D" w:rsidR="000C78B6" w:rsidRPr="00685C04" w:rsidRDefault="000C78B6" w:rsidP="00AC5FCD">
      <w:pPr>
        <w:rPr>
          <w:szCs w:val="22"/>
          <w:lang w:val="sr-Latn-ME"/>
        </w:rPr>
      </w:pPr>
      <w:r w:rsidRPr="00685C04">
        <w:rPr>
          <w:szCs w:val="22"/>
          <w:lang w:val="sr-Latn-ME"/>
        </w:rPr>
        <w:lastRenderedPageBreak/>
        <w:t>Kombinovanje ovih l</w:t>
      </w:r>
      <w:r w:rsidR="00A07CEE" w:rsidRPr="00685C04">
        <w:rPr>
          <w:szCs w:val="22"/>
          <w:lang w:val="sr-Latn-ME"/>
        </w:rPr>
        <w:t>j</w:t>
      </w:r>
      <w:r w:rsidRPr="00685C04">
        <w:rPr>
          <w:szCs w:val="22"/>
          <w:lang w:val="sr-Latn-ME"/>
        </w:rPr>
        <w:t>ekova povećava rizik od hiperkal</w:t>
      </w:r>
      <w:r w:rsidR="00E43C25" w:rsidRPr="00685C04">
        <w:rPr>
          <w:szCs w:val="22"/>
          <w:lang w:val="sr-Latn-ME"/>
        </w:rPr>
        <w:t>ij</w:t>
      </w:r>
      <w:r w:rsidRPr="00685C04">
        <w:rPr>
          <w:szCs w:val="22"/>
          <w:lang w:val="sr-Latn-ME"/>
        </w:rPr>
        <w:t xml:space="preserve">emije. Rizik je posebno izražen kod diuretika koji štede kalijum, naročito kada se kombinuju međusobno ili sa solima kalijuma, dok npr. kombinacija ACE inhibitora i NSAIL nosi manji rizik, </w:t>
      </w:r>
      <w:r w:rsidR="00F8685E" w:rsidRPr="00685C04">
        <w:rPr>
          <w:szCs w:val="22"/>
          <w:lang w:val="sr-Latn-ME"/>
        </w:rPr>
        <w:t>pod uslovom da se poštuju preporučene m</w:t>
      </w:r>
      <w:r w:rsidR="00A07CEE" w:rsidRPr="00685C04">
        <w:rPr>
          <w:szCs w:val="22"/>
          <w:lang w:val="sr-Latn-ME"/>
        </w:rPr>
        <w:t>j</w:t>
      </w:r>
      <w:r w:rsidR="00F8685E" w:rsidRPr="00685C04">
        <w:rPr>
          <w:szCs w:val="22"/>
          <w:lang w:val="sr-Latn-ME"/>
        </w:rPr>
        <w:t xml:space="preserve">ere opreza. </w:t>
      </w:r>
    </w:p>
    <w:p w14:paraId="43AC350F" w14:textId="77777777" w:rsidR="00E43C25" w:rsidRPr="00685C04" w:rsidRDefault="00E43C25" w:rsidP="00AC5FCD">
      <w:pPr>
        <w:rPr>
          <w:szCs w:val="22"/>
          <w:lang w:val="sr-Latn-ME"/>
        </w:rPr>
      </w:pPr>
    </w:p>
    <w:p w14:paraId="7BB83E6E" w14:textId="07BB8C02" w:rsidR="00891659" w:rsidRPr="00685C04" w:rsidRDefault="00891659" w:rsidP="00AC5FCD">
      <w:pPr>
        <w:rPr>
          <w:szCs w:val="22"/>
          <w:lang w:val="sr-Latn-ME"/>
        </w:rPr>
      </w:pPr>
      <w:r w:rsidRPr="00685C04">
        <w:rPr>
          <w:szCs w:val="22"/>
          <w:lang w:val="sr-Latn-ME"/>
        </w:rPr>
        <w:t>Rizici i ograničenja specifična za l</w:t>
      </w:r>
      <w:r w:rsidR="00A07CEE" w:rsidRPr="00685C04">
        <w:rPr>
          <w:szCs w:val="22"/>
          <w:lang w:val="sr-Latn-ME"/>
        </w:rPr>
        <w:t>j</w:t>
      </w:r>
      <w:r w:rsidRPr="00685C04">
        <w:rPr>
          <w:szCs w:val="22"/>
          <w:lang w:val="sr-Latn-ME"/>
        </w:rPr>
        <w:t>ekove koji dovode do hiperkal</w:t>
      </w:r>
      <w:r w:rsidR="00E43C25" w:rsidRPr="00685C04">
        <w:rPr>
          <w:szCs w:val="22"/>
          <w:lang w:val="sr-Latn-ME"/>
        </w:rPr>
        <w:t>ij</w:t>
      </w:r>
      <w:r w:rsidRPr="00685C04">
        <w:rPr>
          <w:szCs w:val="22"/>
          <w:lang w:val="sr-Latn-ME"/>
        </w:rPr>
        <w:t>emije se mogu proc</w:t>
      </w:r>
      <w:r w:rsidR="00A07CEE" w:rsidRPr="00685C04">
        <w:rPr>
          <w:szCs w:val="22"/>
          <w:lang w:val="sr-Latn-ME"/>
        </w:rPr>
        <w:t>ij</w:t>
      </w:r>
      <w:r w:rsidRPr="00685C04">
        <w:rPr>
          <w:szCs w:val="22"/>
          <w:lang w:val="sr-Latn-ME"/>
        </w:rPr>
        <w:t>eniti na osnovu interakcija specifičnih za svaki pojedinačni l</w:t>
      </w:r>
      <w:r w:rsidR="00A07CEE" w:rsidRPr="00685C04">
        <w:rPr>
          <w:szCs w:val="22"/>
          <w:lang w:val="sr-Latn-ME"/>
        </w:rPr>
        <w:t>ij</w:t>
      </w:r>
      <w:r w:rsidRPr="00685C04">
        <w:rPr>
          <w:szCs w:val="22"/>
          <w:lang w:val="sr-Latn-ME"/>
        </w:rPr>
        <w:t>ek.</w:t>
      </w:r>
    </w:p>
    <w:p w14:paraId="40F6E9FD" w14:textId="77777777" w:rsidR="00E43C25" w:rsidRPr="00685C04" w:rsidRDefault="00E43C25" w:rsidP="00AC5FCD">
      <w:pPr>
        <w:rPr>
          <w:szCs w:val="22"/>
          <w:lang w:val="sr-Latn-ME"/>
        </w:rPr>
      </w:pPr>
    </w:p>
    <w:p w14:paraId="66400263" w14:textId="532D402F" w:rsidR="008B12AB" w:rsidRPr="00685C04" w:rsidRDefault="008B12AB" w:rsidP="00AC5FCD">
      <w:pPr>
        <w:rPr>
          <w:szCs w:val="22"/>
          <w:lang w:val="sr-Latn-ME"/>
        </w:rPr>
      </w:pPr>
      <w:r w:rsidRPr="00685C04">
        <w:rPr>
          <w:szCs w:val="22"/>
          <w:lang w:val="sr-Latn-ME"/>
        </w:rPr>
        <w:t>Međutim, određeni l</w:t>
      </w:r>
      <w:r w:rsidR="00A07CEE" w:rsidRPr="00685C04">
        <w:rPr>
          <w:szCs w:val="22"/>
          <w:lang w:val="sr-Latn-ME"/>
        </w:rPr>
        <w:t>j</w:t>
      </w:r>
      <w:r w:rsidRPr="00685C04">
        <w:rPr>
          <w:szCs w:val="22"/>
          <w:lang w:val="sr-Latn-ME"/>
        </w:rPr>
        <w:t>ekovi, poput trimetoprima, ni</w:t>
      </w:r>
      <w:r w:rsidR="00656A27" w:rsidRPr="00685C04">
        <w:rPr>
          <w:szCs w:val="22"/>
          <w:lang w:val="sr-Latn-ME"/>
        </w:rPr>
        <w:t>je</w:t>
      </w:r>
      <w:r w:rsidRPr="00685C04">
        <w:rPr>
          <w:szCs w:val="22"/>
          <w:lang w:val="sr-Latn-ME"/>
        </w:rPr>
        <w:t xml:space="preserve">su predmet specifičnih interakcija povezanih sa ovim rizikom. </w:t>
      </w:r>
      <w:r w:rsidR="00B32270" w:rsidRPr="00685C04">
        <w:rPr>
          <w:szCs w:val="22"/>
          <w:lang w:val="sr-Latn-ME"/>
        </w:rPr>
        <w:t>Bez obzira na to, oni mogu biti faktori koji doprinose razvoju hiperkal</w:t>
      </w:r>
      <w:r w:rsidR="00E43C25" w:rsidRPr="00685C04">
        <w:rPr>
          <w:szCs w:val="22"/>
          <w:lang w:val="sr-Latn-ME"/>
        </w:rPr>
        <w:t>ij</w:t>
      </w:r>
      <w:r w:rsidR="00B32270" w:rsidRPr="00685C04">
        <w:rPr>
          <w:szCs w:val="22"/>
          <w:lang w:val="sr-Latn-ME"/>
        </w:rPr>
        <w:t>emije, prilikom kombinovanja sa gore</w:t>
      </w:r>
      <w:r w:rsidR="00AC59FE" w:rsidRPr="00685C04">
        <w:rPr>
          <w:szCs w:val="22"/>
          <w:lang w:val="sr-Latn-ME"/>
        </w:rPr>
        <w:t xml:space="preserve"> </w:t>
      </w:r>
      <w:r w:rsidR="00B32270" w:rsidRPr="00685C04">
        <w:rPr>
          <w:szCs w:val="22"/>
          <w:lang w:val="sr-Latn-ME"/>
        </w:rPr>
        <w:t>navedenim l</w:t>
      </w:r>
      <w:r w:rsidR="00A07CEE" w:rsidRPr="00685C04">
        <w:rPr>
          <w:szCs w:val="22"/>
          <w:lang w:val="sr-Latn-ME"/>
        </w:rPr>
        <w:t>j</w:t>
      </w:r>
      <w:r w:rsidR="00B32270" w:rsidRPr="00685C04">
        <w:rPr>
          <w:szCs w:val="22"/>
          <w:lang w:val="sr-Latn-ME"/>
        </w:rPr>
        <w:t>ekovima.</w:t>
      </w:r>
    </w:p>
    <w:p w14:paraId="0A043853" w14:textId="77777777" w:rsidR="00E43C25" w:rsidRPr="00685C04" w:rsidRDefault="00E43C25" w:rsidP="00AC5FCD">
      <w:pPr>
        <w:rPr>
          <w:szCs w:val="22"/>
          <w:lang w:val="sr-Latn-ME"/>
        </w:rPr>
      </w:pPr>
    </w:p>
    <w:p w14:paraId="40A876B1" w14:textId="6C4ECCD1" w:rsidR="00981153" w:rsidRPr="00685C04" w:rsidRDefault="00981153" w:rsidP="00AC5FCD">
      <w:pPr>
        <w:rPr>
          <w:b/>
          <w:bCs/>
          <w:szCs w:val="22"/>
          <w:u w:val="single"/>
          <w:lang w:val="sr-Latn-ME"/>
        </w:rPr>
      </w:pPr>
      <w:r w:rsidRPr="00685C04">
        <w:rPr>
          <w:b/>
          <w:bCs/>
          <w:szCs w:val="22"/>
          <w:u w:val="single"/>
          <w:lang w:val="sr-Latn-ME"/>
        </w:rPr>
        <w:t>Kombinacije koje se ne preporučuju</w:t>
      </w:r>
    </w:p>
    <w:p w14:paraId="26146A9C" w14:textId="77777777" w:rsidR="0027399B" w:rsidRPr="00685C04" w:rsidRDefault="0027399B" w:rsidP="00AC5FCD">
      <w:pPr>
        <w:rPr>
          <w:b/>
          <w:bCs/>
          <w:szCs w:val="22"/>
          <w:u w:val="single"/>
          <w:lang w:val="sr-Latn-ME"/>
        </w:rPr>
      </w:pPr>
    </w:p>
    <w:p w14:paraId="19DE3F44" w14:textId="4F811AA8" w:rsidR="00981153" w:rsidRPr="00685C04" w:rsidRDefault="00981153" w:rsidP="00AC5FCD">
      <w:pPr>
        <w:numPr>
          <w:ilvl w:val="0"/>
          <w:numId w:val="10"/>
        </w:numPr>
        <w:ind w:left="567" w:hanging="207"/>
        <w:rPr>
          <w:szCs w:val="22"/>
          <w:lang w:val="sr-Latn-ME"/>
        </w:rPr>
      </w:pPr>
      <w:r w:rsidRPr="00685C04">
        <w:rPr>
          <w:szCs w:val="22"/>
          <w:lang w:val="sr-Latn-ME"/>
        </w:rPr>
        <w:t>Drugi NSAIL</w:t>
      </w:r>
    </w:p>
    <w:p w14:paraId="7E2DDACE" w14:textId="6BCEC6EA" w:rsidR="00981153" w:rsidRPr="00685C04" w:rsidRDefault="00981153" w:rsidP="00AC5FCD">
      <w:pPr>
        <w:rPr>
          <w:szCs w:val="22"/>
          <w:lang w:val="sr-Latn-ME"/>
        </w:rPr>
      </w:pPr>
      <w:r w:rsidRPr="00685C04">
        <w:rPr>
          <w:szCs w:val="22"/>
          <w:lang w:val="sr-Latn-ME"/>
        </w:rPr>
        <w:t>Povećava se rizik od ulceroznih prom</w:t>
      </w:r>
      <w:r w:rsidR="00A07CEE" w:rsidRPr="00685C04">
        <w:rPr>
          <w:szCs w:val="22"/>
          <w:lang w:val="sr-Latn-ME"/>
        </w:rPr>
        <w:t>j</w:t>
      </w:r>
      <w:r w:rsidRPr="00685C04">
        <w:rPr>
          <w:szCs w:val="22"/>
          <w:lang w:val="sr-Latn-ME"/>
        </w:rPr>
        <w:t>ena i krvarenja u digestivnom traktu.</w:t>
      </w:r>
    </w:p>
    <w:p w14:paraId="76B1FFCE" w14:textId="77777777" w:rsidR="00E43C25" w:rsidRPr="00685C04" w:rsidRDefault="00E43C25" w:rsidP="00AC5FCD">
      <w:pPr>
        <w:rPr>
          <w:szCs w:val="22"/>
          <w:lang w:val="sr-Latn-ME"/>
        </w:rPr>
      </w:pPr>
    </w:p>
    <w:p w14:paraId="40301F80" w14:textId="0A28E667" w:rsidR="00981153" w:rsidRPr="00685C04" w:rsidRDefault="00981153" w:rsidP="00AC5FCD">
      <w:pPr>
        <w:numPr>
          <w:ilvl w:val="0"/>
          <w:numId w:val="10"/>
        </w:numPr>
        <w:ind w:left="567" w:hanging="207"/>
        <w:rPr>
          <w:szCs w:val="22"/>
          <w:lang w:val="sr-Latn-ME"/>
        </w:rPr>
      </w:pPr>
      <w:r w:rsidRPr="00685C04">
        <w:rPr>
          <w:szCs w:val="22"/>
          <w:lang w:val="sr-Latn-ME"/>
        </w:rPr>
        <w:t xml:space="preserve">Acetilsalicilna kiselina u antiinflamatornoj (pojedinačna doza ≥ 1 g </w:t>
      </w:r>
      <w:r w:rsidR="00E91204" w:rsidRPr="00685C04">
        <w:rPr>
          <w:szCs w:val="22"/>
          <w:lang w:val="sr-Latn-ME"/>
        </w:rPr>
        <w:t>i/</w:t>
      </w:r>
      <w:r w:rsidRPr="00685C04">
        <w:rPr>
          <w:szCs w:val="22"/>
          <w:lang w:val="sr-Latn-ME"/>
        </w:rPr>
        <w:t>ili ≥ 3 g dnevno)</w:t>
      </w:r>
      <w:r w:rsidR="00D42B9C" w:rsidRPr="00685C04">
        <w:rPr>
          <w:szCs w:val="22"/>
          <w:lang w:val="sr-Latn-ME"/>
        </w:rPr>
        <w:t xml:space="preserve"> ili analgetičkoj/</w:t>
      </w:r>
      <w:r w:rsidR="00A07CEE" w:rsidRPr="00685C04">
        <w:rPr>
          <w:szCs w:val="22"/>
          <w:lang w:val="sr-Latn-ME"/>
        </w:rPr>
        <w:t xml:space="preserve"> </w:t>
      </w:r>
      <w:r w:rsidR="00D42B9C" w:rsidRPr="00685C04">
        <w:rPr>
          <w:szCs w:val="22"/>
          <w:lang w:val="sr-Latn-ME"/>
        </w:rPr>
        <w:t>antipretičkoj dozi (pojedinačna doza ≥ 500 mg i/ili &lt;</w:t>
      </w:r>
      <w:r w:rsidR="00656A27" w:rsidRPr="00685C04">
        <w:rPr>
          <w:szCs w:val="22"/>
          <w:lang w:val="sr-Latn-ME"/>
        </w:rPr>
        <w:t xml:space="preserve"> </w:t>
      </w:r>
      <w:r w:rsidR="00D42B9C" w:rsidRPr="00685C04">
        <w:rPr>
          <w:szCs w:val="22"/>
          <w:lang w:val="sr-Latn-ME"/>
        </w:rPr>
        <w:t>3 g dnevno)</w:t>
      </w:r>
    </w:p>
    <w:p w14:paraId="11354559" w14:textId="3DB5B7E3" w:rsidR="00B967C3" w:rsidRPr="00685C04" w:rsidRDefault="00B967C3" w:rsidP="00AC5FCD">
      <w:pPr>
        <w:rPr>
          <w:szCs w:val="22"/>
          <w:lang w:val="sr-Latn-ME"/>
        </w:rPr>
      </w:pPr>
      <w:r w:rsidRPr="00685C04">
        <w:rPr>
          <w:szCs w:val="22"/>
          <w:lang w:val="sr-Latn-ME"/>
        </w:rPr>
        <w:t>Povećava se rizik od ulceroznih prom</w:t>
      </w:r>
      <w:r w:rsidR="00A07CEE" w:rsidRPr="00685C04">
        <w:rPr>
          <w:szCs w:val="22"/>
          <w:lang w:val="sr-Latn-ME"/>
        </w:rPr>
        <w:t>j</w:t>
      </w:r>
      <w:r w:rsidRPr="00685C04">
        <w:rPr>
          <w:szCs w:val="22"/>
          <w:lang w:val="sr-Latn-ME"/>
        </w:rPr>
        <w:t>ena i krvarenja u digestivnom traktu.</w:t>
      </w:r>
    </w:p>
    <w:p w14:paraId="7F5C57CD" w14:textId="77777777" w:rsidR="00E43C25" w:rsidRPr="00685C04" w:rsidRDefault="00E43C25" w:rsidP="00AC5FCD">
      <w:pPr>
        <w:rPr>
          <w:szCs w:val="22"/>
          <w:lang w:val="sr-Latn-ME"/>
        </w:rPr>
      </w:pPr>
    </w:p>
    <w:p w14:paraId="43B224A0" w14:textId="77777777" w:rsidR="00B9701E" w:rsidRPr="00685C04" w:rsidRDefault="00B9701E" w:rsidP="00AC5FCD">
      <w:pPr>
        <w:numPr>
          <w:ilvl w:val="0"/>
          <w:numId w:val="10"/>
        </w:numPr>
        <w:ind w:left="567" w:hanging="207"/>
        <w:rPr>
          <w:szCs w:val="22"/>
          <w:lang w:val="sr-Latn-ME"/>
        </w:rPr>
      </w:pPr>
      <w:r w:rsidRPr="00685C04">
        <w:rPr>
          <w:szCs w:val="22"/>
          <w:lang w:val="sr-Latn-ME"/>
        </w:rPr>
        <w:t>Oralni antikoagulansi</w:t>
      </w:r>
    </w:p>
    <w:p w14:paraId="231348B9" w14:textId="77777777" w:rsidR="00E43C25" w:rsidRPr="00685C04" w:rsidRDefault="00572E9F" w:rsidP="00AC5FCD">
      <w:pPr>
        <w:rPr>
          <w:szCs w:val="22"/>
          <w:lang w:val="sr-Latn-ME"/>
        </w:rPr>
      </w:pPr>
      <w:r w:rsidRPr="00685C04">
        <w:rPr>
          <w:szCs w:val="22"/>
          <w:lang w:val="sr-Latn-ME"/>
        </w:rPr>
        <w:t>Povećava se rizik od krvarenja pri prim</w:t>
      </w:r>
      <w:r w:rsidR="00A07CEE" w:rsidRPr="00685C04">
        <w:rPr>
          <w:szCs w:val="22"/>
          <w:lang w:val="sr-Latn-ME"/>
        </w:rPr>
        <w:t>j</w:t>
      </w:r>
      <w:r w:rsidRPr="00685C04">
        <w:rPr>
          <w:szCs w:val="22"/>
          <w:lang w:val="sr-Latn-ME"/>
        </w:rPr>
        <w:t>eni oralnih antikoagulanasa (NSAIL oštećuju sluzokožu cr</w:t>
      </w:r>
      <w:r w:rsidR="00A07CEE" w:rsidRPr="00685C04">
        <w:rPr>
          <w:szCs w:val="22"/>
          <w:lang w:val="sr-Latn-ME"/>
        </w:rPr>
        <w:t>ij</w:t>
      </w:r>
      <w:r w:rsidRPr="00685C04">
        <w:rPr>
          <w:szCs w:val="22"/>
          <w:lang w:val="sr-Latn-ME"/>
        </w:rPr>
        <w:t>eva i dvanaestopalačnog cr</w:t>
      </w:r>
      <w:r w:rsidR="00A07CEE" w:rsidRPr="00685C04">
        <w:rPr>
          <w:szCs w:val="22"/>
          <w:lang w:val="sr-Latn-ME"/>
        </w:rPr>
        <w:t>ij</w:t>
      </w:r>
      <w:r w:rsidRPr="00685C04">
        <w:rPr>
          <w:szCs w:val="22"/>
          <w:lang w:val="sr-Latn-ME"/>
        </w:rPr>
        <w:t>eva)</w:t>
      </w:r>
      <w:r w:rsidR="007553B1" w:rsidRPr="00685C04">
        <w:rPr>
          <w:szCs w:val="22"/>
          <w:lang w:val="sr-Latn-ME"/>
        </w:rPr>
        <w:t>. NSAIL mogu pojačati efekte antikoagulanasa, poput varfarina</w:t>
      </w:r>
      <w:r w:rsidR="00F256C2" w:rsidRPr="00685C04">
        <w:rPr>
          <w:szCs w:val="22"/>
          <w:lang w:val="sr-Latn-ME"/>
        </w:rPr>
        <w:t xml:space="preserve"> (vid</w:t>
      </w:r>
      <w:r w:rsidR="00A07CEE" w:rsidRPr="00685C04">
        <w:rPr>
          <w:szCs w:val="22"/>
          <w:lang w:val="sr-Latn-ME"/>
        </w:rPr>
        <w:t>j</w:t>
      </w:r>
      <w:r w:rsidR="00F256C2" w:rsidRPr="00685C04">
        <w:rPr>
          <w:szCs w:val="22"/>
          <w:lang w:val="sr-Latn-ME"/>
        </w:rPr>
        <w:t xml:space="preserve">eti </w:t>
      </w:r>
      <w:r w:rsidR="00E35C45" w:rsidRPr="00685C04">
        <w:rPr>
          <w:szCs w:val="22"/>
          <w:lang w:val="sr-Latn-ME"/>
        </w:rPr>
        <w:t>dio</w:t>
      </w:r>
      <w:r w:rsidR="00F256C2" w:rsidRPr="00685C04">
        <w:rPr>
          <w:szCs w:val="22"/>
          <w:lang w:val="sr-Latn-ME"/>
        </w:rPr>
        <w:t xml:space="preserve"> 4.4)</w:t>
      </w:r>
      <w:r w:rsidR="007553B1" w:rsidRPr="00685C04">
        <w:rPr>
          <w:szCs w:val="22"/>
          <w:lang w:val="sr-Latn-ME"/>
        </w:rPr>
        <w:t>.</w:t>
      </w:r>
    </w:p>
    <w:p w14:paraId="2433D7EE" w14:textId="23B7A5A0" w:rsidR="00B9701E" w:rsidRPr="00685C04" w:rsidRDefault="00201A1D" w:rsidP="00AC5FCD">
      <w:pPr>
        <w:rPr>
          <w:szCs w:val="22"/>
          <w:lang w:val="sr-Latn-ME"/>
        </w:rPr>
      </w:pPr>
      <w:r w:rsidRPr="00685C04">
        <w:rPr>
          <w:szCs w:val="22"/>
          <w:lang w:val="sr-Latn-ME"/>
        </w:rPr>
        <w:t>Ukoliko</w:t>
      </w:r>
      <w:r w:rsidR="00C1423B" w:rsidRPr="00685C04">
        <w:rPr>
          <w:szCs w:val="22"/>
          <w:lang w:val="sr-Latn-ME"/>
        </w:rPr>
        <w:t xml:space="preserve"> se istovremena prim</w:t>
      </w:r>
      <w:r w:rsidR="00A07CEE" w:rsidRPr="00685C04">
        <w:rPr>
          <w:szCs w:val="22"/>
          <w:lang w:val="sr-Latn-ME"/>
        </w:rPr>
        <w:t>j</w:t>
      </w:r>
      <w:r w:rsidR="00C1423B" w:rsidRPr="00685C04">
        <w:rPr>
          <w:szCs w:val="22"/>
          <w:lang w:val="sr-Latn-ME"/>
        </w:rPr>
        <w:t>ena ne može izb</w:t>
      </w:r>
      <w:r w:rsidR="00A07CEE" w:rsidRPr="00685C04">
        <w:rPr>
          <w:szCs w:val="22"/>
          <w:lang w:val="sr-Latn-ME"/>
        </w:rPr>
        <w:t>j</w:t>
      </w:r>
      <w:r w:rsidR="00C1423B" w:rsidRPr="00685C04">
        <w:rPr>
          <w:szCs w:val="22"/>
          <w:lang w:val="sr-Latn-ME"/>
        </w:rPr>
        <w:t>eći, potrebno je pažljivo kliničko i biološko praćenje.</w:t>
      </w:r>
    </w:p>
    <w:p w14:paraId="2B63ED09" w14:textId="77777777" w:rsidR="00E43C25" w:rsidRPr="00685C04" w:rsidRDefault="00E43C25" w:rsidP="00AC5FCD">
      <w:pPr>
        <w:rPr>
          <w:szCs w:val="22"/>
          <w:lang w:val="sr-Latn-ME"/>
        </w:rPr>
      </w:pPr>
    </w:p>
    <w:p w14:paraId="73EF9C13" w14:textId="77777777" w:rsidR="00222D4A" w:rsidRPr="00685C04" w:rsidRDefault="00222D4A" w:rsidP="00AC5FCD">
      <w:pPr>
        <w:numPr>
          <w:ilvl w:val="0"/>
          <w:numId w:val="10"/>
        </w:numPr>
        <w:ind w:left="567" w:hanging="207"/>
        <w:rPr>
          <w:szCs w:val="22"/>
          <w:lang w:val="sr-Latn-ME"/>
        </w:rPr>
      </w:pPr>
      <w:r w:rsidRPr="00685C04">
        <w:rPr>
          <w:szCs w:val="22"/>
          <w:lang w:val="sr-Latn-ME"/>
        </w:rPr>
        <w:t>Acetilsalicilna kiselina</w:t>
      </w:r>
    </w:p>
    <w:p w14:paraId="4A438435" w14:textId="53C435D3" w:rsidR="00222D4A" w:rsidRPr="00685C04" w:rsidRDefault="00DA1665" w:rsidP="00AC5FCD">
      <w:pPr>
        <w:rPr>
          <w:szCs w:val="22"/>
          <w:lang w:val="sr-Latn-ME"/>
        </w:rPr>
      </w:pPr>
      <w:r w:rsidRPr="00685C04">
        <w:rPr>
          <w:szCs w:val="22"/>
          <w:lang w:val="sr-Latn-ME"/>
        </w:rPr>
        <w:t>Klinički farmakodinamski podaci ukazuju da prim</w:t>
      </w:r>
      <w:r w:rsidR="00A07CEE" w:rsidRPr="00685C04">
        <w:rPr>
          <w:szCs w:val="22"/>
          <w:lang w:val="sr-Latn-ME"/>
        </w:rPr>
        <w:t>j</w:t>
      </w:r>
      <w:r w:rsidRPr="00685C04">
        <w:rPr>
          <w:szCs w:val="22"/>
          <w:lang w:val="sr-Latn-ME"/>
        </w:rPr>
        <w:t>ena naproksena inhibira dejstvo acetilsalicilne kiseline na aktivnost trombocita. Ova inhibicija perzistira nekoliko dana nakon obustave prim</w:t>
      </w:r>
      <w:r w:rsidR="00A07CEE" w:rsidRPr="00685C04">
        <w:rPr>
          <w:szCs w:val="22"/>
          <w:lang w:val="sr-Latn-ME"/>
        </w:rPr>
        <w:t>j</w:t>
      </w:r>
      <w:r w:rsidRPr="00685C04">
        <w:rPr>
          <w:szCs w:val="22"/>
          <w:lang w:val="sr-Latn-ME"/>
        </w:rPr>
        <w:t xml:space="preserve">ene naproksena. </w:t>
      </w:r>
      <w:r w:rsidR="00855994" w:rsidRPr="00685C04">
        <w:rPr>
          <w:szCs w:val="22"/>
          <w:lang w:val="sr-Latn-ME"/>
        </w:rPr>
        <w:t>Nije poznat klinički značaj ove interakcije.</w:t>
      </w:r>
    </w:p>
    <w:p w14:paraId="2951CEC6" w14:textId="77777777" w:rsidR="00E43C25" w:rsidRPr="00685C04" w:rsidRDefault="00E43C25" w:rsidP="00AC5FCD">
      <w:pPr>
        <w:rPr>
          <w:szCs w:val="22"/>
          <w:lang w:val="sr-Latn-ME"/>
        </w:rPr>
      </w:pPr>
    </w:p>
    <w:p w14:paraId="1B33B01C" w14:textId="77777777" w:rsidR="00855994" w:rsidRPr="00685C04" w:rsidRDefault="009617D9" w:rsidP="00AC5FCD">
      <w:pPr>
        <w:numPr>
          <w:ilvl w:val="0"/>
          <w:numId w:val="10"/>
        </w:numPr>
        <w:ind w:left="567" w:hanging="207"/>
        <w:rPr>
          <w:szCs w:val="22"/>
          <w:lang w:val="sr-Latn-ME"/>
        </w:rPr>
      </w:pPr>
      <w:r w:rsidRPr="00685C04">
        <w:rPr>
          <w:szCs w:val="22"/>
          <w:lang w:val="sr-Latn-ME"/>
        </w:rPr>
        <w:t xml:space="preserve">Nefrakcionisani heparin, niskomolekularni heparini i heparinoidi (u terapijskim dozama </w:t>
      </w:r>
      <w:r w:rsidR="007D57A3" w:rsidRPr="00685C04">
        <w:rPr>
          <w:szCs w:val="22"/>
          <w:lang w:val="sr-Latn-ME"/>
        </w:rPr>
        <w:t>i/ili kod starijih osoba</w:t>
      </w:r>
      <w:r w:rsidRPr="00685C04">
        <w:rPr>
          <w:szCs w:val="22"/>
          <w:lang w:val="sr-Latn-ME"/>
        </w:rPr>
        <w:t>)</w:t>
      </w:r>
    </w:p>
    <w:p w14:paraId="28F7E742" w14:textId="0F584667" w:rsidR="007D57A3" w:rsidRPr="00685C04" w:rsidRDefault="007D57A3" w:rsidP="00AC5FCD">
      <w:pPr>
        <w:rPr>
          <w:szCs w:val="22"/>
          <w:lang w:val="sr-Latn-ME"/>
        </w:rPr>
      </w:pPr>
      <w:r w:rsidRPr="00685C04">
        <w:rPr>
          <w:szCs w:val="22"/>
          <w:lang w:val="sr-Latn-ME"/>
        </w:rPr>
        <w:t>Povećan je rizik od krvarenja (oštećenje sluzokože želuca i dvanaestopalačnog cr</w:t>
      </w:r>
      <w:r w:rsidR="00BD3F23" w:rsidRPr="00685C04">
        <w:rPr>
          <w:szCs w:val="22"/>
          <w:lang w:val="sr-Latn-ME"/>
        </w:rPr>
        <w:t>ij</w:t>
      </w:r>
      <w:r w:rsidRPr="00685C04">
        <w:rPr>
          <w:szCs w:val="22"/>
          <w:lang w:val="sr-Latn-ME"/>
        </w:rPr>
        <w:t xml:space="preserve">eva </w:t>
      </w:r>
      <w:r w:rsidR="008C602A" w:rsidRPr="00685C04">
        <w:rPr>
          <w:szCs w:val="22"/>
          <w:lang w:val="sr-Latn-ME"/>
        </w:rPr>
        <w:t>usl</w:t>
      </w:r>
      <w:r w:rsidR="00BD3F23" w:rsidRPr="00685C04">
        <w:rPr>
          <w:szCs w:val="22"/>
          <w:lang w:val="sr-Latn-ME"/>
        </w:rPr>
        <w:t>j</w:t>
      </w:r>
      <w:r w:rsidR="008C602A" w:rsidRPr="00685C04">
        <w:rPr>
          <w:szCs w:val="22"/>
          <w:lang w:val="sr-Latn-ME"/>
        </w:rPr>
        <w:t>ed prim</w:t>
      </w:r>
      <w:r w:rsidR="00BD3F23" w:rsidRPr="00685C04">
        <w:rPr>
          <w:szCs w:val="22"/>
          <w:lang w:val="sr-Latn-ME"/>
        </w:rPr>
        <w:t>j</w:t>
      </w:r>
      <w:r w:rsidR="008C602A" w:rsidRPr="00685C04">
        <w:rPr>
          <w:szCs w:val="22"/>
          <w:lang w:val="sr-Latn-ME"/>
        </w:rPr>
        <w:t>ene</w:t>
      </w:r>
      <w:r w:rsidRPr="00685C04">
        <w:rPr>
          <w:szCs w:val="22"/>
          <w:lang w:val="sr-Latn-ME"/>
        </w:rPr>
        <w:t xml:space="preserve"> NSAIL). </w:t>
      </w:r>
      <w:r w:rsidR="00201A1D" w:rsidRPr="00685C04">
        <w:rPr>
          <w:szCs w:val="22"/>
          <w:lang w:val="sr-Latn-ME"/>
        </w:rPr>
        <w:t>Ukoliko</w:t>
      </w:r>
      <w:r w:rsidRPr="00685C04">
        <w:rPr>
          <w:szCs w:val="22"/>
          <w:lang w:val="sr-Latn-ME"/>
        </w:rPr>
        <w:t xml:space="preserve"> se istovremena prim</w:t>
      </w:r>
      <w:r w:rsidR="00BD3F23" w:rsidRPr="00685C04">
        <w:rPr>
          <w:szCs w:val="22"/>
          <w:lang w:val="sr-Latn-ME"/>
        </w:rPr>
        <w:t>j</w:t>
      </w:r>
      <w:r w:rsidRPr="00685C04">
        <w:rPr>
          <w:szCs w:val="22"/>
          <w:lang w:val="sr-Latn-ME"/>
        </w:rPr>
        <w:t>ena ne može izb</w:t>
      </w:r>
      <w:r w:rsidR="00BD3F23" w:rsidRPr="00685C04">
        <w:rPr>
          <w:szCs w:val="22"/>
          <w:lang w:val="sr-Latn-ME"/>
        </w:rPr>
        <w:t>j</w:t>
      </w:r>
      <w:r w:rsidRPr="00685C04">
        <w:rPr>
          <w:szCs w:val="22"/>
          <w:lang w:val="sr-Latn-ME"/>
        </w:rPr>
        <w:t>eći, potrebno je pažljivo kliničko i biološko praćenje.</w:t>
      </w:r>
    </w:p>
    <w:p w14:paraId="48918E7F" w14:textId="77777777" w:rsidR="00E43C25" w:rsidRPr="00685C04" w:rsidRDefault="00E43C25" w:rsidP="00AC5FCD">
      <w:pPr>
        <w:rPr>
          <w:szCs w:val="22"/>
          <w:lang w:val="sr-Latn-ME"/>
        </w:rPr>
      </w:pPr>
    </w:p>
    <w:p w14:paraId="496F9496" w14:textId="77777777" w:rsidR="001E2671" w:rsidRPr="00685C04" w:rsidRDefault="001E2671" w:rsidP="00AC5FCD">
      <w:pPr>
        <w:numPr>
          <w:ilvl w:val="0"/>
          <w:numId w:val="10"/>
        </w:numPr>
        <w:ind w:left="567" w:hanging="207"/>
        <w:rPr>
          <w:szCs w:val="22"/>
          <w:lang w:val="sr-Latn-ME"/>
        </w:rPr>
      </w:pPr>
      <w:r w:rsidRPr="00685C04">
        <w:rPr>
          <w:szCs w:val="22"/>
          <w:lang w:val="sr-Latn-ME"/>
        </w:rPr>
        <w:t xml:space="preserve">Litijum </w:t>
      </w:r>
    </w:p>
    <w:p w14:paraId="58A40E84" w14:textId="0091F78C" w:rsidR="008C602A" w:rsidRPr="00685C04" w:rsidRDefault="001E2671" w:rsidP="00AC5FCD">
      <w:pPr>
        <w:rPr>
          <w:szCs w:val="22"/>
          <w:lang w:val="sr-Latn-ME"/>
        </w:rPr>
      </w:pPr>
      <w:r w:rsidRPr="00685C04">
        <w:rPr>
          <w:szCs w:val="22"/>
          <w:lang w:val="sr-Latn-ME"/>
        </w:rPr>
        <w:t>Povećava se nivo litijuma u serumu, koji može dostići toksične vr</w:t>
      </w:r>
      <w:r w:rsidR="00BD3F23" w:rsidRPr="00685C04">
        <w:rPr>
          <w:szCs w:val="22"/>
          <w:lang w:val="sr-Latn-ME"/>
        </w:rPr>
        <w:t>ij</w:t>
      </w:r>
      <w:r w:rsidRPr="00685C04">
        <w:rPr>
          <w:szCs w:val="22"/>
          <w:lang w:val="sr-Latn-ME"/>
        </w:rPr>
        <w:t>ednosti</w:t>
      </w:r>
      <w:r w:rsidR="00134A3E" w:rsidRPr="00685C04">
        <w:rPr>
          <w:szCs w:val="22"/>
          <w:lang w:val="sr-Latn-ME"/>
        </w:rPr>
        <w:t xml:space="preserve"> (smanjena bubrežna ekskrecija litijuma)</w:t>
      </w:r>
      <w:r w:rsidRPr="00685C04">
        <w:rPr>
          <w:szCs w:val="22"/>
          <w:lang w:val="sr-Latn-ME"/>
        </w:rPr>
        <w:t>.</w:t>
      </w:r>
      <w:r w:rsidR="00832DA8" w:rsidRPr="00685C04">
        <w:rPr>
          <w:szCs w:val="22"/>
          <w:lang w:val="sr-Latn-ME"/>
        </w:rPr>
        <w:t xml:space="preserve"> Ukoliko se istovremena prim</w:t>
      </w:r>
      <w:r w:rsidR="00BD3F23" w:rsidRPr="00685C04">
        <w:rPr>
          <w:szCs w:val="22"/>
          <w:lang w:val="sr-Latn-ME"/>
        </w:rPr>
        <w:t>j</w:t>
      </w:r>
      <w:r w:rsidR="00832DA8" w:rsidRPr="00685C04">
        <w:rPr>
          <w:szCs w:val="22"/>
          <w:lang w:val="sr-Latn-ME"/>
        </w:rPr>
        <w:t>ena ne može izb</w:t>
      </w:r>
      <w:r w:rsidR="00BD3F23" w:rsidRPr="00685C04">
        <w:rPr>
          <w:szCs w:val="22"/>
          <w:lang w:val="sr-Latn-ME"/>
        </w:rPr>
        <w:t>j</w:t>
      </w:r>
      <w:r w:rsidR="00832DA8" w:rsidRPr="00685C04">
        <w:rPr>
          <w:szCs w:val="22"/>
          <w:lang w:val="sr-Latn-ME"/>
        </w:rPr>
        <w:t>eći, potrebno je pažljivo praćenje koncentracije litijuma u serumu i prilagođavanje doze tokom kombinovane terapije i nakon obustave NSAIL.</w:t>
      </w:r>
    </w:p>
    <w:p w14:paraId="7AD277B8" w14:textId="77777777" w:rsidR="00E43C25" w:rsidRPr="00685C04" w:rsidRDefault="00E43C25" w:rsidP="00AC5FCD">
      <w:pPr>
        <w:rPr>
          <w:szCs w:val="22"/>
          <w:lang w:val="sr-Latn-ME"/>
        </w:rPr>
      </w:pPr>
    </w:p>
    <w:p w14:paraId="28CDB77F" w14:textId="77777777" w:rsidR="001E2671" w:rsidRPr="00685C04" w:rsidRDefault="008C602A" w:rsidP="00AC5FCD">
      <w:pPr>
        <w:numPr>
          <w:ilvl w:val="0"/>
          <w:numId w:val="10"/>
        </w:numPr>
        <w:ind w:left="567" w:hanging="207"/>
        <w:rPr>
          <w:szCs w:val="22"/>
          <w:lang w:val="sr-Latn-ME"/>
        </w:rPr>
      </w:pPr>
      <w:r w:rsidRPr="00685C04">
        <w:rPr>
          <w:szCs w:val="22"/>
          <w:lang w:val="sr-Latn-ME"/>
        </w:rPr>
        <w:t>Metotreksat, u dozama većim od 20 mg/ned</w:t>
      </w:r>
      <w:r w:rsidR="00BD3F23" w:rsidRPr="00685C04">
        <w:rPr>
          <w:szCs w:val="22"/>
          <w:lang w:val="sr-Latn-ME"/>
        </w:rPr>
        <w:t>j</w:t>
      </w:r>
      <w:r w:rsidRPr="00685C04">
        <w:rPr>
          <w:szCs w:val="22"/>
          <w:lang w:val="sr-Latn-ME"/>
        </w:rPr>
        <w:t>eljno</w:t>
      </w:r>
    </w:p>
    <w:p w14:paraId="770538EF" w14:textId="426A1B2C" w:rsidR="008C602A" w:rsidRPr="00685C04" w:rsidRDefault="008C602A" w:rsidP="00AC5FCD">
      <w:pPr>
        <w:rPr>
          <w:szCs w:val="22"/>
          <w:lang w:val="sr-Latn-ME"/>
        </w:rPr>
      </w:pPr>
      <w:r w:rsidRPr="00685C04">
        <w:rPr>
          <w:szCs w:val="22"/>
          <w:lang w:val="sr-Latn-ME"/>
        </w:rPr>
        <w:t xml:space="preserve">Povećava se hematološka toksičnost metotreksata (smanjen bubrežni klirens metotreksata </w:t>
      </w:r>
      <w:r w:rsidR="00980FFE" w:rsidRPr="00685C04">
        <w:rPr>
          <w:szCs w:val="22"/>
          <w:lang w:val="sr-Latn-ME"/>
        </w:rPr>
        <w:t>usl</w:t>
      </w:r>
      <w:r w:rsidR="00BD3F23" w:rsidRPr="00685C04">
        <w:rPr>
          <w:szCs w:val="22"/>
          <w:lang w:val="sr-Latn-ME"/>
        </w:rPr>
        <w:t>j</w:t>
      </w:r>
      <w:r w:rsidR="00980FFE" w:rsidRPr="00685C04">
        <w:rPr>
          <w:szCs w:val="22"/>
          <w:lang w:val="sr-Latn-ME"/>
        </w:rPr>
        <w:t>ed prim</w:t>
      </w:r>
      <w:r w:rsidR="00BD3F23" w:rsidRPr="00685C04">
        <w:rPr>
          <w:szCs w:val="22"/>
          <w:lang w:val="sr-Latn-ME"/>
        </w:rPr>
        <w:t>j</w:t>
      </w:r>
      <w:r w:rsidR="00980FFE" w:rsidRPr="00685C04">
        <w:rPr>
          <w:szCs w:val="22"/>
          <w:lang w:val="sr-Latn-ME"/>
        </w:rPr>
        <w:t>ene NSAIL</w:t>
      </w:r>
      <w:r w:rsidRPr="00685C04">
        <w:rPr>
          <w:szCs w:val="22"/>
          <w:lang w:val="sr-Latn-ME"/>
        </w:rPr>
        <w:t>)</w:t>
      </w:r>
      <w:r w:rsidR="00980FFE" w:rsidRPr="00685C04">
        <w:rPr>
          <w:szCs w:val="22"/>
          <w:lang w:val="sr-Latn-ME"/>
        </w:rPr>
        <w:t>.</w:t>
      </w:r>
    </w:p>
    <w:p w14:paraId="7BA145C4" w14:textId="77777777" w:rsidR="00E43C25" w:rsidRPr="00685C04" w:rsidRDefault="00E43C25" w:rsidP="00AC5FCD">
      <w:pPr>
        <w:rPr>
          <w:szCs w:val="22"/>
          <w:lang w:val="sr-Latn-ME"/>
        </w:rPr>
      </w:pPr>
    </w:p>
    <w:p w14:paraId="1E6612B3" w14:textId="1F515E9A" w:rsidR="00980FFE" w:rsidRPr="00685C04" w:rsidRDefault="00980FFE" w:rsidP="00AC5FCD">
      <w:pPr>
        <w:numPr>
          <w:ilvl w:val="0"/>
          <w:numId w:val="10"/>
        </w:numPr>
        <w:ind w:left="567" w:hanging="207"/>
        <w:rPr>
          <w:szCs w:val="22"/>
          <w:lang w:val="sr-Latn-ME"/>
        </w:rPr>
      </w:pPr>
      <w:r w:rsidRPr="00685C04">
        <w:rPr>
          <w:szCs w:val="22"/>
          <w:lang w:val="sr-Latn-ME"/>
        </w:rPr>
        <w:t>Pemetrekse</w:t>
      </w:r>
      <w:r w:rsidR="00E84A51" w:rsidRPr="00685C04">
        <w:rPr>
          <w:szCs w:val="22"/>
          <w:lang w:val="sr-Latn-ME"/>
        </w:rPr>
        <w:t>d</w:t>
      </w:r>
      <w:r w:rsidRPr="00685C04">
        <w:rPr>
          <w:szCs w:val="22"/>
          <w:lang w:val="sr-Latn-ME"/>
        </w:rPr>
        <w:t xml:space="preserve"> (pacijenti sa slabom do um</w:t>
      </w:r>
      <w:r w:rsidR="00BD3F23" w:rsidRPr="00685C04">
        <w:rPr>
          <w:szCs w:val="22"/>
          <w:lang w:val="sr-Latn-ME"/>
        </w:rPr>
        <w:t>j</w:t>
      </w:r>
      <w:r w:rsidRPr="00685C04">
        <w:rPr>
          <w:szCs w:val="22"/>
          <w:lang w:val="sr-Latn-ME"/>
        </w:rPr>
        <w:t>erenom funkcijom bubrega, klirens kreatinina između 45 m</w:t>
      </w:r>
      <w:r w:rsidR="00E35C45" w:rsidRPr="00685C04">
        <w:rPr>
          <w:szCs w:val="22"/>
          <w:lang w:val="sr-Latn-ME"/>
        </w:rPr>
        <w:t>l</w:t>
      </w:r>
      <w:r w:rsidRPr="00685C04">
        <w:rPr>
          <w:szCs w:val="22"/>
          <w:lang w:val="sr-Latn-ME"/>
        </w:rPr>
        <w:t>/min i 80 m</w:t>
      </w:r>
      <w:r w:rsidR="00E35C45" w:rsidRPr="00685C04">
        <w:rPr>
          <w:szCs w:val="22"/>
          <w:lang w:val="sr-Latn-ME"/>
        </w:rPr>
        <w:t>l</w:t>
      </w:r>
      <w:r w:rsidRPr="00685C04">
        <w:rPr>
          <w:szCs w:val="22"/>
          <w:lang w:val="sr-Latn-ME"/>
        </w:rPr>
        <w:t>/min)</w:t>
      </w:r>
    </w:p>
    <w:p w14:paraId="4CE829D4" w14:textId="461D9A0A" w:rsidR="00980FFE" w:rsidRPr="00685C04" w:rsidRDefault="0048510C" w:rsidP="00AC5FCD">
      <w:pPr>
        <w:rPr>
          <w:szCs w:val="22"/>
          <w:lang w:val="sr-Latn-ME"/>
        </w:rPr>
      </w:pPr>
      <w:r w:rsidRPr="00685C04">
        <w:rPr>
          <w:szCs w:val="22"/>
          <w:lang w:val="sr-Latn-ME"/>
        </w:rPr>
        <w:t>Povećava se rizik od toksičnosti pemetrekseda (</w:t>
      </w:r>
      <w:r w:rsidR="00834CA0" w:rsidRPr="00685C04">
        <w:rPr>
          <w:szCs w:val="22"/>
          <w:lang w:val="sr-Latn-ME"/>
        </w:rPr>
        <w:t xml:space="preserve">smanjeni bubrežni klirens </w:t>
      </w:r>
      <w:r w:rsidR="00915D91" w:rsidRPr="00685C04">
        <w:rPr>
          <w:szCs w:val="22"/>
          <w:lang w:val="sr-Latn-ME"/>
        </w:rPr>
        <w:t>usl</w:t>
      </w:r>
      <w:r w:rsidR="00BD3F23" w:rsidRPr="00685C04">
        <w:rPr>
          <w:szCs w:val="22"/>
          <w:lang w:val="sr-Latn-ME"/>
        </w:rPr>
        <w:t>j</w:t>
      </w:r>
      <w:r w:rsidR="00915D91" w:rsidRPr="00685C04">
        <w:rPr>
          <w:szCs w:val="22"/>
          <w:lang w:val="sr-Latn-ME"/>
        </w:rPr>
        <w:t>ed prim</w:t>
      </w:r>
      <w:r w:rsidR="00BD3F23" w:rsidRPr="00685C04">
        <w:rPr>
          <w:szCs w:val="22"/>
          <w:lang w:val="sr-Latn-ME"/>
        </w:rPr>
        <w:t>j</w:t>
      </w:r>
      <w:r w:rsidR="00915D91" w:rsidRPr="00685C04">
        <w:rPr>
          <w:szCs w:val="22"/>
          <w:lang w:val="sr-Latn-ME"/>
        </w:rPr>
        <w:t>ene NSAIL</w:t>
      </w:r>
      <w:r w:rsidRPr="00685C04">
        <w:rPr>
          <w:szCs w:val="22"/>
          <w:lang w:val="sr-Latn-ME"/>
        </w:rPr>
        <w:t>)</w:t>
      </w:r>
      <w:r w:rsidR="00915D91" w:rsidRPr="00685C04">
        <w:rPr>
          <w:szCs w:val="22"/>
          <w:lang w:val="sr-Latn-ME"/>
        </w:rPr>
        <w:t>.</w:t>
      </w:r>
    </w:p>
    <w:p w14:paraId="78AB47B9" w14:textId="77777777" w:rsidR="00E43C25" w:rsidRPr="00685C04" w:rsidRDefault="00E43C25" w:rsidP="00AC5FCD">
      <w:pPr>
        <w:rPr>
          <w:szCs w:val="22"/>
          <w:lang w:val="sr-Latn-ME"/>
        </w:rPr>
      </w:pPr>
    </w:p>
    <w:p w14:paraId="01998AD4" w14:textId="6900AC56" w:rsidR="001E7733" w:rsidRPr="00685C04" w:rsidRDefault="001E7733" w:rsidP="00AC5FCD">
      <w:pPr>
        <w:rPr>
          <w:b/>
          <w:bCs/>
          <w:szCs w:val="22"/>
          <w:u w:val="single"/>
          <w:lang w:val="sr-Latn-ME"/>
        </w:rPr>
      </w:pPr>
      <w:r w:rsidRPr="00685C04">
        <w:rPr>
          <w:b/>
          <w:bCs/>
          <w:szCs w:val="22"/>
          <w:u w:val="single"/>
          <w:lang w:val="sr-Latn-ME"/>
        </w:rPr>
        <w:t>M</w:t>
      </w:r>
      <w:r w:rsidR="00BD3F23" w:rsidRPr="00685C04">
        <w:rPr>
          <w:b/>
          <w:bCs/>
          <w:szCs w:val="22"/>
          <w:u w:val="single"/>
          <w:lang w:val="sr-Latn-ME"/>
        </w:rPr>
        <w:t>j</w:t>
      </w:r>
      <w:r w:rsidRPr="00685C04">
        <w:rPr>
          <w:b/>
          <w:bCs/>
          <w:szCs w:val="22"/>
          <w:u w:val="single"/>
          <w:lang w:val="sr-Latn-ME"/>
        </w:rPr>
        <w:t>ere opreza kod istovremene prim</w:t>
      </w:r>
      <w:r w:rsidR="00BD3F23" w:rsidRPr="00685C04">
        <w:rPr>
          <w:b/>
          <w:bCs/>
          <w:szCs w:val="22"/>
          <w:u w:val="single"/>
          <w:lang w:val="sr-Latn-ME"/>
        </w:rPr>
        <w:t>j</w:t>
      </w:r>
      <w:r w:rsidRPr="00685C04">
        <w:rPr>
          <w:b/>
          <w:bCs/>
          <w:szCs w:val="22"/>
          <w:u w:val="single"/>
          <w:lang w:val="sr-Latn-ME"/>
        </w:rPr>
        <w:t>ene</w:t>
      </w:r>
    </w:p>
    <w:p w14:paraId="59E05075" w14:textId="77777777" w:rsidR="0027399B" w:rsidRPr="00685C04" w:rsidRDefault="0027399B" w:rsidP="00AC5FCD">
      <w:pPr>
        <w:rPr>
          <w:b/>
          <w:bCs/>
          <w:szCs w:val="22"/>
          <w:u w:val="single"/>
          <w:lang w:val="sr-Latn-ME"/>
        </w:rPr>
      </w:pPr>
    </w:p>
    <w:p w14:paraId="7A6F8E33" w14:textId="77777777" w:rsidR="001E7733" w:rsidRPr="00685C04" w:rsidRDefault="001E7733" w:rsidP="00AC5FCD">
      <w:pPr>
        <w:numPr>
          <w:ilvl w:val="0"/>
          <w:numId w:val="10"/>
        </w:numPr>
        <w:ind w:left="567" w:hanging="207"/>
        <w:rPr>
          <w:szCs w:val="22"/>
          <w:lang w:val="sr-Latn-ME"/>
        </w:rPr>
      </w:pPr>
      <w:r w:rsidRPr="00685C04">
        <w:rPr>
          <w:szCs w:val="22"/>
          <w:lang w:val="sr-Latn-ME"/>
        </w:rPr>
        <w:lastRenderedPageBreak/>
        <w:t>Ciklosporin, takrolimus</w:t>
      </w:r>
    </w:p>
    <w:p w14:paraId="24AF3AA8" w14:textId="1275F2B3" w:rsidR="001E7733" w:rsidRPr="00685C04" w:rsidRDefault="006F514D" w:rsidP="00AC5FCD">
      <w:pPr>
        <w:rPr>
          <w:szCs w:val="22"/>
          <w:lang w:val="sr-Latn-ME"/>
        </w:rPr>
      </w:pPr>
      <w:r w:rsidRPr="00685C04">
        <w:rPr>
          <w:szCs w:val="22"/>
          <w:lang w:val="sr-Latn-ME"/>
        </w:rPr>
        <w:t xml:space="preserve">Rizik od nefrotoksičnosti, posebno kod starijih osoba. </w:t>
      </w:r>
      <w:r w:rsidR="008A008A" w:rsidRPr="00685C04">
        <w:rPr>
          <w:szCs w:val="22"/>
          <w:lang w:val="sr-Latn-ME"/>
        </w:rPr>
        <w:t>Pratiti bubrežnu funkciju na početku terapije NSAIL.</w:t>
      </w:r>
    </w:p>
    <w:p w14:paraId="51EC72E6" w14:textId="77777777" w:rsidR="00E43C25" w:rsidRPr="00685C04" w:rsidRDefault="00E43C25" w:rsidP="00AC5FCD">
      <w:pPr>
        <w:rPr>
          <w:szCs w:val="22"/>
          <w:lang w:val="sr-Latn-ME"/>
        </w:rPr>
      </w:pPr>
    </w:p>
    <w:p w14:paraId="716A1545" w14:textId="77777777" w:rsidR="002B596D" w:rsidRPr="00685C04" w:rsidRDefault="002B596D" w:rsidP="00AC5FCD">
      <w:pPr>
        <w:numPr>
          <w:ilvl w:val="0"/>
          <w:numId w:val="10"/>
        </w:numPr>
        <w:ind w:left="567" w:hanging="207"/>
        <w:rPr>
          <w:szCs w:val="22"/>
          <w:lang w:val="sr-Latn-ME"/>
        </w:rPr>
      </w:pPr>
      <w:r w:rsidRPr="00685C04">
        <w:rPr>
          <w:szCs w:val="22"/>
          <w:lang w:val="sr-Latn-ME"/>
        </w:rPr>
        <w:t xml:space="preserve">Diuretici, ACE inhibitori, antagonisti angiotenzinskih receptora </w:t>
      </w:r>
    </w:p>
    <w:p w14:paraId="0DBEFAE5" w14:textId="2CC4E79A" w:rsidR="002B596D" w:rsidRPr="00685C04" w:rsidRDefault="006C0075" w:rsidP="00AC5FCD">
      <w:pPr>
        <w:rPr>
          <w:szCs w:val="22"/>
          <w:lang w:val="sr-Latn-ME"/>
        </w:rPr>
      </w:pPr>
      <w:r w:rsidRPr="00685C04">
        <w:rPr>
          <w:szCs w:val="22"/>
          <w:lang w:val="sr-Latn-ME"/>
        </w:rPr>
        <w:t xml:space="preserve">Akutna bubrežna insuficijencija </w:t>
      </w:r>
      <w:r w:rsidR="00991F36" w:rsidRPr="00685C04">
        <w:rPr>
          <w:szCs w:val="22"/>
          <w:lang w:val="sr-Latn-ME"/>
        </w:rPr>
        <w:t>kod rizičnih grupa pacijenata (starije i/ili dehidrirane osobe), usl</w:t>
      </w:r>
      <w:r w:rsidR="00BD3F23" w:rsidRPr="00685C04">
        <w:rPr>
          <w:szCs w:val="22"/>
          <w:lang w:val="sr-Latn-ME"/>
        </w:rPr>
        <w:t>j</w:t>
      </w:r>
      <w:r w:rsidR="00991F36" w:rsidRPr="00685C04">
        <w:rPr>
          <w:szCs w:val="22"/>
          <w:lang w:val="sr-Latn-ME"/>
        </w:rPr>
        <w:t>ed smanjene glomerularne filtracije (inhibicija vazodilatatornih prostaglandina od strane NSAIL). Dodatno, smanjenje antihipertenzivnog dejstva.</w:t>
      </w:r>
    </w:p>
    <w:p w14:paraId="72ABDC5C" w14:textId="4D8107E7" w:rsidR="00CD383A" w:rsidRPr="00685C04" w:rsidRDefault="00CD383A" w:rsidP="00AC5FCD">
      <w:pPr>
        <w:rPr>
          <w:szCs w:val="22"/>
          <w:lang w:val="sr-Latn-ME"/>
        </w:rPr>
      </w:pPr>
      <w:r w:rsidRPr="00685C04">
        <w:rPr>
          <w:szCs w:val="22"/>
          <w:lang w:val="sr-Latn-ME"/>
        </w:rPr>
        <w:t>Obezb</w:t>
      </w:r>
      <w:r w:rsidR="00BD3F23" w:rsidRPr="00685C04">
        <w:rPr>
          <w:szCs w:val="22"/>
          <w:lang w:val="sr-Latn-ME"/>
        </w:rPr>
        <w:t>ij</w:t>
      </w:r>
      <w:r w:rsidRPr="00685C04">
        <w:rPr>
          <w:szCs w:val="22"/>
          <w:lang w:val="sr-Latn-ME"/>
        </w:rPr>
        <w:t>editi odgovarajuću hidraciju pacijenata. Prov</w:t>
      </w:r>
      <w:r w:rsidR="00BD3F23" w:rsidRPr="00685C04">
        <w:rPr>
          <w:szCs w:val="22"/>
          <w:lang w:val="sr-Latn-ME"/>
        </w:rPr>
        <w:t>j</w:t>
      </w:r>
      <w:r w:rsidRPr="00685C04">
        <w:rPr>
          <w:szCs w:val="22"/>
          <w:lang w:val="sr-Latn-ME"/>
        </w:rPr>
        <w:t xml:space="preserve">eriti bubrežnu funkciju na početku </w:t>
      </w:r>
      <w:r w:rsidR="00366969" w:rsidRPr="00685C04">
        <w:rPr>
          <w:szCs w:val="22"/>
          <w:lang w:val="sr-Latn-ME"/>
        </w:rPr>
        <w:t>terapije.</w:t>
      </w:r>
    </w:p>
    <w:p w14:paraId="6A190620" w14:textId="77777777" w:rsidR="00E43C25" w:rsidRPr="00685C04" w:rsidRDefault="00E43C25" w:rsidP="00AC5FCD">
      <w:pPr>
        <w:rPr>
          <w:szCs w:val="22"/>
          <w:lang w:val="sr-Latn-ME"/>
        </w:rPr>
      </w:pPr>
    </w:p>
    <w:p w14:paraId="4631A5F7" w14:textId="77777777" w:rsidR="002E116F" w:rsidRPr="00685C04" w:rsidRDefault="002E116F" w:rsidP="00AC5FCD">
      <w:pPr>
        <w:numPr>
          <w:ilvl w:val="0"/>
          <w:numId w:val="10"/>
        </w:numPr>
        <w:ind w:left="567" w:hanging="207"/>
        <w:rPr>
          <w:szCs w:val="22"/>
          <w:lang w:val="sr-Latn-ME"/>
        </w:rPr>
      </w:pPr>
      <w:r w:rsidRPr="00685C04">
        <w:rPr>
          <w:szCs w:val="22"/>
          <w:lang w:val="sr-Latn-ME"/>
        </w:rPr>
        <w:t>Metotreksat, u dozama do 20 mg/ned</w:t>
      </w:r>
      <w:r w:rsidR="00BD3F23" w:rsidRPr="00685C04">
        <w:rPr>
          <w:szCs w:val="22"/>
          <w:lang w:val="sr-Latn-ME"/>
        </w:rPr>
        <w:t>j</w:t>
      </w:r>
      <w:r w:rsidRPr="00685C04">
        <w:rPr>
          <w:szCs w:val="22"/>
          <w:lang w:val="sr-Latn-ME"/>
        </w:rPr>
        <w:t>eljno</w:t>
      </w:r>
    </w:p>
    <w:p w14:paraId="79B8C7F9" w14:textId="3991877A" w:rsidR="002E116F" w:rsidRPr="00685C04" w:rsidRDefault="002E116F" w:rsidP="00AC5FCD">
      <w:pPr>
        <w:rPr>
          <w:szCs w:val="22"/>
          <w:lang w:val="sr-Latn-ME"/>
        </w:rPr>
      </w:pPr>
      <w:r w:rsidRPr="00685C04">
        <w:rPr>
          <w:szCs w:val="22"/>
          <w:lang w:val="sr-Latn-ME"/>
        </w:rPr>
        <w:t xml:space="preserve">Povećana hematološka toksičnost </w:t>
      </w:r>
      <w:r w:rsidR="008C65F4" w:rsidRPr="00685C04">
        <w:rPr>
          <w:szCs w:val="22"/>
          <w:lang w:val="sr-Latn-ME"/>
        </w:rPr>
        <w:t>metotreksata (smanjen bubrežni klirens metotreksata usl</w:t>
      </w:r>
      <w:r w:rsidR="00BD3F23" w:rsidRPr="00685C04">
        <w:rPr>
          <w:szCs w:val="22"/>
          <w:lang w:val="sr-Latn-ME"/>
        </w:rPr>
        <w:t>j</w:t>
      </w:r>
      <w:r w:rsidR="008C65F4" w:rsidRPr="00685C04">
        <w:rPr>
          <w:szCs w:val="22"/>
          <w:lang w:val="sr-Latn-ME"/>
        </w:rPr>
        <w:t>ed prim</w:t>
      </w:r>
      <w:r w:rsidR="00BD3F23" w:rsidRPr="00685C04">
        <w:rPr>
          <w:szCs w:val="22"/>
          <w:lang w:val="sr-Latn-ME"/>
        </w:rPr>
        <w:t>j</w:t>
      </w:r>
      <w:r w:rsidR="008C65F4" w:rsidRPr="00685C04">
        <w:rPr>
          <w:szCs w:val="22"/>
          <w:lang w:val="sr-Latn-ME"/>
        </w:rPr>
        <w:t>ene antiinflamatornih l</w:t>
      </w:r>
      <w:r w:rsidR="00BD3F23" w:rsidRPr="00685C04">
        <w:rPr>
          <w:szCs w:val="22"/>
          <w:lang w:val="sr-Latn-ME"/>
        </w:rPr>
        <w:t>j</w:t>
      </w:r>
      <w:r w:rsidR="008C65F4" w:rsidRPr="00685C04">
        <w:rPr>
          <w:szCs w:val="22"/>
          <w:lang w:val="sr-Latn-ME"/>
        </w:rPr>
        <w:t xml:space="preserve">ekova). </w:t>
      </w:r>
    </w:p>
    <w:p w14:paraId="40DC9418" w14:textId="77777777" w:rsidR="008C65F4" w:rsidRPr="00685C04" w:rsidRDefault="008C65F4" w:rsidP="00AC5FCD">
      <w:pPr>
        <w:rPr>
          <w:szCs w:val="22"/>
          <w:lang w:val="sr-Latn-ME"/>
        </w:rPr>
      </w:pPr>
      <w:r w:rsidRPr="00685C04">
        <w:rPr>
          <w:szCs w:val="22"/>
          <w:lang w:val="sr-Latn-ME"/>
        </w:rPr>
        <w:t>Ned</w:t>
      </w:r>
      <w:r w:rsidR="00BD3F23" w:rsidRPr="00685C04">
        <w:rPr>
          <w:szCs w:val="22"/>
          <w:lang w:val="sr-Latn-ME"/>
        </w:rPr>
        <w:t>j</w:t>
      </w:r>
      <w:r w:rsidRPr="00685C04">
        <w:rPr>
          <w:szCs w:val="22"/>
          <w:lang w:val="sr-Latn-ME"/>
        </w:rPr>
        <w:t>eljna kontrola krvne slike u prvim ned</w:t>
      </w:r>
      <w:r w:rsidR="00F30A8C" w:rsidRPr="00685C04">
        <w:rPr>
          <w:szCs w:val="22"/>
          <w:lang w:val="sr-Latn-ME"/>
        </w:rPr>
        <w:t>j</w:t>
      </w:r>
      <w:r w:rsidRPr="00685C04">
        <w:rPr>
          <w:szCs w:val="22"/>
          <w:lang w:val="sr-Latn-ME"/>
        </w:rPr>
        <w:t xml:space="preserve">eljama kombinovane terapije. </w:t>
      </w:r>
    </w:p>
    <w:p w14:paraId="692A2147" w14:textId="6D2AA963" w:rsidR="005D7DF5" w:rsidRPr="00685C04" w:rsidRDefault="005D7DF5" w:rsidP="00AC5FCD">
      <w:pPr>
        <w:rPr>
          <w:szCs w:val="22"/>
          <w:lang w:val="sr-Latn-ME"/>
        </w:rPr>
      </w:pPr>
      <w:r w:rsidRPr="00685C04">
        <w:rPr>
          <w:szCs w:val="22"/>
          <w:lang w:val="sr-Latn-ME"/>
        </w:rPr>
        <w:t xml:space="preserve">Pojačano praćenje </w:t>
      </w:r>
      <w:r w:rsidR="00815FCF" w:rsidRPr="00685C04">
        <w:rPr>
          <w:szCs w:val="22"/>
          <w:lang w:val="sr-Latn-ME"/>
        </w:rPr>
        <w:t>kod oštećene (čak i blago) funkcije bubrega, kao i kod starijih osoba.</w:t>
      </w:r>
    </w:p>
    <w:p w14:paraId="18B122AC" w14:textId="77777777" w:rsidR="00E43C25" w:rsidRPr="00685C04" w:rsidRDefault="00E43C25" w:rsidP="00AC5FCD">
      <w:pPr>
        <w:rPr>
          <w:szCs w:val="22"/>
          <w:lang w:val="sr-Latn-ME"/>
        </w:rPr>
      </w:pPr>
    </w:p>
    <w:p w14:paraId="104B825A" w14:textId="37464DFA" w:rsidR="00794DAF" w:rsidRPr="00685C04" w:rsidRDefault="00794DAF" w:rsidP="00AC5FCD">
      <w:pPr>
        <w:numPr>
          <w:ilvl w:val="0"/>
          <w:numId w:val="10"/>
        </w:numPr>
        <w:ind w:left="567" w:hanging="207"/>
        <w:rPr>
          <w:szCs w:val="22"/>
          <w:lang w:val="sr-Latn-ME"/>
        </w:rPr>
      </w:pPr>
      <w:r w:rsidRPr="00685C04">
        <w:rPr>
          <w:szCs w:val="22"/>
          <w:lang w:val="sr-Latn-ME"/>
        </w:rPr>
        <w:t>Pemetrekse</w:t>
      </w:r>
      <w:r w:rsidR="00AC59FE" w:rsidRPr="00685C04">
        <w:rPr>
          <w:szCs w:val="22"/>
          <w:lang w:val="sr-Latn-ME"/>
        </w:rPr>
        <w:t>d</w:t>
      </w:r>
      <w:r w:rsidRPr="00685C04">
        <w:rPr>
          <w:szCs w:val="22"/>
          <w:lang w:val="sr-Latn-ME"/>
        </w:rPr>
        <w:t xml:space="preserve"> (pacijenti sa očuvanom funkcijom bubrega)</w:t>
      </w:r>
    </w:p>
    <w:p w14:paraId="3BD47D34" w14:textId="44703865" w:rsidR="00794DAF" w:rsidRPr="00685C04" w:rsidRDefault="00794DAF" w:rsidP="00AC5FCD">
      <w:pPr>
        <w:rPr>
          <w:szCs w:val="22"/>
          <w:lang w:val="sr-Latn-ME"/>
        </w:rPr>
      </w:pPr>
      <w:r w:rsidRPr="00685C04">
        <w:rPr>
          <w:szCs w:val="22"/>
          <w:lang w:val="sr-Latn-ME"/>
        </w:rPr>
        <w:t xml:space="preserve">Rizik od </w:t>
      </w:r>
      <w:r w:rsidR="0095303F" w:rsidRPr="00685C04">
        <w:rPr>
          <w:szCs w:val="22"/>
          <w:lang w:val="sr-Latn-ME"/>
        </w:rPr>
        <w:t>toksičnosti pemetrekseda (smanjen bubrežni klirens usl</w:t>
      </w:r>
      <w:r w:rsidR="00F30A8C" w:rsidRPr="00685C04">
        <w:rPr>
          <w:szCs w:val="22"/>
          <w:lang w:val="sr-Latn-ME"/>
        </w:rPr>
        <w:t>j</w:t>
      </w:r>
      <w:r w:rsidR="0095303F" w:rsidRPr="00685C04">
        <w:rPr>
          <w:szCs w:val="22"/>
          <w:lang w:val="sr-Latn-ME"/>
        </w:rPr>
        <w:t>ed prim</w:t>
      </w:r>
      <w:r w:rsidR="00F30A8C" w:rsidRPr="00685C04">
        <w:rPr>
          <w:szCs w:val="22"/>
          <w:lang w:val="sr-Latn-ME"/>
        </w:rPr>
        <w:t>j</w:t>
      </w:r>
      <w:r w:rsidR="0095303F" w:rsidRPr="00685C04">
        <w:rPr>
          <w:szCs w:val="22"/>
          <w:lang w:val="sr-Latn-ME"/>
        </w:rPr>
        <w:t>ene NSAIL). Biološko praćenje bubrežne funkcije.</w:t>
      </w:r>
    </w:p>
    <w:p w14:paraId="203048EB" w14:textId="77777777" w:rsidR="00E43C25" w:rsidRPr="00685C04" w:rsidRDefault="00E43C25" w:rsidP="00AC5FCD">
      <w:pPr>
        <w:rPr>
          <w:szCs w:val="22"/>
          <w:lang w:val="sr-Latn-ME"/>
        </w:rPr>
      </w:pPr>
    </w:p>
    <w:p w14:paraId="61D40ACE" w14:textId="53BB8B35" w:rsidR="00802184" w:rsidRPr="00685C04" w:rsidRDefault="00802184" w:rsidP="00AC5FCD">
      <w:pPr>
        <w:rPr>
          <w:b/>
          <w:bCs/>
          <w:szCs w:val="22"/>
          <w:u w:val="single"/>
          <w:lang w:val="sr-Latn-ME"/>
        </w:rPr>
      </w:pPr>
      <w:r w:rsidRPr="00685C04">
        <w:rPr>
          <w:b/>
          <w:bCs/>
          <w:szCs w:val="22"/>
          <w:u w:val="single"/>
          <w:lang w:val="sr-Latn-ME"/>
        </w:rPr>
        <w:t>Kombinacije koje treba razmotriti</w:t>
      </w:r>
    </w:p>
    <w:p w14:paraId="5CD86178" w14:textId="77777777" w:rsidR="0027399B" w:rsidRPr="00685C04" w:rsidRDefault="0027399B" w:rsidP="00AC5FCD">
      <w:pPr>
        <w:rPr>
          <w:b/>
          <w:bCs/>
          <w:szCs w:val="22"/>
          <w:u w:val="single"/>
          <w:lang w:val="sr-Latn-ME"/>
        </w:rPr>
      </w:pPr>
    </w:p>
    <w:p w14:paraId="1EAF75A7" w14:textId="77777777" w:rsidR="00802184" w:rsidRPr="00685C04" w:rsidRDefault="00802184" w:rsidP="00AC5FCD">
      <w:pPr>
        <w:numPr>
          <w:ilvl w:val="0"/>
          <w:numId w:val="10"/>
        </w:numPr>
        <w:ind w:left="567" w:hanging="207"/>
        <w:rPr>
          <w:szCs w:val="22"/>
          <w:lang w:val="sr-Latn-ME"/>
        </w:rPr>
      </w:pPr>
      <w:r w:rsidRPr="00685C04">
        <w:rPr>
          <w:szCs w:val="22"/>
          <w:lang w:val="sr-Latn-ME"/>
        </w:rPr>
        <w:t>Acetilsalicilna kiselina u antiagregacionim dozama (</w:t>
      </w:r>
      <w:r w:rsidR="00A735F8" w:rsidRPr="00685C04">
        <w:rPr>
          <w:szCs w:val="22"/>
          <w:lang w:val="sr-Latn-ME"/>
        </w:rPr>
        <w:t xml:space="preserve">50 mg do 375 mg dnevno </w:t>
      </w:r>
      <w:r w:rsidR="003A78C7" w:rsidRPr="00685C04">
        <w:rPr>
          <w:szCs w:val="22"/>
          <w:lang w:val="sr-Latn-ME"/>
        </w:rPr>
        <w:t>u</w:t>
      </w:r>
      <w:r w:rsidR="00A735F8" w:rsidRPr="00685C04">
        <w:rPr>
          <w:szCs w:val="22"/>
          <w:lang w:val="sr-Latn-ME"/>
        </w:rPr>
        <w:t xml:space="preserve"> jedn</w:t>
      </w:r>
      <w:r w:rsidR="003A78C7" w:rsidRPr="00685C04">
        <w:rPr>
          <w:szCs w:val="22"/>
          <w:lang w:val="sr-Latn-ME"/>
        </w:rPr>
        <w:t>oj</w:t>
      </w:r>
      <w:r w:rsidR="00A735F8" w:rsidRPr="00685C04">
        <w:rPr>
          <w:szCs w:val="22"/>
          <w:lang w:val="sr-Latn-ME"/>
        </w:rPr>
        <w:t xml:space="preserve"> ili više doza</w:t>
      </w:r>
      <w:r w:rsidRPr="00685C04">
        <w:rPr>
          <w:szCs w:val="22"/>
          <w:lang w:val="sr-Latn-ME"/>
        </w:rPr>
        <w:t>)</w:t>
      </w:r>
    </w:p>
    <w:p w14:paraId="4C4141F6" w14:textId="4BFC5666" w:rsidR="00355F93" w:rsidRPr="00685C04" w:rsidRDefault="00355F93" w:rsidP="00AC5FCD">
      <w:pPr>
        <w:rPr>
          <w:szCs w:val="22"/>
          <w:lang w:val="sr-Latn-ME"/>
        </w:rPr>
      </w:pPr>
      <w:r w:rsidRPr="00685C04">
        <w:rPr>
          <w:szCs w:val="22"/>
          <w:lang w:val="sr-Latn-ME"/>
        </w:rPr>
        <w:t>Povećan rizik od ulceroznih prom</w:t>
      </w:r>
      <w:r w:rsidR="00F30A8C" w:rsidRPr="00685C04">
        <w:rPr>
          <w:szCs w:val="22"/>
          <w:lang w:val="sr-Latn-ME"/>
        </w:rPr>
        <w:t>j</w:t>
      </w:r>
      <w:r w:rsidRPr="00685C04">
        <w:rPr>
          <w:szCs w:val="22"/>
          <w:lang w:val="sr-Latn-ME"/>
        </w:rPr>
        <w:t>ena i krvarenja u digestivnom traktu.</w:t>
      </w:r>
    </w:p>
    <w:p w14:paraId="2A8B689D" w14:textId="77777777" w:rsidR="00E43C25" w:rsidRPr="00685C04" w:rsidRDefault="00E43C25" w:rsidP="00AC5FCD">
      <w:pPr>
        <w:rPr>
          <w:szCs w:val="22"/>
          <w:lang w:val="sr-Latn-ME"/>
        </w:rPr>
      </w:pPr>
    </w:p>
    <w:p w14:paraId="7E8C6057" w14:textId="77777777" w:rsidR="00355F93" w:rsidRPr="00685C04" w:rsidRDefault="00355F93" w:rsidP="00AC5FCD">
      <w:pPr>
        <w:numPr>
          <w:ilvl w:val="0"/>
          <w:numId w:val="10"/>
        </w:numPr>
        <w:ind w:left="567" w:hanging="207"/>
        <w:rPr>
          <w:szCs w:val="22"/>
          <w:lang w:val="sr-Latn-ME"/>
        </w:rPr>
      </w:pPr>
      <w:r w:rsidRPr="00685C04">
        <w:rPr>
          <w:szCs w:val="22"/>
          <w:lang w:val="sr-Latn-ME"/>
        </w:rPr>
        <w:t>Glukokortikoidi (osim hidrokortizona u vidu supstitucione terapije)</w:t>
      </w:r>
    </w:p>
    <w:p w14:paraId="6A58F1F9" w14:textId="5C9BB111" w:rsidR="005C4DE3" w:rsidRPr="00685C04" w:rsidRDefault="005C4DE3" w:rsidP="00AC5FCD">
      <w:pPr>
        <w:rPr>
          <w:szCs w:val="22"/>
          <w:lang w:val="sr-Latn-ME"/>
        </w:rPr>
      </w:pPr>
      <w:r w:rsidRPr="00685C04">
        <w:rPr>
          <w:szCs w:val="22"/>
          <w:lang w:val="sr-Latn-ME"/>
        </w:rPr>
        <w:t>Povećan rizik od ulceracija i krvarenja u digestivnom traktu</w:t>
      </w:r>
      <w:r w:rsidR="00EF3F7E" w:rsidRPr="00685C04">
        <w:rPr>
          <w:szCs w:val="22"/>
          <w:lang w:val="sr-Latn-ME"/>
        </w:rPr>
        <w:t xml:space="preserve"> (vid</w:t>
      </w:r>
      <w:r w:rsidR="00F30A8C" w:rsidRPr="00685C04">
        <w:rPr>
          <w:szCs w:val="22"/>
          <w:lang w:val="sr-Latn-ME"/>
        </w:rPr>
        <w:t>j</w:t>
      </w:r>
      <w:r w:rsidR="00EF3F7E" w:rsidRPr="00685C04">
        <w:rPr>
          <w:szCs w:val="22"/>
          <w:lang w:val="sr-Latn-ME"/>
        </w:rPr>
        <w:t xml:space="preserve">eti </w:t>
      </w:r>
      <w:r w:rsidR="00E35C45" w:rsidRPr="00685C04">
        <w:rPr>
          <w:szCs w:val="22"/>
          <w:lang w:val="sr-Latn-ME"/>
        </w:rPr>
        <w:t>dio</w:t>
      </w:r>
      <w:r w:rsidR="00EF3F7E" w:rsidRPr="00685C04">
        <w:rPr>
          <w:szCs w:val="22"/>
          <w:lang w:val="sr-Latn-ME"/>
        </w:rPr>
        <w:t xml:space="preserve"> 4.4)</w:t>
      </w:r>
      <w:r w:rsidRPr="00685C04">
        <w:rPr>
          <w:szCs w:val="22"/>
          <w:lang w:val="sr-Latn-ME"/>
        </w:rPr>
        <w:t>.</w:t>
      </w:r>
    </w:p>
    <w:p w14:paraId="5BE4CA64" w14:textId="77777777" w:rsidR="00E43C25" w:rsidRPr="00685C04" w:rsidRDefault="00E43C25" w:rsidP="00AC5FCD">
      <w:pPr>
        <w:rPr>
          <w:szCs w:val="22"/>
          <w:lang w:val="sr-Latn-ME"/>
        </w:rPr>
      </w:pPr>
    </w:p>
    <w:p w14:paraId="7147CDC6" w14:textId="42EA96B4" w:rsidR="005C4DE3" w:rsidRPr="00685C04" w:rsidRDefault="00932485" w:rsidP="00AC5FCD">
      <w:pPr>
        <w:numPr>
          <w:ilvl w:val="0"/>
          <w:numId w:val="10"/>
        </w:numPr>
        <w:ind w:left="567" w:hanging="207"/>
        <w:rPr>
          <w:szCs w:val="22"/>
          <w:lang w:val="sr-Latn-ME"/>
        </w:rPr>
      </w:pPr>
      <w:r w:rsidRPr="00685C04">
        <w:rPr>
          <w:szCs w:val="22"/>
          <w:lang w:val="sr-Latn-ME"/>
        </w:rPr>
        <w:t xml:space="preserve">Antiagregacioni </w:t>
      </w:r>
      <w:r w:rsidR="005C4DE3" w:rsidRPr="00685C04">
        <w:rPr>
          <w:szCs w:val="22"/>
          <w:lang w:val="sr-Latn-ME"/>
        </w:rPr>
        <w:t>l</w:t>
      </w:r>
      <w:r w:rsidR="00F30A8C" w:rsidRPr="00685C04">
        <w:rPr>
          <w:szCs w:val="22"/>
          <w:lang w:val="sr-Latn-ME"/>
        </w:rPr>
        <w:t>j</w:t>
      </w:r>
      <w:r w:rsidR="005C4DE3" w:rsidRPr="00685C04">
        <w:rPr>
          <w:szCs w:val="22"/>
          <w:lang w:val="sr-Latn-ME"/>
        </w:rPr>
        <w:t>ekovi i selektivni inhibitori ponovnog preuzimanja serotonina (SSRI)</w:t>
      </w:r>
    </w:p>
    <w:p w14:paraId="6AAE097B" w14:textId="6F8E6CF7" w:rsidR="005C4DE3" w:rsidRPr="00685C04" w:rsidRDefault="00FB3217" w:rsidP="00AC5FCD">
      <w:pPr>
        <w:rPr>
          <w:szCs w:val="22"/>
          <w:lang w:val="sr-Latn-ME"/>
        </w:rPr>
      </w:pPr>
      <w:r w:rsidRPr="00685C04">
        <w:rPr>
          <w:szCs w:val="22"/>
          <w:lang w:val="sr-Latn-ME"/>
        </w:rPr>
        <w:t>Povećan rizik od krvarenja u digestivnom traktu (vid</w:t>
      </w:r>
      <w:r w:rsidR="00F30A8C" w:rsidRPr="00685C04">
        <w:rPr>
          <w:szCs w:val="22"/>
          <w:lang w:val="sr-Latn-ME"/>
        </w:rPr>
        <w:t>j</w:t>
      </w:r>
      <w:r w:rsidRPr="00685C04">
        <w:rPr>
          <w:szCs w:val="22"/>
          <w:lang w:val="sr-Latn-ME"/>
        </w:rPr>
        <w:t xml:space="preserve">eti </w:t>
      </w:r>
      <w:r w:rsidR="00E35C45" w:rsidRPr="00685C04">
        <w:rPr>
          <w:szCs w:val="22"/>
          <w:lang w:val="sr-Latn-ME"/>
        </w:rPr>
        <w:t>dio</w:t>
      </w:r>
      <w:r w:rsidRPr="00685C04">
        <w:rPr>
          <w:szCs w:val="22"/>
          <w:lang w:val="sr-Latn-ME"/>
        </w:rPr>
        <w:t xml:space="preserve"> 4.4).</w:t>
      </w:r>
    </w:p>
    <w:p w14:paraId="45F745B4" w14:textId="77777777" w:rsidR="00E43C25" w:rsidRPr="00685C04" w:rsidRDefault="00E43C25" w:rsidP="00AC5FCD">
      <w:pPr>
        <w:rPr>
          <w:szCs w:val="22"/>
          <w:lang w:val="sr-Latn-ME"/>
        </w:rPr>
      </w:pPr>
    </w:p>
    <w:p w14:paraId="31AEAAE5" w14:textId="24F748C1" w:rsidR="00B40E50" w:rsidRPr="00685C04" w:rsidRDefault="00B40E50" w:rsidP="00AC5FCD">
      <w:pPr>
        <w:numPr>
          <w:ilvl w:val="0"/>
          <w:numId w:val="10"/>
        </w:numPr>
        <w:ind w:left="567" w:hanging="207"/>
        <w:rPr>
          <w:szCs w:val="22"/>
          <w:lang w:val="sr-Latn-ME"/>
        </w:rPr>
      </w:pPr>
      <w:r w:rsidRPr="00685C04">
        <w:rPr>
          <w:szCs w:val="22"/>
          <w:lang w:val="sr-Latn-ME"/>
        </w:rPr>
        <w:t xml:space="preserve">Nefrakcionisani heparin, </w:t>
      </w:r>
      <w:r w:rsidR="005C6439" w:rsidRPr="00685C04">
        <w:rPr>
          <w:szCs w:val="22"/>
          <w:lang w:val="sr-Latn-ME"/>
        </w:rPr>
        <w:t>niskomolekularni heparini, heparinoidi (u preventi</w:t>
      </w:r>
      <w:r w:rsidR="00E5115D" w:rsidRPr="00685C04">
        <w:rPr>
          <w:szCs w:val="22"/>
          <w:lang w:val="sr-Latn-ME"/>
        </w:rPr>
        <w:t>vni</w:t>
      </w:r>
      <w:r w:rsidR="005C6439" w:rsidRPr="00685C04">
        <w:rPr>
          <w:szCs w:val="22"/>
          <w:lang w:val="sr-Latn-ME"/>
        </w:rPr>
        <w:t>m dozama)</w:t>
      </w:r>
      <w:r w:rsidR="00E5115D" w:rsidRPr="00685C04">
        <w:rPr>
          <w:szCs w:val="22"/>
          <w:lang w:val="sr-Latn-ME"/>
        </w:rPr>
        <w:t>.</w:t>
      </w:r>
    </w:p>
    <w:p w14:paraId="14DEECA9" w14:textId="7125484B" w:rsidR="005C6439" w:rsidRPr="00685C04" w:rsidRDefault="005C6439" w:rsidP="00AC5FCD">
      <w:pPr>
        <w:rPr>
          <w:szCs w:val="22"/>
          <w:lang w:val="sr-Latn-ME"/>
        </w:rPr>
      </w:pPr>
      <w:r w:rsidRPr="00685C04">
        <w:rPr>
          <w:szCs w:val="22"/>
          <w:lang w:val="sr-Latn-ME"/>
        </w:rPr>
        <w:t>Povećan rizik od krvarenja.</w:t>
      </w:r>
    </w:p>
    <w:p w14:paraId="3E536201" w14:textId="77777777" w:rsidR="00E43C25" w:rsidRPr="00685C04" w:rsidRDefault="00E43C25" w:rsidP="00AC5FCD">
      <w:pPr>
        <w:rPr>
          <w:szCs w:val="22"/>
          <w:lang w:val="sr-Latn-ME"/>
        </w:rPr>
      </w:pPr>
    </w:p>
    <w:p w14:paraId="4729BE39" w14:textId="77777777" w:rsidR="005C6439" w:rsidRPr="00685C04" w:rsidRDefault="005C6439" w:rsidP="00AC5FCD">
      <w:pPr>
        <w:numPr>
          <w:ilvl w:val="0"/>
          <w:numId w:val="10"/>
        </w:numPr>
        <w:ind w:left="567" w:hanging="207"/>
        <w:rPr>
          <w:szCs w:val="22"/>
          <w:lang w:val="sr-Latn-ME"/>
        </w:rPr>
      </w:pPr>
      <w:r w:rsidRPr="00685C04">
        <w:rPr>
          <w:szCs w:val="22"/>
          <w:lang w:val="sr-Latn-ME"/>
        </w:rPr>
        <w:t>Beta-blokatori (osim esmolola)</w:t>
      </w:r>
    </w:p>
    <w:p w14:paraId="27737EB4" w14:textId="2C8CF9EC" w:rsidR="005C6439" w:rsidRPr="00685C04" w:rsidRDefault="00E1529D" w:rsidP="00AC5FCD">
      <w:pPr>
        <w:rPr>
          <w:szCs w:val="22"/>
          <w:lang w:val="sr-Latn-ME"/>
        </w:rPr>
      </w:pPr>
      <w:r w:rsidRPr="00685C04">
        <w:rPr>
          <w:szCs w:val="22"/>
          <w:lang w:val="sr-Latn-ME"/>
        </w:rPr>
        <w:t>Smanjeno antihipertenzivno</w:t>
      </w:r>
      <w:r w:rsidR="0066483C" w:rsidRPr="00685C04">
        <w:rPr>
          <w:szCs w:val="22"/>
          <w:lang w:val="sr-Latn-ME"/>
        </w:rPr>
        <w:t xml:space="preserve"> dejstvo </w:t>
      </w:r>
      <w:r w:rsidRPr="00685C04">
        <w:rPr>
          <w:szCs w:val="22"/>
          <w:lang w:val="sr-Latn-ME"/>
        </w:rPr>
        <w:t>(inhibicija vazodilatatornih prostaglandina usl</w:t>
      </w:r>
      <w:r w:rsidR="00F30A8C" w:rsidRPr="00685C04">
        <w:rPr>
          <w:szCs w:val="22"/>
          <w:lang w:val="sr-Latn-ME"/>
        </w:rPr>
        <w:t>j</w:t>
      </w:r>
      <w:r w:rsidRPr="00685C04">
        <w:rPr>
          <w:szCs w:val="22"/>
          <w:lang w:val="sr-Latn-ME"/>
        </w:rPr>
        <w:t>ed prim</w:t>
      </w:r>
      <w:r w:rsidR="00F30A8C" w:rsidRPr="00685C04">
        <w:rPr>
          <w:szCs w:val="22"/>
          <w:lang w:val="sr-Latn-ME"/>
        </w:rPr>
        <w:t>j</w:t>
      </w:r>
      <w:r w:rsidRPr="00685C04">
        <w:rPr>
          <w:szCs w:val="22"/>
          <w:lang w:val="sr-Latn-ME"/>
        </w:rPr>
        <w:t xml:space="preserve">ene NSAIL i retencije vode i natrijuma </w:t>
      </w:r>
      <w:r w:rsidR="008A402B" w:rsidRPr="00685C04">
        <w:rPr>
          <w:szCs w:val="22"/>
          <w:lang w:val="sr-Latn-ME"/>
        </w:rPr>
        <w:t>usl</w:t>
      </w:r>
      <w:r w:rsidR="00F30A8C" w:rsidRPr="00685C04">
        <w:rPr>
          <w:szCs w:val="22"/>
          <w:lang w:val="sr-Latn-ME"/>
        </w:rPr>
        <w:t>j</w:t>
      </w:r>
      <w:r w:rsidR="008A402B" w:rsidRPr="00685C04">
        <w:rPr>
          <w:szCs w:val="22"/>
          <w:lang w:val="sr-Latn-ME"/>
        </w:rPr>
        <w:t>ed prim</w:t>
      </w:r>
      <w:r w:rsidR="00F30A8C" w:rsidRPr="00685C04">
        <w:rPr>
          <w:szCs w:val="22"/>
          <w:lang w:val="sr-Latn-ME"/>
        </w:rPr>
        <w:t>j</w:t>
      </w:r>
      <w:r w:rsidR="008A402B" w:rsidRPr="00685C04">
        <w:rPr>
          <w:szCs w:val="22"/>
          <w:lang w:val="sr-Latn-ME"/>
        </w:rPr>
        <w:t>ene NSAIL</w:t>
      </w:r>
      <w:r w:rsidR="004D276B" w:rsidRPr="00685C04">
        <w:rPr>
          <w:szCs w:val="22"/>
          <w:lang w:val="sr-Latn-ME"/>
        </w:rPr>
        <w:t xml:space="preserve"> derivata</w:t>
      </w:r>
      <w:r w:rsidR="008A402B" w:rsidRPr="00685C04">
        <w:rPr>
          <w:szCs w:val="22"/>
          <w:lang w:val="sr-Latn-ME"/>
        </w:rPr>
        <w:t xml:space="preserve"> pirazolon</w:t>
      </w:r>
      <w:r w:rsidR="004D276B" w:rsidRPr="00685C04">
        <w:rPr>
          <w:szCs w:val="22"/>
          <w:lang w:val="sr-Latn-ME"/>
        </w:rPr>
        <w:t>a</w:t>
      </w:r>
      <w:r w:rsidRPr="00685C04">
        <w:rPr>
          <w:szCs w:val="22"/>
          <w:lang w:val="sr-Latn-ME"/>
        </w:rPr>
        <w:t>)</w:t>
      </w:r>
      <w:r w:rsidR="0066483C" w:rsidRPr="00685C04">
        <w:rPr>
          <w:szCs w:val="22"/>
          <w:lang w:val="sr-Latn-ME"/>
        </w:rPr>
        <w:t>.</w:t>
      </w:r>
    </w:p>
    <w:p w14:paraId="375CA24F" w14:textId="77777777" w:rsidR="00E43C25" w:rsidRPr="00685C04" w:rsidRDefault="00E43C25" w:rsidP="00AC5FCD">
      <w:pPr>
        <w:rPr>
          <w:szCs w:val="22"/>
          <w:lang w:val="sr-Latn-ME"/>
        </w:rPr>
      </w:pPr>
    </w:p>
    <w:p w14:paraId="14D08BBF" w14:textId="4959AE0E" w:rsidR="0066483C" w:rsidRPr="00685C04" w:rsidRDefault="0066483C" w:rsidP="00AC5FCD">
      <w:pPr>
        <w:numPr>
          <w:ilvl w:val="0"/>
          <w:numId w:val="10"/>
        </w:numPr>
        <w:ind w:left="567" w:hanging="207"/>
        <w:rPr>
          <w:szCs w:val="22"/>
          <w:lang w:val="sr-Latn-ME"/>
        </w:rPr>
      </w:pPr>
      <w:r w:rsidRPr="00685C04">
        <w:rPr>
          <w:szCs w:val="22"/>
          <w:lang w:val="sr-Latn-ME"/>
        </w:rPr>
        <w:t>Defe</w:t>
      </w:r>
      <w:r w:rsidR="0037480E" w:rsidRPr="00685C04">
        <w:rPr>
          <w:szCs w:val="22"/>
          <w:lang w:val="sr-Latn-ME"/>
        </w:rPr>
        <w:t>ra</w:t>
      </w:r>
      <w:r w:rsidRPr="00685C04">
        <w:rPr>
          <w:szCs w:val="22"/>
          <w:lang w:val="sr-Latn-ME"/>
        </w:rPr>
        <w:t xml:space="preserve">siroks </w:t>
      </w:r>
    </w:p>
    <w:p w14:paraId="1F8DD563" w14:textId="72DA6A8B" w:rsidR="0066483C" w:rsidRPr="00685C04" w:rsidRDefault="0066483C" w:rsidP="00AC5FCD">
      <w:pPr>
        <w:rPr>
          <w:szCs w:val="22"/>
          <w:lang w:val="sr-Latn-ME"/>
        </w:rPr>
      </w:pPr>
      <w:r w:rsidRPr="00685C04">
        <w:rPr>
          <w:szCs w:val="22"/>
          <w:lang w:val="sr-Latn-ME"/>
        </w:rPr>
        <w:t>Povećan rizik od ulceroznih prom</w:t>
      </w:r>
      <w:r w:rsidR="00F30A8C" w:rsidRPr="00685C04">
        <w:rPr>
          <w:szCs w:val="22"/>
          <w:lang w:val="sr-Latn-ME"/>
        </w:rPr>
        <w:t>j</w:t>
      </w:r>
      <w:r w:rsidRPr="00685C04">
        <w:rPr>
          <w:szCs w:val="22"/>
          <w:lang w:val="sr-Latn-ME"/>
        </w:rPr>
        <w:t>ena i krvarenja u digestivnom traktu.</w:t>
      </w:r>
    </w:p>
    <w:p w14:paraId="403644B7" w14:textId="77777777" w:rsidR="00E43C25" w:rsidRPr="00685C04" w:rsidRDefault="00E43C25" w:rsidP="00AC5FCD">
      <w:pPr>
        <w:rPr>
          <w:szCs w:val="22"/>
          <w:lang w:val="sr-Latn-ME"/>
        </w:rPr>
      </w:pPr>
    </w:p>
    <w:p w14:paraId="1F3FF6E2" w14:textId="1F8E89B4" w:rsidR="00525492" w:rsidRPr="00685C04" w:rsidRDefault="00525492" w:rsidP="00AC5FCD">
      <w:pPr>
        <w:rPr>
          <w:b/>
          <w:bCs/>
          <w:szCs w:val="22"/>
          <w:lang w:val="sr-Latn-ME"/>
        </w:rPr>
      </w:pPr>
      <w:r w:rsidRPr="00685C04">
        <w:rPr>
          <w:b/>
          <w:bCs/>
          <w:szCs w:val="22"/>
          <w:lang w:val="sr-Latn-ME"/>
        </w:rPr>
        <w:t>4.6. Plodnost, trudnoća i dojenje</w:t>
      </w:r>
    </w:p>
    <w:p w14:paraId="3A458F77" w14:textId="77777777" w:rsidR="00E43C25" w:rsidRPr="00685C04" w:rsidRDefault="00E43C25" w:rsidP="00AC5FCD">
      <w:pPr>
        <w:rPr>
          <w:b/>
          <w:bCs/>
          <w:szCs w:val="22"/>
          <w:lang w:val="sr-Latn-ME"/>
        </w:rPr>
      </w:pPr>
    </w:p>
    <w:p w14:paraId="569CC31A" w14:textId="77777777" w:rsidR="006F3F06" w:rsidRPr="00685C04" w:rsidRDefault="006F3F06" w:rsidP="00AC5FCD">
      <w:pPr>
        <w:rPr>
          <w:szCs w:val="22"/>
          <w:u w:val="single"/>
          <w:lang w:val="sr-Latn-ME"/>
        </w:rPr>
      </w:pPr>
      <w:r w:rsidRPr="00685C04">
        <w:rPr>
          <w:szCs w:val="22"/>
          <w:u w:val="single"/>
          <w:lang w:val="sr-Latn-ME"/>
        </w:rPr>
        <w:t>Plodnost</w:t>
      </w:r>
    </w:p>
    <w:p w14:paraId="1F596525" w14:textId="0FAF4972" w:rsidR="006F3F06" w:rsidRPr="00685C04" w:rsidRDefault="006F3F06" w:rsidP="00AC5FCD">
      <w:pPr>
        <w:rPr>
          <w:szCs w:val="22"/>
          <w:lang w:val="sr-Latn-ME"/>
        </w:rPr>
      </w:pPr>
      <w:r w:rsidRPr="00685C04">
        <w:rPr>
          <w:szCs w:val="22"/>
          <w:lang w:val="sr-Latn-ME"/>
        </w:rPr>
        <w:t xml:space="preserve">Kao i ostali NSAIL, primjena ovog lijeka može privremeno smanjiti plodnost žena djelovanjem na ovulaciju; stoga se ne preporučuje ženama koje planiraju trudnoću. Kod žena koje imaju poteškoće da zatrudne, ili se podvrgavaju testovima plodnosti, treba razmotriti obustavu terapije. </w:t>
      </w:r>
    </w:p>
    <w:p w14:paraId="52A14619" w14:textId="77777777" w:rsidR="00E43C25" w:rsidRPr="00685C04" w:rsidRDefault="00E43C25" w:rsidP="00AC5FCD">
      <w:pPr>
        <w:rPr>
          <w:szCs w:val="22"/>
          <w:lang w:val="sr-Latn-ME"/>
        </w:rPr>
      </w:pPr>
    </w:p>
    <w:p w14:paraId="73EEED40" w14:textId="6E53C92B" w:rsidR="00F30A8C" w:rsidRPr="00685C04" w:rsidRDefault="00C95F50" w:rsidP="00AC5FCD">
      <w:pPr>
        <w:rPr>
          <w:szCs w:val="22"/>
          <w:u w:val="single"/>
          <w:lang w:val="sr-Latn-ME"/>
        </w:rPr>
      </w:pPr>
      <w:r w:rsidRPr="00685C04">
        <w:rPr>
          <w:szCs w:val="22"/>
          <w:u w:val="single"/>
          <w:lang w:val="sr-Latn-ME"/>
        </w:rPr>
        <w:t>Trudnoća</w:t>
      </w:r>
    </w:p>
    <w:tbl>
      <w:tblPr>
        <w:tblStyle w:val="TableGrid"/>
        <w:tblW w:w="0" w:type="auto"/>
        <w:tblLook w:val="04A0" w:firstRow="1" w:lastRow="0" w:firstColumn="1" w:lastColumn="0" w:noHBand="0" w:noVBand="1"/>
      </w:tblPr>
      <w:tblGrid>
        <w:gridCol w:w="9017"/>
      </w:tblGrid>
      <w:tr w:rsidR="00EC2BD3" w:rsidRPr="00685C04" w14:paraId="71A0FA31" w14:textId="77777777" w:rsidTr="00EC2BD3">
        <w:tc>
          <w:tcPr>
            <w:tcW w:w="9629" w:type="dxa"/>
          </w:tcPr>
          <w:p w14:paraId="5B89529D" w14:textId="5759A39F" w:rsidR="00EC2BD3" w:rsidRPr="00685C04" w:rsidRDefault="00EC2BD3" w:rsidP="00AC5FCD">
            <w:pPr>
              <w:rPr>
                <w:szCs w:val="22"/>
                <w:lang w:val="sr-Latn-ME"/>
              </w:rPr>
            </w:pPr>
            <w:r w:rsidRPr="00685C04">
              <w:rPr>
                <w:szCs w:val="22"/>
                <w:lang w:val="sr-Latn-ME"/>
              </w:rPr>
              <w:t>Od početka 6.</w:t>
            </w:r>
            <w:r w:rsidR="00E35C45" w:rsidRPr="00685C04">
              <w:rPr>
                <w:szCs w:val="22"/>
                <w:lang w:val="sr-Latn-ME"/>
              </w:rPr>
              <w:t xml:space="preserve"> </w:t>
            </w:r>
            <w:r w:rsidRPr="00685C04">
              <w:rPr>
                <w:szCs w:val="22"/>
                <w:lang w:val="sr-Latn-ME"/>
              </w:rPr>
              <w:t>m</w:t>
            </w:r>
            <w:r w:rsidR="00E35C45" w:rsidRPr="00685C04">
              <w:rPr>
                <w:szCs w:val="22"/>
                <w:lang w:val="sr-Latn-ME"/>
              </w:rPr>
              <w:t>j</w:t>
            </w:r>
            <w:r w:rsidRPr="00685C04">
              <w:rPr>
                <w:szCs w:val="22"/>
                <w:lang w:val="sr-Latn-ME"/>
              </w:rPr>
              <w:t>eseca trudnoće (24</w:t>
            </w:r>
            <w:r w:rsidR="00E5115D" w:rsidRPr="00685C04">
              <w:rPr>
                <w:szCs w:val="22"/>
                <w:lang w:val="sr-Latn-ME"/>
              </w:rPr>
              <w:t>.</w:t>
            </w:r>
            <w:r w:rsidRPr="00685C04">
              <w:rPr>
                <w:szCs w:val="22"/>
                <w:lang w:val="sr-Latn-ME"/>
              </w:rPr>
              <w:t xml:space="preserve"> ned</w:t>
            </w:r>
            <w:r w:rsidR="00E35C45" w:rsidRPr="00685C04">
              <w:rPr>
                <w:szCs w:val="22"/>
                <w:lang w:val="sr-Latn-ME"/>
              </w:rPr>
              <w:t>j</w:t>
            </w:r>
            <w:r w:rsidRPr="00685C04">
              <w:rPr>
                <w:szCs w:val="22"/>
                <w:lang w:val="sr-Latn-ME"/>
              </w:rPr>
              <w:t>elj</w:t>
            </w:r>
            <w:r w:rsidR="00E5115D" w:rsidRPr="00685C04">
              <w:rPr>
                <w:szCs w:val="22"/>
                <w:lang w:val="sr-Latn-ME"/>
              </w:rPr>
              <w:t>e</w:t>
            </w:r>
            <w:r w:rsidRPr="00685C04">
              <w:rPr>
                <w:szCs w:val="22"/>
                <w:lang w:val="sr-Latn-ME"/>
              </w:rPr>
              <w:t xml:space="preserve"> amenoreje):</w:t>
            </w:r>
          </w:p>
          <w:p w14:paraId="1F2526E4" w14:textId="24E6E2F4" w:rsidR="00EC2BD3" w:rsidRPr="00685C04" w:rsidRDefault="00EC2BD3" w:rsidP="00AC5FCD">
            <w:pPr>
              <w:rPr>
                <w:szCs w:val="22"/>
                <w:lang w:val="sr-Latn-ME"/>
              </w:rPr>
            </w:pPr>
            <w:r w:rsidRPr="00685C04">
              <w:rPr>
                <w:szCs w:val="22"/>
                <w:lang w:val="sr-Latn-ME"/>
              </w:rPr>
              <w:lastRenderedPageBreak/>
              <w:t>Svaka prim</w:t>
            </w:r>
            <w:r w:rsidR="00E35C45" w:rsidRPr="00685C04">
              <w:rPr>
                <w:szCs w:val="22"/>
                <w:lang w:val="sr-Latn-ME"/>
              </w:rPr>
              <w:t>j</w:t>
            </w:r>
            <w:r w:rsidRPr="00685C04">
              <w:rPr>
                <w:szCs w:val="22"/>
                <w:lang w:val="sr-Latn-ME"/>
              </w:rPr>
              <w:t xml:space="preserve">ena </w:t>
            </w:r>
            <w:r w:rsidR="00FB38FE" w:rsidRPr="00685C04">
              <w:rPr>
                <w:szCs w:val="22"/>
                <w:lang w:val="sr-Latn-ME"/>
              </w:rPr>
              <w:t>l</w:t>
            </w:r>
            <w:r w:rsidR="00E35C45" w:rsidRPr="00685C04">
              <w:rPr>
                <w:szCs w:val="22"/>
                <w:lang w:val="sr-Latn-ME"/>
              </w:rPr>
              <w:t>ij</w:t>
            </w:r>
            <w:r w:rsidR="00FB38FE" w:rsidRPr="00685C04">
              <w:rPr>
                <w:szCs w:val="22"/>
                <w:lang w:val="sr-Latn-ME"/>
              </w:rPr>
              <w:t xml:space="preserve">eka </w:t>
            </w:r>
            <w:r w:rsidRPr="00685C04">
              <w:rPr>
                <w:szCs w:val="22"/>
                <w:lang w:val="sr-Latn-ME"/>
              </w:rPr>
              <w:t>Rheumin čak i povremeno je kontraindikovan</w:t>
            </w:r>
            <w:r w:rsidR="004364A4" w:rsidRPr="00685C04">
              <w:rPr>
                <w:szCs w:val="22"/>
                <w:lang w:val="sr-Latn-ME"/>
              </w:rPr>
              <w:t xml:space="preserve">a. </w:t>
            </w:r>
            <w:r w:rsidR="00FB38FE" w:rsidRPr="00685C04">
              <w:rPr>
                <w:szCs w:val="22"/>
                <w:lang w:val="sr-Latn-ME"/>
              </w:rPr>
              <w:t>P</w:t>
            </w:r>
            <w:r w:rsidR="004364A4" w:rsidRPr="00685C04">
              <w:rPr>
                <w:szCs w:val="22"/>
                <w:lang w:val="sr-Latn-ME"/>
              </w:rPr>
              <w:t>rim</w:t>
            </w:r>
            <w:r w:rsidR="00E35C45" w:rsidRPr="00685C04">
              <w:rPr>
                <w:szCs w:val="22"/>
                <w:lang w:val="sr-Latn-ME"/>
              </w:rPr>
              <w:t>j</w:t>
            </w:r>
            <w:r w:rsidR="004364A4" w:rsidRPr="00685C04">
              <w:rPr>
                <w:szCs w:val="22"/>
                <w:lang w:val="sr-Latn-ME"/>
              </w:rPr>
              <w:t>ena</w:t>
            </w:r>
            <w:r w:rsidR="00FB38FE" w:rsidRPr="00685C04">
              <w:rPr>
                <w:szCs w:val="22"/>
                <w:lang w:val="sr-Latn-ME"/>
              </w:rPr>
              <w:t xml:space="preserve"> </w:t>
            </w:r>
            <w:r w:rsidR="004364A4" w:rsidRPr="00685C04">
              <w:rPr>
                <w:szCs w:val="22"/>
                <w:lang w:val="sr-Latn-ME"/>
              </w:rPr>
              <w:t>samo jedne doza nakon 24 ned</w:t>
            </w:r>
            <w:r w:rsidR="00E35C45" w:rsidRPr="00685C04">
              <w:rPr>
                <w:szCs w:val="22"/>
                <w:lang w:val="sr-Latn-ME"/>
              </w:rPr>
              <w:t>j</w:t>
            </w:r>
            <w:r w:rsidR="004364A4" w:rsidRPr="00685C04">
              <w:rPr>
                <w:szCs w:val="22"/>
                <w:lang w:val="sr-Latn-ME"/>
              </w:rPr>
              <w:t>elje amenoreje opravdano preporučuje UZ praćenje srca i bubrega fetusa i /ili novorođenčeta.</w:t>
            </w:r>
          </w:p>
          <w:p w14:paraId="0AC639B8" w14:textId="4CC76D64" w:rsidR="004364A4" w:rsidRPr="00685C04" w:rsidRDefault="001F4C61" w:rsidP="00AC5FCD">
            <w:pPr>
              <w:rPr>
                <w:szCs w:val="22"/>
                <w:lang w:val="sr-Latn-ME"/>
              </w:rPr>
            </w:pPr>
            <w:r w:rsidRPr="00685C04">
              <w:rPr>
                <w:szCs w:val="22"/>
                <w:lang w:val="sr-Latn-ME"/>
              </w:rPr>
              <w:t>Ukoliko nije apsolutno neophodno, lijek Rheumin ne treba propisivati ženama koje planiraju trudnoću ili tokom prvih 5 mjeseci trudnoće (pr</w:t>
            </w:r>
            <w:r w:rsidR="001D3B01" w:rsidRPr="00685C04">
              <w:rPr>
                <w:szCs w:val="22"/>
                <w:lang w:val="sr-Latn-ME"/>
              </w:rPr>
              <w:t>ij</w:t>
            </w:r>
            <w:r w:rsidR="009D6AD5" w:rsidRPr="00685C04">
              <w:rPr>
                <w:szCs w:val="22"/>
                <w:lang w:val="sr-Latn-ME"/>
              </w:rPr>
              <w:t>e</w:t>
            </w:r>
            <w:r w:rsidRPr="00685C04">
              <w:rPr>
                <w:szCs w:val="22"/>
                <w:lang w:val="sr-Latn-ME"/>
              </w:rPr>
              <w:t xml:space="preserve"> 24</w:t>
            </w:r>
            <w:r w:rsidR="001D3B01" w:rsidRPr="00685C04">
              <w:rPr>
                <w:szCs w:val="22"/>
                <w:lang w:val="sr-Latn-ME"/>
              </w:rPr>
              <w:t>.</w:t>
            </w:r>
            <w:r w:rsidRPr="00685C04">
              <w:rPr>
                <w:szCs w:val="22"/>
                <w:lang w:val="sr-Latn-ME"/>
              </w:rPr>
              <w:t xml:space="preserve"> nedjelje amenoreje). </w:t>
            </w:r>
            <w:r w:rsidR="00FB38FE" w:rsidRPr="00685C04">
              <w:rPr>
                <w:szCs w:val="22"/>
                <w:lang w:val="sr-Latn-ME"/>
              </w:rPr>
              <w:t>Ukoliko je neophodno</w:t>
            </w:r>
            <w:r w:rsidR="00E61DA3" w:rsidRPr="00685C04">
              <w:rPr>
                <w:szCs w:val="22"/>
                <w:lang w:val="sr-Latn-ME"/>
              </w:rPr>
              <w:t>,</w:t>
            </w:r>
            <w:r w:rsidR="004364A4" w:rsidRPr="00685C04">
              <w:rPr>
                <w:szCs w:val="22"/>
                <w:lang w:val="sr-Latn-ME"/>
              </w:rPr>
              <w:t xml:space="preserve"> </w:t>
            </w:r>
            <w:r w:rsidRPr="00685C04">
              <w:rPr>
                <w:szCs w:val="22"/>
                <w:lang w:val="sr-Latn-ME"/>
              </w:rPr>
              <w:t>treba primijeniti najnižu moguću dozu u najkraćem vremenskom periodu. Nikako se ne preporučuje produžena primjena.</w:t>
            </w:r>
            <w:r w:rsidR="00E61DA3" w:rsidRPr="00685C04">
              <w:rPr>
                <w:szCs w:val="22"/>
                <w:lang w:val="sr-Latn-ME"/>
              </w:rPr>
              <w:t xml:space="preserve"> Ukoliko se</w:t>
            </w:r>
            <w:r w:rsidRPr="00685C04">
              <w:rPr>
                <w:szCs w:val="22"/>
                <w:lang w:val="sr-Latn-ME"/>
              </w:rPr>
              <w:t xml:space="preserve"> l</w:t>
            </w:r>
            <w:r w:rsidR="001D3B01" w:rsidRPr="00685C04">
              <w:rPr>
                <w:szCs w:val="22"/>
                <w:lang w:val="sr-Latn-ME"/>
              </w:rPr>
              <w:t>ij</w:t>
            </w:r>
            <w:r w:rsidRPr="00685C04">
              <w:rPr>
                <w:szCs w:val="22"/>
                <w:lang w:val="sr-Latn-ME"/>
              </w:rPr>
              <w:t>ek Rheumin</w:t>
            </w:r>
            <w:r w:rsidR="00E61DA3" w:rsidRPr="00685C04">
              <w:rPr>
                <w:szCs w:val="22"/>
                <w:lang w:val="sr-Latn-ME"/>
              </w:rPr>
              <w:t xml:space="preserve"> prim</w:t>
            </w:r>
            <w:r w:rsidR="001D3B01" w:rsidRPr="00685C04">
              <w:rPr>
                <w:szCs w:val="22"/>
                <w:lang w:val="sr-Latn-ME"/>
              </w:rPr>
              <w:t>j</w:t>
            </w:r>
            <w:r w:rsidR="00E61DA3" w:rsidRPr="00685C04">
              <w:rPr>
                <w:szCs w:val="22"/>
                <w:lang w:val="sr-Latn-ME"/>
              </w:rPr>
              <w:t>enjuje nakon 20.</w:t>
            </w:r>
            <w:r w:rsidR="001D3B01" w:rsidRPr="00685C04">
              <w:rPr>
                <w:szCs w:val="22"/>
                <w:lang w:val="sr-Latn-ME"/>
              </w:rPr>
              <w:t xml:space="preserve"> </w:t>
            </w:r>
            <w:r w:rsidR="00E61DA3" w:rsidRPr="00685C04">
              <w:rPr>
                <w:szCs w:val="22"/>
                <w:lang w:val="sr-Latn-ME"/>
              </w:rPr>
              <w:t>ned</w:t>
            </w:r>
            <w:r w:rsidR="001D3B01" w:rsidRPr="00685C04">
              <w:rPr>
                <w:szCs w:val="22"/>
                <w:lang w:val="sr-Latn-ME"/>
              </w:rPr>
              <w:t>j</w:t>
            </w:r>
            <w:r w:rsidR="00E61DA3" w:rsidRPr="00685C04">
              <w:rPr>
                <w:szCs w:val="22"/>
                <w:lang w:val="sr-Latn-ME"/>
              </w:rPr>
              <w:t>elje amenoreje,</w:t>
            </w:r>
            <w:r w:rsidRPr="00685C04">
              <w:rPr>
                <w:szCs w:val="22"/>
                <w:lang w:val="sr-Latn-ME"/>
              </w:rPr>
              <w:t xml:space="preserve"> to</w:t>
            </w:r>
            <w:r w:rsidR="00E61DA3" w:rsidRPr="00685C04">
              <w:rPr>
                <w:szCs w:val="22"/>
                <w:lang w:val="sr-Latn-ME"/>
              </w:rPr>
              <w:t xml:space="preserve"> </w:t>
            </w:r>
            <w:r w:rsidRPr="00685C04">
              <w:rPr>
                <w:szCs w:val="22"/>
                <w:lang w:val="sr-Latn-ME"/>
              </w:rPr>
              <w:t xml:space="preserve">opravdava praćenje srčane i bubrežne funkcije fetusa/novorođenčeta. </w:t>
            </w:r>
            <w:r w:rsidR="00E61DA3" w:rsidRPr="00685C04">
              <w:rPr>
                <w:szCs w:val="22"/>
                <w:lang w:val="sr-Latn-ME"/>
              </w:rPr>
              <w:t xml:space="preserve">Ukoliko dođe do pojave oligohidramniona ili suženja </w:t>
            </w:r>
            <w:r w:rsidR="00E61DA3" w:rsidRPr="00685C04">
              <w:rPr>
                <w:i/>
                <w:iCs/>
                <w:szCs w:val="22"/>
                <w:lang w:val="sr-Latn-ME"/>
              </w:rPr>
              <w:t>ductus arteriosus-</w:t>
            </w:r>
            <w:r w:rsidR="00E61DA3" w:rsidRPr="00685C04">
              <w:rPr>
                <w:szCs w:val="22"/>
                <w:lang w:val="sr-Latn-ME"/>
              </w:rPr>
              <w:t>a, terapiju l</w:t>
            </w:r>
            <w:r w:rsidR="001D3B01" w:rsidRPr="00685C04">
              <w:rPr>
                <w:szCs w:val="22"/>
                <w:lang w:val="sr-Latn-ME"/>
              </w:rPr>
              <w:t>ij</w:t>
            </w:r>
            <w:r w:rsidR="00E61DA3" w:rsidRPr="00685C04">
              <w:rPr>
                <w:szCs w:val="22"/>
                <w:lang w:val="sr-Latn-ME"/>
              </w:rPr>
              <w:t>ekom Rheumin treba prekinuti.</w:t>
            </w:r>
          </w:p>
        </w:tc>
      </w:tr>
    </w:tbl>
    <w:p w14:paraId="0211F654" w14:textId="77777777" w:rsidR="00E43C25" w:rsidRPr="00685C04" w:rsidRDefault="00E43C25" w:rsidP="00AC5FCD">
      <w:pPr>
        <w:rPr>
          <w:szCs w:val="22"/>
          <w:lang w:val="sr-Latn-ME"/>
        </w:rPr>
      </w:pPr>
    </w:p>
    <w:p w14:paraId="0857BFCB" w14:textId="2AF1CEF8" w:rsidR="0017186D" w:rsidRPr="00685C04" w:rsidRDefault="0017186D" w:rsidP="00AC5FCD">
      <w:pPr>
        <w:rPr>
          <w:szCs w:val="22"/>
          <w:lang w:val="sr-Latn-ME"/>
        </w:rPr>
      </w:pPr>
      <w:r w:rsidRPr="00685C04">
        <w:rPr>
          <w:szCs w:val="22"/>
          <w:lang w:val="sr-Latn-ME"/>
        </w:rPr>
        <w:t>Inhibicija sinteze prostaglandina od strane NSAIL može negativno uticati na tok trudnoće, i/ili razvoj embriona ili fetusa.</w:t>
      </w:r>
    </w:p>
    <w:p w14:paraId="199DD451" w14:textId="77777777" w:rsidR="00E43C25" w:rsidRPr="00685C04" w:rsidRDefault="00E43C25" w:rsidP="00AC5FCD">
      <w:pPr>
        <w:rPr>
          <w:szCs w:val="22"/>
          <w:lang w:val="sr-Latn-ME"/>
        </w:rPr>
      </w:pPr>
    </w:p>
    <w:p w14:paraId="296571F7" w14:textId="77777777" w:rsidR="0017186D" w:rsidRPr="00685C04" w:rsidRDefault="0017186D" w:rsidP="00AC5FCD">
      <w:pPr>
        <w:rPr>
          <w:i/>
          <w:iCs/>
          <w:szCs w:val="22"/>
          <w:u w:val="single"/>
          <w:lang w:val="sr-Latn-ME"/>
        </w:rPr>
      </w:pPr>
      <w:r w:rsidRPr="00685C04">
        <w:rPr>
          <w:i/>
          <w:iCs/>
          <w:szCs w:val="22"/>
          <w:u w:val="single"/>
          <w:lang w:val="sr-Latn-ME"/>
        </w:rPr>
        <w:t>Rizici povezani sa primjenom u prvom trimestru</w:t>
      </w:r>
    </w:p>
    <w:p w14:paraId="33D1D272" w14:textId="489D7C76" w:rsidR="0017186D" w:rsidRPr="00685C04" w:rsidRDefault="0017186D" w:rsidP="00AC5FCD">
      <w:pPr>
        <w:rPr>
          <w:szCs w:val="22"/>
          <w:lang w:val="sr-Latn-ME"/>
        </w:rPr>
      </w:pPr>
      <w:r w:rsidRPr="00685C04">
        <w:rPr>
          <w:szCs w:val="22"/>
          <w:lang w:val="sr-Latn-ME"/>
        </w:rPr>
        <w:t>Podaci iz epidemioloških studija ukazuju na povećan rizik od pobačaja, srčanih malformacija i gastroshize, prilikom terapije inhibitorima sinteze prostaglandina u ranim stadijumima trudnoće. Apsolutni rizik od kardiovaskularnih malformacija se povećava sa manje od 1% u opštoj populaciji, na približno 1</w:t>
      </w:r>
      <w:r w:rsidR="00923496" w:rsidRPr="00685C04">
        <w:rPr>
          <w:szCs w:val="22"/>
          <w:lang w:val="sr-Latn-ME"/>
        </w:rPr>
        <w:t>,</w:t>
      </w:r>
      <w:r w:rsidRPr="00685C04">
        <w:rPr>
          <w:szCs w:val="22"/>
          <w:lang w:val="sr-Latn-ME"/>
        </w:rPr>
        <w:t>5% kod osoba izloženih NSAIL. Smatra se da rizik raste sa povećanjem doze i dužine terapije. Kod životinja je pokazano da primjena inhibitora sinteze prostaglandina dovodi do povećanog prije- i post-implantacionog gubitka i povećanog embrio-fetalnog mortaliteta. Dodatno, povećana učestalost određenih malformacija, uključujući kardiovaskularne, je uočena kod životinja koje su primale inhibitore sinteze prostaglandina u fazi organogeneze.</w:t>
      </w:r>
    </w:p>
    <w:p w14:paraId="218F1EB7" w14:textId="77777777" w:rsidR="00E43C25" w:rsidRPr="00685C04" w:rsidRDefault="00E43C25" w:rsidP="00AC5FCD">
      <w:pPr>
        <w:rPr>
          <w:szCs w:val="22"/>
          <w:lang w:val="sr-Latn-ME"/>
        </w:rPr>
      </w:pPr>
    </w:p>
    <w:p w14:paraId="7867E7DE" w14:textId="17DE4800" w:rsidR="00C95F50" w:rsidRPr="00685C04" w:rsidRDefault="00C95F50" w:rsidP="00AC5FCD">
      <w:pPr>
        <w:rPr>
          <w:i/>
          <w:iCs/>
          <w:szCs w:val="22"/>
          <w:u w:val="single"/>
          <w:lang w:val="sr-Latn-ME"/>
        </w:rPr>
      </w:pPr>
      <w:r w:rsidRPr="00685C04">
        <w:rPr>
          <w:i/>
          <w:iCs/>
          <w:szCs w:val="22"/>
          <w:u w:val="single"/>
          <w:lang w:val="sr-Latn-ME"/>
        </w:rPr>
        <w:t>Rizici povezani sa primjenom tokom</w:t>
      </w:r>
      <w:r w:rsidR="00AC5888" w:rsidRPr="00685C04">
        <w:rPr>
          <w:i/>
          <w:iCs/>
          <w:szCs w:val="22"/>
          <w:u w:val="single"/>
          <w:lang w:val="sr-Latn-ME"/>
        </w:rPr>
        <w:t xml:space="preserve"> drugog</w:t>
      </w:r>
      <w:r w:rsidRPr="00685C04">
        <w:rPr>
          <w:i/>
          <w:iCs/>
          <w:szCs w:val="22"/>
          <w:u w:val="single"/>
          <w:lang w:val="sr-Latn-ME"/>
        </w:rPr>
        <w:t xml:space="preserve"> i </w:t>
      </w:r>
      <w:r w:rsidR="00AC5888" w:rsidRPr="00685C04">
        <w:rPr>
          <w:i/>
          <w:iCs/>
          <w:szCs w:val="22"/>
          <w:u w:val="single"/>
          <w:lang w:val="sr-Latn-ME"/>
        </w:rPr>
        <w:t>trećeg</w:t>
      </w:r>
      <w:r w:rsidRPr="00685C04">
        <w:rPr>
          <w:i/>
          <w:iCs/>
          <w:szCs w:val="22"/>
          <w:u w:val="single"/>
          <w:lang w:val="sr-Latn-ME"/>
        </w:rPr>
        <w:t xml:space="preserve"> trimestra</w:t>
      </w:r>
    </w:p>
    <w:p w14:paraId="457CF7A6" w14:textId="77777777" w:rsidR="00E43C25" w:rsidRPr="00685C04" w:rsidRDefault="00E43C25" w:rsidP="00AC5FCD">
      <w:pPr>
        <w:rPr>
          <w:i/>
          <w:iCs/>
          <w:szCs w:val="22"/>
          <w:u w:val="single"/>
          <w:lang w:val="sr-Latn-ME"/>
        </w:rPr>
      </w:pPr>
    </w:p>
    <w:p w14:paraId="13831E5B" w14:textId="21D21A58" w:rsidR="0017186D" w:rsidRPr="00685C04" w:rsidRDefault="0017186D" w:rsidP="00AC5FCD">
      <w:pPr>
        <w:rPr>
          <w:i/>
          <w:iCs/>
          <w:szCs w:val="22"/>
          <w:u w:val="single"/>
          <w:lang w:val="sr-Latn-ME"/>
        </w:rPr>
      </w:pPr>
      <w:r w:rsidRPr="00685C04">
        <w:rPr>
          <w:i/>
          <w:iCs/>
          <w:szCs w:val="22"/>
          <w:u w:val="single"/>
          <w:lang w:val="sr-Latn-ME"/>
        </w:rPr>
        <w:t xml:space="preserve">Rizici povezani sa primjenom od 12. nedjelje amenoreje </w:t>
      </w:r>
    </w:p>
    <w:p w14:paraId="283052B7" w14:textId="14496CD3" w:rsidR="0017186D" w:rsidRPr="00685C04" w:rsidRDefault="006226CE" w:rsidP="00AC5FCD">
      <w:pPr>
        <w:rPr>
          <w:szCs w:val="22"/>
          <w:lang w:val="sr-Latn-ME"/>
        </w:rPr>
      </w:pPr>
      <w:r w:rsidRPr="00685C04">
        <w:rPr>
          <w:szCs w:val="22"/>
          <w:lang w:val="sr-Latn-ME"/>
        </w:rPr>
        <w:t xml:space="preserve">Upotreba </w:t>
      </w:r>
      <w:r w:rsidR="0017186D" w:rsidRPr="00685C04">
        <w:rPr>
          <w:szCs w:val="22"/>
          <w:lang w:val="sr-Latn-ME"/>
        </w:rPr>
        <w:t>NSAIL, putem inhibicije sinteze prostaglandina, mogu narušiti bubrežnu funkciju fetusa:</w:t>
      </w:r>
    </w:p>
    <w:p w14:paraId="60E1FF29" w14:textId="58E0EFA2" w:rsidR="0017186D" w:rsidRPr="00685C04" w:rsidRDefault="0017186D" w:rsidP="00AC5FCD">
      <w:pPr>
        <w:numPr>
          <w:ilvl w:val="0"/>
          <w:numId w:val="10"/>
        </w:numPr>
        <w:ind w:left="567" w:hanging="207"/>
        <w:rPr>
          <w:b/>
          <w:bCs/>
          <w:szCs w:val="22"/>
          <w:lang w:val="sr-Latn-ME"/>
        </w:rPr>
      </w:pPr>
      <w:r w:rsidRPr="00685C04">
        <w:rPr>
          <w:i/>
          <w:iCs/>
          <w:szCs w:val="22"/>
          <w:lang w:val="sr-Latn-ME"/>
        </w:rPr>
        <w:t>In utero</w:t>
      </w:r>
      <w:r w:rsidRPr="00685C04">
        <w:rPr>
          <w:szCs w:val="22"/>
          <w:lang w:val="sr-Latn-ME"/>
        </w:rPr>
        <w:t xml:space="preserve"> </w:t>
      </w:r>
      <w:r w:rsidR="00923496" w:rsidRPr="00685C04">
        <w:rPr>
          <w:szCs w:val="22"/>
          <w:lang w:val="sr-Latn-ME"/>
        </w:rPr>
        <w:t>(</w:t>
      </w:r>
      <w:r w:rsidRPr="00685C04">
        <w:rPr>
          <w:szCs w:val="22"/>
          <w:lang w:val="sr-Latn-ME"/>
        </w:rPr>
        <w:t>početak fetalne diureze): smanjena količina</w:t>
      </w:r>
      <w:r w:rsidR="00AC0FA0" w:rsidRPr="00685C04">
        <w:rPr>
          <w:szCs w:val="22"/>
          <w:lang w:val="sr-Latn-ME"/>
        </w:rPr>
        <w:t xml:space="preserve">, </w:t>
      </w:r>
      <w:r w:rsidRPr="00685C04">
        <w:rPr>
          <w:szCs w:val="22"/>
          <w:lang w:val="sr-Latn-ME"/>
        </w:rPr>
        <w:t>oligoamnion,</w:t>
      </w:r>
      <w:r w:rsidR="00AC0FA0" w:rsidRPr="00685C04">
        <w:rPr>
          <w:szCs w:val="22"/>
          <w:lang w:val="sr-Latn-ME"/>
        </w:rPr>
        <w:t xml:space="preserve"> se može javiti ubrzo nakon početka terapije</w:t>
      </w:r>
      <w:r w:rsidRPr="00685C04">
        <w:rPr>
          <w:szCs w:val="22"/>
          <w:lang w:val="sr-Latn-ME"/>
        </w:rPr>
        <w:t xml:space="preserve"> </w:t>
      </w:r>
      <w:r w:rsidR="00AC0FA0" w:rsidRPr="00685C04">
        <w:rPr>
          <w:szCs w:val="22"/>
          <w:lang w:val="sr-Latn-ME"/>
        </w:rPr>
        <w:t>(</w:t>
      </w:r>
      <w:r w:rsidRPr="00685C04">
        <w:rPr>
          <w:szCs w:val="22"/>
          <w:lang w:val="sr-Latn-ME"/>
        </w:rPr>
        <w:t>najčešće reverzibilan nakon obustave terapije) ili potpuno odsustvo plodove vode</w:t>
      </w:r>
      <w:r w:rsidR="00E91204" w:rsidRPr="00685C04">
        <w:rPr>
          <w:szCs w:val="22"/>
          <w:lang w:val="sr-Latn-ME"/>
        </w:rPr>
        <w:t xml:space="preserve"> (</w:t>
      </w:r>
      <w:r w:rsidR="00AC0FA0" w:rsidRPr="00685C04">
        <w:rPr>
          <w:szCs w:val="22"/>
          <w:lang w:val="sr-Latn-ME"/>
        </w:rPr>
        <w:t>anamnion</w:t>
      </w:r>
      <w:r w:rsidR="00E91204" w:rsidRPr="00685C04">
        <w:rPr>
          <w:szCs w:val="22"/>
          <w:lang w:val="sr-Latn-ME"/>
        </w:rPr>
        <w:t>)</w:t>
      </w:r>
      <w:r w:rsidRPr="00685C04">
        <w:rPr>
          <w:szCs w:val="22"/>
          <w:lang w:val="sr-Latn-ME"/>
        </w:rPr>
        <w:t>, naročito pri produženoj izloženosti.</w:t>
      </w:r>
    </w:p>
    <w:p w14:paraId="5906A913" w14:textId="4C925FE3" w:rsidR="0017186D" w:rsidRPr="00685C04" w:rsidRDefault="0017186D" w:rsidP="00AC5FCD">
      <w:pPr>
        <w:numPr>
          <w:ilvl w:val="0"/>
          <w:numId w:val="10"/>
        </w:numPr>
        <w:ind w:left="567" w:hanging="207"/>
        <w:rPr>
          <w:b/>
          <w:bCs/>
          <w:szCs w:val="22"/>
          <w:lang w:val="sr-Latn-ME"/>
        </w:rPr>
      </w:pPr>
      <w:r w:rsidRPr="00685C04">
        <w:rPr>
          <w:szCs w:val="22"/>
          <w:lang w:val="sr-Latn-ME"/>
        </w:rPr>
        <w:t>Na rođenju može biti prisutna bubrežna insuficijencija (reverzibilna ili ireverzibilna), naročito u slučaju kasne i produžene izloženosti (sa rizikom razvoja teške, odložene hiperkal</w:t>
      </w:r>
      <w:r w:rsidR="00E43C25" w:rsidRPr="00685C04">
        <w:rPr>
          <w:szCs w:val="22"/>
          <w:lang w:val="sr-Latn-ME"/>
        </w:rPr>
        <w:t>ij</w:t>
      </w:r>
      <w:r w:rsidRPr="00685C04">
        <w:rPr>
          <w:szCs w:val="22"/>
          <w:lang w:val="sr-Latn-ME"/>
        </w:rPr>
        <w:t>emije).</w:t>
      </w:r>
    </w:p>
    <w:p w14:paraId="26757251" w14:textId="77777777" w:rsidR="00E43C25" w:rsidRPr="00685C04" w:rsidRDefault="00E43C25" w:rsidP="00AC5FCD">
      <w:pPr>
        <w:ind w:left="567"/>
        <w:rPr>
          <w:b/>
          <w:bCs/>
          <w:szCs w:val="22"/>
          <w:lang w:val="sr-Latn-ME"/>
        </w:rPr>
      </w:pPr>
    </w:p>
    <w:p w14:paraId="78EF50BF" w14:textId="554E7CDF" w:rsidR="00C95F50" w:rsidRPr="00685C04" w:rsidRDefault="00C95F50" w:rsidP="00AC5FCD">
      <w:pPr>
        <w:rPr>
          <w:i/>
          <w:iCs/>
          <w:szCs w:val="22"/>
          <w:lang w:val="sr-Latn-ME"/>
        </w:rPr>
      </w:pPr>
      <w:r w:rsidRPr="00685C04">
        <w:rPr>
          <w:i/>
          <w:iCs/>
          <w:szCs w:val="22"/>
          <w:lang w:val="sr-Latn-ME"/>
        </w:rPr>
        <w:t>Rizici povezani sa primjenom od 20.</w:t>
      </w:r>
      <w:r w:rsidR="001D3B01" w:rsidRPr="00685C04">
        <w:rPr>
          <w:i/>
          <w:iCs/>
          <w:szCs w:val="22"/>
          <w:lang w:val="sr-Latn-ME"/>
        </w:rPr>
        <w:t xml:space="preserve"> </w:t>
      </w:r>
      <w:r w:rsidRPr="00685C04">
        <w:rPr>
          <w:i/>
          <w:iCs/>
          <w:szCs w:val="22"/>
          <w:lang w:val="sr-Latn-ME"/>
        </w:rPr>
        <w:t>ned</w:t>
      </w:r>
      <w:r w:rsidR="001D3B01" w:rsidRPr="00685C04">
        <w:rPr>
          <w:i/>
          <w:iCs/>
          <w:szCs w:val="22"/>
          <w:lang w:val="sr-Latn-ME"/>
        </w:rPr>
        <w:t>j</w:t>
      </w:r>
      <w:r w:rsidRPr="00685C04">
        <w:rPr>
          <w:i/>
          <w:iCs/>
          <w:szCs w:val="22"/>
          <w:lang w:val="sr-Latn-ME"/>
        </w:rPr>
        <w:t>elje amenoreje:</w:t>
      </w:r>
    </w:p>
    <w:p w14:paraId="0FF9AA1F" w14:textId="4855F7E3" w:rsidR="00C95F50" w:rsidRPr="00685C04" w:rsidRDefault="00C95F50" w:rsidP="00AC5FCD">
      <w:pPr>
        <w:rPr>
          <w:szCs w:val="22"/>
          <w:lang w:val="sr-Latn-ME"/>
        </w:rPr>
      </w:pPr>
      <w:r w:rsidRPr="00685C04">
        <w:rPr>
          <w:szCs w:val="22"/>
          <w:lang w:val="sr-Latn-ME"/>
        </w:rPr>
        <w:t xml:space="preserve">Pored oštećenja bubrežne funkcije (što je pomenuto u tekstu iznad), upotreba NSAIL kod majke izlaže fetus riziku od suženja </w:t>
      </w:r>
      <w:r w:rsidRPr="00685C04">
        <w:rPr>
          <w:i/>
          <w:iCs/>
          <w:szCs w:val="22"/>
          <w:lang w:val="sr-Latn-ME"/>
        </w:rPr>
        <w:t>ductus arteriosus</w:t>
      </w:r>
      <w:r w:rsidRPr="00685C04">
        <w:rPr>
          <w:szCs w:val="22"/>
          <w:lang w:val="sr-Latn-ME"/>
        </w:rPr>
        <w:t>-a (što je najčešće reverzibilno nakon prekida terapije).</w:t>
      </w:r>
    </w:p>
    <w:p w14:paraId="13A36860" w14:textId="77777777" w:rsidR="00E43C25" w:rsidRPr="00685C04" w:rsidRDefault="00E43C25" w:rsidP="00AC5FCD">
      <w:pPr>
        <w:rPr>
          <w:szCs w:val="22"/>
          <w:lang w:val="sr-Latn-ME"/>
        </w:rPr>
      </w:pPr>
    </w:p>
    <w:p w14:paraId="6F912E4B" w14:textId="77777777" w:rsidR="0017186D" w:rsidRPr="00685C04" w:rsidRDefault="0017186D" w:rsidP="00AC5FCD">
      <w:pPr>
        <w:rPr>
          <w:b/>
          <w:bCs/>
          <w:szCs w:val="22"/>
          <w:lang w:val="sr-Latn-ME"/>
        </w:rPr>
      </w:pPr>
      <w:r w:rsidRPr="00685C04">
        <w:rPr>
          <w:i/>
          <w:iCs/>
          <w:szCs w:val="22"/>
          <w:u w:val="single"/>
          <w:lang w:val="sr-Latn-ME"/>
        </w:rPr>
        <w:t>Rizici povezani sa primjenom nakon 24. nedjelje amenoreje do porođaja</w:t>
      </w:r>
    </w:p>
    <w:p w14:paraId="2FA9DEC5" w14:textId="7BB0B9B8" w:rsidR="0017186D" w:rsidRPr="00685C04" w:rsidRDefault="00C95F50" w:rsidP="00AC5FCD">
      <w:pPr>
        <w:rPr>
          <w:szCs w:val="22"/>
          <w:lang w:val="sr-Latn-ME"/>
        </w:rPr>
      </w:pPr>
      <w:r w:rsidRPr="00685C04">
        <w:rPr>
          <w:szCs w:val="22"/>
          <w:lang w:val="sr-Latn-ME"/>
        </w:rPr>
        <w:t xml:space="preserve">Rizik od </w:t>
      </w:r>
      <w:r w:rsidRPr="00685C04">
        <w:rPr>
          <w:b/>
          <w:bCs/>
          <w:szCs w:val="22"/>
          <w:lang w:val="sr-Latn-ME"/>
        </w:rPr>
        <w:t>kardiopulmonalne toksičnosti</w:t>
      </w:r>
      <w:r w:rsidRPr="00685C04">
        <w:rPr>
          <w:szCs w:val="22"/>
          <w:lang w:val="sr-Latn-ME"/>
        </w:rPr>
        <w:t xml:space="preserve"> (sa pr</w:t>
      </w:r>
      <w:r w:rsidR="001D3B01" w:rsidRPr="00685C04">
        <w:rPr>
          <w:szCs w:val="22"/>
          <w:lang w:val="sr-Latn-ME"/>
        </w:rPr>
        <w:t>ij</w:t>
      </w:r>
      <w:r w:rsidRPr="00685C04">
        <w:rPr>
          <w:szCs w:val="22"/>
          <w:lang w:val="sr-Latn-ME"/>
        </w:rPr>
        <w:t xml:space="preserve">evremenim zatvaranjem </w:t>
      </w:r>
      <w:r w:rsidRPr="00685C04">
        <w:rPr>
          <w:i/>
          <w:iCs/>
          <w:szCs w:val="22"/>
          <w:lang w:val="sr-Latn-ME"/>
        </w:rPr>
        <w:t>ductusa arteriosus</w:t>
      </w:r>
      <w:r w:rsidRPr="00685C04">
        <w:rPr>
          <w:szCs w:val="22"/>
          <w:lang w:val="sr-Latn-ME"/>
        </w:rPr>
        <w:t xml:space="preserve">-a i plućnom hipertenzijom) postaje sve veći i može dovesti do insuficijencije desne strane srca fetusa ili čak fetalne smrti </w:t>
      </w:r>
      <w:r w:rsidRPr="00685C04">
        <w:rPr>
          <w:i/>
          <w:szCs w:val="22"/>
          <w:lang w:val="sr-Latn-ME"/>
        </w:rPr>
        <w:t>in utero</w:t>
      </w:r>
      <w:r w:rsidRPr="00685C04">
        <w:rPr>
          <w:szCs w:val="22"/>
          <w:lang w:val="sr-Latn-ME"/>
        </w:rPr>
        <w:t xml:space="preserve">. </w:t>
      </w:r>
      <w:r w:rsidR="0017186D" w:rsidRPr="00685C04">
        <w:rPr>
          <w:szCs w:val="22"/>
          <w:lang w:val="sr-Latn-ME"/>
        </w:rPr>
        <w:t>Ovaj rizik je veći što se trudnoća bliži kraju (manja reverzibilnost). Ovaj efekat postoji čak i k</w:t>
      </w:r>
      <w:r w:rsidR="00DA090D" w:rsidRPr="00685C04">
        <w:rPr>
          <w:szCs w:val="22"/>
          <w:lang w:val="sr-Latn-ME"/>
        </w:rPr>
        <w:t xml:space="preserve">od </w:t>
      </w:r>
      <w:r w:rsidR="001F4C61" w:rsidRPr="00685C04">
        <w:rPr>
          <w:szCs w:val="22"/>
          <w:lang w:val="sr-Latn-ME"/>
        </w:rPr>
        <w:t>povremene</w:t>
      </w:r>
      <w:r w:rsidR="0017186D" w:rsidRPr="00685C04">
        <w:rPr>
          <w:szCs w:val="22"/>
          <w:lang w:val="sr-Latn-ME"/>
        </w:rPr>
        <w:t xml:space="preserve"> primjene.</w:t>
      </w:r>
    </w:p>
    <w:p w14:paraId="7D2B75FB" w14:textId="77777777" w:rsidR="00E43C25" w:rsidRPr="00685C04" w:rsidRDefault="00E43C25" w:rsidP="00AC5FCD">
      <w:pPr>
        <w:rPr>
          <w:szCs w:val="22"/>
          <w:lang w:val="sr-Latn-ME"/>
        </w:rPr>
      </w:pPr>
    </w:p>
    <w:p w14:paraId="22D3F838" w14:textId="77777777" w:rsidR="0017186D" w:rsidRPr="00685C04" w:rsidRDefault="0017186D" w:rsidP="00AC5FCD">
      <w:pPr>
        <w:rPr>
          <w:i/>
          <w:iCs/>
          <w:szCs w:val="22"/>
          <w:u w:val="single"/>
          <w:lang w:val="sr-Latn-ME"/>
        </w:rPr>
      </w:pPr>
      <w:r w:rsidRPr="00685C04">
        <w:rPr>
          <w:i/>
          <w:iCs/>
          <w:szCs w:val="22"/>
          <w:u w:val="single"/>
          <w:lang w:val="sr-Latn-ME"/>
        </w:rPr>
        <w:t>U završnom stadijumu trudnoće, kod majke i novorođenčeta, može se javiti:</w:t>
      </w:r>
    </w:p>
    <w:p w14:paraId="38E64F37" w14:textId="45D1D169" w:rsidR="0017186D" w:rsidRPr="00685C04" w:rsidRDefault="0017186D" w:rsidP="00AC5FCD">
      <w:pPr>
        <w:numPr>
          <w:ilvl w:val="0"/>
          <w:numId w:val="11"/>
        </w:numPr>
        <w:tabs>
          <w:tab w:val="clear" w:pos="284"/>
          <w:tab w:val="left" w:pos="567"/>
        </w:tabs>
        <w:ind w:left="567" w:hanging="207"/>
        <w:rPr>
          <w:i/>
          <w:iCs/>
          <w:szCs w:val="22"/>
          <w:u w:val="single"/>
          <w:lang w:val="sr-Latn-ME"/>
        </w:rPr>
      </w:pPr>
      <w:r w:rsidRPr="00685C04">
        <w:rPr>
          <w:szCs w:val="22"/>
          <w:lang w:val="sr-Latn-ME"/>
        </w:rPr>
        <w:t>produženo vrijeme krvarenja usljed antiagregacionog dejstva, koje se može javiti čak i nakon primjene veoma niskih doza lijeka</w:t>
      </w:r>
      <w:r w:rsidR="00F200AF" w:rsidRPr="00685C04">
        <w:rPr>
          <w:szCs w:val="22"/>
          <w:lang w:val="sr-Latn-ME"/>
        </w:rPr>
        <w:t>;</w:t>
      </w:r>
    </w:p>
    <w:p w14:paraId="7679C6C5" w14:textId="06E998BC" w:rsidR="0017186D" w:rsidRPr="00685C04" w:rsidRDefault="0017186D" w:rsidP="00AC5FCD">
      <w:pPr>
        <w:numPr>
          <w:ilvl w:val="0"/>
          <w:numId w:val="11"/>
        </w:numPr>
        <w:tabs>
          <w:tab w:val="clear" w:pos="284"/>
          <w:tab w:val="left" w:pos="567"/>
        </w:tabs>
        <w:ind w:left="567" w:hanging="207"/>
        <w:rPr>
          <w:i/>
          <w:iCs/>
          <w:szCs w:val="22"/>
          <w:u w:val="single"/>
          <w:lang w:val="sr-Latn-ME"/>
        </w:rPr>
      </w:pPr>
      <w:r w:rsidRPr="00685C04">
        <w:rPr>
          <w:szCs w:val="22"/>
          <w:lang w:val="sr-Latn-ME"/>
        </w:rPr>
        <w:t>inhibicija kontrakcija uterusa, što dovodi do odlaganja porođaja ili produženog porođaja.</w:t>
      </w:r>
    </w:p>
    <w:p w14:paraId="4A952137" w14:textId="77777777" w:rsidR="00E43C25" w:rsidRPr="00685C04" w:rsidRDefault="00E43C25" w:rsidP="00AC5FCD">
      <w:pPr>
        <w:tabs>
          <w:tab w:val="clear" w:pos="284"/>
          <w:tab w:val="left" w:pos="567"/>
        </w:tabs>
        <w:ind w:left="567"/>
        <w:rPr>
          <w:i/>
          <w:iCs/>
          <w:szCs w:val="22"/>
          <w:u w:val="single"/>
          <w:lang w:val="sr-Latn-ME"/>
        </w:rPr>
      </w:pPr>
    </w:p>
    <w:p w14:paraId="69082349" w14:textId="77777777" w:rsidR="001F4C61" w:rsidRPr="00685C04" w:rsidRDefault="001F4C61" w:rsidP="00AC5FCD">
      <w:pPr>
        <w:rPr>
          <w:szCs w:val="22"/>
          <w:u w:val="single"/>
          <w:lang w:val="sr-Latn-ME"/>
        </w:rPr>
      </w:pPr>
      <w:r w:rsidRPr="00685C04">
        <w:rPr>
          <w:szCs w:val="22"/>
          <w:u w:val="single"/>
          <w:lang w:val="sr-Latn-ME"/>
        </w:rPr>
        <w:t xml:space="preserve">Dojenje </w:t>
      </w:r>
    </w:p>
    <w:p w14:paraId="783E8F5E" w14:textId="4637D5AC" w:rsidR="001F4C61" w:rsidRPr="00685C04" w:rsidRDefault="001F4C61" w:rsidP="00AC5FCD">
      <w:pPr>
        <w:rPr>
          <w:szCs w:val="22"/>
          <w:lang w:val="sr-Latn-ME"/>
        </w:rPr>
      </w:pPr>
      <w:r w:rsidRPr="00685C04">
        <w:rPr>
          <w:szCs w:val="22"/>
          <w:lang w:val="sr-Latn-ME"/>
        </w:rPr>
        <w:t>Pošto se NSAIL izlučuju u majčino mlijeko, ovaj lijek se ne preporučuje ženama koje doje.</w:t>
      </w:r>
    </w:p>
    <w:p w14:paraId="670D12A1" w14:textId="77777777" w:rsidR="00E43C25" w:rsidRPr="00685C04" w:rsidRDefault="00E43C25" w:rsidP="00AC5FCD">
      <w:pPr>
        <w:rPr>
          <w:szCs w:val="22"/>
          <w:lang w:val="sr-Latn-ME"/>
        </w:rPr>
      </w:pPr>
    </w:p>
    <w:p w14:paraId="40FD27F6" w14:textId="0B36854A" w:rsidR="00525492" w:rsidRPr="00685C04" w:rsidRDefault="00525492" w:rsidP="00AC5FCD">
      <w:pPr>
        <w:rPr>
          <w:b/>
          <w:bCs/>
          <w:szCs w:val="22"/>
          <w:lang w:val="sr-Latn-ME"/>
        </w:rPr>
      </w:pPr>
      <w:r w:rsidRPr="00685C04">
        <w:rPr>
          <w:b/>
          <w:bCs/>
          <w:szCs w:val="22"/>
          <w:lang w:val="sr-Latn-ME"/>
        </w:rPr>
        <w:t>4.7. Uticaj na sposobnost upravljanja vozilima i rukovanja mašinama</w:t>
      </w:r>
    </w:p>
    <w:p w14:paraId="45A412D1" w14:textId="77777777" w:rsidR="00E43C25" w:rsidRPr="00685C04" w:rsidRDefault="00E43C25" w:rsidP="00AC5FCD">
      <w:pPr>
        <w:rPr>
          <w:b/>
          <w:bCs/>
          <w:szCs w:val="22"/>
          <w:lang w:val="sr-Latn-ME"/>
        </w:rPr>
      </w:pPr>
    </w:p>
    <w:p w14:paraId="63080673" w14:textId="111B08C0" w:rsidR="00F9528E" w:rsidRPr="00685C04" w:rsidRDefault="00FC3CD0" w:rsidP="00AC5FCD">
      <w:pPr>
        <w:rPr>
          <w:szCs w:val="22"/>
          <w:lang w:val="sr-Latn-ME"/>
        </w:rPr>
      </w:pPr>
      <w:r w:rsidRPr="00685C04">
        <w:rPr>
          <w:szCs w:val="22"/>
          <w:lang w:val="sr-Latn-ME"/>
        </w:rPr>
        <w:t>Upozoriti pacijente da se mogu javiti vrtoglavica, pospanost i poremećaji vida.</w:t>
      </w:r>
    </w:p>
    <w:p w14:paraId="552B60B3" w14:textId="77777777" w:rsidR="00E43C25" w:rsidRPr="00685C04" w:rsidRDefault="00E43C25" w:rsidP="00AC5FCD">
      <w:pPr>
        <w:rPr>
          <w:szCs w:val="22"/>
          <w:lang w:val="sr-Latn-ME"/>
        </w:rPr>
      </w:pPr>
    </w:p>
    <w:p w14:paraId="45EC4A0F" w14:textId="0E48AAB8" w:rsidR="00525492" w:rsidRPr="00685C04" w:rsidRDefault="00525492" w:rsidP="00AC5FCD">
      <w:pPr>
        <w:rPr>
          <w:b/>
          <w:bCs/>
          <w:szCs w:val="22"/>
          <w:lang w:val="sr-Latn-ME"/>
        </w:rPr>
      </w:pPr>
      <w:r w:rsidRPr="00685C04">
        <w:rPr>
          <w:b/>
          <w:bCs/>
          <w:szCs w:val="22"/>
          <w:lang w:val="sr-Latn-ME"/>
        </w:rPr>
        <w:t>4.8. Neželjena dejstva</w:t>
      </w:r>
    </w:p>
    <w:p w14:paraId="14CA0493" w14:textId="77777777" w:rsidR="00E43C25" w:rsidRPr="00685C04" w:rsidRDefault="00E43C25" w:rsidP="00AC5FCD">
      <w:pPr>
        <w:rPr>
          <w:b/>
          <w:bCs/>
          <w:szCs w:val="22"/>
          <w:lang w:val="sr-Latn-ME"/>
        </w:rPr>
      </w:pPr>
    </w:p>
    <w:p w14:paraId="14E20AF4" w14:textId="6F008B8A" w:rsidR="00F44439" w:rsidRPr="00685C04" w:rsidRDefault="00F44439" w:rsidP="00AC5FCD">
      <w:pPr>
        <w:rPr>
          <w:szCs w:val="22"/>
          <w:lang w:val="sr-Latn-ME"/>
        </w:rPr>
      </w:pPr>
      <w:r w:rsidRPr="00685C04">
        <w:rPr>
          <w:szCs w:val="22"/>
          <w:lang w:val="sr-Latn-ME"/>
        </w:rPr>
        <w:t>Kliničke studije i epidemiološki podaci ukazuju da prim</w:t>
      </w:r>
      <w:r w:rsidR="00F9528E" w:rsidRPr="00685C04">
        <w:rPr>
          <w:szCs w:val="22"/>
          <w:lang w:val="sr-Latn-ME"/>
        </w:rPr>
        <w:t>j</w:t>
      </w:r>
      <w:r w:rsidRPr="00685C04">
        <w:rPr>
          <w:szCs w:val="22"/>
          <w:lang w:val="sr-Latn-ME"/>
        </w:rPr>
        <w:t>ena određenih NSAIL (posebno u velikim dozama i tokom dužeg perioda) može biti povezana sa malim povećanjem rizika od ar</w:t>
      </w:r>
      <w:r w:rsidR="001842E7" w:rsidRPr="00685C04">
        <w:rPr>
          <w:szCs w:val="22"/>
          <w:lang w:val="sr-Latn-ME"/>
        </w:rPr>
        <w:t>terijskih trombotičkih događaja (</w:t>
      </w:r>
      <w:r w:rsidR="002E2E56" w:rsidRPr="00685C04">
        <w:rPr>
          <w:szCs w:val="22"/>
          <w:lang w:val="sr-Latn-ME"/>
        </w:rPr>
        <w:t>na prim</w:t>
      </w:r>
      <w:r w:rsidR="00F9528E" w:rsidRPr="00685C04">
        <w:rPr>
          <w:szCs w:val="22"/>
          <w:lang w:val="sr-Latn-ME"/>
        </w:rPr>
        <w:t>j</w:t>
      </w:r>
      <w:r w:rsidR="002E2E56" w:rsidRPr="00685C04">
        <w:rPr>
          <w:szCs w:val="22"/>
          <w:lang w:val="sr-Latn-ME"/>
        </w:rPr>
        <w:t>er infarkta miokarda ili cerebrovaskularnih događaja</w:t>
      </w:r>
      <w:r w:rsidR="001842E7" w:rsidRPr="00685C04">
        <w:rPr>
          <w:szCs w:val="22"/>
          <w:lang w:val="sr-Latn-ME"/>
        </w:rPr>
        <w:t>)</w:t>
      </w:r>
      <w:r w:rsidR="00AA28B1" w:rsidRPr="00685C04">
        <w:rPr>
          <w:szCs w:val="22"/>
          <w:lang w:val="sr-Latn-ME"/>
        </w:rPr>
        <w:t xml:space="preserve"> (vid</w:t>
      </w:r>
      <w:r w:rsidR="00F9528E" w:rsidRPr="00685C04">
        <w:rPr>
          <w:szCs w:val="22"/>
          <w:lang w:val="sr-Latn-ME"/>
        </w:rPr>
        <w:t>j</w:t>
      </w:r>
      <w:r w:rsidR="00AA28B1" w:rsidRPr="00685C04">
        <w:rPr>
          <w:szCs w:val="22"/>
          <w:lang w:val="sr-Latn-ME"/>
        </w:rPr>
        <w:t xml:space="preserve">eti </w:t>
      </w:r>
      <w:r w:rsidR="00DD2C0F" w:rsidRPr="00685C04">
        <w:rPr>
          <w:szCs w:val="22"/>
          <w:lang w:val="sr-Latn-ME"/>
        </w:rPr>
        <w:t>dio</w:t>
      </w:r>
      <w:r w:rsidR="00AA28B1" w:rsidRPr="00685C04">
        <w:rPr>
          <w:szCs w:val="22"/>
          <w:lang w:val="sr-Latn-ME"/>
        </w:rPr>
        <w:t xml:space="preserve"> 4.4)</w:t>
      </w:r>
      <w:r w:rsidR="002E2E56" w:rsidRPr="00685C04">
        <w:rPr>
          <w:szCs w:val="22"/>
          <w:lang w:val="sr-Latn-ME"/>
        </w:rPr>
        <w:t>.</w:t>
      </w:r>
    </w:p>
    <w:p w14:paraId="02F6294B" w14:textId="77777777" w:rsidR="00E43C25" w:rsidRPr="00685C04" w:rsidRDefault="00E43C25" w:rsidP="00AC5FCD">
      <w:pPr>
        <w:rPr>
          <w:szCs w:val="22"/>
          <w:lang w:val="sr-Latn-ME"/>
        </w:rPr>
      </w:pPr>
    </w:p>
    <w:p w14:paraId="3ECADC87" w14:textId="7D241758" w:rsidR="00AA28B1" w:rsidRPr="00685C04" w:rsidRDefault="00F86448" w:rsidP="00AC5FCD">
      <w:pPr>
        <w:rPr>
          <w:szCs w:val="22"/>
          <w:lang w:val="sr-Latn-ME"/>
        </w:rPr>
      </w:pPr>
      <w:r w:rsidRPr="00685C04">
        <w:rPr>
          <w:szCs w:val="22"/>
          <w:lang w:val="sr-Latn-ME"/>
        </w:rPr>
        <w:t>Najčešće su zab</w:t>
      </w:r>
      <w:r w:rsidR="00F9528E" w:rsidRPr="00685C04">
        <w:rPr>
          <w:szCs w:val="22"/>
          <w:lang w:val="sr-Latn-ME"/>
        </w:rPr>
        <w:t>i</w:t>
      </w:r>
      <w:r w:rsidRPr="00685C04">
        <w:rPr>
          <w:szCs w:val="22"/>
          <w:lang w:val="sr-Latn-ME"/>
        </w:rPr>
        <w:t>l</w:t>
      </w:r>
      <w:r w:rsidR="00F9528E" w:rsidRPr="00685C04">
        <w:rPr>
          <w:szCs w:val="22"/>
          <w:lang w:val="sr-Latn-ME"/>
        </w:rPr>
        <w:t>j</w:t>
      </w:r>
      <w:r w:rsidRPr="00685C04">
        <w:rPr>
          <w:szCs w:val="22"/>
          <w:lang w:val="sr-Latn-ME"/>
        </w:rPr>
        <w:t xml:space="preserve">ežena neželjena dejstva gastrointestinalne prirode. </w:t>
      </w:r>
      <w:r w:rsidR="00AF6016" w:rsidRPr="00685C04">
        <w:rPr>
          <w:szCs w:val="22"/>
          <w:lang w:val="sr-Latn-ME"/>
        </w:rPr>
        <w:t>Mogu se javiti peptički ulkus, perforacija ili gastrointestinalno krvarenje, ponekad sa fatalnim ishodom, posebno kod starijih osoba (vid</w:t>
      </w:r>
      <w:r w:rsidR="00F9528E" w:rsidRPr="00685C04">
        <w:rPr>
          <w:szCs w:val="22"/>
          <w:lang w:val="sr-Latn-ME"/>
        </w:rPr>
        <w:t>j</w:t>
      </w:r>
      <w:r w:rsidR="00AF6016" w:rsidRPr="00685C04">
        <w:rPr>
          <w:szCs w:val="22"/>
          <w:lang w:val="sr-Latn-ME"/>
        </w:rPr>
        <w:t xml:space="preserve">eti </w:t>
      </w:r>
      <w:r w:rsidR="001D3B01" w:rsidRPr="00685C04">
        <w:rPr>
          <w:szCs w:val="22"/>
          <w:lang w:val="sr-Latn-ME"/>
        </w:rPr>
        <w:t>dio</w:t>
      </w:r>
      <w:r w:rsidR="00AF6016" w:rsidRPr="00685C04">
        <w:rPr>
          <w:szCs w:val="22"/>
          <w:lang w:val="sr-Latn-ME"/>
        </w:rPr>
        <w:t xml:space="preserve"> 4.4.).</w:t>
      </w:r>
    </w:p>
    <w:p w14:paraId="077AEF21" w14:textId="5D912EA1" w:rsidR="00AF6016" w:rsidRPr="00685C04" w:rsidRDefault="00AF6016" w:rsidP="00AC5FCD">
      <w:pPr>
        <w:rPr>
          <w:szCs w:val="22"/>
          <w:lang w:val="sr-Latn-ME"/>
        </w:rPr>
      </w:pPr>
      <w:r w:rsidRPr="00685C04">
        <w:rPr>
          <w:szCs w:val="22"/>
          <w:lang w:val="sr-Latn-ME"/>
        </w:rPr>
        <w:t>Nakon prim</w:t>
      </w:r>
      <w:r w:rsidR="00F9528E" w:rsidRPr="00685C04">
        <w:rPr>
          <w:szCs w:val="22"/>
          <w:lang w:val="sr-Latn-ME"/>
        </w:rPr>
        <w:t>j</w:t>
      </w:r>
      <w:r w:rsidRPr="00685C04">
        <w:rPr>
          <w:szCs w:val="22"/>
          <w:lang w:val="sr-Latn-ME"/>
        </w:rPr>
        <w:t>ene NSAIL, prijavljeni su mučnina, povraćanje, dijareja, nadimanje, konstipacija, dispepsija, ulcerozni stomatitis, abdominalni bol, melena, hematemeza, pogoršanje rektokolitisa ili Kronove bolesti (vid</w:t>
      </w:r>
      <w:r w:rsidR="00F9528E" w:rsidRPr="00685C04">
        <w:rPr>
          <w:szCs w:val="22"/>
          <w:lang w:val="sr-Latn-ME"/>
        </w:rPr>
        <w:t>j</w:t>
      </w:r>
      <w:r w:rsidRPr="00685C04">
        <w:rPr>
          <w:szCs w:val="22"/>
          <w:lang w:val="sr-Latn-ME"/>
        </w:rPr>
        <w:t xml:space="preserve">eti </w:t>
      </w:r>
      <w:r w:rsidR="001D3B01" w:rsidRPr="00685C04">
        <w:rPr>
          <w:szCs w:val="22"/>
          <w:lang w:val="sr-Latn-ME"/>
        </w:rPr>
        <w:t>dio</w:t>
      </w:r>
      <w:r w:rsidRPr="00685C04">
        <w:rPr>
          <w:szCs w:val="22"/>
          <w:lang w:val="sr-Latn-ME"/>
        </w:rPr>
        <w:t xml:space="preserve"> 4.4).</w:t>
      </w:r>
      <w:r w:rsidR="00DA090D" w:rsidRPr="00685C04">
        <w:rPr>
          <w:szCs w:val="22"/>
          <w:lang w:val="sr-Latn-ME"/>
        </w:rPr>
        <w:t xml:space="preserve"> Rjeđe</w:t>
      </w:r>
      <w:r w:rsidRPr="00685C04">
        <w:rPr>
          <w:szCs w:val="22"/>
          <w:lang w:val="sr-Latn-ME"/>
        </w:rPr>
        <w:t xml:space="preserve"> se javlja gastritis. </w:t>
      </w:r>
    </w:p>
    <w:p w14:paraId="3B483ADE" w14:textId="77777777" w:rsidR="00E43C25" w:rsidRPr="00685C04" w:rsidRDefault="00E43C25" w:rsidP="00AC5FCD">
      <w:pPr>
        <w:rPr>
          <w:szCs w:val="22"/>
          <w:lang w:val="sr-Latn-ME"/>
        </w:rPr>
      </w:pPr>
    </w:p>
    <w:p w14:paraId="12346E6D" w14:textId="4C5C2834" w:rsidR="003939B4" w:rsidRPr="00685C04" w:rsidRDefault="003939B4" w:rsidP="00AC5FCD">
      <w:pPr>
        <w:rPr>
          <w:szCs w:val="22"/>
          <w:lang w:val="sr-Latn-ME"/>
        </w:rPr>
      </w:pPr>
      <w:r w:rsidRPr="00685C04">
        <w:rPr>
          <w:szCs w:val="22"/>
          <w:lang w:val="sr-Latn-ME"/>
        </w:rPr>
        <w:t>Prilikom kombinovane prim</w:t>
      </w:r>
      <w:r w:rsidR="00F9528E" w:rsidRPr="00685C04">
        <w:rPr>
          <w:szCs w:val="22"/>
          <w:lang w:val="sr-Latn-ME"/>
        </w:rPr>
        <w:t>j</w:t>
      </w:r>
      <w:r w:rsidRPr="00685C04">
        <w:rPr>
          <w:szCs w:val="22"/>
          <w:lang w:val="sr-Latn-ME"/>
        </w:rPr>
        <w:t>ene sa drugim l</w:t>
      </w:r>
      <w:r w:rsidR="00F9528E" w:rsidRPr="00685C04">
        <w:rPr>
          <w:szCs w:val="22"/>
          <w:lang w:val="sr-Latn-ME"/>
        </w:rPr>
        <w:t>j</w:t>
      </w:r>
      <w:r w:rsidRPr="00685C04">
        <w:rPr>
          <w:szCs w:val="22"/>
          <w:lang w:val="sr-Latn-ME"/>
        </w:rPr>
        <w:t>ekovima iz grupe NSAIL, prijavljeni su edemi, hipertenzija i srčana insuficijencija.</w:t>
      </w:r>
    </w:p>
    <w:p w14:paraId="067F2BE9" w14:textId="77777777" w:rsidR="00E43C25" w:rsidRPr="00685C04" w:rsidRDefault="00E43C25" w:rsidP="00AC5FCD">
      <w:pPr>
        <w:rPr>
          <w:szCs w:val="22"/>
          <w:lang w:val="sr-Latn-ME"/>
        </w:rPr>
      </w:pPr>
    </w:p>
    <w:p w14:paraId="007D103C" w14:textId="77777777" w:rsidR="006927DC" w:rsidRPr="00685C04" w:rsidRDefault="006927DC" w:rsidP="00AC5FCD">
      <w:pPr>
        <w:rPr>
          <w:szCs w:val="22"/>
          <w:u w:val="single"/>
          <w:lang w:val="sr-Latn-ME"/>
        </w:rPr>
      </w:pPr>
      <w:r w:rsidRPr="00685C04">
        <w:rPr>
          <w:szCs w:val="22"/>
          <w:u w:val="single"/>
          <w:lang w:val="sr-Latn-ME"/>
        </w:rPr>
        <w:t>Gastrointestinaln</w:t>
      </w:r>
      <w:r w:rsidR="00E56923" w:rsidRPr="00685C04">
        <w:rPr>
          <w:szCs w:val="22"/>
          <w:u w:val="single"/>
          <w:lang w:val="sr-Latn-ME"/>
        </w:rPr>
        <w:t>i poremećaji</w:t>
      </w:r>
    </w:p>
    <w:p w14:paraId="58E48FF5" w14:textId="77777777" w:rsidR="006927DC" w:rsidRPr="00685C04" w:rsidRDefault="006927DC" w:rsidP="00AC5FCD">
      <w:pPr>
        <w:numPr>
          <w:ilvl w:val="0"/>
          <w:numId w:val="12"/>
        </w:numPr>
        <w:ind w:left="567" w:hanging="207"/>
        <w:rPr>
          <w:szCs w:val="22"/>
          <w:lang w:val="sr-Latn-ME"/>
        </w:rPr>
      </w:pPr>
      <w:r w:rsidRPr="00685C04">
        <w:rPr>
          <w:szCs w:val="22"/>
          <w:lang w:val="sr-Latn-ME"/>
        </w:rPr>
        <w:t>Zab</w:t>
      </w:r>
      <w:r w:rsidR="00F9528E" w:rsidRPr="00685C04">
        <w:rPr>
          <w:szCs w:val="22"/>
          <w:lang w:val="sr-Latn-ME"/>
        </w:rPr>
        <w:t>i</w:t>
      </w:r>
      <w:r w:rsidRPr="00685C04">
        <w:rPr>
          <w:szCs w:val="22"/>
          <w:lang w:val="sr-Latn-ME"/>
        </w:rPr>
        <w:t>l</w:t>
      </w:r>
      <w:r w:rsidR="00F9528E" w:rsidRPr="00685C04">
        <w:rPr>
          <w:szCs w:val="22"/>
          <w:lang w:val="sr-Latn-ME"/>
        </w:rPr>
        <w:t>j</w:t>
      </w:r>
      <w:r w:rsidRPr="00685C04">
        <w:rPr>
          <w:szCs w:val="22"/>
          <w:lang w:val="sr-Latn-ME"/>
        </w:rPr>
        <w:t>eženi su gastrointestinalni poremećaji, uglavnom blaga do um</w:t>
      </w:r>
      <w:r w:rsidR="00F9528E" w:rsidRPr="00685C04">
        <w:rPr>
          <w:szCs w:val="22"/>
          <w:lang w:val="sr-Latn-ME"/>
        </w:rPr>
        <w:t>j</w:t>
      </w:r>
      <w:r w:rsidRPr="00685C04">
        <w:rPr>
          <w:szCs w:val="22"/>
          <w:lang w:val="sr-Latn-ME"/>
        </w:rPr>
        <w:t>erena epigastralgija, mučnina, povraćanje, abdominalni meteorizam, dispepsija, dijareja, konstipacija, ulcerozni stomatitis.</w:t>
      </w:r>
    </w:p>
    <w:p w14:paraId="537392C1" w14:textId="13B3F006" w:rsidR="00B44777" w:rsidRPr="00685C04" w:rsidRDefault="00DA090D" w:rsidP="00AC5FCD">
      <w:pPr>
        <w:numPr>
          <w:ilvl w:val="0"/>
          <w:numId w:val="12"/>
        </w:numPr>
        <w:ind w:left="567" w:hanging="207"/>
        <w:rPr>
          <w:szCs w:val="22"/>
          <w:lang w:val="sr-Latn-ME"/>
        </w:rPr>
      </w:pPr>
      <w:r w:rsidRPr="00685C04">
        <w:rPr>
          <w:szCs w:val="22"/>
          <w:lang w:val="sr-Latn-ME"/>
        </w:rPr>
        <w:t>Posebno su primijećeni</w:t>
      </w:r>
      <w:r w:rsidR="001879E5" w:rsidRPr="00685C04">
        <w:rPr>
          <w:szCs w:val="22"/>
          <w:lang w:val="sr-Latn-ME"/>
        </w:rPr>
        <w:t xml:space="preserve">: ulkus, </w:t>
      </w:r>
      <w:r w:rsidR="00F85222" w:rsidRPr="00685C04">
        <w:rPr>
          <w:szCs w:val="22"/>
          <w:lang w:val="sr-Latn-ME"/>
        </w:rPr>
        <w:t xml:space="preserve">gastrointestinalna </w:t>
      </w:r>
      <w:r w:rsidR="001879E5" w:rsidRPr="00685C04">
        <w:rPr>
          <w:szCs w:val="22"/>
          <w:lang w:val="sr-Latn-ME"/>
        </w:rPr>
        <w:t>krvarenj</w:t>
      </w:r>
      <w:r w:rsidR="00F85222" w:rsidRPr="00685C04">
        <w:rPr>
          <w:szCs w:val="22"/>
          <w:lang w:val="sr-Latn-ME"/>
        </w:rPr>
        <w:t>a</w:t>
      </w:r>
      <w:r w:rsidR="001879E5" w:rsidRPr="00685C04">
        <w:rPr>
          <w:szCs w:val="22"/>
          <w:lang w:val="sr-Latn-ME"/>
        </w:rPr>
        <w:t xml:space="preserve"> i/il</w:t>
      </w:r>
      <w:r w:rsidR="00F85222" w:rsidRPr="00685C04">
        <w:rPr>
          <w:szCs w:val="22"/>
          <w:lang w:val="sr-Latn-ME"/>
        </w:rPr>
        <w:t>i</w:t>
      </w:r>
      <w:r w:rsidR="001879E5" w:rsidRPr="00685C04">
        <w:rPr>
          <w:szCs w:val="22"/>
          <w:lang w:val="sr-Latn-ME"/>
        </w:rPr>
        <w:t xml:space="preserve"> perforacij</w:t>
      </w:r>
      <w:r w:rsidR="00F85222" w:rsidRPr="00685C04">
        <w:rPr>
          <w:szCs w:val="22"/>
          <w:lang w:val="sr-Latn-ME"/>
        </w:rPr>
        <w:t>e</w:t>
      </w:r>
      <w:r w:rsidR="001879E5" w:rsidRPr="00685C04">
        <w:rPr>
          <w:szCs w:val="22"/>
          <w:lang w:val="sr-Latn-ME"/>
        </w:rPr>
        <w:t>.</w:t>
      </w:r>
      <w:r w:rsidR="00B44777" w:rsidRPr="00685C04">
        <w:rPr>
          <w:szCs w:val="22"/>
          <w:lang w:val="sr-Latn-ME"/>
        </w:rPr>
        <w:t xml:space="preserve"> Učestalost krvarenja iz digestivnog trakta raste sa povećanjem doze.</w:t>
      </w:r>
    </w:p>
    <w:p w14:paraId="13D1D8DF" w14:textId="491519EB" w:rsidR="00B44777" w:rsidRPr="00685C04" w:rsidRDefault="00B44777" w:rsidP="00AC5FCD">
      <w:pPr>
        <w:numPr>
          <w:ilvl w:val="0"/>
          <w:numId w:val="12"/>
        </w:numPr>
        <w:ind w:left="567" w:hanging="207"/>
        <w:rPr>
          <w:szCs w:val="22"/>
          <w:lang w:val="sr-Latn-ME"/>
        </w:rPr>
      </w:pPr>
      <w:r w:rsidRPr="00685C04">
        <w:rPr>
          <w:szCs w:val="22"/>
          <w:lang w:val="sr-Latn-ME"/>
        </w:rPr>
        <w:t>Prijavljeno je i nekoliko izolovanih slučajeva e</w:t>
      </w:r>
      <w:r w:rsidR="00F9528E" w:rsidRPr="00685C04">
        <w:rPr>
          <w:szCs w:val="22"/>
          <w:lang w:val="sr-Latn-ME"/>
        </w:rPr>
        <w:t>z</w:t>
      </w:r>
      <w:r w:rsidRPr="00685C04">
        <w:rPr>
          <w:szCs w:val="22"/>
          <w:lang w:val="sr-Latn-ME"/>
        </w:rPr>
        <w:t xml:space="preserve">ofagitisa, kolitisa i pankreatitisa. </w:t>
      </w:r>
    </w:p>
    <w:p w14:paraId="49902085" w14:textId="77777777" w:rsidR="00E43C25" w:rsidRPr="00685C04" w:rsidRDefault="00E43C25" w:rsidP="00AC5FCD">
      <w:pPr>
        <w:ind w:left="567"/>
        <w:rPr>
          <w:szCs w:val="22"/>
          <w:lang w:val="sr-Latn-ME"/>
        </w:rPr>
      </w:pPr>
    </w:p>
    <w:p w14:paraId="7479A5EB" w14:textId="77777777" w:rsidR="00EA2FEA" w:rsidRPr="00685C04" w:rsidRDefault="00EA2FEA" w:rsidP="00AC5FCD">
      <w:pPr>
        <w:rPr>
          <w:szCs w:val="22"/>
          <w:u w:val="single"/>
          <w:lang w:val="sr-Latn-ME"/>
        </w:rPr>
      </w:pPr>
      <w:r w:rsidRPr="00685C04">
        <w:rPr>
          <w:szCs w:val="22"/>
          <w:u w:val="single"/>
          <w:lang w:val="sr-Latn-ME"/>
        </w:rPr>
        <w:t>Reakcije preos</w:t>
      </w:r>
      <w:r w:rsidR="008512D4" w:rsidRPr="00685C04">
        <w:rPr>
          <w:szCs w:val="22"/>
          <w:u w:val="single"/>
          <w:lang w:val="sr-Latn-ME"/>
        </w:rPr>
        <w:t>j</w:t>
      </w:r>
      <w:r w:rsidRPr="00685C04">
        <w:rPr>
          <w:szCs w:val="22"/>
          <w:u w:val="single"/>
          <w:lang w:val="sr-Latn-ME"/>
        </w:rPr>
        <w:t>etljivosti</w:t>
      </w:r>
    </w:p>
    <w:p w14:paraId="79DF3070" w14:textId="77777777" w:rsidR="005040C1" w:rsidRPr="00685C04" w:rsidRDefault="005040C1" w:rsidP="00AC5FCD">
      <w:pPr>
        <w:numPr>
          <w:ilvl w:val="0"/>
          <w:numId w:val="13"/>
        </w:numPr>
        <w:ind w:left="567" w:hanging="207"/>
        <w:rPr>
          <w:szCs w:val="22"/>
          <w:lang w:val="sr-Latn-ME"/>
        </w:rPr>
      </w:pPr>
      <w:r w:rsidRPr="00685C04">
        <w:rPr>
          <w:szCs w:val="22"/>
          <w:lang w:val="sr-Latn-ME"/>
        </w:rPr>
        <w:t>Dermatološke: kožni osip, urtikarija, pogoršanje hronične urtikarije, pruritus.</w:t>
      </w:r>
    </w:p>
    <w:p w14:paraId="02523380" w14:textId="6B9C8A10" w:rsidR="00EA2FEA" w:rsidRPr="00685C04" w:rsidRDefault="007725A7" w:rsidP="00AC5FCD">
      <w:pPr>
        <w:numPr>
          <w:ilvl w:val="0"/>
          <w:numId w:val="13"/>
        </w:numPr>
        <w:ind w:left="567" w:hanging="207"/>
        <w:rPr>
          <w:szCs w:val="22"/>
          <w:lang w:val="sr-Latn-ME"/>
        </w:rPr>
      </w:pPr>
      <w:r w:rsidRPr="00685C04">
        <w:rPr>
          <w:szCs w:val="22"/>
          <w:lang w:val="sr-Latn-ME"/>
        </w:rPr>
        <w:t>Respiratorne: astma. Pojava napada astme kod određenih osoba može biti povezana sa alergijom na acetilsalicilnu kiselinu ili NSAIL (vid</w:t>
      </w:r>
      <w:r w:rsidR="008512D4" w:rsidRPr="00685C04">
        <w:rPr>
          <w:szCs w:val="22"/>
          <w:lang w:val="sr-Latn-ME"/>
        </w:rPr>
        <w:t>j</w:t>
      </w:r>
      <w:r w:rsidRPr="00685C04">
        <w:rPr>
          <w:szCs w:val="22"/>
          <w:lang w:val="sr-Latn-ME"/>
        </w:rPr>
        <w:t xml:space="preserve">eti </w:t>
      </w:r>
      <w:r w:rsidR="001D3B01" w:rsidRPr="00685C04">
        <w:rPr>
          <w:szCs w:val="22"/>
          <w:lang w:val="sr-Latn-ME"/>
        </w:rPr>
        <w:t>dio</w:t>
      </w:r>
      <w:r w:rsidRPr="00685C04">
        <w:rPr>
          <w:szCs w:val="22"/>
          <w:lang w:val="sr-Latn-ME"/>
        </w:rPr>
        <w:t xml:space="preserve"> 4.3).</w:t>
      </w:r>
    </w:p>
    <w:p w14:paraId="268E5DE3" w14:textId="4F19264F" w:rsidR="003277B9" w:rsidRPr="00685C04" w:rsidRDefault="003277B9" w:rsidP="00AC5FCD">
      <w:pPr>
        <w:numPr>
          <w:ilvl w:val="0"/>
          <w:numId w:val="13"/>
        </w:numPr>
        <w:ind w:left="567" w:hanging="207"/>
        <w:rPr>
          <w:szCs w:val="22"/>
          <w:lang w:val="sr-Latn-ME"/>
        </w:rPr>
      </w:pPr>
      <w:r w:rsidRPr="00685C04">
        <w:rPr>
          <w:szCs w:val="22"/>
          <w:lang w:val="sr-Latn-ME"/>
        </w:rPr>
        <w:t>Opšte: angioedem, vaskulitis, anafilaktoidne reakcije na sastavne komponente l</w:t>
      </w:r>
      <w:r w:rsidR="008512D4" w:rsidRPr="00685C04">
        <w:rPr>
          <w:szCs w:val="22"/>
          <w:lang w:val="sr-Latn-ME"/>
        </w:rPr>
        <w:t>ij</w:t>
      </w:r>
      <w:r w:rsidRPr="00685C04">
        <w:rPr>
          <w:szCs w:val="22"/>
          <w:lang w:val="sr-Latn-ME"/>
        </w:rPr>
        <w:t>eka.</w:t>
      </w:r>
    </w:p>
    <w:p w14:paraId="12DF867C" w14:textId="77777777" w:rsidR="00E43C25" w:rsidRPr="00685C04" w:rsidRDefault="00E43C25" w:rsidP="00AC5FCD">
      <w:pPr>
        <w:ind w:left="567"/>
        <w:rPr>
          <w:szCs w:val="22"/>
          <w:lang w:val="sr-Latn-ME"/>
        </w:rPr>
      </w:pPr>
    </w:p>
    <w:p w14:paraId="3EB4A3A3" w14:textId="77777777" w:rsidR="003277B9" w:rsidRPr="00685C04" w:rsidRDefault="003277B9" w:rsidP="00AC5FCD">
      <w:pPr>
        <w:rPr>
          <w:szCs w:val="22"/>
          <w:u w:val="single"/>
          <w:lang w:val="sr-Latn-ME"/>
        </w:rPr>
      </w:pPr>
      <w:r w:rsidRPr="00685C04">
        <w:rPr>
          <w:szCs w:val="22"/>
          <w:u w:val="single"/>
          <w:lang w:val="sr-Latn-ME"/>
        </w:rPr>
        <w:t>Kožne reakcije</w:t>
      </w:r>
    </w:p>
    <w:p w14:paraId="32F66A59" w14:textId="77777777" w:rsidR="003277B9" w:rsidRPr="00685C04" w:rsidRDefault="003277B9" w:rsidP="00AC5FCD">
      <w:pPr>
        <w:numPr>
          <w:ilvl w:val="0"/>
          <w:numId w:val="14"/>
        </w:numPr>
        <w:ind w:left="567" w:hanging="207"/>
        <w:rPr>
          <w:szCs w:val="22"/>
          <w:lang w:val="sr-Latn-ME"/>
        </w:rPr>
      </w:pPr>
      <w:r w:rsidRPr="00685C04">
        <w:rPr>
          <w:szCs w:val="22"/>
          <w:lang w:val="sr-Latn-ME"/>
        </w:rPr>
        <w:t>Zab</w:t>
      </w:r>
      <w:r w:rsidR="008512D4" w:rsidRPr="00685C04">
        <w:rPr>
          <w:szCs w:val="22"/>
          <w:lang w:val="sr-Latn-ME"/>
        </w:rPr>
        <w:t>i</w:t>
      </w:r>
      <w:r w:rsidRPr="00685C04">
        <w:rPr>
          <w:szCs w:val="22"/>
          <w:lang w:val="sr-Latn-ME"/>
        </w:rPr>
        <w:t>l</w:t>
      </w:r>
      <w:r w:rsidR="008512D4" w:rsidRPr="00685C04">
        <w:rPr>
          <w:szCs w:val="22"/>
          <w:lang w:val="sr-Latn-ME"/>
        </w:rPr>
        <w:t>j</w:t>
      </w:r>
      <w:r w:rsidRPr="00685C04">
        <w:rPr>
          <w:szCs w:val="22"/>
          <w:lang w:val="sr-Latn-ME"/>
        </w:rPr>
        <w:t>eženi su pruritus, gubitak kose, reakcije fotosenzibilnosti, uključujući r</w:t>
      </w:r>
      <w:r w:rsidR="008512D4" w:rsidRPr="00685C04">
        <w:rPr>
          <w:szCs w:val="22"/>
          <w:lang w:val="sr-Latn-ME"/>
        </w:rPr>
        <w:t>ij</w:t>
      </w:r>
      <w:r w:rsidRPr="00685C04">
        <w:rPr>
          <w:szCs w:val="22"/>
          <w:lang w:val="sr-Latn-ME"/>
        </w:rPr>
        <w:t>etke slučajeve pseudoporfirije.</w:t>
      </w:r>
    </w:p>
    <w:p w14:paraId="325AB2C6" w14:textId="77777777" w:rsidR="003277B9" w:rsidRPr="00685C04" w:rsidRDefault="003277B9" w:rsidP="00AC5FCD">
      <w:pPr>
        <w:numPr>
          <w:ilvl w:val="0"/>
          <w:numId w:val="14"/>
        </w:numPr>
        <w:ind w:left="567" w:hanging="207"/>
        <w:rPr>
          <w:szCs w:val="22"/>
          <w:lang w:val="sr-Latn-ME"/>
        </w:rPr>
      </w:pPr>
      <w:r w:rsidRPr="00685C04">
        <w:rPr>
          <w:szCs w:val="22"/>
          <w:lang w:val="sr-Latn-ME"/>
        </w:rPr>
        <w:t>R</w:t>
      </w:r>
      <w:r w:rsidR="008512D4" w:rsidRPr="00685C04">
        <w:rPr>
          <w:szCs w:val="22"/>
          <w:lang w:val="sr-Latn-ME"/>
        </w:rPr>
        <w:t>ij</w:t>
      </w:r>
      <w:r w:rsidRPr="00685C04">
        <w:rPr>
          <w:szCs w:val="22"/>
          <w:lang w:val="sr-Latn-ME"/>
        </w:rPr>
        <w:t xml:space="preserve">etko se javljaju purpura, </w:t>
      </w:r>
      <w:r w:rsidRPr="00685C04">
        <w:rPr>
          <w:i/>
          <w:iCs/>
          <w:szCs w:val="22"/>
          <w:lang w:val="sr-Latn-ME"/>
        </w:rPr>
        <w:t>er</w:t>
      </w:r>
      <w:r w:rsidR="00822949" w:rsidRPr="00685C04">
        <w:rPr>
          <w:i/>
          <w:iCs/>
          <w:szCs w:val="22"/>
          <w:lang w:val="sr-Latn-ME"/>
        </w:rPr>
        <w:t>y</w:t>
      </w:r>
      <w:r w:rsidRPr="00685C04">
        <w:rPr>
          <w:i/>
          <w:iCs/>
          <w:szCs w:val="22"/>
          <w:lang w:val="sr-Latn-ME"/>
        </w:rPr>
        <w:t>thema multiforme</w:t>
      </w:r>
      <w:r w:rsidR="00822949" w:rsidRPr="00685C04">
        <w:rPr>
          <w:i/>
          <w:iCs/>
          <w:szCs w:val="22"/>
          <w:lang w:val="sr-Latn-ME"/>
        </w:rPr>
        <w:t xml:space="preserve">, </w:t>
      </w:r>
      <w:r w:rsidR="00822949" w:rsidRPr="00685C04">
        <w:rPr>
          <w:szCs w:val="22"/>
          <w:lang w:val="sr-Latn-ME"/>
        </w:rPr>
        <w:t xml:space="preserve">fiksni pigmentirani eritem, nodozni eritem i </w:t>
      </w:r>
      <w:r w:rsidR="00822949" w:rsidRPr="00685C04">
        <w:rPr>
          <w:i/>
          <w:iCs/>
          <w:szCs w:val="22"/>
          <w:lang w:val="sr-Latn-ME"/>
        </w:rPr>
        <w:t>lichen planus.</w:t>
      </w:r>
    </w:p>
    <w:p w14:paraId="5C89129F" w14:textId="767E76D4" w:rsidR="00822949" w:rsidRPr="00685C04" w:rsidRDefault="00822949" w:rsidP="00AC5FCD">
      <w:pPr>
        <w:numPr>
          <w:ilvl w:val="0"/>
          <w:numId w:val="14"/>
        </w:numPr>
        <w:ind w:left="567" w:hanging="207"/>
        <w:rPr>
          <w:szCs w:val="22"/>
          <w:lang w:val="sr-Latn-ME"/>
        </w:rPr>
      </w:pPr>
      <w:r w:rsidRPr="00685C04">
        <w:rPr>
          <w:szCs w:val="22"/>
          <w:lang w:val="sr-Latn-ME"/>
        </w:rPr>
        <w:t>Veoma r</w:t>
      </w:r>
      <w:r w:rsidR="008512D4" w:rsidRPr="00685C04">
        <w:rPr>
          <w:szCs w:val="22"/>
          <w:lang w:val="sr-Latn-ME"/>
        </w:rPr>
        <w:t>ij</w:t>
      </w:r>
      <w:r w:rsidRPr="00685C04">
        <w:rPr>
          <w:szCs w:val="22"/>
          <w:lang w:val="sr-Latn-ME"/>
        </w:rPr>
        <w:t>etko su zab</w:t>
      </w:r>
      <w:r w:rsidR="008512D4" w:rsidRPr="00685C04">
        <w:rPr>
          <w:szCs w:val="22"/>
          <w:lang w:val="sr-Latn-ME"/>
        </w:rPr>
        <w:t>i</w:t>
      </w:r>
      <w:r w:rsidRPr="00685C04">
        <w:rPr>
          <w:szCs w:val="22"/>
          <w:lang w:val="sr-Latn-ME"/>
        </w:rPr>
        <w:t>l</w:t>
      </w:r>
      <w:r w:rsidR="008512D4" w:rsidRPr="00685C04">
        <w:rPr>
          <w:szCs w:val="22"/>
          <w:lang w:val="sr-Latn-ME"/>
        </w:rPr>
        <w:t>j</w:t>
      </w:r>
      <w:r w:rsidRPr="00685C04">
        <w:rPr>
          <w:szCs w:val="22"/>
          <w:lang w:val="sr-Latn-ME"/>
        </w:rPr>
        <w:t xml:space="preserve">ežene bulozne reakcije (uključujući </w:t>
      </w:r>
      <w:r w:rsidRPr="00685C04">
        <w:rPr>
          <w:i/>
          <w:iCs/>
          <w:szCs w:val="22"/>
          <w:lang w:val="sr-Latn-ME"/>
        </w:rPr>
        <w:t>Stevens-Johnson</w:t>
      </w:r>
      <w:r w:rsidRPr="00685C04">
        <w:rPr>
          <w:szCs w:val="22"/>
          <w:lang w:val="sr-Latn-ME"/>
        </w:rPr>
        <w:t>-ov sindrom</w:t>
      </w:r>
      <w:r w:rsidR="0006345C" w:rsidRPr="00685C04">
        <w:rPr>
          <w:szCs w:val="22"/>
          <w:lang w:val="sr-Latn-ME"/>
        </w:rPr>
        <w:t>, reakcija na l</w:t>
      </w:r>
      <w:r w:rsidR="001D3B01" w:rsidRPr="00685C04">
        <w:rPr>
          <w:szCs w:val="22"/>
          <w:lang w:val="sr-Latn-ME"/>
        </w:rPr>
        <w:t>ij</w:t>
      </w:r>
      <w:r w:rsidR="0006345C" w:rsidRPr="00685C04">
        <w:rPr>
          <w:szCs w:val="22"/>
          <w:lang w:val="sr-Latn-ME"/>
        </w:rPr>
        <w:t>ek sa eozinofilijom i sistemskim simptomima (DRESS)</w:t>
      </w:r>
      <w:r w:rsidRPr="00685C04">
        <w:rPr>
          <w:szCs w:val="22"/>
          <w:lang w:val="sr-Latn-ME"/>
        </w:rPr>
        <w:t xml:space="preserve"> i </w:t>
      </w:r>
      <w:r w:rsidRPr="00685C04">
        <w:rPr>
          <w:i/>
          <w:iCs/>
          <w:szCs w:val="22"/>
          <w:lang w:val="sr-Latn-ME"/>
        </w:rPr>
        <w:t>Lyell</w:t>
      </w:r>
      <w:r w:rsidRPr="00685C04">
        <w:rPr>
          <w:szCs w:val="22"/>
          <w:lang w:val="sr-Latn-ME"/>
        </w:rPr>
        <w:t>-ov sindrom)</w:t>
      </w:r>
      <w:r w:rsidR="00427F30" w:rsidRPr="00685C04">
        <w:rPr>
          <w:szCs w:val="22"/>
          <w:lang w:val="sr-Latn-ME"/>
        </w:rPr>
        <w:t>.</w:t>
      </w:r>
    </w:p>
    <w:p w14:paraId="6CA18D09" w14:textId="77777777" w:rsidR="00E43C25" w:rsidRPr="00685C04" w:rsidRDefault="00E43C25" w:rsidP="00AC5FCD">
      <w:pPr>
        <w:ind w:left="567"/>
        <w:rPr>
          <w:szCs w:val="22"/>
          <w:lang w:val="sr-Latn-ME"/>
        </w:rPr>
      </w:pPr>
    </w:p>
    <w:p w14:paraId="119C3C8D" w14:textId="77777777" w:rsidR="00427F30" w:rsidRPr="00685C04" w:rsidRDefault="00C47548" w:rsidP="00AC5FCD">
      <w:pPr>
        <w:rPr>
          <w:szCs w:val="22"/>
          <w:u w:val="single"/>
          <w:lang w:val="sr-Latn-ME"/>
        </w:rPr>
      </w:pPr>
      <w:r w:rsidRPr="00685C04">
        <w:rPr>
          <w:szCs w:val="22"/>
          <w:u w:val="single"/>
          <w:lang w:val="sr-Latn-ME"/>
        </w:rPr>
        <w:t>Poremećaji</w:t>
      </w:r>
      <w:r w:rsidR="00427F30" w:rsidRPr="00685C04">
        <w:rPr>
          <w:szCs w:val="22"/>
          <w:u w:val="single"/>
          <w:lang w:val="sr-Latn-ME"/>
        </w:rPr>
        <w:t xml:space="preserve"> </w:t>
      </w:r>
      <w:r w:rsidR="0007531D" w:rsidRPr="00685C04">
        <w:rPr>
          <w:szCs w:val="22"/>
          <w:u w:val="single"/>
          <w:lang w:val="sr-Latn-ME"/>
        </w:rPr>
        <w:t xml:space="preserve">centralnog </w:t>
      </w:r>
      <w:r w:rsidR="00427F30" w:rsidRPr="00685C04">
        <w:rPr>
          <w:szCs w:val="22"/>
          <w:u w:val="single"/>
          <w:lang w:val="sr-Latn-ME"/>
        </w:rPr>
        <w:t>nervnog sistema</w:t>
      </w:r>
    </w:p>
    <w:p w14:paraId="31CB9815" w14:textId="77777777" w:rsidR="00427F30" w:rsidRPr="00685C04" w:rsidRDefault="00FE7E98" w:rsidP="00AC5FCD">
      <w:pPr>
        <w:numPr>
          <w:ilvl w:val="0"/>
          <w:numId w:val="15"/>
        </w:numPr>
        <w:ind w:left="567" w:hanging="207"/>
        <w:rPr>
          <w:szCs w:val="22"/>
          <w:lang w:val="sr-Latn-ME"/>
        </w:rPr>
      </w:pPr>
      <w:r w:rsidRPr="00685C04">
        <w:rPr>
          <w:szCs w:val="22"/>
          <w:lang w:val="sr-Latn-ME"/>
        </w:rPr>
        <w:t>Često zab</w:t>
      </w:r>
      <w:r w:rsidR="008512D4" w:rsidRPr="00685C04">
        <w:rPr>
          <w:szCs w:val="22"/>
          <w:lang w:val="sr-Latn-ME"/>
        </w:rPr>
        <w:t>i</w:t>
      </w:r>
      <w:r w:rsidRPr="00685C04">
        <w:rPr>
          <w:szCs w:val="22"/>
          <w:lang w:val="sr-Latn-ME"/>
        </w:rPr>
        <w:t>l</w:t>
      </w:r>
      <w:r w:rsidR="008512D4" w:rsidRPr="00685C04">
        <w:rPr>
          <w:szCs w:val="22"/>
          <w:lang w:val="sr-Latn-ME"/>
        </w:rPr>
        <w:t>j</w:t>
      </w:r>
      <w:r w:rsidRPr="00685C04">
        <w:rPr>
          <w:szCs w:val="22"/>
          <w:lang w:val="sr-Latn-ME"/>
        </w:rPr>
        <w:t>eženi: glavobolja, vrtoglavica, pospanost.</w:t>
      </w:r>
    </w:p>
    <w:p w14:paraId="6A963392" w14:textId="0C41FAB1" w:rsidR="00FE7E98" w:rsidRPr="00685C04" w:rsidRDefault="00FE7E98" w:rsidP="00AC5FCD">
      <w:pPr>
        <w:numPr>
          <w:ilvl w:val="0"/>
          <w:numId w:val="15"/>
        </w:numPr>
        <w:ind w:left="567" w:hanging="207"/>
        <w:rPr>
          <w:szCs w:val="22"/>
          <w:lang w:val="sr-Latn-ME"/>
        </w:rPr>
      </w:pPr>
      <w:r w:rsidRPr="00685C04">
        <w:rPr>
          <w:szCs w:val="22"/>
          <w:lang w:val="sr-Latn-ME"/>
        </w:rPr>
        <w:t>Takođe su zab</w:t>
      </w:r>
      <w:r w:rsidR="008512D4" w:rsidRPr="00685C04">
        <w:rPr>
          <w:szCs w:val="22"/>
          <w:lang w:val="sr-Latn-ME"/>
        </w:rPr>
        <w:t>i</w:t>
      </w:r>
      <w:r w:rsidRPr="00685C04">
        <w:rPr>
          <w:szCs w:val="22"/>
          <w:lang w:val="sr-Latn-ME"/>
        </w:rPr>
        <w:t>l</w:t>
      </w:r>
      <w:r w:rsidR="008512D4" w:rsidRPr="00685C04">
        <w:rPr>
          <w:szCs w:val="22"/>
          <w:lang w:val="sr-Latn-ME"/>
        </w:rPr>
        <w:t>j</w:t>
      </w:r>
      <w:r w:rsidRPr="00685C04">
        <w:rPr>
          <w:szCs w:val="22"/>
          <w:lang w:val="sr-Latn-ME"/>
        </w:rPr>
        <w:t>eženi: nesanica, poremećaji koncentracije, poremećaji sv</w:t>
      </w:r>
      <w:r w:rsidR="008512D4" w:rsidRPr="00685C04">
        <w:rPr>
          <w:szCs w:val="22"/>
          <w:lang w:val="sr-Latn-ME"/>
        </w:rPr>
        <w:t>ij</w:t>
      </w:r>
      <w:r w:rsidRPr="00685C04">
        <w:rPr>
          <w:szCs w:val="22"/>
          <w:lang w:val="sr-Latn-ME"/>
        </w:rPr>
        <w:t>esti, aseptični meningitis.</w:t>
      </w:r>
    </w:p>
    <w:p w14:paraId="5A3B051B" w14:textId="77777777" w:rsidR="00E43C25" w:rsidRPr="00685C04" w:rsidRDefault="00E43C25" w:rsidP="00AC5FCD">
      <w:pPr>
        <w:ind w:left="567"/>
        <w:rPr>
          <w:szCs w:val="22"/>
          <w:lang w:val="sr-Latn-ME"/>
        </w:rPr>
      </w:pPr>
    </w:p>
    <w:p w14:paraId="1F454EFE" w14:textId="77777777" w:rsidR="00E56923" w:rsidRPr="00685C04" w:rsidRDefault="00E56923" w:rsidP="00AC5FCD">
      <w:pPr>
        <w:rPr>
          <w:szCs w:val="22"/>
          <w:u w:val="single"/>
          <w:lang w:val="sr-Latn-ME"/>
        </w:rPr>
      </w:pPr>
      <w:r w:rsidRPr="00685C04">
        <w:rPr>
          <w:szCs w:val="22"/>
          <w:u w:val="single"/>
          <w:lang w:val="sr-Latn-ME"/>
        </w:rPr>
        <w:t>Poremećaji bubrega</w:t>
      </w:r>
    </w:p>
    <w:p w14:paraId="40F42FC7" w14:textId="50FF4D96" w:rsidR="00E56923" w:rsidRPr="00685C04" w:rsidRDefault="00925F51" w:rsidP="00AC5FCD">
      <w:pPr>
        <w:numPr>
          <w:ilvl w:val="0"/>
          <w:numId w:val="16"/>
        </w:numPr>
        <w:ind w:left="567" w:hanging="207"/>
        <w:rPr>
          <w:szCs w:val="22"/>
          <w:lang w:val="sr-Latn-ME"/>
        </w:rPr>
      </w:pPr>
      <w:r w:rsidRPr="00685C04">
        <w:rPr>
          <w:szCs w:val="22"/>
          <w:lang w:val="sr-Latn-ME"/>
        </w:rPr>
        <w:t>Retencija vode i natrijuma, hiperkal</w:t>
      </w:r>
      <w:r w:rsidR="00E43C25" w:rsidRPr="00685C04">
        <w:rPr>
          <w:szCs w:val="22"/>
          <w:lang w:val="sr-Latn-ME"/>
        </w:rPr>
        <w:t>ij</w:t>
      </w:r>
      <w:r w:rsidRPr="00685C04">
        <w:rPr>
          <w:szCs w:val="22"/>
          <w:lang w:val="sr-Latn-ME"/>
        </w:rPr>
        <w:t xml:space="preserve">emija sa </w:t>
      </w:r>
      <w:r w:rsidR="00B20776" w:rsidRPr="00685C04">
        <w:rPr>
          <w:szCs w:val="22"/>
          <w:lang w:val="sr-Latn-ME"/>
        </w:rPr>
        <w:t>moguć</w:t>
      </w:r>
      <w:r w:rsidR="00191169" w:rsidRPr="00685C04">
        <w:rPr>
          <w:szCs w:val="22"/>
          <w:lang w:val="sr-Latn-ME"/>
        </w:rPr>
        <w:t>i</w:t>
      </w:r>
      <w:r w:rsidR="00B20776" w:rsidRPr="00685C04">
        <w:rPr>
          <w:szCs w:val="22"/>
          <w:lang w:val="sr-Latn-ME"/>
        </w:rPr>
        <w:t>m razvojem edema (vid</w:t>
      </w:r>
      <w:r w:rsidR="008512D4" w:rsidRPr="00685C04">
        <w:rPr>
          <w:szCs w:val="22"/>
          <w:lang w:val="sr-Latn-ME"/>
        </w:rPr>
        <w:t>j</w:t>
      </w:r>
      <w:r w:rsidR="00B20776" w:rsidRPr="00685C04">
        <w:rPr>
          <w:szCs w:val="22"/>
          <w:lang w:val="sr-Latn-ME"/>
        </w:rPr>
        <w:t xml:space="preserve">eti </w:t>
      </w:r>
      <w:r w:rsidR="001D3B01" w:rsidRPr="00685C04">
        <w:rPr>
          <w:szCs w:val="22"/>
          <w:lang w:val="sr-Latn-ME"/>
        </w:rPr>
        <w:t>djelove</w:t>
      </w:r>
      <w:r w:rsidR="00B20776" w:rsidRPr="00685C04">
        <w:rPr>
          <w:szCs w:val="22"/>
          <w:lang w:val="sr-Latn-ME"/>
        </w:rPr>
        <w:t xml:space="preserve"> 4.4 i 4.5).</w:t>
      </w:r>
    </w:p>
    <w:p w14:paraId="72D9C666" w14:textId="6AB0211E" w:rsidR="006A279A" w:rsidRPr="00685C04" w:rsidRDefault="006A279A" w:rsidP="00AC5FCD">
      <w:pPr>
        <w:numPr>
          <w:ilvl w:val="0"/>
          <w:numId w:val="16"/>
        </w:numPr>
        <w:ind w:left="567" w:hanging="207"/>
        <w:rPr>
          <w:szCs w:val="22"/>
          <w:lang w:val="sr-Latn-ME"/>
        </w:rPr>
      </w:pPr>
      <w:r w:rsidRPr="00685C04">
        <w:rPr>
          <w:szCs w:val="22"/>
          <w:lang w:val="sr-Latn-ME"/>
        </w:rPr>
        <w:t xml:space="preserve">Akutna </w:t>
      </w:r>
      <w:r w:rsidR="00467039" w:rsidRPr="00685C04">
        <w:rPr>
          <w:szCs w:val="22"/>
          <w:lang w:val="sr-Latn-ME"/>
        </w:rPr>
        <w:t>bubrežna insuficijencija kod pacijenata sa faktorima rizika (vid</w:t>
      </w:r>
      <w:r w:rsidR="008512D4" w:rsidRPr="00685C04">
        <w:rPr>
          <w:szCs w:val="22"/>
          <w:lang w:val="sr-Latn-ME"/>
        </w:rPr>
        <w:t>j</w:t>
      </w:r>
      <w:r w:rsidR="00467039" w:rsidRPr="00685C04">
        <w:rPr>
          <w:szCs w:val="22"/>
          <w:lang w:val="sr-Latn-ME"/>
        </w:rPr>
        <w:t xml:space="preserve">eti </w:t>
      </w:r>
      <w:r w:rsidR="001D3B01" w:rsidRPr="00685C04">
        <w:rPr>
          <w:szCs w:val="22"/>
          <w:lang w:val="sr-Latn-ME"/>
        </w:rPr>
        <w:t>dio</w:t>
      </w:r>
      <w:r w:rsidR="00467039" w:rsidRPr="00685C04">
        <w:rPr>
          <w:szCs w:val="22"/>
          <w:lang w:val="sr-Latn-ME"/>
        </w:rPr>
        <w:t xml:space="preserve"> 4.4).</w:t>
      </w:r>
    </w:p>
    <w:p w14:paraId="279D207B" w14:textId="2AF270EE" w:rsidR="00C44C29" w:rsidRPr="00685C04" w:rsidRDefault="00311B69" w:rsidP="00AC5FCD">
      <w:pPr>
        <w:numPr>
          <w:ilvl w:val="0"/>
          <w:numId w:val="16"/>
        </w:numPr>
        <w:ind w:left="567" w:hanging="207"/>
        <w:rPr>
          <w:szCs w:val="22"/>
          <w:lang w:val="sr-Latn-ME"/>
        </w:rPr>
      </w:pPr>
      <w:r w:rsidRPr="00685C04">
        <w:rPr>
          <w:szCs w:val="22"/>
          <w:lang w:val="sr-Latn-ME"/>
        </w:rPr>
        <w:t>O</w:t>
      </w:r>
      <w:r w:rsidR="00561CB7" w:rsidRPr="00685C04">
        <w:rPr>
          <w:szCs w:val="22"/>
          <w:lang w:val="sr-Latn-ME"/>
        </w:rPr>
        <w:t>štećenje bubrega koje može rezultirati akutnom bubrežnom insuficijencijom: prijavljeni su izolovani slučajevi intersticijskog nefritisa, akutne tubularne nekroze, nefrotskog sindroma i papilarne nekroze.</w:t>
      </w:r>
    </w:p>
    <w:p w14:paraId="31E31727" w14:textId="77777777" w:rsidR="00E43C25" w:rsidRPr="00685C04" w:rsidRDefault="00E43C25" w:rsidP="00AC5FCD">
      <w:pPr>
        <w:ind w:left="567"/>
        <w:rPr>
          <w:szCs w:val="22"/>
          <w:lang w:val="sr-Latn-ME"/>
        </w:rPr>
      </w:pPr>
    </w:p>
    <w:p w14:paraId="51F3D80A" w14:textId="77777777" w:rsidR="00C80069" w:rsidRPr="00685C04" w:rsidRDefault="00C80069" w:rsidP="00AC5FCD">
      <w:pPr>
        <w:rPr>
          <w:szCs w:val="22"/>
          <w:u w:val="single"/>
          <w:lang w:val="sr-Latn-ME"/>
        </w:rPr>
      </w:pPr>
      <w:r w:rsidRPr="00685C04">
        <w:rPr>
          <w:szCs w:val="22"/>
          <w:u w:val="single"/>
          <w:lang w:val="sr-Latn-ME"/>
        </w:rPr>
        <w:t>Poremećaji vida</w:t>
      </w:r>
    </w:p>
    <w:p w14:paraId="12B3CACE" w14:textId="03DB4293" w:rsidR="00C80069" w:rsidRPr="00685C04" w:rsidRDefault="007A5E30" w:rsidP="00AC5FCD">
      <w:pPr>
        <w:numPr>
          <w:ilvl w:val="0"/>
          <w:numId w:val="17"/>
        </w:numPr>
        <w:ind w:left="567" w:hanging="207"/>
        <w:rPr>
          <w:szCs w:val="22"/>
          <w:lang w:val="sr-Latn-ME"/>
        </w:rPr>
      </w:pPr>
      <w:r w:rsidRPr="00685C04">
        <w:rPr>
          <w:szCs w:val="22"/>
          <w:lang w:val="sr-Latn-ME"/>
        </w:rPr>
        <w:lastRenderedPageBreak/>
        <w:t xml:space="preserve">Vizuelne smetnje, </w:t>
      </w:r>
      <w:r w:rsidR="00913B35" w:rsidRPr="00685C04">
        <w:rPr>
          <w:szCs w:val="22"/>
          <w:lang w:val="sr-Latn-ME"/>
        </w:rPr>
        <w:t>r</w:t>
      </w:r>
      <w:r w:rsidR="008512D4" w:rsidRPr="00685C04">
        <w:rPr>
          <w:szCs w:val="22"/>
          <w:lang w:val="sr-Latn-ME"/>
        </w:rPr>
        <w:t>ij</w:t>
      </w:r>
      <w:r w:rsidR="00913B35" w:rsidRPr="00685C04">
        <w:rPr>
          <w:szCs w:val="22"/>
          <w:lang w:val="sr-Latn-ME"/>
        </w:rPr>
        <w:t>etko</w:t>
      </w:r>
      <w:r w:rsidRPr="00685C04">
        <w:rPr>
          <w:szCs w:val="22"/>
          <w:lang w:val="sr-Latn-ME"/>
        </w:rPr>
        <w:t xml:space="preserve"> papilitis, retrobulbarni optički neuritis i edem papile.</w:t>
      </w:r>
    </w:p>
    <w:p w14:paraId="0D95B81A" w14:textId="2F13D4F9" w:rsidR="00E43C25" w:rsidRPr="00685C04" w:rsidRDefault="00E43C25" w:rsidP="00AC5FCD">
      <w:pPr>
        <w:ind w:left="567"/>
        <w:rPr>
          <w:szCs w:val="22"/>
          <w:lang w:val="sr-Latn-ME"/>
        </w:rPr>
      </w:pPr>
    </w:p>
    <w:p w14:paraId="16780C24" w14:textId="77777777" w:rsidR="00C976BF" w:rsidRPr="00685C04" w:rsidRDefault="00C976BF" w:rsidP="00AC5FCD">
      <w:pPr>
        <w:rPr>
          <w:szCs w:val="22"/>
          <w:u w:val="single"/>
          <w:lang w:val="sr-Latn-ME"/>
        </w:rPr>
      </w:pPr>
      <w:r w:rsidRPr="00685C04">
        <w:rPr>
          <w:szCs w:val="22"/>
          <w:u w:val="single"/>
          <w:lang w:val="sr-Latn-ME"/>
        </w:rPr>
        <w:t>Poremećaji uha i labirinta</w:t>
      </w:r>
    </w:p>
    <w:p w14:paraId="1676899D" w14:textId="31E0FCC0" w:rsidR="00C976BF" w:rsidRPr="00685C04" w:rsidRDefault="00C976BF" w:rsidP="00AC5FCD">
      <w:pPr>
        <w:numPr>
          <w:ilvl w:val="0"/>
          <w:numId w:val="17"/>
        </w:numPr>
        <w:ind w:left="567" w:hanging="207"/>
        <w:rPr>
          <w:szCs w:val="22"/>
          <w:lang w:val="sr-Latn-ME"/>
        </w:rPr>
      </w:pPr>
      <w:r w:rsidRPr="00685C04">
        <w:rPr>
          <w:szCs w:val="22"/>
          <w:lang w:val="sr-Latn-ME"/>
        </w:rPr>
        <w:t>Poremećaji sluha, naročito tinitus.</w:t>
      </w:r>
    </w:p>
    <w:p w14:paraId="1F4D1F27" w14:textId="77777777" w:rsidR="00E43C25" w:rsidRPr="00685C04" w:rsidRDefault="00E43C25" w:rsidP="00AC5FCD">
      <w:pPr>
        <w:ind w:left="567"/>
        <w:rPr>
          <w:szCs w:val="22"/>
          <w:lang w:val="sr-Latn-ME"/>
        </w:rPr>
      </w:pPr>
    </w:p>
    <w:p w14:paraId="5C89F8EA" w14:textId="77777777" w:rsidR="00C976BF" w:rsidRPr="00685C04" w:rsidRDefault="00C976BF" w:rsidP="00AC5FCD">
      <w:pPr>
        <w:rPr>
          <w:szCs w:val="22"/>
          <w:u w:val="single"/>
          <w:lang w:val="sr-Latn-ME"/>
        </w:rPr>
      </w:pPr>
      <w:r w:rsidRPr="00685C04">
        <w:rPr>
          <w:szCs w:val="22"/>
          <w:u w:val="single"/>
          <w:lang w:val="sr-Latn-ME"/>
        </w:rPr>
        <w:t>Kardiovaskularni poremećaji</w:t>
      </w:r>
    </w:p>
    <w:p w14:paraId="341F21A5" w14:textId="4A2AB201" w:rsidR="00C976BF" w:rsidRPr="00685C04" w:rsidRDefault="00C976BF" w:rsidP="00AC5FCD">
      <w:pPr>
        <w:numPr>
          <w:ilvl w:val="0"/>
          <w:numId w:val="17"/>
        </w:numPr>
        <w:ind w:left="567" w:hanging="207"/>
        <w:rPr>
          <w:szCs w:val="22"/>
          <w:lang w:val="sr-Latn-ME"/>
        </w:rPr>
      </w:pPr>
      <w:r w:rsidRPr="00685C04">
        <w:rPr>
          <w:szCs w:val="22"/>
          <w:lang w:val="sr-Latn-ME"/>
        </w:rPr>
        <w:t>Prijavljeni su slučajevi um</w:t>
      </w:r>
      <w:r w:rsidR="008512D4" w:rsidRPr="00685C04">
        <w:rPr>
          <w:szCs w:val="22"/>
          <w:lang w:val="sr-Latn-ME"/>
        </w:rPr>
        <w:t>j</w:t>
      </w:r>
      <w:r w:rsidRPr="00685C04">
        <w:rPr>
          <w:szCs w:val="22"/>
          <w:lang w:val="sr-Latn-ME"/>
        </w:rPr>
        <w:t xml:space="preserve">erenog perifernog edema kod pacijenata sa </w:t>
      </w:r>
      <w:r w:rsidR="00046393" w:rsidRPr="00685C04">
        <w:rPr>
          <w:szCs w:val="22"/>
          <w:lang w:val="sr-Latn-ME"/>
        </w:rPr>
        <w:t>kompromitovanom funkcijom srca, pogoršanjem kongestivne srčane insuficijencije i hipertenzi</w:t>
      </w:r>
      <w:r w:rsidR="00A3387F" w:rsidRPr="00685C04">
        <w:rPr>
          <w:szCs w:val="22"/>
          <w:lang w:val="sr-Latn-ME"/>
        </w:rPr>
        <w:t>jom</w:t>
      </w:r>
      <w:r w:rsidR="00046393" w:rsidRPr="00685C04">
        <w:rPr>
          <w:szCs w:val="22"/>
          <w:lang w:val="sr-Latn-ME"/>
        </w:rPr>
        <w:t xml:space="preserve">. </w:t>
      </w:r>
    </w:p>
    <w:p w14:paraId="62FBAC86" w14:textId="77777777" w:rsidR="00E43C25" w:rsidRPr="00685C04" w:rsidRDefault="00E43C25" w:rsidP="00AC5FCD">
      <w:pPr>
        <w:ind w:left="567"/>
        <w:rPr>
          <w:szCs w:val="22"/>
          <w:lang w:val="sr-Latn-ME"/>
        </w:rPr>
      </w:pPr>
    </w:p>
    <w:p w14:paraId="295A7B5A" w14:textId="77777777" w:rsidR="00561CB7" w:rsidRPr="00685C04" w:rsidRDefault="004B3771" w:rsidP="00AC5FCD">
      <w:pPr>
        <w:rPr>
          <w:szCs w:val="22"/>
          <w:u w:val="single"/>
          <w:lang w:val="sr-Latn-ME"/>
        </w:rPr>
      </w:pPr>
      <w:r w:rsidRPr="00685C04">
        <w:rPr>
          <w:szCs w:val="22"/>
          <w:u w:val="single"/>
          <w:lang w:val="sr-Latn-ME"/>
        </w:rPr>
        <w:t>Hematološki poremećaji</w:t>
      </w:r>
    </w:p>
    <w:p w14:paraId="0F3AFF52" w14:textId="58FF216F" w:rsidR="004B3771" w:rsidRPr="00685C04" w:rsidRDefault="00AA1EF5" w:rsidP="00AC5FCD">
      <w:pPr>
        <w:numPr>
          <w:ilvl w:val="0"/>
          <w:numId w:val="17"/>
        </w:numPr>
        <w:ind w:left="567" w:hanging="207"/>
        <w:rPr>
          <w:szCs w:val="22"/>
          <w:lang w:val="sr-Latn-ME"/>
        </w:rPr>
      </w:pPr>
      <w:r w:rsidRPr="00685C04">
        <w:rPr>
          <w:szCs w:val="22"/>
          <w:lang w:val="sr-Latn-ME"/>
        </w:rPr>
        <w:t>Leukopenija (primarno granulocitopenija), trombocitopenija, aplastična anemija i hemolitična anemija.</w:t>
      </w:r>
    </w:p>
    <w:p w14:paraId="4EB28262" w14:textId="77777777" w:rsidR="00EB43A4" w:rsidRPr="00685C04" w:rsidRDefault="00EB43A4" w:rsidP="00AC5FCD">
      <w:pPr>
        <w:ind w:left="567"/>
        <w:rPr>
          <w:szCs w:val="22"/>
          <w:lang w:val="sr-Latn-ME"/>
        </w:rPr>
      </w:pPr>
    </w:p>
    <w:p w14:paraId="6561952C" w14:textId="77777777" w:rsidR="00AA1EF5" w:rsidRPr="00685C04" w:rsidRDefault="00724F95" w:rsidP="00AC5FCD">
      <w:pPr>
        <w:rPr>
          <w:szCs w:val="22"/>
          <w:u w:val="single"/>
          <w:lang w:val="sr-Latn-ME"/>
        </w:rPr>
      </w:pPr>
      <w:r w:rsidRPr="00685C04">
        <w:rPr>
          <w:szCs w:val="22"/>
          <w:u w:val="single"/>
          <w:lang w:val="sr-Latn-ME"/>
        </w:rPr>
        <w:t>Hepatološki poremećaji</w:t>
      </w:r>
    </w:p>
    <w:p w14:paraId="7FEF9884" w14:textId="790BC4C8" w:rsidR="00EB43A4" w:rsidRPr="00685C04" w:rsidRDefault="006F3452" w:rsidP="00AC5FCD">
      <w:pPr>
        <w:ind w:left="567"/>
        <w:rPr>
          <w:szCs w:val="22"/>
          <w:lang w:val="sr-Latn-ME"/>
        </w:rPr>
      </w:pPr>
      <w:r w:rsidRPr="00685C04">
        <w:rPr>
          <w:szCs w:val="22"/>
          <w:lang w:val="sr-Latn-ME"/>
        </w:rPr>
        <w:t>Prijavljeni su slučajevi prolaznih i reverzibilnih prom</w:t>
      </w:r>
      <w:r w:rsidR="008512D4" w:rsidRPr="00685C04">
        <w:rPr>
          <w:szCs w:val="22"/>
          <w:lang w:val="sr-Latn-ME"/>
        </w:rPr>
        <w:t>j</w:t>
      </w:r>
      <w:r w:rsidRPr="00685C04">
        <w:rPr>
          <w:szCs w:val="22"/>
          <w:lang w:val="sr-Latn-ME"/>
        </w:rPr>
        <w:t>ena bioloških parametara jetre, žutica, neobično težak hepatitis (uključujući jedan slučaj sa smrtnim ishodom).</w:t>
      </w:r>
    </w:p>
    <w:p w14:paraId="02878B7B" w14:textId="77777777" w:rsidR="00DF72AF" w:rsidRPr="00685C04" w:rsidRDefault="00DF72AF" w:rsidP="00AC5FCD">
      <w:pPr>
        <w:ind w:left="567"/>
        <w:rPr>
          <w:szCs w:val="22"/>
          <w:lang w:val="sr-Latn-ME"/>
        </w:rPr>
      </w:pPr>
    </w:p>
    <w:p w14:paraId="40524B18" w14:textId="77777777" w:rsidR="00DF72AF" w:rsidRPr="00685C04" w:rsidRDefault="00DF72AF" w:rsidP="00AC5FCD">
      <w:pPr>
        <w:tabs>
          <w:tab w:val="clear" w:pos="284"/>
        </w:tabs>
        <w:jc w:val="left"/>
        <w:rPr>
          <w:rFonts w:eastAsia="Calibri"/>
          <w:szCs w:val="22"/>
          <w:u w:val="single"/>
          <w:lang w:val="sr-Latn-ME"/>
        </w:rPr>
      </w:pPr>
      <w:r w:rsidRPr="00685C04">
        <w:rPr>
          <w:rFonts w:eastAsia="Calibri"/>
          <w:szCs w:val="22"/>
          <w:u w:val="single"/>
          <w:lang w:val="sr-Latn-ME"/>
        </w:rPr>
        <w:t>Prijavljivanje sumnji na neželjena dejstva</w:t>
      </w:r>
    </w:p>
    <w:p w14:paraId="3017BCB9" w14:textId="63C32CE0" w:rsidR="00DF72AF" w:rsidRPr="00685C04" w:rsidRDefault="00DF72AF" w:rsidP="00AC5FCD">
      <w:pPr>
        <w:tabs>
          <w:tab w:val="clear" w:pos="284"/>
        </w:tabs>
        <w:rPr>
          <w:rFonts w:eastAsia="Calibri"/>
          <w:szCs w:val="22"/>
          <w:lang w:val="sr-Latn-ME"/>
        </w:rPr>
      </w:pPr>
      <w:r w:rsidRPr="00685C04">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19D7BE5" w14:textId="77777777" w:rsidR="0027399B" w:rsidRPr="00685C04" w:rsidRDefault="0027399B" w:rsidP="00AC5FCD">
      <w:pPr>
        <w:tabs>
          <w:tab w:val="clear" w:pos="284"/>
        </w:tabs>
        <w:rPr>
          <w:rFonts w:eastAsia="Calibri"/>
          <w:szCs w:val="22"/>
          <w:lang w:val="sr-Latn-ME"/>
        </w:rPr>
      </w:pPr>
    </w:p>
    <w:p w14:paraId="19AFD95B" w14:textId="77777777" w:rsidR="00DF72AF" w:rsidRPr="00685C04" w:rsidRDefault="00DF72AF">
      <w:pPr>
        <w:tabs>
          <w:tab w:val="clear" w:pos="284"/>
        </w:tabs>
        <w:rPr>
          <w:rFonts w:eastAsia="Calibri"/>
          <w:szCs w:val="22"/>
          <w:lang w:val="sr-Latn-ME"/>
        </w:rPr>
      </w:pPr>
      <w:r w:rsidRPr="00685C04">
        <w:rPr>
          <w:rFonts w:eastAsia="Calibri"/>
          <w:szCs w:val="22"/>
          <w:lang w:val="sr-Latn-ME"/>
        </w:rPr>
        <w:t xml:space="preserve">Institut za ljekove i medicinska sredstva </w:t>
      </w:r>
    </w:p>
    <w:p w14:paraId="0A322ADD" w14:textId="77777777" w:rsidR="00DF72AF" w:rsidRPr="00685C04" w:rsidRDefault="00DF72AF">
      <w:pPr>
        <w:tabs>
          <w:tab w:val="clear" w:pos="284"/>
        </w:tabs>
        <w:rPr>
          <w:rFonts w:eastAsia="Calibri"/>
          <w:szCs w:val="22"/>
          <w:lang w:val="sr-Latn-ME"/>
        </w:rPr>
      </w:pPr>
      <w:r w:rsidRPr="00685C04">
        <w:rPr>
          <w:rFonts w:eastAsia="Calibri"/>
          <w:szCs w:val="22"/>
          <w:lang w:val="sr-Latn-ME"/>
        </w:rPr>
        <w:t>Odjeljenje za farmakovigilancu</w:t>
      </w:r>
    </w:p>
    <w:p w14:paraId="41A3199B" w14:textId="77777777" w:rsidR="00DF72AF" w:rsidRPr="00685C04" w:rsidRDefault="00DF72AF">
      <w:pPr>
        <w:tabs>
          <w:tab w:val="clear" w:pos="284"/>
        </w:tabs>
        <w:rPr>
          <w:rFonts w:eastAsia="Calibri"/>
          <w:szCs w:val="22"/>
          <w:lang w:val="sr-Latn-ME"/>
        </w:rPr>
      </w:pPr>
      <w:r w:rsidRPr="00685C04">
        <w:rPr>
          <w:rFonts w:eastAsia="Calibri"/>
          <w:szCs w:val="22"/>
          <w:lang w:val="sr-Latn-ME"/>
        </w:rPr>
        <w:t>Bulevar Ivana Crnojevića 64a, 81000 Podgorica</w:t>
      </w:r>
    </w:p>
    <w:p w14:paraId="291A276D" w14:textId="77777777" w:rsidR="00DF72AF" w:rsidRPr="00685C04" w:rsidRDefault="00DF72AF">
      <w:pPr>
        <w:tabs>
          <w:tab w:val="clear" w:pos="284"/>
        </w:tabs>
        <w:jc w:val="left"/>
        <w:rPr>
          <w:rFonts w:eastAsia="Calibri"/>
          <w:szCs w:val="22"/>
          <w:lang w:val="sr-Latn-ME"/>
        </w:rPr>
      </w:pPr>
    </w:p>
    <w:p w14:paraId="6B674B73" w14:textId="77777777" w:rsidR="00DF72AF" w:rsidRPr="00685C04" w:rsidRDefault="00DF72AF">
      <w:pPr>
        <w:tabs>
          <w:tab w:val="clear" w:pos="284"/>
        </w:tabs>
        <w:rPr>
          <w:rFonts w:eastAsia="Calibri"/>
          <w:szCs w:val="22"/>
          <w:lang w:val="sr-Latn-ME"/>
        </w:rPr>
      </w:pPr>
      <w:r w:rsidRPr="00685C04">
        <w:rPr>
          <w:rFonts w:eastAsia="Calibri"/>
          <w:szCs w:val="22"/>
          <w:lang w:val="sr-Latn-ME"/>
        </w:rPr>
        <w:t>tel: +382 (0) 20 310 280</w:t>
      </w:r>
    </w:p>
    <w:p w14:paraId="74C66639" w14:textId="77777777" w:rsidR="00DF72AF" w:rsidRPr="00685C04" w:rsidRDefault="00DF72AF">
      <w:pPr>
        <w:tabs>
          <w:tab w:val="clear" w:pos="284"/>
          <w:tab w:val="left" w:pos="6720"/>
        </w:tabs>
        <w:rPr>
          <w:rFonts w:eastAsia="Calibri"/>
          <w:szCs w:val="22"/>
          <w:lang w:val="sr-Latn-ME"/>
        </w:rPr>
      </w:pPr>
      <w:r w:rsidRPr="00685C04">
        <w:rPr>
          <w:rFonts w:eastAsia="Calibri"/>
          <w:szCs w:val="22"/>
          <w:lang w:val="sr-Latn-ME"/>
        </w:rPr>
        <w:t>fax: +382 (0) 20 310 581</w:t>
      </w:r>
      <w:r w:rsidRPr="00685C04">
        <w:rPr>
          <w:rFonts w:eastAsia="Calibri"/>
          <w:szCs w:val="22"/>
          <w:lang w:val="sr-Latn-ME"/>
        </w:rPr>
        <w:tab/>
      </w:r>
    </w:p>
    <w:p w14:paraId="7A4C84D3" w14:textId="77777777" w:rsidR="00DF72AF" w:rsidRPr="00685C04" w:rsidRDefault="00620AD7">
      <w:pPr>
        <w:tabs>
          <w:tab w:val="clear" w:pos="284"/>
        </w:tabs>
        <w:rPr>
          <w:rFonts w:eastAsia="Calibri"/>
          <w:szCs w:val="22"/>
          <w:lang w:val="sr-Latn-ME"/>
        </w:rPr>
      </w:pPr>
      <w:hyperlink r:id="rId8" w:history="1">
        <w:r w:rsidR="00DF72AF" w:rsidRPr="00685C04">
          <w:rPr>
            <w:rFonts w:eastAsia="Calibri"/>
            <w:color w:val="0563C1"/>
            <w:szCs w:val="22"/>
            <w:u w:val="single"/>
            <w:lang w:val="sr-Latn-ME"/>
          </w:rPr>
          <w:t>www.cinmed.me</w:t>
        </w:r>
      </w:hyperlink>
    </w:p>
    <w:p w14:paraId="6490970C" w14:textId="77777777" w:rsidR="00DF72AF" w:rsidRPr="00685C04" w:rsidRDefault="00620AD7">
      <w:pPr>
        <w:tabs>
          <w:tab w:val="clear" w:pos="284"/>
        </w:tabs>
        <w:rPr>
          <w:rFonts w:eastAsia="Calibri"/>
          <w:color w:val="0000FF"/>
          <w:szCs w:val="22"/>
          <w:u w:val="single"/>
          <w:lang w:val="sr-Latn-ME"/>
        </w:rPr>
      </w:pPr>
      <w:hyperlink r:id="rId9" w:history="1">
        <w:r w:rsidR="00DF72AF" w:rsidRPr="00685C04">
          <w:rPr>
            <w:rFonts w:eastAsia="Calibri"/>
            <w:color w:val="0563C1"/>
            <w:szCs w:val="22"/>
            <w:u w:val="single"/>
            <w:lang w:val="sr-Latn-ME"/>
          </w:rPr>
          <w:t>nezeljenadejstva@cinmed.me</w:t>
        </w:r>
      </w:hyperlink>
    </w:p>
    <w:p w14:paraId="19FFA611" w14:textId="77777777" w:rsidR="00DF72AF" w:rsidRPr="00685C04" w:rsidRDefault="00DF72AF">
      <w:pPr>
        <w:tabs>
          <w:tab w:val="clear" w:pos="284"/>
        </w:tabs>
        <w:rPr>
          <w:rFonts w:eastAsia="Calibri"/>
          <w:szCs w:val="22"/>
          <w:lang w:val="sr-Latn-ME"/>
        </w:rPr>
      </w:pPr>
      <w:r w:rsidRPr="00685C04">
        <w:rPr>
          <w:rFonts w:eastAsia="Calibri"/>
          <w:szCs w:val="22"/>
          <w:lang w:val="sr-Latn-ME"/>
        </w:rPr>
        <w:t>putem IS zdravstvene zaštite</w:t>
      </w:r>
    </w:p>
    <w:p w14:paraId="7F929391" w14:textId="77777777" w:rsidR="00DF72AF" w:rsidRPr="00685C04" w:rsidRDefault="00DF72AF">
      <w:pPr>
        <w:tabs>
          <w:tab w:val="clear" w:pos="284"/>
        </w:tabs>
        <w:rPr>
          <w:rFonts w:eastAsia="Calibri"/>
          <w:szCs w:val="22"/>
          <w:lang w:val="sr-Latn-ME"/>
        </w:rPr>
      </w:pPr>
      <w:r w:rsidRPr="00685C04">
        <w:rPr>
          <w:rFonts w:eastAsia="Calibri"/>
          <w:szCs w:val="22"/>
          <w:lang w:val="sr-Latn-ME"/>
        </w:rPr>
        <w:t>QR kod za online prijavu sumnje na neželjeno dejstvo lijeka:</w:t>
      </w:r>
    </w:p>
    <w:p w14:paraId="35342720" w14:textId="77777777" w:rsidR="00DF72AF" w:rsidRPr="00685C04" w:rsidRDefault="00DF72AF">
      <w:pPr>
        <w:tabs>
          <w:tab w:val="clear" w:pos="284"/>
        </w:tabs>
        <w:jc w:val="left"/>
        <w:rPr>
          <w:rFonts w:eastAsia="Calibri"/>
          <w:szCs w:val="22"/>
          <w:lang w:val="sr-Latn-ME"/>
        </w:rPr>
      </w:pPr>
    </w:p>
    <w:p w14:paraId="2CCDBD6F" w14:textId="77777777" w:rsidR="00DF72AF" w:rsidRPr="00685C04" w:rsidRDefault="00DF72AF">
      <w:pPr>
        <w:tabs>
          <w:tab w:val="clear" w:pos="284"/>
          <w:tab w:val="left" w:pos="540"/>
          <w:tab w:val="left" w:pos="569"/>
        </w:tabs>
        <w:jc w:val="left"/>
        <w:rPr>
          <w:b/>
          <w:bCs/>
          <w:szCs w:val="22"/>
          <w:lang w:val="sr-Latn-ME"/>
        </w:rPr>
      </w:pPr>
      <w:r w:rsidRPr="00685C04">
        <w:rPr>
          <w:b/>
          <w:bCs/>
          <w:noProof/>
          <w:szCs w:val="22"/>
          <w:lang w:val="sr-Latn-ME" w:eastAsia="sr-Latn-ME"/>
        </w:rPr>
        <w:drawing>
          <wp:inline distT="0" distB="0" distL="0" distR="0" wp14:anchorId="6BE917C0" wp14:editId="22CB59AA">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37BFF4D" w14:textId="77777777" w:rsidR="004E149E" w:rsidRPr="00685C04" w:rsidRDefault="004E149E">
      <w:pPr>
        <w:tabs>
          <w:tab w:val="left" w:pos="540"/>
          <w:tab w:val="left" w:pos="569"/>
        </w:tabs>
        <w:rPr>
          <w:b/>
          <w:bCs/>
          <w:szCs w:val="22"/>
          <w:lang w:val="sr-Latn-ME"/>
        </w:rPr>
      </w:pPr>
    </w:p>
    <w:p w14:paraId="16FDEC4A" w14:textId="48B000CB" w:rsidR="00525492" w:rsidRPr="00685C04" w:rsidRDefault="00525492" w:rsidP="00AC5FCD">
      <w:pPr>
        <w:rPr>
          <w:b/>
          <w:bCs/>
          <w:szCs w:val="22"/>
          <w:lang w:val="sr-Latn-ME"/>
        </w:rPr>
      </w:pPr>
      <w:r w:rsidRPr="00685C04">
        <w:rPr>
          <w:b/>
          <w:bCs/>
          <w:szCs w:val="22"/>
          <w:lang w:val="sr-Latn-ME"/>
        </w:rPr>
        <w:t>4.9. Predoziranje</w:t>
      </w:r>
    </w:p>
    <w:p w14:paraId="231B4B0F" w14:textId="77777777" w:rsidR="00EB43A4" w:rsidRPr="00685C04" w:rsidRDefault="00EB43A4" w:rsidP="00AC5FCD">
      <w:pPr>
        <w:rPr>
          <w:b/>
          <w:bCs/>
          <w:szCs w:val="22"/>
          <w:lang w:val="sr-Latn-ME"/>
        </w:rPr>
      </w:pPr>
    </w:p>
    <w:p w14:paraId="265E9905" w14:textId="53892C1C" w:rsidR="00A13EC1" w:rsidRPr="00685C04" w:rsidRDefault="00A13EC1" w:rsidP="00AC5FCD">
      <w:pPr>
        <w:numPr>
          <w:ilvl w:val="0"/>
          <w:numId w:val="17"/>
        </w:numPr>
        <w:ind w:left="567" w:hanging="207"/>
        <w:rPr>
          <w:szCs w:val="22"/>
          <w:lang w:val="sr-Latn-ME"/>
        </w:rPr>
      </w:pPr>
      <w:r w:rsidRPr="00685C04">
        <w:rPr>
          <w:szCs w:val="22"/>
          <w:lang w:val="sr-Latn-ME"/>
        </w:rPr>
        <w:t>Klinički znaci predoziranja su: pospanost, vrtoglavica, dezor</w:t>
      </w:r>
      <w:r w:rsidR="00EB43A4" w:rsidRPr="00685C04">
        <w:rPr>
          <w:szCs w:val="22"/>
          <w:lang w:val="sr-Latn-ME"/>
        </w:rPr>
        <w:t>i</w:t>
      </w:r>
      <w:r w:rsidRPr="00685C04">
        <w:rPr>
          <w:szCs w:val="22"/>
          <w:lang w:val="sr-Latn-ME"/>
        </w:rPr>
        <w:t>jentacija, gorušica, otežano varenje, mučnina ili povraćanje, apne</w:t>
      </w:r>
      <w:r w:rsidR="00EB43A4" w:rsidRPr="00685C04">
        <w:rPr>
          <w:szCs w:val="22"/>
          <w:lang w:val="sr-Latn-ME"/>
        </w:rPr>
        <w:t>j</w:t>
      </w:r>
      <w:r w:rsidRPr="00685C04">
        <w:rPr>
          <w:szCs w:val="22"/>
          <w:lang w:val="sr-Latn-ME"/>
        </w:rPr>
        <w:t>a.</w:t>
      </w:r>
    </w:p>
    <w:p w14:paraId="162108E5" w14:textId="77777777" w:rsidR="00F7645E" w:rsidRPr="00685C04" w:rsidRDefault="00513536" w:rsidP="00AC5FCD">
      <w:pPr>
        <w:numPr>
          <w:ilvl w:val="0"/>
          <w:numId w:val="17"/>
        </w:numPr>
        <w:ind w:left="567" w:hanging="207"/>
        <w:rPr>
          <w:szCs w:val="22"/>
          <w:lang w:val="sr-Latn-ME"/>
        </w:rPr>
      </w:pPr>
      <w:r w:rsidRPr="00685C04">
        <w:rPr>
          <w:szCs w:val="22"/>
          <w:lang w:val="sr-Latn-ME"/>
        </w:rPr>
        <w:t>Biološki znaci predoziranja su: oštećena funkcija jetre i bubrega, hipoprotrombinemija, metabolička acidoza.</w:t>
      </w:r>
    </w:p>
    <w:p w14:paraId="0C5EF5E3" w14:textId="77777777" w:rsidR="00513536" w:rsidRPr="00685C04" w:rsidRDefault="00513536" w:rsidP="00AC5FCD">
      <w:pPr>
        <w:numPr>
          <w:ilvl w:val="0"/>
          <w:numId w:val="17"/>
        </w:numPr>
        <w:ind w:left="567" w:hanging="207"/>
        <w:rPr>
          <w:szCs w:val="22"/>
          <w:lang w:val="sr-Latn-ME"/>
        </w:rPr>
      </w:pPr>
      <w:r w:rsidRPr="00685C04">
        <w:rPr>
          <w:szCs w:val="22"/>
          <w:lang w:val="sr-Latn-ME"/>
        </w:rPr>
        <w:t>Terapijske m</w:t>
      </w:r>
      <w:r w:rsidR="008512D4" w:rsidRPr="00685C04">
        <w:rPr>
          <w:szCs w:val="22"/>
          <w:lang w:val="sr-Latn-ME"/>
        </w:rPr>
        <w:t>j</w:t>
      </w:r>
      <w:r w:rsidRPr="00685C04">
        <w:rPr>
          <w:szCs w:val="22"/>
          <w:lang w:val="sr-Latn-ME"/>
        </w:rPr>
        <w:t>ere:</w:t>
      </w:r>
    </w:p>
    <w:p w14:paraId="320BBDE3" w14:textId="77777777" w:rsidR="00513536" w:rsidRPr="00685C04" w:rsidRDefault="00513536" w:rsidP="00AC5FCD">
      <w:pPr>
        <w:numPr>
          <w:ilvl w:val="0"/>
          <w:numId w:val="18"/>
        </w:numPr>
        <w:ind w:left="993" w:hanging="284"/>
        <w:rPr>
          <w:szCs w:val="22"/>
          <w:lang w:val="sr-Latn-ME"/>
        </w:rPr>
      </w:pPr>
      <w:r w:rsidRPr="00685C04">
        <w:rPr>
          <w:szCs w:val="22"/>
          <w:lang w:val="sr-Latn-ME"/>
        </w:rPr>
        <w:t>hitan transfer u bolnicu;</w:t>
      </w:r>
    </w:p>
    <w:p w14:paraId="07807EB1" w14:textId="77777777" w:rsidR="00513536" w:rsidRPr="00685C04" w:rsidRDefault="00513536" w:rsidP="00AC5FCD">
      <w:pPr>
        <w:numPr>
          <w:ilvl w:val="0"/>
          <w:numId w:val="18"/>
        </w:numPr>
        <w:tabs>
          <w:tab w:val="left" w:pos="993"/>
        </w:tabs>
        <w:ind w:hanging="11"/>
        <w:rPr>
          <w:szCs w:val="22"/>
          <w:lang w:val="sr-Latn-ME"/>
        </w:rPr>
      </w:pPr>
      <w:r w:rsidRPr="00685C04">
        <w:rPr>
          <w:szCs w:val="22"/>
          <w:lang w:val="sr-Latn-ME"/>
        </w:rPr>
        <w:t>brzo izbacivanje un</w:t>
      </w:r>
      <w:r w:rsidR="008512D4" w:rsidRPr="00685C04">
        <w:rPr>
          <w:szCs w:val="22"/>
          <w:lang w:val="sr-Latn-ME"/>
        </w:rPr>
        <w:t>ij</w:t>
      </w:r>
      <w:r w:rsidRPr="00685C04">
        <w:rPr>
          <w:szCs w:val="22"/>
          <w:lang w:val="sr-Latn-ME"/>
        </w:rPr>
        <w:t>ete količine l</w:t>
      </w:r>
      <w:r w:rsidR="008512D4" w:rsidRPr="00685C04">
        <w:rPr>
          <w:szCs w:val="22"/>
          <w:lang w:val="sr-Latn-ME"/>
        </w:rPr>
        <w:t>ij</w:t>
      </w:r>
      <w:r w:rsidRPr="00685C04">
        <w:rPr>
          <w:szCs w:val="22"/>
          <w:lang w:val="sr-Latn-ME"/>
        </w:rPr>
        <w:t>eka ispiranjem želuca;</w:t>
      </w:r>
    </w:p>
    <w:p w14:paraId="6788FBE1" w14:textId="77777777" w:rsidR="00513536" w:rsidRPr="00685C04" w:rsidRDefault="00513536" w:rsidP="00AC5FCD">
      <w:pPr>
        <w:numPr>
          <w:ilvl w:val="0"/>
          <w:numId w:val="18"/>
        </w:numPr>
        <w:tabs>
          <w:tab w:val="left" w:pos="993"/>
        </w:tabs>
        <w:ind w:hanging="11"/>
        <w:rPr>
          <w:szCs w:val="22"/>
          <w:lang w:val="sr-Latn-ME"/>
        </w:rPr>
      </w:pPr>
      <w:r w:rsidRPr="00685C04">
        <w:rPr>
          <w:szCs w:val="22"/>
          <w:lang w:val="sr-Latn-ME"/>
        </w:rPr>
        <w:t>aktivni ugalj za smanjenje resorpcije naproksena;</w:t>
      </w:r>
    </w:p>
    <w:p w14:paraId="32C65D0A" w14:textId="6E06C8AC" w:rsidR="00A136AB" w:rsidRPr="00685C04" w:rsidRDefault="00513536" w:rsidP="00AC5FCD">
      <w:pPr>
        <w:numPr>
          <w:ilvl w:val="0"/>
          <w:numId w:val="18"/>
        </w:numPr>
        <w:tabs>
          <w:tab w:val="left" w:pos="993"/>
        </w:tabs>
        <w:ind w:hanging="11"/>
        <w:rPr>
          <w:szCs w:val="22"/>
          <w:lang w:val="sr-Latn-ME"/>
        </w:rPr>
      </w:pPr>
      <w:r w:rsidRPr="00685C04">
        <w:rPr>
          <w:szCs w:val="22"/>
          <w:lang w:val="sr-Latn-ME"/>
        </w:rPr>
        <w:t>simptomatska terapija.</w:t>
      </w:r>
    </w:p>
    <w:p w14:paraId="154D64CD" w14:textId="3600FD8F" w:rsidR="00EB43A4" w:rsidRPr="00685C04" w:rsidRDefault="00EB43A4" w:rsidP="00AC5FCD">
      <w:pPr>
        <w:tabs>
          <w:tab w:val="left" w:pos="993"/>
        </w:tabs>
        <w:rPr>
          <w:szCs w:val="22"/>
          <w:lang w:val="sr-Latn-ME"/>
        </w:rPr>
      </w:pPr>
    </w:p>
    <w:p w14:paraId="5F0C26F9" w14:textId="77777777" w:rsidR="00EB43A4" w:rsidRPr="00685C04" w:rsidRDefault="00EB43A4" w:rsidP="00AC5FCD">
      <w:pPr>
        <w:tabs>
          <w:tab w:val="left" w:pos="993"/>
        </w:tabs>
        <w:rPr>
          <w:szCs w:val="22"/>
          <w:lang w:val="sr-Latn-ME"/>
        </w:rPr>
      </w:pPr>
    </w:p>
    <w:p w14:paraId="1766C8CF" w14:textId="14A260AC" w:rsidR="00525492" w:rsidRPr="00685C04" w:rsidRDefault="00525492" w:rsidP="00AC5FCD">
      <w:pPr>
        <w:pStyle w:val="NASLOV123"/>
        <w:spacing w:before="0" w:after="0"/>
        <w:jc w:val="both"/>
        <w:rPr>
          <w:lang w:val="sr-Latn-ME"/>
        </w:rPr>
      </w:pPr>
      <w:r w:rsidRPr="00685C04">
        <w:rPr>
          <w:lang w:val="sr-Latn-ME"/>
        </w:rPr>
        <w:lastRenderedPageBreak/>
        <w:t>5. FARMAKOLOŠKI PODACI</w:t>
      </w:r>
    </w:p>
    <w:p w14:paraId="346355C4" w14:textId="77777777" w:rsidR="00EB43A4" w:rsidRPr="00685C04" w:rsidRDefault="00EB43A4" w:rsidP="00AC5FCD">
      <w:pPr>
        <w:pStyle w:val="NASLOV123"/>
        <w:spacing w:before="0" w:after="0"/>
        <w:jc w:val="both"/>
        <w:rPr>
          <w:lang w:val="sr-Latn-ME"/>
        </w:rPr>
      </w:pPr>
    </w:p>
    <w:p w14:paraId="5D3267F1" w14:textId="6528D951" w:rsidR="00525492" w:rsidRPr="00685C04" w:rsidRDefault="00525492" w:rsidP="00AC5FCD">
      <w:pPr>
        <w:rPr>
          <w:b/>
          <w:bCs/>
          <w:szCs w:val="22"/>
          <w:lang w:val="sr-Latn-ME"/>
        </w:rPr>
      </w:pPr>
      <w:r w:rsidRPr="00685C04">
        <w:rPr>
          <w:b/>
          <w:bCs/>
          <w:szCs w:val="22"/>
          <w:lang w:val="sr-Latn-ME"/>
        </w:rPr>
        <w:t>5.1. Farmakodinamski podaci</w:t>
      </w:r>
    </w:p>
    <w:p w14:paraId="6B25F3C1" w14:textId="77777777" w:rsidR="00EB43A4" w:rsidRPr="00685C04" w:rsidRDefault="00EB43A4" w:rsidP="00AC5FCD">
      <w:pPr>
        <w:rPr>
          <w:b/>
          <w:bCs/>
          <w:szCs w:val="22"/>
          <w:lang w:val="sr-Latn-ME"/>
        </w:rPr>
      </w:pPr>
    </w:p>
    <w:p w14:paraId="71CA71F9" w14:textId="53069296" w:rsidR="00525492" w:rsidRPr="00685C04" w:rsidRDefault="00525492" w:rsidP="00AC5FCD">
      <w:pPr>
        <w:pStyle w:val="Header"/>
        <w:tabs>
          <w:tab w:val="clear" w:pos="4536"/>
          <w:tab w:val="clear" w:pos="9072"/>
          <w:tab w:val="left" w:pos="284"/>
        </w:tabs>
        <w:ind w:left="2700" w:hanging="2700"/>
        <w:rPr>
          <w:sz w:val="22"/>
          <w:szCs w:val="22"/>
          <w:lang w:val="sr-Latn-ME"/>
        </w:rPr>
      </w:pPr>
      <w:r w:rsidRPr="00685C04">
        <w:rPr>
          <w:sz w:val="22"/>
          <w:szCs w:val="22"/>
          <w:lang w:val="sr-Latn-ME"/>
        </w:rPr>
        <w:t xml:space="preserve">Farmakoterapijska grupa: </w:t>
      </w:r>
      <w:r w:rsidRPr="00685C04">
        <w:rPr>
          <w:sz w:val="22"/>
          <w:szCs w:val="22"/>
          <w:lang w:val="sr-Latn-ME"/>
        </w:rPr>
        <w:tab/>
      </w:r>
      <w:r w:rsidR="00653A5E" w:rsidRPr="00685C04">
        <w:rPr>
          <w:sz w:val="22"/>
          <w:szCs w:val="22"/>
          <w:lang w:val="sr-Latn-ME"/>
        </w:rPr>
        <w:t>antiinflamatorni i antireumatski l</w:t>
      </w:r>
      <w:r w:rsidR="008512D4" w:rsidRPr="00685C04">
        <w:rPr>
          <w:sz w:val="22"/>
          <w:szCs w:val="22"/>
          <w:lang w:val="sr-Latn-ME"/>
        </w:rPr>
        <w:t>j</w:t>
      </w:r>
      <w:r w:rsidR="00653A5E" w:rsidRPr="00685C04">
        <w:rPr>
          <w:sz w:val="22"/>
          <w:szCs w:val="22"/>
          <w:lang w:val="sr-Latn-ME"/>
        </w:rPr>
        <w:t>ekovi; nesteroidni antiinflamatorni i antireumatski l</w:t>
      </w:r>
      <w:r w:rsidR="008512D4" w:rsidRPr="00685C04">
        <w:rPr>
          <w:sz w:val="22"/>
          <w:szCs w:val="22"/>
          <w:lang w:val="sr-Latn-ME"/>
        </w:rPr>
        <w:t>j</w:t>
      </w:r>
      <w:r w:rsidR="00653A5E" w:rsidRPr="00685C04">
        <w:rPr>
          <w:sz w:val="22"/>
          <w:szCs w:val="22"/>
          <w:lang w:val="sr-Latn-ME"/>
        </w:rPr>
        <w:t>ekovi; derivati propionske kiseline</w:t>
      </w:r>
    </w:p>
    <w:p w14:paraId="3E325C89" w14:textId="77777777" w:rsidR="00EB43A4" w:rsidRPr="00685C04" w:rsidRDefault="00EB43A4" w:rsidP="00AC5FCD">
      <w:pPr>
        <w:pStyle w:val="Header"/>
        <w:tabs>
          <w:tab w:val="clear" w:pos="4536"/>
          <w:tab w:val="clear" w:pos="9072"/>
          <w:tab w:val="left" w:pos="284"/>
        </w:tabs>
        <w:ind w:left="2700" w:hanging="2700"/>
        <w:rPr>
          <w:sz w:val="22"/>
          <w:szCs w:val="22"/>
          <w:lang w:val="sr-Latn-ME"/>
        </w:rPr>
      </w:pPr>
    </w:p>
    <w:p w14:paraId="7E834D19" w14:textId="377E4104" w:rsidR="00525492" w:rsidRPr="00685C04" w:rsidRDefault="00525492" w:rsidP="00AC5FCD">
      <w:pPr>
        <w:rPr>
          <w:szCs w:val="22"/>
          <w:lang w:val="sr-Latn-ME"/>
        </w:rPr>
      </w:pPr>
      <w:r w:rsidRPr="00685C04">
        <w:rPr>
          <w:szCs w:val="22"/>
          <w:lang w:val="sr-Latn-ME"/>
        </w:rPr>
        <w:t xml:space="preserve">ATC </w:t>
      </w:r>
      <w:r w:rsidR="008512D4" w:rsidRPr="00685C04">
        <w:rPr>
          <w:szCs w:val="22"/>
          <w:lang w:val="sr-Latn-ME"/>
        </w:rPr>
        <w:t>kod</w:t>
      </w:r>
      <w:r w:rsidRPr="00685C04">
        <w:rPr>
          <w:szCs w:val="22"/>
          <w:lang w:val="sr-Latn-ME"/>
        </w:rPr>
        <w:t xml:space="preserve">: </w:t>
      </w:r>
      <w:r w:rsidR="00653A5E" w:rsidRPr="00685C04">
        <w:rPr>
          <w:szCs w:val="22"/>
          <w:lang w:val="sr-Latn-ME"/>
        </w:rPr>
        <w:t>M01AE02</w:t>
      </w:r>
    </w:p>
    <w:p w14:paraId="019104AF" w14:textId="77777777" w:rsidR="00EB43A4" w:rsidRPr="00685C04" w:rsidRDefault="00EB43A4" w:rsidP="00AC5FCD">
      <w:pPr>
        <w:rPr>
          <w:szCs w:val="22"/>
          <w:lang w:val="sr-Latn-ME"/>
        </w:rPr>
      </w:pPr>
    </w:p>
    <w:p w14:paraId="0E31AACD" w14:textId="58E6B631" w:rsidR="0051555E" w:rsidRPr="00685C04" w:rsidRDefault="00653A5E" w:rsidP="00AC5FCD">
      <w:pPr>
        <w:rPr>
          <w:szCs w:val="22"/>
          <w:lang w:val="sr-Latn-ME"/>
        </w:rPr>
      </w:pPr>
      <w:r w:rsidRPr="00685C04">
        <w:rPr>
          <w:szCs w:val="22"/>
          <w:lang w:val="sr-Latn-ME"/>
        </w:rPr>
        <w:t xml:space="preserve">Naproksen je </w:t>
      </w:r>
      <w:r w:rsidR="0081170C" w:rsidRPr="00685C04">
        <w:rPr>
          <w:szCs w:val="22"/>
          <w:lang w:val="sr-Latn-ME"/>
        </w:rPr>
        <w:t>nesteroidni antiinflamatorni l</w:t>
      </w:r>
      <w:r w:rsidR="008512D4" w:rsidRPr="00685C04">
        <w:rPr>
          <w:szCs w:val="22"/>
          <w:lang w:val="sr-Latn-ME"/>
        </w:rPr>
        <w:t>ij</w:t>
      </w:r>
      <w:r w:rsidR="0081170C" w:rsidRPr="00685C04">
        <w:rPr>
          <w:szCs w:val="22"/>
          <w:lang w:val="sr-Latn-ME"/>
        </w:rPr>
        <w:t xml:space="preserve">ek, derivat </w:t>
      </w:r>
      <w:r w:rsidR="0059664A" w:rsidRPr="00685C04">
        <w:rPr>
          <w:szCs w:val="22"/>
          <w:lang w:val="sr-Latn-ME"/>
        </w:rPr>
        <w:t>aril-karboksilne kiseline koja pripada grupi propionskih kiselina.</w:t>
      </w:r>
    </w:p>
    <w:p w14:paraId="25E853FD" w14:textId="77777777" w:rsidR="00EB43A4" w:rsidRPr="00685C04" w:rsidRDefault="00EB43A4" w:rsidP="00AC5FCD">
      <w:pPr>
        <w:rPr>
          <w:szCs w:val="22"/>
          <w:lang w:val="sr-Latn-ME"/>
        </w:rPr>
      </w:pPr>
    </w:p>
    <w:p w14:paraId="2272318C" w14:textId="77777777" w:rsidR="0059664A" w:rsidRPr="00685C04" w:rsidRDefault="0059664A" w:rsidP="00AC5FCD">
      <w:pPr>
        <w:rPr>
          <w:szCs w:val="22"/>
          <w:lang w:val="sr-Latn-ME"/>
        </w:rPr>
      </w:pPr>
      <w:r w:rsidRPr="00685C04">
        <w:rPr>
          <w:szCs w:val="22"/>
          <w:lang w:val="sr-Latn-ME"/>
        </w:rPr>
        <w:t>Pos</w:t>
      </w:r>
      <w:r w:rsidR="008512D4" w:rsidRPr="00685C04">
        <w:rPr>
          <w:szCs w:val="22"/>
          <w:lang w:val="sr-Latn-ME"/>
        </w:rPr>
        <w:t>j</w:t>
      </w:r>
      <w:r w:rsidRPr="00685C04">
        <w:rPr>
          <w:szCs w:val="22"/>
          <w:lang w:val="sr-Latn-ME"/>
        </w:rPr>
        <w:t>eduje sl</w:t>
      </w:r>
      <w:r w:rsidR="008512D4" w:rsidRPr="00685C04">
        <w:rPr>
          <w:szCs w:val="22"/>
          <w:lang w:val="sr-Latn-ME"/>
        </w:rPr>
        <w:t>j</w:t>
      </w:r>
      <w:r w:rsidRPr="00685C04">
        <w:rPr>
          <w:szCs w:val="22"/>
          <w:lang w:val="sr-Latn-ME"/>
        </w:rPr>
        <w:t>edeća svojstva:</w:t>
      </w:r>
    </w:p>
    <w:p w14:paraId="11E38EBF" w14:textId="77777777" w:rsidR="0059664A" w:rsidRPr="00685C04" w:rsidRDefault="0059664A" w:rsidP="00AC5FCD">
      <w:pPr>
        <w:numPr>
          <w:ilvl w:val="0"/>
          <w:numId w:val="19"/>
        </w:numPr>
        <w:ind w:left="567" w:hanging="207"/>
        <w:rPr>
          <w:szCs w:val="22"/>
          <w:lang w:val="sr-Latn-ME"/>
        </w:rPr>
      </w:pPr>
      <w:r w:rsidRPr="00685C04">
        <w:rPr>
          <w:szCs w:val="22"/>
          <w:lang w:val="sr-Latn-ME"/>
        </w:rPr>
        <w:t>antiinflamatorno</w:t>
      </w:r>
      <w:r w:rsidR="00994CEB" w:rsidRPr="00685C04">
        <w:rPr>
          <w:szCs w:val="22"/>
          <w:lang w:val="sr-Latn-ME"/>
        </w:rPr>
        <w:t>,</w:t>
      </w:r>
    </w:p>
    <w:p w14:paraId="61E7E26B" w14:textId="77777777" w:rsidR="0059664A" w:rsidRPr="00685C04" w:rsidRDefault="0059664A" w:rsidP="00AC5FCD">
      <w:pPr>
        <w:numPr>
          <w:ilvl w:val="0"/>
          <w:numId w:val="19"/>
        </w:numPr>
        <w:ind w:left="567" w:hanging="207"/>
        <w:rPr>
          <w:szCs w:val="22"/>
          <w:lang w:val="sr-Latn-ME"/>
        </w:rPr>
      </w:pPr>
      <w:r w:rsidRPr="00685C04">
        <w:rPr>
          <w:szCs w:val="22"/>
          <w:lang w:val="sr-Latn-ME"/>
        </w:rPr>
        <w:t>analgetsko</w:t>
      </w:r>
      <w:r w:rsidR="00994CEB" w:rsidRPr="00685C04">
        <w:rPr>
          <w:szCs w:val="22"/>
          <w:lang w:val="sr-Latn-ME"/>
        </w:rPr>
        <w:t>,</w:t>
      </w:r>
    </w:p>
    <w:p w14:paraId="17E60315" w14:textId="77777777" w:rsidR="0059664A" w:rsidRPr="00685C04" w:rsidRDefault="0059664A" w:rsidP="00AC5FCD">
      <w:pPr>
        <w:numPr>
          <w:ilvl w:val="0"/>
          <w:numId w:val="19"/>
        </w:numPr>
        <w:ind w:left="567" w:hanging="207"/>
        <w:rPr>
          <w:szCs w:val="22"/>
          <w:lang w:val="sr-Latn-ME"/>
        </w:rPr>
      </w:pPr>
      <w:r w:rsidRPr="00685C04">
        <w:rPr>
          <w:szCs w:val="22"/>
          <w:lang w:val="sr-Latn-ME"/>
        </w:rPr>
        <w:t>antipiretičko</w:t>
      </w:r>
      <w:r w:rsidR="00994CEB" w:rsidRPr="00685C04">
        <w:rPr>
          <w:szCs w:val="22"/>
          <w:lang w:val="sr-Latn-ME"/>
        </w:rPr>
        <w:t>,</w:t>
      </w:r>
    </w:p>
    <w:p w14:paraId="6E10F8CB" w14:textId="39806745" w:rsidR="0059664A" w:rsidRPr="00685C04" w:rsidRDefault="0059664A" w:rsidP="00AC5FCD">
      <w:pPr>
        <w:numPr>
          <w:ilvl w:val="0"/>
          <w:numId w:val="19"/>
        </w:numPr>
        <w:ind w:left="567" w:hanging="207"/>
        <w:rPr>
          <w:szCs w:val="22"/>
          <w:lang w:val="sr-Latn-ME"/>
        </w:rPr>
      </w:pPr>
      <w:r w:rsidRPr="00685C04">
        <w:rPr>
          <w:szCs w:val="22"/>
          <w:lang w:val="sr-Latn-ME"/>
        </w:rPr>
        <w:t>inhibicija agregacije trombocita</w:t>
      </w:r>
      <w:r w:rsidR="00994CEB" w:rsidRPr="00685C04">
        <w:rPr>
          <w:szCs w:val="22"/>
          <w:lang w:val="sr-Latn-ME"/>
        </w:rPr>
        <w:t>.</w:t>
      </w:r>
    </w:p>
    <w:p w14:paraId="0E06905F" w14:textId="77777777" w:rsidR="00EB43A4" w:rsidRPr="00685C04" w:rsidRDefault="00EB43A4" w:rsidP="00AC5FCD">
      <w:pPr>
        <w:ind w:left="567"/>
        <w:rPr>
          <w:szCs w:val="22"/>
          <w:lang w:val="sr-Latn-ME"/>
        </w:rPr>
      </w:pPr>
    </w:p>
    <w:p w14:paraId="1C257E7B" w14:textId="4BA0BE20" w:rsidR="00A90560" w:rsidRPr="00685C04" w:rsidRDefault="00A90560" w:rsidP="00AC5FCD">
      <w:pPr>
        <w:rPr>
          <w:szCs w:val="22"/>
          <w:lang w:val="sr-Latn-ME"/>
        </w:rPr>
      </w:pPr>
      <w:r w:rsidRPr="00685C04">
        <w:rPr>
          <w:szCs w:val="22"/>
          <w:lang w:val="sr-Latn-ME"/>
        </w:rPr>
        <w:t>Sva ova svojstva su povezana sa inhibicijom sinteze prostaglandina.</w:t>
      </w:r>
    </w:p>
    <w:p w14:paraId="70AAAA30" w14:textId="77777777" w:rsidR="00EB43A4" w:rsidRPr="00685C04" w:rsidRDefault="00EB43A4" w:rsidP="00AC5FCD">
      <w:pPr>
        <w:rPr>
          <w:szCs w:val="22"/>
          <w:lang w:val="sr-Latn-ME"/>
        </w:rPr>
      </w:pPr>
    </w:p>
    <w:p w14:paraId="6571FC8A" w14:textId="64975011" w:rsidR="00525492" w:rsidRPr="00685C04" w:rsidRDefault="00525492" w:rsidP="00AC5FCD">
      <w:pPr>
        <w:rPr>
          <w:b/>
          <w:bCs/>
          <w:szCs w:val="22"/>
          <w:lang w:val="sr-Latn-ME"/>
        </w:rPr>
      </w:pPr>
      <w:r w:rsidRPr="00685C04">
        <w:rPr>
          <w:b/>
          <w:bCs/>
          <w:szCs w:val="22"/>
          <w:lang w:val="sr-Latn-ME"/>
        </w:rPr>
        <w:t>5.2. Farmakokinetički podaci</w:t>
      </w:r>
    </w:p>
    <w:p w14:paraId="1BE79796" w14:textId="77777777" w:rsidR="00EB43A4" w:rsidRPr="00685C04" w:rsidRDefault="00EB43A4" w:rsidP="00AC5FCD">
      <w:pPr>
        <w:rPr>
          <w:b/>
          <w:bCs/>
          <w:szCs w:val="22"/>
          <w:lang w:val="sr-Latn-ME"/>
        </w:rPr>
      </w:pPr>
    </w:p>
    <w:p w14:paraId="60F21B63" w14:textId="77777777" w:rsidR="00D654AC" w:rsidRPr="00685C04" w:rsidRDefault="00A90560" w:rsidP="00AC5FCD">
      <w:pPr>
        <w:rPr>
          <w:b/>
          <w:bCs/>
          <w:szCs w:val="22"/>
          <w:u w:val="single"/>
          <w:lang w:val="sr-Latn-ME"/>
        </w:rPr>
      </w:pPr>
      <w:r w:rsidRPr="00685C04">
        <w:rPr>
          <w:b/>
          <w:bCs/>
          <w:szCs w:val="22"/>
          <w:u w:val="single"/>
          <w:lang w:val="sr-Latn-ME"/>
        </w:rPr>
        <w:t>Resorpcija</w:t>
      </w:r>
    </w:p>
    <w:p w14:paraId="6D0218FD" w14:textId="77777777" w:rsidR="00854389" w:rsidRDefault="00854389" w:rsidP="00AC5FCD">
      <w:pPr>
        <w:rPr>
          <w:szCs w:val="22"/>
          <w:lang w:val="sr-Latn-ME"/>
        </w:rPr>
      </w:pPr>
    </w:p>
    <w:p w14:paraId="43119C53" w14:textId="4F0AD109" w:rsidR="00A90560" w:rsidRPr="00685C04" w:rsidRDefault="00A90560" w:rsidP="00AC5FCD">
      <w:pPr>
        <w:rPr>
          <w:szCs w:val="22"/>
          <w:lang w:val="sr-Latn-ME"/>
        </w:rPr>
      </w:pPr>
      <w:r w:rsidRPr="00685C04">
        <w:rPr>
          <w:szCs w:val="22"/>
          <w:lang w:val="sr-Latn-ME"/>
        </w:rPr>
        <w:t>Resorpcija je brza i potpuna. Nakon prim</w:t>
      </w:r>
      <w:r w:rsidR="008512D4" w:rsidRPr="00685C04">
        <w:rPr>
          <w:szCs w:val="22"/>
          <w:lang w:val="sr-Latn-ME"/>
        </w:rPr>
        <w:t>j</w:t>
      </w:r>
      <w:r w:rsidRPr="00685C04">
        <w:rPr>
          <w:szCs w:val="22"/>
          <w:lang w:val="sr-Latn-ME"/>
        </w:rPr>
        <w:t>ene tablete od 275 mg, maksimalna koncentracija u plazmi iznosi 77,4 µg/m</w:t>
      </w:r>
      <w:r w:rsidR="00F85222" w:rsidRPr="00685C04">
        <w:rPr>
          <w:szCs w:val="22"/>
          <w:lang w:val="sr-Latn-ME"/>
        </w:rPr>
        <w:t>l</w:t>
      </w:r>
      <w:r w:rsidRPr="00685C04">
        <w:rPr>
          <w:szCs w:val="22"/>
          <w:lang w:val="sr-Latn-ME"/>
        </w:rPr>
        <w:t>.</w:t>
      </w:r>
      <w:r w:rsidR="00CB3214" w:rsidRPr="00685C04">
        <w:rPr>
          <w:szCs w:val="22"/>
          <w:lang w:val="sr-Latn-ME"/>
        </w:rPr>
        <w:t xml:space="preserve"> Maksimalna koncentracija u plazmi se postiže za manje od jednog sata nakon prim</w:t>
      </w:r>
      <w:r w:rsidR="008512D4" w:rsidRPr="00685C04">
        <w:rPr>
          <w:szCs w:val="22"/>
          <w:lang w:val="sr-Latn-ME"/>
        </w:rPr>
        <w:t>j</w:t>
      </w:r>
      <w:r w:rsidR="00CB3214" w:rsidRPr="00685C04">
        <w:rPr>
          <w:szCs w:val="22"/>
          <w:lang w:val="sr-Latn-ME"/>
        </w:rPr>
        <w:t>ene.</w:t>
      </w:r>
    </w:p>
    <w:p w14:paraId="15A7038E" w14:textId="018202CF" w:rsidR="0042487D" w:rsidRPr="00685C04" w:rsidRDefault="0042487D" w:rsidP="00AC5FCD">
      <w:pPr>
        <w:rPr>
          <w:szCs w:val="22"/>
          <w:lang w:val="sr-Latn-ME"/>
        </w:rPr>
      </w:pPr>
      <w:r w:rsidRPr="00685C04">
        <w:rPr>
          <w:szCs w:val="22"/>
          <w:lang w:val="sr-Latn-ME"/>
        </w:rPr>
        <w:t>Pri dozama većim od 500 mg, povećanje koncentracije naproksena u plazmi nije proporcionalno prim</w:t>
      </w:r>
      <w:r w:rsidR="008512D4" w:rsidRPr="00685C04">
        <w:rPr>
          <w:szCs w:val="22"/>
          <w:lang w:val="sr-Latn-ME"/>
        </w:rPr>
        <w:t>ij</w:t>
      </w:r>
      <w:r w:rsidRPr="00685C04">
        <w:rPr>
          <w:szCs w:val="22"/>
          <w:lang w:val="sr-Latn-ME"/>
        </w:rPr>
        <w:t>enjenoj dozi.</w:t>
      </w:r>
    </w:p>
    <w:p w14:paraId="73B27153" w14:textId="77777777" w:rsidR="00EB43A4" w:rsidRPr="00685C04" w:rsidRDefault="00EB43A4" w:rsidP="00AC5FCD">
      <w:pPr>
        <w:rPr>
          <w:szCs w:val="22"/>
          <w:lang w:val="sr-Latn-ME"/>
        </w:rPr>
      </w:pPr>
    </w:p>
    <w:p w14:paraId="43402B8A" w14:textId="77777777" w:rsidR="0075149F" w:rsidRPr="00685C04" w:rsidRDefault="0075149F" w:rsidP="00AC5FCD">
      <w:pPr>
        <w:rPr>
          <w:b/>
          <w:bCs/>
          <w:szCs w:val="22"/>
          <w:u w:val="single"/>
          <w:lang w:val="sr-Latn-ME"/>
        </w:rPr>
      </w:pPr>
      <w:r w:rsidRPr="00685C04">
        <w:rPr>
          <w:b/>
          <w:bCs/>
          <w:szCs w:val="22"/>
          <w:u w:val="single"/>
          <w:lang w:val="sr-Latn-ME"/>
        </w:rPr>
        <w:t>Distribucija</w:t>
      </w:r>
    </w:p>
    <w:p w14:paraId="05C1AA85" w14:textId="77777777" w:rsidR="00854389" w:rsidRDefault="00854389" w:rsidP="00AC5FCD">
      <w:pPr>
        <w:rPr>
          <w:szCs w:val="22"/>
          <w:lang w:val="sr-Latn-ME"/>
        </w:rPr>
      </w:pPr>
    </w:p>
    <w:p w14:paraId="0FD31584" w14:textId="60750EB2" w:rsidR="0042487D" w:rsidRPr="00685C04" w:rsidRDefault="0042487D" w:rsidP="00AC5FCD">
      <w:pPr>
        <w:rPr>
          <w:szCs w:val="22"/>
          <w:lang w:val="sr-Latn-ME"/>
        </w:rPr>
      </w:pPr>
      <w:r w:rsidRPr="00685C04">
        <w:rPr>
          <w:szCs w:val="22"/>
          <w:lang w:val="sr-Latn-ME"/>
        </w:rPr>
        <w:t>Približno 99% naproksena</w:t>
      </w:r>
      <w:r w:rsidR="00C8238C" w:rsidRPr="00685C04">
        <w:rPr>
          <w:szCs w:val="22"/>
          <w:lang w:val="sr-Latn-ME"/>
        </w:rPr>
        <w:t xml:space="preserve"> </w:t>
      </w:r>
      <w:r w:rsidRPr="00685C04">
        <w:rPr>
          <w:szCs w:val="22"/>
          <w:lang w:val="sr-Latn-ME"/>
        </w:rPr>
        <w:t>je vezano za proteine plazme.</w:t>
      </w:r>
    </w:p>
    <w:p w14:paraId="57E061EF" w14:textId="77777777" w:rsidR="00EB43A4" w:rsidRPr="00685C04" w:rsidRDefault="00EB43A4" w:rsidP="00AC5FCD">
      <w:pPr>
        <w:rPr>
          <w:szCs w:val="22"/>
          <w:lang w:val="sr-Latn-ME"/>
        </w:rPr>
      </w:pPr>
    </w:p>
    <w:p w14:paraId="2FED2E43" w14:textId="77777777" w:rsidR="0075149F" w:rsidRPr="00685C04" w:rsidRDefault="0075149F" w:rsidP="00AC5FCD">
      <w:pPr>
        <w:rPr>
          <w:b/>
          <w:bCs/>
          <w:szCs w:val="22"/>
          <w:u w:val="single"/>
          <w:lang w:val="sr-Latn-ME"/>
        </w:rPr>
      </w:pPr>
      <w:r w:rsidRPr="00685C04">
        <w:rPr>
          <w:b/>
          <w:bCs/>
          <w:szCs w:val="22"/>
          <w:u w:val="single"/>
          <w:lang w:val="sr-Latn-ME"/>
        </w:rPr>
        <w:t>Biotransformacija</w:t>
      </w:r>
    </w:p>
    <w:p w14:paraId="209A7C1B" w14:textId="77777777" w:rsidR="00854389" w:rsidRDefault="00854389" w:rsidP="00AC5FCD">
      <w:pPr>
        <w:rPr>
          <w:szCs w:val="22"/>
          <w:lang w:val="sr-Latn-ME"/>
        </w:rPr>
      </w:pPr>
    </w:p>
    <w:p w14:paraId="39149ADB" w14:textId="3FD9C655" w:rsidR="006D164C" w:rsidRPr="00685C04" w:rsidRDefault="006D164C" w:rsidP="00AC5FCD">
      <w:pPr>
        <w:rPr>
          <w:szCs w:val="22"/>
          <w:lang w:val="sr-Latn-ME"/>
        </w:rPr>
      </w:pPr>
      <w:r w:rsidRPr="00685C04">
        <w:rPr>
          <w:szCs w:val="22"/>
          <w:lang w:val="sr-Latn-ME"/>
        </w:rPr>
        <w:t>Naproksen se primarno metaboliše u jetri do demetilnaproksena.</w:t>
      </w:r>
    </w:p>
    <w:p w14:paraId="36C17343" w14:textId="77777777" w:rsidR="00EB43A4" w:rsidRPr="00685C04" w:rsidRDefault="00EB43A4" w:rsidP="00AC5FCD">
      <w:pPr>
        <w:rPr>
          <w:szCs w:val="22"/>
          <w:lang w:val="sr-Latn-ME"/>
        </w:rPr>
      </w:pPr>
    </w:p>
    <w:p w14:paraId="66858738" w14:textId="77777777" w:rsidR="0075149F" w:rsidRPr="00685C04" w:rsidRDefault="0075149F" w:rsidP="00AC5FCD">
      <w:pPr>
        <w:rPr>
          <w:b/>
          <w:bCs/>
          <w:szCs w:val="22"/>
          <w:u w:val="single"/>
          <w:lang w:val="sr-Latn-ME"/>
        </w:rPr>
      </w:pPr>
      <w:r w:rsidRPr="00685C04">
        <w:rPr>
          <w:b/>
          <w:bCs/>
          <w:szCs w:val="22"/>
          <w:u w:val="single"/>
          <w:lang w:val="sr-Latn-ME"/>
        </w:rPr>
        <w:t>Eliminacija</w:t>
      </w:r>
    </w:p>
    <w:p w14:paraId="7E60FDA2" w14:textId="77777777" w:rsidR="00854389" w:rsidRDefault="00854389" w:rsidP="00AC5FCD">
      <w:pPr>
        <w:rPr>
          <w:szCs w:val="22"/>
          <w:lang w:val="sr-Latn-ME"/>
        </w:rPr>
      </w:pPr>
    </w:p>
    <w:p w14:paraId="2BA14A02" w14:textId="5DA0D6E5" w:rsidR="006F23AE" w:rsidRPr="00685C04" w:rsidRDefault="00AB5BC2" w:rsidP="00AC5FCD">
      <w:pPr>
        <w:rPr>
          <w:szCs w:val="22"/>
          <w:lang w:val="sr-Latn-ME"/>
        </w:rPr>
      </w:pPr>
      <w:r w:rsidRPr="00685C04">
        <w:rPr>
          <w:szCs w:val="22"/>
          <w:lang w:val="sr-Latn-ME"/>
        </w:rPr>
        <w:t>Eliminacija</w:t>
      </w:r>
      <w:r w:rsidR="00366979" w:rsidRPr="00685C04">
        <w:rPr>
          <w:szCs w:val="22"/>
          <w:lang w:val="sr-Latn-ME"/>
        </w:rPr>
        <w:t>,</w:t>
      </w:r>
      <w:r w:rsidRPr="00685C04">
        <w:rPr>
          <w:szCs w:val="22"/>
          <w:lang w:val="sr-Latn-ME"/>
        </w:rPr>
        <w:t xml:space="preserve"> neprom</w:t>
      </w:r>
      <w:r w:rsidR="008512D4" w:rsidRPr="00685C04">
        <w:rPr>
          <w:szCs w:val="22"/>
          <w:lang w:val="sr-Latn-ME"/>
        </w:rPr>
        <w:t>ij</w:t>
      </w:r>
      <w:r w:rsidRPr="00685C04">
        <w:rPr>
          <w:szCs w:val="22"/>
          <w:lang w:val="sr-Latn-ME"/>
        </w:rPr>
        <w:t>enjenog ili konjugovanog oblika, se odvija primarno putem urina:</w:t>
      </w:r>
    </w:p>
    <w:p w14:paraId="65A10052" w14:textId="77777777" w:rsidR="00D43DE7" w:rsidRPr="00685C04" w:rsidRDefault="00D43DE7" w:rsidP="00AC5FCD">
      <w:pPr>
        <w:numPr>
          <w:ilvl w:val="0"/>
          <w:numId w:val="20"/>
        </w:numPr>
        <w:rPr>
          <w:szCs w:val="22"/>
          <w:lang w:val="sr-Latn-ME"/>
        </w:rPr>
      </w:pPr>
      <w:r w:rsidRPr="00685C04">
        <w:rPr>
          <w:szCs w:val="22"/>
          <w:lang w:val="sr-Latn-ME"/>
        </w:rPr>
        <w:t>70% kao naproksen,</w:t>
      </w:r>
    </w:p>
    <w:p w14:paraId="6C964292" w14:textId="65D406CD" w:rsidR="00D43DE7" w:rsidRPr="00685C04" w:rsidRDefault="00D43DE7" w:rsidP="00AC5FCD">
      <w:pPr>
        <w:numPr>
          <w:ilvl w:val="0"/>
          <w:numId w:val="20"/>
        </w:numPr>
        <w:rPr>
          <w:szCs w:val="22"/>
          <w:lang w:val="sr-Latn-ME"/>
        </w:rPr>
      </w:pPr>
      <w:r w:rsidRPr="00685C04">
        <w:rPr>
          <w:szCs w:val="22"/>
          <w:lang w:val="sr-Latn-ME"/>
        </w:rPr>
        <w:t>28% kao demetil oblik.</w:t>
      </w:r>
    </w:p>
    <w:p w14:paraId="1215D37F" w14:textId="77777777" w:rsidR="00EB43A4" w:rsidRPr="00685C04" w:rsidRDefault="00EB43A4" w:rsidP="00AC5FCD">
      <w:pPr>
        <w:ind w:left="720"/>
        <w:rPr>
          <w:szCs w:val="22"/>
          <w:lang w:val="sr-Latn-ME"/>
        </w:rPr>
      </w:pPr>
    </w:p>
    <w:p w14:paraId="5B84D3BF" w14:textId="280DEE93" w:rsidR="00D43DE7" w:rsidRPr="00685C04" w:rsidRDefault="00D43DE7" w:rsidP="00AC5FCD">
      <w:pPr>
        <w:rPr>
          <w:szCs w:val="22"/>
          <w:lang w:val="sr-Latn-ME"/>
        </w:rPr>
      </w:pPr>
      <w:r w:rsidRPr="00685C04">
        <w:rPr>
          <w:szCs w:val="22"/>
          <w:lang w:val="sr-Latn-ME"/>
        </w:rPr>
        <w:t>Klirens naproksena iznosi približno 0,13 m</w:t>
      </w:r>
      <w:r w:rsidR="00F85222" w:rsidRPr="00685C04">
        <w:rPr>
          <w:szCs w:val="22"/>
          <w:lang w:val="sr-Latn-ME"/>
        </w:rPr>
        <w:t>l</w:t>
      </w:r>
      <w:r w:rsidRPr="00685C04">
        <w:rPr>
          <w:szCs w:val="22"/>
          <w:lang w:val="sr-Latn-ME"/>
        </w:rPr>
        <w:t>/min/kg.</w:t>
      </w:r>
      <w:r w:rsidR="00314C98" w:rsidRPr="00685C04">
        <w:rPr>
          <w:szCs w:val="22"/>
          <w:lang w:val="sr-Latn-ME"/>
        </w:rPr>
        <w:t xml:space="preserve"> Poluvr</w:t>
      </w:r>
      <w:r w:rsidR="008512D4" w:rsidRPr="00685C04">
        <w:rPr>
          <w:szCs w:val="22"/>
          <w:lang w:val="sr-Latn-ME"/>
        </w:rPr>
        <w:t>ij</w:t>
      </w:r>
      <w:r w:rsidR="00314C98" w:rsidRPr="00685C04">
        <w:rPr>
          <w:szCs w:val="22"/>
          <w:lang w:val="sr-Latn-ME"/>
        </w:rPr>
        <w:t>eme eliminacije naproksena je 13 sati.</w:t>
      </w:r>
      <w:r w:rsidRPr="00685C04">
        <w:rPr>
          <w:szCs w:val="22"/>
          <w:lang w:val="sr-Latn-ME"/>
        </w:rPr>
        <w:t xml:space="preserve"> </w:t>
      </w:r>
    </w:p>
    <w:p w14:paraId="4D4DB15C" w14:textId="77777777" w:rsidR="00EB43A4" w:rsidRPr="00685C04" w:rsidRDefault="00EB43A4" w:rsidP="00AC5FCD">
      <w:pPr>
        <w:rPr>
          <w:szCs w:val="22"/>
          <w:lang w:val="sr-Latn-ME"/>
        </w:rPr>
      </w:pPr>
    </w:p>
    <w:p w14:paraId="11BC3835" w14:textId="77777777" w:rsidR="0075149F" w:rsidRPr="00685C04" w:rsidRDefault="00314C98" w:rsidP="00AC5FCD">
      <w:pPr>
        <w:rPr>
          <w:b/>
          <w:bCs/>
          <w:szCs w:val="22"/>
          <w:u w:val="single"/>
          <w:lang w:val="sr-Latn-ME"/>
        </w:rPr>
      </w:pPr>
      <w:r w:rsidRPr="00685C04">
        <w:rPr>
          <w:b/>
          <w:bCs/>
          <w:szCs w:val="22"/>
          <w:u w:val="single"/>
          <w:lang w:val="sr-Latn-ME"/>
        </w:rPr>
        <w:t>Patofiziološke varijacije</w:t>
      </w:r>
    </w:p>
    <w:p w14:paraId="7CC4F95B" w14:textId="29467488" w:rsidR="00314C98" w:rsidRPr="00685C04" w:rsidRDefault="008C325E" w:rsidP="00AC5FCD">
      <w:pPr>
        <w:rPr>
          <w:szCs w:val="22"/>
          <w:lang w:val="sr-Latn-ME"/>
        </w:rPr>
      </w:pPr>
      <w:r w:rsidRPr="00685C04">
        <w:rPr>
          <w:szCs w:val="22"/>
          <w:lang w:val="sr-Latn-ME"/>
        </w:rPr>
        <w:t>Starije osobe, bubrežna insuficijencija: vid</w:t>
      </w:r>
      <w:r w:rsidR="008512D4" w:rsidRPr="00685C04">
        <w:rPr>
          <w:szCs w:val="22"/>
          <w:lang w:val="sr-Latn-ME"/>
        </w:rPr>
        <w:t>j</w:t>
      </w:r>
      <w:r w:rsidRPr="00685C04">
        <w:rPr>
          <w:szCs w:val="22"/>
          <w:lang w:val="sr-Latn-ME"/>
        </w:rPr>
        <w:t xml:space="preserve">eti </w:t>
      </w:r>
      <w:r w:rsidR="00DD2C0F" w:rsidRPr="00685C04">
        <w:rPr>
          <w:szCs w:val="22"/>
          <w:lang w:val="sr-Latn-ME"/>
        </w:rPr>
        <w:t>dio</w:t>
      </w:r>
      <w:r w:rsidRPr="00685C04">
        <w:rPr>
          <w:szCs w:val="22"/>
          <w:lang w:val="sr-Latn-ME"/>
        </w:rPr>
        <w:t xml:space="preserve"> 4.4.</w:t>
      </w:r>
    </w:p>
    <w:p w14:paraId="0EF145FF" w14:textId="77777777" w:rsidR="00EB43A4" w:rsidRPr="00685C04" w:rsidRDefault="00EB43A4" w:rsidP="00AC5FCD">
      <w:pPr>
        <w:rPr>
          <w:szCs w:val="22"/>
          <w:lang w:val="sr-Latn-ME"/>
        </w:rPr>
      </w:pPr>
    </w:p>
    <w:p w14:paraId="2B9F096D" w14:textId="5CD48347" w:rsidR="00525492" w:rsidRPr="00685C04" w:rsidRDefault="00525492" w:rsidP="00AC5FCD">
      <w:pPr>
        <w:rPr>
          <w:b/>
          <w:bCs/>
          <w:szCs w:val="22"/>
          <w:lang w:val="sr-Latn-ME"/>
        </w:rPr>
      </w:pPr>
      <w:r w:rsidRPr="00685C04">
        <w:rPr>
          <w:b/>
          <w:bCs/>
          <w:szCs w:val="22"/>
          <w:lang w:val="sr-Latn-ME"/>
        </w:rPr>
        <w:t>5.3. Pretklinički podaci o bezb</w:t>
      </w:r>
      <w:r w:rsidR="008512D4" w:rsidRPr="00685C04">
        <w:rPr>
          <w:b/>
          <w:bCs/>
          <w:szCs w:val="22"/>
          <w:lang w:val="sr-Latn-ME"/>
        </w:rPr>
        <w:t>j</w:t>
      </w:r>
      <w:r w:rsidRPr="00685C04">
        <w:rPr>
          <w:b/>
          <w:bCs/>
          <w:szCs w:val="22"/>
          <w:lang w:val="sr-Latn-ME"/>
        </w:rPr>
        <w:t xml:space="preserve">ednosti </w:t>
      </w:r>
    </w:p>
    <w:p w14:paraId="5FBD1322" w14:textId="77777777" w:rsidR="00EB43A4" w:rsidRPr="00685C04" w:rsidRDefault="00EB43A4" w:rsidP="00AC5FCD">
      <w:pPr>
        <w:rPr>
          <w:b/>
          <w:bCs/>
          <w:szCs w:val="22"/>
          <w:lang w:val="sr-Latn-ME"/>
        </w:rPr>
      </w:pPr>
    </w:p>
    <w:p w14:paraId="0F396DB2" w14:textId="5B81BC75" w:rsidR="006F23AE" w:rsidRPr="00685C04" w:rsidRDefault="006F23AE" w:rsidP="00AC5FCD">
      <w:pPr>
        <w:rPr>
          <w:szCs w:val="22"/>
          <w:lang w:val="sr-Latn-ME"/>
        </w:rPr>
      </w:pPr>
      <w:r w:rsidRPr="00685C04">
        <w:rPr>
          <w:szCs w:val="22"/>
          <w:lang w:val="sr-Latn-ME"/>
        </w:rPr>
        <w:t>Nije prim</w:t>
      </w:r>
      <w:r w:rsidR="008512D4" w:rsidRPr="00685C04">
        <w:rPr>
          <w:szCs w:val="22"/>
          <w:lang w:val="sr-Latn-ME"/>
        </w:rPr>
        <w:t>j</w:t>
      </w:r>
      <w:r w:rsidRPr="00685C04">
        <w:rPr>
          <w:szCs w:val="22"/>
          <w:lang w:val="sr-Latn-ME"/>
        </w:rPr>
        <w:t>enljivo.</w:t>
      </w:r>
    </w:p>
    <w:p w14:paraId="1B27B025" w14:textId="0B3714E7" w:rsidR="00F85222" w:rsidRDefault="00F85222" w:rsidP="00AC5FCD">
      <w:pPr>
        <w:rPr>
          <w:szCs w:val="22"/>
          <w:lang w:val="sr-Latn-ME"/>
        </w:rPr>
      </w:pPr>
    </w:p>
    <w:p w14:paraId="5B2997CA" w14:textId="5FF69EC5" w:rsidR="0092617B" w:rsidRDefault="0092617B" w:rsidP="00AC5FCD">
      <w:pPr>
        <w:rPr>
          <w:szCs w:val="22"/>
          <w:lang w:val="sr-Latn-ME"/>
        </w:rPr>
      </w:pPr>
    </w:p>
    <w:p w14:paraId="29320A00" w14:textId="3C2E29BC" w:rsidR="00525492" w:rsidRPr="00685C04" w:rsidRDefault="00525492" w:rsidP="00AC5FCD">
      <w:pPr>
        <w:pStyle w:val="NASLOV123"/>
        <w:spacing w:before="0" w:after="0"/>
        <w:jc w:val="both"/>
        <w:rPr>
          <w:lang w:val="sr-Latn-ME"/>
        </w:rPr>
      </w:pPr>
      <w:r w:rsidRPr="00685C04">
        <w:rPr>
          <w:lang w:val="sr-Latn-ME"/>
        </w:rPr>
        <w:lastRenderedPageBreak/>
        <w:t>6. FARMACEUTSKI PODACI</w:t>
      </w:r>
    </w:p>
    <w:p w14:paraId="5203EDFB" w14:textId="77777777" w:rsidR="00EB43A4" w:rsidRPr="00685C04" w:rsidRDefault="00EB43A4" w:rsidP="00AC5FCD">
      <w:pPr>
        <w:pStyle w:val="NASLOV123"/>
        <w:spacing w:before="0" w:after="0"/>
        <w:jc w:val="both"/>
        <w:rPr>
          <w:lang w:val="sr-Latn-ME"/>
        </w:rPr>
      </w:pPr>
    </w:p>
    <w:p w14:paraId="7FB66EA6" w14:textId="51386C72" w:rsidR="00525492" w:rsidRPr="00685C04" w:rsidRDefault="00525492" w:rsidP="00AC5FCD">
      <w:pPr>
        <w:rPr>
          <w:b/>
          <w:bCs/>
          <w:szCs w:val="22"/>
          <w:lang w:val="sr-Latn-ME"/>
        </w:rPr>
      </w:pPr>
      <w:r w:rsidRPr="00685C04">
        <w:rPr>
          <w:b/>
          <w:bCs/>
          <w:szCs w:val="22"/>
          <w:lang w:val="sr-Latn-ME"/>
        </w:rPr>
        <w:t>6.1. Lista pomoćnih supstanci</w:t>
      </w:r>
      <w:r w:rsidR="004E149E" w:rsidRPr="00685C04">
        <w:rPr>
          <w:b/>
          <w:bCs/>
          <w:szCs w:val="22"/>
          <w:lang w:val="sr-Latn-ME"/>
        </w:rPr>
        <w:t xml:space="preserve"> (ekscipijenasa)</w:t>
      </w:r>
    </w:p>
    <w:p w14:paraId="7CA52063" w14:textId="77777777" w:rsidR="00EB43A4" w:rsidRPr="00685C04" w:rsidRDefault="00EB43A4" w:rsidP="00AC5FCD">
      <w:pPr>
        <w:rPr>
          <w:b/>
          <w:bCs/>
          <w:szCs w:val="22"/>
          <w:lang w:val="sr-Latn-ME"/>
        </w:rPr>
      </w:pPr>
    </w:p>
    <w:p w14:paraId="14BFCF8B" w14:textId="163787D2" w:rsidR="009C24B2" w:rsidRPr="00685C04" w:rsidRDefault="009C24B2">
      <w:pPr>
        <w:rPr>
          <w:i/>
          <w:iCs/>
          <w:szCs w:val="22"/>
          <w:lang w:val="sr-Latn-ME"/>
        </w:rPr>
      </w:pPr>
      <w:r w:rsidRPr="00685C04">
        <w:rPr>
          <w:i/>
          <w:iCs/>
          <w:szCs w:val="22"/>
          <w:lang w:val="sr-Latn-ME"/>
        </w:rPr>
        <w:t>Jezgro</w:t>
      </w:r>
      <w:r w:rsidR="00EB43A4" w:rsidRPr="00685C04">
        <w:rPr>
          <w:i/>
          <w:iCs/>
          <w:szCs w:val="22"/>
          <w:lang w:val="sr-Latn-ME"/>
        </w:rPr>
        <w:t xml:space="preserve"> film</w:t>
      </w:r>
      <w:r w:rsidRPr="00685C04">
        <w:rPr>
          <w:i/>
          <w:iCs/>
          <w:szCs w:val="22"/>
          <w:lang w:val="sr-Latn-ME"/>
        </w:rPr>
        <w:t xml:space="preserve"> tablete:</w:t>
      </w:r>
    </w:p>
    <w:p w14:paraId="1D89B714" w14:textId="398643C3" w:rsidR="007666BF" w:rsidRPr="00685C04" w:rsidRDefault="00845826">
      <w:pPr>
        <w:rPr>
          <w:szCs w:val="22"/>
          <w:lang w:val="sr-Latn-ME"/>
        </w:rPr>
      </w:pPr>
      <w:r w:rsidRPr="00685C04">
        <w:rPr>
          <w:szCs w:val="22"/>
          <w:lang w:val="sr-Latn-ME"/>
        </w:rPr>
        <w:t>Celuloza</w:t>
      </w:r>
      <w:r w:rsidR="00EB43A4" w:rsidRPr="00685C04">
        <w:rPr>
          <w:szCs w:val="22"/>
          <w:lang w:val="sr-Latn-ME"/>
        </w:rPr>
        <w:t>,</w:t>
      </w:r>
      <w:r w:rsidR="005B39E8" w:rsidRPr="00685C04">
        <w:rPr>
          <w:szCs w:val="22"/>
          <w:lang w:val="sr-Latn-ME"/>
        </w:rPr>
        <w:t xml:space="preserve"> </w:t>
      </w:r>
      <w:r w:rsidRPr="00685C04">
        <w:rPr>
          <w:szCs w:val="22"/>
          <w:lang w:val="sr-Latn-ME"/>
        </w:rPr>
        <w:t xml:space="preserve">mikrokristalna (Avicel </w:t>
      </w:r>
      <w:r w:rsidR="00EB43A4" w:rsidRPr="00685C04">
        <w:rPr>
          <w:szCs w:val="22"/>
          <w:lang w:val="sr-Latn-ME"/>
        </w:rPr>
        <w:t>P</w:t>
      </w:r>
      <w:r w:rsidRPr="00685C04">
        <w:rPr>
          <w:szCs w:val="22"/>
          <w:lang w:val="sr-Latn-ME"/>
        </w:rPr>
        <w:t xml:space="preserve">H 101); </w:t>
      </w:r>
    </w:p>
    <w:p w14:paraId="47413ADB" w14:textId="6EE258D1" w:rsidR="00845826" w:rsidRPr="00685C04" w:rsidRDefault="00845826">
      <w:pPr>
        <w:rPr>
          <w:szCs w:val="22"/>
          <w:lang w:val="sr-Latn-ME"/>
        </w:rPr>
      </w:pPr>
      <w:r w:rsidRPr="00685C04">
        <w:rPr>
          <w:szCs w:val="22"/>
          <w:lang w:val="sr-Latn-ME"/>
        </w:rPr>
        <w:t>Celuloza</w:t>
      </w:r>
      <w:r w:rsidR="00EB43A4" w:rsidRPr="00685C04">
        <w:rPr>
          <w:szCs w:val="22"/>
          <w:lang w:val="sr-Latn-ME"/>
        </w:rPr>
        <w:t>,</w:t>
      </w:r>
      <w:r w:rsidRPr="00685C04">
        <w:rPr>
          <w:szCs w:val="22"/>
          <w:lang w:val="sr-Latn-ME"/>
        </w:rPr>
        <w:t xml:space="preserve"> mikrokristalna (Avicel </w:t>
      </w:r>
      <w:r w:rsidR="00EB43A4" w:rsidRPr="00685C04">
        <w:rPr>
          <w:szCs w:val="22"/>
          <w:lang w:val="sr-Latn-ME"/>
        </w:rPr>
        <w:t>P</w:t>
      </w:r>
      <w:r w:rsidRPr="00685C04">
        <w:rPr>
          <w:szCs w:val="22"/>
          <w:lang w:val="sr-Latn-ME"/>
        </w:rPr>
        <w:t>H 102);</w:t>
      </w:r>
    </w:p>
    <w:p w14:paraId="2C7BAD11" w14:textId="77777777" w:rsidR="00845826" w:rsidRPr="00685C04" w:rsidRDefault="00845826">
      <w:pPr>
        <w:rPr>
          <w:szCs w:val="22"/>
          <w:lang w:val="sr-Latn-ME"/>
        </w:rPr>
      </w:pPr>
      <w:r w:rsidRPr="00685C04">
        <w:rPr>
          <w:szCs w:val="22"/>
          <w:lang w:val="sr-Latn-ME"/>
        </w:rPr>
        <w:t xml:space="preserve">Talk; </w:t>
      </w:r>
    </w:p>
    <w:p w14:paraId="1FAB1FEC" w14:textId="7D51DBE9" w:rsidR="00845826" w:rsidRPr="00685C04" w:rsidRDefault="009C24B2">
      <w:pPr>
        <w:rPr>
          <w:szCs w:val="22"/>
          <w:lang w:val="sr-Latn-ME"/>
        </w:rPr>
      </w:pPr>
      <w:r w:rsidRPr="00685C04">
        <w:rPr>
          <w:szCs w:val="22"/>
          <w:lang w:val="sr-Latn-ME"/>
        </w:rPr>
        <w:t>P</w:t>
      </w:r>
      <w:r w:rsidR="00845826" w:rsidRPr="00685C04">
        <w:rPr>
          <w:szCs w:val="22"/>
          <w:lang w:val="sr-Latn-ME"/>
        </w:rPr>
        <w:t>ovidon</w:t>
      </w:r>
      <w:r w:rsidR="00EB43A4" w:rsidRPr="00685C04">
        <w:rPr>
          <w:szCs w:val="22"/>
          <w:lang w:val="sr-Latn-ME"/>
        </w:rPr>
        <w:t xml:space="preserve"> K 25</w:t>
      </w:r>
      <w:r w:rsidR="00845826" w:rsidRPr="00685C04">
        <w:rPr>
          <w:szCs w:val="22"/>
          <w:lang w:val="sr-Latn-ME"/>
        </w:rPr>
        <w:t xml:space="preserve">; </w:t>
      </w:r>
    </w:p>
    <w:p w14:paraId="02F463CD" w14:textId="28D1C7E7" w:rsidR="00845826" w:rsidRPr="00685C04" w:rsidRDefault="00845826">
      <w:pPr>
        <w:rPr>
          <w:szCs w:val="22"/>
          <w:lang w:val="sr-Latn-ME"/>
        </w:rPr>
      </w:pPr>
      <w:r w:rsidRPr="00685C04">
        <w:rPr>
          <w:szCs w:val="22"/>
          <w:lang w:val="sr-Latn-ME"/>
        </w:rPr>
        <w:t>Magnezijum stearat.</w:t>
      </w:r>
    </w:p>
    <w:p w14:paraId="12EEA47D" w14:textId="77777777" w:rsidR="00B74C94" w:rsidRPr="00685C04" w:rsidRDefault="00B74C94">
      <w:pPr>
        <w:rPr>
          <w:color w:val="FF0000"/>
          <w:szCs w:val="22"/>
          <w:lang w:val="sr-Latn-ME"/>
        </w:rPr>
      </w:pPr>
    </w:p>
    <w:p w14:paraId="74A55263" w14:textId="7C7646FA" w:rsidR="009C24B2" w:rsidRPr="00685C04" w:rsidRDefault="00EB43A4">
      <w:pPr>
        <w:tabs>
          <w:tab w:val="clear" w:pos="284"/>
        </w:tabs>
        <w:autoSpaceDE w:val="0"/>
        <w:autoSpaceDN w:val="0"/>
        <w:adjustRightInd w:val="0"/>
        <w:rPr>
          <w:i/>
          <w:iCs/>
          <w:szCs w:val="22"/>
          <w:lang w:val="sr-Latn-ME"/>
        </w:rPr>
      </w:pPr>
      <w:r w:rsidRPr="00685C04">
        <w:rPr>
          <w:i/>
          <w:iCs/>
          <w:szCs w:val="22"/>
          <w:lang w:val="sr-Latn-ME"/>
        </w:rPr>
        <w:t>F</w:t>
      </w:r>
      <w:r w:rsidR="009C24B2" w:rsidRPr="00685C04">
        <w:rPr>
          <w:i/>
          <w:iCs/>
          <w:szCs w:val="22"/>
          <w:lang w:val="sr-Latn-ME"/>
        </w:rPr>
        <w:t>ilm (obloga) tablet</w:t>
      </w:r>
      <w:r w:rsidR="00DF72AF" w:rsidRPr="00685C04">
        <w:rPr>
          <w:i/>
          <w:iCs/>
          <w:szCs w:val="22"/>
          <w:lang w:val="sr-Latn-ME"/>
        </w:rPr>
        <w:t>e</w:t>
      </w:r>
      <w:r w:rsidRPr="00685C04">
        <w:rPr>
          <w:i/>
          <w:iCs/>
          <w:szCs w:val="22"/>
          <w:lang w:val="sr-Latn-ME"/>
        </w:rPr>
        <w:t xml:space="preserve"> (</w:t>
      </w:r>
      <w:r w:rsidRPr="00685C04">
        <w:rPr>
          <w:i/>
          <w:szCs w:val="22"/>
          <w:lang w:val="sr-Latn-ME"/>
        </w:rPr>
        <w:t>Opadry II Pink 85G34757</w:t>
      </w:r>
      <w:r w:rsidRPr="00685C04">
        <w:rPr>
          <w:szCs w:val="22"/>
          <w:lang w:val="sr-Latn-ME"/>
        </w:rPr>
        <w:t>)</w:t>
      </w:r>
      <w:r w:rsidR="009C24B2" w:rsidRPr="00685C04">
        <w:rPr>
          <w:i/>
          <w:iCs/>
          <w:szCs w:val="22"/>
          <w:lang w:val="sr-Latn-ME"/>
        </w:rPr>
        <w:t>:</w:t>
      </w:r>
    </w:p>
    <w:p w14:paraId="654051D5" w14:textId="375D977E" w:rsidR="009C24B2" w:rsidRPr="00685C04" w:rsidRDefault="00EB43A4">
      <w:pPr>
        <w:tabs>
          <w:tab w:val="clear" w:pos="284"/>
        </w:tabs>
        <w:autoSpaceDE w:val="0"/>
        <w:autoSpaceDN w:val="0"/>
        <w:adjustRightInd w:val="0"/>
        <w:rPr>
          <w:szCs w:val="22"/>
          <w:lang w:val="sr-Latn-ME"/>
        </w:rPr>
      </w:pPr>
      <w:r w:rsidRPr="00685C04">
        <w:rPr>
          <w:szCs w:val="22"/>
          <w:lang w:val="sr-Latn-ME"/>
        </w:rPr>
        <w:t>P</w:t>
      </w:r>
      <w:r w:rsidR="009C24B2" w:rsidRPr="00685C04">
        <w:rPr>
          <w:szCs w:val="22"/>
          <w:lang w:val="sr-Latn-ME"/>
        </w:rPr>
        <w:t>olivinil al</w:t>
      </w:r>
      <w:r w:rsidR="00A27EE1" w:rsidRPr="00685C04">
        <w:rPr>
          <w:szCs w:val="22"/>
          <w:lang w:val="sr-Latn-ME"/>
        </w:rPr>
        <w:t>k</w:t>
      </w:r>
      <w:r w:rsidR="009C24B2" w:rsidRPr="00685C04">
        <w:rPr>
          <w:szCs w:val="22"/>
          <w:lang w:val="sr-Latn-ME"/>
        </w:rPr>
        <w:t>ohol</w:t>
      </w:r>
      <w:r w:rsidR="005072C9" w:rsidRPr="00685C04">
        <w:rPr>
          <w:szCs w:val="22"/>
          <w:lang w:val="sr-Latn-ME"/>
        </w:rPr>
        <w:t>,</w:t>
      </w:r>
      <w:r w:rsidR="009C24B2" w:rsidRPr="00685C04">
        <w:rPr>
          <w:szCs w:val="22"/>
          <w:lang w:val="sr-Latn-ME"/>
        </w:rPr>
        <w:t xml:space="preserve"> d</w:t>
      </w:r>
      <w:r w:rsidR="00B74C94" w:rsidRPr="00685C04">
        <w:rPr>
          <w:szCs w:val="22"/>
          <w:lang w:val="sr-Latn-ME"/>
        </w:rPr>
        <w:t>j</w:t>
      </w:r>
      <w:r w:rsidR="009C24B2" w:rsidRPr="00685C04">
        <w:rPr>
          <w:szCs w:val="22"/>
          <w:lang w:val="sr-Latn-ME"/>
        </w:rPr>
        <w:t>elimično hidrolizovan (E1203)</w:t>
      </w:r>
      <w:r w:rsidR="009C24B2" w:rsidRPr="00685C04">
        <w:rPr>
          <w:rFonts w:eastAsia="Calibri"/>
          <w:szCs w:val="22"/>
          <w:lang w:val="sr-Latn-ME"/>
        </w:rPr>
        <w:t>;</w:t>
      </w:r>
    </w:p>
    <w:p w14:paraId="6F903DD4" w14:textId="1C897F3D" w:rsidR="009C24B2" w:rsidRPr="00685C04" w:rsidRDefault="00EB43A4">
      <w:pPr>
        <w:tabs>
          <w:tab w:val="clear" w:pos="284"/>
        </w:tabs>
        <w:autoSpaceDE w:val="0"/>
        <w:autoSpaceDN w:val="0"/>
        <w:adjustRightInd w:val="0"/>
        <w:rPr>
          <w:rFonts w:eastAsia="Calibri"/>
          <w:szCs w:val="22"/>
          <w:lang w:val="sr-Latn-ME"/>
        </w:rPr>
      </w:pPr>
      <w:r w:rsidRPr="00685C04">
        <w:rPr>
          <w:rFonts w:eastAsia="Calibri"/>
          <w:szCs w:val="22"/>
          <w:lang w:val="sr-Latn-ME"/>
        </w:rPr>
        <w:t>T</w:t>
      </w:r>
      <w:r w:rsidR="009C24B2" w:rsidRPr="00685C04">
        <w:rPr>
          <w:rFonts w:eastAsia="Calibri"/>
          <w:szCs w:val="22"/>
          <w:lang w:val="sr-Latn-ME"/>
        </w:rPr>
        <w:t xml:space="preserve">alk; </w:t>
      </w:r>
    </w:p>
    <w:p w14:paraId="0BA0EBF9" w14:textId="61E2FF0E" w:rsidR="009C24B2" w:rsidRPr="00685C04" w:rsidRDefault="00EB43A4">
      <w:pPr>
        <w:tabs>
          <w:tab w:val="clear" w:pos="284"/>
        </w:tabs>
        <w:autoSpaceDE w:val="0"/>
        <w:autoSpaceDN w:val="0"/>
        <w:adjustRightInd w:val="0"/>
        <w:rPr>
          <w:rFonts w:eastAsia="Calibri"/>
          <w:szCs w:val="22"/>
          <w:lang w:val="sr-Latn-ME"/>
        </w:rPr>
      </w:pPr>
      <w:r w:rsidRPr="00685C04">
        <w:rPr>
          <w:rFonts w:eastAsia="Calibri"/>
          <w:szCs w:val="22"/>
          <w:lang w:val="sr-Latn-ME"/>
        </w:rPr>
        <w:t>T</w:t>
      </w:r>
      <w:r w:rsidR="009C24B2" w:rsidRPr="00685C04">
        <w:rPr>
          <w:rFonts w:eastAsia="Calibri"/>
          <w:szCs w:val="22"/>
          <w:lang w:val="sr-Latn-ME"/>
        </w:rPr>
        <w:t xml:space="preserve">itan dioksid; </w:t>
      </w:r>
    </w:p>
    <w:p w14:paraId="37896FF9" w14:textId="5C5FA941" w:rsidR="009C24B2" w:rsidRPr="00685C04" w:rsidRDefault="00EB43A4">
      <w:pPr>
        <w:tabs>
          <w:tab w:val="clear" w:pos="284"/>
        </w:tabs>
        <w:autoSpaceDE w:val="0"/>
        <w:autoSpaceDN w:val="0"/>
        <w:adjustRightInd w:val="0"/>
        <w:rPr>
          <w:rFonts w:eastAsia="Calibri"/>
          <w:szCs w:val="22"/>
          <w:lang w:val="sr-Latn-ME"/>
        </w:rPr>
      </w:pPr>
      <w:r w:rsidRPr="00685C04">
        <w:rPr>
          <w:rFonts w:eastAsia="Calibri"/>
          <w:szCs w:val="22"/>
          <w:lang w:val="sr-Latn-ME"/>
        </w:rPr>
        <w:t>M</w:t>
      </w:r>
      <w:r w:rsidR="009C24B2" w:rsidRPr="00685C04">
        <w:rPr>
          <w:rFonts w:eastAsia="Calibri"/>
          <w:szCs w:val="22"/>
          <w:lang w:val="sr-Latn-ME"/>
        </w:rPr>
        <w:t xml:space="preserve">akrogol; </w:t>
      </w:r>
    </w:p>
    <w:p w14:paraId="2E9965FF" w14:textId="5CED1567" w:rsidR="009C24B2" w:rsidRPr="00685C04" w:rsidRDefault="00EB43A4">
      <w:pPr>
        <w:tabs>
          <w:tab w:val="clear" w:pos="284"/>
        </w:tabs>
        <w:autoSpaceDE w:val="0"/>
        <w:autoSpaceDN w:val="0"/>
        <w:adjustRightInd w:val="0"/>
        <w:rPr>
          <w:rFonts w:eastAsia="Calibri"/>
          <w:szCs w:val="22"/>
          <w:lang w:val="sr-Latn-ME"/>
        </w:rPr>
      </w:pPr>
      <w:r w:rsidRPr="00685C04">
        <w:rPr>
          <w:rFonts w:eastAsia="Calibri"/>
          <w:szCs w:val="22"/>
          <w:lang w:val="sr-Latn-ME"/>
        </w:rPr>
        <w:t>L</w:t>
      </w:r>
      <w:r w:rsidR="009C24B2" w:rsidRPr="00685C04">
        <w:rPr>
          <w:rFonts w:eastAsia="Calibri"/>
          <w:szCs w:val="22"/>
          <w:lang w:val="sr-Latn-ME"/>
        </w:rPr>
        <w:t>ecitin (soja);</w:t>
      </w:r>
    </w:p>
    <w:p w14:paraId="4DEAA680" w14:textId="0E5AF4C0" w:rsidR="009C24B2" w:rsidRPr="00685C04" w:rsidRDefault="00EB43A4">
      <w:pPr>
        <w:tabs>
          <w:tab w:val="clear" w:pos="284"/>
        </w:tabs>
        <w:autoSpaceDE w:val="0"/>
        <w:autoSpaceDN w:val="0"/>
        <w:adjustRightInd w:val="0"/>
        <w:rPr>
          <w:rFonts w:eastAsia="Calibri"/>
          <w:szCs w:val="22"/>
          <w:lang w:val="sr-Latn-ME"/>
        </w:rPr>
      </w:pPr>
      <w:r w:rsidRPr="00685C04">
        <w:rPr>
          <w:rFonts w:eastAsia="Calibri"/>
          <w:szCs w:val="22"/>
          <w:lang w:val="sr-Latn-ME"/>
        </w:rPr>
        <w:t>G</w:t>
      </w:r>
      <w:r w:rsidR="009C24B2" w:rsidRPr="00685C04">
        <w:rPr>
          <w:rFonts w:eastAsia="Calibri"/>
          <w:szCs w:val="22"/>
          <w:lang w:val="sr-Latn-ME"/>
        </w:rPr>
        <w:t xml:space="preserve">vožđe </w:t>
      </w:r>
      <w:r w:rsidRPr="00685C04">
        <w:rPr>
          <w:rFonts w:eastAsia="Calibri"/>
          <w:szCs w:val="22"/>
          <w:lang w:val="sr-Latn-ME"/>
        </w:rPr>
        <w:t xml:space="preserve">(III) </w:t>
      </w:r>
      <w:r w:rsidR="009C24B2" w:rsidRPr="00685C04">
        <w:rPr>
          <w:rFonts w:eastAsia="Calibri"/>
          <w:szCs w:val="22"/>
          <w:lang w:val="sr-Latn-ME"/>
        </w:rPr>
        <w:t>oksid</w:t>
      </w:r>
      <w:r w:rsidRPr="00685C04">
        <w:rPr>
          <w:rFonts w:eastAsia="Calibri"/>
          <w:szCs w:val="22"/>
          <w:lang w:val="sr-Latn-ME"/>
        </w:rPr>
        <w:t>,</w:t>
      </w:r>
      <w:r w:rsidR="009C24B2" w:rsidRPr="00685C04">
        <w:rPr>
          <w:rFonts w:eastAsia="Calibri"/>
          <w:szCs w:val="22"/>
          <w:lang w:val="sr-Latn-ME"/>
        </w:rPr>
        <w:t xml:space="preserve"> crveni (E172);</w:t>
      </w:r>
    </w:p>
    <w:p w14:paraId="3E02658D" w14:textId="526C258B" w:rsidR="009C24B2" w:rsidRPr="00685C04" w:rsidRDefault="00EB43A4">
      <w:pPr>
        <w:tabs>
          <w:tab w:val="clear" w:pos="284"/>
        </w:tabs>
        <w:autoSpaceDE w:val="0"/>
        <w:autoSpaceDN w:val="0"/>
        <w:adjustRightInd w:val="0"/>
        <w:rPr>
          <w:rFonts w:eastAsia="Calibri"/>
          <w:szCs w:val="22"/>
          <w:lang w:val="sr-Latn-ME"/>
        </w:rPr>
      </w:pPr>
      <w:r w:rsidRPr="00685C04">
        <w:rPr>
          <w:rFonts w:eastAsia="Calibri"/>
          <w:szCs w:val="22"/>
          <w:lang w:val="sr-Latn-ME"/>
        </w:rPr>
        <w:t>G</w:t>
      </w:r>
      <w:r w:rsidR="009C24B2" w:rsidRPr="00685C04">
        <w:rPr>
          <w:rFonts w:eastAsia="Calibri"/>
          <w:szCs w:val="22"/>
          <w:lang w:val="sr-Latn-ME"/>
        </w:rPr>
        <w:t xml:space="preserve">vožđe </w:t>
      </w:r>
      <w:r w:rsidRPr="00685C04">
        <w:rPr>
          <w:rFonts w:eastAsia="Calibri"/>
          <w:szCs w:val="22"/>
          <w:lang w:val="sr-Latn-ME"/>
        </w:rPr>
        <w:t xml:space="preserve">(III) </w:t>
      </w:r>
      <w:r w:rsidR="009C24B2" w:rsidRPr="00685C04">
        <w:rPr>
          <w:rFonts w:eastAsia="Calibri"/>
          <w:szCs w:val="22"/>
          <w:lang w:val="sr-Latn-ME"/>
        </w:rPr>
        <w:t>oksid</w:t>
      </w:r>
      <w:r w:rsidRPr="00685C04">
        <w:rPr>
          <w:rFonts w:eastAsia="Calibri"/>
          <w:szCs w:val="22"/>
          <w:lang w:val="sr-Latn-ME"/>
        </w:rPr>
        <w:t>,</w:t>
      </w:r>
      <w:r w:rsidR="009C24B2" w:rsidRPr="00685C04">
        <w:rPr>
          <w:rFonts w:eastAsia="Calibri"/>
          <w:szCs w:val="22"/>
          <w:lang w:val="sr-Latn-ME"/>
        </w:rPr>
        <w:t xml:space="preserve"> žuti (E172);</w:t>
      </w:r>
    </w:p>
    <w:p w14:paraId="7CFE9F05" w14:textId="1F193B47" w:rsidR="00525492" w:rsidRPr="00685C04" w:rsidRDefault="00EB43A4">
      <w:pPr>
        <w:tabs>
          <w:tab w:val="clear" w:pos="284"/>
        </w:tabs>
        <w:autoSpaceDE w:val="0"/>
        <w:autoSpaceDN w:val="0"/>
        <w:adjustRightInd w:val="0"/>
        <w:rPr>
          <w:rFonts w:eastAsia="Calibri"/>
          <w:szCs w:val="22"/>
          <w:lang w:val="sr-Latn-ME"/>
        </w:rPr>
      </w:pPr>
      <w:r w:rsidRPr="00685C04">
        <w:rPr>
          <w:rFonts w:eastAsia="Calibri"/>
          <w:szCs w:val="22"/>
          <w:lang w:val="sr-Latn-ME"/>
        </w:rPr>
        <w:t>G</w:t>
      </w:r>
      <w:r w:rsidR="009C24B2" w:rsidRPr="00685C04">
        <w:rPr>
          <w:rFonts w:eastAsia="Calibri"/>
          <w:szCs w:val="22"/>
          <w:lang w:val="sr-Latn-ME"/>
        </w:rPr>
        <w:t xml:space="preserve">vožđe </w:t>
      </w:r>
      <w:r w:rsidRPr="00685C04">
        <w:rPr>
          <w:rFonts w:eastAsia="Calibri"/>
          <w:szCs w:val="22"/>
          <w:lang w:val="sr-Latn-ME"/>
        </w:rPr>
        <w:t xml:space="preserve">(III) </w:t>
      </w:r>
      <w:r w:rsidR="009C24B2" w:rsidRPr="00685C04">
        <w:rPr>
          <w:rFonts w:eastAsia="Calibri"/>
          <w:szCs w:val="22"/>
          <w:lang w:val="sr-Latn-ME"/>
        </w:rPr>
        <w:t>oksid</w:t>
      </w:r>
      <w:r w:rsidRPr="00685C04">
        <w:rPr>
          <w:rFonts w:eastAsia="Calibri"/>
          <w:szCs w:val="22"/>
          <w:lang w:val="sr-Latn-ME"/>
        </w:rPr>
        <w:t>,</w:t>
      </w:r>
      <w:r w:rsidR="009C24B2" w:rsidRPr="00685C04">
        <w:rPr>
          <w:rFonts w:eastAsia="Calibri"/>
          <w:szCs w:val="22"/>
          <w:lang w:val="sr-Latn-ME"/>
        </w:rPr>
        <w:t xml:space="preserve"> crni (E172)</w:t>
      </w:r>
      <w:r w:rsidRPr="00685C04">
        <w:rPr>
          <w:rFonts w:eastAsia="Calibri"/>
          <w:szCs w:val="22"/>
          <w:lang w:val="sr-Latn-ME"/>
        </w:rPr>
        <w:t>.</w:t>
      </w:r>
      <w:r w:rsidR="009C24B2" w:rsidRPr="00685C04">
        <w:rPr>
          <w:rFonts w:eastAsia="Calibri"/>
          <w:szCs w:val="22"/>
          <w:lang w:val="sr-Latn-ME"/>
        </w:rPr>
        <w:t xml:space="preserve"> </w:t>
      </w:r>
    </w:p>
    <w:p w14:paraId="28D89D28" w14:textId="77777777" w:rsidR="00EB43A4" w:rsidRPr="00685C04" w:rsidRDefault="00EB43A4">
      <w:pPr>
        <w:tabs>
          <w:tab w:val="clear" w:pos="284"/>
        </w:tabs>
        <w:autoSpaceDE w:val="0"/>
        <w:autoSpaceDN w:val="0"/>
        <w:adjustRightInd w:val="0"/>
        <w:rPr>
          <w:i/>
          <w:iCs/>
          <w:szCs w:val="22"/>
          <w:lang w:val="sr-Latn-ME"/>
        </w:rPr>
      </w:pPr>
    </w:p>
    <w:p w14:paraId="4F2789FD" w14:textId="3E355CD5" w:rsidR="00525492" w:rsidRPr="00685C04" w:rsidRDefault="00525492" w:rsidP="00AC5FCD">
      <w:pPr>
        <w:rPr>
          <w:b/>
          <w:bCs/>
          <w:szCs w:val="22"/>
          <w:lang w:val="sr-Latn-ME"/>
        </w:rPr>
      </w:pPr>
      <w:r w:rsidRPr="00685C04">
        <w:rPr>
          <w:b/>
          <w:bCs/>
          <w:szCs w:val="22"/>
          <w:lang w:val="sr-Latn-ME"/>
        </w:rPr>
        <w:t>6.2. Inkompatibilnost</w:t>
      </w:r>
      <w:r w:rsidR="008512D4" w:rsidRPr="00685C04">
        <w:rPr>
          <w:b/>
          <w:bCs/>
          <w:szCs w:val="22"/>
          <w:lang w:val="sr-Latn-ME"/>
        </w:rPr>
        <w:t>i</w:t>
      </w:r>
    </w:p>
    <w:p w14:paraId="203730FF" w14:textId="77777777" w:rsidR="00EB43A4" w:rsidRPr="00685C04" w:rsidRDefault="00EB43A4" w:rsidP="00AC5FCD">
      <w:pPr>
        <w:rPr>
          <w:b/>
          <w:bCs/>
          <w:szCs w:val="22"/>
          <w:lang w:val="sr-Latn-ME"/>
        </w:rPr>
      </w:pPr>
    </w:p>
    <w:p w14:paraId="3AE57C76" w14:textId="338F893F" w:rsidR="00525492" w:rsidRPr="00685C04" w:rsidRDefault="000C347B" w:rsidP="00AC5FCD">
      <w:pPr>
        <w:rPr>
          <w:szCs w:val="22"/>
          <w:lang w:val="sr-Latn-ME"/>
        </w:rPr>
      </w:pPr>
      <w:r w:rsidRPr="00685C04">
        <w:rPr>
          <w:szCs w:val="22"/>
          <w:lang w:val="sr-Latn-ME"/>
        </w:rPr>
        <w:t>Nije prim</w:t>
      </w:r>
      <w:r w:rsidR="008512D4" w:rsidRPr="00685C04">
        <w:rPr>
          <w:szCs w:val="22"/>
          <w:lang w:val="sr-Latn-ME"/>
        </w:rPr>
        <w:t>j</w:t>
      </w:r>
      <w:r w:rsidRPr="00685C04">
        <w:rPr>
          <w:szCs w:val="22"/>
          <w:lang w:val="sr-Latn-ME"/>
        </w:rPr>
        <w:t>en</w:t>
      </w:r>
      <w:r w:rsidR="00D24F25" w:rsidRPr="00685C04">
        <w:rPr>
          <w:szCs w:val="22"/>
          <w:lang w:val="sr-Latn-ME"/>
        </w:rPr>
        <w:t>l</w:t>
      </w:r>
      <w:r w:rsidRPr="00685C04">
        <w:rPr>
          <w:szCs w:val="22"/>
          <w:lang w:val="sr-Latn-ME"/>
        </w:rPr>
        <w:t>jivo.</w:t>
      </w:r>
    </w:p>
    <w:p w14:paraId="24FF89C2" w14:textId="77777777" w:rsidR="00EB43A4" w:rsidRPr="00685C04" w:rsidRDefault="00EB43A4" w:rsidP="00AC5FCD">
      <w:pPr>
        <w:rPr>
          <w:szCs w:val="22"/>
          <w:lang w:val="sr-Latn-ME"/>
        </w:rPr>
      </w:pPr>
    </w:p>
    <w:p w14:paraId="10E494A2" w14:textId="5A94E5EF" w:rsidR="00525492" w:rsidRPr="00685C04" w:rsidRDefault="00525492" w:rsidP="00AC5FCD">
      <w:pPr>
        <w:rPr>
          <w:b/>
          <w:bCs/>
          <w:szCs w:val="22"/>
          <w:lang w:val="sr-Latn-ME"/>
        </w:rPr>
      </w:pPr>
      <w:r w:rsidRPr="00685C04">
        <w:rPr>
          <w:b/>
          <w:bCs/>
          <w:szCs w:val="22"/>
          <w:lang w:val="sr-Latn-ME"/>
        </w:rPr>
        <w:t>6.3. Rok upotrebe</w:t>
      </w:r>
    </w:p>
    <w:p w14:paraId="1D45DEE3" w14:textId="77777777" w:rsidR="00EB43A4" w:rsidRPr="00685C04" w:rsidRDefault="00EB43A4" w:rsidP="00AC5FCD">
      <w:pPr>
        <w:rPr>
          <w:b/>
          <w:bCs/>
          <w:szCs w:val="22"/>
          <w:lang w:val="sr-Latn-ME"/>
        </w:rPr>
      </w:pPr>
    </w:p>
    <w:p w14:paraId="2C26D58E" w14:textId="77777777" w:rsidR="00525492" w:rsidRPr="00685C04" w:rsidRDefault="000C347B" w:rsidP="00AC5FCD">
      <w:pPr>
        <w:rPr>
          <w:szCs w:val="22"/>
          <w:lang w:val="sr-Latn-ME"/>
        </w:rPr>
      </w:pPr>
      <w:r w:rsidRPr="00685C04">
        <w:rPr>
          <w:szCs w:val="22"/>
          <w:lang w:val="sr-Latn-ME"/>
        </w:rPr>
        <w:t>3 godine.</w:t>
      </w:r>
    </w:p>
    <w:p w14:paraId="48B43AEF" w14:textId="77777777" w:rsidR="000C347B" w:rsidRPr="00685C04" w:rsidRDefault="000C347B" w:rsidP="00AC5FCD">
      <w:pPr>
        <w:rPr>
          <w:szCs w:val="22"/>
          <w:lang w:val="sr-Latn-ME"/>
        </w:rPr>
      </w:pPr>
    </w:p>
    <w:p w14:paraId="4545B219" w14:textId="77777777" w:rsidR="00525492" w:rsidRPr="00685C04" w:rsidRDefault="00525492" w:rsidP="00AC5FCD">
      <w:pPr>
        <w:rPr>
          <w:b/>
          <w:bCs/>
          <w:szCs w:val="22"/>
          <w:lang w:val="sr-Latn-ME"/>
        </w:rPr>
      </w:pPr>
      <w:r w:rsidRPr="00685C04">
        <w:rPr>
          <w:b/>
          <w:bCs/>
          <w:szCs w:val="22"/>
          <w:lang w:val="sr-Latn-ME"/>
        </w:rPr>
        <w:t>6.4. Posebne m</w:t>
      </w:r>
      <w:r w:rsidR="008512D4" w:rsidRPr="00685C04">
        <w:rPr>
          <w:b/>
          <w:bCs/>
          <w:szCs w:val="22"/>
          <w:lang w:val="sr-Latn-ME"/>
        </w:rPr>
        <w:t>j</w:t>
      </w:r>
      <w:r w:rsidRPr="00685C04">
        <w:rPr>
          <w:b/>
          <w:bCs/>
          <w:szCs w:val="22"/>
          <w:lang w:val="sr-Latn-ME"/>
        </w:rPr>
        <w:t>ere opreza pri čuvanju</w:t>
      </w:r>
      <w:r w:rsidR="004E149E" w:rsidRPr="00685C04">
        <w:rPr>
          <w:b/>
          <w:bCs/>
          <w:szCs w:val="22"/>
          <w:lang w:val="sr-Latn-ME"/>
        </w:rPr>
        <w:t xml:space="preserve"> lijeka</w:t>
      </w:r>
    </w:p>
    <w:p w14:paraId="1DCE49AB" w14:textId="77777777" w:rsidR="00304C65" w:rsidRPr="00685C04" w:rsidRDefault="00304C65">
      <w:pPr>
        <w:rPr>
          <w:szCs w:val="22"/>
          <w:lang w:val="sr-Latn-ME"/>
        </w:rPr>
      </w:pPr>
      <w:bookmarkStart w:id="0" w:name="_Hlk103324168"/>
    </w:p>
    <w:p w14:paraId="0DECDDC5" w14:textId="168569C0" w:rsidR="00304C65" w:rsidRPr="00685C04" w:rsidRDefault="00D24F25">
      <w:pPr>
        <w:rPr>
          <w:szCs w:val="22"/>
          <w:lang w:val="sr-Latn-ME"/>
        </w:rPr>
      </w:pPr>
      <w:r w:rsidRPr="00685C04">
        <w:rPr>
          <w:szCs w:val="22"/>
          <w:lang w:val="sr-Latn-ME"/>
        </w:rPr>
        <w:t>Lijek ne zahtijeva posebne uslove čuvanja</w:t>
      </w:r>
      <w:r w:rsidR="00304C65" w:rsidRPr="00685C04">
        <w:rPr>
          <w:szCs w:val="22"/>
          <w:lang w:val="sr-Latn-ME"/>
        </w:rPr>
        <w:t>.</w:t>
      </w:r>
    </w:p>
    <w:bookmarkEnd w:id="0"/>
    <w:p w14:paraId="53048E54" w14:textId="77777777" w:rsidR="00525492" w:rsidRPr="00685C04" w:rsidRDefault="00525492" w:rsidP="00AC5FCD">
      <w:pPr>
        <w:rPr>
          <w:szCs w:val="22"/>
          <w:lang w:val="sr-Latn-ME"/>
        </w:rPr>
      </w:pPr>
    </w:p>
    <w:p w14:paraId="70D51C75" w14:textId="77777777" w:rsidR="00525492" w:rsidRPr="00685C04" w:rsidRDefault="00525492" w:rsidP="00AC5FCD">
      <w:pPr>
        <w:rPr>
          <w:b/>
          <w:bCs/>
          <w:szCs w:val="22"/>
          <w:lang w:val="sr-Latn-ME"/>
        </w:rPr>
      </w:pPr>
      <w:r w:rsidRPr="00685C04">
        <w:rPr>
          <w:b/>
          <w:bCs/>
          <w:szCs w:val="22"/>
          <w:lang w:val="sr-Latn-ME"/>
        </w:rPr>
        <w:t xml:space="preserve">6.5. Priroda i sadržaj pakovanja </w:t>
      </w:r>
    </w:p>
    <w:p w14:paraId="4A0F6110" w14:textId="77777777" w:rsidR="00EB43A4" w:rsidRPr="00685C04" w:rsidRDefault="00EB43A4" w:rsidP="00AC5FCD">
      <w:pPr>
        <w:pStyle w:val="Header"/>
        <w:tabs>
          <w:tab w:val="clear" w:pos="4536"/>
          <w:tab w:val="clear" w:pos="9072"/>
          <w:tab w:val="left" w:pos="284"/>
        </w:tabs>
        <w:rPr>
          <w:sz w:val="22"/>
          <w:szCs w:val="22"/>
          <w:lang w:val="sr-Latn-ME"/>
        </w:rPr>
      </w:pPr>
    </w:p>
    <w:p w14:paraId="3AB19C94" w14:textId="4202FF69" w:rsidR="004E2A0D" w:rsidRPr="00685C04" w:rsidRDefault="004E2A0D" w:rsidP="00AC5FCD">
      <w:pPr>
        <w:pStyle w:val="Header"/>
        <w:tabs>
          <w:tab w:val="clear" w:pos="4536"/>
          <w:tab w:val="clear" w:pos="9072"/>
          <w:tab w:val="left" w:pos="284"/>
        </w:tabs>
        <w:rPr>
          <w:sz w:val="22"/>
          <w:szCs w:val="22"/>
          <w:lang w:val="sr-Latn-ME"/>
        </w:rPr>
      </w:pPr>
      <w:r w:rsidRPr="00685C04">
        <w:rPr>
          <w:sz w:val="22"/>
          <w:szCs w:val="22"/>
          <w:lang w:val="sr-Latn-ME"/>
        </w:rPr>
        <w:t>Unutrašnje pakovanje</w:t>
      </w:r>
      <w:r w:rsidR="00D24F25" w:rsidRPr="00685C04">
        <w:rPr>
          <w:sz w:val="22"/>
          <w:szCs w:val="22"/>
          <w:lang w:val="sr-Latn-ME"/>
        </w:rPr>
        <w:t xml:space="preserve"> lijeka</w:t>
      </w:r>
      <w:r w:rsidRPr="00685C04">
        <w:rPr>
          <w:sz w:val="22"/>
          <w:szCs w:val="22"/>
          <w:lang w:val="sr-Latn-ME"/>
        </w:rPr>
        <w:t xml:space="preserve"> je </w:t>
      </w:r>
      <w:r w:rsidR="00D24F25" w:rsidRPr="00685C04">
        <w:rPr>
          <w:sz w:val="22"/>
          <w:szCs w:val="22"/>
          <w:lang w:val="sr-Latn-ME"/>
        </w:rPr>
        <w:t xml:space="preserve">PVC-Al </w:t>
      </w:r>
      <w:r w:rsidRPr="00685C04">
        <w:rPr>
          <w:sz w:val="22"/>
          <w:szCs w:val="22"/>
          <w:lang w:val="sr-Latn-ME"/>
        </w:rPr>
        <w:t xml:space="preserve">blister </w:t>
      </w:r>
      <w:r w:rsidR="00D24F25" w:rsidRPr="00685C04">
        <w:rPr>
          <w:sz w:val="22"/>
          <w:szCs w:val="22"/>
          <w:lang w:val="sr-Latn-ME"/>
        </w:rPr>
        <w:t>koji</w:t>
      </w:r>
      <w:r w:rsidRPr="00685C04">
        <w:rPr>
          <w:sz w:val="22"/>
          <w:szCs w:val="22"/>
          <w:lang w:val="sr-Latn-ME"/>
        </w:rPr>
        <w:t xml:space="preserve"> sadrži 10</w:t>
      </w:r>
      <w:r w:rsidR="00D24F25" w:rsidRPr="00685C04">
        <w:rPr>
          <w:sz w:val="22"/>
          <w:szCs w:val="22"/>
          <w:lang w:val="sr-Latn-ME"/>
        </w:rPr>
        <w:t xml:space="preserve"> film</w:t>
      </w:r>
      <w:r w:rsidRPr="00685C04">
        <w:rPr>
          <w:sz w:val="22"/>
          <w:szCs w:val="22"/>
          <w:lang w:val="sr-Latn-ME"/>
        </w:rPr>
        <w:t xml:space="preserve"> tableta.</w:t>
      </w:r>
    </w:p>
    <w:p w14:paraId="77680AF6" w14:textId="77777777" w:rsidR="00D24F25" w:rsidRPr="00685C04" w:rsidRDefault="00D24F25" w:rsidP="00AC5FCD">
      <w:pPr>
        <w:pStyle w:val="Header"/>
        <w:tabs>
          <w:tab w:val="clear" w:pos="4536"/>
          <w:tab w:val="clear" w:pos="9072"/>
          <w:tab w:val="left" w:pos="284"/>
        </w:tabs>
        <w:rPr>
          <w:sz w:val="22"/>
          <w:szCs w:val="22"/>
          <w:lang w:val="sr-Latn-ME"/>
        </w:rPr>
      </w:pPr>
    </w:p>
    <w:p w14:paraId="4AD0BF25" w14:textId="7D8C7602" w:rsidR="004E2A0D" w:rsidRPr="00685C04" w:rsidRDefault="004E2A0D" w:rsidP="00AC5FCD">
      <w:pPr>
        <w:rPr>
          <w:szCs w:val="22"/>
          <w:lang w:val="sr-Latn-ME"/>
        </w:rPr>
      </w:pPr>
      <w:r w:rsidRPr="00685C04">
        <w:rPr>
          <w:szCs w:val="22"/>
          <w:lang w:val="sr-Latn-ME"/>
        </w:rPr>
        <w:t>Spolj</w:t>
      </w:r>
      <w:r w:rsidR="00D24F25" w:rsidRPr="00685C04">
        <w:rPr>
          <w:szCs w:val="22"/>
          <w:lang w:val="sr-Latn-ME"/>
        </w:rPr>
        <w:t>aš</w:t>
      </w:r>
      <w:r w:rsidRPr="00685C04">
        <w:rPr>
          <w:szCs w:val="22"/>
          <w:lang w:val="sr-Latn-ME"/>
        </w:rPr>
        <w:t>nje pakovanje</w:t>
      </w:r>
      <w:r w:rsidR="00D24F25" w:rsidRPr="00685C04">
        <w:rPr>
          <w:szCs w:val="22"/>
          <w:lang w:val="sr-Latn-ME"/>
        </w:rPr>
        <w:t xml:space="preserve"> lijeka</w:t>
      </w:r>
      <w:r w:rsidRPr="00685C04">
        <w:rPr>
          <w:szCs w:val="22"/>
          <w:lang w:val="sr-Latn-ME"/>
        </w:rPr>
        <w:t xml:space="preserve"> je složiva kartonska kutija u kojoj se nalaz</w:t>
      </w:r>
      <w:r w:rsidR="00D24F25" w:rsidRPr="00685C04">
        <w:rPr>
          <w:szCs w:val="22"/>
          <w:lang w:val="sr-Latn-ME"/>
        </w:rPr>
        <w:t>i 1</w:t>
      </w:r>
      <w:r w:rsidRPr="00685C04">
        <w:rPr>
          <w:szCs w:val="22"/>
          <w:lang w:val="sr-Latn-ME"/>
        </w:rPr>
        <w:t xml:space="preserve"> blister (ukupno 10 </w:t>
      </w:r>
      <w:r w:rsidR="00D24F25" w:rsidRPr="00685C04">
        <w:rPr>
          <w:szCs w:val="22"/>
          <w:lang w:val="sr-Latn-ME"/>
        </w:rPr>
        <w:t xml:space="preserve">film </w:t>
      </w:r>
      <w:r w:rsidRPr="00685C04">
        <w:rPr>
          <w:szCs w:val="22"/>
          <w:lang w:val="sr-Latn-ME"/>
        </w:rPr>
        <w:t>tableta) i Uputstvo za l</w:t>
      </w:r>
      <w:r w:rsidR="00835D19" w:rsidRPr="00685C04">
        <w:rPr>
          <w:szCs w:val="22"/>
          <w:lang w:val="sr-Latn-ME"/>
        </w:rPr>
        <w:t>ij</w:t>
      </w:r>
      <w:r w:rsidRPr="00685C04">
        <w:rPr>
          <w:szCs w:val="22"/>
          <w:lang w:val="sr-Latn-ME"/>
        </w:rPr>
        <w:t>ek.</w:t>
      </w:r>
    </w:p>
    <w:p w14:paraId="4541BF10" w14:textId="77777777" w:rsidR="006F2770" w:rsidRPr="00685C04" w:rsidRDefault="006F2770" w:rsidP="00AC5FCD">
      <w:pPr>
        <w:rPr>
          <w:b/>
          <w:bCs/>
          <w:szCs w:val="22"/>
          <w:lang w:val="sr-Latn-ME"/>
        </w:rPr>
      </w:pPr>
    </w:p>
    <w:p w14:paraId="213B14DB" w14:textId="76F27768" w:rsidR="006F2770" w:rsidRPr="00685C04" w:rsidRDefault="00525492" w:rsidP="00AC5FCD">
      <w:pPr>
        <w:rPr>
          <w:b/>
          <w:bCs/>
          <w:szCs w:val="22"/>
          <w:lang w:val="sr-Latn-ME"/>
        </w:rPr>
      </w:pPr>
      <w:r w:rsidRPr="00685C04">
        <w:rPr>
          <w:b/>
          <w:bCs/>
          <w:szCs w:val="22"/>
          <w:lang w:val="sr-Latn-ME"/>
        </w:rPr>
        <w:t>6.6. Posebne m</w:t>
      </w:r>
      <w:r w:rsidR="00835D19" w:rsidRPr="00685C04">
        <w:rPr>
          <w:b/>
          <w:bCs/>
          <w:szCs w:val="22"/>
          <w:lang w:val="sr-Latn-ME"/>
        </w:rPr>
        <w:t>j</w:t>
      </w:r>
      <w:r w:rsidRPr="00685C04">
        <w:rPr>
          <w:b/>
          <w:bCs/>
          <w:szCs w:val="22"/>
          <w:lang w:val="sr-Latn-ME"/>
        </w:rPr>
        <w:t>ere opreza pri odlaganju materijala koji treba odbaciti nakon prim</w:t>
      </w:r>
      <w:r w:rsidR="00835D19" w:rsidRPr="00685C04">
        <w:rPr>
          <w:b/>
          <w:bCs/>
          <w:szCs w:val="22"/>
          <w:lang w:val="sr-Latn-ME"/>
        </w:rPr>
        <w:t>j</w:t>
      </w:r>
      <w:r w:rsidRPr="00685C04">
        <w:rPr>
          <w:b/>
          <w:bCs/>
          <w:szCs w:val="22"/>
          <w:lang w:val="sr-Latn-ME"/>
        </w:rPr>
        <w:t>ene l</w:t>
      </w:r>
      <w:r w:rsidR="00835D19" w:rsidRPr="00685C04">
        <w:rPr>
          <w:b/>
          <w:bCs/>
          <w:szCs w:val="22"/>
          <w:lang w:val="sr-Latn-ME"/>
        </w:rPr>
        <w:t>ij</w:t>
      </w:r>
      <w:r w:rsidRPr="00685C04">
        <w:rPr>
          <w:b/>
          <w:bCs/>
          <w:szCs w:val="22"/>
          <w:lang w:val="sr-Latn-ME"/>
        </w:rPr>
        <w:t>eka (i druga uputstva za rukovanje l</w:t>
      </w:r>
      <w:r w:rsidR="00835D19" w:rsidRPr="00685C04">
        <w:rPr>
          <w:b/>
          <w:bCs/>
          <w:szCs w:val="22"/>
          <w:lang w:val="sr-Latn-ME"/>
        </w:rPr>
        <w:t>ij</w:t>
      </w:r>
      <w:r w:rsidRPr="00685C04">
        <w:rPr>
          <w:b/>
          <w:bCs/>
          <w:szCs w:val="22"/>
          <w:lang w:val="sr-Latn-ME"/>
        </w:rPr>
        <w:t>ekom)</w:t>
      </w:r>
    </w:p>
    <w:p w14:paraId="1D6D89EA" w14:textId="77777777" w:rsidR="00EB43A4" w:rsidRPr="00685C04" w:rsidRDefault="00EB43A4">
      <w:pPr>
        <w:rPr>
          <w:szCs w:val="22"/>
          <w:lang w:val="sr-Latn-ME"/>
        </w:rPr>
      </w:pPr>
    </w:p>
    <w:p w14:paraId="60564F17" w14:textId="13617E06" w:rsidR="00222F75" w:rsidRPr="00685C04" w:rsidRDefault="006F2770">
      <w:pPr>
        <w:rPr>
          <w:szCs w:val="22"/>
          <w:lang w:val="sr-Latn-ME"/>
        </w:rPr>
      </w:pPr>
      <w:r w:rsidRPr="00685C04">
        <w:rPr>
          <w:szCs w:val="22"/>
          <w:lang w:val="sr-Latn-ME"/>
        </w:rPr>
        <w:t>Neupotr</w:t>
      </w:r>
      <w:r w:rsidR="004E149E" w:rsidRPr="00685C04">
        <w:rPr>
          <w:szCs w:val="22"/>
          <w:lang w:val="sr-Latn-ME"/>
        </w:rPr>
        <w:t>ij</w:t>
      </w:r>
      <w:r w:rsidRPr="00685C04">
        <w:rPr>
          <w:szCs w:val="22"/>
          <w:lang w:val="sr-Latn-ME"/>
        </w:rPr>
        <w:t>ebljeni l</w:t>
      </w:r>
      <w:r w:rsidR="00835D19" w:rsidRPr="00685C04">
        <w:rPr>
          <w:szCs w:val="22"/>
          <w:lang w:val="sr-Latn-ME"/>
        </w:rPr>
        <w:t>ij</w:t>
      </w:r>
      <w:r w:rsidRPr="00685C04">
        <w:rPr>
          <w:szCs w:val="22"/>
          <w:lang w:val="sr-Latn-ME"/>
        </w:rPr>
        <w:t>ek se uništava u skladu sa važećim propisima.</w:t>
      </w:r>
    </w:p>
    <w:p w14:paraId="1E2C6D85" w14:textId="71EFDDEF" w:rsidR="00EB43A4" w:rsidRPr="00685C04" w:rsidRDefault="00EB43A4">
      <w:pPr>
        <w:rPr>
          <w:szCs w:val="22"/>
          <w:lang w:val="sr-Latn-ME"/>
        </w:rPr>
      </w:pPr>
    </w:p>
    <w:p w14:paraId="1A220832" w14:textId="77777777" w:rsidR="00EB43A4" w:rsidRPr="00685C04" w:rsidRDefault="00EB43A4">
      <w:pPr>
        <w:rPr>
          <w:szCs w:val="22"/>
          <w:lang w:val="sr-Latn-ME"/>
        </w:rPr>
      </w:pPr>
    </w:p>
    <w:p w14:paraId="4A3A5783" w14:textId="77777777" w:rsidR="00EB43A4" w:rsidRPr="00685C04" w:rsidRDefault="00525492" w:rsidP="00AC5FCD">
      <w:pPr>
        <w:pStyle w:val="NASLOV123"/>
        <w:spacing w:before="0" w:after="0"/>
        <w:jc w:val="both"/>
        <w:rPr>
          <w:lang w:val="sr-Latn-ME"/>
        </w:rPr>
      </w:pPr>
      <w:r w:rsidRPr="00685C04">
        <w:rPr>
          <w:lang w:val="sr-Latn-ME"/>
        </w:rPr>
        <w:t>7. NOSILAC DOZVOLE</w:t>
      </w:r>
    </w:p>
    <w:p w14:paraId="6A251A2B" w14:textId="5C0F18E1" w:rsidR="00525492" w:rsidRPr="00685C04" w:rsidRDefault="00525492" w:rsidP="00AC5FCD">
      <w:pPr>
        <w:pStyle w:val="NASLOV123"/>
        <w:spacing w:before="0" w:after="0"/>
        <w:jc w:val="both"/>
        <w:rPr>
          <w:lang w:val="sr-Latn-ME"/>
        </w:rPr>
      </w:pPr>
      <w:r w:rsidRPr="00685C04">
        <w:rPr>
          <w:lang w:val="sr-Latn-ME"/>
        </w:rPr>
        <w:t xml:space="preserve"> </w:t>
      </w:r>
    </w:p>
    <w:p w14:paraId="2C69C448" w14:textId="23E3D86C" w:rsidR="00342031" w:rsidRPr="00685C04" w:rsidRDefault="00342031">
      <w:pPr>
        <w:rPr>
          <w:bCs/>
          <w:szCs w:val="22"/>
          <w:lang w:val="sr-Latn-ME"/>
        </w:rPr>
      </w:pPr>
      <w:r w:rsidRPr="00685C04">
        <w:rPr>
          <w:bCs/>
          <w:szCs w:val="22"/>
          <w:lang w:val="sr-Latn-ME"/>
        </w:rPr>
        <w:t>G</w:t>
      </w:r>
      <w:r w:rsidR="00835D19" w:rsidRPr="00685C04">
        <w:rPr>
          <w:bCs/>
          <w:szCs w:val="22"/>
          <w:lang w:val="sr-Latn-ME"/>
        </w:rPr>
        <w:t>LK pharma d.o.o.</w:t>
      </w:r>
      <w:r w:rsidR="00DF72AF" w:rsidRPr="00685C04">
        <w:rPr>
          <w:bCs/>
          <w:szCs w:val="22"/>
          <w:lang w:val="sr-Latn-ME"/>
        </w:rPr>
        <w:t xml:space="preserve"> Podgorica,</w:t>
      </w:r>
    </w:p>
    <w:p w14:paraId="2CA4A15C" w14:textId="71D76A8D" w:rsidR="00222F75" w:rsidRPr="00685C04" w:rsidRDefault="00835D19">
      <w:pPr>
        <w:rPr>
          <w:bCs/>
          <w:szCs w:val="22"/>
          <w:lang w:val="sr-Latn-ME"/>
        </w:rPr>
      </w:pPr>
      <w:r w:rsidRPr="00685C04">
        <w:rPr>
          <w:bCs/>
          <w:szCs w:val="22"/>
          <w:lang w:val="sr-Latn-ME"/>
        </w:rPr>
        <w:t>Svetozara Markovića</w:t>
      </w:r>
      <w:r w:rsidR="00D24F25" w:rsidRPr="00685C04">
        <w:rPr>
          <w:bCs/>
          <w:szCs w:val="22"/>
          <w:lang w:val="sr-Latn-ME"/>
        </w:rPr>
        <w:t xml:space="preserve"> </w:t>
      </w:r>
      <w:r w:rsidRPr="00685C04">
        <w:rPr>
          <w:bCs/>
          <w:szCs w:val="22"/>
          <w:lang w:val="sr-Latn-ME"/>
        </w:rPr>
        <w:t xml:space="preserve">46, </w:t>
      </w:r>
      <w:r w:rsidR="001D3B01" w:rsidRPr="00685C04">
        <w:rPr>
          <w:bCs/>
          <w:szCs w:val="22"/>
          <w:lang w:val="sr-Latn-ME"/>
        </w:rPr>
        <w:t xml:space="preserve">81000 </w:t>
      </w:r>
      <w:r w:rsidRPr="00685C04">
        <w:rPr>
          <w:bCs/>
          <w:szCs w:val="22"/>
          <w:lang w:val="sr-Latn-ME"/>
        </w:rPr>
        <w:t>Podgorica</w:t>
      </w:r>
      <w:r w:rsidR="006F3F06" w:rsidRPr="00685C04">
        <w:rPr>
          <w:bCs/>
          <w:szCs w:val="22"/>
          <w:lang w:val="sr-Latn-ME"/>
        </w:rPr>
        <w:t xml:space="preserve">, </w:t>
      </w:r>
      <w:r w:rsidRPr="00685C04">
        <w:rPr>
          <w:bCs/>
          <w:szCs w:val="22"/>
          <w:lang w:val="sr-Latn-ME"/>
        </w:rPr>
        <w:t>Crna Gora</w:t>
      </w:r>
    </w:p>
    <w:p w14:paraId="43CB3E59" w14:textId="02A96E83" w:rsidR="00EB43A4" w:rsidRPr="00685C04" w:rsidRDefault="00EB43A4">
      <w:pPr>
        <w:rPr>
          <w:bCs/>
          <w:szCs w:val="22"/>
          <w:lang w:val="sr-Latn-ME"/>
        </w:rPr>
      </w:pPr>
    </w:p>
    <w:p w14:paraId="390152DC" w14:textId="1E806D8E" w:rsidR="00EB43A4" w:rsidRDefault="00EB43A4">
      <w:pPr>
        <w:rPr>
          <w:szCs w:val="22"/>
          <w:lang w:val="sr-Latn-ME"/>
        </w:rPr>
      </w:pPr>
    </w:p>
    <w:p w14:paraId="3FF79F73" w14:textId="6750FFFF" w:rsidR="0092617B" w:rsidRDefault="0092617B">
      <w:pPr>
        <w:rPr>
          <w:szCs w:val="22"/>
          <w:lang w:val="sr-Latn-ME"/>
        </w:rPr>
      </w:pPr>
    </w:p>
    <w:p w14:paraId="2979D8DE" w14:textId="77777777" w:rsidR="0092617B" w:rsidRPr="00685C04" w:rsidRDefault="0092617B">
      <w:pPr>
        <w:rPr>
          <w:szCs w:val="22"/>
          <w:lang w:val="sr-Latn-ME"/>
        </w:rPr>
      </w:pPr>
    </w:p>
    <w:p w14:paraId="42CF049D" w14:textId="32DEBCD5" w:rsidR="00525492" w:rsidRPr="00685C04" w:rsidRDefault="00525492" w:rsidP="00AC5FCD">
      <w:pPr>
        <w:pStyle w:val="NASLOV123"/>
        <w:spacing w:before="0" w:after="0"/>
        <w:jc w:val="both"/>
        <w:rPr>
          <w:lang w:val="sr-Latn-ME"/>
        </w:rPr>
      </w:pPr>
      <w:r w:rsidRPr="00685C04">
        <w:rPr>
          <w:lang w:val="sr-Latn-ME"/>
        </w:rPr>
        <w:lastRenderedPageBreak/>
        <w:t>8. BROJ DO</w:t>
      </w:r>
      <w:bookmarkStart w:id="1" w:name="_GoBack"/>
      <w:bookmarkEnd w:id="1"/>
      <w:r w:rsidRPr="00685C04">
        <w:rPr>
          <w:lang w:val="sr-Latn-ME"/>
        </w:rPr>
        <w:t>ZVOLE ZA STAVLJANJE L</w:t>
      </w:r>
      <w:r w:rsidR="00835D19" w:rsidRPr="00685C04">
        <w:rPr>
          <w:lang w:val="sr-Latn-ME"/>
        </w:rPr>
        <w:t>IJ</w:t>
      </w:r>
      <w:r w:rsidRPr="00685C04">
        <w:rPr>
          <w:lang w:val="sr-Latn-ME"/>
        </w:rPr>
        <w:t>EKA U PROMET</w:t>
      </w:r>
    </w:p>
    <w:p w14:paraId="25FF0562" w14:textId="77777777" w:rsidR="00EB43A4" w:rsidRPr="00685C04" w:rsidRDefault="00EB43A4" w:rsidP="00AC5FCD">
      <w:pPr>
        <w:pStyle w:val="NASLOV123"/>
        <w:spacing w:before="0" w:after="0"/>
        <w:jc w:val="both"/>
        <w:rPr>
          <w:lang w:val="sr-Latn-ME"/>
        </w:rPr>
      </w:pPr>
    </w:p>
    <w:p w14:paraId="6DCD317E" w14:textId="621CB5AD" w:rsidR="00685C04" w:rsidRPr="00685C04" w:rsidRDefault="00685C04" w:rsidP="00685C04">
      <w:pPr>
        <w:rPr>
          <w:b/>
          <w:szCs w:val="22"/>
          <w:lang w:val="sr-Latn-ME"/>
        </w:rPr>
      </w:pPr>
      <w:r w:rsidRPr="00685C04">
        <w:rPr>
          <w:bCs/>
          <w:szCs w:val="22"/>
          <w:lang w:val="sr-Latn-ME"/>
        </w:rPr>
        <w:t xml:space="preserve">2030/25/1897 – 4107 </w:t>
      </w:r>
    </w:p>
    <w:p w14:paraId="1AF0CBBC" w14:textId="3C800F6D" w:rsidR="00835D19" w:rsidRPr="00685C04" w:rsidRDefault="00835D19" w:rsidP="00AC5FCD">
      <w:pPr>
        <w:pStyle w:val="NASLOV123"/>
        <w:spacing w:before="0" w:after="0"/>
        <w:jc w:val="both"/>
        <w:rPr>
          <w:lang w:val="sr-Latn-ME"/>
        </w:rPr>
      </w:pPr>
    </w:p>
    <w:p w14:paraId="17DC9FAB" w14:textId="77777777" w:rsidR="00D24F25" w:rsidRPr="00685C04" w:rsidRDefault="00D24F25" w:rsidP="00AC5FCD">
      <w:pPr>
        <w:pStyle w:val="NASLOV123"/>
        <w:spacing w:before="0" w:after="0"/>
        <w:jc w:val="both"/>
        <w:rPr>
          <w:lang w:val="sr-Latn-ME"/>
        </w:rPr>
      </w:pPr>
    </w:p>
    <w:p w14:paraId="22C4B6D4" w14:textId="77777777" w:rsidR="00525492" w:rsidRPr="00685C04" w:rsidRDefault="00525492" w:rsidP="00AC5FCD">
      <w:pPr>
        <w:pStyle w:val="NASLOV123"/>
        <w:spacing w:before="0" w:after="0"/>
        <w:jc w:val="both"/>
        <w:rPr>
          <w:lang w:val="sr-Latn-ME"/>
        </w:rPr>
      </w:pPr>
      <w:r w:rsidRPr="00685C04">
        <w:rPr>
          <w:lang w:val="sr-Latn-ME"/>
        </w:rPr>
        <w:t>9. DATUM PRVE DOZVOLE</w:t>
      </w:r>
      <w:r w:rsidR="00835D19" w:rsidRPr="00685C04">
        <w:rPr>
          <w:lang w:val="sr-Latn-ME"/>
        </w:rPr>
        <w:t>/</w:t>
      </w:r>
      <w:r w:rsidRPr="00685C04">
        <w:rPr>
          <w:lang w:val="sr-Latn-ME"/>
        </w:rPr>
        <w:t>OBNOVE DOZVOLE ZA STAVLJANJE L</w:t>
      </w:r>
      <w:r w:rsidR="00835D19" w:rsidRPr="00685C04">
        <w:rPr>
          <w:lang w:val="sr-Latn-ME"/>
        </w:rPr>
        <w:t>IJ</w:t>
      </w:r>
      <w:r w:rsidRPr="00685C04">
        <w:rPr>
          <w:lang w:val="sr-Latn-ME"/>
        </w:rPr>
        <w:t>EKA U PROMET</w:t>
      </w:r>
    </w:p>
    <w:p w14:paraId="6FA69A16" w14:textId="232781D8" w:rsidR="00222F75" w:rsidRPr="00685C04" w:rsidRDefault="00222F75" w:rsidP="00AC5FCD">
      <w:pPr>
        <w:pStyle w:val="NASLOV123"/>
        <w:spacing w:before="0" w:after="0"/>
        <w:jc w:val="both"/>
        <w:rPr>
          <w:lang w:val="sr-Latn-ME"/>
        </w:rPr>
      </w:pPr>
    </w:p>
    <w:p w14:paraId="3DAD1263" w14:textId="7C414078" w:rsidR="00D24F25" w:rsidRPr="00685C04" w:rsidRDefault="00685C04" w:rsidP="00AC5FCD">
      <w:pPr>
        <w:pStyle w:val="NASLOV123"/>
        <w:spacing w:before="0" w:after="0"/>
        <w:jc w:val="both"/>
        <w:rPr>
          <w:b w:val="0"/>
          <w:lang w:val="sr-Latn-ME"/>
        </w:rPr>
      </w:pPr>
      <w:r w:rsidRPr="00685C04">
        <w:rPr>
          <w:b w:val="0"/>
          <w:lang w:val="sr-Latn-ME"/>
        </w:rPr>
        <w:t>24.04.2025. godine</w:t>
      </w:r>
    </w:p>
    <w:p w14:paraId="6E532996" w14:textId="77777777" w:rsidR="00685C04" w:rsidRPr="00685C04" w:rsidRDefault="00685C04" w:rsidP="00AC5FCD">
      <w:pPr>
        <w:pStyle w:val="NASLOV123"/>
        <w:spacing w:before="0" w:after="0"/>
        <w:jc w:val="both"/>
        <w:rPr>
          <w:b w:val="0"/>
          <w:lang w:val="sr-Latn-ME"/>
        </w:rPr>
      </w:pPr>
    </w:p>
    <w:p w14:paraId="00D62217" w14:textId="77777777" w:rsidR="00D24F25" w:rsidRPr="00685C04" w:rsidRDefault="00D24F25" w:rsidP="00AC5FCD">
      <w:pPr>
        <w:pStyle w:val="NASLOV123"/>
        <w:spacing w:before="0" w:after="0"/>
        <w:jc w:val="both"/>
        <w:rPr>
          <w:lang w:val="sr-Latn-ME"/>
        </w:rPr>
      </w:pPr>
    </w:p>
    <w:p w14:paraId="65722B3C" w14:textId="77777777" w:rsidR="00525492" w:rsidRPr="00685C04" w:rsidRDefault="00525492" w:rsidP="00AC5FCD">
      <w:pPr>
        <w:pStyle w:val="NASLOV123"/>
        <w:spacing w:before="0" w:after="0"/>
        <w:jc w:val="both"/>
        <w:rPr>
          <w:lang w:val="sr-Latn-ME"/>
        </w:rPr>
      </w:pPr>
      <w:r w:rsidRPr="00685C04">
        <w:rPr>
          <w:lang w:val="sr-Latn-ME"/>
        </w:rPr>
        <w:t>10. DATUM REVIZIJE TEKSTA</w:t>
      </w:r>
    </w:p>
    <w:p w14:paraId="7282FB91" w14:textId="19288407" w:rsidR="00B91D85" w:rsidRPr="00685C04" w:rsidRDefault="00B91D85" w:rsidP="00AC5FCD">
      <w:pPr>
        <w:pStyle w:val="NASLOV123"/>
        <w:spacing w:before="0" w:after="0"/>
        <w:jc w:val="both"/>
        <w:rPr>
          <w:lang w:val="sr-Latn-ME"/>
        </w:rPr>
      </w:pPr>
    </w:p>
    <w:p w14:paraId="425DC3AE" w14:textId="5813269D" w:rsidR="00685C04" w:rsidRPr="00685C04" w:rsidRDefault="00685C04" w:rsidP="00AC5FCD">
      <w:pPr>
        <w:pStyle w:val="NASLOV123"/>
        <w:spacing w:before="0" w:after="0"/>
        <w:jc w:val="both"/>
        <w:rPr>
          <w:b w:val="0"/>
          <w:lang w:val="sr-Latn-ME"/>
        </w:rPr>
      </w:pPr>
      <w:r w:rsidRPr="00685C04">
        <w:rPr>
          <w:b w:val="0"/>
          <w:lang w:val="sr-Latn-ME"/>
        </w:rPr>
        <w:t>April, 2025. godine</w:t>
      </w:r>
    </w:p>
    <w:sectPr w:rsidR="00685C04" w:rsidRPr="00685C04" w:rsidSect="00685C04">
      <w:headerReference w:type="even" r:id="rId12"/>
      <w:footerReference w:type="even" r:id="rId13"/>
      <w:footerReference w:type="default" r:id="rId14"/>
      <w:headerReference w:type="first" r:id="rId15"/>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FF4EE" w14:textId="77777777" w:rsidR="00620AD7" w:rsidRDefault="00620AD7">
      <w:r>
        <w:separator/>
      </w:r>
    </w:p>
  </w:endnote>
  <w:endnote w:type="continuationSeparator" w:id="0">
    <w:p w14:paraId="6F56318A" w14:textId="77777777" w:rsidR="00620AD7" w:rsidRDefault="0062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imes New Roman"/>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6098" w14:textId="77777777" w:rsidR="00E43C25" w:rsidRDefault="00E43C25"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EA64B8" w14:textId="77777777" w:rsidR="00E43C25" w:rsidRDefault="00E43C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B77A" w14:textId="1A5CBCCD" w:rsidR="00E43C25" w:rsidRPr="00685C04" w:rsidRDefault="00E43C25" w:rsidP="00CE09F3">
    <w:pPr>
      <w:pStyle w:val="Footer"/>
      <w:tabs>
        <w:tab w:val="left" w:pos="5448"/>
      </w:tabs>
      <w:spacing w:before="360"/>
      <w:jc w:val="center"/>
      <w:rPr>
        <w:rFonts w:ascii="Times New Roman" w:hAnsi="Times New Roman"/>
        <w:sz w:val="22"/>
        <w:szCs w:val="22"/>
      </w:rPr>
    </w:pPr>
    <w:r w:rsidRPr="00685C04">
      <w:rPr>
        <w:rFonts w:ascii="Times New Roman" w:hAnsi="Times New Roman"/>
        <w:sz w:val="22"/>
        <w:szCs w:val="22"/>
      </w:rPr>
      <w:fldChar w:fldCharType="begin"/>
    </w:r>
    <w:r w:rsidRPr="00685C04">
      <w:rPr>
        <w:rFonts w:ascii="Times New Roman" w:hAnsi="Times New Roman"/>
        <w:sz w:val="22"/>
        <w:szCs w:val="22"/>
      </w:rPr>
      <w:instrText xml:space="preserve"> PAGE </w:instrText>
    </w:r>
    <w:r w:rsidRPr="00685C04">
      <w:rPr>
        <w:rFonts w:ascii="Times New Roman" w:hAnsi="Times New Roman"/>
        <w:sz w:val="22"/>
        <w:szCs w:val="22"/>
      </w:rPr>
      <w:fldChar w:fldCharType="separate"/>
    </w:r>
    <w:r w:rsidR="00854389">
      <w:rPr>
        <w:rFonts w:ascii="Times New Roman" w:hAnsi="Times New Roman"/>
        <w:noProof/>
        <w:sz w:val="22"/>
        <w:szCs w:val="22"/>
      </w:rPr>
      <w:t>13</w:t>
    </w:r>
    <w:r w:rsidRPr="00685C04">
      <w:rPr>
        <w:rFonts w:ascii="Times New Roman" w:hAnsi="Times New Roman"/>
        <w:sz w:val="22"/>
        <w:szCs w:val="22"/>
      </w:rPr>
      <w:fldChar w:fldCharType="end"/>
    </w:r>
    <w:r w:rsidRPr="00685C04">
      <w:rPr>
        <w:rFonts w:ascii="Times New Roman" w:hAnsi="Times New Roman"/>
        <w:sz w:val="22"/>
        <w:szCs w:val="22"/>
      </w:rPr>
      <w:t xml:space="preserve"> / </w:t>
    </w:r>
    <w:r w:rsidRPr="00685C04">
      <w:rPr>
        <w:rFonts w:ascii="Times New Roman" w:hAnsi="Times New Roman"/>
        <w:sz w:val="22"/>
        <w:szCs w:val="22"/>
      </w:rPr>
      <w:fldChar w:fldCharType="begin"/>
    </w:r>
    <w:r w:rsidRPr="00685C04">
      <w:rPr>
        <w:rFonts w:ascii="Times New Roman" w:hAnsi="Times New Roman"/>
        <w:sz w:val="22"/>
        <w:szCs w:val="22"/>
      </w:rPr>
      <w:instrText xml:space="preserve"> NUMPAGES  </w:instrText>
    </w:r>
    <w:r w:rsidRPr="00685C04">
      <w:rPr>
        <w:rFonts w:ascii="Times New Roman" w:hAnsi="Times New Roman"/>
        <w:sz w:val="22"/>
        <w:szCs w:val="22"/>
      </w:rPr>
      <w:fldChar w:fldCharType="separate"/>
    </w:r>
    <w:r w:rsidR="00854389">
      <w:rPr>
        <w:rFonts w:ascii="Times New Roman" w:hAnsi="Times New Roman"/>
        <w:noProof/>
        <w:sz w:val="22"/>
        <w:szCs w:val="22"/>
      </w:rPr>
      <w:t>13</w:t>
    </w:r>
    <w:r w:rsidRPr="00685C04">
      <w:rPr>
        <w:rFonts w:ascii="Times New Roman" w:hAnsi="Times New Roman"/>
        <w:sz w:val="22"/>
        <w:szCs w:val="22"/>
      </w:rPr>
      <w:fldChar w:fldCharType="end"/>
    </w:r>
  </w:p>
  <w:p w14:paraId="160292AC" w14:textId="77777777" w:rsidR="00E43C25" w:rsidRPr="00C536C2" w:rsidRDefault="00E43C25"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63100" w14:textId="77777777" w:rsidR="00620AD7" w:rsidRDefault="00620AD7">
      <w:r>
        <w:separator/>
      </w:r>
    </w:p>
  </w:footnote>
  <w:footnote w:type="continuationSeparator" w:id="0">
    <w:p w14:paraId="6C3296F1" w14:textId="77777777" w:rsidR="00620AD7" w:rsidRDefault="0062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8C58" w14:textId="1D322EBC" w:rsidR="00E43C25" w:rsidRDefault="00E43C25">
    <w:pPr>
      <w:pStyle w:val="Header"/>
    </w:pPr>
    <w:r>
      <w:rPr>
        <w:noProof/>
        <w:lang w:val="sr-Latn-ME" w:eastAsia="sr-Latn-ME"/>
      </w:rPr>
      <mc:AlternateContent>
        <mc:Choice Requires="wps">
          <w:drawing>
            <wp:anchor distT="0" distB="0" distL="0" distR="0" simplePos="0" relativeHeight="251659264" behindDoc="0" locked="0" layoutInCell="1" allowOverlap="1" wp14:anchorId="29379ADF" wp14:editId="68D12F55">
              <wp:simplePos x="635" y="635"/>
              <wp:positionH relativeFrom="page">
                <wp:align>right</wp:align>
              </wp:positionH>
              <wp:positionV relativeFrom="page">
                <wp:align>top</wp:align>
              </wp:positionV>
              <wp:extent cx="1190625" cy="361315"/>
              <wp:effectExtent l="0" t="0" r="0" b="635"/>
              <wp:wrapNone/>
              <wp:docPr id="1476053678"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2BBD2642" w14:textId="12717471" w:rsidR="00E43C25" w:rsidRPr="009F500B" w:rsidRDefault="00E43C25" w:rsidP="009F500B">
                          <w:pPr>
                            <w:rPr>
                              <w:rFonts w:ascii="Calibri" w:eastAsia="Calibri" w:hAnsi="Calibri" w:cs="Calibri"/>
                              <w:noProof/>
                              <w:color w:val="008000"/>
                              <w:szCs w:val="22"/>
                            </w:rPr>
                          </w:pPr>
                          <w:r w:rsidRPr="009F500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379ADF"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CS/V8RdAIAALcEAAAOAAAAAAAA&#10;AAAAAAAAAC4CAABkcnMvZTJvRG9jLnhtbFBLAQItABQABgAIAAAAIQAd9bsX3QAAAAQBAAAPAAAA&#10;AAAAAAAAAAAAAM4EAABkcnMvZG93bnJldi54bWxQSwUGAAAAAAQABADzAAAA2AUAAAAA&#10;" filled="f" stroked="f">
              <v:textbox style="mso-fit-shape-to-text:t" inset="0,15pt,20pt,0">
                <w:txbxContent>
                  <w:p w14:paraId="2BBD2642" w14:textId="12717471" w:rsidR="00E43C25" w:rsidRPr="009F500B" w:rsidRDefault="00E43C25" w:rsidP="009F500B">
                    <w:pPr>
                      <w:rPr>
                        <w:rFonts w:ascii="Calibri" w:eastAsia="Calibri" w:hAnsi="Calibri" w:cs="Calibri"/>
                        <w:noProof/>
                        <w:color w:val="008000"/>
                        <w:szCs w:val="22"/>
                      </w:rPr>
                    </w:pPr>
                    <w:r w:rsidRPr="009F500B">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5FD3" w14:textId="5ACE7F99" w:rsidR="00E43C25" w:rsidRDefault="00E43C25">
    <w:pPr>
      <w:pStyle w:val="Header"/>
    </w:pPr>
    <w:r>
      <w:rPr>
        <w:noProof/>
        <w:lang w:val="sr-Latn-ME" w:eastAsia="sr-Latn-ME"/>
      </w:rPr>
      <mc:AlternateContent>
        <mc:Choice Requires="wps">
          <w:drawing>
            <wp:anchor distT="0" distB="0" distL="0" distR="0" simplePos="0" relativeHeight="251658240" behindDoc="0" locked="0" layoutInCell="1" allowOverlap="1" wp14:anchorId="3F01FD3A" wp14:editId="600A110B">
              <wp:simplePos x="635" y="635"/>
              <wp:positionH relativeFrom="page">
                <wp:align>right</wp:align>
              </wp:positionH>
              <wp:positionV relativeFrom="page">
                <wp:align>top</wp:align>
              </wp:positionV>
              <wp:extent cx="1190625" cy="361315"/>
              <wp:effectExtent l="0" t="0" r="0" b="635"/>
              <wp:wrapNone/>
              <wp:docPr id="1207357527"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1331D29B" w14:textId="79694E7C" w:rsidR="00E43C25" w:rsidRPr="009F500B" w:rsidRDefault="00E43C25" w:rsidP="009F500B">
                          <w:pPr>
                            <w:rPr>
                              <w:rFonts w:ascii="Calibri" w:eastAsia="Calibri" w:hAnsi="Calibri" w:cs="Calibri"/>
                              <w:noProof/>
                              <w:color w:val="008000"/>
                              <w:szCs w:val="22"/>
                            </w:rPr>
                          </w:pPr>
                          <w:r w:rsidRPr="009F500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01FD3A"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CaRmTB2AgAAvgQAAA4AAAAA&#10;AAAAAAAAAAAALgIAAGRycy9lMm9Eb2MueG1sUEsBAi0AFAAGAAgAAAAhAB31uxfdAAAABAEAAA8A&#10;AAAAAAAAAAAAAAAA0AQAAGRycy9kb3ducmV2LnhtbFBLBQYAAAAABAAEAPMAAADaBQAAAAA=&#10;" filled="f" stroked="f">
              <v:textbox style="mso-fit-shape-to-text:t" inset="0,15pt,20pt,0">
                <w:txbxContent>
                  <w:p w14:paraId="1331D29B" w14:textId="79694E7C" w:rsidR="00E43C25" w:rsidRPr="009F500B" w:rsidRDefault="00E43C25" w:rsidP="009F500B">
                    <w:pPr>
                      <w:rPr>
                        <w:rFonts w:ascii="Calibri" w:eastAsia="Calibri" w:hAnsi="Calibri" w:cs="Calibri"/>
                        <w:noProof/>
                        <w:color w:val="008000"/>
                        <w:szCs w:val="22"/>
                      </w:rPr>
                    </w:pPr>
                    <w:r w:rsidRPr="009F500B">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7F5A"/>
    <w:multiLevelType w:val="hybridMultilevel"/>
    <w:tmpl w:val="D674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D45B3"/>
    <w:multiLevelType w:val="hybridMultilevel"/>
    <w:tmpl w:val="2CD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C5533"/>
    <w:multiLevelType w:val="hybridMultilevel"/>
    <w:tmpl w:val="A27A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C7F2A"/>
    <w:multiLevelType w:val="hybridMultilevel"/>
    <w:tmpl w:val="A3C2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337E"/>
    <w:multiLevelType w:val="hybridMultilevel"/>
    <w:tmpl w:val="397A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3993"/>
    <w:multiLevelType w:val="hybridMultilevel"/>
    <w:tmpl w:val="16E01150"/>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8D373F9"/>
    <w:multiLevelType w:val="hybridMultilevel"/>
    <w:tmpl w:val="E46C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52390"/>
    <w:multiLevelType w:val="hybridMultilevel"/>
    <w:tmpl w:val="EF6E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75988"/>
    <w:multiLevelType w:val="hybridMultilevel"/>
    <w:tmpl w:val="055C1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66D4F"/>
    <w:multiLevelType w:val="hybridMultilevel"/>
    <w:tmpl w:val="6998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0026D"/>
    <w:multiLevelType w:val="hybridMultilevel"/>
    <w:tmpl w:val="6B52C5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6B77F8"/>
    <w:multiLevelType w:val="hybridMultilevel"/>
    <w:tmpl w:val="88D0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01BC0"/>
    <w:multiLevelType w:val="hybridMultilevel"/>
    <w:tmpl w:val="8010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D3894"/>
    <w:multiLevelType w:val="hybridMultilevel"/>
    <w:tmpl w:val="470A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12768"/>
    <w:multiLevelType w:val="hybridMultilevel"/>
    <w:tmpl w:val="14C8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C4316"/>
    <w:multiLevelType w:val="hybridMultilevel"/>
    <w:tmpl w:val="ADB0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A6768"/>
    <w:multiLevelType w:val="hybridMultilevel"/>
    <w:tmpl w:val="ABBC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C6435"/>
    <w:multiLevelType w:val="hybridMultilevel"/>
    <w:tmpl w:val="3E28F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E29B3"/>
    <w:multiLevelType w:val="hybridMultilevel"/>
    <w:tmpl w:val="ED08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B7D61"/>
    <w:multiLevelType w:val="hybridMultilevel"/>
    <w:tmpl w:val="874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967BE"/>
    <w:multiLevelType w:val="hybridMultilevel"/>
    <w:tmpl w:val="CA7A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8"/>
  </w:num>
  <w:num w:numId="4">
    <w:abstractNumId w:val="15"/>
  </w:num>
  <w:num w:numId="5">
    <w:abstractNumId w:val="2"/>
  </w:num>
  <w:num w:numId="6">
    <w:abstractNumId w:val="6"/>
  </w:num>
  <w:num w:numId="7">
    <w:abstractNumId w:val="1"/>
  </w:num>
  <w:num w:numId="8">
    <w:abstractNumId w:val="16"/>
  </w:num>
  <w:num w:numId="9">
    <w:abstractNumId w:val="19"/>
  </w:num>
  <w:num w:numId="10">
    <w:abstractNumId w:val="14"/>
  </w:num>
  <w:num w:numId="11">
    <w:abstractNumId w:val="12"/>
  </w:num>
  <w:num w:numId="12">
    <w:abstractNumId w:val="9"/>
  </w:num>
  <w:num w:numId="13">
    <w:abstractNumId w:val="18"/>
  </w:num>
  <w:num w:numId="14">
    <w:abstractNumId w:val="7"/>
  </w:num>
  <w:num w:numId="15">
    <w:abstractNumId w:val="4"/>
  </w:num>
  <w:num w:numId="16">
    <w:abstractNumId w:val="11"/>
  </w:num>
  <w:num w:numId="17">
    <w:abstractNumId w:val="13"/>
  </w:num>
  <w:num w:numId="18">
    <w:abstractNumId w:val="17"/>
  </w:num>
  <w:num w:numId="19">
    <w:abstractNumId w:val="3"/>
  </w:num>
  <w:num w:numId="20">
    <w:abstractNumId w:val="0"/>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3F8"/>
    <w:rsid w:val="0000224B"/>
    <w:rsid w:val="00002FB9"/>
    <w:rsid w:val="00007E3E"/>
    <w:rsid w:val="00007EF9"/>
    <w:rsid w:val="00014C79"/>
    <w:rsid w:val="0001775B"/>
    <w:rsid w:val="00017801"/>
    <w:rsid w:val="00017FF8"/>
    <w:rsid w:val="00021EED"/>
    <w:rsid w:val="0002200C"/>
    <w:rsid w:val="00030EB0"/>
    <w:rsid w:val="00043EAD"/>
    <w:rsid w:val="0004400C"/>
    <w:rsid w:val="0004496F"/>
    <w:rsid w:val="00046393"/>
    <w:rsid w:val="0005268B"/>
    <w:rsid w:val="00053161"/>
    <w:rsid w:val="000531CC"/>
    <w:rsid w:val="00054612"/>
    <w:rsid w:val="00055176"/>
    <w:rsid w:val="0005798D"/>
    <w:rsid w:val="000622D2"/>
    <w:rsid w:val="0006345C"/>
    <w:rsid w:val="00063544"/>
    <w:rsid w:val="00064273"/>
    <w:rsid w:val="00064F30"/>
    <w:rsid w:val="00065E85"/>
    <w:rsid w:val="0007531D"/>
    <w:rsid w:val="0007573E"/>
    <w:rsid w:val="0008127D"/>
    <w:rsid w:val="00082C04"/>
    <w:rsid w:val="00083BE0"/>
    <w:rsid w:val="00083FDD"/>
    <w:rsid w:val="0008583B"/>
    <w:rsid w:val="000914C1"/>
    <w:rsid w:val="00094066"/>
    <w:rsid w:val="00094EB2"/>
    <w:rsid w:val="00095D93"/>
    <w:rsid w:val="00095FB6"/>
    <w:rsid w:val="0009758B"/>
    <w:rsid w:val="000A0AD1"/>
    <w:rsid w:val="000A0F4A"/>
    <w:rsid w:val="000A1092"/>
    <w:rsid w:val="000A4FA4"/>
    <w:rsid w:val="000A5B75"/>
    <w:rsid w:val="000A7D1A"/>
    <w:rsid w:val="000B0D88"/>
    <w:rsid w:val="000B2385"/>
    <w:rsid w:val="000C2475"/>
    <w:rsid w:val="000C347B"/>
    <w:rsid w:val="000C4064"/>
    <w:rsid w:val="000C68C7"/>
    <w:rsid w:val="000C6F2F"/>
    <w:rsid w:val="000C78B6"/>
    <w:rsid w:val="000D059B"/>
    <w:rsid w:val="000D1481"/>
    <w:rsid w:val="000D2608"/>
    <w:rsid w:val="000D2EF9"/>
    <w:rsid w:val="000D535B"/>
    <w:rsid w:val="000D5631"/>
    <w:rsid w:val="000D75CF"/>
    <w:rsid w:val="000D770B"/>
    <w:rsid w:val="000E457F"/>
    <w:rsid w:val="000E4EEA"/>
    <w:rsid w:val="000E68FF"/>
    <w:rsid w:val="000E75C0"/>
    <w:rsid w:val="000F2D73"/>
    <w:rsid w:val="000F7A07"/>
    <w:rsid w:val="00101BBE"/>
    <w:rsid w:val="00104957"/>
    <w:rsid w:val="00111F5C"/>
    <w:rsid w:val="00112E93"/>
    <w:rsid w:val="00113415"/>
    <w:rsid w:val="00115319"/>
    <w:rsid w:val="00116DEC"/>
    <w:rsid w:val="00123B81"/>
    <w:rsid w:val="0012503A"/>
    <w:rsid w:val="00130DD4"/>
    <w:rsid w:val="00134A3E"/>
    <w:rsid w:val="00141639"/>
    <w:rsid w:val="0014180A"/>
    <w:rsid w:val="00141BA5"/>
    <w:rsid w:val="00143B54"/>
    <w:rsid w:val="00144FC2"/>
    <w:rsid w:val="00145E2A"/>
    <w:rsid w:val="001467A6"/>
    <w:rsid w:val="00150542"/>
    <w:rsid w:val="00150BDC"/>
    <w:rsid w:val="0015336B"/>
    <w:rsid w:val="0015455C"/>
    <w:rsid w:val="00154CA7"/>
    <w:rsid w:val="00157089"/>
    <w:rsid w:val="001603CD"/>
    <w:rsid w:val="00160D0F"/>
    <w:rsid w:val="00166563"/>
    <w:rsid w:val="0017186D"/>
    <w:rsid w:val="00171E74"/>
    <w:rsid w:val="00173D18"/>
    <w:rsid w:val="00175772"/>
    <w:rsid w:val="00175A7E"/>
    <w:rsid w:val="00176857"/>
    <w:rsid w:val="0018210A"/>
    <w:rsid w:val="001831A3"/>
    <w:rsid w:val="001842E7"/>
    <w:rsid w:val="0018601D"/>
    <w:rsid w:val="001879E5"/>
    <w:rsid w:val="00187B5B"/>
    <w:rsid w:val="00191169"/>
    <w:rsid w:val="00191EA4"/>
    <w:rsid w:val="0019630E"/>
    <w:rsid w:val="001A09F2"/>
    <w:rsid w:val="001A16E6"/>
    <w:rsid w:val="001A4307"/>
    <w:rsid w:val="001B2761"/>
    <w:rsid w:val="001B4B25"/>
    <w:rsid w:val="001B706A"/>
    <w:rsid w:val="001C13B9"/>
    <w:rsid w:val="001C2B52"/>
    <w:rsid w:val="001C4FD2"/>
    <w:rsid w:val="001C7AA9"/>
    <w:rsid w:val="001D0379"/>
    <w:rsid w:val="001D10C9"/>
    <w:rsid w:val="001D3B01"/>
    <w:rsid w:val="001D50D7"/>
    <w:rsid w:val="001D683D"/>
    <w:rsid w:val="001D6EB8"/>
    <w:rsid w:val="001E0A07"/>
    <w:rsid w:val="001E2671"/>
    <w:rsid w:val="001E6145"/>
    <w:rsid w:val="001E7733"/>
    <w:rsid w:val="001F1764"/>
    <w:rsid w:val="001F1857"/>
    <w:rsid w:val="001F2D4E"/>
    <w:rsid w:val="001F39B6"/>
    <w:rsid w:val="001F4C61"/>
    <w:rsid w:val="001F562E"/>
    <w:rsid w:val="001F5ACB"/>
    <w:rsid w:val="001F61A9"/>
    <w:rsid w:val="00200006"/>
    <w:rsid w:val="0020048A"/>
    <w:rsid w:val="00201456"/>
    <w:rsid w:val="00201A1D"/>
    <w:rsid w:val="002046F8"/>
    <w:rsid w:val="00205937"/>
    <w:rsid w:val="002130E5"/>
    <w:rsid w:val="00214DC8"/>
    <w:rsid w:val="00216D33"/>
    <w:rsid w:val="00220A5D"/>
    <w:rsid w:val="0022218E"/>
    <w:rsid w:val="0022223A"/>
    <w:rsid w:val="002225FD"/>
    <w:rsid w:val="00222D4A"/>
    <w:rsid w:val="00222F75"/>
    <w:rsid w:val="00223B21"/>
    <w:rsid w:val="00233A3F"/>
    <w:rsid w:val="00235B9C"/>
    <w:rsid w:val="00235D38"/>
    <w:rsid w:val="00237148"/>
    <w:rsid w:val="0024132F"/>
    <w:rsid w:val="002416A5"/>
    <w:rsid w:val="00242DCD"/>
    <w:rsid w:val="00246ECC"/>
    <w:rsid w:val="00247C5C"/>
    <w:rsid w:val="00250E65"/>
    <w:rsid w:val="0025762B"/>
    <w:rsid w:val="00257DF3"/>
    <w:rsid w:val="002623A6"/>
    <w:rsid w:val="00265F99"/>
    <w:rsid w:val="0026639D"/>
    <w:rsid w:val="0026648F"/>
    <w:rsid w:val="0026686F"/>
    <w:rsid w:val="002716DB"/>
    <w:rsid w:val="0027399B"/>
    <w:rsid w:val="00273BE0"/>
    <w:rsid w:val="00275AB2"/>
    <w:rsid w:val="002773E8"/>
    <w:rsid w:val="00277848"/>
    <w:rsid w:val="00282EF5"/>
    <w:rsid w:val="0028361F"/>
    <w:rsid w:val="00283C59"/>
    <w:rsid w:val="00284578"/>
    <w:rsid w:val="00285F4B"/>
    <w:rsid w:val="00291802"/>
    <w:rsid w:val="00293A65"/>
    <w:rsid w:val="002A51D5"/>
    <w:rsid w:val="002A6B10"/>
    <w:rsid w:val="002B095F"/>
    <w:rsid w:val="002B130B"/>
    <w:rsid w:val="002B4B16"/>
    <w:rsid w:val="002B596D"/>
    <w:rsid w:val="002B6F6A"/>
    <w:rsid w:val="002B7EF5"/>
    <w:rsid w:val="002C0FBF"/>
    <w:rsid w:val="002C1486"/>
    <w:rsid w:val="002C21BC"/>
    <w:rsid w:val="002C4F1A"/>
    <w:rsid w:val="002D0E0A"/>
    <w:rsid w:val="002D2AC0"/>
    <w:rsid w:val="002D5E66"/>
    <w:rsid w:val="002E116F"/>
    <w:rsid w:val="002E2E56"/>
    <w:rsid w:val="002E3C7A"/>
    <w:rsid w:val="002E4D79"/>
    <w:rsid w:val="002F1CBA"/>
    <w:rsid w:val="002F5320"/>
    <w:rsid w:val="002F5E2F"/>
    <w:rsid w:val="00301A71"/>
    <w:rsid w:val="00304C65"/>
    <w:rsid w:val="00311B69"/>
    <w:rsid w:val="0031368B"/>
    <w:rsid w:val="00314C98"/>
    <w:rsid w:val="00316FC0"/>
    <w:rsid w:val="00317123"/>
    <w:rsid w:val="00321516"/>
    <w:rsid w:val="00322C29"/>
    <w:rsid w:val="003277B9"/>
    <w:rsid w:val="00330D33"/>
    <w:rsid w:val="00336F77"/>
    <w:rsid w:val="00337409"/>
    <w:rsid w:val="003405A5"/>
    <w:rsid w:val="00342031"/>
    <w:rsid w:val="00343599"/>
    <w:rsid w:val="003447AE"/>
    <w:rsid w:val="003452C0"/>
    <w:rsid w:val="003476D0"/>
    <w:rsid w:val="0035168E"/>
    <w:rsid w:val="003529F3"/>
    <w:rsid w:val="0035493F"/>
    <w:rsid w:val="00355164"/>
    <w:rsid w:val="00355F93"/>
    <w:rsid w:val="00357CE6"/>
    <w:rsid w:val="0036405A"/>
    <w:rsid w:val="00366763"/>
    <w:rsid w:val="00366969"/>
    <w:rsid w:val="00366979"/>
    <w:rsid w:val="00366C45"/>
    <w:rsid w:val="003701E8"/>
    <w:rsid w:val="0037226E"/>
    <w:rsid w:val="0037480E"/>
    <w:rsid w:val="00374DAE"/>
    <w:rsid w:val="00380C81"/>
    <w:rsid w:val="0038156C"/>
    <w:rsid w:val="00383195"/>
    <w:rsid w:val="00387E55"/>
    <w:rsid w:val="003939B4"/>
    <w:rsid w:val="00394904"/>
    <w:rsid w:val="00395A7B"/>
    <w:rsid w:val="0039618D"/>
    <w:rsid w:val="00397259"/>
    <w:rsid w:val="00397F70"/>
    <w:rsid w:val="003A2DF8"/>
    <w:rsid w:val="003A303B"/>
    <w:rsid w:val="003A3545"/>
    <w:rsid w:val="003A6F20"/>
    <w:rsid w:val="003A78C7"/>
    <w:rsid w:val="003B1DDD"/>
    <w:rsid w:val="003B2082"/>
    <w:rsid w:val="003B2249"/>
    <w:rsid w:val="003B4313"/>
    <w:rsid w:val="003B5769"/>
    <w:rsid w:val="003C1524"/>
    <w:rsid w:val="003C18A4"/>
    <w:rsid w:val="003C24D1"/>
    <w:rsid w:val="003C4836"/>
    <w:rsid w:val="003D2E67"/>
    <w:rsid w:val="003D4A8C"/>
    <w:rsid w:val="003E3EC7"/>
    <w:rsid w:val="003E50B6"/>
    <w:rsid w:val="003E5DE7"/>
    <w:rsid w:val="003E6FFA"/>
    <w:rsid w:val="003F0774"/>
    <w:rsid w:val="003F1778"/>
    <w:rsid w:val="003F6790"/>
    <w:rsid w:val="003F70DE"/>
    <w:rsid w:val="003F736A"/>
    <w:rsid w:val="00401D59"/>
    <w:rsid w:val="0040254E"/>
    <w:rsid w:val="004028F3"/>
    <w:rsid w:val="00403AC0"/>
    <w:rsid w:val="00404B4D"/>
    <w:rsid w:val="00405D0D"/>
    <w:rsid w:val="00411149"/>
    <w:rsid w:val="004123CD"/>
    <w:rsid w:val="00413C6D"/>
    <w:rsid w:val="00414A73"/>
    <w:rsid w:val="00415B74"/>
    <w:rsid w:val="00415CCA"/>
    <w:rsid w:val="00416597"/>
    <w:rsid w:val="00417656"/>
    <w:rsid w:val="0041772F"/>
    <w:rsid w:val="00417A06"/>
    <w:rsid w:val="00421519"/>
    <w:rsid w:val="004234ED"/>
    <w:rsid w:val="0042487D"/>
    <w:rsid w:val="00425D69"/>
    <w:rsid w:val="00427D41"/>
    <w:rsid w:val="00427F30"/>
    <w:rsid w:val="004328E4"/>
    <w:rsid w:val="00436144"/>
    <w:rsid w:val="004364A4"/>
    <w:rsid w:val="0043754F"/>
    <w:rsid w:val="00440E85"/>
    <w:rsid w:val="00442228"/>
    <w:rsid w:val="00447272"/>
    <w:rsid w:val="0045062A"/>
    <w:rsid w:val="00454107"/>
    <w:rsid w:val="004546DA"/>
    <w:rsid w:val="0045713C"/>
    <w:rsid w:val="00457222"/>
    <w:rsid w:val="00461767"/>
    <w:rsid w:val="00462C33"/>
    <w:rsid w:val="00462FA4"/>
    <w:rsid w:val="0046399C"/>
    <w:rsid w:val="00467039"/>
    <w:rsid w:val="004678D0"/>
    <w:rsid w:val="00472050"/>
    <w:rsid w:val="00477C4F"/>
    <w:rsid w:val="00477FF0"/>
    <w:rsid w:val="0048058D"/>
    <w:rsid w:val="0048251E"/>
    <w:rsid w:val="0048353F"/>
    <w:rsid w:val="004847E4"/>
    <w:rsid w:val="00484FEC"/>
    <w:rsid w:val="0048510C"/>
    <w:rsid w:val="00487557"/>
    <w:rsid w:val="00490F3D"/>
    <w:rsid w:val="00492248"/>
    <w:rsid w:val="004932F3"/>
    <w:rsid w:val="00495ACD"/>
    <w:rsid w:val="00497648"/>
    <w:rsid w:val="004A27E2"/>
    <w:rsid w:val="004B07C2"/>
    <w:rsid w:val="004B2CE3"/>
    <w:rsid w:val="004B3771"/>
    <w:rsid w:val="004B4B85"/>
    <w:rsid w:val="004B5A11"/>
    <w:rsid w:val="004B7A50"/>
    <w:rsid w:val="004C0012"/>
    <w:rsid w:val="004C4F73"/>
    <w:rsid w:val="004C7DCB"/>
    <w:rsid w:val="004D1D91"/>
    <w:rsid w:val="004D1EC6"/>
    <w:rsid w:val="004D230F"/>
    <w:rsid w:val="004D276B"/>
    <w:rsid w:val="004D30D8"/>
    <w:rsid w:val="004D4AE7"/>
    <w:rsid w:val="004D6190"/>
    <w:rsid w:val="004D68F5"/>
    <w:rsid w:val="004E0975"/>
    <w:rsid w:val="004E149E"/>
    <w:rsid w:val="004E195A"/>
    <w:rsid w:val="004E2A0D"/>
    <w:rsid w:val="004E5F83"/>
    <w:rsid w:val="004E7E6F"/>
    <w:rsid w:val="004F001A"/>
    <w:rsid w:val="004F1D44"/>
    <w:rsid w:val="004F39F3"/>
    <w:rsid w:val="004F3BB5"/>
    <w:rsid w:val="0050098C"/>
    <w:rsid w:val="005018B0"/>
    <w:rsid w:val="00502D76"/>
    <w:rsid w:val="00503974"/>
    <w:rsid w:val="005040C1"/>
    <w:rsid w:val="00507236"/>
    <w:rsid w:val="005072C9"/>
    <w:rsid w:val="00513536"/>
    <w:rsid w:val="0051555E"/>
    <w:rsid w:val="00515612"/>
    <w:rsid w:val="005163EF"/>
    <w:rsid w:val="00517045"/>
    <w:rsid w:val="00520E11"/>
    <w:rsid w:val="0052230B"/>
    <w:rsid w:val="00522B7C"/>
    <w:rsid w:val="00525492"/>
    <w:rsid w:val="00525A8A"/>
    <w:rsid w:val="00526A71"/>
    <w:rsid w:val="005276F0"/>
    <w:rsid w:val="00527F5D"/>
    <w:rsid w:val="00530909"/>
    <w:rsid w:val="0053148B"/>
    <w:rsid w:val="005318C5"/>
    <w:rsid w:val="00532257"/>
    <w:rsid w:val="005326FF"/>
    <w:rsid w:val="00533EA3"/>
    <w:rsid w:val="00536427"/>
    <w:rsid w:val="005456CC"/>
    <w:rsid w:val="005501E7"/>
    <w:rsid w:val="00554FFF"/>
    <w:rsid w:val="00556E6F"/>
    <w:rsid w:val="005574FF"/>
    <w:rsid w:val="00560721"/>
    <w:rsid w:val="00561CB7"/>
    <w:rsid w:val="00562E69"/>
    <w:rsid w:val="00563E56"/>
    <w:rsid w:val="00564703"/>
    <w:rsid w:val="0056715F"/>
    <w:rsid w:val="00567488"/>
    <w:rsid w:val="005709ED"/>
    <w:rsid w:val="00572E9F"/>
    <w:rsid w:val="00576069"/>
    <w:rsid w:val="00576DB7"/>
    <w:rsid w:val="00580AF7"/>
    <w:rsid w:val="00594FE0"/>
    <w:rsid w:val="0059540D"/>
    <w:rsid w:val="005965A2"/>
    <w:rsid w:val="0059664A"/>
    <w:rsid w:val="005A1714"/>
    <w:rsid w:val="005A2476"/>
    <w:rsid w:val="005A4234"/>
    <w:rsid w:val="005A48B3"/>
    <w:rsid w:val="005B14A5"/>
    <w:rsid w:val="005B2F68"/>
    <w:rsid w:val="005B3388"/>
    <w:rsid w:val="005B39E8"/>
    <w:rsid w:val="005C3C86"/>
    <w:rsid w:val="005C3F73"/>
    <w:rsid w:val="005C4DE3"/>
    <w:rsid w:val="005C5025"/>
    <w:rsid w:val="005C6439"/>
    <w:rsid w:val="005C64A6"/>
    <w:rsid w:val="005C75E8"/>
    <w:rsid w:val="005C77D5"/>
    <w:rsid w:val="005C7891"/>
    <w:rsid w:val="005D190F"/>
    <w:rsid w:val="005D48FA"/>
    <w:rsid w:val="005D66BB"/>
    <w:rsid w:val="005D77AA"/>
    <w:rsid w:val="005D78CB"/>
    <w:rsid w:val="005D79B2"/>
    <w:rsid w:val="005D7DF5"/>
    <w:rsid w:val="005E5031"/>
    <w:rsid w:val="005F40BD"/>
    <w:rsid w:val="005F45ED"/>
    <w:rsid w:val="005F5DF6"/>
    <w:rsid w:val="005F66D2"/>
    <w:rsid w:val="005F7DD1"/>
    <w:rsid w:val="006015EB"/>
    <w:rsid w:val="00601BF7"/>
    <w:rsid w:val="00602AAB"/>
    <w:rsid w:val="00603302"/>
    <w:rsid w:val="00604E4F"/>
    <w:rsid w:val="006054EE"/>
    <w:rsid w:val="006118B6"/>
    <w:rsid w:val="00614522"/>
    <w:rsid w:val="0061606E"/>
    <w:rsid w:val="006169E4"/>
    <w:rsid w:val="00617E9E"/>
    <w:rsid w:val="00620AD7"/>
    <w:rsid w:val="006226CE"/>
    <w:rsid w:val="00626BF7"/>
    <w:rsid w:val="006270C0"/>
    <w:rsid w:val="00630195"/>
    <w:rsid w:val="00631102"/>
    <w:rsid w:val="00632DF9"/>
    <w:rsid w:val="00633CAC"/>
    <w:rsid w:val="00635389"/>
    <w:rsid w:val="0065181F"/>
    <w:rsid w:val="00651E2C"/>
    <w:rsid w:val="006527B6"/>
    <w:rsid w:val="00652956"/>
    <w:rsid w:val="00653A5E"/>
    <w:rsid w:val="00654CD3"/>
    <w:rsid w:val="006559AF"/>
    <w:rsid w:val="00656A27"/>
    <w:rsid w:val="00656D3F"/>
    <w:rsid w:val="00656E21"/>
    <w:rsid w:val="00657053"/>
    <w:rsid w:val="006608B2"/>
    <w:rsid w:val="00660ED5"/>
    <w:rsid w:val="0066483C"/>
    <w:rsid w:val="0066612E"/>
    <w:rsid w:val="0066697B"/>
    <w:rsid w:val="006677C4"/>
    <w:rsid w:val="006700F8"/>
    <w:rsid w:val="006717C8"/>
    <w:rsid w:val="006723DC"/>
    <w:rsid w:val="0067263A"/>
    <w:rsid w:val="00673411"/>
    <w:rsid w:val="006774E2"/>
    <w:rsid w:val="0068001D"/>
    <w:rsid w:val="00682809"/>
    <w:rsid w:val="00682BCD"/>
    <w:rsid w:val="00684D3B"/>
    <w:rsid w:val="006851CB"/>
    <w:rsid w:val="006855FB"/>
    <w:rsid w:val="00685C04"/>
    <w:rsid w:val="00686196"/>
    <w:rsid w:val="00686839"/>
    <w:rsid w:val="006927DC"/>
    <w:rsid w:val="0069344C"/>
    <w:rsid w:val="00693874"/>
    <w:rsid w:val="00693F46"/>
    <w:rsid w:val="00695330"/>
    <w:rsid w:val="006955C4"/>
    <w:rsid w:val="006A1989"/>
    <w:rsid w:val="006A1D79"/>
    <w:rsid w:val="006A2554"/>
    <w:rsid w:val="006A279A"/>
    <w:rsid w:val="006A6635"/>
    <w:rsid w:val="006A795B"/>
    <w:rsid w:val="006B0CBB"/>
    <w:rsid w:val="006B1117"/>
    <w:rsid w:val="006B2DC1"/>
    <w:rsid w:val="006B3DF2"/>
    <w:rsid w:val="006B4A1B"/>
    <w:rsid w:val="006B7262"/>
    <w:rsid w:val="006C0075"/>
    <w:rsid w:val="006C2E83"/>
    <w:rsid w:val="006C55F6"/>
    <w:rsid w:val="006C5F77"/>
    <w:rsid w:val="006C7165"/>
    <w:rsid w:val="006D0998"/>
    <w:rsid w:val="006D164C"/>
    <w:rsid w:val="006D7E1A"/>
    <w:rsid w:val="006E01EE"/>
    <w:rsid w:val="006E1FD0"/>
    <w:rsid w:val="006E26E1"/>
    <w:rsid w:val="006E2F73"/>
    <w:rsid w:val="006E55E2"/>
    <w:rsid w:val="006F158F"/>
    <w:rsid w:val="006F23AE"/>
    <w:rsid w:val="006F2770"/>
    <w:rsid w:val="006F3452"/>
    <w:rsid w:val="006F3F06"/>
    <w:rsid w:val="006F4393"/>
    <w:rsid w:val="006F514D"/>
    <w:rsid w:val="006F6C32"/>
    <w:rsid w:val="007008A8"/>
    <w:rsid w:val="0072030F"/>
    <w:rsid w:val="00720A7D"/>
    <w:rsid w:val="00724ED2"/>
    <w:rsid w:val="00724F95"/>
    <w:rsid w:val="007407C4"/>
    <w:rsid w:val="007422EF"/>
    <w:rsid w:val="007460D3"/>
    <w:rsid w:val="007461AF"/>
    <w:rsid w:val="0075084A"/>
    <w:rsid w:val="0075149F"/>
    <w:rsid w:val="007517BF"/>
    <w:rsid w:val="00753CF4"/>
    <w:rsid w:val="0075527E"/>
    <w:rsid w:val="007553B1"/>
    <w:rsid w:val="007610F3"/>
    <w:rsid w:val="00763353"/>
    <w:rsid w:val="00764648"/>
    <w:rsid w:val="007666BF"/>
    <w:rsid w:val="00766723"/>
    <w:rsid w:val="007667FB"/>
    <w:rsid w:val="007672F3"/>
    <w:rsid w:val="00770CE0"/>
    <w:rsid w:val="00770E6A"/>
    <w:rsid w:val="00770FD5"/>
    <w:rsid w:val="007725A7"/>
    <w:rsid w:val="00774F7B"/>
    <w:rsid w:val="007751D8"/>
    <w:rsid w:val="00776BF6"/>
    <w:rsid w:val="0078170C"/>
    <w:rsid w:val="00781D63"/>
    <w:rsid w:val="00783B68"/>
    <w:rsid w:val="00790ABC"/>
    <w:rsid w:val="0079342D"/>
    <w:rsid w:val="007936B3"/>
    <w:rsid w:val="00794DAF"/>
    <w:rsid w:val="007A485C"/>
    <w:rsid w:val="007A5E30"/>
    <w:rsid w:val="007B09AC"/>
    <w:rsid w:val="007B09E1"/>
    <w:rsid w:val="007B16C4"/>
    <w:rsid w:val="007B1A88"/>
    <w:rsid w:val="007B37A5"/>
    <w:rsid w:val="007B469B"/>
    <w:rsid w:val="007B5528"/>
    <w:rsid w:val="007B5888"/>
    <w:rsid w:val="007B58D1"/>
    <w:rsid w:val="007B6389"/>
    <w:rsid w:val="007C2D7E"/>
    <w:rsid w:val="007C44FF"/>
    <w:rsid w:val="007C67CC"/>
    <w:rsid w:val="007C7F03"/>
    <w:rsid w:val="007D17FD"/>
    <w:rsid w:val="007D48C5"/>
    <w:rsid w:val="007D50FB"/>
    <w:rsid w:val="007D56AC"/>
    <w:rsid w:val="007D57A3"/>
    <w:rsid w:val="007D7B44"/>
    <w:rsid w:val="007E065B"/>
    <w:rsid w:val="007E06F0"/>
    <w:rsid w:val="007E0D37"/>
    <w:rsid w:val="007E0E00"/>
    <w:rsid w:val="007E2A88"/>
    <w:rsid w:val="007E6D84"/>
    <w:rsid w:val="007E7060"/>
    <w:rsid w:val="007F010D"/>
    <w:rsid w:val="007F05C9"/>
    <w:rsid w:val="007F3A21"/>
    <w:rsid w:val="007F66DC"/>
    <w:rsid w:val="00800DBB"/>
    <w:rsid w:val="00802184"/>
    <w:rsid w:val="00802DFC"/>
    <w:rsid w:val="00804441"/>
    <w:rsid w:val="00805328"/>
    <w:rsid w:val="0080680A"/>
    <w:rsid w:val="00807824"/>
    <w:rsid w:val="0081170C"/>
    <w:rsid w:val="00811AAE"/>
    <w:rsid w:val="00811C12"/>
    <w:rsid w:val="0081260C"/>
    <w:rsid w:val="008142C7"/>
    <w:rsid w:val="008144E0"/>
    <w:rsid w:val="00814781"/>
    <w:rsid w:val="00815FCF"/>
    <w:rsid w:val="00821414"/>
    <w:rsid w:val="00821E19"/>
    <w:rsid w:val="00822949"/>
    <w:rsid w:val="00825C9E"/>
    <w:rsid w:val="00826824"/>
    <w:rsid w:val="00830895"/>
    <w:rsid w:val="00831190"/>
    <w:rsid w:val="00831BD2"/>
    <w:rsid w:val="00832DA8"/>
    <w:rsid w:val="00833FA1"/>
    <w:rsid w:val="00834CA0"/>
    <w:rsid w:val="00834DBB"/>
    <w:rsid w:val="00835D19"/>
    <w:rsid w:val="008367B1"/>
    <w:rsid w:val="00836B2D"/>
    <w:rsid w:val="00836E65"/>
    <w:rsid w:val="00842FFB"/>
    <w:rsid w:val="00843366"/>
    <w:rsid w:val="008456DF"/>
    <w:rsid w:val="00845826"/>
    <w:rsid w:val="00845B95"/>
    <w:rsid w:val="008512D4"/>
    <w:rsid w:val="00852BB5"/>
    <w:rsid w:val="00854389"/>
    <w:rsid w:val="00855994"/>
    <w:rsid w:val="0086160F"/>
    <w:rsid w:val="0086351A"/>
    <w:rsid w:val="00863C19"/>
    <w:rsid w:val="0086421A"/>
    <w:rsid w:val="008702BB"/>
    <w:rsid w:val="008712C3"/>
    <w:rsid w:val="00872C12"/>
    <w:rsid w:val="00874B61"/>
    <w:rsid w:val="0087533D"/>
    <w:rsid w:val="00880CD2"/>
    <w:rsid w:val="00883216"/>
    <w:rsid w:val="00884A86"/>
    <w:rsid w:val="008875DD"/>
    <w:rsid w:val="0089135E"/>
    <w:rsid w:val="00891659"/>
    <w:rsid w:val="00895795"/>
    <w:rsid w:val="00896F81"/>
    <w:rsid w:val="008A008A"/>
    <w:rsid w:val="008A1612"/>
    <w:rsid w:val="008A402B"/>
    <w:rsid w:val="008A40D3"/>
    <w:rsid w:val="008A48B7"/>
    <w:rsid w:val="008A6A5B"/>
    <w:rsid w:val="008B12AB"/>
    <w:rsid w:val="008B3EB5"/>
    <w:rsid w:val="008B4D37"/>
    <w:rsid w:val="008B5774"/>
    <w:rsid w:val="008B65CF"/>
    <w:rsid w:val="008B6C09"/>
    <w:rsid w:val="008C1010"/>
    <w:rsid w:val="008C31D9"/>
    <w:rsid w:val="008C31F6"/>
    <w:rsid w:val="008C325E"/>
    <w:rsid w:val="008C5809"/>
    <w:rsid w:val="008C602A"/>
    <w:rsid w:val="008C65F4"/>
    <w:rsid w:val="008D269B"/>
    <w:rsid w:val="008D6033"/>
    <w:rsid w:val="008D78C9"/>
    <w:rsid w:val="008E0FC9"/>
    <w:rsid w:val="008E7B25"/>
    <w:rsid w:val="008F2015"/>
    <w:rsid w:val="008F2DEF"/>
    <w:rsid w:val="008F3A2B"/>
    <w:rsid w:val="009018C5"/>
    <w:rsid w:val="00902181"/>
    <w:rsid w:val="009029F5"/>
    <w:rsid w:val="0090367F"/>
    <w:rsid w:val="0090383A"/>
    <w:rsid w:val="009040C0"/>
    <w:rsid w:val="00904291"/>
    <w:rsid w:val="00904DAE"/>
    <w:rsid w:val="00913684"/>
    <w:rsid w:val="00913B35"/>
    <w:rsid w:val="00915D91"/>
    <w:rsid w:val="00917B61"/>
    <w:rsid w:val="00923496"/>
    <w:rsid w:val="0092363B"/>
    <w:rsid w:val="00923865"/>
    <w:rsid w:val="0092500B"/>
    <w:rsid w:val="00925923"/>
    <w:rsid w:val="00925F51"/>
    <w:rsid w:val="0092617B"/>
    <w:rsid w:val="009274A5"/>
    <w:rsid w:val="00927A53"/>
    <w:rsid w:val="0093016E"/>
    <w:rsid w:val="00932485"/>
    <w:rsid w:val="00933E83"/>
    <w:rsid w:val="00934B4D"/>
    <w:rsid w:val="00934F5E"/>
    <w:rsid w:val="00936530"/>
    <w:rsid w:val="00937478"/>
    <w:rsid w:val="00940C3B"/>
    <w:rsid w:val="00940EB4"/>
    <w:rsid w:val="009435DB"/>
    <w:rsid w:val="00944C7C"/>
    <w:rsid w:val="009455AF"/>
    <w:rsid w:val="009465D9"/>
    <w:rsid w:val="00951457"/>
    <w:rsid w:val="0095303F"/>
    <w:rsid w:val="00955C75"/>
    <w:rsid w:val="00956E66"/>
    <w:rsid w:val="00956EC5"/>
    <w:rsid w:val="0096087C"/>
    <w:rsid w:val="009617D9"/>
    <w:rsid w:val="00961956"/>
    <w:rsid w:val="0096206B"/>
    <w:rsid w:val="00962694"/>
    <w:rsid w:val="00963ED5"/>
    <w:rsid w:val="00965FD0"/>
    <w:rsid w:val="009677DF"/>
    <w:rsid w:val="00970B8F"/>
    <w:rsid w:val="00972598"/>
    <w:rsid w:val="00980FFE"/>
    <w:rsid w:val="00981153"/>
    <w:rsid w:val="00986086"/>
    <w:rsid w:val="00991F36"/>
    <w:rsid w:val="00992E12"/>
    <w:rsid w:val="00993041"/>
    <w:rsid w:val="00994632"/>
    <w:rsid w:val="009946F8"/>
    <w:rsid w:val="00994CEB"/>
    <w:rsid w:val="00996E6B"/>
    <w:rsid w:val="00997DF3"/>
    <w:rsid w:val="009A0284"/>
    <w:rsid w:val="009A1D64"/>
    <w:rsid w:val="009A4297"/>
    <w:rsid w:val="009A57B2"/>
    <w:rsid w:val="009A63B8"/>
    <w:rsid w:val="009A66E7"/>
    <w:rsid w:val="009B1292"/>
    <w:rsid w:val="009B2430"/>
    <w:rsid w:val="009B338B"/>
    <w:rsid w:val="009B432B"/>
    <w:rsid w:val="009B58AD"/>
    <w:rsid w:val="009B655F"/>
    <w:rsid w:val="009B7935"/>
    <w:rsid w:val="009C17CC"/>
    <w:rsid w:val="009C2282"/>
    <w:rsid w:val="009C24B2"/>
    <w:rsid w:val="009C3BEE"/>
    <w:rsid w:val="009C456B"/>
    <w:rsid w:val="009C485C"/>
    <w:rsid w:val="009C7032"/>
    <w:rsid w:val="009C7BA2"/>
    <w:rsid w:val="009C7F97"/>
    <w:rsid w:val="009D1161"/>
    <w:rsid w:val="009D3773"/>
    <w:rsid w:val="009D47D8"/>
    <w:rsid w:val="009D5780"/>
    <w:rsid w:val="009D667B"/>
    <w:rsid w:val="009D6AD5"/>
    <w:rsid w:val="009D7485"/>
    <w:rsid w:val="009E6008"/>
    <w:rsid w:val="009E71BE"/>
    <w:rsid w:val="009F1FD6"/>
    <w:rsid w:val="009F2C20"/>
    <w:rsid w:val="009F4449"/>
    <w:rsid w:val="009F4569"/>
    <w:rsid w:val="009F4F40"/>
    <w:rsid w:val="009F500B"/>
    <w:rsid w:val="009F54C9"/>
    <w:rsid w:val="009F7006"/>
    <w:rsid w:val="009F7751"/>
    <w:rsid w:val="00A00A68"/>
    <w:rsid w:val="00A02252"/>
    <w:rsid w:val="00A063EF"/>
    <w:rsid w:val="00A07BC8"/>
    <w:rsid w:val="00A07CEE"/>
    <w:rsid w:val="00A127F1"/>
    <w:rsid w:val="00A136AB"/>
    <w:rsid w:val="00A13EC1"/>
    <w:rsid w:val="00A1445E"/>
    <w:rsid w:val="00A15190"/>
    <w:rsid w:val="00A23CCF"/>
    <w:rsid w:val="00A26291"/>
    <w:rsid w:val="00A26381"/>
    <w:rsid w:val="00A27130"/>
    <w:rsid w:val="00A27EE1"/>
    <w:rsid w:val="00A3093C"/>
    <w:rsid w:val="00A32287"/>
    <w:rsid w:val="00A3385E"/>
    <w:rsid w:val="00A3387F"/>
    <w:rsid w:val="00A3440B"/>
    <w:rsid w:val="00A36EC9"/>
    <w:rsid w:val="00A400A5"/>
    <w:rsid w:val="00A406D0"/>
    <w:rsid w:val="00A50EF2"/>
    <w:rsid w:val="00A5685C"/>
    <w:rsid w:val="00A57113"/>
    <w:rsid w:val="00A603FB"/>
    <w:rsid w:val="00A645D1"/>
    <w:rsid w:val="00A6470E"/>
    <w:rsid w:val="00A6473A"/>
    <w:rsid w:val="00A67A30"/>
    <w:rsid w:val="00A708F3"/>
    <w:rsid w:val="00A70D47"/>
    <w:rsid w:val="00A7147C"/>
    <w:rsid w:val="00A735F8"/>
    <w:rsid w:val="00A748FB"/>
    <w:rsid w:val="00A7660B"/>
    <w:rsid w:val="00A814DD"/>
    <w:rsid w:val="00A81B47"/>
    <w:rsid w:val="00A81EC5"/>
    <w:rsid w:val="00A82043"/>
    <w:rsid w:val="00A86897"/>
    <w:rsid w:val="00A86AAF"/>
    <w:rsid w:val="00A87834"/>
    <w:rsid w:val="00A90560"/>
    <w:rsid w:val="00A9304E"/>
    <w:rsid w:val="00A95733"/>
    <w:rsid w:val="00A9639F"/>
    <w:rsid w:val="00A973F2"/>
    <w:rsid w:val="00AA1EF5"/>
    <w:rsid w:val="00AA28B1"/>
    <w:rsid w:val="00AA2DBD"/>
    <w:rsid w:val="00AA38DD"/>
    <w:rsid w:val="00AB3AD8"/>
    <w:rsid w:val="00AB3B31"/>
    <w:rsid w:val="00AB5465"/>
    <w:rsid w:val="00AB5BC2"/>
    <w:rsid w:val="00AB62BB"/>
    <w:rsid w:val="00AB69B0"/>
    <w:rsid w:val="00AB6B8B"/>
    <w:rsid w:val="00AC0FA0"/>
    <w:rsid w:val="00AC5888"/>
    <w:rsid w:val="00AC59FE"/>
    <w:rsid w:val="00AC5FCD"/>
    <w:rsid w:val="00AD1D0C"/>
    <w:rsid w:val="00AE3AD4"/>
    <w:rsid w:val="00AE3C7E"/>
    <w:rsid w:val="00AE5EFC"/>
    <w:rsid w:val="00AF2C7A"/>
    <w:rsid w:val="00AF6016"/>
    <w:rsid w:val="00AF6940"/>
    <w:rsid w:val="00B00C7D"/>
    <w:rsid w:val="00B04FC0"/>
    <w:rsid w:val="00B05CCD"/>
    <w:rsid w:val="00B060BC"/>
    <w:rsid w:val="00B072E7"/>
    <w:rsid w:val="00B14281"/>
    <w:rsid w:val="00B152C7"/>
    <w:rsid w:val="00B16FBF"/>
    <w:rsid w:val="00B1726C"/>
    <w:rsid w:val="00B17758"/>
    <w:rsid w:val="00B17B8C"/>
    <w:rsid w:val="00B20776"/>
    <w:rsid w:val="00B25618"/>
    <w:rsid w:val="00B26FAC"/>
    <w:rsid w:val="00B31AA2"/>
    <w:rsid w:val="00B32270"/>
    <w:rsid w:val="00B36046"/>
    <w:rsid w:val="00B367A2"/>
    <w:rsid w:val="00B3691F"/>
    <w:rsid w:val="00B37ADC"/>
    <w:rsid w:val="00B40E50"/>
    <w:rsid w:val="00B44777"/>
    <w:rsid w:val="00B50CE4"/>
    <w:rsid w:val="00B56017"/>
    <w:rsid w:val="00B5649E"/>
    <w:rsid w:val="00B5723D"/>
    <w:rsid w:val="00B614AE"/>
    <w:rsid w:val="00B61501"/>
    <w:rsid w:val="00B6239E"/>
    <w:rsid w:val="00B6408B"/>
    <w:rsid w:val="00B66025"/>
    <w:rsid w:val="00B67428"/>
    <w:rsid w:val="00B67FE2"/>
    <w:rsid w:val="00B70220"/>
    <w:rsid w:val="00B7469F"/>
    <w:rsid w:val="00B74739"/>
    <w:rsid w:val="00B749CC"/>
    <w:rsid w:val="00B74C0B"/>
    <w:rsid w:val="00B74C94"/>
    <w:rsid w:val="00B75109"/>
    <w:rsid w:val="00B75A43"/>
    <w:rsid w:val="00B82021"/>
    <w:rsid w:val="00B8400D"/>
    <w:rsid w:val="00B86224"/>
    <w:rsid w:val="00B912F6"/>
    <w:rsid w:val="00B91D85"/>
    <w:rsid w:val="00B92891"/>
    <w:rsid w:val="00B93191"/>
    <w:rsid w:val="00B93A37"/>
    <w:rsid w:val="00B9457F"/>
    <w:rsid w:val="00B94E95"/>
    <w:rsid w:val="00B9533A"/>
    <w:rsid w:val="00B967C3"/>
    <w:rsid w:val="00B9701E"/>
    <w:rsid w:val="00B970EE"/>
    <w:rsid w:val="00BA0461"/>
    <w:rsid w:val="00BA1819"/>
    <w:rsid w:val="00BA1BF2"/>
    <w:rsid w:val="00BA234B"/>
    <w:rsid w:val="00BA2762"/>
    <w:rsid w:val="00BA2C90"/>
    <w:rsid w:val="00BA5A22"/>
    <w:rsid w:val="00BA5E4F"/>
    <w:rsid w:val="00BB0337"/>
    <w:rsid w:val="00BB55E5"/>
    <w:rsid w:val="00BB5C13"/>
    <w:rsid w:val="00BC305B"/>
    <w:rsid w:val="00BD12CC"/>
    <w:rsid w:val="00BD1300"/>
    <w:rsid w:val="00BD3F23"/>
    <w:rsid w:val="00BD725A"/>
    <w:rsid w:val="00BE2C86"/>
    <w:rsid w:val="00BE3A91"/>
    <w:rsid w:val="00BE4B24"/>
    <w:rsid w:val="00BE7861"/>
    <w:rsid w:val="00BF25EA"/>
    <w:rsid w:val="00BF3750"/>
    <w:rsid w:val="00C00250"/>
    <w:rsid w:val="00C00527"/>
    <w:rsid w:val="00C01004"/>
    <w:rsid w:val="00C06244"/>
    <w:rsid w:val="00C1217C"/>
    <w:rsid w:val="00C12FB4"/>
    <w:rsid w:val="00C1423B"/>
    <w:rsid w:val="00C14318"/>
    <w:rsid w:val="00C1511E"/>
    <w:rsid w:val="00C209B5"/>
    <w:rsid w:val="00C238BD"/>
    <w:rsid w:val="00C23A94"/>
    <w:rsid w:val="00C30064"/>
    <w:rsid w:val="00C35F9A"/>
    <w:rsid w:val="00C376F1"/>
    <w:rsid w:val="00C4086B"/>
    <w:rsid w:val="00C42109"/>
    <w:rsid w:val="00C44C29"/>
    <w:rsid w:val="00C455C5"/>
    <w:rsid w:val="00C4579C"/>
    <w:rsid w:val="00C45C1C"/>
    <w:rsid w:val="00C4673A"/>
    <w:rsid w:val="00C4737C"/>
    <w:rsid w:val="00C47548"/>
    <w:rsid w:val="00C503F5"/>
    <w:rsid w:val="00C50C57"/>
    <w:rsid w:val="00C50F15"/>
    <w:rsid w:val="00C51994"/>
    <w:rsid w:val="00C52477"/>
    <w:rsid w:val="00C536C2"/>
    <w:rsid w:val="00C53831"/>
    <w:rsid w:val="00C5532F"/>
    <w:rsid w:val="00C55D66"/>
    <w:rsid w:val="00C55F47"/>
    <w:rsid w:val="00C56E2E"/>
    <w:rsid w:val="00C64A31"/>
    <w:rsid w:val="00C65E5C"/>
    <w:rsid w:val="00C67B55"/>
    <w:rsid w:val="00C708F1"/>
    <w:rsid w:val="00C72CBF"/>
    <w:rsid w:val="00C72FEC"/>
    <w:rsid w:val="00C771C8"/>
    <w:rsid w:val="00C80058"/>
    <w:rsid w:val="00C80069"/>
    <w:rsid w:val="00C8238C"/>
    <w:rsid w:val="00C82522"/>
    <w:rsid w:val="00C82E8B"/>
    <w:rsid w:val="00C830E4"/>
    <w:rsid w:val="00C832DE"/>
    <w:rsid w:val="00C91CC7"/>
    <w:rsid w:val="00C929AC"/>
    <w:rsid w:val="00C93088"/>
    <w:rsid w:val="00C935FE"/>
    <w:rsid w:val="00C9402E"/>
    <w:rsid w:val="00C95F50"/>
    <w:rsid w:val="00C96A34"/>
    <w:rsid w:val="00C976BF"/>
    <w:rsid w:val="00C97D4C"/>
    <w:rsid w:val="00CA210B"/>
    <w:rsid w:val="00CB2383"/>
    <w:rsid w:val="00CB29B9"/>
    <w:rsid w:val="00CB3214"/>
    <w:rsid w:val="00CB4D2B"/>
    <w:rsid w:val="00CB50D6"/>
    <w:rsid w:val="00CB5FD7"/>
    <w:rsid w:val="00CB78A8"/>
    <w:rsid w:val="00CC4C88"/>
    <w:rsid w:val="00CD0152"/>
    <w:rsid w:val="00CD0B1F"/>
    <w:rsid w:val="00CD1B07"/>
    <w:rsid w:val="00CD33C6"/>
    <w:rsid w:val="00CD383A"/>
    <w:rsid w:val="00CD3F96"/>
    <w:rsid w:val="00CD3FB0"/>
    <w:rsid w:val="00CD4A4A"/>
    <w:rsid w:val="00CD4D10"/>
    <w:rsid w:val="00CD51B6"/>
    <w:rsid w:val="00CD53BE"/>
    <w:rsid w:val="00CD583F"/>
    <w:rsid w:val="00CE0298"/>
    <w:rsid w:val="00CE09F3"/>
    <w:rsid w:val="00CE111C"/>
    <w:rsid w:val="00CE22D9"/>
    <w:rsid w:val="00CE42D1"/>
    <w:rsid w:val="00CE49B2"/>
    <w:rsid w:val="00CE76DA"/>
    <w:rsid w:val="00CF755C"/>
    <w:rsid w:val="00D00A19"/>
    <w:rsid w:val="00D016F2"/>
    <w:rsid w:val="00D019FA"/>
    <w:rsid w:val="00D01F0D"/>
    <w:rsid w:val="00D024BB"/>
    <w:rsid w:val="00D11E94"/>
    <w:rsid w:val="00D14D4D"/>
    <w:rsid w:val="00D21BEB"/>
    <w:rsid w:val="00D24F25"/>
    <w:rsid w:val="00D26089"/>
    <w:rsid w:val="00D264E3"/>
    <w:rsid w:val="00D30389"/>
    <w:rsid w:val="00D337F6"/>
    <w:rsid w:val="00D3545A"/>
    <w:rsid w:val="00D40B42"/>
    <w:rsid w:val="00D42985"/>
    <w:rsid w:val="00D42B9C"/>
    <w:rsid w:val="00D43DE7"/>
    <w:rsid w:val="00D4543B"/>
    <w:rsid w:val="00D45644"/>
    <w:rsid w:val="00D457CA"/>
    <w:rsid w:val="00D45D61"/>
    <w:rsid w:val="00D50BBA"/>
    <w:rsid w:val="00D51B50"/>
    <w:rsid w:val="00D52CDB"/>
    <w:rsid w:val="00D535B7"/>
    <w:rsid w:val="00D54031"/>
    <w:rsid w:val="00D54F5B"/>
    <w:rsid w:val="00D553EE"/>
    <w:rsid w:val="00D56858"/>
    <w:rsid w:val="00D61710"/>
    <w:rsid w:val="00D61FD4"/>
    <w:rsid w:val="00D63A7C"/>
    <w:rsid w:val="00D63BF2"/>
    <w:rsid w:val="00D654AC"/>
    <w:rsid w:val="00D65CC5"/>
    <w:rsid w:val="00D6611E"/>
    <w:rsid w:val="00D667EE"/>
    <w:rsid w:val="00D66F7A"/>
    <w:rsid w:val="00D71C3A"/>
    <w:rsid w:val="00D72844"/>
    <w:rsid w:val="00D76F99"/>
    <w:rsid w:val="00D77126"/>
    <w:rsid w:val="00D803B7"/>
    <w:rsid w:val="00D85C74"/>
    <w:rsid w:val="00D85F37"/>
    <w:rsid w:val="00D86FE7"/>
    <w:rsid w:val="00D91033"/>
    <w:rsid w:val="00D925B5"/>
    <w:rsid w:val="00D92C7D"/>
    <w:rsid w:val="00D93281"/>
    <w:rsid w:val="00D952AE"/>
    <w:rsid w:val="00D960C1"/>
    <w:rsid w:val="00DA05B2"/>
    <w:rsid w:val="00DA090D"/>
    <w:rsid w:val="00DA1665"/>
    <w:rsid w:val="00DA71B7"/>
    <w:rsid w:val="00DB4534"/>
    <w:rsid w:val="00DB5D03"/>
    <w:rsid w:val="00DB70A7"/>
    <w:rsid w:val="00DB74C0"/>
    <w:rsid w:val="00DC0360"/>
    <w:rsid w:val="00DC43AD"/>
    <w:rsid w:val="00DD191D"/>
    <w:rsid w:val="00DD1AFD"/>
    <w:rsid w:val="00DD2A82"/>
    <w:rsid w:val="00DD2C0F"/>
    <w:rsid w:val="00DD2C5F"/>
    <w:rsid w:val="00DD3D75"/>
    <w:rsid w:val="00DD5F93"/>
    <w:rsid w:val="00DE4E11"/>
    <w:rsid w:val="00DE5663"/>
    <w:rsid w:val="00DF46E4"/>
    <w:rsid w:val="00DF5124"/>
    <w:rsid w:val="00DF517C"/>
    <w:rsid w:val="00DF5606"/>
    <w:rsid w:val="00DF72AF"/>
    <w:rsid w:val="00E03DC7"/>
    <w:rsid w:val="00E04856"/>
    <w:rsid w:val="00E0719D"/>
    <w:rsid w:val="00E134D1"/>
    <w:rsid w:val="00E13FEA"/>
    <w:rsid w:val="00E14DC9"/>
    <w:rsid w:val="00E1529D"/>
    <w:rsid w:val="00E1626B"/>
    <w:rsid w:val="00E17905"/>
    <w:rsid w:val="00E17991"/>
    <w:rsid w:val="00E2081B"/>
    <w:rsid w:val="00E22A12"/>
    <w:rsid w:val="00E25939"/>
    <w:rsid w:val="00E263C8"/>
    <w:rsid w:val="00E26851"/>
    <w:rsid w:val="00E30237"/>
    <w:rsid w:val="00E30627"/>
    <w:rsid w:val="00E3479A"/>
    <w:rsid w:val="00E35C45"/>
    <w:rsid w:val="00E3753D"/>
    <w:rsid w:val="00E379D4"/>
    <w:rsid w:val="00E405BC"/>
    <w:rsid w:val="00E41E38"/>
    <w:rsid w:val="00E42776"/>
    <w:rsid w:val="00E42EDB"/>
    <w:rsid w:val="00E43C25"/>
    <w:rsid w:val="00E50CD3"/>
    <w:rsid w:val="00E5115D"/>
    <w:rsid w:val="00E53299"/>
    <w:rsid w:val="00E552C9"/>
    <w:rsid w:val="00E56089"/>
    <w:rsid w:val="00E56923"/>
    <w:rsid w:val="00E61323"/>
    <w:rsid w:val="00E615BA"/>
    <w:rsid w:val="00E61DA3"/>
    <w:rsid w:val="00E622D3"/>
    <w:rsid w:val="00E638BF"/>
    <w:rsid w:val="00E706AA"/>
    <w:rsid w:val="00E72F65"/>
    <w:rsid w:val="00E74EB5"/>
    <w:rsid w:val="00E76CF4"/>
    <w:rsid w:val="00E8219C"/>
    <w:rsid w:val="00E84A51"/>
    <w:rsid w:val="00E84FEA"/>
    <w:rsid w:val="00E86F01"/>
    <w:rsid w:val="00E87BE1"/>
    <w:rsid w:val="00E90C12"/>
    <w:rsid w:val="00E91204"/>
    <w:rsid w:val="00E94647"/>
    <w:rsid w:val="00E95072"/>
    <w:rsid w:val="00E96152"/>
    <w:rsid w:val="00EA020F"/>
    <w:rsid w:val="00EA1F85"/>
    <w:rsid w:val="00EA2FEA"/>
    <w:rsid w:val="00EA6AE4"/>
    <w:rsid w:val="00EA7DD6"/>
    <w:rsid w:val="00EA7FC7"/>
    <w:rsid w:val="00EB0655"/>
    <w:rsid w:val="00EB1D5F"/>
    <w:rsid w:val="00EB3031"/>
    <w:rsid w:val="00EB43A4"/>
    <w:rsid w:val="00EB5363"/>
    <w:rsid w:val="00EC2BD3"/>
    <w:rsid w:val="00EC2FF6"/>
    <w:rsid w:val="00EC36B7"/>
    <w:rsid w:val="00EC4B96"/>
    <w:rsid w:val="00EC5781"/>
    <w:rsid w:val="00EC650B"/>
    <w:rsid w:val="00ED0C25"/>
    <w:rsid w:val="00ED3260"/>
    <w:rsid w:val="00ED4585"/>
    <w:rsid w:val="00ED4D3A"/>
    <w:rsid w:val="00ED5CCD"/>
    <w:rsid w:val="00ED5D16"/>
    <w:rsid w:val="00ED735F"/>
    <w:rsid w:val="00EE5710"/>
    <w:rsid w:val="00EE67EC"/>
    <w:rsid w:val="00EE708A"/>
    <w:rsid w:val="00EF3F7E"/>
    <w:rsid w:val="00EF4BD0"/>
    <w:rsid w:val="00F00415"/>
    <w:rsid w:val="00F034D8"/>
    <w:rsid w:val="00F07AA8"/>
    <w:rsid w:val="00F117C5"/>
    <w:rsid w:val="00F1264B"/>
    <w:rsid w:val="00F12770"/>
    <w:rsid w:val="00F12A5D"/>
    <w:rsid w:val="00F139D9"/>
    <w:rsid w:val="00F200AF"/>
    <w:rsid w:val="00F21377"/>
    <w:rsid w:val="00F218D1"/>
    <w:rsid w:val="00F230D0"/>
    <w:rsid w:val="00F238BA"/>
    <w:rsid w:val="00F24BF0"/>
    <w:rsid w:val="00F256C2"/>
    <w:rsid w:val="00F30A8C"/>
    <w:rsid w:val="00F31764"/>
    <w:rsid w:val="00F34322"/>
    <w:rsid w:val="00F352D4"/>
    <w:rsid w:val="00F360FC"/>
    <w:rsid w:val="00F40FCE"/>
    <w:rsid w:val="00F41DAA"/>
    <w:rsid w:val="00F42610"/>
    <w:rsid w:val="00F44439"/>
    <w:rsid w:val="00F44973"/>
    <w:rsid w:val="00F47B60"/>
    <w:rsid w:val="00F512F8"/>
    <w:rsid w:val="00F51FCF"/>
    <w:rsid w:val="00F53674"/>
    <w:rsid w:val="00F576D0"/>
    <w:rsid w:val="00F5775F"/>
    <w:rsid w:val="00F61CC1"/>
    <w:rsid w:val="00F61E2E"/>
    <w:rsid w:val="00F62339"/>
    <w:rsid w:val="00F635FF"/>
    <w:rsid w:val="00F63F24"/>
    <w:rsid w:val="00F67907"/>
    <w:rsid w:val="00F70060"/>
    <w:rsid w:val="00F71E05"/>
    <w:rsid w:val="00F7645E"/>
    <w:rsid w:val="00F80330"/>
    <w:rsid w:val="00F81F8C"/>
    <w:rsid w:val="00F841DF"/>
    <w:rsid w:val="00F84F90"/>
    <w:rsid w:val="00F85222"/>
    <w:rsid w:val="00F86448"/>
    <w:rsid w:val="00F8685E"/>
    <w:rsid w:val="00F932DC"/>
    <w:rsid w:val="00F9528E"/>
    <w:rsid w:val="00FA1864"/>
    <w:rsid w:val="00FA22E1"/>
    <w:rsid w:val="00FA4A14"/>
    <w:rsid w:val="00FA7DDA"/>
    <w:rsid w:val="00FB2F1F"/>
    <w:rsid w:val="00FB3217"/>
    <w:rsid w:val="00FB38FE"/>
    <w:rsid w:val="00FC3B36"/>
    <w:rsid w:val="00FC3CD0"/>
    <w:rsid w:val="00FC3EEC"/>
    <w:rsid w:val="00FC7BA3"/>
    <w:rsid w:val="00FD0909"/>
    <w:rsid w:val="00FD1807"/>
    <w:rsid w:val="00FD753D"/>
    <w:rsid w:val="00FE234F"/>
    <w:rsid w:val="00FE24CB"/>
    <w:rsid w:val="00FE3459"/>
    <w:rsid w:val="00FE636B"/>
    <w:rsid w:val="00FE6EBD"/>
    <w:rsid w:val="00FE73CF"/>
    <w:rsid w:val="00FE7829"/>
    <w:rsid w:val="00FE7E98"/>
    <w:rsid w:val="00FF01C3"/>
    <w:rsid w:val="00FF05D7"/>
    <w:rsid w:val="00FF0D13"/>
    <w:rsid w:val="00FF2F90"/>
    <w:rsid w:val="00FF4EC6"/>
    <w:rsid w:val="00FF4EF1"/>
    <w:rsid w:val="00FF6270"/>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F3462"/>
  <w15:chartTrackingRefBased/>
  <w15:docId w15:val="{8E520B4F-E0D0-43E3-8EE8-F668E553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75A7E"/>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175A7E"/>
    <w:pPr>
      <w:keepNext/>
      <w:ind w:right="265"/>
      <w:jc w:val="right"/>
      <w:outlineLvl w:val="3"/>
    </w:pPr>
    <w:rPr>
      <w:rFonts w:ascii="Calibri" w:hAnsi="Calibri"/>
      <w:b/>
      <w:bCs/>
      <w:sz w:val="28"/>
      <w:szCs w:val="28"/>
    </w:rPr>
  </w:style>
  <w:style w:type="paragraph" w:styleId="Heading5">
    <w:name w:val="heading 5"/>
    <w:basedOn w:val="Normal"/>
    <w:next w:val="BalloonText"/>
    <w:link w:val="Heading5Char"/>
    <w:uiPriority w:val="99"/>
    <w:qFormat/>
    <w:locked/>
    <w:rsid w:val="0008583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47AE"/>
    <w:rPr>
      <w:rFonts w:ascii="Cambria" w:hAnsi="Cambria" w:cs="Times New Roman"/>
      <w:b/>
      <w:kern w:val="32"/>
      <w:sz w:val="32"/>
    </w:rPr>
  </w:style>
  <w:style w:type="character" w:customStyle="1" w:styleId="Heading2Char">
    <w:name w:val="Heading 2 Char"/>
    <w:link w:val="Heading2"/>
    <w:uiPriority w:val="99"/>
    <w:semiHidden/>
    <w:locked/>
    <w:rsid w:val="003447AE"/>
    <w:rPr>
      <w:rFonts w:ascii="Cambria" w:hAnsi="Cambria" w:cs="Times New Roman"/>
      <w:b/>
      <w:i/>
      <w:sz w:val="28"/>
    </w:rPr>
  </w:style>
  <w:style w:type="character" w:customStyle="1" w:styleId="Heading3Char">
    <w:name w:val="Heading 3 Char"/>
    <w:link w:val="Heading3"/>
    <w:uiPriority w:val="99"/>
    <w:semiHidden/>
    <w:locked/>
    <w:rsid w:val="003447AE"/>
    <w:rPr>
      <w:rFonts w:ascii="Cambria" w:hAnsi="Cambria" w:cs="Times New Roman"/>
      <w:b/>
      <w:sz w:val="26"/>
    </w:rPr>
  </w:style>
  <w:style w:type="character" w:customStyle="1" w:styleId="Heading4Char">
    <w:name w:val="Heading 4 Char"/>
    <w:link w:val="Heading4"/>
    <w:uiPriority w:val="99"/>
    <w:semiHidden/>
    <w:locked/>
    <w:rsid w:val="003447AE"/>
    <w:rPr>
      <w:rFonts w:ascii="Calibri" w:hAnsi="Calibri" w:cs="Times New Roman"/>
      <w:b/>
      <w:sz w:val="28"/>
    </w:rPr>
  </w:style>
  <w:style w:type="character" w:customStyle="1" w:styleId="Heading5Char">
    <w:name w:val="Heading 5 Char"/>
    <w:link w:val="Heading5"/>
    <w:uiPriority w:val="99"/>
    <w:semiHidden/>
    <w:locked/>
    <w:rsid w:val="00F218D1"/>
    <w:rPr>
      <w:rFonts w:ascii="Calibri" w:hAnsi="Calibri" w:cs="Times New Roman"/>
      <w:b/>
      <w:i/>
      <w:sz w:val="2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rPr>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3447AE"/>
    <w:rPr>
      <w:rFonts w:cs="Times New Roman"/>
      <w:sz w:val="24"/>
    </w:rPr>
  </w:style>
  <w:style w:type="paragraph" w:styleId="Footer">
    <w:name w:val="footer"/>
    <w:basedOn w:val="Normal"/>
    <w:link w:val="FooterChar"/>
    <w:uiPriority w:val="99"/>
    <w:rsid w:val="00175A7E"/>
    <w:pPr>
      <w:tabs>
        <w:tab w:val="clear" w:pos="284"/>
        <w:tab w:val="center" w:pos="4536"/>
        <w:tab w:val="right" w:pos="9072"/>
      </w:tabs>
    </w:pPr>
    <w:rPr>
      <w:rFonts w:ascii="Humanist777" w:hAnsi="Humanist777"/>
      <w:sz w:val="24"/>
    </w:rPr>
  </w:style>
  <w:style w:type="character" w:customStyle="1" w:styleId="FooterChar">
    <w:name w:val="Footer Char"/>
    <w:link w:val="Footer"/>
    <w:uiPriority w:val="99"/>
    <w:locked/>
    <w:rsid w:val="00C536C2"/>
    <w:rPr>
      <w:rFonts w:ascii="Humanist777" w:hAnsi="Humanist777" w:cs="Times New Roman"/>
      <w:sz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3447AE"/>
    <w:rPr>
      <w:rFonts w:cs="Times New Roman"/>
      <w:sz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3447AE"/>
    <w:rPr>
      <w:rFonts w:cs="Times New Roman"/>
      <w:b/>
      <w:sz w:val="20"/>
    </w:rPr>
  </w:style>
  <w:style w:type="paragraph" w:styleId="BalloonText">
    <w:name w:val="Balloon Text"/>
    <w:basedOn w:val="Normal"/>
    <w:link w:val="BalloonTextChar"/>
    <w:uiPriority w:val="99"/>
    <w:semiHidden/>
    <w:rsid w:val="007422EF"/>
    <w:rPr>
      <w:sz w:val="16"/>
      <w:szCs w:val="20"/>
    </w:rPr>
  </w:style>
  <w:style w:type="character" w:customStyle="1" w:styleId="BalloonTextChar">
    <w:name w:val="Balloon Text Char"/>
    <w:link w:val="BalloonText"/>
    <w:uiPriority w:val="99"/>
    <w:semiHidden/>
    <w:locked/>
    <w:rsid w:val="007422EF"/>
    <w:rPr>
      <w:sz w:val="16"/>
      <w:lang w:val="en-US" w:eastAsia="en-US" w:bidi="ar-SA"/>
    </w:rPr>
  </w:style>
  <w:style w:type="paragraph" w:customStyle="1" w:styleId="NASLOV123">
    <w:name w:val="NASLOV 123"/>
    <w:basedOn w:val="Normal"/>
    <w:uiPriority w:val="99"/>
    <w:rsid w:val="00923865"/>
    <w:pPr>
      <w:spacing w:before="200" w:after="200"/>
      <w:jc w:val="left"/>
    </w:pPr>
    <w:rPr>
      <w:b/>
      <w:szCs w:val="22"/>
    </w:rPr>
  </w:style>
  <w:style w:type="paragraph" w:styleId="NormalWeb">
    <w:name w:val="Normal (Web)"/>
    <w:basedOn w:val="Normal"/>
    <w:uiPriority w:val="99"/>
    <w:rsid w:val="00F53674"/>
    <w:pPr>
      <w:tabs>
        <w:tab w:val="clear" w:pos="284"/>
      </w:tabs>
      <w:spacing w:before="100" w:beforeAutospacing="1" w:after="75"/>
      <w:jc w:val="left"/>
    </w:pPr>
    <w:rPr>
      <w:color w:val="000000"/>
      <w:sz w:val="24"/>
    </w:rPr>
  </w:style>
  <w:style w:type="paragraph" w:customStyle="1" w:styleId="paragraph1">
    <w:name w:val="paragraph1"/>
    <w:basedOn w:val="Normal"/>
    <w:uiPriority w:val="99"/>
    <w:rsid w:val="00416597"/>
    <w:pPr>
      <w:tabs>
        <w:tab w:val="clear" w:pos="284"/>
      </w:tabs>
      <w:jc w:val="left"/>
    </w:pPr>
    <w:rPr>
      <w:color w:val="000000"/>
      <w:sz w:val="24"/>
    </w:rPr>
  </w:style>
  <w:style w:type="table" w:styleId="TableGrid">
    <w:name w:val="Table Grid"/>
    <w:basedOn w:val="TableNormal"/>
    <w:uiPriority w:val="99"/>
    <w:locked/>
    <w:rsid w:val="001C4FD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locked/>
    <w:rsid w:val="001C4FD2"/>
    <w:rPr>
      <w:rFonts w:ascii="Humanist777" w:hAnsi="Humanist777"/>
      <w:sz w:val="24"/>
      <w:lang w:val="en-US" w:eastAsia="en-US"/>
    </w:rPr>
  </w:style>
  <w:style w:type="paragraph" w:styleId="NoSpacing">
    <w:name w:val="No Spacing"/>
    <w:uiPriority w:val="1"/>
    <w:qFormat/>
    <w:rsid w:val="00A645D1"/>
    <w:rPr>
      <w:rFonts w:ascii="Calibri" w:hAnsi="Calibri"/>
      <w:sz w:val="22"/>
      <w:szCs w:val="22"/>
    </w:rPr>
  </w:style>
  <w:style w:type="paragraph" w:customStyle="1" w:styleId="Default">
    <w:name w:val="Default"/>
    <w:uiPriority w:val="99"/>
    <w:rsid w:val="0092363B"/>
    <w:pPr>
      <w:autoSpaceDE w:val="0"/>
      <w:autoSpaceDN w:val="0"/>
      <w:adjustRightInd w:val="0"/>
    </w:pPr>
    <w:rPr>
      <w:color w:val="000000"/>
      <w:sz w:val="24"/>
      <w:szCs w:val="24"/>
    </w:rPr>
  </w:style>
  <w:style w:type="character" w:customStyle="1" w:styleId="CharChar3">
    <w:name w:val="Char Char3"/>
    <w:uiPriority w:val="99"/>
    <w:rsid w:val="001A09F2"/>
    <w:rPr>
      <w:rFonts w:ascii="Humanist777" w:hAnsi="Humanist777"/>
      <w:sz w:val="24"/>
    </w:rPr>
  </w:style>
  <w:style w:type="character" w:customStyle="1" w:styleId="CharChar5">
    <w:name w:val="Char Char5"/>
    <w:uiPriority w:val="99"/>
    <w:rsid w:val="00405D0D"/>
    <w:rPr>
      <w:rFonts w:ascii="Humanist777" w:hAnsi="Humanist777"/>
      <w:sz w:val="24"/>
    </w:rPr>
  </w:style>
  <w:style w:type="paragraph" w:styleId="BodyText">
    <w:name w:val="Body Text"/>
    <w:basedOn w:val="Normal"/>
    <w:link w:val="BodyTextChar"/>
    <w:uiPriority w:val="99"/>
    <w:rsid w:val="0008583B"/>
    <w:pPr>
      <w:tabs>
        <w:tab w:val="clear" w:pos="284"/>
      </w:tabs>
      <w:jc w:val="left"/>
      <w:textAlignment w:val="top"/>
    </w:pPr>
    <w:rPr>
      <w:sz w:val="24"/>
    </w:rPr>
  </w:style>
  <w:style w:type="character" w:customStyle="1" w:styleId="BodyTextChar">
    <w:name w:val="Body Text Char"/>
    <w:link w:val="BodyText"/>
    <w:uiPriority w:val="99"/>
    <w:semiHidden/>
    <w:locked/>
    <w:rsid w:val="00F218D1"/>
    <w:rPr>
      <w:rFonts w:cs="Times New Roman"/>
      <w:sz w:val="24"/>
    </w:rPr>
  </w:style>
  <w:style w:type="paragraph" w:styleId="Revision">
    <w:name w:val="Revision"/>
    <w:hidden/>
    <w:uiPriority w:val="99"/>
    <w:semiHidden/>
    <w:rsid w:val="00E22A12"/>
    <w:rPr>
      <w:sz w:val="22"/>
      <w:szCs w:val="24"/>
    </w:rPr>
  </w:style>
  <w:style w:type="paragraph" w:customStyle="1" w:styleId="TableParagraph">
    <w:name w:val="Table Paragraph"/>
    <w:basedOn w:val="Normal"/>
    <w:uiPriority w:val="1"/>
    <w:qFormat/>
    <w:rsid w:val="001603CD"/>
    <w:pPr>
      <w:tabs>
        <w:tab w:val="clear" w:pos="284"/>
      </w:tabs>
      <w:autoSpaceDE w:val="0"/>
      <w:autoSpaceDN w:val="0"/>
      <w:adjustRightInd w:val="0"/>
      <w:spacing w:before="3" w:line="237" w:lineRule="exact"/>
      <w:ind w:left="106"/>
      <w:jc w:val="left"/>
    </w:pPr>
    <w:rPr>
      <w:sz w:val="24"/>
    </w:rPr>
  </w:style>
  <w:style w:type="character" w:styleId="Hyperlink">
    <w:name w:val="Hyperlink"/>
    <w:semiHidden/>
    <w:unhideWhenUsed/>
    <w:rsid w:val="004E149E"/>
    <w:rPr>
      <w:color w:val="0563C1"/>
      <w:u w:val="single"/>
    </w:rPr>
  </w:style>
  <w:style w:type="paragraph" w:styleId="ListParagraph">
    <w:name w:val="List Paragraph"/>
    <w:basedOn w:val="Normal"/>
    <w:uiPriority w:val="34"/>
    <w:qFormat/>
    <w:rsid w:val="002D0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042180">
      <w:bodyDiv w:val="1"/>
      <w:marLeft w:val="0"/>
      <w:marRight w:val="0"/>
      <w:marTop w:val="0"/>
      <w:marBottom w:val="0"/>
      <w:divBdr>
        <w:top w:val="none" w:sz="0" w:space="0" w:color="auto"/>
        <w:left w:val="none" w:sz="0" w:space="0" w:color="auto"/>
        <w:bottom w:val="none" w:sz="0" w:space="0" w:color="auto"/>
        <w:right w:val="none" w:sz="0" w:space="0" w:color="auto"/>
      </w:divBdr>
    </w:div>
    <w:div w:id="794102079">
      <w:bodyDiv w:val="1"/>
      <w:marLeft w:val="0"/>
      <w:marRight w:val="0"/>
      <w:marTop w:val="0"/>
      <w:marBottom w:val="0"/>
      <w:divBdr>
        <w:top w:val="none" w:sz="0" w:space="0" w:color="auto"/>
        <w:left w:val="none" w:sz="0" w:space="0" w:color="auto"/>
        <w:bottom w:val="none" w:sz="0" w:space="0" w:color="auto"/>
        <w:right w:val="none" w:sz="0" w:space="0" w:color="auto"/>
      </w:divBdr>
    </w:div>
    <w:div w:id="1046492709">
      <w:bodyDiv w:val="1"/>
      <w:marLeft w:val="0"/>
      <w:marRight w:val="0"/>
      <w:marTop w:val="0"/>
      <w:marBottom w:val="0"/>
      <w:divBdr>
        <w:top w:val="none" w:sz="0" w:space="0" w:color="auto"/>
        <w:left w:val="none" w:sz="0" w:space="0" w:color="auto"/>
        <w:bottom w:val="none" w:sz="0" w:space="0" w:color="auto"/>
        <w:right w:val="none" w:sz="0" w:space="0" w:color="auto"/>
      </w:divBdr>
    </w:div>
    <w:div w:id="1085611699">
      <w:bodyDiv w:val="1"/>
      <w:marLeft w:val="0"/>
      <w:marRight w:val="0"/>
      <w:marTop w:val="0"/>
      <w:marBottom w:val="0"/>
      <w:divBdr>
        <w:top w:val="none" w:sz="0" w:space="0" w:color="auto"/>
        <w:left w:val="none" w:sz="0" w:space="0" w:color="auto"/>
        <w:bottom w:val="none" w:sz="0" w:space="0" w:color="auto"/>
        <w:right w:val="none" w:sz="0" w:space="0" w:color="auto"/>
      </w:divBdr>
    </w:div>
    <w:div w:id="1127700097">
      <w:bodyDiv w:val="1"/>
      <w:marLeft w:val="0"/>
      <w:marRight w:val="0"/>
      <w:marTop w:val="0"/>
      <w:marBottom w:val="0"/>
      <w:divBdr>
        <w:top w:val="none" w:sz="0" w:space="0" w:color="auto"/>
        <w:left w:val="none" w:sz="0" w:space="0" w:color="auto"/>
        <w:bottom w:val="none" w:sz="0" w:space="0" w:color="auto"/>
        <w:right w:val="none" w:sz="0" w:space="0" w:color="auto"/>
      </w:divBdr>
    </w:div>
    <w:div w:id="1267302294">
      <w:bodyDiv w:val="1"/>
      <w:marLeft w:val="0"/>
      <w:marRight w:val="0"/>
      <w:marTop w:val="0"/>
      <w:marBottom w:val="0"/>
      <w:divBdr>
        <w:top w:val="none" w:sz="0" w:space="0" w:color="auto"/>
        <w:left w:val="none" w:sz="0" w:space="0" w:color="auto"/>
        <w:bottom w:val="none" w:sz="0" w:space="0" w:color="auto"/>
        <w:right w:val="none" w:sz="0" w:space="0" w:color="auto"/>
      </w:divBdr>
    </w:div>
    <w:div w:id="1268778549">
      <w:bodyDiv w:val="1"/>
      <w:marLeft w:val="0"/>
      <w:marRight w:val="0"/>
      <w:marTop w:val="0"/>
      <w:marBottom w:val="0"/>
      <w:divBdr>
        <w:top w:val="none" w:sz="0" w:space="0" w:color="auto"/>
        <w:left w:val="none" w:sz="0" w:space="0" w:color="auto"/>
        <w:bottom w:val="none" w:sz="0" w:space="0" w:color="auto"/>
        <w:right w:val="none" w:sz="0" w:space="0" w:color="auto"/>
      </w:divBdr>
    </w:div>
    <w:div w:id="1305546883">
      <w:bodyDiv w:val="1"/>
      <w:marLeft w:val="0"/>
      <w:marRight w:val="0"/>
      <w:marTop w:val="0"/>
      <w:marBottom w:val="0"/>
      <w:divBdr>
        <w:top w:val="none" w:sz="0" w:space="0" w:color="auto"/>
        <w:left w:val="none" w:sz="0" w:space="0" w:color="auto"/>
        <w:bottom w:val="none" w:sz="0" w:space="0" w:color="auto"/>
        <w:right w:val="none" w:sz="0" w:space="0" w:color="auto"/>
      </w:divBdr>
    </w:div>
    <w:div w:id="1840846646">
      <w:bodyDiv w:val="1"/>
      <w:marLeft w:val="0"/>
      <w:marRight w:val="0"/>
      <w:marTop w:val="0"/>
      <w:marBottom w:val="0"/>
      <w:divBdr>
        <w:top w:val="none" w:sz="0" w:space="0" w:color="auto"/>
        <w:left w:val="none" w:sz="0" w:space="0" w:color="auto"/>
        <w:bottom w:val="none" w:sz="0" w:space="0" w:color="auto"/>
        <w:right w:val="none" w:sz="0" w:space="0" w:color="auto"/>
      </w:divBdr>
    </w:div>
    <w:div w:id="1882016957">
      <w:marLeft w:val="0"/>
      <w:marRight w:val="0"/>
      <w:marTop w:val="0"/>
      <w:marBottom w:val="0"/>
      <w:divBdr>
        <w:top w:val="none" w:sz="0" w:space="0" w:color="auto"/>
        <w:left w:val="none" w:sz="0" w:space="0" w:color="auto"/>
        <w:bottom w:val="none" w:sz="0" w:space="0" w:color="auto"/>
        <w:right w:val="none" w:sz="0" w:space="0" w:color="auto"/>
      </w:divBdr>
    </w:div>
    <w:div w:id="1882016958">
      <w:marLeft w:val="0"/>
      <w:marRight w:val="0"/>
      <w:marTop w:val="0"/>
      <w:marBottom w:val="0"/>
      <w:divBdr>
        <w:top w:val="none" w:sz="0" w:space="0" w:color="auto"/>
        <w:left w:val="none" w:sz="0" w:space="0" w:color="auto"/>
        <w:bottom w:val="none" w:sz="0" w:space="0" w:color="auto"/>
        <w:right w:val="none" w:sz="0" w:space="0" w:color="auto"/>
      </w:divBdr>
    </w:div>
    <w:div w:id="19628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0D73-631E-48AF-ABA5-B0D71565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28666</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Tatjana Banković</cp:lastModifiedBy>
  <cp:revision>6</cp:revision>
  <cp:lastPrinted>2022-05-30T05:39:00Z</cp:lastPrinted>
  <dcterms:created xsi:type="dcterms:W3CDTF">2025-04-23T09:13:00Z</dcterms:created>
  <dcterms:modified xsi:type="dcterms:W3CDTF">2025-04-24T08:22:00Z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47f6d057,57facaae,67225605</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2025-02-13T14:30:53Z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8e46730a-f550-463b-99f7-6378738456f7</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