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81D78" w14:textId="77777777" w:rsidR="00496723" w:rsidRPr="008378EA" w:rsidRDefault="00496723" w:rsidP="005A3345">
      <w:pPr>
        <w:rPr>
          <w:szCs w:val="22"/>
          <w:lang w:val="sr-Latn-ME"/>
        </w:rPr>
      </w:pPr>
    </w:p>
    <w:p w14:paraId="359F5EF5" w14:textId="68A9F350" w:rsidR="00496723" w:rsidRPr="008378EA" w:rsidRDefault="00496723" w:rsidP="00B36533">
      <w:pPr>
        <w:jc w:val="center"/>
        <w:rPr>
          <w:b/>
          <w:bCs/>
          <w:iCs/>
          <w:noProof/>
          <w:szCs w:val="22"/>
          <w:u w:val="single"/>
          <w:lang w:val="sr-Latn-ME"/>
        </w:rPr>
      </w:pPr>
      <w:r w:rsidRPr="008378EA">
        <w:rPr>
          <w:b/>
          <w:bCs/>
          <w:iCs/>
          <w:noProof/>
          <w:szCs w:val="22"/>
          <w:u w:val="single"/>
          <w:lang w:val="sr-Latn-ME"/>
        </w:rPr>
        <w:t>SAŽETAK KARAKTERISTIKA L</w:t>
      </w:r>
      <w:r w:rsidR="000757CB" w:rsidRPr="008378EA">
        <w:rPr>
          <w:b/>
          <w:bCs/>
          <w:iCs/>
          <w:noProof/>
          <w:szCs w:val="22"/>
          <w:u w:val="single"/>
          <w:lang w:val="sr-Latn-ME"/>
        </w:rPr>
        <w:t>IJ</w:t>
      </w:r>
      <w:r w:rsidRPr="008378EA">
        <w:rPr>
          <w:b/>
          <w:bCs/>
          <w:iCs/>
          <w:noProof/>
          <w:szCs w:val="22"/>
          <w:u w:val="single"/>
          <w:lang w:val="sr-Latn-ME"/>
        </w:rPr>
        <w:t>EKA</w:t>
      </w:r>
    </w:p>
    <w:p w14:paraId="2234F3E7" w14:textId="4DE3862C" w:rsidR="00496723" w:rsidRPr="008378EA" w:rsidRDefault="00496723" w:rsidP="00B36533">
      <w:pPr>
        <w:rPr>
          <w:noProof/>
          <w:szCs w:val="22"/>
          <w:lang w:val="sr-Latn-ME"/>
        </w:rPr>
      </w:pPr>
      <w:r w:rsidRPr="008378EA">
        <w:rPr>
          <w:noProof/>
          <w:szCs w:val="22"/>
          <w:lang w:val="sr-Latn-ME"/>
        </w:rPr>
        <w:t xml:space="preserve"> </w:t>
      </w:r>
    </w:p>
    <w:p w14:paraId="2C9F31BC" w14:textId="77777777" w:rsidR="00CA5821" w:rsidRPr="008378EA" w:rsidRDefault="00CA5821" w:rsidP="00B36533">
      <w:pPr>
        <w:rPr>
          <w:b/>
          <w:bCs/>
          <w:noProof/>
          <w:szCs w:val="22"/>
          <w:lang w:val="sr-Latn-ME"/>
        </w:rPr>
      </w:pPr>
    </w:p>
    <w:p w14:paraId="647DBA1C" w14:textId="3BEE55A5" w:rsidR="00496723" w:rsidRPr="008378EA" w:rsidRDefault="0098625B">
      <w:pPr>
        <w:pStyle w:val="NASLOV123"/>
        <w:spacing w:before="0" w:after="0"/>
        <w:jc w:val="both"/>
        <w:rPr>
          <w:noProof/>
          <w:lang w:val="sr-Latn-ME"/>
        </w:rPr>
      </w:pPr>
      <w:r w:rsidRPr="008378EA">
        <w:rPr>
          <w:noProof/>
          <w:lang w:val="sr-Latn-ME"/>
        </w:rPr>
        <w:t xml:space="preserve">1. </w:t>
      </w:r>
      <w:r w:rsidR="000757CB" w:rsidRPr="008378EA">
        <w:rPr>
          <w:noProof/>
          <w:lang w:val="sr-Latn-ME"/>
        </w:rPr>
        <w:t>NAZIV</w:t>
      </w:r>
      <w:r w:rsidR="00496723" w:rsidRPr="008378EA">
        <w:rPr>
          <w:noProof/>
          <w:lang w:val="sr-Latn-ME"/>
        </w:rPr>
        <w:t xml:space="preserve"> L</w:t>
      </w:r>
      <w:r w:rsidR="000757CB" w:rsidRPr="008378EA">
        <w:rPr>
          <w:noProof/>
          <w:lang w:val="sr-Latn-ME"/>
        </w:rPr>
        <w:t>IJ</w:t>
      </w:r>
      <w:r w:rsidR="00496723" w:rsidRPr="008378EA">
        <w:rPr>
          <w:noProof/>
          <w:lang w:val="sr-Latn-ME"/>
        </w:rPr>
        <w:t>EKA</w:t>
      </w:r>
    </w:p>
    <w:p w14:paraId="4E3BBA3E" w14:textId="77777777" w:rsidR="0098625B" w:rsidRPr="008378EA" w:rsidRDefault="0098625B">
      <w:pPr>
        <w:pStyle w:val="NASLOV123"/>
        <w:spacing w:before="0" w:after="0"/>
        <w:ind w:left="720"/>
        <w:jc w:val="both"/>
        <w:rPr>
          <w:noProof/>
          <w:lang w:val="sr-Latn-ME"/>
        </w:rPr>
      </w:pPr>
    </w:p>
    <w:p w14:paraId="4659B22B" w14:textId="71C135FA" w:rsidR="00496723" w:rsidRPr="008378EA" w:rsidRDefault="00496723">
      <w:pPr>
        <w:rPr>
          <w:bCs/>
          <w:noProof/>
          <w:szCs w:val="22"/>
          <w:lang w:val="sr-Latn-ME"/>
        </w:rPr>
      </w:pPr>
      <w:r w:rsidRPr="008378EA">
        <w:rPr>
          <w:bCs/>
          <w:noProof/>
          <w:szCs w:val="22"/>
          <w:lang w:val="sr-Latn-ME"/>
        </w:rPr>
        <w:t>Orvagil</w:t>
      </w:r>
      <w:r w:rsidR="005A3345" w:rsidRPr="008378EA">
        <w:rPr>
          <w:bCs/>
          <w:noProof/>
          <w:szCs w:val="22"/>
          <w:lang w:val="sr-Latn-ME"/>
        </w:rPr>
        <w:t>,</w:t>
      </w:r>
      <w:r w:rsidRPr="008378EA">
        <w:rPr>
          <w:bCs/>
          <w:noProof/>
          <w:szCs w:val="22"/>
          <w:lang w:val="sr-Latn-ME"/>
        </w:rPr>
        <w:t xml:space="preserve"> 500 mg/100 m</w:t>
      </w:r>
      <w:r w:rsidR="000757CB" w:rsidRPr="008378EA">
        <w:rPr>
          <w:bCs/>
          <w:noProof/>
          <w:szCs w:val="22"/>
          <w:lang w:val="sr-Latn-ME"/>
        </w:rPr>
        <w:t>l</w:t>
      </w:r>
      <w:r w:rsidR="005A3345" w:rsidRPr="008378EA">
        <w:rPr>
          <w:bCs/>
          <w:noProof/>
          <w:szCs w:val="22"/>
          <w:lang w:val="sr-Latn-ME"/>
        </w:rPr>
        <w:t>,</w:t>
      </w:r>
      <w:r w:rsidRPr="008378EA">
        <w:rPr>
          <w:bCs/>
          <w:noProof/>
          <w:szCs w:val="22"/>
          <w:lang w:val="sr-Latn-ME"/>
        </w:rPr>
        <w:t xml:space="preserve"> rastvor za infuziju</w:t>
      </w:r>
    </w:p>
    <w:p w14:paraId="247EDB59" w14:textId="77777777" w:rsidR="0098625B" w:rsidRPr="008378EA" w:rsidRDefault="0098625B">
      <w:pPr>
        <w:rPr>
          <w:bCs/>
          <w:noProof/>
          <w:szCs w:val="22"/>
          <w:lang w:val="sr-Latn-ME"/>
        </w:rPr>
      </w:pPr>
    </w:p>
    <w:p w14:paraId="7A14E7F8" w14:textId="57CE009F" w:rsidR="00496723" w:rsidRPr="008378EA" w:rsidRDefault="00496723">
      <w:pPr>
        <w:pStyle w:val="Header"/>
        <w:tabs>
          <w:tab w:val="clear" w:pos="4536"/>
          <w:tab w:val="clear" w:pos="9072"/>
          <w:tab w:val="left" w:pos="284"/>
        </w:tabs>
        <w:rPr>
          <w:noProof/>
          <w:szCs w:val="22"/>
          <w:lang w:val="sr-Latn-ME"/>
        </w:rPr>
      </w:pPr>
      <w:r w:rsidRPr="008378EA">
        <w:rPr>
          <w:noProof/>
          <w:szCs w:val="22"/>
          <w:lang w:val="sr-Latn-ME"/>
        </w:rPr>
        <w:t>INN: metronidazol</w:t>
      </w:r>
    </w:p>
    <w:p w14:paraId="14FAC5BB" w14:textId="0259D0EB" w:rsidR="00444825" w:rsidRPr="008378EA" w:rsidRDefault="00444825">
      <w:pPr>
        <w:pStyle w:val="Header"/>
        <w:tabs>
          <w:tab w:val="clear" w:pos="4536"/>
          <w:tab w:val="clear" w:pos="9072"/>
          <w:tab w:val="left" w:pos="284"/>
        </w:tabs>
        <w:rPr>
          <w:noProof/>
          <w:szCs w:val="22"/>
          <w:lang w:val="sr-Latn-ME"/>
        </w:rPr>
      </w:pPr>
    </w:p>
    <w:p w14:paraId="4AB0888F" w14:textId="77777777" w:rsidR="00A055E3" w:rsidRPr="008378EA" w:rsidRDefault="00A055E3">
      <w:pPr>
        <w:pStyle w:val="Header"/>
        <w:tabs>
          <w:tab w:val="clear" w:pos="4536"/>
          <w:tab w:val="clear" w:pos="9072"/>
          <w:tab w:val="left" w:pos="284"/>
        </w:tabs>
        <w:rPr>
          <w:noProof/>
          <w:szCs w:val="22"/>
          <w:lang w:val="sr-Latn-ME"/>
        </w:rPr>
      </w:pPr>
    </w:p>
    <w:p w14:paraId="1108F05B" w14:textId="41586412" w:rsidR="00496723" w:rsidRPr="008378EA" w:rsidRDefault="0098625B">
      <w:pPr>
        <w:pStyle w:val="NASLOV123"/>
        <w:spacing w:before="0" w:after="0"/>
        <w:jc w:val="both"/>
        <w:rPr>
          <w:noProof/>
          <w:lang w:val="sr-Latn-ME"/>
        </w:rPr>
      </w:pPr>
      <w:r w:rsidRPr="008378EA">
        <w:rPr>
          <w:noProof/>
          <w:lang w:val="sr-Latn-ME"/>
        </w:rPr>
        <w:t xml:space="preserve">2. </w:t>
      </w:r>
      <w:r w:rsidR="00496723" w:rsidRPr="008378EA">
        <w:rPr>
          <w:noProof/>
          <w:lang w:val="sr-Latn-ME"/>
        </w:rPr>
        <w:t>KVALITATIVNI I KVANTITATIVNI SASTAV</w:t>
      </w:r>
    </w:p>
    <w:p w14:paraId="69A4B0A1" w14:textId="77777777" w:rsidR="0098625B" w:rsidRPr="008378EA" w:rsidRDefault="0098625B">
      <w:pPr>
        <w:pStyle w:val="NASLOV123"/>
        <w:spacing w:before="0" w:after="0"/>
        <w:ind w:left="720"/>
        <w:jc w:val="both"/>
        <w:rPr>
          <w:noProof/>
          <w:lang w:val="sr-Latn-ME"/>
        </w:rPr>
      </w:pPr>
    </w:p>
    <w:p w14:paraId="37E0ECFF" w14:textId="77777777" w:rsidR="0098625B" w:rsidRPr="008378EA" w:rsidRDefault="0098625B">
      <w:pPr>
        <w:pStyle w:val="Header"/>
        <w:tabs>
          <w:tab w:val="clear" w:pos="4536"/>
          <w:tab w:val="clear" w:pos="9072"/>
          <w:tab w:val="left" w:pos="284"/>
        </w:tabs>
        <w:rPr>
          <w:szCs w:val="22"/>
          <w:lang w:val="sr-Latn-ME"/>
        </w:rPr>
      </w:pPr>
      <w:r w:rsidRPr="008378EA">
        <w:rPr>
          <w:szCs w:val="22"/>
          <w:lang w:val="sr-Latn-ME"/>
        </w:rPr>
        <w:t>Aktivna supstanca je metronidazol.</w:t>
      </w:r>
    </w:p>
    <w:p w14:paraId="1199246E" w14:textId="1C40A78A" w:rsidR="0098625B" w:rsidRPr="008378EA" w:rsidRDefault="00496723">
      <w:pPr>
        <w:pStyle w:val="Header"/>
        <w:tabs>
          <w:tab w:val="clear" w:pos="4536"/>
          <w:tab w:val="clear" w:pos="9072"/>
          <w:tab w:val="left" w:pos="284"/>
        </w:tabs>
        <w:rPr>
          <w:noProof/>
          <w:szCs w:val="22"/>
          <w:lang w:val="sr-Latn-ME"/>
        </w:rPr>
      </w:pPr>
      <w:r w:rsidRPr="008378EA">
        <w:rPr>
          <w:noProof/>
          <w:szCs w:val="22"/>
          <w:lang w:val="sr-Latn-ME"/>
        </w:rPr>
        <w:t>100 m</w:t>
      </w:r>
      <w:r w:rsidR="000757CB" w:rsidRPr="008378EA">
        <w:rPr>
          <w:noProof/>
          <w:szCs w:val="22"/>
          <w:lang w:val="sr-Latn-ME"/>
        </w:rPr>
        <w:t>l</w:t>
      </w:r>
      <w:r w:rsidRPr="008378EA">
        <w:rPr>
          <w:noProof/>
          <w:szCs w:val="22"/>
          <w:lang w:val="sr-Latn-ME"/>
        </w:rPr>
        <w:t xml:space="preserve"> rastvora za infuziju sadrži</w:t>
      </w:r>
      <w:r w:rsidR="0098625B" w:rsidRPr="008378EA">
        <w:rPr>
          <w:noProof/>
          <w:szCs w:val="22"/>
          <w:lang w:val="sr-Latn-ME"/>
        </w:rPr>
        <w:t xml:space="preserve"> 500 mg </w:t>
      </w:r>
      <w:r w:rsidRPr="008378EA">
        <w:rPr>
          <w:noProof/>
          <w:szCs w:val="22"/>
          <w:lang w:val="sr-Latn-ME"/>
        </w:rPr>
        <w:t>metronidazola</w:t>
      </w:r>
      <w:r w:rsidR="005A3345" w:rsidRPr="008378EA">
        <w:rPr>
          <w:noProof/>
          <w:szCs w:val="22"/>
          <w:lang w:val="sr-Latn-ME"/>
        </w:rPr>
        <w:t>.</w:t>
      </w:r>
    </w:p>
    <w:p w14:paraId="31EB707F" w14:textId="07724283" w:rsidR="00496723" w:rsidRPr="008378EA" w:rsidRDefault="00496723">
      <w:pPr>
        <w:pStyle w:val="Header"/>
        <w:tabs>
          <w:tab w:val="clear" w:pos="4536"/>
          <w:tab w:val="clear" w:pos="9072"/>
          <w:tab w:val="left" w:pos="284"/>
        </w:tabs>
        <w:rPr>
          <w:noProof/>
          <w:szCs w:val="22"/>
          <w:lang w:val="sr-Latn-ME"/>
        </w:rPr>
      </w:pPr>
      <w:r w:rsidRPr="008378EA">
        <w:rPr>
          <w:noProof/>
          <w:szCs w:val="22"/>
          <w:lang w:val="sr-Latn-ME"/>
        </w:rPr>
        <w:t xml:space="preserve">    </w:t>
      </w:r>
    </w:p>
    <w:p w14:paraId="304773B5" w14:textId="77682C60" w:rsidR="00194D1A" w:rsidRPr="008378EA" w:rsidRDefault="00496723">
      <w:pPr>
        <w:tabs>
          <w:tab w:val="clear" w:pos="284"/>
        </w:tabs>
        <w:autoSpaceDE w:val="0"/>
        <w:autoSpaceDN w:val="0"/>
        <w:adjustRightInd w:val="0"/>
        <w:rPr>
          <w:rFonts w:eastAsia="TimesNewRoman"/>
          <w:noProof/>
          <w:szCs w:val="22"/>
          <w:lang w:val="sr-Latn-ME"/>
        </w:rPr>
      </w:pPr>
      <w:r w:rsidRPr="008378EA">
        <w:rPr>
          <w:noProof/>
          <w:szCs w:val="22"/>
          <w:lang w:val="sr-Latn-ME"/>
        </w:rPr>
        <w:t>Pomoćn</w:t>
      </w:r>
      <w:r w:rsidR="00447FDC" w:rsidRPr="008378EA">
        <w:rPr>
          <w:noProof/>
          <w:szCs w:val="22"/>
          <w:lang w:val="sr-Latn-ME"/>
        </w:rPr>
        <w:t>e</w:t>
      </w:r>
      <w:r w:rsidRPr="008378EA">
        <w:rPr>
          <w:noProof/>
          <w:szCs w:val="22"/>
          <w:lang w:val="sr-Latn-ME"/>
        </w:rPr>
        <w:t xml:space="preserve"> supstanc</w:t>
      </w:r>
      <w:r w:rsidR="00447FDC" w:rsidRPr="008378EA">
        <w:rPr>
          <w:noProof/>
          <w:szCs w:val="22"/>
          <w:lang w:val="sr-Latn-ME"/>
        </w:rPr>
        <w:t>e</w:t>
      </w:r>
      <w:r w:rsidRPr="008378EA">
        <w:rPr>
          <w:noProof/>
          <w:szCs w:val="22"/>
          <w:lang w:val="sr-Latn-ME"/>
        </w:rPr>
        <w:t xml:space="preserve"> sa potvrđenim dejstvom: natrijum</w:t>
      </w:r>
      <w:r w:rsidR="000757CB" w:rsidRPr="008378EA">
        <w:rPr>
          <w:noProof/>
          <w:szCs w:val="22"/>
          <w:lang w:val="sr-Latn-ME"/>
        </w:rPr>
        <w:t xml:space="preserve"> </w:t>
      </w:r>
      <w:r w:rsidRPr="008378EA">
        <w:rPr>
          <w:noProof/>
          <w:szCs w:val="22"/>
          <w:lang w:val="sr-Latn-ME"/>
        </w:rPr>
        <w:t xml:space="preserve">hlorid i </w:t>
      </w:r>
      <w:r w:rsidR="005B2B97" w:rsidRPr="008378EA">
        <w:rPr>
          <w:noProof/>
          <w:szCs w:val="22"/>
          <w:lang w:val="sr-Latn-ME"/>
        </w:rPr>
        <w:t>dinatrijum</w:t>
      </w:r>
      <w:r w:rsidR="000757CB" w:rsidRPr="008378EA">
        <w:rPr>
          <w:noProof/>
          <w:szCs w:val="22"/>
          <w:lang w:val="sr-Latn-ME"/>
        </w:rPr>
        <w:t xml:space="preserve"> </w:t>
      </w:r>
      <w:r w:rsidRPr="008378EA">
        <w:rPr>
          <w:noProof/>
          <w:szCs w:val="22"/>
          <w:lang w:val="sr-Latn-ME"/>
        </w:rPr>
        <w:t>fosfat dihidrat</w:t>
      </w:r>
      <w:r w:rsidR="00194D1A" w:rsidRPr="008378EA">
        <w:rPr>
          <w:noProof/>
          <w:szCs w:val="22"/>
          <w:lang w:val="sr-Latn-ME"/>
        </w:rPr>
        <w:t>.</w:t>
      </w:r>
      <w:r w:rsidR="00194D1A" w:rsidRPr="008378EA">
        <w:rPr>
          <w:rFonts w:eastAsia="TimesNewRoman"/>
          <w:noProof/>
          <w:szCs w:val="22"/>
          <w:lang w:val="sr-Latn-ME"/>
        </w:rPr>
        <w:t xml:space="preserve"> </w:t>
      </w:r>
    </w:p>
    <w:p w14:paraId="402EA9BD" w14:textId="727B5782" w:rsidR="00194D1A" w:rsidRPr="008378EA" w:rsidRDefault="00414060">
      <w:pPr>
        <w:tabs>
          <w:tab w:val="clear" w:pos="284"/>
        </w:tabs>
        <w:autoSpaceDE w:val="0"/>
        <w:autoSpaceDN w:val="0"/>
        <w:adjustRightInd w:val="0"/>
        <w:rPr>
          <w:rFonts w:eastAsia="TimesNewRoman"/>
          <w:noProof/>
          <w:szCs w:val="22"/>
          <w:lang w:val="sr-Latn-ME"/>
        </w:rPr>
      </w:pPr>
      <w:r w:rsidRPr="008378EA">
        <w:rPr>
          <w:rFonts w:eastAsia="TimesNewRoman"/>
          <w:noProof/>
          <w:szCs w:val="22"/>
          <w:lang w:val="sr-Latn-ME"/>
        </w:rPr>
        <w:t>1 m</w:t>
      </w:r>
      <w:r w:rsidR="000757CB" w:rsidRPr="008378EA">
        <w:rPr>
          <w:rFonts w:eastAsia="TimesNewRoman"/>
          <w:noProof/>
          <w:szCs w:val="22"/>
          <w:lang w:val="sr-Latn-ME"/>
        </w:rPr>
        <w:t>l</w:t>
      </w:r>
      <w:r w:rsidRPr="008378EA">
        <w:rPr>
          <w:rFonts w:eastAsia="TimesNewRoman"/>
          <w:noProof/>
          <w:szCs w:val="22"/>
          <w:lang w:val="sr-Latn-ME"/>
        </w:rPr>
        <w:t xml:space="preserve"> rastvora za infuziju sadrži 0,135 mmol (3,10 mg) natrijuma.</w:t>
      </w:r>
    </w:p>
    <w:p w14:paraId="5932A055" w14:textId="7A399313" w:rsidR="00414060" w:rsidRPr="008378EA" w:rsidRDefault="00414060">
      <w:pPr>
        <w:tabs>
          <w:tab w:val="clear" w:pos="284"/>
        </w:tabs>
        <w:autoSpaceDE w:val="0"/>
        <w:autoSpaceDN w:val="0"/>
        <w:adjustRightInd w:val="0"/>
        <w:rPr>
          <w:rFonts w:eastAsia="TimesNewRoman"/>
          <w:noProof/>
          <w:szCs w:val="22"/>
          <w:lang w:val="sr-Latn-ME"/>
        </w:rPr>
      </w:pPr>
      <w:r w:rsidRPr="008378EA">
        <w:rPr>
          <w:rFonts w:eastAsia="TimesNewRoman"/>
          <w:noProof/>
          <w:szCs w:val="22"/>
          <w:lang w:val="sr-Latn-ME"/>
        </w:rPr>
        <w:t>100 m</w:t>
      </w:r>
      <w:r w:rsidR="000757CB" w:rsidRPr="008378EA">
        <w:rPr>
          <w:rFonts w:eastAsia="TimesNewRoman"/>
          <w:noProof/>
          <w:szCs w:val="22"/>
          <w:lang w:val="sr-Latn-ME"/>
        </w:rPr>
        <w:t>l</w:t>
      </w:r>
      <w:r w:rsidRPr="008378EA">
        <w:rPr>
          <w:rFonts w:eastAsia="TimesNewRoman"/>
          <w:noProof/>
          <w:szCs w:val="22"/>
          <w:lang w:val="sr-Latn-ME"/>
        </w:rPr>
        <w:t xml:space="preserve"> rastvora za infuziju sadrži 13,5 mmol </w:t>
      </w:r>
      <w:r w:rsidR="000757CB" w:rsidRPr="008378EA">
        <w:rPr>
          <w:rFonts w:eastAsia="TimesNewRoman"/>
          <w:noProof/>
          <w:szCs w:val="22"/>
          <w:lang w:val="sr-Latn-ME"/>
        </w:rPr>
        <w:t>(</w:t>
      </w:r>
      <w:r w:rsidRPr="008378EA">
        <w:rPr>
          <w:rFonts w:eastAsia="TimesNewRoman"/>
          <w:noProof/>
          <w:szCs w:val="22"/>
          <w:lang w:val="sr-Latn-ME"/>
        </w:rPr>
        <w:t>310 mg) natrijuma.</w:t>
      </w:r>
    </w:p>
    <w:p w14:paraId="0DCC2B47" w14:textId="77777777" w:rsidR="0098625B" w:rsidRPr="008378EA" w:rsidRDefault="0098625B">
      <w:pPr>
        <w:tabs>
          <w:tab w:val="clear" w:pos="284"/>
        </w:tabs>
        <w:autoSpaceDE w:val="0"/>
        <w:autoSpaceDN w:val="0"/>
        <w:adjustRightInd w:val="0"/>
        <w:rPr>
          <w:rFonts w:eastAsia="TimesNewRoman"/>
          <w:noProof/>
          <w:szCs w:val="22"/>
          <w:lang w:val="sr-Latn-ME"/>
        </w:rPr>
      </w:pPr>
    </w:p>
    <w:p w14:paraId="66B324C9" w14:textId="1152137B" w:rsidR="002852AB" w:rsidRPr="008378EA" w:rsidRDefault="002852AB">
      <w:pPr>
        <w:tabs>
          <w:tab w:val="clear" w:pos="284"/>
        </w:tabs>
        <w:rPr>
          <w:noProof/>
          <w:szCs w:val="22"/>
          <w:lang w:val="sr-Latn-ME"/>
        </w:rPr>
      </w:pPr>
      <w:r w:rsidRPr="008378EA">
        <w:rPr>
          <w:noProof/>
          <w:szCs w:val="22"/>
          <w:lang w:val="sr-Latn-ME"/>
        </w:rPr>
        <w:t>Za spisak svih ekscipijenasa, pogledati dio 6.1.</w:t>
      </w:r>
    </w:p>
    <w:p w14:paraId="14C20065" w14:textId="17930528" w:rsidR="00444825" w:rsidRPr="008378EA" w:rsidRDefault="00444825">
      <w:pPr>
        <w:tabs>
          <w:tab w:val="clear" w:pos="284"/>
        </w:tabs>
        <w:rPr>
          <w:noProof/>
          <w:szCs w:val="22"/>
          <w:lang w:val="sr-Latn-ME"/>
        </w:rPr>
      </w:pPr>
    </w:p>
    <w:p w14:paraId="7E399F2D" w14:textId="77777777" w:rsidR="00A055E3" w:rsidRPr="008378EA" w:rsidRDefault="00A055E3">
      <w:pPr>
        <w:tabs>
          <w:tab w:val="clear" w:pos="284"/>
        </w:tabs>
        <w:rPr>
          <w:noProof/>
          <w:szCs w:val="22"/>
          <w:lang w:val="sr-Latn-ME"/>
        </w:rPr>
      </w:pPr>
    </w:p>
    <w:p w14:paraId="0F5C1B40" w14:textId="456E5DC0" w:rsidR="00496723" w:rsidRPr="008378EA" w:rsidRDefault="0098625B">
      <w:pPr>
        <w:pStyle w:val="NASLOV123"/>
        <w:spacing w:before="0" w:after="0"/>
        <w:jc w:val="both"/>
        <w:rPr>
          <w:noProof/>
          <w:lang w:val="sr-Latn-ME"/>
        </w:rPr>
      </w:pPr>
      <w:r w:rsidRPr="008378EA">
        <w:rPr>
          <w:noProof/>
          <w:lang w:val="sr-Latn-ME"/>
        </w:rPr>
        <w:t xml:space="preserve">3. </w:t>
      </w:r>
      <w:r w:rsidR="00496723" w:rsidRPr="008378EA">
        <w:rPr>
          <w:noProof/>
          <w:lang w:val="sr-Latn-ME"/>
        </w:rPr>
        <w:t>FARMACEUTSKI OBLIK</w:t>
      </w:r>
    </w:p>
    <w:p w14:paraId="7A2FF79B" w14:textId="77777777" w:rsidR="0098625B" w:rsidRPr="008378EA" w:rsidRDefault="0098625B">
      <w:pPr>
        <w:pStyle w:val="NASLOV123"/>
        <w:spacing w:before="0" w:after="0"/>
        <w:ind w:left="142" w:hanging="284"/>
        <w:jc w:val="both"/>
        <w:rPr>
          <w:noProof/>
          <w:lang w:val="sr-Latn-ME"/>
        </w:rPr>
      </w:pPr>
    </w:p>
    <w:p w14:paraId="5B8E2B42" w14:textId="40F75E64" w:rsidR="00496723" w:rsidRPr="008378EA" w:rsidRDefault="00496723">
      <w:pPr>
        <w:rPr>
          <w:noProof/>
          <w:szCs w:val="22"/>
          <w:lang w:val="sr-Latn-ME"/>
        </w:rPr>
      </w:pPr>
      <w:r w:rsidRPr="008378EA">
        <w:rPr>
          <w:noProof/>
          <w:szCs w:val="22"/>
          <w:lang w:val="sr-Latn-ME"/>
        </w:rPr>
        <w:t>Rastvor za infuziju.</w:t>
      </w:r>
    </w:p>
    <w:p w14:paraId="6CECF439" w14:textId="77777777" w:rsidR="0098625B" w:rsidRPr="008378EA" w:rsidRDefault="0098625B">
      <w:pPr>
        <w:rPr>
          <w:noProof/>
          <w:szCs w:val="22"/>
          <w:lang w:val="sr-Latn-ME"/>
        </w:rPr>
      </w:pPr>
    </w:p>
    <w:p w14:paraId="4187DC54" w14:textId="273621A0" w:rsidR="00496723" w:rsidRPr="008378EA" w:rsidRDefault="00496723">
      <w:pPr>
        <w:rPr>
          <w:noProof/>
          <w:szCs w:val="22"/>
          <w:lang w:val="sr-Latn-ME"/>
        </w:rPr>
      </w:pPr>
      <w:r w:rsidRPr="008378EA">
        <w:rPr>
          <w:noProof/>
          <w:szCs w:val="22"/>
          <w:lang w:val="sr-Latn-ME"/>
        </w:rPr>
        <w:t>Bistar, skoro bezbojan do bl</w:t>
      </w:r>
      <w:r w:rsidR="000757CB" w:rsidRPr="008378EA">
        <w:rPr>
          <w:noProof/>
          <w:szCs w:val="22"/>
          <w:lang w:val="sr-Latn-ME"/>
        </w:rPr>
        <w:t>ij</w:t>
      </w:r>
      <w:r w:rsidRPr="008378EA">
        <w:rPr>
          <w:noProof/>
          <w:szCs w:val="22"/>
          <w:lang w:val="sr-Latn-ME"/>
        </w:rPr>
        <w:t>edožut rastvor.</w:t>
      </w:r>
    </w:p>
    <w:p w14:paraId="62B4BCF5" w14:textId="1DB4C594" w:rsidR="00444825" w:rsidRPr="008378EA" w:rsidRDefault="00444825" w:rsidP="00B36533">
      <w:pPr>
        <w:rPr>
          <w:noProof/>
          <w:szCs w:val="22"/>
          <w:lang w:val="sr-Latn-ME"/>
        </w:rPr>
      </w:pPr>
    </w:p>
    <w:p w14:paraId="3B0C71F1" w14:textId="77777777" w:rsidR="005A3345" w:rsidRPr="008378EA" w:rsidRDefault="005A3345" w:rsidP="00B36533">
      <w:pPr>
        <w:rPr>
          <w:noProof/>
          <w:szCs w:val="22"/>
          <w:lang w:val="sr-Latn-ME"/>
        </w:rPr>
      </w:pPr>
    </w:p>
    <w:p w14:paraId="141C5BC2" w14:textId="6055DE85" w:rsidR="00496723" w:rsidRPr="008378EA" w:rsidRDefault="00496723" w:rsidP="00B36533">
      <w:pPr>
        <w:pStyle w:val="NASLOV123"/>
        <w:spacing w:before="0" w:after="0"/>
        <w:jc w:val="both"/>
        <w:rPr>
          <w:noProof/>
          <w:lang w:val="sr-Latn-ME"/>
        </w:rPr>
      </w:pPr>
      <w:r w:rsidRPr="008378EA">
        <w:rPr>
          <w:noProof/>
          <w:lang w:val="sr-Latn-ME"/>
        </w:rPr>
        <w:t>4. KLINIČKI PODACI</w:t>
      </w:r>
    </w:p>
    <w:p w14:paraId="59467559" w14:textId="77777777" w:rsidR="0098625B" w:rsidRPr="008378EA" w:rsidRDefault="0098625B" w:rsidP="00B36533">
      <w:pPr>
        <w:pStyle w:val="NASLOV123"/>
        <w:spacing w:before="0" w:after="0"/>
        <w:jc w:val="both"/>
        <w:rPr>
          <w:noProof/>
          <w:lang w:val="sr-Latn-ME"/>
        </w:rPr>
      </w:pPr>
    </w:p>
    <w:p w14:paraId="1EF8E1C4" w14:textId="678B4C1C" w:rsidR="00496723" w:rsidRPr="008378EA" w:rsidRDefault="00496723" w:rsidP="00B36533">
      <w:pPr>
        <w:rPr>
          <w:b/>
          <w:bCs/>
          <w:noProof/>
          <w:szCs w:val="22"/>
          <w:lang w:val="sr-Latn-ME"/>
        </w:rPr>
      </w:pPr>
      <w:r w:rsidRPr="008378EA">
        <w:rPr>
          <w:b/>
          <w:bCs/>
          <w:noProof/>
          <w:szCs w:val="22"/>
          <w:lang w:val="sr-Latn-ME"/>
        </w:rPr>
        <w:t>4.1. Terapijske indikacije</w:t>
      </w:r>
    </w:p>
    <w:p w14:paraId="65F3B7AB" w14:textId="77777777" w:rsidR="0098625B" w:rsidRPr="008378EA" w:rsidRDefault="0098625B" w:rsidP="00B36533">
      <w:pPr>
        <w:rPr>
          <w:b/>
          <w:bCs/>
          <w:noProof/>
          <w:szCs w:val="22"/>
          <w:lang w:val="sr-Latn-ME"/>
        </w:rPr>
      </w:pPr>
    </w:p>
    <w:p w14:paraId="154D4AC0" w14:textId="46F796E6" w:rsidR="00A33BC0" w:rsidRPr="008378EA" w:rsidRDefault="007F6AB1" w:rsidP="00B36533">
      <w:pPr>
        <w:tabs>
          <w:tab w:val="center" w:pos="4703"/>
          <w:tab w:val="right" w:pos="9406"/>
        </w:tabs>
        <w:rPr>
          <w:noProof/>
          <w:szCs w:val="22"/>
          <w:lang w:val="sr-Latn-ME"/>
        </w:rPr>
      </w:pPr>
      <w:r w:rsidRPr="008378EA">
        <w:rPr>
          <w:noProof/>
          <w:szCs w:val="22"/>
          <w:lang w:val="sr-Latn-ME"/>
        </w:rPr>
        <w:t xml:space="preserve">Terapijske indikacije se zasnivaju na antiparazitskoj i antibakterijskoj aktivnosti metronidazola i njegovim farmakokinetičkim svojstvima. </w:t>
      </w:r>
      <w:r w:rsidR="00F516AE" w:rsidRPr="008378EA">
        <w:rPr>
          <w:noProof/>
          <w:szCs w:val="22"/>
          <w:lang w:val="sr-Latn-ME"/>
        </w:rPr>
        <w:t>Zasnovane su na kliničkim studijama sprovedenim sa metronidazolom</w:t>
      </w:r>
      <w:r w:rsidR="00A05A88" w:rsidRPr="008378EA">
        <w:rPr>
          <w:noProof/>
          <w:szCs w:val="22"/>
          <w:lang w:val="sr-Latn-ME"/>
        </w:rPr>
        <w:t>.</w:t>
      </w:r>
    </w:p>
    <w:p w14:paraId="0A3ED0BC" w14:textId="09794928" w:rsidR="00AC2E3E" w:rsidRPr="008378EA" w:rsidRDefault="00AC2E3E" w:rsidP="00B36533">
      <w:pPr>
        <w:tabs>
          <w:tab w:val="center" w:pos="4703"/>
          <w:tab w:val="right" w:pos="9406"/>
        </w:tabs>
        <w:rPr>
          <w:noProof/>
          <w:szCs w:val="22"/>
          <w:lang w:val="sr-Latn-ME"/>
        </w:rPr>
      </w:pPr>
      <w:r w:rsidRPr="008378EA">
        <w:rPr>
          <w:noProof/>
          <w:szCs w:val="22"/>
          <w:lang w:val="sr-Latn-ME"/>
        </w:rPr>
        <w:t>L</w:t>
      </w:r>
      <w:r w:rsidR="00F83802" w:rsidRPr="008378EA">
        <w:rPr>
          <w:noProof/>
          <w:szCs w:val="22"/>
          <w:lang w:val="sr-Latn-ME"/>
        </w:rPr>
        <w:t>ij</w:t>
      </w:r>
      <w:r w:rsidRPr="008378EA">
        <w:rPr>
          <w:noProof/>
          <w:szCs w:val="22"/>
          <w:lang w:val="sr-Latn-ME"/>
        </w:rPr>
        <w:t>ek Orvagil se koristi kod infekcija izazvanih os</w:t>
      </w:r>
      <w:r w:rsidR="00F83802" w:rsidRPr="008378EA">
        <w:rPr>
          <w:noProof/>
          <w:szCs w:val="22"/>
          <w:lang w:val="sr-Latn-ME"/>
        </w:rPr>
        <w:t>j</w:t>
      </w:r>
      <w:r w:rsidRPr="008378EA">
        <w:rPr>
          <w:noProof/>
          <w:szCs w:val="22"/>
          <w:lang w:val="sr-Latn-ME"/>
        </w:rPr>
        <w:t>etljivim</w:t>
      </w:r>
      <w:r w:rsidR="00705E7C" w:rsidRPr="008378EA">
        <w:rPr>
          <w:noProof/>
          <w:szCs w:val="22"/>
          <w:lang w:val="sr-Latn-ME"/>
        </w:rPr>
        <w:t xml:space="preserve"> </w:t>
      </w:r>
      <w:r w:rsidR="00E12FBD" w:rsidRPr="008378EA">
        <w:rPr>
          <w:noProof/>
          <w:szCs w:val="22"/>
          <w:lang w:val="sr-Latn-ME"/>
        </w:rPr>
        <w:t>patogenima</w:t>
      </w:r>
      <w:r w:rsidRPr="008378EA">
        <w:rPr>
          <w:noProof/>
          <w:szCs w:val="22"/>
          <w:lang w:val="sr-Latn-ME"/>
        </w:rPr>
        <w:t>:</w:t>
      </w:r>
    </w:p>
    <w:p w14:paraId="53796394" w14:textId="70613462" w:rsidR="00AC2E3E" w:rsidRPr="008378EA" w:rsidRDefault="009F5ACF" w:rsidP="00B36533">
      <w:pPr>
        <w:pStyle w:val="ListParagraph"/>
        <w:numPr>
          <w:ilvl w:val="0"/>
          <w:numId w:val="16"/>
        </w:numPr>
        <w:tabs>
          <w:tab w:val="center" w:pos="4703"/>
          <w:tab w:val="right" w:pos="9406"/>
        </w:tabs>
        <w:ind w:left="284" w:hanging="284"/>
        <w:rPr>
          <w:iCs/>
          <w:noProof/>
          <w:szCs w:val="22"/>
          <w:lang w:val="sr-Latn-ME"/>
        </w:rPr>
      </w:pPr>
      <w:r w:rsidRPr="008378EA">
        <w:rPr>
          <w:iCs/>
          <w:noProof/>
          <w:szCs w:val="22"/>
          <w:lang w:val="sr-Latn-ME"/>
        </w:rPr>
        <w:t xml:space="preserve">Teška amebijaza </w:t>
      </w:r>
      <w:r w:rsidR="00B628BC" w:rsidRPr="008378EA">
        <w:rPr>
          <w:iCs/>
          <w:noProof/>
          <w:szCs w:val="22"/>
          <w:lang w:val="sr-Latn-ME"/>
        </w:rPr>
        <w:t>lokalizovana u cr</w:t>
      </w:r>
      <w:r w:rsidR="00F83802" w:rsidRPr="008378EA">
        <w:rPr>
          <w:iCs/>
          <w:noProof/>
          <w:szCs w:val="22"/>
          <w:lang w:val="sr-Latn-ME"/>
        </w:rPr>
        <w:t>ij</w:t>
      </w:r>
      <w:r w:rsidR="00B628BC" w:rsidRPr="008378EA">
        <w:rPr>
          <w:iCs/>
          <w:noProof/>
          <w:szCs w:val="22"/>
          <w:lang w:val="sr-Latn-ME"/>
        </w:rPr>
        <w:t>evima ili jetri;</w:t>
      </w:r>
    </w:p>
    <w:p w14:paraId="575CD8FA" w14:textId="699FA8B4" w:rsidR="00B628BC" w:rsidRPr="008378EA" w:rsidRDefault="00C279DD" w:rsidP="00B36533">
      <w:pPr>
        <w:pStyle w:val="ListParagraph"/>
        <w:numPr>
          <w:ilvl w:val="0"/>
          <w:numId w:val="16"/>
        </w:numPr>
        <w:tabs>
          <w:tab w:val="center" w:pos="4703"/>
          <w:tab w:val="right" w:pos="9406"/>
        </w:tabs>
        <w:rPr>
          <w:iCs/>
          <w:noProof/>
          <w:szCs w:val="22"/>
          <w:lang w:val="sr-Latn-ME"/>
        </w:rPr>
      </w:pPr>
      <w:r w:rsidRPr="008378EA">
        <w:rPr>
          <w:iCs/>
          <w:noProof/>
          <w:szCs w:val="22"/>
          <w:lang w:val="sr-Latn-ME"/>
        </w:rPr>
        <w:t xml:space="preserve">Terapija </w:t>
      </w:r>
      <w:r w:rsidR="00705E7C" w:rsidRPr="008378EA">
        <w:rPr>
          <w:iCs/>
          <w:noProof/>
          <w:szCs w:val="22"/>
          <w:lang w:val="sr-Latn-ME"/>
        </w:rPr>
        <w:t>hirurških infekcija izazvanih os</w:t>
      </w:r>
      <w:r w:rsidR="00F83802" w:rsidRPr="008378EA">
        <w:rPr>
          <w:iCs/>
          <w:noProof/>
          <w:szCs w:val="22"/>
          <w:lang w:val="sr-Latn-ME"/>
        </w:rPr>
        <w:t>j</w:t>
      </w:r>
      <w:r w:rsidR="00705E7C" w:rsidRPr="008378EA">
        <w:rPr>
          <w:iCs/>
          <w:noProof/>
          <w:szCs w:val="22"/>
          <w:lang w:val="sr-Latn-ME"/>
        </w:rPr>
        <w:t xml:space="preserve">etljivim anaerobnim </w:t>
      </w:r>
      <w:r w:rsidR="00E12FBD" w:rsidRPr="008378EA">
        <w:rPr>
          <w:iCs/>
          <w:noProof/>
          <w:szCs w:val="22"/>
          <w:lang w:val="sr-Latn-ME"/>
        </w:rPr>
        <w:t>patogenima</w:t>
      </w:r>
      <w:r w:rsidR="00705E7C" w:rsidRPr="008378EA">
        <w:rPr>
          <w:iCs/>
          <w:noProof/>
          <w:szCs w:val="22"/>
          <w:lang w:val="sr-Latn-ME"/>
        </w:rPr>
        <w:t>;</w:t>
      </w:r>
    </w:p>
    <w:p w14:paraId="43DA3393" w14:textId="2364DD68" w:rsidR="00E12FBD" w:rsidRPr="008378EA" w:rsidRDefault="00DC16BB" w:rsidP="00B36533">
      <w:pPr>
        <w:pStyle w:val="ListParagraph"/>
        <w:numPr>
          <w:ilvl w:val="0"/>
          <w:numId w:val="16"/>
        </w:numPr>
        <w:tabs>
          <w:tab w:val="center" w:pos="4703"/>
          <w:tab w:val="right" w:pos="9406"/>
        </w:tabs>
        <w:ind w:left="284" w:hanging="284"/>
        <w:rPr>
          <w:iCs/>
          <w:noProof/>
          <w:szCs w:val="22"/>
          <w:lang w:val="sr-Latn-ME"/>
        </w:rPr>
      </w:pPr>
      <w:r w:rsidRPr="008378EA">
        <w:rPr>
          <w:iCs/>
          <w:noProof/>
          <w:szCs w:val="22"/>
          <w:lang w:val="sr-Latn-ME"/>
        </w:rPr>
        <w:t>Profilaksa postoperativni</w:t>
      </w:r>
      <w:r w:rsidR="00A05A88" w:rsidRPr="008378EA">
        <w:rPr>
          <w:iCs/>
          <w:noProof/>
          <w:szCs w:val="22"/>
          <w:lang w:val="sr-Latn-ME"/>
        </w:rPr>
        <w:t>h</w:t>
      </w:r>
      <w:r w:rsidRPr="008378EA">
        <w:rPr>
          <w:iCs/>
          <w:noProof/>
          <w:szCs w:val="22"/>
          <w:lang w:val="sr-Latn-ME"/>
        </w:rPr>
        <w:t xml:space="preserve"> infekcija izazvanih os</w:t>
      </w:r>
      <w:r w:rsidR="00F83802" w:rsidRPr="008378EA">
        <w:rPr>
          <w:iCs/>
          <w:noProof/>
          <w:szCs w:val="22"/>
          <w:lang w:val="sr-Latn-ME"/>
        </w:rPr>
        <w:t>j</w:t>
      </w:r>
      <w:r w:rsidRPr="008378EA">
        <w:rPr>
          <w:iCs/>
          <w:noProof/>
          <w:szCs w:val="22"/>
          <w:lang w:val="sr-Latn-ME"/>
        </w:rPr>
        <w:t>etljivim anaerobnim patogenima</w:t>
      </w:r>
      <w:r w:rsidR="004543D9" w:rsidRPr="008378EA">
        <w:rPr>
          <w:iCs/>
          <w:noProof/>
          <w:szCs w:val="22"/>
          <w:lang w:val="sr-Latn-ME"/>
        </w:rPr>
        <w:t xml:space="preserve"> tokom </w:t>
      </w:r>
      <w:r w:rsidR="00726779" w:rsidRPr="008378EA">
        <w:rPr>
          <w:iCs/>
          <w:noProof/>
          <w:szCs w:val="22"/>
          <w:lang w:val="sr-Latn-ME"/>
        </w:rPr>
        <w:t>operacije abdomena ili debelog cr</w:t>
      </w:r>
      <w:r w:rsidR="00F83802" w:rsidRPr="008378EA">
        <w:rPr>
          <w:iCs/>
          <w:noProof/>
          <w:szCs w:val="22"/>
          <w:lang w:val="sr-Latn-ME"/>
        </w:rPr>
        <w:t>ij</w:t>
      </w:r>
      <w:r w:rsidR="00726779" w:rsidRPr="008378EA">
        <w:rPr>
          <w:iCs/>
          <w:noProof/>
          <w:szCs w:val="22"/>
          <w:lang w:val="sr-Latn-ME"/>
        </w:rPr>
        <w:t>eva</w:t>
      </w:r>
      <w:r w:rsidR="00F70570" w:rsidRPr="008378EA">
        <w:rPr>
          <w:iCs/>
          <w:noProof/>
          <w:szCs w:val="22"/>
          <w:lang w:val="sr-Latn-ME"/>
        </w:rPr>
        <w:t>, u kombinaciji sa antibiotikom koji je aktivan protiv aerobnih patogena.</w:t>
      </w:r>
    </w:p>
    <w:p w14:paraId="5139712E" w14:textId="185E4DC9" w:rsidR="00A33BC0" w:rsidRPr="008378EA" w:rsidRDefault="00A33BC0" w:rsidP="00B36533">
      <w:pPr>
        <w:tabs>
          <w:tab w:val="center" w:pos="4703"/>
          <w:tab w:val="right" w:pos="9406"/>
        </w:tabs>
        <w:rPr>
          <w:iCs/>
          <w:noProof/>
          <w:szCs w:val="22"/>
          <w:lang w:val="sr-Latn-ME"/>
        </w:rPr>
      </w:pPr>
      <w:r w:rsidRPr="008378EA">
        <w:rPr>
          <w:iCs/>
          <w:noProof/>
          <w:szCs w:val="22"/>
          <w:lang w:val="sr-Latn-ME"/>
        </w:rPr>
        <w:t xml:space="preserve">Treba voditi računa o zvaničnim preporukama u vezi odgovarajuće upotrebe antibakterijskih </w:t>
      </w:r>
      <w:r w:rsidR="00B808CD" w:rsidRPr="008378EA">
        <w:rPr>
          <w:iCs/>
          <w:noProof/>
          <w:szCs w:val="22"/>
          <w:lang w:val="sr-Latn-ME"/>
        </w:rPr>
        <w:t>l</w:t>
      </w:r>
      <w:r w:rsidR="00A05A88" w:rsidRPr="008378EA">
        <w:rPr>
          <w:iCs/>
          <w:noProof/>
          <w:szCs w:val="22"/>
          <w:lang w:val="sr-Latn-ME"/>
        </w:rPr>
        <w:t>j</w:t>
      </w:r>
      <w:r w:rsidR="00B808CD" w:rsidRPr="008378EA">
        <w:rPr>
          <w:iCs/>
          <w:noProof/>
          <w:szCs w:val="22"/>
          <w:lang w:val="sr-Latn-ME"/>
        </w:rPr>
        <w:t>ekova</w:t>
      </w:r>
      <w:r w:rsidRPr="008378EA">
        <w:rPr>
          <w:iCs/>
          <w:noProof/>
          <w:szCs w:val="22"/>
          <w:lang w:val="sr-Latn-ME"/>
        </w:rPr>
        <w:t>.</w:t>
      </w:r>
    </w:p>
    <w:p w14:paraId="07034F9D" w14:textId="77777777" w:rsidR="00A05A88" w:rsidRPr="008378EA" w:rsidRDefault="00A05A88" w:rsidP="00B36533">
      <w:pPr>
        <w:tabs>
          <w:tab w:val="center" w:pos="4703"/>
          <w:tab w:val="right" w:pos="9406"/>
        </w:tabs>
        <w:rPr>
          <w:iCs/>
          <w:noProof/>
          <w:szCs w:val="22"/>
          <w:u w:val="single"/>
          <w:lang w:val="sr-Latn-ME"/>
        </w:rPr>
      </w:pPr>
    </w:p>
    <w:p w14:paraId="6146FF3A" w14:textId="29C27E41" w:rsidR="00496723" w:rsidRPr="008378EA" w:rsidRDefault="00496723" w:rsidP="00B36533">
      <w:pPr>
        <w:rPr>
          <w:b/>
          <w:bCs/>
          <w:noProof/>
          <w:szCs w:val="22"/>
          <w:lang w:val="sr-Latn-ME"/>
        </w:rPr>
      </w:pPr>
      <w:r w:rsidRPr="008378EA">
        <w:rPr>
          <w:b/>
          <w:bCs/>
          <w:noProof/>
          <w:szCs w:val="22"/>
          <w:lang w:val="sr-Latn-ME"/>
        </w:rPr>
        <w:t>4.2. Doziranje i način prim</w:t>
      </w:r>
      <w:r w:rsidR="000757CB" w:rsidRPr="008378EA">
        <w:rPr>
          <w:b/>
          <w:bCs/>
          <w:noProof/>
          <w:szCs w:val="22"/>
          <w:lang w:val="sr-Latn-ME"/>
        </w:rPr>
        <w:t>j</w:t>
      </w:r>
      <w:r w:rsidRPr="008378EA">
        <w:rPr>
          <w:b/>
          <w:bCs/>
          <w:noProof/>
          <w:szCs w:val="22"/>
          <w:lang w:val="sr-Latn-ME"/>
        </w:rPr>
        <w:t>ene</w:t>
      </w:r>
    </w:p>
    <w:p w14:paraId="25725DAE" w14:textId="77777777" w:rsidR="0098625B" w:rsidRPr="008378EA" w:rsidRDefault="0098625B" w:rsidP="00B36533">
      <w:pPr>
        <w:rPr>
          <w:b/>
          <w:bCs/>
          <w:noProof/>
          <w:szCs w:val="22"/>
          <w:lang w:val="sr-Latn-ME"/>
        </w:rPr>
      </w:pPr>
    </w:p>
    <w:p w14:paraId="086BA4CD" w14:textId="7B821C25" w:rsidR="00C33382" w:rsidRPr="008378EA" w:rsidRDefault="00C33382" w:rsidP="00B36533">
      <w:pPr>
        <w:tabs>
          <w:tab w:val="center" w:pos="4703"/>
          <w:tab w:val="right" w:pos="9406"/>
        </w:tabs>
        <w:rPr>
          <w:b/>
          <w:bCs/>
          <w:noProof/>
          <w:szCs w:val="22"/>
          <w:lang w:val="sr-Latn-ME"/>
        </w:rPr>
      </w:pPr>
      <w:r w:rsidRPr="008378EA">
        <w:rPr>
          <w:b/>
          <w:bCs/>
          <w:noProof/>
          <w:szCs w:val="22"/>
          <w:lang w:val="sr-Latn-ME"/>
        </w:rPr>
        <w:t>Doziranje</w:t>
      </w:r>
    </w:p>
    <w:p w14:paraId="497EA6DC" w14:textId="77777777" w:rsidR="00CA5821" w:rsidRPr="008378EA" w:rsidRDefault="00CA5821" w:rsidP="00B36533">
      <w:pPr>
        <w:tabs>
          <w:tab w:val="center" w:pos="4703"/>
          <w:tab w:val="right" w:pos="9406"/>
        </w:tabs>
        <w:rPr>
          <w:b/>
          <w:bCs/>
          <w:noProof/>
          <w:szCs w:val="22"/>
          <w:lang w:val="sr-Latn-ME"/>
        </w:rPr>
      </w:pPr>
    </w:p>
    <w:p w14:paraId="1CC426D3" w14:textId="399E9807" w:rsidR="00C33382" w:rsidRPr="008378EA" w:rsidRDefault="00E222E2" w:rsidP="00B36533">
      <w:pPr>
        <w:tabs>
          <w:tab w:val="center" w:pos="4703"/>
          <w:tab w:val="right" w:pos="9406"/>
        </w:tabs>
        <w:rPr>
          <w:i/>
          <w:iCs/>
          <w:noProof/>
          <w:szCs w:val="22"/>
          <w:lang w:val="sr-Latn-ME"/>
        </w:rPr>
      </w:pPr>
      <w:r w:rsidRPr="008378EA">
        <w:rPr>
          <w:i/>
          <w:iCs/>
          <w:noProof/>
          <w:szCs w:val="22"/>
          <w:lang w:val="sr-Latn-ME"/>
        </w:rPr>
        <w:t>Amebijaza</w:t>
      </w:r>
    </w:p>
    <w:p w14:paraId="24AE4AD2" w14:textId="4F7941A5" w:rsidR="00E222E2" w:rsidRPr="008378EA" w:rsidRDefault="00E222E2" w:rsidP="00B36533">
      <w:pPr>
        <w:tabs>
          <w:tab w:val="center" w:pos="4703"/>
          <w:tab w:val="right" w:pos="9406"/>
        </w:tabs>
        <w:rPr>
          <w:noProof/>
          <w:szCs w:val="22"/>
          <w:lang w:val="sr-Latn-ME"/>
        </w:rPr>
      </w:pPr>
      <w:r w:rsidRPr="008378EA">
        <w:rPr>
          <w:noProof/>
          <w:szCs w:val="22"/>
          <w:u w:val="single"/>
          <w:lang w:val="sr-Latn-ME"/>
        </w:rPr>
        <w:t>Odrasli</w:t>
      </w:r>
      <w:r w:rsidRPr="008378EA">
        <w:rPr>
          <w:noProof/>
          <w:szCs w:val="22"/>
          <w:lang w:val="sr-Latn-ME"/>
        </w:rPr>
        <w:t>: 1,5 g dnevno (</w:t>
      </w:r>
      <w:r w:rsidR="00B10C3D" w:rsidRPr="008378EA">
        <w:rPr>
          <w:noProof/>
          <w:szCs w:val="22"/>
          <w:lang w:val="sr-Latn-ME"/>
        </w:rPr>
        <w:t>500 mg tri puta dnevno u vidu intravenske infuzije</w:t>
      </w:r>
      <w:r w:rsidRPr="008378EA">
        <w:rPr>
          <w:noProof/>
          <w:szCs w:val="22"/>
          <w:lang w:val="sr-Latn-ME"/>
        </w:rPr>
        <w:t>)</w:t>
      </w:r>
      <w:r w:rsidR="00B10C3D" w:rsidRPr="008378EA">
        <w:rPr>
          <w:noProof/>
          <w:szCs w:val="22"/>
          <w:lang w:val="sr-Latn-ME"/>
        </w:rPr>
        <w:t>.</w:t>
      </w:r>
    </w:p>
    <w:p w14:paraId="04E90968" w14:textId="667B1067" w:rsidR="00B10C3D" w:rsidRPr="008378EA" w:rsidRDefault="00B10C3D" w:rsidP="00B36533">
      <w:pPr>
        <w:tabs>
          <w:tab w:val="center" w:pos="4703"/>
          <w:tab w:val="right" w:pos="9406"/>
        </w:tabs>
        <w:rPr>
          <w:noProof/>
          <w:szCs w:val="22"/>
          <w:lang w:val="sr-Latn-ME"/>
        </w:rPr>
      </w:pPr>
      <w:r w:rsidRPr="008378EA">
        <w:rPr>
          <w:noProof/>
          <w:szCs w:val="22"/>
          <w:u w:val="single"/>
          <w:lang w:val="sr-Latn-ME"/>
        </w:rPr>
        <w:t>D</w:t>
      </w:r>
      <w:r w:rsidR="00F83802" w:rsidRPr="008378EA">
        <w:rPr>
          <w:noProof/>
          <w:szCs w:val="22"/>
          <w:u w:val="single"/>
          <w:lang w:val="sr-Latn-ME"/>
        </w:rPr>
        <w:t>j</w:t>
      </w:r>
      <w:r w:rsidRPr="008378EA">
        <w:rPr>
          <w:noProof/>
          <w:szCs w:val="22"/>
          <w:u w:val="single"/>
          <w:lang w:val="sr-Latn-ME"/>
        </w:rPr>
        <w:t>eca</w:t>
      </w:r>
      <w:r w:rsidRPr="008378EA">
        <w:rPr>
          <w:noProof/>
          <w:szCs w:val="22"/>
          <w:lang w:val="sr-Latn-ME"/>
        </w:rPr>
        <w:t xml:space="preserve">: 30 </w:t>
      </w:r>
      <w:r w:rsidR="00E36B17" w:rsidRPr="008378EA">
        <w:rPr>
          <w:noProof/>
          <w:szCs w:val="22"/>
          <w:lang w:val="sr-Latn-ME"/>
        </w:rPr>
        <w:t>do</w:t>
      </w:r>
      <w:r w:rsidRPr="008378EA">
        <w:rPr>
          <w:noProof/>
          <w:szCs w:val="22"/>
          <w:lang w:val="sr-Latn-ME"/>
        </w:rPr>
        <w:t xml:space="preserve"> 40 mg/kg/dan </w:t>
      </w:r>
      <w:r w:rsidR="001015B7" w:rsidRPr="008378EA">
        <w:rPr>
          <w:noProof/>
          <w:szCs w:val="22"/>
          <w:lang w:val="sr-Latn-ME"/>
        </w:rPr>
        <w:t>u vidu intravensk</w:t>
      </w:r>
      <w:r w:rsidR="00C10C02" w:rsidRPr="008378EA">
        <w:rPr>
          <w:noProof/>
          <w:szCs w:val="22"/>
          <w:lang w:val="sr-Latn-ME"/>
        </w:rPr>
        <w:t>ih</w:t>
      </w:r>
      <w:r w:rsidR="001015B7" w:rsidRPr="008378EA">
        <w:rPr>
          <w:noProof/>
          <w:szCs w:val="22"/>
          <w:lang w:val="sr-Latn-ME"/>
        </w:rPr>
        <w:t xml:space="preserve"> infuzij</w:t>
      </w:r>
      <w:r w:rsidR="00C10C02" w:rsidRPr="008378EA">
        <w:rPr>
          <w:noProof/>
          <w:szCs w:val="22"/>
          <w:lang w:val="sr-Latn-ME"/>
        </w:rPr>
        <w:t>a</w:t>
      </w:r>
      <w:r w:rsidR="001015B7" w:rsidRPr="008378EA">
        <w:rPr>
          <w:noProof/>
          <w:szCs w:val="22"/>
          <w:lang w:val="sr-Latn-ME"/>
        </w:rPr>
        <w:t>.</w:t>
      </w:r>
    </w:p>
    <w:p w14:paraId="29545BAB" w14:textId="319BF7F4" w:rsidR="00EB3BA9" w:rsidRPr="008378EA" w:rsidRDefault="00B14838" w:rsidP="00B36533">
      <w:pPr>
        <w:tabs>
          <w:tab w:val="center" w:pos="4703"/>
          <w:tab w:val="right" w:pos="9406"/>
        </w:tabs>
        <w:rPr>
          <w:noProof/>
          <w:szCs w:val="22"/>
          <w:lang w:val="sr-Latn-ME"/>
        </w:rPr>
      </w:pPr>
      <w:r w:rsidRPr="008378EA">
        <w:rPr>
          <w:noProof/>
          <w:szCs w:val="22"/>
          <w:lang w:val="sr-Latn-ME"/>
        </w:rPr>
        <w:t xml:space="preserve">U slučaju </w:t>
      </w:r>
      <w:r w:rsidR="004C0131" w:rsidRPr="008378EA">
        <w:rPr>
          <w:noProof/>
          <w:szCs w:val="22"/>
          <w:lang w:val="sr-Latn-ME"/>
        </w:rPr>
        <w:t xml:space="preserve">amebnog </w:t>
      </w:r>
      <w:r w:rsidRPr="008378EA">
        <w:rPr>
          <w:noProof/>
          <w:szCs w:val="22"/>
          <w:lang w:val="sr-Latn-ME"/>
        </w:rPr>
        <w:t>apscesa jetre</w:t>
      </w:r>
      <w:r w:rsidR="00842F4C" w:rsidRPr="008378EA">
        <w:rPr>
          <w:noProof/>
          <w:szCs w:val="22"/>
          <w:lang w:val="sr-Latn-ME"/>
        </w:rPr>
        <w:t xml:space="preserve">, </w:t>
      </w:r>
      <w:r w:rsidR="001C0858" w:rsidRPr="008378EA">
        <w:rPr>
          <w:noProof/>
          <w:szCs w:val="22"/>
          <w:lang w:val="sr-Latn-ME"/>
        </w:rPr>
        <w:t xml:space="preserve">pored terapije metronidazolom je </w:t>
      </w:r>
      <w:r w:rsidR="00CF1684" w:rsidRPr="008378EA">
        <w:rPr>
          <w:noProof/>
          <w:szCs w:val="22"/>
          <w:lang w:val="sr-Latn-ME"/>
        </w:rPr>
        <w:t>neophodno sprovesti i drenažu apscesa.</w:t>
      </w:r>
    </w:p>
    <w:p w14:paraId="4784287A" w14:textId="77777777" w:rsidR="00A05A88" w:rsidRPr="008378EA" w:rsidRDefault="00A05A88" w:rsidP="00B36533">
      <w:pPr>
        <w:tabs>
          <w:tab w:val="center" w:pos="4703"/>
          <w:tab w:val="right" w:pos="9406"/>
        </w:tabs>
        <w:rPr>
          <w:noProof/>
          <w:szCs w:val="22"/>
          <w:lang w:val="sr-Latn-ME"/>
        </w:rPr>
      </w:pPr>
    </w:p>
    <w:p w14:paraId="6164C260" w14:textId="77777777" w:rsidR="00EB3BA9" w:rsidRPr="008378EA" w:rsidRDefault="00EB3BA9" w:rsidP="00B36533">
      <w:pPr>
        <w:tabs>
          <w:tab w:val="center" w:pos="4703"/>
          <w:tab w:val="right" w:pos="9406"/>
        </w:tabs>
        <w:rPr>
          <w:i/>
          <w:iCs/>
          <w:noProof/>
          <w:szCs w:val="22"/>
          <w:lang w:val="sr-Latn-ME"/>
        </w:rPr>
      </w:pPr>
      <w:r w:rsidRPr="008378EA">
        <w:rPr>
          <w:i/>
          <w:iCs/>
          <w:noProof/>
          <w:szCs w:val="22"/>
          <w:lang w:val="sr-Latn-ME"/>
        </w:rPr>
        <w:t>Terapija infekcija izazvanih anaerobnim patogenima</w:t>
      </w:r>
    </w:p>
    <w:p w14:paraId="34E7447B" w14:textId="4C0B8F17" w:rsidR="00E36B17" w:rsidRPr="008378EA" w:rsidRDefault="00E36B17" w:rsidP="00B36533">
      <w:pPr>
        <w:tabs>
          <w:tab w:val="center" w:pos="4703"/>
          <w:tab w:val="right" w:pos="9406"/>
        </w:tabs>
        <w:rPr>
          <w:noProof/>
          <w:szCs w:val="22"/>
          <w:lang w:val="sr-Latn-ME"/>
        </w:rPr>
      </w:pPr>
      <w:r w:rsidRPr="008378EA">
        <w:rPr>
          <w:noProof/>
          <w:szCs w:val="22"/>
          <w:u w:val="single"/>
          <w:lang w:val="sr-Latn-ME"/>
        </w:rPr>
        <w:t>Odrasli</w:t>
      </w:r>
      <w:r w:rsidRPr="008378EA">
        <w:rPr>
          <w:noProof/>
          <w:szCs w:val="22"/>
          <w:lang w:val="sr-Latn-ME"/>
        </w:rPr>
        <w:t xml:space="preserve">: 1 do 1,5 g dnevno u vidu </w:t>
      </w:r>
      <w:r w:rsidR="000670A2" w:rsidRPr="008378EA">
        <w:rPr>
          <w:noProof/>
          <w:szCs w:val="22"/>
          <w:lang w:val="sr-Latn-ME"/>
        </w:rPr>
        <w:t xml:space="preserve">2 ili 3 </w:t>
      </w:r>
      <w:r w:rsidRPr="008378EA">
        <w:rPr>
          <w:noProof/>
          <w:szCs w:val="22"/>
          <w:lang w:val="sr-Latn-ME"/>
        </w:rPr>
        <w:t>intravenske infuzije.</w:t>
      </w:r>
    </w:p>
    <w:p w14:paraId="5799D25C" w14:textId="55604423" w:rsidR="00536246" w:rsidRPr="008378EA" w:rsidRDefault="00536246" w:rsidP="00B36533">
      <w:pPr>
        <w:tabs>
          <w:tab w:val="center" w:pos="4703"/>
          <w:tab w:val="right" w:pos="9406"/>
        </w:tabs>
        <w:rPr>
          <w:noProof/>
          <w:szCs w:val="22"/>
          <w:lang w:val="sr-Latn-ME"/>
        </w:rPr>
      </w:pPr>
      <w:r w:rsidRPr="008378EA">
        <w:rPr>
          <w:noProof/>
          <w:szCs w:val="22"/>
          <w:u w:val="single"/>
          <w:lang w:val="sr-Latn-ME"/>
        </w:rPr>
        <w:t>D</w:t>
      </w:r>
      <w:r w:rsidR="00F83802" w:rsidRPr="008378EA">
        <w:rPr>
          <w:noProof/>
          <w:szCs w:val="22"/>
          <w:u w:val="single"/>
          <w:lang w:val="sr-Latn-ME"/>
        </w:rPr>
        <w:t>j</w:t>
      </w:r>
      <w:r w:rsidRPr="008378EA">
        <w:rPr>
          <w:noProof/>
          <w:szCs w:val="22"/>
          <w:u w:val="single"/>
          <w:lang w:val="sr-Latn-ME"/>
        </w:rPr>
        <w:t>eca</w:t>
      </w:r>
      <w:r w:rsidRPr="008378EA">
        <w:rPr>
          <w:noProof/>
          <w:szCs w:val="22"/>
          <w:lang w:val="sr-Latn-ME"/>
        </w:rPr>
        <w:t xml:space="preserve">: </w:t>
      </w:r>
      <w:r w:rsidR="00903F6A" w:rsidRPr="008378EA">
        <w:rPr>
          <w:noProof/>
          <w:szCs w:val="22"/>
          <w:lang w:val="sr-Latn-ME"/>
        </w:rPr>
        <w:t>20</w:t>
      </w:r>
      <w:r w:rsidRPr="008378EA">
        <w:rPr>
          <w:noProof/>
          <w:szCs w:val="22"/>
          <w:lang w:val="sr-Latn-ME"/>
        </w:rPr>
        <w:t xml:space="preserve"> do </w:t>
      </w:r>
      <w:r w:rsidR="00903F6A" w:rsidRPr="008378EA">
        <w:rPr>
          <w:noProof/>
          <w:szCs w:val="22"/>
          <w:lang w:val="sr-Latn-ME"/>
        </w:rPr>
        <w:t>3</w:t>
      </w:r>
      <w:r w:rsidRPr="008378EA">
        <w:rPr>
          <w:noProof/>
          <w:szCs w:val="22"/>
          <w:lang w:val="sr-Latn-ME"/>
        </w:rPr>
        <w:t xml:space="preserve">0 mg/kg/dan u vidu </w:t>
      </w:r>
      <w:r w:rsidR="00903F6A" w:rsidRPr="008378EA">
        <w:rPr>
          <w:noProof/>
          <w:szCs w:val="22"/>
          <w:lang w:val="sr-Latn-ME"/>
        </w:rPr>
        <w:t xml:space="preserve">2 ili 3 </w:t>
      </w:r>
      <w:r w:rsidRPr="008378EA">
        <w:rPr>
          <w:noProof/>
          <w:szCs w:val="22"/>
          <w:lang w:val="sr-Latn-ME"/>
        </w:rPr>
        <w:t>intravenske infuzije.</w:t>
      </w:r>
    </w:p>
    <w:p w14:paraId="3B01ECC1" w14:textId="134DFC74" w:rsidR="00B9591F" w:rsidRPr="008378EA" w:rsidRDefault="00F60FC0" w:rsidP="00B36533">
      <w:pPr>
        <w:tabs>
          <w:tab w:val="center" w:pos="4703"/>
          <w:tab w:val="right" w:pos="9406"/>
        </w:tabs>
        <w:rPr>
          <w:noProof/>
          <w:szCs w:val="22"/>
          <w:lang w:val="sr-Latn-ME"/>
        </w:rPr>
      </w:pPr>
      <w:r w:rsidRPr="008378EA">
        <w:rPr>
          <w:noProof/>
          <w:szCs w:val="22"/>
          <w:lang w:val="sr-Latn-ME"/>
        </w:rPr>
        <w:t>Čim stanje pacijenta to dozvoli, mo</w:t>
      </w:r>
      <w:r w:rsidR="000668C4" w:rsidRPr="008378EA">
        <w:rPr>
          <w:noProof/>
          <w:szCs w:val="22"/>
          <w:lang w:val="sr-Latn-ME"/>
        </w:rPr>
        <w:t>že se preći na oralnu terapiju metronidazolom u istim dozama.</w:t>
      </w:r>
    </w:p>
    <w:p w14:paraId="31DAB2DA" w14:textId="77777777" w:rsidR="00A05A88" w:rsidRPr="008378EA" w:rsidRDefault="00A05A88" w:rsidP="00B36533">
      <w:pPr>
        <w:tabs>
          <w:tab w:val="center" w:pos="4703"/>
          <w:tab w:val="right" w:pos="9406"/>
        </w:tabs>
        <w:rPr>
          <w:noProof/>
          <w:szCs w:val="22"/>
          <w:lang w:val="sr-Latn-ME"/>
        </w:rPr>
      </w:pPr>
    </w:p>
    <w:p w14:paraId="7257EDAB" w14:textId="4A2E3B51" w:rsidR="000668C4" w:rsidRPr="008378EA" w:rsidRDefault="00793605" w:rsidP="00B36533">
      <w:pPr>
        <w:tabs>
          <w:tab w:val="center" w:pos="4703"/>
          <w:tab w:val="right" w:pos="9406"/>
        </w:tabs>
        <w:rPr>
          <w:i/>
          <w:iCs/>
          <w:noProof/>
          <w:szCs w:val="22"/>
          <w:lang w:val="sr-Latn-ME"/>
        </w:rPr>
      </w:pPr>
      <w:r w:rsidRPr="008378EA">
        <w:rPr>
          <w:i/>
          <w:iCs/>
          <w:noProof/>
          <w:szCs w:val="22"/>
          <w:lang w:val="sr-Latn-ME"/>
        </w:rPr>
        <w:t>Profilaksa postoperativnih infekcija u hirurgiji</w:t>
      </w:r>
    </w:p>
    <w:p w14:paraId="0767F821" w14:textId="6449BADC" w:rsidR="00793605" w:rsidRPr="008378EA" w:rsidRDefault="00A32335" w:rsidP="00B36533">
      <w:pPr>
        <w:tabs>
          <w:tab w:val="center" w:pos="4703"/>
          <w:tab w:val="right" w:pos="9406"/>
        </w:tabs>
        <w:rPr>
          <w:noProof/>
          <w:szCs w:val="22"/>
          <w:lang w:val="sr-Latn-ME"/>
        </w:rPr>
      </w:pPr>
      <w:r w:rsidRPr="008378EA">
        <w:rPr>
          <w:noProof/>
          <w:szCs w:val="22"/>
          <w:lang w:val="sr-Latn-ME"/>
        </w:rPr>
        <w:t xml:space="preserve">Antibiotska profilaksa treba da bude kratkotrajna, </w:t>
      </w:r>
      <w:r w:rsidR="002E5214" w:rsidRPr="008378EA">
        <w:rPr>
          <w:noProof/>
          <w:szCs w:val="22"/>
          <w:lang w:val="sr-Latn-ME"/>
        </w:rPr>
        <w:t xml:space="preserve">uglavnom ograničena na </w:t>
      </w:r>
      <w:r w:rsidR="007A6D60" w:rsidRPr="008378EA">
        <w:rPr>
          <w:noProof/>
          <w:szCs w:val="22"/>
          <w:lang w:val="sr-Latn-ME"/>
        </w:rPr>
        <w:t xml:space="preserve">intraoperativni period, </w:t>
      </w:r>
      <w:r w:rsidR="00804925" w:rsidRPr="008378EA">
        <w:rPr>
          <w:noProof/>
          <w:szCs w:val="22"/>
          <w:lang w:val="sr-Latn-ME"/>
        </w:rPr>
        <w:t>ponekad 24 sata, ali nikada duže od 48 sati.</w:t>
      </w:r>
    </w:p>
    <w:p w14:paraId="56C8C9E5" w14:textId="00D90127" w:rsidR="00804925" w:rsidRPr="008378EA" w:rsidRDefault="00804925" w:rsidP="00B36533">
      <w:pPr>
        <w:tabs>
          <w:tab w:val="center" w:pos="4703"/>
          <w:tab w:val="right" w:pos="9406"/>
        </w:tabs>
        <w:rPr>
          <w:noProof/>
          <w:szCs w:val="22"/>
          <w:lang w:val="sr-Latn-ME"/>
        </w:rPr>
      </w:pPr>
      <w:r w:rsidRPr="008378EA">
        <w:rPr>
          <w:noProof/>
          <w:szCs w:val="22"/>
          <w:u w:val="single"/>
          <w:lang w:val="sr-Latn-ME"/>
        </w:rPr>
        <w:t>Odrasli</w:t>
      </w:r>
      <w:r w:rsidRPr="008378EA">
        <w:rPr>
          <w:noProof/>
          <w:szCs w:val="22"/>
          <w:lang w:val="sr-Latn-ME"/>
        </w:rPr>
        <w:t xml:space="preserve">: </w:t>
      </w:r>
      <w:r w:rsidR="006F2CCF" w:rsidRPr="008378EA">
        <w:rPr>
          <w:noProof/>
          <w:szCs w:val="22"/>
          <w:lang w:val="sr-Latn-ME"/>
        </w:rPr>
        <w:t xml:space="preserve">intravenska </w:t>
      </w:r>
      <w:r w:rsidR="0048706E" w:rsidRPr="008378EA">
        <w:rPr>
          <w:noProof/>
          <w:szCs w:val="22"/>
          <w:lang w:val="sr-Latn-ME"/>
        </w:rPr>
        <w:t xml:space="preserve">primjena </w:t>
      </w:r>
      <w:r w:rsidR="006F2CCF" w:rsidRPr="008378EA">
        <w:rPr>
          <w:noProof/>
          <w:szCs w:val="22"/>
          <w:lang w:val="sr-Latn-ME"/>
        </w:rPr>
        <w:t xml:space="preserve">pojedinačne doze od 1 g </w:t>
      </w:r>
      <w:r w:rsidR="00F86A39" w:rsidRPr="008378EA">
        <w:rPr>
          <w:noProof/>
          <w:szCs w:val="22"/>
          <w:lang w:val="sr-Latn-ME"/>
        </w:rPr>
        <w:t>30 minuta pr</w:t>
      </w:r>
      <w:r w:rsidR="00F83802" w:rsidRPr="008378EA">
        <w:rPr>
          <w:noProof/>
          <w:szCs w:val="22"/>
          <w:lang w:val="sr-Latn-ME"/>
        </w:rPr>
        <w:t>ij</w:t>
      </w:r>
      <w:r w:rsidR="00F86A39" w:rsidRPr="008378EA">
        <w:rPr>
          <w:noProof/>
          <w:szCs w:val="22"/>
          <w:lang w:val="sr-Latn-ME"/>
        </w:rPr>
        <w:t>e početka intervencije.</w:t>
      </w:r>
    </w:p>
    <w:p w14:paraId="0F2725B4" w14:textId="200DF070" w:rsidR="00F86A39" w:rsidRPr="008378EA" w:rsidRDefault="00804925" w:rsidP="00B36533">
      <w:pPr>
        <w:tabs>
          <w:tab w:val="center" w:pos="4703"/>
          <w:tab w:val="right" w:pos="9406"/>
        </w:tabs>
        <w:rPr>
          <w:noProof/>
          <w:szCs w:val="22"/>
          <w:lang w:val="sr-Latn-ME"/>
        </w:rPr>
      </w:pPr>
      <w:r w:rsidRPr="008378EA">
        <w:rPr>
          <w:noProof/>
          <w:szCs w:val="22"/>
          <w:u w:val="single"/>
          <w:lang w:val="sr-Latn-ME"/>
        </w:rPr>
        <w:t>D</w:t>
      </w:r>
      <w:r w:rsidR="00F83802" w:rsidRPr="008378EA">
        <w:rPr>
          <w:noProof/>
          <w:szCs w:val="22"/>
          <w:u w:val="single"/>
          <w:lang w:val="sr-Latn-ME"/>
        </w:rPr>
        <w:t>j</w:t>
      </w:r>
      <w:r w:rsidRPr="008378EA">
        <w:rPr>
          <w:noProof/>
          <w:szCs w:val="22"/>
          <w:u w:val="single"/>
          <w:lang w:val="sr-Latn-ME"/>
        </w:rPr>
        <w:t>eca</w:t>
      </w:r>
      <w:r w:rsidRPr="008378EA">
        <w:rPr>
          <w:noProof/>
          <w:szCs w:val="22"/>
          <w:lang w:val="sr-Latn-ME"/>
        </w:rPr>
        <w:t xml:space="preserve">: </w:t>
      </w:r>
      <w:r w:rsidR="00F86A39" w:rsidRPr="008378EA">
        <w:rPr>
          <w:noProof/>
          <w:szCs w:val="22"/>
          <w:lang w:val="sr-Latn-ME"/>
        </w:rPr>
        <w:t xml:space="preserve">intravenska </w:t>
      </w:r>
      <w:r w:rsidR="0048706E" w:rsidRPr="008378EA">
        <w:rPr>
          <w:noProof/>
          <w:szCs w:val="22"/>
          <w:lang w:val="sr-Latn-ME"/>
        </w:rPr>
        <w:t>primj</w:t>
      </w:r>
      <w:r w:rsidR="00474F42" w:rsidRPr="008378EA">
        <w:rPr>
          <w:noProof/>
          <w:szCs w:val="22"/>
          <w:lang w:val="sr-Latn-ME"/>
        </w:rPr>
        <w:t>e</w:t>
      </w:r>
      <w:r w:rsidR="0048706E" w:rsidRPr="008378EA">
        <w:rPr>
          <w:noProof/>
          <w:szCs w:val="22"/>
          <w:lang w:val="sr-Latn-ME"/>
        </w:rPr>
        <w:t xml:space="preserve">na </w:t>
      </w:r>
      <w:r w:rsidR="00F86A39" w:rsidRPr="008378EA">
        <w:rPr>
          <w:noProof/>
          <w:szCs w:val="22"/>
          <w:lang w:val="sr-Latn-ME"/>
        </w:rPr>
        <w:t xml:space="preserve">pojedinačne doze od </w:t>
      </w:r>
      <w:r w:rsidR="00856CD1" w:rsidRPr="008378EA">
        <w:rPr>
          <w:noProof/>
          <w:szCs w:val="22"/>
          <w:lang w:val="sr-Latn-ME"/>
        </w:rPr>
        <w:t>20 do 40 mg/kg</w:t>
      </w:r>
      <w:r w:rsidR="00F86A39" w:rsidRPr="008378EA">
        <w:rPr>
          <w:noProof/>
          <w:szCs w:val="22"/>
          <w:lang w:val="sr-Latn-ME"/>
        </w:rPr>
        <w:t xml:space="preserve"> 30 minuta pr</w:t>
      </w:r>
      <w:r w:rsidR="00F83802" w:rsidRPr="008378EA">
        <w:rPr>
          <w:noProof/>
          <w:szCs w:val="22"/>
          <w:lang w:val="sr-Latn-ME"/>
        </w:rPr>
        <w:t>ij</w:t>
      </w:r>
      <w:r w:rsidR="00F86A39" w:rsidRPr="008378EA">
        <w:rPr>
          <w:noProof/>
          <w:szCs w:val="22"/>
          <w:lang w:val="sr-Latn-ME"/>
        </w:rPr>
        <w:t>e početka intervencije.</w:t>
      </w:r>
    </w:p>
    <w:p w14:paraId="15952999" w14:textId="616F990C" w:rsidR="00A05A88" w:rsidRPr="008378EA" w:rsidRDefault="00A05A88" w:rsidP="00B36533">
      <w:pPr>
        <w:tabs>
          <w:tab w:val="center" w:pos="4703"/>
          <w:tab w:val="right" w:pos="9406"/>
        </w:tabs>
        <w:rPr>
          <w:noProof/>
          <w:szCs w:val="22"/>
          <w:lang w:val="sr-Latn-ME"/>
        </w:rPr>
      </w:pPr>
    </w:p>
    <w:p w14:paraId="3C6C3C02" w14:textId="77777777" w:rsidR="00AC7DCC" w:rsidRPr="008378EA" w:rsidRDefault="00AC7DCC" w:rsidP="00AC7DCC">
      <w:pPr>
        <w:rPr>
          <w:b/>
          <w:i/>
          <w:szCs w:val="22"/>
          <w:lang w:val="sr-Latn-ME"/>
        </w:rPr>
      </w:pPr>
      <w:r w:rsidRPr="008378EA">
        <w:rPr>
          <w:b/>
          <w:i/>
          <w:szCs w:val="22"/>
          <w:lang w:val="sr-Latn-ME"/>
        </w:rPr>
        <w:t>Eradikacija Helicobacter pylori kod djece:</w:t>
      </w:r>
    </w:p>
    <w:p w14:paraId="1F46EE12" w14:textId="77777777" w:rsidR="00AC7DCC" w:rsidRPr="008378EA" w:rsidRDefault="00AC7DCC" w:rsidP="00AC7DCC">
      <w:pPr>
        <w:rPr>
          <w:szCs w:val="22"/>
          <w:lang w:val="sr-Latn-ME"/>
        </w:rPr>
      </w:pPr>
      <w:r w:rsidRPr="008378EA">
        <w:rPr>
          <w:szCs w:val="22"/>
          <w:lang w:val="sr-Latn-ME"/>
        </w:rPr>
        <w:t>Kao dio kombinovane terapije, 20 mg/kg/dan, ali ne više od 500 mg dva puta dnevno 7 do 14 dana. Prije početka liječenja potrebno je provjeriti službene smjernice.</w:t>
      </w:r>
      <w:r w:rsidRPr="008378EA" w:rsidDel="00CA78B9">
        <w:rPr>
          <w:szCs w:val="22"/>
          <w:lang w:val="sr-Latn-ME"/>
        </w:rPr>
        <w:t xml:space="preserve"> </w:t>
      </w:r>
    </w:p>
    <w:p w14:paraId="114F46F7" w14:textId="77777777" w:rsidR="00AC7DCC" w:rsidRPr="008378EA" w:rsidRDefault="00AC7DCC" w:rsidP="00B36533">
      <w:pPr>
        <w:tabs>
          <w:tab w:val="center" w:pos="4703"/>
          <w:tab w:val="right" w:pos="9406"/>
        </w:tabs>
        <w:rPr>
          <w:noProof/>
          <w:szCs w:val="22"/>
          <w:lang w:val="sr-Latn-ME"/>
        </w:rPr>
      </w:pPr>
    </w:p>
    <w:p w14:paraId="6FF64BAD" w14:textId="3EBE0FE1" w:rsidR="00804925" w:rsidRPr="008378EA" w:rsidRDefault="00856CD1" w:rsidP="00B36533">
      <w:pPr>
        <w:tabs>
          <w:tab w:val="center" w:pos="4703"/>
          <w:tab w:val="right" w:pos="9406"/>
        </w:tabs>
        <w:rPr>
          <w:b/>
          <w:bCs/>
          <w:noProof/>
          <w:szCs w:val="22"/>
          <w:lang w:val="sr-Latn-ME"/>
        </w:rPr>
      </w:pPr>
      <w:r w:rsidRPr="008378EA">
        <w:rPr>
          <w:b/>
          <w:bCs/>
          <w:noProof/>
          <w:szCs w:val="22"/>
          <w:lang w:val="sr-Latn-ME"/>
        </w:rPr>
        <w:t>Način prim</w:t>
      </w:r>
      <w:r w:rsidR="00F83802" w:rsidRPr="008378EA">
        <w:rPr>
          <w:b/>
          <w:bCs/>
          <w:noProof/>
          <w:szCs w:val="22"/>
          <w:lang w:val="sr-Latn-ME"/>
        </w:rPr>
        <w:t>j</w:t>
      </w:r>
      <w:r w:rsidRPr="008378EA">
        <w:rPr>
          <w:b/>
          <w:bCs/>
          <w:noProof/>
          <w:szCs w:val="22"/>
          <w:lang w:val="sr-Latn-ME"/>
        </w:rPr>
        <w:t>ene</w:t>
      </w:r>
    </w:p>
    <w:p w14:paraId="1C7410B8" w14:textId="77777777" w:rsidR="005A3345" w:rsidRPr="008378EA" w:rsidRDefault="005A3345" w:rsidP="00B36533">
      <w:pPr>
        <w:tabs>
          <w:tab w:val="center" w:pos="4703"/>
          <w:tab w:val="right" w:pos="9406"/>
        </w:tabs>
        <w:rPr>
          <w:b/>
          <w:bCs/>
          <w:noProof/>
          <w:szCs w:val="22"/>
          <w:lang w:val="sr-Latn-ME"/>
        </w:rPr>
      </w:pPr>
    </w:p>
    <w:p w14:paraId="5D67773C" w14:textId="77777777" w:rsidR="003E35FB" w:rsidRPr="008378EA" w:rsidRDefault="003E35FB" w:rsidP="00B36533">
      <w:pPr>
        <w:tabs>
          <w:tab w:val="center" w:pos="4703"/>
          <w:tab w:val="right" w:pos="9406"/>
        </w:tabs>
        <w:rPr>
          <w:noProof/>
          <w:szCs w:val="22"/>
          <w:lang w:val="sr-Latn-ME"/>
        </w:rPr>
      </w:pPr>
      <w:r w:rsidRPr="008378EA">
        <w:rPr>
          <w:noProof/>
          <w:szCs w:val="22"/>
          <w:lang w:val="sr-Latn-ME"/>
        </w:rPr>
        <w:t>Intravenska primjena.</w:t>
      </w:r>
    </w:p>
    <w:p w14:paraId="7E3817C2" w14:textId="5C5C9155" w:rsidR="00804925" w:rsidRPr="008378EA" w:rsidRDefault="003E35FB" w:rsidP="00B36533">
      <w:pPr>
        <w:tabs>
          <w:tab w:val="center" w:pos="4703"/>
          <w:tab w:val="right" w:pos="9406"/>
        </w:tabs>
        <w:rPr>
          <w:noProof/>
          <w:szCs w:val="22"/>
          <w:lang w:val="sr-Latn-ME"/>
        </w:rPr>
      </w:pPr>
      <w:r w:rsidRPr="008378EA">
        <w:rPr>
          <w:noProof/>
          <w:szCs w:val="22"/>
          <w:lang w:val="sr-Latn-ME"/>
        </w:rPr>
        <w:t>L</w:t>
      </w:r>
      <w:r w:rsidR="00F83802" w:rsidRPr="008378EA">
        <w:rPr>
          <w:noProof/>
          <w:szCs w:val="22"/>
          <w:lang w:val="sr-Latn-ME"/>
        </w:rPr>
        <w:t>ij</w:t>
      </w:r>
      <w:r w:rsidRPr="008378EA">
        <w:rPr>
          <w:noProof/>
          <w:szCs w:val="22"/>
          <w:lang w:val="sr-Latn-ME"/>
        </w:rPr>
        <w:t>ek se prim</w:t>
      </w:r>
      <w:r w:rsidR="00F83802" w:rsidRPr="008378EA">
        <w:rPr>
          <w:noProof/>
          <w:szCs w:val="22"/>
          <w:lang w:val="sr-Latn-ME"/>
        </w:rPr>
        <w:t>j</w:t>
      </w:r>
      <w:r w:rsidRPr="008378EA">
        <w:rPr>
          <w:noProof/>
          <w:szCs w:val="22"/>
          <w:lang w:val="sr-Latn-ME"/>
        </w:rPr>
        <w:t xml:space="preserve">enjuje </w:t>
      </w:r>
      <w:r w:rsidR="00715B3B" w:rsidRPr="008378EA">
        <w:rPr>
          <w:noProof/>
          <w:szCs w:val="22"/>
          <w:lang w:val="sr-Latn-ME"/>
        </w:rPr>
        <w:t>sporom intravenskom infuzijom. Jednu bočicu od 100 m</w:t>
      </w:r>
      <w:r w:rsidR="00F83802" w:rsidRPr="008378EA">
        <w:rPr>
          <w:noProof/>
          <w:szCs w:val="22"/>
          <w:lang w:val="sr-Latn-ME"/>
        </w:rPr>
        <w:t>l</w:t>
      </w:r>
      <w:r w:rsidR="00715B3B" w:rsidRPr="008378EA">
        <w:rPr>
          <w:noProof/>
          <w:szCs w:val="22"/>
          <w:lang w:val="sr-Latn-ME"/>
        </w:rPr>
        <w:t xml:space="preserve"> (500 mg metronidazola) </w:t>
      </w:r>
      <w:r w:rsidR="006477C8" w:rsidRPr="008378EA">
        <w:rPr>
          <w:noProof/>
          <w:szCs w:val="22"/>
          <w:lang w:val="sr-Latn-ME"/>
        </w:rPr>
        <w:t>treba prim</w:t>
      </w:r>
      <w:r w:rsidR="00F83802" w:rsidRPr="008378EA">
        <w:rPr>
          <w:noProof/>
          <w:szCs w:val="22"/>
          <w:lang w:val="sr-Latn-ME"/>
        </w:rPr>
        <w:t>ij</w:t>
      </w:r>
      <w:r w:rsidR="006477C8" w:rsidRPr="008378EA">
        <w:rPr>
          <w:noProof/>
          <w:szCs w:val="22"/>
          <w:lang w:val="sr-Latn-ME"/>
        </w:rPr>
        <w:t>eniti tokom 30 do 60 minuta.</w:t>
      </w:r>
    </w:p>
    <w:p w14:paraId="66405446" w14:textId="0C675D3E" w:rsidR="00A05A88" w:rsidRPr="008378EA" w:rsidRDefault="00A05A88" w:rsidP="00B36533">
      <w:pPr>
        <w:tabs>
          <w:tab w:val="center" w:pos="4703"/>
          <w:tab w:val="right" w:pos="9406"/>
        </w:tabs>
        <w:rPr>
          <w:noProof/>
          <w:szCs w:val="22"/>
          <w:lang w:val="sr-Latn-ME"/>
        </w:rPr>
      </w:pPr>
    </w:p>
    <w:p w14:paraId="5DD348BC" w14:textId="77777777" w:rsidR="00226E0D" w:rsidRPr="008378EA" w:rsidRDefault="00226E0D" w:rsidP="00226E0D">
      <w:pPr>
        <w:rPr>
          <w:b/>
          <w:noProof/>
          <w:szCs w:val="22"/>
          <w:lang w:val="sr-Latn-ME"/>
        </w:rPr>
      </w:pPr>
      <w:r w:rsidRPr="008378EA">
        <w:rPr>
          <w:noProof/>
          <w:szCs w:val="22"/>
          <w:lang w:val="sr-Latn-ME"/>
        </w:rPr>
        <w:t>Rastvor se može razblažiti, ukoliko je neophodno, u fiziološkom rastvoru, rastvoru dekstroza/fiziološki rastvor, 5% w/v dekstrozi ili injekcionom rastvoru kalijum hlorida (20 ili 40 mmol).</w:t>
      </w:r>
    </w:p>
    <w:p w14:paraId="6DDB0DDF" w14:textId="77777777" w:rsidR="00875DF7" w:rsidRPr="008378EA" w:rsidRDefault="00875DF7" w:rsidP="00B36533">
      <w:pPr>
        <w:tabs>
          <w:tab w:val="center" w:pos="4703"/>
          <w:tab w:val="right" w:pos="9406"/>
        </w:tabs>
        <w:rPr>
          <w:noProof/>
          <w:szCs w:val="22"/>
          <w:lang w:val="sr-Latn-ME"/>
        </w:rPr>
      </w:pPr>
    </w:p>
    <w:p w14:paraId="18F198A0" w14:textId="328794EE" w:rsidR="00496723" w:rsidRPr="008378EA" w:rsidRDefault="00496723" w:rsidP="00B36533">
      <w:pPr>
        <w:rPr>
          <w:b/>
          <w:bCs/>
          <w:noProof/>
          <w:szCs w:val="22"/>
          <w:lang w:val="sr-Latn-ME"/>
        </w:rPr>
      </w:pPr>
      <w:r w:rsidRPr="008378EA">
        <w:rPr>
          <w:b/>
          <w:bCs/>
          <w:noProof/>
          <w:szCs w:val="22"/>
          <w:lang w:val="sr-Latn-ME"/>
        </w:rPr>
        <w:t>4.3. Kontraindikacije</w:t>
      </w:r>
    </w:p>
    <w:p w14:paraId="16694E4C" w14:textId="77777777" w:rsidR="0098625B" w:rsidRPr="008378EA" w:rsidRDefault="0098625B" w:rsidP="00B36533">
      <w:pPr>
        <w:rPr>
          <w:b/>
          <w:bCs/>
          <w:noProof/>
          <w:szCs w:val="22"/>
          <w:lang w:val="sr-Latn-ME"/>
        </w:rPr>
      </w:pPr>
    </w:p>
    <w:p w14:paraId="0A69EB52" w14:textId="5C9C091D" w:rsidR="00A05A88" w:rsidRPr="008378EA" w:rsidRDefault="00B41665" w:rsidP="00B36533">
      <w:pPr>
        <w:rPr>
          <w:noProof/>
          <w:szCs w:val="22"/>
          <w:lang w:val="sr-Latn-ME"/>
        </w:rPr>
      </w:pPr>
      <w:r w:rsidRPr="008378EA">
        <w:rPr>
          <w:noProof/>
          <w:szCs w:val="22"/>
          <w:lang w:val="sr-Latn-ME"/>
        </w:rPr>
        <w:t xml:space="preserve">Preosjetljivost na metronidazol, druge </w:t>
      </w:r>
      <w:r w:rsidR="006477C8" w:rsidRPr="008378EA">
        <w:rPr>
          <w:noProof/>
          <w:szCs w:val="22"/>
          <w:lang w:val="sr-Latn-ME"/>
        </w:rPr>
        <w:t>imidazole</w:t>
      </w:r>
      <w:r w:rsidRPr="008378EA">
        <w:rPr>
          <w:noProof/>
          <w:szCs w:val="22"/>
          <w:lang w:val="sr-Latn-ME"/>
        </w:rPr>
        <w:t xml:space="preserve"> ili bilo koju pomoćnu supstancu </w:t>
      </w:r>
      <w:r w:rsidR="006477C8" w:rsidRPr="008378EA">
        <w:rPr>
          <w:noProof/>
          <w:szCs w:val="22"/>
          <w:lang w:val="sr-Latn-ME"/>
        </w:rPr>
        <w:t xml:space="preserve">navedenu u </w:t>
      </w:r>
      <w:r w:rsidR="00F83802" w:rsidRPr="008378EA">
        <w:rPr>
          <w:noProof/>
          <w:szCs w:val="22"/>
          <w:lang w:val="sr-Latn-ME"/>
        </w:rPr>
        <w:t>dijelu</w:t>
      </w:r>
      <w:r w:rsidR="006477C8" w:rsidRPr="008378EA">
        <w:rPr>
          <w:noProof/>
          <w:szCs w:val="22"/>
          <w:lang w:val="sr-Latn-ME"/>
        </w:rPr>
        <w:t xml:space="preserve"> 6.1</w:t>
      </w:r>
      <w:r w:rsidRPr="008378EA">
        <w:rPr>
          <w:noProof/>
          <w:szCs w:val="22"/>
          <w:lang w:val="sr-Latn-ME"/>
        </w:rPr>
        <w:t>.</w:t>
      </w:r>
    </w:p>
    <w:p w14:paraId="57518CE0" w14:textId="77777777" w:rsidR="00A05A88" w:rsidRPr="008378EA" w:rsidRDefault="00A05A88" w:rsidP="00B36533">
      <w:pPr>
        <w:rPr>
          <w:noProof/>
          <w:szCs w:val="22"/>
          <w:lang w:val="sr-Latn-ME"/>
        </w:rPr>
      </w:pPr>
    </w:p>
    <w:p w14:paraId="3D692881" w14:textId="427FA220" w:rsidR="00496723" w:rsidRPr="008378EA" w:rsidRDefault="00496723" w:rsidP="00B36533">
      <w:pPr>
        <w:rPr>
          <w:b/>
          <w:bCs/>
          <w:noProof/>
          <w:szCs w:val="22"/>
          <w:lang w:val="sr-Latn-ME"/>
        </w:rPr>
      </w:pPr>
      <w:r w:rsidRPr="008378EA">
        <w:rPr>
          <w:b/>
          <w:bCs/>
          <w:noProof/>
          <w:szCs w:val="22"/>
          <w:lang w:val="sr-Latn-ME"/>
        </w:rPr>
        <w:t>4.4. Posebna upozorenja i m</w:t>
      </w:r>
      <w:r w:rsidR="000757CB" w:rsidRPr="008378EA">
        <w:rPr>
          <w:b/>
          <w:bCs/>
          <w:noProof/>
          <w:szCs w:val="22"/>
          <w:lang w:val="sr-Latn-ME"/>
        </w:rPr>
        <w:t>j</w:t>
      </w:r>
      <w:r w:rsidRPr="008378EA">
        <w:rPr>
          <w:b/>
          <w:bCs/>
          <w:noProof/>
          <w:szCs w:val="22"/>
          <w:lang w:val="sr-Latn-ME"/>
        </w:rPr>
        <w:t>ere opreza pri upotrebi l</w:t>
      </w:r>
      <w:r w:rsidR="000757CB" w:rsidRPr="008378EA">
        <w:rPr>
          <w:b/>
          <w:bCs/>
          <w:noProof/>
          <w:szCs w:val="22"/>
          <w:lang w:val="sr-Latn-ME"/>
        </w:rPr>
        <w:t>ij</w:t>
      </w:r>
      <w:r w:rsidRPr="008378EA">
        <w:rPr>
          <w:b/>
          <w:bCs/>
          <w:noProof/>
          <w:szCs w:val="22"/>
          <w:lang w:val="sr-Latn-ME"/>
        </w:rPr>
        <w:t>eka</w:t>
      </w:r>
    </w:p>
    <w:p w14:paraId="357B8948" w14:textId="77777777" w:rsidR="00A05A88" w:rsidRPr="008378EA" w:rsidRDefault="00A05A88" w:rsidP="00B36533">
      <w:pPr>
        <w:rPr>
          <w:b/>
          <w:bCs/>
          <w:noProof/>
          <w:szCs w:val="22"/>
          <w:lang w:val="sr-Latn-ME"/>
        </w:rPr>
      </w:pPr>
    </w:p>
    <w:p w14:paraId="643ABD98" w14:textId="48C037E8" w:rsidR="005E7DD6" w:rsidRPr="008378EA" w:rsidRDefault="005E7DD6" w:rsidP="00B36533">
      <w:pPr>
        <w:tabs>
          <w:tab w:val="center" w:pos="4703"/>
          <w:tab w:val="right" w:pos="9406"/>
        </w:tabs>
        <w:rPr>
          <w:b/>
          <w:bCs/>
          <w:noProof/>
          <w:szCs w:val="22"/>
          <w:lang w:val="sr-Latn-ME"/>
        </w:rPr>
      </w:pPr>
      <w:r w:rsidRPr="008378EA">
        <w:rPr>
          <w:b/>
          <w:bCs/>
          <w:noProof/>
          <w:szCs w:val="22"/>
          <w:lang w:val="sr-Latn-ME"/>
        </w:rPr>
        <w:t>Preos</w:t>
      </w:r>
      <w:r w:rsidR="00F83802" w:rsidRPr="008378EA">
        <w:rPr>
          <w:b/>
          <w:bCs/>
          <w:noProof/>
          <w:szCs w:val="22"/>
          <w:lang w:val="sr-Latn-ME"/>
        </w:rPr>
        <w:t>j</w:t>
      </w:r>
      <w:r w:rsidRPr="008378EA">
        <w:rPr>
          <w:b/>
          <w:bCs/>
          <w:noProof/>
          <w:szCs w:val="22"/>
          <w:lang w:val="sr-Latn-ME"/>
        </w:rPr>
        <w:t>etljivost/</w:t>
      </w:r>
      <w:r w:rsidR="00716EA6" w:rsidRPr="008378EA">
        <w:rPr>
          <w:b/>
          <w:bCs/>
          <w:noProof/>
          <w:szCs w:val="22"/>
          <w:lang w:val="sr-Latn-ME"/>
        </w:rPr>
        <w:t xml:space="preserve"> poremećaji </w:t>
      </w:r>
      <w:r w:rsidRPr="008378EA">
        <w:rPr>
          <w:b/>
          <w:bCs/>
          <w:noProof/>
          <w:szCs w:val="22"/>
          <w:lang w:val="sr-Latn-ME"/>
        </w:rPr>
        <w:t>kož</w:t>
      </w:r>
      <w:r w:rsidR="00AA51E2" w:rsidRPr="008378EA">
        <w:rPr>
          <w:b/>
          <w:bCs/>
          <w:noProof/>
          <w:szCs w:val="22"/>
          <w:lang w:val="sr-Latn-ME"/>
        </w:rPr>
        <w:t>e</w:t>
      </w:r>
    </w:p>
    <w:p w14:paraId="615BBE5F" w14:textId="37689296" w:rsidR="005E7DD6" w:rsidRPr="008378EA" w:rsidRDefault="00AA51E2" w:rsidP="00B36533">
      <w:pPr>
        <w:tabs>
          <w:tab w:val="center" w:pos="4703"/>
          <w:tab w:val="right" w:pos="9406"/>
        </w:tabs>
        <w:rPr>
          <w:noProof/>
          <w:szCs w:val="22"/>
          <w:lang w:val="sr-Latn-ME"/>
        </w:rPr>
      </w:pPr>
      <w:r w:rsidRPr="008378EA">
        <w:rPr>
          <w:noProof/>
          <w:szCs w:val="22"/>
          <w:lang w:val="sr-Latn-ME"/>
        </w:rPr>
        <w:t xml:space="preserve">Mogu se javiti alergijske reakcije, uključujući anafilaktički šok, </w:t>
      </w:r>
      <w:r w:rsidR="008E7B4A" w:rsidRPr="008378EA">
        <w:rPr>
          <w:noProof/>
          <w:szCs w:val="22"/>
          <w:lang w:val="sr-Latn-ME"/>
        </w:rPr>
        <w:t>koje mogu biti opasne po život (vid</w:t>
      </w:r>
      <w:r w:rsidR="00646EE8" w:rsidRPr="008378EA">
        <w:rPr>
          <w:noProof/>
          <w:szCs w:val="22"/>
          <w:lang w:val="sr-Latn-ME"/>
        </w:rPr>
        <w:t>j</w:t>
      </w:r>
      <w:r w:rsidR="008E7B4A" w:rsidRPr="008378EA">
        <w:rPr>
          <w:noProof/>
          <w:szCs w:val="22"/>
          <w:lang w:val="sr-Latn-ME"/>
        </w:rPr>
        <w:t xml:space="preserve">eti </w:t>
      </w:r>
      <w:r w:rsidR="00646EE8" w:rsidRPr="008378EA">
        <w:rPr>
          <w:noProof/>
          <w:szCs w:val="22"/>
          <w:lang w:val="sr-Latn-ME"/>
        </w:rPr>
        <w:t>dio</w:t>
      </w:r>
      <w:r w:rsidR="008E7B4A" w:rsidRPr="008378EA">
        <w:rPr>
          <w:noProof/>
          <w:szCs w:val="22"/>
          <w:lang w:val="sr-Latn-ME"/>
        </w:rPr>
        <w:t xml:space="preserve"> 4.8).</w:t>
      </w:r>
      <w:r w:rsidR="006546A7" w:rsidRPr="008378EA">
        <w:rPr>
          <w:noProof/>
          <w:szCs w:val="22"/>
          <w:lang w:val="sr-Latn-ME"/>
        </w:rPr>
        <w:t xml:space="preserve"> U slučaju alergijske reakcije, treba obustaviti metronidazol</w:t>
      </w:r>
      <w:r w:rsidR="00AC600A" w:rsidRPr="008378EA">
        <w:rPr>
          <w:noProof/>
          <w:szCs w:val="22"/>
          <w:lang w:val="sr-Latn-ME"/>
        </w:rPr>
        <w:t xml:space="preserve"> i započeti odgovarajuću terapiju.</w:t>
      </w:r>
    </w:p>
    <w:p w14:paraId="6CFE9CC1" w14:textId="56D8E53C" w:rsidR="005E7DD6" w:rsidRPr="008378EA" w:rsidRDefault="006F0477" w:rsidP="00B36533">
      <w:pPr>
        <w:tabs>
          <w:tab w:val="center" w:pos="4703"/>
          <w:tab w:val="right" w:pos="9406"/>
        </w:tabs>
        <w:rPr>
          <w:noProof/>
          <w:szCs w:val="22"/>
          <w:lang w:val="sr-Latn-ME"/>
        </w:rPr>
      </w:pPr>
      <w:r w:rsidRPr="008378EA">
        <w:rPr>
          <w:noProof/>
          <w:szCs w:val="22"/>
          <w:lang w:val="sr-Latn-ME"/>
        </w:rPr>
        <w:t>Pojava generalizova</w:t>
      </w:r>
      <w:r w:rsidR="004D17D8" w:rsidRPr="008378EA">
        <w:rPr>
          <w:noProof/>
          <w:szCs w:val="22"/>
          <w:lang w:val="sr-Latn-ME"/>
        </w:rPr>
        <w:t>nog</w:t>
      </w:r>
      <w:r w:rsidR="00422C96" w:rsidRPr="008378EA">
        <w:rPr>
          <w:noProof/>
          <w:szCs w:val="22"/>
          <w:lang w:val="sr-Latn-ME"/>
        </w:rPr>
        <w:t xml:space="preserve"> eritema udruženog sa pustulama i groznicom na početku terapije treba da navede na sumnju na akutnu generalizovanu egzantematoznu pustulozu </w:t>
      </w:r>
      <w:r w:rsidR="00806B29" w:rsidRPr="008378EA">
        <w:rPr>
          <w:noProof/>
          <w:szCs w:val="22"/>
          <w:lang w:val="sr-Latn-ME"/>
        </w:rPr>
        <w:t xml:space="preserve">(AGEP) </w:t>
      </w:r>
      <w:r w:rsidR="00422C96" w:rsidRPr="008378EA">
        <w:rPr>
          <w:noProof/>
          <w:szCs w:val="22"/>
          <w:lang w:val="sr-Latn-ME"/>
        </w:rPr>
        <w:t>(vid</w:t>
      </w:r>
      <w:r w:rsidR="00646EE8" w:rsidRPr="008378EA">
        <w:rPr>
          <w:noProof/>
          <w:szCs w:val="22"/>
          <w:lang w:val="sr-Latn-ME"/>
        </w:rPr>
        <w:t>j</w:t>
      </w:r>
      <w:r w:rsidR="00422C96" w:rsidRPr="008378EA">
        <w:rPr>
          <w:noProof/>
          <w:szCs w:val="22"/>
          <w:lang w:val="sr-Latn-ME"/>
        </w:rPr>
        <w:t xml:space="preserve">eti </w:t>
      </w:r>
      <w:r w:rsidR="00646EE8" w:rsidRPr="008378EA">
        <w:rPr>
          <w:noProof/>
          <w:szCs w:val="22"/>
          <w:lang w:val="sr-Latn-ME"/>
        </w:rPr>
        <w:t>dio</w:t>
      </w:r>
      <w:r w:rsidR="00422C96" w:rsidRPr="008378EA">
        <w:rPr>
          <w:noProof/>
          <w:szCs w:val="22"/>
          <w:lang w:val="sr-Latn-ME"/>
        </w:rPr>
        <w:t xml:space="preserve"> 4.8). </w:t>
      </w:r>
      <w:r w:rsidR="00806B29" w:rsidRPr="008378EA">
        <w:rPr>
          <w:noProof/>
          <w:szCs w:val="22"/>
          <w:lang w:val="sr-Latn-ME"/>
        </w:rPr>
        <w:t>A</w:t>
      </w:r>
      <w:r w:rsidR="001F16C0" w:rsidRPr="008378EA">
        <w:rPr>
          <w:noProof/>
          <w:szCs w:val="22"/>
          <w:lang w:val="sr-Latn-ME"/>
        </w:rPr>
        <w:t xml:space="preserve">ko se </w:t>
      </w:r>
      <w:r w:rsidR="00806B29" w:rsidRPr="008378EA">
        <w:rPr>
          <w:noProof/>
          <w:szCs w:val="22"/>
          <w:lang w:val="sr-Latn-ME"/>
        </w:rPr>
        <w:t>javi AGEP, mora se prim</w:t>
      </w:r>
      <w:r w:rsidR="00646EE8" w:rsidRPr="008378EA">
        <w:rPr>
          <w:noProof/>
          <w:szCs w:val="22"/>
          <w:lang w:val="sr-Latn-ME"/>
        </w:rPr>
        <w:t>ij</w:t>
      </w:r>
      <w:r w:rsidR="00806B29" w:rsidRPr="008378EA">
        <w:rPr>
          <w:noProof/>
          <w:szCs w:val="22"/>
          <w:lang w:val="sr-Latn-ME"/>
        </w:rPr>
        <w:t xml:space="preserve">eniti odgovarajuća terapija </w:t>
      </w:r>
      <w:r w:rsidR="00933C4E" w:rsidRPr="008378EA">
        <w:rPr>
          <w:noProof/>
          <w:szCs w:val="22"/>
          <w:lang w:val="sr-Latn-ME"/>
        </w:rPr>
        <w:t>i metronidazol se dalje ne sm</w:t>
      </w:r>
      <w:r w:rsidR="00646EE8" w:rsidRPr="008378EA">
        <w:rPr>
          <w:noProof/>
          <w:szCs w:val="22"/>
          <w:lang w:val="sr-Latn-ME"/>
        </w:rPr>
        <w:t>ij</w:t>
      </w:r>
      <w:r w:rsidR="00933C4E" w:rsidRPr="008378EA">
        <w:rPr>
          <w:noProof/>
          <w:szCs w:val="22"/>
          <w:lang w:val="sr-Latn-ME"/>
        </w:rPr>
        <w:t>e prim</w:t>
      </w:r>
      <w:r w:rsidR="00646EE8" w:rsidRPr="008378EA">
        <w:rPr>
          <w:noProof/>
          <w:szCs w:val="22"/>
          <w:lang w:val="sr-Latn-ME"/>
        </w:rPr>
        <w:t>j</w:t>
      </w:r>
      <w:r w:rsidR="00933C4E" w:rsidRPr="008378EA">
        <w:rPr>
          <w:noProof/>
          <w:szCs w:val="22"/>
          <w:lang w:val="sr-Latn-ME"/>
        </w:rPr>
        <w:t>enjivati, ni u monoterapiji, niti u kombinaciji.</w:t>
      </w:r>
    </w:p>
    <w:p w14:paraId="6A370B81" w14:textId="59DF02B7" w:rsidR="005E7DD6" w:rsidRPr="008378EA" w:rsidRDefault="00733DEA" w:rsidP="00B36533">
      <w:pPr>
        <w:tabs>
          <w:tab w:val="center" w:pos="4703"/>
          <w:tab w:val="right" w:pos="9406"/>
        </w:tabs>
        <w:rPr>
          <w:noProof/>
          <w:szCs w:val="22"/>
          <w:lang w:val="sr-Latn-ME"/>
        </w:rPr>
      </w:pPr>
      <w:r w:rsidRPr="008378EA">
        <w:rPr>
          <w:noProof/>
          <w:szCs w:val="22"/>
          <w:lang w:val="sr-Latn-ME"/>
        </w:rPr>
        <w:t>Prilikom prim</w:t>
      </w:r>
      <w:r w:rsidR="00646EE8" w:rsidRPr="008378EA">
        <w:rPr>
          <w:noProof/>
          <w:szCs w:val="22"/>
          <w:lang w:val="sr-Latn-ME"/>
        </w:rPr>
        <w:t>j</w:t>
      </w:r>
      <w:r w:rsidRPr="008378EA">
        <w:rPr>
          <w:noProof/>
          <w:szCs w:val="22"/>
          <w:lang w:val="sr-Latn-ME"/>
        </w:rPr>
        <w:t>ene metronidazola su zab</w:t>
      </w:r>
      <w:r w:rsidR="00646EE8" w:rsidRPr="008378EA">
        <w:rPr>
          <w:noProof/>
          <w:szCs w:val="22"/>
          <w:lang w:val="sr-Latn-ME"/>
        </w:rPr>
        <w:t>i</w:t>
      </w:r>
      <w:r w:rsidRPr="008378EA">
        <w:rPr>
          <w:noProof/>
          <w:szCs w:val="22"/>
          <w:lang w:val="sr-Latn-ME"/>
        </w:rPr>
        <w:t>l</w:t>
      </w:r>
      <w:r w:rsidR="00646EE8" w:rsidRPr="008378EA">
        <w:rPr>
          <w:noProof/>
          <w:szCs w:val="22"/>
          <w:lang w:val="sr-Latn-ME"/>
        </w:rPr>
        <w:t>j</w:t>
      </w:r>
      <w:r w:rsidRPr="008378EA">
        <w:rPr>
          <w:noProof/>
          <w:szCs w:val="22"/>
          <w:lang w:val="sr-Latn-ME"/>
        </w:rPr>
        <w:t xml:space="preserve">ežene teške kožne reakcije, uključujući </w:t>
      </w:r>
      <w:r w:rsidRPr="008378EA">
        <w:rPr>
          <w:i/>
          <w:iCs/>
          <w:noProof/>
          <w:szCs w:val="22"/>
          <w:lang w:val="sr-Latn-ME"/>
        </w:rPr>
        <w:t>Stevens-Johnson</w:t>
      </w:r>
      <w:r w:rsidRPr="008378EA">
        <w:rPr>
          <w:noProof/>
          <w:szCs w:val="22"/>
          <w:lang w:val="sr-Latn-ME"/>
        </w:rPr>
        <w:t xml:space="preserve">-ov sindrom, </w:t>
      </w:r>
      <w:r w:rsidR="004815A8" w:rsidRPr="008378EA">
        <w:rPr>
          <w:noProof/>
          <w:szCs w:val="22"/>
          <w:lang w:val="sr-Latn-ME"/>
        </w:rPr>
        <w:t xml:space="preserve">toksičnu epidermalnu nekrolizu, </w:t>
      </w:r>
      <w:r w:rsidR="009B454E" w:rsidRPr="008378EA">
        <w:rPr>
          <w:noProof/>
          <w:szCs w:val="22"/>
          <w:lang w:val="sr-Latn-ME"/>
        </w:rPr>
        <w:t>akutnu generalizovanu pustulozu (AGEP).</w:t>
      </w:r>
      <w:r w:rsidR="006E2FD6" w:rsidRPr="008378EA">
        <w:rPr>
          <w:noProof/>
          <w:szCs w:val="22"/>
          <w:lang w:val="sr-Latn-ME"/>
        </w:rPr>
        <w:t xml:space="preserve"> Pacijente treba </w:t>
      </w:r>
      <w:r w:rsidR="00A35E50" w:rsidRPr="008378EA">
        <w:rPr>
          <w:noProof/>
          <w:szCs w:val="22"/>
          <w:lang w:val="sr-Latn-ME"/>
        </w:rPr>
        <w:t>informisati o znacima i simptomima ovih reakcija i potrebno je pažljivo praćenje ko</w:t>
      </w:r>
      <w:r w:rsidR="00BF0D4C" w:rsidRPr="008378EA">
        <w:rPr>
          <w:noProof/>
          <w:szCs w:val="22"/>
          <w:lang w:val="sr-Latn-ME"/>
        </w:rPr>
        <w:t>že.</w:t>
      </w:r>
    </w:p>
    <w:p w14:paraId="5F847D68" w14:textId="03961620" w:rsidR="00EF6AF8" w:rsidRPr="008378EA" w:rsidRDefault="00EF6AF8" w:rsidP="00B36533">
      <w:pPr>
        <w:tabs>
          <w:tab w:val="center" w:pos="4703"/>
          <w:tab w:val="right" w:pos="9406"/>
        </w:tabs>
        <w:rPr>
          <w:noProof/>
          <w:szCs w:val="22"/>
          <w:lang w:val="sr-Latn-ME"/>
        </w:rPr>
      </w:pPr>
      <w:r w:rsidRPr="008378EA">
        <w:rPr>
          <w:noProof/>
          <w:szCs w:val="22"/>
          <w:lang w:val="sr-Latn-ME"/>
        </w:rPr>
        <w:t xml:space="preserve">Pojava znakova ili simptoma </w:t>
      </w:r>
      <w:r w:rsidRPr="008378EA">
        <w:rPr>
          <w:i/>
          <w:iCs/>
          <w:noProof/>
          <w:szCs w:val="22"/>
          <w:lang w:val="sr-Latn-ME"/>
        </w:rPr>
        <w:t>Stevens-Johnson</w:t>
      </w:r>
      <w:r w:rsidRPr="008378EA">
        <w:rPr>
          <w:noProof/>
          <w:szCs w:val="22"/>
          <w:lang w:val="sr-Latn-ME"/>
        </w:rPr>
        <w:t>-ovog sindroma, toksične epidermalne nekrolize (npr. progresivni osip koj</w:t>
      </w:r>
      <w:r w:rsidR="004F099B" w:rsidRPr="008378EA">
        <w:rPr>
          <w:noProof/>
          <w:szCs w:val="22"/>
          <w:lang w:val="sr-Latn-ME"/>
        </w:rPr>
        <w:t>i je često praćen plikovima ili lezijama na sluzokoži</w:t>
      </w:r>
      <w:r w:rsidRPr="008378EA">
        <w:rPr>
          <w:noProof/>
          <w:szCs w:val="22"/>
          <w:lang w:val="sr-Latn-ME"/>
        </w:rPr>
        <w:t>)</w:t>
      </w:r>
      <w:r w:rsidR="004F099B" w:rsidRPr="008378EA">
        <w:rPr>
          <w:noProof/>
          <w:szCs w:val="22"/>
          <w:lang w:val="sr-Latn-ME"/>
        </w:rPr>
        <w:t xml:space="preserve"> ili AGEP-a (generalizovani eritem sa pustulama i groznicom) (vid</w:t>
      </w:r>
      <w:r w:rsidR="00646EE8" w:rsidRPr="008378EA">
        <w:rPr>
          <w:noProof/>
          <w:szCs w:val="22"/>
          <w:lang w:val="sr-Latn-ME"/>
        </w:rPr>
        <w:t>j</w:t>
      </w:r>
      <w:r w:rsidR="004F099B" w:rsidRPr="008378EA">
        <w:rPr>
          <w:noProof/>
          <w:szCs w:val="22"/>
          <w:lang w:val="sr-Latn-ME"/>
        </w:rPr>
        <w:t xml:space="preserve">eti </w:t>
      </w:r>
      <w:r w:rsidR="00646EE8" w:rsidRPr="008378EA">
        <w:rPr>
          <w:noProof/>
          <w:szCs w:val="22"/>
          <w:lang w:val="sr-Latn-ME"/>
        </w:rPr>
        <w:t>dio</w:t>
      </w:r>
      <w:r w:rsidR="004F099B" w:rsidRPr="008378EA">
        <w:rPr>
          <w:noProof/>
          <w:szCs w:val="22"/>
          <w:lang w:val="sr-Latn-ME"/>
        </w:rPr>
        <w:t xml:space="preserve"> 4.8) </w:t>
      </w:r>
      <w:r w:rsidR="00993F70" w:rsidRPr="008378EA">
        <w:rPr>
          <w:noProof/>
          <w:szCs w:val="22"/>
          <w:lang w:val="sr-Latn-ME"/>
        </w:rPr>
        <w:t>zaht</w:t>
      </w:r>
      <w:r w:rsidR="00646EE8" w:rsidRPr="008378EA">
        <w:rPr>
          <w:noProof/>
          <w:szCs w:val="22"/>
          <w:lang w:val="sr-Latn-ME"/>
        </w:rPr>
        <w:t>ij</w:t>
      </w:r>
      <w:r w:rsidR="00993F70" w:rsidRPr="008378EA">
        <w:rPr>
          <w:noProof/>
          <w:szCs w:val="22"/>
          <w:lang w:val="sr-Latn-ME"/>
        </w:rPr>
        <w:t>eva obustavu terapije i predstavlja kontraindikaciju za buduću prim</w:t>
      </w:r>
      <w:r w:rsidR="00646EE8" w:rsidRPr="008378EA">
        <w:rPr>
          <w:noProof/>
          <w:szCs w:val="22"/>
          <w:lang w:val="sr-Latn-ME"/>
        </w:rPr>
        <w:t>j</w:t>
      </w:r>
      <w:r w:rsidR="00993F70" w:rsidRPr="008378EA">
        <w:rPr>
          <w:noProof/>
          <w:szCs w:val="22"/>
          <w:lang w:val="sr-Latn-ME"/>
        </w:rPr>
        <w:t>enu metronidazola u monoterapiji ili kombinaciji.</w:t>
      </w:r>
    </w:p>
    <w:p w14:paraId="2FDB6D84" w14:textId="77777777" w:rsidR="00A05A88" w:rsidRPr="008378EA" w:rsidRDefault="00A05A88" w:rsidP="00B36533">
      <w:pPr>
        <w:tabs>
          <w:tab w:val="center" w:pos="4703"/>
          <w:tab w:val="right" w:pos="9406"/>
        </w:tabs>
        <w:rPr>
          <w:noProof/>
          <w:szCs w:val="22"/>
          <w:lang w:val="sr-Latn-ME"/>
        </w:rPr>
      </w:pPr>
    </w:p>
    <w:p w14:paraId="276D4708" w14:textId="35DA1D3D" w:rsidR="00733DEA" w:rsidRPr="008378EA" w:rsidRDefault="00716EA6" w:rsidP="00B36533">
      <w:pPr>
        <w:tabs>
          <w:tab w:val="center" w:pos="4703"/>
          <w:tab w:val="right" w:pos="9406"/>
        </w:tabs>
        <w:rPr>
          <w:b/>
          <w:bCs/>
          <w:noProof/>
          <w:szCs w:val="22"/>
          <w:lang w:val="sr-Latn-ME"/>
        </w:rPr>
      </w:pPr>
      <w:r w:rsidRPr="008378EA">
        <w:rPr>
          <w:b/>
          <w:bCs/>
          <w:noProof/>
          <w:szCs w:val="22"/>
          <w:lang w:val="sr-Latn-ME"/>
        </w:rPr>
        <w:t>Poremećaji c</w:t>
      </w:r>
      <w:r w:rsidR="003552C0" w:rsidRPr="008378EA">
        <w:rPr>
          <w:b/>
          <w:bCs/>
          <w:noProof/>
          <w:szCs w:val="22"/>
          <w:lang w:val="sr-Latn-ME"/>
        </w:rPr>
        <w:t>entraln</w:t>
      </w:r>
      <w:r w:rsidRPr="008378EA">
        <w:rPr>
          <w:b/>
          <w:bCs/>
          <w:noProof/>
          <w:szCs w:val="22"/>
          <w:lang w:val="sr-Latn-ME"/>
        </w:rPr>
        <w:t>og</w:t>
      </w:r>
      <w:r w:rsidR="003552C0" w:rsidRPr="008378EA">
        <w:rPr>
          <w:b/>
          <w:bCs/>
          <w:noProof/>
          <w:szCs w:val="22"/>
          <w:lang w:val="sr-Latn-ME"/>
        </w:rPr>
        <w:t xml:space="preserve"> nervn</w:t>
      </w:r>
      <w:r w:rsidRPr="008378EA">
        <w:rPr>
          <w:b/>
          <w:bCs/>
          <w:noProof/>
          <w:szCs w:val="22"/>
          <w:lang w:val="sr-Latn-ME"/>
        </w:rPr>
        <w:t>og</w:t>
      </w:r>
      <w:r w:rsidR="003552C0" w:rsidRPr="008378EA">
        <w:rPr>
          <w:b/>
          <w:bCs/>
          <w:noProof/>
          <w:szCs w:val="22"/>
          <w:lang w:val="sr-Latn-ME"/>
        </w:rPr>
        <w:t xml:space="preserve"> sistem</w:t>
      </w:r>
      <w:r w:rsidRPr="008378EA">
        <w:rPr>
          <w:b/>
          <w:bCs/>
          <w:noProof/>
          <w:szCs w:val="22"/>
          <w:lang w:val="sr-Latn-ME"/>
        </w:rPr>
        <w:t>a</w:t>
      </w:r>
    </w:p>
    <w:p w14:paraId="008F44C3" w14:textId="2834FE7E" w:rsidR="003552C0" w:rsidRPr="008378EA" w:rsidRDefault="003552C0" w:rsidP="00B36533">
      <w:pPr>
        <w:tabs>
          <w:tab w:val="center" w:pos="4703"/>
          <w:tab w:val="right" w:pos="9406"/>
        </w:tabs>
        <w:rPr>
          <w:noProof/>
          <w:szCs w:val="22"/>
          <w:lang w:val="sr-Latn-ME"/>
        </w:rPr>
      </w:pPr>
      <w:r w:rsidRPr="008378EA">
        <w:rPr>
          <w:noProof/>
          <w:szCs w:val="22"/>
          <w:lang w:val="sr-Latn-ME"/>
        </w:rPr>
        <w:t>Ako se jave simptomi koji ukazuju na encefalopatiju ili cerebelarni sindrom (</w:t>
      </w:r>
      <w:r w:rsidR="008F1381" w:rsidRPr="008378EA">
        <w:rPr>
          <w:noProof/>
          <w:szCs w:val="22"/>
          <w:lang w:val="sr-Latn-ME"/>
        </w:rPr>
        <w:t xml:space="preserve">npr. ataksija, dizartrija, poremećaji hoda, </w:t>
      </w:r>
      <w:r w:rsidR="005E0F46" w:rsidRPr="008378EA">
        <w:rPr>
          <w:noProof/>
          <w:szCs w:val="22"/>
          <w:lang w:val="sr-Latn-ME"/>
        </w:rPr>
        <w:t>nistagmus, tremor, vrtoglavica, konfuzija, konvulzije, periferna senzorna neuropatija, glavobolja (vid</w:t>
      </w:r>
      <w:r w:rsidR="00646EE8" w:rsidRPr="008378EA">
        <w:rPr>
          <w:noProof/>
          <w:szCs w:val="22"/>
          <w:lang w:val="sr-Latn-ME"/>
        </w:rPr>
        <w:t>j</w:t>
      </w:r>
      <w:r w:rsidR="005E0F46" w:rsidRPr="008378EA">
        <w:rPr>
          <w:noProof/>
          <w:szCs w:val="22"/>
          <w:lang w:val="sr-Latn-ME"/>
        </w:rPr>
        <w:t xml:space="preserve">eti </w:t>
      </w:r>
      <w:r w:rsidR="00646EE8" w:rsidRPr="008378EA">
        <w:rPr>
          <w:noProof/>
          <w:szCs w:val="22"/>
          <w:lang w:val="sr-Latn-ME"/>
        </w:rPr>
        <w:t>dio</w:t>
      </w:r>
      <w:r w:rsidR="005E0F46" w:rsidRPr="008378EA">
        <w:rPr>
          <w:noProof/>
          <w:szCs w:val="22"/>
          <w:lang w:val="sr-Latn-ME"/>
        </w:rPr>
        <w:t xml:space="preserve"> 4.8)</w:t>
      </w:r>
      <w:r w:rsidRPr="008378EA">
        <w:rPr>
          <w:noProof/>
          <w:szCs w:val="22"/>
          <w:lang w:val="sr-Latn-ME"/>
        </w:rPr>
        <w:t>)</w:t>
      </w:r>
      <w:r w:rsidR="007E68E0" w:rsidRPr="008378EA">
        <w:rPr>
          <w:noProof/>
          <w:szCs w:val="22"/>
          <w:lang w:val="sr-Latn-ME"/>
        </w:rPr>
        <w:t xml:space="preserve">, treba odmah preispitati </w:t>
      </w:r>
      <w:r w:rsidR="005557FD" w:rsidRPr="008378EA">
        <w:rPr>
          <w:noProof/>
          <w:szCs w:val="22"/>
          <w:lang w:val="sr-Latn-ME"/>
        </w:rPr>
        <w:t>l</w:t>
      </w:r>
      <w:r w:rsidR="00646EE8" w:rsidRPr="008378EA">
        <w:rPr>
          <w:noProof/>
          <w:szCs w:val="22"/>
          <w:lang w:val="sr-Latn-ME"/>
        </w:rPr>
        <w:t>ij</w:t>
      </w:r>
      <w:r w:rsidR="005557FD" w:rsidRPr="008378EA">
        <w:rPr>
          <w:noProof/>
          <w:szCs w:val="22"/>
          <w:lang w:val="sr-Latn-ME"/>
        </w:rPr>
        <w:t>ečenje pacijenta</w:t>
      </w:r>
      <w:r w:rsidR="007E68E0" w:rsidRPr="008378EA">
        <w:rPr>
          <w:noProof/>
          <w:szCs w:val="22"/>
          <w:lang w:val="sr-Latn-ME"/>
        </w:rPr>
        <w:t xml:space="preserve"> i obustaviti</w:t>
      </w:r>
      <w:r w:rsidR="005557FD" w:rsidRPr="008378EA">
        <w:rPr>
          <w:noProof/>
          <w:szCs w:val="22"/>
          <w:lang w:val="sr-Latn-ME"/>
        </w:rPr>
        <w:t xml:space="preserve"> terapiju metronidazolom.</w:t>
      </w:r>
      <w:r w:rsidR="007E68E0" w:rsidRPr="008378EA">
        <w:rPr>
          <w:noProof/>
          <w:szCs w:val="22"/>
          <w:lang w:val="sr-Latn-ME"/>
        </w:rPr>
        <w:t xml:space="preserve"> </w:t>
      </w:r>
    </w:p>
    <w:p w14:paraId="79ACAAB0" w14:textId="0EE703F7" w:rsidR="007E6ACE" w:rsidRPr="008378EA" w:rsidRDefault="007E6ACE" w:rsidP="00B36533">
      <w:pPr>
        <w:tabs>
          <w:tab w:val="center" w:pos="4703"/>
          <w:tab w:val="right" w:pos="9406"/>
        </w:tabs>
        <w:rPr>
          <w:noProof/>
          <w:szCs w:val="22"/>
          <w:lang w:val="sr-Latn-ME"/>
        </w:rPr>
      </w:pPr>
      <w:r w:rsidRPr="008378EA">
        <w:rPr>
          <w:noProof/>
          <w:szCs w:val="22"/>
          <w:lang w:val="sr-Latn-ME"/>
        </w:rPr>
        <w:t>Tokom postmarketinškog praćenja metronidazola su zab</w:t>
      </w:r>
      <w:r w:rsidR="00646EE8" w:rsidRPr="008378EA">
        <w:rPr>
          <w:noProof/>
          <w:szCs w:val="22"/>
          <w:lang w:val="sr-Latn-ME"/>
        </w:rPr>
        <w:t>i</w:t>
      </w:r>
      <w:r w:rsidRPr="008378EA">
        <w:rPr>
          <w:noProof/>
          <w:szCs w:val="22"/>
          <w:lang w:val="sr-Latn-ME"/>
        </w:rPr>
        <w:t>l</w:t>
      </w:r>
      <w:r w:rsidR="00646EE8" w:rsidRPr="008378EA">
        <w:rPr>
          <w:noProof/>
          <w:szCs w:val="22"/>
          <w:lang w:val="sr-Latn-ME"/>
        </w:rPr>
        <w:t>j</w:t>
      </w:r>
      <w:r w:rsidRPr="008378EA">
        <w:rPr>
          <w:noProof/>
          <w:szCs w:val="22"/>
          <w:lang w:val="sr-Latn-ME"/>
        </w:rPr>
        <w:t>eženi slučajevi encefalopatije</w:t>
      </w:r>
      <w:r w:rsidR="00140ACA" w:rsidRPr="008378EA">
        <w:rPr>
          <w:noProof/>
          <w:szCs w:val="22"/>
          <w:lang w:val="sr-Latn-ME"/>
        </w:rPr>
        <w:t>. Takođe su zab</w:t>
      </w:r>
      <w:r w:rsidR="00646EE8" w:rsidRPr="008378EA">
        <w:rPr>
          <w:noProof/>
          <w:szCs w:val="22"/>
          <w:lang w:val="sr-Latn-ME"/>
        </w:rPr>
        <w:t>i</w:t>
      </w:r>
      <w:r w:rsidR="00140ACA" w:rsidRPr="008378EA">
        <w:rPr>
          <w:noProof/>
          <w:szCs w:val="22"/>
          <w:lang w:val="sr-Latn-ME"/>
        </w:rPr>
        <w:t>l</w:t>
      </w:r>
      <w:r w:rsidR="00646EE8" w:rsidRPr="008378EA">
        <w:rPr>
          <w:noProof/>
          <w:szCs w:val="22"/>
          <w:lang w:val="sr-Latn-ME"/>
        </w:rPr>
        <w:t>j</w:t>
      </w:r>
      <w:r w:rsidR="00140ACA" w:rsidRPr="008378EA">
        <w:rPr>
          <w:noProof/>
          <w:szCs w:val="22"/>
          <w:lang w:val="sr-Latn-ME"/>
        </w:rPr>
        <w:t>eženi slučajevi prom</w:t>
      </w:r>
      <w:r w:rsidR="00646EE8" w:rsidRPr="008378EA">
        <w:rPr>
          <w:noProof/>
          <w:szCs w:val="22"/>
          <w:lang w:val="sr-Latn-ME"/>
        </w:rPr>
        <w:t>j</w:t>
      </w:r>
      <w:r w:rsidR="00140ACA" w:rsidRPr="008378EA">
        <w:rPr>
          <w:noProof/>
          <w:szCs w:val="22"/>
          <w:lang w:val="sr-Latn-ME"/>
        </w:rPr>
        <w:t xml:space="preserve">ena na MRI snimku </w:t>
      </w:r>
      <w:r w:rsidR="00647F56" w:rsidRPr="008378EA">
        <w:rPr>
          <w:noProof/>
          <w:szCs w:val="22"/>
          <w:lang w:val="sr-Latn-ME"/>
        </w:rPr>
        <w:t xml:space="preserve">mozga </w:t>
      </w:r>
      <w:r w:rsidR="00140ACA" w:rsidRPr="008378EA">
        <w:rPr>
          <w:noProof/>
          <w:szCs w:val="22"/>
          <w:lang w:val="sr-Latn-ME"/>
        </w:rPr>
        <w:t>udruže</w:t>
      </w:r>
      <w:r w:rsidR="00647F56" w:rsidRPr="008378EA">
        <w:rPr>
          <w:noProof/>
          <w:szCs w:val="22"/>
          <w:lang w:val="sr-Latn-ME"/>
        </w:rPr>
        <w:t>nih sa encefalopatijom (vid</w:t>
      </w:r>
      <w:r w:rsidR="00646EE8" w:rsidRPr="008378EA">
        <w:rPr>
          <w:noProof/>
          <w:szCs w:val="22"/>
          <w:lang w:val="sr-Latn-ME"/>
        </w:rPr>
        <w:t>j</w:t>
      </w:r>
      <w:r w:rsidR="00647F56" w:rsidRPr="008378EA">
        <w:rPr>
          <w:noProof/>
          <w:szCs w:val="22"/>
          <w:lang w:val="sr-Latn-ME"/>
        </w:rPr>
        <w:t xml:space="preserve">eti </w:t>
      </w:r>
      <w:r w:rsidR="00646EE8" w:rsidRPr="008378EA">
        <w:rPr>
          <w:noProof/>
          <w:szCs w:val="22"/>
          <w:lang w:val="sr-Latn-ME"/>
        </w:rPr>
        <w:t>dio</w:t>
      </w:r>
      <w:r w:rsidR="00647F56" w:rsidRPr="008378EA">
        <w:rPr>
          <w:noProof/>
          <w:szCs w:val="22"/>
          <w:lang w:val="sr-Latn-ME"/>
        </w:rPr>
        <w:t xml:space="preserve"> 4.8).</w:t>
      </w:r>
      <w:r w:rsidR="00B805FB" w:rsidRPr="008378EA">
        <w:rPr>
          <w:noProof/>
          <w:szCs w:val="22"/>
          <w:lang w:val="sr-Latn-ME"/>
        </w:rPr>
        <w:t xml:space="preserve"> </w:t>
      </w:r>
      <w:r w:rsidR="00FF77F3" w:rsidRPr="008378EA">
        <w:rPr>
          <w:noProof/>
          <w:szCs w:val="22"/>
          <w:lang w:val="sr-Latn-ME"/>
        </w:rPr>
        <w:t>Zab</w:t>
      </w:r>
      <w:r w:rsidR="00646EE8" w:rsidRPr="008378EA">
        <w:rPr>
          <w:noProof/>
          <w:szCs w:val="22"/>
          <w:lang w:val="sr-Latn-ME"/>
        </w:rPr>
        <w:t>i</w:t>
      </w:r>
      <w:r w:rsidR="00FF77F3" w:rsidRPr="008378EA">
        <w:rPr>
          <w:noProof/>
          <w:szCs w:val="22"/>
          <w:lang w:val="sr-Latn-ME"/>
        </w:rPr>
        <w:t>l</w:t>
      </w:r>
      <w:r w:rsidR="00646EE8" w:rsidRPr="008378EA">
        <w:rPr>
          <w:noProof/>
          <w:szCs w:val="22"/>
          <w:lang w:val="sr-Latn-ME"/>
        </w:rPr>
        <w:t>j</w:t>
      </w:r>
      <w:r w:rsidR="00FF77F3" w:rsidRPr="008378EA">
        <w:rPr>
          <w:noProof/>
          <w:szCs w:val="22"/>
          <w:lang w:val="sr-Latn-ME"/>
        </w:rPr>
        <w:t xml:space="preserve">ežene lezije su uglavnom bile lokalizovane u malom mozgu </w:t>
      </w:r>
      <w:r w:rsidR="00873547" w:rsidRPr="008378EA">
        <w:rPr>
          <w:noProof/>
          <w:szCs w:val="22"/>
          <w:lang w:val="sr-Latn-ME"/>
        </w:rPr>
        <w:t>(</w:t>
      </w:r>
      <w:r w:rsidR="0055758D" w:rsidRPr="008378EA">
        <w:rPr>
          <w:noProof/>
          <w:szCs w:val="22"/>
          <w:lang w:val="sr-Latn-ME"/>
        </w:rPr>
        <w:t xml:space="preserve">naročito u </w:t>
      </w:r>
      <w:r w:rsidR="0055758D" w:rsidRPr="008378EA">
        <w:rPr>
          <w:i/>
          <w:iCs/>
          <w:noProof/>
          <w:szCs w:val="22"/>
          <w:lang w:val="sr-Latn-ME"/>
        </w:rPr>
        <w:t>nucleus</w:t>
      </w:r>
      <w:r w:rsidR="000C1A15" w:rsidRPr="008378EA">
        <w:rPr>
          <w:i/>
          <w:iCs/>
          <w:noProof/>
          <w:szCs w:val="22"/>
          <w:lang w:val="sr-Latn-ME"/>
        </w:rPr>
        <w:t xml:space="preserve"> dentatus</w:t>
      </w:r>
      <w:r w:rsidR="0055758D" w:rsidRPr="008378EA">
        <w:rPr>
          <w:noProof/>
          <w:szCs w:val="22"/>
          <w:lang w:val="sr-Latn-ME"/>
        </w:rPr>
        <w:t>-u</w:t>
      </w:r>
      <w:r w:rsidR="00873547" w:rsidRPr="008378EA">
        <w:rPr>
          <w:noProof/>
          <w:szCs w:val="22"/>
          <w:lang w:val="sr-Latn-ME"/>
        </w:rPr>
        <w:t>)</w:t>
      </w:r>
      <w:r w:rsidR="000C1A15" w:rsidRPr="008378EA">
        <w:rPr>
          <w:noProof/>
          <w:szCs w:val="22"/>
          <w:lang w:val="sr-Latn-ME"/>
        </w:rPr>
        <w:t xml:space="preserve"> </w:t>
      </w:r>
      <w:r w:rsidR="008441FA" w:rsidRPr="008378EA">
        <w:rPr>
          <w:noProof/>
          <w:szCs w:val="22"/>
          <w:lang w:val="sr-Latn-ME"/>
        </w:rPr>
        <w:t xml:space="preserve">i splenijumu </w:t>
      </w:r>
      <w:r w:rsidR="0026368A" w:rsidRPr="008378EA">
        <w:rPr>
          <w:i/>
          <w:iCs/>
          <w:noProof/>
          <w:szCs w:val="22"/>
          <w:lang w:val="sr-Latn-ME"/>
        </w:rPr>
        <w:t>corpus callosum</w:t>
      </w:r>
      <w:r w:rsidR="0026368A" w:rsidRPr="008378EA">
        <w:rPr>
          <w:noProof/>
          <w:szCs w:val="22"/>
          <w:lang w:val="sr-Latn-ME"/>
        </w:rPr>
        <w:t xml:space="preserve">-a. </w:t>
      </w:r>
      <w:r w:rsidR="00BE3E4B" w:rsidRPr="008378EA">
        <w:rPr>
          <w:noProof/>
          <w:szCs w:val="22"/>
          <w:lang w:val="sr-Latn-ME"/>
        </w:rPr>
        <w:t>U v</w:t>
      </w:r>
      <w:r w:rsidR="007B31A6" w:rsidRPr="008378EA">
        <w:rPr>
          <w:noProof/>
          <w:szCs w:val="22"/>
          <w:lang w:val="sr-Latn-ME"/>
        </w:rPr>
        <w:t>ećin</w:t>
      </w:r>
      <w:r w:rsidR="00BE3E4B" w:rsidRPr="008378EA">
        <w:rPr>
          <w:noProof/>
          <w:szCs w:val="22"/>
          <w:lang w:val="sr-Latn-ME"/>
        </w:rPr>
        <w:t>i</w:t>
      </w:r>
      <w:r w:rsidR="007B31A6" w:rsidRPr="008378EA">
        <w:rPr>
          <w:noProof/>
          <w:szCs w:val="22"/>
          <w:lang w:val="sr-Latn-ME"/>
        </w:rPr>
        <w:t xml:space="preserve"> slučajeva</w:t>
      </w:r>
      <w:r w:rsidR="00BE3E4B" w:rsidRPr="008378EA">
        <w:rPr>
          <w:noProof/>
          <w:szCs w:val="22"/>
          <w:lang w:val="sr-Latn-ME"/>
        </w:rPr>
        <w:t>,</w:t>
      </w:r>
      <w:r w:rsidR="007B31A6" w:rsidRPr="008378EA">
        <w:rPr>
          <w:noProof/>
          <w:szCs w:val="22"/>
          <w:lang w:val="sr-Latn-ME"/>
        </w:rPr>
        <w:t xml:space="preserve"> encefalopatija i prom</w:t>
      </w:r>
      <w:r w:rsidR="00646EE8" w:rsidRPr="008378EA">
        <w:rPr>
          <w:noProof/>
          <w:szCs w:val="22"/>
          <w:lang w:val="sr-Latn-ME"/>
        </w:rPr>
        <w:t>j</w:t>
      </w:r>
      <w:r w:rsidR="007B31A6" w:rsidRPr="008378EA">
        <w:rPr>
          <w:noProof/>
          <w:szCs w:val="22"/>
          <w:lang w:val="sr-Latn-ME"/>
        </w:rPr>
        <w:t>en</w:t>
      </w:r>
      <w:r w:rsidR="00BE3E4B" w:rsidRPr="008378EA">
        <w:rPr>
          <w:noProof/>
          <w:szCs w:val="22"/>
          <w:lang w:val="sr-Latn-ME"/>
        </w:rPr>
        <w:t>e</w:t>
      </w:r>
      <w:r w:rsidR="007B31A6" w:rsidRPr="008378EA">
        <w:rPr>
          <w:noProof/>
          <w:szCs w:val="22"/>
          <w:lang w:val="sr-Latn-ME"/>
        </w:rPr>
        <w:t xml:space="preserve"> na MRI snimku mozga </w:t>
      </w:r>
      <w:r w:rsidR="00BE3E4B" w:rsidRPr="008378EA">
        <w:rPr>
          <w:noProof/>
          <w:szCs w:val="22"/>
          <w:lang w:val="sr-Latn-ME"/>
        </w:rPr>
        <w:t xml:space="preserve">su reverzibilni </w:t>
      </w:r>
      <w:r w:rsidR="00FF111E" w:rsidRPr="008378EA">
        <w:rPr>
          <w:noProof/>
          <w:szCs w:val="22"/>
          <w:lang w:val="sr-Latn-ME"/>
        </w:rPr>
        <w:t>po obustavi terapije. Prijavljeni su izuzetni slučajevi sa smrtnim ishodom.</w:t>
      </w:r>
    </w:p>
    <w:p w14:paraId="1B7DFDDE" w14:textId="04E20FAF" w:rsidR="00E254E1" w:rsidRPr="008378EA" w:rsidRDefault="00E254E1" w:rsidP="00B36533">
      <w:pPr>
        <w:tabs>
          <w:tab w:val="center" w:pos="4703"/>
          <w:tab w:val="right" w:pos="9406"/>
        </w:tabs>
        <w:rPr>
          <w:noProof/>
          <w:szCs w:val="22"/>
          <w:lang w:val="sr-Latn-ME"/>
        </w:rPr>
      </w:pPr>
      <w:r w:rsidRPr="008378EA">
        <w:rPr>
          <w:noProof/>
          <w:szCs w:val="22"/>
          <w:lang w:val="sr-Latn-ME"/>
        </w:rPr>
        <w:t xml:space="preserve">Potrebno je praćenje znakova koji ukazuju na encefalopatiju ili pogoršanje </w:t>
      </w:r>
      <w:r w:rsidR="00702283" w:rsidRPr="008378EA">
        <w:rPr>
          <w:noProof/>
          <w:szCs w:val="22"/>
          <w:lang w:val="sr-Latn-ME"/>
        </w:rPr>
        <w:t xml:space="preserve">kod pacijenata sa </w:t>
      </w:r>
      <w:r w:rsidR="00C7403C" w:rsidRPr="008378EA">
        <w:rPr>
          <w:noProof/>
          <w:szCs w:val="22"/>
          <w:lang w:val="sr-Latn-ME"/>
        </w:rPr>
        <w:t>oboljenjem centralnog nervnog sistema.</w:t>
      </w:r>
    </w:p>
    <w:p w14:paraId="54A728FA" w14:textId="6A525687" w:rsidR="00E254E1" w:rsidRPr="008378EA" w:rsidRDefault="00C7403C" w:rsidP="00B36533">
      <w:pPr>
        <w:tabs>
          <w:tab w:val="center" w:pos="4703"/>
          <w:tab w:val="right" w:pos="9406"/>
        </w:tabs>
        <w:rPr>
          <w:noProof/>
          <w:szCs w:val="22"/>
          <w:lang w:val="sr-Latn-ME"/>
        </w:rPr>
      </w:pPr>
      <w:r w:rsidRPr="008378EA">
        <w:rPr>
          <w:noProof/>
          <w:szCs w:val="22"/>
          <w:lang w:val="sr-Latn-ME"/>
        </w:rPr>
        <w:t>U slučaju da se tokom prim</w:t>
      </w:r>
      <w:r w:rsidR="00646EE8" w:rsidRPr="008378EA">
        <w:rPr>
          <w:noProof/>
          <w:szCs w:val="22"/>
          <w:lang w:val="sr-Latn-ME"/>
        </w:rPr>
        <w:t>j</w:t>
      </w:r>
      <w:r w:rsidRPr="008378EA">
        <w:rPr>
          <w:noProof/>
          <w:szCs w:val="22"/>
          <w:lang w:val="sr-Latn-ME"/>
        </w:rPr>
        <w:t xml:space="preserve">ene metronidazola javi aseptični meningitis, </w:t>
      </w:r>
      <w:r w:rsidR="00030400" w:rsidRPr="008378EA">
        <w:rPr>
          <w:noProof/>
          <w:szCs w:val="22"/>
          <w:lang w:val="sr-Latn-ME"/>
        </w:rPr>
        <w:t xml:space="preserve">ne preporučuje se ponovno uvođenje terapije metronidazolom, </w:t>
      </w:r>
      <w:r w:rsidR="00ED06C2" w:rsidRPr="008378EA">
        <w:rPr>
          <w:noProof/>
          <w:szCs w:val="22"/>
          <w:lang w:val="sr-Latn-ME"/>
        </w:rPr>
        <w:t>ili je potrebno proc</w:t>
      </w:r>
      <w:r w:rsidR="00646EE8" w:rsidRPr="008378EA">
        <w:rPr>
          <w:noProof/>
          <w:szCs w:val="22"/>
          <w:lang w:val="sr-Latn-ME"/>
        </w:rPr>
        <w:t>ij</w:t>
      </w:r>
      <w:r w:rsidR="00ED06C2" w:rsidRPr="008378EA">
        <w:rPr>
          <w:noProof/>
          <w:szCs w:val="22"/>
          <w:lang w:val="sr-Latn-ME"/>
        </w:rPr>
        <w:t xml:space="preserve">eniti odnos koristi i rizika </w:t>
      </w:r>
      <w:r w:rsidR="00D23841" w:rsidRPr="008378EA">
        <w:rPr>
          <w:noProof/>
          <w:szCs w:val="22"/>
          <w:lang w:val="sr-Latn-ME"/>
        </w:rPr>
        <w:t>u slučaju teške infekcije.</w:t>
      </w:r>
    </w:p>
    <w:p w14:paraId="73CE6AC8" w14:textId="77777777" w:rsidR="00A05A88" w:rsidRPr="008378EA" w:rsidRDefault="00A05A88" w:rsidP="00B36533">
      <w:pPr>
        <w:tabs>
          <w:tab w:val="center" w:pos="4703"/>
          <w:tab w:val="right" w:pos="9406"/>
        </w:tabs>
        <w:rPr>
          <w:noProof/>
          <w:szCs w:val="22"/>
          <w:lang w:val="sr-Latn-ME"/>
        </w:rPr>
      </w:pPr>
    </w:p>
    <w:p w14:paraId="6F22ACA1" w14:textId="77777777" w:rsidR="008378EA" w:rsidRDefault="008378EA" w:rsidP="00B36533">
      <w:pPr>
        <w:tabs>
          <w:tab w:val="center" w:pos="4703"/>
          <w:tab w:val="right" w:pos="9406"/>
        </w:tabs>
        <w:rPr>
          <w:b/>
          <w:bCs/>
          <w:noProof/>
          <w:szCs w:val="22"/>
          <w:lang w:val="sr-Latn-ME"/>
        </w:rPr>
      </w:pPr>
    </w:p>
    <w:p w14:paraId="53B47BA9" w14:textId="0B6CFC96" w:rsidR="00E254E1" w:rsidRPr="008378EA" w:rsidRDefault="00716EA6" w:rsidP="00B36533">
      <w:pPr>
        <w:tabs>
          <w:tab w:val="center" w:pos="4703"/>
          <w:tab w:val="right" w:pos="9406"/>
        </w:tabs>
        <w:rPr>
          <w:b/>
          <w:bCs/>
          <w:noProof/>
          <w:szCs w:val="22"/>
          <w:lang w:val="sr-Latn-ME"/>
        </w:rPr>
      </w:pPr>
      <w:r w:rsidRPr="008378EA">
        <w:rPr>
          <w:b/>
          <w:bCs/>
          <w:noProof/>
          <w:szCs w:val="22"/>
          <w:lang w:val="sr-Latn-ME"/>
        </w:rPr>
        <w:lastRenderedPageBreak/>
        <w:t>Poremećaji p</w:t>
      </w:r>
      <w:r w:rsidR="001A4DF8" w:rsidRPr="008378EA">
        <w:rPr>
          <w:b/>
          <w:bCs/>
          <w:noProof/>
          <w:szCs w:val="22"/>
          <w:lang w:val="sr-Latn-ME"/>
        </w:rPr>
        <w:t>erifern</w:t>
      </w:r>
      <w:r w:rsidRPr="008378EA">
        <w:rPr>
          <w:b/>
          <w:bCs/>
          <w:noProof/>
          <w:szCs w:val="22"/>
          <w:lang w:val="sr-Latn-ME"/>
        </w:rPr>
        <w:t>og</w:t>
      </w:r>
      <w:r w:rsidR="001A4DF8" w:rsidRPr="008378EA">
        <w:rPr>
          <w:b/>
          <w:bCs/>
          <w:noProof/>
          <w:szCs w:val="22"/>
          <w:lang w:val="sr-Latn-ME"/>
        </w:rPr>
        <w:t xml:space="preserve"> nervn</w:t>
      </w:r>
      <w:r w:rsidRPr="008378EA">
        <w:rPr>
          <w:b/>
          <w:bCs/>
          <w:noProof/>
          <w:szCs w:val="22"/>
          <w:lang w:val="sr-Latn-ME"/>
        </w:rPr>
        <w:t>og</w:t>
      </w:r>
      <w:r w:rsidR="001A4DF8" w:rsidRPr="008378EA">
        <w:rPr>
          <w:b/>
          <w:bCs/>
          <w:noProof/>
          <w:szCs w:val="22"/>
          <w:lang w:val="sr-Latn-ME"/>
        </w:rPr>
        <w:t xml:space="preserve"> sistem</w:t>
      </w:r>
      <w:r w:rsidRPr="008378EA">
        <w:rPr>
          <w:b/>
          <w:bCs/>
          <w:noProof/>
          <w:szCs w:val="22"/>
          <w:lang w:val="sr-Latn-ME"/>
        </w:rPr>
        <w:t>a</w:t>
      </w:r>
    </w:p>
    <w:p w14:paraId="28B96446" w14:textId="4FE34DBA" w:rsidR="001A4DF8" w:rsidRPr="008378EA" w:rsidRDefault="0096478E" w:rsidP="00B36533">
      <w:pPr>
        <w:tabs>
          <w:tab w:val="center" w:pos="4703"/>
          <w:tab w:val="right" w:pos="9406"/>
        </w:tabs>
        <w:rPr>
          <w:noProof/>
          <w:szCs w:val="22"/>
          <w:lang w:val="sr-Latn-ME"/>
        </w:rPr>
      </w:pPr>
      <w:r w:rsidRPr="008378EA">
        <w:rPr>
          <w:noProof/>
          <w:szCs w:val="22"/>
          <w:lang w:val="sr-Latn-ME"/>
        </w:rPr>
        <w:t>Potrebno je praćenje znakova koji ukazuju na perifern</w:t>
      </w:r>
      <w:r w:rsidR="00D75EE3" w:rsidRPr="008378EA">
        <w:rPr>
          <w:noProof/>
          <w:szCs w:val="22"/>
          <w:lang w:val="sr-Latn-ME"/>
        </w:rPr>
        <w:t>u</w:t>
      </w:r>
      <w:r w:rsidRPr="008378EA">
        <w:rPr>
          <w:noProof/>
          <w:szCs w:val="22"/>
          <w:lang w:val="sr-Latn-ME"/>
        </w:rPr>
        <w:t xml:space="preserve"> neuropatij</w:t>
      </w:r>
      <w:r w:rsidR="00D75EE3" w:rsidRPr="008378EA">
        <w:rPr>
          <w:noProof/>
          <w:szCs w:val="22"/>
          <w:lang w:val="sr-Latn-ME"/>
        </w:rPr>
        <w:t>u</w:t>
      </w:r>
      <w:r w:rsidRPr="008378EA">
        <w:rPr>
          <w:noProof/>
          <w:szCs w:val="22"/>
          <w:lang w:val="sr-Latn-ME"/>
        </w:rPr>
        <w:t xml:space="preserve">, naročito u slučaju produžene terapije ili kod pacijenata sa </w:t>
      </w:r>
      <w:r w:rsidR="00FA7B66" w:rsidRPr="008378EA">
        <w:rPr>
          <w:noProof/>
          <w:szCs w:val="22"/>
          <w:lang w:val="sr-Latn-ME"/>
        </w:rPr>
        <w:t>teškim, hroničnim ili progresivnim oboljenjima perifernog nervnog sistema.</w:t>
      </w:r>
    </w:p>
    <w:p w14:paraId="707DBA0E" w14:textId="65B238E6" w:rsidR="00B44A67" w:rsidRPr="008378EA" w:rsidRDefault="00B44A67" w:rsidP="00B36533">
      <w:pPr>
        <w:tabs>
          <w:tab w:val="center" w:pos="4703"/>
          <w:tab w:val="right" w:pos="9406"/>
        </w:tabs>
        <w:rPr>
          <w:noProof/>
          <w:szCs w:val="22"/>
          <w:lang w:val="sr-Latn-ME"/>
        </w:rPr>
      </w:pPr>
    </w:p>
    <w:p w14:paraId="1CC48F68" w14:textId="4B630D49" w:rsidR="005E7DD6" w:rsidRPr="008378EA" w:rsidRDefault="00117126" w:rsidP="00B36533">
      <w:pPr>
        <w:tabs>
          <w:tab w:val="center" w:pos="4703"/>
          <w:tab w:val="right" w:pos="9406"/>
        </w:tabs>
        <w:rPr>
          <w:b/>
          <w:bCs/>
          <w:noProof/>
          <w:szCs w:val="22"/>
          <w:lang w:val="sr-Latn-ME"/>
        </w:rPr>
      </w:pPr>
      <w:r w:rsidRPr="008378EA">
        <w:rPr>
          <w:b/>
          <w:bCs/>
          <w:noProof/>
          <w:szCs w:val="22"/>
          <w:lang w:val="sr-Latn-ME"/>
        </w:rPr>
        <w:t>Psihijatrijski poremećaji</w:t>
      </w:r>
    </w:p>
    <w:p w14:paraId="2C71B677" w14:textId="564C8E09" w:rsidR="00117126" w:rsidRPr="008378EA" w:rsidRDefault="00065754" w:rsidP="00B36533">
      <w:pPr>
        <w:tabs>
          <w:tab w:val="center" w:pos="4703"/>
          <w:tab w:val="right" w:pos="9406"/>
        </w:tabs>
        <w:rPr>
          <w:noProof/>
          <w:szCs w:val="22"/>
          <w:lang w:val="sr-Latn-ME"/>
        </w:rPr>
      </w:pPr>
      <w:r w:rsidRPr="008378EA">
        <w:rPr>
          <w:noProof/>
          <w:szCs w:val="22"/>
          <w:lang w:val="sr-Latn-ME"/>
        </w:rPr>
        <w:t>Već kod prve doze l</w:t>
      </w:r>
      <w:r w:rsidR="00646EE8" w:rsidRPr="008378EA">
        <w:rPr>
          <w:noProof/>
          <w:szCs w:val="22"/>
          <w:lang w:val="sr-Latn-ME"/>
        </w:rPr>
        <w:t>ij</w:t>
      </w:r>
      <w:r w:rsidRPr="008378EA">
        <w:rPr>
          <w:noProof/>
          <w:szCs w:val="22"/>
          <w:lang w:val="sr-Latn-ME"/>
        </w:rPr>
        <w:t>eka se mogu</w:t>
      </w:r>
      <w:r w:rsidR="00D52292" w:rsidRPr="008378EA">
        <w:rPr>
          <w:noProof/>
          <w:szCs w:val="22"/>
          <w:lang w:val="sr-Latn-ME"/>
        </w:rPr>
        <w:t xml:space="preserve"> javiti psihotične reakcije sa mogućim </w:t>
      </w:r>
      <w:r w:rsidR="00D266B8" w:rsidRPr="008378EA">
        <w:rPr>
          <w:noProof/>
          <w:szCs w:val="22"/>
          <w:lang w:val="sr-Latn-ME"/>
        </w:rPr>
        <w:t>ponašanjem koje može biti opasno po pacijenta</w:t>
      </w:r>
      <w:r w:rsidRPr="008378EA">
        <w:rPr>
          <w:noProof/>
          <w:szCs w:val="22"/>
          <w:lang w:val="sr-Latn-ME"/>
        </w:rPr>
        <w:t>, naročito u slučaju psihijatrijskog oboljenja u anamnezi (vid</w:t>
      </w:r>
      <w:r w:rsidR="00646EE8" w:rsidRPr="008378EA">
        <w:rPr>
          <w:noProof/>
          <w:szCs w:val="22"/>
          <w:lang w:val="sr-Latn-ME"/>
        </w:rPr>
        <w:t>j</w:t>
      </w:r>
      <w:r w:rsidRPr="008378EA">
        <w:rPr>
          <w:noProof/>
          <w:szCs w:val="22"/>
          <w:lang w:val="sr-Latn-ME"/>
        </w:rPr>
        <w:t xml:space="preserve">eti </w:t>
      </w:r>
      <w:r w:rsidR="00646EE8" w:rsidRPr="008378EA">
        <w:rPr>
          <w:noProof/>
          <w:szCs w:val="22"/>
          <w:lang w:val="sr-Latn-ME"/>
        </w:rPr>
        <w:t>dio</w:t>
      </w:r>
      <w:r w:rsidRPr="008378EA">
        <w:rPr>
          <w:noProof/>
          <w:szCs w:val="22"/>
          <w:lang w:val="sr-Latn-ME"/>
        </w:rPr>
        <w:t xml:space="preserve"> 4.8)</w:t>
      </w:r>
      <w:r w:rsidR="005E126A" w:rsidRPr="008378EA">
        <w:rPr>
          <w:noProof/>
          <w:szCs w:val="22"/>
          <w:lang w:val="sr-Latn-ME"/>
        </w:rPr>
        <w:t xml:space="preserve">. </w:t>
      </w:r>
      <w:r w:rsidR="003630CA" w:rsidRPr="008378EA">
        <w:rPr>
          <w:noProof/>
          <w:szCs w:val="22"/>
          <w:lang w:val="sr-Latn-ME"/>
        </w:rPr>
        <w:t>u ovom slučaju treba obustaviti prim</w:t>
      </w:r>
      <w:r w:rsidR="00646EE8" w:rsidRPr="008378EA">
        <w:rPr>
          <w:noProof/>
          <w:szCs w:val="22"/>
          <w:lang w:val="sr-Latn-ME"/>
        </w:rPr>
        <w:t>j</w:t>
      </w:r>
      <w:r w:rsidR="003630CA" w:rsidRPr="008378EA">
        <w:rPr>
          <w:noProof/>
          <w:szCs w:val="22"/>
          <w:lang w:val="sr-Latn-ME"/>
        </w:rPr>
        <w:t>enu metronidazola, javiti se l</w:t>
      </w:r>
      <w:r w:rsidR="00646EE8" w:rsidRPr="008378EA">
        <w:rPr>
          <w:noProof/>
          <w:szCs w:val="22"/>
          <w:lang w:val="sr-Latn-ME"/>
        </w:rPr>
        <w:t>j</w:t>
      </w:r>
      <w:r w:rsidR="003630CA" w:rsidRPr="008378EA">
        <w:rPr>
          <w:noProof/>
          <w:szCs w:val="22"/>
          <w:lang w:val="sr-Latn-ME"/>
        </w:rPr>
        <w:t>ekaru i odmah preduzeti potrebne terapijske m</w:t>
      </w:r>
      <w:r w:rsidR="00646EE8" w:rsidRPr="008378EA">
        <w:rPr>
          <w:noProof/>
          <w:szCs w:val="22"/>
          <w:lang w:val="sr-Latn-ME"/>
        </w:rPr>
        <w:t>j</w:t>
      </w:r>
      <w:r w:rsidR="003630CA" w:rsidRPr="008378EA">
        <w:rPr>
          <w:noProof/>
          <w:szCs w:val="22"/>
          <w:lang w:val="sr-Latn-ME"/>
        </w:rPr>
        <w:t>ere.</w:t>
      </w:r>
    </w:p>
    <w:p w14:paraId="51F1C549" w14:textId="77777777" w:rsidR="00A05A88" w:rsidRPr="008378EA" w:rsidRDefault="00A05A88" w:rsidP="00B36533">
      <w:pPr>
        <w:tabs>
          <w:tab w:val="center" w:pos="4703"/>
          <w:tab w:val="right" w:pos="9406"/>
        </w:tabs>
        <w:rPr>
          <w:noProof/>
          <w:szCs w:val="22"/>
          <w:lang w:val="sr-Latn-ME"/>
        </w:rPr>
      </w:pPr>
    </w:p>
    <w:p w14:paraId="1C269709" w14:textId="683F8334" w:rsidR="00AE265C" w:rsidRPr="008378EA" w:rsidRDefault="00716EA6" w:rsidP="00B36533">
      <w:pPr>
        <w:tabs>
          <w:tab w:val="center" w:pos="4703"/>
          <w:tab w:val="right" w:pos="9406"/>
        </w:tabs>
        <w:rPr>
          <w:b/>
          <w:bCs/>
          <w:noProof/>
          <w:szCs w:val="22"/>
          <w:lang w:val="sr-Latn-ME"/>
        </w:rPr>
      </w:pPr>
      <w:r w:rsidRPr="008378EA">
        <w:rPr>
          <w:b/>
          <w:bCs/>
          <w:noProof/>
          <w:szCs w:val="22"/>
          <w:lang w:val="sr-Latn-ME"/>
        </w:rPr>
        <w:t>Poremećaji krvi</w:t>
      </w:r>
    </w:p>
    <w:p w14:paraId="684A78B1" w14:textId="021EE7B4" w:rsidR="00716EA6" w:rsidRPr="008378EA" w:rsidRDefault="008C5A1B" w:rsidP="00B36533">
      <w:pPr>
        <w:tabs>
          <w:tab w:val="center" w:pos="4703"/>
          <w:tab w:val="right" w:pos="9406"/>
        </w:tabs>
        <w:rPr>
          <w:noProof/>
          <w:szCs w:val="22"/>
          <w:lang w:val="sr-Latn-ME"/>
        </w:rPr>
      </w:pPr>
      <w:r w:rsidRPr="008378EA">
        <w:rPr>
          <w:noProof/>
          <w:szCs w:val="22"/>
          <w:lang w:val="sr-Latn-ME"/>
        </w:rPr>
        <w:t>Preporučuje se redovna kontrola krvne slike u slučaju hematoloških poremećaja u anamnezi, prim</w:t>
      </w:r>
      <w:r w:rsidR="00646EE8" w:rsidRPr="008378EA">
        <w:rPr>
          <w:noProof/>
          <w:szCs w:val="22"/>
          <w:lang w:val="sr-Latn-ME"/>
        </w:rPr>
        <w:t>j</w:t>
      </w:r>
      <w:r w:rsidRPr="008378EA">
        <w:rPr>
          <w:noProof/>
          <w:szCs w:val="22"/>
          <w:lang w:val="sr-Latn-ME"/>
        </w:rPr>
        <w:t xml:space="preserve">ene </w:t>
      </w:r>
      <w:r w:rsidR="00507999" w:rsidRPr="008378EA">
        <w:rPr>
          <w:noProof/>
          <w:szCs w:val="22"/>
          <w:lang w:val="sr-Latn-ME"/>
        </w:rPr>
        <w:t xml:space="preserve">visokih doza i/ili produžene terapije, naročito kontrola leukocitarne formule. </w:t>
      </w:r>
      <w:r w:rsidR="008C7598" w:rsidRPr="008378EA">
        <w:rPr>
          <w:noProof/>
          <w:szCs w:val="22"/>
          <w:lang w:val="sr-Latn-ME"/>
        </w:rPr>
        <w:t xml:space="preserve">U slučaju leukopenije, </w:t>
      </w:r>
      <w:r w:rsidR="00FC49EA" w:rsidRPr="008378EA">
        <w:rPr>
          <w:noProof/>
          <w:szCs w:val="22"/>
          <w:lang w:val="sr-Latn-ME"/>
        </w:rPr>
        <w:t>nastavak terapije zavisi od težine infekcije.</w:t>
      </w:r>
    </w:p>
    <w:p w14:paraId="76AB95C4" w14:textId="77777777" w:rsidR="00A05A88" w:rsidRPr="008378EA" w:rsidRDefault="00A05A88" w:rsidP="00B36533">
      <w:pPr>
        <w:tabs>
          <w:tab w:val="center" w:pos="4703"/>
          <w:tab w:val="right" w:pos="9406"/>
        </w:tabs>
        <w:rPr>
          <w:noProof/>
          <w:szCs w:val="22"/>
          <w:lang w:val="sr-Latn-ME"/>
        </w:rPr>
      </w:pPr>
    </w:p>
    <w:p w14:paraId="5DF6FC27" w14:textId="56183841" w:rsidR="001A4DF8" w:rsidRPr="008378EA" w:rsidRDefault="00894051" w:rsidP="00B36533">
      <w:pPr>
        <w:tabs>
          <w:tab w:val="center" w:pos="4703"/>
          <w:tab w:val="right" w:pos="9406"/>
        </w:tabs>
        <w:rPr>
          <w:b/>
          <w:bCs/>
          <w:noProof/>
          <w:szCs w:val="22"/>
          <w:lang w:val="sr-Latn-ME"/>
        </w:rPr>
      </w:pPr>
      <w:r w:rsidRPr="008378EA">
        <w:rPr>
          <w:b/>
          <w:bCs/>
          <w:noProof/>
          <w:szCs w:val="22"/>
          <w:lang w:val="sr-Latn-ME"/>
        </w:rPr>
        <w:t>Interakcije sa drugim l</w:t>
      </w:r>
      <w:r w:rsidR="00646EE8" w:rsidRPr="008378EA">
        <w:rPr>
          <w:b/>
          <w:bCs/>
          <w:noProof/>
          <w:szCs w:val="22"/>
          <w:lang w:val="sr-Latn-ME"/>
        </w:rPr>
        <w:t>j</w:t>
      </w:r>
      <w:r w:rsidRPr="008378EA">
        <w:rPr>
          <w:b/>
          <w:bCs/>
          <w:noProof/>
          <w:szCs w:val="22"/>
          <w:lang w:val="sr-Latn-ME"/>
        </w:rPr>
        <w:t>ekovima</w:t>
      </w:r>
    </w:p>
    <w:p w14:paraId="1F054CD1" w14:textId="49CA8A00" w:rsidR="00894051" w:rsidRPr="008378EA" w:rsidRDefault="00894051" w:rsidP="00B36533">
      <w:pPr>
        <w:tabs>
          <w:tab w:val="center" w:pos="4703"/>
          <w:tab w:val="right" w:pos="9406"/>
        </w:tabs>
        <w:rPr>
          <w:noProof/>
          <w:szCs w:val="22"/>
          <w:lang w:val="sr-Latn-ME"/>
        </w:rPr>
      </w:pPr>
      <w:r w:rsidRPr="008378EA">
        <w:rPr>
          <w:noProof/>
          <w:szCs w:val="22"/>
          <w:lang w:val="sr-Latn-ME"/>
        </w:rPr>
        <w:t xml:space="preserve">Ne preporučuje se </w:t>
      </w:r>
      <w:r w:rsidR="00711645" w:rsidRPr="008378EA">
        <w:rPr>
          <w:noProof/>
          <w:szCs w:val="22"/>
          <w:lang w:val="sr-Latn-ME"/>
        </w:rPr>
        <w:t>istovremena prim</w:t>
      </w:r>
      <w:r w:rsidR="00646EE8" w:rsidRPr="008378EA">
        <w:rPr>
          <w:noProof/>
          <w:szCs w:val="22"/>
          <w:lang w:val="sr-Latn-ME"/>
        </w:rPr>
        <w:t>j</w:t>
      </w:r>
      <w:r w:rsidR="00711645" w:rsidRPr="008378EA">
        <w:rPr>
          <w:noProof/>
          <w:szCs w:val="22"/>
          <w:lang w:val="sr-Latn-ME"/>
        </w:rPr>
        <w:t>ena metronidazola i alkohola (vid</w:t>
      </w:r>
      <w:r w:rsidR="00646EE8" w:rsidRPr="008378EA">
        <w:rPr>
          <w:noProof/>
          <w:szCs w:val="22"/>
          <w:lang w:val="sr-Latn-ME"/>
        </w:rPr>
        <w:t>j</w:t>
      </w:r>
      <w:r w:rsidR="00711645" w:rsidRPr="008378EA">
        <w:rPr>
          <w:noProof/>
          <w:szCs w:val="22"/>
          <w:lang w:val="sr-Latn-ME"/>
        </w:rPr>
        <w:t xml:space="preserve">eti </w:t>
      </w:r>
      <w:r w:rsidR="00646EE8" w:rsidRPr="008378EA">
        <w:rPr>
          <w:noProof/>
          <w:szCs w:val="22"/>
          <w:lang w:val="sr-Latn-ME"/>
        </w:rPr>
        <w:t>dio</w:t>
      </w:r>
      <w:r w:rsidR="00711645" w:rsidRPr="008378EA">
        <w:rPr>
          <w:noProof/>
          <w:szCs w:val="22"/>
          <w:lang w:val="sr-Latn-ME"/>
        </w:rPr>
        <w:t xml:space="preserve"> 4.5).</w:t>
      </w:r>
    </w:p>
    <w:p w14:paraId="28C269DC" w14:textId="7972FC54" w:rsidR="00711645" w:rsidRPr="008378EA" w:rsidRDefault="00711645" w:rsidP="00B36533">
      <w:pPr>
        <w:tabs>
          <w:tab w:val="center" w:pos="4703"/>
          <w:tab w:val="right" w:pos="9406"/>
        </w:tabs>
        <w:rPr>
          <w:noProof/>
          <w:szCs w:val="22"/>
          <w:lang w:val="sr-Latn-ME"/>
        </w:rPr>
      </w:pPr>
      <w:r w:rsidRPr="008378EA">
        <w:rPr>
          <w:noProof/>
          <w:szCs w:val="22"/>
          <w:lang w:val="sr-Latn-ME"/>
        </w:rPr>
        <w:t>Ne preporučuje se istovremena prim</w:t>
      </w:r>
      <w:r w:rsidR="00646EE8" w:rsidRPr="008378EA">
        <w:rPr>
          <w:noProof/>
          <w:szCs w:val="22"/>
          <w:lang w:val="sr-Latn-ME"/>
        </w:rPr>
        <w:t>j</w:t>
      </w:r>
      <w:r w:rsidRPr="008378EA">
        <w:rPr>
          <w:noProof/>
          <w:szCs w:val="22"/>
          <w:lang w:val="sr-Latn-ME"/>
        </w:rPr>
        <w:t xml:space="preserve">ena metronidazola i </w:t>
      </w:r>
      <w:r w:rsidR="0000582B" w:rsidRPr="008378EA">
        <w:rPr>
          <w:noProof/>
          <w:szCs w:val="22"/>
          <w:lang w:val="sr-Latn-ME"/>
        </w:rPr>
        <w:t>busulfana</w:t>
      </w:r>
      <w:r w:rsidRPr="008378EA">
        <w:rPr>
          <w:noProof/>
          <w:szCs w:val="22"/>
          <w:lang w:val="sr-Latn-ME"/>
        </w:rPr>
        <w:t xml:space="preserve"> (vid</w:t>
      </w:r>
      <w:r w:rsidR="00646EE8" w:rsidRPr="008378EA">
        <w:rPr>
          <w:noProof/>
          <w:szCs w:val="22"/>
          <w:lang w:val="sr-Latn-ME"/>
        </w:rPr>
        <w:t>j</w:t>
      </w:r>
      <w:r w:rsidRPr="008378EA">
        <w:rPr>
          <w:noProof/>
          <w:szCs w:val="22"/>
          <w:lang w:val="sr-Latn-ME"/>
        </w:rPr>
        <w:t xml:space="preserve">eti </w:t>
      </w:r>
      <w:r w:rsidR="00646EE8" w:rsidRPr="008378EA">
        <w:rPr>
          <w:noProof/>
          <w:szCs w:val="22"/>
          <w:lang w:val="sr-Latn-ME"/>
        </w:rPr>
        <w:t>dio</w:t>
      </w:r>
      <w:r w:rsidRPr="008378EA">
        <w:rPr>
          <w:noProof/>
          <w:szCs w:val="22"/>
          <w:lang w:val="sr-Latn-ME"/>
        </w:rPr>
        <w:t xml:space="preserve"> 4.5).</w:t>
      </w:r>
    </w:p>
    <w:p w14:paraId="4585BDBB" w14:textId="60E478CC" w:rsidR="00A05A88" w:rsidRPr="008378EA" w:rsidRDefault="0000582B" w:rsidP="00B36533">
      <w:pPr>
        <w:tabs>
          <w:tab w:val="center" w:pos="4703"/>
          <w:tab w:val="right" w:pos="9406"/>
        </w:tabs>
        <w:rPr>
          <w:noProof/>
          <w:szCs w:val="22"/>
          <w:lang w:val="sr-Latn-ME"/>
        </w:rPr>
      </w:pPr>
      <w:r w:rsidRPr="008378EA">
        <w:rPr>
          <w:noProof/>
          <w:szCs w:val="22"/>
          <w:lang w:val="sr-Latn-ME"/>
        </w:rPr>
        <w:t>Ne preporučuje se istovremena prim</w:t>
      </w:r>
      <w:r w:rsidR="00646EE8" w:rsidRPr="008378EA">
        <w:rPr>
          <w:noProof/>
          <w:szCs w:val="22"/>
          <w:lang w:val="sr-Latn-ME"/>
        </w:rPr>
        <w:t>j</w:t>
      </w:r>
      <w:r w:rsidRPr="008378EA">
        <w:rPr>
          <w:noProof/>
          <w:szCs w:val="22"/>
          <w:lang w:val="sr-Latn-ME"/>
        </w:rPr>
        <w:t>ena metronidazola i disulfirama (vid</w:t>
      </w:r>
      <w:r w:rsidR="00646EE8" w:rsidRPr="008378EA">
        <w:rPr>
          <w:noProof/>
          <w:szCs w:val="22"/>
          <w:lang w:val="sr-Latn-ME"/>
        </w:rPr>
        <w:t>j</w:t>
      </w:r>
      <w:r w:rsidRPr="008378EA">
        <w:rPr>
          <w:noProof/>
          <w:szCs w:val="22"/>
          <w:lang w:val="sr-Latn-ME"/>
        </w:rPr>
        <w:t xml:space="preserve">eti </w:t>
      </w:r>
      <w:r w:rsidR="00646EE8" w:rsidRPr="008378EA">
        <w:rPr>
          <w:noProof/>
          <w:szCs w:val="22"/>
          <w:lang w:val="sr-Latn-ME"/>
        </w:rPr>
        <w:t>dio</w:t>
      </w:r>
      <w:r w:rsidRPr="008378EA">
        <w:rPr>
          <w:noProof/>
          <w:szCs w:val="22"/>
          <w:lang w:val="sr-Latn-ME"/>
        </w:rPr>
        <w:t xml:space="preserve"> 4.5).</w:t>
      </w:r>
    </w:p>
    <w:p w14:paraId="37FB21B2" w14:textId="77777777" w:rsidR="00A14EE2" w:rsidRPr="008378EA" w:rsidRDefault="00A14EE2" w:rsidP="00B36533">
      <w:pPr>
        <w:tabs>
          <w:tab w:val="center" w:pos="4703"/>
          <w:tab w:val="right" w:pos="9406"/>
        </w:tabs>
        <w:rPr>
          <w:noProof/>
          <w:szCs w:val="22"/>
          <w:lang w:val="sr-Latn-ME"/>
        </w:rPr>
      </w:pPr>
    </w:p>
    <w:p w14:paraId="7516F9E8" w14:textId="243930BF" w:rsidR="0000582B" w:rsidRPr="008378EA" w:rsidRDefault="00CE4948" w:rsidP="00B36533">
      <w:pPr>
        <w:tabs>
          <w:tab w:val="center" w:pos="4703"/>
          <w:tab w:val="right" w:pos="9406"/>
        </w:tabs>
        <w:rPr>
          <w:b/>
          <w:bCs/>
          <w:noProof/>
          <w:szCs w:val="22"/>
          <w:lang w:val="sr-Latn-ME"/>
        </w:rPr>
      </w:pPr>
      <w:r w:rsidRPr="008378EA">
        <w:rPr>
          <w:b/>
          <w:bCs/>
          <w:noProof/>
          <w:szCs w:val="22"/>
          <w:lang w:val="sr-Latn-ME"/>
        </w:rPr>
        <w:t>Interferencije sa laboratorijskim testovima</w:t>
      </w:r>
    </w:p>
    <w:p w14:paraId="2D5CFB17" w14:textId="273F73B2" w:rsidR="00CE4948" w:rsidRPr="008378EA" w:rsidRDefault="00BA781C" w:rsidP="00B36533">
      <w:pPr>
        <w:tabs>
          <w:tab w:val="center" w:pos="4703"/>
          <w:tab w:val="right" w:pos="9406"/>
        </w:tabs>
        <w:rPr>
          <w:noProof/>
          <w:szCs w:val="22"/>
          <w:lang w:val="sr-Latn-ME"/>
        </w:rPr>
      </w:pPr>
      <w:r w:rsidRPr="008378EA">
        <w:rPr>
          <w:noProof/>
          <w:szCs w:val="22"/>
          <w:lang w:val="sr-Latn-ME"/>
        </w:rPr>
        <w:t xml:space="preserve">Metronidazol može da imobiliše treponeme </w:t>
      </w:r>
      <w:r w:rsidR="00EF3051" w:rsidRPr="008378EA">
        <w:rPr>
          <w:noProof/>
          <w:szCs w:val="22"/>
          <w:lang w:val="sr-Latn-ME"/>
        </w:rPr>
        <w:t xml:space="preserve">i </w:t>
      </w:r>
      <w:r w:rsidR="00E5387D" w:rsidRPr="008378EA">
        <w:rPr>
          <w:noProof/>
          <w:szCs w:val="22"/>
          <w:lang w:val="sr-Latn-ME"/>
        </w:rPr>
        <w:t xml:space="preserve">dovede do lažno pozitivnog </w:t>
      </w:r>
      <w:r w:rsidR="0069425F" w:rsidRPr="008378EA">
        <w:rPr>
          <w:noProof/>
          <w:szCs w:val="22"/>
          <w:lang w:val="sr-Latn-ME"/>
        </w:rPr>
        <w:t xml:space="preserve">rezultata </w:t>
      </w:r>
      <w:r w:rsidR="008202D4" w:rsidRPr="008378EA">
        <w:rPr>
          <w:noProof/>
          <w:szCs w:val="22"/>
          <w:lang w:val="sr-Latn-ME"/>
        </w:rPr>
        <w:t xml:space="preserve">testa imobilizacija prema </w:t>
      </w:r>
      <w:r w:rsidR="00E5387D" w:rsidRPr="008378EA">
        <w:rPr>
          <w:noProof/>
          <w:szCs w:val="22"/>
          <w:lang w:val="sr-Latn-ME"/>
        </w:rPr>
        <w:t>Nelson</w:t>
      </w:r>
      <w:r w:rsidR="008202D4" w:rsidRPr="008378EA">
        <w:rPr>
          <w:noProof/>
          <w:szCs w:val="22"/>
          <w:lang w:val="sr-Latn-ME"/>
        </w:rPr>
        <w:t>u</w:t>
      </w:r>
      <w:r w:rsidR="00E5387D" w:rsidRPr="008378EA">
        <w:rPr>
          <w:noProof/>
          <w:szCs w:val="22"/>
          <w:lang w:val="sr-Latn-ME"/>
        </w:rPr>
        <w:t xml:space="preserve">. </w:t>
      </w:r>
    </w:p>
    <w:p w14:paraId="63613D1F" w14:textId="782DD362" w:rsidR="00660E5E" w:rsidRPr="008378EA" w:rsidRDefault="00660E5E" w:rsidP="00B36533">
      <w:pPr>
        <w:tabs>
          <w:tab w:val="center" w:pos="4703"/>
          <w:tab w:val="right" w:pos="9406"/>
        </w:tabs>
        <w:rPr>
          <w:noProof/>
          <w:szCs w:val="22"/>
          <w:lang w:val="sr-Latn-ME"/>
        </w:rPr>
      </w:pPr>
      <w:r w:rsidRPr="008378EA">
        <w:rPr>
          <w:noProof/>
          <w:szCs w:val="22"/>
          <w:lang w:val="sr-Latn-ME"/>
        </w:rPr>
        <w:t xml:space="preserve">Metronidazol </w:t>
      </w:r>
      <w:r w:rsidR="008B08DC" w:rsidRPr="008378EA">
        <w:rPr>
          <w:noProof/>
          <w:szCs w:val="22"/>
          <w:lang w:val="sr-Latn-ME"/>
        </w:rPr>
        <w:t xml:space="preserve">može da interferira sa određenim </w:t>
      </w:r>
      <w:r w:rsidR="000F73B0" w:rsidRPr="008378EA">
        <w:rPr>
          <w:noProof/>
          <w:szCs w:val="22"/>
          <w:lang w:val="sr-Latn-ME"/>
        </w:rPr>
        <w:t>testovima</w:t>
      </w:r>
      <w:r w:rsidR="008B08DC" w:rsidRPr="008378EA">
        <w:rPr>
          <w:noProof/>
          <w:szCs w:val="22"/>
          <w:lang w:val="sr-Latn-ME"/>
        </w:rPr>
        <w:t xml:space="preserve"> </w:t>
      </w:r>
      <w:r w:rsidR="00BC7F76" w:rsidRPr="008378EA">
        <w:rPr>
          <w:noProof/>
          <w:szCs w:val="22"/>
          <w:lang w:val="sr-Latn-ME"/>
        </w:rPr>
        <w:t xml:space="preserve">krvi </w:t>
      </w:r>
      <w:r w:rsidR="008B08DC" w:rsidRPr="008378EA">
        <w:rPr>
          <w:noProof/>
          <w:szCs w:val="22"/>
          <w:lang w:val="sr-Latn-ME"/>
        </w:rPr>
        <w:t>(</w:t>
      </w:r>
      <w:r w:rsidR="0030031B" w:rsidRPr="008378EA">
        <w:rPr>
          <w:noProof/>
          <w:szCs w:val="22"/>
          <w:lang w:val="sr-Latn-ME"/>
        </w:rPr>
        <w:t>alanin aminotransferaza (ALT), aspartat aminotransferaza (AST), laktat dehidrogenaza (LDH)</w:t>
      </w:r>
      <w:r w:rsidR="0077032C" w:rsidRPr="008378EA">
        <w:rPr>
          <w:noProof/>
          <w:szCs w:val="22"/>
          <w:lang w:val="sr-Latn-ME"/>
        </w:rPr>
        <w:t>, trigliceridi</w:t>
      </w:r>
      <w:r w:rsidR="00705059" w:rsidRPr="008378EA">
        <w:rPr>
          <w:noProof/>
          <w:szCs w:val="22"/>
          <w:lang w:val="sr-Latn-ME"/>
        </w:rPr>
        <w:t>, glukoza</w:t>
      </w:r>
      <w:r w:rsidR="008B08DC" w:rsidRPr="008378EA">
        <w:rPr>
          <w:noProof/>
          <w:szCs w:val="22"/>
          <w:lang w:val="sr-Latn-ME"/>
        </w:rPr>
        <w:t>)</w:t>
      </w:r>
      <w:r w:rsidR="00705059" w:rsidRPr="008378EA">
        <w:rPr>
          <w:noProof/>
          <w:szCs w:val="22"/>
          <w:lang w:val="sr-Latn-ME"/>
        </w:rPr>
        <w:t>, što može dovesti do lažno negativn</w:t>
      </w:r>
      <w:r w:rsidR="009D5260" w:rsidRPr="008378EA">
        <w:rPr>
          <w:noProof/>
          <w:szCs w:val="22"/>
          <w:lang w:val="sr-Latn-ME"/>
        </w:rPr>
        <w:t>ih</w:t>
      </w:r>
      <w:r w:rsidR="00705059" w:rsidRPr="008378EA">
        <w:rPr>
          <w:noProof/>
          <w:szCs w:val="22"/>
          <w:lang w:val="sr-Latn-ME"/>
        </w:rPr>
        <w:t xml:space="preserve"> ili abnormaln</w:t>
      </w:r>
      <w:r w:rsidR="009D5260" w:rsidRPr="008378EA">
        <w:rPr>
          <w:noProof/>
          <w:szCs w:val="22"/>
          <w:lang w:val="sr-Latn-ME"/>
        </w:rPr>
        <w:t>o niskih vr</w:t>
      </w:r>
      <w:r w:rsidR="00646EE8" w:rsidRPr="008378EA">
        <w:rPr>
          <w:noProof/>
          <w:szCs w:val="22"/>
          <w:lang w:val="sr-Latn-ME"/>
        </w:rPr>
        <w:t>ij</w:t>
      </w:r>
      <w:r w:rsidR="009D5260" w:rsidRPr="008378EA">
        <w:rPr>
          <w:noProof/>
          <w:szCs w:val="22"/>
          <w:lang w:val="sr-Latn-ME"/>
        </w:rPr>
        <w:t xml:space="preserve">ednosti. Ove analitičke metode se zasnivaju na smanjenju </w:t>
      </w:r>
      <w:r w:rsidR="00F50591" w:rsidRPr="008378EA">
        <w:rPr>
          <w:noProof/>
          <w:szCs w:val="22"/>
          <w:lang w:val="sr-Latn-ME"/>
        </w:rPr>
        <w:t xml:space="preserve">apsorbance pri UV </w:t>
      </w:r>
      <w:r w:rsidR="000F73B0" w:rsidRPr="008378EA">
        <w:rPr>
          <w:noProof/>
          <w:szCs w:val="22"/>
          <w:lang w:val="sr-Latn-ME"/>
        </w:rPr>
        <w:t>zračenju</w:t>
      </w:r>
      <w:r w:rsidR="00F50591" w:rsidRPr="008378EA">
        <w:rPr>
          <w:noProof/>
          <w:szCs w:val="22"/>
          <w:lang w:val="sr-Latn-ME"/>
        </w:rPr>
        <w:t xml:space="preserve">, do čega dolazi kada se </w:t>
      </w:r>
      <w:r w:rsidR="006F44A4" w:rsidRPr="008378EA">
        <w:rPr>
          <w:noProof/>
          <w:szCs w:val="22"/>
          <w:lang w:val="sr-Latn-ME"/>
        </w:rPr>
        <w:t>hidrogenizovani nikotinamid adenin dinukleotid (NADH) oksiduje do nikotinamid adenin nukleotida (NAD). Do interferencije dolazi usl</w:t>
      </w:r>
      <w:r w:rsidR="00646EE8" w:rsidRPr="008378EA">
        <w:rPr>
          <w:noProof/>
          <w:szCs w:val="22"/>
          <w:lang w:val="sr-Latn-ME"/>
        </w:rPr>
        <w:t>j</w:t>
      </w:r>
      <w:r w:rsidR="006F44A4" w:rsidRPr="008378EA">
        <w:rPr>
          <w:noProof/>
          <w:szCs w:val="22"/>
          <w:lang w:val="sr-Latn-ME"/>
        </w:rPr>
        <w:t xml:space="preserve">ed </w:t>
      </w:r>
      <w:r w:rsidR="00ED27B5" w:rsidRPr="008378EA">
        <w:rPr>
          <w:noProof/>
          <w:szCs w:val="22"/>
          <w:lang w:val="sr-Latn-ME"/>
        </w:rPr>
        <w:t>sličnosti pika apsorpcije NADH-a (340 nm) i metronidazola (322</w:t>
      </w:r>
      <w:r w:rsidR="00115DDF" w:rsidRPr="008378EA">
        <w:rPr>
          <w:noProof/>
          <w:szCs w:val="22"/>
          <w:lang w:val="sr-Latn-ME"/>
        </w:rPr>
        <w:t xml:space="preserve"> nm</w:t>
      </w:r>
      <w:r w:rsidR="00ED27B5" w:rsidRPr="008378EA">
        <w:rPr>
          <w:noProof/>
          <w:szCs w:val="22"/>
          <w:lang w:val="sr-Latn-ME"/>
        </w:rPr>
        <w:t>)</w:t>
      </w:r>
      <w:r w:rsidR="00115DDF" w:rsidRPr="008378EA">
        <w:rPr>
          <w:noProof/>
          <w:szCs w:val="22"/>
          <w:lang w:val="sr-Latn-ME"/>
        </w:rPr>
        <w:t xml:space="preserve"> pri pH 7.</w:t>
      </w:r>
    </w:p>
    <w:p w14:paraId="11133F48" w14:textId="77777777" w:rsidR="00A05A88" w:rsidRPr="008378EA" w:rsidRDefault="00A05A88" w:rsidP="00B36533">
      <w:pPr>
        <w:tabs>
          <w:tab w:val="center" w:pos="4703"/>
          <w:tab w:val="right" w:pos="9406"/>
        </w:tabs>
        <w:rPr>
          <w:noProof/>
          <w:szCs w:val="22"/>
          <w:lang w:val="sr-Latn-ME"/>
        </w:rPr>
      </w:pPr>
    </w:p>
    <w:p w14:paraId="2C2E742C" w14:textId="36DC70E1" w:rsidR="00CE4948" w:rsidRPr="008378EA" w:rsidRDefault="00830A9A" w:rsidP="00B36533">
      <w:pPr>
        <w:tabs>
          <w:tab w:val="center" w:pos="4703"/>
          <w:tab w:val="right" w:pos="9406"/>
        </w:tabs>
        <w:rPr>
          <w:b/>
          <w:bCs/>
          <w:noProof/>
          <w:szCs w:val="22"/>
          <w:lang w:val="sr-Latn-ME"/>
        </w:rPr>
      </w:pPr>
      <w:r w:rsidRPr="008378EA">
        <w:rPr>
          <w:b/>
          <w:bCs/>
          <w:noProof/>
          <w:szCs w:val="22"/>
          <w:lang w:val="sr-Latn-ME"/>
        </w:rPr>
        <w:t xml:space="preserve">Hepatotoksičnost kod pacijenata sa </w:t>
      </w:r>
      <w:r w:rsidRPr="008378EA">
        <w:rPr>
          <w:b/>
          <w:bCs/>
          <w:i/>
          <w:iCs/>
          <w:noProof/>
          <w:szCs w:val="22"/>
          <w:lang w:val="sr-Latn-ME"/>
        </w:rPr>
        <w:t>Cockayne</w:t>
      </w:r>
      <w:r w:rsidRPr="008378EA">
        <w:rPr>
          <w:b/>
          <w:bCs/>
          <w:noProof/>
          <w:szCs w:val="22"/>
          <w:lang w:val="sr-Latn-ME"/>
        </w:rPr>
        <w:t>-ovim sindromom</w:t>
      </w:r>
    </w:p>
    <w:p w14:paraId="431F5ED1" w14:textId="5E29C67D" w:rsidR="00711645" w:rsidRPr="008378EA" w:rsidRDefault="00B44033" w:rsidP="00B36533">
      <w:pPr>
        <w:tabs>
          <w:tab w:val="center" w:pos="4703"/>
          <w:tab w:val="right" w:pos="9406"/>
        </w:tabs>
        <w:rPr>
          <w:noProof/>
          <w:szCs w:val="22"/>
          <w:lang w:val="sr-Latn-ME"/>
        </w:rPr>
      </w:pPr>
      <w:r w:rsidRPr="008378EA">
        <w:rPr>
          <w:noProof/>
          <w:szCs w:val="22"/>
          <w:lang w:val="sr-Latn-ME"/>
        </w:rPr>
        <w:t>Zab</w:t>
      </w:r>
      <w:r w:rsidR="00646EE8" w:rsidRPr="008378EA">
        <w:rPr>
          <w:noProof/>
          <w:szCs w:val="22"/>
          <w:lang w:val="sr-Latn-ME"/>
        </w:rPr>
        <w:t>i</w:t>
      </w:r>
      <w:r w:rsidRPr="008378EA">
        <w:rPr>
          <w:noProof/>
          <w:szCs w:val="22"/>
          <w:lang w:val="sr-Latn-ME"/>
        </w:rPr>
        <w:t>l</w:t>
      </w:r>
      <w:r w:rsidR="00646EE8" w:rsidRPr="008378EA">
        <w:rPr>
          <w:noProof/>
          <w:szCs w:val="22"/>
          <w:lang w:val="sr-Latn-ME"/>
        </w:rPr>
        <w:t>j</w:t>
      </w:r>
      <w:r w:rsidRPr="008378EA">
        <w:rPr>
          <w:noProof/>
          <w:szCs w:val="22"/>
          <w:lang w:val="sr-Latn-ME"/>
        </w:rPr>
        <w:t xml:space="preserve">eženi su slučajevi teške hepatotoksičnosti/akutne insuficijencije jetre, uključujući slučajeve sa smrtnim ishodom, </w:t>
      </w:r>
      <w:r w:rsidR="00561B0F" w:rsidRPr="008378EA">
        <w:rPr>
          <w:noProof/>
          <w:szCs w:val="22"/>
          <w:lang w:val="sr-Latn-ME"/>
        </w:rPr>
        <w:t xml:space="preserve">sa veoma brzim nastupom simptoma nakon </w:t>
      </w:r>
      <w:r w:rsidR="00381E5A" w:rsidRPr="008378EA">
        <w:rPr>
          <w:noProof/>
          <w:szCs w:val="22"/>
          <w:lang w:val="sr-Latn-ME"/>
        </w:rPr>
        <w:t>uvođenja terapije l</w:t>
      </w:r>
      <w:r w:rsidR="00646EE8" w:rsidRPr="008378EA">
        <w:rPr>
          <w:noProof/>
          <w:szCs w:val="22"/>
          <w:lang w:val="sr-Latn-ME"/>
        </w:rPr>
        <w:t>j</w:t>
      </w:r>
      <w:r w:rsidR="00381E5A" w:rsidRPr="008378EA">
        <w:rPr>
          <w:noProof/>
          <w:szCs w:val="22"/>
          <w:lang w:val="sr-Latn-ME"/>
        </w:rPr>
        <w:t xml:space="preserve">ekovima koji sadrže metronidazol kod pacijenata sa </w:t>
      </w:r>
      <w:r w:rsidR="00381E5A" w:rsidRPr="008378EA">
        <w:rPr>
          <w:i/>
          <w:iCs/>
          <w:noProof/>
          <w:szCs w:val="22"/>
          <w:lang w:val="sr-Latn-ME"/>
        </w:rPr>
        <w:t>Cockayne</w:t>
      </w:r>
      <w:r w:rsidR="00381E5A" w:rsidRPr="008378EA">
        <w:rPr>
          <w:noProof/>
          <w:szCs w:val="22"/>
          <w:lang w:val="sr-Latn-ME"/>
        </w:rPr>
        <w:t>-ovim sindromom. Metronidazol ne treba koristiti u ovoj populaciji</w:t>
      </w:r>
      <w:r w:rsidR="00C02867" w:rsidRPr="008378EA">
        <w:rPr>
          <w:noProof/>
          <w:szCs w:val="22"/>
          <w:lang w:val="sr-Latn-ME"/>
        </w:rPr>
        <w:t>, osim kada korist prevazilazi rizik i ni</w:t>
      </w:r>
      <w:r w:rsidR="00D75EE3" w:rsidRPr="008378EA">
        <w:rPr>
          <w:noProof/>
          <w:szCs w:val="22"/>
          <w:lang w:val="sr-Latn-ME"/>
        </w:rPr>
        <w:t>je</w:t>
      </w:r>
      <w:r w:rsidR="00C02867" w:rsidRPr="008378EA">
        <w:rPr>
          <w:noProof/>
          <w:szCs w:val="22"/>
          <w:lang w:val="sr-Latn-ME"/>
        </w:rPr>
        <w:t xml:space="preserve">su dostupne </w:t>
      </w:r>
      <w:r w:rsidR="002602DF" w:rsidRPr="008378EA">
        <w:rPr>
          <w:noProof/>
          <w:szCs w:val="22"/>
          <w:lang w:val="sr-Latn-ME"/>
        </w:rPr>
        <w:t>druge</w:t>
      </w:r>
      <w:r w:rsidR="00C02867" w:rsidRPr="008378EA">
        <w:rPr>
          <w:noProof/>
          <w:szCs w:val="22"/>
          <w:lang w:val="sr-Latn-ME"/>
        </w:rPr>
        <w:t xml:space="preserve"> terapijske opcije.</w:t>
      </w:r>
      <w:r w:rsidR="00430CFD" w:rsidRPr="008378EA">
        <w:rPr>
          <w:noProof/>
          <w:szCs w:val="22"/>
          <w:lang w:val="sr-Latn-ME"/>
        </w:rPr>
        <w:t xml:space="preserve"> Funkc</w:t>
      </w:r>
      <w:r w:rsidR="001A5330" w:rsidRPr="008378EA">
        <w:rPr>
          <w:noProof/>
          <w:szCs w:val="22"/>
          <w:lang w:val="sr-Latn-ME"/>
        </w:rPr>
        <w:t xml:space="preserve">ionalne testove jetre treba </w:t>
      </w:r>
      <w:r w:rsidR="003831CB" w:rsidRPr="008378EA">
        <w:rPr>
          <w:noProof/>
          <w:szCs w:val="22"/>
          <w:lang w:val="sr-Latn-ME"/>
        </w:rPr>
        <w:t>odraditi</w:t>
      </w:r>
      <w:r w:rsidR="00263E3F" w:rsidRPr="008378EA">
        <w:rPr>
          <w:noProof/>
          <w:szCs w:val="22"/>
          <w:lang w:val="sr-Latn-ME"/>
        </w:rPr>
        <w:t xml:space="preserve"> neposredno </w:t>
      </w:r>
      <w:r w:rsidR="003831CB" w:rsidRPr="008378EA">
        <w:rPr>
          <w:noProof/>
          <w:szCs w:val="22"/>
          <w:lang w:val="sr-Latn-ME"/>
        </w:rPr>
        <w:t xml:space="preserve"> pr</w:t>
      </w:r>
      <w:r w:rsidR="00646EE8" w:rsidRPr="008378EA">
        <w:rPr>
          <w:noProof/>
          <w:szCs w:val="22"/>
          <w:lang w:val="sr-Latn-ME"/>
        </w:rPr>
        <w:t>ij</w:t>
      </w:r>
      <w:r w:rsidR="003831CB" w:rsidRPr="008378EA">
        <w:rPr>
          <w:noProof/>
          <w:szCs w:val="22"/>
          <w:lang w:val="sr-Latn-ME"/>
        </w:rPr>
        <w:t>e početka, tokom i po završetku terapije</w:t>
      </w:r>
      <w:r w:rsidR="003B387D" w:rsidRPr="008378EA">
        <w:rPr>
          <w:noProof/>
          <w:szCs w:val="22"/>
          <w:lang w:val="sr-Latn-ME"/>
        </w:rPr>
        <w:t xml:space="preserve">, sve dok se parametri jetre ne </w:t>
      </w:r>
      <w:r w:rsidR="00263E3F" w:rsidRPr="008378EA">
        <w:rPr>
          <w:noProof/>
          <w:szCs w:val="22"/>
          <w:lang w:val="sr-Latn-ME"/>
        </w:rPr>
        <w:t>nađu</w:t>
      </w:r>
      <w:r w:rsidR="003B387D" w:rsidRPr="008378EA">
        <w:rPr>
          <w:noProof/>
          <w:szCs w:val="22"/>
          <w:lang w:val="sr-Latn-ME"/>
        </w:rPr>
        <w:t xml:space="preserve"> u referentnom opsegu</w:t>
      </w:r>
      <w:r w:rsidR="00263E3F" w:rsidRPr="008378EA">
        <w:rPr>
          <w:noProof/>
          <w:szCs w:val="22"/>
          <w:lang w:val="sr-Latn-ME"/>
        </w:rPr>
        <w:t>, odnosno dok se ne vrate na početne vr</w:t>
      </w:r>
      <w:r w:rsidR="00646EE8" w:rsidRPr="008378EA">
        <w:rPr>
          <w:noProof/>
          <w:szCs w:val="22"/>
          <w:lang w:val="sr-Latn-ME"/>
        </w:rPr>
        <w:t>ij</w:t>
      </w:r>
      <w:r w:rsidR="00263E3F" w:rsidRPr="008378EA">
        <w:rPr>
          <w:noProof/>
          <w:szCs w:val="22"/>
          <w:lang w:val="sr-Latn-ME"/>
        </w:rPr>
        <w:t xml:space="preserve">ednosti. </w:t>
      </w:r>
      <w:r w:rsidR="00071613" w:rsidRPr="008378EA">
        <w:rPr>
          <w:noProof/>
          <w:szCs w:val="22"/>
          <w:lang w:val="sr-Latn-ME"/>
        </w:rPr>
        <w:t>Ako dođe do značajnog povećanja parametara funkcije jetre tokom terapije, prim</w:t>
      </w:r>
      <w:r w:rsidR="00646EE8" w:rsidRPr="008378EA">
        <w:rPr>
          <w:noProof/>
          <w:szCs w:val="22"/>
          <w:lang w:val="sr-Latn-ME"/>
        </w:rPr>
        <w:t>j</w:t>
      </w:r>
      <w:r w:rsidR="00071613" w:rsidRPr="008378EA">
        <w:rPr>
          <w:noProof/>
          <w:szCs w:val="22"/>
          <w:lang w:val="sr-Latn-ME"/>
        </w:rPr>
        <w:t>enu metronidazola treba obustaviti.</w:t>
      </w:r>
    </w:p>
    <w:p w14:paraId="0A4BF649" w14:textId="37DDF7D5" w:rsidR="00071613" w:rsidRPr="008378EA" w:rsidRDefault="008E335D" w:rsidP="00B36533">
      <w:pPr>
        <w:tabs>
          <w:tab w:val="center" w:pos="4703"/>
          <w:tab w:val="right" w:pos="9406"/>
        </w:tabs>
        <w:rPr>
          <w:noProof/>
          <w:szCs w:val="22"/>
          <w:lang w:val="sr-Latn-ME"/>
        </w:rPr>
      </w:pPr>
      <w:r w:rsidRPr="008378EA">
        <w:rPr>
          <w:noProof/>
          <w:szCs w:val="22"/>
          <w:lang w:val="sr-Latn-ME"/>
        </w:rPr>
        <w:t xml:space="preserve">Pacijente sa </w:t>
      </w:r>
      <w:r w:rsidRPr="008378EA">
        <w:rPr>
          <w:i/>
          <w:iCs/>
          <w:noProof/>
          <w:szCs w:val="22"/>
          <w:lang w:val="sr-Latn-ME"/>
        </w:rPr>
        <w:t>Cockayne</w:t>
      </w:r>
      <w:r w:rsidRPr="008378EA">
        <w:rPr>
          <w:noProof/>
          <w:szCs w:val="22"/>
          <w:lang w:val="sr-Latn-ME"/>
        </w:rPr>
        <w:t>-ovim sindromom treba sav</w:t>
      </w:r>
      <w:r w:rsidR="00646EE8" w:rsidRPr="008378EA">
        <w:rPr>
          <w:noProof/>
          <w:szCs w:val="22"/>
          <w:lang w:val="sr-Latn-ME"/>
        </w:rPr>
        <w:t>j</w:t>
      </w:r>
      <w:r w:rsidRPr="008378EA">
        <w:rPr>
          <w:noProof/>
          <w:szCs w:val="22"/>
          <w:lang w:val="sr-Latn-ME"/>
        </w:rPr>
        <w:t>etovati da</w:t>
      </w:r>
      <w:r w:rsidR="0019743B" w:rsidRPr="008378EA">
        <w:rPr>
          <w:noProof/>
          <w:szCs w:val="22"/>
          <w:lang w:val="sr-Latn-ME"/>
        </w:rPr>
        <w:t xml:space="preserve"> odmah</w:t>
      </w:r>
      <w:r w:rsidRPr="008378EA">
        <w:rPr>
          <w:noProof/>
          <w:szCs w:val="22"/>
          <w:lang w:val="sr-Latn-ME"/>
        </w:rPr>
        <w:t xml:space="preserve"> prijave l</w:t>
      </w:r>
      <w:r w:rsidR="00646EE8" w:rsidRPr="008378EA">
        <w:rPr>
          <w:noProof/>
          <w:szCs w:val="22"/>
          <w:lang w:val="sr-Latn-ME"/>
        </w:rPr>
        <w:t>j</w:t>
      </w:r>
      <w:r w:rsidRPr="008378EA">
        <w:rPr>
          <w:noProof/>
          <w:szCs w:val="22"/>
          <w:lang w:val="sr-Latn-ME"/>
        </w:rPr>
        <w:t xml:space="preserve">ekaru svaki simptom koji može ukazivati na oštećenje jetre, </w:t>
      </w:r>
      <w:r w:rsidR="0019743B" w:rsidRPr="008378EA">
        <w:rPr>
          <w:noProof/>
          <w:szCs w:val="22"/>
          <w:lang w:val="sr-Latn-ME"/>
        </w:rPr>
        <w:t>kao i da obustave prim</w:t>
      </w:r>
      <w:r w:rsidR="00646EE8" w:rsidRPr="008378EA">
        <w:rPr>
          <w:noProof/>
          <w:szCs w:val="22"/>
          <w:lang w:val="sr-Latn-ME"/>
        </w:rPr>
        <w:t>j</w:t>
      </w:r>
      <w:r w:rsidR="0019743B" w:rsidRPr="008378EA">
        <w:rPr>
          <w:noProof/>
          <w:szCs w:val="22"/>
          <w:lang w:val="sr-Latn-ME"/>
        </w:rPr>
        <w:t>enu metronidazola (vid</w:t>
      </w:r>
      <w:r w:rsidR="00646EE8" w:rsidRPr="008378EA">
        <w:rPr>
          <w:noProof/>
          <w:szCs w:val="22"/>
          <w:lang w:val="sr-Latn-ME"/>
        </w:rPr>
        <w:t>j</w:t>
      </w:r>
      <w:r w:rsidR="0019743B" w:rsidRPr="008378EA">
        <w:rPr>
          <w:noProof/>
          <w:szCs w:val="22"/>
          <w:lang w:val="sr-Latn-ME"/>
        </w:rPr>
        <w:t xml:space="preserve">eti </w:t>
      </w:r>
      <w:r w:rsidR="00646EE8" w:rsidRPr="008378EA">
        <w:rPr>
          <w:noProof/>
          <w:szCs w:val="22"/>
          <w:lang w:val="sr-Latn-ME"/>
        </w:rPr>
        <w:t>dio</w:t>
      </w:r>
      <w:r w:rsidR="0019743B" w:rsidRPr="008378EA">
        <w:rPr>
          <w:noProof/>
          <w:szCs w:val="22"/>
          <w:lang w:val="sr-Latn-ME"/>
        </w:rPr>
        <w:t xml:space="preserve"> 4.8).</w:t>
      </w:r>
    </w:p>
    <w:p w14:paraId="59796B63" w14:textId="2DD65B56" w:rsidR="00D75EE3" w:rsidRPr="008378EA" w:rsidRDefault="00D75EE3" w:rsidP="00B36533">
      <w:pPr>
        <w:tabs>
          <w:tab w:val="center" w:pos="4703"/>
          <w:tab w:val="right" w:pos="9406"/>
        </w:tabs>
        <w:rPr>
          <w:noProof/>
          <w:szCs w:val="22"/>
          <w:lang w:val="sr-Latn-ME"/>
        </w:rPr>
      </w:pPr>
    </w:p>
    <w:p w14:paraId="137AB05C" w14:textId="363570A2" w:rsidR="00D75EE3" w:rsidRPr="008378EA" w:rsidRDefault="00D75EE3" w:rsidP="00B36533">
      <w:pPr>
        <w:tabs>
          <w:tab w:val="center" w:pos="4703"/>
          <w:tab w:val="right" w:pos="9406"/>
        </w:tabs>
        <w:rPr>
          <w:b/>
          <w:noProof/>
          <w:szCs w:val="22"/>
          <w:lang w:val="sr-Latn-ME"/>
        </w:rPr>
      </w:pPr>
      <w:r w:rsidRPr="008378EA">
        <w:rPr>
          <w:b/>
          <w:noProof/>
          <w:szCs w:val="22"/>
          <w:lang w:val="sr-Latn-ME"/>
        </w:rPr>
        <w:t>Pomoćne supstance sa potvrđenim dejstvom</w:t>
      </w:r>
    </w:p>
    <w:p w14:paraId="588C1E57" w14:textId="5E38178E" w:rsidR="00B41665" w:rsidRPr="008378EA" w:rsidRDefault="00B41665" w:rsidP="00B36533">
      <w:pPr>
        <w:tabs>
          <w:tab w:val="center" w:pos="4703"/>
          <w:tab w:val="right" w:pos="9406"/>
        </w:tabs>
        <w:rPr>
          <w:noProof/>
          <w:szCs w:val="22"/>
          <w:lang w:val="sr-Latn-ME"/>
        </w:rPr>
      </w:pPr>
      <w:r w:rsidRPr="008378EA">
        <w:rPr>
          <w:noProof/>
          <w:szCs w:val="22"/>
          <w:lang w:val="sr-Latn-ME"/>
        </w:rPr>
        <w:t>Rastvor za infuziju sadrži natrijum</w:t>
      </w:r>
      <w:r w:rsidR="00A20A10" w:rsidRPr="008378EA">
        <w:rPr>
          <w:noProof/>
          <w:szCs w:val="22"/>
          <w:lang w:val="sr-Latn-ME"/>
        </w:rPr>
        <w:t xml:space="preserve"> </w:t>
      </w:r>
      <w:r w:rsidRPr="008378EA">
        <w:rPr>
          <w:noProof/>
          <w:szCs w:val="22"/>
          <w:lang w:val="sr-Latn-ME"/>
        </w:rPr>
        <w:t>hlorid i natrijum</w:t>
      </w:r>
      <w:r w:rsidR="00A20A10" w:rsidRPr="008378EA">
        <w:rPr>
          <w:noProof/>
          <w:szCs w:val="22"/>
          <w:lang w:val="sr-Latn-ME"/>
        </w:rPr>
        <w:t xml:space="preserve"> </w:t>
      </w:r>
      <w:r w:rsidRPr="008378EA">
        <w:rPr>
          <w:noProof/>
          <w:szCs w:val="22"/>
          <w:lang w:val="sr-Latn-ME"/>
        </w:rPr>
        <w:t>hidrogenfosfat usljed čega je sadržaj natrijuma u rastvoru 310 mg/ 100 ml rastvora. Savjetuje se poseban oprez prilikom upotrebe lijeka kod pacijenata na dijetetskom režimu sa ograničenim unosom soli.</w:t>
      </w:r>
    </w:p>
    <w:p w14:paraId="6FDD91FE" w14:textId="77777777" w:rsidR="00D75EE3" w:rsidRPr="008378EA" w:rsidRDefault="00D75EE3" w:rsidP="00B36533">
      <w:pPr>
        <w:tabs>
          <w:tab w:val="center" w:pos="4703"/>
          <w:tab w:val="right" w:pos="9406"/>
        </w:tabs>
        <w:rPr>
          <w:noProof/>
          <w:szCs w:val="22"/>
          <w:lang w:val="sr-Latn-ME"/>
        </w:rPr>
      </w:pPr>
    </w:p>
    <w:p w14:paraId="301CE0CB" w14:textId="2E7EF9DA" w:rsidR="00B41665" w:rsidRPr="008378EA" w:rsidRDefault="00B41665" w:rsidP="00B36533">
      <w:pPr>
        <w:tabs>
          <w:tab w:val="center" w:pos="4703"/>
          <w:tab w:val="right" w:pos="9406"/>
        </w:tabs>
        <w:rPr>
          <w:noProof/>
          <w:szCs w:val="22"/>
          <w:lang w:val="sr-Latn-ME"/>
        </w:rPr>
      </w:pPr>
      <w:r w:rsidRPr="008378EA">
        <w:rPr>
          <w:noProof/>
          <w:szCs w:val="22"/>
          <w:lang w:val="sr-Latn-ME"/>
        </w:rPr>
        <w:t xml:space="preserve">Cefuroksim je fizički i hemijski kompatibilan sa lijekom </w:t>
      </w:r>
      <w:r w:rsidR="002D675E" w:rsidRPr="008378EA">
        <w:rPr>
          <w:noProof/>
          <w:szCs w:val="22"/>
          <w:lang w:val="sr-Latn-ME"/>
        </w:rPr>
        <w:t xml:space="preserve">Orvagil </w:t>
      </w:r>
      <w:r w:rsidRPr="008378EA">
        <w:rPr>
          <w:noProof/>
          <w:szCs w:val="22"/>
          <w:lang w:val="sr-Latn-ME"/>
        </w:rPr>
        <w:t xml:space="preserve">rastvor za infuziju. Pokazano je da su fizičku kompatibilnost, u smislu odražavanja pH u prisustvu lijeka </w:t>
      </w:r>
      <w:r w:rsidR="002D675E" w:rsidRPr="008378EA">
        <w:rPr>
          <w:noProof/>
          <w:szCs w:val="22"/>
          <w:lang w:val="sr-Latn-ME"/>
        </w:rPr>
        <w:t xml:space="preserve">Orvagil </w:t>
      </w:r>
      <w:r w:rsidRPr="008378EA">
        <w:rPr>
          <w:noProof/>
          <w:szCs w:val="22"/>
          <w:lang w:val="sr-Latn-ME"/>
        </w:rPr>
        <w:t xml:space="preserve">tokom uobičajenog vremena primjene infuzije, pokazali i sljedeći ljekovi (za koje inače nema dokaza o hemijskoj stabilnosti, odnosno kompatibilnosti): amikacin sulfat, ampicilin natrijum, karbenicilin natrijum, cefazolin natrijum, cefotaksim natrijum, cefalotin natrijum, hloramfenikol natrijum sukcinat, klindamicin fosfat, gentamicin sulfat, hidrokortizon natrijum sukcinat, latamoksef dinatrijum, netilmicin sulfat i tobramicin sulfat. </w:t>
      </w:r>
    </w:p>
    <w:p w14:paraId="5843F9F5" w14:textId="77777777" w:rsidR="00A05A88" w:rsidRPr="008378EA" w:rsidRDefault="00A05A88" w:rsidP="00B36533">
      <w:pPr>
        <w:tabs>
          <w:tab w:val="center" w:pos="4703"/>
          <w:tab w:val="right" w:pos="9406"/>
        </w:tabs>
        <w:rPr>
          <w:noProof/>
          <w:szCs w:val="22"/>
          <w:lang w:val="sr-Latn-ME"/>
        </w:rPr>
      </w:pPr>
    </w:p>
    <w:p w14:paraId="268C0784" w14:textId="537934D0" w:rsidR="00496723" w:rsidRPr="008378EA" w:rsidRDefault="00496723" w:rsidP="00B36533">
      <w:pPr>
        <w:rPr>
          <w:b/>
          <w:bCs/>
          <w:noProof/>
          <w:szCs w:val="22"/>
          <w:lang w:val="sr-Latn-ME"/>
        </w:rPr>
      </w:pPr>
      <w:r w:rsidRPr="008378EA">
        <w:rPr>
          <w:b/>
          <w:bCs/>
          <w:noProof/>
          <w:szCs w:val="22"/>
          <w:lang w:val="sr-Latn-ME"/>
        </w:rPr>
        <w:t>4.5. Interakcije sa drugim l</w:t>
      </w:r>
      <w:r w:rsidR="004C107A" w:rsidRPr="008378EA">
        <w:rPr>
          <w:b/>
          <w:bCs/>
          <w:noProof/>
          <w:szCs w:val="22"/>
          <w:lang w:val="sr-Latn-ME"/>
        </w:rPr>
        <w:t>j</w:t>
      </w:r>
      <w:r w:rsidRPr="008378EA">
        <w:rPr>
          <w:b/>
          <w:bCs/>
          <w:noProof/>
          <w:szCs w:val="22"/>
          <w:lang w:val="sr-Latn-ME"/>
        </w:rPr>
        <w:t>ekovima i druge vrste interakcija</w:t>
      </w:r>
    </w:p>
    <w:p w14:paraId="6BEBF34A" w14:textId="77777777" w:rsidR="00A05A88" w:rsidRPr="008378EA" w:rsidRDefault="00A05A88" w:rsidP="00B36533">
      <w:pPr>
        <w:rPr>
          <w:b/>
          <w:bCs/>
          <w:noProof/>
          <w:szCs w:val="22"/>
          <w:lang w:val="sr-Latn-ME"/>
        </w:rPr>
      </w:pPr>
    </w:p>
    <w:p w14:paraId="0D0C325B" w14:textId="6FC017E5" w:rsidR="008856D1" w:rsidRPr="008378EA" w:rsidRDefault="008856D1" w:rsidP="00B36533">
      <w:pPr>
        <w:tabs>
          <w:tab w:val="center" w:pos="4703"/>
          <w:tab w:val="right" w:pos="9406"/>
        </w:tabs>
        <w:rPr>
          <w:i/>
          <w:iCs/>
          <w:noProof/>
          <w:szCs w:val="22"/>
          <w:lang w:val="sr-Latn-ME"/>
        </w:rPr>
      </w:pPr>
      <w:r w:rsidRPr="008378EA">
        <w:rPr>
          <w:i/>
          <w:iCs/>
          <w:noProof/>
          <w:szCs w:val="22"/>
          <w:lang w:val="sr-Latn-ME"/>
        </w:rPr>
        <w:t>Disulfiramska reakcija</w:t>
      </w:r>
    </w:p>
    <w:p w14:paraId="272E986F" w14:textId="4C757207" w:rsidR="00B44A67" w:rsidRPr="008378EA" w:rsidRDefault="008454D1" w:rsidP="00B36533">
      <w:pPr>
        <w:tabs>
          <w:tab w:val="center" w:pos="4703"/>
          <w:tab w:val="right" w:pos="9406"/>
        </w:tabs>
        <w:rPr>
          <w:noProof/>
          <w:szCs w:val="22"/>
          <w:lang w:val="sr-Latn-ME"/>
        </w:rPr>
      </w:pPr>
      <w:r w:rsidRPr="008378EA">
        <w:rPr>
          <w:noProof/>
          <w:szCs w:val="22"/>
          <w:lang w:val="sr-Latn-ME"/>
        </w:rPr>
        <w:lastRenderedPageBreak/>
        <w:t>Brojni l</w:t>
      </w:r>
      <w:r w:rsidR="00646EE8" w:rsidRPr="008378EA">
        <w:rPr>
          <w:noProof/>
          <w:szCs w:val="22"/>
          <w:lang w:val="sr-Latn-ME"/>
        </w:rPr>
        <w:t>j</w:t>
      </w:r>
      <w:r w:rsidRPr="008378EA">
        <w:rPr>
          <w:noProof/>
          <w:szCs w:val="22"/>
          <w:lang w:val="sr-Latn-ME"/>
        </w:rPr>
        <w:t>ekovi mogu izazvati disulfiramsku reakciju sa alkoholom i njihova istovremena prim</w:t>
      </w:r>
      <w:r w:rsidR="00646EE8" w:rsidRPr="008378EA">
        <w:rPr>
          <w:noProof/>
          <w:szCs w:val="22"/>
          <w:lang w:val="sr-Latn-ME"/>
        </w:rPr>
        <w:t>j</w:t>
      </w:r>
      <w:r w:rsidRPr="008378EA">
        <w:rPr>
          <w:noProof/>
          <w:szCs w:val="22"/>
          <w:lang w:val="sr-Latn-ME"/>
        </w:rPr>
        <w:t xml:space="preserve">ena sa alkoholom se ne </w:t>
      </w:r>
      <w:r w:rsidR="00D021DA" w:rsidRPr="008378EA">
        <w:rPr>
          <w:noProof/>
          <w:szCs w:val="22"/>
          <w:lang w:val="sr-Latn-ME"/>
        </w:rPr>
        <w:t>preporučuje.</w:t>
      </w:r>
    </w:p>
    <w:p w14:paraId="5B37E60F" w14:textId="2BCF2EE6" w:rsidR="008856D1" w:rsidRPr="008378EA" w:rsidRDefault="0047033A" w:rsidP="00B36533">
      <w:pPr>
        <w:tabs>
          <w:tab w:val="center" w:pos="4703"/>
          <w:tab w:val="right" w:pos="9406"/>
        </w:tabs>
        <w:rPr>
          <w:b/>
          <w:bCs/>
          <w:noProof/>
          <w:szCs w:val="22"/>
          <w:lang w:val="sr-Latn-ME"/>
        </w:rPr>
      </w:pPr>
      <w:r w:rsidRPr="008378EA">
        <w:rPr>
          <w:b/>
          <w:bCs/>
          <w:noProof/>
          <w:szCs w:val="22"/>
          <w:lang w:val="sr-Latn-ME"/>
        </w:rPr>
        <w:t>Kombinacije koje se ne preporučuju</w:t>
      </w:r>
    </w:p>
    <w:p w14:paraId="4646EDFE" w14:textId="77777777" w:rsidR="00A20A10" w:rsidRPr="008378EA" w:rsidRDefault="00A20A10" w:rsidP="00B36533">
      <w:pPr>
        <w:tabs>
          <w:tab w:val="center" w:pos="4703"/>
          <w:tab w:val="right" w:pos="9406"/>
        </w:tabs>
        <w:rPr>
          <w:b/>
          <w:bCs/>
          <w:noProof/>
          <w:szCs w:val="22"/>
          <w:lang w:val="sr-Latn-ME"/>
        </w:rPr>
      </w:pPr>
    </w:p>
    <w:p w14:paraId="5D440220" w14:textId="5678EDCD" w:rsidR="0047033A" w:rsidRPr="008378EA" w:rsidRDefault="0047033A" w:rsidP="00B36533">
      <w:pPr>
        <w:tabs>
          <w:tab w:val="center" w:pos="4703"/>
          <w:tab w:val="right" w:pos="9406"/>
        </w:tabs>
        <w:rPr>
          <w:i/>
          <w:iCs/>
          <w:noProof/>
          <w:szCs w:val="22"/>
          <w:lang w:val="sr-Latn-ME"/>
        </w:rPr>
      </w:pPr>
      <w:r w:rsidRPr="008378EA">
        <w:rPr>
          <w:i/>
          <w:iCs/>
          <w:noProof/>
          <w:szCs w:val="22"/>
          <w:lang w:val="sr-Latn-ME"/>
        </w:rPr>
        <w:t>Alkohol (alkoholna pića i alkohol kao ekscipijens)</w:t>
      </w:r>
    </w:p>
    <w:p w14:paraId="52132977" w14:textId="66BFD1DC" w:rsidR="00AA3D3C" w:rsidRPr="008378EA" w:rsidRDefault="0047033A" w:rsidP="00B36533">
      <w:pPr>
        <w:tabs>
          <w:tab w:val="center" w:pos="4703"/>
          <w:tab w:val="right" w:pos="9406"/>
        </w:tabs>
        <w:rPr>
          <w:noProof/>
          <w:szCs w:val="22"/>
          <w:lang w:val="sr-Latn-ME"/>
        </w:rPr>
      </w:pPr>
      <w:r w:rsidRPr="008378EA">
        <w:rPr>
          <w:noProof/>
          <w:szCs w:val="22"/>
          <w:lang w:val="sr-Latn-ME"/>
        </w:rPr>
        <w:t>Disulfiramska reakcija (</w:t>
      </w:r>
      <w:r w:rsidR="00A268CC" w:rsidRPr="008378EA">
        <w:rPr>
          <w:noProof/>
          <w:szCs w:val="22"/>
          <w:lang w:val="sr-Latn-ME"/>
        </w:rPr>
        <w:t>vrućina, crvenilo, povraćanje, tahikardija</w:t>
      </w:r>
      <w:r w:rsidRPr="008378EA">
        <w:rPr>
          <w:noProof/>
          <w:szCs w:val="22"/>
          <w:lang w:val="sr-Latn-ME"/>
        </w:rPr>
        <w:t>)</w:t>
      </w:r>
      <w:r w:rsidR="00A268CC" w:rsidRPr="008378EA">
        <w:rPr>
          <w:noProof/>
          <w:szCs w:val="22"/>
          <w:lang w:val="sr-Latn-ME"/>
        </w:rPr>
        <w:t>. Izb</w:t>
      </w:r>
      <w:r w:rsidR="00646EE8" w:rsidRPr="008378EA">
        <w:rPr>
          <w:noProof/>
          <w:szCs w:val="22"/>
          <w:lang w:val="sr-Latn-ME"/>
        </w:rPr>
        <w:t>j</w:t>
      </w:r>
      <w:r w:rsidR="00A268CC" w:rsidRPr="008378EA">
        <w:rPr>
          <w:noProof/>
          <w:szCs w:val="22"/>
          <w:lang w:val="sr-Latn-ME"/>
        </w:rPr>
        <w:t>egavati konzumiranje alkoholnih pića i l</w:t>
      </w:r>
      <w:r w:rsidR="00646EE8" w:rsidRPr="008378EA">
        <w:rPr>
          <w:noProof/>
          <w:szCs w:val="22"/>
          <w:lang w:val="sr-Latn-ME"/>
        </w:rPr>
        <w:t>j</w:t>
      </w:r>
      <w:r w:rsidR="00A268CC" w:rsidRPr="008378EA">
        <w:rPr>
          <w:noProof/>
          <w:szCs w:val="22"/>
          <w:lang w:val="sr-Latn-ME"/>
        </w:rPr>
        <w:t xml:space="preserve">ekova koji sadrže alkohol. </w:t>
      </w:r>
      <w:r w:rsidR="00A32CF6" w:rsidRPr="008378EA">
        <w:rPr>
          <w:noProof/>
          <w:szCs w:val="22"/>
          <w:lang w:val="sr-Latn-ME"/>
        </w:rPr>
        <w:t xml:space="preserve">Imati na umu da treba da </w:t>
      </w:r>
      <w:r w:rsidR="001E0B92" w:rsidRPr="008378EA">
        <w:rPr>
          <w:noProof/>
          <w:szCs w:val="22"/>
          <w:lang w:val="sr-Latn-ME"/>
        </w:rPr>
        <w:t>dođe do potpune eliminacije l</w:t>
      </w:r>
      <w:r w:rsidR="00646EE8" w:rsidRPr="008378EA">
        <w:rPr>
          <w:noProof/>
          <w:szCs w:val="22"/>
          <w:lang w:val="sr-Latn-ME"/>
        </w:rPr>
        <w:t>j</w:t>
      </w:r>
      <w:r w:rsidR="001E0B92" w:rsidRPr="008378EA">
        <w:rPr>
          <w:noProof/>
          <w:szCs w:val="22"/>
          <w:lang w:val="sr-Latn-ME"/>
        </w:rPr>
        <w:t>ekova (</w:t>
      </w:r>
      <w:r w:rsidR="00AA3D3C" w:rsidRPr="008378EA">
        <w:rPr>
          <w:noProof/>
          <w:szCs w:val="22"/>
          <w:lang w:val="sr-Latn-ME"/>
        </w:rPr>
        <w:t xml:space="preserve">odrediti na osnovu </w:t>
      </w:r>
      <w:r w:rsidR="001E0B92" w:rsidRPr="008378EA">
        <w:rPr>
          <w:noProof/>
          <w:szCs w:val="22"/>
          <w:lang w:val="sr-Latn-ME"/>
        </w:rPr>
        <w:t>poluvreme</w:t>
      </w:r>
      <w:r w:rsidR="00AA3D3C" w:rsidRPr="008378EA">
        <w:rPr>
          <w:noProof/>
          <w:szCs w:val="22"/>
          <w:lang w:val="sr-Latn-ME"/>
        </w:rPr>
        <w:t>na</w:t>
      </w:r>
      <w:r w:rsidR="001E0B92" w:rsidRPr="008378EA">
        <w:rPr>
          <w:noProof/>
          <w:szCs w:val="22"/>
          <w:lang w:val="sr-Latn-ME"/>
        </w:rPr>
        <w:t xml:space="preserve"> eliminacije)</w:t>
      </w:r>
      <w:r w:rsidR="00AA3D3C" w:rsidRPr="008378EA">
        <w:rPr>
          <w:noProof/>
          <w:szCs w:val="22"/>
          <w:lang w:val="sr-Latn-ME"/>
        </w:rPr>
        <w:t xml:space="preserve"> pr</w:t>
      </w:r>
      <w:r w:rsidR="00646EE8" w:rsidRPr="008378EA">
        <w:rPr>
          <w:noProof/>
          <w:szCs w:val="22"/>
          <w:lang w:val="sr-Latn-ME"/>
        </w:rPr>
        <w:t>ij</w:t>
      </w:r>
      <w:r w:rsidR="00AA3D3C" w:rsidRPr="008378EA">
        <w:rPr>
          <w:noProof/>
          <w:szCs w:val="22"/>
          <w:lang w:val="sr-Latn-ME"/>
        </w:rPr>
        <w:t>e konzumiranja alkoholnih pića ili l</w:t>
      </w:r>
      <w:r w:rsidR="00646EE8" w:rsidRPr="008378EA">
        <w:rPr>
          <w:noProof/>
          <w:szCs w:val="22"/>
          <w:lang w:val="sr-Latn-ME"/>
        </w:rPr>
        <w:t>j</w:t>
      </w:r>
      <w:r w:rsidR="00AA3D3C" w:rsidRPr="008378EA">
        <w:rPr>
          <w:noProof/>
          <w:szCs w:val="22"/>
          <w:lang w:val="sr-Latn-ME"/>
        </w:rPr>
        <w:t>ekova koji sadrže alkohol.</w:t>
      </w:r>
    </w:p>
    <w:p w14:paraId="67E2DD54" w14:textId="77777777" w:rsidR="00A20A10" w:rsidRPr="008378EA" w:rsidRDefault="00A20A10" w:rsidP="00B36533">
      <w:pPr>
        <w:tabs>
          <w:tab w:val="center" w:pos="4703"/>
          <w:tab w:val="right" w:pos="9406"/>
        </w:tabs>
        <w:rPr>
          <w:noProof/>
          <w:szCs w:val="22"/>
          <w:lang w:val="sr-Latn-ME"/>
        </w:rPr>
      </w:pPr>
    </w:p>
    <w:p w14:paraId="7510F224" w14:textId="24D20548" w:rsidR="0047033A" w:rsidRPr="008378EA" w:rsidRDefault="00AA3D3C" w:rsidP="00B36533">
      <w:pPr>
        <w:tabs>
          <w:tab w:val="center" w:pos="4703"/>
          <w:tab w:val="right" w:pos="9406"/>
        </w:tabs>
        <w:rPr>
          <w:i/>
          <w:iCs/>
          <w:noProof/>
          <w:szCs w:val="22"/>
          <w:lang w:val="sr-Latn-ME"/>
        </w:rPr>
      </w:pPr>
      <w:r w:rsidRPr="008378EA">
        <w:rPr>
          <w:i/>
          <w:iCs/>
          <w:noProof/>
          <w:szCs w:val="22"/>
          <w:lang w:val="sr-Latn-ME"/>
        </w:rPr>
        <w:t>Busulfan</w:t>
      </w:r>
      <w:r w:rsidR="001E0B92" w:rsidRPr="008378EA">
        <w:rPr>
          <w:i/>
          <w:iCs/>
          <w:noProof/>
          <w:szCs w:val="22"/>
          <w:lang w:val="sr-Latn-ME"/>
        </w:rPr>
        <w:t xml:space="preserve"> </w:t>
      </w:r>
    </w:p>
    <w:p w14:paraId="3992E993" w14:textId="16CCC120" w:rsidR="0047033A" w:rsidRPr="008378EA" w:rsidRDefault="00AA3D3C" w:rsidP="00B36533">
      <w:pPr>
        <w:tabs>
          <w:tab w:val="center" w:pos="4703"/>
          <w:tab w:val="right" w:pos="9406"/>
        </w:tabs>
        <w:rPr>
          <w:noProof/>
          <w:szCs w:val="22"/>
          <w:lang w:val="sr-Latn-ME"/>
        </w:rPr>
      </w:pPr>
      <w:r w:rsidRPr="008378EA">
        <w:rPr>
          <w:noProof/>
          <w:szCs w:val="22"/>
          <w:lang w:val="sr-Latn-ME"/>
        </w:rPr>
        <w:t>Prilikom prim</w:t>
      </w:r>
      <w:r w:rsidR="00646EE8" w:rsidRPr="008378EA">
        <w:rPr>
          <w:noProof/>
          <w:szCs w:val="22"/>
          <w:lang w:val="sr-Latn-ME"/>
        </w:rPr>
        <w:t>j</w:t>
      </w:r>
      <w:r w:rsidRPr="008378EA">
        <w:rPr>
          <w:noProof/>
          <w:szCs w:val="22"/>
          <w:lang w:val="sr-Latn-ME"/>
        </w:rPr>
        <w:t>ene busulfana u visokim dozama</w:t>
      </w:r>
      <w:r w:rsidR="00897227" w:rsidRPr="008378EA">
        <w:rPr>
          <w:noProof/>
          <w:szCs w:val="22"/>
          <w:lang w:val="sr-Latn-ME"/>
        </w:rPr>
        <w:t>, metformin</w:t>
      </w:r>
      <w:r w:rsidRPr="008378EA">
        <w:rPr>
          <w:noProof/>
          <w:szCs w:val="22"/>
          <w:lang w:val="sr-Latn-ME"/>
        </w:rPr>
        <w:t xml:space="preserve"> </w:t>
      </w:r>
      <w:r w:rsidR="00897227" w:rsidRPr="008378EA">
        <w:rPr>
          <w:noProof/>
          <w:szCs w:val="22"/>
          <w:lang w:val="sr-Latn-ME"/>
        </w:rPr>
        <w:t>može dovesti do dupliranja koncentracija busulfana.</w:t>
      </w:r>
    </w:p>
    <w:p w14:paraId="4819A817" w14:textId="77777777" w:rsidR="00A20A10" w:rsidRPr="008378EA" w:rsidRDefault="00A20A10" w:rsidP="00B36533">
      <w:pPr>
        <w:tabs>
          <w:tab w:val="center" w:pos="4703"/>
          <w:tab w:val="right" w:pos="9406"/>
        </w:tabs>
        <w:rPr>
          <w:noProof/>
          <w:szCs w:val="22"/>
          <w:lang w:val="sr-Latn-ME"/>
        </w:rPr>
      </w:pPr>
    </w:p>
    <w:p w14:paraId="0B9FF28C" w14:textId="06FEF65F" w:rsidR="0047033A" w:rsidRPr="008378EA" w:rsidRDefault="00897227" w:rsidP="00B36533">
      <w:pPr>
        <w:tabs>
          <w:tab w:val="center" w:pos="4703"/>
          <w:tab w:val="right" w:pos="9406"/>
        </w:tabs>
        <w:rPr>
          <w:i/>
          <w:iCs/>
          <w:noProof/>
          <w:szCs w:val="22"/>
          <w:lang w:val="sr-Latn-ME"/>
        </w:rPr>
      </w:pPr>
      <w:r w:rsidRPr="008378EA">
        <w:rPr>
          <w:i/>
          <w:iCs/>
          <w:noProof/>
          <w:szCs w:val="22"/>
          <w:lang w:val="sr-Latn-ME"/>
        </w:rPr>
        <w:t>Disulfiram</w:t>
      </w:r>
    </w:p>
    <w:p w14:paraId="0E5DF939" w14:textId="61EC14C6" w:rsidR="00897227" w:rsidRPr="008378EA" w:rsidRDefault="00F31554" w:rsidP="00B36533">
      <w:pPr>
        <w:tabs>
          <w:tab w:val="center" w:pos="4703"/>
          <w:tab w:val="right" w:pos="9406"/>
        </w:tabs>
        <w:rPr>
          <w:noProof/>
          <w:szCs w:val="22"/>
          <w:lang w:val="sr-Latn-ME"/>
        </w:rPr>
      </w:pPr>
      <w:r w:rsidRPr="008378EA">
        <w:rPr>
          <w:noProof/>
          <w:szCs w:val="22"/>
          <w:lang w:val="sr-Latn-ME"/>
        </w:rPr>
        <w:t>Postoji rizik od epizoda akutne psihoze ili stanja konfuzije, koji su reverzibiln</w:t>
      </w:r>
      <w:r w:rsidR="005B1275" w:rsidRPr="008378EA">
        <w:rPr>
          <w:noProof/>
          <w:szCs w:val="22"/>
          <w:lang w:val="sr-Latn-ME"/>
        </w:rPr>
        <w:t>e</w:t>
      </w:r>
      <w:r w:rsidRPr="008378EA">
        <w:rPr>
          <w:noProof/>
          <w:szCs w:val="22"/>
          <w:lang w:val="sr-Latn-ME"/>
        </w:rPr>
        <w:t xml:space="preserve"> po obustavi kombinacije</w:t>
      </w:r>
      <w:r w:rsidR="00630B5D" w:rsidRPr="008378EA">
        <w:rPr>
          <w:noProof/>
          <w:szCs w:val="22"/>
          <w:lang w:val="sr-Latn-ME"/>
        </w:rPr>
        <w:t>.</w:t>
      </w:r>
    </w:p>
    <w:p w14:paraId="38E5E040" w14:textId="77777777" w:rsidR="00A20A10" w:rsidRPr="008378EA" w:rsidRDefault="00A20A10" w:rsidP="00B36533">
      <w:pPr>
        <w:tabs>
          <w:tab w:val="center" w:pos="4703"/>
          <w:tab w:val="right" w:pos="9406"/>
        </w:tabs>
        <w:rPr>
          <w:noProof/>
          <w:szCs w:val="22"/>
          <w:lang w:val="sr-Latn-ME"/>
        </w:rPr>
      </w:pPr>
    </w:p>
    <w:p w14:paraId="57B5A0F7" w14:textId="3AC12EA7" w:rsidR="00630B5D" w:rsidRPr="008378EA" w:rsidRDefault="00630B5D" w:rsidP="00B36533">
      <w:pPr>
        <w:tabs>
          <w:tab w:val="center" w:pos="4703"/>
          <w:tab w:val="right" w:pos="9406"/>
        </w:tabs>
        <w:rPr>
          <w:i/>
          <w:iCs/>
          <w:noProof/>
          <w:szCs w:val="22"/>
          <w:lang w:val="sr-Latn-ME"/>
        </w:rPr>
      </w:pPr>
      <w:r w:rsidRPr="008378EA">
        <w:rPr>
          <w:i/>
          <w:iCs/>
          <w:noProof/>
          <w:szCs w:val="22"/>
          <w:lang w:val="sr-Latn-ME"/>
        </w:rPr>
        <w:t>L</w:t>
      </w:r>
      <w:r w:rsidR="00646EE8" w:rsidRPr="008378EA">
        <w:rPr>
          <w:i/>
          <w:iCs/>
          <w:noProof/>
          <w:szCs w:val="22"/>
          <w:lang w:val="sr-Latn-ME"/>
        </w:rPr>
        <w:t>j</w:t>
      </w:r>
      <w:r w:rsidRPr="008378EA">
        <w:rPr>
          <w:i/>
          <w:iCs/>
          <w:noProof/>
          <w:szCs w:val="22"/>
          <w:lang w:val="sr-Latn-ME"/>
        </w:rPr>
        <w:t>ekovi koji dovode do produženja QT intervala</w:t>
      </w:r>
    </w:p>
    <w:p w14:paraId="18AA0929" w14:textId="2A2E7E64" w:rsidR="00630B5D" w:rsidRPr="008378EA" w:rsidRDefault="00FE3BCF" w:rsidP="00B36533">
      <w:pPr>
        <w:tabs>
          <w:tab w:val="center" w:pos="4703"/>
          <w:tab w:val="right" w:pos="9406"/>
        </w:tabs>
        <w:rPr>
          <w:noProof/>
          <w:szCs w:val="22"/>
          <w:lang w:val="sr-Latn-ME"/>
        </w:rPr>
      </w:pPr>
      <w:r w:rsidRPr="008378EA">
        <w:rPr>
          <w:noProof/>
          <w:szCs w:val="22"/>
          <w:lang w:val="sr-Latn-ME"/>
        </w:rPr>
        <w:t>Zab</w:t>
      </w:r>
      <w:r w:rsidR="00646EE8" w:rsidRPr="008378EA">
        <w:rPr>
          <w:noProof/>
          <w:szCs w:val="22"/>
          <w:lang w:val="sr-Latn-ME"/>
        </w:rPr>
        <w:t>i</w:t>
      </w:r>
      <w:r w:rsidRPr="008378EA">
        <w:rPr>
          <w:noProof/>
          <w:szCs w:val="22"/>
          <w:lang w:val="sr-Latn-ME"/>
        </w:rPr>
        <w:t>l</w:t>
      </w:r>
      <w:r w:rsidR="00646EE8" w:rsidRPr="008378EA">
        <w:rPr>
          <w:noProof/>
          <w:szCs w:val="22"/>
          <w:lang w:val="sr-Latn-ME"/>
        </w:rPr>
        <w:t>j</w:t>
      </w:r>
      <w:r w:rsidRPr="008378EA">
        <w:rPr>
          <w:noProof/>
          <w:szCs w:val="22"/>
          <w:lang w:val="sr-Latn-ME"/>
        </w:rPr>
        <w:t>eženi su slučajevi produženja QT intervala, naročito kada se metronidazol prim</w:t>
      </w:r>
      <w:r w:rsidR="00646EE8" w:rsidRPr="008378EA">
        <w:rPr>
          <w:noProof/>
          <w:szCs w:val="22"/>
          <w:lang w:val="sr-Latn-ME"/>
        </w:rPr>
        <w:t>j</w:t>
      </w:r>
      <w:r w:rsidRPr="008378EA">
        <w:rPr>
          <w:noProof/>
          <w:szCs w:val="22"/>
          <w:lang w:val="sr-Latn-ME"/>
        </w:rPr>
        <w:t>enjivao sa l</w:t>
      </w:r>
      <w:r w:rsidR="00646EE8" w:rsidRPr="008378EA">
        <w:rPr>
          <w:noProof/>
          <w:szCs w:val="22"/>
          <w:lang w:val="sr-Latn-ME"/>
        </w:rPr>
        <w:t>j</w:t>
      </w:r>
      <w:r w:rsidRPr="008378EA">
        <w:rPr>
          <w:noProof/>
          <w:szCs w:val="22"/>
          <w:lang w:val="sr-Latn-ME"/>
        </w:rPr>
        <w:t>ekovima koji dovode do produženja QT intervala.</w:t>
      </w:r>
    </w:p>
    <w:p w14:paraId="54B3932D" w14:textId="77777777" w:rsidR="00A05A88" w:rsidRPr="008378EA" w:rsidRDefault="00A05A88" w:rsidP="00B36533">
      <w:pPr>
        <w:tabs>
          <w:tab w:val="center" w:pos="4703"/>
          <w:tab w:val="right" w:pos="9406"/>
        </w:tabs>
        <w:rPr>
          <w:noProof/>
          <w:szCs w:val="22"/>
          <w:lang w:val="sr-Latn-ME"/>
        </w:rPr>
      </w:pPr>
    </w:p>
    <w:p w14:paraId="4C320072" w14:textId="7FF152DB" w:rsidR="00630B5D" w:rsidRPr="008378EA" w:rsidRDefault="00E140F3" w:rsidP="00B36533">
      <w:pPr>
        <w:tabs>
          <w:tab w:val="center" w:pos="4703"/>
          <w:tab w:val="right" w:pos="9406"/>
        </w:tabs>
        <w:rPr>
          <w:b/>
          <w:bCs/>
          <w:noProof/>
          <w:szCs w:val="22"/>
          <w:lang w:val="sr-Latn-ME"/>
        </w:rPr>
      </w:pPr>
      <w:r w:rsidRPr="008378EA">
        <w:rPr>
          <w:b/>
          <w:bCs/>
          <w:noProof/>
          <w:szCs w:val="22"/>
          <w:lang w:val="sr-Latn-ME"/>
        </w:rPr>
        <w:t>Kombinacije kod kojih je potreban oprez</w:t>
      </w:r>
    </w:p>
    <w:p w14:paraId="680488A7" w14:textId="77777777" w:rsidR="00A20A10" w:rsidRPr="008378EA" w:rsidRDefault="00A20A10" w:rsidP="00B36533">
      <w:pPr>
        <w:tabs>
          <w:tab w:val="center" w:pos="4703"/>
          <w:tab w:val="right" w:pos="9406"/>
        </w:tabs>
        <w:rPr>
          <w:b/>
          <w:bCs/>
          <w:noProof/>
          <w:szCs w:val="22"/>
          <w:lang w:val="sr-Latn-ME"/>
        </w:rPr>
      </w:pPr>
    </w:p>
    <w:p w14:paraId="6A30AEE0" w14:textId="3C9947CB" w:rsidR="00A20A10" w:rsidRPr="008378EA" w:rsidRDefault="00E140F3" w:rsidP="00B36533">
      <w:pPr>
        <w:tabs>
          <w:tab w:val="center" w:pos="4703"/>
          <w:tab w:val="right" w:pos="9406"/>
        </w:tabs>
        <w:rPr>
          <w:i/>
          <w:iCs/>
          <w:noProof/>
          <w:szCs w:val="22"/>
          <w:lang w:val="sr-Latn-ME"/>
        </w:rPr>
      </w:pPr>
      <w:r w:rsidRPr="008378EA">
        <w:rPr>
          <w:i/>
          <w:iCs/>
          <w:noProof/>
          <w:szCs w:val="22"/>
          <w:lang w:val="sr-Latn-ME"/>
        </w:rPr>
        <w:t>Antikonvulzivi koji indukuju enzime jetre</w:t>
      </w:r>
    </w:p>
    <w:p w14:paraId="0B84C574" w14:textId="4B973CE7" w:rsidR="009D2080" w:rsidRPr="008378EA" w:rsidRDefault="00E140F3" w:rsidP="00B36533">
      <w:pPr>
        <w:tabs>
          <w:tab w:val="center" w:pos="4703"/>
          <w:tab w:val="right" w:pos="9406"/>
        </w:tabs>
        <w:rPr>
          <w:noProof/>
          <w:szCs w:val="22"/>
          <w:lang w:val="sr-Latn-ME"/>
        </w:rPr>
      </w:pPr>
      <w:r w:rsidRPr="008378EA">
        <w:rPr>
          <w:noProof/>
          <w:szCs w:val="22"/>
          <w:lang w:val="sr-Latn-ME"/>
        </w:rPr>
        <w:t>Smanjenje konce</w:t>
      </w:r>
      <w:r w:rsidR="00D76CF0" w:rsidRPr="008378EA">
        <w:rPr>
          <w:noProof/>
          <w:szCs w:val="22"/>
          <w:lang w:val="sr-Latn-ME"/>
        </w:rPr>
        <w:t>n</w:t>
      </w:r>
      <w:r w:rsidRPr="008378EA">
        <w:rPr>
          <w:noProof/>
          <w:szCs w:val="22"/>
          <w:lang w:val="sr-Latn-ME"/>
        </w:rPr>
        <w:t>tracije metronidazola u plazmi usl</w:t>
      </w:r>
      <w:r w:rsidR="00646EE8" w:rsidRPr="008378EA">
        <w:rPr>
          <w:noProof/>
          <w:szCs w:val="22"/>
          <w:lang w:val="sr-Latn-ME"/>
        </w:rPr>
        <w:t>j</w:t>
      </w:r>
      <w:r w:rsidRPr="008378EA">
        <w:rPr>
          <w:noProof/>
          <w:szCs w:val="22"/>
          <w:lang w:val="sr-Latn-ME"/>
        </w:rPr>
        <w:t>ed povećanja hepatičkog metabolizma</w:t>
      </w:r>
      <w:r w:rsidR="00076CE7" w:rsidRPr="008378EA">
        <w:rPr>
          <w:noProof/>
          <w:szCs w:val="22"/>
          <w:lang w:val="sr-Latn-ME"/>
        </w:rPr>
        <w:t xml:space="preserve">, dejstvom induktora. Potrebno je kliničko praćenje i možda korigovanje doze metronidazola </w:t>
      </w:r>
      <w:r w:rsidR="00D76CF0" w:rsidRPr="008378EA">
        <w:rPr>
          <w:noProof/>
          <w:szCs w:val="22"/>
          <w:lang w:val="sr-Latn-ME"/>
        </w:rPr>
        <w:t>tokom terapije induktorom i nakon njegove obustave.</w:t>
      </w:r>
    </w:p>
    <w:p w14:paraId="2CB20AE5" w14:textId="4A82F765" w:rsidR="00A20A10" w:rsidRPr="008378EA" w:rsidRDefault="00A20A10" w:rsidP="00B36533">
      <w:pPr>
        <w:tabs>
          <w:tab w:val="center" w:pos="4703"/>
          <w:tab w:val="right" w:pos="9406"/>
        </w:tabs>
        <w:rPr>
          <w:noProof/>
          <w:szCs w:val="22"/>
          <w:lang w:val="sr-Latn-ME"/>
        </w:rPr>
      </w:pPr>
    </w:p>
    <w:p w14:paraId="59919A72" w14:textId="1CDBA7A2" w:rsidR="009D2080" w:rsidRPr="008378EA" w:rsidRDefault="00D76CF0" w:rsidP="00B36533">
      <w:pPr>
        <w:tabs>
          <w:tab w:val="center" w:pos="4703"/>
          <w:tab w:val="right" w:pos="9406"/>
        </w:tabs>
        <w:rPr>
          <w:i/>
          <w:iCs/>
          <w:noProof/>
          <w:szCs w:val="22"/>
          <w:lang w:val="sr-Latn-ME"/>
        </w:rPr>
      </w:pPr>
      <w:r w:rsidRPr="008378EA">
        <w:rPr>
          <w:i/>
          <w:iCs/>
          <w:noProof/>
          <w:szCs w:val="22"/>
          <w:lang w:val="sr-Latn-ME"/>
        </w:rPr>
        <w:t>Rifampicin</w:t>
      </w:r>
    </w:p>
    <w:p w14:paraId="1EB97191" w14:textId="23296385" w:rsidR="002158E0" w:rsidRPr="008378EA" w:rsidRDefault="007A79A8" w:rsidP="00B36533">
      <w:pPr>
        <w:tabs>
          <w:tab w:val="center" w:pos="4703"/>
          <w:tab w:val="right" w:pos="9406"/>
        </w:tabs>
        <w:rPr>
          <w:noProof/>
          <w:szCs w:val="22"/>
          <w:lang w:val="sr-Latn-ME"/>
        </w:rPr>
      </w:pPr>
      <w:r w:rsidRPr="008378EA">
        <w:rPr>
          <w:noProof/>
          <w:szCs w:val="22"/>
          <w:lang w:val="sr-Latn-ME"/>
        </w:rPr>
        <w:t>Smanjenje koncentracije metronidazola u plazmi usl</w:t>
      </w:r>
      <w:r w:rsidR="00646EE8" w:rsidRPr="008378EA">
        <w:rPr>
          <w:noProof/>
          <w:szCs w:val="22"/>
          <w:lang w:val="sr-Latn-ME"/>
        </w:rPr>
        <w:t>j</w:t>
      </w:r>
      <w:r w:rsidRPr="008378EA">
        <w:rPr>
          <w:noProof/>
          <w:szCs w:val="22"/>
          <w:lang w:val="sr-Latn-ME"/>
        </w:rPr>
        <w:t>ed povećanja hepatičkog metabolizma, izazvanog rifampicinom.</w:t>
      </w:r>
      <w:r w:rsidR="002158E0" w:rsidRPr="008378EA">
        <w:rPr>
          <w:noProof/>
          <w:szCs w:val="22"/>
          <w:lang w:val="sr-Latn-ME"/>
        </w:rPr>
        <w:t xml:space="preserve"> Potrebno je kliničko praćenje i možda korigovanje doze metronidazola tokom terapije rifampicinom i nakon njegove obustave.</w:t>
      </w:r>
    </w:p>
    <w:p w14:paraId="05DBB99D" w14:textId="77777777" w:rsidR="00A20A10" w:rsidRPr="008378EA" w:rsidRDefault="00A20A10" w:rsidP="00B36533">
      <w:pPr>
        <w:tabs>
          <w:tab w:val="center" w:pos="4703"/>
          <w:tab w:val="right" w:pos="9406"/>
        </w:tabs>
        <w:rPr>
          <w:noProof/>
          <w:szCs w:val="22"/>
          <w:lang w:val="sr-Latn-ME"/>
        </w:rPr>
      </w:pPr>
    </w:p>
    <w:p w14:paraId="70CB1455" w14:textId="5938A328" w:rsidR="00A20A10" w:rsidRPr="008378EA" w:rsidRDefault="002158E0" w:rsidP="00B36533">
      <w:pPr>
        <w:tabs>
          <w:tab w:val="center" w:pos="4703"/>
          <w:tab w:val="right" w:pos="9406"/>
        </w:tabs>
        <w:rPr>
          <w:i/>
          <w:iCs/>
          <w:noProof/>
          <w:szCs w:val="22"/>
          <w:lang w:val="sr-Latn-ME"/>
        </w:rPr>
      </w:pPr>
      <w:r w:rsidRPr="008378EA">
        <w:rPr>
          <w:i/>
          <w:iCs/>
          <w:noProof/>
          <w:szCs w:val="22"/>
          <w:lang w:val="sr-Latn-ME"/>
        </w:rPr>
        <w:t>Litijum</w:t>
      </w:r>
    </w:p>
    <w:p w14:paraId="5116846A" w14:textId="665B374D" w:rsidR="002158E0" w:rsidRPr="008378EA" w:rsidRDefault="00D37630" w:rsidP="00B36533">
      <w:pPr>
        <w:tabs>
          <w:tab w:val="center" w:pos="4703"/>
          <w:tab w:val="right" w:pos="9406"/>
        </w:tabs>
        <w:rPr>
          <w:noProof/>
          <w:szCs w:val="22"/>
          <w:lang w:val="sr-Latn-ME"/>
        </w:rPr>
      </w:pPr>
      <w:r w:rsidRPr="008378EA">
        <w:rPr>
          <w:noProof/>
          <w:szCs w:val="22"/>
          <w:lang w:val="sr-Latn-ME"/>
        </w:rPr>
        <w:t>Povećanje koncentracije litijuma u serumu, koje može dostići toksične vr</w:t>
      </w:r>
      <w:r w:rsidR="00646EE8" w:rsidRPr="008378EA">
        <w:rPr>
          <w:noProof/>
          <w:szCs w:val="22"/>
          <w:lang w:val="sr-Latn-ME"/>
        </w:rPr>
        <w:t>ij</w:t>
      </w:r>
      <w:r w:rsidRPr="008378EA">
        <w:rPr>
          <w:noProof/>
          <w:szCs w:val="22"/>
          <w:lang w:val="sr-Latn-ME"/>
        </w:rPr>
        <w:t xml:space="preserve">ednosti, sa znacima predoziranja litijumom. Potrebno je pažljivo </w:t>
      </w:r>
      <w:r w:rsidR="00FE57EC" w:rsidRPr="008378EA">
        <w:rPr>
          <w:noProof/>
          <w:szCs w:val="22"/>
          <w:lang w:val="sr-Latn-ME"/>
        </w:rPr>
        <w:t>praćenje koncentracija litijuma u serumu i možda korigovanje doze litijuma.</w:t>
      </w:r>
    </w:p>
    <w:p w14:paraId="546561CF" w14:textId="77777777" w:rsidR="00A05A88" w:rsidRPr="008378EA" w:rsidRDefault="00A05A88" w:rsidP="00B36533">
      <w:pPr>
        <w:tabs>
          <w:tab w:val="center" w:pos="4703"/>
          <w:tab w:val="right" w:pos="9406"/>
        </w:tabs>
        <w:rPr>
          <w:noProof/>
          <w:szCs w:val="22"/>
          <w:lang w:val="sr-Latn-ME"/>
        </w:rPr>
      </w:pPr>
    </w:p>
    <w:p w14:paraId="3BCF3DD8" w14:textId="4609980C" w:rsidR="00A20A10" w:rsidRPr="008378EA" w:rsidRDefault="004D77AB" w:rsidP="00B36533">
      <w:pPr>
        <w:tabs>
          <w:tab w:val="center" w:pos="4703"/>
          <w:tab w:val="right" w:pos="9406"/>
        </w:tabs>
        <w:rPr>
          <w:b/>
          <w:bCs/>
          <w:noProof/>
          <w:szCs w:val="22"/>
          <w:lang w:val="sr-Latn-ME"/>
        </w:rPr>
      </w:pPr>
      <w:r w:rsidRPr="008378EA">
        <w:rPr>
          <w:b/>
          <w:bCs/>
          <w:noProof/>
          <w:szCs w:val="22"/>
          <w:lang w:val="sr-Latn-ME"/>
        </w:rPr>
        <w:t>Kombinacije koje treba razmotriti</w:t>
      </w:r>
    </w:p>
    <w:p w14:paraId="0CB158A6" w14:textId="1F65B39E" w:rsidR="004D77AB" w:rsidRPr="008378EA" w:rsidRDefault="004D77AB" w:rsidP="00B36533">
      <w:pPr>
        <w:tabs>
          <w:tab w:val="center" w:pos="4703"/>
          <w:tab w:val="right" w:pos="9406"/>
        </w:tabs>
        <w:rPr>
          <w:i/>
          <w:iCs/>
          <w:noProof/>
          <w:szCs w:val="22"/>
          <w:lang w:val="sr-Latn-ME"/>
        </w:rPr>
      </w:pPr>
      <w:r w:rsidRPr="008378EA">
        <w:rPr>
          <w:i/>
          <w:iCs/>
          <w:noProof/>
          <w:szCs w:val="22"/>
          <w:lang w:val="sr-Latn-ME"/>
        </w:rPr>
        <w:t>Fluorouracil (</w:t>
      </w:r>
      <w:r w:rsidR="0084155A" w:rsidRPr="008378EA">
        <w:rPr>
          <w:i/>
          <w:iCs/>
          <w:noProof/>
          <w:szCs w:val="22"/>
          <w:lang w:val="sr-Latn-ME"/>
        </w:rPr>
        <w:t>kao i tegafur, kapecitabin</w:t>
      </w:r>
      <w:r w:rsidRPr="008378EA">
        <w:rPr>
          <w:i/>
          <w:iCs/>
          <w:noProof/>
          <w:szCs w:val="22"/>
          <w:lang w:val="sr-Latn-ME"/>
        </w:rPr>
        <w:t>)</w:t>
      </w:r>
    </w:p>
    <w:p w14:paraId="21CDD2DE" w14:textId="461B385B" w:rsidR="009D2080" w:rsidRPr="008378EA" w:rsidRDefault="0084155A" w:rsidP="00B36533">
      <w:pPr>
        <w:tabs>
          <w:tab w:val="center" w:pos="4703"/>
          <w:tab w:val="right" w:pos="9406"/>
        </w:tabs>
        <w:rPr>
          <w:noProof/>
          <w:szCs w:val="22"/>
          <w:lang w:val="sr-Latn-ME"/>
        </w:rPr>
      </w:pPr>
      <w:r w:rsidRPr="008378EA">
        <w:rPr>
          <w:noProof/>
          <w:szCs w:val="22"/>
          <w:lang w:val="sr-Latn-ME"/>
        </w:rPr>
        <w:t>Povećana toksičnost fluorouracila, usl</w:t>
      </w:r>
      <w:r w:rsidR="00646EE8" w:rsidRPr="008378EA">
        <w:rPr>
          <w:noProof/>
          <w:szCs w:val="22"/>
          <w:lang w:val="sr-Latn-ME"/>
        </w:rPr>
        <w:t>j</w:t>
      </w:r>
      <w:r w:rsidRPr="008378EA">
        <w:rPr>
          <w:noProof/>
          <w:szCs w:val="22"/>
          <w:lang w:val="sr-Latn-ME"/>
        </w:rPr>
        <w:t>ed smanjenja njegovog klirensa.</w:t>
      </w:r>
    </w:p>
    <w:p w14:paraId="1D4DC82A" w14:textId="77777777" w:rsidR="00A05A88" w:rsidRPr="008378EA" w:rsidRDefault="00A05A88" w:rsidP="00B36533">
      <w:pPr>
        <w:tabs>
          <w:tab w:val="center" w:pos="4703"/>
          <w:tab w:val="right" w:pos="9406"/>
        </w:tabs>
        <w:rPr>
          <w:noProof/>
          <w:szCs w:val="22"/>
          <w:lang w:val="sr-Latn-ME"/>
        </w:rPr>
      </w:pPr>
    </w:p>
    <w:p w14:paraId="56B70498" w14:textId="3F1DF478" w:rsidR="0084155A" w:rsidRPr="008378EA" w:rsidRDefault="00732B6C" w:rsidP="00B36533">
      <w:pPr>
        <w:tabs>
          <w:tab w:val="center" w:pos="4703"/>
          <w:tab w:val="right" w:pos="9406"/>
        </w:tabs>
        <w:rPr>
          <w:b/>
          <w:bCs/>
          <w:noProof/>
          <w:szCs w:val="22"/>
          <w:lang w:val="sr-Latn-ME"/>
        </w:rPr>
      </w:pPr>
      <w:r w:rsidRPr="008378EA">
        <w:rPr>
          <w:b/>
          <w:bCs/>
          <w:noProof/>
          <w:szCs w:val="22"/>
          <w:lang w:val="sr-Latn-ME"/>
        </w:rPr>
        <w:t>Poremećaji INR-a</w:t>
      </w:r>
    </w:p>
    <w:p w14:paraId="627B3016" w14:textId="15F1508B" w:rsidR="00732B6C" w:rsidRPr="008378EA" w:rsidRDefault="00732B6C" w:rsidP="00B36533">
      <w:pPr>
        <w:tabs>
          <w:tab w:val="center" w:pos="4703"/>
          <w:tab w:val="right" w:pos="9406"/>
        </w:tabs>
        <w:rPr>
          <w:noProof/>
          <w:szCs w:val="22"/>
          <w:lang w:val="sr-Latn-ME"/>
        </w:rPr>
      </w:pPr>
      <w:r w:rsidRPr="008378EA">
        <w:rPr>
          <w:noProof/>
          <w:szCs w:val="22"/>
          <w:lang w:val="sr-Latn-ME"/>
        </w:rPr>
        <w:t>Kod pacijenata koji su primali antibiotike zab</w:t>
      </w:r>
      <w:r w:rsidR="00646EE8" w:rsidRPr="008378EA">
        <w:rPr>
          <w:noProof/>
          <w:szCs w:val="22"/>
          <w:lang w:val="sr-Latn-ME"/>
        </w:rPr>
        <w:t>i</w:t>
      </w:r>
      <w:r w:rsidRPr="008378EA">
        <w:rPr>
          <w:noProof/>
          <w:szCs w:val="22"/>
          <w:lang w:val="sr-Latn-ME"/>
        </w:rPr>
        <w:t>l</w:t>
      </w:r>
      <w:r w:rsidR="00646EE8" w:rsidRPr="008378EA">
        <w:rPr>
          <w:noProof/>
          <w:szCs w:val="22"/>
          <w:lang w:val="sr-Latn-ME"/>
        </w:rPr>
        <w:t>j</w:t>
      </w:r>
      <w:r w:rsidRPr="008378EA">
        <w:rPr>
          <w:noProof/>
          <w:szCs w:val="22"/>
          <w:lang w:val="sr-Latn-ME"/>
        </w:rPr>
        <w:t xml:space="preserve">eženi su </w:t>
      </w:r>
      <w:r w:rsidR="002F7E80" w:rsidRPr="008378EA">
        <w:rPr>
          <w:noProof/>
          <w:szCs w:val="22"/>
          <w:lang w:val="sr-Latn-ME"/>
        </w:rPr>
        <w:t>brojni slučajevi povećanja aktivnosti oralnih antikoagulanasa.</w:t>
      </w:r>
      <w:r w:rsidR="00D42DB1" w:rsidRPr="008378EA">
        <w:rPr>
          <w:noProof/>
          <w:szCs w:val="22"/>
          <w:lang w:val="sr-Latn-ME"/>
        </w:rPr>
        <w:t xml:space="preserve"> Faktori rizika su izražena infekcija ili inflamacija, uzrast i opšte stanje pacijenta. U ovim okolnostima, </w:t>
      </w:r>
      <w:r w:rsidR="006A4745" w:rsidRPr="008378EA">
        <w:rPr>
          <w:noProof/>
          <w:szCs w:val="22"/>
          <w:lang w:val="sr-Latn-ME"/>
        </w:rPr>
        <w:t>teško je napraviti razliku između infektivne patologije i njene terapije p</w:t>
      </w:r>
      <w:r w:rsidR="00DA3939" w:rsidRPr="008378EA">
        <w:rPr>
          <w:noProof/>
          <w:szCs w:val="22"/>
          <w:lang w:val="sr-Latn-ME"/>
        </w:rPr>
        <w:t xml:space="preserve">ri poremećajima INR-a. </w:t>
      </w:r>
      <w:r w:rsidR="008C4A72" w:rsidRPr="008378EA">
        <w:rPr>
          <w:noProof/>
          <w:szCs w:val="22"/>
          <w:lang w:val="sr-Latn-ME"/>
        </w:rPr>
        <w:t xml:space="preserve">Međutim, češće se dovode u vezu određene klase antibiotika: </w:t>
      </w:r>
      <w:r w:rsidR="006E1EF0" w:rsidRPr="008378EA">
        <w:rPr>
          <w:noProof/>
          <w:szCs w:val="22"/>
          <w:lang w:val="sr-Latn-ME"/>
        </w:rPr>
        <w:t>ovo uključuje fluorohinolone, makrolide, tetracikline, kotrimoksazol i određene cefalosporine.</w:t>
      </w:r>
    </w:p>
    <w:p w14:paraId="65ABA2E9" w14:textId="77777777" w:rsidR="00A05A88" w:rsidRPr="008378EA" w:rsidRDefault="00A05A88" w:rsidP="00B36533">
      <w:pPr>
        <w:tabs>
          <w:tab w:val="center" w:pos="4703"/>
          <w:tab w:val="right" w:pos="9406"/>
        </w:tabs>
        <w:rPr>
          <w:noProof/>
          <w:szCs w:val="22"/>
          <w:lang w:val="sr-Latn-ME"/>
        </w:rPr>
      </w:pPr>
    </w:p>
    <w:p w14:paraId="54129426" w14:textId="7C5F8865" w:rsidR="00496723" w:rsidRPr="008378EA" w:rsidRDefault="00496723" w:rsidP="00B36533">
      <w:pPr>
        <w:rPr>
          <w:b/>
          <w:bCs/>
          <w:noProof/>
          <w:szCs w:val="22"/>
          <w:lang w:val="sr-Latn-ME"/>
        </w:rPr>
      </w:pPr>
      <w:r w:rsidRPr="008378EA">
        <w:rPr>
          <w:b/>
          <w:bCs/>
          <w:noProof/>
          <w:szCs w:val="22"/>
          <w:lang w:val="sr-Latn-ME"/>
        </w:rPr>
        <w:t xml:space="preserve">4.6. </w:t>
      </w:r>
      <w:r w:rsidR="00B41665" w:rsidRPr="008378EA">
        <w:rPr>
          <w:b/>
          <w:bCs/>
          <w:noProof/>
          <w:szCs w:val="22"/>
          <w:lang w:val="sr-Latn-ME"/>
        </w:rPr>
        <w:t>P</w:t>
      </w:r>
      <w:r w:rsidR="005E7CA6" w:rsidRPr="008378EA">
        <w:rPr>
          <w:b/>
          <w:bCs/>
          <w:noProof/>
          <w:szCs w:val="22"/>
          <w:lang w:val="sr-Latn-ME"/>
        </w:rPr>
        <w:t>lodnost, trudnoća i dojenje</w:t>
      </w:r>
    </w:p>
    <w:p w14:paraId="78008D97" w14:textId="77777777" w:rsidR="005A3345" w:rsidRPr="008378EA" w:rsidRDefault="005A3345" w:rsidP="00B36533">
      <w:pPr>
        <w:rPr>
          <w:b/>
          <w:bCs/>
          <w:noProof/>
          <w:szCs w:val="22"/>
          <w:lang w:val="sr-Latn-ME"/>
        </w:rPr>
      </w:pPr>
    </w:p>
    <w:p w14:paraId="2FEE82F9" w14:textId="22AF25A4" w:rsidR="00B41665" w:rsidRPr="008378EA" w:rsidRDefault="00516F85" w:rsidP="00B36533">
      <w:pPr>
        <w:tabs>
          <w:tab w:val="center" w:pos="4703"/>
          <w:tab w:val="right" w:pos="9406"/>
        </w:tabs>
        <w:rPr>
          <w:noProof/>
          <w:szCs w:val="22"/>
          <w:u w:val="single"/>
          <w:lang w:val="sr-Latn-ME"/>
        </w:rPr>
      </w:pPr>
      <w:r w:rsidRPr="008378EA">
        <w:rPr>
          <w:noProof/>
          <w:szCs w:val="22"/>
          <w:u w:val="single"/>
          <w:lang w:val="sr-Latn-ME"/>
        </w:rPr>
        <w:t>Trudnoća</w:t>
      </w:r>
    </w:p>
    <w:p w14:paraId="5E289FFE" w14:textId="57D60B5C" w:rsidR="00516F85" w:rsidRPr="008378EA" w:rsidRDefault="00516F85" w:rsidP="00B36533">
      <w:pPr>
        <w:tabs>
          <w:tab w:val="center" w:pos="4703"/>
          <w:tab w:val="right" w:pos="9406"/>
        </w:tabs>
        <w:rPr>
          <w:noProof/>
          <w:szCs w:val="22"/>
          <w:lang w:val="sr-Latn-ME"/>
        </w:rPr>
      </w:pPr>
      <w:r w:rsidRPr="008378EA">
        <w:rPr>
          <w:noProof/>
          <w:szCs w:val="22"/>
          <w:lang w:val="sr-Latn-ME"/>
        </w:rPr>
        <w:t>Studije na životinjama ni</w:t>
      </w:r>
      <w:r w:rsidR="00F826D4" w:rsidRPr="008378EA">
        <w:rPr>
          <w:noProof/>
          <w:szCs w:val="22"/>
          <w:lang w:val="sr-Latn-ME"/>
        </w:rPr>
        <w:t>je</w:t>
      </w:r>
      <w:r w:rsidRPr="008378EA">
        <w:rPr>
          <w:noProof/>
          <w:szCs w:val="22"/>
          <w:lang w:val="sr-Latn-ME"/>
        </w:rPr>
        <w:t xml:space="preserve">su pokazale teratogene efekte. </w:t>
      </w:r>
      <w:r w:rsidR="003E4BC8" w:rsidRPr="008378EA">
        <w:rPr>
          <w:noProof/>
          <w:szCs w:val="22"/>
          <w:lang w:val="sr-Latn-ME"/>
        </w:rPr>
        <w:t>U odsustvu teratogenih efekata kod životinja, ne očekuju se malformacije kod ljudi</w:t>
      </w:r>
      <w:r w:rsidR="003305BF" w:rsidRPr="008378EA">
        <w:rPr>
          <w:noProof/>
          <w:szCs w:val="22"/>
          <w:lang w:val="sr-Latn-ME"/>
        </w:rPr>
        <w:t xml:space="preserve">, jer su </w:t>
      </w:r>
      <w:r w:rsidR="00C27270" w:rsidRPr="008378EA">
        <w:rPr>
          <w:noProof/>
          <w:szCs w:val="22"/>
          <w:lang w:val="sr-Latn-ME"/>
        </w:rPr>
        <w:t xml:space="preserve">za </w:t>
      </w:r>
      <w:r w:rsidR="00294249" w:rsidRPr="008378EA">
        <w:rPr>
          <w:noProof/>
          <w:szCs w:val="22"/>
          <w:lang w:val="sr-Latn-ME"/>
        </w:rPr>
        <w:t xml:space="preserve">sve do sada </w:t>
      </w:r>
      <w:r w:rsidR="00C27270" w:rsidRPr="008378EA">
        <w:rPr>
          <w:noProof/>
          <w:szCs w:val="22"/>
          <w:lang w:val="sr-Latn-ME"/>
        </w:rPr>
        <w:t>teratogene supstance</w:t>
      </w:r>
      <w:r w:rsidR="00294249" w:rsidRPr="008378EA">
        <w:rPr>
          <w:noProof/>
          <w:szCs w:val="22"/>
          <w:lang w:val="sr-Latn-ME"/>
        </w:rPr>
        <w:t xml:space="preserve"> </w:t>
      </w:r>
      <w:r w:rsidR="00DC6ED8" w:rsidRPr="008378EA">
        <w:rPr>
          <w:noProof/>
          <w:szCs w:val="22"/>
          <w:lang w:val="sr-Latn-ME"/>
        </w:rPr>
        <w:t>po</w:t>
      </w:r>
      <w:r w:rsidR="00294249" w:rsidRPr="008378EA">
        <w:rPr>
          <w:noProof/>
          <w:szCs w:val="22"/>
          <w:lang w:val="sr-Latn-ME"/>
        </w:rPr>
        <w:t xml:space="preserve"> ljud</w:t>
      </w:r>
      <w:r w:rsidR="00DC6ED8" w:rsidRPr="008378EA">
        <w:rPr>
          <w:noProof/>
          <w:szCs w:val="22"/>
          <w:lang w:val="sr-Latn-ME"/>
        </w:rPr>
        <w:t>e</w:t>
      </w:r>
      <w:r w:rsidR="00294249" w:rsidRPr="008378EA">
        <w:rPr>
          <w:noProof/>
          <w:szCs w:val="22"/>
          <w:lang w:val="sr-Latn-ME"/>
        </w:rPr>
        <w:t xml:space="preserve"> teratogen</w:t>
      </w:r>
      <w:r w:rsidR="00C27270" w:rsidRPr="008378EA">
        <w:rPr>
          <w:noProof/>
          <w:szCs w:val="22"/>
          <w:lang w:val="sr-Latn-ME"/>
        </w:rPr>
        <w:t>i efekti pokazani i</w:t>
      </w:r>
      <w:r w:rsidR="00294249" w:rsidRPr="008378EA">
        <w:rPr>
          <w:noProof/>
          <w:szCs w:val="22"/>
          <w:lang w:val="sr-Latn-ME"/>
        </w:rPr>
        <w:t xml:space="preserve"> kod životinja. </w:t>
      </w:r>
    </w:p>
    <w:p w14:paraId="5341DCB6" w14:textId="70A7B052" w:rsidR="008378EA" w:rsidRPr="008378EA" w:rsidRDefault="00DC6ED8" w:rsidP="00B36533">
      <w:pPr>
        <w:tabs>
          <w:tab w:val="center" w:pos="4703"/>
          <w:tab w:val="right" w:pos="9406"/>
        </w:tabs>
        <w:rPr>
          <w:noProof/>
          <w:szCs w:val="22"/>
          <w:lang w:val="sr-Latn-ME"/>
        </w:rPr>
      </w:pPr>
      <w:r w:rsidRPr="008378EA">
        <w:rPr>
          <w:noProof/>
          <w:szCs w:val="22"/>
          <w:lang w:val="sr-Latn-ME"/>
        </w:rPr>
        <w:t>U kliničkim studijama, analiza velikog broja izloženosti u trudno</w:t>
      </w:r>
      <w:r w:rsidR="00FC6324" w:rsidRPr="008378EA">
        <w:rPr>
          <w:noProof/>
          <w:szCs w:val="22"/>
          <w:lang w:val="sr-Latn-ME"/>
        </w:rPr>
        <w:t xml:space="preserve">ći nije pokazala specifične malformativne ili fetotoksične </w:t>
      </w:r>
      <w:r w:rsidR="00974B80" w:rsidRPr="008378EA">
        <w:rPr>
          <w:noProof/>
          <w:szCs w:val="22"/>
          <w:lang w:val="sr-Latn-ME"/>
        </w:rPr>
        <w:t xml:space="preserve">efekte metronidazola. Međutim, samo epidemiološkim studijama se može potvrditi odsustvo rizika. </w:t>
      </w:r>
      <w:r w:rsidR="00DC0DDC" w:rsidRPr="008378EA">
        <w:rPr>
          <w:noProof/>
          <w:szCs w:val="22"/>
          <w:lang w:val="sr-Latn-ME"/>
        </w:rPr>
        <w:t>Posl</w:t>
      </w:r>
      <w:r w:rsidR="005E7CA6" w:rsidRPr="008378EA">
        <w:rPr>
          <w:noProof/>
          <w:szCs w:val="22"/>
          <w:lang w:val="sr-Latn-ME"/>
        </w:rPr>
        <w:t>j</w:t>
      </w:r>
      <w:r w:rsidR="00DC0DDC" w:rsidRPr="008378EA">
        <w:rPr>
          <w:noProof/>
          <w:szCs w:val="22"/>
          <w:lang w:val="sr-Latn-ME"/>
        </w:rPr>
        <w:t>edično, metronidazol se može propisati tokom trudnoće samo ako je neophodno.</w:t>
      </w:r>
    </w:p>
    <w:p w14:paraId="68F02AC2" w14:textId="3353AA61" w:rsidR="00516F85" w:rsidRPr="008378EA" w:rsidRDefault="00117142" w:rsidP="00B36533">
      <w:pPr>
        <w:tabs>
          <w:tab w:val="center" w:pos="4703"/>
          <w:tab w:val="right" w:pos="9406"/>
        </w:tabs>
        <w:rPr>
          <w:noProof/>
          <w:szCs w:val="22"/>
          <w:u w:val="single"/>
          <w:lang w:val="sr-Latn-ME"/>
        </w:rPr>
      </w:pPr>
      <w:r w:rsidRPr="008378EA">
        <w:rPr>
          <w:noProof/>
          <w:szCs w:val="22"/>
          <w:u w:val="single"/>
          <w:lang w:val="sr-Latn-ME"/>
        </w:rPr>
        <w:lastRenderedPageBreak/>
        <w:t>Dojenje</w:t>
      </w:r>
    </w:p>
    <w:p w14:paraId="1A456498" w14:textId="0834E09B" w:rsidR="00117142" w:rsidRPr="008378EA" w:rsidRDefault="006A6AB2" w:rsidP="00B36533">
      <w:pPr>
        <w:tabs>
          <w:tab w:val="center" w:pos="4703"/>
          <w:tab w:val="right" w:pos="9406"/>
        </w:tabs>
        <w:rPr>
          <w:noProof/>
          <w:szCs w:val="22"/>
          <w:lang w:val="sr-Latn-ME"/>
        </w:rPr>
      </w:pPr>
      <w:r w:rsidRPr="008378EA">
        <w:rPr>
          <w:noProof/>
          <w:szCs w:val="22"/>
          <w:lang w:val="sr-Latn-ME"/>
        </w:rPr>
        <w:t>Pošto metronidazol prolazi u majčino ml</w:t>
      </w:r>
      <w:r w:rsidR="005E7CA6" w:rsidRPr="008378EA">
        <w:rPr>
          <w:noProof/>
          <w:szCs w:val="22"/>
          <w:lang w:val="sr-Latn-ME"/>
        </w:rPr>
        <w:t>ij</w:t>
      </w:r>
      <w:r w:rsidRPr="008378EA">
        <w:rPr>
          <w:noProof/>
          <w:szCs w:val="22"/>
          <w:lang w:val="sr-Latn-ME"/>
        </w:rPr>
        <w:t xml:space="preserve">eko, </w:t>
      </w:r>
      <w:r w:rsidR="00C14132" w:rsidRPr="008378EA">
        <w:rPr>
          <w:noProof/>
          <w:szCs w:val="22"/>
          <w:lang w:val="sr-Latn-ME"/>
        </w:rPr>
        <w:t>treba izb</w:t>
      </w:r>
      <w:r w:rsidR="005E7CA6" w:rsidRPr="008378EA">
        <w:rPr>
          <w:noProof/>
          <w:szCs w:val="22"/>
          <w:lang w:val="sr-Latn-ME"/>
        </w:rPr>
        <w:t>j</w:t>
      </w:r>
      <w:r w:rsidR="00C14132" w:rsidRPr="008378EA">
        <w:rPr>
          <w:noProof/>
          <w:szCs w:val="22"/>
          <w:lang w:val="sr-Latn-ME"/>
        </w:rPr>
        <w:t>egavati prim</w:t>
      </w:r>
      <w:r w:rsidR="005E7CA6" w:rsidRPr="008378EA">
        <w:rPr>
          <w:noProof/>
          <w:szCs w:val="22"/>
          <w:lang w:val="sr-Latn-ME"/>
        </w:rPr>
        <w:t>j</w:t>
      </w:r>
      <w:r w:rsidR="00C14132" w:rsidRPr="008378EA">
        <w:rPr>
          <w:noProof/>
          <w:szCs w:val="22"/>
          <w:lang w:val="sr-Latn-ME"/>
        </w:rPr>
        <w:t>enu l</w:t>
      </w:r>
      <w:r w:rsidR="005E7CA6" w:rsidRPr="008378EA">
        <w:rPr>
          <w:noProof/>
          <w:szCs w:val="22"/>
          <w:lang w:val="sr-Latn-ME"/>
        </w:rPr>
        <w:t>ij</w:t>
      </w:r>
      <w:r w:rsidR="00C14132" w:rsidRPr="008378EA">
        <w:rPr>
          <w:noProof/>
          <w:szCs w:val="22"/>
          <w:lang w:val="sr-Latn-ME"/>
        </w:rPr>
        <w:t>eka Orvagil tokom dojenja.</w:t>
      </w:r>
    </w:p>
    <w:p w14:paraId="6F9960E3" w14:textId="77777777" w:rsidR="00A05A88" w:rsidRPr="008378EA" w:rsidRDefault="00A05A88" w:rsidP="00B36533">
      <w:pPr>
        <w:tabs>
          <w:tab w:val="center" w:pos="4703"/>
          <w:tab w:val="right" w:pos="9406"/>
        </w:tabs>
        <w:rPr>
          <w:noProof/>
          <w:szCs w:val="22"/>
          <w:lang w:val="sr-Latn-ME"/>
        </w:rPr>
      </w:pPr>
    </w:p>
    <w:p w14:paraId="70DF2804" w14:textId="212BFC1A" w:rsidR="00496723" w:rsidRPr="008378EA" w:rsidRDefault="00496723" w:rsidP="00B36533">
      <w:pPr>
        <w:rPr>
          <w:b/>
          <w:bCs/>
          <w:noProof/>
          <w:spacing w:val="-8"/>
          <w:szCs w:val="22"/>
          <w:lang w:val="sr-Latn-ME"/>
        </w:rPr>
      </w:pPr>
      <w:r w:rsidRPr="008378EA">
        <w:rPr>
          <w:b/>
          <w:bCs/>
          <w:noProof/>
          <w:spacing w:val="-8"/>
          <w:szCs w:val="22"/>
          <w:lang w:val="sr-Latn-ME"/>
        </w:rPr>
        <w:t>4.7. Uticaj na sposobnost upravljanja vozilima i rukovanja mašinama</w:t>
      </w:r>
    </w:p>
    <w:p w14:paraId="74BAB580" w14:textId="77777777" w:rsidR="00F826D4" w:rsidRPr="008378EA" w:rsidRDefault="00F826D4" w:rsidP="00B36533">
      <w:pPr>
        <w:rPr>
          <w:b/>
          <w:bCs/>
          <w:noProof/>
          <w:spacing w:val="-8"/>
          <w:szCs w:val="22"/>
          <w:lang w:val="sr-Latn-ME"/>
        </w:rPr>
      </w:pPr>
    </w:p>
    <w:p w14:paraId="5B25EECA" w14:textId="3DCC7AD3" w:rsidR="00446DB7" w:rsidRPr="008378EA" w:rsidRDefault="00551276" w:rsidP="00B36533">
      <w:pPr>
        <w:pStyle w:val="Header"/>
        <w:tabs>
          <w:tab w:val="clear" w:pos="4536"/>
          <w:tab w:val="clear" w:pos="9072"/>
          <w:tab w:val="left" w:pos="284"/>
        </w:tabs>
        <w:rPr>
          <w:noProof/>
          <w:szCs w:val="22"/>
          <w:lang w:val="sr-Latn-ME"/>
        </w:rPr>
      </w:pPr>
      <w:r w:rsidRPr="008378EA">
        <w:rPr>
          <w:noProof/>
          <w:szCs w:val="22"/>
          <w:lang w:val="sr-Latn-ME"/>
        </w:rPr>
        <w:t>Iako način prim</w:t>
      </w:r>
      <w:r w:rsidR="005E7CA6" w:rsidRPr="008378EA">
        <w:rPr>
          <w:noProof/>
          <w:szCs w:val="22"/>
          <w:lang w:val="sr-Latn-ME"/>
        </w:rPr>
        <w:t>j</w:t>
      </w:r>
      <w:r w:rsidRPr="008378EA">
        <w:rPr>
          <w:noProof/>
          <w:szCs w:val="22"/>
          <w:lang w:val="sr-Latn-ME"/>
        </w:rPr>
        <w:t>ene l</w:t>
      </w:r>
      <w:r w:rsidR="005E7CA6" w:rsidRPr="008378EA">
        <w:rPr>
          <w:noProof/>
          <w:szCs w:val="22"/>
          <w:lang w:val="sr-Latn-ME"/>
        </w:rPr>
        <w:t>ij</w:t>
      </w:r>
      <w:r w:rsidRPr="008378EA">
        <w:rPr>
          <w:noProof/>
          <w:szCs w:val="22"/>
          <w:lang w:val="sr-Latn-ME"/>
        </w:rPr>
        <w:t xml:space="preserve">eka nije kompatibilan sa upravljanjem </w:t>
      </w:r>
      <w:r w:rsidR="00EB3570" w:rsidRPr="008378EA">
        <w:rPr>
          <w:noProof/>
          <w:szCs w:val="22"/>
          <w:lang w:val="sr-Latn-ME"/>
        </w:rPr>
        <w:t xml:space="preserve">vozilima i rukovanjem mašinama, pacijente treba upozoriti na rizik od vrtoglavice, konfuzije, halucinacija, konvulzija i poremećaja vida i </w:t>
      </w:r>
      <w:r w:rsidR="00A07AD6" w:rsidRPr="008378EA">
        <w:rPr>
          <w:noProof/>
          <w:szCs w:val="22"/>
          <w:lang w:val="sr-Latn-ME"/>
        </w:rPr>
        <w:t>posav</w:t>
      </w:r>
      <w:r w:rsidR="005E7CA6" w:rsidRPr="008378EA">
        <w:rPr>
          <w:noProof/>
          <w:szCs w:val="22"/>
          <w:lang w:val="sr-Latn-ME"/>
        </w:rPr>
        <w:t>j</w:t>
      </w:r>
      <w:r w:rsidR="00A07AD6" w:rsidRPr="008378EA">
        <w:rPr>
          <w:noProof/>
          <w:szCs w:val="22"/>
          <w:lang w:val="sr-Latn-ME"/>
        </w:rPr>
        <w:t>etovati da ne upravljaju vozilima i ne rukuju mašinama ako se jave ovi poremećaji.</w:t>
      </w:r>
    </w:p>
    <w:p w14:paraId="6890CAF0" w14:textId="77777777" w:rsidR="00A05A88" w:rsidRPr="008378EA" w:rsidRDefault="00A05A88" w:rsidP="00B36533">
      <w:pPr>
        <w:pStyle w:val="Header"/>
        <w:tabs>
          <w:tab w:val="clear" w:pos="4536"/>
          <w:tab w:val="clear" w:pos="9072"/>
          <w:tab w:val="left" w:pos="284"/>
        </w:tabs>
        <w:rPr>
          <w:noProof/>
          <w:szCs w:val="22"/>
          <w:lang w:val="sr-Latn-ME"/>
        </w:rPr>
      </w:pPr>
    </w:p>
    <w:p w14:paraId="5E90E89F" w14:textId="3AA61D23" w:rsidR="00496723" w:rsidRPr="008378EA" w:rsidRDefault="00496723" w:rsidP="00B36533">
      <w:pPr>
        <w:rPr>
          <w:b/>
          <w:bCs/>
          <w:noProof/>
          <w:szCs w:val="22"/>
          <w:lang w:val="sr-Latn-ME"/>
        </w:rPr>
      </w:pPr>
      <w:r w:rsidRPr="008378EA">
        <w:rPr>
          <w:b/>
          <w:bCs/>
          <w:noProof/>
          <w:szCs w:val="22"/>
          <w:lang w:val="sr-Latn-ME"/>
        </w:rPr>
        <w:t>4.8. Neželjena dejstva</w:t>
      </w:r>
    </w:p>
    <w:p w14:paraId="11B8896E" w14:textId="77777777" w:rsidR="00F826D4" w:rsidRPr="008378EA" w:rsidRDefault="00F826D4" w:rsidP="00B36533">
      <w:pPr>
        <w:rPr>
          <w:b/>
          <w:bCs/>
          <w:noProof/>
          <w:szCs w:val="22"/>
          <w:lang w:val="sr-Latn-ME"/>
        </w:rPr>
      </w:pPr>
    </w:p>
    <w:p w14:paraId="03659F10" w14:textId="065168CB" w:rsidR="00B41665" w:rsidRPr="008378EA" w:rsidRDefault="00B41665" w:rsidP="00B36533">
      <w:pPr>
        <w:tabs>
          <w:tab w:val="center" w:pos="4703"/>
          <w:tab w:val="right" w:pos="9406"/>
        </w:tabs>
        <w:rPr>
          <w:noProof/>
          <w:szCs w:val="22"/>
          <w:lang w:val="sr-Latn-ME"/>
        </w:rPr>
      </w:pPr>
      <w:r w:rsidRPr="008378EA">
        <w:rPr>
          <w:i/>
          <w:iCs/>
          <w:noProof/>
          <w:szCs w:val="22"/>
          <w:lang w:val="sr-Latn-ME"/>
        </w:rPr>
        <w:t>Poremećaji krvi i limfnog sistema:</w:t>
      </w:r>
      <w:r w:rsidRPr="008378EA">
        <w:rPr>
          <w:noProof/>
          <w:szCs w:val="22"/>
          <w:lang w:val="sr-Latn-ME"/>
        </w:rPr>
        <w:t xml:space="preserve"> neutropenija,</w:t>
      </w:r>
      <w:r w:rsidR="00EB6119" w:rsidRPr="008378EA">
        <w:rPr>
          <w:noProof/>
          <w:szCs w:val="22"/>
          <w:lang w:val="sr-Latn-ME"/>
        </w:rPr>
        <w:t xml:space="preserve"> agranulocitoza,</w:t>
      </w:r>
      <w:r w:rsidRPr="008378EA">
        <w:rPr>
          <w:noProof/>
          <w:szCs w:val="22"/>
          <w:lang w:val="sr-Latn-ME"/>
        </w:rPr>
        <w:t xml:space="preserve"> trombocitopenija.</w:t>
      </w:r>
    </w:p>
    <w:p w14:paraId="7C2DE2F3" w14:textId="77777777" w:rsidR="00F826D4" w:rsidRPr="008378EA" w:rsidRDefault="00F826D4" w:rsidP="00B36533">
      <w:pPr>
        <w:tabs>
          <w:tab w:val="center" w:pos="4703"/>
          <w:tab w:val="right" w:pos="9406"/>
        </w:tabs>
        <w:rPr>
          <w:noProof/>
          <w:szCs w:val="22"/>
          <w:lang w:val="sr-Latn-ME"/>
        </w:rPr>
      </w:pPr>
    </w:p>
    <w:p w14:paraId="65A18B23" w14:textId="03B09529" w:rsidR="00891598" w:rsidRPr="008378EA" w:rsidRDefault="007F42EE" w:rsidP="00B36533">
      <w:pPr>
        <w:tabs>
          <w:tab w:val="center" w:pos="4703"/>
          <w:tab w:val="right" w:pos="9406"/>
        </w:tabs>
        <w:rPr>
          <w:iCs/>
          <w:noProof/>
          <w:szCs w:val="22"/>
          <w:lang w:val="sr-Latn-ME"/>
        </w:rPr>
      </w:pPr>
      <w:r w:rsidRPr="008378EA">
        <w:rPr>
          <w:i/>
          <w:noProof/>
          <w:szCs w:val="22"/>
          <w:lang w:val="sr-Latn-ME"/>
        </w:rPr>
        <w:t>Kardiološki poremećaji</w:t>
      </w:r>
      <w:r w:rsidR="001979DC" w:rsidRPr="008378EA">
        <w:rPr>
          <w:i/>
          <w:noProof/>
          <w:szCs w:val="22"/>
          <w:lang w:val="sr-Latn-ME"/>
        </w:rPr>
        <w:t xml:space="preserve">: </w:t>
      </w:r>
      <w:r w:rsidR="001979DC" w:rsidRPr="008378EA">
        <w:rPr>
          <w:iCs/>
          <w:noProof/>
          <w:szCs w:val="22"/>
          <w:lang w:val="sr-Latn-ME"/>
        </w:rPr>
        <w:t>zab</w:t>
      </w:r>
      <w:r w:rsidR="00F826D4" w:rsidRPr="008378EA">
        <w:rPr>
          <w:iCs/>
          <w:noProof/>
          <w:szCs w:val="22"/>
          <w:lang w:val="sr-Latn-ME"/>
        </w:rPr>
        <w:t>i</w:t>
      </w:r>
      <w:r w:rsidR="001979DC" w:rsidRPr="008378EA">
        <w:rPr>
          <w:iCs/>
          <w:noProof/>
          <w:szCs w:val="22"/>
          <w:lang w:val="sr-Latn-ME"/>
        </w:rPr>
        <w:t>l</w:t>
      </w:r>
      <w:r w:rsidR="00F826D4" w:rsidRPr="008378EA">
        <w:rPr>
          <w:iCs/>
          <w:noProof/>
          <w:szCs w:val="22"/>
          <w:lang w:val="sr-Latn-ME"/>
        </w:rPr>
        <w:t>j</w:t>
      </w:r>
      <w:r w:rsidR="001979DC" w:rsidRPr="008378EA">
        <w:rPr>
          <w:iCs/>
          <w:noProof/>
          <w:szCs w:val="22"/>
          <w:lang w:val="sr-Latn-ME"/>
        </w:rPr>
        <w:t>eženi su slučajevi produženja QT intervala, naročito kada se metronidazol prim</w:t>
      </w:r>
      <w:r w:rsidR="005E7CA6" w:rsidRPr="008378EA">
        <w:rPr>
          <w:iCs/>
          <w:noProof/>
          <w:szCs w:val="22"/>
          <w:lang w:val="sr-Latn-ME"/>
        </w:rPr>
        <w:t>j</w:t>
      </w:r>
      <w:r w:rsidR="001979DC" w:rsidRPr="008378EA">
        <w:rPr>
          <w:iCs/>
          <w:noProof/>
          <w:szCs w:val="22"/>
          <w:lang w:val="sr-Latn-ME"/>
        </w:rPr>
        <w:t>enjivao sa l</w:t>
      </w:r>
      <w:r w:rsidR="005E7CA6" w:rsidRPr="008378EA">
        <w:rPr>
          <w:iCs/>
          <w:noProof/>
          <w:szCs w:val="22"/>
          <w:lang w:val="sr-Latn-ME"/>
        </w:rPr>
        <w:t>j</w:t>
      </w:r>
      <w:r w:rsidR="001979DC" w:rsidRPr="008378EA">
        <w:rPr>
          <w:iCs/>
          <w:noProof/>
          <w:szCs w:val="22"/>
          <w:lang w:val="sr-Latn-ME"/>
        </w:rPr>
        <w:t>ekovima koji dovode do produženja QT intervala (nepoznata učestalost).</w:t>
      </w:r>
    </w:p>
    <w:p w14:paraId="7C30FA3F" w14:textId="77777777" w:rsidR="00F826D4" w:rsidRPr="008378EA" w:rsidRDefault="00F826D4" w:rsidP="00B36533">
      <w:pPr>
        <w:tabs>
          <w:tab w:val="center" w:pos="4703"/>
          <w:tab w:val="right" w:pos="9406"/>
        </w:tabs>
        <w:rPr>
          <w:i/>
          <w:noProof/>
          <w:szCs w:val="22"/>
          <w:lang w:val="sr-Latn-ME"/>
        </w:rPr>
      </w:pPr>
    </w:p>
    <w:p w14:paraId="11F834D1" w14:textId="6B309E71" w:rsidR="00891598" w:rsidRPr="008378EA" w:rsidRDefault="00C057A9" w:rsidP="00B36533">
      <w:pPr>
        <w:tabs>
          <w:tab w:val="center" w:pos="4703"/>
          <w:tab w:val="right" w:pos="9406"/>
        </w:tabs>
        <w:rPr>
          <w:iCs/>
          <w:noProof/>
          <w:szCs w:val="22"/>
          <w:lang w:val="sr-Latn-ME"/>
        </w:rPr>
      </w:pPr>
      <w:r w:rsidRPr="008378EA">
        <w:rPr>
          <w:i/>
          <w:noProof/>
          <w:szCs w:val="22"/>
          <w:lang w:val="sr-Latn-ME"/>
        </w:rPr>
        <w:t xml:space="preserve">Psihijatrijski poremećaji: </w:t>
      </w:r>
      <w:r w:rsidRPr="008378EA">
        <w:rPr>
          <w:iCs/>
          <w:noProof/>
          <w:szCs w:val="22"/>
          <w:lang w:val="sr-Latn-ME"/>
        </w:rPr>
        <w:t xml:space="preserve">halucinacije, psihotične reakcije sa paranojom i/ili deluzijama koje </w:t>
      </w:r>
      <w:r w:rsidR="00863E0E" w:rsidRPr="008378EA">
        <w:rPr>
          <w:iCs/>
          <w:noProof/>
          <w:szCs w:val="22"/>
          <w:lang w:val="sr-Latn-ME"/>
        </w:rPr>
        <w:t xml:space="preserve">u izolovanim slučajevima </w:t>
      </w:r>
      <w:r w:rsidRPr="008378EA">
        <w:rPr>
          <w:iCs/>
          <w:noProof/>
          <w:szCs w:val="22"/>
          <w:lang w:val="sr-Latn-ME"/>
        </w:rPr>
        <w:t>mogu biti praćene</w:t>
      </w:r>
      <w:r w:rsidR="00863E0E" w:rsidRPr="008378EA">
        <w:rPr>
          <w:iCs/>
          <w:noProof/>
          <w:szCs w:val="22"/>
          <w:lang w:val="sr-Latn-ME"/>
        </w:rPr>
        <w:t xml:space="preserve"> suicidalnim idejama ili ponašanjem (vid</w:t>
      </w:r>
      <w:r w:rsidR="005E7CA6" w:rsidRPr="008378EA">
        <w:rPr>
          <w:iCs/>
          <w:noProof/>
          <w:szCs w:val="22"/>
          <w:lang w:val="sr-Latn-ME"/>
        </w:rPr>
        <w:t>j</w:t>
      </w:r>
      <w:r w:rsidR="00863E0E" w:rsidRPr="008378EA">
        <w:rPr>
          <w:iCs/>
          <w:noProof/>
          <w:szCs w:val="22"/>
          <w:lang w:val="sr-Latn-ME"/>
        </w:rPr>
        <w:t xml:space="preserve">eti </w:t>
      </w:r>
      <w:r w:rsidR="005E7CA6" w:rsidRPr="008378EA">
        <w:rPr>
          <w:iCs/>
          <w:noProof/>
          <w:szCs w:val="22"/>
          <w:lang w:val="sr-Latn-ME"/>
        </w:rPr>
        <w:t>dio</w:t>
      </w:r>
      <w:r w:rsidR="00863E0E" w:rsidRPr="008378EA">
        <w:rPr>
          <w:iCs/>
          <w:noProof/>
          <w:szCs w:val="22"/>
          <w:lang w:val="sr-Latn-ME"/>
        </w:rPr>
        <w:t xml:space="preserve"> 4.4), depresivno raspoloženje.</w:t>
      </w:r>
    </w:p>
    <w:p w14:paraId="433B39AE" w14:textId="77777777" w:rsidR="00F826D4" w:rsidRPr="008378EA" w:rsidRDefault="00F826D4" w:rsidP="00B36533">
      <w:pPr>
        <w:tabs>
          <w:tab w:val="center" w:pos="4703"/>
          <w:tab w:val="right" w:pos="9406"/>
        </w:tabs>
        <w:rPr>
          <w:iCs/>
          <w:noProof/>
          <w:szCs w:val="22"/>
          <w:lang w:val="sr-Latn-ME"/>
        </w:rPr>
      </w:pPr>
    </w:p>
    <w:p w14:paraId="781E4864" w14:textId="7E719C96" w:rsidR="001979DC" w:rsidRPr="008378EA" w:rsidRDefault="00094A1C" w:rsidP="00B36533">
      <w:pPr>
        <w:tabs>
          <w:tab w:val="center" w:pos="4703"/>
          <w:tab w:val="right" w:pos="9406"/>
        </w:tabs>
        <w:rPr>
          <w:noProof/>
          <w:szCs w:val="22"/>
          <w:lang w:val="sr-Latn-ME"/>
        </w:rPr>
      </w:pPr>
      <w:r w:rsidRPr="008378EA">
        <w:rPr>
          <w:i/>
          <w:iCs/>
          <w:noProof/>
          <w:szCs w:val="22"/>
          <w:lang w:val="sr-Latn-ME"/>
        </w:rPr>
        <w:t>Poremećaji nervnog sistema:</w:t>
      </w:r>
      <w:r w:rsidR="00363DE7" w:rsidRPr="008378EA">
        <w:rPr>
          <w:i/>
          <w:iCs/>
          <w:noProof/>
          <w:szCs w:val="22"/>
          <w:lang w:val="sr-Latn-ME"/>
        </w:rPr>
        <w:t xml:space="preserve"> </w:t>
      </w:r>
      <w:r w:rsidR="00363DE7" w:rsidRPr="008378EA">
        <w:rPr>
          <w:noProof/>
          <w:szCs w:val="22"/>
          <w:lang w:val="sr-Latn-ME"/>
        </w:rPr>
        <w:t>periferna senzor</w:t>
      </w:r>
      <w:r w:rsidR="00345FEB" w:rsidRPr="008378EA">
        <w:rPr>
          <w:noProof/>
          <w:szCs w:val="22"/>
          <w:lang w:val="sr-Latn-ME"/>
        </w:rPr>
        <w:t xml:space="preserve">na neuropatija, </w:t>
      </w:r>
      <w:r w:rsidR="005069F9" w:rsidRPr="008378EA">
        <w:rPr>
          <w:noProof/>
          <w:szCs w:val="22"/>
          <w:lang w:val="sr-Latn-ME"/>
        </w:rPr>
        <w:t xml:space="preserve">glavobolja, </w:t>
      </w:r>
      <w:r w:rsidR="00615D8B" w:rsidRPr="008378EA">
        <w:rPr>
          <w:noProof/>
          <w:szCs w:val="22"/>
          <w:lang w:val="sr-Latn-ME"/>
        </w:rPr>
        <w:t>vrtoglavica, konfuzija, konvulzije, encefalopatija (</w:t>
      </w:r>
      <w:r w:rsidR="005A77B3" w:rsidRPr="008378EA">
        <w:rPr>
          <w:noProof/>
          <w:szCs w:val="22"/>
          <w:lang w:val="sr-Latn-ME"/>
        </w:rPr>
        <w:t>koja može biti udružena sa prom</w:t>
      </w:r>
      <w:r w:rsidR="005E7CA6" w:rsidRPr="008378EA">
        <w:rPr>
          <w:noProof/>
          <w:szCs w:val="22"/>
          <w:lang w:val="sr-Latn-ME"/>
        </w:rPr>
        <w:t>j</w:t>
      </w:r>
      <w:r w:rsidR="005A77B3" w:rsidRPr="008378EA">
        <w:rPr>
          <w:noProof/>
          <w:szCs w:val="22"/>
          <w:lang w:val="sr-Latn-ME"/>
        </w:rPr>
        <w:t>enama na MRI snimku</w:t>
      </w:r>
      <w:r w:rsidR="008E7CAF" w:rsidRPr="008378EA">
        <w:rPr>
          <w:noProof/>
          <w:szCs w:val="22"/>
          <w:lang w:val="sr-Latn-ME"/>
        </w:rPr>
        <w:t>, koje su uglavnom reverzibilne po obustavi terapije; zab</w:t>
      </w:r>
      <w:r w:rsidR="005E7CA6" w:rsidRPr="008378EA">
        <w:rPr>
          <w:noProof/>
          <w:szCs w:val="22"/>
          <w:lang w:val="sr-Latn-ME"/>
        </w:rPr>
        <w:t>i</w:t>
      </w:r>
      <w:r w:rsidR="008E7CAF" w:rsidRPr="008378EA">
        <w:rPr>
          <w:noProof/>
          <w:szCs w:val="22"/>
          <w:lang w:val="sr-Latn-ME"/>
        </w:rPr>
        <w:t>l</w:t>
      </w:r>
      <w:r w:rsidR="005E7CA6" w:rsidRPr="008378EA">
        <w:rPr>
          <w:noProof/>
          <w:szCs w:val="22"/>
          <w:lang w:val="sr-Latn-ME"/>
        </w:rPr>
        <w:t>j</w:t>
      </w:r>
      <w:r w:rsidR="008E7CAF" w:rsidRPr="008378EA">
        <w:rPr>
          <w:noProof/>
          <w:szCs w:val="22"/>
          <w:lang w:val="sr-Latn-ME"/>
        </w:rPr>
        <w:t>eženi su izolovani slučajevi sa smrtnim ishodom (vid</w:t>
      </w:r>
      <w:r w:rsidR="005E7CA6" w:rsidRPr="008378EA">
        <w:rPr>
          <w:noProof/>
          <w:szCs w:val="22"/>
          <w:lang w:val="sr-Latn-ME"/>
        </w:rPr>
        <w:t>j</w:t>
      </w:r>
      <w:r w:rsidR="008E7CAF" w:rsidRPr="008378EA">
        <w:rPr>
          <w:noProof/>
          <w:szCs w:val="22"/>
          <w:lang w:val="sr-Latn-ME"/>
        </w:rPr>
        <w:t xml:space="preserve">eti </w:t>
      </w:r>
      <w:r w:rsidR="005E7CA6" w:rsidRPr="008378EA">
        <w:rPr>
          <w:noProof/>
          <w:szCs w:val="22"/>
          <w:lang w:val="sr-Latn-ME"/>
        </w:rPr>
        <w:t>dio</w:t>
      </w:r>
      <w:r w:rsidR="008E7CAF" w:rsidRPr="008378EA">
        <w:rPr>
          <w:noProof/>
          <w:szCs w:val="22"/>
          <w:lang w:val="sr-Latn-ME"/>
        </w:rPr>
        <w:t xml:space="preserve"> 4.4)</w:t>
      </w:r>
      <w:r w:rsidR="00615D8B" w:rsidRPr="008378EA">
        <w:rPr>
          <w:noProof/>
          <w:szCs w:val="22"/>
          <w:lang w:val="sr-Latn-ME"/>
        </w:rPr>
        <w:t>)</w:t>
      </w:r>
      <w:r w:rsidR="00291177" w:rsidRPr="008378EA">
        <w:rPr>
          <w:noProof/>
          <w:szCs w:val="22"/>
          <w:lang w:val="sr-Latn-ME"/>
        </w:rPr>
        <w:t>, subakutni cerebelarni sindrom (ataksija, dizartrija, poremećaji hoda, nistagmus, tremor</w:t>
      </w:r>
      <w:r w:rsidR="001B2711" w:rsidRPr="008378EA">
        <w:rPr>
          <w:noProof/>
          <w:szCs w:val="22"/>
          <w:lang w:val="sr-Latn-ME"/>
        </w:rPr>
        <w:t xml:space="preserve"> (vid</w:t>
      </w:r>
      <w:r w:rsidR="005E7CA6" w:rsidRPr="008378EA">
        <w:rPr>
          <w:noProof/>
          <w:szCs w:val="22"/>
          <w:lang w:val="sr-Latn-ME"/>
        </w:rPr>
        <w:t>j</w:t>
      </w:r>
      <w:r w:rsidR="001B2711" w:rsidRPr="008378EA">
        <w:rPr>
          <w:noProof/>
          <w:szCs w:val="22"/>
          <w:lang w:val="sr-Latn-ME"/>
        </w:rPr>
        <w:t xml:space="preserve">eti </w:t>
      </w:r>
      <w:r w:rsidR="005E7CA6" w:rsidRPr="008378EA">
        <w:rPr>
          <w:noProof/>
          <w:szCs w:val="22"/>
          <w:lang w:val="sr-Latn-ME"/>
        </w:rPr>
        <w:t>dio</w:t>
      </w:r>
      <w:r w:rsidR="001B2711" w:rsidRPr="008378EA">
        <w:rPr>
          <w:noProof/>
          <w:szCs w:val="22"/>
          <w:lang w:val="sr-Latn-ME"/>
        </w:rPr>
        <w:t xml:space="preserve"> 4.4)</w:t>
      </w:r>
      <w:r w:rsidR="00291177" w:rsidRPr="008378EA">
        <w:rPr>
          <w:noProof/>
          <w:szCs w:val="22"/>
          <w:lang w:val="sr-Latn-ME"/>
        </w:rPr>
        <w:t>)</w:t>
      </w:r>
      <w:r w:rsidR="001B2711" w:rsidRPr="008378EA">
        <w:rPr>
          <w:noProof/>
          <w:szCs w:val="22"/>
          <w:lang w:val="sr-Latn-ME"/>
        </w:rPr>
        <w:t>, aseptični meningitis (vid</w:t>
      </w:r>
      <w:r w:rsidR="005E7CA6" w:rsidRPr="008378EA">
        <w:rPr>
          <w:noProof/>
          <w:szCs w:val="22"/>
          <w:lang w:val="sr-Latn-ME"/>
        </w:rPr>
        <w:t>j</w:t>
      </w:r>
      <w:r w:rsidR="001B2711" w:rsidRPr="008378EA">
        <w:rPr>
          <w:noProof/>
          <w:szCs w:val="22"/>
          <w:lang w:val="sr-Latn-ME"/>
        </w:rPr>
        <w:t xml:space="preserve">eti </w:t>
      </w:r>
      <w:r w:rsidR="005E7CA6" w:rsidRPr="008378EA">
        <w:rPr>
          <w:noProof/>
          <w:szCs w:val="22"/>
          <w:lang w:val="sr-Latn-ME"/>
        </w:rPr>
        <w:t>dio</w:t>
      </w:r>
      <w:r w:rsidR="001B2711" w:rsidRPr="008378EA">
        <w:rPr>
          <w:noProof/>
          <w:szCs w:val="22"/>
          <w:lang w:val="sr-Latn-ME"/>
        </w:rPr>
        <w:t xml:space="preserve"> 4.4).</w:t>
      </w:r>
      <w:r w:rsidRPr="008378EA">
        <w:rPr>
          <w:noProof/>
          <w:szCs w:val="22"/>
          <w:lang w:val="sr-Latn-ME"/>
        </w:rPr>
        <w:t xml:space="preserve"> </w:t>
      </w:r>
    </w:p>
    <w:p w14:paraId="6791257E" w14:textId="77777777" w:rsidR="00F826D4" w:rsidRPr="008378EA" w:rsidRDefault="00F826D4" w:rsidP="00B36533">
      <w:pPr>
        <w:tabs>
          <w:tab w:val="center" w:pos="4703"/>
          <w:tab w:val="right" w:pos="9406"/>
        </w:tabs>
        <w:rPr>
          <w:noProof/>
          <w:szCs w:val="22"/>
          <w:u w:val="single"/>
          <w:lang w:val="sr-Latn-ME"/>
        </w:rPr>
      </w:pPr>
    </w:p>
    <w:p w14:paraId="373B173C" w14:textId="3302C865" w:rsidR="00EE0EB1" w:rsidRPr="008378EA" w:rsidRDefault="00EE0EB1" w:rsidP="00B36533">
      <w:pPr>
        <w:tabs>
          <w:tab w:val="center" w:pos="4703"/>
          <w:tab w:val="right" w:pos="9406"/>
        </w:tabs>
        <w:rPr>
          <w:noProof/>
          <w:szCs w:val="22"/>
          <w:lang w:val="sr-Latn-ME"/>
        </w:rPr>
      </w:pPr>
      <w:r w:rsidRPr="008378EA">
        <w:rPr>
          <w:i/>
          <w:iCs/>
          <w:noProof/>
          <w:szCs w:val="22"/>
          <w:lang w:val="sr-Latn-ME"/>
        </w:rPr>
        <w:t xml:space="preserve">Poremećaji oka: </w:t>
      </w:r>
      <w:r w:rsidRPr="008378EA">
        <w:rPr>
          <w:noProof/>
          <w:szCs w:val="22"/>
          <w:lang w:val="sr-Latn-ME"/>
        </w:rPr>
        <w:t xml:space="preserve">prolazni poremećaji vida kao što su zamućen vid, </w:t>
      </w:r>
      <w:r w:rsidR="003C141F" w:rsidRPr="008378EA">
        <w:rPr>
          <w:noProof/>
          <w:szCs w:val="22"/>
          <w:lang w:val="sr-Latn-ME"/>
        </w:rPr>
        <w:t>diplopija, miopija, smanjena oštrina vida, prom</w:t>
      </w:r>
      <w:r w:rsidR="005E7CA6" w:rsidRPr="008378EA">
        <w:rPr>
          <w:noProof/>
          <w:szCs w:val="22"/>
          <w:lang w:val="sr-Latn-ME"/>
        </w:rPr>
        <w:t>j</w:t>
      </w:r>
      <w:r w:rsidR="003C141F" w:rsidRPr="008378EA">
        <w:rPr>
          <w:noProof/>
          <w:szCs w:val="22"/>
          <w:lang w:val="sr-Latn-ME"/>
        </w:rPr>
        <w:t>ene percepcije boja, optič</w:t>
      </w:r>
      <w:r w:rsidR="00B71E57" w:rsidRPr="008378EA">
        <w:rPr>
          <w:noProof/>
          <w:szCs w:val="22"/>
          <w:lang w:val="sr-Latn-ME"/>
        </w:rPr>
        <w:t>ke neuropatije/neuritis.</w:t>
      </w:r>
    </w:p>
    <w:p w14:paraId="0CCEAAD4" w14:textId="77777777" w:rsidR="00F826D4" w:rsidRPr="008378EA" w:rsidRDefault="00F826D4" w:rsidP="00B36533">
      <w:pPr>
        <w:tabs>
          <w:tab w:val="center" w:pos="4703"/>
          <w:tab w:val="right" w:pos="9406"/>
        </w:tabs>
        <w:rPr>
          <w:noProof/>
          <w:szCs w:val="22"/>
          <w:u w:val="single"/>
          <w:lang w:val="sr-Latn-ME"/>
        </w:rPr>
      </w:pPr>
    </w:p>
    <w:p w14:paraId="5DE01598" w14:textId="38A4AE5A" w:rsidR="00EE0EB1" w:rsidRPr="008378EA" w:rsidRDefault="00876385" w:rsidP="00B36533">
      <w:pPr>
        <w:tabs>
          <w:tab w:val="center" w:pos="4703"/>
          <w:tab w:val="right" w:pos="9406"/>
        </w:tabs>
        <w:rPr>
          <w:noProof/>
          <w:szCs w:val="22"/>
          <w:lang w:val="sr-Latn-ME"/>
        </w:rPr>
      </w:pPr>
      <w:r w:rsidRPr="008378EA">
        <w:rPr>
          <w:i/>
          <w:iCs/>
          <w:noProof/>
          <w:szCs w:val="22"/>
          <w:lang w:val="sr-Latn-ME"/>
        </w:rPr>
        <w:t xml:space="preserve">Gastrointestinalni poremećaji: </w:t>
      </w:r>
      <w:r w:rsidRPr="008378EA">
        <w:rPr>
          <w:noProof/>
          <w:szCs w:val="22"/>
          <w:lang w:val="sr-Latn-ME"/>
        </w:rPr>
        <w:t xml:space="preserve">blagi </w:t>
      </w:r>
      <w:r w:rsidR="006F7749" w:rsidRPr="008378EA">
        <w:rPr>
          <w:noProof/>
          <w:szCs w:val="22"/>
          <w:lang w:val="sr-Latn-ME"/>
        </w:rPr>
        <w:t>poremećaji varenja (epigastrični bol, mučnina, povraćanje, dijareja), glositis sa os</w:t>
      </w:r>
      <w:r w:rsidR="005E7CA6" w:rsidRPr="008378EA">
        <w:rPr>
          <w:noProof/>
          <w:szCs w:val="22"/>
          <w:lang w:val="sr-Latn-ME"/>
        </w:rPr>
        <w:t>j</w:t>
      </w:r>
      <w:r w:rsidR="006F7749" w:rsidRPr="008378EA">
        <w:rPr>
          <w:noProof/>
          <w:szCs w:val="22"/>
          <w:lang w:val="sr-Latn-ME"/>
        </w:rPr>
        <w:t xml:space="preserve">ećajem suvoće usta, stomatitis, poremećaji ukusa, anoreksija, pankreatitis (koji </w:t>
      </w:r>
      <w:r w:rsidR="00444F2E" w:rsidRPr="008378EA">
        <w:rPr>
          <w:noProof/>
          <w:szCs w:val="22"/>
          <w:lang w:val="sr-Latn-ME"/>
        </w:rPr>
        <w:t>je reverzibilan po obustavi terapije</w:t>
      </w:r>
      <w:r w:rsidR="006F7749" w:rsidRPr="008378EA">
        <w:rPr>
          <w:noProof/>
          <w:szCs w:val="22"/>
          <w:lang w:val="sr-Latn-ME"/>
        </w:rPr>
        <w:t>)</w:t>
      </w:r>
      <w:r w:rsidR="00444F2E" w:rsidRPr="008378EA">
        <w:rPr>
          <w:noProof/>
          <w:szCs w:val="22"/>
          <w:lang w:val="sr-Latn-ME"/>
        </w:rPr>
        <w:t>, prom</w:t>
      </w:r>
      <w:r w:rsidR="005E7CA6" w:rsidRPr="008378EA">
        <w:rPr>
          <w:noProof/>
          <w:szCs w:val="22"/>
          <w:lang w:val="sr-Latn-ME"/>
        </w:rPr>
        <w:t>j</w:t>
      </w:r>
      <w:r w:rsidR="00444F2E" w:rsidRPr="008378EA">
        <w:rPr>
          <w:noProof/>
          <w:szCs w:val="22"/>
          <w:lang w:val="sr-Latn-ME"/>
        </w:rPr>
        <w:t>ena boje ili izgleda jezika (</w:t>
      </w:r>
      <w:r w:rsidR="007C3D5F" w:rsidRPr="008378EA">
        <w:rPr>
          <w:noProof/>
          <w:szCs w:val="22"/>
          <w:lang w:val="sr-Latn-ME"/>
        </w:rPr>
        <w:t>mikoza</w:t>
      </w:r>
      <w:r w:rsidR="00444F2E" w:rsidRPr="008378EA">
        <w:rPr>
          <w:noProof/>
          <w:szCs w:val="22"/>
          <w:lang w:val="sr-Latn-ME"/>
        </w:rPr>
        <w:t>)</w:t>
      </w:r>
      <w:r w:rsidR="007C3D5F" w:rsidRPr="008378EA">
        <w:rPr>
          <w:noProof/>
          <w:szCs w:val="22"/>
          <w:lang w:val="sr-Latn-ME"/>
        </w:rPr>
        <w:t>.</w:t>
      </w:r>
    </w:p>
    <w:p w14:paraId="20C1978D" w14:textId="77777777" w:rsidR="00F826D4" w:rsidRPr="008378EA" w:rsidRDefault="00F826D4" w:rsidP="00B36533">
      <w:pPr>
        <w:tabs>
          <w:tab w:val="center" w:pos="4703"/>
          <w:tab w:val="right" w:pos="9406"/>
        </w:tabs>
        <w:rPr>
          <w:noProof/>
          <w:szCs w:val="22"/>
          <w:lang w:val="sr-Latn-ME"/>
        </w:rPr>
      </w:pPr>
    </w:p>
    <w:p w14:paraId="2A2BB7F8" w14:textId="2CCEB5FE" w:rsidR="00EE0EB1" w:rsidRPr="008378EA" w:rsidRDefault="00F06E4C" w:rsidP="00B36533">
      <w:pPr>
        <w:tabs>
          <w:tab w:val="center" w:pos="4703"/>
          <w:tab w:val="right" w:pos="9406"/>
        </w:tabs>
        <w:rPr>
          <w:noProof/>
          <w:szCs w:val="22"/>
          <w:lang w:val="sr-Latn-ME"/>
        </w:rPr>
      </w:pPr>
      <w:r w:rsidRPr="008378EA">
        <w:rPr>
          <w:i/>
          <w:iCs/>
          <w:noProof/>
          <w:szCs w:val="22"/>
          <w:lang w:val="sr-Latn-ME"/>
        </w:rPr>
        <w:t xml:space="preserve">Hepatobilijarni poremećaji: </w:t>
      </w:r>
      <w:r w:rsidRPr="008378EA">
        <w:rPr>
          <w:noProof/>
          <w:szCs w:val="22"/>
          <w:lang w:val="sr-Latn-ME"/>
        </w:rPr>
        <w:t>povećanje enzima jetre (ALT, AST, alkalna fosfataza), veoma r</w:t>
      </w:r>
      <w:r w:rsidR="005E7CA6" w:rsidRPr="008378EA">
        <w:rPr>
          <w:noProof/>
          <w:szCs w:val="22"/>
          <w:lang w:val="sr-Latn-ME"/>
        </w:rPr>
        <w:t>ij</w:t>
      </w:r>
      <w:r w:rsidRPr="008378EA">
        <w:rPr>
          <w:noProof/>
          <w:szCs w:val="22"/>
          <w:lang w:val="sr-Latn-ME"/>
        </w:rPr>
        <w:t xml:space="preserve">etki slučajevi </w:t>
      </w:r>
      <w:r w:rsidR="00506894" w:rsidRPr="008378EA">
        <w:rPr>
          <w:noProof/>
          <w:szCs w:val="22"/>
          <w:lang w:val="sr-Latn-ME"/>
        </w:rPr>
        <w:t xml:space="preserve">hepatocelularnog </w:t>
      </w:r>
      <w:r w:rsidR="00925556" w:rsidRPr="008378EA">
        <w:rPr>
          <w:noProof/>
          <w:szCs w:val="22"/>
          <w:lang w:val="sr-Latn-ME"/>
        </w:rPr>
        <w:t>(ponekad sa ikterusom), holestatskog ili m</w:t>
      </w:r>
      <w:r w:rsidR="005E7CA6" w:rsidRPr="008378EA">
        <w:rPr>
          <w:noProof/>
          <w:szCs w:val="22"/>
          <w:lang w:val="sr-Latn-ME"/>
        </w:rPr>
        <w:t>j</w:t>
      </w:r>
      <w:r w:rsidR="00925556" w:rsidRPr="008378EA">
        <w:rPr>
          <w:noProof/>
          <w:szCs w:val="22"/>
          <w:lang w:val="sr-Latn-ME"/>
        </w:rPr>
        <w:t>ešovitog akutnog oštećenja jetre</w:t>
      </w:r>
      <w:r w:rsidR="007152A4" w:rsidRPr="008378EA">
        <w:rPr>
          <w:noProof/>
          <w:szCs w:val="22"/>
          <w:lang w:val="sr-Latn-ME"/>
        </w:rPr>
        <w:t>. Prijavljeni su i izolovani slučajevi hepatocelularne insuficijencije koji su zaht</w:t>
      </w:r>
      <w:r w:rsidR="005E7CA6" w:rsidRPr="008378EA">
        <w:rPr>
          <w:noProof/>
          <w:szCs w:val="22"/>
          <w:lang w:val="sr-Latn-ME"/>
        </w:rPr>
        <w:t>ij</w:t>
      </w:r>
      <w:r w:rsidR="007152A4" w:rsidRPr="008378EA">
        <w:rPr>
          <w:noProof/>
          <w:szCs w:val="22"/>
          <w:lang w:val="sr-Latn-ME"/>
        </w:rPr>
        <w:t>evali transplantaciju jetre.</w:t>
      </w:r>
      <w:r w:rsidR="00C93D36" w:rsidRPr="008378EA">
        <w:rPr>
          <w:noProof/>
          <w:szCs w:val="22"/>
          <w:lang w:val="sr-Latn-ME"/>
        </w:rPr>
        <w:t xml:space="preserve"> Kod pacijenata sa </w:t>
      </w:r>
      <w:r w:rsidR="00C93D36" w:rsidRPr="008378EA">
        <w:rPr>
          <w:i/>
          <w:iCs/>
          <w:noProof/>
          <w:szCs w:val="22"/>
          <w:lang w:val="sr-Latn-ME"/>
        </w:rPr>
        <w:t>Cockayne</w:t>
      </w:r>
      <w:r w:rsidR="00C93D36" w:rsidRPr="008378EA">
        <w:rPr>
          <w:noProof/>
          <w:szCs w:val="22"/>
          <w:lang w:val="sr-Latn-ME"/>
        </w:rPr>
        <w:t xml:space="preserve">-ovim sindromom su </w:t>
      </w:r>
      <w:r w:rsidR="000B5278" w:rsidRPr="008378EA">
        <w:rPr>
          <w:noProof/>
          <w:szCs w:val="22"/>
          <w:lang w:val="sr-Latn-ME"/>
        </w:rPr>
        <w:t>zab</w:t>
      </w:r>
      <w:r w:rsidR="005E7CA6" w:rsidRPr="008378EA">
        <w:rPr>
          <w:noProof/>
          <w:szCs w:val="22"/>
          <w:lang w:val="sr-Latn-ME"/>
        </w:rPr>
        <w:t>i</w:t>
      </w:r>
      <w:r w:rsidR="000B5278" w:rsidRPr="008378EA">
        <w:rPr>
          <w:noProof/>
          <w:szCs w:val="22"/>
          <w:lang w:val="sr-Latn-ME"/>
        </w:rPr>
        <w:t>l</w:t>
      </w:r>
      <w:r w:rsidR="005E7CA6" w:rsidRPr="008378EA">
        <w:rPr>
          <w:noProof/>
          <w:szCs w:val="22"/>
          <w:lang w:val="sr-Latn-ME"/>
        </w:rPr>
        <w:t>j</w:t>
      </w:r>
      <w:r w:rsidR="000B5278" w:rsidRPr="008378EA">
        <w:rPr>
          <w:noProof/>
          <w:szCs w:val="22"/>
          <w:lang w:val="sr-Latn-ME"/>
        </w:rPr>
        <w:t xml:space="preserve">eženi slučajevi teške ireverzibilne hepatotoksičnosti/akutne insuficijencije jetre, uključujući </w:t>
      </w:r>
      <w:r w:rsidR="009E4B49" w:rsidRPr="008378EA">
        <w:rPr>
          <w:noProof/>
          <w:szCs w:val="22"/>
          <w:lang w:val="sr-Latn-ME"/>
        </w:rPr>
        <w:t xml:space="preserve">slučajeve sa smrtnim ishodom koji su imali veoma brz </w:t>
      </w:r>
      <w:r w:rsidR="00F826D4" w:rsidRPr="008378EA">
        <w:rPr>
          <w:noProof/>
          <w:szCs w:val="22"/>
          <w:lang w:val="sr-Latn-ME"/>
        </w:rPr>
        <w:t>početak</w:t>
      </w:r>
      <w:r w:rsidR="009E4B49" w:rsidRPr="008378EA">
        <w:rPr>
          <w:noProof/>
          <w:szCs w:val="22"/>
          <w:lang w:val="sr-Latn-ME"/>
        </w:rPr>
        <w:t xml:space="preserve"> simptoma nakon uvođenja sistemske terapije metronidazolom (vid</w:t>
      </w:r>
      <w:r w:rsidR="005E7CA6" w:rsidRPr="008378EA">
        <w:rPr>
          <w:noProof/>
          <w:szCs w:val="22"/>
          <w:lang w:val="sr-Latn-ME"/>
        </w:rPr>
        <w:t>j</w:t>
      </w:r>
      <w:r w:rsidR="009E4B49" w:rsidRPr="008378EA">
        <w:rPr>
          <w:noProof/>
          <w:szCs w:val="22"/>
          <w:lang w:val="sr-Latn-ME"/>
        </w:rPr>
        <w:t xml:space="preserve">eti </w:t>
      </w:r>
      <w:r w:rsidR="005E7CA6" w:rsidRPr="008378EA">
        <w:rPr>
          <w:noProof/>
          <w:szCs w:val="22"/>
          <w:lang w:val="sr-Latn-ME"/>
        </w:rPr>
        <w:t>dio</w:t>
      </w:r>
      <w:r w:rsidR="009E4B49" w:rsidRPr="008378EA">
        <w:rPr>
          <w:noProof/>
          <w:szCs w:val="22"/>
          <w:lang w:val="sr-Latn-ME"/>
        </w:rPr>
        <w:t xml:space="preserve"> 4.4).</w:t>
      </w:r>
    </w:p>
    <w:p w14:paraId="06F61861" w14:textId="77777777" w:rsidR="00F826D4" w:rsidRPr="008378EA" w:rsidRDefault="00F826D4" w:rsidP="00B36533">
      <w:pPr>
        <w:tabs>
          <w:tab w:val="center" w:pos="4703"/>
          <w:tab w:val="right" w:pos="9406"/>
        </w:tabs>
        <w:rPr>
          <w:noProof/>
          <w:szCs w:val="22"/>
          <w:lang w:val="sr-Latn-ME"/>
        </w:rPr>
      </w:pPr>
    </w:p>
    <w:p w14:paraId="2427A20A" w14:textId="64B339F8" w:rsidR="009C6780" w:rsidRPr="008378EA" w:rsidRDefault="009C6780" w:rsidP="00B36533">
      <w:pPr>
        <w:tabs>
          <w:tab w:val="center" w:pos="4703"/>
          <w:tab w:val="right" w:pos="9406"/>
        </w:tabs>
        <w:rPr>
          <w:noProof/>
          <w:szCs w:val="22"/>
          <w:lang w:val="sr-Latn-ME"/>
        </w:rPr>
      </w:pPr>
      <w:r w:rsidRPr="008378EA">
        <w:rPr>
          <w:i/>
          <w:iCs/>
          <w:noProof/>
          <w:szCs w:val="22"/>
          <w:lang w:val="sr-Latn-ME"/>
        </w:rPr>
        <w:t>Poremećaji kože i potkožnog tkiv</w:t>
      </w:r>
      <w:r w:rsidR="002E5D16" w:rsidRPr="008378EA">
        <w:rPr>
          <w:i/>
          <w:iCs/>
          <w:noProof/>
          <w:szCs w:val="22"/>
          <w:lang w:val="sr-Latn-ME"/>
        </w:rPr>
        <w:t xml:space="preserve">a: </w:t>
      </w:r>
      <w:r w:rsidR="002E5D16" w:rsidRPr="008378EA">
        <w:rPr>
          <w:noProof/>
          <w:szCs w:val="22"/>
          <w:lang w:val="sr-Latn-ME"/>
        </w:rPr>
        <w:t xml:space="preserve">crvenilo, pruritus, osip (ponekad praćen groznicom), urtikarija, </w:t>
      </w:r>
      <w:r w:rsidR="001D67E7" w:rsidRPr="008378EA">
        <w:rPr>
          <w:noProof/>
          <w:szCs w:val="22"/>
          <w:lang w:val="sr-Latn-ME"/>
        </w:rPr>
        <w:t>angioedem, anafilaktički šok (vid</w:t>
      </w:r>
      <w:r w:rsidR="005E7CA6" w:rsidRPr="008378EA">
        <w:rPr>
          <w:noProof/>
          <w:szCs w:val="22"/>
          <w:lang w:val="sr-Latn-ME"/>
        </w:rPr>
        <w:t>j</w:t>
      </w:r>
      <w:r w:rsidR="001D67E7" w:rsidRPr="008378EA">
        <w:rPr>
          <w:noProof/>
          <w:szCs w:val="22"/>
          <w:lang w:val="sr-Latn-ME"/>
        </w:rPr>
        <w:t xml:space="preserve">eti </w:t>
      </w:r>
      <w:r w:rsidR="005E7CA6" w:rsidRPr="008378EA">
        <w:rPr>
          <w:noProof/>
          <w:szCs w:val="22"/>
          <w:lang w:val="sr-Latn-ME"/>
        </w:rPr>
        <w:t>dio</w:t>
      </w:r>
      <w:r w:rsidR="001D67E7" w:rsidRPr="008378EA">
        <w:rPr>
          <w:noProof/>
          <w:szCs w:val="22"/>
          <w:lang w:val="sr-Latn-ME"/>
        </w:rPr>
        <w:t xml:space="preserve"> 4.4), veoma r</w:t>
      </w:r>
      <w:r w:rsidR="005E7CA6" w:rsidRPr="008378EA">
        <w:rPr>
          <w:noProof/>
          <w:szCs w:val="22"/>
          <w:lang w:val="sr-Latn-ME"/>
        </w:rPr>
        <w:t>ij</w:t>
      </w:r>
      <w:r w:rsidR="001D67E7" w:rsidRPr="008378EA">
        <w:rPr>
          <w:noProof/>
          <w:szCs w:val="22"/>
          <w:lang w:val="sr-Latn-ME"/>
        </w:rPr>
        <w:t>etki slučajevi akutne generalizovane egzantematozne pustuloze (vid</w:t>
      </w:r>
      <w:r w:rsidR="005E7CA6" w:rsidRPr="008378EA">
        <w:rPr>
          <w:noProof/>
          <w:szCs w:val="22"/>
          <w:lang w:val="sr-Latn-ME"/>
        </w:rPr>
        <w:t>j</w:t>
      </w:r>
      <w:r w:rsidR="001D67E7" w:rsidRPr="008378EA">
        <w:rPr>
          <w:noProof/>
          <w:szCs w:val="22"/>
          <w:lang w:val="sr-Latn-ME"/>
        </w:rPr>
        <w:t xml:space="preserve">eti </w:t>
      </w:r>
      <w:r w:rsidR="005E7CA6" w:rsidRPr="008378EA">
        <w:rPr>
          <w:noProof/>
          <w:szCs w:val="22"/>
          <w:lang w:val="sr-Latn-ME"/>
        </w:rPr>
        <w:t>dio</w:t>
      </w:r>
      <w:r w:rsidR="001D67E7" w:rsidRPr="008378EA">
        <w:rPr>
          <w:noProof/>
          <w:szCs w:val="22"/>
          <w:lang w:val="sr-Latn-ME"/>
        </w:rPr>
        <w:t xml:space="preserve"> 4.4), </w:t>
      </w:r>
      <w:r w:rsidR="001D67E7" w:rsidRPr="008378EA">
        <w:rPr>
          <w:i/>
          <w:iCs/>
          <w:noProof/>
          <w:szCs w:val="22"/>
          <w:lang w:val="sr-Latn-ME"/>
        </w:rPr>
        <w:t>Lyell</w:t>
      </w:r>
      <w:r w:rsidR="001D67E7" w:rsidRPr="008378EA">
        <w:rPr>
          <w:noProof/>
          <w:szCs w:val="22"/>
          <w:lang w:val="sr-Latn-ME"/>
        </w:rPr>
        <w:t xml:space="preserve">-ov sindrom, </w:t>
      </w:r>
      <w:r w:rsidR="001D67E7" w:rsidRPr="008378EA">
        <w:rPr>
          <w:i/>
          <w:iCs/>
          <w:noProof/>
          <w:szCs w:val="22"/>
          <w:lang w:val="sr-Latn-ME"/>
        </w:rPr>
        <w:t>Stevens-Johnson</w:t>
      </w:r>
      <w:r w:rsidR="001D67E7" w:rsidRPr="008378EA">
        <w:rPr>
          <w:noProof/>
          <w:szCs w:val="22"/>
          <w:lang w:val="sr-Latn-ME"/>
        </w:rPr>
        <w:t>-ov sindrom,</w:t>
      </w:r>
      <w:r w:rsidR="00A00299" w:rsidRPr="008378EA">
        <w:rPr>
          <w:noProof/>
          <w:szCs w:val="22"/>
          <w:lang w:val="sr-Latn-ME"/>
        </w:rPr>
        <w:t xml:space="preserve"> reakcija na koži izazvana l</w:t>
      </w:r>
      <w:r w:rsidR="005E7CA6" w:rsidRPr="008378EA">
        <w:rPr>
          <w:noProof/>
          <w:szCs w:val="22"/>
          <w:lang w:val="sr-Latn-ME"/>
        </w:rPr>
        <w:t>ij</w:t>
      </w:r>
      <w:r w:rsidR="00A00299" w:rsidRPr="008378EA">
        <w:rPr>
          <w:noProof/>
          <w:szCs w:val="22"/>
          <w:lang w:val="sr-Latn-ME"/>
        </w:rPr>
        <w:t>ekom</w:t>
      </w:r>
      <w:r w:rsidR="00BF2D5C" w:rsidRPr="008378EA">
        <w:rPr>
          <w:noProof/>
          <w:szCs w:val="22"/>
          <w:lang w:val="sr-Latn-ME"/>
        </w:rPr>
        <w:t>.</w:t>
      </w:r>
    </w:p>
    <w:p w14:paraId="4AC3CA8A" w14:textId="77777777" w:rsidR="00F826D4" w:rsidRPr="008378EA" w:rsidRDefault="00F826D4" w:rsidP="00B36533">
      <w:pPr>
        <w:tabs>
          <w:tab w:val="center" w:pos="4703"/>
          <w:tab w:val="right" w:pos="9406"/>
        </w:tabs>
        <w:rPr>
          <w:noProof/>
          <w:szCs w:val="22"/>
          <w:lang w:val="sr-Latn-ME"/>
        </w:rPr>
      </w:pPr>
    </w:p>
    <w:p w14:paraId="7A0089B7" w14:textId="01849531" w:rsidR="00BB7032" w:rsidRPr="008378EA" w:rsidRDefault="00F62E8E" w:rsidP="00B36533">
      <w:pPr>
        <w:tabs>
          <w:tab w:val="center" w:pos="4703"/>
          <w:tab w:val="right" w:pos="9406"/>
        </w:tabs>
        <w:rPr>
          <w:i/>
          <w:noProof/>
          <w:szCs w:val="22"/>
          <w:lang w:val="sr-Latn-ME"/>
        </w:rPr>
      </w:pPr>
      <w:r w:rsidRPr="008378EA">
        <w:rPr>
          <w:i/>
          <w:noProof/>
          <w:szCs w:val="22"/>
          <w:lang w:val="sr-Latn-ME"/>
        </w:rPr>
        <w:t xml:space="preserve">Ostalo: </w:t>
      </w:r>
      <w:r w:rsidRPr="008378EA">
        <w:rPr>
          <w:iCs/>
          <w:noProof/>
          <w:szCs w:val="22"/>
          <w:lang w:val="sr-Latn-ME"/>
        </w:rPr>
        <w:t xml:space="preserve">crveno-braon </w:t>
      </w:r>
      <w:r w:rsidR="00BF2D5C" w:rsidRPr="008378EA">
        <w:rPr>
          <w:iCs/>
          <w:noProof/>
          <w:szCs w:val="22"/>
          <w:lang w:val="sr-Latn-ME"/>
        </w:rPr>
        <w:t>prebojenost urina, usl</w:t>
      </w:r>
      <w:r w:rsidR="005E7CA6" w:rsidRPr="008378EA">
        <w:rPr>
          <w:iCs/>
          <w:noProof/>
          <w:szCs w:val="22"/>
          <w:lang w:val="sr-Latn-ME"/>
        </w:rPr>
        <w:t>j</w:t>
      </w:r>
      <w:r w:rsidR="00BF2D5C" w:rsidRPr="008378EA">
        <w:rPr>
          <w:iCs/>
          <w:noProof/>
          <w:szCs w:val="22"/>
          <w:lang w:val="sr-Latn-ME"/>
        </w:rPr>
        <w:t>ed prisustva hidrosolubilnih pigmenata</w:t>
      </w:r>
      <w:r w:rsidR="00F047A6" w:rsidRPr="008378EA">
        <w:rPr>
          <w:iCs/>
          <w:noProof/>
          <w:szCs w:val="22"/>
          <w:lang w:val="sr-Latn-ME"/>
        </w:rPr>
        <w:t>, produkata metabolizma l</w:t>
      </w:r>
      <w:r w:rsidR="005E7CA6" w:rsidRPr="008378EA">
        <w:rPr>
          <w:iCs/>
          <w:noProof/>
          <w:szCs w:val="22"/>
          <w:lang w:val="sr-Latn-ME"/>
        </w:rPr>
        <w:t>ij</w:t>
      </w:r>
      <w:r w:rsidR="00F047A6" w:rsidRPr="008378EA">
        <w:rPr>
          <w:iCs/>
          <w:noProof/>
          <w:szCs w:val="22"/>
          <w:lang w:val="sr-Latn-ME"/>
        </w:rPr>
        <w:t>eka.</w:t>
      </w:r>
    </w:p>
    <w:p w14:paraId="14FFC37F" w14:textId="77777777" w:rsidR="005E7CA6" w:rsidRPr="008378EA" w:rsidRDefault="005E7CA6" w:rsidP="00B36533">
      <w:pPr>
        <w:tabs>
          <w:tab w:val="center" w:pos="4703"/>
          <w:tab w:val="right" w:pos="9406"/>
        </w:tabs>
        <w:rPr>
          <w:noProof/>
          <w:szCs w:val="22"/>
          <w:lang w:val="sr-Latn-ME"/>
        </w:rPr>
      </w:pPr>
    </w:p>
    <w:p w14:paraId="20F09E81" w14:textId="77777777" w:rsidR="005E7CA6" w:rsidRPr="008378EA" w:rsidRDefault="005E7CA6" w:rsidP="00B36533">
      <w:pPr>
        <w:tabs>
          <w:tab w:val="clear" w:pos="284"/>
        </w:tabs>
        <w:spacing w:line="276" w:lineRule="auto"/>
        <w:jc w:val="left"/>
        <w:rPr>
          <w:rFonts w:eastAsia="Calibri"/>
          <w:szCs w:val="22"/>
          <w:u w:val="single"/>
          <w:lang w:val="sr-Latn-ME"/>
        </w:rPr>
      </w:pPr>
      <w:r w:rsidRPr="008378EA">
        <w:rPr>
          <w:rFonts w:eastAsia="Calibri"/>
          <w:szCs w:val="22"/>
          <w:u w:val="single"/>
          <w:lang w:val="sr-Latn-ME"/>
        </w:rPr>
        <w:t>Prijavljivanje sumnji na neželjena dejstva</w:t>
      </w:r>
    </w:p>
    <w:p w14:paraId="49FD742F" w14:textId="77777777" w:rsidR="005E7CA6" w:rsidRPr="008378EA" w:rsidRDefault="005E7CA6" w:rsidP="00B36533">
      <w:pPr>
        <w:tabs>
          <w:tab w:val="clear" w:pos="284"/>
        </w:tabs>
        <w:rPr>
          <w:rFonts w:eastAsia="Calibri"/>
          <w:szCs w:val="22"/>
          <w:lang w:val="sr-Latn-ME"/>
        </w:rPr>
      </w:pPr>
      <w:r w:rsidRPr="008378EA">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B5F0731" w14:textId="77777777" w:rsidR="005E7CA6" w:rsidRPr="008378EA" w:rsidRDefault="005E7CA6">
      <w:pPr>
        <w:tabs>
          <w:tab w:val="clear" w:pos="284"/>
        </w:tabs>
        <w:rPr>
          <w:rFonts w:eastAsia="Calibri"/>
          <w:szCs w:val="22"/>
          <w:lang w:val="sr-Latn-ME"/>
        </w:rPr>
      </w:pPr>
      <w:r w:rsidRPr="008378EA">
        <w:rPr>
          <w:rFonts w:eastAsia="Calibri"/>
          <w:szCs w:val="22"/>
          <w:lang w:val="sr-Latn-ME"/>
        </w:rPr>
        <w:t xml:space="preserve">Institut za ljekove i medicinska sredstva </w:t>
      </w:r>
    </w:p>
    <w:p w14:paraId="27A3ADA8" w14:textId="77777777" w:rsidR="005E7CA6" w:rsidRPr="008378EA" w:rsidRDefault="005E7CA6">
      <w:pPr>
        <w:tabs>
          <w:tab w:val="clear" w:pos="284"/>
        </w:tabs>
        <w:rPr>
          <w:rFonts w:eastAsia="Calibri"/>
          <w:szCs w:val="22"/>
          <w:lang w:val="sr-Latn-ME"/>
        </w:rPr>
      </w:pPr>
      <w:r w:rsidRPr="008378EA">
        <w:rPr>
          <w:rFonts w:eastAsia="Calibri"/>
          <w:szCs w:val="22"/>
          <w:lang w:val="sr-Latn-ME"/>
        </w:rPr>
        <w:t>Odjeljenje za farmakovigilancu</w:t>
      </w:r>
    </w:p>
    <w:p w14:paraId="4D49CB1D" w14:textId="77777777" w:rsidR="005E7CA6" w:rsidRPr="008378EA" w:rsidRDefault="005E7CA6">
      <w:pPr>
        <w:tabs>
          <w:tab w:val="clear" w:pos="284"/>
        </w:tabs>
        <w:rPr>
          <w:rFonts w:eastAsia="Calibri"/>
          <w:szCs w:val="22"/>
          <w:lang w:val="sr-Latn-ME"/>
        </w:rPr>
      </w:pPr>
      <w:r w:rsidRPr="008378EA">
        <w:rPr>
          <w:rFonts w:eastAsia="Calibri"/>
          <w:szCs w:val="22"/>
          <w:lang w:val="sr-Latn-ME"/>
        </w:rPr>
        <w:t>Bulevar Ivana Crnojevića 64a, 81000 Podgorica</w:t>
      </w:r>
    </w:p>
    <w:p w14:paraId="23020382" w14:textId="77777777" w:rsidR="005E7CA6" w:rsidRPr="008378EA" w:rsidRDefault="005E7CA6">
      <w:pPr>
        <w:tabs>
          <w:tab w:val="clear" w:pos="284"/>
        </w:tabs>
        <w:jc w:val="left"/>
        <w:rPr>
          <w:rFonts w:eastAsia="Calibri"/>
          <w:szCs w:val="22"/>
          <w:lang w:val="sr-Latn-ME"/>
        </w:rPr>
      </w:pPr>
    </w:p>
    <w:p w14:paraId="1F4D6241" w14:textId="77777777" w:rsidR="005E7CA6" w:rsidRPr="008378EA" w:rsidRDefault="005E7CA6">
      <w:pPr>
        <w:tabs>
          <w:tab w:val="clear" w:pos="284"/>
        </w:tabs>
        <w:rPr>
          <w:rFonts w:eastAsia="Calibri"/>
          <w:szCs w:val="22"/>
          <w:lang w:val="sr-Latn-ME"/>
        </w:rPr>
      </w:pPr>
      <w:r w:rsidRPr="008378EA">
        <w:rPr>
          <w:rFonts w:eastAsia="Calibri"/>
          <w:szCs w:val="22"/>
          <w:lang w:val="sr-Latn-ME"/>
        </w:rPr>
        <w:t>tel: +382 (0) 20 310 280</w:t>
      </w:r>
    </w:p>
    <w:p w14:paraId="76BF0AC9" w14:textId="77777777" w:rsidR="005E7CA6" w:rsidRPr="008378EA" w:rsidRDefault="005E7CA6">
      <w:pPr>
        <w:tabs>
          <w:tab w:val="clear" w:pos="284"/>
          <w:tab w:val="left" w:pos="6720"/>
        </w:tabs>
        <w:rPr>
          <w:rFonts w:eastAsia="Calibri"/>
          <w:szCs w:val="22"/>
          <w:lang w:val="sr-Latn-ME"/>
        </w:rPr>
      </w:pPr>
      <w:r w:rsidRPr="008378EA">
        <w:rPr>
          <w:rFonts w:eastAsia="Calibri"/>
          <w:szCs w:val="22"/>
          <w:lang w:val="sr-Latn-ME"/>
        </w:rPr>
        <w:t>fax: +382 (0) 20 310 581</w:t>
      </w:r>
      <w:r w:rsidRPr="008378EA">
        <w:rPr>
          <w:rFonts w:eastAsia="Calibri"/>
          <w:szCs w:val="22"/>
          <w:lang w:val="sr-Latn-ME"/>
        </w:rPr>
        <w:tab/>
      </w:r>
    </w:p>
    <w:p w14:paraId="1A0DC38C" w14:textId="77777777" w:rsidR="005E7CA6" w:rsidRPr="008378EA" w:rsidRDefault="002D0611">
      <w:pPr>
        <w:tabs>
          <w:tab w:val="clear" w:pos="284"/>
        </w:tabs>
        <w:rPr>
          <w:rFonts w:eastAsia="Calibri"/>
          <w:szCs w:val="22"/>
          <w:lang w:val="sr-Latn-ME"/>
        </w:rPr>
      </w:pPr>
      <w:hyperlink r:id="rId8" w:history="1">
        <w:r w:rsidR="005E7CA6" w:rsidRPr="008378EA">
          <w:rPr>
            <w:rFonts w:eastAsia="Calibri"/>
            <w:color w:val="0563C1"/>
            <w:szCs w:val="22"/>
            <w:u w:val="single"/>
            <w:lang w:val="sr-Latn-ME"/>
          </w:rPr>
          <w:t>www.cinmed.me</w:t>
        </w:r>
      </w:hyperlink>
    </w:p>
    <w:p w14:paraId="1D139586" w14:textId="77777777" w:rsidR="005E7CA6" w:rsidRPr="008378EA" w:rsidRDefault="002D0611">
      <w:pPr>
        <w:tabs>
          <w:tab w:val="clear" w:pos="284"/>
        </w:tabs>
        <w:rPr>
          <w:rFonts w:eastAsia="Calibri"/>
          <w:color w:val="0000FF"/>
          <w:szCs w:val="22"/>
          <w:u w:val="single"/>
          <w:lang w:val="sr-Latn-ME"/>
        </w:rPr>
      </w:pPr>
      <w:hyperlink r:id="rId9" w:history="1">
        <w:r w:rsidR="005E7CA6" w:rsidRPr="008378EA">
          <w:rPr>
            <w:rFonts w:eastAsia="Calibri"/>
            <w:color w:val="0563C1"/>
            <w:szCs w:val="22"/>
            <w:u w:val="single"/>
            <w:lang w:val="sr-Latn-ME"/>
          </w:rPr>
          <w:t>nezeljenadejstva@cinmed.me</w:t>
        </w:r>
      </w:hyperlink>
    </w:p>
    <w:p w14:paraId="135BE9FC" w14:textId="77777777" w:rsidR="005E7CA6" w:rsidRPr="008378EA" w:rsidRDefault="005E7CA6">
      <w:pPr>
        <w:tabs>
          <w:tab w:val="clear" w:pos="284"/>
        </w:tabs>
        <w:rPr>
          <w:rFonts w:eastAsia="Calibri"/>
          <w:szCs w:val="22"/>
          <w:lang w:val="sr-Latn-ME"/>
        </w:rPr>
      </w:pPr>
      <w:r w:rsidRPr="008378EA">
        <w:rPr>
          <w:rFonts w:eastAsia="Calibri"/>
          <w:szCs w:val="22"/>
          <w:lang w:val="sr-Latn-ME"/>
        </w:rPr>
        <w:t>putem IS zdravstvene zaštite</w:t>
      </w:r>
    </w:p>
    <w:p w14:paraId="482C13C8" w14:textId="77777777" w:rsidR="005E7CA6" w:rsidRPr="008378EA" w:rsidRDefault="005E7CA6">
      <w:pPr>
        <w:tabs>
          <w:tab w:val="clear" w:pos="284"/>
        </w:tabs>
        <w:rPr>
          <w:rFonts w:eastAsia="Calibri"/>
          <w:szCs w:val="22"/>
          <w:lang w:val="sr-Latn-ME"/>
        </w:rPr>
      </w:pPr>
      <w:r w:rsidRPr="008378EA">
        <w:rPr>
          <w:rFonts w:eastAsia="Calibri"/>
          <w:szCs w:val="22"/>
          <w:lang w:val="sr-Latn-ME"/>
        </w:rPr>
        <w:t>QR kod za online prijavu sumnje na neželjeno dejstvo lijeka:</w:t>
      </w:r>
    </w:p>
    <w:p w14:paraId="5DFFB213" w14:textId="77777777" w:rsidR="005E7CA6" w:rsidRPr="008378EA" w:rsidRDefault="005E7CA6">
      <w:pPr>
        <w:tabs>
          <w:tab w:val="clear" w:pos="284"/>
        </w:tabs>
        <w:jc w:val="left"/>
        <w:rPr>
          <w:rFonts w:eastAsia="Calibri"/>
          <w:szCs w:val="22"/>
          <w:lang w:val="sr-Latn-ME"/>
        </w:rPr>
      </w:pPr>
    </w:p>
    <w:p w14:paraId="355F7B9D" w14:textId="2F732BAA" w:rsidR="005E7CA6" w:rsidRPr="008378EA" w:rsidRDefault="00CA5821">
      <w:pPr>
        <w:tabs>
          <w:tab w:val="clear" w:pos="284"/>
          <w:tab w:val="left" w:pos="540"/>
          <w:tab w:val="left" w:pos="569"/>
        </w:tabs>
        <w:jc w:val="left"/>
        <w:rPr>
          <w:b/>
          <w:bCs/>
          <w:szCs w:val="22"/>
          <w:lang w:val="sr-Latn-ME"/>
        </w:rPr>
      </w:pPr>
      <w:r w:rsidRPr="008378EA">
        <w:rPr>
          <w:b/>
          <w:bCs/>
          <w:noProof/>
          <w:szCs w:val="22"/>
          <w:lang w:val="sr-Latn-ME"/>
        </w:rPr>
        <w:drawing>
          <wp:inline distT="0" distB="0" distL="0" distR="0" wp14:anchorId="38462707" wp14:editId="76540C6F">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AF52859" w14:textId="77777777" w:rsidR="00A05A88" w:rsidRPr="008378EA" w:rsidRDefault="00A05A88">
      <w:pPr>
        <w:tabs>
          <w:tab w:val="clear" w:pos="284"/>
          <w:tab w:val="left" w:pos="540"/>
          <w:tab w:val="left" w:pos="569"/>
        </w:tabs>
        <w:jc w:val="left"/>
        <w:rPr>
          <w:b/>
          <w:bCs/>
          <w:szCs w:val="22"/>
          <w:lang w:val="sr-Latn-ME"/>
        </w:rPr>
      </w:pPr>
    </w:p>
    <w:p w14:paraId="73DC5663" w14:textId="2FB7298F" w:rsidR="00496723" w:rsidRPr="008378EA" w:rsidRDefault="00496723" w:rsidP="00B36533">
      <w:pPr>
        <w:rPr>
          <w:b/>
          <w:bCs/>
          <w:noProof/>
          <w:szCs w:val="22"/>
          <w:lang w:val="sr-Latn-ME"/>
        </w:rPr>
      </w:pPr>
      <w:r w:rsidRPr="008378EA">
        <w:rPr>
          <w:b/>
          <w:bCs/>
          <w:noProof/>
          <w:szCs w:val="22"/>
          <w:lang w:val="sr-Latn-ME"/>
        </w:rPr>
        <w:t>4.9. Predoziranje</w:t>
      </w:r>
    </w:p>
    <w:p w14:paraId="581110AF" w14:textId="77777777" w:rsidR="005A3345" w:rsidRPr="008378EA" w:rsidRDefault="005A3345" w:rsidP="00B36533">
      <w:pPr>
        <w:rPr>
          <w:b/>
          <w:bCs/>
          <w:noProof/>
          <w:szCs w:val="22"/>
          <w:lang w:val="sr-Latn-ME"/>
        </w:rPr>
      </w:pPr>
    </w:p>
    <w:p w14:paraId="395C9C9B" w14:textId="3172CCE5" w:rsidR="00B41665" w:rsidRPr="008378EA" w:rsidRDefault="00B41665" w:rsidP="00B36533">
      <w:pPr>
        <w:tabs>
          <w:tab w:val="center" w:pos="4703"/>
          <w:tab w:val="right" w:pos="9406"/>
        </w:tabs>
        <w:rPr>
          <w:noProof/>
          <w:szCs w:val="22"/>
          <w:lang w:val="sr-Latn-ME"/>
        </w:rPr>
      </w:pPr>
      <w:r w:rsidRPr="008378EA">
        <w:rPr>
          <w:noProof/>
          <w:szCs w:val="22"/>
          <w:lang w:val="sr-Latn-ME"/>
        </w:rPr>
        <w:t>Pokušaji suicida i slučajna predoziranja su zabilježena kod primjene pojedinačne oralne doze do 12 g metronidazola. Simptomi su bili ograničeni na povraćanje, pojavu ataksije i blagu dezorijentaciju. Ne postoji specifična terapija u slučaju predoziranja metronidazolom</w:t>
      </w:r>
      <w:r w:rsidR="00FE25A1" w:rsidRPr="008378EA">
        <w:rPr>
          <w:noProof/>
          <w:szCs w:val="22"/>
          <w:lang w:val="sr-Latn-ME"/>
        </w:rPr>
        <w:t xml:space="preserve">. U slučaju teškog predoziranja, </w:t>
      </w:r>
      <w:r w:rsidR="002776E8" w:rsidRPr="008378EA">
        <w:rPr>
          <w:noProof/>
          <w:szCs w:val="22"/>
          <w:lang w:val="sr-Latn-ME"/>
        </w:rPr>
        <w:t>terapija je simptomatska.</w:t>
      </w:r>
    </w:p>
    <w:p w14:paraId="342910BD" w14:textId="77777777" w:rsidR="005A3345" w:rsidRPr="008378EA" w:rsidRDefault="005A3345" w:rsidP="00B36533">
      <w:pPr>
        <w:tabs>
          <w:tab w:val="center" w:pos="4703"/>
          <w:tab w:val="right" w:pos="9406"/>
        </w:tabs>
        <w:rPr>
          <w:noProof/>
          <w:szCs w:val="22"/>
          <w:lang w:val="sr-Latn-ME"/>
        </w:rPr>
      </w:pPr>
    </w:p>
    <w:p w14:paraId="343DA4E9" w14:textId="77777777" w:rsidR="00A05A88" w:rsidRPr="008378EA" w:rsidRDefault="00A05A88" w:rsidP="00B36533">
      <w:pPr>
        <w:tabs>
          <w:tab w:val="center" w:pos="4703"/>
          <w:tab w:val="right" w:pos="9406"/>
        </w:tabs>
        <w:rPr>
          <w:noProof/>
          <w:szCs w:val="22"/>
          <w:lang w:val="sr-Latn-ME"/>
        </w:rPr>
      </w:pPr>
    </w:p>
    <w:p w14:paraId="17CD987A" w14:textId="74B90AAB" w:rsidR="00496723" w:rsidRPr="008378EA" w:rsidRDefault="00496723" w:rsidP="00B36533">
      <w:pPr>
        <w:pStyle w:val="NASLOV123"/>
        <w:spacing w:before="0" w:after="0"/>
        <w:jc w:val="both"/>
        <w:rPr>
          <w:noProof/>
          <w:lang w:val="sr-Latn-ME"/>
        </w:rPr>
      </w:pPr>
      <w:r w:rsidRPr="008378EA">
        <w:rPr>
          <w:noProof/>
          <w:lang w:val="sr-Latn-ME"/>
        </w:rPr>
        <w:t>5. FARMAKOLOŠKI PODACI</w:t>
      </w:r>
    </w:p>
    <w:p w14:paraId="79DB2925" w14:textId="77777777" w:rsidR="005A3345" w:rsidRPr="008378EA" w:rsidRDefault="005A3345" w:rsidP="00B36533">
      <w:pPr>
        <w:pStyle w:val="NASLOV123"/>
        <w:spacing w:before="0" w:after="0"/>
        <w:jc w:val="both"/>
        <w:rPr>
          <w:noProof/>
          <w:lang w:val="sr-Latn-ME"/>
        </w:rPr>
      </w:pPr>
    </w:p>
    <w:p w14:paraId="455F5178" w14:textId="48B3C2D2" w:rsidR="00496723" w:rsidRPr="008378EA" w:rsidRDefault="00496723" w:rsidP="00B36533">
      <w:pPr>
        <w:rPr>
          <w:b/>
          <w:bCs/>
          <w:noProof/>
          <w:szCs w:val="22"/>
          <w:lang w:val="sr-Latn-ME"/>
        </w:rPr>
      </w:pPr>
      <w:r w:rsidRPr="008378EA">
        <w:rPr>
          <w:b/>
          <w:bCs/>
          <w:noProof/>
          <w:szCs w:val="22"/>
          <w:lang w:val="sr-Latn-ME"/>
        </w:rPr>
        <w:t>5.1. Farmakodinamski podaci</w:t>
      </w:r>
    </w:p>
    <w:p w14:paraId="3345CED4" w14:textId="77777777" w:rsidR="005A3345" w:rsidRPr="008378EA" w:rsidRDefault="005A3345" w:rsidP="00B36533">
      <w:pPr>
        <w:rPr>
          <w:b/>
          <w:bCs/>
          <w:noProof/>
          <w:szCs w:val="22"/>
          <w:lang w:val="sr-Latn-ME"/>
        </w:rPr>
      </w:pPr>
    </w:p>
    <w:p w14:paraId="6CB0AEF4" w14:textId="08A901E0" w:rsidR="00496723" w:rsidRPr="008378EA" w:rsidRDefault="00496723" w:rsidP="00B36533">
      <w:pPr>
        <w:rPr>
          <w:b/>
          <w:bCs/>
          <w:noProof/>
          <w:szCs w:val="22"/>
          <w:lang w:val="sr-Latn-ME"/>
        </w:rPr>
      </w:pPr>
      <w:r w:rsidRPr="008378EA">
        <w:rPr>
          <w:noProof/>
          <w:szCs w:val="22"/>
          <w:lang w:val="sr-Latn-ME"/>
        </w:rPr>
        <w:t>Farmakoterapijska grupa:</w:t>
      </w:r>
      <w:r w:rsidR="002776E8" w:rsidRPr="008378EA">
        <w:rPr>
          <w:noProof/>
          <w:szCs w:val="22"/>
          <w:lang w:val="sr-Latn-ME"/>
        </w:rPr>
        <w:t xml:space="preserve"> </w:t>
      </w:r>
      <w:r w:rsidR="00B05E80" w:rsidRPr="008378EA">
        <w:rPr>
          <w:noProof/>
          <w:szCs w:val="22"/>
          <w:lang w:val="sr-Latn-ME"/>
        </w:rPr>
        <w:t>Antibakterijski l</w:t>
      </w:r>
      <w:r w:rsidR="00F826D4" w:rsidRPr="008378EA">
        <w:rPr>
          <w:noProof/>
          <w:szCs w:val="22"/>
          <w:lang w:val="sr-Latn-ME"/>
        </w:rPr>
        <w:t>j</w:t>
      </w:r>
      <w:r w:rsidR="00B05E80" w:rsidRPr="008378EA">
        <w:rPr>
          <w:noProof/>
          <w:szCs w:val="22"/>
          <w:lang w:val="sr-Latn-ME"/>
        </w:rPr>
        <w:t>ekovi za sistemsku primenu</w:t>
      </w:r>
      <w:r w:rsidR="002776E8" w:rsidRPr="008378EA">
        <w:rPr>
          <w:noProof/>
          <w:szCs w:val="22"/>
          <w:lang w:val="sr-Latn-ME"/>
        </w:rPr>
        <w:t>; d</w:t>
      </w:r>
      <w:r w:rsidR="00B05E80" w:rsidRPr="008378EA">
        <w:rPr>
          <w:noProof/>
          <w:szCs w:val="22"/>
          <w:lang w:val="sr-Latn-ME"/>
        </w:rPr>
        <w:t xml:space="preserve">erivati </w:t>
      </w:r>
      <w:r w:rsidRPr="008378EA">
        <w:rPr>
          <w:noProof/>
          <w:szCs w:val="22"/>
          <w:lang w:val="sr-Latn-ME"/>
        </w:rPr>
        <w:t>imidazola</w:t>
      </w:r>
      <w:r w:rsidR="002776E8" w:rsidRPr="008378EA">
        <w:rPr>
          <w:noProof/>
          <w:szCs w:val="22"/>
          <w:lang w:val="sr-Latn-ME"/>
        </w:rPr>
        <w:t>.</w:t>
      </w:r>
    </w:p>
    <w:p w14:paraId="6DA6A1B4" w14:textId="61544CE7" w:rsidR="00496723" w:rsidRPr="008378EA" w:rsidRDefault="00496723" w:rsidP="00B36533">
      <w:pPr>
        <w:rPr>
          <w:noProof/>
          <w:szCs w:val="22"/>
          <w:lang w:val="sr-Latn-ME"/>
        </w:rPr>
      </w:pPr>
      <w:r w:rsidRPr="008378EA">
        <w:rPr>
          <w:noProof/>
          <w:szCs w:val="22"/>
          <w:lang w:val="sr-Latn-ME"/>
        </w:rPr>
        <w:t xml:space="preserve">ATC </w:t>
      </w:r>
      <w:r w:rsidR="00B239E9" w:rsidRPr="008378EA">
        <w:rPr>
          <w:noProof/>
          <w:szCs w:val="22"/>
          <w:lang w:val="sr-Latn-ME"/>
        </w:rPr>
        <w:t>kod</w:t>
      </w:r>
      <w:r w:rsidRPr="008378EA">
        <w:rPr>
          <w:noProof/>
          <w:szCs w:val="22"/>
          <w:lang w:val="sr-Latn-ME"/>
        </w:rPr>
        <w:t>:</w:t>
      </w:r>
      <w:r w:rsidRPr="008378EA">
        <w:rPr>
          <w:b/>
          <w:bCs/>
          <w:noProof/>
          <w:szCs w:val="22"/>
          <w:lang w:val="sr-Latn-ME"/>
        </w:rPr>
        <w:t xml:space="preserve"> </w:t>
      </w:r>
      <w:r w:rsidRPr="008378EA">
        <w:rPr>
          <w:noProof/>
          <w:szCs w:val="22"/>
          <w:lang w:val="sr-Latn-ME"/>
        </w:rPr>
        <w:t>J01XD01</w:t>
      </w:r>
    </w:p>
    <w:p w14:paraId="7A17377F" w14:textId="77777777" w:rsidR="00F826D4" w:rsidRPr="008378EA" w:rsidRDefault="00F826D4" w:rsidP="00B36533">
      <w:pPr>
        <w:rPr>
          <w:b/>
          <w:bCs/>
          <w:noProof/>
          <w:szCs w:val="22"/>
          <w:lang w:val="sr-Latn-ME"/>
        </w:rPr>
      </w:pPr>
    </w:p>
    <w:p w14:paraId="390708CD" w14:textId="77777777" w:rsidR="00242505" w:rsidRPr="008378EA" w:rsidRDefault="00242505" w:rsidP="00242505">
      <w:pPr>
        <w:rPr>
          <w:szCs w:val="22"/>
          <w:u w:val="single"/>
          <w:lang w:val="sr-Latn-ME"/>
        </w:rPr>
      </w:pPr>
      <w:r w:rsidRPr="008378EA">
        <w:rPr>
          <w:szCs w:val="22"/>
          <w:u w:val="single"/>
          <w:lang w:val="sr-Latn-ME"/>
        </w:rPr>
        <w:t>Farmakodinamski efekti</w:t>
      </w:r>
    </w:p>
    <w:p w14:paraId="5DE97990" w14:textId="77777777" w:rsidR="00242505" w:rsidRPr="008378EA" w:rsidRDefault="00242505" w:rsidP="00242505">
      <w:pPr>
        <w:rPr>
          <w:szCs w:val="22"/>
          <w:lang w:val="sr-Latn-ME"/>
        </w:rPr>
      </w:pPr>
      <w:r w:rsidRPr="008378EA">
        <w:rPr>
          <w:szCs w:val="22"/>
          <w:lang w:val="sr-Latn-ME"/>
        </w:rPr>
        <w:t xml:space="preserve">Metronidazol pokazuje antibakterijski učinak te učinak protiv protozoa. Takođe je djelotvoran protiv </w:t>
      </w:r>
      <w:r w:rsidRPr="008378EA">
        <w:rPr>
          <w:i/>
          <w:szCs w:val="22"/>
          <w:lang w:val="sr-Latn-ME"/>
        </w:rPr>
        <w:t>Trichomonas vaginalis</w:t>
      </w:r>
      <w:r w:rsidRPr="008378EA">
        <w:rPr>
          <w:szCs w:val="22"/>
          <w:lang w:val="sr-Latn-ME"/>
        </w:rPr>
        <w:t xml:space="preserve"> i ostalih protozoa uključujući </w:t>
      </w:r>
      <w:r w:rsidRPr="008378EA">
        <w:rPr>
          <w:i/>
          <w:szCs w:val="22"/>
          <w:lang w:val="sr-Latn-ME"/>
        </w:rPr>
        <w:t>Entamoeba histolytica</w:t>
      </w:r>
      <w:r w:rsidRPr="008378EA">
        <w:rPr>
          <w:szCs w:val="22"/>
          <w:lang w:val="sr-Latn-ME"/>
        </w:rPr>
        <w:t xml:space="preserve"> i </w:t>
      </w:r>
      <w:r w:rsidRPr="008378EA">
        <w:rPr>
          <w:i/>
          <w:szCs w:val="22"/>
          <w:lang w:val="sr-Latn-ME"/>
        </w:rPr>
        <w:t>Giardia lamblia</w:t>
      </w:r>
      <w:r w:rsidRPr="008378EA">
        <w:rPr>
          <w:szCs w:val="22"/>
          <w:lang w:val="sr-Latn-ME"/>
        </w:rPr>
        <w:t xml:space="preserve"> kao i  protiv anaerobnih bakterija.</w:t>
      </w:r>
      <w:r w:rsidRPr="008378EA" w:rsidDel="006B49DE">
        <w:rPr>
          <w:szCs w:val="22"/>
          <w:lang w:val="sr-Latn-ME"/>
        </w:rPr>
        <w:t xml:space="preserve"> </w:t>
      </w:r>
    </w:p>
    <w:p w14:paraId="60E96207" w14:textId="77777777" w:rsidR="00242505" w:rsidRPr="008378EA" w:rsidRDefault="00242505" w:rsidP="00242505">
      <w:pPr>
        <w:rPr>
          <w:szCs w:val="22"/>
          <w:lang w:val="sr-Latn-ME"/>
        </w:rPr>
      </w:pPr>
    </w:p>
    <w:p w14:paraId="746282C7" w14:textId="77777777" w:rsidR="00242505" w:rsidRPr="008378EA" w:rsidRDefault="00242505" w:rsidP="00242505">
      <w:pPr>
        <w:rPr>
          <w:szCs w:val="22"/>
          <w:lang w:val="sr-Latn-ME"/>
        </w:rPr>
      </w:pPr>
      <w:r w:rsidRPr="008378EA">
        <w:rPr>
          <w:szCs w:val="22"/>
          <w:u w:val="single"/>
          <w:lang w:val="sr-Latn-ME"/>
        </w:rPr>
        <w:t>Osjetljivost</w:t>
      </w:r>
      <w:r w:rsidRPr="008378EA">
        <w:rPr>
          <w:szCs w:val="22"/>
          <w:lang w:val="sr-Latn-ME"/>
        </w:rPr>
        <w:t xml:space="preserve"> </w:t>
      </w:r>
    </w:p>
    <w:p w14:paraId="023FFD24" w14:textId="77777777" w:rsidR="00242505" w:rsidRPr="008378EA" w:rsidRDefault="00242505" w:rsidP="00242505">
      <w:pPr>
        <w:rPr>
          <w:szCs w:val="22"/>
          <w:lang w:val="sr-Latn-ME"/>
        </w:rPr>
      </w:pPr>
      <w:r w:rsidRPr="008378EA">
        <w:rPr>
          <w:szCs w:val="22"/>
          <w:lang w:val="sr-Latn-ME"/>
        </w:rPr>
        <w:t>Prevalencija stečene rezistencije određenih vrsta mikroorganizama može se razlikovati od jednog do drugog geografskog područja i može se vrijemenom mijenjati, tako da je poželjno raspolagati lokalnim podacima o rezistenciji, posebno tokom liječenja ozbiljnih infekcija. Ako je potrebno, mora se potražiti savjet stručnjaka kada je lokalna prevalencija rezistencije takva da je primjena lijeka makar za neke vrste infekcija upitna.</w:t>
      </w:r>
    </w:p>
    <w:p w14:paraId="6BDEF078" w14:textId="77777777" w:rsidR="00242505" w:rsidRPr="008378EA" w:rsidRDefault="00242505" w:rsidP="00242505">
      <w:pPr>
        <w:rPr>
          <w:szCs w:val="22"/>
          <w:lang w:val="sr-Latn-ME"/>
        </w:rPr>
      </w:pPr>
    </w:p>
    <w:p w14:paraId="62BC13BF" w14:textId="77777777" w:rsidR="00242505" w:rsidRPr="008378EA" w:rsidRDefault="00242505" w:rsidP="00242505">
      <w:pPr>
        <w:rPr>
          <w:szCs w:val="22"/>
          <w:lang w:val="sr-Latn-ME"/>
        </w:rPr>
      </w:pPr>
      <w:r w:rsidRPr="008378EA">
        <w:rPr>
          <w:szCs w:val="22"/>
          <w:lang w:val="sr-Latn-ME"/>
        </w:rPr>
        <w:t>Tabela osjetljivosti</w:t>
      </w:r>
    </w:p>
    <w:p w14:paraId="644E635F" w14:textId="77777777" w:rsidR="00242505" w:rsidRPr="008378EA" w:rsidRDefault="00242505" w:rsidP="00242505">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242505" w:rsidRPr="008378EA" w14:paraId="793C4BD1" w14:textId="77777777" w:rsidTr="00596B09">
        <w:tc>
          <w:tcPr>
            <w:tcW w:w="9211" w:type="dxa"/>
            <w:shd w:val="clear" w:color="auto" w:fill="auto"/>
          </w:tcPr>
          <w:p w14:paraId="2E471D50" w14:textId="77777777" w:rsidR="00242505" w:rsidRPr="008378EA" w:rsidRDefault="00242505" w:rsidP="00596B09">
            <w:pPr>
              <w:rPr>
                <w:b/>
                <w:bCs/>
                <w:szCs w:val="22"/>
                <w:lang w:val="sr-Latn-ME"/>
              </w:rPr>
            </w:pPr>
            <w:r w:rsidRPr="008378EA">
              <w:rPr>
                <w:b/>
                <w:bCs/>
                <w:szCs w:val="22"/>
                <w:lang w:val="sr-Latn-ME"/>
              </w:rPr>
              <w:t>Uobičajeno osjetljive vrste</w:t>
            </w:r>
          </w:p>
        </w:tc>
      </w:tr>
      <w:tr w:rsidR="00242505" w:rsidRPr="008378EA" w14:paraId="4ACE5C83" w14:textId="77777777" w:rsidTr="00596B09">
        <w:tc>
          <w:tcPr>
            <w:tcW w:w="9211" w:type="dxa"/>
            <w:shd w:val="clear" w:color="auto" w:fill="auto"/>
          </w:tcPr>
          <w:p w14:paraId="19359540" w14:textId="77777777" w:rsidR="00242505" w:rsidRPr="008378EA" w:rsidRDefault="00242505" w:rsidP="00596B09">
            <w:pPr>
              <w:rPr>
                <w:b/>
                <w:bCs/>
                <w:szCs w:val="22"/>
                <w:lang w:val="sr-Latn-ME"/>
              </w:rPr>
            </w:pPr>
            <w:r w:rsidRPr="008378EA">
              <w:rPr>
                <w:b/>
                <w:bCs/>
                <w:szCs w:val="22"/>
                <w:lang w:val="sr-Latn-ME"/>
              </w:rPr>
              <w:t xml:space="preserve">Gram-negativni aerobi </w:t>
            </w:r>
          </w:p>
          <w:p w14:paraId="37AB89B3" w14:textId="77777777" w:rsidR="00242505" w:rsidRPr="008378EA" w:rsidRDefault="00242505" w:rsidP="00596B09">
            <w:pPr>
              <w:rPr>
                <w:b/>
                <w:bCs/>
                <w:i/>
                <w:iCs/>
                <w:szCs w:val="22"/>
                <w:lang w:val="sr-Latn-ME"/>
              </w:rPr>
            </w:pPr>
            <w:r w:rsidRPr="008378EA">
              <w:rPr>
                <w:i/>
                <w:iCs/>
                <w:szCs w:val="22"/>
                <w:lang w:val="sr-Latn-ME"/>
              </w:rPr>
              <w:t>Helicobacter pylori</w:t>
            </w:r>
          </w:p>
        </w:tc>
      </w:tr>
      <w:tr w:rsidR="00242505" w:rsidRPr="008378EA" w14:paraId="4A8A1FC0" w14:textId="77777777" w:rsidTr="00596B09">
        <w:tc>
          <w:tcPr>
            <w:tcW w:w="9211" w:type="dxa"/>
            <w:shd w:val="clear" w:color="auto" w:fill="auto"/>
          </w:tcPr>
          <w:p w14:paraId="69BFE82D" w14:textId="77777777" w:rsidR="00242505" w:rsidRPr="008378EA" w:rsidRDefault="00242505" w:rsidP="00596B09">
            <w:pPr>
              <w:rPr>
                <w:b/>
                <w:bCs/>
                <w:szCs w:val="22"/>
                <w:lang w:val="sr-Latn-ME"/>
              </w:rPr>
            </w:pPr>
            <w:r w:rsidRPr="008378EA">
              <w:rPr>
                <w:b/>
                <w:bCs/>
                <w:szCs w:val="22"/>
                <w:lang w:val="sr-Latn-ME"/>
              </w:rPr>
              <w:t>Anaerobi</w:t>
            </w:r>
          </w:p>
          <w:p w14:paraId="023AF758" w14:textId="77777777" w:rsidR="00242505" w:rsidRPr="008378EA" w:rsidRDefault="00242505" w:rsidP="00596B09">
            <w:pPr>
              <w:rPr>
                <w:i/>
                <w:iCs/>
                <w:szCs w:val="22"/>
                <w:lang w:val="sr-Latn-ME"/>
              </w:rPr>
            </w:pPr>
            <w:r w:rsidRPr="008378EA">
              <w:rPr>
                <w:i/>
                <w:iCs/>
                <w:szCs w:val="22"/>
                <w:lang w:val="sr-Latn-ME"/>
              </w:rPr>
              <w:t xml:space="preserve">Bacteroides fragilis </w:t>
            </w:r>
          </w:p>
          <w:p w14:paraId="2B2F9B26" w14:textId="77777777" w:rsidR="00242505" w:rsidRPr="008378EA" w:rsidRDefault="00242505" w:rsidP="00596B09">
            <w:pPr>
              <w:rPr>
                <w:i/>
                <w:iCs/>
                <w:szCs w:val="22"/>
                <w:lang w:val="sr-Latn-ME"/>
              </w:rPr>
            </w:pPr>
            <w:r w:rsidRPr="008378EA">
              <w:rPr>
                <w:i/>
                <w:iCs/>
                <w:szCs w:val="22"/>
                <w:lang w:val="sr-Latn-ME"/>
              </w:rPr>
              <w:t xml:space="preserve">Bifidobacterium </w:t>
            </w:r>
          </w:p>
          <w:p w14:paraId="5C5FD2C7" w14:textId="77777777" w:rsidR="00242505" w:rsidRPr="008378EA" w:rsidRDefault="00242505" w:rsidP="00596B09">
            <w:pPr>
              <w:rPr>
                <w:i/>
                <w:iCs/>
                <w:szCs w:val="22"/>
                <w:lang w:val="sr-Latn-ME"/>
              </w:rPr>
            </w:pPr>
            <w:r w:rsidRPr="008378EA">
              <w:rPr>
                <w:i/>
                <w:iCs/>
                <w:szCs w:val="22"/>
                <w:lang w:val="sr-Latn-ME"/>
              </w:rPr>
              <w:t xml:space="preserve">Bilophila </w:t>
            </w:r>
          </w:p>
          <w:p w14:paraId="63260232" w14:textId="77777777" w:rsidR="00242505" w:rsidRPr="008378EA" w:rsidRDefault="00242505" w:rsidP="00596B09">
            <w:pPr>
              <w:rPr>
                <w:i/>
                <w:iCs/>
                <w:szCs w:val="22"/>
                <w:lang w:val="sr-Latn-ME"/>
              </w:rPr>
            </w:pPr>
            <w:r w:rsidRPr="008378EA">
              <w:rPr>
                <w:i/>
                <w:iCs/>
                <w:szCs w:val="22"/>
                <w:lang w:val="sr-Latn-ME"/>
              </w:rPr>
              <w:t xml:space="preserve">Clostridium </w:t>
            </w:r>
          </w:p>
          <w:p w14:paraId="442F1334" w14:textId="77777777" w:rsidR="00242505" w:rsidRPr="008378EA" w:rsidRDefault="00242505" w:rsidP="00596B09">
            <w:pPr>
              <w:rPr>
                <w:i/>
                <w:iCs/>
                <w:szCs w:val="22"/>
                <w:lang w:val="sr-Latn-ME"/>
              </w:rPr>
            </w:pPr>
            <w:r w:rsidRPr="008378EA">
              <w:rPr>
                <w:i/>
                <w:iCs/>
                <w:szCs w:val="22"/>
                <w:lang w:val="sr-Latn-ME"/>
              </w:rPr>
              <w:t xml:space="preserve">Clostridium difficile </w:t>
            </w:r>
          </w:p>
          <w:p w14:paraId="5D007FF7" w14:textId="77777777" w:rsidR="00242505" w:rsidRPr="008378EA" w:rsidRDefault="00242505" w:rsidP="00596B09">
            <w:pPr>
              <w:rPr>
                <w:i/>
                <w:iCs/>
                <w:szCs w:val="22"/>
                <w:lang w:val="sr-Latn-ME"/>
              </w:rPr>
            </w:pPr>
            <w:r w:rsidRPr="008378EA">
              <w:rPr>
                <w:i/>
                <w:iCs/>
                <w:szCs w:val="22"/>
                <w:lang w:val="sr-Latn-ME"/>
              </w:rPr>
              <w:t xml:space="preserve">Clostridium perfringens </w:t>
            </w:r>
          </w:p>
          <w:p w14:paraId="773A0AE8" w14:textId="77777777" w:rsidR="00242505" w:rsidRPr="008378EA" w:rsidRDefault="00242505" w:rsidP="00596B09">
            <w:pPr>
              <w:rPr>
                <w:i/>
                <w:iCs/>
                <w:szCs w:val="22"/>
                <w:lang w:val="sr-Latn-ME"/>
              </w:rPr>
            </w:pPr>
            <w:r w:rsidRPr="008378EA">
              <w:rPr>
                <w:i/>
                <w:iCs/>
                <w:szCs w:val="22"/>
                <w:lang w:val="sr-Latn-ME"/>
              </w:rPr>
              <w:t xml:space="preserve">Eubacterium </w:t>
            </w:r>
          </w:p>
          <w:p w14:paraId="08C160DE" w14:textId="77777777" w:rsidR="00242505" w:rsidRPr="008378EA" w:rsidRDefault="00242505" w:rsidP="00596B09">
            <w:pPr>
              <w:rPr>
                <w:i/>
                <w:iCs/>
                <w:szCs w:val="22"/>
                <w:lang w:val="sr-Latn-ME"/>
              </w:rPr>
            </w:pPr>
            <w:r w:rsidRPr="008378EA">
              <w:rPr>
                <w:i/>
                <w:iCs/>
                <w:szCs w:val="22"/>
                <w:lang w:val="sr-Latn-ME"/>
              </w:rPr>
              <w:t xml:space="preserve">Fusobacterium </w:t>
            </w:r>
          </w:p>
          <w:p w14:paraId="7DADDE6A" w14:textId="77777777" w:rsidR="00242505" w:rsidRPr="008378EA" w:rsidRDefault="00242505" w:rsidP="00596B09">
            <w:pPr>
              <w:rPr>
                <w:i/>
                <w:iCs/>
                <w:szCs w:val="22"/>
                <w:lang w:val="sr-Latn-ME"/>
              </w:rPr>
            </w:pPr>
            <w:r w:rsidRPr="008378EA">
              <w:rPr>
                <w:i/>
                <w:iCs/>
                <w:szCs w:val="22"/>
                <w:lang w:val="sr-Latn-ME"/>
              </w:rPr>
              <w:t xml:space="preserve">Peptostreptococcus </w:t>
            </w:r>
          </w:p>
          <w:p w14:paraId="123A8A70" w14:textId="77777777" w:rsidR="00242505" w:rsidRPr="008378EA" w:rsidRDefault="00242505" w:rsidP="00596B09">
            <w:pPr>
              <w:rPr>
                <w:i/>
                <w:iCs/>
                <w:szCs w:val="22"/>
                <w:lang w:val="sr-Latn-ME"/>
              </w:rPr>
            </w:pPr>
            <w:r w:rsidRPr="008378EA">
              <w:rPr>
                <w:i/>
                <w:iCs/>
                <w:szCs w:val="22"/>
                <w:lang w:val="sr-Latn-ME"/>
              </w:rPr>
              <w:t xml:space="preserve">Porphyromonas </w:t>
            </w:r>
          </w:p>
          <w:p w14:paraId="6ADD9CF6" w14:textId="77777777" w:rsidR="00242505" w:rsidRPr="008378EA" w:rsidRDefault="00242505" w:rsidP="00596B09">
            <w:pPr>
              <w:rPr>
                <w:i/>
                <w:iCs/>
                <w:szCs w:val="22"/>
                <w:lang w:val="sr-Latn-ME"/>
              </w:rPr>
            </w:pPr>
            <w:r w:rsidRPr="008378EA">
              <w:rPr>
                <w:i/>
                <w:iCs/>
                <w:szCs w:val="22"/>
                <w:lang w:val="sr-Latn-ME"/>
              </w:rPr>
              <w:t xml:space="preserve">Prevotella </w:t>
            </w:r>
          </w:p>
          <w:p w14:paraId="52DB8500" w14:textId="77777777" w:rsidR="00242505" w:rsidRPr="008378EA" w:rsidRDefault="00242505" w:rsidP="00596B09">
            <w:pPr>
              <w:rPr>
                <w:b/>
                <w:bCs/>
                <w:szCs w:val="22"/>
                <w:lang w:val="sr-Latn-ME"/>
              </w:rPr>
            </w:pPr>
            <w:r w:rsidRPr="008378EA">
              <w:rPr>
                <w:i/>
                <w:iCs/>
                <w:szCs w:val="22"/>
                <w:lang w:val="sr-Latn-ME"/>
              </w:rPr>
              <w:t>Veillonella</w:t>
            </w:r>
          </w:p>
        </w:tc>
      </w:tr>
      <w:tr w:rsidR="00242505" w:rsidRPr="008378EA" w14:paraId="46A4B2DD" w14:textId="77777777" w:rsidTr="00596B09">
        <w:tc>
          <w:tcPr>
            <w:tcW w:w="9211" w:type="dxa"/>
            <w:shd w:val="clear" w:color="auto" w:fill="auto"/>
          </w:tcPr>
          <w:p w14:paraId="2FF0DEEB" w14:textId="77777777" w:rsidR="00242505" w:rsidRPr="008378EA" w:rsidRDefault="00242505" w:rsidP="00596B09">
            <w:pPr>
              <w:rPr>
                <w:b/>
                <w:bCs/>
                <w:szCs w:val="22"/>
                <w:lang w:val="sr-Latn-ME"/>
              </w:rPr>
            </w:pPr>
            <w:r w:rsidRPr="008378EA">
              <w:rPr>
                <w:b/>
                <w:bCs/>
                <w:szCs w:val="22"/>
                <w:lang w:val="sr-Latn-ME"/>
              </w:rPr>
              <w:lastRenderedPageBreak/>
              <w:t>Vrste kojima stečena rezistentnost može predstavljati problem</w:t>
            </w:r>
          </w:p>
        </w:tc>
      </w:tr>
      <w:tr w:rsidR="00242505" w:rsidRPr="008378EA" w14:paraId="30BED3E5" w14:textId="77777777" w:rsidTr="00596B09">
        <w:tc>
          <w:tcPr>
            <w:tcW w:w="9211" w:type="dxa"/>
            <w:shd w:val="clear" w:color="auto" w:fill="auto"/>
          </w:tcPr>
          <w:p w14:paraId="376EABCA" w14:textId="77777777" w:rsidR="00242505" w:rsidRPr="008378EA" w:rsidRDefault="00242505" w:rsidP="00596B09">
            <w:pPr>
              <w:rPr>
                <w:b/>
                <w:bCs/>
                <w:szCs w:val="22"/>
                <w:lang w:val="sr-Latn-ME"/>
              </w:rPr>
            </w:pPr>
            <w:r w:rsidRPr="008378EA">
              <w:rPr>
                <w:b/>
                <w:bCs/>
                <w:szCs w:val="22"/>
                <w:lang w:val="sr-Latn-ME"/>
              </w:rPr>
              <w:t xml:space="preserve">Aerobne Gram-pozitivne bakterije </w:t>
            </w:r>
          </w:p>
          <w:p w14:paraId="2BC1469E" w14:textId="77777777" w:rsidR="00242505" w:rsidRPr="008378EA" w:rsidRDefault="00242505" w:rsidP="00596B09">
            <w:pPr>
              <w:rPr>
                <w:b/>
                <w:bCs/>
                <w:i/>
                <w:iCs/>
                <w:szCs w:val="22"/>
                <w:lang w:val="sr-Latn-ME"/>
              </w:rPr>
            </w:pPr>
            <w:r w:rsidRPr="008378EA">
              <w:rPr>
                <w:i/>
                <w:iCs/>
                <w:szCs w:val="22"/>
                <w:lang w:val="sr-Latn-ME"/>
              </w:rPr>
              <w:t>Actinomyces</w:t>
            </w:r>
          </w:p>
        </w:tc>
      </w:tr>
      <w:tr w:rsidR="00242505" w:rsidRPr="008378EA" w14:paraId="396FB14C" w14:textId="77777777" w:rsidTr="00596B09">
        <w:tc>
          <w:tcPr>
            <w:tcW w:w="9211" w:type="dxa"/>
            <w:shd w:val="clear" w:color="auto" w:fill="auto"/>
          </w:tcPr>
          <w:p w14:paraId="23D3D062" w14:textId="77777777" w:rsidR="00242505" w:rsidRPr="008378EA" w:rsidRDefault="00242505" w:rsidP="00596B09">
            <w:pPr>
              <w:rPr>
                <w:b/>
                <w:bCs/>
                <w:szCs w:val="22"/>
                <w:lang w:val="sr-Latn-ME"/>
              </w:rPr>
            </w:pPr>
            <w:r w:rsidRPr="008378EA">
              <w:rPr>
                <w:b/>
                <w:bCs/>
                <w:szCs w:val="22"/>
                <w:lang w:val="sr-Latn-ME"/>
              </w:rPr>
              <w:t xml:space="preserve">Anaerobni mikroorganizmi </w:t>
            </w:r>
          </w:p>
          <w:p w14:paraId="0FEE116D" w14:textId="77777777" w:rsidR="00242505" w:rsidRPr="008378EA" w:rsidRDefault="00242505" w:rsidP="00596B09">
            <w:pPr>
              <w:rPr>
                <w:i/>
                <w:iCs/>
                <w:szCs w:val="22"/>
                <w:lang w:val="sr-Latn-ME"/>
              </w:rPr>
            </w:pPr>
            <w:r w:rsidRPr="008378EA">
              <w:rPr>
                <w:i/>
                <w:iCs/>
                <w:szCs w:val="22"/>
                <w:lang w:val="sr-Latn-ME"/>
              </w:rPr>
              <w:t xml:space="preserve">Mobiluncus </w:t>
            </w:r>
          </w:p>
          <w:p w14:paraId="3B1F4390" w14:textId="77777777" w:rsidR="00242505" w:rsidRPr="008378EA" w:rsidRDefault="00242505" w:rsidP="00596B09">
            <w:pPr>
              <w:rPr>
                <w:b/>
                <w:bCs/>
                <w:szCs w:val="22"/>
                <w:lang w:val="sr-Latn-ME"/>
              </w:rPr>
            </w:pPr>
            <w:r w:rsidRPr="008378EA">
              <w:rPr>
                <w:i/>
                <w:iCs/>
                <w:szCs w:val="22"/>
                <w:lang w:val="sr-Latn-ME"/>
              </w:rPr>
              <w:t>Propionibacterium acnes</w:t>
            </w:r>
          </w:p>
        </w:tc>
      </w:tr>
      <w:tr w:rsidR="00242505" w:rsidRPr="008378EA" w14:paraId="1444DBE8" w14:textId="77777777" w:rsidTr="00596B09">
        <w:tc>
          <w:tcPr>
            <w:tcW w:w="9211" w:type="dxa"/>
            <w:shd w:val="clear" w:color="auto" w:fill="auto"/>
          </w:tcPr>
          <w:p w14:paraId="0CF17D1D" w14:textId="77777777" w:rsidR="00242505" w:rsidRPr="008378EA" w:rsidRDefault="00242505" w:rsidP="00596B09">
            <w:pPr>
              <w:rPr>
                <w:b/>
                <w:bCs/>
                <w:szCs w:val="22"/>
                <w:lang w:val="sr-Latn-ME"/>
              </w:rPr>
            </w:pPr>
            <w:r w:rsidRPr="008378EA">
              <w:rPr>
                <w:b/>
                <w:bCs/>
                <w:szCs w:val="22"/>
                <w:lang w:val="sr-Latn-ME"/>
              </w:rPr>
              <w:t xml:space="preserve">Antiparazitska aktivnost </w:t>
            </w:r>
          </w:p>
          <w:p w14:paraId="27598679" w14:textId="77777777" w:rsidR="00242505" w:rsidRPr="008378EA" w:rsidRDefault="00242505" w:rsidP="00596B09">
            <w:pPr>
              <w:rPr>
                <w:i/>
                <w:iCs/>
                <w:szCs w:val="22"/>
                <w:lang w:val="sr-Latn-ME"/>
              </w:rPr>
            </w:pPr>
            <w:r w:rsidRPr="008378EA">
              <w:rPr>
                <w:i/>
                <w:iCs/>
                <w:szCs w:val="22"/>
                <w:lang w:val="sr-Latn-ME"/>
              </w:rPr>
              <w:t xml:space="preserve">Entamoeba histolytica </w:t>
            </w:r>
          </w:p>
          <w:p w14:paraId="308887A1" w14:textId="77777777" w:rsidR="00242505" w:rsidRPr="008378EA" w:rsidRDefault="00242505" w:rsidP="00596B09">
            <w:pPr>
              <w:rPr>
                <w:i/>
                <w:iCs/>
                <w:szCs w:val="22"/>
                <w:lang w:val="sr-Latn-ME"/>
              </w:rPr>
            </w:pPr>
            <w:r w:rsidRPr="008378EA">
              <w:rPr>
                <w:i/>
                <w:iCs/>
                <w:szCs w:val="22"/>
                <w:lang w:val="sr-Latn-ME"/>
              </w:rPr>
              <w:t xml:space="preserve">Giardia intestinalis </w:t>
            </w:r>
          </w:p>
          <w:p w14:paraId="00C803C2" w14:textId="77777777" w:rsidR="00242505" w:rsidRPr="008378EA" w:rsidRDefault="00242505" w:rsidP="00596B09">
            <w:pPr>
              <w:rPr>
                <w:szCs w:val="22"/>
                <w:lang w:val="sr-Latn-ME"/>
              </w:rPr>
            </w:pPr>
            <w:r w:rsidRPr="008378EA">
              <w:rPr>
                <w:i/>
                <w:iCs/>
                <w:szCs w:val="22"/>
                <w:lang w:val="sr-Latn-ME"/>
              </w:rPr>
              <w:t>Trichomonas vaginalis</w:t>
            </w:r>
          </w:p>
        </w:tc>
      </w:tr>
    </w:tbl>
    <w:p w14:paraId="3B4CF6E6" w14:textId="77777777" w:rsidR="00242505" w:rsidRPr="008378EA" w:rsidRDefault="00242505" w:rsidP="00B36533">
      <w:pPr>
        <w:rPr>
          <w:b/>
          <w:bCs/>
          <w:noProof/>
          <w:szCs w:val="22"/>
          <w:lang w:val="sr-Latn-ME"/>
        </w:rPr>
      </w:pPr>
    </w:p>
    <w:p w14:paraId="10A9F250" w14:textId="42359DF5" w:rsidR="00496723" w:rsidRPr="008378EA" w:rsidRDefault="00496723" w:rsidP="00B36533">
      <w:pPr>
        <w:rPr>
          <w:b/>
          <w:bCs/>
          <w:noProof/>
          <w:szCs w:val="22"/>
          <w:lang w:val="sr-Latn-ME"/>
        </w:rPr>
      </w:pPr>
      <w:r w:rsidRPr="008378EA">
        <w:rPr>
          <w:b/>
          <w:bCs/>
          <w:noProof/>
          <w:szCs w:val="22"/>
          <w:lang w:val="sr-Latn-ME"/>
        </w:rPr>
        <w:t>5.2. Farmakokinetički podaci</w:t>
      </w:r>
    </w:p>
    <w:p w14:paraId="1DF9A768" w14:textId="77777777" w:rsidR="005A3345" w:rsidRPr="008378EA" w:rsidRDefault="005A3345" w:rsidP="00B36533">
      <w:pPr>
        <w:rPr>
          <w:b/>
          <w:bCs/>
          <w:noProof/>
          <w:szCs w:val="22"/>
          <w:lang w:val="sr-Latn-ME"/>
        </w:rPr>
      </w:pPr>
    </w:p>
    <w:p w14:paraId="55D1F41B" w14:textId="5EB5013D" w:rsidR="003A73EE" w:rsidRPr="008378EA" w:rsidRDefault="003A73EE" w:rsidP="00B36533">
      <w:pPr>
        <w:tabs>
          <w:tab w:val="center" w:pos="4703"/>
          <w:tab w:val="right" w:pos="9406"/>
        </w:tabs>
        <w:rPr>
          <w:noProof/>
          <w:szCs w:val="22"/>
          <w:u w:val="single"/>
          <w:lang w:val="sr-Latn-ME"/>
        </w:rPr>
      </w:pPr>
      <w:r w:rsidRPr="008378EA">
        <w:rPr>
          <w:noProof/>
          <w:szCs w:val="22"/>
          <w:u w:val="single"/>
          <w:lang w:val="sr-Latn-ME"/>
        </w:rPr>
        <w:t>Distribucija</w:t>
      </w:r>
    </w:p>
    <w:p w14:paraId="25E34CA0" w14:textId="7BB86CFE" w:rsidR="003A73EE" w:rsidRPr="008378EA" w:rsidRDefault="003A73EE" w:rsidP="00B36533">
      <w:pPr>
        <w:tabs>
          <w:tab w:val="center" w:pos="4703"/>
          <w:tab w:val="right" w:pos="9406"/>
        </w:tabs>
        <w:rPr>
          <w:noProof/>
          <w:szCs w:val="22"/>
          <w:lang w:val="sr-Latn-ME"/>
        </w:rPr>
      </w:pPr>
      <w:r w:rsidRPr="008378EA">
        <w:rPr>
          <w:noProof/>
          <w:szCs w:val="22"/>
          <w:lang w:val="sr-Latn-ME"/>
        </w:rPr>
        <w:t>Intravenska prim</w:t>
      </w:r>
      <w:r w:rsidR="005E7CA6" w:rsidRPr="008378EA">
        <w:rPr>
          <w:noProof/>
          <w:szCs w:val="22"/>
          <w:lang w:val="sr-Latn-ME"/>
        </w:rPr>
        <w:t>j</w:t>
      </w:r>
      <w:r w:rsidRPr="008378EA">
        <w:rPr>
          <w:noProof/>
          <w:szCs w:val="22"/>
          <w:lang w:val="sr-Latn-ME"/>
        </w:rPr>
        <w:t xml:space="preserve">ena 500 mg metronidazola u vidu jedne </w:t>
      </w:r>
      <w:r w:rsidR="005F63B7" w:rsidRPr="008378EA">
        <w:rPr>
          <w:noProof/>
          <w:szCs w:val="22"/>
          <w:lang w:val="sr-Latn-ME"/>
        </w:rPr>
        <w:t xml:space="preserve">infuzije, postiže </w:t>
      </w:r>
      <w:r w:rsidR="00C02571" w:rsidRPr="008378EA">
        <w:rPr>
          <w:noProof/>
          <w:szCs w:val="22"/>
          <w:lang w:val="sr-Latn-ME"/>
        </w:rPr>
        <w:t>maksimalnu koncentraciju u plazmi od 18 μg/m</w:t>
      </w:r>
      <w:r w:rsidR="005E7CA6" w:rsidRPr="008378EA">
        <w:rPr>
          <w:noProof/>
          <w:szCs w:val="22"/>
          <w:lang w:val="sr-Latn-ME"/>
        </w:rPr>
        <w:t>l</w:t>
      </w:r>
      <w:r w:rsidR="00C02571" w:rsidRPr="008378EA">
        <w:rPr>
          <w:noProof/>
          <w:szCs w:val="22"/>
          <w:lang w:val="sr-Latn-ME"/>
        </w:rPr>
        <w:t xml:space="preserve"> </w:t>
      </w:r>
      <w:r w:rsidR="00A817DD" w:rsidRPr="008378EA">
        <w:rPr>
          <w:noProof/>
          <w:szCs w:val="22"/>
          <w:lang w:val="sr-Latn-ME"/>
        </w:rPr>
        <w:t>po završetku infuzije</w:t>
      </w:r>
      <w:r w:rsidR="005F63B7" w:rsidRPr="008378EA">
        <w:rPr>
          <w:noProof/>
          <w:szCs w:val="22"/>
          <w:lang w:val="sr-Latn-ME"/>
        </w:rPr>
        <w:t xml:space="preserve"> u trajanju od 20 minuta</w:t>
      </w:r>
      <w:r w:rsidR="00A817DD" w:rsidRPr="008378EA">
        <w:rPr>
          <w:noProof/>
          <w:szCs w:val="22"/>
          <w:lang w:val="sr-Latn-ME"/>
        </w:rPr>
        <w:t xml:space="preserve">. </w:t>
      </w:r>
      <w:r w:rsidR="009C1E2D" w:rsidRPr="008378EA">
        <w:rPr>
          <w:noProof/>
          <w:szCs w:val="22"/>
          <w:lang w:val="sr-Latn-ME"/>
        </w:rPr>
        <w:t>Prim</w:t>
      </w:r>
      <w:r w:rsidR="005E7CA6" w:rsidRPr="008378EA">
        <w:rPr>
          <w:noProof/>
          <w:szCs w:val="22"/>
          <w:lang w:val="sr-Latn-ME"/>
        </w:rPr>
        <w:t>j</w:t>
      </w:r>
      <w:r w:rsidR="009C1E2D" w:rsidRPr="008378EA">
        <w:rPr>
          <w:noProof/>
          <w:szCs w:val="22"/>
          <w:lang w:val="sr-Latn-ME"/>
        </w:rPr>
        <w:t xml:space="preserve">enom na svakih 8 sati se postiže ista maksimalna koncentracija. </w:t>
      </w:r>
      <w:r w:rsidR="009653F7" w:rsidRPr="008378EA">
        <w:rPr>
          <w:noProof/>
          <w:szCs w:val="22"/>
          <w:lang w:val="sr-Latn-ME"/>
        </w:rPr>
        <w:t>Prim</w:t>
      </w:r>
      <w:r w:rsidR="005E7CA6" w:rsidRPr="008378EA">
        <w:rPr>
          <w:noProof/>
          <w:szCs w:val="22"/>
          <w:lang w:val="sr-Latn-ME"/>
        </w:rPr>
        <w:t>j</w:t>
      </w:r>
      <w:r w:rsidR="009653F7" w:rsidRPr="008378EA">
        <w:rPr>
          <w:noProof/>
          <w:szCs w:val="22"/>
          <w:lang w:val="sr-Latn-ME"/>
        </w:rPr>
        <w:t xml:space="preserve">enom na 12 sati se </w:t>
      </w:r>
      <w:r w:rsidR="00A63010" w:rsidRPr="008378EA">
        <w:rPr>
          <w:noProof/>
          <w:szCs w:val="22"/>
          <w:lang w:val="sr-Latn-ME"/>
        </w:rPr>
        <w:t>postiže maksimalna koncentracija od 13 μg/m</w:t>
      </w:r>
      <w:r w:rsidR="005E7CA6" w:rsidRPr="008378EA">
        <w:rPr>
          <w:noProof/>
          <w:szCs w:val="22"/>
          <w:lang w:val="sr-Latn-ME"/>
        </w:rPr>
        <w:t>l</w:t>
      </w:r>
      <w:r w:rsidR="005E6503" w:rsidRPr="008378EA">
        <w:rPr>
          <w:noProof/>
          <w:szCs w:val="22"/>
          <w:lang w:val="sr-Latn-ME"/>
        </w:rPr>
        <w:t>. Poluvr</w:t>
      </w:r>
      <w:r w:rsidR="005E7CA6" w:rsidRPr="008378EA">
        <w:rPr>
          <w:noProof/>
          <w:szCs w:val="22"/>
          <w:lang w:val="sr-Latn-ME"/>
        </w:rPr>
        <w:t>ij</w:t>
      </w:r>
      <w:r w:rsidR="005E6503" w:rsidRPr="008378EA">
        <w:rPr>
          <w:noProof/>
          <w:szCs w:val="22"/>
          <w:lang w:val="sr-Latn-ME"/>
        </w:rPr>
        <w:t>eme eliminacije iznosi 8 do 10 sati. Vezivanje za proteine plazme je nisko: manje od 10%.</w:t>
      </w:r>
    </w:p>
    <w:p w14:paraId="009CE813" w14:textId="69E86E87" w:rsidR="00246289" w:rsidRPr="008378EA" w:rsidRDefault="00246289" w:rsidP="00B36533">
      <w:pPr>
        <w:tabs>
          <w:tab w:val="center" w:pos="4703"/>
          <w:tab w:val="right" w:pos="9406"/>
        </w:tabs>
        <w:rPr>
          <w:noProof/>
          <w:szCs w:val="22"/>
          <w:lang w:val="sr-Latn-ME"/>
        </w:rPr>
      </w:pPr>
      <w:r w:rsidRPr="008378EA">
        <w:rPr>
          <w:noProof/>
          <w:szCs w:val="22"/>
          <w:lang w:val="sr-Latn-ME"/>
        </w:rPr>
        <w:t>Difuzija je brza i l</w:t>
      </w:r>
      <w:r w:rsidR="005E7CA6" w:rsidRPr="008378EA">
        <w:rPr>
          <w:noProof/>
          <w:szCs w:val="22"/>
          <w:lang w:val="sr-Latn-ME"/>
        </w:rPr>
        <w:t>ij</w:t>
      </w:r>
      <w:r w:rsidRPr="008378EA">
        <w:rPr>
          <w:noProof/>
          <w:szCs w:val="22"/>
          <w:lang w:val="sr-Latn-ME"/>
        </w:rPr>
        <w:t xml:space="preserve">ek se u značajnoj količini distribuira u pluća, </w:t>
      </w:r>
      <w:r w:rsidR="004F12FD" w:rsidRPr="008378EA">
        <w:rPr>
          <w:noProof/>
          <w:szCs w:val="22"/>
          <w:lang w:val="sr-Latn-ME"/>
        </w:rPr>
        <w:t xml:space="preserve">bubrege, jetru, kožu, žuč, cerebrospinalnu tečnost, pluvačku, </w:t>
      </w:r>
      <w:r w:rsidR="00AA5740" w:rsidRPr="008378EA">
        <w:rPr>
          <w:noProof/>
          <w:szCs w:val="22"/>
          <w:lang w:val="sr-Latn-ME"/>
        </w:rPr>
        <w:t>s</w:t>
      </w:r>
      <w:r w:rsidR="005E7CA6" w:rsidRPr="008378EA">
        <w:rPr>
          <w:noProof/>
          <w:szCs w:val="22"/>
          <w:lang w:val="sr-Latn-ME"/>
        </w:rPr>
        <w:t>j</w:t>
      </w:r>
      <w:r w:rsidR="00AA5740" w:rsidRPr="008378EA">
        <w:rPr>
          <w:noProof/>
          <w:szCs w:val="22"/>
          <w:lang w:val="sr-Latn-ME"/>
        </w:rPr>
        <w:t>emenu tečnost, vaginalni sekret.</w:t>
      </w:r>
      <w:r w:rsidRPr="008378EA">
        <w:rPr>
          <w:noProof/>
          <w:szCs w:val="22"/>
          <w:lang w:val="sr-Latn-ME"/>
        </w:rPr>
        <w:t xml:space="preserve"> </w:t>
      </w:r>
    </w:p>
    <w:p w14:paraId="51EDE054" w14:textId="3193F0A9" w:rsidR="00A817DD" w:rsidRPr="008378EA" w:rsidRDefault="00AA5740" w:rsidP="00B36533">
      <w:pPr>
        <w:tabs>
          <w:tab w:val="center" w:pos="4703"/>
          <w:tab w:val="right" w:pos="9406"/>
        </w:tabs>
        <w:rPr>
          <w:noProof/>
          <w:szCs w:val="22"/>
          <w:lang w:val="sr-Latn-ME"/>
        </w:rPr>
      </w:pPr>
      <w:r w:rsidRPr="008378EA">
        <w:rPr>
          <w:noProof/>
          <w:szCs w:val="22"/>
          <w:lang w:val="sr-Latn-ME"/>
        </w:rPr>
        <w:t>Metronidazol prola</w:t>
      </w:r>
      <w:r w:rsidR="00B44268" w:rsidRPr="008378EA">
        <w:rPr>
          <w:noProof/>
          <w:szCs w:val="22"/>
          <w:lang w:val="sr-Latn-ME"/>
        </w:rPr>
        <w:t>zi placentu i izlučuje se u majčino ml</w:t>
      </w:r>
      <w:r w:rsidR="005E7CA6" w:rsidRPr="008378EA">
        <w:rPr>
          <w:noProof/>
          <w:szCs w:val="22"/>
          <w:lang w:val="sr-Latn-ME"/>
        </w:rPr>
        <w:t>ij</w:t>
      </w:r>
      <w:r w:rsidR="00B44268" w:rsidRPr="008378EA">
        <w:rPr>
          <w:noProof/>
          <w:szCs w:val="22"/>
          <w:lang w:val="sr-Latn-ME"/>
        </w:rPr>
        <w:t>eko.</w:t>
      </w:r>
    </w:p>
    <w:p w14:paraId="13845D03" w14:textId="77777777" w:rsidR="00F826D4" w:rsidRPr="008378EA" w:rsidRDefault="00F826D4" w:rsidP="00B36533">
      <w:pPr>
        <w:tabs>
          <w:tab w:val="center" w:pos="4703"/>
          <w:tab w:val="right" w:pos="9406"/>
        </w:tabs>
        <w:rPr>
          <w:noProof/>
          <w:szCs w:val="22"/>
          <w:lang w:val="sr-Latn-ME"/>
        </w:rPr>
      </w:pPr>
    </w:p>
    <w:p w14:paraId="27EB7B17" w14:textId="7AB6562A" w:rsidR="002E1379" w:rsidRPr="008378EA" w:rsidRDefault="005622B3" w:rsidP="00B36533">
      <w:pPr>
        <w:tabs>
          <w:tab w:val="center" w:pos="4703"/>
          <w:tab w:val="right" w:pos="9406"/>
        </w:tabs>
        <w:rPr>
          <w:noProof/>
          <w:szCs w:val="22"/>
          <w:u w:val="single"/>
          <w:lang w:val="sr-Latn-ME"/>
        </w:rPr>
      </w:pPr>
      <w:r w:rsidRPr="008378EA">
        <w:rPr>
          <w:noProof/>
          <w:szCs w:val="22"/>
          <w:u w:val="single"/>
          <w:lang w:val="sr-Latn-ME"/>
        </w:rPr>
        <w:t>Biotransformacija</w:t>
      </w:r>
    </w:p>
    <w:p w14:paraId="1C11F0D6" w14:textId="0D473E9E" w:rsidR="005622B3" w:rsidRPr="008378EA" w:rsidRDefault="005622B3" w:rsidP="00B36533">
      <w:pPr>
        <w:tabs>
          <w:tab w:val="center" w:pos="4703"/>
          <w:tab w:val="right" w:pos="9406"/>
        </w:tabs>
        <w:rPr>
          <w:noProof/>
          <w:szCs w:val="22"/>
          <w:lang w:val="sr-Latn-ME"/>
        </w:rPr>
      </w:pPr>
      <w:r w:rsidRPr="008378EA">
        <w:rPr>
          <w:noProof/>
          <w:szCs w:val="22"/>
          <w:lang w:val="sr-Latn-ME"/>
        </w:rPr>
        <w:t xml:space="preserve">Metronidazol </w:t>
      </w:r>
      <w:r w:rsidR="005612E2" w:rsidRPr="008378EA">
        <w:rPr>
          <w:noProof/>
          <w:szCs w:val="22"/>
          <w:lang w:val="sr-Latn-ME"/>
        </w:rPr>
        <w:t xml:space="preserve">daje dva aktivna metabolita (nekonjugoivana), sa </w:t>
      </w:r>
      <w:r w:rsidR="00F826D4" w:rsidRPr="008378EA">
        <w:rPr>
          <w:noProof/>
          <w:szCs w:val="22"/>
          <w:lang w:val="sr-Latn-ME"/>
        </w:rPr>
        <w:t>anti</w:t>
      </w:r>
      <w:r w:rsidR="005612E2" w:rsidRPr="008378EA">
        <w:rPr>
          <w:noProof/>
          <w:szCs w:val="22"/>
          <w:lang w:val="sr-Latn-ME"/>
        </w:rPr>
        <w:t>bakterijskom aktivnošću 10 do 30%.</w:t>
      </w:r>
    </w:p>
    <w:p w14:paraId="61D40A0C" w14:textId="77777777" w:rsidR="00F826D4" w:rsidRPr="008378EA" w:rsidRDefault="00F826D4" w:rsidP="00B36533">
      <w:pPr>
        <w:tabs>
          <w:tab w:val="center" w:pos="4703"/>
          <w:tab w:val="right" w:pos="9406"/>
        </w:tabs>
        <w:rPr>
          <w:noProof/>
          <w:szCs w:val="22"/>
          <w:lang w:val="sr-Latn-ME"/>
        </w:rPr>
      </w:pPr>
    </w:p>
    <w:p w14:paraId="6C84F978" w14:textId="7C973EF8" w:rsidR="005622B3" w:rsidRPr="008378EA" w:rsidRDefault="005612E2" w:rsidP="00B36533">
      <w:pPr>
        <w:tabs>
          <w:tab w:val="center" w:pos="4703"/>
          <w:tab w:val="right" w:pos="9406"/>
        </w:tabs>
        <w:rPr>
          <w:noProof/>
          <w:szCs w:val="22"/>
          <w:u w:val="single"/>
          <w:lang w:val="sr-Latn-ME"/>
        </w:rPr>
      </w:pPr>
      <w:r w:rsidRPr="008378EA">
        <w:rPr>
          <w:noProof/>
          <w:szCs w:val="22"/>
          <w:u w:val="single"/>
          <w:lang w:val="sr-Latn-ME"/>
        </w:rPr>
        <w:t>Eliminacija</w:t>
      </w:r>
    </w:p>
    <w:p w14:paraId="2F149846" w14:textId="068ABC6A" w:rsidR="005612E2" w:rsidRPr="008378EA" w:rsidRDefault="006439F4" w:rsidP="00B36533">
      <w:pPr>
        <w:tabs>
          <w:tab w:val="center" w:pos="4703"/>
          <w:tab w:val="right" w:pos="9406"/>
        </w:tabs>
        <w:rPr>
          <w:noProof/>
          <w:szCs w:val="22"/>
          <w:lang w:val="sr-Latn-ME"/>
        </w:rPr>
      </w:pPr>
      <w:r w:rsidRPr="008378EA">
        <w:rPr>
          <w:noProof/>
          <w:szCs w:val="22"/>
          <w:lang w:val="sr-Latn-ME"/>
        </w:rPr>
        <w:t>Visoka koncentracija l</w:t>
      </w:r>
      <w:r w:rsidR="005E7CA6" w:rsidRPr="008378EA">
        <w:rPr>
          <w:noProof/>
          <w:szCs w:val="22"/>
          <w:lang w:val="sr-Latn-ME"/>
        </w:rPr>
        <w:t>ij</w:t>
      </w:r>
      <w:r w:rsidRPr="008378EA">
        <w:rPr>
          <w:noProof/>
          <w:szCs w:val="22"/>
          <w:lang w:val="sr-Latn-ME"/>
        </w:rPr>
        <w:t xml:space="preserve">eka u jetri i žuči. Niska koncentracija </w:t>
      </w:r>
      <w:r w:rsidR="00DF6294" w:rsidRPr="008378EA">
        <w:rPr>
          <w:noProof/>
          <w:szCs w:val="22"/>
          <w:lang w:val="sr-Latn-ME"/>
        </w:rPr>
        <w:t>u kolonu. Slaba eliminacija putem fecesa.</w:t>
      </w:r>
    </w:p>
    <w:p w14:paraId="30F1E5FE" w14:textId="560AAE8C" w:rsidR="00DF6294" w:rsidRPr="008378EA" w:rsidRDefault="00DF6294" w:rsidP="00B36533">
      <w:pPr>
        <w:tabs>
          <w:tab w:val="center" w:pos="4703"/>
          <w:tab w:val="right" w:pos="9406"/>
        </w:tabs>
        <w:rPr>
          <w:noProof/>
          <w:szCs w:val="22"/>
          <w:lang w:val="sr-Latn-ME"/>
        </w:rPr>
      </w:pPr>
      <w:r w:rsidRPr="008378EA">
        <w:rPr>
          <w:noProof/>
          <w:szCs w:val="22"/>
          <w:lang w:val="sr-Latn-ME"/>
        </w:rPr>
        <w:t xml:space="preserve">Ekskrecija je </w:t>
      </w:r>
      <w:r w:rsidR="0083724F" w:rsidRPr="008378EA">
        <w:rPr>
          <w:noProof/>
          <w:szCs w:val="22"/>
          <w:lang w:val="sr-Latn-ME"/>
        </w:rPr>
        <w:t>primarno putem urina (40 do 70%, od čega je približno 20% u neizm</w:t>
      </w:r>
      <w:r w:rsidR="005E7CA6" w:rsidRPr="008378EA">
        <w:rPr>
          <w:noProof/>
          <w:szCs w:val="22"/>
          <w:lang w:val="sr-Latn-ME"/>
        </w:rPr>
        <w:t>ij</w:t>
      </w:r>
      <w:r w:rsidR="0083724F" w:rsidRPr="008378EA">
        <w:rPr>
          <w:noProof/>
          <w:szCs w:val="22"/>
          <w:lang w:val="sr-Latn-ME"/>
        </w:rPr>
        <w:t>enjenom obliku)</w:t>
      </w:r>
      <w:r w:rsidR="00A72400" w:rsidRPr="008378EA">
        <w:rPr>
          <w:noProof/>
          <w:szCs w:val="22"/>
          <w:lang w:val="sr-Latn-ME"/>
        </w:rPr>
        <w:t>, što dovodi do braon ili crveno prebojenog urina.</w:t>
      </w:r>
    </w:p>
    <w:p w14:paraId="411E91B8" w14:textId="77777777" w:rsidR="00A05A88" w:rsidRPr="008378EA" w:rsidRDefault="00A05A88" w:rsidP="00B36533">
      <w:pPr>
        <w:rPr>
          <w:b/>
          <w:bCs/>
          <w:noProof/>
          <w:szCs w:val="22"/>
          <w:lang w:val="sr-Latn-ME"/>
        </w:rPr>
      </w:pPr>
    </w:p>
    <w:p w14:paraId="3C0C1202" w14:textId="4DCFF5A7" w:rsidR="00496723" w:rsidRPr="008378EA" w:rsidRDefault="00496723" w:rsidP="00B36533">
      <w:pPr>
        <w:rPr>
          <w:b/>
          <w:bCs/>
          <w:noProof/>
          <w:szCs w:val="22"/>
          <w:lang w:val="sr-Latn-ME"/>
        </w:rPr>
      </w:pPr>
      <w:r w:rsidRPr="008378EA">
        <w:rPr>
          <w:b/>
          <w:bCs/>
          <w:noProof/>
          <w:szCs w:val="22"/>
          <w:lang w:val="sr-Latn-ME"/>
        </w:rPr>
        <w:t>5.3. Pretklinički podaci o bezb</w:t>
      </w:r>
      <w:r w:rsidR="00B239E9" w:rsidRPr="008378EA">
        <w:rPr>
          <w:b/>
          <w:bCs/>
          <w:noProof/>
          <w:szCs w:val="22"/>
          <w:lang w:val="sr-Latn-ME"/>
        </w:rPr>
        <w:t>j</w:t>
      </w:r>
      <w:r w:rsidRPr="008378EA">
        <w:rPr>
          <w:b/>
          <w:bCs/>
          <w:noProof/>
          <w:szCs w:val="22"/>
          <w:lang w:val="sr-Latn-ME"/>
        </w:rPr>
        <w:t>ednosti</w:t>
      </w:r>
    </w:p>
    <w:p w14:paraId="60184918" w14:textId="77777777" w:rsidR="005A3345" w:rsidRPr="008378EA" w:rsidRDefault="005A3345" w:rsidP="00B36533">
      <w:pPr>
        <w:rPr>
          <w:b/>
          <w:bCs/>
          <w:noProof/>
          <w:szCs w:val="22"/>
          <w:lang w:val="sr-Latn-ME"/>
        </w:rPr>
      </w:pPr>
    </w:p>
    <w:p w14:paraId="54881C45" w14:textId="099CDC09" w:rsidR="000444C1" w:rsidRPr="008378EA" w:rsidRDefault="000444C1">
      <w:pPr>
        <w:rPr>
          <w:noProof/>
          <w:szCs w:val="22"/>
          <w:lang w:val="sr-Latn-ME"/>
        </w:rPr>
      </w:pPr>
      <w:r w:rsidRPr="008378EA">
        <w:rPr>
          <w:noProof/>
          <w:szCs w:val="22"/>
          <w:lang w:val="sr-Latn-ME"/>
        </w:rPr>
        <w:t>Nije prim</w:t>
      </w:r>
      <w:r w:rsidR="005E7CA6" w:rsidRPr="008378EA">
        <w:rPr>
          <w:noProof/>
          <w:szCs w:val="22"/>
          <w:lang w:val="sr-Latn-ME"/>
        </w:rPr>
        <w:t>j</w:t>
      </w:r>
      <w:r w:rsidRPr="008378EA">
        <w:rPr>
          <w:noProof/>
          <w:szCs w:val="22"/>
          <w:lang w:val="sr-Latn-ME"/>
        </w:rPr>
        <w:t>enljivo.</w:t>
      </w:r>
    </w:p>
    <w:p w14:paraId="757CDC0F" w14:textId="77777777" w:rsidR="00A05A88" w:rsidRPr="008378EA" w:rsidRDefault="00A05A88">
      <w:pPr>
        <w:pStyle w:val="NASLOV123"/>
        <w:spacing w:before="0" w:after="0"/>
        <w:jc w:val="both"/>
        <w:rPr>
          <w:noProof/>
          <w:lang w:val="sr-Latn-ME"/>
        </w:rPr>
      </w:pPr>
    </w:p>
    <w:p w14:paraId="6B1A35E9" w14:textId="77777777" w:rsidR="00A05A88" w:rsidRPr="008378EA" w:rsidRDefault="00A05A88">
      <w:pPr>
        <w:pStyle w:val="NASLOV123"/>
        <w:spacing w:before="0" w:after="0"/>
        <w:jc w:val="both"/>
        <w:rPr>
          <w:noProof/>
          <w:lang w:val="sr-Latn-ME"/>
        </w:rPr>
      </w:pPr>
    </w:p>
    <w:p w14:paraId="47A73070" w14:textId="7A95753A" w:rsidR="00A05A88" w:rsidRPr="008378EA" w:rsidRDefault="00496723">
      <w:pPr>
        <w:pStyle w:val="NASLOV123"/>
        <w:spacing w:before="0" w:after="0"/>
        <w:jc w:val="both"/>
        <w:rPr>
          <w:noProof/>
          <w:lang w:val="sr-Latn-ME"/>
        </w:rPr>
      </w:pPr>
      <w:r w:rsidRPr="008378EA">
        <w:rPr>
          <w:noProof/>
          <w:lang w:val="sr-Latn-ME"/>
        </w:rPr>
        <w:t>6. FARMACEUTSKI PODACI</w:t>
      </w:r>
    </w:p>
    <w:p w14:paraId="52BF2BD4" w14:textId="77777777" w:rsidR="00A055E3" w:rsidRPr="008378EA" w:rsidRDefault="00A055E3">
      <w:pPr>
        <w:pStyle w:val="NASLOV123"/>
        <w:spacing w:before="0" w:after="0"/>
        <w:jc w:val="both"/>
        <w:rPr>
          <w:noProof/>
          <w:lang w:val="sr-Latn-ME"/>
        </w:rPr>
      </w:pPr>
    </w:p>
    <w:p w14:paraId="6B8D05A6" w14:textId="7D29D912" w:rsidR="00496723" w:rsidRPr="008378EA" w:rsidRDefault="00496723">
      <w:pPr>
        <w:rPr>
          <w:b/>
          <w:bCs/>
          <w:noProof/>
          <w:szCs w:val="22"/>
          <w:lang w:val="sr-Latn-ME"/>
        </w:rPr>
      </w:pPr>
      <w:r w:rsidRPr="008378EA">
        <w:rPr>
          <w:b/>
          <w:bCs/>
          <w:noProof/>
          <w:szCs w:val="22"/>
          <w:lang w:val="sr-Latn-ME"/>
        </w:rPr>
        <w:t>6.1. Lista pomoćnih supstanci</w:t>
      </w:r>
      <w:r w:rsidR="00B239E9" w:rsidRPr="008378EA">
        <w:rPr>
          <w:b/>
          <w:bCs/>
          <w:noProof/>
          <w:szCs w:val="22"/>
          <w:lang w:val="sr-Latn-ME"/>
        </w:rPr>
        <w:t xml:space="preserve"> (ekscipijenasa)</w:t>
      </w:r>
    </w:p>
    <w:p w14:paraId="4979705D" w14:textId="77777777" w:rsidR="0098625B" w:rsidRPr="008378EA" w:rsidRDefault="0098625B">
      <w:pPr>
        <w:rPr>
          <w:b/>
          <w:bCs/>
          <w:noProof/>
          <w:szCs w:val="22"/>
          <w:lang w:val="sr-Latn-ME"/>
        </w:rPr>
      </w:pPr>
    </w:p>
    <w:p w14:paraId="5E817182" w14:textId="03703CB6" w:rsidR="00496723" w:rsidRPr="008378EA" w:rsidRDefault="00496723">
      <w:pPr>
        <w:rPr>
          <w:noProof/>
          <w:szCs w:val="22"/>
          <w:lang w:val="sr-Latn-ME"/>
        </w:rPr>
      </w:pPr>
      <w:r w:rsidRPr="008378EA">
        <w:rPr>
          <w:noProof/>
          <w:szCs w:val="22"/>
          <w:lang w:val="sr-Latn-ME"/>
        </w:rPr>
        <w:t>Limunska kiselina monohidrat</w:t>
      </w:r>
    </w:p>
    <w:p w14:paraId="26EC7DB7" w14:textId="745C8777" w:rsidR="00496723" w:rsidRPr="008378EA" w:rsidRDefault="00CE786B">
      <w:pPr>
        <w:rPr>
          <w:noProof/>
          <w:szCs w:val="22"/>
          <w:lang w:val="sr-Latn-ME"/>
        </w:rPr>
      </w:pPr>
      <w:r w:rsidRPr="008378EA">
        <w:rPr>
          <w:noProof/>
          <w:szCs w:val="22"/>
          <w:lang w:val="sr-Latn-ME"/>
        </w:rPr>
        <w:t>D</w:t>
      </w:r>
      <w:r w:rsidR="001B5D71" w:rsidRPr="008378EA">
        <w:rPr>
          <w:noProof/>
          <w:szCs w:val="22"/>
          <w:lang w:val="sr-Latn-ME"/>
        </w:rPr>
        <w:t>inatrijum</w:t>
      </w:r>
      <w:r w:rsidR="00B239E9" w:rsidRPr="008378EA">
        <w:rPr>
          <w:noProof/>
          <w:szCs w:val="22"/>
          <w:lang w:val="sr-Latn-ME"/>
        </w:rPr>
        <w:t xml:space="preserve"> </w:t>
      </w:r>
      <w:r w:rsidR="00496723" w:rsidRPr="008378EA">
        <w:rPr>
          <w:noProof/>
          <w:szCs w:val="22"/>
          <w:lang w:val="sr-Latn-ME"/>
        </w:rPr>
        <w:t xml:space="preserve">fosfat dihidrat </w:t>
      </w:r>
    </w:p>
    <w:p w14:paraId="599FA820" w14:textId="6D683DB1" w:rsidR="00496723" w:rsidRPr="008378EA" w:rsidRDefault="00CE786B">
      <w:pPr>
        <w:rPr>
          <w:noProof/>
          <w:szCs w:val="22"/>
          <w:lang w:val="sr-Latn-ME"/>
        </w:rPr>
      </w:pPr>
      <w:r w:rsidRPr="008378EA">
        <w:rPr>
          <w:noProof/>
          <w:szCs w:val="22"/>
          <w:lang w:val="sr-Latn-ME"/>
        </w:rPr>
        <w:t>N</w:t>
      </w:r>
      <w:r w:rsidR="00496723" w:rsidRPr="008378EA">
        <w:rPr>
          <w:noProof/>
          <w:szCs w:val="22"/>
          <w:lang w:val="sr-Latn-ME"/>
        </w:rPr>
        <w:t>atr</w:t>
      </w:r>
      <w:r w:rsidR="001B5D71" w:rsidRPr="008378EA">
        <w:rPr>
          <w:noProof/>
          <w:szCs w:val="22"/>
          <w:lang w:val="sr-Latn-ME"/>
        </w:rPr>
        <w:t>ijum</w:t>
      </w:r>
      <w:r w:rsidR="00B239E9" w:rsidRPr="008378EA">
        <w:rPr>
          <w:noProof/>
          <w:szCs w:val="22"/>
          <w:lang w:val="sr-Latn-ME"/>
        </w:rPr>
        <w:t xml:space="preserve"> </w:t>
      </w:r>
      <w:r w:rsidR="00496723" w:rsidRPr="008378EA">
        <w:rPr>
          <w:noProof/>
          <w:szCs w:val="22"/>
          <w:lang w:val="sr-Latn-ME"/>
        </w:rPr>
        <w:t xml:space="preserve">hlorid </w:t>
      </w:r>
    </w:p>
    <w:p w14:paraId="5D01BAE0" w14:textId="3582D6B6" w:rsidR="00496723" w:rsidRPr="008378EA" w:rsidRDefault="00CE786B">
      <w:pPr>
        <w:rPr>
          <w:noProof/>
          <w:szCs w:val="22"/>
          <w:lang w:val="sr-Latn-ME"/>
        </w:rPr>
      </w:pPr>
      <w:r w:rsidRPr="008378EA">
        <w:rPr>
          <w:noProof/>
          <w:szCs w:val="22"/>
          <w:lang w:val="sr-Latn-ME"/>
        </w:rPr>
        <w:t>V</w:t>
      </w:r>
      <w:r w:rsidR="00496723" w:rsidRPr="008378EA">
        <w:rPr>
          <w:noProof/>
          <w:szCs w:val="22"/>
          <w:lang w:val="sr-Latn-ME"/>
        </w:rPr>
        <w:t>oda za injekcije</w:t>
      </w:r>
    </w:p>
    <w:p w14:paraId="48BEFC36" w14:textId="77777777" w:rsidR="00A05A88" w:rsidRPr="008378EA" w:rsidRDefault="00A05A88">
      <w:pPr>
        <w:rPr>
          <w:b/>
          <w:bCs/>
          <w:noProof/>
          <w:szCs w:val="22"/>
          <w:lang w:val="sr-Latn-ME"/>
        </w:rPr>
      </w:pPr>
    </w:p>
    <w:p w14:paraId="733BA4BC" w14:textId="4AA3199F" w:rsidR="00496723" w:rsidRPr="008378EA" w:rsidRDefault="00496723" w:rsidP="00B36533">
      <w:pPr>
        <w:rPr>
          <w:b/>
          <w:bCs/>
          <w:noProof/>
          <w:szCs w:val="22"/>
          <w:lang w:val="sr-Latn-ME"/>
        </w:rPr>
      </w:pPr>
      <w:r w:rsidRPr="008378EA">
        <w:rPr>
          <w:b/>
          <w:bCs/>
          <w:noProof/>
          <w:szCs w:val="22"/>
          <w:lang w:val="sr-Latn-ME"/>
        </w:rPr>
        <w:t>6.2. Inkompatibilnost</w:t>
      </w:r>
      <w:r w:rsidR="00B239E9" w:rsidRPr="008378EA">
        <w:rPr>
          <w:b/>
          <w:bCs/>
          <w:noProof/>
          <w:szCs w:val="22"/>
          <w:lang w:val="sr-Latn-ME"/>
        </w:rPr>
        <w:t>i</w:t>
      </w:r>
    </w:p>
    <w:p w14:paraId="6E1AC5AC" w14:textId="77777777" w:rsidR="0098625B" w:rsidRPr="008378EA" w:rsidRDefault="0098625B">
      <w:pPr>
        <w:rPr>
          <w:b/>
          <w:bCs/>
          <w:noProof/>
          <w:szCs w:val="22"/>
          <w:lang w:val="sr-Latn-ME"/>
        </w:rPr>
      </w:pPr>
    </w:p>
    <w:p w14:paraId="1BCEED61" w14:textId="00634569" w:rsidR="00B41665" w:rsidRPr="008378EA" w:rsidRDefault="009402D8">
      <w:pPr>
        <w:rPr>
          <w:szCs w:val="22"/>
          <w:lang w:val="sr-Latn-ME"/>
        </w:rPr>
      </w:pPr>
      <w:r w:rsidRPr="008378EA">
        <w:rPr>
          <w:szCs w:val="22"/>
          <w:lang w:val="sr-Latn-ME"/>
        </w:rPr>
        <w:t xml:space="preserve">Orvagil rastvor se ne smije mješati sa drugim ljekovima, osim sa ljekovima navedenim u dijelu </w:t>
      </w:r>
      <w:r w:rsidRPr="008378EA">
        <w:rPr>
          <w:bCs/>
          <w:szCs w:val="22"/>
          <w:lang w:val="sr-Latn-ME"/>
        </w:rPr>
        <w:t>4.2. Doziranje i način primjene.</w:t>
      </w:r>
    </w:p>
    <w:p w14:paraId="34ABDE8D" w14:textId="77777777" w:rsidR="00A05A88" w:rsidRPr="008378EA" w:rsidRDefault="00A05A88" w:rsidP="006D6E95">
      <w:pPr>
        <w:spacing w:before="60" w:after="60"/>
        <w:rPr>
          <w:b/>
          <w:bCs/>
          <w:noProof/>
          <w:szCs w:val="22"/>
          <w:lang w:val="sr-Latn-ME"/>
        </w:rPr>
      </w:pPr>
    </w:p>
    <w:p w14:paraId="0E896E8F" w14:textId="7EDBC87A" w:rsidR="00496723" w:rsidRPr="008378EA" w:rsidRDefault="00496723" w:rsidP="00B36533">
      <w:pPr>
        <w:rPr>
          <w:b/>
          <w:bCs/>
          <w:noProof/>
          <w:szCs w:val="22"/>
          <w:lang w:val="sr-Latn-ME"/>
        </w:rPr>
      </w:pPr>
      <w:r w:rsidRPr="008378EA">
        <w:rPr>
          <w:b/>
          <w:bCs/>
          <w:noProof/>
          <w:szCs w:val="22"/>
          <w:lang w:val="sr-Latn-ME"/>
        </w:rPr>
        <w:t>6.3. Rok upotrebe</w:t>
      </w:r>
    </w:p>
    <w:p w14:paraId="50A6E0C9" w14:textId="77777777" w:rsidR="0098625B" w:rsidRPr="008378EA" w:rsidRDefault="0098625B" w:rsidP="00B36533">
      <w:pPr>
        <w:rPr>
          <w:b/>
          <w:bCs/>
          <w:noProof/>
          <w:szCs w:val="22"/>
          <w:lang w:val="sr-Latn-ME"/>
        </w:rPr>
      </w:pPr>
    </w:p>
    <w:p w14:paraId="79F97D18" w14:textId="7773D962" w:rsidR="00496723" w:rsidRPr="008378EA" w:rsidRDefault="00496723" w:rsidP="00B36533">
      <w:pPr>
        <w:pStyle w:val="Header"/>
        <w:tabs>
          <w:tab w:val="clear" w:pos="4536"/>
          <w:tab w:val="clear" w:pos="9072"/>
          <w:tab w:val="left" w:pos="284"/>
        </w:tabs>
        <w:rPr>
          <w:noProof/>
          <w:szCs w:val="22"/>
          <w:lang w:val="sr-Latn-ME"/>
        </w:rPr>
      </w:pPr>
      <w:r w:rsidRPr="008378EA">
        <w:rPr>
          <w:noProof/>
          <w:szCs w:val="22"/>
          <w:lang w:val="sr-Latn-ME"/>
        </w:rPr>
        <w:t>Rok upotrebe neotvorenog l</w:t>
      </w:r>
      <w:r w:rsidR="00B239E9" w:rsidRPr="008378EA">
        <w:rPr>
          <w:noProof/>
          <w:szCs w:val="22"/>
          <w:lang w:val="sr-Latn-ME"/>
        </w:rPr>
        <w:t>ij</w:t>
      </w:r>
      <w:r w:rsidRPr="008378EA">
        <w:rPr>
          <w:noProof/>
          <w:szCs w:val="22"/>
          <w:lang w:val="sr-Latn-ME"/>
        </w:rPr>
        <w:t>eka: 4 godine</w:t>
      </w:r>
      <w:r w:rsidR="00A055E3" w:rsidRPr="008378EA">
        <w:rPr>
          <w:noProof/>
          <w:szCs w:val="22"/>
          <w:lang w:val="sr-Latn-ME"/>
        </w:rPr>
        <w:t>.</w:t>
      </w:r>
    </w:p>
    <w:p w14:paraId="7340F614" w14:textId="32677991" w:rsidR="00496723" w:rsidRPr="008378EA" w:rsidRDefault="00496723" w:rsidP="00B36533">
      <w:pPr>
        <w:rPr>
          <w:noProof/>
          <w:szCs w:val="22"/>
          <w:lang w:val="sr-Latn-ME"/>
        </w:rPr>
      </w:pPr>
      <w:r w:rsidRPr="008378EA">
        <w:rPr>
          <w:iCs/>
          <w:noProof/>
          <w:szCs w:val="22"/>
          <w:lang w:val="sr-Latn-ME"/>
        </w:rPr>
        <w:t>Rok upotrebe nakon prvog otvaranja/razblaženja: upotr</w:t>
      </w:r>
      <w:r w:rsidR="00B239E9" w:rsidRPr="008378EA">
        <w:rPr>
          <w:iCs/>
          <w:noProof/>
          <w:szCs w:val="22"/>
          <w:lang w:val="sr-Latn-ME"/>
        </w:rPr>
        <w:t>ij</w:t>
      </w:r>
      <w:r w:rsidRPr="008378EA">
        <w:rPr>
          <w:iCs/>
          <w:noProof/>
          <w:szCs w:val="22"/>
          <w:lang w:val="sr-Latn-ME"/>
        </w:rPr>
        <w:t>ebiti odmah.</w:t>
      </w:r>
    </w:p>
    <w:p w14:paraId="0D1C0B29" w14:textId="77777777" w:rsidR="00A05A88" w:rsidRPr="008378EA" w:rsidRDefault="00A05A88" w:rsidP="00B36533">
      <w:pPr>
        <w:rPr>
          <w:b/>
          <w:bCs/>
          <w:noProof/>
          <w:szCs w:val="22"/>
          <w:lang w:val="sr-Latn-ME"/>
        </w:rPr>
      </w:pPr>
    </w:p>
    <w:p w14:paraId="56A262F9" w14:textId="77777777" w:rsidR="008378EA" w:rsidRDefault="008378EA" w:rsidP="00B36533">
      <w:pPr>
        <w:rPr>
          <w:b/>
          <w:bCs/>
          <w:noProof/>
          <w:szCs w:val="22"/>
          <w:lang w:val="sr-Latn-ME"/>
        </w:rPr>
      </w:pPr>
    </w:p>
    <w:p w14:paraId="4DEBD064" w14:textId="09BDEFBA" w:rsidR="00496723" w:rsidRPr="008378EA" w:rsidRDefault="00496723" w:rsidP="00B36533">
      <w:pPr>
        <w:rPr>
          <w:b/>
          <w:bCs/>
          <w:noProof/>
          <w:szCs w:val="22"/>
          <w:lang w:val="sr-Latn-ME"/>
        </w:rPr>
      </w:pPr>
      <w:r w:rsidRPr="008378EA">
        <w:rPr>
          <w:b/>
          <w:bCs/>
          <w:noProof/>
          <w:szCs w:val="22"/>
          <w:lang w:val="sr-Latn-ME"/>
        </w:rPr>
        <w:lastRenderedPageBreak/>
        <w:t xml:space="preserve">6.4. </w:t>
      </w:r>
      <w:bookmarkStart w:id="0" w:name="_GoBack"/>
      <w:bookmarkEnd w:id="0"/>
      <w:r w:rsidRPr="008378EA">
        <w:rPr>
          <w:b/>
          <w:bCs/>
          <w:noProof/>
          <w:szCs w:val="22"/>
          <w:lang w:val="sr-Latn-ME"/>
        </w:rPr>
        <w:t>Posebne m</w:t>
      </w:r>
      <w:r w:rsidR="00B239E9" w:rsidRPr="008378EA">
        <w:rPr>
          <w:b/>
          <w:bCs/>
          <w:noProof/>
          <w:szCs w:val="22"/>
          <w:lang w:val="sr-Latn-ME"/>
        </w:rPr>
        <w:t>j</w:t>
      </w:r>
      <w:r w:rsidRPr="008378EA">
        <w:rPr>
          <w:b/>
          <w:bCs/>
          <w:noProof/>
          <w:szCs w:val="22"/>
          <w:lang w:val="sr-Latn-ME"/>
        </w:rPr>
        <w:t xml:space="preserve">ere </w:t>
      </w:r>
      <w:r w:rsidR="00CA5821" w:rsidRPr="008378EA">
        <w:rPr>
          <w:b/>
          <w:bCs/>
          <w:noProof/>
          <w:szCs w:val="22"/>
          <w:lang w:val="sr-Latn-ME"/>
        </w:rPr>
        <w:t xml:space="preserve">upozorenja </w:t>
      </w:r>
      <w:r w:rsidRPr="008378EA">
        <w:rPr>
          <w:b/>
          <w:bCs/>
          <w:noProof/>
          <w:szCs w:val="22"/>
          <w:lang w:val="sr-Latn-ME"/>
        </w:rPr>
        <w:t>pri čuvanju</w:t>
      </w:r>
      <w:r w:rsidR="00B239E9" w:rsidRPr="008378EA">
        <w:rPr>
          <w:b/>
          <w:bCs/>
          <w:noProof/>
          <w:szCs w:val="22"/>
          <w:lang w:val="sr-Latn-ME"/>
        </w:rPr>
        <w:t xml:space="preserve"> lijeka</w:t>
      </w:r>
    </w:p>
    <w:p w14:paraId="02D440AA" w14:textId="77777777" w:rsidR="0098625B" w:rsidRPr="008378EA" w:rsidRDefault="0098625B" w:rsidP="00B36533">
      <w:pPr>
        <w:rPr>
          <w:b/>
          <w:bCs/>
          <w:noProof/>
          <w:szCs w:val="22"/>
          <w:lang w:val="sr-Latn-ME"/>
        </w:rPr>
      </w:pPr>
    </w:p>
    <w:p w14:paraId="0DFAA22A" w14:textId="192B128E" w:rsidR="00496723" w:rsidRPr="008378EA" w:rsidRDefault="00496723" w:rsidP="008958E2">
      <w:pPr>
        <w:spacing w:before="60" w:after="60"/>
        <w:rPr>
          <w:noProof/>
          <w:szCs w:val="22"/>
          <w:lang w:val="sr-Latn-ME"/>
        </w:rPr>
      </w:pPr>
      <w:r w:rsidRPr="008378EA">
        <w:rPr>
          <w:noProof/>
          <w:szCs w:val="22"/>
          <w:lang w:val="sr-Latn-ME"/>
        </w:rPr>
        <w:t>Čuvati u originalnom pakovanju, radi zaštite od sv</w:t>
      </w:r>
      <w:r w:rsidR="00B239E9" w:rsidRPr="008378EA">
        <w:rPr>
          <w:noProof/>
          <w:szCs w:val="22"/>
          <w:lang w:val="sr-Latn-ME"/>
        </w:rPr>
        <w:t>j</w:t>
      </w:r>
      <w:r w:rsidRPr="008378EA">
        <w:rPr>
          <w:noProof/>
          <w:szCs w:val="22"/>
          <w:lang w:val="sr-Latn-ME"/>
        </w:rPr>
        <w:t>etlosti. Ovaj l</w:t>
      </w:r>
      <w:r w:rsidR="00B239E9" w:rsidRPr="008378EA">
        <w:rPr>
          <w:noProof/>
          <w:szCs w:val="22"/>
          <w:lang w:val="sr-Latn-ME"/>
        </w:rPr>
        <w:t>ij</w:t>
      </w:r>
      <w:r w:rsidRPr="008378EA">
        <w:rPr>
          <w:noProof/>
          <w:szCs w:val="22"/>
          <w:lang w:val="sr-Latn-ME"/>
        </w:rPr>
        <w:t>ek ne zaht</w:t>
      </w:r>
      <w:r w:rsidR="00B239E9" w:rsidRPr="008378EA">
        <w:rPr>
          <w:noProof/>
          <w:szCs w:val="22"/>
          <w:lang w:val="sr-Latn-ME"/>
        </w:rPr>
        <w:t>ij</w:t>
      </w:r>
      <w:r w:rsidRPr="008378EA">
        <w:rPr>
          <w:noProof/>
          <w:szCs w:val="22"/>
          <w:lang w:val="sr-Latn-ME"/>
        </w:rPr>
        <w:t>eva posebne temperaturne uslove čuvanja.</w:t>
      </w:r>
    </w:p>
    <w:p w14:paraId="632BE8D7" w14:textId="57E412A5" w:rsidR="00496723" w:rsidRPr="008378EA" w:rsidRDefault="00496723" w:rsidP="00B36533">
      <w:pPr>
        <w:rPr>
          <w:noProof/>
          <w:szCs w:val="22"/>
          <w:lang w:val="sr-Latn-ME"/>
        </w:rPr>
      </w:pPr>
      <w:r w:rsidRPr="008378EA">
        <w:rPr>
          <w:noProof/>
          <w:szCs w:val="22"/>
          <w:lang w:val="sr-Latn-ME"/>
        </w:rPr>
        <w:t>Za uslove čuvanja nakon prvog otvaranja l</w:t>
      </w:r>
      <w:r w:rsidR="00B239E9" w:rsidRPr="008378EA">
        <w:rPr>
          <w:noProof/>
          <w:szCs w:val="22"/>
          <w:lang w:val="sr-Latn-ME"/>
        </w:rPr>
        <w:t>ij</w:t>
      </w:r>
      <w:r w:rsidRPr="008378EA">
        <w:rPr>
          <w:noProof/>
          <w:szCs w:val="22"/>
          <w:lang w:val="sr-Latn-ME"/>
        </w:rPr>
        <w:t>eka, vid</w:t>
      </w:r>
      <w:r w:rsidR="00B239E9" w:rsidRPr="008378EA">
        <w:rPr>
          <w:noProof/>
          <w:szCs w:val="22"/>
          <w:lang w:val="sr-Latn-ME"/>
        </w:rPr>
        <w:t>j</w:t>
      </w:r>
      <w:r w:rsidRPr="008378EA">
        <w:rPr>
          <w:noProof/>
          <w:szCs w:val="22"/>
          <w:lang w:val="sr-Latn-ME"/>
        </w:rPr>
        <w:t xml:space="preserve">eti </w:t>
      </w:r>
      <w:r w:rsidR="00B239E9" w:rsidRPr="008378EA">
        <w:rPr>
          <w:noProof/>
          <w:szCs w:val="22"/>
          <w:lang w:val="sr-Latn-ME"/>
        </w:rPr>
        <w:t>dio</w:t>
      </w:r>
      <w:r w:rsidRPr="008378EA">
        <w:rPr>
          <w:noProof/>
          <w:szCs w:val="22"/>
          <w:lang w:val="sr-Latn-ME"/>
        </w:rPr>
        <w:t xml:space="preserve"> 6.3. </w:t>
      </w:r>
    </w:p>
    <w:p w14:paraId="7D9BFA47" w14:textId="77777777" w:rsidR="0098625B" w:rsidRPr="008378EA" w:rsidRDefault="0098625B" w:rsidP="00B36533">
      <w:pPr>
        <w:rPr>
          <w:noProof/>
          <w:szCs w:val="22"/>
          <w:lang w:val="sr-Latn-ME"/>
        </w:rPr>
      </w:pPr>
    </w:p>
    <w:p w14:paraId="0FAB72FB" w14:textId="505B469A" w:rsidR="00496723" w:rsidRPr="008378EA" w:rsidRDefault="00496723" w:rsidP="00B36533">
      <w:pPr>
        <w:rPr>
          <w:b/>
          <w:bCs/>
          <w:noProof/>
          <w:szCs w:val="22"/>
          <w:lang w:val="sr-Latn-ME"/>
        </w:rPr>
      </w:pPr>
      <w:r w:rsidRPr="008378EA">
        <w:rPr>
          <w:b/>
          <w:bCs/>
          <w:noProof/>
          <w:szCs w:val="22"/>
          <w:lang w:val="sr-Latn-ME"/>
        </w:rPr>
        <w:t xml:space="preserve">6.5. </w:t>
      </w:r>
      <w:r w:rsidR="002852AB" w:rsidRPr="008378EA">
        <w:rPr>
          <w:b/>
          <w:bCs/>
          <w:noProof/>
          <w:szCs w:val="22"/>
          <w:lang w:val="sr-Latn-ME"/>
        </w:rPr>
        <w:t>Vrsta</w:t>
      </w:r>
      <w:r w:rsidRPr="008378EA">
        <w:rPr>
          <w:b/>
          <w:bCs/>
          <w:noProof/>
          <w:szCs w:val="22"/>
          <w:lang w:val="sr-Latn-ME"/>
        </w:rPr>
        <w:t xml:space="preserve"> i sadržaj </w:t>
      </w:r>
      <w:r w:rsidR="002852AB" w:rsidRPr="008378EA">
        <w:rPr>
          <w:b/>
          <w:bCs/>
          <w:noProof/>
          <w:szCs w:val="22"/>
          <w:lang w:val="sr-Latn-ME"/>
        </w:rPr>
        <w:t>pakovanja</w:t>
      </w:r>
    </w:p>
    <w:p w14:paraId="58B074E2" w14:textId="77777777" w:rsidR="0098625B" w:rsidRPr="008378EA" w:rsidRDefault="0098625B">
      <w:pPr>
        <w:rPr>
          <w:b/>
          <w:bCs/>
          <w:noProof/>
          <w:szCs w:val="22"/>
          <w:lang w:val="sr-Latn-ME"/>
        </w:rPr>
      </w:pPr>
    </w:p>
    <w:p w14:paraId="58F7E47D" w14:textId="4F4D2F19" w:rsidR="0098625B" w:rsidRPr="008378EA" w:rsidRDefault="005A3345">
      <w:pPr>
        <w:tabs>
          <w:tab w:val="center" w:pos="4703"/>
          <w:tab w:val="right" w:pos="9406"/>
        </w:tabs>
        <w:rPr>
          <w:noProof/>
          <w:szCs w:val="22"/>
          <w:lang w:val="sr-Latn-ME"/>
        </w:rPr>
      </w:pPr>
      <w:r w:rsidRPr="008378EA">
        <w:rPr>
          <w:noProof/>
          <w:szCs w:val="22"/>
          <w:lang w:val="sr-Latn-ME"/>
        </w:rPr>
        <w:t>Unutrašnje pakovanje je s</w:t>
      </w:r>
      <w:r w:rsidR="00B41665" w:rsidRPr="008378EA">
        <w:rPr>
          <w:noProof/>
          <w:szCs w:val="22"/>
          <w:lang w:val="sr-Latn-ME"/>
        </w:rPr>
        <w:t>taklena boca od 100 ml, od smeđeg livenog stakla hidrolitičke grupe II, sa gumenim zatvaračem od brombutil gume i aluminijumskom kapicom.</w:t>
      </w:r>
    </w:p>
    <w:p w14:paraId="70E81D21" w14:textId="5F14BBBB" w:rsidR="00A05A88" w:rsidRPr="008378EA" w:rsidRDefault="00B41665">
      <w:pPr>
        <w:rPr>
          <w:bCs/>
          <w:noProof/>
          <w:szCs w:val="22"/>
          <w:lang w:val="sr-Latn-ME"/>
        </w:rPr>
      </w:pPr>
      <w:r w:rsidRPr="008378EA">
        <w:rPr>
          <w:noProof/>
          <w:szCs w:val="22"/>
          <w:lang w:val="sr-Latn-ME"/>
        </w:rPr>
        <w:t>Boca sadrži 100 ml rastvora za infuziju.</w:t>
      </w:r>
    </w:p>
    <w:p w14:paraId="33DF1B38" w14:textId="31F7CC23" w:rsidR="0098625B" w:rsidRPr="008378EA" w:rsidRDefault="0098625B" w:rsidP="00B36533">
      <w:pPr>
        <w:rPr>
          <w:bCs/>
          <w:noProof/>
          <w:szCs w:val="22"/>
          <w:lang w:val="sr-Latn-ME"/>
        </w:rPr>
      </w:pPr>
      <w:r w:rsidRPr="008378EA">
        <w:rPr>
          <w:bCs/>
          <w:noProof/>
          <w:szCs w:val="22"/>
          <w:lang w:val="sr-Latn-ME"/>
        </w:rPr>
        <w:t>Spolj</w:t>
      </w:r>
      <w:r w:rsidR="004A242D" w:rsidRPr="008378EA">
        <w:rPr>
          <w:bCs/>
          <w:noProof/>
          <w:szCs w:val="22"/>
          <w:lang w:val="sr-Latn-ME"/>
        </w:rPr>
        <w:t>aš</w:t>
      </w:r>
      <w:r w:rsidRPr="008378EA">
        <w:rPr>
          <w:bCs/>
          <w:noProof/>
          <w:szCs w:val="22"/>
          <w:lang w:val="sr-Latn-ME"/>
        </w:rPr>
        <w:t>nje pakovanje je složiva kartonska kutija u kojoj se nalazi jedna staklena boca i Uputstvo za lijek.</w:t>
      </w:r>
    </w:p>
    <w:p w14:paraId="3CB3C321" w14:textId="77777777" w:rsidR="0098625B" w:rsidRPr="008378EA" w:rsidRDefault="0098625B" w:rsidP="00B36533">
      <w:pPr>
        <w:rPr>
          <w:bCs/>
          <w:noProof/>
          <w:szCs w:val="22"/>
          <w:lang w:val="sr-Latn-ME"/>
        </w:rPr>
      </w:pPr>
    </w:p>
    <w:p w14:paraId="5EDDB131" w14:textId="69BE0AA9" w:rsidR="00496723" w:rsidRPr="008378EA" w:rsidRDefault="00496723" w:rsidP="00B36533">
      <w:pPr>
        <w:rPr>
          <w:b/>
          <w:bCs/>
          <w:noProof/>
          <w:szCs w:val="22"/>
          <w:lang w:val="sr-Latn-ME"/>
        </w:rPr>
      </w:pPr>
      <w:r w:rsidRPr="008378EA">
        <w:rPr>
          <w:b/>
          <w:bCs/>
          <w:noProof/>
          <w:szCs w:val="22"/>
          <w:lang w:val="sr-Latn-ME"/>
        </w:rPr>
        <w:t>6.6. Posebne m</w:t>
      </w:r>
      <w:r w:rsidR="00B239E9" w:rsidRPr="008378EA">
        <w:rPr>
          <w:b/>
          <w:bCs/>
          <w:noProof/>
          <w:szCs w:val="22"/>
          <w:lang w:val="sr-Latn-ME"/>
        </w:rPr>
        <w:t>j</w:t>
      </w:r>
      <w:r w:rsidRPr="008378EA">
        <w:rPr>
          <w:b/>
          <w:bCs/>
          <w:noProof/>
          <w:szCs w:val="22"/>
          <w:lang w:val="sr-Latn-ME"/>
        </w:rPr>
        <w:t>ere opreza pri odlaganju materijala koji treba odbaciti nakon prim</w:t>
      </w:r>
      <w:r w:rsidR="00B239E9" w:rsidRPr="008378EA">
        <w:rPr>
          <w:b/>
          <w:bCs/>
          <w:noProof/>
          <w:szCs w:val="22"/>
          <w:lang w:val="sr-Latn-ME"/>
        </w:rPr>
        <w:t>j</w:t>
      </w:r>
      <w:r w:rsidRPr="008378EA">
        <w:rPr>
          <w:b/>
          <w:bCs/>
          <w:noProof/>
          <w:szCs w:val="22"/>
          <w:lang w:val="sr-Latn-ME"/>
        </w:rPr>
        <w:t>ene l</w:t>
      </w:r>
      <w:r w:rsidR="00B239E9" w:rsidRPr="008378EA">
        <w:rPr>
          <w:b/>
          <w:bCs/>
          <w:noProof/>
          <w:szCs w:val="22"/>
          <w:lang w:val="sr-Latn-ME"/>
        </w:rPr>
        <w:t>ij</w:t>
      </w:r>
      <w:r w:rsidRPr="008378EA">
        <w:rPr>
          <w:b/>
          <w:bCs/>
          <w:noProof/>
          <w:szCs w:val="22"/>
          <w:lang w:val="sr-Latn-ME"/>
        </w:rPr>
        <w:t>eka</w:t>
      </w:r>
      <w:r w:rsidR="00CA5821" w:rsidRPr="008378EA">
        <w:rPr>
          <w:b/>
          <w:bCs/>
          <w:noProof/>
          <w:szCs w:val="22"/>
          <w:lang w:val="sr-Latn-ME"/>
        </w:rPr>
        <w:t xml:space="preserve"> </w:t>
      </w:r>
      <w:r w:rsidR="00CA5821" w:rsidRPr="008378EA">
        <w:rPr>
          <w:b/>
          <w:bCs/>
          <w:szCs w:val="22"/>
          <w:lang w:val="sr-Latn-ME"/>
        </w:rPr>
        <w:t>(i druga uputstva za rukovanje lijekom)</w:t>
      </w:r>
    </w:p>
    <w:p w14:paraId="12145672" w14:textId="77777777" w:rsidR="0098625B" w:rsidRPr="008378EA" w:rsidRDefault="0098625B" w:rsidP="00B36533">
      <w:pPr>
        <w:rPr>
          <w:b/>
          <w:bCs/>
          <w:noProof/>
          <w:szCs w:val="22"/>
          <w:lang w:val="sr-Latn-ME"/>
        </w:rPr>
      </w:pPr>
    </w:p>
    <w:p w14:paraId="679CB52D" w14:textId="777A96A2" w:rsidR="00B41665" w:rsidRPr="008378EA" w:rsidRDefault="00B41665" w:rsidP="00B36533">
      <w:pPr>
        <w:tabs>
          <w:tab w:val="center" w:pos="4703"/>
          <w:tab w:val="right" w:pos="9406"/>
        </w:tabs>
        <w:rPr>
          <w:noProof/>
          <w:szCs w:val="22"/>
          <w:lang w:val="sr-Latn-ME"/>
        </w:rPr>
      </w:pPr>
      <w:r w:rsidRPr="008378EA">
        <w:rPr>
          <w:noProof/>
          <w:szCs w:val="22"/>
          <w:lang w:val="sr-Latn-ME"/>
        </w:rPr>
        <w:t>Neupotrijebljeni lijek se uništava u skladu sa važećim propisima.</w:t>
      </w:r>
    </w:p>
    <w:p w14:paraId="01DF76A3" w14:textId="51344637" w:rsidR="00B41665" w:rsidRPr="008378EA" w:rsidRDefault="00B41665" w:rsidP="00B36533">
      <w:pPr>
        <w:tabs>
          <w:tab w:val="center" w:pos="4703"/>
          <w:tab w:val="right" w:pos="9406"/>
        </w:tabs>
        <w:rPr>
          <w:noProof/>
          <w:szCs w:val="22"/>
          <w:lang w:val="sr-Latn-ME"/>
        </w:rPr>
      </w:pPr>
      <w:r w:rsidRPr="008378EA">
        <w:rPr>
          <w:noProof/>
          <w:szCs w:val="22"/>
          <w:lang w:val="sr-Latn-ME"/>
        </w:rPr>
        <w:t>Lijek je namijenjen za jednokratnu upotrebu. Nak</w:t>
      </w:r>
      <w:r w:rsidR="002B4E89" w:rsidRPr="008378EA">
        <w:rPr>
          <w:noProof/>
          <w:szCs w:val="22"/>
          <w:lang w:val="sr-Latn-ME"/>
        </w:rPr>
        <w:t>on primjene preostalu količinu</w:t>
      </w:r>
      <w:r w:rsidR="005A3345" w:rsidRPr="008378EA">
        <w:rPr>
          <w:noProof/>
          <w:szCs w:val="22"/>
          <w:lang w:val="sr-Latn-ME"/>
        </w:rPr>
        <w:t xml:space="preserve"> lijeka</w:t>
      </w:r>
      <w:r w:rsidR="002B4E89" w:rsidRPr="008378EA">
        <w:rPr>
          <w:noProof/>
          <w:szCs w:val="22"/>
          <w:lang w:val="sr-Latn-ME"/>
        </w:rPr>
        <w:t xml:space="preserve"> </w:t>
      </w:r>
      <w:r w:rsidRPr="008378EA">
        <w:rPr>
          <w:noProof/>
          <w:szCs w:val="22"/>
          <w:lang w:val="sr-Latn-ME"/>
        </w:rPr>
        <w:t>baciti.</w:t>
      </w:r>
    </w:p>
    <w:p w14:paraId="79AD2668" w14:textId="7E14E27B" w:rsidR="00A05A88" w:rsidRPr="008378EA" w:rsidRDefault="00A05A88">
      <w:pPr>
        <w:pStyle w:val="NASLOV123"/>
        <w:spacing w:before="0" w:after="0"/>
        <w:jc w:val="both"/>
        <w:rPr>
          <w:noProof/>
          <w:lang w:val="sr-Latn-ME"/>
        </w:rPr>
      </w:pPr>
    </w:p>
    <w:p w14:paraId="02418FEF" w14:textId="77777777" w:rsidR="00A055E3" w:rsidRPr="008378EA" w:rsidRDefault="00A055E3">
      <w:pPr>
        <w:pStyle w:val="NASLOV123"/>
        <w:spacing w:before="0" w:after="0"/>
        <w:jc w:val="both"/>
        <w:rPr>
          <w:noProof/>
          <w:color w:val="7030A0"/>
          <w:lang w:val="sr-Latn-ME"/>
        </w:rPr>
      </w:pPr>
    </w:p>
    <w:p w14:paraId="712865BC" w14:textId="71D7AA4C" w:rsidR="00496723" w:rsidRPr="008378EA" w:rsidRDefault="00496723">
      <w:pPr>
        <w:pStyle w:val="NASLOV123"/>
        <w:spacing w:before="0" w:after="0"/>
        <w:jc w:val="both"/>
        <w:rPr>
          <w:noProof/>
          <w:lang w:val="sr-Latn-ME"/>
        </w:rPr>
      </w:pPr>
      <w:r w:rsidRPr="008378EA">
        <w:rPr>
          <w:noProof/>
          <w:lang w:val="sr-Latn-ME"/>
        </w:rPr>
        <w:t xml:space="preserve">7. NOSILAC DOZVOLE </w:t>
      </w:r>
    </w:p>
    <w:p w14:paraId="21E4D724" w14:textId="77777777" w:rsidR="00A055E3" w:rsidRPr="008378EA" w:rsidRDefault="00A055E3">
      <w:pPr>
        <w:rPr>
          <w:rFonts w:eastAsia="TimesNewRoman,Bold"/>
          <w:bCs/>
          <w:noProof/>
          <w:szCs w:val="22"/>
          <w:lang w:val="sr-Latn-ME"/>
        </w:rPr>
      </w:pPr>
    </w:p>
    <w:p w14:paraId="35D3BFC1" w14:textId="4D7868E5" w:rsidR="00496723" w:rsidRPr="008378EA" w:rsidRDefault="007372D4">
      <w:pPr>
        <w:rPr>
          <w:noProof/>
          <w:szCs w:val="22"/>
          <w:lang w:val="sr-Latn-ME"/>
        </w:rPr>
      </w:pPr>
      <w:r w:rsidRPr="008378EA">
        <w:rPr>
          <w:rFonts w:eastAsia="TimesNewRoman,Bold"/>
          <w:bCs/>
          <w:noProof/>
          <w:szCs w:val="22"/>
          <w:lang w:val="sr-Latn-ME"/>
        </w:rPr>
        <w:t>G</w:t>
      </w:r>
      <w:r w:rsidR="00B239E9" w:rsidRPr="008378EA">
        <w:rPr>
          <w:rFonts w:eastAsia="TimesNewRoman,Bold"/>
          <w:bCs/>
          <w:noProof/>
          <w:szCs w:val="22"/>
          <w:lang w:val="sr-Latn-ME"/>
        </w:rPr>
        <w:t>LK pharma d.o.o. Podgorica</w:t>
      </w:r>
    </w:p>
    <w:p w14:paraId="17701CAB" w14:textId="3972D31F" w:rsidR="00496723" w:rsidRPr="008378EA" w:rsidRDefault="009900FF">
      <w:pPr>
        <w:rPr>
          <w:noProof/>
          <w:szCs w:val="22"/>
          <w:lang w:val="sr-Latn-ME"/>
        </w:rPr>
      </w:pPr>
      <w:r w:rsidRPr="008378EA">
        <w:rPr>
          <w:noProof/>
          <w:szCs w:val="22"/>
          <w:lang w:val="sr-Latn-ME"/>
        </w:rPr>
        <w:t>ul. Svetozara Markovića br. 46, 81000 Podgorica, Crna Gora</w:t>
      </w:r>
    </w:p>
    <w:p w14:paraId="563C126C" w14:textId="3DC99996" w:rsidR="00A05A88" w:rsidRPr="008378EA" w:rsidRDefault="00A05A88">
      <w:pPr>
        <w:pStyle w:val="NASLOV123"/>
        <w:spacing w:before="0" w:after="0"/>
        <w:jc w:val="both"/>
        <w:rPr>
          <w:noProof/>
          <w:lang w:val="sr-Latn-ME"/>
        </w:rPr>
      </w:pPr>
    </w:p>
    <w:p w14:paraId="7A15EC1A" w14:textId="77777777" w:rsidR="00A055E3" w:rsidRPr="008378EA" w:rsidRDefault="00A055E3">
      <w:pPr>
        <w:pStyle w:val="NASLOV123"/>
        <w:spacing w:before="0" w:after="0"/>
        <w:jc w:val="both"/>
        <w:rPr>
          <w:noProof/>
          <w:lang w:val="sr-Latn-ME"/>
        </w:rPr>
      </w:pPr>
    </w:p>
    <w:p w14:paraId="43087F86" w14:textId="22390CB1" w:rsidR="00496723" w:rsidRPr="008378EA" w:rsidRDefault="00496723">
      <w:pPr>
        <w:pStyle w:val="NASLOV123"/>
        <w:spacing w:before="0" w:after="0"/>
        <w:jc w:val="both"/>
        <w:rPr>
          <w:noProof/>
          <w:lang w:val="sr-Latn-ME"/>
        </w:rPr>
      </w:pPr>
      <w:r w:rsidRPr="008378EA">
        <w:rPr>
          <w:noProof/>
          <w:lang w:val="sr-Latn-ME"/>
        </w:rPr>
        <w:t>8. BROJ DOZVOLE ZA STAVLJANJE L</w:t>
      </w:r>
      <w:r w:rsidR="009900FF" w:rsidRPr="008378EA">
        <w:rPr>
          <w:noProof/>
          <w:lang w:val="sr-Latn-ME"/>
        </w:rPr>
        <w:t>IJ</w:t>
      </w:r>
      <w:r w:rsidRPr="008378EA">
        <w:rPr>
          <w:noProof/>
          <w:lang w:val="sr-Latn-ME"/>
        </w:rPr>
        <w:t>EKA U PROMET</w:t>
      </w:r>
    </w:p>
    <w:p w14:paraId="01A8B9E5" w14:textId="77777777" w:rsidR="0098625B" w:rsidRPr="008378EA" w:rsidRDefault="0098625B">
      <w:pPr>
        <w:pStyle w:val="NASLOV123"/>
        <w:spacing w:before="0" w:after="0"/>
        <w:jc w:val="both"/>
        <w:rPr>
          <w:noProof/>
          <w:lang w:val="sr-Latn-ME"/>
        </w:rPr>
      </w:pPr>
    </w:p>
    <w:p w14:paraId="0164E452" w14:textId="43B1C1C4" w:rsidR="00D034C6" w:rsidRPr="008378EA" w:rsidRDefault="008378EA">
      <w:pPr>
        <w:pStyle w:val="NASLOV123"/>
        <w:spacing w:before="0" w:after="0"/>
        <w:jc w:val="both"/>
        <w:rPr>
          <w:b w:val="0"/>
          <w:lang w:val="sr-Latn-ME"/>
        </w:rPr>
      </w:pPr>
      <w:r w:rsidRPr="008378EA">
        <w:rPr>
          <w:b w:val="0"/>
          <w:lang w:val="sr-Latn-ME"/>
        </w:rPr>
        <w:t xml:space="preserve">2030/25/1895 </w:t>
      </w:r>
      <w:r w:rsidRPr="008378EA">
        <w:rPr>
          <w:b w:val="0"/>
          <w:lang w:val="sr-Latn-ME"/>
        </w:rPr>
        <w:t>–</w:t>
      </w:r>
      <w:r w:rsidRPr="008378EA">
        <w:rPr>
          <w:b w:val="0"/>
          <w:lang w:val="sr-Latn-ME"/>
        </w:rPr>
        <w:t xml:space="preserve"> 525</w:t>
      </w:r>
    </w:p>
    <w:p w14:paraId="17AED3BA" w14:textId="77777777" w:rsidR="008378EA" w:rsidRPr="008378EA" w:rsidRDefault="008378EA">
      <w:pPr>
        <w:pStyle w:val="NASLOV123"/>
        <w:spacing w:before="0" w:after="0"/>
        <w:jc w:val="both"/>
        <w:rPr>
          <w:noProof/>
          <w:lang w:val="sr-Latn-ME"/>
        </w:rPr>
      </w:pPr>
    </w:p>
    <w:p w14:paraId="2DC45944" w14:textId="77777777" w:rsidR="00A055E3" w:rsidRPr="008378EA" w:rsidRDefault="00A055E3">
      <w:pPr>
        <w:pStyle w:val="NASLOV123"/>
        <w:spacing w:before="0" w:after="0"/>
        <w:jc w:val="both"/>
        <w:rPr>
          <w:noProof/>
          <w:lang w:val="sr-Latn-ME"/>
        </w:rPr>
      </w:pPr>
    </w:p>
    <w:p w14:paraId="1CD5F163" w14:textId="79DD8659" w:rsidR="00496723" w:rsidRPr="008378EA" w:rsidRDefault="00496723">
      <w:pPr>
        <w:pStyle w:val="NASLOV123"/>
        <w:spacing w:before="0" w:after="0"/>
        <w:jc w:val="both"/>
        <w:rPr>
          <w:noProof/>
          <w:lang w:val="sr-Latn-ME"/>
        </w:rPr>
      </w:pPr>
      <w:r w:rsidRPr="008378EA">
        <w:rPr>
          <w:noProof/>
          <w:lang w:val="sr-Latn-ME"/>
        </w:rPr>
        <w:t>9. DATUM PRVE DOZVO</w:t>
      </w:r>
      <w:r w:rsidR="009900FF" w:rsidRPr="008378EA">
        <w:rPr>
          <w:noProof/>
          <w:lang w:val="sr-Latn-ME"/>
        </w:rPr>
        <w:t>LE/</w:t>
      </w:r>
      <w:r w:rsidRPr="008378EA">
        <w:rPr>
          <w:noProof/>
          <w:lang w:val="sr-Latn-ME"/>
        </w:rPr>
        <w:t>OBNOVE DOZVOLE ZA STAVLJANJE L</w:t>
      </w:r>
      <w:r w:rsidR="009900FF" w:rsidRPr="008378EA">
        <w:rPr>
          <w:noProof/>
          <w:lang w:val="sr-Latn-ME"/>
        </w:rPr>
        <w:t>IJ</w:t>
      </w:r>
      <w:r w:rsidRPr="008378EA">
        <w:rPr>
          <w:noProof/>
          <w:lang w:val="sr-Latn-ME"/>
        </w:rPr>
        <w:t>EKA U PROMET</w:t>
      </w:r>
    </w:p>
    <w:p w14:paraId="42780B21" w14:textId="67CCC1F5" w:rsidR="0098625B" w:rsidRPr="008378EA" w:rsidRDefault="0098625B">
      <w:pPr>
        <w:pStyle w:val="NASLOV123"/>
        <w:spacing w:before="0" w:after="0"/>
        <w:jc w:val="both"/>
        <w:rPr>
          <w:noProof/>
          <w:lang w:val="sr-Latn-ME"/>
        </w:rPr>
      </w:pPr>
    </w:p>
    <w:p w14:paraId="3539D09C" w14:textId="4288FFA7" w:rsidR="0098625B" w:rsidRPr="008378EA" w:rsidRDefault="005A3345">
      <w:pPr>
        <w:pStyle w:val="NASLOV123"/>
        <w:spacing w:before="0" w:after="0"/>
        <w:jc w:val="both"/>
        <w:rPr>
          <w:b w:val="0"/>
          <w:noProof/>
          <w:lang w:val="sr-Latn-ME"/>
        </w:rPr>
      </w:pPr>
      <w:r w:rsidRPr="008378EA">
        <w:rPr>
          <w:b w:val="0"/>
          <w:noProof/>
          <w:lang w:val="sr-Latn-ME"/>
        </w:rPr>
        <w:t xml:space="preserve">Datum prve dozvole: </w:t>
      </w:r>
      <w:r w:rsidR="0098625B" w:rsidRPr="008378EA">
        <w:rPr>
          <w:b w:val="0"/>
          <w:noProof/>
          <w:lang w:val="sr-Latn-ME"/>
        </w:rPr>
        <w:t>15.07.2015. godine</w:t>
      </w:r>
    </w:p>
    <w:p w14:paraId="1CC49245" w14:textId="4E24C957" w:rsidR="005A3345" w:rsidRPr="008378EA" w:rsidRDefault="005A3345">
      <w:pPr>
        <w:pStyle w:val="NASLOV123"/>
        <w:spacing w:before="0" w:after="0"/>
        <w:jc w:val="both"/>
        <w:rPr>
          <w:b w:val="0"/>
          <w:noProof/>
          <w:lang w:val="sr-Latn-ME"/>
        </w:rPr>
      </w:pPr>
      <w:r w:rsidRPr="008378EA">
        <w:rPr>
          <w:b w:val="0"/>
          <w:noProof/>
          <w:lang w:val="sr-Latn-ME"/>
        </w:rPr>
        <w:t>Datum posljednje obnove dozvole:</w:t>
      </w:r>
      <w:r w:rsidR="008378EA" w:rsidRPr="008378EA">
        <w:rPr>
          <w:b w:val="0"/>
          <w:noProof/>
          <w:lang w:val="sr-Latn-ME"/>
        </w:rPr>
        <w:t xml:space="preserve"> 24.04.2025. godine</w:t>
      </w:r>
    </w:p>
    <w:p w14:paraId="12F3DAC1" w14:textId="263F10D4" w:rsidR="009900FF" w:rsidRPr="008378EA" w:rsidRDefault="009900FF">
      <w:pPr>
        <w:pStyle w:val="NASLOV123"/>
        <w:spacing w:before="0" w:after="0"/>
        <w:jc w:val="both"/>
        <w:rPr>
          <w:noProof/>
          <w:lang w:val="sr-Latn-ME"/>
        </w:rPr>
      </w:pPr>
    </w:p>
    <w:p w14:paraId="5C756B08" w14:textId="77777777" w:rsidR="00A055E3" w:rsidRPr="008378EA" w:rsidRDefault="00A055E3">
      <w:pPr>
        <w:pStyle w:val="NASLOV123"/>
        <w:spacing w:before="0" w:after="0"/>
        <w:jc w:val="both"/>
        <w:rPr>
          <w:noProof/>
          <w:lang w:val="sr-Latn-ME"/>
        </w:rPr>
      </w:pPr>
    </w:p>
    <w:p w14:paraId="490277EC" w14:textId="189E7B7B" w:rsidR="00496723" w:rsidRPr="008378EA" w:rsidRDefault="00496723">
      <w:pPr>
        <w:pStyle w:val="NASLOV123"/>
        <w:spacing w:before="0" w:after="0"/>
        <w:jc w:val="both"/>
        <w:rPr>
          <w:noProof/>
          <w:lang w:val="sr-Latn-ME"/>
        </w:rPr>
      </w:pPr>
      <w:r w:rsidRPr="008378EA">
        <w:rPr>
          <w:noProof/>
          <w:lang w:val="sr-Latn-ME"/>
        </w:rPr>
        <w:t>10. DATUM REVIZIJE TEKSTA</w:t>
      </w:r>
    </w:p>
    <w:p w14:paraId="161D5DE9" w14:textId="77777777" w:rsidR="009402D8" w:rsidRPr="008378EA" w:rsidRDefault="009402D8">
      <w:pPr>
        <w:rPr>
          <w:bCs/>
          <w:szCs w:val="22"/>
          <w:lang w:val="sr-Latn-ME"/>
        </w:rPr>
      </w:pPr>
    </w:p>
    <w:p w14:paraId="7EBF7F4F" w14:textId="47DEB389" w:rsidR="00496723" w:rsidRPr="008378EA" w:rsidRDefault="008378EA">
      <w:pPr>
        <w:rPr>
          <w:bCs/>
          <w:szCs w:val="22"/>
          <w:lang w:val="sr-Latn-ME"/>
        </w:rPr>
      </w:pPr>
      <w:r w:rsidRPr="008378EA">
        <w:rPr>
          <w:bCs/>
          <w:szCs w:val="22"/>
          <w:lang w:val="sr-Latn-ME"/>
        </w:rPr>
        <w:t>April, 2025. godine</w:t>
      </w:r>
    </w:p>
    <w:sectPr w:rsidR="00496723" w:rsidRPr="008378EA" w:rsidSect="006D6E95">
      <w:headerReference w:type="even" r:id="rId12"/>
      <w:footerReference w:type="even" r:id="rId13"/>
      <w:footerReference w:type="default" r:id="rId14"/>
      <w:headerReference w:type="first" r:id="rId15"/>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9D3D0" w14:textId="77777777" w:rsidR="002D0611" w:rsidRDefault="002D0611">
      <w:r>
        <w:separator/>
      </w:r>
    </w:p>
  </w:endnote>
  <w:endnote w:type="continuationSeparator" w:id="0">
    <w:p w14:paraId="5014D2FC" w14:textId="77777777" w:rsidR="002D0611" w:rsidRDefault="002D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CC7F" w14:textId="77777777" w:rsidR="00496723" w:rsidRDefault="0049672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29E805" w14:textId="77777777" w:rsidR="00496723" w:rsidRDefault="00496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D5646" w14:textId="64A8C122" w:rsidR="00496723" w:rsidRDefault="00496723"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8378EA">
      <w:rPr>
        <w:noProof/>
        <w:sz w:val="18"/>
        <w:szCs w:val="18"/>
      </w:rPr>
      <w:t>8</w:t>
    </w:r>
    <w:r w:rsidRPr="005A4234">
      <w:rPr>
        <w:sz w:val="18"/>
        <w:szCs w:val="18"/>
      </w:rPr>
      <w:fldChar w:fldCharType="end"/>
    </w:r>
    <w:r w:rsidRPr="005A4234">
      <w:rPr>
        <w:sz w:val="18"/>
        <w:szCs w:val="18"/>
      </w:rPr>
      <w:t xml:space="preserve"> </w:t>
    </w:r>
    <w:r w:rsidR="00A05A88">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8378EA">
      <w:rPr>
        <w:noProof/>
        <w:sz w:val="18"/>
        <w:szCs w:val="18"/>
      </w:rPr>
      <w:t>8</w:t>
    </w:r>
    <w:r w:rsidRPr="005A4234">
      <w:rPr>
        <w:sz w:val="18"/>
        <w:szCs w:val="18"/>
      </w:rPr>
      <w:fldChar w:fldCharType="end"/>
    </w:r>
  </w:p>
  <w:p w14:paraId="672395F1" w14:textId="77777777" w:rsidR="00496723" w:rsidRPr="00C536C2" w:rsidRDefault="00496723"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FAEE2" w14:textId="77777777" w:rsidR="002D0611" w:rsidRDefault="002D0611">
      <w:r>
        <w:separator/>
      </w:r>
    </w:p>
  </w:footnote>
  <w:footnote w:type="continuationSeparator" w:id="0">
    <w:p w14:paraId="505E0FAC" w14:textId="77777777" w:rsidR="002D0611" w:rsidRDefault="002D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6D75B" w14:textId="70019BED" w:rsidR="000F52AA" w:rsidRDefault="000F52AA">
    <w:pPr>
      <w:pStyle w:val="Header"/>
    </w:pPr>
    <w:r>
      <w:rPr>
        <w:noProof/>
      </w:rPr>
      <mc:AlternateContent>
        <mc:Choice Requires="wps">
          <w:drawing>
            <wp:anchor distT="0" distB="0" distL="0" distR="0" simplePos="0" relativeHeight="251659264" behindDoc="0" locked="0" layoutInCell="1" allowOverlap="1" wp14:anchorId="08C7B8EE" wp14:editId="7843D093">
              <wp:simplePos x="635" y="635"/>
              <wp:positionH relativeFrom="page">
                <wp:align>right</wp:align>
              </wp:positionH>
              <wp:positionV relativeFrom="page">
                <wp:align>top</wp:align>
              </wp:positionV>
              <wp:extent cx="1190625" cy="361315"/>
              <wp:effectExtent l="0" t="0" r="0" b="635"/>
              <wp:wrapNone/>
              <wp:docPr id="699457210"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48F7A6C5" w14:textId="5FC5B99E" w:rsidR="000F52AA" w:rsidRPr="000F52AA" w:rsidRDefault="000F52AA" w:rsidP="000F52AA">
                          <w:pPr>
                            <w:rPr>
                              <w:rFonts w:ascii="Calibri" w:eastAsia="Calibri" w:hAnsi="Calibri" w:cs="Calibri"/>
                              <w:noProof/>
                              <w:color w:val="008000"/>
                              <w:szCs w:val="22"/>
                            </w:rPr>
                          </w:pPr>
                          <w:r w:rsidRPr="000F52A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7B8EE"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textbox style="mso-fit-shape-to-text:t" inset="0,15pt,20pt,0">
                <w:txbxContent>
                  <w:p w14:paraId="48F7A6C5" w14:textId="5FC5B99E" w:rsidR="000F52AA" w:rsidRPr="000F52AA" w:rsidRDefault="000F52AA" w:rsidP="000F52AA">
                    <w:pPr>
                      <w:rPr>
                        <w:rFonts w:ascii="Calibri" w:eastAsia="Calibri" w:hAnsi="Calibri" w:cs="Calibri"/>
                        <w:noProof/>
                        <w:color w:val="008000"/>
                        <w:szCs w:val="22"/>
                      </w:rPr>
                    </w:pPr>
                    <w:r w:rsidRPr="000F52AA">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FD37B" w14:textId="140EF4B7" w:rsidR="000F52AA" w:rsidRDefault="000F52AA">
    <w:pPr>
      <w:pStyle w:val="Header"/>
    </w:pPr>
    <w:r>
      <w:rPr>
        <w:noProof/>
      </w:rPr>
      <mc:AlternateContent>
        <mc:Choice Requires="wps">
          <w:drawing>
            <wp:anchor distT="0" distB="0" distL="0" distR="0" simplePos="0" relativeHeight="251658240" behindDoc="0" locked="0" layoutInCell="1" allowOverlap="1" wp14:anchorId="1CCEC083" wp14:editId="62B13B0A">
              <wp:simplePos x="635" y="635"/>
              <wp:positionH relativeFrom="page">
                <wp:align>right</wp:align>
              </wp:positionH>
              <wp:positionV relativeFrom="page">
                <wp:align>top</wp:align>
              </wp:positionV>
              <wp:extent cx="1190625" cy="361315"/>
              <wp:effectExtent l="0" t="0" r="0" b="635"/>
              <wp:wrapNone/>
              <wp:docPr id="1785705049"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56870E0F" w14:textId="163329BF" w:rsidR="000F52AA" w:rsidRPr="000F52AA" w:rsidRDefault="000F52AA" w:rsidP="000F52AA">
                          <w:pPr>
                            <w:rPr>
                              <w:rFonts w:ascii="Calibri" w:eastAsia="Calibri" w:hAnsi="Calibri" w:cs="Calibri"/>
                              <w:noProof/>
                              <w:color w:val="008000"/>
                              <w:szCs w:val="22"/>
                            </w:rPr>
                          </w:pPr>
                          <w:r w:rsidRPr="000F52A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CEC083"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textbox style="mso-fit-shape-to-text:t" inset="0,15pt,20pt,0">
                <w:txbxContent>
                  <w:p w14:paraId="56870E0F" w14:textId="163329BF" w:rsidR="000F52AA" w:rsidRPr="000F52AA" w:rsidRDefault="000F52AA" w:rsidP="000F52AA">
                    <w:pPr>
                      <w:rPr>
                        <w:rFonts w:ascii="Calibri" w:eastAsia="Calibri" w:hAnsi="Calibri" w:cs="Calibri"/>
                        <w:noProof/>
                        <w:color w:val="008000"/>
                        <w:szCs w:val="22"/>
                      </w:rPr>
                    </w:pPr>
                    <w:r w:rsidRPr="000F52AA">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CD7"/>
    <w:multiLevelType w:val="hybridMultilevel"/>
    <w:tmpl w:val="37E80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2" w15:restartNumberingAfterBreak="0">
    <w:nsid w:val="0CBC3603"/>
    <w:multiLevelType w:val="hybridMultilevel"/>
    <w:tmpl w:val="CC8CCB3A"/>
    <w:lvl w:ilvl="0" w:tplc="0B0AC0A4">
      <w:start w:val="1"/>
      <w:numFmt w:val="bullet"/>
      <w:lvlText w:val=""/>
      <w:lvlJc w:val="left"/>
      <w:pPr>
        <w:tabs>
          <w:tab w:val="num" w:pos="1429"/>
        </w:tabs>
        <w:ind w:left="1429"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B21194"/>
    <w:multiLevelType w:val="hybridMultilevel"/>
    <w:tmpl w:val="2150610A"/>
    <w:lvl w:ilvl="0" w:tplc="0B0AC0A4">
      <w:start w:val="1"/>
      <w:numFmt w:val="bullet"/>
      <w:lvlText w:val=""/>
      <w:lvlJc w:val="left"/>
      <w:pPr>
        <w:tabs>
          <w:tab w:val="num" w:pos="1069"/>
        </w:tabs>
        <w:ind w:left="1069"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1FDE4042"/>
    <w:multiLevelType w:val="hybridMultilevel"/>
    <w:tmpl w:val="BB0EB1F2"/>
    <w:lvl w:ilvl="0" w:tplc="DD909B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2C6474"/>
    <w:multiLevelType w:val="hybridMultilevel"/>
    <w:tmpl w:val="26529F56"/>
    <w:lvl w:ilvl="0" w:tplc="0B0AC0A4">
      <w:start w:val="1"/>
      <w:numFmt w:val="bullet"/>
      <w:lvlText w:val=""/>
      <w:lvlJc w:val="left"/>
      <w:pPr>
        <w:tabs>
          <w:tab w:val="num" w:pos="1069"/>
        </w:tabs>
        <w:ind w:left="1069"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2A3F99"/>
    <w:multiLevelType w:val="hybridMultilevel"/>
    <w:tmpl w:val="3592B28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36C01441"/>
    <w:multiLevelType w:val="hybridMultilevel"/>
    <w:tmpl w:val="58482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847893"/>
    <w:multiLevelType w:val="hybridMultilevel"/>
    <w:tmpl w:val="B1523EF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46BD0906"/>
    <w:multiLevelType w:val="hybridMultilevel"/>
    <w:tmpl w:val="C3C25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917F0F"/>
    <w:multiLevelType w:val="hybridMultilevel"/>
    <w:tmpl w:val="8DC8C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0715A"/>
    <w:multiLevelType w:val="hybridMultilevel"/>
    <w:tmpl w:val="86BAEE8C"/>
    <w:lvl w:ilvl="0" w:tplc="878C98CA">
      <w:start w:val="4"/>
      <w:numFmt w:val="bullet"/>
      <w:lvlText w:val="-"/>
      <w:lvlJc w:val="left"/>
      <w:pPr>
        <w:tabs>
          <w:tab w:val="num" w:pos="720"/>
        </w:tabs>
        <w:ind w:left="720" w:hanging="360"/>
      </w:pPr>
      <w:rPr>
        <w:rFonts w:ascii="Times New Roman" w:eastAsia="Times New Roman" w:hAnsi="Times New Roman" w:hint="default"/>
      </w:rPr>
    </w:lvl>
    <w:lvl w:ilvl="1" w:tplc="0B0AC0A4">
      <w:start w:val="1"/>
      <w:numFmt w:val="bullet"/>
      <w:lvlText w:val=""/>
      <w:lvlJc w:val="left"/>
      <w:pPr>
        <w:tabs>
          <w:tab w:val="num" w:pos="1440"/>
        </w:tabs>
        <w:ind w:left="1440" w:hanging="36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F434B3"/>
    <w:multiLevelType w:val="hybridMultilevel"/>
    <w:tmpl w:val="F5DEFEDA"/>
    <w:lvl w:ilvl="0" w:tplc="C838C20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246921"/>
    <w:multiLevelType w:val="hybridMultilevel"/>
    <w:tmpl w:val="A3FC81B0"/>
    <w:lvl w:ilvl="0" w:tplc="0B0AC0A4">
      <w:start w:val="1"/>
      <w:numFmt w:val="bullet"/>
      <w:lvlText w:val=""/>
      <w:lvlJc w:val="left"/>
      <w:pPr>
        <w:tabs>
          <w:tab w:val="num" w:pos="1069"/>
        </w:tabs>
        <w:ind w:left="1069"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1"/>
    <w:lvlOverride w:ilvl="0">
      <w:startOverride w:val="7"/>
    </w:lvlOverride>
  </w:num>
  <w:num w:numId="3">
    <w:abstractNumId w:val="15"/>
  </w:num>
  <w:num w:numId="4">
    <w:abstractNumId w:val="11"/>
  </w:num>
  <w:num w:numId="5">
    <w:abstractNumId w:val="8"/>
  </w:num>
  <w:num w:numId="6">
    <w:abstractNumId w:val="6"/>
  </w:num>
  <w:num w:numId="7">
    <w:abstractNumId w:val="2"/>
  </w:num>
  <w:num w:numId="8">
    <w:abstractNumId w:val="3"/>
  </w:num>
  <w:num w:numId="9">
    <w:abstractNumId w:val="14"/>
  </w:num>
  <w:num w:numId="10">
    <w:abstractNumId w:val="0"/>
  </w:num>
  <w:num w:numId="11">
    <w:abstractNumId w:val="13"/>
  </w:num>
  <w:num w:numId="12">
    <w:abstractNumId w:val="12"/>
  </w:num>
  <w:num w:numId="13">
    <w:abstractNumId w:val="0"/>
  </w:num>
  <w:num w:numId="14">
    <w:abstractNumId w:val="8"/>
  </w:num>
  <w:num w:numId="15">
    <w:abstractNumId w:val="10"/>
  </w:num>
  <w:num w:numId="16">
    <w:abstractNumId w:val="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BCA"/>
    <w:rsid w:val="00003E7E"/>
    <w:rsid w:val="0000582B"/>
    <w:rsid w:val="00007EF9"/>
    <w:rsid w:val="00010959"/>
    <w:rsid w:val="00012A2C"/>
    <w:rsid w:val="0001661A"/>
    <w:rsid w:val="0001742A"/>
    <w:rsid w:val="00017801"/>
    <w:rsid w:val="00020C61"/>
    <w:rsid w:val="00030400"/>
    <w:rsid w:val="00036619"/>
    <w:rsid w:val="000444C1"/>
    <w:rsid w:val="0005798D"/>
    <w:rsid w:val="0006106E"/>
    <w:rsid w:val="00064273"/>
    <w:rsid w:val="00065754"/>
    <w:rsid w:val="000668C4"/>
    <w:rsid w:val="000670A2"/>
    <w:rsid w:val="00071613"/>
    <w:rsid w:val="000757CB"/>
    <w:rsid w:val="00076CE7"/>
    <w:rsid w:val="000801E0"/>
    <w:rsid w:val="00080E6F"/>
    <w:rsid w:val="00083BE0"/>
    <w:rsid w:val="0008548D"/>
    <w:rsid w:val="00090011"/>
    <w:rsid w:val="000934BF"/>
    <w:rsid w:val="00094A1C"/>
    <w:rsid w:val="00095FB6"/>
    <w:rsid w:val="0009758B"/>
    <w:rsid w:val="000A0F4A"/>
    <w:rsid w:val="000A2F60"/>
    <w:rsid w:val="000B1AA9"/>
    <w:rsid w:val="000B5278"/>
    <w:rsid w:val="000C0D24"/>
    <w:rsid w:val="000C1A15"/>
    <w:rsid w:val="000C2147"/>
    <w:rsid w:val="000C3217"/>
    <w:rsid w:val="000D3A73"/>
    <w:rsid w:val="000D5631"/>
    <w:rsid w:val="000E0556"/>
    <w:rsid w:val="000E75C0"/>
    <w:rsid w:val="000F0F2A"/>
    <w:rsid w:val="000F3181"/>
    <w:rsid w:val="000F32DF"/>
    <w:rsid w:val="000F52AA"/>
    <w:rsid w:val="000F73B0"/>
    <w:rsid w:val="001015B7"/>
    <w:rsid w:val="0010333F"/>
    <w:rsid w:val="001103DC"/>
    <w:rsid w:val="00115270"/>
    <w:rsid w:val="00115DDF"/>
    <w:rsid w:val="0011702B"/>
    <w:rsid w:val="00117126"/>
    <w:rsid w:val="00117142"/>
    <w:rsid w:val="00121FEA"/>
    <w:rsid w:val="00126850"/>
    <w:rsid w:val="00137257"/>
    <w:rsid w:val="00140ACA"/>
    <w:rsid w:val="00141639"/>
    <w:rsid w:val="0014180A"/>
    <w:rsid w:val="00153A12"/>
    <w:rsid w:val="00163EBA"/>
    <w:rsid w:val="00170CAD"/>
    <w:rsid w:val="00173D18"/>
    <w:rsid w:val="00175772"/>
    <w:rsid w:val="00175A7E"/>
    <w:rsid w:val="00176AB6"/>
    <w:rsid w:val="00177DF5"/>
    <w:rsid w:val="0018601D"/>
    <w:rsid w:val="00187337"/>
    <w:rsid w:val="00187FC9"/>
    <w:rsid w:val="00190866"/>
    <w:rsid w:val="001930ED"/>
    <w:rsid w:val="00194D1A"/>
    <w:rsid w:val="00196E4E"/>
    <w:rsid w:val="0019743B"/>
    <w:rsid w:val="001979DC"/>
    <w:rsid w:val="001A46F7"/>
    <w:rsid w:val="001A4DF8"/>
    <w:rsid w:val="001A5330"/>
    <w:rsid w:val="001B0C4D"/>
    <w:rsid w:val="001B2711"/>
    <w:rsid w:val="001B4B63"/>
    <w:rsid w:val="001B5D71"/>
    <w:rsid w:val="001B706A"/>
    <w:rsid w:val="001C0858"/>
    <w:rsid w:val="001C434B"/>
    <w:rsid w:val="001C53D3"/>
    <w:rsid w:val="001C71E6"/>
    <w:rsid w:val="001D10C9"/>
    <w:rsid w:val="001D2AC0"/>
    <w:rsid w:val="001D67E7"/>
    <w:rsid w:val="001E0A07"/>
    <w:rsid w:val="001E0B92"/>
    <w:rsid w:val="001E2E78"/>
    <w:rsid w:val="001E6145"/>
    <w:rsid w:val="001F16C0"/>
    <w:rsid w:val="001F2D4E"/>
    <w:rsid w:val="001F3513"/>
    <w:rsid w:val="001F39B6"/>
    <w:rsid w:val="001F6491"/>
    <w:rsid w:val="00201392"/>
    <w:rsid w:val="00211DAC"/>
    <w:rsid w:val="002158E0"/>
    <w:rsid w:val="00221DD1"/>
    <w:rsid w:val="0022218E"/>
    <w:rsid w:val="0022223A"/>
    <w:rsid w:val="00225CFD"/>
    <w:rsid w:val="00226E0D"/>
    <w:rsid w:val="00233C23"/>
    <w:rsid w:val="002369F7"/>
    <w:rsid w:val="0024132F"/>
    <w:rsid w:val="00242505"/>
    <w:rsid w:val="00242DCD"/>
    <w:rsid w:val="00244F40"/>
    <w:rsid w:val="00246289"/>
    <w:rsid w:val="00247C5C"/>
    <w:rsid w:val="00254916"/>
    <w:rsid w:val="00255C2E"/>
    <w:rsid w:val="002602DF"/>
    <w:rsid w:val="00261CF4"/>
    <w:rsid w:val="0026368A"/>
    <w:rsid w:val="00263E3F"/>
    <w:rsid w:val="00273BE0"/>
    <w:rsid w:val="002776E8"/>
    <w:rsid w:val="0028391E"/>
    <w:rsid w:val="00284998"/>
    <w:rsid w:val="002852AB"/>
    <w:rsid w:val="00285EEC"/>
    <w:rsid w:val="00291177"/>
    <w:rsid w:val="00291182"/>
    <w:rsid w:val="00294249"/>
    <w:rsid w:val="002A48A9"/>
    <w:rsid w:val="002A67EC"/>
    <w:rsid w:val="002B08D6"/>
    <w:rsid w:val="002B4E89"/>
    <w:rsid w:val="002B6A8D"/>
    <w:rsid w:val="002B6F6A"/>
    <w:rsid w:val="002C0FBF"/>
    <w:rsid w:val="002D0611"/>
    <w:rsid w:val="002D55D9"/>
    <w:rsid w:val="002D675E"/>
    <w:rsid w:val="002E1379"/>
    <w:rsid w:val="002E5214"/>
    <w:rsid w:val="002E5D16"/>
    <w:rsid w:val="002F0125"/>
    <w:rsid w:val="002F3104"/>
    <w:rsid w:val="002F3C55"/>
    <w:rsid w:val="002F5E2F"/>
    <w:rsid w:val="002F7E80"/>
    <w:rsid w:val="0030031B"/>
    <w:rsid w:val="00304114"/>
    <w:rsid w:val="00316FC0"/>
    <w:rsid w:val="00325089"/>
    <w:rsid w:val="003305BF"/>
    <w:rsid w:val="00337E52"/>
    <w:rsid w:val="00340ED6"/>
    <w:rsid w:val="003452C0"/>
    <w:rsid w:val="00345FEB"/>
    <w:rsid w:val="0034635B"/>
    <w:rsid w:val="00350849"/>
    <w:rsid w:val="003552C0"/>
    <w:rsid w:val="003630CA"/>
    <w:rsid w:val="00363DE7"/>
    <w:rsid w:val="00365608"/>
    <w:rsid w:val="00366101"/>
    <w:rsid w:val="00381E5A"/>
    <w:rsid w:val="00383195"/>
    <w:rsid w:val="003831CB"/>
    <w:rsid w:val="003858E0"/>
    <w:rsid w:val="00393DF2"/>
    <w:rsid w:val="0039788A"/>
    <w:rsid w:val="003A2DF8"/>
    <w:rsid w:val="003A40F3"/>
    <w:rsid w:val="003A73EE"/>
    <w:rsid w:val="003B148F"/>
    <w:rsid w:val="003B2082"/>
    <w:rsid w:val="003B387D"/>
    <w:rsid w:val="003C141F"/>
    <w:rsid w:val="003C18A4"/>
    <w:rsid w:val="003D20E3"/>
    <w:rsid w:val="003D586F"/>
    <w:rsid w:val="003D5926"/>
    <w:rsid w:val="003D7AA9"/>
    <w:rsid w:val="003E35FB"/>
    <w:rsid w:val="003E3EC7"/>
    <w:rsid w:val="003E4BC8"/>
    <w:rsid w:val="003E7A45"/>
    <w:rsid w:val="00401A72"/>
    <w:rsid w:val="004078AF"/>
    <w:rsid w:val="00410421"/>
    <w:rsid w:val="004123CD"/>
    <w:rsid w:val="00414060"/>
    <w:rsid w:val="00416282"/>
    <w:rsid w:val="00422C96"/>
    <w:rsid w:val="004234ED"/>
    <w:rsid w:val="00427D41"/>
    <w:rsid w:val="00430CFD"/>
    <w:rsid w:val="0044273B"/>
    <w:rsid w:val="00444825"/>
    <w:rsid w:val="00444F2E"/>
    <w:rsid w:val="00446DB7"/>
    <w:rsid w:val="00447FDC"/>
    <w:rsid w:val="004543D9"/>
    <w:rsid w:val="00462C33"/>
    <w:rsid w:val="004641F4"/>
    <w:rsid w:val="00467FFD"/>
    <w:rsid w:val="0047033A"/>
    <w:rsid w:val="00474F42"/>
    <w:rsid w:val="00480FED"/>
    <w:rsid w:val="004815A8"/>
    <w:rsid w:val="00483AD5"/>
    <w:rsid w:val="0048706E"/>
    <w:rsid w:val="00492248"/>
    <w:rsid w:val="0049286F"/>
    <w:rsid w:val="00496723"/>
    <w:rsid w:val="00497648"/>
    <w:rsid w:val="004A0452"/>
    <w:rsid w:val="004A242D"/>
    <w:rsid w:val="004A3C3D"/>
    <w:rsid w:val="004A7DF1"/>
    <w:rsid w:val="004B5356"/>
    <w:rsid w:val="004B5A11"/>
    <w:rsid w:val="004B6252"/>
    <w:rsid w:val="004B6468"/>
    <w:rsid w:val="004B7A50"/>
    <w:rsid w:val="004C0131"/>
    <w:rsid w:val="004C107A"/>
    <w:rsid w:val="004C768E"/>
    <w:rsid w:val="004C7C16"/>
    <w:rsid w:val="004D17D8"/>
    <w:rsid w:val="004D230F"/>
    <w:rsid w:val="004D320C"/>
    <w:rsid w:val="004D77AB"/>
    <w:rsid w:val="004E258F"/>
    <w:rsid w:val="004F099B"/>
    <w:rsid w:val="004F12FD"/>
    <w:rsid w:val="004F3E3D"/>
    <w:rsid w:val="00503974"/>
    <w:rsid w:val="00504A7A"/>
    <w:rsid w:val="00506894"/>
    <w:rsid w:val="005069F9"/>
    <w:rsid w:val="00507999"/>
    <w:rsid w:val="005149BB"/>
    <w:rsid w:val="00516F85"/>
    <w:rsid w:val="0052230B"/>
    <w:rsid w:val="00522990"/>
    <w:rsid w:val="00523911"/>
    <w:rsid w:val="00525A8A"/>
    <w:rsid w:val="005276F0"/>
    <w:rsid w:val="00530909"/>
    <w:rsid w:val="00536150"/>
    <w:rsid w:val="00536246"/>
    <w:rsid w:val="005416D1"/>
    <w:rsid w:val="00546BD2"/>
    <w:rsid w:val="00546F40"/>
    <w:rsid w:val="00551276"/>
    <w:rsid w:val="00554D51"/>
    <w:rsid w:val="005557FD"/>
    <w:rsid w:val="0055758D"/>
    <w:rsid w:val="005612E2"/>
    <w:rsid w:val="00561B0F"/>
    <w:rsid w:val="005622B3"/>
    <w:rsid w:val="00564F2D"/>
    <w:rsid w:val="00582CA2"/>
    <w:rsid w:val="0058652F"/>
    <w:rsid w:val="00590613"/>
    <w:rsid w:val="00591402"/>
    <w:rsid w:val="00597FAC"/>
    <w:rsid w:val="005A3345"/>
    <w:rsid w:val="005A3AAC"/>
    <w:rsid w:val="005A4234"/>
    <w:rsid w:val="005A77B3"/>
    <w:rsid w:val="005B1275"/>
    <w:rsid w:val="005B1B07"/>
    <w:rsid w:val="005B2B97"/>
    <w:rsid w:val="005B3388"/>
    <w:rsid w:val="005B361B"/>
    <w:rsid w:val="005B414D"/>
    <w:rsid w:val="005B7DC2"/>
    <w:rsid w:val="005C3F73"/>
    <w:rsid w:val="005C7891"/>
    <w:rsid w:val="005D20D6"/>
    <w:rsid w:val="005D43D0"/>
    <w:rsid w:val="005D4C81"/>
    <w:rsid w:val="005E0757"/>
    <w:rsid w:val="005E0F46"/>
    <w:rsid w:val="005E10CE"/>
    <w:rsid w:val="005E126A"/>
    <w:rsid w:val="005E6503"/>
    <w:rsid w:val="005E7CA6"/>
    <w:rsid w:val="005E7DD6"/>
    <w:rsid w:val="005F63B7"/>
    <w:rsid w:val="005F685E"/>
    <w:rsid w:val="00601BF7"/>
    <w:rsid w:val="00602D6E"/>
    <w:rsid w:val="00603302"/>
    <w:rsid w:val="00604E4F"/>
    <w:rsid w:val="006054EE"/>
    <w:rsid w:val="006118B6"/>
    <w:rsid w:val="00612848"/>
    <w:rsid w:val="00615D8B"/>
    <w:rsid w:val="00615F7F"/>
    <w:rsid w:val="00626788"/>
    <w:rsid w:val="006270C0"/>
    <w:rsid w:val="00630195"/>
    <w:rsid w:val="00630B5D"/>
    <w:rsid w:val="006439F4"/>
    <w:rsid w:val="00646EE8"/>
    <w:rsid w:val="006477C8"/>
    <w:rsid w:val="00647F56"/>
    <w:rsid w:val="006546A7"/>
    <w:rsid w:val="006559AF"/>
    <w:rsid w:val="00657EE0"/>
    <w:rsid w:val="006602EE"/>
    <w:rsid w:val="00660E5E"/>
    <w:rsid w:val="00660ED5"/>
    <w:rsid w:val="00667EDB"/>
    <w:rsid w:val="00693874"/>
    <w:rsid w:val="00693F46"/>
    <w:rsid w:val="0069425F"/>
    <w:rsid w:val="006A09A8"/>
    <w:rsid w:val="006A4745"/>
    <w:rsid w:val="006A6AB2"/>
    <w:rsid w:val="006C08CB"/>
    <w:rsid w:val="006C400E"/>
    <w:rsid w:val="006D3581"/>
    <w:rsid w:val="006D6E95"/>
    <w:rsid w:val="006E1EF0"/>
    <w:rsid w:val="006E26E1"/>
    <w:rsid w:val="006E2FD6"/>
    <w:rsid w:val="006E44ED"/>
    <w:rsid w:val="006F0477"/>
    <w:rsid w:val="006F0944"/>
    <w:rsid w:val="006F158F"/>
    <w:rsid w:val="006F2CCF"/>
    <w:rsid w:val="006F44A4"/>
    <w:rsid w:val="006F641C"/>
    <w:rsid w:val="006F7749"/>
    <w:rsid w:val="00700D2A"/>
    <w:rsid w:val="00702283"/>
    <w:rsid w:val="00705059"/>
    <w:rsid w:val="00705E7C"/>
    <w:rsid w:val="007115B4"/>
    <w:rsid w:val="00711645"/>
    <w:rsid w:val="007152A4"/>
    <w:rsid w:val="00715B3B"/>
    <w:rsid w:val="00716EA6"/>
    <w:rsid w:val="00726779"/>
    <w:rsid w:val="00732B6C"/>
    <w:rsid w:val="00733AB9"/>
    <w:rsid w:val="00733DEA"/>
    <w:rsid w:val="007372D4"/>
    <w:rsid w:val="00742F71"/>
    <w:rsid w:val="00754AC7"/>
    <w:rsid w:val="00764648"/>
    <w:rsid w:val="007672F3"/>
    <w:rsid w:val="0077032C"/>
    <w:rsid w:val="00772A3F"/>
    <w:rsid w:val="00793605"/>
    <w:rsid w:val="007951B3"/>
    <w:rsid w:val="007A6D60"/>
    <w:rsid w:val="007A79A8"/>
    <w:rsid w:val="007B16C4"/>
    <w:rsid w:val="007B31A6"/>
    <w:rsid w:val="007B36C7"/>
    <w:rsid w:val="007B3747"/>
    <w:rsid w:val="007C2D7E"/>
    <w:rsid w:val="007C3D5F"/>
    <w:rsid w:val="007C4D94"/>
    <w:rsid w:val="007D17FD"/>
    <w:rsid w:val="007D48C5"/>
    <w:rsid w:val="007E06F0"/>
    <w:rsid w:val="007E68E0"/>
    <w:rsid w:val="007E6ACE"/>
    <w:rsid w:val="007E788E"/>
    <w:rsid w:val="007F42EE"/>
    <w:rsid w:val="007F6AB1"/>
    <w:rsid w:val="00802DFC"/>
    <w:rsid w:val="00804925"/>
    <w:rsid w:val="00806B29"/>
    <w:rsid w:val="00814781"/>
    <w:rsid w:val="008149BF"/>
    <w:rsid w:val="00814D1E"/>
    <w:rsid w:val="008202D4"/>
    <w:rsid w:val="00820CD8"/>
    <w:rsid w:val="00824337"/>
    <w:rsid w:val="00830A9A"/>
    <w:rsid w:val="00834DBB"/>
    <w:rsid w:val="0083724F"/>
    <w:rsid w:val="008378EA"/>
    <w:rsid w:val="008379AD"/>
    <w:rsid w:val="0084155A"/>
    <w:rsid w:val="00842F4C"/>
    <w:rsid w:val="00842FFB"/>
    <w:rsid w:val="008441FA"/>
    <w:rsid w:val="00844F36"/>
    <w:rsid w:val="008454D1"/>
    <w:rsid w:val="00856350"/>
    <w:rsid w:val="00856CD1"/>
    <w:rsid w:val="0086351A"/>
    <w:rsid w:val="00863E0E"/>
    <w:rsid w:val="0087095D"/>
    <w:rsid w:val="00870BE7"/>
    <w:rsid w:val="00873547"/>
    <w:rsid w:val="00874B61"/>
    <w:rsid w:val="00875DF7"/>
    <w:rsid w:val="00876385"/>
    <w:rsid w:val="00880E95"/>
    <w:rsid w:val="008856D1"/>
    <w:rsid w:val="00891598"/>
    <w:rsid w:val="00892D08"/>
    <w:rsid w:val="00894051"/>
    <w:rsid w:val="008958E2"/>
    <w:rsid w:val="00897227"/>
    <w:rsid w:val="008A1AEB"/>
    <w:rsid w:val="008A48B7"/>
    <w:rsid w:val="008B07D8"/>
    <w:rsid w:val="008B08DC"/>
    <w:rsid w:val="008B3EB5"/>
    <w:rsid w:val="008C004A"/>
    <w:rsid w:val="008C4A72"/>
    <w:rsid w:val="008C5809"/>
    <w:rsid w:val="008C5A1B"/>
    <w:rsid w:val="008C7598"/>
    <w:rsid w:val="008D54F3"/>
    <w:rsid w:val="008D78C9"/>
    <w:rsid w:val="008E0FC9"/>
    <w:rsid w:val="008E335D"/>
    <w:rsid w:val="008E43FC"/>
    <w:rsid w:val="008E7180"/>
    <w:rsid w:val="008E7B4A"/>
    <w:rsid w:val="008E7CAF"/>
    <w:rsid w:val="008F1381"/>
    <w:rsid w:val="008F1CAB"/>
    <w:rsid w:val="008F6D4A"/>
    <w:rsid w:val="00902D4E"/>
    <w:rsid w:val="00903F6A"/>
    <w:rsid w:val="00912CA2"/>
    <w:rsid w:val="00913684"/>
    <w:rsid w:val="00920738"/>
    <w:rsid w:val="009210A3"/>
    <w:rsid w:val="00921256"/>
    <w:rsid w:val="0092344B"/>
    <w:rsid w:val="00923865"/>
    <w:rsid w:val="00925556"/>
    <w:rsid w:val="00925C5F"/>
    <w:rsid w:val="00925EFF"/>
    <w:rsid w:val="0093016E"/>
    <w:rsid w:val="009305E6"/>
    <w:rsid w:val="00933C4E"/>
    <w:rsid w:val="00934B4D"/>
    <w:rsid w:val="009402D8"/>
    <w:rsid w:val="0094582B"/>
    <w:rsid w:val="00955C75"/>
    <w:rsid w:val="0096478E"/>
    <w:rsid w:val="009653F7"/>
    <w:rsid w:val="009677DF"/>
    <w:rsid w:val="00974B80"/>
    <w:rsid w:val="0098625B"/>
    <w:rsid w:val="009900FF"/>
    <w:rsid w:val="00992D1A"/>
    <w:rsid w:val="00993F70"/>
    <w:rsid w:val="009946F8"/>
    <w:rsid w:val="00996E6B"/>
    <w:rsid w:val="009A1968"/>
    <w:rsid w:val="009A1D64"/>
    <w:rsid w:val="009B1292"/>
    <w:rsid w:val="009B2430"/>
    <w:rsid w:val="009B338B"/>
    <w:rsid w:val="009B454E"/>
    <w:rsid w:val="009B58AD"/>
    <w:rsid w:val="009B65F7"/>
    <w:rsid w:val="009B66A3"/>
    <w:rsid w:val="009B7935"/>
    <w:rsid w:val="009B7976"/>
    <w:rsid w:val="009C1E2D"/>
    <w:rsid w:val="009C3FF6"/>
    <w:rsid w:val="009C60E9"/>
    <w:rsid w:val="009C6780"/>
    <w:rsid w:val="009C7BA2"/>
    <w:rsid w:val="009D1161"/>
    <w:rsid w:val="009D2080"/>
    <w:rsid w:val="009D5260"/>
    <w:rsid w:val="009D667B"/>
    <w:rsid w:val="009E4B49"/>
    <w:rsid w:val="009F2D15"/>
    <w:rsid w:val="009F4449"/>
    <w:rsid w:val="009F497D"/>
    <w:rsid w:val="009F5ACF"/>
    <w:rsid w:val="009F72C8"/>
    <w:rsid w:val="009F76D5"/>
    <w:rsid w:val="00A00299"/>
    <w:rsid w:val="00A02252"/>
    <w:rsid w:val="00A02594"/>
    <w:rsid w:val="00A035EA"/>
    <w:rsid w:val="00A0384E"/>
    <w:rsid w:val="00A055E3"/>
    <w:rsid w:val="00A05A88"/>
    <w:rsid w:val="00A07AD6"/>
    <w:rsid w:val="00A127F1"/>
    <w:rsid w:val="00A147DF"/>
    <w:rsid w:val="00A14EE2"/>
    <w:rsid w:val="00A20A10"/>
    <w:rsid w:val="00A268CC"/>
    <w:rsid w:val="00A27130"/>
    <w:rsid w:val="00A318DC"/>
    <w:rsid w:val="00A31CD1"/>
    <w:rsid w:val="00A32335"/>
    <w:rsid w:val="00A32C03"/>
    <w:rsid w:val="00A32CF6"/>
    <w:rsid w:val="00A33BC0"/>
    <w:rsid w:val="00A35E50"/>
    <w:rsid w:val="00A45B8E"/>
    <w:rsid w:val="00A50CE8"/>
    <w:rsid w:val="00A63010"/>
    <w:rsid w:val="00A67569"/>
    <w:rsid w:val="00A675A7"/>
    <w:rsid w:val="00A70A4A"/>
    <w:rsid w:val="00A7147C"/>
    <w:rsid w:val="00A72400"/>
    <w:rsid w:val="00A74346"/>
    <w:rsid w:val="00A7660B"/>
    <w:rsid w:val="00A77DFA"/>
    <w:rsid w:val="00A817DD"/>
    <w:rsid w:val="00A81B47"/>
    <w:rsid w:val="00A86897"/>
    <w:rsid w:val="00A95733"/>
    <w:rsid w:val="00AA3D3C"/>
    <w:rsid w:val="00AA3E2C"/>
    <w:rsid w:val="00AA51E2"/>
    <w:rsid w:val="00AA5740"/>
    <w:rsid w:val="00AA5A48"/>
    <w:rsid w:val="00AB51D8"/>
    <w:rsid w:val="00AB5465"/>
    <w:rsid w:val="00AC2854"/>
    <w:rsid w:val="00AC2E3E"/>
    <w:rsid w:val="00AC45F1"/>
    <w:rsid w:val="00AC600A"/>
    <w:rsid w:val="00AC7DCC"/>
    <w:rsid w:val="00AD2377"/>
    <w:rsid w:val="00AD5774"/>
    <w:rsid w:val="00AD5ED3"/>
    <w:rsid w:val="00AE265C"/>
    <w:rsid w:val="00AE3247"/>
    <w:rsid w:val="00AE601C"/>
    <w:rsid w:val="00AF349E"/>
    <w:rsid w:val="00B05E80"/>
    <w:rsid w:val="00B06DE3"/>
    <w:rsid w:val="00B10C3D"/>
    <w:rsid w:val="00B14838"/>
    <w:rsid w:val="00B154E0"/>
    <w:rsid w:val="00B21462"/>
    <w:rsid w:val="00B235A7"/>
    <w:rsid w:val="00B239E9"/>
    <w:rsid w:val="00B2459F"/>
    <w:rsid w:val="00B26143"/>
    <w:rsid w:val="00B26FAC"/>
    <w:rsid w:val="00B31AA2"/>
    <w:rsid w:val="00B328EB"/>
    <w:rsid w:val="00B36533"/>
    <w:rsid w:val="00B411F8"/>
    <w:rsid w:val="00B41665"/>
    <w:rsid w:val="00B4301C"/>
    <w:rsid w:val="00B44033"/>
    <w:rsid w:val="00B44268"/>
    <w:rsid w:val="00B44A67"/>
    <w:rsid w:val="00B47388"/>
    <w:rsid w:val="00B532AF"/>
    <w:rsid w:val="00B57589"/>
    <w:rsid w:val="00B628BC"/>
    <w:rsid w:val="00B71E57"/>
    <w:rsid w:val="00B72464"/>
    <w:rsid w:val="00B74C0B"/>
    <w:rsid w:val="00B805FB"/>
    <w:rsid w:val="00B808CD"/>
    <w:rsid w:val="00B8400D"/>
    <w:rsid w:val="00B93A37"/>
    <w:rsid w:val="00B9591F"/>
    <w:rsid w:val="00B96EFE"/>
    <w:rsid w:val="00BA1819"/>
    <w:rsid w:val="00BA5A22"/>
    <w:rsid w:val="00BA75F5"/>
    <w:rsid w:val="00BA781C"/>
    <w:rsid w:val="00BB55E5"/>
    <w:rsid w:val="00BB7032"/>
    <w:rsid w:val="00BB7D88"/>
    <w:rsid w:val="00BC2C9E"/>
    <w:rsid w:val="00BC7F76"/>
    <w:rsid w:val="00BD08BB"/>
    <w:rsid w:val="00BD0EB8"/>
    <w:rsid w:val="00BD54AA"/>
    <w:rsid w:val="00BD5E23"/>
    <w:rsid w:val="00BD725A"/>
    <w:rsid w:val="00BD7D66"/>
    <w:rsid w:val="00BE3E4B"/>
    <w:rsid w:val="00BF0D4C"/>
    <w:rsid w:val="00BF2D5C"/>
    <w:rsid w:val="00BF3750"/>
    <w:rsid w:val="00C02571"/>
    <w:rsid w:val="00C02867"/>
    <w:rsid w:val="00C031A5"/>
    <w:rsid w:val="00C034FD"/>
    <w:rsid w:val="00C057A9"/>
    <w:rsid w:val="00C06244"/>
    <w:rsid w:val="00C07A4C"/>
    <w:rsid w:val="00C10C02"/>
    <w:rsid w:val="00C14132"/>
    <w:rsid w:val="00C148A5"/>
    <w:rsid w:val="00C161C3"/>
    <w:rsid w:val="00C227C0"/>
    <w:rsid w:val="00C241AE"/>
    <w:rsid w:val="00C27270"/>
    <w:rsid w:val="00C279DD"/>
    <w:rsid w:val="00C30F5C"/>
    <w:rsid w:val="00C33382"/>
    <w:rsid w:val="00C44153"/>
    <w:rsid w:val="00C510F1"/>
    <w:rsid w:val="00C52479"/>
    <w:rsid w:val="00C536C2"/>
    <w:rsid w:val="00C55F47"/>
    <w:rsid w:val="00C56E2E"/>
    <w:rsid w:val="00C63DBA"/>
    <w:rsid w:val="00C64A31"/>
    <w:rsid w:val="00C708F1"/>
    <w:rsid w:val="00C7403C"/>
    <w:rsid w:val="00C81D3A"/>
    <w:rsid w:val="00C82E8B"/>
    <w:rsid w:val="00C83E01"/>
    <w:rsid w:val="00C83EB6"/>
    <w:rsid w:val="00C87190"/>
    <w:rsid w:val="00C91C0E"/>
    <w:rsid w:val="00C93D36"/>
    <w:rsid w:val="00CA0E0A"/>
    <w:rsid w:val="00CA52F2"/>
    <w:rsid w:val="00CA5821"/>
    <w:rsid w:val="00CA7537"/>
    <w:rsid w:val="00CC2E66"/>
    <w:rsid w:val="00CC4C88"/>
    <w:rsid w:val="00CC5AB8"/>
    <w:rsid w:val="00CC5F40"/>
    <w:rsid w:val="00CD0B1F"/>
    <w:rsid w:val="00CD179E"/>
    <w:rsid w:val="00CD3F96"/>
    <w:rsid w:val="00CE0078"/>
    <w:rsid w:val="00CE09F3"/>
    <w:rsid w:val="00CE1A05"/>
    <w:rsid w:val="00CE22D9"/>
    <w:rsid w:val="00CE2EB6"/>
    <w:rsid w:val="00CE4948"/>
    <w:rsid w:val="00CE76DA"/>
    <w:rsid w:val="00CE786B"/>
    <w:rsid w:val="00CF1684"/>
    <w:rsid w:val="00CF6DBF"/>
    <w:rsid w:val="00D021DA"/>
    <w:rsid w:val="00D034C6"/>
    <w:rsid w:val="00D11E94"/>
    <w:rsid w:val="00D149D0"/>
    <w:rsid w:val="00D213E8"/>
    <w:rsid w:val="00D23841"/>
    <w:rsid w:val="00D266B8"/>
    <w:rsid w:val="00D30389"/>
    <w:rsid w:val="00D33740"/>
    <w:rsid w:val="00D337F6"/>
    <w:rsid w:val="00D34FC3"/>
    <w:rsid w:val="00D36D87"/>
    <w:rsid w:val="00D37630"/>
    <w:rsid w:val="00D42DB1"/>
    <w:rsid w:val="00D444FD"/>
    <w:rsid w:val="00D51B54"/>
    <w:rsid w:val="00D52292"/>
    <w:rsid w:val="00D5229A"/>
    <w:rsid w:val="00D52625"/>
    <w:rsid w:val="00D52CDB"/>
    <w:rsid w:val="00D5752E"/>
    <w:rsid w:val="00D61710"/>
    <w:rsid w:val="00D6611E"/>
    <w:rsid w:val="00D73907"/>
    <w:rsid w:val="00D75EE3"/>
    <w:rsid w:val="00D76CF0"/>
    <w:rsid w:val="00D82C14"/>
    <w:rsid w:val="00D83026"/>
    <w:rsid w:val="00D85F37"/>
    <w:rsid w:val="00D9304D"/>
    <w:rsid w:val="00DA1E25"/>
    <w:rsid w:val="00DA3939"/>
    <w:rsid w:val="00DB1F9D"/>
    <w:rsid w:val="00DB3449"/>
    <w:rsid w:val="00DB3C99"/>
    <w:rsid w:val="00DB3E56"/>
    <w:rsid w:val="00DB4534"/>
    <w:rsid w:val="00DB7BBB"/>
    <w:rsid w:val="00DC0DDC"/>
    <w:rsid w:val="00DC16BB"/>
    <w:rsid w:val="00DC6ED8"/>
    <w:rsid w:val="00DC75E5"/>
    <w:rsid w:val="00DD2A82"/>
    <w:rsid w:val="00DD6174"/>
    <w:rsid w:val="00DF1D28"/>
    <w:rsid w:val="00DF46E4"/>
    <w:rsid w:val="00DF6294"/>
    <w:rsid w:val="00E04856"/>
    <w:rsid w:val="00E12FBD"/>
    <w:rsid w:val="00E140F3"/>
    <w:rsid w:val="00E222E2"/>
    <w:rsid w:val="00E22BF7"/>
    <w:rsid w:val="00E254E1"/>
    <w:rsid w:val="00E30BBE"/>
    <w:rsid w:val="00E32344"/>
    <w:rsid w:val="00E33DAE"/>
    <w:rsid w:val="00E33E7F"/>
    <w:rsid w:val="00E36B17"/>
    <w:rsid w:val="00E42F3F"/>
    <w:rsid w:val="00E44429"/>
    <w:rsid w:val="00E44BD1"/>
    <w:rsid w:val="00E50CD3"/>
    <w:rsid w:val="00E5387D"/>
    <w:rsid w:val="00E56089"/>
    <w:rsid w:val="00E6533B"/>
    <w:rsid w:val="00E77657"/>
    <w:rsid w:val="00E87BE1"/>
    <w:rsid w:val="00E925EE"/>
    <w:rsid w:val="00E96480"/>
    <w:rsid w:val="00E96F6A"/>
    <w:rsid w:val="00EA020F"/>
    <w:rsid w:val="00EA1F85"/>
    <w:rsid w:val="00EA7B04"/>
    <w:rsid w:val="00EB3570"/>
    <w:rsid w:val="00EB3BA9"/>
    <w:rsid w:val="00EB6119"/>
    <w:rsid w:val="00EB6F43"/>
    <w:rsid w:val="00EB7144"/>
    <w:rsid w:val="00EC08AE"/>
    <w:rsid w:val="00EC1A99"/>
    <w:rsid w:val="00ED06C2"/>
    <w:rsid w:val="00ED0996"/>
    <w:rsid w:val="00ED0C25"/>
    <w:rsid w:val="00ED27B5"/>
    <w:rsid w:val="00ED4585"/>
    <w:rsid w:val="00ED5333"/>
    <w:rsid w:val="00ED735F"/>
    <w:rsid w:val="00EE0EB1"/>
    <w:rsid w:val="00EE73D9"/>
    <w:rsid w:val="00EF0FA1"/>
    <w:rsid w:val="00EF1AF5"/>
    <w:rsid w:val="00EF3051"/>
    <w:rsid w:val="00EF4762"/>
    <w:rsid w:val="00EF6AF8"/>
    <w:rsid w:val="00F013AE"/>
    <w:rsid w:val="00F047A6"/>
    <w:rsid w:val="00F06E4C"/>
    <w:rsid w:val="00F27298"/>
    <w:rsid w:val="00F30BB9"/>
    <w:rsid w:val="00F311F8"/>
    <w:rsid w:val="00F31554"/>
    <w:rsid w:val="00F34E87"/>
    <w:rsid w:val="00F35C94"/>
    <w:rsid w:val="00F35FC1"/>
    <w:rsid w:val="00F42610"/>
    <w:rsid w:val="00F42FCB"/>
    <w:rsid w:val="00F50591"/>
    <w:rsid w:val="00F516AE"/>
    <w:rsid w:val="00F53D34"/>
    <w:rsid w:val="00F5775F"/>
    <w:rsid w:val="00F57F17"/>
    <w:rsid w:val="00F60FC0"/>
    <w:rsid w:val="00F62E8E"/>
    <w:rsid w:val="00F63F24"/>
    <w:rsid w:val="00F6466E"/>
    <w:rsid w:val="00F70570"/>
    <w:rsid w:val="00F826D4"/>
    <w:rsid w:val="00F83802"/>
    <w:rsid w:val="00F86A39"/>
    <w:rsid w:val="00F975E3"/>
    <w:rsid w:val="00FA1332"/>
    <w:rsid w:val="00FA15A1"/>
    <w:rsid w:val="00FA27AB"/>
    <w:rsid w:val="00FA5B15"/>
    <w:rsid w:val="00FA760F"/>
    <w:rsid w:val="00FA7B66"/>
    <w:rsid w:val="00FB19F2"/>
    <w:rsid w:val="00FC06C1"/>
    <w:rsid w:val="00FC317C"/>
    <w:rsid w:val="00FC49EA"/>
    <w:rsid w:val="00FC52CA"/>
    <w:rsid w:val="00FC6324"/>
    <w:rsid w:val="00FD1095"/>
    <w:rsid w:val="00FD5B14"/>
    <w:rsid w:val="00FE2548"/>
    <w:rsid w:val="00FE25A1"/>
    <w:rsid w:val="00FE3BCF"/>
    <w:rsid w:val="00FE57EC"/>
    <w:rsid w:val="00FE5E3A"/>
    <w:rsid w:val="00FF0D13"/>
    <w:rsid w:val="00FF111E"/>
    <w:rsid w:val="00FF1150"/>
    <w:rsid w:val="00FF184B"/>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37815A"/>
  <w15:chartTrackingRefBased/>
  <w15:docId w15:val="{06EF69B8-9D30-44C3-A513-80FBC3DA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1"/>
    <w:uiPriority w:val="99"/>
    <w:qFormat/>
    <w:locked/>
    <w:rsid w:val="003D20E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70CAD"/>
    <w:rPr>
      <w:rFonts w:ascii="Cambria" w:hAnsi="Cambria" w:cs="Times New Roman"/>
      <w:b/>
      <w:bCs/>
      <w:kern w:val="32"/>
      <w:sz w:val="32"/>
      <w:szCs w:val="32"/>
    </w:rPr>
  </w:style>
  <w:style w:type="character" w:customStyle="1" w:styleId="Heading2Char">
    <w:name w:val="Heading 2 Char"/>
    <w:link w:val="Heading2"/>
    <w:uiPriority w:val="99"/>
    <w:semiHidden/>
    <w:locked/>
    <w:rsid w:val="00170CAD"/>
    <w:rPr>
      <w:rFonts w:ascii="Cambria" w:hAnsi="Cambria" w:cs="Times New Roman"/>
      <w:b/>
      <w:bCs/>
      <w:i/>
      <w:iCs/>
      <w:sz w:val="28"/>
      <w:szCs w:val="28"/>
    </w:rPr>
  </w:style>
  <w:style w:type="character" w:customStyle="1" w:styleId="Heading3Char">
    <w:name w:val="Heading 3 Char"/>
    <w:link w:val="Heading3"/>
    <w:uiPriority w:val="99"/>
    <w:semiHidden/>
    <w:locked/>
    <w:rsid w:val="00170CAD"/>
    <w:rPr>
      <w:rFonts w:ascii="Cambria" w:hAnsi="Cambria" w:cs="Times New Roman"/>
      <w:b/>
      <w:bCs/>
      <w:sz w:val="26"/>
      <w:szCs w:val="26"/>
    </w:rPr>
  </w:style>
  <w:style w:type="character" w:customStyle="1" w:styleId="Heading4Char">
    <w:name w:val="Heading 4 Char"/>
    <w:link w:val="Heading4"/>
    <w:uiPriority w:val="99"/>
    <w:semiHidden/>
    <w:locked/>
    <w:rsid w:val="00170CAD"/>
    <w:rPr>
      <w:rFonts w:ascii="Calibri" w:hAnsi="Calibri" w:cs="Times New Roman"/>
      <w:b/>
      <w:bCs/>
      <w:sz w:val="28"/>
      <w:szCs w:val="28"/>
    </w:rPr>
  </w:style>
  <w:style w:type="character" w:customStyle="1" w:styleId="Heading5Char">
    <w:name w:val="Heading 5 Char"/>
    <w:uiPriority w:val="99"/>
    <w:semiHidden/>
    <w:locked/>
    <w:rsid w:val="000C0D24"/>
    <w:rPr>
      <w:rFonts w:ascii="Calibri" w:hAnsi="Calibri" w:cs="Times New Roman"/>
      <w:b/>
      <w:bCs/>
      <w:i/>
      <w:iCs/>
      <w:sz w:val="26"/>
      <w:szCs w:val="26"/>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locked/>
    <w:rsid w:val="00170CAD"/>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rsid w:val="003B2082"/>
    <w:rPr>
      <w:sz w:val="20"/>
      <w:szCs w:val="20"/>
    </w:rPr>
  </w:style>
  <w:style w:type="character" w:customStyle="1" w:styleId="CommentTextChar">
    <w:name w:val="Comment Text Char"/>
    <w:link w:val="CommentText"/>
    <w:uiPriority w:val="99"/>
    <w:locked/>
    <w:rsid w:val="00170CAD"/>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170CAD"/>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170CAD"/>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character" w:customStyle="1" w:styleId="CharChar7">
    <w:name w:val="Char Char7"/>
    <w:uiPriority w:val="99"/>
    <w:semiHidden/>
    <w:locked/>
    <w:rsid w:val="00546F40"/>
    <w:rPr>
      <w:rFonts w:ascii="Humanist777" w:hAnsi="Humanist777" w:cs="Times New Roman"/>
      <w:sz w:val="24"/>
      <w:szCs w:val="24"/>
    </w:rPr>
  </w:style>
  <w:style w:type="character" w:customStyle="1" w:styleId="CharChar3">
    <w:name w:val="Char Char3"/>
    <w:uiPriority w:val="99"/>
    <w:rsid w:val="00A31CD1"/>
    <w:rPr>
      <w:rFonts w:ascii="Humanist777" w:hAnsi="Humanist777"/>
      <w:sz w:val="24"/>
    </w:rPr>
  </w:style>
  <w:style w:type="paragraph" w:styleId="NoSpacing">
    <w:name w:val="No Spacing"/>
    <w:uiPriority w:val="99"/>
    <w:qFormat/>
    <w:rsid w:val="00A31CD1"/>
    <w:rPr>
      <w:rFonts w:ascii="Calibri" w:hAnsi="Calibri"/>
      <w:sz w:val="22"/>
      <w:szCs w:val="22"/>
    </w:rPr>
  </w:style>
  <w:style w:type="character" w:customStyle="1" w:styleId="Heading5Char1">
    <w:name w:val="Heading 5 Char1"/>
    <w:link w:val="Heading5"/>
    <w:uiPriority w:val="99"/>
    <w:semiHidden/>
    <w:locked/>
    <w:rsid w:val="003D20E3"/>
    <w:rPr>
      <w:rFonts w:cs="Times New Roman"/>
      <w:b/>
      <w:bCs/>
      <w:i/>
      <w:iCs/>
      <w:sz w:val="26"/>
      <w:szCs w:val="26"/>
      <w:lang w:val="en-US" w:eastAsia="en-US" w:bidi="ar-SA"/>
    </w:rPr>
  </w:style>
  <w:style w:type="character" w:customStyle="1" w:styleId="CharChar71">
    <w:name w:val="Char Char71"/>
    <w:uiPriority w:val="99"/>
    <w:semiHidden/>
    <w:locked/>
    <w:rsid w:val="003D20E3"/>
    <w:rPr>
      <w:rFonts w:ascii="Humanist777" w:hAnsi="Humanist777" w:cs="Times New Roman"/>
      <w:sz w:val="24"/>
      <w:szCs w:val="24"/>
    </w:rPr>
  </w:style>
  <w:style w:type="table" w:styleId="TableGrid">
    <w:name w:val="Table Grid"/>
    <w:basedOn w:val="TableNormal"/>
    <w:uiPriority w:val="99"/>
    <w:locked/>
    <w:rsid w:val="003D20E3"/>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1">
    <w:name w:val="Char Char31"/>
    <w:uiPriority w:val="99"/>
    <w:rsid w:val="003D20E3"/>
    <w:rPr>
      <w:rFonts w:ascii="Humanist777" w:hAnsi="Humanist777"/>
      <w:sz w:val="24"/>
    </w:rPr>
  </w:style>
  <w:style w:type="paragraph" w:styleId="NormalWeb">
    <w:name w:val="Normal (Web)"/>
    <w:basedOn w:val="Normal"/>
    <w:uiPriority w:val="99"/>
    <w:rsid w:val="00D33740"/>
    <w:pPr>
      <w:tabs>
        <w:tab w:val="clear" w:pos="284"/>
      </w:tabs>
      <w:spacing w:before="100" w:beforeAutospacing="1" w:after="100" w:afterAutospacing="1"/>
      <w:jc w:val="left"/>
    </w:pPr>
    <w:rPr>
      <w:sz w:val="24"/>
    </w:rPr>
  </w:style>
  <w:style w:type="character" w:customStyle="1" w:styleId="CharChar72">
    <w:name w:val="Char Char72"/>
    <w:uiPriority w:val="99"/>
    <w:semiHidden/>
    <w:locked/>
    <w:rsid w:val="00E33DAE"/>
    <w:rPr>
      <w:rFonts w:ascii="Humanist777" w:hAnsi="Humanist777" w:cs="Times New Roman"/>
      <w:sz w:val="24"/>
      <w:szCs w:val="24"/>
    </w:rPr>
  </w:style>
  <w:style w:type="paragraph" w:styleId="Revision">
    <w:name w:val="Revision"/>
    <w:hidden/>
    <w:uiPriority w:val="99"/>
    <w:semiHidden/>
    <w:rsid w:val="00BA75F5"/>
    <w:rPr>
      <w:sz w:val="22"/>
      <w:szCs w:val="24"/>
    </w:rPr>
  </w:style>
  <w:style w:type="paragraph" w:styleId="ListParagraph">
    <w:name w:val="List Paragraph"/>
    <w:basedOn w:val="Normal"/>
    <w:uiPriority w:val="34"/>
    <w:qFormat/>
    <w:rsid w:val="00AC2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3345">
      <w:bodyDiv w:val="1"/>
      <w:marLeft w:val="0"/>
      <w:marRight w:val="0"/>
      <w:marTop w:val="0"/>
      <w:marBottom w:val="0"/>
      <w:divBdr>
        <w:top w:val="none" w:sz="0" w:space="0" w:color="auto"/>
        <w:left w:val="none" w:sz="0" w:space="0" w:color="auto"/>
        <w:bottom w:val="none" w:sz="0" w:space="0" w:color="auto"/>
        <w:right w:val="none" w:sz="0" w:space="0" w:color="auto"/>
      </w:divBdr>
    </w:div>
    <w:div w:id="287931693">
      <w:bodyDiv w:val="1"/>
      <w:marLeft w:val="0"/>
      <w:marRight w:val="0"/>
      <w:marTop w:val="0"/>
      <w:marBottom w:val="0"/>
      <w:divBdr>
        <w:top w:val="none" w:sz="0" w:space="0" w:color="auto"/>
        <w:left w:val="none" w:sz="0" w:space="0" w:color="auto"/>
        <w:bottom w:val="none" w:sz="0" w:space="0" w:color="auto"/>
        <w:right w:val="none" w:sz="0" w:space="0" w:color="auto"/>
      </w:divBdr>
    </w:div>
    <w:div w:id="334117339">
      <w:bodyDiv w:val="1"/>
      <w:marLeft w:val="0"/>
      <w:marRight w:val="0"/>
      <w:marTop w:val="0"/>
      <w:marBottom w:val="0"/>
      <w:divBdr>
        <w:top w:val="none" w:sz="0" w:space="0" w:color="auto"/>
        <w:left w:val="none" w:sz="0" w:space="0" w:color="auto"/>
        <w:bottom w:val="none" w:sz="0" w:space="0" w:color="auto"/>
        <w:right w:val="none" w:sz="0" w:space="0" w:color="auto"/>
      </w:divBdr>
    </w:div>
    <w:div w:id="356659047">
      <w:bodyDiv w:val="1"/>
      <w:marLeft w:val="0"/>
      <w:marRight w:val="0"/>
      <w:marTop w:val="0"/>
      <w:marBottom w:val="0"/>
      <w:divBdr>
        <w:top w:val="none" w:sz="0" w:space="0" w:color="auto"/>
        <w:left w:val="none" w:sz="0" w:space="0" w:color="auto"/>
        <w:bottom w:val="none" w:sz="0" w:space="0" w:color="auto"/>
        <w:right w:val="none" w:sz="0" w:space="0" w:color="auto"/>
      </w:divBdr>
    </w:div>
    <w:div w:id="375276418">
      <w:bodyDiv w:val="1"/>
      <w:marLeft w:val="0"/>
      <w:marRight w:val="0"/>
      <w:marTop w:val="0"/>
      <w:marBottom w:val="0"/>
      <w:divBdr>
        <w:top w:val="none" w:sz="0" w:space="0" w:color="auto"/>
        <w:left w:val="none" w:sz="0" w:space="0" w:color="auto"/>
        <w:bottom w:val="none" w:sz="0" w:space="0" w:color="auto"/>
        <w:right w:val="none" w:sz="0" w:space="0" w:color="auto"/>
      </w:divBdr>
    </w:div>
    <w:div w:id="853232249">
      <w:bodyDiv w:val="1"/>
      <w:marLeft w:val="0"/>
      <w:marRight w:val="0"/>
      <w:marTop w:val="0"/>
      <w:marBottom w:val="0"/>
      <w:divBdr>
        <w:top w:val="none" w:sz="0" w:space="0" w:color="auto"/>
        <w:left w:val="none" w:sz="0" w:space="0" w:color="auto"/>
        <w:bottom w:val="none" w:sz="0" w:space="0" w:color="auto"/>
        <w:right w:val="none" w:sz="0" w:space="0" w:color="auto"/>
      </w:divBdr>
    </w:div>
    <w:div w:id="886722332">
      <w:bodyDiv w:val="1"/>
      <w:marLeft w:val="0"/>
      <w:marRight w:val="0"/>
      <w:marTop w:val="0"/>
      <w:marBottom w:val="0"/>
      <w:divBdr>
        <w:top w:val="none" w:sz="0" w:space="0" w:color="auto"/>
        <w:left w:val="none" w:sz="0" w:space="0" w:color="auto"/>
        <w:bottom w:val="none" w:sz="0" w:space="0" w:color="auto"/>
        <w:right w:val="none" w:sz="0" w:space="0" w:color="auto"/>
      </w:divBdr>
    </w:div>
    <w:div w:id="1101879018">
      <w:bodyDiv w:val="1"/>
      <w:marLeft w:val="0"/>
      <w:marRight w:val="0"/>
      <w:marTop w:val="0"/>
      <w:marBottom w:val="0"/>
      <w:divBdr>
        <w:top w:val="none" w:sz="0" w:space="0" w:color="auto"/>
        <w:left w:val="none" w:sz="0" w:space="0" w:color="auto"/>
        <w:bottom w:val="none" w:sz="0" w:space="0" w:color="auto"/>
        <w:right w:val="none" w:sz="0" w:space="0" w:color="auto"/>
      </w:divBdr>
    </w:div>
    <w:div w:id="1178544526">
      <w:bodyDiv w:val="1"/>
      <w:marLeft w:val="0"/>
      <w:marRight w:val="0"/>
      <w:marTop w:val="0"/>
      <w:marBottom w:val="0"/>
      <w:divBdr>
        <w:top w:val="none" w:sz="0" w:space="0" w:color="auto"/>
        <w:left w:val="none" w:sz="0" w:space="0" w:color="auto"/>
        <w:bottom w:val="none" w:sz="0" w:space="0" w:color="auto"/>
        <w:right w:val="none" w:sz="0" w:space="0" w:color="auto"/>
      </w:divBdr>
    </w:div>
    <w:div w:id="1189292864">
      <w:bodyDiv w:val="1"/>
      <w:marLeft w:val="0"/>
      <w:marRight w:val="0"/>
      <w:marTop w:val="0"/>
      <w:marBottom w:val="0"/>
      <w:divBdr>
        <w:top w:val="none" w:sz="0" w:space="0" w:color="auto"/>
        <w:left w:val="none" w:sz="0" w:space="0" w:color="auto"/>
        <w:bottom w:val="none" w:sz="0" w:space="0" w:color="auto"/>
        <w:right w:val="none" w:sz="0" w:space="0" w:color="auto"/>
      </w:divBdr>
    </w:div>
    <w:div w:id="1379083488">
      <w:marLeft w:val="0"/>
      <w:marRight w:val="0"/>
      <w:marTop w:val="0"/>
      <w:marBottom w:val="0"/>
      <w:divBdr>
        <w:top w:val="none" w:sz="0" w:space="0" w:color="auto"/>
        <w:left w:val="none" w:sz="0" w:space="0" w:color="auto"/>
        <w:bottom w:val="none" w:sz="0" w:space="0" w:color="auto"/>
        <w:right w:val="none" w:sz="0" w:space="0" w:color="auto"/>
      </w:divBdr>
    </w:div>
    <w:div w:id="1660231104">
      <w:bodyDiv w:val="1"/>
      <w:marLeft w:val="0"/>
      <w:marRight w:val="0"/>
      <w:marTop w:val="0"/>
      <w:marBottom w:val="0"/>
      <w:divBdr>
        <w:top w:val="none" w:sz="0" w:space="0" w:color="auto"/>
        <w:left w:val="none" w:sz="0" w:space="0" w:color="auto"/>
        <w:bottom w:val="none" w:sz="0" w:space="0" w:color="auto"/>
        <w:right w:val="none" w:sz="0" w:space="0" w:color="auto"/>
      </w:divBdr>
    </w:div>
    <w:div w:id="1664118668">
      <w:bodyDiv w:val="1"/>
      <w:marLeft w:val="0"/>
      <w:marRight w:val="0"/>
      <w:marTop w:val="0"/>
      <w:marBottom w:val="0"/>
      <w:divBdr>
        <w:top w:val="none" w:sz="0" w:space="0" w:color="auto"/>
        <w:left w:val="none" w:sz="0" w:space="0" w:color="auto"/>
        <w:bottom w:val="none" w:sz="0" w:space="0" w:color="auto"/>
        <w:right w:val="none" w:sz="0" w:space="0" w:color="auto"/>
      </w:divBdr>
    </w:div>
    <w:div w:id="1729456921">
      <w:bodyDiv w:val="1"/>
      <w:marLeft w:val="0"/>
      <w:marRight w:val="0"/>
      <w:marTop w:val="0"/>
      <w:marBottom w:val="0"/>
      <w:divBdr>
        <w:top w:val="none" w:sz="0" w:space="0" w:color="auto"/>
        <w:left w:val="none" w:sz="0" w:space="0" w:color="auto"/>
        <w:bottom w:val="none" w:sz="0" w:space="0" w:color="auto"/>
        <w:right w:val="none" w:sz="0" w:space="0" w:color="auto"/>
      </w:divBdr>
    </w:div>
    <w:div w:id="1749493879">
      <w:bodyDiv w:val="1"/>
      <w:marLeft w:val="0"/>
      <w:marRight w:val="0"/>
      <w:marTop w:val="0"/>
      <w:marBottom w:val="0"/>
      <w:divBdr>
        <w:top w:val="none" w:sz="0" w:space="0" w:color="auto"/>
        <w:left w:val="none" w:sz="0" w:space="0" w:color="auto"/>
        <w:bottom w:val="none" w:sz="0" w:space="0" w:color="auto"/>
        <w:right w:val="none" w:sz="0" w:space="0" w:color="auto"/>
      </w:divBdr>
    </w:div>
    <w:div w:id="1934824051">
      <w:bodyDiv w:val="1"/>
      <w:marLeft w:val="0"/>
      <w:marRight w:val="0"/>
      <w:marTop w:val="0"/>
      <w:marBottom w:val="0"/>
      <w:divBdr>
        <w:top w:val="none" w:sz="0" w:space="0" w:color="auto"/>
        <w:left w:val="none" w:sz="0" w:space="0" w:color="auto"/>
        <w:bottom w:val="none" w:sz="0" w:space="0" w:color="auto"/>
        <w:right w:val="none" w:sz="0" w:space="0" w:color="auto"/>
      </w:divBdr>
    </w:div>
    <w:div w:id="1970160168">
      <w:bodyDiv w:val="1"/>
      <w:marLeft w:val="0"/>
      <w:marRight w:val="0"/>
      <w:marTop w:val="0"/>
      <w:marBottom w:val="0"/>
      <w:divBdr>
        <w:top w:val="none" w:sz="0" w:space="0" w:color="auto"/>
        <w:left w:val="none" w:sz="0" w:space="0" w:color="auto"/>
        <w:bottom w:val="none" w:sz="0" w:space="0" w:color="auto"/>
        <w:right w:val="none" w:sz="0" w:space="0" w:color="auto"/>
      </w:divBdr>
    </w:div>
    <w:div w:id="21195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E3FDA-0042-458A-A269-780C9F9D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20543</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Jonić-Popović</cp:lastModifiedBy>
  <cp:revision>2</cp:revision>
  <cp:lastPrinted>2023-06-23T10:10:00Z</cp:lastPrinted>
  <dcterms:created xsi:type="dcterms:W3CDTF">2025-04-24T05:42:00Z</dcterms:created>
  <dcterms:modified xsi:type="dcterms:W3CDTF">2025-04-24T05:42:00Z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6a6fb259,29b0deba,5afdfd97</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2024-11-19T09:59:22Z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b98dc617-741f-4d03-9909-c84f69215a44</vt:lpwstr>
  </property>
  <property fmtid="{D5CDD505-2E9C-101B-9397-08002B2CF9AE}" pid="11" name="MSIP_Label_80e91ba7-203e-4ac0-a045-4c37ad0b383b_ContentBits">
    <vt:lpwstr>1</vt:lpwstr>
  </property>
</Properties>
</file>