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14878" w14:textId="77777777" w:rsidR="001A5518" w:rsidRDefault="001A5518" w:rsidP="001A5518">
      <w:pPr>
        <w:rPr>
          <w:b/>
          <w:bCs/>
          <w:i/>
          <w:iCs/>
          <w:sz w:val="22"/>
          <w:szCs w:val="22"/>
          <w:u w:val="single"/>
        </w:rPr>
      </w:pPr>
    </w:p>
    <w:p w14:paraId="5A95F1F8" w14:textId="77777777" w:rsidR="00F91C7B" w:rsidRPr="00786071" w:rsidRDefault="00F91C7B" w:rsidP="001A5518">
      <w:pPr>
        <w:rPr>
          <w:b/>
          <w:bCs/>
          <w:i/>
          <w:iCs/>
          <w:sz w:val="22"/>
          <w:szCs w:val="22"/>
          <w:u w:val="single"/>
        </w:rPr>
      </w:pPr>
    </w:p>
    <w:p w14:paraId="0BA91C16" w14:textId="702121CA" w:rsidR="003C17AB" w:rsidRPr="006B2E42" w:rsidRDefault="002510A5" w:rsidP="006B2E42">
      <w:pPr>
        <w:jc w:val="center"/>
        <w:rPr>
          <w:b/>
          <w:bCs/>
          <w:iCs/>
          <w:sz w:val="22"/>
          <w:szCs w:val="22"/>
          <w:u w:val="single"/>
        </w:rPr>
      </w:pPr>
      <w:r w:rsidRPr="002510A5">
        <w:rPr>
          <w:b/>
          <w:bCs/>
          <w:iCs/>
          <w:sz w:val="22"/>
          <w:szCs w:val="22"/>
          <w:u w:val="single"/>
        </w:rPr>
        <w:t>SAŽETAK KARAKTERISTIKA LIJEKA</w:t>
      </w:r>
    </w:p>
    <w:p w14:paraId="71A72073" w14:textId="77777777" w:rsidR="00C37FD7" w:rsidRPr="00786071" w:rsidRDefault="00C37FD7" w:rsidP="00F5167F">
      <w:pPr>
        <w:tabs>
          <w:tab w:val="left" w:pos="540"/>
          <w:tab w:val="left" w:pos="569"/>
        </w:tabs>
        <w:rPr>
          <w:bCs/>
          <w:sz w:val="22"/>
          <w:szCs w:val="22"/>
        </w:rPr>
      </w:pPr>
    </w:p>
    <w:p w14:paraId="3394DF47"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7146783D" w14:textId="77777777" w:rsidR="00EC2532" w:rsidRPr="002B0A48" w:rsidRDefault="00EC2532">
      <w:pPr>
        <w:rPr>
          <w:sz w:val="22"/>
          <w:szCs w:val="22"/>
        </w:rPr>
      </w:pPr>
    </w:p>
    <w:p w14:paraId="3105E677" w14:textId="50E6583A" w:rsidR="006B2E42" w:rsidRPr="006149EE" w:rsidRDefault="00CA14BC" w:rsidP="006B2E42">
      <w:pPr>
        <w:pStyle w:val="Header"/>
        <w:tabs>
          <w:tab w:val="left" w:pos="284"/>
        </w:tabs>
        <w:contextualSpacing/>
        <w:rPr>
          <w:sz w:val="22"/>
          <w:szCs w:val="22"/>
          <w:lang w:val="sr-Latn-CS"/>
        </w:rPr>
      </w:pPr>
      <w:r>
        <w:rPr>
          <w:sz w:val="22"/>
          <w:szCs w:val="22"/>
          <w:lang w:val="sr-Latn-CS"/>
        </w:rPr>
        <w:t>Ventolin</w:t>
      </w:r>
      <w:r w:rsidR="006B2E42" w:rsidRPr="006149EE">
        <w:rPr>
          <w:sz w:val="22"/>
          <w:szCs w:val="22"/>
          <w:lang w:val="sr-Latn-CS"/>
        </w:rPr>
        <w:t>, 100 mikrograma/doza, suspenzija za inhalaciju pod pritiskom</w:t>
      </w:r>
    </w:p>
    <w:p w14:paraId="4A672AF0" w14:textId="77777777" w:rsidR="006B2E42" w:rsidRPr="006149EE" w:rsidRDefault="006B2E42" w:rsidP="006B2E42">
      <w:pPr>
        <w:autoSpaceDE w:val="0"/>
        <w:autoSpaceDN w:val="0"/>
        <w:adjustRightInd w:val="0"/>
        <w:contextualSpacing/>
        <w:rPr>
          <w:rFonts w:eastAsia="MS Mincho"/>
          <w:noProof/>
          <w:sz w:val="22"/>
          <w:szCs w:val="22"/>
          <w:lang w:val="sr-Latn-RS" w:eastAsia="ja-JP"/>
        </w:rPr>
      </w:pPr>
    </w:p>
    <w:p w14:paraId="72E70C81" w14:textId="77777777" w:rsidR="006B2E42" w:rsidRPr="00B800FF" w:rsidRDefault="006B2E42" w:rsidP="006B2E42">
      <w:pPr>
        <w:autoSpaceDE w:val="0"/>
        <w:autoSpaceDN w:val="0"/>
        <w:adjustRightInd w:val="0"/>
        <w:contextualSpacing/>
        <w:rPr>
          <w:rFonts w:eastAsia="MS Mincho"/>
          <w:noProof/>
          <w:sz w:val="22"/>
          <w:szCs w:val="22"/>
          <w:lang w:val="sr-Latn-RS" w:eastAsia="ja-JP"/>
        </w:rPr>
      </w:pPr>
      <w:r w:rsidRPr="00B800FF">
        <w:rPr>
          <w:rFonts w:eastAsia="MS Mincho"/>
          <w:noProof/>
          <w:sz w:val="22"/>
          <w:szCs w:val="22"/>
          <w:lang w:val="sr-Latn-RS" w:eastAsia="ja-JP"/>
        </w:rPr>
        <w:t>INN: salbutamol</w:t>
      </w:r>
    </w:p>
    <w:p w14:paraId="6C0F5DDD" w14:textId="21C65419" w:rsidR="00530BD7" w:rsidRDefault="00530BD7">
      <w:pPr>
        <w:rPr>
          <w:bCs/>
          <w:sz w:val="22"/>
          <w:szCs w:val="22"/>
          <w:lang w:val="nb-NO"/>
        </w:rPr>
      </w:pPr>
    </w:p>
    <w:p w14:paraId="50950F49" w14:textId="77777777" w:rsidR="00EF064B" w:rsidRPr="002B0A48" w:rsidRDefault="00EF064B">
      <w:pPr>
        <w:rPr>
          <w:bCs/>
          <w:sz w:val="22"/>
          <w:szCs w:val="22"/>
          <w:lang w:val="nb-NO"/>
        </w:rPr>
      </w:pPr>
    </w:p>
    <w:p w14:paraId="2490D582" w14:textId="77777777" w:rsidR="00411B4B" w:rsidRPr="002B0A48" w:rsidRDefault="00411B4B" w:rsidP="00F5167F">
      <w:pPr>
        <w:tabs>
          <w:tab w:val="left" w:pos="540"/>
          <w:tab w:val="left" w:pos="569"/>
        </w:tabs>
        <w:rPr>
          <w:b/>
          <w:bCs/>
          <w:sz w:val="22"/>
          <w:szCs w:val="22"/>
          <w:lang w:val="nb-NO"/>
        </w:rPr>
      </w:pPr>
      <w:r w:rsidRPr="002B0A48">
        <w:rPr>
          <w:b/>
          <w:bCs/>
          <w:sz w:val="22"/>
          <w:szCs w:val="22"/>
          <w:lang w:val="nb-NO"/>
        </w:rPr>
        <w:t xml:space="preserve">2. </w:t>
      </w:r>
      <w:r w:rsidR="00F5167F" w:rsidRPr="002B0A48">
        <w:rPr>
          <w:b/>
          <w:bCs/>
          <w:sz w:val="22"/>
          <w:szCs w:val="22"/>
          <w:lang w:val="nb-NO"/>
        </w:rPr>
        <w:tab/>
      </w:r>
      <w:r w:rsidRPr="002B0A48">
        <w:rPr>
          <w:b/>
          <w:bCs/>
          <w:sz w:val="22"/>
          <w:szCs w:val="22"/>
          <w:lang w:val="nb-NO"/>
        </w:rPr>
        <w:t>KVALITATIVNI I KVANTITATIVNI SASTAV</w:t>
      </w:r>
    </w:p>
    <w:p w14:paraId="3D75E678" w14:textId="77777777" w:rsidR="006B2E42" w:rsidRDefault="006B2E42" w:rsidP="006B2E42">
      <w:pPr>
        <w:autoSpaceDE w:val="0"/>
        <w:autoSpaceDN w:val="0"/>
        <w:adjustRightInd w:val="0"/>
        <w:contextualSpacing/>
        <w:rPr>
          <w:sz w:val="22"/>
          <w:szCs w:val="22"/>
          <w:lang w:val="sr-Latn-CS"/>
        </w:rPr>
      </w:pPr>
    </w:p>
    <w:p w14:paraId="0D8F5572" w14:textId="089A623C" w:rsidR="006B2E42" w:rsidRPr="00B800FF" w:rsidRDefault="006B2E42" w:rsidP="008937FD">
      <w:pPr>
        <w:autoSpaceDE w:val="0"/>
        <w:autoSpaceDN w:val="0"/>
        <w:adjustRightInd w:val="0"/>
        <w:contextualSpacing/>
        <w:jc w:val="both"/>
        <w:rPr>
          <w:sz w:val="22"/>
          <w:szCs w:val="22"/>
          <w:lang w:val="sr-Latn-CS"/>
        </w:rPr>
      </w:pPr>
      <w:r w:rsidRPr="00B800FF">
        <w:rPr>
          <w:sz w:val="22"/>
          <w:szCs w:val="22"/>
          <w:lang w:val="sr-Latn-CS"/>
        </w:rPr>
        <w:t>Svaka doza sadrži 100 mikrograma salbutamola (u obliku salbutamol sulfata</w:t>
      </w:r>
      <w:r w:rsidR="00EF064B">
        <w:rPr>
          <w:sz w:val="22"/>
          <w:szCs w:val="22"/>
          <w:lang w:val="sr-Latn-CS"/>
        </w:rPr>
        <w:t xml:space="preserve"> 120,5 mikrograma</w:t>
      </w:r>
      <w:r w:rsidRPr="00B800FF">
        <w:rPr>
          <w:sz w:val="22"/>
          <w:szCs w:val="22"/>
          <w:lang w:val="sr-Latn-CS"/>
        </w:rPr>
        <w:t xml:space="preserve">). </w:t>
      </w:r>
      <w:r>
        <w:rPr>
          <w:sz w:val="22"/>
          <w:szCs w:val="22"/>
          <w:lang w:val="sr-Latn-CS"/>
        </w:rPr>
        <w:t>VENTOLIN</w:t>
      </w:r>
      <w:r w:rsidRPr="00B800FF">
        <w:rPr>
          <w:sz w:val="22"/>
          <w:szCs w:val="22"/>
          <w:lang w:val="sr-Latn-CS"/>
        </w:rPr>
        <w:t xml:space="preserve"> sadrži novi propilenat (HFA 134a) i ne sadrži ni malo hlorofluorokarbona.</w:t>
      </w:r>
    </w:p>
    <w:p w14:paraId="635B9731" w14:textId="77777777" w:rsidR="005A0B2E" w:rsidRPr="00786071" w:rsidRDefault="005A0B2E">
      <w:pPr>
        <w:rPr>
          <w:sz w:val="22"/>
          <w:szCs w:val="22"/>
          <w:lang w:val="sr-Latn-CS"/>
        </w:rPr>
      </w:pPr>
    </w:p>
    <w:p w14:paraId="4BC43121" w14:textId="2FD392CC" w:rsidR="0003793F" w:rsidRPr="00786071" w:rsidRDefault="0003793F">
      <w:pPr>
        <w:rPr>
          <w:sz w:val="22"/>
          <w:szCs w:val="22"/>
          <w:lang w:val="sr-Latn-CS"/>
        </w:rPr>
      </w:pPr>
      <w:r w:rsidRPr="00786071">
        <w:rPr>
          <w:sz w:val="22"/>
          <w:szCs w:val="22"/>
          <w:lang w:val="sr-Latn-CS"/>
        </w:rPr>
        <w:t xml:space="preserve">Za spisak svih ekscipijenasa, </w:t>
      </w:r>
      <w:r w:rsidR="006079C3">
        <w:rPr>
          <w:sz w:val="22"/>
          <w:szCs w:val="22"/>
          <w:lang w:val="sr-Latn-CS"/>
        </w:rPr>
        <w:t xml:space="preserve">vidjeti </w:t>
      </w:r>
      <w:r w:rsidRPr="00786071">
        <w:rPr>
          <w:sz w:val="22"/>
          <w:szCs w:val="22"/>
          <w:lang w:val="sr-Latn-CS"/>
        </w:rPr>
        <w:t>dio 6.1.</w:t>
      </w:r>
    </w:p>
    <w:p w14:paraId="7A66FE64" w14:textId="6497AEB6" w:rsidR="00C37FD7" w:rsidRDefault="00C37FD7">
      <w:pPr>
        <w:rPr>
          <w:sz w:val="22"/>
          <w:szCs w:val="22"/>
          <w:lang w:val="sr-Latn-CS"/>
        </w:rPr>
      </w:pPr>
    </w:p>
    <w:p w14:paraId="2A165702" w14:textId="77777777" w:rsidR="00EF064B" w:rsidRPr="00786071" w:rsidRDefault="00EF064B">
      <w:pPr>
        <w:rPr>
          <w:sz w:val="22"/>
          <w:szCs w:val="22"/>
          <w:lang w:val="sr-Latn-CS"/>
        </w:rPr>
      </w:pPr>
    </w:p>
    <w:p w14:paraId="5C3A2D8D" w14:textId="77777777" w:rsidR="00411B4B" w:rsidRPr="008937FD" w:rsidRDefault="00411B4B" w:rsidP="00F5167F">
      <w:pPr>
        <w:tabs>
          <w:tab w:val="left" w:pos="540"/>
          <w:tab w:val="left" w:pos="569"/>
        </w:tabs>
        <w:rPr>
          <w:b/>
          <w:bCs/>
          <w:sz w:val="22"/>
          <w:szCs w:val="22"/>
          <w:lang w:val="sr-Latn-CS"/>
        </w:rPr>
      </w:pPr>
      <w:r w:rsidRPr="008937FD">
        <w:rPr>
          <w:b/>
          <w:bCs/>
          <w:sz w:val="22"/>
          <w:szCs w:val="22"/>
          <w:lang w:val="sr-Latn-CS"/>
        </w:rPr>
        <w:t xml:space="preserve">3. </w:t>
      </w:r>
      <w:r w:rsidR="00F5167F" w:rsidRPr="008937FD">
        <w:rPr>
          <w:b/>
          <w:bCs/>
          <w:sz w:val="22"/>
          <w:szCs w:val="22"/>
          <w:lang w:val="sr-Latn-CS"/>
        </w:rPr>
        <w:tab/>
      </w:r>
      <w:r w:rsidRPr="002B0A48">
        <w:rPr>
          <w:b/>
          <w:bCs/>
          <w:sz w:val="22"/>
          <w:szCs w:val="22"/>
          <w:lang w:val="pl-PL"/>
        </w:rPr>
        <w:t>FARMACEUTSKI</w:t>
      </w:r>
      <w:r w:rsidRPr="008937FD">
        <w:rPr>
          <w:b/>
          <w:bCs/>
          <w:sz w:val="22"/>
          <w:szCs w:val="22"/>
          <w:lang w:val="sr-Latn-CS"/>
        </w:rPr>
        <w:t xml:space="preserve"> </w:t>
      </w:r>
      <w:r w:rsidRPr="002B0A48">
        <w:rPr>
          <w:b/>
          <w:bCs/>
          <w:sz w:val="22"/>
          <w:szCs w:val="22"/>
          <w:lang w:val="pl-PL"/>
        </w:rPr>
        <w:t>OBLIK</w:t>
      </w:r>
      <w:r w:rsidR="009F2D23" w:rsidRPr="008937FD">
        <w:rPr>
          <w:b/>
          <w:bCs/>
          <w:sz w:val="22"/>
          <w:szCs w:val="22"/>
          <w:lang w:val="sr-Latn-CS"/>
        </w:rPr>
        <w:t xml:space="preserve"> </w:t>
      </w:r>
    </w:p>
    <w:p w14:paraId="4678FB2D" w14:textId="77777777" w:rsidR="00EF064B" w:rsidRPr="008937FD" w:rsidRDefault="00EF064B" w:rsidP="006B2E42">
      <w:pPr>
        <w:pStyle w:val="Header"/>
        <w:tabs>
          <w:tab w:val="left" w:pos="284"/>
        </w:tabs>
        <w:contextualSpacing/>
        <w:rPr>
          <w:sz w:val="22"/>
          <w:szCs w:val="22"/>
          <w:lang w:val="sr-Latn-CS"/>
        </w:rPr>
      </w:pPr>
    </w:p>
    <w:p w14:paraId="596F3614" w14:textId="31DEABFE" w:rsidR="006B2E42" w:rsidRPr="002B0A48" w:rsidRDefault="006B2E42" w:rsidP="006B2E42">
      <w:pPr>
        <w:pStyle w:val="Header"/>
        <w:tabs>
          <w:tab w:val="left" w:pos="284"/>
        </w:tabs>
        <w:contextualSpacing/>
        <w:rPr>
          <w:sz w:val="22"/>
          <w:szCs w:val="22"/>
          <w:lang w:val="pl-PL"/>
        </w:rPr>
      </w:pPr>
      <w:r w:rsidRPr="002B0A48">
        <w:rPr>
          <w:sz w:val="22"/>
          <w:szCs w:val="22"/>
          <w:lang w:val="pl-PL"/>
        </w:rPr>
        <w:t xml:space="preserve">Suspenzija za inhalaciju pod pritiskom. </w:t>
      </w:r>
    </w:p>
    <w:p w14:paraId="1A7A892A" w14:textId="77777777" w:rsidR="006B2E42" w:rsidRPr="002B0A48" w:rsidRDefault="006B2E42" w:rsidP="006B2E42">
      <w:pPr>
        <w:pStyle w:val="Header"/>
        <w:tabs>
          <w:tab w:val="left" w:pos="284"/>
        </w:tabs>
        <w:contextualSpacing/>
        <w:rPr>
          <w:sz w:val="22"/>
          <w:szCs w:val="22"/>
          <w:lang w:val="pl-PL"/>
        </w:rPr>
      </w:pPr>
    </w:p>
    <w:p w14:paraId="69ECD950" w14:textId="4655175A" w:rsidR="006B2E42" w:rsidRPr="002B0A48" w:rsidRDefault="006B2E42" w:rsidP="006B2E42">
      <w:pPr>
        <w:pStyle w:val="Header"/>
        <w:tabs>
          <w:tab w:val="left" w:pos="284"/>
        </w:tabs>
        <w:contextualSpacing/>
        <w:rPr>
          <w:sz w:val="22"/>
          <w:szCs w:val="22"/>
          <w:lang w:val="pl-PL"/>
        </w:rPr>
      </w:pPr>
      <w:r w:rsidRPr="002B0A48">
        <w:rPr>
          <w:sz w:val="22"/>
          <w:szCs w:val="22"/>
          <w:lang w:val="pl-PL"/>
        </w:rPr>
        <w:t>Jednolična suspenzija bijele do skoro bijele boje.</w:t>
      </w:r>
    </w:p>
    <w:p w14:paraId="6B937C36" w14:textId="77777777" w:rsidR="00EF064B" w:rsidRDefault="00EF064B">
      <w:pPr>
        <w:rPr>
          <w:sz w:val="22"/>
          <w:szCs w:val="22"/>
          <w:lang w:val="pl-PL"/>
        </w:rPr>
      </w:pPr>
    </w:p>
    <w:p w14:paraId="71284023" w14:textId="77777777" w:rsidR="00EC2532" w:rsidRPr="00786071" w:rsidRDefault="00EC2532">
      <w:pPr>
        <w:rPr>
          <w:bCs/>
          <w:sz w:val="22"/>
          <w:szCs w:val="22"/>
          <w:lang w:val="sr-Latn-CS"/>
        </w:rPr>
      </w:pPr>
    </w:p>
    <w:p w14:paraId="30317960" w14:textId="77777777" w:rsidR="00411B4B" w:rsidRPr="008937FD" w:rsidRDefault="00411B4B" w:rsidP="00F5167F">
      <w:pPr>
        <w:tabs>
          <w:tab w:val="left" w:pos="540"/>
          <w:tab w:val="left" w:pos="569"/>
        </w:tabs>
        <w:rPr>
          <w:b/>
          <w:bCs/>
          <w:sz w:val="22"/>
          <w:szCs w:val="22"/>
          <w:lang w:val="sr-Latn-CS"/>
        </w:rPr>
      </w:pPr>
      <w:bookmarkStart w:id="0" w:name="_Hlk24538747"/>
      <w:bookmarkStart w:id="1" w:name="_Hlk24537965"/>
      <w:r w:rsidRPr="008937FD">
        <w:rPr>
          <w:b/>
          <w:bCs/>
          <w:sz w:val="22"/>
          <w:szCs w:val="22"/>
          <w:lang w:val="sr-Latn-CS"/>
        </w:rPr>
        <w:t xml:space="preserve">4. </w:t>
      </w:r>
      <w:r w:rsidR="00480FB1" w:rsidRPr="008937FD">
        <w:rPr>
          <w:b/>
          <w:bCs/>
          <w:sz w:val="22"/>
          <w:szCs w:val="22"/>
          <w:lang w:val="sr-Latn-CS"/>
        </w:rPr>
        <w:tab/>
      </w:r>
      <w:r w:rsidRPr="002B0A48">
        <w:rPr>
          <w:b/>
          <w:bCs/>
          <w:sz w:val="22"/>
          <w:szCs w:val="22"/>
          <w:lang w:val="pl-PL"/>
        </w:rPr>
        <w:t>KLINI</w:t>
      </w:r>
      <w:r w:rsidRPr="008937FD">
        <w:rPr>
          <w:b/>
          <w:bCs/>
          <w:sz w:val="22"/>
          <w:szCs w:val="22"/>
          <w:lang w:val="sr-Latn-CS"/>
        </w:rPr>
        <w:t>Č</w:t>
      </w:r>
      <w:r w:rsidRPr="002B0A48">
        <w:rPr>
          <w:b/>
          <w:bCs/>
          <w:sz w:val="22"/>
          <w:szCs w:val="22"/>
          <w:lang w:val="pl-PL"/>
        </w:rPr>
        <w:t>KI</w:t>
      </w:r>
      <w:r w:rsidRPr="008937FD">
        <w:rPr>
          <w:b/>
          <w:bCs/>
          <w:sz w:val="22"/>
          <w:szCs w:val="22"/>
          <w:lang w:val="sr-Latn-CS"/>
        </w:rPr>
        <w:t xml:space="preserve"> </w:t>
      </w:r>
      <w:r w:rsidRPr="002B0A48">
        <w:rPr>
          <w:b/>
          <w:bCs/>
          <w:sz w:val="22"/>
          <w:szCs w:val="22"/>
          <w:lang w:val="pl-PL"/>
        </w:rPr>
        <w:t>PODACI</w:t>
      </w:r>
      <w:bookmarkEnd w:id="0"/>
    </w:p>
    <w:bookmarkEnd w:id="1"/>
    <w:p w14:paraId="750A18AF" w14:textId="77777777" w:rsidR="00CD6F02" w:rsidRPr="008937FD" w:rsidRDefault="00CD6F02" w:rsidP="00480FB1">
      <w:pPr>
        <w:tabs>
          <w:tab w:val="left" w:pos="540"/>
          <w:tab w:val="left" w:pos="569"/>
        </w:tabs>
        <w:rPr>
          <w:bCs/>
          <w:sz w:val="22"/>
          <w:szCs w:val="22"/>
          <w:lang w:val="sr-Latn-CS"/>
        </w:rPr>
      </w:pPr>
    </w:p>
    <w:p w14:paraId="1F61F659" w14:textId="496C6D7E" w:rsidR="00411B4B" w:rsidRPr="008937FD" w:rsidRDefault="00411B4B" w:rsidP="008937FD">
      <w:pPr>
        <w:tabs>
          <w:tab w:val="left" w:pos="540"/>
          <w:tab w:val="left" w:pos="569"/>
        </w:tabs>
        <w:jc w:val="both"/>
        <w:rPr>
          <w:b/>
          <w:bCs/>
          <w:sz w:val="22"/>
          <w:szCs w:val="22"/>
          <w:lang w:val="sr-Latn-CS"/>
        </w:rPr>
      </w:pPr>
      <w:r w:rsidRPr="008937FD">
        <w:rPr>
          <w:b/>
          <w:bCs/>
          <w:sz w:val="22"/>
          <w:szCs w:val="22"/>
          <w:lang w:val="sr-Latn-CS"/>
        </w:rPr>
        <w:t xml:space="preserve">4.1. </w:t>
      </w:r>
      <w:r w:rsidR="00480FB1" w:rsidRPr="008937FD">
        <w:rPr>
          <w:b/>
          <w:bCs/>
          <w:sz w:val="22"/>
          <w:szCs w:val="22"/>
          <w:lang w:val="sr-Latn-CS"/>
        </w:rPr>
        <w:tab/>
      </w:r>
      <w:r w:rsidRPr="002B0A48">
        <w:rPr>
          <w:b/>
          <w:bCs/>
          <w:sz w:val="22"/>
          <w:szCs w:val="22"/>
          <w:lang w:val="pl-PL"/>
        </w:rPr>
        <w:t>Terapijske</w:t>
      </w:r>
      <w:r w:rsidRPr="008937FD">
        <w:rPr>
          <w:b/>
          <w:bCs/>
          <w:sz w:val="22"/>
          <w:szCs w:val="22"/>
          <w:lang w:val="sr-Latn-CS"/>
        </w:rPr>
        <w:t xml:space="preserve"> </w:t>
      </w:r>
      <w:r w:rsidRPr="002B0A48">
        <w:rPr>
          <w:b/>
          <w:bCs/>
          <w:sz w:val="22"/>
          <w:szCs w:val="22"/>
          <w:lang w:val="pl-PL"/>
        </w:rPr>
        <w:t>indikacije</w:t>
      </w:r>
    </w:p>
    <w:p w14:paraId="5FB156C9" w14:textId="77777777" w:rsidR="00167A37" w:rsidRPr="008937FD" w:rsidRDefault="00167A37" w:rsidP="008937FD">
      <w:pPr>
        <w:tabs>
          <w:tab w:val="left" w:pos="540"/>
          <w:tab w:val="left" w:pos="569"/>
        </w:tabs>
        <w:jc w:val="both"/>
        <w:rPr>
          <w:b/>
          <w:bCs/>
          <w:sz w:val="22"/>
          <w:szCs w:val="22"/>
          <w:lang w:val="sr-Latn-CS"/>
        </w:rPr>
      </w:pPr>
    </w:p>
    <w:p w14:paraId="05F630DE" w14:textId="68F8D255" w:rsidR="006C6F57" w:rsidRPr="00B800FF" w:rsidRDefault="006C6F57" w:rsidP="008937FD">
      <w:pPr>
        <w:pStyle w:val="Header"/>
        <w:tabs>
          <w:tab w:val="left" w:pos="284"/>
        </w:tabs>
        <w:contextualSpacing/>
        <w:jc w:val="both"/>
        <w:rPr>
          <w:sz w:val="22"/>
          <w:szCs w:val="22"/>
          <w:lang w:val="sr-Latn-CS"/>
        </w:rPr>
      </w:pPr>
      <w:r w:rsidRPr="00B800FF">
        <w:rPr>
          <w:sz w:val="22"/>
          <w:szCs w:val="22"/>
          <w:lang w:val="sr-Latn-CS"/>
        </w:rPr>
        <w:t xml:space="preserve">Lijek </w:t>
      </w:r>
      <w:r>
        <w:rPr>
          <w:sz w:val="22"/>
          <w:szCs w:val="22"/>
          <w:lang w:val="sr-Latn-CS"/>
        </w:rPr>
        <w:t>VENTOLIN</w:t>
      </w:r>
      <w:r w:rsidRPr="00B800FF">
        <w:rPr>
          <w:sz w:val="22"/>
          <w:szCs w:val="22"/>
          <w:lang w:val="sr-Latn-CS"/>
        </w:rPr>
        <w:t xml:space="preserve"> je indikovan za primjenu kod odraslih osoba, adolescenata i djece starosti od 4 do 11 godina. Za primjenu lijeka </w:t>
      </w:r>
      <w:r>
        <w:rPr>
          <w:sz w:val="22"/>
          <w:szCs w:val="22"/>
          <w:lang w:val="sr-Latn-CS"/>
        </w:rPr>
        <w:t>VENTOLIN</w:t>
      </w:r>
      <w:r w:rsidRPr="00B800FF">
        <w:rPr>
          <w:sz w:val="22"/>
          <w:szCs w:val="22"/>
          <w:lang w:val="sr-Latn-CS"/>
        </w:rPr>
        <w:t xml:space="preserve"> kod odojčadi i djece mlađe od 4 godina, vidjeti </w:t>
      </w:r>
      <w:r w:rsidR="0077534A">
        <w:rPr>
          <w:sz w:val="22"/>
          <w:szCs w:val="22"/>
          <w:lang w:val="sr-Latn-CS"/>
        </w:rPr>
        <w:t>djelove</w:t>
      </w:r>
      <w:r w:rsidRPr="00B800FF">
        <w:rPr>
          <w:sz w:val="22"/>
          <w:szCs w:val="22"/>
          <w:lang w:val="sr-Latn-CS"/>
        </w:rPr>
        <w:t xml:space="preserve"> 4.2 i 5.1.</w:t>
      </w:r>
    </w:p>
    <w:p w14:paraId="50BD6B32" w14:textId="77777777" w:rsidR="006C6F57" w:rsidRPr="00B800FF" w:rsidRDefault="006C6F57" w:rsidP="008937FD">
      <w:pPr>
        <w:pStyle w:val="Header"/>
        <w:tabs>
          <w:tab w:val="left" w:pos="284"/>
        </w:tabs>
        <w:contextualSpacing/>
        <w:jc w:val="both"/>
        <w:rPr>
          <w:sz w:val="22"/>
          <w:szCs w:val="22"/>
          <w:lang w:val="sr-Latn-CS"/>
        </w:rPr>
      </w:pPr>
    </w:p>
    <w:p w14:paraId="0DC63FFF" w14:textId="77777777" w:rsidR="006C6F57" w:rsidRPr="00B800FF" w:rsidRDefault="006C6F57" w:rsidP="008937FD">
      <w:pPr>
        <w:pStyle w:val="Header"/>
        <w:tabs>
          <w:tab w:val="left" w:pos="284"/>
        </w:tabs>
        <w:contextualSpacing/>
        <w:jc w:val="both"/>
        <w:rPr>
          <w:sz w:val="22"/>
          <w:szCs w:val="22"/>
          <w:lang w:val="sr-Latn-CS"/>
        </w:rPr>
      </w:pPr>
      <w:r w:rsidRPr="00B800FF">
        <w:rPr>
          <w:sz w:val="22"/>
          <w:szCs w:val="22"/>
          <w:lang w:val="sr-Latn-CS"/>
        </w:rPr>
        <w:t xml:space="preserve">Lijek </w:t>
      </w:r>
      <w:r>
        <w:rPr>
          <w:sz w:val="22"/>
          <w:szCs w:val="22"/>
          <w:lang w:val="sr-Latn-CS"/>
        </w:rPr>
        <w:t>VENTOLIN</w:t>
      </w:r>
      <w:r w:rsidRPr="00B800FF">
        <w:rPr>
          <w:sz w:val="22"/>
          <w:szCs w:val="22"/>
          <w:lang w:val="sr-Latn-CS"/>
        </w:rPr>
        <w:t xml:space="preserve"> obezbjeđuje kratkotrajnu (4 do 6 časova) bronhodilataciju koja nastaje brzo (u roku od 5 minuta) kod reverzibilne opstrukcije disajnih puteva.</w:t>
      </w:r>
    </w:p>
    <w:p w14:paraId="0991E385" w14:textId="77777777" w:rsidR="006C6F57" w:rsidRPr="00B800FF" w:rsidRDefault="006C6F57" w:rsidP="008937FD">
      <w:pPr>
        <w:pStyle w:val="Header"/>
        <w:contextualSpacing/>
        <w:jc w:val="both"/>
        <w:rPr>
          <w:sz w:val="22"/>
          <w:szCs w:val="22"/>
          <w:lang w:val="sr-Latn-CS"/>
        </w:rPr>
      </w:pPr>
    </w:p>
    <w:p w14:paraId="3CD21C8A" w14:textId="77777777" w:rsidR="006C6F57" w:rsidRPr="00B800FF" w:rsidRDefault="006C6F57" w:rsidP="008937FD">
      <w:pPr>
        <w:pStyle w:val="Header"/>
        <w:contextualSpacing/>
        <w:jc w:val="both"/>
        <w:rPr>
          <w:sz w:val="22"/>
          <w:szCs w:val="22"/>
          <w:lang w:val="sr-Latn-CS"/>
        </w:rPr>
      </w:pPr>
      <w:r w:rsidRPr="00B800FF">
        <w:rPr>
          <w:sz w:val="22"/>
          <w:szCs w:val="22"/>
          <w:lang w:val="sr-Latn-CS"/>
        </w:rPr>
        <w:t xml:space="preserve">Posebno je pogodan za ublažavanje i prevenciju simptoma astme. Lijek </w:t>
      </w:r>
      <w:r>
        <w:rPr>
          <w:sz w:val="22"/>
          <w:szCs w:val="22"/>
          <w:lang w:val="sr-Latn-CS"/>
        </w:rPr>
        <w:t>VENTOLIN</w:t>
      </w:r>
      <w:r w:rsidRPr="00B800FF">
        <w:rPr>
          <w:sz w:val="22"/>
          <w:szCs w:val="22"/>
          <w:lang w:val="sr-Latn-CS"/>
        </w:rPr>
        <w:t xml:space="preserve"> je potrebno koristiti za ublažavanje simptoma kada se jave, kao i za prevenciju simptoma u okolnostima za koje pacijent zna da će izazvati astmatični napad (npr. prije fizičkog opterećenja ili izlaganja alergenu koje se ne može izbjeći).</w:t>
      </w:r>
    </w:p>
    <w:p w14:paraId="639DAEF3" w14:textId="77777777" w:rsidR="006C6F57" w:rsidRPr="00B800FF" w:rsidRDefault="006C6F57" w:rsidP="008937FD">
      <w:pPr>
        <w:pStyle w:val="Header"/>
        <w:contextualSpacing/>
        <w:jc w:val="both"/>
        <w:rPr>
          <w:sz w:val="22"/>
          <w:szCs w:val="22"/>
          <w:lang w:val="sr-Latn-CS"/>
        </w:rPr>
      </w:pPr>
    </w:p>
    <w:p w14:paraId="334D91CB" w14:textId="77777777" w:rsidR="006C6F57" w:rsidRPr="006149EE" w:rsidRDefault="006C6F57" w:rsidP="008937FD">
      <w:pPr>
        <w:pStyle w:val="Header"/>
        <w:contextualSpacing/>
        <w:jc w:val="both"/>
        <w:rPr>
          <w:sz w:val="22"/>
          <w:szCs w:val="22"/>
          <w:lang w:val="sr-Latn-CS"/>
        </w:rPr>
      </w:pPr>
      <w:r w:rsidRPr="00B800FF">
        <w:rPr>
          <w:sz w:val="22"/>
          <w:szCs w:val="22"/>
          <w:lang w:val="sr-Latn-CS"/>
        </w:rPr>
        <w:t xml:space="preserve">Lijek </w:t>
      </w:r>
      <w:r>
        <w:rPr>
          <w:sz w:val="22"/>
          <w:szCs w:val="22"/>
          <w:lang w:val="sr-Latn-CS"/>
        </w:rPr>
        <w:t>VENTOLIN</w:t>
      </w:r>
      <w:r w:rsidRPr="00B800FF">
        <w:rPr>
          <w:sz w:val="22"/>
          <w:szCs w:val="22"/>
          <w:lang w:val="sr-Latn-CS"/>
        </w:rPr>
        <w:t xml:space="preserve"> je posebno zna</w:t>
      </w:r>
      <w:r w:rsidRPr="006149EE">
        <w:rPr>
          <w:sz w:val="22"/>
          <w:szCs w:val="22"/>
          <w:lang w:val="sr-Latn-CS"/>
        </w:rPr>
        <w:t>čajan kao lijek za ublažavanje simptoma blage, umjerene ili teške astme, pod uslovom da njegova primjena ne odlaže uvođenje i primjenu uobičajenih inhalacionih kortikosteroida u terapiji.</w:t>
      </w:r>
    </w:p>
    <w:p w14:paraId="0C348914" w14:textId="77777777" w:rsidR="00411B4B" w:rsidRPr="002B0A48" w:rsidRDefault="00411B4B" w:rsidP="008937FD">
      <w:pPr>
        <w:tabs>
          <w:tab w:val="left" w:pos="540"/>
          <w:tab w:val="left" w:pos="569"/>
        </w:tabs>
        <w:jc w:val="both"/>
        <w:rPr>
          <w:bCs/>
          <w:sz w:val="22"/>
          <w:szCs w:val="22"/>
          <w:lang w:val="sr-Latn-CS"/>
        </w:rPr>
      </w:pPr>
    </w:p>
    <w:p w14:paraId="567B8873" w14:textId="4C664119" w:rsidR="00411B4B" w:rsidRPr="008937FD" w:rsidRDefault="00411B4B" w:rsidP="008937FD">
      <w:pPr>
        <w:tabs>
          <w:tab w:val="left" w:pos="540"/>
          <w:tab w:val="left" w:pos="569"/>
        </w:tabs>
        <w:jc w:val="both"/>
        <w:rPr>
          <w:b/>
          <w:bCs/>
          <w:sz w:val="22"/>
          <w:szCs w:val="22"/>
          <w:lang w:val="sr-Latn-CS"/>
        </w:rPr>
      </w:pPr>
      <w:r w:rsidRPr="002B0A48">
        <w:rPr>
          <w:b/>
          <w:bCs/>
          <w:sz w:val="22"/>
          <w:szCs w:val="22"/>
          <w:lang w:val="sr-Latn-CS"/>
        </w:rPr>
        <w:t xml:space="preserve">4.2. </w:t>
      </w:r>
      <w:r w:rsidR="00480FB1" w:rsidRPr="002B0A48">
        <w:rPr>
          <w:b/>
          <w:bCs/>
          <w:sz w:val="22"/>
          <w:szCs w:val="22"/>
          <w:lang w:val="sr-Latn-CS"/>
        </w:rPr>
        <w:tab/>
      </w:r>
      <w:r w:rsidRPr="00786071">
        <w:rPr>
          <w:b/>
          <w:bCs/>
          <w:sz w:val="22"/>
          <w:szCs w:val="22"/>
        </w:rPr>
        <w:t>Doziranje</w:t>
      </w:r>
      <w:r w:rsidRPr="002B0A48">
        <w:rPr>
          <w:b/>
          <w:bCs/>
          <w:sz w:val="22"/>
          <w:szCs w:val="22"/>
          <w:lang w:val="sr-Latn-CS"/>
        </w:rPr>
        <w:t xml:space="preserve"> </w:t>
      </w:r>
      <w:r w:rsidRPr="00786071">
        <w:rPr>
          <w:b/>
          <w:bCs/>
          <w:sz w:val="22"/>
          <w:szCs w:val="22"/>
        </w:rPr>
        <w:t>i</w:t>
      </w:r>
      <w:r w:rsidRPr="002B0A48">
        <w:rPr>
          <w:b/>
          <w:bCs/>
          <w:sz w:val="22"/>
          <w:szCs w:val="22"/>
          <w:lang w:val="sr-Latn-CS"/>
        </w:rPr>
        <w:t xml:space="preserve"> </w:t>
      </w:r>
      <w:r w:rsidRPr="00786071">
        <w:rPr>
          <w:b/>
          <w:bCs/>
          <w:sz w:val="22"/>
          <w:szCs w:val="22"/>
        </w:rPr>
        <w:t>na</w:t>
      </w:r>
      <w:r w:rsidRPr="002B0A48">
        <w:rPr>
          <w:b/>
          <w:bCs/>
          <w:sz w:val="22"/>
          <w:szCs w:val="22"/>
          <w:lang w:val="sr-Latn-CS"/>
        </w:rPr>
        <w:t>č</w:t>
      </w:r>
      <w:r w:rsidRPr="00786071">
        <w:rPr>
          <w:b/>
          <w:bCs/>
          <w:sz w:val="22"/>
          <w:szCs w:val="22"/>
        </w:rPr>
        <w:t>in</w:t>
      </w:r>
      <w:r w:rsidRPr="002B0A48">
        <w:rPr>
          <w:b/>
          <w:bCs/>
          <w:sz w:val="22"/>
          <w:szCs w:val="22"/>
          <w:lang w:val="sr-Latn-CS"/>
        </w:rPr>
        <w:t xml:space="preserve"> </w:t>
      </w:r>
      <w:r w:rsidRPr="00786071">
        <w:rPr>
          <w:b/>
          <w:bCs/>
          <w:sz w:val="22"/>
          <w:szCs w:val="22"/>
        </w:rPr>
        <w:t>primjene</w:t>
      </w:r>
    </w:p>
    <w:p w14:paraId="09DC2F42" w14:textId="77777777" w:rsidR="00167A37" w:rsidRPr="002B0A48" w:rsidRDefault="00167A37" w:rsidP="008937FD">
      <w:pPr>
        <w:tabs>
          <w:tab w:val="left" w:pos="540"/>
          <w:tab w:val="left" w:pos="569"/>
        </w:tabs>
        <w:jc w:val="both"/>
        <w:rPr>
          <w:b/>
          <w:bCs/>
          <w:sz w:val="22"/>
          <w:szCs w:val="22"/>
          <w:lang w:val="sr-Latn-CS"/>
        </w:rPr>
      </w:pPr>
    </w:p>
    <w:p w14:paraId="21690851" w14:textId="77777777" w:rsidR="006C6F57" w:rsidRPr="006149EE" w:rsidRDefault="006C6F57" w:rsidP="008937FD">
      <w:pPr>
        <w:pStyle w:val="Header"/>
        <w:tabs>
          <w:tab w:val="left" w:pos="284"/>
        </w:tabs>
        <w:contextualSpacing/>
        <w:jc w:val="both"/>
        <w:rPr>
          <w:sz w:val="22"/>
          <w:szCs w:val="22"/>
          <w:lang w:val="sr-Latn-CS"/>
        </w:rPr>
      </w:pPr>
      <w:r w:rsidRPr="006149EE">
        <w:rPr>
          <w:sz w:val="22"/>
          <w:szCs w:val="22"/>
          <w:lang w:val="sr-Latn-CS"/>
        </w:rPr>
        <w:t xml:space="preserve">Lijek </w:t>
      </w:r>
      <w:r>
        <w:rPr>
          <w:sz w:val="22"/>
          <w:szCs w:val="22"/>
          <w:lang w:val="sr-Latn-CS"/>
        </w:rPr>
        <w:t>VENTOLIN</w:t>
      </w:r>
      <w:r w:rsidRPr="006149EE">
        <w:rPr>
          <w:sz w:val="22"/>
          <w:szCs w:val="22"/>
          <w:lang w:val="sr-Latn-CS"/>
        </w:rPr>
        <w:t xml:space="preserve"> je namijenjen samo za oralnu inhalaciju. Kod pacijenata kod kojih je otežano usklađivanje aktivacije inhalatora sa udisajem, lijek </w:t>
      </w:r>
      <w:r>
        <w:rPr>
          <w:sz w:val="22"/>
          <w:szCs w:val="22"/>
          <w:lang w:val="sr-Latn-CS"/>
        </w:rPr>
        <w:t>VENTOLIN</w:t>
      </w:r>
      <w:r w:rsidRPr="006149EE">
        <w:rPr>
          <w:sz w:val="22"/>
          <w:szCs w:val="22"/>
          <w:lang w:val="sr-Latn-CS"/>
        </w:rPr>
        <w:t xml:space="preserve"> se može primijeniti pomoću Volumatic komore za inhalaciju.  </w:t>
      </w:r>
    </w:p>
    <w:p w14:paraId="5570C233" w14:textId="77777777" w:rsidR="006C6F57" w:rsidRPr="002B0A48" w:rsidRDefault="006C6F57" w:rsidP="006C6F57">
      <w:pPr>
        <w:pStyle w:val="Header"/>
        <w:tabs>
          <w:tab w:val="left" w:pos="284"/>
        </w:tabs>
        <w:contextualSpacing/>
        <w:rPr>
          <w:sz w:val="22"/>
          <w:szCs w:val="22"/>
          <w:lang w:val="sr-Latn-CS"/>
        </w:rPr>
      </w:pPr>
    </w:p>
    <w:p w14:paraId="61D6EFE6" w14:textId="77777777" w:rsidR="006C6F57" w:rsidRPr="002B0A48" w:rsidRDefault="006C6F57" w:rsidP="008937FD">
      <w:pPr>
        <w:pStyle w:val="Header"/>
        <w:tabs>
          <w:tab w:val="left" w:pos="284"/>
        </w:tabs>
        <w:contextualSpacing/>
        <w:jc w:val="both"/>
        <w:rPr>
          <w:sz w:val="22"/>
          <w:szCs w:val="22"/>
          <w:u w:val="single"/>
          <w:lang w:val="pl-PL"/>
        </w:rPr>
      </w:pPr>
      <w:r w:rsidRPr="002B0A48">
        <w:rPr>
          <w:sz w:val="22"/>
          <w:szCs w:val="22"/>
          <w:u w:val="single"/>
          <w:lang w:val="pl-PL"/>
        </w:rPr>
        <w:t xml:space="preserve">Odrasli (uključujući i starije osobe): </w:t>
      </w:r>
    </w:p>
    <w:p w14:paraId="0DBE2E70" w14:textId="77777777" w:rsidR="006C6F57" w:rsidRPr="002B0A48" w:rsidRDefault="006C6F57" w:rsidP="008937FD">
      <w:pPr>
        <w:pStyle w:val="Header"/>
        <w:tabs>
          <w:tab w:val="left" w:pos="284"/>
        </w:tabs>
        <w:contextualSpacing/>
        <w:jc w:val="both"/>
        <w:rPr>
          <w:sz w:val="22"/>
          <w:szCs w:val="22"/>
          <w:u w:val="single"/>
          <w:lang w:val="pl-PL"/>
        </w:rPr>
      </w:pPr>
    </w:p>
    <w:p w14:paraId="54083708" w14:textId="77777777" w:rsidR="006C6F57" w:rsidRPr="002B0A48" w:rsidRDefault="006C6F57" w:rsidP="008937FD">
      <w:pPr>
        <w:pStyle w:val="Header"/>
        <w:tabs>
          <w:tab w:val="left" w:pos="284"/>
        </w:tabs>
        <w:contextualSpacing/>
        <w:jc w:val="both"/>
        <w:rPr>
          <w:sz w:val="22"/>
          <w:szCs w:val="22"/>
          <w:lang w:val="pl-PL"/>
        </w:rPr>
      </w:pPr>
      <w:r w:rsidRPr="008937FD">
        <w:rPr>
          <w:b/>
          <w:sz w:val="22"/>
          <w:szCs w:val="22"/>
          <w:lang w:val="pl-PL"/>
        </w:rPr>
        <w:t>Za ublažavanje akutnih simptoma astme, uključujući bronhospazam</w:t>
      </w:r>
      <w:r w:rsidRPr="002B0A48">
        <w:rPr>
          <w:sz w:val="22"/>
          <w:szCs w:val="22"/>
          <w:lang w:val="pl-PL"/>
        </w:rPr>
        <w:t xml:space="preserve">, može se primijeniti jedna inhalacija (100 mikrograma) kao minimalna pojedinačna početna doza. Ukoliko bude potrebno, navedena doza se može povećati na dvije inhalacije. U cilju prevencije simptoma astme izazvanih </w:t>
      </w:r>
      <w:r w:rsidRPr="002B0A48">
        <w:rPr>
          <w:sz w:val="22"/>
          <w:szCs w:val="22"/>
          <w:lang w:val="pl-PL"/>
        </w:rPr>
        <w:lastRenderedPageBreak/>
        <w:t>alergenima ili fizičkim naporom, potrebno je primijeniti dvije inhalacije 10-15 minuta prije izlaganja alergenu, odnosno fizičkom naporu.</w:t>
      </w:r>
    </w:p>
    <w:p w14:paraId="5A341E86" w14:textId="77777777" w:rsidR="006C6F57" w:rsidRPr="002B0A48" w:rsidRDefault="006C6F57" w:rsidP="008937FD">
      <w:pPr>
        <w:pStyle w:val="Header"/>
        <w:tabs>
          <w:tab w:val="left" w:pos="284"/>
        </w:tabs>
        <w:contextualSpacing/>
        <w:jc w:val="both"/>
        <w:rPr>
          <w:sz w:val="22"/>
          <w:szCs w:val="22"/>
          <w:lang w:val="pl-PL"/>
        </w:rPr>
      </w:pPr>
    </w:p>
    <w:p w14:paraId="1C83D4BF" w14:textId="77777777"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U hroničnoj terapiji, potrebno je primijeniti dvije inhalacije do četiri puta dnevno.</w:t>
      </w:r>
    </w:p>
    <w:p w14:paraId="0885639B" w14:textId="77777777" w:rsidR="006C6F57" w:rsidRPr="002B0A48" w:rsidRDefault="006C6F57" w:rsidP="008937FD">
      <w:pPr>
        <w:pStyle w:val="Header"/>
        <w:tabs>
          <w:tab w:val="left" w:pos="284"/>
        </w:tabs>
        <w:contextualSpacing/>
        <w:jc w:val="both"/>
        <w:rPr>
          <w:sz w:val="22"/>
          <w:szCs w:val="22"/>
          <w:lang w:val="pl-PL"/>
        </w:rPr>
      </w:pPr>
    </w:p>
    <w:p w14:paraId="004AD7FA" w14:textId="77777777" w:rsidR="006C6F57" w:rsidRPr="002B0A48" w:rsidRDefault="006C6F57" w:rsidP="008937FD">
      <w:pPr>
        <w:pStyle w:val="Header"/>
        <w:tabs>
          <w:tab w:val="left" w:pos="284"/>
        </w:tabs>
        <w:contextualSpacing/>
        <w:jc w:val="both"/>
        <w:rPr>
          <w:sz w:val="22"/>
          <w:szCs w:val="22"/>
          <w:u w:val="single"/>
          <w:lang w:val="pl-PL"/>
        </w:rPr>
      </w:pPr>
      <w:r w:rsidRPr="002B0A48">
        <w:rPr>
          <w:sz w:val="22"/>
          <w:szCs w:val="22"/>
          <w:u w:val="single"/>
          <w:lang w:val="pl-PL"/>
        </w:rPr>
        <w:t>Pedijatrijska populacija</w:t>
      </w:r>
    </w:p>
    <w:p w14:paraId="524C3ACE" w14:textId="77777777" w:rsidR="006C6F57" w:rsidRPr="002B0A48" w:rsidRDefault="006C6F57" w:rsidP="008937FD">
      <w:pPr>
        <w:pStyle w:val="Header"/>
        <w:tabs>
          <w:tab w:val="left" w:pos="284"/>
        </w:tabs>
        <w:contextualSpacing/>
        <w:jc w:val="both"/>
        <w:rPr>
          <w:sz w:val="22"/>
          <w:szCs w:val="22"/>
          <w:u w:val="single"/>
          <w:lang w:val="pl-PL"/>
        </w:rPr>
      </w:pPr>
    </w:p>
    <w:p w14:paraId="0B7DC078" w14:textId="557676F7" w:rsidR="009B7E3C" w:rsidRPr="002B0A48" w:rsidRDefault="006C6F57" w:rsidP="008937FD">
      <w:pPr>
        <w:pStyle w:val="Header"/>
        <w:tabs>
          <w:tab w:val="left" w:pos="284"/>
        </w:tabs>
        <w:contextualSpacing/>
        <w:jc w:val="both"/>
        <w:rPr>
          <w:i/>
          <w:sz w:val="22"/>
          <w:szCs w:val="22"/>
          <w:lang w:val="pl-PL"/>
        </w:rPr>
      </w:pPr>
      <w:r w:rsidRPr="002B0A48">
        <w:rPr>
          <w:i/>
          <w:sz w:val="22"/>
          <w:szCs w:val="22"/>
          <w:lang w:val="pl-PL"/>
        </w:rPr>
        <w:t>Ublažavanje akutnog bronhospazma</w:t>
      </w:r>
    </w:p>
    <w:p w14:paraId="2412373E" w14:textId="77777777"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Uobičajena doza za djecu mlađu od 12 godina: jedna inhalacija (100 mikrograma). Ukoliko bude potrebno, navedena doza se može povećati na dvije inhalacije.</w:t>
      </w:r>
    </w:p>
    <w:p w14:paraId="69DE00DD" w14:textId="77777777" w:rsidR="006C6F57" w:rsidRPr="002B0A48" w:rsidRDefault="006C6F57" w:rsidP="008937FD">
      <w:pPr>
        <w:pStyle w:val="Header"/>
        <w:tabs>
          <w:tab w:val="left" w:pos="284"/>
        </w:tabs>
        <w:contextualSpacing/>
        <w:jc w:val="both"/>
        <w:rPr>
          <w:sz w:val="22"/>
          <w:szCs w:val="22"/>
          <w:lang w:val="pl-PL"/>
        </w:rPr>
      </w:pPr>
    </w:p>
    <w:p w14:paraId="04D41919" w14:textId="77777777"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Djeca starosti 12 godina i starija: primijeniti dozu za odrasle osobe.</w:t>
      </w:r>
    </w:p>
    <w:p w14:paraId="57D37C64" w14:textId="77777777" w:rsidR="006C6F57" w:rsidRPr="002B0A48" w:rsidRDefault="006C6F57" w:rsidP="008937FD">
      <w:pPr>
        <w:pStyle w:val="Header"/>
        <w:tabs>
          <w:tab w:val="left" w:pos="284"/>
        </w:tabs>
        <w:contextualSpacing/>
        <w:jc w:val="both"/>
        <w:rPr>
          <w:sz w:val="22"/>
          <w:szCs w:val="22"/>
          <w:lang w:val="pl-PL"/>
        </w:rPr>
      </w:pPr>
    </w:p>
    <w:p w14:paraId="6757FDE3" w14:textId="77777777" w:rsidR="006C6F57" w:rsidRPr="002B0A48" w:rsidRDefault="006C6F57" w:rsidP="008937FD">
      <w:pPr>
        <w:pStyle w:val="Header"/>
        <w:tabs>
          <w:tab w:val="left" w:pos="284"/>
        </w:tabs>
        <w:contextualSpacing/>
        <w:jc w:val="both"/>
        <w:rPr>
          <w:i/>
          <w:sz w:val="22"/>
          <w:szCs w:val="22"/>
          <w:lang w:val="pl-PL"/>
        </w:rPr>
      </w:pPr>
      <w:r w:rsidRPr="002B0A48">
        <w:rPr>
          <w:i/>
          <w:sz w:val="22"/>
          <w:szCs w:val="22"/>
          <w:lang w:val="pl-PL"/>
        </w:rPr>
        <w:t>Prevencija bronhospazma nastalog usljed izlaganja alergenu ili usljed fizičkog napora</w:t>
      </w:r>
    </w:p>
    <w:p w14:paraId="35B3ED71" w14:textId="77777777"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Uobičajena doza za djecu mlađu od 12 godina: jedna inhalacija (100 mikrograma) prije izlaganja alergenu ili fizičkom naporu. Ukoliko bude potrebno, navedena doza se može povećati na dvije inhalacije.</w:t>
      </w:r>
    </w:p>
    <w:p w14:paraId="52A8EB2E" w14:textId="77777777" w:rsidR="006C6F57" w:rsidRPr="002B0A48" w:rsidRDefault="006C6F57" w:rsidP="008937FD">
      <w:pPr>
        <w:pStyle w:val="Header"/>
        <w:tabs>
          <w:tab w:val="left" w:pos="284"/>
        </w:tabs>
        <w:contextualSpacing/>
        <w:jc w:val="both"/>
        <w:rPr>
          <w:sz w:val="22"/>
          <w:szCs w:val="22"/>
          <w:lang w:val="pl-PL"/>
        </w:rPr>
      </w:pPr>
    </w:p>
    <w:p w14:paraId="35532977" w14:textId="77777777"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Djeca starosti 12 godina i starija: primijeniti dozu za odrasle osobe.</w:t>
      </w:r>
    </w:p>
    <w:p w14:paraId="526A8755" w14:textId="77777777" w:rsidR="006C6F57" w:rsidRPr="002B0A48" w:rsidRDefault="006C6F57" w:rsidP="008937FD">
      <w:pPr>
        <w:pStyle w:val="Header"/>
        <w:tabs>
          <w:tab w:val="left" w:pos="284"/>
        </w:tabs>
        <w:contextualSpacing/>
        <w:jc w:val="both"/>
        <w:rPr>
          <w:sz w:val="22"/>
          <w:szCs w:val="22"/>
          <w:lang w:val="pl-PL"/>
        </w:rPr>
      </w:pPr>
    </w:p>
    <w:p w14:paraId="5BD69E32" w14:textId="77777777" w:rsidR="006C6F57" w:rsidRPr="002B0A48" w:rsidRDefault="006C6F57" w:rsidP="008937FD">
      <w:pPr>
        <w:pStyle w:val="Header"/>
        <w:tabs>
          <w:tab w:val="left" w:pos="284"/>
        </w:tabs>
        <w:contextualSpacing/>
        <w:jc w:val="both"/>
        <w:rPr>
          <w:i/>
          <w:sz w:val="22"/>
          <w:szCs w:val="22"/>
          <w:lang w:val="pl-PL"/>
        </w:rPr>
      </w:pPr>
      <w:r w:rsidRPr="002B0A48">
        <w:rPr>
          <w:i/>
          <w:sz w:val="22"/>
          <w:szCs w:val="22"/>
          <w:lang w:val="pl-PL"/>
        </w:rPr>
        <w:t>Hronična terapija</w:t>
      </w:r>
    </w:p>
    <w:p w14:paraId="537FC798" w14:textId="77777777"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Uobičajena doza za djecu mlađu od 12 godina: primijeniti dvije inhalacije do četiri puta dnevno.</w:t>
      </w:r>
    </w:p>
    <w:p w14:paraId="6818ED7B" w14:textId="77777777" w:rsidR="006C6F57" w:rsidRPr="002B0A48" w:rsidRDefault="006C6F57" w:rsidP="008937FD">
      <w:pPr>
        <w:pStyle w:val="Header"/>
        <w:tabs>
          <w:tab w:val="left" w:pos="284"/>
        </w:tabs>
        <w:contextualSpacing/>
        <w:jc w:val="both"/>
        <w:rPr>
          <w:sz w:val="22"/>
          <w:szCs w:val="22"/>
          <w:lang w:val="pl-PL"/>
        </w:rPr>
      </w:pPr>
    </w:p>
    <w:p w14:paraId="1F5B6AAB" w14:textId="77777777" w:rsidR="006C6F57" w:rsidRPr="002B0A48" w:rsidRDefault="006C6F57" w:rsidP="008937FD">
      <w:pPr>
        <w:pStyle w:val="Header"/>
        <w:tabs>
          <w:tab w:val="left" w:pos="284"/>
        </w:tabs>
        <w:contextualSpacing/>
        <w:jc w:val="both"/>
        <w:rPr>
          <w:b/>
          <w:sz w:val="22"/>
          <w:szCs w:val="22"/>
          <w:lang w:val="pl-PL"/>
        </w:rPr>
      </w:pPr>
      <w:r w:rsidRPr="002B0A48">
        <w:rPr>
          <w:sz w:val="22"/>
          <w:szCs w:val="22"/>
          <w:lang w:val="pl-PL"/>
        </w:rPr>
        <w:t>Djeca starosti 12 godina i starija: primijeniti dozu za odrasle osobe.</w:t>
      </w:r>
    </w:p>
    <w:p w14:paraId="1117D394" w14:textId="77777777" w:rsidR="006C6F57" w:rsidRPr="002B0A48" w:rsidRDefault="006C6F57" w:rsidP="008937FD">
      <w:pPr>
        <w:pStyle w:val="Header"/>
        <w:tabs>
          <w:tab w:val="left" w:pos="284"/>
        </w:tabs>
        <w:contextualSpacing/>
        <w:jc w:val="both"/>
        <w:rPr>
          <w:sz w:val="22"/>
          <w:szCs w:val="22"/>
          <w:lang w:val="pl-PL"/>
        </w:rPr>
      </w:pPr>
    </w:p>
    <w:p w14:paraId="5A1C83BF" w14:textId="77777777"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U cilju lakše primjene inhalacije kod djece mlađe od 5 godina, moguća je upotreba Babyhaler komore za inhalaciju.</w:t>
      </w:r>
    </w:p>
    <w:p w14:paraId="12F70BF5" w14:textId="77777777" w:rsidR="006C6F57" w:rsidRPr="002B0A48" w:rsidRDefault="006C6F57" w:rsidP="008937FD">
      <w:pPr>
        <w:pStyle w:val="Header"/>
        <w:tabs>
          <w:tab w:val="left" w:pos="284"/>
        </w:tabs>
        <w:contextualSpacing/>
        <w:jc w:val="both"/>
        <w:rPr>
          <w:sz w:val="22"/>
          <w:szCs w:val="22"/>
          <w:lang w:val="pl-PL"/>
        </w:rPr>
      </w:pPr>
    </w:p>
    <w:p w14:paraId="2A927A1E" w14:textId="15B30BA4" w:rsidR="006C6F57" w:rsidRPr="006149EE" w:rsidRDefault="006C6F57" w:rsidP="008937FD">
      <w:pPr>
        <w:pStyle w:val="Header"/>
        <w:tabs>
          <w:tab w:val="left" w:pos="284"/>
        </w:tabs>
        <w:contextualSpacing/>
        <w:jc w:val="both"/>
        <w:rPr>
          <w:sz w:val="22"/>
          <w:szCs w:val="22"/>
          <w:lang w:val="sr-Latn-CS"/>
        </w:rPr>
      </w:pPr>
      <w:r w:rsidRPr="002B0A48">
        <w:rPr>
          <w:sz w:val="22"/>
          <w:szCs w:val="22"/>
          <w:lang w:val="pl-PL"/>
        </w:rPr>
        <w:t xml:space="preserve">Primjena lijeka </w:t>
      </w:r>
      <w:r>
        <w:rPr>
          <w:sz w:val="22"/>
          <w:szCs w:val="22"/>
          <w:lang w:val="sr-Latn-CS"/>
        </w:rPr>
        <w:t>VENTOLIN</w:t>
      </w:r>
      <w:r w:rsidRPr="006149EE">
        <w:rPr>
          <w:sz w:val="22"/>
          <w:szCs w:val="22"/>
          <w:lang w:val="sr-Latn-CS"/>
        </w:rPr>
        <w:t xml:space="preserve"> po potrebi ne </w:t>
      </w:r>
      <w:r w:rsidR="00396520">
        <w:rPr>
          <w:sz w:val="22"/>
          <w:szCs w:val="22"/>
          <w:lang w:val="sr-Latn-CS"/>
        </w:rPr>
        <w:t>smije</w:t>
      </w:r>
      <w:r w:rsidR="00396520" w:rsidRPr="006149EE">
        <w:rPr>
          <w:sz w:val="22"/>
          <w:szCs w:val="22"/>
          <w:lang w:val="sr-Latn-CS"/>
        </w:rPr>
        <w:t xml:space="preserve"> </w:t>
      </w:r>
      <w:r w:rsidRPr="006149EE">
        <w:rPr>
          <w:sz w:val="22"/>
          <w:szCs w:val="22"/>
          <w:lang w:val="sr-Latn-CS"/>
        </w:rPr>
        <w:t xml:space="preserve">da prelazi dozu veću od 8 inhalacija u toku 24 časa. Česta primjena dodatnih inhalacija ili naglo povećanje doze ukazuje na nedovoljno kontrolisanu astmu, odnosno pogoršanje astme (vidjeti </w:t>
      </w:r>
      <w:r w:rsidR="0077534A">
        <w:rPr>
          <w:sz w:val="22"/>
          <w:szCs w:val="22"/>
          <w:lang w:val="sr-Latn-CS"/>
        </w:rPr>
        <w:t>dio</w:t>
      </w:r>
      <w:r w:rsidRPr="006149EE">
        <w:rPr>
          <w:sz w:val="22"/>
          <w:szCs w:val="22"/>
          <w:lang w:val="sr-Latn-CS"/>
        </w:rPr>
        <w:t xml:space="preserve"> 4.4.).</w:t>
      </w:r>
    </w:p>
    <w:p w14:paraId="4BD1AE6D" w14:textId="77777777" w:rsidR="00452E9D" w:rsidRPr="002B0A48" w:rsidRDefault="00452E9D" w:rsidP="008937FD">
      <w:pPr>
        <w:tabs>
          <w:tab w:val="left" w:pos="540"/>
          <w:tab w:val="left" w:pos="569"/>
        </w:tabs>
        <w:jc w:val="both"/>
        <w:rPr>
          <w:bCs/>
          <w:sz w:val="22"/>
          <w:szCs w:val="22"/>
          <w:lang w:val="pl-PL"/>
        </w:rPr>
      </w:pPr>
    </w:p>
    <w:p w14:paraId="461D636A" w14:textId="6E257A02" w:rsidR="00411B4B" w:rsidRDefault="00411B4B" w:rsidP="008937FD">
      <w:pPr>
        <w:tabs>
          <w:tab w:val="left" w:pos="540"/>
          <w:tab w:val="left" w:pos="569"/>
        </w:tabs>
        <w:jc w:val="both"/>
        <w:rPr>
          <w:b/>
          <w:bCs/>
          <w:sz w:val="22"/>
          <w:szCs w:val="22"/>
          <w:lang w:val="pl-PL"/>
        </w:rPr>
      </w:pPr>
      <w:r w:rsidRPr="002B0A48">
        <w:rPr>
          <w:b/>
          <w:bCs/>
          <w:sz w:val="22"/>
          <w:szCs w:val="22"/>
          <w:lang w:val="pl-PL"/>
        </w:rPr>
        <w:t xml:space="preserve">4.3. </w:t>
      </w:r>
      <w:r w:rsidR="00480FB1" w:rsidRPr="002B0A48">
        <w:rPr>
          <w:b/>
          <w:bCs/>
          <w:sz w:val="22"/>
          <w:szCs w:val="22"/>
          <w:lang w:val="pl-PL"/>
        </w:rPr>
        <w:tab/>
      </w:r>
      <w:r w:rsidRPr="002B0A48">
        <w:rPr>
          <w:b/>
          <w:bCs/>
          <w:sz w:val="22"/>
          <w:szCs w:val="22"/>
          <w:lang w:val="pl-PL"/>
        </w:rPr>
        <w:t>Kontraindikacije</w:t>
      </w:r>
    </w:p>
    <w:p w14:paraId="2EC69DE2" w14:textId="77777777" w:rsidR="00167A37" w:rsidRPr="002B0A48" w:rsidRDefault="00167A37" w:rsidP="008937FD">
      <w:pPr>
        <w:tabs>
          <w:tab w:val="left" w:pos="540"/>
          <w:tab w:val="left" w:pos="569"/>
        </w:tabs>
        <w:jc w:val="both"/>
        <w:rPr>
          <w:b/>
          <w:bCs/>
          <w:sz w:val="22"/>
          <w:szCs w:val="22"/>
          <w:lang w:val="pl-PL"/>
        </w:rPr>
      </w:pPr>
    </w:p>
    <w:p w14:paraId="0818FB7E" w14:textId="2C11DFCF"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 xml:space="preserve">Primjena lijeka VENTOLIN je kontraindikovana kod pacijenata sa preosjetljivošću na bilo koju od aktivnih ili pomoćnih supstanci (vidjeti </w:t>
      </w:r>
      <w:r w:rsidR="0077534A" w:rsidRPr="002B0A48">
        <w:rPr>
          <w:sz w:val="22"/>
          <w:szCs w:val="22"/>
          <w:lang w:val="pl-PL"/>
        </w:rPr>
        <w:t>dio</w:t>
      </w:r>
      <w:r w:rsidRPr="002B0A48">
        <w:rPr>
          <w:sz w:val="22"/>
          <w:szCs w:val="22"/>
          <w:lang w:val="pl-PL"/>
        </w:rPr>
        <w:t xml:space="preserve"> 6.1).</w:t>
      </w:r>
    </w:p>
    <w:p w14:paraId="4174C7FF" w14:textId="77777777" w:rsidR="006C6F57" w:rsidRPr="002B0A48" w:rsidRDefault="006C6F57" w:rsidP="008937FD">
      <w:pPr>
        <w:pStyle w:val="Header"/>
        <w:tabs>
          <w:tab w:val="left" w:pos="284"/>
        </w:tabs>
        <w:contextualSpacing/>
        <w:jc w:val="both"/>
        <w:rPr>
          <w:sz w:val="22"/>
          <w:szCs w:val="22"/>
          <w:lang w:val="pl-PL"/>
        </w:rPr>
      </w:pPr>
    </w:p>
    <w:p w14:paraId="38295675" w14:textId="77777777"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Salbutamol (izuzev u obliku za intravensku primjenu) se ne smije primjenjivati u terapiji nekomplikovanog prijevremenog porođaja ili u terapiji prijetećeg pobačaja.</w:t>
      </w:r>
    </w:p>
    <w:p w14:paraId="707BAED9" w14:textId="77777777" w:rsidR="0072020E" w:rsidRPr="002B0A48" w:rsidRDefault="0072020E" w:rsidP="008937FD">
      <w:pPr>
        <w:tabs>
          <w:tab w:val="left" w:pos="540"/>
          <w:tab w:val="left" w:pos="569"/>
        </w:tabs>
        <w:jc w:val="both"/>
        <w:rPr>
          <w:bCs/>
          <w:sz w:val="22"/>
          <w:szCs w:val="22"/>
          <w:lang w:val="pl-PL"/>
        </w:rPr>
      </w:pPr>
    </w:p>
    <w:p w14:paraId="53EFB6C3" w14:textId="1B7BB63D" w:rsidR="00411B4B" w:rsidRDefault="00411B4B" w:rsidP="008937FD">
      <w:pPr>
        <w:tabs>
          <w:tab w:val="left" w:pos="540"/>
          <w:tab w:val="left" w:pos="569"/>
        </w:tabs>
        <w:jc w:val="both"/>
        <w:rPr>
          <w:b/>
          <w:bCs/>
          <w:sz w:val="22"/>
          <w:szCs w:val="22"/>
          <w:lang w:val="pl-PL"/>
        </w:rPr>
      </w:pPr>
      <w:r w:rsidRPr="002B0A48">
        <w:rPr>
          <w:b/>
          <w:bCs/>
          <w:sz w:val="22"/>
          <w:szCs w:val="22"/>
          <w:lang w:val="pl-PL"/>
        </w:rPr>
        <w:t xml:space="preserve">4.4. </w:t>
      </w:r>
      <w:r w:rsidR="00480FB1" w:rsidRPr="002B0A48">
        <w:rPr>
          <w:b/>
          <w:bCs/>
          <w:sz w:val="22"/>
          <w:szCs w:val="22"/>
          <w:lang w:val="pl-PL"/>
        </w:rPr>
        <w:tab/>
      </w:r>
      <w:r w:rsidRPr="002B0A48">
        <w:rPr>
          <w:b/>
          <w:bCs/>
          <w:sz w:val="22"/>
          <w:szCs w:val="22"/>
          <w:lang w:val="pl-PL"/>
        </w:rPr>
        <w:t>Posebna upozorenja i mjere opreza pri upotrebi lijeka</w:t>
      </w:r>
    </w:p>
    <w:p w14:paraId="740B0871" w14:textId="77777777" w:rsidR="00F12C00" w:rsidRPr="002B0A48" w:rsidRDefault="00F12C00" w:rsidP="008937FD">
      <w:pPr>
        <w:tabs>
          <w:tab w:val="left" w:pos="540"/>
          <w:tab w:val="left" w:pos="569"/>
        </w:tabs>
        <w:jc w:val="both"/>
        <w:rPr>
          <w:b/>
          <w:bCs/>
          <w:sz w:val="22"/>
          <w:szCs w:val="22"/>
          <w:lang w:val="pl-PL"/>
        </w:rPr>
      </w:pPr>
    </w:p>
    <w:p w14:paraId="3004D68A" w14:textId="77777777"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Neophodno je provjeriti način na koji pacijenti primjenjuju inhaler, kako bi se obezbijedilo usklađivanje aktiviranja inhalatora sa udisajem vazduha u cilju optimalnog oslobađanja lijeka u pluća. Potrebno je obavijestiti pacijente da mogu osjetiti razliku u ukusu nakon primjene navedenog inhalera u odnosu na prethodno primijenjene inhalere.</w:t>
      </w:r>
    </w:p>
    <w:p w14:paraId="44A73B68" w14:textId="77777777" w:rsidR="006C6F57" w:rsidRPr="002B0A48" w:rsidRDefault="006C6F57" w:rsidP="008937FD">
      <w:pPr>
        <w:pStyle w:val="Header"/>
        <w:tabs>
          <w:tab w:val="left" w:pos="284"/>
        </w:tabs>
        <w:contextualSpacing/>
        <w:jc w:val="both"/>
        <w:rPr>
          <w:sz w:val="22"/>
          <w:szCs w:val="22"/>
          <w:lang w:val="pl-PL"/>
        </w:rPr>
      </w:pPr>
    </w:p>
    <w:p w14:paraId="5E9EE55D" w14:textId="77777777"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Nije preporučena primjena brohodilatatora kao jedinih ili glavnih ljekova u terapiji pacijenata sa teškom ili nestabilnom astmom. Kod pacijenata oboljelih od teške astme, potrebna je redovna ljekarska procjena stanja pacijenta, uključujući i ispitivanje plućne funkcije, budući da postoji rizik od pojave teških napada ili čak i smrtnog slučaja. Kod navedenih pacijenata, ljekari bi trebalo da razmotre primjenu maksimalne preporučene doze inhalacionih i/ili primjenu oralnih kortikosteroida u terapiji.</w:t>
      </w:r>
    </w:p>
    <w:p w14:paraId="10D1FFCC" w14:textId="77777777" w:rsidR="006C6F57" w:rsidRPr="002B0A48" w:rsidRDefault="006C6F57" w:rsidP="008937FD">
      <w:pPr>
        <w:pStyle w:val="Header"/>
        <w:tabs>
          <w:tab w:val="left" w:pos="284"/>
        </w:tabs>
        <w:contextualSpacing/>
        <w:jc w:val="both"/>
        <w:rPr>
          <w:sz w:val="22"/>
          <w:szCs w:val="22"/>
          <w:lang w:val="pl-PL"/>
        </w:rPr>
      </w:pPr>
    </w:p>
    <w:p w14:paraId="634EF4DF" w14:textId="77777777" w:rsidR="006C6F57" w:rsidRDefault="006C6F57" w:rsidP="008937FD">
      <w:pPr>
        <w:pStyle w:val="Header"/>
        <w:tabs>
          <w:tab w:val="left" w:pos="284"/>
        </w:tabs>
        <w:contextualSpacing/>
        <w:jc w:val="both"/>
        <w:rPr>
          <w:sz w:val="22"/>
          <w:szCs w:val="22"/>
          <w:lang w:val="pl-PL"/>
        </w:rPr>
      </w:pPr>
      <w:r w:rsidRPr="002B0A48">
        <w:rPr>
          <w:sz w:val="22"/>
          <w:szCs w:val="22"/>
          <w:lang w:val="pl-PL"/>
        </w:rPr>
        <w:t xml:space="preserve">Doziranje ili učestalost primjene bi trebalo povećavati samo prema uputstvu ljekara. Ukoliko se primjenom doze inhalacionog salbutamola, kojom se prethodno uspostavljala efikasna kontrola simptoma bolesti, ne obezbijedi ublažavanje simptoma u trajanju od najmanje tri časa, potrebno je savjetovati pacijenta da potraži ljekarsku pomoć. </w:t>
      </w:r>
    </w:p>
    <w:p w14:paraId="3C7CC089" w14:textId="77777777" w:rsidR="00F234FA" w:rsidRDefault="00F234FA" w:rsidP="008937FD">
      <w:pPr>
        <w:pStyle w:val="Header"/>
        <w:tabs>
          <w:tab w:val="left" w:pos="284"/>
        </w:tabs>
        <w:contextualSpacing/>
        <w:jc w:val="both"/>
        <w:rPr>
          <w:sz w:val="22"/>
          <w:szCs w:val="22"/>
          <w:lang w:val="pl-PL"/>
        </w:rPr>
      </w:pPr>
    </w:p>
    <w:p w14:paraId="631A5093" w14:textId="29BB117C" w:rsidR="00F234FA" w:rsidRPr="00F234FA" w:rsidRDefault="00F234FA" w:rsidP="008937FD">
      <w:pPr>
        <w:pStyle w:val="Header"/>
        <w:tabs>
          <w:tab w:val="left" w:pos="284"/>
        </w:tabs>
        <w:contextualSpacing/>
        <w:jc w:val="both"/>
        <w:rPr>
          <w:sz w:val="22"/>
          <w:szCs w:val="22"/>
          <w:lang w:val="pl-PL"/>
        </w:rPr>
      </w:pPr>
      <w:r>
        <w:rPr>
          <w:sz w:val="22"/>
          <w:szCs w:val="22"/>
          <w:lang w:val="pl-PL"/>
        </w:rPr>
        <w:t>Pacijente</w:t>
      </w:r>
      <w:r w:rsidRPr="00F234FA">
        <w:rPr>
          <w:sz w:val="22"/>
          <w:szCs w:val="22"/>
          <w:lang w:val="pl-PL"/>
        </w:rPr>
        <w:t xml:space="preserve"> kojima je propisana redov</w:t>
      </w:r>
      <w:r>
        <w:rPr>
          <w:sz w:val="22"/>
          <w:szCs w:val="22"/>
          <w:lang w:val="pl-PL"/>
        </w:rPr>
        <w:t>n</w:t>
      </w:r>
      <w:r w:rsidRPr="00F234FA">
        <w:rPr>
          <w:sz w:val="22"/>
          <w:szCs w:val="22"/>
          <w:lang w:val="pl-PL"/>
        </w:rPr>
        <w:t xml:space="preserve">a </w:t>
      </w:r>
      <w:r>
        <w:rPr>
          <w:sz w:val="22"/>
          <w:szCs w:val="22"/>
          <w:lang w:val="pl-PL"/>
        </w:rPr>
        <w:t>anti</w:t>
      </w:r>
      <w:r w:rsidR="00F12C00">
        <w:rPr>
          <w:sz w:val="22"/>
          <w:szCs w:val="22"/>
          <w:lang w:val="pl-PL"/>
        </w:rPr>
        <w:t>-</w:t>
      </w:r>
      <w:r>
        <w:rPr>
          <w:sz w:val="22"/>
          <w:szCs w:val="22"/>
          <w:lang w:val="pl-PL"/>
        </w:rPr>
        <w:t>inflamatorna</w:t>
      </w:r>
      <w:r w:rsidRPr="00F234FA">
        <w:rPr>
          <w:sz w:val="22"/>
          <w:szCs w:val="22"/>
          <w:lang w:val="pl-PL"/>
        </w:rPr>
        <w:t xml:space="preserve"> terapija (npr. inhalaci</w:t>
      </w:r>
      <w:r>
        <w:rPr>
          <w:sz w:val="22"/>
          <w:szCs w:val="22"/>
          <w:lang w:val="pl-PL"/>
        </w:rPr>
        <w:t>on</w:t>
      </w:r>
      <w:r w:rsidRPr="00F234FA">
        <w:rPr>
          <w:sz w:val="22"/>
          <w:szCs w:val="22"/>
          <w:lang w:val="pl-PL"/>
        </w:rPr>
        <w:t>i kortikosteroidi) treba</w:t>
      </w:r>
    </w:p>
    <w:p w14:paraId="417739B1" w14:textId="4833545A" w:rsidR="00F234FA" w:rsidRPr="002B0A48" w:rsidRDefault="00F234FA" w:rsidP="008937FD">
      <w:pPr>
        <w:pStyle w:val="Header"/>
        <w:tabs>
          <w:tab w:val="left" w:pos="284"/>
        </w:tabs>
        <w:contextualSpacing/>
        <w:jc w:val="both"/>
        <w:rPr>
          <w:sz w:val="22"/>
          <w:szCs w:val="22"/>
          <w:lang w:val="pl-PL"/>
        </w:rPr>
      </w:pPr>
      <w:r w:rsidRPr="00F234FA">
        <w:rPr>
          <w:sz w:val="22"/>
          <w:szCs w:val="22"/>
          <w:lang w:val="pl-PL"/>
        </w:rPr>
        <w:t xml:space="preserve">savjetovati da nastave </w:t>
      </w:r>
      <w:r>
        <w:rPr>
          <w:sz w:val="22"/>
          <w:szCs w:val="22"/>
          <w:lang w:val="pl-PL"/>
        </w:rPr>
        <w:t>da primjenjuju</w:t>
      </w:r>
      <w:r w:rsidRPr="00F234FA">
        <w:rPr>
          <w:sz w:val="22"/>
          <w:szCs w:val="22"/>
          <w:lang w:val="pl-PL"/>
        </w:rPr>
        <w:t xml:space="preserve"> </w:t>
      </w:r>
      <w:r>
        <w:rPr>
          <w:sz w:val="22"/>
          <w:szCs w:val="22"/>
          <w:lang w:val="pl-PL"/>
        </w:rPr>
        <w:t>anti</w:t>
      </w:r>
      <w:r w:rsidR="00F12C00">
        <w:rPr>
          <w:sz w:val="22"/>
          <w:szCs w:val="22"/>
          <w:lang w:val="pl-PL"/>
        </w:rPr>
        <w:t>-</w:t>
      </w:r>
      <w:r>
        <w:rPr>
          <w:sz w:val="22"/>
          <w:szCs w:val="22"/>
          <w:lang w:val="pl-PL"/>
        </w:rPr>
        <w:t>inflamatorne</w:t>
      </w:r>
      <w:r w:rsidRPr="00F234FA">
        <w:rPr>
          <w:sz w:val="22"/>
          <w:szCs w:val="22"/>
          <w:lang w:val="pl-PL"/>
        </w:rPr>
        <w:t xml:space="preserve"> ljek</w:t>
      </w:r>
      <w:r>
        <w:rPr>
          <w:sz w:val="22"/>
          <w:szCs w:val="22"/>
          <w:lang w:val="pl-PL"/>
        </w:rPr>
        <w:t>ove</w:t>
      </w:r>
      <w:r w:rsidRPr="00F234FA">
        <w:rPr>
          <w:sz w:val="22"/>
          <w:szCs w:val="22"/>
          <w:lang w:val="pl-PL"/>
        </w:rPr>
        <w:t xml:space="preserve"> čak i kad im se simptomi smanje i nemaju potrebu za</w:t>
      </w:r>
      <w:r>
        <w:rPr>
          <w:sz w:val="22"/>
          <w:szCs w:val="22"/>
          <w:lang w:val="pl-PL"/>
        </w:rPr>
        <w:t xml:space="preserve"> </w:t>
      </w:r>
      <w:r w:rsidRPr="00F234FA">
        <w:rPr>
          <w:sz w:val="22"/>
          <w:szCs w:val="22"/>
          <w:lang w:val="pl-PL"/>
        </w:rPr>
        <w:t>primjenom lijeka Ventolin.</w:t>
      </w:r>
    </w:p>
    <w:p w14:paraId="6714FEF4" w14:textId="77777777" w:rsidR="006C6F57" w:rsidRPr="002B0A48" w:rsidRDefault="006C6F57" w:rsidP="008937FD">
      <w:pPr>
        <w:pStyle w:val="Header"/>
        <w:tabs>
          <w:tab w:val="left" w:pos="284"/>
        </w:tabs>
        <w:contextualSpacing/>
        <w:jc w:val="both"/>
        <w:rPr>
          <w:sz w:val="22"/>
          <w:szCs w:val="22"/>
          <w:lang w:val="pl-PL"/>
        </w:rPr>
      </w:pPr>
    </w:p>
    <w:p w14:paraId="2B85BEB8" w14:textId="10D23D24" w:rsidR="006C6F57" w:rsidRDefault="006C6F57" w:rsidP="008937FD">
      <w:pPr>
        <w:pStyle w:val="Header"/>
        <w:tabs>
          <w:tab w:val="left" w:pos="284"/>
        </w:tabs>
        <w:contextualSpacing/>
        <w:jc w:val="both"/>
        <w:rPr>
          <w:sz w:val="22"/>
          <w:szCs w:val="22"/>
          <w:lang w:val="pl-PL"/>
        </w:rPr>
      </w:pPr>
      <w:r w:rsidRPr="002B0A48">
        <w:rPr>
          <w:sz w:val="22"/>
          <w:szCs w:val="22"/>
          <w:lang w:val="pl-PL"/>
        </w:rPr>
        <w:t xml:space="preserve">Povećana primjena bronhodilatatora, posebno kratkodjelujućih inhalacionih </w:t>
      </w:r>
      <w:r w:rsidR="00515327" w:rsidRPr="002B0A48">
        <w:rPr>
          <w:sz w:val="22"/>
          <w:szCs w:val="22"/>
          <w:lang w:val="pl-PL"/>
        </w:rPr>
        <w:t>beta</w:t>
      </w:r>
      <w:r w:rsidRPr="002B0A48">
        <w:rPr>
          <w:sz w:val="22"/>
          <w:szCs w:val="22"/>
          <w:vertAlign w:val="subscript"/>
          <w:lang w:val="pl-PL"/>
        </w:rPr>
        <w:t>2</w:t>
      </w:r>
      <w:r w:rsidRPr="002B0A48">
        <w:rPr>
          <w:sz w:val="22"/>
          <w:szCs w:val="22"/>
          <w:lang w:val="pl-PL"/>
        </w:rPr>
        <w:t xml:space="preserve"> agonista, u cilju ublažavanja simptoma bolesti, ukazuje na pogoršanu kontrolu astme</w:t>
      </w:r>
      <w:r w:rsidR="00B27EF8" w:rsidRPr="002B0A48">
        <w:rPr>
          <w:sz w:val="22"/>
          <w:szCs w:val="22"/>
          <w:lang w:val="pl-PL"/>
        </w:rPr>
        <w:t xml:space="preserve"> i pacijente bi trebalo upozoriti da potraže medicinski sav</w:t>
      </w:r>
      <w:r w:rsidR="00B27EF8">
        <w:rPr>
          <w:sz w:val="22"/>
          <w:szCs w:val="22"/>
          <w:lang w:val="pl-PL"/>
        </w:rPr>
        <w:t>j</w:t>
      </w:r>
      <w:r w:rsidR="00B27EF8" w:rsidRPr="002B0A48">
        <w:rPr>
          <w:sz w:val="22"/>
          <w:szCs w:val="22"/>
          <w:lang w:val="pl-PL"/>
        </w:rPr>
        <w:t>et što je pr</w:t>
      </w:r>
      <w:r w:rsidR="00B27EF8">
        <w:rPr>
          <w:sz w:val="22"/>
          <w:szCs w:val="22"/>
          <w:lang w:val="pl-PL"/>
        </w:rPr>
        <w:t>ij</w:t>
      </w:r>
      <w:r w:rsidR="00B27EF8" w:rsidRPr="002B0A48">
        <w:rPr>
          <w:sz w:val="22"/>
          <w:szCs w:val="22"/>
          <w:lang w:val="pl-PL"/>
        </w:rPr>
        <w:t>e moguće.</w:t>
      </w:r>
      <w:r w:rsidRPr="002B0A48">
        <w:rPr>
          <w:sz w:val="22"/>
          <w:szCs w:val="22"/>
          <w:lang w:val="pl-PL"/>
        </w:rPr>
        <w:t xml:space="preserve"> Potrebno je savjetovati pacijenta da potraži ljekarsku pomoć ukoliko primjena kratkodjelujućih bronhodilatatora postane manje efikasna ili ukoliko je potreban veći broj inhalacija nego uobičajeno. U navedenim situacijama, potrebno je da ljekar pregleda pacijenta i procijeni da li postoji potreba za pojačanom antiinflamatornom terapijom (npr. primjena većih doza inhalacionih kortikosteroida ili primjena kortikosteroida oralnim putem).</w:t>
      </w:r>
    </w:p>
    <w:p w14:paraId="1A6DD8F5" w14:textId="77777777" w:rsidR="00B27EF8" w:rsidRDefault="00B27EF8" w:rsidP="008937FD">
      <w:pPr>
        <w:pStyle w:val="Header"/>
        <w:tabs>
          <w:tab w:val="left" w:pos="284"/>
        </w:tabs>
        <w:contextualSpacing/>
        <w:jc w:val="both"/>
        <w:rPr>
          <w:sz w:val="22"/>
          <w:szCs w:val="22"/>
          <w:lang w:val="pl-PL"/>
        </w:rPr>
      </w:pPr>
    </w:p>
    <w:p w14:paraId="21F7164F" w14:textId="2129280A" w:rsidR="00B27EF8" w:rsidRPr="00B27EF8" w:rsidRDefault="00B27EF8" w:rsidP="008937FD">
      <w:pPr>
        <w:pStyle w:val="Header"/>
        <w:tabs>
          <w:tab w:val="left" w:pos="284"/>
        </w:tabs>
        <w:contextualSpacing/>
        <w:jc w:val="both"/>
        <w:rPr>
          <w:sz w:val="22"/>
          <w:szCs w:val="22"/>
          <w:lang w:val="pl-PL"/>
        </w:rPr>
      </w:pPr>
      <w:r w:rsidRPr="00B27EF8">
        <w:rPr>
          <w:sz w:val="22"/>
          <w:szCs w:val="22"/>
          <w:lang w:val="pl-PL"/>
        </w:rPr>
        <w:t xml:space="preserve">Prekomjerna </w:t>
      </w:r>
      <w:r>
        <w:rPr>
          <w:sz w:val="22"/>
          <w:szCs w:val="22"/>
          <w:lang w:val="pl-PL"/>
        </w:rPr>
        <w:t>primjena</w:t>
      </w:r>
      <w:r w:rsidRPr="00B27EF8">
        <w:rPr>
          <w:sz w:val="22"/>
          <w:szCs w:val="22"/>
          <w:lang w:val="pl-PL"/>
        </w:rPr>
        <w:t xml:space="preserve"> kratkodjelujućih beta-agonista može prikriti progresiju osnovne bolesti i do</w:t>
      </w:r>
      <w:r>
        <w:rPr>
          <w:sz w:val="22"/>
          <w:szCs w:val="22"/>
          <w:lang w:val="pl-PL"/>
        </w:rPr>
        <w:t>pri</w:t>
      </w:r>
      <w:r w:rsidRPr="00B27EF8">
        <w:rPr>
          <w:sz w:val="22"/>
          <w:szCs w:val="22"/>
          <w:lang w:val="pl-PL"/>
        </w:rPr>
        <w:t>nijeti</w:t>
      </w:r>
      <w:r>
        <w:rPr>
          <w:sz w:val="22"/>
          <w:szCs w:val="22"/>
          <w:lang w:val="pl-PL"/>
        </w:rPr>
        <w:t xml:space="preserve"> </w:t>
      </w:r>
      <w:r w:rsidRPr="00B27EF8">
        <w:rPr>
          <w:sz w:val="22"/>
          <w:szCs w:val="22"/>
          <w:lang w:val="pl-PL"/>
        </w:rPr>
        <w:t>slabljenju kontrole astm</w:t>
      </w:r>
      <w:r>
        <w:rPr>
          <w:sz w:val="22"/>
          <w:szCs w:val="22"/>
          <w:lang w:val="pl-PL"/>
        </w:rPr>
        <w:t>e</w:t>
      </w:r>
      <w:r w:rsidRPr="00B27EF8">
        <w:rPr>
          <w:sz w:val="22"/>
          <w:szCs w:val="22"/>
          <w:lang w:val="pl-PL"/>
        </w:rPr>
        <w:t>, što dovodi do povećanog rizika od teških egzacerbacija astme i smrti.</w:t>
      </w:r>
    </w:p>
    <w:p w14:paraId="57B99CE2" w14:textId="6C804825" w:rsidR="00B27EF8" w:rsidRPr="002B0A48" w:rsidRDefault="004D60A1" w:rsidP="008937FD">
      <w:pPr>
        <w:pStyle w:val="Header"/>
        <w:tabs>
          <w:tab w:val="left" w:pos="284"/>
        </w:tabs>
        <w:contextualSpacing/>
        <w:jc w:val="both"/>
        <w:rPr>
          <w:sz w:val="22"/>
          <w:szCs w:val="22"/>
          <w:lang w:val="pl-PL"/>
        </w:rPr>
      </w:pPr>
      <w:r>
        <w:rPr>
          <w:sz w:val="22"/>
          <w:szCs w:val="22"/>
          <w:lang w:val="pl-PL"/>
        </w:rPr>
        <w:t>Pacijente</w:t>
      </w:r>
      <w:r w:rsidR="00B27EF8" w:rsidRPr="00B27EF8">
        <w:rPr>
          <w:sz w:val="22"/>
          <w:szCs w:val="22"/>
          <w:lang w:val="pl-PL"/>
        </w:rPr>
        <w:t xml:space="preserve"> koji uzimaju salbutamol „prema potrebi“ više od dva puta </w:t>
      </w:r>
      <w:r>
        <w:rPr>
          <w:sz w:val="22"/>
          <w:szCs w:val="22"/>
          <w:lang w:val="pl-PL"/>
        </w:rPr>
        <w:t>ned</w:t>
      </w:r>
      <w:r w:rsidR="00F12C00">
        <w:rPr>
          <w:sz w:val="22"/>
          <w:szCs w:val="22"/>
          <w:lang w:val="pl-PL"/>
        </w:rPr>
        <w:t>j</w:t>
      </w:r>
      <w:r>
        <w:rPr>
          <w:sz w:val="22"/>
          <w:szCs w:val="22"/>
          <w:lang w:val="pl-PL"/>
        </w:rPr>
        <w:t>elj</w:t>
      </w:r>
      <w:r w:rsidR="00B27EF8" w:rsidRPr="00B27EF8">
        <w:rPr>
          <w:sz w:val="22"/>
          <w:szCs w:val="22"/>
          <w:lang w:val="pl-PL"/>
        </w:rPr>
        <w:t>no, ne računajući profilaktičku</w:t>
      </w:r>
      <w:r w:rsidR="00B27EF8">
        <w:rPr>
          <w:sz w:val="22"/>
          <w:szCs w:val="22"/>
          <w:lang w:val="pl-PL"/>
        </w:rPr>
        <w:t xml:space="preserve"> </w:t>
      </w:r>
      <w:r w:rsidR="00B27EF8" w:rsidRPr="00B27EF8">
        <w:rPr>
          <w:sz w:val="22"/>
          <w:szCs w:val="22"/>
          <w:lang w:val="pl-PL"/>
        </w:rPr>
        <w:t xml:space="preserve">primjenu prije vježbanja, potrebno je ponovno </w:t>
      </w:r>
      <w:r>
        <w:rPr>
          <w:sz w:val="22"/>
          <w:szCs w:val="22"/>
          <w:lang w:val="pl-PL"/>
        </w:rPr>
        <w:t>pr</w:t>
      </w:r>
      <w:r w:rsidR="00B27EF8" w:rsidRPr="00B27EF8">
        <w:rPr>
          <w:sz w:val="22"/>
          <w:szCs w:val="22"/>
          <w:lang w:val="pl-PL"/>
        </w:rPr>
        <w:t xml:space="preserve">ocijeniti (tj. </w:t>
      </w:r>
      <w:r>
        <w:rPr>
          <w:sz w:val="22"/>
          <w:szCs w:val="22"/>
          <w:lang w:val="pl-PL"/>
        </w:rPr>
        <w:t>pr</w:t>
      </w:r>
      <w:r w:rsidR="00B27EF8" w:rsidRPr="00B27EF8">
        <w:rPr>
          <w:sz w:val="22"/>
          <w:szCs w:val="22"/>
          <w:lang w:val="pl-PL"/>
        </w:rPr>
        <w:t>ocijeniti dnevne simptome, bu</w:t>
      </w:r>
      <w:r w:rsidR="00B27EF8">
        <w:rPr>
          <w:sz w:val="22"/>
          <w:szCs w:val="22"/>
          <w:lang w:val="pl-PL"/>
        </w:rPr>
        <w:t>đ</w:t>
      </w:r>
      <w:r w:rsidR="00B27EF8" w:rsidRPr="00B27EF8">
        <w:rPr>
          <w:sz w:val="22"/>
          <w:szCs w:val="22"/>
          <w:lang w:val="pl-PL"/>
        </w:rPr>
        <w:t>enje noću i</w:t>
      </w:r>
      <w:r w:rsidR="00B27EF8">
        <w:rPr>
          <w:sz w:val="22"/>
          <w:szCs w:val="22"/>
          <w:lang w:val="pl-PL"/>
        </w:rPr>
        <w:t xml:space="preserve"> </w:t>
      </w:r>
      <w:r w:rsidR="00B27EF8" w:rsidRPr="00B27EF8">
        <w:rPr>
          <w:sz w:val="22"/>
          <w:szCs w:val="22"/>
          <w:lang w:val="pl-PL"/>
        </w:rPr>
        <w:t xml:space="preserve">ograničenje aktivnosti zbog astme) </w:t>
      </w:r>
      <w:r>
        <w:rPr>
          <w:sz w:val="22"/>
          <w:szCs w:val="22"/>
          <w:lang w:val="pl-PL"/>
        </w:rPr>
        <w:t>zbog</w:t>
      </w:r>
      <w:r w:rsidR="00B27EF8" w:rsidRPr="00B27EF8">
        <w:rPr>
          <w:sz w:val="22"/>
          <w:szCs w:val="22"/>
          <w:lang w:val="pl-PL"/>
        </w:rPr>
        <w:t xml:space="preserve"> odgovarajuće</w:t>
      </w:r>
      <w:r>
        <w:rPr>
          <w:sz w:val="22"/>
          <w:szCs w:val="22"/>
          <w:lang w:val="pl-PL"/>
        </w:rPr>
        <w:t>g</w:t>
      </w:r>
      <w:r w:rsidR="00B27EF8" w:rsidRPr="00B27EF8">
        <w:rPr>
          <w:sz w:val="22"/>
          <w:szCs w:val="22"/>
          <w:lang w:val="pl-PL"/>
        </w:rPr>
        <w:t xml:space="preserve"> prilago</w:t>
      </w:r>
      <w:r>
        <w:rPr>
          <w:sz w:val="22"/>
          <w:szCs w:val="22"/>
          <w:lang w:val="pl-PL"/>
        </w:rPr>
        <w:t>đavanja</w:t>
      </w:r>
      <w:r w:rsidR="00B27EF8" w:rsidRPr="00B27EF8">
        <w:rPr>
          <w:sz w:val="22"/>
          <w:szCs w:val="22"/>
          <w:lang w:val="pl-PL"/>
        </w:rPr>
        <w:t xml:space="preserve"> liječenja jer kod tih </w:t>
      </w:r>
      <w:r>
        <w:rPr>
          <w:sz w:val="22"/>
          <w:szCs w:val="22"/>
          <w:lang w:val="pl-PL"/>
        </w:rPr>
        <w:t>pacijenat</w:t>
      </w:r>
      <w:r w:rsidR="00B27EF8" w:rsidRPr="00B27EF8">
        <w:rPr>
          <w:sz w:val="22"/>
          <w:szCs w:val="22"/>
          <w:lang w:val="pl-PL"/>
        </w:rPr>
        <w:t>a postoji rizik</w:t>
      </w:r>
      <w:r w:rsidR="00B27EF8">
        <w:rPr>
          <w:sz w:val="22"/>
          <w:szCs w:val="22"/>
          <w:lang w:val="pl-PL"/>
        </w:rPr>
        <w:t xml:space="preserve"> </w:t>
      </w:r>
      <w:r w:rsidR="00B27EF8" w:rsidRPr="00B27EF8">
        <w:rPr>
          <w:sz w:val="22"/>
          <w:szCs w:val="22"/>
          <w:lang w:val="pl-PL"/>
        </w:rPr>
        <w:t>od prekomjerne upotrebe salbutamola.</w:t>
      </w:r>
    </w:p>
    <w:p w14:paraId="72AB3811" w14:textId="77777777" w:rsidR="0053568E" w:rsidRDefault="0053568E" w:rsidP="008937FD">
      <w:pPr>
        <w:pStyle w:val="Header"/>
        <w:tabs>
          <w:tab w:val="left" w:pos="284"/>
        </w:tabs>
        <w:contextualSpacing/>
        <w:jc w:val="both"/>
        <w:rPr>
          <w:sz w:val="22"/>
          <w:szCs w:val="22"/>
          <w:lang w:val="pl-PL"/>
        </w:rPr>
      </w:pPr>
    </w:p>
    <w:p w14:paraId="201E83AD" w14:textId="157CE007"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Teške egzacerbacije astme se moraju liječiti na uobičajen način.</w:t>
      </w:r>
    </w:p>
    <w:p w14:paraId="4DAE4C87" w14:textId="77777777" w:rsidR="006C6F57" w:rsidRPr="002B0A48" w:rsidRDefault="006C6F57" w:rsidP="008937FD">
      <w:pPr>
        <w:pStyle w:val="Header"/>
        <w:tabs>
          <w:tab w:val="left" w:pos="284"/>
        </w:tabs>
        <w:contextualSpacing/>
        <w:jc w:val="both"/>
        <w:rPr>
          <w:sz w:val="22"/>
          <w:szCs w:val="22"/>
          <w:lang w:val="pl-PL"/>
        </w:rPr>
      </w:pPr>
    </w:p>
    <w:p w14:paraId="32BAB83A" w14:textId="77777777"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Primjena simpatomimetika, uključujući i salbutamol, može dovesti do pojave kardioloških poremećaja. Postoje izvještaji dobijeni na osnovu postmarketinških podataka i podataka iz literature o rijetkim slučajevima pojave ishemije miokarda udruženih sa primjenom salbutamola. Potrebno je savjetovati pacijente sa teškim oboljenjem srca (npr ishemija srca, aritmija ili težak poremećaj srčanog rada) koji primjenjuju salbutamol u terapiji da potraže savjet ljekara ukoliko osjete bol u grudima ili druge simptome pogoršanja srčanog oboljenja. Potrebno je pažljivo procijeniti simptome kao što su dispneja ili bol u grudima, s obzirom na to da navedeni simptomi mogu biti respiratornog ili srčanog porijekla.</w:t>
      </w:r>
    </w:p>
    <w:p w14:paraId="403A531A" w14:textId="77777777" w:rsidR="006C6F57" w:rsidRPr="002B0A48" w:rsidRDefault="006C6F57" w:rsidP="006C6F57">
      <w:pPr>
        <w:pStyle w:val="Header"/>
        <w:tabs>
          <w:tab w:val="left" w:pos="284"/>
        </w:tabs>
        <w:contextualSpacing/>
        <w:rPr>
          <w:sz w:val="22"/>
          <w:szCs w:val="22"/>
          <w:lang w:val="pl-PL"/>
        </w:rPr>
      </w:pPr>
    </w:p>
    <w:p w14:paraId="1892D19B" w14:textId="77777777"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Salbutamol bi trebalo oprezno primjenjivati kod pacijenata sa tireotoksikozom.</w:t>
      </w:r>
    </w:p>
    <w:p w14:paraId="537FF3E2" w14:textId="77777777" w:rsidR="006C6F57" w:rsidRPr="002B0A48" w:rsidRDefault="006C6F57" w:rsidP="008937FD">
      <w:pPr>
        <w:pStyle w:val="Header"/>
        <w:tabs>
          <w:tab w:val="left" w:pos="284"/>
        </w:tabs>
        <w:contextualSpacing/>
        <w:jc w:val="both"/>
        <w:rPr>
          <w:sz w:val="22"/>
          <w:szCs w:val="22"/>
          <w:lang w:val="pl-PL"/>
        </w:rPr>
      </w:pPr>
    </w:p>
    <w:p w14:paraId="6EBC175D" w14:textId="29FBA307" w:rsidR="006C6F57" w:rsidRPr="002B0A48" w:rsidRDefault="006C6F57" w:rsidP="008937FD">
      <w:pPr>
        <w:pStyle w:val="Header"/>
        <w:tabs>
          <w:tab w:val="left" w:pos="284"/>
        </w:tabs>
        <w:contextualSpacing/>
        <w:jc w:val="both"/>
        <w:rPr>
          <w:sz w:val="22"/>
          <w:szCs w:val="22"/>
          <w:lang w:val="pl-PL"/>
        </w:rPr>
      </w:pPr>
      <w:r w:rsidRPr="002B0A48">
        <w:rPr>
          <w:sz w:val="22"/>
          <w:szCs w:val="22"/>
          <w:lang w:val="pl-PL"/>
        </w:rPr>
        <w:t xml:space="preserve">Primjena </w:t>
      </w:r>
      <w:r w:rsidR="00515327" w:rsidRPr="002B0A48">
        <w:rPr>
          <w:sz w:val="22"/>
          <w:szCs w:val="22"/>
          <w:lang w:val="pl-PL"/>
        </w:rPr>
        <w:t>beta</w:t>
      </w:r>
      <w:r w:rsidRPr="002B0A48">
        <w:rPr>
          <w:sz w:val="22"/>
          <w:szCs w:val="22"/>
          <w:vertAlign w:val="subscript"/>
          <w:lang w:val="pl-PL"/>
        </w:rPr>
        <w:t>2</w:t>
      </w:r>
      <w:r w:rsidRPr="002B0A48">
        <w:rPr>
          <w:sz w:val="22"/>
          <w:szCs w:val="22"/>
          <w:lang w:val="pl-PL"/>
        </w:rPr>
        <w:t xml:space="preserve"> agonista u terapiji, uglavnom nakon parenteralne primjene ili primjene raspršenog oblika,  može imati za posljedicu potencijalno ozbiljnu hipokalijemiju. Posebno se preporučuje oprez kod teške akutne astme, s obzirom na to da navedeno neželjeno dejstvo može biti potencirano hipoksijom ili istovremenom primjenom derivata ksantina, steroida i diuretika. U takvim okolnostima potrebno je kontrolisati koncentraciju kalijuma u serumu.</w:t>
      </w:r>
    </w:p>
    <w:p w14:paraId="40D94B10" w14:textId="77777777" w:rsidR="006C6F57" w:rsidRPr="002B0A48" w:rsidRDefault="006C6F57" w:rsidP="008937FD">
      <w:pPr>
        <w:pStyle w:val="Header"/>
        <w:tabs>
          <w:tab w:val="left" w:pos="284"/>
        </w:tabs>
        <w:contextualSpacing/>
        <w:jc w:val="both"/>
        <w:rPr>
          <w:sz w:val="22"/>
          <w:szCs w:val="22"/>
          <w:lang w:val="pl-PL"/>
        </w:rPr>
      </w:pPr>
    </w:p>
    <w:p w14:paraId="6B217D73" w14:textId="4E1441E5" w:rsidR="006C6F57" w:rsidRPr="006149EE" w:rsidRDefault="006C6F57" w:rsidP="006079C3">
      <w:pPr>
        <w:pStyle w:val="BodyText"/>
        <w:spacing w:after="0"/>
        <w:contextualSpacing/>
        <w:rPr>
          <w:rFonts w:cs="Times New Roman"/>
          <w:lang w:val="sl-SI"/>
        </w:rPr>
      </w:pPr>
      <w:r w:rsidRPr="002B0A48">
        <w:rPr>
          <w:rFonts w:cs="Times New Roman"/>
          <w:lang w:val="pl-PL"/>
        </w:rPr>
        <w:t>Kao i prilikom primjene druge inhalacione terapije, n</w:t>
      </w:r>
      <w:r w:rsidRPr="006149EE">
        <w:rPr>
          <w:rFonts w:cs="Times New Roman"/>
          <w:lang w:val="sl-SI"/>
        </w:rPr>
        <w:t xml:space="preserve">akon primjene doze lijeka </w:t>
      </w:r>
      <w:r w:rsidRPr="002B0A48">
        <w:rPr>
          <w:rFonts w:cs="Times New Roman"/>
          <w:lang w:val="pl-PL"/>
        </w:rPr>
        <w:t>VENTOLIN</w:t>
      </w:r>
      <w:r w:rsidRPr="006149EE">
        <w:rPr>
          <w:rFonts w:cs="Times New Roman"/>
          <w:lang w:val="sl-SI"/>
        </w:rPr>
        <w:t xml:space="preserve"> može doći do pojave paradoksnog bronhospazma sa trenutnim pojačanjem vizinga (zviždanja) prilikom disanja. Ukoliko dođe do pojave paradoksnog bronhospazma, treba odmah primijeniti </w:t>
      </w:r>
      <w:r w:rsidRPr="002B0A48">
        <w:rPr>
          <w:rFonts w:cs="Times New Roman"/>
          <w:lang w:val="sl-SI"/>
        </w:rPr>
        <w:t xml:space="preserve">alternativni farmaceutski oblik </w:t>
      </w:r>
      <w:r w:rsidRPr="006149EE">
        <w:rPr>
          <w:rFonts w:cs="Times New Roman"/>
          <w:lang w:val="sl-SI"/>
        </w:rPr>
        <w:t xml:space="preserve">salbutamola ili </w:t>
      </w:r>
      <w:r w:rsidRPr="002B0A48">
        <w:rPr>
          <w:rFonts w:cs="Times New Roman"/>
          <w:lang w:val="sl-SI"/>
        </w:rPr>
        <w:t>primijeniti neki drugi brzodjelujući bronhodilatator</w:t>
      </w:r>
      <w:r w:rsidRPr="006149EE">
        <w:rPr>
          <w:rFonts w:cs="Times New Roman"/>
          <w:lang w:val="sl-SI"/>
        </w:rPr>
        <w:t xml:space="preserve">. Primjenu lijeka </w:t>
      </w:r>
      <w:r w:rsidRPr="002B0A48">
        <w:rPr>
          <w:rFonts w:cs="Times New Roman"/>
          <w:lang w:val="sl-SI"/>
        </w:rPr>
        <w:t xml:space="preserve">VENTOLIN </w:t>
      </w:r>
      <w:r w:rsidRPr="006149EE">
        <w:rPr>
          <w:rFonts w:cs="Times New Roman"/>
          <w:lang w:val="sl-SI"/>
        </w:rPr>
        <w:t>odmah treba prekinuti, procijeniti stanje pacijenta i, ukoliko je potrebno, primijeniti drugi brzodjelujući bronhodilatator za navedenu pojavu.</w:t>
      </w:r>
    </w:p>
    <w:p w14:paraId="78F4E2FF" w14:textId="77777777" w:rsidR="00057E35" w:rsidRPr="002B0A48" w:rsidRDefault="00057E35" w:rsidP="00480FB1">
      <w:pPr>
        <w:tabs>
          <w:tab w:val="left" w:pos="540"/>
          <w:tab w:val="left" w:pos="569"/>
        </w:tabs>
        <w:rPr>
          <w:bCs/>
          <w:sz w:val="22"/>
          <w:szCs w:val="22"/>
          <w:lang w:val="sl-SI"/>
        </w:rPr>
      </w:pPr>
    </w:p>
    <w:p w14:paraId="65B54C6B" w14:textId="3D9989CF" w:rsidR="00411B4B" w:rsidRDefault="00411B4B" w:rsidP="008937FD">
      <w:pPr>
        <w:tabs>
          <w:tab w:val="left" w:pos="540"/>
          <w:tab w:val="left" w:pos="569"/>
        </w:tabs>
        <w:jc w:val="both"/>
        <w:rPr>
          <w:b/>
          <w:bCs/>
          <w:sz w:val="22"/>
          <w:szCs w:val="22"/>
          <w:lang w:val="sl-SI"/>
        </w:rPr>
      </w:pPr>
      <w:r w:rsidRPr="002B0A48">
        <w:rPr>
          <w:b/>
          <w:bCs/>
          <w:sz w:val="22"/>
          <w:szCs w:val="22"/>
          <w:lang w:val="sl-SI"/>
        </w:rPr>
        <w:t>4.5.</w:t>
      </w:r>
      <w:r w:rsidR="000D60CC" w:rsidRPr="002B0A48">
        <w:rPr>
          <w:b/>
          <w:bCs/>
          <w:sz w:val="22"/>
          <w:szCs w:val="22"/>
          <w:lang w:val="sl-SI"/>
        </w:rPr>
        <w:tab/>
      </w:r>
      <w:r w:rsidRPr="002B0A48">
        <w:rPr>
          <w:b/>
          <w:bCs/>
          <w:sz w:val="22"/>
          <w:szCs w:val="22"/>
          <w:lang w:val="sl-SI"/>
        </w:rPr>
        <w:t>Interakcije sa drugim ljekovima i druge vrste interakcija</w:t>
      </w:r>
    </w:p>
    <w:p w14:paraId="46489893" w14:textId="77777777" w:rsidR="00EA0E82" w:rsidRPr="002B0A48" w:rsidRDefault="00EA0E82" w:rsidP="008937FD">
      <w:pPr>
        <w:tabs>
          <w:tab w:val="left" w:pos="540"/>
          <w:tab w:val="left" w:pos="569"/>
        </w:tabs>
        <w:jc w:val="both"/>
        <w:rPr>
          <w:b/>
          <w:bCs/>
          <w:sz w:val="22"/>
          <w:szCs w:val="22"/>
          <w:lang w:val="sl-SI"/>
        </w:rPr>
      </w:pPr>
    </w:p>
    <w:p w14:paraId="0AD4AAE6" w14:textId="77777777" w:rsidR="006C6F57" w:rsidRPr="006149EE" w:rsidRDefault="006C6F57" w:rsidP="008937FD">
      <w:pPr>
        <w:contextualSpacing/>
        <w:jc w:val="both"/>
        <w:rPr>
          <w:sz w:val="22"/>
          <w:szCs w:val="22"/>
          <w:lang w:val="sr-Latn-RS"/>
        </w:rPr>
      </w:pPr>
      <w:r w:rsidRPr="006149EE">
        <w:rPr>
          <w:sz w:val="22"/>
          <w:szCs w:val="22"/>
          <w:lang w:val="sr-Latn-RS"/>
        </w:rPr>
        <w:t>Salbutamol i neselektivne β blokatore, kao što je propranolol, ne treba propisivati za istovremenu primjenu.</w:t>
      </w:r>
    </w:p>
    <w:p w14:paraId="77418168" w14:textId="77777777" w:rsidR="0072020E" w:rsidRPr="002B0A48" w:rsidRDefault="0072020E" w:rsidP="008937FD">
      <w:pPr>
        <w:tabs>
          <w:tab w:val="left" w:pos="540"/>
          <w:tab w:val="left" w:pos="569"/>
        </w:tabs>
        <w:jc w:val="both"/>
        <w:rPr>
          <w:bCs/>
          <w:sz w:val="22"/>
          <w:szCs w:val="22"/>
          <w:lang w:val="sl-SI"/>
        </w:rPr>
      </w:pPr>
    </w:p>
    <w:p w14:paraId="63B3187F" w14:textId="0E517301" w:rsidR="002031B3" w:rsidRDefault="0072020E" w:rsidP="008937FD">
      <w:pPr>
        <w:tabs>
          <w:tab w:val="left" w:pos="540"/>
          <w:tab w:val="left" w:pos="569"/>
        </w:tabs>
        <w:jc w:val="both"/>
        <w:rPr>
          <w:b/>
          <w:sz w:val="22"/>
          <w:szCs w:val="22"/>
          <w:lang w:val="sr-Latn-CS"/>
        </w:rPr>
      </w:pPr>
      <w:r w:rsidRPr="002B0A48">
        <w:rPr>
          <w:b/>
          <w:bCs/>
          <w:sz w:val="22"/>
          <w:szCs w:val="22"/>
          <w:lang w:val="sl-SI"/>
        </w:rPr>
        <w:t xml:space="preserve">4.6. </w:t>
      </w:r>
      <w:r w:rsidR="00480FB1" w:rsidRPr="002B0A48">
        <w:rPr>
          <w:b/>
          <w:bCs/>
          <w:sz w:val="22"/>
          <w:szCs w:val="22"/>
          <w:lang w:val="sl-SI"/>
        </w:rPr>
        <w:tab/>
      </w:r>
      <w:r w:rsidR="006D20A5">
        <w:rPr>
          <w:b/>
          <w:sz w:val="22"/>
          <w:szCs w:val="22"/>
          <w:lang w:val="sr-Latn-CS"/>
        </w:rPr>
        <w:t>Plodnost, trudnoća i dojenje</w:t>
      </w:r>
    </w:p>
    <w:p w14:paraId="65B5B4B1" w14:textId="77777777" w:rsidR="00EA0E82" w:rsidRPr="006C6F57" w:rsidRDefault="00EA0E82" w:rsidP="008937FD">
      <w:pPr>
        <w:tabs>
          <w:tab w:val="left" w:pos="540"/>
          <w:tab w:val="left" w:pos="569"/>
        </w:tabs>
        <w:jc w:val="both"/>
        <w:rPr>
          <w:b/>
          <w:sz w:val="22"/>
          <w:szCs w:val="22"/>
          <w:lang w:val="sr-Latn-CS"/>
        </w:rPr>
      </w:pPr>
    </w:p>
    <w:p w14:paraId="68BFB446" w14:textId="77777777" w:rsidR="007A3ECB" w:rsidRPr="002B0A48" w:rsidRDefault="007A3ECB" w:rsidP="008937FD">
      <w:pPr>
        <w:tabs>
          <w:tab w:val="left" w:pos="540"/>
          <w:tab w:val="left" w:pos="569"/>
        </w:tabs>
        <w:jc w:val="both"/>
        <w:rPr>
          <w:sz w:val="22"/>
          <w:szCs w:val="22"/>
          <w:u w:val="single"/>
          <w:lang w:val="sr-Latn-CS"/>
        </w:rPr>
      </w:pPr>
      <w:r w:rsidRPr="007A3ECB">
        <w:rPr>
          <w:sz w:val="22"/>
          <w:szCs w:val="22"/>
          <w:u w:val="single"/>
        </w:rPr>
        <w:t>Trudno</w:t>
      </w:r>
      <w:r w:rsidRPr="002B0A48">
        <w:rPr>
          <w:sz w:val="22"/>
          <w:szCs w:val="22"/>
          <w:u w:val="single"/>
          <w:lang w:val="sr-Latn-CS"/>
        </w:rPr>
        <w:t>ć</w:t>
      </w:r>
      <w:r w:rsidRPr="007A3ECB">
        <w:rPr>
          <w:sz w:val="22"/>
          <w:szCs w:val="22"/>
          <w:u w:val="single"/>
        </w:rPr>
        <w:t>a</w:t>
      </w:r>
    </w:p>
    <w:p w14:paraId="5DDCED5E" w14:textId="28904FFC" w:rsidR="006C6F57" w:rsidRPr="002B0A48" w:rsidRDefault="006C6F57" w:rsidP="008937FD">
      <w:pPr>
        <w:pStyle w:val="Header"/>
        <w:tabs>
          <w:tab w:val="left" w:pos="284"/>
        </w:tabs>
        <w:contextualSpacing/>
        <w:jc w:val="both"/>
        <w:rPr>
          <w:sz w:val="22"/>
          <w:szCs w:val="22"/>
          <w:lang w:val="sr-Latn-CS"/>
        </w:rPr>
      </w:pPr>
      <w:r w:rsidRPr="006149EE">
        <w:rPr>
          <w:sz w:val="22"/>
          <w:szCs w:val="22"/>
        </w:rPr>
        <w:t>Ispitivanja</w:t>
      </w:r>
      <w:r w:rsidRPr="002B0A48">
        <w:rPr>
          <w:sz w:val="22"/>
          <w:szCs w:val="22"/>
          <w:lang w:val="sr-Latn-CS"/>
        </w:rPr>
        <w:t xml:space="preserve"> </w:t>
      </w:r>
      <w:r w:rsidRPr="006149EE">
        <w:rPr>
          <w:sz w:val="22"/>
          <w:szCs w:val="22"/>
        </w:rPr>
        <w:t>na</w:t>
      </w:r>
      <w:r w:rsidRPr="002B0A48">
        <w:rPr>
          <w:sz w:val="22"/>
          <w:szCs w:val="22"/>
          <w:lang w:val="sr-Latn-CS"/>
        </w:rPr>
        <w:t xml:space="preserve"> ž</w:t>
      </w:r>
      <w:r w:rsidRPr="006149EE">
        <w:rPr>
          <w:sz w:val="22"/>
          <w:szCs w:val="22"/>
        </w:rPr>
        <w:t>ivotinjama</w:t>
      </w:r>
      <w:r w:rsidRPr="002B0A48">
        <w:rPr>
          <w:sz w:val="22"/>
          <w:szCs w:val="22"/>
          <w:lang w:val="sr-Latn-CS"/>
        </w:rPr>
        <w:t xml:space="preserve"> </w:t>
      </w:r>
      <w:r w:rsidRPr="006149EE">
        <w:rPr>
          <w:sz w:val="22"/>
          <w:szCs w:val="22"/>
        </w:rPr>
        <w:t>pokazala</w:t>
      </w:r>
      <w:r w:rsidRPr="002B0A48">
        <w:rPr>
          <w:sz w:val="22"/>
          <w:szCs w:val="22"/>
          <w:lang w:val="sr-Latn-CS"/>
        </w:rPr>
        <w:t xml:space="preserve"> </w:t>
      </w:r>
      <w:r w:rsidRPr="006149EE">
        <w:rPr>
          <w:sz w:val="22"/>
          <w:szCs w:val="22"/>
        </w:rPr>
        <w:t>su</w:t>
      </w:r>
      <w:r w:rsidRPr="002B0A48">
        <w:rPr>
          <w:sz w:val="22"/>
          <w:szCs w:val="22"/>
          <w:lang w:val="sr-Latn-CS"/>
        </w:rPr>
        <w:t xml:space="preserve"> </w:t>
      </w:r>
      <w:r w:rsidRPr="006149EE">
        <w:rPr>
          <w:sz w:val="22"/>
          <w:szCs w:val="22"/>
        </w:rPr>
        <w:t>reproduktivnu</w:t>
      </w:r>
      <w:r w:rsidRPr="002B0A48">
        <w:rPr>
          <w:sz w:val="22"/>
          <w:szCs w:val="22"/>
          <w:lang w:val="sr-Latn-CS"/>
        </w:rPr>
        <w:t xml:space="preserve"> </w:t>
      </w:r>
      <w:r w:rsidRPr="006149EE">
        <w:rPr>
          <w:sz w:val="22"/>
          <w:szCs w:val="22"/>
        </w:rPr>
        <w:t>toksi</w:t>
      </w:r>
      <w:r w:rsidRPr="002B0A48">
        <w:rPr>
          <w:sz w:val="22"/>
          <w:szCs w:val="22"/>
          <w:lang w:val="sr-Latn-CS"/>
        </w:rPr>
        <w:t>č</w:t>
      </w:r>
      <w:r w:rsidRPr="006149EE">
        <w:rPr>
          <w:sz w:val="22"/>
          <w:szCs w:val="22"/>
        </w:rPr>
        <w:t>nost</w:t>
      </w:r>
      <w:r w:rsidRPr="002B0A48">
        <w:rPr>
          <w:sz w:val="22"/>
          <w:szCs w:val="22"/>
          <w:lang w:val="sr-Latn-CS"/>
        </w:rPr>
        <w:t xml:space="preserve"> (</w:t>
      </w:r>
      <w:r w:rsidRPr="006149EE">
        <w:rPr>
          <w:sz w:val="22"/>
          <w:szCs w:val="22"/>
        </w:rPr>
        <w:t>vidjeti</w:t>
      </w:r>
      <w:r w:rsidRPr="002B0A48">
        <w:rPr>
          <w:sz w:val="22"/>
          <w:szCs w:val="22"/>
          <w:lang w:val="sr-Latn-CS"/>
        </w:rPr>
        <w:t xml:space="preserve"> </w:t>
      </w:r>
      <w:r w:rsidR="0077534A">
        <w:rPr>
          <w:sz w:val="22"/>
          <w:szCs w:val="22"/>
        </w:rPr>
        <w:t>dio</w:t>
      </w:r>
      <w:r w:rsidRPr="002B0A48">
        <w:rPr>
          <w:sz w:val="22"/>
          <w:szCs w:val="22"/>
          <w:lang w:val="sr-Latn-CS"/>
        </w:rPr>
        <w:t xml:space="preserve"> 5.3). </w:t>
      </w:r>
      <w:r w:rsidRPr="006149EE">
        <w:rPr>
          <w:sz w:val="22"/>
          <w:szCs w:val="22"/>
        </w:rPr>
        <w:t>Nije</w:t>
      </w:r>
      <w:r w:rsidRPr="002B0A48">
        <w:rPr>
          <w:sz w:val="22"/>
          <w:szCs w:val="22"/>
          <w:lang w:val="sr-Latn-CS"/>
        </w:rPr>
        <w:t xml:space="preserve"> </w:t>
      </w:r>
      <w:r w:rsidRPr="006149EE">
        <w:rPr>
          <w:sz w:val="22"/>
          <w:szCs w:val="22"/>
        </w:rPr>
        <w:t>ustanovljena</w:t>
      </w:r>
      <w:r w:rsidRPr="002B0A48">
        <w:rPr>
          <w:sz w:val="22"/>
          <w:szCs w:val="22"/>
          <w:lang w:val="sr-Latn-CS"/>
        </w:rPr>
        <w:t xml:space="preserve"> </w:t>
      </w:r>
      <w:r w:rsidRPr="006149EE">
        <w:rPr>
          <w:sz w:val="22"/>
          <w:szCs w:val="22"/>
        </w:rPr>
        <w:t>bezbjednost</w:t>
      </w:r>
      <w:r w:rsidRPr="002B0A48">
        <w:rPr>
          <w:sz w:val="22"/>
          <w:szCs w:val="22"/>
          <w:lang w:val="sr-Latn-CS"/>
        </w:rPr>
        <w:t xml:space="preserve"> </w:t>
      </w:r>
      <w:r w:rsidRPr="006149EE">
        <w:rPr>
          <w:sz w:val="22"/>
          <w:szCs w:val="22"/>
        </w:rPr>
        <w:t>primjene</w:t>
      </w:r>
      <w:r w:rsidRPr="002B0A48">
        <w:rPr>
          <w:sz w:val="22"/>
          <w:szCs w:val="22"/>
          <w:lang w:val="sr-Latn-CS"/>
        </w:rPr>
        <w:t xml:space="preserve"> </w:t>
      </w:r>
      <w:r w:rsidRPr="006149EE">
        <w:rPr>
          <w:sz w:val="22"/>
          <w:szCs w:val="22"/>
        </w:rPr>
        <w:t>salbutamola</w:t>
      </w:r>
      <w:r w:rsidRPr="002B0A48">
        <w:rPr>
          <w:sz w:val="22"/>
          <w:szCs w:val="22"/>
          <w:lang w:val="sr-Latn-CS"/>
        </w:rPr>
        <w:t xml:space="preserve"> </w:t>
      </w:r>
      <w:r w:rsidRPr="006149EE">
        <w:rPr>
          <w:sz w:val="22"/>
          <w:szCs w:val="22"/>
        </w:rPr>
        <w:t>kod</w:t>
      </w:r>
      <w:r w:rsidRPr="002B0A48">
        <w:rPr>
          <w:sz w:val="22"/>
          <w:szCs w:val="22"/>
          <w:lang w:val="sr-Latn-CS"/>
        </w:rPr>
        <w:t xml:space="preserve"> ž</w:t>
      </w:r>
      <w:r w:rsidRPr="006149EE">
        <w:rPr>
          <w:sz w:val="22"/>
          <w:szCs w:val="22"/>
        </w:rPr>
        <w:t>ena</w:t>
      </w:r>
      <w:r w:rsidRPr="002B0A48">
        <w:rPr>
          <w:sz w:val="22"/>
          <w:szCs w:val="22"/>
          <w:lang w:val="sr-Latn-CS"/>
        </w:rPr>
        <w:t xml:space="preserve"> </w:t>
      </w:r>
      <w:r w:rsidRPr="006149EE">
        <w:rPr>
          <w:sz w:val="22"/>
          <w:szCs w:val="22"/>
        </w:rPr>
        <w:t>koje</w:t>
      </w:r>
      <w:r w:rsidRPr="002B0A48">
        <w:rPr>
          <w:sz w:val="22"/>
          <w:szCs w:val="22"/>
          <w:lang w:val="sr-Latn-CS"/>
        </w:rPr>
        <w:t xml:space="preserve"> </w:t>
      </w:r>
      <w:r w:rsidRPr="006149EE">
        <w:rPr>
          <w:sz w:val="22"/>
          <w:szCs w:val="22"/>
        </w:rPr>
        <w:t>su</w:t>
      </w:r>
      <w:r w:rsidRPr="002B0A48">
        <w:rPr>
          <w:sz w:val="22"/>
          <w:szCs w:val="22"/>
          <w:lang w:val="sr-Latn-CS"/>
        </w:rPr>
        <w:t xml:space="preserve"> </w:t>
      </w:r>
      <w:r w:rsidRPr="006149EE">
        <w:rPr>
          <w:sz w:val="22"/>
          <w:szCs w:val="22"/>
        </w:rPr>
        <w:t>u</w:t>
      </w:r>
      <w:r w:rsidRPr="002B0A48">
        <w:rPr>
          <w:sz w:val="22"/>
          <w:szCs w:val="22"/>
          <w:lang w:val="sr-Latn-CS"/>
        </w:rPr>
        <w:t xml:space="preserve"> </w:t>
      </w:r>
      <w:r w:rsidRPr="006149EE">
        <w:rPr>
          <w:sz w:val="22"/>
          <w:szCs w:val="22"/>
        </w:rPr>
        <w:t>drugom</w:t>
      </w:r>
      <w:r w:rsidRPr="002B0A48">
        <w:rPr>
          <w:sz w:val="22"/>
          <w:szCs w:val="22"/>
          <w:lang w:val="sr-Latn-CS"/>
        </w:rPr>
        <w:t xml:space="preserve"> </w:t>
      </w:r>
      <w:r w:rsidRPr="006149EE">
        <w:rPr>
          <w:sz w:val="22"/>
          <w:szCs w:val="22"/>
        </w:rPr>
        <w:t>stanju</w:t>
      </w:r>
      <w:r w:rsidRPr="002B0A48">
        <w:rPr>
          <w:sz w:val="22"/>
          <w:szCs w:val="22"/>
          <w:lang w:val="sr-Latn-CS"/>
        </w:rPr>
        <w:t xml:space="preserve">. </w:t>
      </w:r>
      <w:r w:rsidRPr="006149EE">
        <w:rPr>
          <w:sz w:val="22"/>
          <w:szCs w:val="22"/>
        </w:rPr>
        <w:t>Nijesu</w:t>
      </w:r>
      <w:r w:rsidRPr="002B0A48">
        <w:rPr>
          <w:sz w:val="22"/>
          <w:szCs w:val="22"/>
          <w:lang w:val="sr-Latn-CS"/>
        </w:rPr>
        <w:t xml:space="preserve"> </w:t>
      </w:r>
      <w:r w:rsidRPr="006149EE">
        <w:rPr>
          <w:sz w:val="22"/>
          <w:szCs w:val="22"/>
        </w:rPr>
        <w:t>sprovedena</w:t>
      </w:r>
      <w:r w:rsidRPr="002B0A48">
        <w:rPr>
          <w:sz w:val="22"/>
          <w:szCs w:val="22"/>
          <w:lang w:val="sr-Latn-CS"/>
        </w:rPr>
        <w:t xml:space="preserve"> </w:t>
      </w:r>
      <w:r w:rsidRPr="006149EE">
        <w:rPr>
          <w:sz w:val="22"/>
          <w:szCs w:val="22"/>
        </w:rPr>
        <w:t>kontrolisana</w:t>
      </w:r>
      <w:r w:rsidRPr="002B0A48">
        <w:rPr>
          <w:sz w:val="22"/>
          <w:szCs w:val="22"/>
          <w:lang w:val="sr-Latn-CS"/>
        </w:rPr>
        <w:t xml:space="preserve"> </w:t>
      </w:r>
      <w:r w:rsidRPr="006149EE">
        <w:rPr>
          <w:sz w:val="22"/>
          <w:szCs w:val="22"/>
        </w:rPr>
        <w:t>klini</w:t>
      </w:r>
      <w:r w:rsidRPr="002B0A48">
        <w:rPr>
          <w:sz w:val="22"/>
          <w:szCs w:val="22"/>
          <w:lang w:val="sr-Latn-CS"/>
        </w:rPr>
        <w:t>č</w:t>
      </w:r>
      <w:r w:rsidRPr="006149EE">
        <w:rPr>
          <w:sz w:val="22"/>
          <w:szCs w:val="22"/>
        </w:rPr>
        <w:t>ka</w:t>
      </w:r>
      <w:r w:rsidRPr="002B0A48">
        <w:rPr>
          <w:sz w:val="22"/>
          <w:szCs w:val="22"/>
          <w:lang w:val="sr-Latn-CS"/>
        </w:rPr>
        <w:t xml:space="preserve"> </w:t>
      </w:r>
      <w:r w:rsidRPr="006149EE">
        <w:rPr>
          <w:sz w:val="22"/>
          <w:szCs w:val="22"/>
        </w:rPr>
        <w:t>ispitivanja</w:t>
      </w:r>
      <w:r w:rsidRPr="002B0A48">
        <w:rPr>
          <w:sz w:val="22"/>
          <w:szCs w:val="22"/>
          <w:lang w:val="sr-Latn-CS"/>
        </w:rPr>
        <w:t xml:space="preserve"> </w:t>
      </w:r>
      <w:r w:rsidRPr="006149EE">
        <w:rPr>
          <w:sz w:val="22"/>
          <w:szCs w:val="22"/>
        </w:rPr>
        <w:t>sa</w:t>
      </w:r>
      <w:r w:rsidRPr="002B0A48">
        <w:rPr>
          <w:sz w:val="22"/>
          <w:szCs w:val="22"/>
          <w:lang w:val="sr-Latn-CS"/>
        </w:rPr>
        <w:t xml:space="preserve"> </w:t>
      </w:r>
      <w:r w:rsidRPr="006149EE">
        <w:rPr>
          <w:sz w:val="22"/>
          <w:szCs w:val="22"/>
        </w:rPr>
        <w:t>salbutamolom</w:t>
      </w:r>
      <w:r w:rsidRPr="002B0A48">
        <w:rPr>
          <w:sz w:val="22"/>
          <w:szCs w:val="22"/>
          <w:lang w:val="sr-Latn-CS"/>
        </w:rPr>
        <w:t xml:space="preserve"> </w:t>
      </w:r>
      <w:r w:rsidRPr="006149EE">
        <w:rPr>
          <w:sz w:val="22"/>
          <w:szCs w:val="22"/>
        </w:rPr>
        <w:t>kod</w:t>
      </w:r>
      <w:r w:rsidRPr="002B0A48">
        <w:rPr>
          <w:sz w:val="22"/>
          <w:szCs w:val="22"/>
          <w:lang w:val="sr-Latn-CS"/>
        </w:rPr>
        <w:t xml:space="preserve"> ž</w:t>
      </w:r>
      <w:r w:rsidRPr="006149EE">
        <w:rPr>
          <w:sz w:val="22"/>
          <w:szCs w:val="22"/>
        </w:rPr>
        <w:t>ena</w:t>
      </w:r>
      <w:r w:rsidRPr="002B0A48">
        <w:rPr>
          <w:sz w:val="22"/>
          <w:szCs w:val="22"/>
          <w:lang w:val="sr-Latn-CS"/>
        </w:rPr>
        <w:t xml:space="preserve"> </w:t>
      </w:r>
      <w:r w:rsidRPr="006149EE">
        <w:rPr>
          <w:sz w:val="22"/>
          <w:szCs w:val="22"/>
        </w:rPr>
        <w:t>koje</w:t>
      </w:r>
      <w:r w:rsidRPr="002B0A48">
        <w:rPr>
          <w:sz w:val="22"/>
          <w:szCs w:val="22"/>
          <w:lang w:val="sr-Latn-CS"/>
        </w:rPr>
        <w:t xml:space="preserve"> </w:t>
      </w:r>
      <w:r w:rsidRPr="006149EE">
        <w:rPr>
          <w:sz w:val="22"/>
          <w:szCs w:val="22"/>
        </w:rPr>
        <w:t>su</w:t>
      </w:r>
      <w:r w:rsidRPr="002B0A48">
        <w:rPr>
          <w:sz w:val="22"/>
          <w:szCs w:val="22"/>
          <w:lang w:val="sr-Latn-CS"/>
        </w:rPr>
        <w:t xml:space="preserve"> </w:t>
      </w:r>
      <w:r w:rsidRPr="006149EE">
        <w:rPr>
          <w:sz w:val="22"/>
          <w:szCs w:val="22"/>
        </w:rPr>
        <w:t>u</w:t>
      </w:r>
      <w:r w:rsidRPr="002B0A48">
        <w:rPr>
          <w:sz w:val="22"/>
          <w:szCs w:val="22"/>
          <w:lang w:val="sr-Latn-CS"/>
        </w:rPr>
        <w:t xml:space="preserve"> </w:t>
      </w:r>
      <w:r w:rsidRPr="006149EE">
        <w:rPr>
          <w:sz w:val="22"/>
          <w:szCs w:val="22"/>
        </w:rPr>
        <w:t>drugom</w:t>
      </w:r>
      <w:r w:rsidRPr="002B0A48">
        <w:rPr>
          <w:sz w:val="22"/>
          <w:szCs w:val="22"/>
          <w:lang w:val="sr-Latn-CS"/>
        </w:rPr>
        <w:t xml:space="preserve"> </w:t>
      </w:r>
      <w:r w:rsidRPr="006149EE">
        <w:rPr>
          <w:sz w:val="22"/>
          <w:szCs w:val="22"/>
        </w:rPr>
        <w:t>stanju</w:t>
      </w:r>
      <w:r w:rsidRPr="002B0A48">
        <w:rPr>
          <w:sz w:val="22"/>
          <w:szCs w:val="22"/>
          <w:lang w:val="sr-Latn-CS"/>
        </w:rPr>
        <w:t xml:space="preserve">. </w:t>
      </w:r>
      <w:r w:rsidRPr="006149EE">
        <w:rPr>
          <w:sz w:val="22"/>
          <w:szCs w:val="22"/>
        </w:rPr>
        <w:t>Postoje</w:t>
      </w:r>
      <w:r w:rsidRPr="002B0A48">
        <w:rPr>
          <w:sz w:val="22"/>
          <w:szCs w:val="22"/>
          <w:lang w:val="sr-Latn-CS"/>
        </w:rPr>
        <w:t xml:space="preserve"> </w:t>
      </w:r>
      <w:r w:rsidRPr="006149EE">
        <w:rPr>
          <w:sz w:val="22"/>
          <w:szCs w:val="22"/>
        </w:rPr>
        <w:t>rijetki</w:t>
      </w:r>
      <w:r w:rsidRPr="002B0A48">
        <w:rPr>
          <w:sz w:val="22"/>
          <w:szCs w:val="22"/>
          <w:lang w:val="sr-Latn-CS"/>
        </w:rPr>
        <w:t xml:space="preserve"> </w:t>
      </w:r>
      <w:r w:rsidRPr="006149EE">
        <w:rPr>
          <w:sz w:val="22"/>
          <w:szCs w:val="22"/>
        </w:rPr>
        <w:t>izvje</w:t>
      </w:r>
      <w:r w:rsidRPr="002B0A48">
        <w:rPr>
          <w:sz w:val="22"/>
          <w:szCs w:val="22"/>
          <w:lang w:val="sr-Latn-CS"/>
        </w:rPr>
        <w:t>š</w:t>
      </w:r>
      <w:r w:rsidRPr="006149EE">
        <w:rPr>
          <w:sz w:val="22"/>
          <w:szCs w:val="22"/>
        </w:rPr>
        <w:t>taji</w:t>
      </w:r>
      <w:r w:rsidRPr="002B0A48">
        <w:rPr>
          <w:sz w:val="22"/>
          <w:szCs w:val="22"/>
          <w:lang w:val="sr-Latn-CS"/>
        </w:rPr>
        <w:t xml:space="preserve"> </w:t>
      </w:r>
      <w:r w:rsidRPr="006149EE">
        <w:rPr>
          <w:sz w:val="22"/>
          <w:szCs w:val="22"/>
        </w:rPr>
        <w:t>o</w:t>
      </w:r>
      <w:r w:rsidRPr="002B0A48">
        <w:rPr>
          <w:sz w:val="22"/>
          <w:szCs w:val="22"/>
          <w:lang w:val="sr-Latn-CS"/>
        </w:rPr>
        <w:t xml:space="preserve"> </w:t>
      </w:r>
      <w:r w:rsidRPr="006149EE">
        <w:rPr>
          <w:sz w:val="22"/>
          <w:szCs w:val="22"/>
        </w:rPr>
        <w:lastRenderedPageBreak/>
        <w:t>razli</w:t>
      </w:r>
      <w:r w:rsidRPr="002B0A48">
        <w:rPr>
          <w:sz w:val="22"/>
          <w:szCs w:val="22"/>
          <w:lang w:val="sr-Latn-CS"/>
        </w:rPr>
        <w:t>č</w:t>
      </w:r>
      <w:r w:rsidRPr="006149EE">
        <w:rPr>
          <w:sz w:val="22"/>
          <w:szCs w:val="22"/>
        </w:rPr>
        <w:t>itim</w:t>
      </w:r>
      <w:r w:rsidRPr="002B0A48">
        <w:rPr>
          <w:sz w:val="22"/>
          <w:szCs w:val="22"/>
          <w:lang w:val="sr-Latn-CS"/>
        </w:rPr>
        <w:t xml:space="preserve"> </w:t>
      </w:r>
      <w:r w:rsidRPr="006149EE">
        <w:rPr>
          <w:sz w:val="22"/>
          <w:szCs w:val="22"/>
        </w:rPr>
        <w:t>kongenitalnim</w:t>
      </w:r>
      <w:r w:rsidRPr="002B0A48">
        <w:rPr>
          <w:sz w:val="22"/>
          <w:szCs w:val="22"/>
          <w:lang w:val="sr-Latn-CS"/>
        </w:rPr>
        <w:t xml:space="preserve"> </w:t>
      </w:r>
      <w:r w:rsidRPr="006149EE">
        <w:rPr>
          <w:sz w:val="22"/>
          <w:szCs w:val="22"/>
        </w:rPr>
        <w:t>anomalijama</w:t>
      </w:r>
      <w:r w:rsidRPr="002B0A48">
        <w:rPr>
          <w:sz w:val="22"/>
          <w:szCs w:val="22"/>
          <w:lang w:val="sr-Latn-CS"/>
        </w:rPr>
        <w:t xml:space="preserve"> </w:t>
      </w:r>
      <w:r w:rsidRPr="006149EE">
        <w:rPr>
          <w:sz w:val="22"/>
          <w:szCs w:val="22"/>
        </w:rPr>
        <w:t>zabilje</w:t>
      </w:r>
      <w:r w:rsidRPr="002B0A48">
        <w:rPr>
          <w:sz w:val="22"/>
          <w:szCs w:val="22"/>
          <w:lang w:val="sr-Latn-CS"/>
        </w:rPr>
        <w:t>ž</w:t>
      </w:r>
      <w:r w:rsidRPr="006149EE">
        <w:rPr>
          <w:sz w:val="22"/>
          <w:szCs w:val="22"/>
        </w:rPr>
        <w:t>eni</w:t>
      </w:r>
      <w:r w:rsidRPr="002B0A48">
        <w:rPr>
          <w:sz w:val="22"/>
          <w:szCs w:val="22"/>
          <w:lang w:val="sr-Latn-CS"/>
        </w:rPr>
        <w:t xml:space="preserve"> </w:t>
      </w:r>
      <w:r w:rsidRPr="006149EE">
        <w:rPr>
          <w:sz w:val="22"/>
          <w:szCs w:val="22"/>
        </w:rPr>
        <w:t>nakon</w:t>
      </w:r>
      <w:r w:rsidRPr="002B0A48">
        <w:rPr>
          <w:sz w:val="22"/>
          <w:szCs w:val="22"/>
          <w:lang w:val="sr-Latn-CS"/>
        </w:rPr>
        <w:t xml:space="preserve"> </w:t>
      </w:r>
      <w:r w:rsidRPr="006149EE">
        <w:rPr>
          <w:sz w:val="22"/>
          <w:szCs w:val="22"/>
        </w:rPr>
        <w:t>intrauterine</w:t>
      </w:r>
      <w:r w:rsidRPr="002B0A48">
        <w:rPr>
          <w:sz w:val="22"/>
          <w:szCs w:val="22"/>
          <w:lang w:val="sr-Latn-CS"/>
        </w:rPr>
        <w:t xml:space="preserve"> </w:t>
      </w:r>
      <w:r w:rsidRPr="006149EE">
        <w:rPr>
          <w:sz w:val="22"/>
          <w:szCs w:val="22"/>
        </w:rPr>
        <w:t>ekspozicije</w:t>
      </w:r>
      <w:r w:rsidRPr="002B0A48">
        <w:rPr>
          <w:sz w:val="22"/>
          <w:szCs w:val="22"/>
          <w:lang w:val="sr-Latn-CS"/>
        </w:rPr>
        <w:t xml:space="preserve"> </w:t>
      </w:r>
      <w:r w:rsidRPr="006149EE">
        <w:rPr>
          <w:sz w:val="22"/>
          <w:szCs w:val="22"/>
        </w:rPr>
        <w:t>salbutamolom</w:t>
      </w:r>
      <w:r w:rsidRPr="002B0A48">
        <w:rPr>
          <w:sz w:val="22"/>
          <w:szCs w:val="22"/>
          <w:lang w:val="sr-Latn-CS"/>
        </w:rPr>
        <w:t xml:space="preserve"> (</w:t>
      </w:r>
      <w:r w:rsidRPr="006149EE">
        <w:rPr>
          <w:sz w:val="22"/>
          <w:szCs w:val="22"/>
        </w:rPr>
        <w:t>uklju</w:t>
      </w:r>
      <w:r w:rsidRPr="002B0A48">
        <w:rPr>
          <w:sz w:val="22"/>
          <w:szCs w:val="22"/>
          <w:lang w:val="sr-Latn-CS"/>
        </w:rPr>
        <w:t>č</w:t>
      </w:r>
      <w:r w:rsidRPr="006149EE">
        <w:rPr>
          <w:sz w:val="22"/>
          <w:szCs w:val="22"/>
        </w:rPr>
        <w:t>uju</w:t>
      </w:r>
      <w:r w:rsidRPr="002B0A48">
        <w:rPr>
          <w:sz w:val="22"/>
          <w:szCs w:val="22"/>
          <w:lang w:val="sr-Latn-CS"/>
        </w:rPr>
        <w:t>ć</w:t>
      </w:r>
      <w:r w:rsidRPr="006149EE">
        <w:rPr>
          <w:sz w:val="22"/>
          <w:szCs w:val="22"/>
        </w:rPr>
        <w:t>i</w:t>
      </w:r>
      <w:r w:rsidRPr="002B0A48">
        <w:rPr>
          <w:sz w:val="22"/>
          <w:szCs w:val="22"/>
          <w:lang w:val="sr-Latn-CS"/>
        </w:rPr>
        <w:t xml:space="preserve"> </w:t>
      </w:r>
      <w:r w:rsidRPr="006149EE">
        <w:rPr>
          <w:sz w:val="22"/>
          <w:szCs w:val="22"/>
        </w:rPr>
        <w:t>rascjep</w:t>
      </w:r>
      <w:r w:rsidRPr="002B0A48">
        <w:rPr>
          <w:sz w:val="22"/>
          <w:szCs w:val="22"/>
          <w:lang w:val="sr-Latn-CS"/>
        </w:rPr>
        <w:t xml:space="preserve"> </w:t>
      </w:r>
      <w:r w:rsidRPr="006149EE">
        <w:rPr>
          <w:sz w:val="22"/>
          <w:szCs w:val="22"/>
        </w:rPr>
        <w:t>nepca</w:t>
      </w:r>
      <w:r w:rsidRPr="002B0A48">
        <w:rPr>
          <w:sz w:val="22"/>
          <w:szCs w:val="22"/>
          <w:lang w:val="sr-Latn-CS"/>
        </w:rPr>
        <w:t xml:space="preserve">, </w:t>
      </w:r>
      <w:r w:rsidRPr="006149EE">
        <w:rPr>
          <w:sz w:val="22"/>
          <w:szCs w:val="22"/>
        </w:rPr>
        <w:t>o</w:t>
      </w:r>
      <w:r w:rsidRPr="002B0A48">
        <w:rPr>
          <w:sz w:val="22"/>
          <w:szCs w:val="22"/>
          <w:lang w:val="sr-Latn-CS"/>
        </w:rPr>
        <w:t>š</w:t>
      </w:r>
      <w:r w:rsidRPr="006149EE">
        <w:rPr>
          <w:sz w:val="22"/>
          <w:szCs w:val="22"/>
        </w:rPr>
        <w:t>te</w:t>
      </w:r>
      <w:r w:rsidRPr="002B0A48">
        <w:rPr>
          <w:sz w:val="22"/>
          <w:szCs w:val="22"/>
          <w:lang w:val="sr-Latn-CS"/>
        </w:rPr>
        <w:t>ć</w:t>
      </w:r>
      <w:r w:rsidRPr="006149EE">
        <w:rPr>
          <w:sz w:val="22"/>
          <w:szCs w:val="22"/>
        </w:rPr>
        <w:t>enje</w:t>
      </w:r>
      <w:r w:rsidRPr="002B0A48">
        <w:rPr>
          <w:sz w:val="22"/>
          <w:szCs w:val="22"/>
          <w:lang w:val="sr-Latn-CS"/>
        </w:rPr>
        <w:t xml:space="preserve"> </w:t>
      </w:r>
      <w:r w:rsidRPr="006149EE">
        <w:rPr>
          <w:sz w:val="22"/>
          <w:szCs w:val="22"/>
        </w:rPr>
        <w:t>udova</w:t>
      </w:r>
      <w:r w:rsidRPr="002B0A48">
        <w:rPr>
          <w:sz w:val="22"/>
          <w:szCs w:val="22"/>
          <w:lang w:val="sr-Latn-CS"/>
        </w:rPr>
        <w:t xml:space="preserve">, </w:t>
      </w:r>
      <w:r w:rsidRPr="006149EE">
        <w:rPr>
          <w:sz w:val="22"/>
          <w:szCs w:val="22"/>
        </w:rPr>
        <w:t>sr</w:t>
      </w:r>
      <w:r w:rsidRPr="002B0A48">
        <w:rPr>
          <w:sz w:val="22"/>
          <w:szCs w:val="22"/>
          <w:lang w:val="sr-Latn-CS"/>
        </w:rPr>
        <w:t>č</w:t>
      </w:r>
      <w:r w:rsidRPr="006149EE">
        <w:rPr>
          <w:sz w:val="22"/>
          <w:szCs w:val="22"/>
        </w:rPr>
        <w:t>ana</w:t>
      </w:r>
      <w:r w:rsidRPr="002B0A48">
        <w:rPr>
          <w:sz w:val="22"/>
          <w:szCs w:val="22"/>
          <w:lang w:val="sr-Latn-CS"/>
        </w:rPr>
        <w:t xml:space="preserve"> </w:t>
      </w:r>
      <w:r w:rsidRPr="006149EE">
        <w:rPr>
          <w:sz w:val="22"/>
          <w:szCs w:val="22"/>
        </w:rPr>
        <w:t>oboljenja</w:t>
      </w:r>
      <w:r w:rsidRPr="002B0A48">
        <w:rPr>
          <w:sz w:val="22"/>
          <w:szCs w:val="22"/>
          <w:lang w:val="sr-Latn-CS"/>
        </w:rPr>
        <w:t xml:space="preserve">). </w:t>
      </w:r>
      <w:r w:rsidRPr="006149EE">
        <w:rPr>
          <w:sz w:val="22"/>
          <w:szCs w:val="22"/>
        </w:rPr>
        <w:t>U</w:t>
      </w:r>
      <w:r w:rsidRPr="002B0A48">
        <w:rPr>
          <w:sz w:val="22"/>
          <w:szCs w:val="22"/>
          <w:lang w:val="sr-Latn-CS"/>
        </w:rPr>
        <w:t xml:space="preserve"> </w:t>
      </w:r>
      <w:r w:rsidRPr="006149EE">
        <w:rPr>
          <w:sz w:val="22"/>
          <w:szCs w:val="22"/>
        </w:rPr>
        <w:t>toku</w:t>
      </w:r>
      <w:r w:rsidRPr="002B0A48">
        <w:rPr>
          <w:sz w:val="22"/>
          <w:szCs w:val="22"/>
          <w:lang w:val="sr-Latn-CS"/>
        </w:rPr>
        <w:t xml:space="preserve"> </w:t>
      </w:r>
      <w:r w:rsidRPr="006149EE">
        <w:rPr>
          <w:sz w:val="22"/>
          <w:szCs w:val="22"/>
        </w:rPr>
        <w:t>trudno</w:t>
      </w:r>
      <w:r w:rsidRPr="002B0A48">
        <w:rPr>
          <w:sz w:val="22"/>
          <w:szCs w:val="22"/>
          <w:lang w:val="sr-Latn-CS"/>
        </w:rPr>
        <w:t>ć</w:t>
      </w:r>
      <w:r w:rsidRPr="006149EE">
        <w:rPr>
          <w:sz w:val="22"/>
          <w:szCs w:val="22"/>
        </w:rPr>
        <w:t>e</w:t>
      </w:r>
      <w:r w:rsidRPr="002B0A48">
        <w:rPr>
          <w:sz w:val="22"/>
          <w:szCs w:val="22"/>
          <w:lang w:val="sr-Latn-CS"/>
        </w:rPr>
        <w:t xml:space="preserve">, </w:t>
      </w:r>
      <w:r w:rsidRPr="006149EE">
        <w:rPr>
          <w:sz w:val="22"/>
          <w:szCs w:val="22"/>
        </w:rPr>
        <w:t>pojedine</w:t>
      </w:r>
      <w:r w:rsidRPr="002B0A48">
        <w:rPr>
          <w:sz w:val="22"/>
          <w:szCs w:val="22"/>
          <w:lang w:val="sr-Latn-CS"/>
        </w:rPr>
        <w:t xml:space="preserve"> ž</w:t>
      </w:r>
      <w:r w:rsidRPr="006149EE">
        <w:rPr>
          <w:sz w:val="22"/>
          <w:szCs w:val="22"/>
        </w:rPr>
        <w:t>ena</w:t>
      </w:r>
      <w:r w:rsidRPr="002B0A48">
        <w:rPr>
          <w:sz w:val="22"/>
          <w:szCs w:val="22"/>
          <w:lang w:val="sr-Latn-CS"/>
        </w:rPr>
        <w:t xml:space="preserve"> </w:t>
      </w:r>
      <w:r w:rsidRPr="006149EE">
        <w:rPr>
          <w:sz w:val="22"/>
          <w:szCs w:val="22"/>
        </w:rPr>
        <w:t>su</w:t>
      </w:r>
      <w:r w:rsidRPr="002B0A48">
        <w:rPr>
          <w:sz w:val="22"/>
          <w:szCs w:val="22"/>
          <w:lang w:val="sr-Latn-CS"/>
        </w:rPr>
        <w:t xml:space="preserve"> </w:t>
      </w:r>
      <w:r w:rsidRPr="006149EE">
        <w:rPr>
          <w:sz w:val="22"/>
          <w:szCs w:val="22"/>
        </w:rPr>
        <w:t>primjenjivale</w:t>
      </w:r>
      <w:r w:rsidRPr="002B0A48">
        <w:rPr>
          <w:sz w:val="22"/>
          <w:szCs w:val="22"/>
          <w:lang w:val="sr-Latn-CS"/>
        </w:rPr>
        <w:t xml:space="preserve"> </w:t>
      </w:r>
      <w:r w:rsidRPr="006149EE">
        <w:rPr>
          <w:sz w:val="22"/>
          <w:szCs w:val="22"/>
        </w:rPr>
        <w:t>terapiju</w:t>
      </w:r>
      <w:r w:rsidRPr="002B0A48">
        <w:rPr>
          <w:sz w:val="22"/>
          <w:szCs w:val="22"/>
          <w:lang w:val="sr-Latn-CS"/>
        </w:rPr>
        <w:t xml:space="preserve"> </w:t>
      </w:r>
      <w:r w:rsidRPr="006149EE">
        <w:rPr>
          <w:sz w:val="22"/>
          <w:szCs w:val="22"/>
        </w:rPr>
        <w:t>razli</w:t>
      </w:r>
      <w:r w:rsidRPr="002B0A48">
        <w:rPr>
          <w:sz w:val="22"/>
          <w:szCs w:val="22"/>
          <w:lang w:val="sr-Latn-CS"/>
        </w:rPr>
        <w:t>č</w:t>
      </w:r>
      <w:r w:rsidRPr="006149EE">
        <w:rPr>
          <w:sz w:val="22"/>
          <w:szCs w:val="22"/>
        </w:rPr>
        <w:t>itim</w:t>
      </w:r>
      <w:r w:rsidRPr="002B0A48">
        <w:rPr>
          <w:sz w:val="22"/>
          <w:szCs w:val="22"/>
          <w:lang w:val="sr-Latn-CS"/>
        </w:rPr>
        <w:t xml:space="preserve"> </w:t>
      </w:r>
      <w:r w:rsidRPr="006149EE">
        <w:rPr>
          <w:sz w:val="22"/>
          <w:szCs w:val="22"/>
        </w:rPr>
        <w:t>ljekovima</w:t>
      </w:r>
      <w:r w:rsidRPr="002B0A48">
        <w:rPr>
          <w:sz w:val="22"/>
          <w:szCs w:val="22"/>
          <w:lang w:val="sr-Latn-CS"/>
        </w:rPr>
        <w:t xml:space="preserve">. </w:t>
      </w:r>
      <w:r w:rsidRPr="006149EE">
        <w:rPr>
          <w:sz w:val="22"/>
          <w:szCs w:val="22"/>
        </w:rPr>
        <w:t>Lijek</w:t>
      </w:r>
      <w:r w:rsidRPr="002B0A48">
        <w:rPr>
          <w:sz w:val="22"/>
          <w:szCs w:val="22"/>
          <w:lang w:val="sr-Latn-CS"/>
        </w:rPr>
        <w:t xml:space="preserve"> </w:t>
      </w:r>
      <w:r>
        <w:rPr>
          <w:sz w:val="22"/>
          <w:szCs w:val="22"/>
        </w:rPr>
        <w:t>VENTOLIN</w:t>
      </w:r>
      <w:r w:rsidRPr="002B0A48">
        <w:rPr>
          <w:sz w:val="22"/>
          <w:szCs w:val="22"/>
          <w:lang w:val="sr-Latn-CS"/>
        </w:rPr>
        <w:t xml:space="preserve"> </w:t>
      </w:r>
      <w:r w:rsidRPr="006149EE">
        <w:rPr>
          <w:sz w:val="22"/>
          <w:szCs w:val="22"/>
        </w:rPr>
        <w:t>ne</w:t>
      </w:r>
      <w:r w:rsidRPr="002B0A48">
        <w:rPr>
          <w:sz w:val="22"/>
          <w:szCs w:val="22"/>
          <w:lang w:val="sr-Latn-CS"/>
        </w:rPr>
        <w:t xml:space="preserve"> </w:t>
      </w:r>
      <w:r w:rsidRPr="006149EE">
        <w:rPr>
          <w:sz w:val="22"/>
          <w:szCs w:val="22"/>
        </w:rPr>
        <w:t>treba</w:t>
      </w:r>
      <w:r w:rsidRPr="002B0A48">
        <w:rPr>
          <w:sz w:val="22"/>
          <w:szCs w:val="22"/>
          <w:lang w:val="sr-Latn-CS"/>
        </w:rPr>
        <w:t xml:space="preserve"> </w:t>
      </w:r>
      <w:r w:rsidRPr="006149EE">
        <w:rPr>
          <w:sz w:val="22"/>
          <w:szCs w:val="22"/>
        </w:rPr>
        <w:t>primjenjivati</w:t>
      </w:r>
      <w:r w:rsidRPr="002B0A48">
        <w:rPr>
          <w:sz w:val="22"/>
          <w:szCs w:val="22"/>
          <w:lang w:val="sr-Latn-CS"/>
        </w:rPr>
        <w:t xml:space="preserve"> </w:t>
      </w:r>
      <w:r w:rsidRPr="006149EE">
        <w:rPr>
          <w:sz w:val="22"/>
          <w:szCs w:val="22"/>
        </w:rPr>
        <w:t>u</w:t>
      </w:r>
      <w:r w:rsidRPr="002B0A48">
        <w:rPr>
          <w:sz w:val="22"/>
          <w:szCs w:val="22"/>
          <w:lang w:val="sr-Latn-CS"/>
        </w:rPr>
        <w:t xml:space="preserve"> </w:t>
      </w:r>
      <w:r w:rsidRPr="006149EE">
        <w:rPr>
          <w:sz w:val="22"/>
          <w:szCs w:val="22"/>
        </w:rPr>
        <w:t>periodu</w:t>
      </w:r>
      <w:r w:rsidRPr="002B0A48">
        <w:rPr>
          <w:sz w:val="22"/>
          <w:szCs w:val="22"/>
          <w:lang w:val="sr-Latn-CS"/>
        </w:rPr>
        <w:t xml:space="preserve"> </w:t>
      </w:r>
      <w:r w:rsidRPr="006149EE">
        <w:rPr>
          <w:sz w:val="22"/>
          <w:szCs w:val="22"/>
        </w:rPr>
        <w:t>trudno</w:t>
      </w:r>
      <w:r w:rsidRPr="002B0A48">
        <w:rPr>
          <w:sz w:val="22"/>
          <w:szCs w:val="22"/>
          <w:lang w:val="sr-Latn-CS"/>
        </w:rPr>
        <w:t>ć</w:t>
      </w:r>
      <w:r w:rsidRPr="006149EE">
        <w:rPr>
          <w:sz w:val="22"/>
          <w:szCs w:val="22"/>
        </w:rPr>
        <w:t>e</w:t>
      </w:r>
      <w:r w:rsidRPr="002B0A48">
        <w:rPr>
          <w:sz w:val="22"/>
          <w:szCs w:val="22"/>
          <w:lang w:val="sr-Latn-CS"/>
        </w:rPr>
        <w:t xml:space="preserve"> </w:t>
      </w:r>
      <w:r w:rsidRPr="006149EE">
        <w:rPr>
          <w:sz w:val="22"/>
          <w:szCs w:val="22"/>
        </w:rPr>
        <w:t>izuzev</w:t>
      </w:r>
      <w:r w:rsidRPr="002B0A48">
        <w:rPr>
          <w:sz w:val="22"/>
          <w:szCs w:val="22"/>
          <w:lang w:val="sr-Latn-CS"/>
        </w:rPr>
        <w:t xml:space="preserve"> </w:t>
      </w:r>
      <w:r w:rsidRPr="006149EE">
        <w:rPr>
          <w:sz w:val="22"/>
          <w:szCs w:val="22"/>
        </w:rPr>
        <w:t>ukoliko</w:t>
      </w:r>
      <w:r w:rsidRPr="002B0A48">
        <w:rPr>
          <w:sz w:val="22"/>
          <w:szCs w:val="22"/>
          <w:lang w:val="sr-Latn-CS"/>
        </w:rPr>
        <w:t xml:space="preserve"> </w:t>
      </w:r>
      <w:r w:rsidRPr="006149EE">
        <w:rPr>
          <w:sz w:val="22"/>
          <w:szCs w:val="22"/>
        </w:rPr>
        <w:t>je</w:t>
      </w:r>
      <w:r w:rsidRPr="002B0A48">
        <w:rPr>
          <w:sz w:val="22"/>
          <w:szCs w:val="22"/>
          <w:lang w:val="sr-Latn-CS"/>
        </w:rPr>
        <w:t xml:space="preserve"> </w:t>
      </w:r>
      <w:r w:rsidRPr="006149EE">
        <w:rPr>
          <w:sz w:val="22"/>
          <w:szCs w:val="22"/>
        </w:rPr>
        <w:t>primjena</w:t>
      </w:r>
      <w:r w:rsidRPr="002B0A48">
        <w:rPr>
          <w:sz w:val="22"/>
          <w:szCs w:val="22"/>
          <w:lang w:val="sr-Latn-CS"/>
        </w:rPr>
        <w:t xml:space="preserve"> </w:t>
      </w:r>
      <w:r w:rsidRPr="006149EE">
        <w:rPr>
          <w:sz w:val="22"/>
          <w:szCs w:val="22"/>
        </w:rPr>
        <w:t>lijeka</w:t>
      </w:r>
      <w:r w:rsidRPr="002B0A48">
        <w:rPr>
          <w:sz w:val="22"/>
          <w:szCs w:val="22"/>
          <w:lang w:val="sr-Latn-CS"/>
        </w:rPr>
        <w:t xml:space="preserve"> </w:t>
      </w:r>
      <w:r w:rsidRPr="006149EE">
        <w:rPr>
          <w:sz w:val="22"/>
          <w:szCs w:val="22"/>
        </w:rPr>
        <w:t>neophodna</w:t>
      </w:r>
      <w:r w:rsidRPr="002B0A48">
        <w:rPr>
          <w:sz w:val="22"/>
          <w:szCs w:val="22"/>
          <w:lang w:val="sr-Latn-CS"/>
        </w:rPr>
        <w:t>.</w:t>
      </w:r>
    </w:p>
    <w:p w14:paraId="1D73D01A" w14:textId="77777777" w:rsidR="002031B3" w:rsidRPr="002B0A48" w:rsidRDefault="002031B3" w:rsidP="008937FD">
      <w:pPr>
        <w:tabs>
          <w:tab w:val="left" w:pos="540"/>
          <w:tab w:val="left" w:pos="569"/>
        </w:tabs>
        <w:jc w:val="both"/>
        <w:rPr>
          <w:sz w:val="22"/>
          <w:szCs w:val="22"/>
          <w:u w:val="single"/>
          <w:lang w:val="sr-Latn-CS"/>
        </w:rPr>
      </w:pPr>
    </w:p>
    <w:p w14:paraId="7F0333C8" w14:textId="77777777" w:rsidR="0072020E" w:rsidRPr="002B0A48" w:rsidRDefault="007A3ECB" w:rsidP="008937FD">
      <w:pPr>
        <w:tabs>
          <w:tab w:val="left" w:pos="540"/>
          <w:tab w:val="left" w:pos="569"/>
        </w:tabs>
        <w:jc w:val="both"/>
        <w:rPr>
          <w:b/>
          <w:bCs/>
          <w:sz w:val="22"/>
          <w:szCs w:val="22"/>
          <w:lang w:val="sr-Latn-CS"/>
        </w:rPr>
      </w:pPr>
      <w:r w:rsidRPr="007A3ECB">
        <w:rPr>
          <w:sz w:val="22"/>
          <w:szCs w:val="22"/>
          <w:u w:val="single"/>
        </w:rPr>
        <w:t>Dojenje</w:t>
      </w:r>
      <w:r w:rsidRPr="002B0A48">
        <w:rPr>
          <w:sz w:val="22"/>
          <w:szCs w:val="22"/>
          <w:u w:val="single"/>
          <w:lang w:val="sr-Latn-CS"/>
        </w:rPr>
        <w:t xml:space="preserve"> </w:t>
      </w:r>
    </w:p>
    <w:p w14:paraId="2997AF94" w14:textId="77777777" w:rsidR="006C6F57" w:rsidRPr="002B0A48" w:rsidRDefault="006C6F57" w:rsidP="008937FD">
      <w:pPr>
        <w:pStyle w:val="Header"/>
        <w:tabs>
          <w:tab w:val="left" w:pos="284"/>
        </w:tabs>
        <w:contextualSpacing/>
        <w:jc w:val="both"/>
        <w:rPr>
          <w:sz w:val="22"/>
          <w:szCs w:val="22"/>
          <w:lang w:val="sr-Latn-CS"/>
        </w:rPr>
      </w:pPr>
      <w:r w:rsidRPr="006149EE">
        <w:rPr>
          <w:sz w:val="22"/>
          <w:szCs w:val="22"/>
        </w:rPr>
        <w:t>S</w:t>
      </w:r>
      <w:r w:rsidRPr="002B0A48">
        <w:rPr>
          <w:sz w:val="22"/>
          <w:szCs w:val="22"/>
          <w:lang w:val="sr-Latn-CS"/>
        </w:rPr>
        <w:t xml:space="preserve"> </w:t>
      </w:r>
      <w:r w:rsidRPr="006149EE">
        <w:rPr>
          <w:sz w:val="22"/>
          <w:szCs w:val="22"/>
        </w:rPr>
        <w:t>obzirom</w:t>
      </w:r>
      <w:r w:rsidRPr="002B0A48">
        <w:rPr>
          <w:sz w:val="22"/>
          <w:szCs w:val="22"/>
          <w:lang w:val="sr-Latn-CS"/>
        </w:rPr>
        <w:t xml:space="preserve"> </w:t>
      </w:r>
      <w:r w:rsidRPr="006149EE">
        <w:rPr>
          <w:sz w:val="22"/>
          <w:szCs w:val="22"/>
        </w:rPr>
        <w:t>na</w:t>
      </w:r>
      <w:r w:rsidRPr="002B0A48">
        <w:rPr>
          <w:sz w:val="22"/>
          <w:szCs w:val="22"/>
          <w:lang w:val="sr-Latn-CS"/>
        </w:rPr>
        <w:t xml:space="preserve"> </w:t>
      </w:r>
      <w:r w:rsidRPr="006149EE">
        <w:rPr>
          <w:sz w:val="22"/>
          <w:szCs w:val="22"/>
        </w:rPr>
        <w:t>to</w:t>
      </w:r>
      <w:r w:rsidRPr="002B0A48">
        <w:rPr>
          <w:sz w:val="22"/>
          <w:szCs w:val="22"/>
          <w:lang w:val="sr-Latn-CS"/>
        </w:rPr>
        <w:t xml:space="preserve"> </w:t>
      </w:r>
      <w:r w:rsidRPr="006149EE">
        <w:rPr>
          <w:sz w:val="22"/>
          <w:szCs w:val="22"/>
        </w:rPr>
        <w:t>da</w:t>
      </w:r>
      <w:r w:rsidRPr="002B0A48">
        <w:rPr>
          <w:sz w:val="22"/>
          <w:szCs w:val="22"/>
          <w:lang w:val="sr-Latn-CS"/>
        </w:rPr>
        <w:t xml:space="preserve"> </w:t>
      </w:r>
      <w:r w:rsidRPr="006149EE">
        <w:rPr>
          <w:sz w:val="22"/>
          <w:szCs w:val="22"/>
        </w:rPr>
        <w:t>se</w:t>
      </w:r>
      <w:r w:rsidRPr="002B0A48">
        <w:rPr>
          <w:sz w:val="22"/>
          <w:szCs w:val="22"/>
          <w:lang w:val="sr-Latn-CS"/>
        </w:rPr>
        <w:t xml:space="preserve"> </w:t>
      </w:r>
      <w:r w:rsidRPr="006149EE">
        <w:rPr>
          <w:sz w:val="22"/>
          <w:szCs w:val="22"/>
        </w:rPr>
        <w:t>salbutamol</w:t>
      </w:r>
      <w:r w:rsidRPr="002B0A48">
        <w:rPr>
          <w:sz w:val="22"/>
          <w:szCs w:val="22"/>
          <w:lang w:val="sr-Latn-CS"/>
        </w:rPr>
        <w:t xml:space="preserve"> </w:t>
      </w:r>
      <w:r w:rsidRPr="006149EE">
        <w:rPr>
          <w:sz w:val="22"/>
          <w:szCs w:val="22"/>
        </w:rPr>
        <w:t>vjerovatno</w:t>
      </w:r>
      <w:r w:rsidRPr="002B0A48">
        <w:rPr>
          <w:sz w:val="22"/>
          <w:szCs w:val="22"/>
          <w:lang w:val="sr-Latn-CS"/>
        </w:rPr>
        <w:t xml:space="preserve"> </w:t>
      </w:r>
      <w:r w:rsidRPr="006149EE">
        <w:rPr>
          <w:sz w:val="22"/>
          <w:szCs w:val="22"/>
        </w:rPr>
        <w:t>izlu</w:t>
      </w:r>
      <w:r w:rsidRPr="002B0A48">
        <w:rPr>
          <w:sz w:val="22"/>
          <w:szCs w:val="22"/>
          <w:lang w:val="sr-Latn-CS"/>
        </w:rPr>
        <w:t>č</w:t>
      </w:r>
      <w:r w:rsidRPr="006149EE">
        <w:rPr>
          <w:sz w:val="22"/>
          <w:szCs w:val="22"/>
        </w:rPr>
        <w:t>uje</w:t>
      </w:r>
      <w:r w:rsidRPr="002B0A48">
        <w:rPr>
          <w:sz w:val="22"/>
          <w:szCs w:val="22"/>
          <w:lang w:val="sr-Latn-CS"/>
        </w:rPr>
        <w:t xml:space="preserve"> </w:t>
      </w:r>
      <w:r w:rsidRPr="006149EE">
        <w:rPr>
          <w:sz w:val="22"/>
          <w:szCs w:val="22"/>
        </w:rPr>
        <w:t>u</w:t>
      </w:r>
      <w:r w:rsidRPr="002B0A48">
        <w:rPr>
          <w:sz w:val="22"/>
          <w:szCs w:val="22"/>
          <w:lang w:val="sr-Latn-CS"/>
        </w:rPr>
        <w:t xml:space="preserve"> </w:t>
      </w:r>
      <w:r w:rsidRPr="006149EE">
        <w:rPr>
          <w:sz w:val="22"/>
          <w:szCs w:val="22"/>
        </w:rPr>
        <w:t>maj</w:t>
      </w:r>
      <w:r w:rsidRPr="002B0A48">
        <w:rPr>
          <w:sz w:val="22"/>
          <w:szCs w:val="22"/>
          <w:lang w:val="sr-Latn-CS"/>
        </w:rPr>
        <w:t>č</w:t>
      </w:r>
      <w:r w:rsidRPr="006149EE">
        <w:rPr>
          <w:sz w:val="22"/>
          <w:szCs w:val="22"/>
        </w:rPr>
        <w:t>ino</w:t>
      </w:r>
      <w:r w:rsidRPr="002B0A48">
        <w:rPr>
          <w:sz w:val="22"/>
          <w:szCs w:val="22"/>
          <w:lang w:val="sr-Latn-CS"/>
        </w:rPr>
        <w:t xml:space="preserve"> </w:t>
      </w:r>
      <w:r w:rsidRPr="006149EE">
        <w:rPr>
          <w:sz w:val="22"/>
          <w:szCs w:val="22"/>
        </w:rPr>
        <w:t>mlijeko</w:t>
      </w:r>
      <w:r w:rsidRPr="002B0A48">
        <w:rPr>
          <w:sz w:val="22"/>
          <w:szCs w:val="22"/>
          <w:lang w:val="sr-Latn-CS"/>
        </w:rPr>
        <w:t xml:space="preserve">, </w:t>
      </w:r>
      <w:r w:rsidRPr="006149EE">
        <w:rPr>
          <w:sz w:val="22"/>
          <w:szCs w:val="22"/>
        </w:rPr>
        <w:t>potrebno</w:t>
      </w:r>
      <w:r w:rsidRPr="002B0A48">
        <w:rPr>
          <w:sz w:val="22"/>
          <w:szCs w:val="22"/>
          <w:lang w:val="sr-Latn-CS"/>
        </w:rPr>
        <w:t xml:space="preserve"> </w:t>
      </w:r>
      <w:r w:rsidRPr="006149EE">
        <w:rPr>
          <w:sz w:val="22"/>
          <w:szCs w:val="22"/>
        </w:rPr>
        <w:t>je</w:t>
      </w:r>
      <w:r w:rsidRPr="002B0A48">
        <w:rPr>
          <w:sz w:val="22"/>
          <w:szCs w:val="22"/>
          <w:lang w:val="sr-Latn-CS"/>
        </w:rPr>
        <w:t xml:space="preserve"> </w:t>
      </w:r>
      <w:r w:rsidRPr="006149EE">
        <w:rPr>
          <w:sz w:val="22"/>
          <w:szCs w:val="22"/>
        </w:rPr>
        <w:t>pa</w:t>
      </w:r>
      <w:r w:rsidRPr="002B0A48">
        <w:rPr>
          <w:sz w:val="22"/>
          <w:szCs w:val="22"/>
          <w:lang w:val="sr-Latn-CS"/>
        </w:rPr>
        <w:t>ž</w:t>
      </w:r>
      <w:r w:rsidRPr="006149EE">
        <w:rPr>
          <w:sz w:val="22"/>
          <w:szCs w:val="22"/>
        </w:rPr>
        <w:t>ljivo</w:t>
      </w:r>
      <w:r w:rsidRPr="002B0A48">
        <w:rPr>
          <w:sz w:val="22"/>
          <w:szCs w:val="22"/>
          <w:lang w:val="sr-Latn-CS"/>
        </w:rPr>
        <w:t xml:space="preserve"> </w:t>
      </w:r>
      <w:r w:rsidRPr="006149EE">
        <w:rPr>
          <w:sz w:val="22"/>
          <w:szCs w:val="22"/>
        </w:rPr>
        <w:t>razmotriti</w:t>
      </w:r>
      <w:r w:rsidRPr="002B0A48">
        <w:rPr>
          <w:sz w:val="22"/>
          <w:szCs w:val="22"/>
          <w:lang w:val="sr-Latn-CS"/>
        </w:rPr>
        <w:t xml:space="preserve"> </w:t>
      </w:r>
      <w:r w:rsidRPr="006149EE">
        <w:rPr>
          <w:sz w:val="22"/>
          <w:szCs w:val="22"/>
        </w:rPr>
        <w:t>primjenu</w:t>
      </w:r>
      <w:r w:rsidRPr="002B0A48">
        <w:rPr>
          <w:sz w:val="22"/>
          <w:szCs w:val="22"/>
          <w:lang w:val="sr-Latn-CS"/>
        </w:rPr>
        <w:t xml:space="preserve"> </w:t>
      </w:r>
      <w:r w:rsidRPr="006149EE">
        <w:rPr>
          <w:sz w:val="22"/>
          <w:szCs w:val="22"/>
        </w:rPr>
        <w:t>lijeka</w:t>
      </w:r>
      <w:r w:rsidRPr="002B0A48">
        <w:rPr>
          <w:sz w:val="22"/>
          <w:szCs w:val="22"/>
          <w:lang w:val="sr-Latn-CS"/>
        </w:rPr>
        <w:t xml:space="preserve"> </w:t>
      </w:r>
      <w:r>
        <w:rPr>
          <w:sz w:val="22"/>
          <w:szCs w:val="22"/>
        </w:rPr>
        <w:t>VENTOLIN</w:t>
      </w:r>
      <w:r w:rsidRPr="002B0A48">
        <w:rPr>
          <w:sz w:val="22"/>
          <w:szCs w:val="22"/>
          <w:lang w:val="sr-Latn-CS"/>
        </w:rPr>
        <w:t xml:space="preserve"> </w:t>
      </w:r>
      <w:r w:rsidRPr="006149EE">
        <w:rPr>
          <w:sz w:val="22"/>
          <w:szCs w:val="22"/>
        </w:rPr>
        <w:t>kod</w:t>
      </w:r>
      <w:r w:rsidRPr="002B0A48">
        <w:rPr>
          <w:sz w:val="22"/>
          <w:szCs w:val="22"/>
          <w:lang w:val="sr-Latn-CS"/>
        </w:rPr>
        <w:t xml:space="preserve"> </w:t>
      </w:r>
      <w:r w:rsidRPr="006149EE">
        <w:rPr>
          <w:sz w:val="22"/>
          <w:szCs w:val="22"/>
        </w:rPr>
        <w:t>dojilja</w:t>
      </w:r>
      <w:r w:rsidRPr="002B0A48">
        <w:rPr>
          <w:sz w:val="22"/>
          <w:szCs w:val="22"/>
          <w:lang w:val="sr-Latn-CS"/>
        </w:rPr>
        <w:t xml:space="preserve">. </w:t>
      </w:r>
      <w:r w:rsidRPr="006149EE">
        <w:rPr>
          <w:sz w:val="22"/>
          <w:szCs w:val="22"/>
        </w:rPr>
        <w:t>Nije</w:t>
      </w:r>
      <w:r w:rsidRPr="002B0A48">
        <w:rPr>
          <w:sz w:val="22"/>
          <w:szCs w:val="22"/>
          <w:lang w:val="sr-Latn-CS"/>
        </w:rPr>
        <w:t xml:space="preserve"> </w:t>
      </w:r>
      <w:r w:rsidRPr="006149EE">
        <w:rPr>
          <w:sz w:val="22"/>
          <w:szCs w:val="22"/>
        </w:rPr>
        <w:t>poznato</w:t>
      </w:r>
      <w:r w:rsidRPr="002B0A48">
        <w:rPr>
          <w:sz w:val="22"/>
          <w:szCs w:val="22"/>
          <w:lang w:val="sr-Latn-CS"/>
        </w:rPr>
        <w:t xml:space="preserve"> </w:t>
      </w:r>
      <w:r w:rsidRPr="006149EE">
        <w:rPr>
          <w:sz w:val="22"/>
          <w:szCs w:val="22"/>
        </w:rPr>
        <w:t>da</w:t>
      </w:r>
      <w:r w:rsidRPr="002B0A48">
        <w:rPr>
          <w:sz w:val="22"/>
          <w:szCs w:val="22"/>
          <w:lang w:val="sr-Latn-CS"/>
        </w:rPr>
        <w:t xml:space="preserve"> </w:t>
      </w:r>
      <w:r w:rsidRPr="006149EE">
        <w:rPr>
          <w:sz w:val="22"/>
          <w:szCs w:val="22"/>
        </w:rPr>
        <w:t>li</w:t>
      </w:r>
      <w:r w:rsidRPr="002B0A48">
        <w:rPr>
          <w:sz w:val="22"/>
          <w:szCs w:val="22"/>
          <w:lang w:val="sr-Latn-CS"/>
        </w:rPr>
        <w:t xml:space="preserve"> </w:t>
      </w:r>
      <w:r w:rsidRPr="006149EE">
        <w:rPr>
          <w:sz w:val="22"/>
          <w:szCs w:val="22"/>
        </w:rPr>
        <w:t>salbutamol</w:t>
      </w:r>
      <w:r w:rsidRPr="002B0A48">
        <w:rPr>
          <w:sz w:val="22"/>
          <w:szCs w:val="22"/>
          <w:lang w:val="sr-Latn-CS"/>
        </w:rPr>
        <w:t xml:space="preserve"> </w:t>
      </w:r>
      <w:r w:rsidRPr="006149EE">
        <w:rPr>
          <w:sz w:val="22"/>
          <w:szCs w:val="22"/>
        </w:rPr>
        <w:t>ima</w:t>
      </w:r>
      <w:r w:rsidRPr="002B0A48">
        <w:rPr>
          <w:sz w:val="22"/>
          <w:szCs w:val="22"/>
          <w:lang w:val="sr-Latn-CS"/>
        </w:rPr>
        <w:t xml:space="preserve"> š</w:t>
      </w:r>
      <w:r w:rsidRPr="006149EE">
        <w:rPr>
          <w:sz w:val="22"/>
          <w:szCs w:val="22"/>
        </w:rPr>
        <w:t>tetno</w:t>
      </w:r>
      <w:r w:rsidRPr="002B0A48">
        <w:rPr>
          <w:sz w:val="22"/>
          <w:szCs w:val="22"/>
          <w:lang w:val="sr-Latn-CS"/>
        </w:rPr>
        <w:t xml:space="preserve"> </w:t>
      </w:r>
      <w:r w:rsidRPr="006149EE">
        <w:rPr>
          <w:sz w:val="22"/>
          <w:szCs w:val="22"/>
        </w:rPr>
        <w:t>dejstvo</w:t>
      </w:r>
      <w:r w:rsidRPr="002B0A48">
        <w:rPr>
          <w:sz w:val="22"/>
          <w:szCs w:val="22"/>
          <w:lang w:val="sr-Latn-CS"/>
        </w:rPr>
        <w:t xml:space="preserve"> </w:t>
      </w:r>
      <w:r w:rsidRPr="006149EE">
        <w:rPr>
          <w:sz w:val="22"/>
          <w:szCs w:val="22"/>
        </w:rPr>
        <w:t>na</w:t>
      </w:r>
      <w:r w:rsidRPr="002B0A48">
        <w:rPr>
          <w:sz w:val="22"/>
          <w:szCs w:val="22"/>
          <w:lang w:val="sr-Latn-CS"/>
        </w:rPr>
        <w:t xml:space="preserve"> </w:t>
      </w:r>
      <w:r w:rsidRPr="006149EE">
        <w:rPr>
          <w:sz w:val="22"/>
          <w:szCs w:val="22"/>
        </w:rPr>
        <w:t>novoro</w:t>
      </w:r>
      <w:r w:rsidRPr="002B0A48">
        <w:rPr>
          <w:sz w:val="22"/>
          <w:szCs w:val="22"/>
          <w:lang w:val="sr-Latn-CS"/>
        </w:rPr>
        <w:t>đ</w:t>
      </w:r>
      <w:r w:rsidRPr="006149EE">
        <w:rPr>
          <w:sz w:val="22"/>
          <w:szCs w:val="22"/>
        </w:rPr>
        <w:t>en</w:t>
      </w:r>
      <w:r w:rsidRPr="002B0A48">
        <w:rPr>
          <w:sz w:val="22"/>
          <w:szCs w:val="22"/>
          <w:lang w:val="sr-Latn-CS"/>
        </w:rPr>
        <w:t>č</w:t>
      </w:r>
      <w:r w:rsidRPr="006149EE">
        <w:rPr>
          <w:sz w:val="22"/>
          <w:szCs w:val="22"/>
        </w:rPr>
        <w:t>e</w:t>
      </w:r>
      <w:r w:rsidRPr="002B0A48">
        <w:rPr>
          <w:sz w:val="22"/>
          <w:szCs w:val="22"/>
          <w:lang w:val="sr-Latn-CS"/>
        </w:rPr>
        <w:t xml:space="preserve"> </w:t>
      </w:r>
      <w:r w:rsidRPr="006149EE">
        <w:rPr>
          <w:sz w:val="22"/>
          <w:szCs w:val="22"/>
        </w:rPr>
        <w:t>i</w:t>
      </w:r>
      <w:r w:rsidRPr="002B0A48">
        <w:rPr>
          <w:sz w:val="22"/>
          <w:szCs w:val="22"/>
          <w:lang w:val="sr-Latn-CS"/>
        </w:rPr>
        <w:t xml:space="preserve"> </w:t>
      </w:r>
      <w:r w:rsidRPr="006149EE">
        <w:rPr>
          <w:sz w:val="22"/>
          <w:szCs w:val="22"/>
        </w:rPr>
        <w:t>stoga</w:t>
      </w:r>
      <w:r w:rsidRPr="002B0A48">
        <w:rPr>
          <w:sz w:val="22"/>
          <w:szCs w:val="22"/>
          <w:lang w:val="sr-Latn-CS"/>
        </w:rPr>
        <w:t xml:space="preserve"> </w:t>
      </w:r>
      <w:r w:rsidRPr="006149EE">
        <w:rPr>
          <w:sz w:val="22"/>
          <w:szCs w:val="22"/>
        </w:rPr>
        <w:t>je</w:t>
      </w:r>
      <w:r w:rsidRPr="002B0A48">
        <w:rPr>
          <w:sz w:val="22"/>
          <w:szCs w:val="22"/>
          <w:lang w:val="sr-Latn-CS"/>
        </w:rPr>
        <w:t xml:space="preserve"> </w:t>
      </w:r>
      <w:r w:rsidRPr="006149EE">
        <w:rPr>
          <w:sz w:val="22"/>
          <w:szCs w:val="22"/>
        </w:rPr>
        <w:t>neophodno</w:t>
      </w:r>
      <w:r w:rsidRPr="002B0A48">
        <w:rPr>
          <w:sz w:val="22"/>
          <w:szCs w:val="22"/>
          <w:lang w:val="sr-Latn-CS"/>
        </w:rPr>
        <w:t xml:space="preserve"> </w:t>
      </w:r>
      <w:r w:rsidRPr="006149EE">
        <w:rPr>
          <w:sz w:val="22"/>
          <w:szCs w:val="22"/>
        </w:rPr>
        <w:t>ograni</w:t>
      </w:r>
      <w:r w:rsidRPr="002B0A48">
        <w:rPr>
          <w:sz w:val="22"/>
          <w:szCs w:val="22"/>
          <w:lang w:val="sr-Latn-CS"/>
        </w:rPr>
        <w:t>č</w:t>
      </w:r>
      <w:r w:rsidRPr="006149EE">
        <w:rPr>
          <w:sz w:val="22"/>
          <w:szCs w:val="22"/>
        </w:rPr>
        <w:t>iti</w:t>
      </w:r>
      <w:r w:rsidRPr="002B0A48">
        <w:rPr>
          <w:sz w:val="22"/>
          <w:szCs w:val="22"/>
          <w:lang w:val="sr-Latn-CS"/>
        </w:rPr>
        <w:t xml:space="preserve"> </w:t>
      </w:r>
      <w:r w:rsidRPr="006149EE">
        <w:rPr>
          <w:sz w:val="22"/>
          <w:szCs w:val="22"/>
        </w:rPr>
        <w:t>primjenu</w:t>
      </w:r>
      <w:r w:rsidRPr="002B0A48">
        <w:rPr>
          <w:sz w:val="22"/>
          <w:szCs w:val="22"/>
          <w:lang w:val="sr-Latn-CS"/>
        </w:rPr>
        <w:t xml:space="preserve"> </w:t>
      </w:r>
      <w:r w:rsidRPr="006149EE">
        <w:rPr>
          <w:sz w:val="22"/>
          <w:szCs w:val="22"/>
        </w:rPr>
        <w:t>lijeka</w:t>
      </w:r>
      <w:r w:rsidRPr="002B0A48">
        <w:rPr>
          <w:sz w:val="22"/>
          <w:szCs w:val="22"/>
          <w:lang w:val="sr-Latn-CS"/>
        </w:rPr>
        <w:t xml:space="preserve"> </w:t>
      </w:r>
      <w:r>
        <w:rPr>
          <w:sz w:val="22"/>
          <w:szCs w:val="22"/>
        </w:rPr>
        <w:t>VENTOLIN</w:t>
      </w:r>
      <w:r w:rsidRPr="002B0A48">
        <w:rPr>
          <w:sz w:val="22"/>
          <w:szCs w:val="22"/>
          <w:lang w:val="sr-Latn-CS"/>
        </w:rPr>
        <w:t xml:space="preserve"> </w:t>
      </w:r>
      <w:r w:rsidRPr="006149EE">
        <w:rPr>
          <w:sz w:val="22"/>
          <w:szCs w:val="22"/>
        </w:rPr>
        <w:t>u</w:t>
      </w:r>
      <w:r w:rsidRPr="002B0A48">
        <w:rPr>
          <w:sz w:val="22"/>
          <w:szCs w:val="22"/>
          <w:lang w:val="sr-Latn-CS"/>
        </w:rPr>
        <w:t xml:space="preserve"> </w:t>
      </w:r>
      <w:r w:rsidRPr="006149EE">
        <w:rPr>
          <w:sz w:val="22"/>
          <w:szCs w:val="22"/>
        </w:rPr>
        <w:t>terapiji</w:t>
      </w:r>
      <w:r w:rsidRPr="002B0A48">
        <w:rPr>
          <w:sz w:val="22"/>
          <w:szCs w:val="22"/>
          <w:lang w:val="sr-Latn-CS"/>
        </w:rPr>
        <w:t xml:space="preserve"> </w:t>
      </w:r>
      <w:r w:rsidRPr="006149EE">
        <w:rPr>
          <w:sz w:val="22"/>
          <w:szCs w:val="22"/>
        </w:rPr>
        <w:t>samo</w:t>
      </w:r>
      <w:r w:rsidRPr="002B0A48">
        <w:rPr>
          <w:sz w:val="22"/>
          <w:szCs w:val="22"/>
          <w:lang w:val="sr-Latn-CS"/>
        </w:rPr>
        <w:t xml:space="preserve"> </w:t>
      </w:r>
      <w:r w:rsidRPr="006149EE">
        <w:rPr>
          <w:sz w:val="22"/>
          <w:szCs w:val="22"/>
        </w:rPr>
        <w:t>za</w:t>
      </w:r>
      <w:r w:rsidRPr="002B0A48">
        <w:rPr>
          <w:sz w:val="22"/>
          <w:szCs w:val="22"/>
          <w:lang w:val="sr-Latn-CS"/>
        </w:rPr>
        <w:t xml:space="preserve"> </w:t>
      </w:r>
      <w:r w:rsidRPr="006149EE">
        <w:rPr>
          <w:sz w:val="22"/>
          <w:szCs w:val="22"/>
        </w:rPr>
        <w:t>slu</w:t>
      </w:r>
      <w:r w:rsidRPr="002B0A48">
        <w:rPr>
          <w:sz w:val="22"/>
          <w:szCs w:val="22"/>
          <w:lang w:val="sr-Latn-CS"/>
        </w:rPr>
        <w:t>č</w:t>
      </w:r>
      <w:r w:rsidRPr="006149EE">
        <w:rPr>
          <w:sz w:val="22"/>
          <w:szCs w:val="22"/>
        </w:rPr>
        <w:t>ajeve</w:t>
      </w:r>
      <w:r w:rsidRPr="002B0A48">
        <w:rPr>
          <w:sz w:val="22"/>
          <w:szCs w:val="22"/>
          <w:lang w:val="sr-Latn-CS"/>
        </w:rPr>
        <w:t xml:space="preserve"> </w:t>
      </w:r>
      <w:r w:rsidRPr="006149EE">
        <w:rPr>
          <w:sz w:val="22"/>
          <w:szCs w:val="22"/>
        </w:rPr>
        <w:t>u</w:t>
      </w:r>
      <w:r w:rsidRPr="002B0A48">
        <w:rPr>
          <w:sz w:val="22"/>
          <w:szCs w:val="22"/>
          <w:lang w:val="sr-Latn-CS"/>
        </w:rPr>
        <w:t xml:space="preserve"> </w:t>
      </w:r>
      <w:r w:rsidRPr="006149EE">
        <w:rPr>
          <w:sz w:val="22"/>
          <w:szCs w:val="22"/>
        </w:rPr>
        <w:t>kojima</w:t>
      </w:r>
      <w:r w:rsidRPr="002B0A48">
        <w:rPr>
          <w:sz w:val="22"/>
          <w:szCs w:val="22"/>
          <w:lang w:val="sr-Latn-CS"/>
        </w:rPr>
        <w:t xml:space="preserve"> </w:t>
      </w:r>
      <w:r w:rsidRPr="006149EE">
        <w:rPr>
          <w:sz w:val="22"/>
          <w:szCs w:val="22"/>
        </w:rPr>
        <w:t>o</w:t>
      </w:r>
      <w:r w:rsidRPr="002B0A48">
        <w:rPr>
          <w:sz w:val="22"/>
          <w:szCs w:val="22"/>
          <w:lang w:val="sr-Latn-CS"/>
        </w:rPr>
        <w:t>č</w:t>
      </w:r>
      <w:r w:rsidRPr="006149EE">
        <w:rPr>
          <w:sz w:val="22"/>
          <w:szCs w:val="22"/>
        </w:rPr>
        <w:t>ekivana</w:t>
      </w:r>
      <w:r w:rsidRPr="002B0A48">
        <w:rPr>
          <w:sz w:val="22"/>
          <w:szCs w:val="22"/>
          <w:lang w:val="sr-Latn-CS"/>
        </w:rPr>
        <w:t xml:space="preserve"> </w:t>
      </w:r>
      <w:r w:rsidRPr="006149EE">
        <w:rPr>
          <w:sz w:val="22"/>
          <w:szCs w:val="22"/>
        </w:rPr>
        <w:t>korist</w:t>
      </w:r>
      <w:r w:rsidRPr="002B0A48">
        <w:rPr>
          <w:sz w:val="22"/>
          <w:szCs w:val="22"/>
          <w:lang w:val="sr-Latn-CS"/>
        </w:rPr>
        <w:t xml:space="preserve"> </w:t>
      </w:r>
      <w:r w:rsidRPr="006149EE">
        <w:rPr>
          <w:sz w:val="22"/>
          <w:szCs w:val="22"/>
        </w:rPr>
        <w:t>za</w:t>
      </w:r>
      <w:r w:rsidRPr="002B0A48">
        <w:rPr>
          <w:sz w:val="22"/>
          <w:szCs w:val="22"/>
          <w:lang w:val="sr-Latn-CS"/>
        </w:rPr>
        <w:t xml:space="preserve"> </w:t>
      </w:r>
      <w:r w:rsidRPr="006149EE">
        <w:rPr>
          <w:sz w:val="22"/>
          <w:szCs w:val="22"/>
        </w:rPr>
        <w:t>majku</w:t>
      </w:r>
      <w:r w:rsidRPr="002B0A48">
        <w:rPr>
          <w:sz w:val="22"/>
          <w:szCs w:val="22"/>
          <w:lang w:val="sr-Latn-CS"/>
        </w:rPr>
        <w:t xml:space="preserve"> </w:t>
      </w:r>
      <w:r w:rsidRPr="006149EE">
        <w:rPr>
          <w:sz w:val="22"/>
          <w:szCs w:val="22"/>
        </w:rPr>
        <w:t>nadma</w:t>
      </w:r>
      <w:r w:rsidRPr="002B0A48">
        <w:rPr>
          <w:sz w:val="22"/>
          <w:szCs w:val="22"/>
          <w:lang w:val="sr-Latn-CS"/>
        </w:rPr>
        <w:t>š</w:t>
      </w:r>
      <w:r w:rsidRPr="006149EE">
        <w:rPr>
          <w:sz w:val="22"/>
          <w:szCs w:val="22"/>
        </w:rPr>
        <w:t>uje</w:t>
      </w:r>
      <w:r w:rsidRPr="002B0A48">
        <w:rPr>
          <w:sz w:val="22"/>
          <w:szCs w:val="22"/>
          <w:lang w:val="sr-Latn-CS"/>
        </w:rPr>
        <w:t xml:space="preserve"> </w:t>
      </w:r>
      <w:r w:rsidRPr="006149EE">
        <w:rPr>
          <w:sz w:val="22"/>
          <w:szCs w:val="22"/>
        </w:rPr>
        <w:t>potencijalni</w:t>
      </w:r>
      <w:r w:rsidRPr="002B0A48">
        <w:rPr>
          <w:sz w:val="22"/>
          <w:szCs w:val="22"/>
          <w:lang w:val="sr-Latn-CS"/>
        </w:rPr>
        <w:t xml:space="preserve"> </w:t>
      </w:r>
      <w:r w:rsidRPr="006149EE">
        <w:rPr>
          <w:sz w:val="22"/>
          <w:szCs w:val="22"/>
        </w:rPr>
        <w:t>rizik</w:t>
      </w:r>
      <w:r w:rsidRPr="002B0A48">
        <w:rPr>
          <w:sz w:val="22"/>
          <w:szCs w:val="22"/>
          <w:lang w:val="sr-Latn-CS"/>
        </w:rPr>
        <w:t xml:space="preserve"> </w:t>
      </w:r>
      <w:r w:rsidRPr="006149EE">
        <w:rPr>
          <w:sz w:val="22"/>
          <w:szCs w:val="22"/>
        </w:rPr>
        <w:t>za</w:t>
      </w:r>
      <w:r w:rsidRPr="002B0A48">
        <w:rPr>
          <w:sz w:val="22"/>
          <w:szCs w:val="22"/>
          <w:lang w:val="sr-Latn-CS"/>
        </w:rPr>
        <w:t xml:space="preserve"> </w:t>
      </w:r>
      <w:r w:rsidRPr="006149EE">
        <w:rPr>
          <w:sz w:val="22"/>
          <w:szCs w:val="22"/>
        </w:rPr>
        <w:t>novoro</w:t>
      </w:r>
      <w:r w:rsidRPr="002B0A48">
        <w:rPr>
          <w:sz w:val="22"/>
          <w:szCs w:val="22"/>
          <w:lang w:val="sr-Latn-CS"/>
        </w:rPr>
        <w:t>đ</w:t>
      </w:r>
      <w:r w:rsidRPr="006149EE">
        <w:rPr>
          <w:sz w:val="22"/>
          <w:szCs w:val="22"/>
        </w:rPr>
        <w:t>en</w:t>
      </w:r>
      <w:r w:rsidRPr="002B0A48">
        <w:rPr>
          <w:sz w:val="22"/>
          <w:szCs w:val="22"/>
          <w:lang w:val="sr-Latn-CS"/>
        </w:rPr>
        <w:t>č</w:t>
      </w:r>
      <w:r w:rsidRPr="006149EE">
        <w:rPr>
          <w:sz w:val="22"/>
          <w:szCs w:val="22"/>
        </w:rPr>
        <w:t>e</w:t>
      </w:r>
      <w:r w:rsidRPr="002B0A48">
        <w:rPr>
          <w:sz w:val="22"/>
          <w:szCs w:val="22"/>
          <w:lang w:val="sr-Latn-CS"/>
        </w:rPr>
        <w:t xml:space="preserve">. </w:t>
      </w:r>
    </w:p>
    <w:p w14:paraId="5B813BB4" w14:textId="77777777" w:rsidR="006C6F57" w:rsidRPr="002B0A48" w:rsidRDefault="006C6F57" w:rsidP="008937FD">
      <w:pPr>
        <w:tabs>
          <w:tab w:val="left" w:pos="540"/>
          <w:tab w:val="left" w:pos="569"/>
        </w:tabs>
        <w:jc w:val="both"/>
        <w:rPr>
          <w:sz w:val="22"/>
          <w:szCs w:val="22"/>
          <w:u w:val="single"/>
          <w:lang w:val="sr-Latn-CS"/>
        </w:rPr>
      </w:pPr>
    </w:p>
    <w:p w14:paraId="637BF95E" w14:textId="08B32438" w:rsidR="006C6F57" w:rsidRPr="002B0A48" w:rsidRDefault="006C6F57" w:rsidP="008937FD">
      <w:pPr>
        <w:tabs>
          <w:tab w:val="left" w:pos="540"/>
          <w:tab w:val="left" w:pos="569"/>
        </w:tabs>
        <w:jc w:val="both"/>
        <w:rPr>
          <w:sz w:val="22"/>
          <w:szCs w:val="22"/>
          <w:u w:val="single"/>
          <w:lang w:val="sr-Latn-CS"/>
        </w:rPr>
      </w:pPr>
      <w:r w:rsidRPr="007A3ECB">
        <w:rPr>
          <w:sz w:val="22"/>
          <w:szCs w:val="22"/>
          <w:u w:val="single"/>
        </w:rPr>
        <w:t>Plodnost</w:t>
      </w:r>
    </w:p>
    <w:p w14:paraId="261A7BEB" w14:textId="419C8614" w:rsidR="006C6F57" w:rsidRPr="002B0A48" w:rsidRDefault="006C6F57" w:rsidP="008937FD">
      <w:pPr>
        <w:pStyle w:val="Header"/>
        <w:tabs>
          <w:tab w:val="left" w:pos="284"/>
        </w:tabs>
        <w:contextualSpacing/>
        <w:jc w:val="both"/>
        <w:rPr>
          <w:bCs/>
          <w:sz w:val="22"/>
          <w:szCs w:val="22"/>
          <w:lang w:val="pt-PT"/>
        </w:rPr>
      </w:pPr>
      <w:r w:rsidRPr="006149EE">
        <w:rPr>
          <w:sz w:val="22"/>
          <w:szCs w:val="22"/>
        </w:rPr>
        <w:t>Nema</w:t>
      </w:r>
      <w:r w:rsidRPr="002B0A48">
        <w:rPr>
          <w:sz w:val="22"/>
          <w:szCs w:val="22"/>
          <w:lang w:val="sr-Latn-CS"/>
        </w:rPr>
        <w:t xml:space="preserve"> </w:t>
      </w:r>
      <w:r w:rsidRPr="006149EE">
        <w:rPr>
          <w:sz w:val="22"/>
          <w:szCs w:val="22"/>
        </w:rPr>
        <w:t>podataka</w:t>
      </w:r>
      <w:r w:rsidRPr="002B0A48">
        <w:rPr>
          <w:sz w:val="22"/>
          <w:szCs w:val="22"/>
          <w:lang w:val="sr-Latn-CS"/>
        </w:rPr>
        <w:t xml:space="preserve"> </w:t>
      </w:r>
      <w:r w:rsidRPr="006149EE">
        <w:rPr>
          <w:sz w:val="22"/>
          <w:szCs w:val="22"/>
        </w:rPr>
        <w:t>o</w:t>
      </w:r>
      <w:r w:rsidRPr="002B0A48">
        <w:rPr>
          <w:sz w:val="22"/>
          <w:szCs w:val="22"/>
          <w:lang w:val="sr-Latn-CS"/>
        </w:rPr>
        <w:t xml:space="preserve"> </w:t>
      </w:r>
      <w:r w:rsidRPr="006149EE">
        <w:rPr>
          <w:sz w:val="22"/>
          <w:szCs w:val="22"/>
        </w:rPr>
        <w:t>uticaju</w:t>
      </w:r>
      <w:r w:rsidRPr="002B0A48">
        <w:rPr>
          <w:sz w:val="22"/>
          <w:szCs w:val="22"/>
          <w:lang w:val="sr-Latn-CS"/>
        </w:rPr>
        <w:t xml:space="preserve"> </w:t>
      </w:r>
      <w:r w:rsidRPr="006149EE">
        <w:rPr>
          <w:sz w:val="22"/>
          <w:szCs w:val="22"/>
        </w:rPr>
        <w:t>primjene</w:t>
      </w:r>
      <w:r w:rsidRPr="002B0A48">
        <w:rPr>
          <w:sz w:val="22"/>
          <w:szCs w:val="22"/>
          <w:lang w:val="sr-Latn-CS"/>
        </w:rPr>
        <w:t xml:space="preserve"> </w:t>
      </w:r>
      <w:r w:rsidRPr="006149EE">
        <w:rPr>
          <w:sz w:val="22"/>
          <w:szCs w:val="22"/>
        </w:rPr>
        <w:t>salbutamola</w:t>
      </w:r>
      <w:r w:rsidRPr="002B0A48">
        <w:rPr>
          <w:sz w:val="22"/>
          <w:szCs w:val="22"/>
          <w:lang w:val="sr-Latn-CS"/>
        </w:rPr>
        <w:t xml:space="preserve"> </w:t>
      </w:r>
      <w:r w:rsidRPr="006149EE">
        <w:rPr>
          <w:sz w:val="22"/>
          <w:szCs w:val="22"/>
        </w:rPr>
        <w:t>na</w:t>
      </w:r>
      <w:r w:rsidRPr="002B0A48">
        <w:rPr>
          <w:sz w:val="22"/>
          <w:szCs w:val="22"/>
          <w:lang w:val="sr-Latn-CS"/>
        </w:rPr>
        <w:t xml:space="preserve"> </w:t>
      </w:r>
      <w:r w:rsidRPr="006149EE">
        <w:rPr>
          <w:sz w:val="22"/>
          <w:szCs w:val="22"/>
        </w:rPr>
        <w:t>fertilitet</w:t>
      </w:r>
      <w:r w:rsidRPr="002B0A48">
        <w:rPr>
          <w:sz w:val="22"/>
          <w:szCs w:val="22"/>
          <w:lang w:val="sr-Latn-CS"/>
        </w:rPr>
        <w:t xml:space="preserve"> </w:t>
      </w:r>
      <w:r w:rsidRPr="006149EE">
        <w:rPr>
          <w:sz w:val="22"/>
          <w:szCs w:val="22"/>
        </w:rPr>
        <w:t>kod</w:t>
      </w:r>
      <w:r w:rsidRPr="002B0A48">
        <w:rPr>
          <w:sz w:val="22"/>
          <w:szCs w:val="22"/>
          <w:lang w:val="sr-Latn-CS"/>
        </w:rPr>
        <w:t xml:space="preserve"> </w:t>
      </w:r>
      <w:r w:rsidRPr="006149EE">
        <w:rPr>
          <w:sz w:val="22"/>
          <w:szCs w:val="22"/>
        </w:rPr>
        <w:t>ljudi</w:t>
      </w:r>
      <w:r w:rsidRPr="002B0A48">
        <w:rPr>
          <w:sz w:val="22"/>
          <w:szCs w:val="22"/>
          <w:lang w:val="sr-Latn-CS"/>
        </w:rPr>
        <w:t xml:space="preserve">. </w:t>
      </w:r>
      <w:r w:rsidRPr="002B0A48">
        <w:rPr>
          <w:sz w:val="22"/>
          <w:szCs w:val="22"/>
          <w:lang w:val="pt-PT"/>
        </w:rPr>
        <w:t xml:space="preserve">Ispitivanja na životinjama nijesu dokazala uticaj salbutamola na fertilnost </w:t>
      </w:r>
      <w:r w:rsidRPr="006149EE">
        <w:rPr>
          <w:sz w:val="22"/>
          <w:szCs w:val="22"/>
          <w:lang w:val="sr-Latn-CS"/>
        </w:rPr>
        <w:t xml:space="preserve">(vidjeti </w:t>
      </w:r>
      <w:r w:rsidR="0077534A">
        <w:rPr>
          <w:sz w:val="22"/>
          <w:szCs w:val="22"/>
          <w:lang w:val="sr-Latn-CS"/>
        </w:rPr>
        <w:t>dio</w:t>
      </w:r>
      <w:r w:rsidRPr="006149EE">
        <w:rPr>
          <w:sz w:val="22"/>
          <w:szCs w:val="22"/>
          <w:lang w:val="sr-Latn-CS"/>
        </w:rPr>
        <w:t xml:space="preserve"> 5.3).</w:t>
      </w:r>
    </w:p>
    <w:p w14:paraId="38E684A8" w14:textId="77777777" w:rsidR="00227BDB" w:rsidRPr="002B0A48" w:rsidRDefault="00227BDB" w:rsidP="008937FD">
      <w:pPr>
        <w:tabs>
          <w:tab w:val="left" w:pos="540"/>
          <w:tab w:val="left" w:pos="569"/>
        </w:tabs>
        <w:ind w:left="540" w:hanging="540"/>
        <w:jc w:val="both"/>
        <w:rPr>
          <w:b/>
          <w:bCs/>
          <w:sz w:val="22"/>
          <w:szCs w:val="22"/>
          <w:lang w:val="pt-PT"/>
        </w:rPr>
      </w:pPr>
    </w:p>
    <w:p w14:paraId="7E7BE463" w14:textId="5917339A" w:rsidR="0072020E" w:rsidRDefault="0072020E" w:rsidP="008937FD">
      <w:pPr>
        <w:tabs>
          <w:tab w:val="left" w:pos="540"/>
          <w:tab w:val="left" w:pos="569"/>
        </w:tabs>
        <w:ind w:left="540" w:hanging="540"/>
        <w:jc w:val="both"/>
        <w:rPr>
          <w:b/>
          <w:bCs/>
          <w:sz w:val="22"/>
          <w:szCs w:val="22"/>
          <w:lang w:val="pt-PT"/>
        </w:rPr>
      </w:pPr>
      <w:r w:rsidRPr="002B0A48">
        <w:rPr>
          <w:b/>
          <w:bCs/>
          <w:sz w:val="22"/>
          <w:szCs w:val="22"/>
          <w:lang w:val="pt-PT"/>
        </w:rPr>
        <w:t xml:space="preserve">4.7. </w:t>
      </w:r>
      <w:r w:rsidR="00480FB1" w:rsidRPr="002B0A48">
        <w:rPr>
          <w:b/>
          <w:bCs/>
          <w:sz w:val="22"/>
          <w:szCs w:val="22"/>
          <w:lang w:val="pt-PT"/>
        </w:rPr>
        <w:tab/>
      </w:r>
      <w:r w:rsidRPr="002B0A48">
        <w:rPr>
          <w:b/>
          <w:bCs/>
          <w:sz w:val="22"/>
          <w:szCs w:val="22"/>
          <w:lang w:val="pt-PT"/>
        </w:rPr>
        <w:t xml:space="preserve">Uticaj na </w:t>
      </w:r>
      <w:r w:rsidR="002031B3" w:rsidRPr="002B0A48">
        <w:rPr>
          <w:b/>
          <w:bCs/>
          <w:sz w:val="22"/>
          <w:szCs w:val="22"/>
          <w:lang w:val="pt-PT"/>
        </w:rPr>
        <w:t xml:space="preserve">sposobnost </w:t>
      </w:r>
      <w:r w:rsidR="00F34554" w:rsidRPr="002B0A48">
        <w:rPr>
          <w:b/>
          <w:bCs/>
          <w:sz w:val="22"/>
          <w:szCs w:val="22"/>
          <w:lang w:val="pt-PT"/>
        </w:rPr>
        <w:t>upravljanja vozili</w:t>
      </w:r>
      <w:r w:rsidRPr="002B0A48">
        <w:rPr>
          <w:b/>
          <w:bCs/>
          <w:sz w:val="22"/>
          <w:szCs w:val="22"/>
          <w:lang w:val="pt-PT"/>
        </w:rPr>
        <w:t>m</w:t>
      </w:r>
      <w:r w:rsidR="00F34554" w:rsidRPr="002B0A48">
        <w:rPr>
          <w:b/>
          <w:bCs/>
          <w:sz w:val="22"/>
          <w:szCs w:val="22"/>
          <w:lang w:val="pt-PT"/>
        </w:rPr>
        <w:t>a</w:t>
      </w:r>
      <w:r w:rsidRPr="002B0A48">
        <w:rPr>
          <w:b/>
          <w:bCs/>
          <w:sz w:val="22"/>
          <w:szCs w:val="22"/>
          <w:lang w:val="pt-PT"/>
        </w:rPr>
        <w:t xml:space="preserve"> i </w:t>
      </w:r>
      <w:r w:rsidR="000D3449" w:rsidRPr="002B0A48">
        <w:rPr>
          <w:b/>
          <w:bCs/>
          <w:sz w:val="22"/>
          <w:szCs w:val="22"/>
          <w:lang w:val="pt-PT"/>
        </w:rPr>
        <w:t xml:space="preserve">rukovanje </w:t>
      </w:r>
      <w:r w:rsidRPr="002B0A48">
        <w:rPr>
          <w:b/>
          <w:bCs/>
          <w:sz w:val="22"/>
          <w:szCs w:val="22"/>
          <w:lang w:val="pt-PT"/>
        </w:rPr>
        <w:t>mašinama</w:t>
      </w:r>
    </w:p>
    <w:p w14:paraId="6A2390BB" w14:textId="77777777" w:rsidR="00EA0E82" w:rsidRPr="002B0A48" w:rsidRDefault="00EA0E82" w:rsidP="008937FD">
      <w:pPr>
        <w:tabs>
          <w:tab w:val="left" w:pos="540"/>
          <w:tab w:val="left" w:pos="569"/>
        </w:tabs>
        <w:ind w:left="540" w:hanging="540"/>
        <w:jc w:val="both"/>
        <w:rPr>
          <w:b/>
          <w:bCs/>
          <w:sz w:val="22"/>
          <w:szCs w:val="22"/>
          <w:lang w:val="pt-PT"/>
        </w:rPr>
      </w:pPr>
    </w:p>
    <w:p w14:paraId="497135D6" w14:textId="77777777" w:rsidR="006C6F57" w:rsidRPr="002B0A48" w:rsidRDefault="006C6F57" w:rsidP="008937FD">
      <w:pPr>
        <w:pStyle w:val="Header"/>
        <w:tabs>
          <w:tab w:val="left" w:pos="284"/>
        </w:tabs>
        <w:contextualSpacing/>
        <w:jc w:val="both"/>
        <w:rPr>
          <w:sz w:val="22"/>
          <w:szCs w:val="22"/>
          <w:lang w:val="pt-PT"/>
        </w:rPr>
      </w:pPr>
      <w:r w:rsidRPr="002B0A48">
        <w:rPr>
          <w:sz w:val="22"/>
          <w:szCs w:val="22"/>
          <w:lang w:val="pt-PT"/>
        </w:rPr>
        <w:t>Nije poznato</w:t>
      </w:r>
    </w:p>
    <w:p w14:paraId="71F5B57B" w14:textId="77777777" w:rsidR="0072020E" w:rsidRPr="002B0A48" w:rsidRDefault="0072020E" w:rsidP="008937FD">
      <w:pPr>
        <w:tabs>
          <w:tab w:val="left" w:pos="540"/>
          <w:tab w:val="left" w:pos="569"/>
        </w:tabs>
        <w:jc w:val="both"/>
        <w:rPr>
          <w:b/>
          <w:bCs/>
          <w:sz w:val="22"/>
          <w:szCs w:val="22"/>
          <w:lang w:val="pt-PT"/>
        </w:rPr>
      </w:pPr>
    </w:p>
    <w:p w14:paraId="7A4011E9" w14:textId="54C735AA" w:rsidR="0072020E" w:rsidRDefault="0072020E" w:rsidP="008937FD">
      <w:pPr>
        <w:tabs>
          <w:tab w:val="left" w:pos="540"/>
          <w:tab w:val="left" w:pos="569"/>
        </w:tabs>
        <w:jc w:val="both"/>
        <w:rPr>
          <w:b/>
          <w:bCs/>
          <w:sz w:val="22"/>
          <w:szCs w:val="22"/>
          <w:lang w:val="pt-PT"/>
        </w:rPr>
      </w:pPr>
      <w:r w:rsidRPr="002B0A48">
        <w:rPr>
          <w:b/>
          <w:bCs/>
          <w:sz w:val="22"/>
          <w:szCs w:val="22"/>
          <w:lang w:val="pt-PT"/>
        </w:rPr>
        <w:t xml:space="preserve">4.8. </w:t>
      </w:r>
      <w:r w:rsidR="00480FB1" w:rsidRPr="002B0A48">
        <w:rPr>
          <w:b/>
          <w:bCs/>
          <w:sz w:val="22"/>
          <w:szCs w:val="22"/>
          <w:lang w:val="pt-PT"/>
        </w:rPr>
        <w:tab/>
      </w:r>
      <w:r w:rsidRPr="002B0A48">
        <w:rPr>
          <w:b/>
          <w:bCs/>
          <w:sz w:val="22"/>
          <w:szCs w:val="22"/>
          <w:lang w:val="pt-PT"/>
        </w:rPr>
        <w:t>Neželjena dejstva</w:t>
      </w:r>
    </w:p>
    <w:p w14:paraId="7962A899" w14:textId="77777777" w:rsidR="00EA0E82" w:rsidRPr="002B0A48" w:rsidRDefault="00EA0E82" w:rsidP="008937FD">
      <w:pPr>
        <w:tabs>
          <w:tab w:val="left" w:pos="540"/>
          <w:tab w:val="left" w:pos="569"/>
        </w:tabs>
        <w:jc w:val="both"/>
        <w:rPr>
          <w:b/>
          <w:bCs/>
          <w:sz w:val="22"/>
          <w:szCs w:val="22"/>
          <w:lang w:val="pt-PT"/>
        </w:rPr>
      </w:pPr>
    </w:p>
    <w:p w14:paraId="36C241A2" w14:textId="3C00D1E2" w:rsidR="006C6F57" w:rsidRPr="006149EE" w:rsidRDefault="006C6F57" w:rsidP="008937FD">
      <w:pPr>
        <w:pStyle w:val="Header"/>
        <w:tabs>
          <w:tab w:val="left" w:pos="284"/>
        </w:tabs>
        <w:contextualSpacing/>
        <w:jc w:val="both"/>
        <w:rPr>
          <w:sz w:val="22"/>
          <w:szCs w:val="22"/>
          <w:lang w:val="sl-SI"/>
        </w:rPr>
      </w:pPr>
      <w:r w:rsidRPr="006149EE">
        <w:rPr>
          <w:sz w:val="22"/>
          <w:szCs w:val="22"/>
          <w:lang w:val="sl-SI"/>
        </w:rPr>
        <w:t xml:space="preserve">Neželjena dejstva navedena su u daljem tekstu, prema klasi sistema organa i učestalosti. Učestalosti su definisane kao: veoma česta ( ≥ 1/10), česta (≥ 1/100 do &lt; 1/10), povremena (≥ 1/1000 do &lt; 1/100), rijetka ( ≥ 1/10 000 do &lt; 1/1000)  i veoma rijetka (&lt; 1/10 000), uključujući pojedinačne slučajeve. Veoma česta i česta dejstva dobijena su iz podataka kliničkih ispitivanja. Rijetka, veoma rijetka i nepoznata neželjena dejstva su dobijena na osnovu spontanih podataka. </w:t>
      </w:r>
    </w:p>
    <w:p w14:paraId="555CABA2" w14:textId="77777777" w:rsidR="006C6F57" w:rsidRPr="002B0A48" w:rsidRDefault="006C6F57" w:rsidP="006C6F57">
      <w:pPr>
        <w:pStyle w:val="Header"/>
        <w:tabs>
          <w:tab w:val="left" w:pos="284"/>
        </w:tabs>
        <w:contextualSpacing/>
        <w:rPr>
          <w:sz w:val="22"/>
          <w:szCs w:val="22"/>
          <w:lang w:val="sl-SI"/>
        </w:rPr>
      </w:pPr>
    </w:p>
    <w:p w14:paraId="5F314023" w14:textId="77777777" w:rsidR="006C6F57" w:rsidRPr="002B0A48" w:rsidRDefault="006C6F57" w:rsidP="006C6F57">
      <w:pPr>
        <w:pStyle w:val="Header"/>
        <w:tabs>
          <w:tab w:val="left" w:pos="284"/>
        </w:tabs>
        <w:contextualSpacing/>
        <w:rPr>
          <w:sz w:val="22"/>
          <w:szCs w:val="22"/>
          <w:lang w:val="sl-SI"/>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4914"/>
        <w:gridCol w:w="1512"/>
      </w:tblGrid>
      <w:tr w:rsidR="006C6F57" w:rsidRPr="006149EE" w14:paraId="3691715D" w14:textId="77777777" w:rsidTr="008937FD">
        <w:trPr>
          <w:trHeight w:val="223"/>
        </w:trPr>
        <w:tc>
          <w:tcPr>
            <w:tcW w:w="2664" w:type="dxa"/>
            <w:vAlign w:val="center"/>
          </w:tcPr>
          <w:p w14:paraId="7F767A31" w14:textId="77777777" w:rsidR="006C6F57" w:rsidRPr="006149EE" w:rsidRDefault="006C6F57" w:rsidP="009D738C">
            <w:pPr>
              <w:pStyle w:val="BodyText"/>
              <w:spacing w:after="0"/>
              <w:contextualSpacing/>
              <w:jc w:val="center"/>
              <w:rPr>
                <w:rFonts w:cs="Times New Roman"/>
                <w:b/>
                <w:lang w:val="sl-SI"/>
              </w:rPr>
            </w:pPr>
            <w:r w:rsidRPr="006149EE">
              <w:rPr>
                <w:rFonts w:cs="Times New Roman"/>
                <w:b/>
                <w:lang w:val="sl-SI"/>
              </w:rPr>
              <w:t>Klasa sistema organa</w:t>
            </w:r>
          </w:p>
        </w:tc>
        <w:tc>
          <w:tcPr>
            <w:tcW w:w="4914" w:type="dxa"/>
            <w:vAlign w:val="center"/>
          </w:tcPr>
          <w:p w14:paraId="7F3AB730" w14:textId="77777777" w:rsidR="006C6F57" w:rsidRPr="006149EE" w:rsidRDefault="006C6F57" w:rsidP="009D738C">
            <w:pPr>
              <w:pStyle w:val="BodyText"/>
              <w:spacing w:after="0"/>
              <w:contextualSpacing/>
              <w:jc w:val="center"/>
              <w:rPr>
                <w:rFonts w:cs="Times New Roman"/>
                <w:b/>
                <w:lang w:val="sl-SI"/>
              </w:rPr>
            </w:pPr>
            <w:r w:rsidRPr="006149EE">
              <w:rPr>
                <w:rFonts w:cs="Times New Roman"/>
                <w:b/>
                <w:lang w:val="sl-SI"/>
              </w:rPr>
              <w:t>Neželjeno dejstvo</w:t>
            </w:r>
          </w:p>
        </w:tc>
        <w:tc>
          <w:tcPr>
            <w:tcW w:w="1512" w:type="dxa"/>
            <w:vAlign w:val="center"/>
          </w:tcPr>
          <w:p w14:paraId="0A92A35A" w14:textId="77777777" w:rsidR="006C6F57" w:rsidRPr="006149EE" w:rsidRDefault="006C6F57" w:rsidP="009D738C">
            <w:pPr>
              <w:pStyle w:val="BodyText"/>
              <w:spacing w:after="0"/>
              <w:contextualSpacing/>
              <w:jc w:val="center"/>
              <w:rPr>
                <w:rFonts w:cs="Times New Roman"/>
                <w:b/>
                <w:lang w:val="sl-SI"/>
              </w:rPr>
            </w:pPr>
            <w:r w:rsidRPr="006149EE">
              <w:rPr>
                <w:rFonts w:cs="Times New Roman"/>
                <w:b/>
                <w:lang w:val="sl-SI"/>
              </w:rPr>
              <w:t>Učestalost</w:t>
            </w:r>
          </w:p>
        </w:tc>
      </w:tr>
      <w:tr w:rsidR="006C6F57" w:rsidRPr="006149EE" w14:paraId="4E7EA7CD" w14:textId="77777777" w:rsidTr="008937FD">
        <w:trPr>
          <w:trHeight w:val="790"/>
        </w:trPr>
        <w:tc>
          <w:tcPr>
            <w:tcW w:w="2664" w:type="dxa"/>
            <w:vAlign w:val="center"/>
          </w:tcPr>
          <w:p w14:paraId="04B6C312" w14:textId="77777777" w:rsidR="006C6F57" w:rsidRPr="006149EE" w:rsidRDefault="006C6F57" w:rsidP="009D738C">
            <w:pPr>
              <w:pStyle w:val="BodyText"/>
              <w:spacing w:after="0"/>
              <w:contextualSpacing/>
              <w:jc w:val="center"/>
              <w:rPr>
                <w:rFonts w:cs="Times New Roman"/>
                <w:color w:val="FF0000"/>
                <w:lang w:val="sl-SI"/>
              </w:rPr>
            </w:pPr>
            <w:r w:rsidRPr="006149EE">
              <w:rPr>
                <w:rFonts w:cs="Times New Roman"/>
                <w:lang w:val="sl-SI"/>
              </w:rPr>
              <w:t>Imunološki poremećaji</w:t>
            </w:r>
          </w:p>
        </w:tc>
        <w:tc>
          <w:tcPr>
            <w:tcW w:w="4914" w:type="dxa"/>
            <w:vAlign w:val="center"/>
          </w:tcPr>
          <w:p w14:paraId="72664B8C"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reakcije preosjetljivosti koje uključuju angioedem, urtikariju, bronhospazam, hipotenziju i kolaps</w:t>
            </w:r>
          </w:p>
        </w:tc>
        <w:tc>
          <w:tcPr>
            <w:tcW w:w="1512" w:type="dxa"/>
            <w:vAlign w:val="center"/>
          </w:tcPr>
          <w:p w14:paraId="596D3B09"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veoma rijetko</w:t>
            </w:r>
          </w:p>
        </w:tc>
      </w:tr>
      <w:tr w:rsidR="006C6F57" w:rsidRPr="006149EE" w14:paraId="3F4EDFB5" w14:textId="77777777" w:rsidTr="008937FD">
        <w:trPr>
          <w:trHeight w:val="461"/>
        </w:trPr>
        <w:tc>
          <w:tcPr>
            <w:tcW w:w="2664" w:type="dxa"/>
            <w:vAlign w:val="center"/>
          </w:tcPr>
          <w:p w14:paraId="6BF85403"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Poremećaji metabolizma i ishrane</w:t>
            </w:r>
          </w:p>
        </w:tc>
        <w:tc>
          <w:tcPr>
            <w:tcW w:w="4914" w:type="dxa"/>
            <w:vAlign w:val="center"/>
          </w:tcPr>
          <w:p w14:paraId="30BBF08D"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hipokalijemija</w:t>
            </w:r>
          </w:p>
          <w:p w14:paraId="350815A2" w14:textId="77777777" w:rsidR="006C6F57" w:rsidRPr="006149EE" w:rsidRDefault="006C6F57" w:rsidP="009D738C">
            <w:pPr>
              <w:pStyle w:val="BodyText"/>
              <w:spacing w:after="0"/>
              <w:contextualSpacing/>
              <w:jc w:val="center"/>
              <w:rPr>
                <w:rFonts w:cs="Times New Roman"/>
                <w:lang w:val="sl-SI"/>
              </w:rPr>
            </w:pPr>
            <w:r w:rsidRPr="002B0A48">
              <w:rPr>
                <w:rFonts w:cs="Times New Roman"/>
                <w:lang w:val="sl-SI"/>
              </w:rPr>
              <w:t xml:space="preserve">Potencijalno ozbiljna hipokalijemija može biti posljedica primjene terapije </w:t>
            </w:r>
            <w:r w:rsidRPr="006149EE">
              <w:rPr>
                <w:rFonts w:cs="Times New Roman"/>
              </w:rPr>
              <w:t>β</w:t>
            </w:r>
            <w:r w:rsidRPr="002B0A48">
              <w:rPr>
                <w:rFonts w:cs="Times New Roman"/>
                <w:vertAlign w:val="subscript"/>
                <w:lang w:val="sl-SI"/>
              </w:rPr>
              <w:t>2</w:t>
            </w:r>
            <w:r w:rsidRPr="002B0A48">
              <w:rPr>
                <w:rFonts w:cs="Times New Roman"/>
                <w:lang w:val="sl-SI"/>
              </w:rPr>
              <w:t xml:space="preserve"> agonista</w:t>
            </w:r>
          </w:p>
        </w:tc>
        <w:tc>
          <w:tcPr>
            <w:tcW w:w="1512" w:type="dxa"/>
          </w:tcPr>
          <w:p w14:paraId="1232BB7A"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rijetko</w:t>
            </w:r>
          </w:p>
        </w:tc>
      </w:tr>
      <w:tr w:rsidR="006C6F57" w:rsidRPr="006149EE" w14:paraId="5D4A9F4E" w14:textId="77777777" w:rsidTr="008937FD">
        <w:trPr>
          <w:trHeight w:val="461"/>
        </w:trPr>
        <w:tc>
          <w:tcPr>
            <w:tcW w:w="2664" w:type="dxa"/>
            <w:vAlign w:val="center"/>
          </w:tcPr>
          <w:p w14:paraId="4FE8F8EC" w14:textId="77777777" w:rsidR="006C6F57" w:rsidRPr="006149EE" w:rsidRDefault="006C6F57" w:rsidP="009D738C">
            <w:pPr>
              <w:pStyle w:val="BodyText"/>
              <w:spacing w:after="0"/>
              <w:contextualSpacing/>
              <w:jc w:val="center"/>
              <w:rPr>
                <w:rFonts w:cs="Times New Roman"/>
                <w:color w:val="FF0000"/>
                <w:lang w:val="sl-SI"/>
              </w:rPr>
            </w:pPr>
            <w:r w:rsidRPr="006149EE">
              <w:rPr>
                <w:rFonts w:cs="Times New Roman"/>
                <w:lang w:val="sl-SI"/>
              </w:rPr>
              <w:t>Poremećaji nervnog  sistema</w:t>
            </w:r>
          </w:p>
        </w:tc>
        <w:tc>
          <w:tcPr>
            <w:tcW w:w="4914" w:type="dxa"/>
            <w:vAlign w:val="center"/>
          </w:tcPr>
          <w:p w14:paraId="37A24B3A"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tremor, glavobolja</w:t>
            </w:r>
          </w:p>
          <w:p w14:paraId="682CD393"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hiperaktivnost</w:t>
            </w:r>
          </w:p>
        </w:tc>
        <w:tc>
          <w:tcPr>
            <w:tcW w:w="1512" w:type="dxa"/>
            <w:vAlign w:val="center"/>
          </w:tcPr>
          <w:p w14:paraId="1ABD90A3"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često</w:t>
            </w:r>
          </w:p>
          <w:p w14:paraId="756275B5"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veoma rijetko</w:t>
            </w:r>
          </w:p>
        </w:tc>
      </w:tr>
      <w:tr w:rsidR="006C6F57" w:rsidRPr="008937FD" w14:paraId="12F621FE" w14:textId="77777777" w:rsidTr="008937FD">
        <w:trPr>
          <w:trHeight w:val="1174"/>
        </w:trPr>
        <w:tc>
          <w:tcPr>
            <w:tcW w:w="2664" w:type="dxa"/>
            <w:vAlign w:val="center"/>
          </w:tcPr>
          <w:p w14:paraId="12CE6B99" w14:textId="77777777" w:rsidR="006C6F57" w:rsidRPr="006149EE" w:rsidRDefault="006C6F57" w:rsidP="009D738C">
            <w:pPr>
              <w:pStyle w:val="BodyText"/>
              <w:spacing w:after="0"/>
              <w:contextualSpacing/>
              <w:jc w:val="center"/>
              <w:rPr>
                <w:rFonts w:cs="Times New Roman"/>
                <w:color w:val="FF0000"/>
                <w:lang w:val="sl-SI"/>
              </w:rPr>
            </w:pPr>
            <w:r w:rsidRPr="006149EE">
              <w:rPr>
                <w:rFonts w:cs="Times New Roman"/>
                <w:lang w:val="sl-SI"/>
              </w:rPr>
              <w:t>Kardiološki poremećaji</w:t>
            </w:r>
          </w:p>
        </w:tc>
        <w:tc>
          <w:tcPr>
            <w:tcW w:w="4914" w:type="dxa"/>
          </w:tcPr>
          <w:p w14:paraId="14029484"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tahikardija</w:t>
            </w:r>
          </w:p>
          <w:p w14:paraId="42084DD1"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palpitacije</w:t>
            </w:r>
          </w:p>
          <w:p w14:paraId="539E17CD"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srčane aritmije (uključujući atrijalnu fibrilaciju, supraventrikularnu tahikardiju i ekstrasistole)</w:t>
            </w:r>
          </w:p>
          <w:p w14:paraId="7303FB3F" w14:textId="3AB3CD6B" w:rsidR="006C6F57" w:rsidRPr="006149EE" w:rsidRDefault="006C6F57" w:rsidP="009D738C">
            <w:pPr>
              <w:pStyle w:val="BodyText"/>
              <w:spacing w:after="0"/>
              <w:contextualSpacing/>
              <w:jc w:val="center"/>
              <w:rPr>
                <w:rFonts w:cs="Times New Roman"/>
                <w:lang w:val="sl-SI"/>
              </w:rPr>
            </w:pPr>
            <w:r w:rsidRPr="006149EE">
              <w:rPr>
                <w:rFonts w:cs="Times New Roman"/>
                <w:lang w:val="sl-SI"/>
              </w:rPr>
              <w:t>ishemija miokarda</w:t>
            </w:r>
            <w:r w:rsidRPr="006149EE">
              <w:rPr>
                <w:rFonts w:cs="Times New Roman"/>
                <w:vertAlign w:val="superscript"/>
                <w:lang w:val="sl-SI"/>
              </w:rPr>
              <w:t>1</w:t>
            </w:r>
            <w:r w:rsidRPr="006149EE">
              <w:rPr>
                <w:rFonts w:cs="Times New Roman"/>
                <w:lang w:val="sl-SI"/>
              </w:rPr>
              <w:t xml:space="preserve"> (vidjeti </w:t>
            </w:r>
            <w:r w:rsidR="0077534A">
              <w:rPr>
                <w:rFonts w:cs="Times New Roman"/>
                <w:lang w:val="sl-SI"/>
              </w:rPr>
              <w:t>dio</w:t>
            </w:r>
            <w:r w:rsidRPr="006149EE">
              <w:rPr>
                <w:rFonts w:cs="Times New Roman"/>
                <w:lang w:val="sl-SI"/>
              </w:rPr>
              <w:t xml:space="preserve"> 4.4)</w:t>
            </w:r>
          </w:p>
        </w:tc>
        <w:tc>
          <w:tcPr>
            <w:tcW w:w="1512" w:type="dxa"/>
          </w:tcPr>
          <w:p w14:paraId="7ACA8FAD"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često</w:t>
            </w:r>
          </w:p>
          <w:p w14:paraId="47F6E059"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povremeno</w:t>
            </w:r>
          </w:p>
          <w:p w14:paraId="6509A3F3"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veoma rijetko</w:t>
            </w:r>
          </w:p>
          <w:p w14:paraId="3DE39784" w14:textId="77777777" w:rsidR="006C6F57" w:rsidRPr="006149EE" w:rsidRDefault="006C6F57" w:rsidP="009D738C">
            <w:pPr>
              <w:pStyle w:val="BodyText"/>
              <w:spacing w:after="0"/>
              <w:contextualSpacing/>
              <w:jc w:val="center"/>
              <w:rPr>
                <w:rFonts w:cs="Times New Roman"/>
                <w:lang w:val="sl-SI"/>
              </w:rPr>
            </w:pPr>
          </w:p>
          <w:p w14:paraId="5F386E8E"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nepoznato</w:t>
            </w:r>
          </w:p>
        </w:tc>
      </w:tr>
      <w:tr w:rsidR="006C6F57" w:rsidRPr="006149EE" w14:paraId="2160E8B7" w14:textId="77777777" w:rsidTr="008937FD">
        <w:trPr>
          <w:trHeight w:val="572"/>
        </w:trPr>
        <w:tc>
          <w:tcPr>
            <w:tcW w:w="2664" w:type="dxa"/>
            <w:vAlign w:val="center"/>
          </w:tcPr>
          <w:p w14:paraId="0782D00A"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Vaskularni poremećaji</w:t>
            </w:r>
          </w:p>
        </w:tc>
        <w:tc>
          <w:tcPr>
            <w:tcW w:w="4914" w:type="dxa"/>
            <w:vAlign w:val="center"/>
          </w:tcPr>
          <w:p w14:paraId="4073BD0A"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periferna vazodilatacija</w:t>
            </w:r>
          </w:p>
        </w:tc>
        <w:tc>
          <w:tcPr>
            <w:tcW w:w="1512" w:type="dxa"/>
            <w:vAlign w:val="center"/>
          </w:tcPr>
          <w:p w14:paraId="33280552"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rijetko</w:t>
            </w:r>
          </w:p>
        </w:tc>
      </w:tr>
      <w:tr w:rsidR="006C6F57" w:rsidRPr="006149EE" w14:paraId="41A30978" w14:textId="77777777" w:rsidTr="008937FD">
        <w:trPr>
          <w:trHeight w:val="694"/>
        </w:trPr>
        <w:tc>
          <w:tcPr>
            <w:tcW w:w="2664" w:type="dxa"/>
            <w:vAlign w:val="center"/>
          </w:tcPr>
          <w:p w14:paraId="1DCC8ABA" w14:textId="77777777" w:rsidR="006C6F57" w:rsidRPr="006149EE" w:rsidRDefault="006C6F57" w:rsidP="009D738C">
            <w:pPr>
              <w:pStyle w:val="BodyText"/>
              <w:spacing w:after="0"/>
              <w:contextualSpacing/>
              <w:jc w:val="center"/>
              <w:rPr>
                <w:rFonts w:cs="Times New Roman"/>
                <w:color w:val="FF0000"/>
                <w:lang w:val="sl-SI"/>
              </w:rPr>
            </w:pPr>
            <w:r w:rsidRPr="006149EE">
              <w:rPr>
                <w:rFonts w:cs="Times New Roman"/>
                <w:lang w:val="sl-SI"/>
              </w:rPr>
              <w:t>Respiratorni, torakalni i medijastinalni poremećaji</w:t>
            </w:r>
          </w:p>
        </w:tc>
        <w:tc>
          <w:tcPr>
            <w:tcW w:w="4914" w:type="dxa"/>
            <w:vAlign w:val="center"/>
          </w:tcPr>
          <w:p w14:paraId="4AF2B7AB"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paradoksalni bronhospazam</w:t>
            </w:r>
          </w:p>
        </w:tc>
        <w:tc>
          <w:tcPr>
            <w:tcW w:w="1512" w:type="dxa"/>
            <w:vAlign w:val="center"/>
          </w:tcPr>
          <w:p w14:paraId="5C7CFA81"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veoma rijetko</w:t>
            </w:r>
          </w:p>
        </w:tc>
      </w:tr>
      <w:tr w:rsidR="006C6F57" w:rsidRPr="006149EE" w14:paraId="23B2BBD3" w14:textId="77777777" w:rsidTr="008937FD">
        <w:trPr>
          <w:trHeight w:val="694"/>
        </w:trPr>
        <w:tc>
          <w:tcPr>
            <w:tcW w:w="2664" w:type="dxa"/>
            <w:vAlign w:val="center"/>
          </w:tcPr>
          <w:p w14:paraId="26AF1BEF"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Gastrointestinalni poremećaji</w:t>
            </w:r>
          </w:p>
        </w:tc>
        <w:tc>
          <w:tcPr>
            <w:tcW w:w="4914" w:type="dxa"/>
            <w:vAlign w:val="center"/>
          </w:tcPr>
          <w:p w14:paraId="26CF6369"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iritacija usta i grla</w:t>
            </w:r>
          </w:p>
        </w:tc>
        <w:tc>
          <w:tcPr>
            <w:tcW w:w="1512" w:type="dxa"/>
            <w:vAlign w:val="center"/>
          </w:tcPr>
          <w:p w14:paraId="7D2586D6"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povremeno</w:t>
            </w:r>
          </w:p>
        </w:tc>
      </w:tr>
      <w:tr w:rsidR="006C6F57" w:rsidRPr="006149EE" w14:paraId="6B2F1BF9" w14:textId="77777777" w:rsidTr="008937FD">
        <w:trPr>
          <w:trHeight w:val="694"/>
        </w:trPr>
        <w:tc>
          <w:tcPr>
            <w:tcW w:w="2664" w:type="dxa"/>
            <w:vAlign w:val="center"/>
          </w:tcPr>
          <w:p w14:paraId="1ADC5FB4"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Poremećaji mišićno-skeletnog, vezivnog i koštanog tkiva</w:t>
            </w:r>
          </w:p>
        </w:tc>
        <w:tc>
          <w:tcPr>
            <w:tcW w:w="4914" w:type="dxa"/>
            <w:vAlign w:val="center"/>
          </w:tcPr>
          <w:p w14:paraId="13502BE6"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grčevi mišića</w:t>
            </w:r>
          </w:p>
        </w:tc>
        <w:tc>
          <w:tcPr>
            <w:tcW w:w="1512" w:type="dxa"/>
            <w:vAlign w:val="center"/>
          </w:tcPr>
          <w:p w14:paraId="05B0D02E" w14:textId="77777777" w:rsidR="006C6F57" w:rsidRPr="006149EE" w:rsidRDefault="006C6F57" w:rsidP="009D738C">
            <w:pPr>
              <w:pStyle w:val="BodyText"/>
              <w:spacing w:after="0"/>
              <w:contextualSpacing/>
              <w:jc w:val="center"/>
              <w:rPr>
                <w:rFonts w:cs="Times New Roman"/>
                <w:lang w:val="sl-SI"/>
              </w:rPr>
            </w:pPr>
            <w:r w:rsidRPr="006149EE">
              <w:rPr>
                <w:rFonts w:cs="Times New Roman"/>
                <w:lang w:val="sl-SI"/>
              </w:rPr>
              <w:t>povremeno</w:t>
            </w:r>
          </w:p>
        </w:tc>
      </w:tr>
    </w:tbl>
    <w:p w14:paraId="09510031" w14:textId="77777777" w:rsidR="006C6F57" w:rsidRPr="006149EE" w:rsidRDefault="006C6F57" w:rsidP="008937FD">
      <w:pPr>
        <w:pStyle w:val="Header"/>
        <w:tabs>
          <w:tab w:val="left" w:pos="284"/>
        </w:tabs>
        <w:contextualSpacing/>
        <w:jc w:val="both"/>
        <w:rPr>
          <w:sz w:val="22"/>
          <w:szCs w:val="22"/>
        </w:rPr>
      </w:pPr>
      <w:r w:rsidRPr="006149EE">
        <w:rPr>
          <w:sz w:val="22"/>
          <w:szCs w:val="22"/>
          <w:vertAlign w:val="superscript"/>
        </w:rPr>
        <w:t xml:space="preserve"> 1</w:t>
      </w:r>
      <w:r w:rsidRPr="006149EE">
        <w:rPr>
          <w:sz w:val="22"/>
          <w:szCs w:val="22"/>
        </w:rPr>
        <w:t xml:space="preserve"> Na osnovu postmarketinških podataka postoje spontani izvještaji koji su prema učestalosti pojave definisani kao nepoznati</w:t>
      </w:r>
    </w:p>
    <w:p w14:paraId="03811E76" w14:textId="77777777" w:rsidR="006C6F57" w:rsidRPr="006149EE" w:rsidRDefault="006C6F57" w:rsidP="008937FD">
      <w:pPr>
        <w:tabs>
          <w:tab w:val="left" w:pos="540"/>
          <w:tab w:val="left" w:pos="569"/>
        </w:tabs>
        <w:jc w:val="both"/>
        <w:rPr>
          <w:b/>
          <w:bCs/>
          <w:sz w:val="22"/>
          <w:szCs w:val="22"/>
        </w:rPr>
      </w:pPr>
    </w:p>
    <w:p w14:paraId="3058EC0F" w14:textId="77777777" w:rsidR="00433362" w:rsidRDefault="00433362" w:rsidP="008937FD">
      <w:pPr>
        <w:spacing w:after="200" w:line="276" w:lineRule="auto"/>
        <w:jc w:val="both"/>
        <w:rPr>
          <w:rFonts w:eastAsia="Calibri"/>
          <w:sz w:val="22"/>
          <w:szCs w:val="22"/>
          <w:u w:val="single"/>
          <w:lang w:val="sr-Latn-RS"/>
        </w:rPr>
      </w:pPr>
      <w:r>
        <w:rPr>
          <w:rFonts w:eastAsia="Calibri"/>
          <w:sz w:val="22"/>
          <w:szCs w:val="22"/>
          <w:u w:val="single"/>
          <w:lang w:val="sr-Latn-RS"/>
        </w:rPr>
        <w:t>Prijavljivanje sumnji na neželjena dejstva</w:t>
      </w:r>
    </w:p>
    <w:p w14:paraId="5E64CE78" w14:textId="77777777" w:rsidR="00433362" w:rsidRDefault="00433362" w:rsidP="006079C3">
      <w:pPr>
        <w:spacing w:after="200"/>
        <w:jc w:val="both"/>
        <w:rPr>
          <w:rFonts w:eastAsia="Calibri"/>
          <w:sz w:val="22"/>
          <w:szCs w:val="22"/>
          <w:lang w:val="sr-Latn-RS"/>
        </w:rPr>
      </w:pPr>
      <w:r>
        <w:rPr>
          <w:rFonts w:eastAsia="Calibri"/>
          <w:sz w:val="22"/>
          <w:szCs w:val="22"/>
          <w:lang w:val="sr-Latn-RS"/>
        </w:rPr>
        <w:lastRenderedPageBreak/>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C51B552" w14:textId="77777777" w:rsidR="00433362" w:rsidRDefault="00433362" w:rsidP="00807115">
      <w:pPr>
        <w:pStyle w:val="NoSpacing"/>
        <w:jc w:val="both"/>
        <w:rPr>
          <w:rFonts w:eastAsia="Calibri"/>
          <w:sz w:val="22"/>
          <w:szCs w:val="22"/>
          <w:lang w:val="sr-Latn-RS"/>
        </w:rPr>
      </w:pPr>
      <w:r>
        <w:rPr>
          <w:rFonts w:eastAsia="Calibri"/>
          <w:sz w:val="22"/>
          <w:szCs w:val="22"/>
          <w:lang w:val="sr-Latn-RS"/>
        </w:rPr>
        <w:t xml:space="preserve">Institut za ljekove i medicinska sredstva </w:t>
      </w:r>
    </w:p>
    <w:p w14:paraId="45A601ED" w14:textId="77777777" w:rsidR="00433362" w:rsidRDefault="00433362">
      <w:pPr>
        <w:pStyle w:val="NoSpacing"/>
        <w:jc w:val="both"/>
        <w:rPr>
          <w:rFonts w:eastAsia="Calibri"/>
          <w:sz w:val="22"/>
          <w:szCs w:val="22"/>
          <w:lang w:val="sr-Latn-RS"/>
        </w:rPr>
      </w:pPr>
      <w:r>
        <w:rPr>
          <w:rFonts w:eastAsia="Calibri"/>
          <w:sz w:val="22"/>
          <w:szCs w:val="22"/>
          <w:lang w:val="sr-Latn-RS"/>
        </w:rPr>
        <w:t>Odjeljenje za farmakovigilancu</w:t>
      </w:r>
    </w:p>
    <w:p w14:paraId="0CA4B399" w14:textId="77777777" w:rsidR="00433362" w:rsidRDefault="00433362">
      <w:pPr>
        <w:pStyle w:val="NoSpacing"/>
        <w:jc w:val="both"/>
        <w:rPr>
          <w:rFonts w:eastAsia="Calibri"/>
          <w:sz w:val="22"/>
          <w:szCs w:val="22"/>
          <w:lang w:val="sr-Latn-RS"/>
        </w:rPr>
      </w:pPr>
      <w:r>
        <w:rPr>
          <w:rFonts w:eastAsia="Calibri"/>
          <w:sz w:val="22"/>
          <w:szCs w:val="22"/>
          <w:lang w:val="sr-Latn-RS"/>
        </w:rPr>
        <w:t>Bulevar Ivana Crnojevića 64a, 81000 Podgorica</w:t>
      </w:r>
    </w:p>
    <w:p w14:paraId="258AA789" w14:textId="77777777" w:rsidR="00433362" w:rsidRDefault="00433362" w:rsidP="008937FD">
      <w:pPr>
        <w:pStyle w:val="NoSpacing"/>
        <w:jc w:val="both"/>
        <w:rPr>
          <w:rFonts w:eastAsia="Calibri"/>
          <w:sz w:val="22"/>
          <w:szCs w:val="22"/>
          <w:lang w:val="sr-Latn-RS"/>
        </w:rPr>
      </w:pPr>
    </w:p>
    <w:p w14:paraId="5349FA07" w14:textId="77777777" w:rsidR="00433362" w:rsidRDefault="00433362" w:rsidP="006079C3">
      <w:pPr>
        <w:pStyle w:val="NoSpacing"/>
        <w:jc w:val="both"/>
        <w:rPr>
          <w:rFonts w:eastAsia="Calibri"/>
          <w:sz w:val="22"/>
          <w:szCs w:val="22"/>
          <w:lang w:val="sr-Latn-RS"/>
        </w:rPr>
      </w:pPr>
      <w:r>
        <w:rPr>
          <w:rFonts w:eastAsia="Calibri"/>
          <w:sz w:val="22"/>
          <w:szCs w:val="22"/>
          <w:lang w:val="sr-Latn-RS"/>
        </w:rPr>
        <w:t>tel: +382 (0) 20 310 280</w:t>
      </w:r>
    </w:p>
    <w:p w14:paraId="5809AE6A" w14:textId="77777777" w:rsidR="00433362" w:rsidRDefault="00433362" w:rsidP="00807115">
      <w:pPr>
        <w:pStyle w:val="NoSpacing"/>
        <w:jc w:val="both"/>
        <w:rPr>
          <w:rFonts w:eastAsia="Calibri"/>
          <w:sz w:val="22"/>
          <w:szCs w:val="22"/>
          <w:lang w:val="sr-Latn-RS"/>
        </w:rPr>
      </w:pPr>
      <w:r>
        <w:rPr>
          <w:rFonts w:eastAsia="Calibri"/>
          <w:sz w:val="22"/>
          <w:szCs w:val="22"/>
          <w:lang w:val="sr-Latn-RS"/>
        </w:rPr>
        <w:t>fax: +382 (0) 20 310 581</w:t>
      </w:r>
    </w:p>
    <w:p w14:paraId="06750A7A" w14:textId="77777777" w:rsidR="00433362" w:rsidRDefault="00D13074">
      <w:pPr>
        <w:pStyle w:val="NoSpacing"/>
        <w:jc w:val="both"/>
        <w:rPr>
          <w:rFonts w:eastAsia="Calibri"/>
          <w:sz w:val="22"/>
          <w:szCs w:val="22"/>
          <w:lang w:val="sr-Latn-RS"/>
        </w:rPr>
      </w:pPr>
      <w:hyperlink r:id="rId8" w:history="1">
        <w:r w:rsidR="00433362">
          <w:rPr>
            <w:rStyle w:val="Hyperlink"/>
            <w:rFonts w:eastAsia="Calibri"/>
            <w:sz w:val="22"/>
            <w:szCs w:val="22"/>
            <w:lang w:val="sr-Latn-RS"/>
          </w:rPr>
          <w:t>www.cinmed.me</w:t>
        </w:r>
      </w:hyperlink>
    </w:p>
    <w:p w14:paraId="531FA85C" w14:textId="77777777" w:rsidR="00433362" w:rsidRDefault="00D13074">
      <w:pPr>
        <w:pStyle w:val="NoSpacing"/>
        <w:jc w:val="both"/>
        <w:rPr>
          <w:rFonts w:eastAsia="Calibri"/>
          <w:color w:val="0000FF"/>
          <w:sz w:val="22"/>
          <w:szCs w:val="22"/>
          <w:u w:val="single"/>
          <w:lang w:val="sr-Latn-RS"/>
        </w:rPr>
      </w:pPr>
      <w:hyperlink r:id="rId9" w:history="1">
        <w:r w:rsidR="00433362">
          <w:rPr>
            <w:rStyle w:val="Hyperlink"/>
            <w:rFonts w:eastAsia="Calibri"/>
            <w:sz w:val="22"/>
            <w:szCs w:val="22"/>
            <w:lang w:val="sr-Latn-RS"/>
          </w:rPr>
          <w:t>nezeljenadejstva@cinmed.me</w:t>
        </w:r>
      </w:hyperlink>
    </w:p>
    <w:p w14:paraId="390BE6A1" w14:textId="5D317F64" w:rsidR="00B20A8C" w:rsidRDefault="00433362">
      <w:pPr>
        <w:pStyle w:val="NoSpacing"/>
        <w:jc w:val="both"/>
        <w:rPr>
          <w:rFonts w:eastAsia="Calibri"/>
          <w:sz w:val="22"/>
          <w:szCs w:val="22"/>
          <w:lang w:val="sr-Latn-RS"/>
        </w:rPr>
      </w:pPr>
      <w:r>
        <w:rPr>
          <w:rFonts w:eastAsia="Calibri"/>
          <w:sz w:val="22"/>
          <w:szCs w:val="22"/>
          <w:lang w:val="sr-Latn-RS"/>
        </w:rPr>
        <w:t>putem IS zdravstvene zaštite</w:t>
      </w:r>
    </w:p>
    <w:p w14:paraId="0DBEE246" w14:textId="4F65D03D" w:rsidR="00B20A8C" w:rsidRDefault="00B20A8C">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6672E537" w14:textId="77777777" w:rsidR="00B20A8C" w:rsidRDefault="00B20A8C">
      <w:pPr>
        <w:pStyle w:val="NoSpacing"/>
        <w:jc w:val="both"/>
        <w:rPr>
          <w:rFonts w:eastAsia="Calibri"/>
          <w:sz w:val="22"/>
          <w:szCs w:val="22"/>
          <w:lang w:val="sr-Latn-RS"/>
        </w:rPr>
      </w:pPr>
    </w:p>
    <w:p w14:paraId="70719E93" w14:textId="50C957A2" w:rsidR="00B20A8C" w:rsidRDefault="00B20A8C" w:rsidP="00433362">
      <w:pPr>
        <w:pStyle w:val="NoSpacing"/>
        <w:jc w:val="both"/>
        <w:rPr>
          <w:rFonts w:eastAsia="Calibri"/>
          <w:sz w:val="22"/>
          <w:szCs w:val="22"/>
          <w:lang w:val="sr-Latn-RS"/>
        </w:rPr>
      </w:pPr>
      <w:r w:rsidRPr="007F661E">
        <w:rPr>
          <w:b/>
          <w:bCs/>
          <w:noProof/>
          <w:sz w:val="22"/>
          <w:szCs w:val="22"/>
        </w:rPr>
        <w:drawing>
          <wp:inline distT="0" distB="0" distL="0" distR="0" wp14:anchorId="5733BA57" wp14:editId="31231C94">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52360A1" w14:textId="77777777" w:rsidR="00433362" w:rsidRPr="002B0A48" w:rsidRDefault="00433362" w:rsidP="00433362">
      <w:pPr>
        <w:tabs>
          <w:tab w:val="left" w:pos="540"/>
          <w:tab w:val="left" w:pos="569"/>
        </w:tabs>
        <w:rPr>
          <w:b/>
          <w:bCs/>
          <w:sz w:val="22"/>
          <w:szCs w:val="22"/>
          <w:lang w:val="sr-Latn-RS"/>
        </w:rPr>
      </w:pPr>
    </w:p>
    <w:p w14:paraId="3FA94430" w14:textId="77777777" w:rsidR="00D20899" w:rsidRDefault="0072020E" w:rsidP="008937FD">
      <w:pPr>
        <w:tabs>
          <w:tab w:val="left" w:pos="540"/>
          <w:tab w:val="left" w:pos="569"/>
        </w:tabs>
        <w:jc w:val="both"/>
        <w:rPr>
          <w:b/>
          <w:bCs/>
          <w:sz w:val="22"/>
          <w:szCs w:val="22"/>
          <w:lang w:val="sr-Latn-RS"/>
        </w:rPr>
      </w:pPr>
      <w:r w:rsidRPr="002B0A48">
        <w:rPr>
          <w:b/>
          <w:bCs/>
          <w:sz w:val="22"/>
          <w:szCs w:val="22"/>
          <w:lang w:val="sr-Latn-RS"/>
        </w:rPr>
        <w:t xml:space="preserve">4.9. </w:t>
      </w:r>
      <w:r w:rsidR="00480FB1" w:rsidRPr="002B0A48">
        <w:rPr>
          <w:b/>
          <w:bCs/>
          <w:sz w:val="22"/>
          <w:szCs w:val="22"/>
          <w:lang w:val="sr-Latn-RS"/>
        </w:rPr>
        <w:tab/>
      </w:r>
      <w:r w:rsidRPr="002B0A48">
        <w:rPr>
          <w:b/>
          <w:bCs/>
          <w:sz w:val="22"/>
          <w:szCs w:val="22"/>
          <w:lang w:val="sr-Latn-RS"/>
        </w:rPr>
        <w:t>Predoziranje</w:t>
      </w:r>
    </w:p>
    <w:p w14:paraId="57EED304" w14:textId="6D506115" w:rsidR="00CD6F02" w:rsidRPr="002B0A48" w:rsidRDefault="002846DB" w:rsidP="008937FD">
      <w:pPr>
        <w:tabs>
          <w:tab w:val="left" w:pos="540"/>
          <w:tab w:val="left" w:pos="569"/>
        </w:tabs>
        <w:jc w:val="both"/>
        <w:rPr>
          <w:b/>
          <w:bCs/>
          <w:sz w:val="22"/>
          <w:szCs w:val="22"/>
          <w:lang w:val="sr-Latn-RS"/>
        </w:rPr>
      </w:pPr>
      <w:r w:rsidRPr="002B0A48">
        <w:rPr>
          <w:b/>
          <w:bCs/>
          <w:sz w:val="22"/>
          <w:szCs w:val="22"/>
          <w:lang w:val="sr-Latn-RS"/>
        </w:rPr>
        <w:t xml:space="preserve"> </w:t>
      </w:r>
    </w:p>
    <w:p w14:paraId="6139F9B8" w14:textId="2626C0FE" w:rsidR="006C6F57" w:rsidRPr="002B0A48" w:rsidRDefault="006C6F57" w:rsidP="008937FD">
      <w:pPr>
        <w:pStyle w:val="Header"/>
        <w:tabs>
          <w:tab w:val="left" w:pos="284"/>
        </w:tabs>
        <w:contextualSpacing/>
        <w:jc w:val="both"/>
        <w:rPr>
          <w:sz w:val="22"/>
          <w:szCs w:val="22"/>
          <w:lang w:val="sr-Latn-RS"/>
        </w:rPr>
      </w:pPr>
      <w:r w:rsidRPr="002B0A48">
        <w:rPr>
          <w:sz w:val="22"/>
          <w:szCs w:val="22"/>
          <w:lang w:val="sr-Latn-RS"/>
        </w:rPr>
        <w:t xml:space="preserve">Najčešći znaci i simptomi predoziranja salbutamolom su farmakološka dejstva izazvana kratkodjelujućim </w:t>
      </w:r>
      <w:r w:rsidRPr="006149EE">
        <w:rPr>
          <w:sz w:val="22"/>
          <w:szCs w:val="22"/>
        </w:rPr>
        <w:t>β</w:t>
      </w:r>
      <w:r w:rsidRPr="002B0A48">
        <w:rPr>
          <w:sz w:val="22"/>
          <w:szCs w:val="22"/>
          <w:lang w:val="sr-Latn-RS"/>
        </w:rPr>
        <w:t xml:space="preserve"> agonistima koja uključuju tahikardiju</w:t>
      </w:r>
      <w:r w:rsidRPr="006079C3">
        <w:rPr>
          <w:sz w:val="22"/>
          <w:szCs w:val="22"/>
          <w:lang w:val="sr-Latn-RS"/>
        </w:rPr>
        <w:t xml:space="preserve">, </w:t>
      </w:r>
      <w:r w:rsidRPr="008937FD">
        <w:rPr>
          <w:sz w:val="22"/>
          <w:szCs w:val="22"/>
          <w:lang w:val="sr-Latn-RS"/>
        </w:rPr>
        <w:t>tremor, hiperaktivnost i metabolički poremećaji uključujući hipokalijemiju</w:t>
      </w:r>
      <w:r w:rsidRPr="002B0A48">
        <w:rPr>
          <w:sz w:val="22"/>
          <w:szCs w:val="22"/>
          <w:lang w:val="sr-Latn-RS"/>
        </w:rPr>
        <w:t xml:space="preserve"> (vidjeti </w:t>
      </w:r>
      <w:r w:rsidR="0077534A" w:rsidRPr="002B0A48">
        <w:rPr>
          <w:sz w:val="22"/>
          <w:szCs w:val="22"/>
          <w:lang w:val="sr-Latn-RS"/>
        </w:rPr>
        <w:t>d</w:t>
      </w:r>
      <w:r w:rsidR="006B1A95">
        <w:rPr>
          <w:sz w:val="22"/>
          <w:szCs w:val="22"/>
          <w:lang w:val="sr-Latn-RS"/>
        </w:rPr>
        <w:t>jelove</w:t>
      </w:r>
      <w:r w:rsidRPr="002B0A48">
        <w:rPr>
          <w:sz w:val="22"/>
          <w:szCs w:val="22"/>
          <w:lang w:val="sr-Latn-RS"/>
        </w:rPr>
        <w:t xml:space="preserve"> 4.4 i 4.8).</w:t>
      </w:r>
    </w:p>
    <w:p w14:paraId="082DEFA0" w14:textId="77777777" w:rsidR="006C6F57" w:rsidRPr="002B0A48" w:rsidRDefault="006C6F57" w:rsidP="008937FD">
      <w:pPr>
        <w:pStyle w:val="Header"/>
        <w:tabs>
          <w:tab w:val="left" w:pos="284"/>
        </w:tabs>
        <w:contextualSpacing/>
        <w:jc w:val="both"/>
        <w:rPr>
          <w:sz w:val="22"/>
          <w:szCs w:val="22"/>
          <w:lang w:val="sr-Latn-RS"/>
        </w:rPr>
      </w:pPr>
    </w:p>
    <w:p w14:paraId="7412A1BB" w14:textId="77777777" w:rsidR="006C6F57" w:rsidRPr="002B0A48" w:rsidRDefault="006C6F57" w:rsidP="008937FD">
      <w:pPr>
        <w:pStyle w:val="Header"/>
        <w:tabs>
          <w:tab w:val="left" w:pos="284"/>
        </w:tabs>
        <w:contextualSpacing/>
        <w:jc w:val="both"/>
        <w:rPr>
          <w:sz w:val="22"/>
          <w:szCs w:val="22"/>
          <w:lang w:val="sr-Latn-RS"/>
        </w:rPr>
      </w:pPr>
      <w:r w:rsidRPr="002B0A48">
        <w:rPr>
          <w:sz w:val="22"/>
          <w:szCs w:val="22"/>
          <w:lang w:val="sr-Latn-RS"/>
        </w:rPr>
        <w:t xml:space="preserve">Nakon predoziranja salbutamolom može doći do pojave hipokalijemije. Potrebno je kontrolisati koncentraciju kalijuma u serumu. Postoje izvještaji o pojavi laktatne acidoze udružene sa primjenom visokih terapijskih doza, kao i prilikom predoziranja kratkodjelujućim </w:t>
      </w:r>
      <w:r w:rsidRPr="006149EE">
        <w:rPr>
          <w:sz w:val="22"/>
          <w:szCs w:val="22"/>
        </w:rPr>
        <w:t>β</w:t>
      </w:r>
      <w:r w:rsidRPr="002B0A48">
        <w:rPr>
          <w:sz w:val="22"/>
          <w:szCs w:val="22"/>
          <w:lang w:val="sr-Latn-RS"/>
        </w:rPr>
        <w:t xml:space="preserve"> agonistima. U skladu sa navedenim u cilju određivanja predoziranja, može biti indikovano praćenje nivoa laktata u serumu  i posljedično metaboličke acidoze (posebno ukoliko postoji perzistentna tahipnea ili pogoršanje i pored postojanja ostalih simptoma bronhospazma, kao što je pojava vizinga (zviždanja) prilikom disanja).</w:t>
      </w:r>
    </w:p>
    <w:p w14:paraId="38125883" w14:textId="53B93697" w:rsidR="00227BDB" w:rsidRDefault="00227BDB" w:rsidP="008937FD">
      <w:pPr>
        <w:tabs>
          <w:tab w:val="left" w:pos="540"/>
          <w:tab w:val="left" w:pos="569"/>
        </w:tabs>
        <w:jc w:val="both"/>
        <w:rPr>
          <w:b/>
          <w:bCs/>
          <w:sz w:val="22"/>
          <w:szCs w:val="22"/>
          <w:lang w:val="sr-Latn-RS"/>
        </w:rPr>
      </w:pPr>
    </w:p>
    <w:p w14:paraId="0370201E" w14:textId="77777777" w:rsidR="00D20899" w:rsidRPr="002B0A48" w:rsidRDefault="00D20899" w:rsidP="008937FD">
      <w:pPr>
        <w:tabs>
          <w:tab w:val="left" w:pos="540"/>
          <w:tab w:val="left" w:pos="569"/>
        </w:tabs>
        <w:jc w:val="both"/>
        <w:rPr>
          <w:b/>
          <w:bCs/>
          <w:sz w:val="22"/>
          <w:szCs w:val="22"/>
          <w:lang w:val="sr-Latn-RS"/>
        </w:rPr>
      </w:pPr>
    </w:p>
    <w:p w14:paraId="32DA73A8" w14:textId="77777777" w:rsidR="0072020E" w:rsidRPr="002B0A48" w:rsidRDefault="0072020E" w:rsidP="008937FD">
      <w:pPr>
        <w:tabs>
          <w:tab w:val="left" w:pos="540"/>
          <w:tab w:val="left" w:pos="569"/>
        </w:tabs>
        <w:jc w:val="both"/>
        <w:rPr>
          <w:b/>
          <w:bCs/>
          <w:sz w:val="22"/>
          <w:szCs w:val="22"/>
          <w:lang w:val="sr-Latn-RS"/>
        </w:rPr>
      </w:pPr>
      <w:r w:rsidRPr="002B0A48">
        <w:rPr>
          <w:b/>
          <w:bCs/>
          <w:sz w:val="22"/>
          <w:szCs w:val="22"/>
          <w:lang w:val="sr-Latn-RS"/>
        </w:rPr>
        <w:t xml:space="preserve">5. </w:t>
      </w:r>
      <w:r w:rsidR="00480FB1" w:rsidRPr="002B0A48">
        <w:rPr>
          <w:b/>
          <w:bCs/>
          <w:sz w:val="22"/>
          <w:szCs w:val="22"/>
          <w:lang w:val="sr-Latn-RS"/>
        </w:rPr>
        <w:tab/>
      </w:r>
      <w:r w:rsidRPr="002B0A48">
        <w:rPr>
          <w:b/>
          <w:bCs/>
          <w:sz w:val="22"/>
          <w:szCs w:val="22"/>
          <w:lang w:val="sr-Latn-RS"/>
        </w:rPr>
        <w:t>FARMAKOLOŠK</w:t>
      </w:r>
      <w:r w:rsidR="000D425A" w:rsidRPr="002B0A48">
        <w:rPr>
          <w:b/>
          <w:bCs/>
          <w:sz w:val="22"/>
          <w:szCs w:val="22"/>
          <w:lang w:val="sr-Latn-RS"/>
        </w:rPr>
        <w:t>I</w:t>
      </w:r>
      <w:r w:rsidRPr="002B0A48">
        <w:rPr>
          <w:b/>
          <w:bCs/>
          <w:sz w:val="22"/>
          <w:szCs w:val="22"/>
          <w:lang w:val="sr-Latn-RS"/>
        </w:rPr>
        <w:t xml:space="preserve"> PODACI</w:t>
      </w:r>
    </w:p>
    <w:p w14:paraId="0193C2A3" w14:textId="77777777" w:rsidR="0072020E" w:rsidRPr="002B0A48" w:rsidRDefault="0072020E" w:rsidP="008937FD">
      <w:pPr>
        <w:tabs>
          <w:tab w:val="left" w:pos="540"/>
          <w:tab w:val="left" w:pos="569"/>
        </w:tabs>
        <w:jc w:val="both"/>
        <w:rPr>
          <w:b/>
          <w:bCs/>
          <w:sz w:val="22"/>
          <w:szCs w:val="22"/>
          <w:lang w:val="sr-Latn-RS"/>
        </w:rPr>
      </w:pPr>
    </w:p>
    <w:p w14:paraId="1C9E8916" w14:textId="77777777" w:rsidR="0072020E" w:rsidRPr="002B0A48" w:rsidRDefault="0072020E" w:rsidP="008937FD">
      <w:pPr>
        <w:tabs>
          <w:tab w:val="left" w:pos="540"/>
          <w:tab w:val="left" w:pos="569"/>
        </w:tabs>
        <w:jc w:val="both"/>
        <w:rPr>
          <w:b/>
          <w:bCs/>
          <w:sz w:val="22"/>
          <w:szCs w:val="22"/>
          <w:lang w:val="sr-Latn-RS"/>
        </w:rPr>
      </w:pPr>
      <w:r w:rsidRPr="002B0A48">
        <w:rPr>
          <w:b/>
          <w:bCs/>
          <w:sz w:val="22"/>
          <w:szCs w:val="22"/>
          <w:lang w:val="sr-Latn-RS"/>
        </w:rPr>
        <w:t xml:space="preserve">5.1. </w:t>
      </w:r>
      <w:r w:rsidR="00480FB1" w:rsidRPr="002B0A48">
        <w:rPr>
          <w:b/>
          <w:bCs/>
          <w:sz w:val="22"/>
          <w:szCs w:val="22"/>
          <w:lang w:val="sr-Latn-RS"/>
        </w:rPr>
        <w:tab/>
      </w:r>
      <w:r w:rsidRPr="002B0A48">
        <w:rPr>
          <w:b/>
          <w:bCs/>
          <w:sz w:val="22"/>
          <w:szCs w:val="22"/>
          <w:lang w:val="sr-Latn-RS"/>
        </w:rPr>
        <w:t>Farmakodinamski podaci</w:t>
      </w:r>
      <w:r w:rsidR="003A7059" w:rsidRPr="002B0A48">
        <w:rPr>
          <w:b/>
          <w:bCs/>
          <w:sz w:val="22"/>
          <w:szCs w:val="22"/>
          <w:lang w:val="sr-Latn-RS"/>
        </w:rPr>
        <w:t xml:space="preserve"> </w:t>
      </w:r>
    </w:p>
    <w:p w14:paraId="08FDC85E" w14:textId="77777777" w:rsidR="00F45F77" w:rsidRPr="002B0A48" w:rsidRDefault="00F45F77" w:rsidP="008937FD">
      <w:pPr>
        <w:tabs>
          <w:tab w:val="left" w:pos="540"/>
          <w:tab w:val="left" w:pos="569"/>
        </w:tabs>
        <w:jc w:val="both"/>
        <w:rPr>
          <w:b/>
          <w:bCs/>
          <w:sz w:val="22"/>
          <w:szCs w:val="22"/>
          <w:lang w:val="sr-Latn-RS"/>
        </w:rPr>
      </w:pPr>
    </w:p>
    <w:p w14:paraId="517FD3CF" w14:textId="59932210" w:rsidR="006C6F57" w:rsidRPr="006149EE" w:rsidRDefault="0072020E" w:rsidP="008937FD">
      <w:pPr>
        <w:pStyle w:val="Header"/>
        <w:contextualSpacing/>
        <w:jc w:val="both"/>
        <w:rPr>
          <w:b/>
          <w:bCs/>
          <w:sz w:val="22"/>
          <w:szCs w:val="22"/>
          <w:lang w:val="sr-Latn-RS"/>
        </w:rPr>
      </w:pPr>
      <w:r w:rsidRPr="002B0A48">
        <w:rPr>
          <w:bCs/>
          <w:sz w:val="22"/>
          <w:szCs w:val="22"/>
          <w:lang w:val="sr-Latn-RS"/>
        </w:rPr>
        <w:t>Farmakoterapijska grupa:</w:t>
      </w:r>
      <w:r w:rsidR="006C6F57" w:rsidRPr="002B0A48">
        <w:rPr>
          <w:bCs/>
          <w:sz w:val="22"/>
          <w:szCs w:val="22"/>
          <w:lang w:val="sr-Latn-RS"/>
        </w:rPr>
        <w:t xml:space="preserve"> </w:t>
      </w:r>
      <w:r w:rsidR="006B1A95">
        <w:rPr>
          <w:bCs/>
          <w:sz w:val="22"/>
          <w:szCs w:val="22"/>
          <w:lang w:val="sr-Latn-RS"/>
        </w:rPr>
        <w:t>A</w:t>
      </w:r>
      <w:r w:rsidR="006B1A95" w:rsidRPr="006149EE">
        <w:rPr>
          <w:bCs/>
          <w:sz w:val="22"/>
          <w:szCs w:val="22"/>
          <w:lang w:val="sr-Latn-RS"/>
        </w:rPr>
        <w:t>drenergici</w:t>
      </w:r>
      <w:r w:rsidR="006C6F57" w:rsidRPr="006149EE">
        <w:rPr>
          <w:bCs/>
          <w:sz w:val="22"/>
          <w:szCs w:val="22"/>
          <w:lang w:val="sr-Latn-RS"/>
        </w:rPr>
        <w:t>, inhalacioni</w:t>
      </w:r>
      <w:r w:rsidR="0053568E">
        <w:rPr>
          <w:bCs/>
          <w:sz w:val="22"/>
          <w:szCs w:val="22"/>
          <w:lang w:val="sr-Latn-RS"/>
        </w:rPr>
        <w:t>.</w:t>
      </w:r>
      <w:r w:rsidR="006C6F57" w:rsidRPr="006149EE">
        <w:rPr>
          <w:bCs/>
          <w:sz w:val="22"/>
          <w:szCs w:val="22"/>
          <w:lang w:val="sr-Latn-RS"/>
        </w:rPr>
        <w:t xml:space="preserve"> </w:t>
      </w:r>
      <w:r w:rsidR="0053568E">
        <w:rPr>
          <w:bCs/>
          <w:sz w:val="22"/>
          <w:szCs w:val="22"/>
          <w:lang w:val="sr-Latn-RS"/>
        </w:rPr>
        <w:t>S</w:t>
      </w:r>
      <w:r w:rsidR="006C6F57" w:rsidRPr="006149EE">
        <w:rPr>
          <w:bCs/>
          <w:sz w:val="22"/>
          <w:szCs w:val="22"/>
          <w:lang w:val="sr-Latn-RS"/>
        </w:rPr>
        <w:t>elektivni agonisti β</w:t>
      </w:r>
      <w:r w:rsidR="006C6F57" w:rsidRPr="008937FD">
        <w:rPr>
          <w:bCs/>
          <w:sz w:val="22"/>
          <w:szCs w:val="22"/>
          <w:vertAlign w:val="subscript"/>
          <w:lang w:val="sr-Latn-RS"/>
        </w:rPr>
        <w:t>2</w:t>
      </w:r>
      <w:r w:rsidR="006C6F57" w:rsidRPr="006149EE">
        <w:rPr>
          <w:bCs/>
          <w:sz w:val="22"/>
          <w:szCs w:val="22"/>
          <w:lang w:val="sr-Latn-RS"/>
        </w:rPr>
        <w:t xml:space="preserve"> adrenegričkih receptora</w:t>
      </w:r>
      <w:r w:rsidR="006C6F57" w:rsidRPr="006149EE">
        <w:rPr>
          <w:b/>
          <w:bCs/>
          <w:sz w:val="22"/>
          <w:szCs w:val="22"/>
          <w:lang w:val="sr-Latn-RS"/>
        </w:rPr>
        <w:t xml:space="preserve"> </w:t>
      </w:r>
    </w:p>
    <w:p w14:paraId="14AF258F" w14:textId="77777777" w:rsidR="0072020E" w:rsidRPr="002B0A48" w:rsidRDefault="0072020E" w:rsidP="008937FD">
      <w:pPr>
        <w:tabs>
          <w:tab w:val="left" w:pos="540"/>
          <w:tab w:val="left" w:pos="569"/>
        </w:tabs>
        <w:jc w:val="both"/>
        <w:rPr>
          <w:bCs/>
          <w:sz w:val="22"/>
          <w:szCs w:val="22"/>
          <w:lang w:val="sr-Latn-RS"/>
        </w:rPr>
      </w:pPr>
    </w:p>
    <w:p w14:paraId="1E409AB5" w14:textId="1C64C71D" w:rsidR="0072020E" w:rsidRDefault="0072020E" w:rsidP="008937FD">
      <w:pPr>
        <w:tabs>
          <w:tab w:val="left" w:pos="540"/>
          <w:tab w:val="left" w:pos="569"/>
        </w:tabs>
        <w:jc w:val="both"/>
        <w:rPr>
          <w:sz w:val="22"/>
          <w:szCs w:val="22"/>
          <w:lang w:val="sr-Latn-RS"/>
        </w:rPr>
      </w:pPr>
      <w:r w:rsidRPr="008937FD">
        <w:rPr>
          <w:b/>
          <w:bCs/>
          <w:sz w:val="22"/>
          <w:szCs w:val="22"/>
          <w:lang w:val="sr-Latn-RS"/>
        </w:rPr>
        <w:t>ATC kod</w:t>
      </w:r>
      <w:r w:rsidRPr="002B0A48">
        <w:rPr>
          <w:bCs/>
          <w:sz w:val="22"/>
          <w:szCs w:val="22"/>
          <w:lang w:val="sr-Latn-RS"/>
        </w:rPr>
        <w:t>:</w:t>
      </w:r>
      <w:r w:rsidR="006C6F57" w:rsidRPr="002B0A48">
        <w:rPr>
          <w:bCs/>
          <w:sz w:val="22"/>
          <w:szCs w:val="22"/>
          <w:lang w:val="sr-Latn-RS"/>
        </w:rPr>
        <w:t xml:space="preserve"> </w:t>
      </w:r>
      <w:r w:rsidR="006C6F57" w:rsidRPr="006149EE">
        <w:rPr>
          <w:sz w:val="22"/>
          <w:szCs w:val="22"/>
          <w:lang w:val="sr-Latn-RS"/>
        </w:rPr>
        <w:t>R03AC02</w:t>
      </w:r>
    </w:p>
    <w:p w14:paraId="61376BD7" w14:textId="77777777" w:rsidR="006B1A95" w:rsidRPr="002B0A48" w:rsidRDefault="006B1A95" w:rsidP="008937FD">
      <w:pPr>
        <w:tabs>
          <w:tab w:val="left" w:pos="540"/>
          <w:tab w:val="left" w:pos="569"/>
        </w:tabs>
        <w:jc w:val="both"/>
        <w:rPr>
          <w:bCs/>
          <w:sz w:val="22"/>
          <w:szCs w:val="22"/>
          <w:lang w:val="sr-Latn-RS"/>
        </w:rPr>
      </w:pPr>
    </w:p>
    <w:p w14:paraId="239CE230" w14:textId="0C28F18E" w:rsidR="006C6F57" w:rsidRPr="002B0A48" w:rsidRDefault="006C6F57" w:rsidP="008937FD">
      <w:pPr>
        <w:pStyle w:val="Header"/>
        <w:tabs>
          <w:tab w:val="left" w:pos="284"/>
        </w:tabs>
        <w:contextualSpacing/>
        <w:jc w:val="both"/>
        <w:rPr>
          <w:sz w:val="22"/>
          <w:szCs w:val="22"/>
          <w:lang w:val="sr-Latn-RS"/>
        </w:rPr>
      </w:pPr>
      <w:r w:rsidRPr="002B0A48">
        <w:rPr>
          <w:sz w:val="22"/>
          <w:szCs w:val="22"/>
          <w:lang w:val="sr-Latn-RS"/>
        </w:rPr>
        <w:t xml:space="preserve">Salbutamol je selektivni agonist adrenergičkih </w:t>
      </w:r>
      <w:r w:rsidR="00985189" w:rsidRPr="002B0A48">
        <w:rPr>
          <w:sz w:val="22"/>
          <w:szCs w:val="22"/>
          <w:lang w:val="sr-Latn-RS"/>
        </w:rPr>
        <w:t>beta</w:t>
      </w:r>
      <w:r w:rsidRPr="002B0A48">
        <w:rPr>
          <w:sz w:val="22"/>
          <w:szCs w:val="22"/>
          <w:vertAlign w:val="subscript"/>
          <w:lang w:val="sr-Latn-RS"/>
        </w:rPr>
        <w:t xml:space="preserve">2 </w:t>
      </w:r>
      <w:r w:rsidRPr="002B0A48">
        <w:rPr>
          <w:sz w:val="22"/>
          <w:szCs w:val="22"/>
          <w:lang w:val="sr-Latn-RS"/>
        </w:rPr>
        <w:t xml:space="preserve">receptora. U terapijskim dozama, salbutamol djeluje na </w:t>
      </w:r>
      <w:r w:rsidR="00985189" w:rsidRPr="002B0A48">
        <w:rPr>
          <w:sz w:val="22"/>
          <w:szCs w:val="22"/>
          <w:lang w:val="sr-Latn-RS"/>
        </w:rPr>
        <w:t>be</w:t>
      </w:r>
      <w:r w:rsidR="00985189">
        <w:rPr>
          <w:sz w:val="22"/>
          <w:szCs w:val="22"/>
          <w:lang w:val="sr-Latn-RS"/>
        </w:rPr>
        <w:t>ta</w:t>
      </w:r>
      <w:r w:rsidRPr="002B0A48">
        <w:rPr>
          <w:sz w:val="22"/>
          <w:szCs w:val="22"/>
          <w:vertAlign w:val="subscript"/>
          <w:lang w:val="sr-Latn-RS"/>
        </w:rPr>
        <w:t>2</w:t>
      </w:r>
      <w:r w:rsidRPr="002B0A48">
        <w:rPr>
          <w:sz w:val="22"/>
          <w:szCs w:val="22"/>
          <w:lang w:val="sr-Latn-RS"/>
        </w:rPr>
        <w:t xml:space="preserve"> adrenoreceptore brohijalnih mišića, obezbjeđujući time kratkotrajnu bronhodilataciju (od 4 do 6 časova) koja nastaje brzo (u roku od 5 minuta) kod reverzibilne opstrukcije disajnih puteva.</w:t>
      </w:r>
    </w:p>
    <w:p w14:paraId="549E23ED" w14:textId="77777777" w:rsidR="006C6F57" w:rsidRPr="002B0A48" w:rsidRDefault="006C6F57" w:rsidP="008937FD">
      <w:pPr>
        <w:pStyle w:val="Header"/>
        <w:tabs>
          <w:tab w:val="left" w:pos="284"/>
        </w:tabs>
        <w:contextualSpacing/>
        <w:jc w:val="both"/>
        <w:rPr>
          <w:sz w:val="22"/>
          <w:szCs w:val="22"/>
          <w:lang w:val="sr-Latn-RS"/>
        </w:rPr>
      </w:pPr>
    </w:p>
    <w:p w14:paraId="51D528CB" w14:textId="77777777" w:rsidR="006C6F57" w:rsidRPr="002B0A48" w:rsidRDefault="006C6F57" w:rsidP="008937FD">
      <w:pPr>
        <w:pStyle w:val="Header"/>
        <w:tabs>
          <w:tab w:val="left" w:pos="284"/>
        </w:tabs>
        <w:contextualSpacing/>
        <w:jc w:val="both"/>
        <w:rPr>
          <w:i/>
          <w:sz w:val="22"/>
          <w:szCs w:val="22"/>
          <w:u w:val="single"/>
          <w:lang w:val="sr-Latn-RS"/>
        </w:rPr>
      </w:pPr>
      <w:r w:rsidRPr="002B0A48">
        <w:rPr>
          <w:i/>
          <w:sz w:val="22"/>
          <w:szCs w:val="22"/>
          <w:u w:val="single"/>
          <w:lang w:val="sr-Latn-RS"/>
        </w:rPr>
        <w:t>Posebne grupe pacijenata:</w:t>
      </w:r>
    </w:p>
    <w:p w14:paraId="798ACA96" w14:textId="77777777" w:rsidR="006C6F57" w:rsidRPr="002B0A48" w:rsidRDefault="006C6F57" w:rsidP="008937FD">
      <w:pPr>
        <w:pStyle w:val="Header"/>
        <w:tabs>
          <w:tab w:val="left" w:pos="284"/>
        </w:tabs>
        <w:contextualSpacing/>
        <w:jc w:val="both"/>
        <w:rPr>
          <w:i/>
          <w:sz w:val="22"/>
          <w:szCs w:val="22"/>
          <w:lang w:val="sr-Latn-RS"/>
        </w:rPr>
      </w:pPr>
    </w:p>
    <w:p w14:paraId="5C8ACA56" w14:textId="77777777" w:rsidR="006C6F57" w:rsidRPr="002B0A48" w:rsidRDefault="006C6F57" w:rsidP="008937FD">
      <w:pPr>
        <w:pStyle w:val="Header"/>
        <w:tabs>
          <w:tab w:val="left" w:pos="284"/>
        </w:tabs>
        <w:contextualSpacing/>
        <w:jc w:val="both"/>
        <w:rPr>
          <w:i/>
          <w:sz w:val="22"/>
          <w:szCs w:val="22"/>
          <w:lang w:val="sr-Latn-RS"/>
        </w:rPr>
      </w:pPr>
      <w:r w:rsidRPr="002B0A48">
        <w:rPr>
          <w:i/>
          <w:sz w:val="22"/>
          <w:szCs w:val="22"/>
          <w:lang w:val="sr-Latn-RS"/>
        </w:rPr>
        <w:t>Djeca mlađa od 4. godine života</w:t>
      </w:r>
    </w:p>
    <w:p w14:paraId="53812A2B" w14:textId="77777777" w:rsidR="006C6F57" w:rsidRPr="002B0A48" w:rsidRDefault="006C6F57" w:rsidP="008937FD">
      <w:pPr>
        <w:pStyle w:val="Header"/>
        <w:tabs>
          <w:tab w:val="left" w:pos="284"/>
        </w:tabs>
        <w:contextualSpacing/>
        <w:jc w:val="both"/>
        <w:rPr>
          <w:sz w:val="22"/>
          <w:szCs w:val="22"/>
          <w:lang w:val="sr-Latn-RS"/>
        </w:rPr>
      </w:pPr>
      <w:r w:rsidRPr="002B0A48">
        <w:rPr>
          <w:sz w:val="22"/>
          <w:szCs w:val="22"/>
          <w:lang w:val="sr-Latn-RS"/>
        </w:rPr>
        <w:t>Pedijatrijska klinička ispitivanja, sprovedena sa preporučenom dozom lijeka (SB020001, SB030001, SB030002) kod pacijenata mlađih od 4. godine života koji imaju bronhospazam udružen sa reverzibilnim opstruktivnim oboljenjem disajnih puteva, pokazala su da lijek VENTOLIN ima bezbjednosni profil sličan bezbjednosnom profilu kod djece starije od 4. godine života, adolescenata i odraslih osoba.</w:t>
      </w:r>
    </w:p>
    <w:p w14:paraId="2F7BD2FB" w14:textId="77777777" w:rsidR="002E37A5" w:rsidRPr="002B0A48" w:rsidRDefault="002E37A5" w:rsidP="008937FD">
      <w:pPr>
        <w:tabs>
          <w:tab w:val="left" w:pos="540"/>
          <w:tab w:val="left" w:pos="569"/>
        </w:tabs>
        <w:jc w:val="both"/>
        <w:rPr>
          <w:b/>
          <w:bCs/>
          <w:sz w:val="22"/>
          <w:szCs w:val="22"/>
          <w:lang w:val="sr-Latn-RS"/>
        </w:rPr>
      </w:pPr>
    </w:p>
    <w:p w14:paraId="3C59B260" w14:textId="138E339E" w:rsidR="0072020E" w:rsidRDefault="0072020E" w:rsidP="008937FD">
      <w:pPr>
        <w:tabs>
          <w:tab w:val="left" w:pos="540"/>
          <w:tab w:val="left" w:pos="569"/>
        </w:tabs>
        <w:jc w:val="both"/>
        <w:rPr>
          <w:b/>
          <w:bCs/>
          <w:sz w:val="22"/>
          <w:szCs w:val="22"/>
          <w:lang w:val="sr-Latn-RS"/>
        </w:rPr>
      </w:pPr>
      <w:r w:rsidRPr="002B0A48">
        <w:rPr>
          <w:b/>
          <w:bCs/>
          <w:sz w:val="22"/>
          <w:szCs w:val="22"/>
          <w:lang w:val="sr-Latn-RS"/>
        </w:rPr>
        <w:lastRenderedPageBreak/>
        <w:t xml:space="preserve">5.2. </w:t>
      </w:r>
      <w:r w:rsidR="00480FB1" w:rsidRPr="002B0A48">
        <w:rPr>
          <w:b/>
          <w:bCs/>
          <w:sz w:val="22"/>
          <w:szCs w:val="22"/>
          <w:lang w:val="sr-Latn-RS"/>
        </w:rPr>
        <w:tab/>
      </w:r>
      <w:r w:rsidRPr="002B0A48">
        <w:rPr>
          <w:b/>
          <w:bCs/>
          <w:sz w:val="22"/>
          <w:szCs w:val="22"/>
          <w:lang w:val="sr-Latn-RS"/>
        </w:rPr>
        <w:t>Farmakokinetički podaci</w:t>
      </w:r>
      <w:r w:rsidR="003A7059" w:rsidRPr="002B0A48">
        <w:rPr>
          <w:b/>
          <w:bCs/>
          <w:sz w:val="22"/>
          <w:szCs w:val="22"/>
          <w:lang w:val="sr-Latn-RS"/>
        </w:rPr>
        <w:t xml:space="preserve"> </w:t>
      </w:r>
    </w:p>
    <w:p w14:paraId="515EE3AD" w14:textId="77777777" w:rsidR="00CA5764" w:rsidRPr="002B0A48" w:rsidRDefault="00CA5764" w:rsidP="008937FD">
      <w:pPr>
        <w:tabs>
          <w:tab w:val="left" w:pos="540"/>
          <w:tab w:val="left" w:pos="569"/>
        </w:tabs>
        <w:jc w:val="both"/>
        <w:rPr>
          <w:b/>
          <w:bCs/>
          <w:sz w:val="22"/>
          <w:szCs w:val="22"/>
          <w:lang w:val="sr-Latn-RS"/>
        </w:rPr>
      </w:pPr>
    </w:p>
    <w:p w14:paraId="58B4ED7D" w14:textId="7C8E9F1E" w:rsidR="006C6F57" w:rsidRPr="00587352" w:rsidRDefault="006C6F57" w:rsidP="008937FD">
      <w:pPr>
        <w:autoSpaceDE w:val="0"/>
        <w:autoSpaceDN w:val="0"/>
        <w:adjustRightInd w:val="0"/>
        <w:contextualSpacing/>
        <w:jc w:val="both"/>
        <w:rPr>
          <w:sz w:val="22"/>
          <w:szCs w:val="22"/>
          <w:lang w:val="sr-Latn-CS" w:eastAsia="sr-Latn-CS"/>
        </w:rPr>
      </w:pPr>
      <w:r w:rsidRPr="006149EE">
        <w:rPr>
          <w:sz w:val="22"/>
          <w:szCs w:val="22"/>
          <w:lang w:val="sr-Latn-CS" w:eastAsia="sr-Latn-CS"/>
        </w:rPr>
        <w:t>Nakon intravenske primjene, salbutamol ima kratko poluvrijeme eliminacije (od 4 do 6 časova) i eliminiše se djelimično putem bubrega, a djelimično putem metabolisanja do neaktivnog 4'-O-sulfata (fenol</w:t>
      </w:r>
      <w:r w:rsidR="00CA5764">
        <w:rPr>
          <w:sz w:val="22"/>
          <w:szCs w:val="22"/>
          <w:lang w:val="sr-Latn-CS" w:eastAsia="sr-Latn-CS"/>
        </w:rPr>
        <w:t xml:space="preserve"> </w:t>
      </w:r>
      <w:r w:rsidRPr="006149EE">
        <w:rPr>
          <w:sz w:val="22"/>
          <w:szCs w:val="22"/>
          <w:lang w:val="sr-Latn-CS" w:eastAsia="sr-Latn-CS"/>
        </w:rPr>
        <w:t xml:space="preserve">sulfat) koji se takođe izlučuje prvenstveno mokraćom. Minimalne količine salbutamola </w:t>
      </w:r>
      <w:r w:rsidRPr="00587352">
        <w:rPr>
          <w:sz w:val="22"/>
          <w:szCs w:val="22"/>
          <w:lang w:val="sr-Latn-CS" w:eastAsia="sr-Latn-CS"/>
        </w:rPr>
        <w:t>eliminišu se fecesom.</w:t>
      </w:r>
    </w:p>
    <w:p w14:paraId="3007B67E" w14:textId="77777777" w:rsidR="006C6F57" w:rsidRPr="00587352" w:rsidRDefault="006C6F57" w:rsidP="008937FD">
      <w:pPr>
        <w:autoSpaceDE w:val="0"/>
        <w:autoSpaceDN w:val="0"/>
        <w:adjustRightInd w:val="0"/>
        <w:contextualSpacing/>
        <w:jc w:val="both"/>
        <w:rPr>
          <w:sz w:val="22"/>
          <w:szCs w:val="22"/>
          <w:lang w:val="sr-Latn-CS" w:eastAsia="sr-Latn-CS"/>
        </w:rPr>
      </w:pPr>
    </w:p>
    <w:p w14:paraId="32F0D0B2" w14:textId="77777777" w:rsidR="006C6F57" w:rsidRPr="00587352" w:rsidRDefault="006C6F57" w:rsidP="008937FD">
      <w:pPr>
        <w:autoSpaceDE w:val="0"/>
        <w:autoSpaceDN w:val="0"/>
        <w:adjustRightInd w:val="0"/>
        <w:contextualSpacing/>
        <w:jc w:val="both"/>
        <w:rPr>
          <w:sz w:val="22"/>
          <w:szCs w:val="22"/>
          <w:lang w:val="sr-Latn-CS" w:eastAsia="sr-Latn-CS"/>
        </w:rPr>
      </w:pPr>
      <w:r w:rsidRPr="00587352">
        <w:rPr>
          <w:sz w:val="22"/>
          <w:szCs w:val="22"/>
          <w:lang w:val="sr-Latn-CS" w:eastAsia="sr-Latn-CS"/>
        </w:rPr>
        <w:t>Nakon inhalacione primjene, između 10 i 20%  primijenjene doze dospijeva do donjih disajnih puteva. Preostali dio se zadržava unutar sistema za distribuciju ili se zadržava na orofarinksu i potom bude progutan. Dio koji dospije u disajne puteve resorbuje se u plućna tkiva i cirkulaciju, ali se ne metaboliše u plućima. Nakon dospijeća u sistemsku cirkulaciju lijek podliježe hepatičkom metabolizmu i izlučuje se, prvenstveno putem mokraće, u nepromijenjenom obliku i u obliku fenol sulfata.</w:t>
      </w:r>
    </w:p>
    <w:p w14:paraId="5B831D18" w14:textId="77777777" w:rsidR="006C6F57" w:rsidRPr="00587352" w:rsidRDefault="006C6F57" w:rsidP="008937FD">
      <w:pPr>
        <w:autoSpaceDE w:val="0"/>
        <w:autoSpaceDN w:val="0"/>
        <w:adjustRightInd w:val="0"/>
        <w:contextualSpacing/>
        <w:jc w:val="both"/>
        <w:rPr>
          <w:sz w:val="22"/>
          <w:szCs w:val="22"/>
          <w:lang w:val="sr-Latn-CS" w:eastAsia="sr-Latn-CS"/>
        </w:rPr>
      </w:pPr>
    </w:p>
    <w:p w14:paraId="50001927" w14:textId="067B43E7" w:rsidR="006C6F57" w:rsidRPr="00587352" w:rsidRDefault="006C6F57" w:rsidP="008937FD">
      <w:pPr>
        <w:autoSpaceDE w:val="0"/>
        <w:autoSpaceDN w:val="0"/>
        <w:adjustRightInd w:val="0"/>
        <w:contextualSpacing/>
        <w:jc w:val="both"/>
        <w:rPr>
          <w:sz w:val="22"/>
          <w:szCs w:val="22"/>
          <w:lang w:val="sr-Latn-CS" w:eastAsia="sr-Latn-CS"/>
        </w:rPr>
      </w:pPr>
      <w:r w:rsidRPr="00587352">
        <w:rPr>
          <w:sz w:val="22"/>
          <w:szCs w:val="22"/>
          <w:lang w:val="sr-Latn-CS" w:eastAsia="sr-Latn-CS"/>
        </w:rPr>
        <w:t>Progutani dio inhalirane doze se resorbuje iz gastrointestinalnog trakta i podliježe značajnom metabolizmu prvog prolaska do fenol</w:t>
      </w:r>
      <w:r w:rsidR="00CA5764">
        <w:rPr>
          <w:sz w:val="22"/>
          <w:szCs w:val="22"/>
          <w:lang w:val="sr-Latn-CS" w:eastAsia="sr-Latn-CS"/>
        </w:rPr>
        <w:t xml:space="preserve"> </w:t>
      </w:r>
      <w:r w:rsidRPr="00587352">
        <w:rPr>
          <w:sz w:val="22"/>
          <w:szCs w:val="22"/>
          <w:lang w:val="sr-Latn-CS" w:eastAsia="sr-Latn-CS"/>
        </w:rPr>
        <w:t>sulfata. I nepromijenjeni lijek i konjugat se izlučuju prvenstveno mokraćom. Najveći dio doze salbutamola primijenjenog intravenski, oralno ili inhalacijom, izluči se tokom 72 časa. Salbutamol se vezuje za proteine plazme u količini do 10%.</w:t>
      </w:r>
    </w:p>
    <w:p w14:paraId="581CDE22" w14:textId="77777777" w:rsidR="0072020E" w:rsidRPr="002B0A48" w:rsidRDefault="0072020E" w:rsidP="008937FD">
      <w:pPr>
        <w:tabs>
          <w:tab w:val="left" w:pos="540"/>
          <w:tab w:val="left" w:pos="569"/>
        </w:tabs>
        <w:jc w:val="both"/>
        <w:rPr>
          <w:bCs/>
          <w:sz w:val="22"/>
          <w:szCs w:val="22"/>
          <w:lang w:val="pl-PL"/>
        </w:rPr>
      </w:pPr>
    </w:p>
    <w:p w14:paraId="6682AAFF" w14:textId="3276CAF3" w:rsidR="0072020E" w:rsidRDefault="0072020E" w:rsidP="008937FD">
      <w:pPr>
        <w:tabs>
          <w:tab w:val="left" w:pos="540"/>
          <w:tab w:val="left" w:pos="569"/>
        </w:tabs>
        <w:jc w:val="both"/>
        <w:rPr>
          <w:b/>
          <w:bCs/>
          <w:sz w:val="22"/>
          <w:szCs w:val="22"/>
          <w:lang w:val="pl-PL"/>
        </w:rPr>
      </w:pPr>
      <w:r w:rsidRPr="002B0A48">
        <w:rPr>
          <w:b/>
          <w:bCs/>
          <w:sz w:val="22"/>
          <w:szCs w:val="22"/>
          <w:lang w:val="pl-PL"/>
        </w:rPr>
        <w:t xml:space="preserve">5.3. </w:t>
      </w:r>
      <w:r w:rsidR="00480FB1" w:rsidRPr="002B0A48">
        <w:rPr>
          <w:b/>
          <w:bCs/>
          <w:sz w:val="22"/>
          <w:szCs w:val="22"/>
          <w:lang w:val="pl-PL"/>
        </w:rPr>
        <w:tab/>
      </w:r>
      <w:r w:rsidRPr="002B0A48">
        <w:rPr>
          <w:b/>
          <w:bCs/>
          <w:sz w:val="22"/>
          <w:szCs w:val="22"/>
          <w:lang w:val="pl-PL"/>
        </w:rPr>
        <w:t xml:space="preserve">Pretklinički podaci o bezbjednosti </w:t>
      </w:r>
    </w:p>
    <w:p w14:paraId="12549809" w14:textId="77777777" w:rsidR="00CA5764" w:rsidRPr="002B0A48" w:rsidRDefault="00CA5764" w:rsidP="008937FD">
      <w:pPr>
        <w:tabs>
          <w:tab w:val="left" w:pos="540"/>
          <w:tab w:val="left" w:pos="569"/>
        </w:tabs>
        <w:jc w:val="both"/>
        <w:rPr>
          <w:b/>
          <w:bCs/>
          <w:sz w:val="22"/>
          <w:szCs w:val="22"/>
          <w:lang w:val="pl-PL"/>
        </w:rPr>
      </w:pPr>
    </w:p>
    <w:p w14:paraId="61029149" w14:textId="556BE366" w:rsidR="006C6F57" w:rsidRPr="00587352" w:rsidRDefault="006C6F57" w:rsidP="008937FD">
      <w:pPr>
        <w:autoSpaceDE w:val="0"/>
        <w:autoSpaceDN w:val="0"/>
        <w:adjustRightInd w:val="0"/>
        <w:contextualSpacing/>
        <w:jc w:val="both"/>
        <w:rPr>
          <w:sz w:val="22"/>
          <w:szCs w:val="22"/>
          <w:lang w:val="sr-Latn-CS" w:eastAsia="sr-Latn-CS"/>
        </w:rPr>
      </w:pPr>
      <w:r w:rsidRPr="00587352">
        <w:rPr>
          <w:sz w:val="22"/>
          <w:szCs w:val="22"/>
          <w:lang w:val="sr-Latn-CS" w:eastAsia="sr-Latn-CS"/>
        </w:rPr>
        <w:t xml:space="preserve">Pokazano je da salbutamol i drugi moćni selektivni </w:t>
      </w:r>
      <w:r w:rsidR="00985189">
        <w:rPr>
          <w:sz w:val="22"/>
          <w:szCs w:val="22"/>
          <w:lang w:val="sr-Latn-CS" w:eastAsia="sr-Latn-CS"/>
        </w:rPr>
        <w:t>beta</w:t>
      </w:r>
      <w:r w:rsidRPr="008937FD">
        <w:rPr>
          <w:sz w:val="22"/>
          <w:szCs w:val="22"/>
          <w:vertAlign w:val="subscript"/>
          <w:lang w:val="sr-Latn-CS" w:eastAsia="sr-Latn-CS"/>
        </w:rPr>
        <w:t>2</w:t>
      </w:r>
      <w:r w:rsidRPr="00587352">
        <w:rPr>
          <w:sz w:val="22"/>
          <w:szCs w:val="22"/>
          <w:lang w:val="sr-Latn-CS" w:eastAsia="sr-Latn-CS"/>
        </w:rPr>
        <w:t xml:space="preserve"> agonisti, posjeduju teratogeno dejstvo kod miševa kada se primjenjuju supkutano. U jednoj studiji reproduktivne toksičnosti, kod 9.3% fetusa registrovan je rascjep nepc</w:t>
      </w:r>
      <w:r w:rsidR="00CA5764">
        <w:rPr>
          <w:sz w:val="22"/>
          <w:szCs w:val="22"/>
          <w:lang w:val="sr-Latn-CS" w:eastAsia="sr-Latn-CS"/>
        </w:rPr>
        <w:t>a</w:t>
      </w:r>
      <w:r w:rsidRPr="00587352">
        <w:rPr>
          <w:sz w:val="22"/>
          <w:szCs w:val="22"/>
          <w:lang w:val="sr-Latn-CS" w:eastAsia="sr-Latn-CS"/>
        </w:rPr>
        <w:t xml:space="preserve"> pri dozi od 2.5 mg/kg. Kod pacova, primjena doza od 0.5, 2.32, 10.75 i 50 mg/kg/dnevno oralnim putem u toku perioda trudnoće nije za posljedicu imalo bilo kakvu značajnu abnormalnost fetusa. Jedino toksično dejstvo bilo  je povećanje neonatalnog mortaliteta poslije primjene najveće doze, kao rezultat izostanka majčinog staranja. Studije reprodukcije kod kunića pri dozama od 50 mg/kg/dnevno primijenjene oralnim putem (odnosno, mnogo većim dozama u odnosu na uobičajene doze kod ljudi) pokazale su da fetusi ispoljavaju promjene koje su dozno-zavisne; te promjene su obuhvatale kongenitalni nedostatak očnih kapaka (ablefarija), sekundarn</w:t>
      </w:r>
      <w:r w:rsidR="008D7F34">
        <w:rPr>
          <w:sz w:val="22"/>
          <w:szCs w:val="22"/>
          <w:lang w:val="sr-Latn-CS" w:eastAsia="sr-Latn-CS"/>
        </w:rPr>
        <w:t>i</w:t>
      </w:r>
      <w:r w:rsidRPr="00587352">
        <w:rPr>
          <w:sz w:val="22"/>
          <w:szCs w:val="22"/>
          <w:lang w:val="sr-Latn-CS" w:eastAsia="sr-Latn-CS"/>
        </w:rPr>
        <w:t xml:space="preserve"> rascjep nepca (palatošiza), promjene osifikacije frontalnih kostiju lobanje (kraniošiza) i savijenost udova. Reformulacija lijeka </w:t>
      </w:r>
      <w:r>
        <w:rPr>
          <w:sz w:val="22"/>
          <w:szCs w:val="22"/>
          <w:lang w:val="sr-Latn-CS" w:eastAsia="sr-Latn-CS"/>
        </w:rPr>
        <w:t>VENTOLIN</w:t>
      </w:r>
      <w:r w:rsidRPr="00587352">
        <w:rPr>
          <w:sz w:val="22"/>
          <w:szCs w:val="22"/>
          <w:lang w:val="sr-Latn-CS" w:eastAsia="sr-Latn-CS"/>
        </w:rPr>
        <w:t xml:space="preserve">  nije promijenila poznati toksikološki profil salbutamola.</w:t>
      </w:r>
    </w:p>
    <w:p w14:paraId="3A8C8AEA" w14:textId="77777777" w:rsidR="006C6F57" w:rsidRPr="00587352" w:rsidRDefault="006C6F57" w:rsidP="008937FD">
      <w:pPr>
        <w:autoSpaceDE w:val="0"/>
        <w:autoSpaceDN w:val="0"/>
        <w:adjustRightInd w:val="0"/>
        <w:contextualSpacing/>
        <w:jc w:val="both"/>
        <w:rPr>
          <w:sz w:val="22"/>
          <w:szCs w:val="22"/>
          <w:lang w:val="sr-Latn-CS" w:eastAsia="sr-Latn-CS"/>
        </w:rPr>
      </w:pPr>
    </w:p>
    <w:p w14:paraId="3CBA1457" w14:textId="6EC82F83" w:rsidR="006C6F57" w:rsidRPr="00587352" w:rsidRDefault="006C6F57" w:rsidP="008937FD">
      <w:pPr>
        <w:autoSpaceDE w:val="0"/>
        <w:autoSpaceDN w:val="0"/>
        <w:adjustRightInd w:val="0"/>
        <w:contextualSpacing/>
        <w:jc w:val="both"/>
        <w:rPr>
          <w:sz w:val="22"/>
          <w:szCs w:val="22"/>
          <w:lang w:val="sr-Latn-CS" w:eastAsia="sr-Latn-CS"/>
        </w:rPr>
      </w:pPr>
      <w:r w:rsidRPr="00587352">
        <w:rPr>
          <w:sz w:val="22"/>
          <w:szCs w:val="22"/>
          <w:lang w:val="sr-Latn-CS" w:eastAsia="sr-Latn-CS"/>
        </w:rPr>
        <w:t>U okviru ispitivanja fertilnosti i osnovnih reproduktivnih karakteristika nakon oralne primjene kod pacova u dozama od 2 i 50</w:t>
      </w:r>
      <w:r w:rsidR="008D7F34">
        <w:rPr>
          <w:sz w:val="22"/>
          <w:szCs w:val="22"/>
          <w:lang w:val="sr-Latn-CS" w:eastAsia="sr-Latn-CS"/>
        </w:rPr>
        <w:t xml:space="preserve"> </w:t>
      </w:r>
      <w:r w:rsidRPr="00587352">
        <w:rPr>
          <w:sz w:val="22"/>
          <w:szCs w:val="22"/>
          <w:lang w:val="sr-Latn-CS" w:eastAsia="sr-Latn-CS"/>
        </w:rPr>
        <w:t>mg/kg/dan, sa izuzetkom smanjenja broja mladunaca na odvikavanju od sisanja 21 dan nakon rođenja pri dozama od 50</w:t>
      </w:r>
      <w:r w:rsidR="008D7F34">
        <w:rPr>
          <w:sz w:val="22"/>
          <w:szCs w:val="22"/>
          <w:lang w:val="sr-Latn-CS" w:eastAsia="sr-Latn-CS"/>
        </w:rPr>
        <w:t xml:space="preserve"> </w:t>
      </w:r>
      <w:r w:rsidRPr="00587352">
        <w:rPr>
          <w:sz w:val="22"/>
          <w:szCs w:val="22"/>
          <w:lang w:val="sr-Latn-CS" w:eastAsia="sr-Latn-CS"/>
        </w:rPr>
        <w:t xml:space="preserve">mg/kg/dan, nije bilo neželjenih dejstava u pogledu fertilnosti, embriofetalnog razvoja, veličine, težine prilikom rođenja ili brzinu rasta.   </w:t>
      </w:r>
    </w:p>
    <w:p w14:paraId="49AB2592" w14:textId="77777777" w:rsidR="006C6F57" w:rsidRPr="00587352" w:rsidRDefault="006C6F57" w:rsidP="008937FD">
      <w:pPr>
        <w:autoSpaceDE w:val="0"/>
        <w:autoSpaceDN w:val="0"/>
        <w:adjustRightInd w:val="0"/>
        <w:contextualSpacing/>
        <w:jc w:val="both"/>
        <w:rPr>
          <w:sz w:val="22"/>
          <w:szCs w:val="22"/>
          <w:lang w:val="sr-Latn-CS" w:eastAsia="sr-Latn-CS"/>
        </w:rPr>
      </w:pPr>
    </w:p>
    <w:p w14:paraId="3DE6E103" w14:textId="26FF95D9" w:rsidR="00836B35" w:rsidRPr="006C6F57" w:rsidRDefault="006C6F57" w:rsidP="008937FD">
      <w:pPr>
        <w:autoSpaceDE w:val="0"/>
        <w:autoSpaceDN w:val="0"/>
        <w:adjustRightInd w:val="0"/>
        <w:contextualSpacing/>
        <w:jc w:val="both"/>
        <w:rPr>
          <w:sz w:val="22"/>
          <w:szCs w:val="22"/>
          <w:lang w:val="sr-Latn-CS" w:eastAsia="sr-Latn-CS"/>
        </w:rPr>
      </w:pPr>
      <w:r w:rsidRPr="00587352">
        <w:rPr>
          <w:sz w:val="22"/>
          <w:szCs w:val="22"/>
          <w:lang w:val="sr-Latn-CS" w:eastAsia="sr-Latn-CS"/>
        </w:rPr>
        <w:t>Pokazano je da propelent HFA</w:t>
      </w:r>
      <w:r w:rsidR="008D7F34">
        <w:rPr>
          <w:sz w:val="22"/>
          <w:szCs w:val="22"/>
          <w:lang w:val="sr-Latn-CS" w:eastAsia="sr-Latn-CS"/>
        </w:rPr>
        <w:t xml:space="preserve"> </w:t>
      </w:r>
      <w:r w:rsidRPr="00587352">
        <w:rPr>
          <w:sz w:val="22"/>
          <w:szCs w:val="22"/>
          <w:lang w:val="sr-Latn-CS" w:eastAsia="sr-Latn-CS"/>
        </w:rPr>
        <w:t>134a nema bilo kakvo toksično dejstvo pri veoma visokim koncentracijama pare, koje u velikoj mjeri prevazilaze koncentracije koje udišu pacijenti, a što je dokazano ispitivanjima na velikom broju životinjskih vrsta koje su bile svakodnevno eksponirane u toku perioda od dvije godine.</w:t>
      </w:r>
    </w:p>
    <w:p w14:paraId="5D530AE7" w14:textId="250ADCE1" w:rsidR="00396DFD" w:rsidRDefault="00396DFD" w:rsidP="00480FB1">
      <w:pPr>
        <w:tabs>
          <w:tab w:val="left" w:pos="540"/>
          <w:tab w:val="left" w:pos="569"/>
        </w:tabs>
        <w:rPr>
          <w:b/>
          <w:bCs/>
          <w:sz w:val="22"/>
          <w:szCs w:val="22"/>
          <w:lang w:val="sr-Latn-CS"/>
        </w:rPr>
      </w:pPr>
    </w:p>
    <w:p w14:paraId="2CC866F3" w14:textId="77777777" w:rsidR="00EF064B" w:rsidRPr="002B0A48" w:rsidRDefault="00EF064B" w:rsidP="00480FB1">
      <w:pPr>
        <w:tabs>
          <w:tab w:val="left" w:pos="540"/>
          <w:tab w:val="left" w:pos="569"/>
        </w:tabs>
        <w:rPr>
          <w:b/>
          <w:bCs/>
          <w:sz w:val="22"/>
          <w:szCs w:val="22"/>
          <w:lang w:val="sr-Latn-CS"/>
        </w:rPr>
      </w:pPr>
    </w:p>
    <w:p w14:paraId="55D61F73" w14:textId="77777777" w:rsidR="0072020E" w:rsidRPr="002B0A48" w:rsidRDefault="0072020E" w:rsidP="00480FB1">
      <w:pPr>
        <w:tabs>
          <w:tab w:val="left" w:pos="540"/>
          <w:tab w:val="left" w:pos="569"/>
        </w:tabs>
        <w:rPr>
          <w:b/>
          <w:bCs/>
          <w:sz w:val="22"/>
          <w:szCs w:val="22"/>
          <w:lang w:val="sr-Latn-CS"/>
        </w:rPr>
      </w:pPr>
      <w:r w:rsidRPr="002B0A48">
        <w:rPr>
          <w:b/>
          <w:bCs/>
          <w:sz w:val="22"/>
          <w:szCs w:val="22"/>
          <w:lang w:val="sr-Latn-CS"/>
        </w:rPr>
        <w:t xml:space="preserve">6. </w:t>
      </w:r>
      <w:r w:rsidR="00480FB1" w:rsidRPr="002B0A48">
        <w:rPr>
          <w:b/>
          <w:bCs/>
          <w:sz w:val="22"/>
          <w:szCs w:val="22"/>
          <w:lang w:val="sr-Latn-CS"/>
        </w:rPr>
        <w:tab/>
      </w:r>
      <w:r w:rsidRPr="00786071">
        <w:rPr>
          <w:b/>
          <w:bCs/>
          <w:sz w:val="22"/>
          <w:szCs w:val="22"/>
        </w:rPr>
        <w:t>FARMACEUTSKI</w:t>
      </w:r>
      <w:r w:rsidRPr="002B0A48">
        <w:rPr>
          <w:b/>
          <w:bCs/>
          <w:sz w:val="22"/>
          <w:szCs w:val="22"/>
          <w:lang w:val="sr-Latn-CS"/>
        </w:rPr>
        <w:t xml:space="preserve"> </w:t>
      </w:r>
      <w:r w:rsidRPr="00786071">
        <w:rPr>
          <w:b/>
          <w:bCs/>
          <w:sz w:val="22"/>
          <w:szCs w:val="22"/>
        </w:rPr>
        <w:t>PODACI</w:t>
      </w:r>
    </w:p>
    <w:p w14:paraId="12816F53" w14:textId="77777777" w:rsidR="00836B35" w:rsidRPr="002B0A48" w:rsidRDefault="00836B35" w:rsidP="00480FB1">
      <w:pPr>
        <w:tabs>
          <w:tab w:val="left" w:pos="540"/>
          <w:tab w:val="left" w:pos="569"/>
        </w:tabs>
        <w:rPr>
          <w:bCs/>
          <w:sz w:val="22"/>
          <w:szCs w:val="22"/>
          <w:lang w:val="sr-Latn-CS"/>
        </w:rPr>
      </w:pPr>
    </w:p>
    <w:p w14:paraId="0A986FE3" w14:textId="77777777" w:rsidR="0072020E" w:rsidRPr="002B0A48" w:rsidRDefault="0072020E" w:rsidP="00480FB1">
      <w:pPr>
        <w:tabs>
          <w:tab w:val="left" w:pos="540"/>
          <w:tab w:val="left" w:pos="569"/>
        </w:tabs>
        <w:rPr>
          <w:b/>
          <w:bCs/>
          <w:sz w:val="22"/>
          <w:szCs w:val="22"/>
          <w:lang w:val="sr-Latn-CS"/>
        </w:rPr>
      </w:pPr>
      <w:r w:rsidRPr="002B0A48">
        <w:rPr>
          <w:b/>
          <w:bCs/>
          <w:sz w:val="22"/>
          <w:szCs w:val="22"/>
          <w:lang w:val="sr-Latn-CS"/>
        </w:rPr>
        <w:t xml:space="preserve">6.1. </w:t>
      </w:r>
      <w:r w:rsidR="00480FB1" w:rsidRPr="002B0A48">
        <w:rPr>
          <w:b/>
          <w:bCs/>
          <w:sz w:val="22"/>
          <w:szCs w:val="22"/>
          <w:lang w:val="sr-Latn-CS"/>
        </w:rPr>
        <w:tab/>
      </w:r>
      <w:r w:rsidRPr="00786071">
        <w:rPr>
          <w:b/>
          <w:bCs/>
          <w:sz w:val="22"/>
          <w:szCs w:val="22"/>
        </w:rPr>
        <w:t>Lista</w:t>
      </w:r>
      <w:r w:rsidRPr="002B0A48">
        <w:rPr>
          <w:b/>
          <w:bCs/>
          <w:sz w:val="22"/>
          <w:szCs w:val="22"/>
          <w:lang w:val="sr-Latn-CS"/>
        </w:rPr>
        <w:t xml:space="preserve"> </w:t>
      </w:r>
      <w:r w:rsidRPr="00786071">
        <w:rPr>
          <w:b/>
          <w:bCs/>
          <w:sz w:val="22"/>
          <w:szCs w:val="22"/>
        </w:rPr>
        <w:t>pomo</w:t>
      </w:r>
      <w:r w:rsidRPr="002B0A48">
        <w:rPr>
          <w:b/>
          <w:bCs/>
          <w:sz w:val="22"/>
          <w:szCs w:val="22"/>
          <w:lang w:val="sr-Latn-CS"/>
        </w:rPr>
        <w:t>ć</w:t>
      </w:r>
      <w:r w:rsidRPr="00786071">
        <w:rPr>
          <w:b/>
          <w:bCs/>
          <w:sz w:val="22"/>
          <w:szCs w:val="22"/>
        </w:rPr>
        <w:t>nih</w:t>
      </w:r>
      <w:r w:rsidRPr="002B0A48">
        <w:rPr>
          <w:b/>
          <w:bCs/>
          <w:sz w:val="22"/>
          <w:szCs w:val="22"/>
          <w:lang w:val="sr-Latn-CS"/>
        </w:rPr>
        <w:t xml:space="preserve"> </w:t>
      </w:r>
      <w:r w:rsidRPr="00786071">
        <w:rPr>
          <w:b/>
          <w:bCs/>
          <w:sz w:val="22"/>
          <w:szCs w:val="22"/>
        </w:rPr>
        <w:t>supstanci</w:t>
      </w:r>
      <w:r w:rsidR="002E0135" w:rsidRPr="002B0A48">
        <w:rPr>
          <w:b/>
          <w:bCs/>
          <w:sz w:val="22"/>
          <w:szCs w:val="22"/>
          <w:lang w:val="sr-Latn-CS"/>
        </w:rPr>
        <w:t xml:space="preserve"> (</w:t>
      </w:r>
      <w:r w:rsidR="002E0135" w:rsidRPr="00786071">
        <w:rPr>
          <w:b/>
          <w:bCs/>
          <w:sz w:val="22"/>
          <w:szCs w:val="22"/>
        </w:rPr>
        <w:t>ekscipijenasa</w:t>
      </w:r>
      <w:r w:rsidR="002E0135" w:rsidRPr="002B0A48">
        <w:rPr>
          <w:b/>
          <w:bCs/>
          <w:sz w:val="22"/>
          <w:szCs w:val="22"/>
          <w:lang w:val="sr-Latn-CS"/>
        </w:rPr>
        <w:t>)</w:t>
      </w:r>
    </w:p>
    <w:p w14:paraId="038A2AF7" w14:textId="77777777" w:rsidR="00EF064B" w:rsidRDefault="00EF064B" w:rsidP="00480FB1">
      <w:pPr>
        <w:tabs>
          <w:tab w:val="left" w:pos="540"/>
          <w:tab w:val="left" w:pos="569"/>
        </w:tabs>
        <w:rPr>
          <w:sz w:val="22"/>
          <w:szCs w:val="22"/>
          <w:lang w:val="sr-Latn-CS"/>
        </w:rPr>
      </w:pPr>
    </w:p>
    <w:p w14:paraId="15091BCD" w14:textId="1BD2DD8D" w:rsidR="0072020E" w:rsidRPr="002B0A48" w:rsidRDefault="006C6F57" w:rsidP="00480FB1">
      <w:pPr>
        <w:tabs>
          <w:tab w:val="left" w:pos="540"/>
          <w:tab w:val="left" w:pos="569"/>
        </w:tabs>
        <w:rPr>
          <w:sz w:val="22"/>
          <w:szCs w:val="22"/>
          <w:lang w:val="sr-Latn-CS"/>
        </w:rPr>
      </w:pPr>
      <w:r w:rsidRPr="00587352">
        <w:rPr>
          <w:sz w:val="22"/>
          <w:szCs w:val="22"/>
          <w:lang w:val="sr-Latn-CS"/>
        </w:rPr>
        <w:t>1,1,1,2 - tetrafluoroetan (Propelent GR106642X</w:t>
      </w:r>
      <w:r w:rsidRPr="002B0A48">
        <w:rPr>
          <w:sz w:val="22"/>
          <w:szCs w:val="22"/>
          <w:lang w:val="sr-Latn-CS"/>
        </w:rPr>
        <w:t xml:space="preserve">  - </w:t>
      </w:r>
      <w:r w:rsidRPr="00587352">
        <w:rPr>
          <w:sz w:val="22"/>
          <w:szCs w:val="22"/>
        </w:rPr>
        <w:t>HFA</w:t>
      </w:r>
      <w:r w:rsidRPr="002B0A48">
        <w:rPr>
          <w:sz w:val="22"/>
          <w:szCs w:val="22"/>
          <w:lang w:val="sr-Latn-CS"/>
        </w:rPr>
        <w:t xml:space="preserve"> 134</w:t>
      </w:r>
      <w:r w:rsidRPr="00587352">
        <w:rPr>
          <w:sz w:val="22"/>
          <w:szCs w:val="22"/>
        </w:rPr>
        <w:t>a</w:t>
      </w:r>
      <w:r w:rsidRPr="002B0A48">
        <w:rPr>
          <w:sz w:val="22"/>
          <w:szCs w:val="22"/>
          <w:lang w:val="sr-Latn-CS"/>
        </w:rPr>
        <w:t>)</w:t>
      </w:r>
    </w:p>
    <w:p w14:paraId="562A096A" w14:textId="77777777" w:rsidR="006C6F57" w:rsidRPr="002B0A48" w:rsidRDefault="006C6F57" w:rsidP="00480FB1">
      <w:pPr>
        <w:tabs>
          <w:tab w:val="left" w:pos="540"/>
          <w:tab w:val="left" w:pos="569"/>
        </w:tabs>
        <w:rPr>
          <w:bCs/>
          <w:sz w:val="22"/>
          <w:szCs w:val="22"/>
          <w:lang w:val="sr-Latn-CS"/>
        </w:rPr>
      </w:pPr>
    </w:p>
    <w:p w14:paraId="197C5421" w14:textId="77777777" w:rsidR="0072020E" w:rsidRPr="002B0A48" w:rsidRDefault="0072020E" w:rsidP="00480FB1">
      <w:pPr>
        <w:tabs>
          <w:tab w:val="left" w:pos="540"/>
          <w:tab w:val="left" w:pos="569"/>
        </w:tabs>
        <w:rPr>
          <w:b/>
          <w:bCs/>
          <w:sz w:val="22"/>
          <w:szCs w:val="22"/>
          <w:lang w:val="sr-Latn-CS"/>
        </w:rPr>
      </w:pPr>
      <w:r w:rsidRPr="002B0A48">
        <w:rPr>
          <w:b/>
          <w:bCs/>
          <w:sz w:val="22"/>
          <w:szCs w:val="22"/>
          <w:lang w:val="sr-Latn-CS"/>
        </w:rPr>
        <w:t xml:space="preserve">6.2. </w:t>
      </w:r>
      <w:r w:rsidR="00480FB1" w:rsidRPr="002B0A48">
        <w:rPr>
          <w:b/>
          <w:bCs/>
          <w:sz w:val="22"/>
          <w:szCs w:val="22"/>
          <w:lang w:val="sr-Latn-CS"/>
        </w:rPr>
        <w:tab/>
      </w:r>
      <w:r w:rsidRPr="00786071">
        <w:rPr>
          <w:b/>
          <w:bCs/>
          <w:sz w:val="22"/>
          <w:szCs w:val="22"/>
        </w:rPr>
        <w:t>Inkompatibilnost</w:t>
      </w:r>
      <w:r w:rsidR="002846DB" w:rsidRPr="00786071">
        <w:rPr>
          <w:b/>
          <w:bCs/>
          <w:sz w:val="22"/>
          <w:szCs w:val="22"/>
        </w:rPr>
        <w:t>i</w:t>
      </w:r>
    </w:p>
    <w:p w14:paraId="0F888E12" w14:textId="77777777" w:rsidR="00EF064B" w:rsidRPr="008937FD" w:rsidRDefault="00EF064B" w:rsidP="006C6F57">
      <w:pPr>
        <w:pStyle w:val="Header"/>
        <w:tabs>
          <w:tab w:val="left" w:pos="284"/>
        </w:tabs>
        <w:contextualSpacing/>
        <w:rPr>
          <w:sz w:val="22"/>
          <w:szCs w:val="22"/>
          <w:lang w:val="sr-Latn-CS"/>
        </w:rPr>
      </w:pPr>
    </w:p>
    <w:p w14:paraId="3FFF3030" w14:textId="0AC3AB1F" w:rsidR="006C6F57" w:rsidRPr="002B0A48" w:rsidRDefault="006C6F57" w:rsidP="006C6F57">
      <w:pPr>
        <w:pStyle w:val="Header"/>
        <w:tabs>
          <w:tab w:val="left" w:pos="284"/>
        </w:tabs>
        <w:contextualSpacing/>
        <w:rPr>
          <w:sz w:val="22"/>
          <w:szCs w:val="22"/>
          <w:lang w:val="sr-Latn-CS"/>
        </w:rPr>
      </w:pPr>
      <w:r w:rsidRPr="00587352">
        <w:rPr>
          <w:sz w:val="22"/>
          <w:szCs w:val="22"/>
        </w:rPr>
        <w:t>Nije</w:t>
      </w:r>
      <w:r w:rsidRPr="002B0A48">
        <w:rPr>
          <w:sz w:val="22"/>
          <w:szCs w:val="22"/>
          <w:lang w:val="sr-Latn-CS"/>
        </w:rPr>
        <w:t xml:space="preserve"> </w:t>
      </w:r>
      <w:r w:rsidRPr="00587352">
        <w:rPr>
          <w:sz w:val="22"/>
          <w:szCs w:val="22"/>
        </w:rPr>
        <w:t>primjenljivo</w:t>
      </w:r>
    </w:p>
    <w:p w14:paraId="51B4227F" w14:textId="77777777" w:rsidR="0072020E" w:rsidRPr="002B0A48" w:rsidRDefault="0072020E" w:rsidP="00480FB1">
      <w:pPr>
        <w:tabs>
          <w:tab w:val="left" w:pos="540"/>
          <w:tab w:val="left" w:pos="569"/>
        </w:tabs>
        <w:rPr>
          <w:bCs/>
          <w:sz w:val="22"/>
          <w:szCs w:val="22"/>
          <w:lang w:val="sr-Latn-CS"/>
        </w:rPr>
      </w:pPr>
    </w:p>
    <w:p w14:paraId="069C37EF" w14:textId="77777777" w:rsidR="0072020E" w:rsidRPr="002B0A48" w:rsidRDefault="0072020E" w:rsidP="00480FB1">
      <w:pPr>
        <w:tabs>
          <w:tab w:val="left" w:pos="540"/>
          <w:tab w:val="left" w:pos="569"/>
        </w:tabs>
        <w:rPr>
          <w:b/>
          <w:bCs/>
          <w:sz w:val="22"/>
          <w:szCs w:val="22"/>
          <w:lang w:val="sr-Latn-CS"/>
        </w:rPr>
      </w:pPr>
      <w:r w:rsidRPr="002B0A48">
        <w:rPr>
          <w:b/>
          <w:bCs/>
          <w:sz w:val="22"/>
          <w:szCs w:val="22"/>
          <w:lang w:val="sr-Latn-CS"/>
        </w:rPr>
        <w:t>6.3.</w:t>
      </w:r>
      <w:r w:rsidR="00C05DF8" w:rsidRPr="002B0A48">
        <w:rPr>
          <w:b/>
          <w:bCs/>
          <w:sz w:val="22"/>
          <w:szCs w:val="22"/>
          <w:lang w:val="sr-Latn-CS"/>
        </w:rPr>
        <w:t xml:space="preserve"> </w:t>
      </w:r>
      <w:r w:rsidR="00480FB1" w:rsidRPr="002B0A48">
        <w:rPr>
          <w:b/>
          <w:bCs/>
          <w:sz w:val="22"/>
          <w:szCs w:val="22"/>
          <w:lang w:val="sr-Latn-CS"/>
        </w:rPr>
        <w:tab/>
      </w:r>
      <w:r w:rsidRPr="00786071">
        <w:rPr>
          <w:b/>
          <w:bCs/>
          <w:sz w:val="22"/>
          <w:szCs w:val="22"/>
        </w:rPr>
        <w:t>Rok</w:t>
      </w:r>
      <w:r w:rsidRPr="002B0A48">
        <w:rPr>
          <w:b/>
          <w:bCs/>
          <w:sz w:val="22"/>
          <w:szCs w:val="22"/>
          <w:lang w:val="sr-Latn-CS"/>
        </w:rPr>
        <w:t xml:space="preserve"> </w:t>
      </w:r>
      <w:r w:rsidRPr="00786071">
        <w:rPr>
          <w:b/>
          <w:bCs/>
          <w:sz w:val="22"/>
          <w:szCs w:val="22"/>
        </w:rPr>
        <w:t>upotrebe</w:t>
      </w:r>
    </w:p>
    <w:p w14:paraId="7472FBE3" w14:textId="77777777" w:rsidR="00EF064B" w:rsidRDefault="00EF064B" w:rsidP="006C6F57">
      <w:pPr>
        <w:contextualSpacing/>
        <w:rPr>
          <w:noProof/>
          <w:sz w:val="22"/>
          <w:szCs w:val="22"/>
          <w:lang w:val="sr-Latn-RS"/>
        </w:rPr>
      </w:pPr>
    </w:p>
    <w:p w14:paraId="60FF0244" w14:textId="425C92A8" w:rsidR="006C6F57" w:rsidRPr="00587352" w:rsidRDefault="006C6F57" w:rsidP="006C6F57">
      <w:pPr>
        <w:contextualSpacing/>
        <w:rPr>
          <w:noProof/>
          <w:sz w:val="22"/>
          <w:szCs w:val="22"/>
          <w:lang w:val="sr-Latn-RS"/>
        </w:rPr>
      </w:pPr>
      <w:r w:rsidRPr="00587352">
        <w:rPr>
          <w:noProof/>
          <w:sz w:val="22"/>
          <w:szCs w:val="22"/>
          <w:lang w:val="sr-Latn-RS"/>
        </w:rPr>
        <w:t>2 godine</w:t>
      </w:r>
    </w:p>
    <w:p w14:paraId="321A7E7A" w14:textId="77777777" w:rsidR="0072020E" w:rsidRPr="002B0A48" w:rsidRDefault="0072020E" w:rsidP="00480FB1">
      <w:pPr>
        <w:tabs>
          <w:tab w:val="left" w:pos="540"/>
          <w:tab w:val="left" w:pos="569"/>
        </w:tabs>
        <w:rPr>
          <w:bCs/>
          <w:sz w:val="22"/>
          <w:szCs w:val="22"/>
          <w:lang w:val="sr-Latn-RS"/>
        </w:rPr>
      </w:pPr>
    </w:p>
    <w:p w14:paraId="3D72E011" w14:textId="77777777" w:rsidR="0072020E" w:rsidRPr="002B0A48" w:rsidRDefault="0072020E" w:rsidP="00480FB1">
      <w:pPr>
        <w:tabs>
          <w:tab w:val="left" w:pos="540"/>
          <w:tab w:val="left" w:pos="569"/>
        </w:tabs>
        <w:rPr>
          <w:b/>
          <w:bCs/>
          <w:sz w:val="22"/>
          <w:szCs w:val="22"/>
          <w:lang w:val="sr-Latn-CS"/>
        </w:rPr>
      </w:pPr>
      <w:r w:rsidRPr="002B0A48">
        <w:rPr>
          <w:b/>
          <w:bCs/>
          <w:sz w:val="22"/>
          <w:szCs w:val="22"/>
          <w:lang w:val="sr-Latn-CS"/>
        </w:rPr>
        <w:lastRenderedPageBreak/>
        <w:t xml:space="preserve">6.4. </w:t>
      </w:r>
      <w:r w:rsidR="00480FB1" w:rsidRPr="002B0A48">
        <w:rPr>
          <w:b/>
          <w:bCs/>
          <w:sz w:val="22"/>
          <w:szCs w:val="22"/>
          <w:lang w:val="sr-Latn-CS"/>
        </w:rPr>
        <w:tab/>
      </w:r>
      <w:r w:rsidRPr="00786071">
        <w:rPr>
          <w:b/>
          <w:bCs/>
          <w:sz w:val="22"/>
          <w:szCs w:val="22"/>
        </w:rPr>
        <w:t>Posebne</w:t>
      </w:r>
      <w:r w:rsidRPr="002B0A48">
        <w:rPr>
          <w:b/>
          <w:bCs/>
          <w:sz w:val="22"/>
          <w:szCs w:val="22"/>
          <w:lang w:val="sr-Latn-CS"/>
        </w:rPr>
        <w:t xml:space="preserve"> </w:t>
      </w:r>
      <w:r w:rsidRPr="00786071">
        <w:rPr>
          <w:b/>
          <w:bCs/>
          <w:sz w:val="22"/>
          <w:szCs w:val="22"/>
        </w:rPr>
        <w:t>mjere</w:t>
      </w:r>
      <w:r w:rsidRPr="002B0A48">
        <w:rPr>
          <w:b/>
          <w:bCs/>
          <w:sz w:val="22"/>
          <w:szCs w:val="22"/>
          <w:lang w:val="sr-Latn-CS"/>
        </w:rPr>
        <w:t xml:space="preserve"> </w:t>
      </w:r>
      <w:r w:rsidRPr="00786071">
        <w:rPr>
          <w:b/>
          <w:bCs/>
          <w:sz w:val="22"/>
          <w:szCs w:val="22"/>
        </w:rPr>
        <w:t>upozorenja</w:t>
      </w:r>
      <w:r w:rsidRPr="002B0A48">
        <w:rPr>
          <w:b/>
          <w:bCs/>
          <w:sz w:val="22"/>
          <w:szCs w:val="22"/>
          <w:lang w:val="sr-Latn-CS"/>
        </w:rPr>
        <w:t xml:space="preserve"> </w:t>
      </w:r>
      <w:r w:rsidRPr="00786071">
        <w:rPr>
          <w:b/>
          <w:bCs/>
          <w:sz w:val="22"/>
          <w:szCs w:val="22"/>
        </w:rPr>
        <w:t>pri</w:t>
      </w:r>
      <w:r w:rsidRPr="002B0A48">
        <w:rPr>
          <w:b/>
          <w:bCs/>
          <w:sz w:val="22"/>
          <w:szCs w:val="22"/>
          <w:lang w:val="sr-Latn-CS"/>
        </w:rPr>
        <w:t xml:space="preserve"> č</w:t>
      </w:r>
      <w:r w:rsidRPr="00786071">
        <w:rPr>
          <w:b/>
          <w:bCs/>
          <w:sz w:val="22"/>
          <w:szCs w:val="22"/>
        </w:rPr>
        <w:t>uvanju</w:t>
      </w:r>
      <w:r w:rsidR="00F8570A" w:rsidRPr="002B0A48">
        <w:rPr>
          <w:b/>
          <w:bCs/>
          <w:sz w:val="22"/>
          <w:szCs w:val="22"/>
          <w:lang w:val="sr-Latn-CS"/>
        </w:rPr>
        <w:t xml:space="preserve"> </w:t>
      </w:r>
      <w:r w:rsidR="00F8570A" w:rsidRPr="00786071">
        <w:rPr>
          <w:b/>
          <w:bCs/>
          <w:sz w:val="22"/>
          <w:szCs w:val="22"/>
        </w:rPr>
        <w:t>lijeka</w:t>
      </w:r>
    </w:p>
    <w:p w14:paraId="4D7BC6CB" w14:textId="77777777" w:rsidR="00EF064B" w:rsidRDefault="00EF064B" w:rsidP="006C6F57">
      <w:pPr>
        <w:contextualSpacing/>
        <w:rPr>
          <w:sz w:val="22"/>
          <w:szCs w:val="22"/>
          <w:lang w:val="sr-Latn-CS"/>
        </w:rPr>
      </w:pPr>
    </w:p>
    <w:p w14:paraId="52F1F670" w14:textId="79CBC666" w:rsidR="006C6F57" w:rsidRPr="002B0A48" w:rsidRDefault="006C6F57" w:rsidP="006C6F57">
      <w:pPr>
        <w:contextualSpacing/>
        <w:rPr>
          <w:sz w:val="22"/>
          <w:szCs w:val="22"/>
          <w:lang w:val="sr-Latn-CS"/>
        </w:rPr>
      </w:pPr>
      <w:r w:rsidRPr="002B0A48">
        <w:rPr>
          <w:sz w:val="22"/>
          <w:szCs w:val="22"/>
          <w:lang w:val="sr-Latn-CS"/>
        </w:rPr>
        <w:t>Č</w:t>
      </w:r>
      <w:r w:rsidRPr="00587352">
        <w:rPr>
          <w:sz w:val="22"/>
          <w:szCs w:val="22"/>
        </w:rPr>
        <w:t>uvati</w:t>
      </w:r>
      <w:r w:rsidRPr="002B0A48">
        <w:rPr>
          <w:sz w:val="22"/>
          <w:szCs w:val="22"/>
          <w:lang w:val="sr-Latn-CS"/>
        </w:rPr>
        <w:t xml:space="preserve"> </w:t>
      </w:r>
      <w:r w:rsidRPr="00587352">
        <w:rPr>
          <w:sz w:val="22"/>
          <w:szCs w:val="22"/>
        </w:rPr>
        <w:t>na</w:t>
      </w:r>
      <w:r w:rsidRPr="002B0A48">
        <w:rPr>
          <w:sz w:val="22"/>
          <w:szCs w:val="22"/>
          <w:lang w:val="sr-Latn-CS"/>
        </w:rPr>
        <w:t xml:space="preserve"> </w:t>
      </w:r>
      <w:r w:rsidRPr="00587352">
        <w:rPr>
          <w:sz w:val="22"/>
          <w:szCs w:val="22"/>
        </w:rPr>
        <w:t>temperaturi</w:t>
      </w:r>
      <w:r w:rsidRPr="002B0A48">
        <w:rPr>
          <w:sz w:val="22"/>
          <w:szCs w:val="22"/>
          <w:lang w:val="sr-Latn-CS"/>
        </w:rPr>
        <w:t xml:space="preserve"> </w:t>
      </w:r>
      <w:r w:rsidRPr="00587352">
        <w:rPr>
          <w:sz w:val="22"/>
          <w:szCs w:val="22"/>
        </w:rPr>
        <w:t>do</w:t>
      </w:r>
      <w:r w:rsidR="00DB2BB1">
        <w:rPr>
          <w:sz w:val="22"/>
          <w:szCs w:val="22"/>
          <w:lang w:val="sr-Latn-CS"/>
        </w:rPr>
        <w:t xml:space="preserve"> 30°</w:t>
      </w:r>
      <w:r w:rsidRPr="00587352">
        <w:rPr>
          <w:sz w:val="22"/>
          <w:szCs w:val="22"/>
        </w:rPr>
        <w:t>C</w:t>
      </w:r>
      <w:r w:rsidR="00DB2BB1">
        <w:rPr>
          <w:sz w:val="22"/>
          <w:szCs w:val="22"/>
        </w:rPr>
        <w:t>.</w:t>
      </w:r>
    </w:p>
    <w:p w14:paraId="27881A87" w14:textId="77777777" w:rsidR="006C6F57" w:rsidRPr="002B0A48" w:rsidRDefault="006C6F57" w:rsidP="006C6F57">
      <w:pPr>
        <w:contextualSpacing/>
        <w:rPr>
          <w:sz w:val="22"/>
          <w:szCs w:val="22"/>
          <w:lang w:val="sr-Latn-CS"/>
        </w:rPr>
      </w:pPr>
    </w:p>
    <w:p w14:paraId="2B6E7FD7" w14:textId="77777777" w:rsidR="006C6F57" w:rsidRPr="002B0A48" w:rsidRDefault="006C6F57" w:rsidP="006C6F57">
      <w:pPr>
        <w:contextualSpacing/>
        <w:rPr>
          <w:sz w:val="22"/>
          <w:szCs w:val="22"/>
          <w:lang w:val="sr-Latn-CS"/>
        </w:rPr>
      </w:pPr>
      <w:r w:rsidRPr="00587352">
        <w:rPr>
          <w:sz w:val="22"/>
          <w:szCs w:val="22"/>
        </w:rPr>
        <w:t>Za</w:t>
      </w:r>
      <w:r w:rsidRPr="002B0A48">
        <w:rPr>
          <w:sz w:val="22"/>
          <w:szCs w:val="22"/>
          <w:lang w:val="sr-Latn-CS"/>
        </w:rPr>
        <w:t>š</w:t>
      </w:r>
      <w:r w:rsidRPr="00587352">
        <w:rPr>
          <w:sz w:val="22"/>
          <w:szCs w:val="22"/>
        </w:rPr>
        <w:t>titi</w:t>
      </w:r>
      <w:r w:rsidRPr="002B0A48">
        <w:rPr>
          <w:sz w:val="22"/>
          <w:szCs w:val="22"/>
          <w:lang w:val="sr-Latn-CS"/>
        </w:rPr>
        <w:t xml:space="preserve"> </w:t>
      </w:r>
      <w:r w:rsidRPr="00587352">
        <w:rPr>
          <w:sz w:val="22"/>
          <w:szCs w:val="22"/>
        </w:rPr>
        <w:t>od</w:t>
      </w:r>
      <w:r w:rsidRPr="002B0A48">
        <w:rPr>
          <w:sz w:val="22"/>
          <w:szCs w:val="22"/>
          <w:lang w:val="sr-Latn-CS"/>
        </w:rPr>
        <w:t xml:space="preserve"> </w:t>
      </w:r>
      <w:r w:rsidRPr="00587352">
        <w:rPr>
          <w:sz w:val="22"/>
          <w:szCs w:val="22"/>
        </w:rPr>
        <w:t>zamrzavanja</w:t>
      </w:r>
      <w:r w:rsidRPr="002B0A48">
        <w:rPr>
          <w:sz w:val="22"/>
          <w:szCs w:val="22"/>
          <w:lang w:val="sr-Latn-CS"/>
        </w:rPr>
        <w:t xml:space="preserve"> </w:t>
      </w:r>
      <w:r w:rsidRPr="00587352">
        <w:rPr>
          <w:sz w:val="22"/>
          <w:szCs w:val="22"/>
        </w:rPr>
        <w:t>i</w:t>
      </w:r>
      <w:r w:rsidRPr="002B0A48">
        <w:rPr>
          <w:sz w:val="22"/>
          <w:szCs w:val="22"/>
          <w:lang w:val="sr-Latn-CS"/>
        </w:rPr>
        <w:t xml:space="preserve"> </w:t>
      </w:r>
      <w:r w:rsidRPr="00587352">
        <w:rPr>
          <w:sz w:val="22"/>
          <w:szCs w:val="22"/>
        </w:rPr>
        <w:t>direktne</w:t>
      </w:r>
      <w:r w:rsidRPr="002B0A48">
        <w:rPr>
          <w:sz w:val="22"/>
          <w:szCs w:val="22"/>
          <w:lang w:val="sr-Latn-CS"/>
        </w:rPr>
        <w:t xml:space="preserve"> </w:t>
      </w:r>
      <w:r w:rsidRPr="00587352">
        <w:rPr>
          <w:sz w:val="22"/>
          <w:szCs w:val="22"/>
        </w:rPr>
        <w:t>sun</w:t>
      </w:r>
      <w:r w:rsidRPr="002B0A48">
        <w:rPr>
          <w:sz w:val="22"/>
          <w:szCs w:val="22"/>
          <w:lang w:val="sr-Latn-CS"/>
        </w:rPr>
        <w:t>č</w:t>
      </w:r>
      <w:r w:rsidRPr="00587352">
        <w:rPr>
          <w:sz w:val="22"/>
          <w:szCs w:val="22"/>
        </w:rPr>
        <w:t>eve</w:t>
      </w:r>
      <w:r w:rsidRPr="002B0A48">
        <w:rPr>
          <w:sz w:val="22"/>
          <w:szCs w:val="22"/>
          <w:lang w:val="sr-Latn-CS"/>
        </w:rPr>
        <w:t xml:space="preserve"> </w:t>
      </w:r>
      <w:r w:rsidRPr="00587352">
        <w:rPr>
          <w:sz w:val="22"/>
          <w:szCs w:val="22"/>
        </w:rPr>
        <w:t>svjetlosti</w:t>
      </w:r>
      <w:r w:rsidRPr="002B0A48">
        <w:rPr>
          <w:sz w:val="22"/>
          <w:szCs w:val="22"/>
          <w:lang w:val="sr-Latn-CS"/>
        </w:rPr>
        <w:t>.</w:t>
      </w:r>
    </w:p>
    <w:p w14:paraId="492B29EE" w14:textId="77777777" w:rsidR="006C6F57" w:rsidRPr="002B0A48" w:rsidRDefault="006C6F57" w:rsidP="006C6F57">
      <w:pPr>
        <w:contextualSpacing/>
        <w:rPr>
          <w:sz w:val="22"/>
          <w:szCs w:val="22"/>
          <w:lang w:val="sr-Latn-CS"/>
        </w:rPr>
      </w:pPr>
    </w:p>
    <w:p w14:paraId="17F46C99" w14:textId="08CE21BD" w:rsidR="006C6F57" w:rsidRPr="002B0A48" w:rsidRDefault="006C6F57" w:rsidP="008937FD">
      <w:pPr>
        <w:contextualSpacing/>
        <w:jc w:val="both"/>
        <w:rPr>
          <w:sz w:val="22"/>
          <w:szCs w:val="22"/>
          <w:lang w:val="sr-Latn-CS"/>
        </w:rPr>
      </w:pPr>
      <w:r w:rsidRPr="00587352">
        <w:rPr>
          <w:sz w:val="22"/>
          <w:szCs w:val="22"/>
        </w:rPr>
        <w:t>Kao</w:t>
      </w:r>
      <w:r w:rsidRPr="002B0A48">
        <w:rPr>
          <w:sz w:val="22"/>
          <w:szCs w:val="22"/>
          <w:lang w:val="sr-Latn-CS"/>
        </w:rPr>
        <w:t xml:space="preserve"> </w:t>
      </w:r>
      <w:r w:rsidRPr="00587352">
        <w:rPr>
          <w:sz w:val="22"/>
          <w:szCs w:val="22"/>
        </w:rPr>
        <w:t>i</w:t>
      </w:r>
      <w:r w:rsidRPr="002B0A48">
        <w:rPr>
          <w:sz w:val="22"/>
          <w:szCs w:val="22"/>
          <w:lang w:val="sr-Latn-CS"/>
        </w:rPr>
        <w:t xml:space="preserve"> </w:t>
      </w:r>
      <w:r w:rsidRPr="00587352">
        <w:rPr>
          <w:sz w:val="22"/>
          <w:szCs w:val="22"/>
        </w:rPr>
        <w:t>kod</w:t>
      </w:r>
      <w:r w:rsidRPr="002B0A48">
        <w:rPr>
          <w:sz w:val="22"/>
          <w:szCs w:val="22"/>
          <w:lang w:val="sr-Latn-CS"/>
        </w:rPr>
        <w:t xml:space="preserve"> </w:t>
      </w:r>
      <w:r w:rsidRPr="00587352">
        <w:rPr>
          <w:sz w:val="22"/>
          <w:szCs w:val="22"/>
        </w:rPr>
        <w:t>ve</w:t>
      </w:r>
      <w:r w:rsidRPr="002B0A48">
        <w:rPr>
          <w:sz w:val="22"/>
          <w:szCs w:val="22"/>
          <w:lang w:val="sr-Latn-CS"/>
        </w:rPr>
        <w:t>ć</w:t>
      </w:r>
      <w:r w:rsidRPr="00587352">
        <w:rPr>
          <w:sz w:val="22"/>
          <w:szCs w:val="22"/>
        </w:rPr>
        <w:t>ina</w:t>
      </w:r>
      <w:r w:rsidRPr="002B0A48">
        <w:rPr>
          <w:sz w:val="22"/>
          <w:szCs w:val="22"/>
          <w:lang w:val="sr-Latn-CS"/>
        </w:rPr>
        <w:t xml:space="preserve"> </w:t>
      </w:r>
      <w:r w:rsidRPr="00587352">
        <w:rPr>
          <w:sz w:val="22"/>
          <w:szCs w:val="22"/>
        </w:rPr>
        <w:t>ihalacionih</w:t>
      </w:r>
      <w:r w:rsidRPr="002B0A48">
        <w:rPr>
          <w:sz w:val="22"/>
          <w:szCs w:val="22"/>
          <w:lang w:val="sr-Latn-CS"/>
        </w:rPr>
        <w:t xml:space="preserve"> </w:t>
      </w:r>
      <w:r w:rsidRPr="00587352">
        <w:rPr>
          <w:sz w:val="22"/>
          <w:szCs w:val="22"/>
        </w:rPr>
        <w:t>ljekova</w:t>
      </w:r>
      <w:r w:rsidRPr="002B0A48">
        <w:rPr>
          <w:sz w:val="22"/>
          <w:szCs w:val="22"/>
          <w:lang w:val="sr-Latn-CS"/>
        </w:rPr>
        <w:t xml:space="preserve"> </w:t>
      </w:r>
      <w:r w:rsidRPr="00587352">
        <w:rPr>
          <w:sz w:val="22"/>
          <w:szCs w:val="22"/>
        </w:rPr>
        <w:t>u</w:t>
      </w:r>
      <w:r w:rsidRPr="002B0A48">
        <w:rPr>
          <w:sz w:val="22"/>
          <w:szCs w:val="22"/>
          <w:lang w:val="sr-Latn-CS"/>
        </w:rPr>
        <w:t xml:space="preserve"> </w:t>
      </w:r>
      <w:r w:rsidRPr="00587352">
        <w:rPr>
          <w:sz w:val="22"/>
          <w:szCs w:val="22"/>
        </w:rPr>
        <w:t>aerosol</w:t>
      </w:r>
      <w:r w:rsidRPr="002B0A48">
        <w:rPr>
          <w:sz w:val="22"/>
          <w:szCs w:val="22"/>
          <w:lang w:val="sr-Latn-CS"/>
        </w:rPr>
        <w:t xml:space="preserve"> </w:t>
      </w:r>
      <w:r w:rsidRPr="00587352">
        <w:rPr>
          <w:sz w:val="22"/>
          <w:szCs w:val="22"/>
        </w:rPr>
        <w:t>kanisteru</w:t>
      </w:r>
      <w:r w:rsidRPr="002B0A48">
        <w:rPr>
          <w:sz w:val="22"/>
          <w:szCs w:val="22"/>
          <w:lang w:val="sr-Latn-CS"/>
        </w:rPr>
        <w:t xml:space="preserve">, </w:t>
      </w:r>
      <w:r w:rsidRPr="00587352">
        <w:rPr>
          <w:sz w:val="22"/>
          <w:szCs w:val="22"/>
        </w:rPr>
        <w:t>terapijski</w:t>
      </w:r>
      <w:r w:rsidRPr="002B0A48">
        <w:rPr>
          <w:sz w:val="22"/>
          <w:szCs w:val="22"/>
          <w:lang w:val="sr-Latn-CS"/>
        </w:rPr>
        <w:t xml:space="preserve"> </w:t>
      </w:r>
      <w:r w:rsidRPr="00587352">
        <w:rPr>
          <w:sz w:val="22"/>
          <w:szCs w:val="22"/>
        </w:rPr>
        <w:t>efekat</w:t>
      </w:r>
      <w:r w:rsidRPr="002B0A48">
        <w:rPr>
          <w:sz w:val="22"/>
          <w:szCs w:val="22"/>
          <w:lang w:val="sr-Latn-CS"/>
        </w:rPr>
        <w:t xml:space="preserve"> </w:t>
      </w:r>
      <w:r w:rsidRPr="00587352">
        <w:rPr>
          <w:sz w:val="22"/>
          <w:szCs w:val="22"/>
        </w:rPr>
        <w:t>lijeka</w:t>
      </w:r>
      <w:r w:rsidRPr="002B0A48">
        <w:rPr>
          <w:sz w:val="22"/>
          <w:szCs w:val="22"/>
          <w:lang w:val="sr-Latn-CS"/>
        </w:rPr>
        <w:t xml:space="preserve"> </w:t>
      </w:r>
      <w:r w:rsidRPr="00587352">
        <w:rPr>
          <w:sz w:val="22"/>
          <w:szCs w:val="22"/>
        </w:rPr>
        <w:t>mo</w:t>
      </w:r>
      <w:r w:rsidRPr="002B0A48">
        <w:rPr>
          <w:sz w:val="22"/>
          <w:szCs w:val="22"/>
          <w:lang w:val="sr-Latn-CS"/>
        </w:rPr>
        <w:t>ž</w:t>
      </w:r>
      <w:r w:rsidRPr="00587352">
        <w:rPr>
          <w:sz w:val="22"/>
          <w:szCs w:val="22"/>
        </w:rPr>
        <w:t>e</w:t>
      </w:r>
      <w:r w:rsidRPr="002B0A48">
        <w:rPr>
          <w:sz w:val="22"/>
          <w:szCs w:val="22"/>
          <w:lang w:val="sr-Latn-CS"/>
        </w:rPr>
        <w:t xml:space="preserve"> </w:t>
      </w:r>
      <w:r w:rsidRPr="00587352">
        <w:rPr>
          <w:sz w:val="22"/>
          <w:szCs w:val="22"/>
        </w:rPr>
        <w:t>se</w:t>
      </w:r>
      <w:r w:rsidRPr="002B0A48">
        <w:rPr>
          <w:sz w:val="22"/>
          <w:szCs w:val="22"/>
          <w:lang w:val="sr-Latn-CS"/>
        </w:rPr>
        <w:t xml:space="preserve"> </w:t>
      </w:r>
      <w:r w:rsidRPr="00587352">
        <w:rPr>
          <w:sz w:val="22"/>
          <w:szCs w:val="22"/>
        </w:rPr>
        <w:t>smanjiti</w:t>
      </w:r>
      <w:r w:rsidRPr="002B0A48">
        <w:rPr>
          <w:sz w:val="22"/>
          <w:szCs w:val="22"/>
          <w:lang w:val="sr-Latn-CS"/>
        </w:rPr>
        <w:t xml:space="preserve"> </w:t>
      </w:r>
      <w:r w:rsidRPr="00587352">
        <w:rPr>
          <w:sz w:val="22"/>
          <w:szCs w:val="22"/>
        </w:rPr>
        <w:t>kada</w:t>
      </w:r>
      <w:r w:rsidRPr="002B0A48">
        <w:rPr>
          <w:sz w:val="22"/>
          <w:szCs w:val="22"/>
          <w:lang w:val="sr-Latn-CS"/>
        </w:rPr>
        <w:t xml:space="preserve"> </w:t>
      </w:r>
      <w:r w:rsidRPr="00587352">
        <w:rPr>
          <w:sz w:val="22"/>
          <w:szCs w:val="22"/>
        </w:rPr>
        <w:t>je</w:t>
      </w:r>
      <w:r w:rsidRPr="002B0A48">
        <w:rPr>
          <w:sz w:val="22"/>
          <w:szCs w:val="22"/>
          <w:lang w:val="sr-Latn-CS"/>
        </w:rPr>
        <w:t xml:space="preserve"> </w:t>
      </w:r>
      <w:r w:rsidRPr="00587352">
        <w:rPr>
          <w:sz w:val="22"/>
          <w:szCs w:val="22"/>
        </w:rPr>
        <w:t>kanister</w:t>
      </w:r>
      <w:r w:rsidRPr="002B0A48">
        <w:rPr>
          <w:sz w:val="22"/>
          <w:szCs w:val="22"/>
          <w:lang w:val="sr-Latn-CS"/>
        </w:rPr>
        <w:t xml:space="preserve"> </w:t>
      </w:r>
      <w:r w:rsidRPr="00587352">
        <w:rPr>
          <w:sz w:val="22"/>
          <w:szCs w:val="22"/>
        </w:rPr>
        <w:t>hladan</w:t>
      </w:r>
      <w:r w:rsidRPr="002B0A48">
        <w:rPr>
          <w:sz w:val="22"/>
          <w:szCs w:val="22"/>
          <w:lang w:val="sr-Latn-CS"/>
        </w:rPr>
        <w:t xml:space="preserve">. </w:t>
      </w:r>
    </w:p>
    <w:p w14:paraId="16F6FAF5" w14:textId="77777777" w:rsidR="006C6F57" w:rsidRPr="002B0A48" w:rsidRDefault="006C6F57" w:rsidP="006C6F57">
      <w:pPr>
        <w:contextualSpacing/>
        <w:rPr>
          <w:sz w:val="22"/>
          <w:szCs w:val="22"/>
          <w:lang w:val="sr-Latn-CS"/>
        </w:rPr>
      </w:pPr>
    </w:p>
    <w:p w14:paraId="1C064686" w14:textId="36247ED9" w:rsidR="006C6F57" w:rsidRPr="00587352" w:rsidRDefault="00CA05FC" w:rsidP="008937FD">
      <w:pPr>
        <w:contextualSpacing/>
        <w:jc w:val="both"/>
        <w:rPr>
          <w:sz w:val="22"/>
          <w:szCs w:val="22"/>
          <w:lang w:val="sr-Latn-RS"/>
        </w:rPr>
      </w:pPr>
      <w:r>
        <w:rPr>
          <w:sz w:val="22"/>
          <w:szCs w:val="22"/>
          <w:lang w:val="sr-Latn-RS"/>
        </w:rPr>
        <w:t xml:space="preserve">Kanister sadrži tečnost pod pritiskom. Ne izlagati je temperaturama višim od </w:t>
      </w:r>
      <w:r>
        <w:rPr>
          <w:sz w:val="22"/>
          <w:szCs w:val="22"/>
          <w:lang w:val="sr-Latn-CS"/>
        </w:rPr>
        <w:t>5</w:t>
      </w:r>
      <w:r w:rsidRPr="00993F71">
        <w:rPr>
          <w:sz w:val="22"/>
          <w:szCs w:val="22"/>
          <w:lang w:val="sr-Latn-CS"/>
        </w:rPr>
        <w:t>0°</w:t>
      </w:r>
      <w:r w:rsidRPr="002B0A48">
        <w:rPr>
          <w:sz w:val="22"/>
          <w:szCs w:val="22"/>
          <w:lang w:val="sr-Latn-RS"/>
        </w:rPr>
        <w:t>C</w:t>
      </w:r>
      <w:r>
        <w:rPr>
          <w:sz w:val="22"/>
          <w:szCs w:val="22"/>
          <w:lang w:val="sr-Latn-RS"/>
        </w:rPr>
        <w:t xml:space="preserve">. </w:t>
      </w:r>
      <w:r w:rsidR="006C6F57" w:rsidRPr="00587352">
        <w:rPr>
          <w:sz w:val="22"/>
          <w:szCs w:val="22"/>
          <w:lang w:val="sr-Latn-RS"/>
        </w:rPr>
        <w:t xml:space="preserve">Kanister ne smije biti slomljen, probušen ili spaljen, </w:t>
      </w:r>
      <w:r>
        <w:rPr>
          <w:sz w:val="22"/>
          <w:szCs w:val="22"/>
          <w:lang w:val="sr-Latn-RS"/>
        </w:rPr>
        <w:t>čak</w:t>
      </w:r>
      <w:r w:rsidR="006C6F57" w:rsidRPr="00587352">
        <w:rPr>
          <w:sz w:val="22"/>
          <w:szCs w:val="22"/>
          <w:lang w:val="sr-Latn-RS"/>
        </w:rPr>
        <w:t xml:space="preserve"> i kada je prazan.</w:t>
      </w:r>
    </w:p>
    <w:p w14:paraId="37CC3B07" w14:textId="77777777" w:rsidR="006C6F57" w:rsidRPr="00587352" w:rsidRDefault="006C6F57" w:rsidP="008937FD">
      <w:pPr>
        <w:contextualSpacing/>
        <w:jc w:val="both"/>
        <w:rPr>
          <w:sz w:val="22"/>
          <w:szCs w:val="22"/>
          <w:lang w:val="sr-Latn-RS"/>
        </w:rPr>
      </w:pPr>
      <w:r w:rsidRPr="00587352">
        <w:rPr>
          <w:sz w:val="22"/>
          <w:szCs w:val="22"/>
          <w:lang w:val="sr-Latn-RS"/>
        </w:rPr>
        <w:t>Snažno pomjerite poklopac za usta i vratite ga na mjesto.</w:t>
      </w:r>
    </w:p>
    <w:p w14:paraId="7B0ACC88" w14:textId="77777777" w:rsidR="00EC2532" w:rsidRPr="002B0A48" w:rsidRDefault="00EC2532" w:rsidP="00480FB1">
      <w:pPr>
        <w:tabs>
          <w:tab w:val="left" w:pos="540"/>
          <w:tab w:val="left" w:pos="569"/>
        </w:tabs>
        <w:rPr>
          <w:bCs/>
          <w:sz w:val="22"/>
          <w:szCs w:val="22"/>
          <w:lang w:val="sr-Latn-CS"/>
        </w:rPr>
      </w:pPr>
    </w:p>
    <w:p w14:paraId="68556DDF" w14:textId="77777777" w:rsidR="0072020E" w:rsidRPr="002B0A48" w:rsidRDefault="0072020E" w:rsidP="00480FB1">
      <w:pPr>
        <w:tabs>
          <w:tab w:val="left" w:pos="540"/>
          <w:tab w:val="left" w:pos="569"/>
        </w:tabs>
        <w:rPr>
          <w:b/>
          <w:bCs/>
          <w:sz w:val="22"/>
          <w:szCs w:val="22"/>
          <w:lang w:val="sr-Latn-CS"/>
        </w:rPr>
      </w:pPr>
      <w:r w:rsidRPr="002B0A48">
        <w:rPr>
          <w:b/>
          <w:bCs/>
          <w:sz w:val="22"/>
          <w:szCs w:val="22"/>
          <w:lang w:val="sr-Latn-CS"/>
        </w:rPr>
        <w:t xml:space="preserve">6.5. </w:t>
      </w:r>
      <w:r w:rsidR="00480FB1" w:rsidRPr="002B0A48">
        <w:rPr>
          <w:b/>
          <w:bCs/>
          <w:sz w:val="22"/>
          <w:szCs w:val="22"/>
          <w:lang w:val="sr-Latn-CS"/>
        </w:rPr>
        <w:tab/>
      </w:r>
      <w:r w:rsidR="002846DB" w:rsidRPr="00786071">
        <w:rPr>
          <w:b/>
          <w:bCs/>
          <w:sz w:val="22"/>
          <w:szCs w:val="22"/>
        </w:rPr>
        <w:t>Vrsta</w:t>
      </w:r>
      <w:r w:rsidR="002846DB" w:rsidRPr="002B0A48">
        <w:rPr>
          <w:b/>
          <w:bCs/>
          <w:sz w:val="22"/>
          <w:szCs w:val="22"/>
          <w:lang w:val="sr-Latn-CS"/>
        </w:rPr>
        <w:t xml:space="preserve"> </w:t>
      </w:r>
      <w:r w:rsidR="002846DB" w:rsidRPr="00786071">
        <w:rPr>
          <w:b/>
          <w:bCs/>
          <w:sz w:val="22"/>
          <w:szCs w:val="22"/>
        </w:rPr>
        <w:t>i</w:t>
      </w:r>
      <w:r w:rsidR="002846DB" w:rsidRPr="002B0A48">
        <w:rPr>
          <w:b/>
          <w:bCs/>
          <w:sz w:val="22"/>
          <w:szCs w:val="22"/>
          <w:lang w:val="sr-Latn-CS"/>
        </w:rPr>
        <w:t xml:space="preserve"> </w:t>
      </w:r>
      <w:r w:rsidR="002846DB" w:rsidRPr="00786071">
        <w:rPr>
          <w:b/>
          <w:bCs/>
          <w:sz w:val="22"/>
          <w:szCs w:val="22"/>
        </w:rPr>
        <w:t>sadr</w:t>
      </w:r>
      <w:r w:rsidR="002846DB" w:rsidRPr="002B0A48">
        <w:rPr>
          <w:b/>
          <w:bCs/>
          <w:sz w:val="22"/>
          <w:szCs w:val="22"/>
          <w:lang w:val="sr-Latn-CS"/>
        </w:rPr>
        <w:t>ž</w:t>
      </w:r>
      <w:r w:rsidR="002846DB" w:rsidRPr="00786071">
        <w:rPr>
          <w:b/>
          <w:bCs/>
          <w:sz w:val="22"/>
          <w:szCs w:val="22"/>
        </w:rPr>
        <w:t>aj</w:t>
      </w:r>
      <w:r w:rsidR="002846DB" w:rsidRPr="002B0A48">
        <w:rPr>
          <w:b/>
          <w:bCs/>
          <w:sz w:val="22"/>
          <w:szCs w:val="22"/>
          <w:lang w:val="sr-Latn-CS"/>
        </w:rPr>
        <w:t xml:space="preserve"> </w:t>
      </w:r>
      <w:r w:rsidR="00F8570A" w:rsidRPr="00786071">
        <w:rPr>
          <w:b/>
          <w:bCs/>
          <w:sz w:val="22"/>
          <w:szCs w:val="22"/>
        </w:rPr>
        <w:t>pakovanja</w:t>
      </w:r>
      <w:r w:rsidR="00C06864" w:rsidRPr="002B0A48">
        <w:rPr>
          <w:b/>
          <w:bCs/>
          <w:sz w:val="22"/>
          <w:szCs w:val="22"/>
          <w:lang w:val="sr-Latn-CS"/>
        </w:rPr>
        <w:t xml:space="preserve"> </w:t>
      </w:r>
    </w:p>
    <w:p w14:paraId="31EEAA5A" w14:textId="77777777" w:rsidR="00EF064B" w:rsidRPr="008937FD" w:rsidRDefault="00EF064B" w:rsidP="008937FD">
      <w:pPr>
        <w:pStyle w:val="Header"/>
        <w:contextualSpacing/>
        <w:jc w:val="both"/>
        <w:rPr>
          <w:sz w:val="22"/>
          <w:szCs w:val="22"/>
          <w:lang w:val="sr-Latn-CS"/>
        </w:rPr>
      </w:pPr>
    </w:p>
    <w:p w14:paraId="79C3823C" w14:textId="1340A460" w:rsidR="009D738C" w:rsidRPr="002B0A48" w:rsidRDefault="009D738C" w:rsidP="008937FD">
      <w:pPr>
        <w:pStyle w:val="Header"/>
        <w:contextualSpacing/>
        <w:jc w:val="both"/>
        <w:rPr>
          <w:sz w:val="22"/>
          <w:szCs w:val="22"/>
          <w:lang w:val="sr-Latn-CS"/>
        </w:rPr>
      </w:pPr>
      <w:r w:rsidRPr="00587352">
        <w:rPr>
          <w:sz w:val="22"/>
          <w:szCs w:val="22"/>
        </w:rPr>
        <w:t>Inhalator</w:t>
      </w:r>
      <w:r w:rsidRPr="002B0A48">
        <w:rPr>
          <w:sz w:val="22"/>
          <w:szCs w:val="22"/>
          <w:lang w:val="sr-Latn-CS"/>
        </w:rPr>
        <w:t xml:space="preserve"> </w:t>
      </w:r>
      <w:r w:rsidRPr="00587352">
        <w:rPr>
          <w:sz w:val="22"/>
          <w:szCs w:val="22"/>
        </w:rPr>
        <w:t>se</w:t>
      </w:r>
      <w:r w:rsidRPr="002B0A48">
        <w:rPr>
          <w:sz w:val="22"/>
          <w:szCs w:val="22"/>
          <w:lang w:val="sr-Latn-CS"/>
        </w:rPr>
        <w:t xml:space="preserve"> </w:t>
      </w:r>
      <w:r w:rsidRPr="00587352">
        <w:rPr>
          <w:sz w:val="22"/>
          <w:szCs w:val="22"/>
        </w:rPr>
        <w:t>sastoji</w:t>
      </w:r>
      <w:r w:rsidRPr="002B0A48">
        <w:rPr>
          <w:sz w:val="22"/>
          <w:szCs w:val="22"/>
          <w:lang w:val="sr-Latn-CS"/>
        </w:rPr>
        <w:t xml:space="preserve"> </w:t>
      </w:r>
      <w:r w:rsidRPr="00587352">
        <w:rPr>
          <w:sz w:val="22"/>
          <w:szCs w:val="22"/>
        </w:rPr>
        <w:t>od</w:t>
      </w:r>
      <w:r w:rsidRPr="002B0A48">
        <w:rPr>
          <w:sz w:val="22"/>
          <w:szCs w:val="22"/>
          <w:lang w:val="sr-Latn-CS"/>
        </w:rPr>
        <w:t xml:space="preserve"> </w:t>
      </w:r>
      <w:r w:rsidRPr="00587352">
        <w:rPr>
          <w:sz w:val="22"/>
          <w:szCs w:val="22"/>
        </w:rPr>
        <w:t>kontejnera</w:t>
      </w:r>
      <w:r w:rsidRPr="002B0A48">
        <w:rPr>
          <w:sz w:val="22"/>
          <w:szCs w:val="22"/>
          <w:lang w:val="sr-Latn-CS"/>
        </w:rPr>
        <w:t xml:space="preserve"> </w:t>
      </w:r>
      <w:r w:rsidRPr="00587352">
        <w:rPr>
          <w:sz w:val="22"/>
          <w:szCs w:val="22"/>
        </w:rPr>
        <w:t>na</w:t>
      </w:r>
      <w:r w:rsidRPr="002B0A48">
        <w:rPr>
          <w:sz w:val="22"/>
          <w:szCs w:val="22"/>
          <w:lang w:val="sr-Latn-CS"/>
        </w:rPr>
        <w:t>č</w:t>
      </w:r>
      <w:r w:rsidRPr="00587352">
        <w:rPr>
          <w:sz w:val="22"/>
          <w:szCs w:val="22"/>
        </w:rPr>
        <w:t>injenog</w:t>
      </w:r>
      <w:r w:rsidRPr="002B0A48">
        <w:rPr>
          <w:sz w:val="22"/>
          <w:szCs w:val="22"/>
          <w:lang w:val="sr-Latn-CS"/>
        </w:rPr>
        <w:t xml:space="preserve"> </w:t>
      </w:r>
      <w:r w:rsidRPr="00587352">
        <w:rPr>
          <w:sz w:val="22"/>
          <w:szCs w:val="22"/>
        </w:rPr>
        <w:t>od</w:t>
      </w:r>
      <w:r w:rsidRPr="002B0A48">
        <w:rPr>
          <w:sz w:val="22"/>
          <w:szCs w:val="22"/>
          <w:lang w:val="sr-Latn-CS"/>
        </w:rPr>
        <w:t xml:space="preserve"> </w:t>
      </w:r>
      <w:r w:rsidRPr="00587352">
        <w:rPr>
          <w:sz w:val="22"/>
          <w:szCs w:val="22"/>
        </w:rPr>
        <w:t>aluminijumske</w:t>
      </w:r>
      <w:r w:rsidRPr="002B0A48">
        <w:rPr>
          <w:sz w:val="22"/>
          <w:szCs w:val="22"/>
          <w:lang w:val="sr-Latn-CS"/>
        </w:rPr>
        <w:t xml:space="preserve"> </w:t>
      </w:r>
      <w:r w:rsidRPr="00587352">
        <w:rPr>
          <w:sz w:val="22"/>
          <w:szCs w:val="22"/>
        </w:rPr>
        <w:t>legure</w:t>
      </w:r>
      <w:r w:rsidRPr="002B0A48">
        <w:rPr>
          <w:sz w:val="22"/>
          <w:szCs w:val="22"/>
          <w:lang w:val="sr-Latn-CS"/>
        </w:rPr>
        <w:t xml:space="preserve"> </w:t>
      </w:r>
      <w:r w:rsidRPr="00587352">
        <w:rPr>
          <w:sz w:val="22"/>
          <w:szCs w:val="22"/>
        </w:rPr>
        <w:t>sa</w:t>
      </w:r>
      <w:r w:rsidRPr="002B0A48">
        <w:rPr>
          <w:sz w:val="22"/>
          <w:szCs w:val="22"/>
          <w:lang w:val="sr-Latn-CS"/>
        </w:rPr>
        <w:t xml:space="preserve"> </w:t>
      </w:r>
      <w:r w:rsidRPr="00587352">
        <w:rPr>
          <w:sz w:val="22"/>
          <w:szCs w:val="22"/>
        </w:rPr>
        <w:t>zatvorenim</w:t>
      </w:r>
      <w:r w:rsidRPr="002B0A48">
        <w:rPr>
          <w:sz w:val="22"/>
          <w:szCs w:val="22"/>
          <w:lang w:val="sr-Latn-CS"/>
        </w:rPr>
        <w:t xml:space="preserve"> </w:t>
      </w:r>
      <w:r w:rsidRPr="00587352">
        <w:rPr>
          <w:sz w:val="22"/>
          <w:szCs w:val="22"/>
        </w:rPr>
        <w:t>ventilom</w:t>
      </w:r>
      <w:r w:rsidRPr="002B0A48">
        <w:rPr>
          <w:sz w:val="22"/>
          <w:szCs w:val="22"/>
          <w:lang w:val="sr-Latn-CS"/>
        </w:rPr>
        <w:t xml:space="preserve"> </w:t>
      </w:r>
      <w:r w:rsidRPr="00587352">
        <w:rPr>
          <w:sz w:val="22"/>
          <w:szCs w:val="22"/>
        </w:rPr>
        <w:t>za</w:t>
      </w:r>
      <w:r w:rsidRPr="002B0A48">
        <w:rPr>
          <w:sz w:val="22"/>
          <w:szCs w:val="22"/>
          <w:lang w:val="sr-Latn-CS"/>
        </w:rPr>
        <w:t xml:space="preserve"> </w:t>
      </w:r>
      <w:r w:rsidRPr="00587352">
        <w:rPr>
          <w:sz w:val="22"/>
          <w:szCs w:val="22"/>
        </w:rPr>
        <w:t>doziranje</w:t>
      </w:r>
      <w:r w:rsidRPr="002B0A48">
        <w:rPr>
          <w:sz w:val="22"/>
          <w:szCs w:val="22"/>
          <w:lang w:val="sr-Latn-CS"/>
        </w:rPr>
        <w:t xml:space="preserve">, </w:t>
      </w:r>
      <w:r w:rsidRPr="00587352">
        <w:rPr>
          <w:sz w:val="22"/>
          <w:szCs w:val="22"/>
        </w:rPr>
        <w:t>aktivatora</w:t>
      </w:r>
      <w:r w:rsidRPr="002B0A48">
        <w:rPr>
          <w:sz w:val="22"/>
          <w:szCs w:val="22"/>
          <w:lang w:val="sr-Latn-CS"/>
        </w:rPr>
        <w:t xml:space="preserve"> </w:t>
      </w:r>
      <w:r w:rsidRPr="00587352">
        <w:rPr>
          <w:sz w:val="22"/>
          <w:szCs w:val="22"/>
        </w:rPr>
        <w:t>i</w:t>
      </w:r>
      <w:r w:rsidRPr="002B0A48">
        <w:rPr>
          <w:sz w:val="22"/>
          <w:szCs w:val="22"/>
          <w:lang w:val="sr-Latn-CS"/>
        </w:rPr>
        <w:t xml:space="preserve"> </w:t>
      </w:r>
      <w:r w:rsidRPr="00587352">
        <w:rPr>
          <w:sz w:val="22"/>
          <w:szCs w:val="22"/>
        </w:rPr>
        <w:t>plasti</w:t>
      </w:r>
      <w:r w:rsidRPr="002B0A48">
        <w:rPr>
          <w:sz w:val="22"/>
          <w:szCs w:val="22"/>
          <w:lang w:val="sr-Latn-CS"/>
        </w:rPr>
        <w:t>č</w:t>
      </w:r>
      <w:r w:rsidRPr="00587352">
        <w:rPr>
          <w:sz w:val="22"/>
          <w:szCs w:val="22"/>
        </w:rPr>
        <w:t>ne</w:t>
      </w:r>
      <w:r w:rsidRPr="002B0A48">
        <w:rPr>
          <w:sz w:val="22"/>
          <w:szCs w:val="22"/>
          <w:lang w:val="sr-Latn-CS"/>
        </w:rPr>
        <w:t xml:space="preserve"> </w:t>
      </w:r>
      <w:r w:rsidRPr="00587352">
        <w:rPr>
          <w:sz w:val="22"/>
          <w:szCs w:val="22"/>
        </w:rPr>
        <w:t>kapice</w:t>
      </w:r>
      <w:r w:rsidRPr="002B0A48">
        <w:rPr>
          <w:sz w:val="22"/>
          <w:szCs w:val="22"/>
          <w:lang w:val="sr-Latn-CS"/>
        </w:rPr>
        <w:t xml:space="preserve">. </w:t>
      </w:r>
      <w:r w:rsidRPr="00587352">
        <w:rPr>
          <w:sz w:val="22"/>
          <w:szCs w:val="22"/>
        </w:rPr>
        <w:t>Svaki</w:t>
      </w:r>
      <w:r w:rsidRPr="002B0A48">
        <w:rPr>
          <w:sz w:val="22"/>
          <w:szCs w:val="22"/>
          <w:lang w:val="sr-Latn-CS"/>
        </w:rPr>
        <w:t xml:space="preserve"> </w:t>
      </w:r>
      <w:r w:rsidRPr="00587352">
        <w:rPr>
          <w:sz w:val="22"/>
          <w:szCs w:val="22"/>
        </w:rPr>
        <w:t>kontejner</w:t>
      </w:r>
      <w:r w:rsidRPr="002B0A48">
        <w:rPr>
          <w:sz w:val="22"/>
          <w:szCs w:val="22"/>
          <w:lang w:val="sr-Latn-CS"/>
        </w:rPr>
        <w:t xml:space="preserve"> </w:t>
      </w:r>
      <w:r w:rsidRPr="00587352">
        <w:rPr>
          <w:sz w:val="22"/>
          <w:szCs w:val="22"/>
        </w:rPr>
        <w:t>sadr</w:t>
      </w:r>
      <w:r w:rsidRPr="002B0A48">
        <w:rPr>
          <w:sz w:val="22"/>
          <w:szCs w:val="22"/>
          <w:lang w:val="sr-Latn-CS"/>
        </w:rPr>
        <w:t>ž</w:t>
      </w:r>
      <w:r w:rsidRPr="00587352">
        <w:rPr>
          <w:sz w:val="22"/>
          <w:szCs w:val="22"/>
        </w:rPr>
        <w:t>i</w:t>
      </w:r>
      <w:r w:rsidRPr="002B0A48">
        <w:rPr>
          <w:sz w:val="22"/>
          <w:szCs w:val="22"/>
          <w:lang w:val="sr-Latn-CS"/>
        </w:rPr>
        <w:t xml:space="preserve"> 200 </w:t>
      </w:r>
      <w:r w:rsidRPr="00587352">
        <w:rPr>
          <w:sz w:val="22"/>
          <w:szCs w:val="22"/>
        </w:rPr>
        <w:t>odmjerenih</w:t>
      </w:r>
      <w:r w:rsidRPr="002B0A48">
        <w:rPr>
          <w:sz w:val="22"/>
          <w:szCs w:val="22"/>
          <w:lang w:val="sr-Latn-CS"/>
        </w:rPr>
        <w:t xml:space="preserve"> </w:t>
      </w:r>
      <w:r w:rsidRPr="00587352">
        <w:rPr>
          <w:sz w:val="22"/>
          <w:szCs w:val="22"/>
        </w:rPr>
        <w:t>doza</w:t>
      </w:r>
      <w:r w:rsidRPr="002B0A48">
        <w:rPr>
          <w:sz w:val="22"/>
          <w:szCs w:val="22"/>
          <w:lang w:val="sr-Latn-CS"/>
        </w:rPr>
        <w:t xml:space="preserve"> </w:t>
      </w:r>
      <w:r w:rsidRPr="00587352">
        <w:rPr>
          <w:sz w:val="22"/>
          <w:szCs w:val="22"/>
        </w:rPr>
        <w:t>od</w:t>
      </w:r>
      <w:r w:rsidRPr="002B0A48">
        <w:rPr>
          <w:sz w:val="22"/>
          <w:szCs w:val="22"/>
          <w:lang w:val="sr-Latn-CS"/>
        </w:rPr>
        <w:t xml:space="preserve"> </w:t>
      </w:r>
      <w:r w:rsidRPr="00587352">
        <w:rPr>
          <w:sz w:val="22"/>
          <w:szCs w:val="22"/>
        </w:rPr>
        <w:t>kojih</w:t>
      </w:r>
      <w:r w:rsidRPr="002B0A48">
        <w:rPr>
          <w:sz w:val="22"/>
          <w:szCs w:val="22"/>
          <w:lang w:val="sr-Latn-CS"/>
        </w:rPr>
        <w:t xml:space="preserve"> </w:t>
      </w:r>
      <w:r w:rsidRPr="00587352">
        <w:rPr>
          <w:sz w:val="22"/>
          <w:szCs w:val="22"/>
        </w:rPr>
        <w:t>svaka</w:t>
      </w:r>
      <w:r w:rsidRPr="002B0A48">
        <w:rPr>
          <w:sz w:val="22"/>
          <w:szCs w:val="22"/>
          <w:lang w:val="sr-Latn-CS"/>
        </w:rPr>
        <w:t xml:space="preserve"> </w:t>
      </w:r>
      <w:r w:rsidRPr="00587352">
        <w:rPr>
          <w:sz w:val="22"/>
          <w:szCs w:val="22"/>
        </w:rPr>
        <w:t>obezbje</w:t>
      </w:r>
      <w:r w:rsidRPr="002B0A48">
        <w:rPr>
          <w:sz w:val="22"/>
          <w:szCs w:val="22"/>
          <w:lang w:val="sr-Latn-CS"/>
        </w:rPr>
        <w:t>đ</w:t>
      </w:r>
      <w:r w:rsidRPr="00587352">
        <w:rPr>
          <w:sz w:val="22"/>
          <w:szCs w:val="22"/>
        </w:rPr>
        <w:t>uje</w:t>
      </w:r>
      <w:r w:rsidRPr="002B0A48">
        <w:rPr>
          <w:sz w:val="22"/>
          <w:szCs w:val="22"/>
          <w:lang w:val="sr-Latn-CS"/>
        </w:rPr>
        <w:t xml:space="preserve"> 100 </w:t>
      </w:r>
      <w:r w:rsidRPr="00587352">
        <w:rPr>
          <w:sz w:val="22"/>
          <w:szCs w:val="22"/>
        </w:rPr>
        <w:t>mikrograma</w:t>
      </w:r>
      <w:r w:rsidRPr="002B0A48">
        <w:rPr>
          <w:sz w:val="22"/>
          <w:szCs w:val="22"/>
          <w:lang w:val="sr-Latn-CS"/>
        </w:rPr>
        <w:t xml:space="preserve"> </w:t>
      </w:r>
      <w:r w:rsidRPr="00587352">
        <w:rPr>
          <w:sz w:val="22"/>
          <w:szCs w:val="22"/>
        </w:rPr>
        <w:t>salbutamola</w:t>
      </w:r>
      <w:r w:rsidRPr="002B0A48">
        <w:rPr>
          <w:sz w:val="22"/>
          <w:szCs w:val="22"/>
          <w:lang w:val="sr-Latn-CS"/>
        </w:rPr>
        <w:t xml:space="preserve"> (</w:t>
      </w:r>
      <w:r w:rsidRPr="00587352">
        <w:rPr>
          <w:sz w:val="22"/>
          <w:szCs w:val="22"/>
        </w:rPr>
        <w:t>u</w:t>
      </w:r>
      <w:r w:rsidRPr="002B0A48">
        <w:rPr>
          <w:sz w:val="22"/>
          <w:szCs w:val="22"/>
          <w:lang w:val="sr-Latn-CS"/>
        </w:rPr>
        <w:t xml:space="preserve"> </w:t>
      </w:r>
      <w:r w:rsidRPr="00587352">
        <w:rPr>
          <w:sz w:val="22"/>
          <w:szCs w:val="22"/>
        </w:rPr>
        <w:t>obliku</w:t>
      </w:r>
      <w:r w:rsidRPr="002B0A48">
        <w:rPr>
          <w:sz w:val="22"/>
          <w:szCs w:val="22"/>
          <w:lang w:val="sr-Latn-CS"/>
        </w:rPr>
        <w:t xml:space="preserve"> </w:t>
      </w:r>
      <w:r w:rsidRPr="00587352">
        <w:rPr>
          <w:sz w:val="22"/>
          <w:szCs w:val="22"/>
        </w:rPr>
        <w:t>salbutamol</w:t>
      </w:r>
      <w:r w:rsidRPr="002B0A48">
        <w:rPr>
          <w:sz w:val="22"/>
          <w:szCs w:val="22"/>
          <w:lang w:val="sr-Latn-CS"/>
        </w:rPr>
        <w:t xml:space="preserve"> </w:t>
      </w:r>
      <w:r w:rsidRPr="00587352">
        <w:rPr>
          <w:sz w:val="22"/>
          <w:szCs w:val="22"/>
        </w:rPr>
        <w:t>sulfata</w:t>
      </w:r>
      <w:r w:rsidRPr="002B0A48">
        <w:rPr>
          <w:sz w:val="22"/>
          <w:szCs w:val="22"/>
          <w:lang w:val="sr-Latn-CS"/>
        </w:rPr>
        <w:t>).</w:t>
      </w:r>
    </w:p>
    <w:p w14:paraId="3064F694" w14:textId="77777777" w:rsidR="009D738C" w:rsidRPr="002B0A48" w:rsidRDefault="009D738C" w:rsidP="00480FB1">
      <w:pPr>
        <w:tabs>
          <w:tab w:val="left" w:pos="540"/>
          <w:tab w:val="left" w:pos="569"/>
        </w:tabs>
        <w:rPr>
          <w:b/>
          <w:bCs/>
          <w:sz w:val="22"/>
          <w:szCs w:val="22"/>
          <w:lang w:val="sr-Latn-CS"/>
        </w:rPr>
      </w:pPr>
    </w:p>
    <w:p w14:paraId="2C545B31" w14:textId="77777777" w:rsidR="002846DB" w:rsidRPr="002B0A48" w:rsidRDefault="0072020E" w:rsidP="00480FB1">
      <w:pPr>
        <w:tabs>
          <w:tab w:val="left" w:pos="540"/>
          <w:tab w:val="left" w:pos="569"/>
        </w:tabs>
        <w:rPr>
          <w:b/>
          <w:bCs/>
          <w:sz w:val="22"/>
          <w:szCs w:val="22"/>
          <w:lang w:val="sr-Latn-CS"/>
        </w:rPr>
      </w:pPr>
      <w:r w:rsidRPr="002B0A48">
        <w:rPr>
          <w:b/>
          <w:bCs/>
          <w:sz w:val="22"/>
          <w:szCs w:val="22"/>
          <w:lang w:val="sr-Latn-CS"/>
        </w:rPr>
        <w:t xml:space="preserve">6.6. </w:t>
      </w:r>
      <w:r w:rsidR="00480FB1" w:rsidRPr="002B0A48">
        <w:rPr>
          <w:b/>
          <w:bCs/>
          <w:sz w:val="22"/>
          <w:szCs w:val="22"/>
          <w:lang w:val="sr-Latn-CS"/>
        </w:rPr>
        <w:tab/>
      </w:r>
      <w:r w:rsidRPr="00D47634">
        <w:rPr>
          <w:b/>
          <w:bCs/>
          <w:color w:val="000000"/>
          <w:sz w:val="22"/>
          <w:szCs w:val="22"/>
        </w:rPr>
        <w:t>Posebne</w:t>
      </w:r>
      <w:r w:rsidRPr="002B0A48">
        <w:rPr>
          <w:b/>
          <w:bCs/>
          <w:color w:val="000000"/>
          <w:sz w:val="22"/>
          <w:szCs w:val="22"/>
          <w:lang w:val="sr-Latn-CS"/>
        </w:rPr>
        <w:t xml:space="preserve"> </w:t>
      </w:r>
      <w:r w:rsidRPr="00D47634">
        <w:rPr>
          <w:b/>
          <w:bCs/>
          <w:color w:val="000000"/>
          <w:sz w:val="22"/>
          <w:szCs w:val="22"/>
        </w:rPr>
        <w:t>mjere</w:t>
      </w:r>
      <w:r w:rsidRPr="002B0A48">
        <w:rPr>
          <w:b/>
          <w:bCs/>
          <w:color w:val="000000"/>
          <w:sz w:val="22"/>
          <w:szCs w:val="22"/>
          <w:lang w:val="sr-Latn-CS"/>
        </w:rPr>
        <w:t xml:space="preserve"> </w:t>
      </w:r>
      <w:r w:rsidRPr="00D47634">
        <w:rPr>
          <w:b/>
          <w:bCs/>
          <w:color w:val="000000"/>
          <w:sz w:val="22"/>
          <w:szCs w:val="22"/>
        </w:rPr>
        <w:t>opreza</w:t>
      </w:r>
      <w:r w:rsidRPr="002B0A48">
        <w:rPr>
          <w:b/>
          <w:bCs/>
          <w:color w:val="000000"/>
          <w:sz w:val="22"/>
          <w:szCs w:val="22"/>
          <w:lang w:val="sr-Latn-CS"/>
        </w:rPr>
        <w:t xml:space="preserve"> </w:t>
      </w:r>
      <w:r w:rsidRPr="00D47634">
        <w:rPr>
          <w:b/>
          <w:bCs/>
          <w:color w:val="000000"/>
          <w:sz w:val="22"/>
          <w:szCs w:val="22"/>
        </w:rPr>
        <w:t>pri</w:t>
      </w:r>
      <w:r w:rsidRPr="002B0A48">
        <w:rPr>
          <w:b/>
          <w:bCs/>
          <w:color w:val="000000"/>
          <w:sz w:val="22"/>
          <w:szCs w:val="22"/>
          <w:lang w:val="sr-Latn-CS"/>
        </w:rPr>
        <w:t xml:space="preserve"> </w:t>
      </w:r>
      <w:r w:rsidRPr="00D47634">
        <w:rPr>
          <w:b/>
          <w:bCs/>
          <w:color w:val="000000"/>
          <w:sz w:val="22"/>
          <w:szCs w:val="22"/>
        </w:rPr>
        <w:t>odlaganju</w:t>
      </w:r>
      <w:r w:rsidRPr="002B0A48">
        <w:rPr>
          <w:b/>
          <w:bCs/>
          <w:color w:val="000000"/>
          <w:sz w:val="22"/>
          <w:szCs w:val="22"/>
          <w:lang w:val="sr-Latn-CS"/>
        </w:rPr>
        <w:t xml:space="preserve"> </w:t>
      </w:r>
      <w:r w:rsidRPr="00D47634">
        <w:rPr>
          <w:b/>
          <w:bCs/>
          <w:color w:val="000000"/>
          <w:sz w:val="22"/>
          <w:szCs w:val="22"/>
        </w:rPr>
        <w:t>materijala</w:t>
      </w:r>
      <w:r w:rsidRPr="002B0A48">
        <w:rPr>
          <w:b/>
          <w:bCs/>
          <w:color w:val="000000"/>
          <w:sz w:val="22"/>
          <w:szCs w:val="22"/>
          <w:lang w:val="sr-Latn-CS"/>
        </w:rPr>
        <w:t xml:space="preserve"> </w:t>
      </w:r>
      <w:r w:rsidRPr="00D47634">
        <w:rPr>
          <w:b/>
          <w:bCs/>
          <w:color w:val="000000"/>
          <w:sz w:val="22"/>
          <w:szCs w:val="22"/>
        </w:rPr>
        <w:t>koji</w:t>
      </w:r>
      <w:r w:rsidRPr="002B0A48">
        <w:rPr>
          <w:b/>
          <w:bCs/>
          <w:color w:val="000000"/>
          <w:sz w:val="22"/>
          <w:szCs w:val="22"/>
          <w:lang w:val="sr-Latn-CS"/>
        </w:rPr>
        <w:t xml:space="preserve"> </w:t>
      </w:r>
      <w:r w:rsidRPr="00D47634">
        <w:rPr>
          <w:b/>
          <w:bCs/>
          <w:color w:val="000000"/>
          <w:sz w:val="22"/>
          <w:szCs w:val="22"/>
        </w:rPr>
        <w:t>treba</w:t>
      </w:r>
      <w:r w:rsidRPr="002B0A48">
        <w:rPr>
          <w:b/>
          <w:bCs/>
          <w:color w:val="000000"/>
          <w:sz w:val="22"/>
          <w:szCs w:val="22"/>
          <w:lang w:val="sr-Latn-CS"/>
        </w:rPr>
        <w:t xml:space="preserve"> </w:t>
      </w:r>
      <w:r w:rsidRPr="00D47634">
        <w:rPr>
          <w:b/>
          <w:bCs/>
          <w:color w:val="000000"/>
          <w:sz w:val="22"/>
          <w:szCs w:val="22"/>
        </w:rPr>
        <w:t>odbaciti</w:t>
      </w:r>
      <w:r w:rsidRPr="002B0A48">
        <w:rPr>
          <w:b/>
          <w:bCs/>
          <w:color w:val="000000"/>
          <w:sz w:val="22"/>
          <w:szCs w:val="22"/>
          <w:lang w:val="sr-Latn-CS"/>
        </w:rPr>
        <w:t xml:space="preserve"> </w:t>
      </w:r>
      <w:r w:rsidRPr="00D47634">
        <w:rPr>
          <w:b/>
          <w:bCs/>
          <w:color w:val="000000"/>
          <w:sz w:val="22"/>
          <w:szCs w:val="22"/>
        </w:rPr>
        <w:t>nakon</w:t>
      </w:r>
      <w:r w:rsidRPr="002B0A48">
        <w:rPr>
          <w:b/>
          <w:bCs/>
          <w:color w:val="000000"/>
          <w:sz w:val="22"/>
          <w:szCs w:val="22"/>
          <w:lang w:val="sr-Latn-CS"/>
        </w:rPr>
        <w:t xml:space="preserve"> </w:t>
      </w:r>
      <w:r w:rsidRPr="00D47634">
        <w:rPr>
          <w:b/>
          <w:bCs/>
          <w:color w:val="000000"/>
          <w:sz w:val="22"/>
          <w:szCs w:val="22"/>
        </w:rPr>
        <w:t>primjene</w:t>
      </w:r>
      <w:r w:rsidRPr="002B0A48">
        <w:rPr>
          <w:b/>
          <w:bCs/>
          <w:color w:val="000000"/>
          <w:sz w:val="22"/>
          <w:szCs w:val="22"/>
          <w:lang w:val="sr-Latn-CS"/>
        </w:rPr>
        <w:t xml:space="preserve"> </w:t>
      </w:r>
      <w:r w:rsidRPr="00D47634">
        <w:rPr>
          <w:b/>
          <w:bCs/>
          <w:color w:val="000000"/>
          <w:sz w:val="22"/>
          <w:szCs w:val="22"/>
        </w:rPr>
        <w:t>lijeka</w:t>
      </w:r>
      <w:r w:rsidRPr="002B0A48">
        <w:rPr>
          <w:b/>
          <w:bCs/>
          <w:sz w:val="22"/>
          <w:szCs w:val="22"/>
          <w:lang w:val="sr-Latn-CS"/>
        </w:rPr>
        <w:t xml:space="preserve"> </w:t>
      </w:r>
      <w:r w:rsidR="00310F03" w:rsidRPr="002B0A48">
        <w:rPr>
          <w:b/>
          <w:bCs/>
          <w:sz w:val="22"/>
          <w:szCs w:val="22"/>
          <w:lang w:val="sr-Latn-CS"/>
        </w:rPr>
        <w:t>(</w:t>
      </w:r>
      <w:r w:rsidR="00310F03">
        <w:rPr>
          <w:b/>
          <w:bCs/>
          <w:sz w:val="22"/>
          <w:szCs w:val="22"/>
        </w:rPr>
        <w:t>i</w:t>
      </w:r>
      <w:r w:rsidR="00310F03" w:rsidRPr="002B0A48">
        <w:rPr>
          <w:b/>
          <w:bCs/>
          <w:sz w:val="22"/>
          <w:szCs w:val="22"/>
          <w:lang w:val="sr-Latn-CS"/>
        </w:rPr>
        <w:t xml:space="preserve"> </w:t>
      </w:r>
      <w:r w:rsidR="00310F03">
        <w:rPr>
          <w:b/>
          <w:bCs/>
          <w:sz w:val="22"/>
          <w:szCs w:val="22"/>
        </w:rPr>
        <w:t>druga</w:t>
      </w:r>
      <w:r w:rsidR="00310F03" w:rsidRPr="002B0A48">
        <w:rPr>
          <w:b/>
          <w:bCs/>
          <w:sz w:val="22"/>
          <w:szCs w:val="22"/>
          <w:lang w:val="sr-Latn-CS"/>
        </w:rPr>
        <w:t xml:space="preserve"> </w:t>
      </w:r>
      <w:r w:rsidR="00310F03">
        <w:rPr>
          <w:b/>
          <w:bCs/>
          <w:sz w:val="22"/>
          <w:szCs w:val="22"/>
        </w:rPr>
        <w:t>uputsva</w:t>
      </w:r>
      <w:r w:rsidR="00310F03" w:rsidRPr="002B0A48">
        <w:rPr>
          <w:b/>
          <w:bCs/>
          <w:sz w:val="22"/>
          <w:szCs w:val="22"/>
          <w:lang w:val="sr-Latn-CS"/>
        </w:rPr>
        <w:t xml:space="preserve"> </w:t>
      </w:r>
      <w:r w:rsidR="00310F03">
        <w:rPr>
          <w:b/>
          <w:bCs/>
          <w:sz w:val="22"/>
          <w:szCs w:val="22"/>
        </w:rPr>
        <w:t>za</w:t>
      </w:r>
      <w:r w:rsidR="00310F03" w:rsidRPr="002B0A48">
        <w:rPr>
          <w:b/>
          <w:bCs/>
          <w:sz w:val="22"/>
          <w:szCs w:val="22"/>
          <w:lang w:val="sr-Latn-CS"/>
        </w:rPr>
        <w:t xml:space="preserve"> </w:t>
      </w:r>
      <w:r w:rsidR="00310F03">
        <w:rPr>
          <w:b/>
          <w:bCs/>
          <w:sz w:val="22"/>
          <w:szCs w:val="22"/>
        </w:rPr>
        <w:t>rukovanje</w:t>
      </w:r>
      <w:r w:rsidR="00310F03" w:rsidRPr="002B0A48">
        <w:rPr>
          <w:b/>
          <w:bCs/>
          <w:sz w:val="22"/>
          <w:szCs w:val="22"/>
          <w:lang w:val="sr-Latn-CS"/>
        </w:rPr>
        <w:t xml:space="preserve"> </w:t>
      </w:r>
      <w:r w:rsidR="00310F03">
        <w:rPr>
          <w:b/>
          <w:bCs/>
          <w:sz w:val="22"/>
          <w:szCs w:val="22"/>
        </w:rPr>
        <w:t>lijekom</w:t>
      </w:r>
      <w:r w:rsidR="00310F03" w:rsidRPr="002B0A48">
        <w:rPr>
          <w:b/>
          <w:bCs/>
          <w:sz w:val="22"/>
          <w:szCs w:val="22"/>
          <w:lang w:val="sr-Latn-CS"/>
        </w:rPr>
        <w:t xml:space="preserve">) </w:t>
      </w:r>
    </w:p>
    <w:p w14:paraId="7F6F67D2" w14:textId="77777777" w:rsidR="00EF064B" w:rsidRDefault="00EF064B" w:rsidP="009D738C">
      <w:pPr>
        <w:pStyle w:val="Header"/>
        <w:tabs>
          <w:tab w:val="left" w:pos="284"/>
        </w:tabs>
        <w:contextualSpacing/>
        <w:rPr>
          <w:sz w:val="22"/>
          <w:szCs w:val="22"/>
          <w:lang w:val="sr-Latn-CS"/>
        </w:rPr>
      </w:pPr>
    </w:p>
    <w:p w14:paraId="0332B71F" w14:textId="3D0EE4E1" w:rsidR="009D738C" w:rsidRPr="00587352" w:rsidRDefault="009D738C" w:rsidP="008937FD">
      <w:pPr>
        <w:pStyle w:val="Header"/>
        <w:tabs>
          <w:tab w:val="left" w:pos="284"/>
        </w:tabs>
        <w:contextualSpacing/>
        <w:jc w:val="both"/>
        <w:rPr>
          <w:sz w:val="22"/>
          <w:szCs w:val="22"/>
          <w:lang w:val="sr-Latn-CS"/>
        </w:rPr>
      </w:pPr>
      <w:r w:rsidRPr="00587352">
        <w:rPr>
          <w:sz w:val="22"/>
          <w:szCs w:val="22"/>
          <w:lang w:val="sr-Latn-CS"/>
        </w:rPr>
        <w:t xml:space="preserve">Lijek </w:t>
      </w:r>
      <w:r>
        <w:rPr>
          <w:sz w:val="22"/>
          <w:szCs w:val="22"/>
          <w:lang w:val="sr-Latn-CS"/>
        </w:rPr>
        <w:t>VENTOLIN</w:t>
      </w:r>
      <w:r w:rsidRPr="00587352">
        <w:rPr>
          <w:sz w:val="22"/>
          <w:szCs w:val="22"/>
          <w:lang w:val="sr-Latn-CS"/>
        </w:rPr>
        <w:t xml:space="preserve"> suspenzija za inhalaciju se udiše kroz usta do pluća. Nakon što se inhalator protrese potrebno je postaviti nastavak za usta u usta, između zuba i obuhvatiti ga usnama. Neposredno nakon što se započne udisanje vazduha, potrebno je pritisnuti nadolje vrh inhalera kako bi se oslobodila jedna doza lijeka. Navedeni korak se izvodi dok pacijent još uvijek udiše mirno i duboko. Potrebno je da zadrži dah, izvadi inhaler iz usta i ukloni prst sa vrha inhalera (detaljno uputstvo za upotrebu inhalera pogledajte u Uputstvu za </w:t>
      </w:r>
      <w:r w:rsidR="00F72E0E">
        <w:rPr>
          <w:sz w:val="22"/>
          <w:szCs w:val="22"/>
          <w:lang w:val="sr-Latn-CS"/>
        </w:rPr>
        <w:t>lijek</w:t>
      </w:r>
      <w:r w:rsidRPr="00587352">
        <w:rPr>
          <w:sz w:val="22"/>
          <w:szCs w:val="22"/>
          <w:lang w:val="sr-Latn-CS"/>
        </w:rPr>
        <w:t>).</w:t>
      </w:r>
    </w:p>
    <w:p w14:paraId="4BA7D310" w14:textId="77777777" w:rsidR="009D738C" w:rsidRPr="00587352" w:rsidRDefault="009D738C" w:rsidP="009D738C">
      <w:pPr>
        <w:pStyle w:val="Header"/>
        <w:tabs>
          <w:tab w:val="left" w:pos="284"/>
        </w:tabs>
        <w:contextualSpacing/>
        <w:rPr>
          <w:sz w:val="22"/>
          <w:szCs w:val="22"/>
          <w:lang w:val="sr-Latn-CS"/>
        </w:rPr>
      </w:pPr>
    </w:p>
    <w:p w14:paraId="0058EC81" w14:textId="77777777" w:rsidR="009D738C" w:rsidRPr="002B0A48" w:rsidRDefault="009D738C" w:rsidP="009D738C">
      <w:pPr>
        <w:contextualSpacing/>
        <w:rPr>
          <w:sz w:val="22"/>
          <w:szCs w:val="22"/>
          <w:lang w:val="sr-Latn-CS"/>
        </w:rPr>
      </w:pPr>
      <w:r w:rsidRPr="00587352">
        <w:rPr>
          <w:sz w:val="22"/>
          <w:szCs w:val="22"/>
        </w:rPr>
        <w:t>Neupotrijebljeni</w:t>
      </w:r>
      <w:r w:rsidRPr="002B0A48">
        <w:rPr>
          <w:sz w:val="22"/>
          <w:szCs w:val="22"/>
          <w:lang w:val="sr-Latn-CS"/>
        </w:rPr>
        <w:t xml:space="preserve"> </w:t>
      </w:r>
      <w:r w:rsidRPr="00587352">
        <w:rPr>
          <w:sz w:val="22"/>
          <w:szCs w:val="22"/>
        </w:rPr>
        <w:t>lijek</w:t>
      </w:r>
      <w:r w:rsidRPr="002B0A48">
        <w:rPr>
          <w:sz w:val="22"/>
          <w:szCs w:val="22"/>
          <w:lang w:val="sr-Latn-CS"/>
        </w:rPr>
        <w:t xml:space="preserve"> </w:t>
      </w:r>
      <w:r w:rsidRPr="00587352">
        <w:rPr>
          <w:sz w:val="22"/>
          <w:szCs w:val="22"/>
        </w:rPr>
        <w:t>se</w:t>
      </w:r>
      <w:r w:rsidRPr="002B0A48">
        <w:rPr>
          <w:sz w:val="22"/>
          <w:szCs w:val="22"/>
          <w:lang w:val="sr-Latn-CS"/>
        </w:rPr>
        <w:t xml:space="preserve"> </w:t>
      </w:r>
      <w:r w:rsidRPr="00587352">
        <w:rPr>
          <w:sz w:val="22"/>
          <w:szCs w:val="22"/>
        </w:rPr>
        <w:t>uni</w:t>
      </w:r>
      <w:r w:rsidRPr="002B0A48">
        <w:rPr>
          <w:sz w:val="22"/>
          <w:szCs w:val="22"/>
          <w:lang w:val="sr-Latn-CS"/>
        </w:rPr>
        <w:t>š</w:t>
      </w:r>
      <w:r w:rsidRPr="00587352">
        <w:rPr>
          <w:sz w:val="22"/>
          <w:szCs w:val="22"/>
        </w:rPr>
        <w:t>tava</w:t>
      </w:r>
      <w:r w:rsidRPr="002B0A48">
        <w:rPr>
          <w:sz w:val="22"/>
          <w:szCs w:val="22"/>
          <w:lang w:val="sr-Latn-CS"/>
        </w:rPr>
        <w:t xml:space="preserve"> </w:t>
      </w:r>
      <w:r w:rsidRPr="00587352">
        <w:rPr>
          <w:sz w:val="22"/>
          <w:szCs w:val="22"/>
        </w:rPr>
        <w:t>u</w:t>
      </w:r>
      <w:r w:rsidRPr="002B0A48">
        <w:rPr>
          <w:sz w:val="22"/>
          <w:szCs w:val="22"/>
          <w:lang w:val="sr-Latn-CS"/>
        </w:rPr>
        <w:t xml:space="preserve"> </w:t>
      </w:r>
      <w:r w:rsidRPr="00587352">
        <w:rPr>
          <w:sz w:val="22"/>
          <w:szCs w:val="22"/>
        </w:rPr>
        <w:t>skladu</w:t>
      </w:r>
      <w:r w:rsidRPr="002B0A48">
        <w:rPr>
          <w:sz w:val="22"/>
          <w:szCs w:val="22"/>
          <w:lang w:val="sr-Latn-CS"/>
        </w:rPr>
        <w:t xml:space="preserve"> </w:t>
      </w:r>
      <w:r w:rsidRPr="00587352">
        <w:rPr>
          <w:sz w:val="22"/>
          <w:szCs w:val="22"/>
        </w:rPr>
        <w:t>sa</w:t>
      </w:r>
      <w:r w:rsidRPr="002B0A48">
        <w:rPr>
          <w:sz w:val="22"/>
          <w:szCs w:val="22"/>
          <w:lang w:val="sr-Latn-CS"/>
        </w:rPr>
        <w:t xml:space="preserve"> </w:t>
      </w:r>
      <w:r w:rsidRPr="00587352">
        <w:rPr>
          <w:sz w:val="22"/>
          <w:szCs w:val="22"/>
        </w:rPr>
        <w:t>va</w:t>
      </w:r>
      <w:r w:rsidRPr="002B0A48">
        <w:rPr>
          <w:sz w:val="22"/>
          <w:szCs w:val="22"/>
          <w:lang w:val="sr-Latn-CS"/>
        </w:rPr>
        <w:t>ž</w:t>
      </w:r>
      <w:r w:rsidRPr="00587352">
        <w:rPr>
          <w:sz w:val="22"/>
          <w:szCs w:val="22"/>
        </w:rPr>
        <w:t>e</w:t>
      </w:r>
      <w:r w:rsidRPr="002B0A48">
        <w:rPr>
          <w:sz w:val="22"/>
          <w:szCs w:val="22"/>
          <w:lang w:val="sr-Latn-CS"/>
        </w:rPr>
        <w:t>ć</w:t>
      </w:r>
      <w:r w:rsidRPr="00587352">
        <w:rPr>
          <w:sz w:val="22"/>
          <w:szCs w:val="22"/>
        </w:rPr>
        <w:t>im</w:t>
      </w:r>
      <w:r w:rsidRPr="002B0A48">
        <w:rPr>
          <w:sz w:val="22"/>
          <w:szCs w:val="22"/>
          <w:lang w:val="sr-Latn-CS"/>
        </w:rPr>
        <w:t xml:space="preserve"> </w:t>
      </w:r>
      <w:r w:rsidRPr="00587352">
        <w:rPr>
          <w:sz w:val="22"/>
          <w:szCs w:val="22"/>
        </w:rPr>
        <w:t>propisima</w:t>
      </w:r>
      <w:r w:rsidRPr="002B0A48">
        <w:rPr>
          <w:sz w:val="22"/>
          <w:szCs w:val="22"/>
          <w:lang w:val="sr-Latn-CS"/>
        </w:rPr>
        <w:t>.</w:t>
      </w:r>
    </w:p>
    <w:p w14:paraId="688543C5" w14:textId="3BA7BAC7" w:rsidR="0072020E" w:rsidRDefault="0072020E" w:rsidP="00480FB1">
      <w:pPr>
        <w:tabs>
          <w:tab w:val="left" w:pos="540"/>
          <w:tab w:val="left" w:pos="569"/>
        </w:tabs>
        <w:rPr>
          <w:bCs/>
          <w:sz w:val="22"/>
          <w:szCs w:val="22"/>
          <w:lang w:val="sr-Latn-CS"/>
        </w:rPr>
      </w:pPr>
    </w:p>
    <w:p w14:paraId="2CB5440E" w14:textId="77777777" w:rsidR="00DF12DF" w:rsidRPr="002B0A48" w:rsidRDefault="00DF12DF" w:rsidP="00480FB1">
      <w:pPr>
        <w:tabs>
          <w:tab w:val="left" w:pos="540"/>
          <w:tab w:val="left" w:pos="569"/>
        </w:tabs>
        <w:rPr>
          <w:bCs/>
          <w:sz w:val="22"/>
          <w:szCs w:val="22"/>
          <w:lang w:val="sr-Latn-CS"/>
        </w:rPr>
      </w:pPr>
    </w:p>
    <w:p w14:paraId="5B85C371" w14:textId="77777777" w:rsidR="00F8570A" w:rsidRPr="002B0A48" w:rsidRDefault="0072020E" w:rsidP="00480FB1">
      <w:pPr>
        <w:tabs>
          <w:tab w:val="left" w:pos="540"/>
          <w:tab w:val="left" w:pos="569"/>
        </w:tabs>
        <w:rPr>
          <w:b/>
          <w:bCs/>
          <w:sz w:val="22"/>
          <w:szCs w:val="22"/>
          <w:lang w:val="sr-Latn-CS"/>
        </w:rPr>
      </w:pPr>
      <w:r w:rsidRPr="002B0A48">
        <w:rPr>
          <w:b/>
          <w:bCs/>
          <w:sz w:val="22"/>
          <w:szCs w:val="22"/>
          <w:lang w:val="sr-Latn-CS"/>
        </w:rPr>
        <w:t xml:space="preserve">7. </w:t>
      </w:r>
      <w:r w:rsidR="00480FB1" w:rsidRPr="002B0A48">
        <w:rPr>
          <w:b/>
          <w:bCs/>
          <w:sz w:val="22"/>
          <w:szCs w:val="22"/>
          <w:lang w:val="sr-Latn-CS"/>
        </w:rPr>
        <w:tab/>
      </w:r>
      <w:r w:rsidRPr="00786071">
        <w:rPr>
          <w:b/>
          <w:bCs/>
          <w:sz w:val="22"/>
          <w:szCs w:val="22"/>
        </w:rPr>
        <w:t>NOSILAC</w:t>
      </w:r>
      <w:r w:rsidRPr="002B0A48">
        <w:rPr>
          <w:b/>
          <w:bCs/>
          <w:sz w:val="22"/>
          <w:szCs w:val="22"/>
          <w:lang w:val="sr-Latn-CS"/>
        </w:rPr>
        <w:t xml:space="preserve"> </w:t>
      </w:r>
      <w:r w:rsidRPr="00786071">
        <w:rPr>
          <w:b/>
          <w:bCs/>
          <w:sz w:val="22"/>
          <w:szCs w:val="22"/>
        </w:rPr>
        <w:t>DOZVOLE</w:t>
      </w:r>
      <w:r w:rsidR="00483928" w:rsidRPr="002B0A48">
        <w:rPr>
          <w:b/>
          <w:bCs/>
          <w:sz w:val="22"/>
          <w:szCs w:val="22"/>
          <w:lang w:val="sr-Latn-CS"/>
        </w:rPr>
        <w:t xml:space="preserve"> </w:t>
      </w:r>
    </w:p>
    <w:p w14:paraId="6DAAEFE6" w14:textId="77777777" w:rsidR="00EF064B" w:rsidRPr="008937FD" w:rsidRDefault="00EF064B" w:rsidP="007C08F8">
      <w:pPr>
        <w:widowControl w:val="0"/>
        <w:autoSpaceDE w:val="0"/>
        <w:autoSpaceDN w:val="0"/>
        <w:rPr>
          <w:rFonts w:cs="Arial"/>
          <w:bCs/>
          <w:sz w:val="22"/>
          <w:szCs w:val="22"/>
          <w:lang w:val="sr-Latn-CS"/>
        </w:rPr>
      </w:pPr>
    </w:p>
    <w:p w14:paraId="726CB36C" w14:textId="00EF0BF9" w:rsidR="007C08F8" w:rsidRPr="002B0A48" w:rsidRDefault="007C08F8" w:rsidP="007C08F8">
      <w:pPr>
        <w:widowControl w:val="0"/>
        <w:autoSpaceDE w:val="0"/>
        <w:autoSpaceDN w:val="0"/>
        <w:rPr>
          <w:rFonts w:cs="Arial"/>
          <w:bCs/>
          <w:sz w:val="22"/>
          <w:szCs w:val="22"/>
          <w:lang w:val="sr-Latn-CS"/>
        </w:rPr>
      </w:pPr>
      <w:r w:rsidRPr="00FF7818">
        <w:rPr>
          <w:rFonts w:cs="Arial"/>
          <w:bCs/>
          <w:sz w:val="22"/>
          <w:szCs w:val="22"/>
          <w:lang w:val="sv-SE"/>
        </w:rPr>
        <w:t>Evropa</w:t>
      </w:r>
      <w:r w:rsidRPr="002B0A48">
        <w:rPr>
          <w:rFonts w:cs="Arial"/>
          <w:bCs/>
          <w:sz w:val="22"/>
          <w:szCs w:val="22"/>
          <w:lang w:val="sr-Latn-CS"/>
        </w:rPr>
        <w:t xml:space="preserve"> </w:t>
      </w:r>
      <w:r w:rsidRPr="00FF7818">
        <w:rPr>
          <w:rFonts w:cs="Arial"/>
          <w:bCs/>
          <w:sz w:val="22"/>
          <w:szCs w:val="22"/>
          <w:lang w:val="sv-SE"/>
        </w:rPr>
        <w:t>Lek</w:t>
      </w:r>
      <w:r w:rsidRPr="002B0A48">
        <w:rPr>
          <w:rFonts w:cs="Arial"/>
          <w:bCs/>
          <w:sz w:val="22"/>
          <w:szCs w:val="22"/>
          <w:lang w:val="sr-Latn-CS"/>
        </w:rPr>
        <w:t xml:space="preserve"> </w:t>
      </w:r>
      <w:r w:rsidRPr="00FF7818">
        <w:rPr>
          <w:rFonts w:cs="Arial"/>
          <w:bCs/>
          <w:sz w:val="22"/>
          <w:szCs w:val="22"/>
          <w:lang w:val="sv-SE"/>
        </w:rPr>
        <w:t>Pharma</w:t>
      </w:r>
      <w:r w:rsidRPr="002B0A48">
        <w:rPr>
          <w:rFonts w:cs="Arial"/>
          <w:bCs/>
          <w:sz w:val="22"/>
          <w:szCs w:val="22"/>
          <w:lang w:val="sr-Latn-CS"/>
        </w:rPr>
        <w:t xml:space="preserve"> </w:t>
      </w:r>
      <w:r w:rsidRPr="00FF7818">
        <w:rPr>
          <w:rFonts w:cs="Arial"/>
          <w:bCs/>
          <w:sz w:val="22"/>
          <w:szCs w:val="22"/>
          <w:lang w:val="sv-SE"/>
        </w:rPr>
        <w:t>d</w:t>
      </w:r>
      <w:r w:rsidRPr="002B0A48">
        <w:rPr>
          <w:rFonts w:cs="Arial"/>
          <w:bCs/>
          <w:sz w:val="22"/>
          <w:szCs w:val="22"/>
          <w:lang w:val="sr-Latn-CS"/>
        </w:rPr>
        <w:t>.</w:t>
      </w:r>
      <w:r w:rsidRPr="00FF7818">
        <w:rPr>
          <w:rFonts w:cs="Arial"/>
          <w:bCs/>
          <w:sz w:val="22"/>
          <w:szCs w:val="22"/>
          <w:lang w:val="sv-SE"/>
        </w:rPr>
        <w:t>o</w:t>
      </w:r>
      <w:r w:rsidRPr="002B0A48">
        <w:rPr>
          <w:rFonts w:cs="Arial"/>
          <w:bCs/>
          <w:sz w:val="22"/>
          <w:szCs w:val="22"/>
          <w:lang w:val="sr-Latn-CS"/>
        </w:rPr>
        <w:t>.</w:t>
      </w:r>
      <w:r w:rsidRPr="00FF7818">
        <w:rPr>
          <w:rFonts w:cs="Arial"/>
          <w:bCs/>
          <w:sz w:val="22"/>
          <w:szCs w:val="22"/>
          <w:lang w:val="sv-SE"/>
        </w:rPr>
        <w:t>o</w:t>
      </w:r>
      <w:r w:rsidRPr="002B0A48">
        <w:rPr>
          <w:rFonts w:cs="Arial"/>
          <w:bCs/>
          <w:sz w:val="22"/>
          <w:szCs w:val="22"/>
          <w:lang w:val="sr-Latn-CS"/>
        </w:rPr>
        <w:t xml:space="preserve">. </w:t>
      </w:r>
      <w:r w:rsidRPr="00FF7818">
        <w:rPr>
          <w:rFonts w:cs="Arial"/>
          <w:bCs/>
          <w:sz w:val="22"/>
          <w:szCs w:val="22"/>
          <w:lang w:val="sv-SE"/>
        </w:rPr>
        <w:t>Podgoric</w:t>
      </w:r>
      <w:r w:rsidRPr="00FF7818">
        <w:rPr>
          <w:b/>
          <w:bCs/>
          <w:sz w:val="22"/>
          <w:szCs w:val="22"/>
          <w:lang w:val="sr-Latn-CS"/>
        </w:rPr>
        <w:t>a</w:t>
      </w:r>
    </w:p>
    <w:p w14:paraId="05E590F9" w14:textId="54B3E982" w:rsidR="006C6F57" w:rsidRPr="002B0A48" w:rsidRDefault="007C08F8" w:rsidP="006C6F57">
      <w:pPr>
        <w:pStyle w:val="Header"/>
        <w:tabs>
          <w:tab w:val="left" w:pos="284"/>
        </w:tabs>
        <w:rPr>
          <w:bCs/>
          <w:sz w:val="22"/>
          <w:szCs w:val="22"/>
          <w:lang w:val="sr-Latn-CS"/>
        </w:rPr>
      </w:pPr>
      <w:r w:rsidRPr="00FF7818">
        <w:rPr>
          <w:rFonts w:cs="Arial"/>
          <w:bCs/>
          <w:sz w:val="22"/>
          <w:szCs w:val="22"/>
          <w:lang w:val="sv-SE"/>
        </w:rPr>
        <w:t>Kritskog</w:t>
      </w:r>
      <w:r w:rsidRPr="002B0A48">
        <w:rPr>
          <w:rFonts w:cs="Arial"/>
          <w:bCs/>
          <w:sz w:val="22"/>
          <w:szCs w:val="22"/>
          <w:lang w:val="sr-Latn-CS"/>
        </w:rPr>
        <w:t xml:space="preserve"> </w:t>
      </w:r>
      <w:r w:rsidRPr="00FF7818">
        <w:rPr>
          <w:rFonts w:cs="Arial"/>
          <w:bCs/>
          <w:sz w:val="22"/>
          <w:szCs w:val="22"/>
          <w:lang w:val="sv-SE"/>
        </w:rPr>
        <w:t>odreda</w:t>
      </w:r>
      <w:r w:rsidRPr="002B0A48">
        <w:rPr>
          <w:rFonts w:cs="Arial"/>
          <w:bCs/>
          <w:sz w:val="22"/>
          <w:szCs w:val="22"/>
          <w:lang w:val="sr-Latn-CS"/>
        </w:rPr>
        <w:t xml:space="preserve"> 4/1, </w:t>
      </w:r>
      <w:r w:rsidR="006C6F57" w:rsidRPr="002B0A48">
        <w:rPr>
          <w:bCs/>
          <w:sz w:val="22"/>
          <w:szCs w:val="22"/>
          <w:lang w:val="sr-Latn-CS"/>
        </w:rPr>
        <w:t xml:space="preserve">81000 </w:t>
      </w:r>
      <w:r w:rsidR="006C6F57" w:rsidRPr="00587352">
        <w:rPr>
          <w:bCs/>
          <w:sz w:val="22"/>
          <w:szCs w:val="22"/>
        </w:rPr>
        <w:t>Podgorica</w:t>
      </w:r>
      <w:r w:rsidR="006C6F57" w:rsidRPr="002B0A48">
        <w:rPr>
          <w:bCs/>
          <w:sz w:val="22"/>
          <w:szCs w:val="22"/>
          <w:lang w:val="sr-Latn-CS"/>
        </w:rPr>
        <w:t xml:space="preserve">, </w:t>
      </w:r>
      <w:r w:rsidR="006C6F57" w:rsidRPr="00587352">
        <w:rPr>
          <w:bCs/>
          <w:sz w:val="22"/>
          <w:szCs w:val="22"/>
        </w:rPr>
        <w:t>Crna</w:t>
      </w:r>
      <w:r w:rsidR="006C6F57" w:rsidRPr="002B0A48">
        <w:rPr>
          <w:bCs/>
          <w:sz w:val="22"/>
          <w:szCs w:val="22"/>
          <w:lang w:val="sr-Latn-CS"/>
        </w:rPr>
        <w:t xml:space="preserve"> </w:t>
      </w:r>
      <w:r w:rsidR="006C6F57" w:rsidRPr="00587352">
        <w:rPr>
          <w:bCs/>
          <w:sz w:val="22"/>
          <w:szCs w:val="22"/>
        </w:rPr>
        <w:t>Gora</w:t>
      </w:r>
    </w:p>
    <w:p w14:paraId="7CEF8581" w14:textId="78CD9474" w:rsidR="00C37FD7" w:rsidRDefault="00C37FD7" w:rsidP="00480FB1">
      <w:pPr>
        <w:tabs>
          <w:tab w:val="left" w:pos="540"/>
          <w:tab w:val="left" w:pos="569"/>
        </w:tabs>
        <w:rPr>
          <w:bCs/>
          <w:sz w:val="22"/>
          <w:szCs w:val="22"/>
          <w:lang w:val="sr-Latn-CS"/>
        </w:rPr>
      </w:pPr>
    </w:p>
    <w:p w14:paraId="01C52346" w14:textId="77777777" w:rsidR="00DF12DF" w:rsidRPr="002B0A48" w:rsidRDefault="00DF12DF" w:rsidP="00480FB1">
      <w:pPr>
        <w:tabs>
          <w:tab w:val="left" w:pos="540"/>
          <w:tab w:val="left" w:pos="569"/>
        </w:tabs>
        <w:rPr>
          <w:bCs/>
          <w:sz w:val="22"/>
          <w:szCs w:val="22"/>
          <w:lang w:val="sr-Latn-CS"/>
        </w:rPr>
      </w:pPr>
    </w:p>
    <w:p w14:paraId="0BE18EEB" w14:textId="77777777" w:rsidR="0072020E" w:rsidRPr="002B0A48" w:rsidRDefault="0072020E" w:rsidP="00480FB1">
      <w:pPr>
        <w:tabs>
          <w:tab w:val="left" w:pos="540"/>
          <w:tab w:val="left" w:pos="569"/>
        </w:tabs>
        <w:rPr>
          <w:b/>
          <w:bCs/>
          <w:sz w:val="22"/>
          <w:szCs w:val="22"/>
          <w:lang w:val="pl-PL"/>
        </w:rPr>
      </w:pPr>
      <w:r w:rsidRPr="002B0A48">
        <w:rPr>
          <w:b/>
          <w:bCs/>
          <w:sz w:val="22"/>
          <w:szCs w:val="22"/>
          <w:lang w:val="pl-PL"/>
        </w:rPr>
        <w:t xml:space="preserve">8. </w:t>
      </w:r>
      <w:r w:rsidR="00480FB1" w:rsidRPr="002B0A48">
        <w:rPr>
          <w:b/>
          <w:bCs/>
          <w:sz w:val="22"/>
          <w:szCs w:val="22"/>
          <w:lang w:val="pl-PL"/>
        </w:rPr>
        <w:tab/>
      </w:r>
      <w:r w:rsidRPr="002B0A48">
        <w:rPr>
          <w:b/>
          <w:bCs/>
          <w:sz w:val="22"/>
          <w:szCs w:val="22"/>
          <w:lang w:val="pl-PL"/>
        </w:rPr>
        <w:t>BROJ DOZVOLE</w:t>
      </w:r>
      <w:r w:rsidR="008A6D43" w:rsidRPr="002B0A48">
        <w:rPr>
          <w:b/>
          <w:bCs/>
          <w:sz w:val="22"/>
          <w:szCs w:val="22"/>
          <w:lang w:val="pl-PL"/>
        </w:rPr>
        <w:t xml:space="preserve"> ZA STAVLJANJE LIJEKA U PROMET</w:t>
      </w:r>
    </w:p>
    <w:p w14:paraId="365CA5EB" w14:textId="77777777" w:rsidR="00EF064B" w:rsidRDefault="00EF064B" w:rsidP="006C6F57">
      <w:pPr>
        <w:pStyle w:val="Header"/>
        <w:contextualSpacing/>
        <w:rPr>
          <w:sz w:val="22"/>
          <w:szCs w:val="22"/>
          <w:lang w:val="pl-PL"/>
        </w:rPr>
      </w:pPr>
    </w:p>
    <w:p w14:paraId="33202F38" w14:textId="29582A54" w:rsidR="006C6F57" w:rsidRPr="00587352" w:rsidRDefault="006C6F57" w:rsidP="006C6F57">
      <w:pPr>
        <w:pStyle w:val="Header"/>
        <w:contextualSpacing/>
        <w:rPr>
          <w:sz w:val="22"/>
          <w:szCs w:val="22"/>
          <w:lang w:val="sr-Latn-RS"/>
        </w:rPr>
      </w:pPr>
      <w:r w:rsidRPr="002B0A48">
        <w:rPr>
          <w:sz w:val="22"/>
          <w:szCs w:val="22"/>
          <w:lang w:val="pl-PL"/>
        </w:rPr>
        <w:t>2020/12/25-02-45</w:t>
      </w:r>
    </w:p>
    <w:p w14:paraId="62516CBF" w14:textId="69C9E1C9" w:rsidR="00F45F77" w:rsidRDefault="00F45F77" w:rsidP="00480FB1">
      <w:pPr>
        <w:tabs>
          <w:tab w:val="left" w:pos="540"/>
          <w:tab w:val="left" w:pos="569"/>
        </w:tabs>
        <w:rPr>
          <w:bCs/>
          <w:sz w:val="22"/>
          <w:szCs w:val="22"/>
          <w:lang w:val="pl-PL"/>
        </w:rPr>
      </w:pPr>
    </w:p>
    <w:p w14:paraId="00E7BFE7" w14:textId="77777777" w:rsidR="00DF12DF" w:rsidRPr="002B0A48" w:rsidRDefault="00DF12DF" w:rsidP="00480FB1">
      <w:pPr>
        <w:tabs>
          <w:tab w:val="left" w:pos="540"/>
          <w:tab w:val="left" w:pos="569"/>
        </w:tabs>
        <w:rPr>
          <w:bCs/>
          <w:sz w:val="22"/>
          <w:szCs w:val="22"/>
          <w:lang w:val="pl-PL"/>
        </w:rPr>
      </w:pPr>
    </w:p>
    <w:p w14:paraId="68C5C70E" w14:textId="77777777" w:rsidR="0072020E" w:rsidRPr="002B0A48" w:rsidRDefault="0072020E" w:rsidP="00480FB1">
      <w:pPr>
        <w:tabs>
          <w:tab w:val="left" w:pos="540"/>
          <w:tab w:val="left" w:pos="569"/>
        </w:tabs>
        <w:rPr>
          <w:b/>
          <w:bCs/>
          <w:sz w:val="22"/>
          <w:szCs w:val="22"/>
          <w:lang w:val="pl-PL"/>
        </w:rPr>
      </w:pPr>
      <w:r w:rsidRPr="002B0A48">
        <w:rPr>
          <w:b/>
          <w:bCs/>
          <w:sz w:val="22"/>
          <w:szCs w:val="22"/>
          <w:lang w:val="pl-PL"/>
        </w:rPr>
        <w:t xml:space="preserve">9. </w:t>
      </w:r>
      <w:r w:rsidR="00480FB1" w:rsidRPr="002B0A48">
        <w:rPr>
          <w:b/>
          <w:bCs/>
          <w:sz w:val="22"/>
          <w:szCs w:val="22"/>
          <w:lang w:val="pl-PL"/>
        </w:rPr>
        <w:tab/>
      </w:r>
      <w:r w:rsidRPr="002B0A48">
        <w:rPr>
          <w:b/>
          <w:bCs/>
          <w:sz w:val="22"/>
          <w:szCs w:val="22"/>
          <w:lang w:val="pl-PL"/>
        </w:rPr>
        <w:t xml:space="preserve">DATUM </w:t>
      </w:r>
      <w:r w:rsidR="00C05DF8" w:rsidRPr="002B0A48">
        <w:rPr>
          <w:b/>
          <w:bCs/>
          <w:sz w:val="22"/>
          <w:szCs w:val="22"/>
          <w:lang w:val="pl-PL"/>
        </w:rPr>
        <w:t xml:space="preserve">PRVE </w:t>
      </w:r>
      <w:r w:rsidR="008A6D43" w:rsidRPr="002B0A48">
        <w:rPr>
          <w:b/>
          <w:bCs/>
          <w:sz w:val="22"/>
          <w:szCs w:val="22"/>
          <w:lang w:val="pl-PL"/>
        </w:rPr>
        <w:t>DOZVOLE</w:t>
      </w:r>
      <w:r w:rsidR="00C05DF8" w:rsidRPr="002B0A48">
        <w:rPr>
          <w:b/>
          <w:bCs/>
          <w:sz w:val="22"/>
          <w:szCs w:val="22"/>
          <w:lang w:val="pl-PL"/>
        </w:rPr>
        <w:t>/OBNOVE DOZVOLE</w:t>
      </w:r>
      <w:r w:rsidR="008A6D43" w:rsidRPr="002B0A48">
        <w:rPr>
          <w:b/>
          <w:bCs/>
          <w:sz w:val="22"/>
          <w:szCs w:val="22"/>
          <w:lang w:val="pl-PL"/>
        </w:rPr>
        <w:t xml:space="preserve"> ZA STAVLJANJE LIJEKA U PROMET</w:t>
      </w:r>
    </w:p>
    <w:p w14:paraId="068DB7C1" w14:textId="77777777" w:rsidR="00EF064B" w:rsidRPr="008937FD" w:rsidRDefault="00EF064B" w:rsidP="006C6F57">
      <w:pPr>
        <w:pStyle w:val="Header"/>
        <w:contextualSpacing/>
        <w:rPr>
          <w:sz w:val="22"/>
          <w:szCs w:val="22"/>
          <w:lang w:val="pl-PL"/>
        </w:rPr>
      </w:pPr>
    </w:p>
    <w:p w14:paraId="15A643CE" w14:textId="26758C22" w:rsidR="006C6F57" w:rsidRPr="00587352" w:rsidRDefault="006C6F57" w:rsidP="006C6F57">
      <w:pPr>
        <w:pStyle w:val="Header"/>
        <w:contextualSpacing/>
        <w:rPr>
          <w:sz w:val="22"/>
          <w:szCs w:val="22"/>
          <w:lang w:val="sr-Latn-RS"/>
        </w:rPr>
      </w:pPr>
      <w:r w:rsidRPr="008937FD">
        <w:rPr>
          <w:sz w:val="22"/>
          <w:szCs w:val="22"/>
          <w:lang w:val="da-DK"/>
        </w:rPr>
        <w:t>15.06.2012. godine</w:t>
      </w:r>
    </w:p>
    <w:p w14:paraId="067264F7" w14:textId="77777777" w:rsidR="0072020E" w:rsidRPr="008937FD" w:rsidRDefault="0072020E" w:rsidP="00480FB1">
      <w:pPr>
        <w:tabs>
          <w:tab w:val="left" w:pos="540"/>
          <w:tab w:val="left" w:pos="569"/>
        </w:tabs>
        <w:rPr>
          <w:bCs/>
          <w:sz w:val="22"/>
          <w:szCs w:val="22"/>
          <w:lang w:val="da-DK"/>
        </w:rPr>
      </w:pPr>
    </w:p>
    <w:p w14:paraId="6D981B63" w14:textId="77777777" w:rsidR="00836B35" w:rsidRPr="008937FD" w:rsidRDefault="00836B35" w:rsidP="00480FB1">
      <w:pPr>
        <w:tabs>
          <w:tab w:val="left" w:pos="540"/>
          <w:tab w:val="left" w:pos="569"/>
        </w:tabs>
        <w:rPr>
          <w:bCs/>
          <w:sz w:val="22"/>
          <w:szCs w:val="22"/>
          <w:lang w:val="da-DK"/>
        </w:rPr>
      </w:pPr>
    </w:p>
    <w:p w14:paraId="7F5FA5FD" w14:textId="77777777" w:rsidR="003F6A59" w:rsidRPr="008937FD" w:rsidRDefault="0072020E" w:rsidP="00C05DF8">
      <w:pPr>
        <w:tabs>
          <w:tab w:val="left" w:pos="540"/>
          <w:tab w:val="left" w:pos="569"/>
        </w:tabs>
        <w:ind w:left="540" w:hanging="540"/>
        <w:rPr>
          <w:bCs/>
          <w:sz w:val="22"/>
          <w:szCs w:val="22"/>
          <w:lang w:val="da-DK"/>
        </w:rPr>
      </w:pPr>
      <w:r w:rsidRPr="008937FD">
        <w:rPr>
          <w:b/>
          <w:bCs/>
          <w:sz w:val="22"/>
          <w:szCs w:val="22"/>
          <w:lang w:val="da-DK"/>
        </w:rPr>
        <w:t xml:space="preserve">10. </w:t>
      </w:r>
      <w:r w:rsidR="00480FB1" w:rsidRPr="008937FD">
        <w:rPr>
          <w:b/>
          <w:bCs/>
          <w:sz w:val="22"/>
          <w:szCs w:val="22"/>
          <w:lang w:val="da-DK"/>
        </w:rPr>
        <w:tab/>
      </w:r>
      <w:r w:rsidR="002846DB" w:rsidRPr="008937FD">
        <w:rPr>
          <w:b/>
          <w:bCs/>
          <w:sz w:val="22"/>
          <w:szCs w:val="22"/>
          <w:lang w:val="da-DK"/>
        </w:rPr>
        <w:t>D</w:t>
      </w:r>
      <w:r w:rsidR="00EC2532" w:rsidRPr="008937FD">
        <w:rPr>
          <w:b/>
          <w:bCs/>
          <w:sz w:val="22"/>
          <w:szCs w:val="22"/>
          <w:lang w:val="da-DK"/>
        </w:rPr>
        <w:t xml:space="preserve">ATUM REVIZIJE TEKSTA </w:t>
      </w:r>
    </w:p>
    <w:p w14:paraId="43FF4740" w14:textId="5EAE265F" w:rsidR="008A6D43" w:rsidRPr="008937FD" w:rsidRDefault="008A6D43" w:rsidP="00480FB1">
      <w:pPr>
        <w:tabs>
          <w:tab w:val="left" w:pos="540"/>
          <w:tab w:val="left" w:pos="569"/>
        </w:tabs>
        <w:rPr>
          <w:bCs/>
          <w:sz w:val="22"/>
          <w:szCs w:val="22"/>
          <w:lang w:val="da-DK"/>
        </w:rPr>
      </w:pPr>
    </w:p>
    <w:p w14:paraId="5A02E493" w14:textId="2515239C" w:rsidR="00EF064B" w:rsidRPr="008937FD" w:rsidRDefault="00DB2BB1" w:rsidP="00480FB1">
      <w:pPr>
        <w:tabs>
          <w:tab w:val="left" w:pos="540"/>
          <w:tab w:val="left" w:pos="569"/>
        </w:tabs>
        <w:rPr>
          <w:bCs/>
          <w:sz w:val="22"/>
          <w:szCs w:val="22"/>
          <w:lang w:val="da-DK"/>
        </w:rPr>
      </w:pPr>
      <w:r>
        <w:rPr>
          <w:bCs/>
          <w:sz w:val="22"/>
          <w:szCs w:val="22"/>
          <w:lang w:val="da-DK"/>
        </w:rPr>
        <w:t>April</w:t>
      </w:r>
      <w:bookmarkStart w:id="2" w:name="_GoBack"/>
      <w:bookmarkEnd w:id="2"/>
      <w:r w:rsidR="00EF064B" w:rsidRPr="008937FD">
        <w:rPr>
          <w:bCs/>
          <w:sz w:val="22"/>
          <w:szCs w:val="22"/>
          <w:lang w:val="da-DK"/>
        </w:rPr>
        <w:t>, 2025. godine</w:t>
      </w:r>
    </w:p>
    <w:sectPr w:rsidR="00EF064B" w:rsidRPr="008937FD"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52554" w14:textId="77777777" w:rsidR="00D13074" w:rsidRDefault="00D13074">
      <w:r>
        <w:separator/>
      </w:r>
    </w:p>
  </w:endnote>
  <w:endnote w:type="continuationSeparator" w:id="0">
    <w:p w14:paraId="5A1D86DE" w14:textId="77777777" w:rsidR="00D13074" w:rsidRDefault="00D13074">
      <w:r>
        <w:continuationSeparator/>
      </w:r>
    </w:p>
  </w:endnote>
  <w:endnote w:type="continuationNotice" w:id="1">
    <w:p w14:paraId="5D592796" w14:textId="77777777" w:rsidR="00D13074" w:rsidRDefault="00D13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0091" w14:textId="297AE7BC" w:rsidR="009D738C" w:rsidRPr="00B23F69" w:rsidRDefault="009D738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B2BB1">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B2BB1">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7C8B0" w14:textId="77777777" w:rsidR="00D13074" w:rsidRDefault="00D13074">
      <w:r>
        <w:separator/>
      </w:r>
    </w:p>
  </w:footnote>
  <w:footnote w:type="continuationSeparator" w:id="0">
    <w:p w14:paraId="24BADF4D" w14:textId="77777777" w:rsidR="00D13074" w:rsidRDefault="00D13074">
      <w:r>
        <w:continuationSeparator/>
      </w:r>
    </w:p>
  </w:footnote>
  <w:footnote w:type="continuationNotice" w:id="1">
    <w:p w14:paraId="3EBD1AC1" w14:textId="77777777" w:rsidR="00D13074" w:rsidRDefault="00D1307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4pt;height:14.4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F34"/>
    <w:rsid w:val="000176CA"/>
    <w:rsid w:val="00036FA0"/>
    <w:rsid w:val="0003793F"/>
    <w:rsid w:val="00037DA8"/>
    <w:rsid w:val="00057E35"/>
    <w:rsid w:val="00076726"/>
    <w:rsid w:val="00080303"/>
    <w:rsid w:val="000A1C02"/>
    <w:rsid w:val="000A3F58"/>
    <w:rsid w:val="000D2343"/>
    <w:rsid w:val="000D3449"/>
    <w:rsid w:val="000D425A"/>
    <w:rsid w:val="000D60CC"/>
    <w:rsid w:val="000E2084"/>
    <w:rsid w:val="000E6F55"/>
    <w:rsid w:val="000F2650"/>
    <w:rsid w:val="000F77FA"/>
    <w:rsid w:val="00107BF7"/>
    <w:rsid w:val="00126F53"/>
    <w:rsid w:val="0014766D"/>
    <w:rsid w:val="001536CC"/>
    <w:rsid w:val="00167A37"/>
    <w:rsid w:val="001924B2"/>
    <w:rsid w:val="001A3FBA"/>
    <w:rsid w:val="001A5518"/>
    <w:rsid w:val="001B1C6A"/>
    <w:rsid w:val="001C1263"/>
    <w:rsid w:val="001C1417"/>
    <w:rsid w:val="001E390B"/>
    <w:rsid w:val="001F42FB"/>
    <w:rsid w:val="001F719A"/>
    <w:rsid w:val="002031B3"/>
    <w:rsid w:val="00215931"/>
    <w:rsid w:val="00227BDB"/>
    <w:rsid w:val="00234CB1"/>
    <w:rsid w:val="002352F8"/>
    <w:rsid w:val="002510A5"/>
    <w:rsid w:val="00254A0A"/>
    <w:rsid w:val="00266046"/>
    <w:rsid w:val="002846DB"/>
    <w:rsid w:val="00284CCD"/>
    <w:rsid w:val="002934F8"/>
    <w:rsid w:val="002B0A48"/>
    <w:rsid w:val="002B5938"/>
    <w:rsid w:val="002C6637"/>
    <w:rsid w:val="002E0135"/>
    <w:rsid w:val="002E37A5"/>
    <w:rsid w:val="00310F03"/>
    <w:rsid w:val="00315B32"/>
    <w:rsid w:val="003247D2"/>
    <w:rsid w:val="003445C1"/>
    <w:rsid w:val="00355B61"/>
    <w:rsid w:val="00362686"/>
    <w:rsid w:val="00371510"/>
    <w:rsid w:val="00392F75"/>
    <w:rsid w:val="00396520"/>
    <w:rsid w:val="00396DFD"/>
    <w:rsid w:val="003A7059"/>
    <w:rsid w:val="003B7A36"/>
    <w:rsid w:val="003C17AB"/>
    <w:rsid w:val="003C7823"/>
    <w:rsid w:val="003E1DCC"/>
    <w:rsid w:val="003F6A59"/>
    <w:rsid w:val="004065C8"/>
    <w:rsid w:val="00411B4B"/>
    <w:rsid w:val="00415BEE"/>
    <w:rsid w:val="00427F85"/>
    <w:rsid w:val="00433362"/>
    <w:rsid w:val="00436F42"/>
    <w:rsid w:val="004378B4"/>
    <w:rsid w:val="00451314"/>
    <w:rsid w:val="00452E9D"/>
    <w:rsid w:val="004534C7"/>
    <w:rsid w:val="004671AA"/>
    <w:rsid w:val="00480FB1"/>
    <w:rsid w:val="00483928"/>
    <w:rsid w:val="004B64D9"/>
    <w:rsid w:val="004D60A1"/>
    <w:rsid w:val="004D6103"/>
    <w:rsid w:val="004E3BCE"/>
    <w:rsid w:val="004F0E97"/>
    <w:rsid w:val="00515327"/>
    <w:rsid w:val="00515C21"/>
    <w:rsid w:val="00530BD7"/>
    <w:rsid w:val="0053568E"/>
    <w:rsid w:val="00545CD2"/>
    <w:rsid w:val="005476F3"/>
    <w:rsid w:val="00553A43"/>
    <w:rsid w:val="0056222A"/>
    <w:rsid w:val="00572527"/>
    <w:rsid w:val="00573E40"/>
    <w:rsid w:val="00576348"/>
    <w:rsid w:val="00581428"/>
    <w:rsid w:val="005A0B2E"/>
    <w:rsid w:val="005A23D2"/>
    <w:rsid w:val="005A36CB"/>
    <w:rsid w:val="005B49B8"/>
    <w:rsid w:val="005C0741"/>
    <w:rsid w:val="005C5EF4"/>
    <w:rsid w:val="005E22B5"/>
    <w:rsid w:val="005E2E0B"/>
    <w:rsid w:val="005E7A7D"/>
    <w:rsid w:val="006079C3"/>
    <w:rsid w:val="00646BD1"/>
    <w:rsid w:val="006561C2"/>
    <w:rsid w:val="00671CB3"/>
    <w:rsid w:val="00674BAF"/>
    <w:rsid w:val="00682200"/>
    <w:rsid w:val="006A1497"/>
    <w:rsid w:val="006B0BD1"/>
    <w:rsid w:val="006B1A95"/>
    <w:rsid w:val="006B2E42"/>
    <w:rsid w:val="006C6F57"/>
    <w:rsid w:val="006D20A5"/>
    <w:rsid w:val="006D37BF"/>
    <w:rsid w:val="00702E22"/>
    <w:rsid w:val="0072020E"/>
    <w:rsid w:val="0077534A"/>
    <w:rsid w:val="00786071"/>
    <w:rsid w:val="007A3ECB"/>
    <w:rsid w:val="007B39A4"/>
    <w:rsid w:val="007C08F8"/>
    <w:rsid w:val="00807115"/>
    <w:rsid w:val="00824AB9"/>
    <w:rsid w:val="00836B35"/>
    <w:rsid w:val="00843BDE"/>
    <w:rsid w:val="008937FD"/>
    <w:rsid w:val="0089705C"/>
    <w:rsid w:val="008A6D43"/>
    <w:rsid w:val="008B491E"/>
    <w:rsid w:val="008C1A28"/>
    <w:rsid w:val="008C2E98"/>
    <w:rsid w:val="008D7F34"/>
    <w:rsid w:val="008E49BD"/>
    <w:rsid w:val="008E53E9"/>
    <w:rsid w:val="008E5771"/>
    <w:rsid w:val="00940B9B"/>
    <w:rsid w:val="0095477A"/>
    <w:rsid w:val="0095676E"/>
    <w:rsid w:val="00956983"/>
    <w:rsid w:val="00963CF0"/>
    <w:rsid w:val="00964BB1"/>
    <w:rsid w:val="009775D9"/>
    <w:rsid w:val="00985189"/>
    <w:rsid w:val="00990404"/>
    <w:rsid w:val="00997175"/>
    <w:rsid w:val="009A1847"/>
    <w:rsid w:val="009B062A"/>
    <w:rsid w:val="009B7E3C"/>
    <w:rsid w:val="009D738C"/>
    <w:rsid w:val="009E4C89"/>
    <w:rsid w:val="009E7C6F"/>
    <w:rsid w:val="009F1793"/>
    <w:rsid w:val="009F2D23"/>
    <w:rsid w:val="009F52DC"/>
    <w:rsid w:val="00A01D69"/>
    <w:rsid w:val="00A02335"/>
    <w:rsid w:val="00A46C9A"/>
    <w:rsid w:val="00A619F3"/>
    <w:rsid w:val="00A62A73"/>
    <w:rsid w:val="00A87FF6"/>
    <w:rsid w:val="00A974B8"/>
    <w:rsid w:val="00AA0A3B"/>
    <w:rsid w:val="00AB50CA"/>
    <w:rsid w:val="00AC53CE"/>
    <w:rsid w:val="00AD2193"/>
    <w:rsid w:val="00AF2AC7"/>
    <w:rsid w:val="00AF74CE"/>
    <w:rsid w:val="00B208DB"/>
    <w:rsid w:val="00B20A8C"/>
    <w:rsid w:val="00B23F69"/>
    <w:rsid w:val="00B27EF8"/>
    <w:rsid w:val="00B60619"/>
    <w:rsid w:val="00B61983"/>
    <w:rsid w:val="00B65F9A"/>
    <w:rsid w:val="00B66A70"/>
    <w:rsid w:val="00B67366"/>
    <w:rsid w:val="00B80EE1"/>
    <w:rsid w:val="00B84135"/>
    <w:rsid w:val="00BE3B0B"/>
    <w:rsid w:val="00C04D34"/>
    <w:rsid w:val="00C05DF8"/>
    <w:rsid w:val="00C06864"/>
    <w:rsid w:val="00C10F54"/>
    <w:rsid w:val="00C23D8D"/>
    <w:rsid w:val="00C30580"/>
    <w:rsid w:val="00C37AA3"/>
    <w:rsid w:val="00C37FD7"/>
    <w:rsid w:val="00C43419"/>
    <w:rsid w:val="00C44CF3"/>
    <w:rsid w:val="00C52F12"/>
    <w:rsid w:val="00C61BE0"/>
    <w:rsid w:val="00C70B0E"/>
    <w:rsid w:val="00C773CA"/>
    <w:rsid w:val="00C83785"/>
    <w:rsid w:val="00C94C0D"/>
    <w:rsid w:val="00CA05FC"/>
    <w:rsid w:val="00CA14BC"/>
    <w:rsid w:val="00CA1FEB"/>
    <w:rsid w:val="00CA5764"/>
    <w:rsid w:val="00CD4F85"/>
    <w:rsid w:val="00CD6F02"/>
    <w:rsid w:val="00CE246D"/>
    <w:rsid w:val="00CE2999"/>
    <w:rsid w:val="00CF07A0"/>
    <w:rsid w:val="00CF3E03"/>
    <w:rsid w:val="00D0082A"/>
    <w:rsid w:val="00D13074"/>
    <w:rsid w:val="00D20899"/>
    <w:rsid w:val="00D21455"/>
    <w:rsid w:val="00D47634"/>
    <w:rsid w:val="00D709B3"/>
    <w:rsid w:val="00DA2ED6"/>
    <w:rsid w:val="00DA5CDE"/>
    <w:rsid w:val="00DB1224"/>
    <w:rsid w:val="00DB2BB1"/>
    <w:rsid w:val="00DB499E"/>
    <w:rsid w:val="00DB76B8"/>
    <w:rsid w:val="00DC2EA1"/>
    <w:rsid w:val="00DC38F1"/>
    <w:rsid w:val="00DD6AAF"/>
    <w:rsid w:val="00DE3F5C"/>
    <w:rsid w:val="00DF12DF"/>
    <w:rsid w:val="00DF1D20"/>
    <w:rsid w:val="00DF5123"/>
    <w:rsid w:val="00DF7182"/>
    <w:rsid w:val="00E21324"/>
    <w:rsid w:val="00E246B9"/>
    <w:rsid w:val="00E31FEA"/>
    <w:rsid w:val="00E45169"/>
    <w:rsid w:val="00E47787"/>
    <w:rsid w:val="00E51C30"/>
    <w:rsid w:val="00E64180"/>
    <w:rsid w:val="00E74AEE"/>
    <w:rsid w:val="00E868E5"/>
    <w:rsid w:val="00E9237A"/>
    <w:rsid w:val="00E939FA"/>
    <w:rsid w:val="00EA0E82"/>
    <w:rsid w:val="00EA5765"/>
    <w:rsid w:val="00EC2532"/>
    <w:rsid w:val="00ED7812"/>
    <w:rsid w:val="00EF064B"/>
    <w:rsid w:val="00EF3B86"/>
    <w:rsid w:val="00F12C00"/>
    <w:rsid w:val="00F234FA"/>
    <w:rsid w:val="00F317E9"/>
    <w:rsid w:val="00F34554"/>
    <w:rsid w:val="00F45F77"/>
    <w:rsid w:val="00F5167F"/>
    <w:rsid w:val="00F52258"/>
    <w:rsid w:val="00F72E0E"/>
    <w:rsid w:val="00F77E07"/>
    <w:rsid w:val="00F8570A"/>
    <w:rsid w:val="00F91C7B"/>
    <w:rsid w:val="00FA0A7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B36F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rsid w:val="00A974B8"/>
    <w:rPr>
      <w:sz w:val="24"/>
      <w:szCs w:val="24"/>
      <w:lang w:val="en-US" w:eastAsia="en-US"/>
    </w:rPr>
  </w:style>
  <w:style w:type="paragraph" w:styleId="BodyText">
    <w:name w:val="Body Text"/>
    <w:basedOn w:val="Normal"/>
    <w:link w:val="BodyTextChar"/>
    <w:unhideWhenUsed/>
    <w:rsid w:val="006C6F57"/>
    <w:pPr>
      <w:tabs>
        <w:tab w:val="left" w:pos="284"/>
      </w:tabs>
      <w:spacing w:after="120"/>
      <w:jc w:val="both"/>
    </w:pPr>
    <w:rPr>
      <w:rFonts w:cs="Arial"/>
      <w:bCs/>
      <w:sz w:val="22"/>
      <w:szCs w:val="22"/>
    </w:rPr>
  </w:style>
  <w:style w:type="character" w:customStyle="1" w:styleId="BodyTextChar">
    <w:name w:val="Body Text Char"/>
    <w:basedOn w:val="DefaultParagraphFont"/>
    <w:link w:val="BodyText"/>
    <w:uiPriority w:val="99"/>
    <w:rsid w:val="006C6F57"/>
    <w:rPr>
      <w:rFonts w:cs="Arial"/>
      <w:bCs/>
      <w:sz w:val="22"/>
      <w:szCs w:val="22"/>
      <w:lang w:val="en-US" w:eastAsia="en-US"/>
    </w:rPr>
  </w:style>
  <w:style w:type="character" w:styleId="Hyperlink">
    <w:name w:val="Hyperlink"/>
    <w:basedOn w:val="DefaultParagraphFont"/>
    <w:unhideWhenUsed/>
    <w:rsid w:val="00433362"/>
    <w:rPr>
      <w:color w:val="0563C1" w:themeColor="hyperlink"/>
      <w:u w:val="single"/>
    </w:rPr>
  </w:style>
  <w:style w:type="paragraph" w:styleId="Revision">
    <w:name w:val="Revision"/>
    <w:hidden/>
    <w:uiPriority w:val="99"/>
    <w:semiHidden/>
    <w:rsid w:val="0051532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754">
      <w:bodyDiv w:val="1"/>
      <w:marLeft w:val="0"/>
      <w:marRight w:val="0"/>
      <w:marTop w:val="0"/>
      <w:marBottom w:val="0"/>
      <w:divBdr>
        <w:top w:val="none" w:sz="0" w:space="0" w:color="auto"/>
        <w:left w:val="none" w:sz="0" w:space="0" w:color="auto"/>
        <w:bottom w:val="none" w:sz="0" w:space="0" w:color="auto"/>
        <w:right w:val="none" w:sz="0" w:space="0" w:color="auto"/>
      </w:divBdr>
    </w:div>
    <w:div w:id="199013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D51F2-02E3-4AA2-B248-0F4C95B2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2843</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19013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Ljumović</cp:lastModifiedBy>
  <cp:revision>2</cp:revision>
  <dcterms:created xsi:type="dcterms:W3CDTF">2025-04-25T08:17:00Z</dcterms:created>
  <dcterms:modified xsi:type="dcterms:W3CDTF">2025-04-25T08:17:00Z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