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29E32" w14:textId="77777777" w:rsidR="00C22BE5" w:rsidRPr="003B4544" w:rsidRDefault="00C22BE5" w:rsidP="0067107C">
      <w:pPr>
        <w:rPr>
          <w:sz w:val="22"/>
          <w:szCs w:val="22"/>
          <w:lang w:val="sr-Latn-ME"/>
        </w:rPr>
      </w:pPr>
    </w:p>
    <w:p w14:paraId="1B1BA129" w14:textId="77777777" w:rsidR="00C22BE5" w:rsidRPr="003B4544" w:rsidRDefault="00C22BE5" w:rsidP="0067107C">
      <w:pPr>
        <w:rPr>
          <w:sz w:val="22"/>
          <w:szCs w:val="22"/>
          <w:lang w:val="sr-Latn-ME"/>
        </w:rPr>
      </w:pPr>
    </w:p>
    <w:p w14:paraId="0E024FD4" w14:textId="77777777" w:rsidR="00C22BE5" w:rsidRPr="003B4544" w:rsidRDefault="00C30F92" w:rsidP="0067107C">
      <w:pPr>
        <w:jc w:val="center"/>
        <w:rPr>
          <w:sz w:val="22"/>
          <w:szCs w:val="22"/>
          <w:lang w:val="sr-Latn-ME"/>
        </w:rPr>
      </w:pPr>
      <w:r w:rsidRPr="003B4544">
        <w:rPr>
          <w:b/>
          <w:bCs/>
          <w:iCs/>
          <w:sz w:val="22"/>
          <w:szCs w:val="22"/>
          <w:u w:val="single"/>
          <w:lang w:val="sr-Latn-ME"/>
        </w:rPr>
        <w:t xml:space="preserve">UPUTSTVO ZA </w:t>
      </w:r>
      <w:r w:rsidR="00B71B51" w:rsidRPr="003B4544">
        <w:rPr>
          <w:b/>
          <w:bCs/>
          <w:iCs/>
          <w:sz w:val="22"/>
          <w:szCs w:val="22"/>
          <w:u w:val="single"/>
          <w:lang w:val="sr-Latn-ME"/>
        </w:rPr>
        <w:t>LIJEK</w:t>
      </w:r>
    </w:p>
    <w:p w14:paraId="09BD38C2" w14:textId="77777777" w:rsidR="00C30F92" w:rsidRPr="003B4544" w:rsidRDefault="00C30F92" w:rsidP="0067107C">
      <w:pPr>
        <w:jc w:val="center"/>
        <w:rPr>
          <w:i/>
          <w:color w:val="808080"/>
          <w:sz w:val="22"/>
          <w:szCs w:val="22"/>
          <w:lang w:val="sr-Latn-ME"/>
        </w:rPr>
      </w:pPr>
    </w:p>
    <w:p w14:paraId="3B371B8E" w14:textId="178AF25D" w:rsidR="00136C59" w:rsidRPr="00251A67" w:rsidRDefault="00136C59" w:rsidP="0067107C">
      <w:pPr>
        <w:jc w:val="center"/>
        <w:rPr>
          <w:b/>
          <w:i/>
          <w:iCs/>
          <w:color w:val="808080"/>
          <w:sz w:val="22"/>
          <w:szCs w:val="22"/>
          <w:lang w:val="sr-Latn-ME"/>
        </w:rPr>
      </w:pPr>
      <w:r w:rsidRPr="00251A67">
        <w:rPr>
          <w:b/>
          <w:sz w:val="22"/>
          <w:szCs w:val="22"/>
          <w:lang w:val="sr-Latn-ME"/>
        </w:rPr>
        <w:t>Colistin Norma, 1000000 i.j., prašak za rastvor za infuziju</w:t>
      </w:r>
    </w:p>
    <w:p w14:paraId="5976F8F3" w14:textId="2C85E338" w:rsidR="00136C59" w:rsidRPr="003B4544" w:rsidRDefault="00136C59">
      <w:pPr>
        <w:jc w:val="center"/>
        <w:rPr>
          <w:sz w:val="22"/>
          <w:szCs w:val="22"/>
          <w:lang w:val="sr-Latn-ME"/>
        </w:rPr>
      </w:pPr>
      <w:r w:rsidRPr="003B4544">
        <w:rPr>
          <w:sz w:val="22"/>
          <w:szCs w:val="22"/>
          <w:lang w:val="sr-Latn-ME"/>
        </w:rPr>
        <w:t xml:space="preserve">INN: </w:t>
      </w:r>
      <w:r w:rsidR="006C7CBD" w:rsidRPr="003B4544">
        <w:rPr>
          <w:sz w:val="22"/>
          <w:szCs w:val="22"/>
          <w:lang w:val="sr-Latn-ME"/>
        </w:rPr>
        <w:t>kolistin</w:t>
      </w:r>
    </w:p>
    <w:p w14:paraId="44396AE1" w14:textId="77777777" w:rsidR="00C22BE5" w:rsidRPr="003B4544" w:rsidRDefault="00C22BE5">
      <w:pPr>
        <w:pStyle w:val="Header"/>
        <w:tabs>
          <w:tab w:val="left" w:pos="284"/>
        </w:tabs>
        <w:rPr>
          <w:sz w:val="22"/>
          <w:szCs w:val="22"/>
          <w:lang w:val="sr-Latn-ME"/>
        </w:rPr>
      </w:pPr>
    </w:p>
    <w:p w14:paraId="69C60317" w14:textId="77777777" w:rsidR="00C22BE5" w:rsidRPr="003B4544" w:rsidRDefault="00C22BE5">
      <w:pPr>
        <w:pStyle w:val="Header"/>
        <w:tabs>
          <w:tab w:val="left" w:pos="284"/>
        </w:tabs>
        <w:rPr>
          <w:sz w:val="22"/>
          <w:szCs w:val="22"/>
          <w:lang w:val="sr-Latn-ME"/>
        </w:rPr>
      </w:pPr>
    </w:p>
    <w:p w14:paraId="6C7182E3" w14:textId="77777777" w:rsidR="001B6B05" w:rsidRPr="003B4544" w:rsidRDefault="001B6B05">
      <w:pPr>
        <w:pStyle w:val="Header"/>
        <w:tabs>
          <w:tab w:val="left" w:pos="284"/>
        </w:tabs>
        <w:rPr>
          <w:sz w:val="22"/>
          <w:szCs w:val="22"/>
          <w:lang w:val="sr-Latn-ME"/>
        </w:rPr>
      </w:pPr>
    </w:p>
    <w:p w14:paraId="59B73021" w14:textId="77777777" w:rsidR="00A32113" w:rsidRPr="003B4544" w:rsidRDefault="00A32113">
      <w:pPr>
        <w:pStyle w:val="Header"/>
        <w:tabs>
          <w:tab w:val="left" w:pos="284"/>
        </w:tabs>
        <w:ind w:left="360"/>
        <w:rPr>
          <w:i/>
          <w:iCs/>
          <w:sz w:val="22"/>
          <w:szCs w:val="22"/>
          <w:lang w:val="sr-Latn-ME"/>
        </w:rPr>
      </w:pPr>
    </w:p>
    <w:p w14:paraId="63BE50F5" w14:textId="77777777" w:rsidR="006A2B96" w:rsidRPr="003B4544" w:rsidRDefault="00A32113">
      <w:pPr>
        <w:widowControl w:val="0"/>
        <w:autoSpaceDE w:val="0"/>
        <w:autoSpaceDN w:val="0"/>
        <w:ind w:left="360" w:hanging="360"/>
        <w:rPr>
          <w:b/>
          <w:bCs/>
          <w:sz w:val="22"/>
          <w:szCs w:val="22"/>
          <w:lang w:val="sr-Latn-ME"/>
        </w:rPr>
      </w:pPr>
      <w:r w:rsidRPr="003B4544">
        <w:rPr>
          <w:b/>
          <w:bCs/>
          <w:sz w:val="22"/>
          <w:szCs w:val="22"/>
          <w:lang w:val="sr-Latn-ME"/>
        </w:rPr>
        <w:t>Pažljivo pročitajte ovo uputstvo, prije nego što počnete da koristite ovaj lijek</w:t>
      </w:r>
      <w:r w:rsidR="00070BAB" w:rsidRPr="003B4544">
        <w:rPr>
          <w:b/>
          <w:bCs/>
          <w:sz w:val="22"/>
          <w:szCs w:val="22"/>
          <w:lang w:val="sr-Latn-ME"/>
        </w:rPr>
        <w:t>,</w:t>
      </w:r>
      <w:r w:rsidR="006A2B96" w:rsidRPr="003B4544">
        <w:rPr>
          <w:sz w:val="22"/>
          <w:szCs w:val="22"/>
          <w:lang w:val="sr-Latn-ME"/>
        </w:rPr>
        <w:t xml:space="preserve"> </w:t>
      </w:r>
      <w:r w:rsidR="006A2B96" w:rsidRPr="003B4544">
        <w:rPr>
          <w:b/>
          <w:bCs/>
          <w:sz w:val="22"/>
          <w:szCs w:val="22"/>
          <w:lang w:val="sr-Latn-ME"/>
        </w:rPr>
        <w:t xml:space="preserve">jer sadrži </w:t>
      </w:r>
    </w:p>
    <w:p w14:paraId="1734A138" w14:textId="77777777" w:rsidR="00A32113" w:rsidRPr="003B4544" w:rsidRDefault="006A2B96">
      <w:pPr>
        <w:widowControl w:val="0"/>
        <w:autoSpaceDE w:val="0"/>
        <w:autoSpaceDN w:val="0"/>
        <w:ind w:left="360" w:hanging="360"/>
        <w:rPr>
          <w:b/>
          <w:bCs/>
          <w:sz w:val="22"/>
          <w:szCs w:val="22"/>
          <w:lang w:val="sr-Latn-ME"/>
        </w:rPr>
      </w:pPr>
      <w:r w:rsidRPr="003B4544">
        <w:rPr>
          <w:b/>
          <w:bCs/>
          <w:sz w:val="22"/>
          <w:szCs w:val="22"/>
          <w:lang w:val="sr-Latn-ME"/>
        </w:rPr>
        <w:t>informacije koje su važne za Vas</w:t>
      </w:r>
    </w:p>
    <w:p w14:paraId="5919AF7E" w14:textId="77777777" w:rsidR="00A32113" w:rsidRPr="003B4544" w:rsidRDefault="00A32113">
      <w:pPr>
        <w:widowControl w:val="0"/>
        <w:numPr>
          <w:ilvl w:val="0"/>
          <w:numId w:val="18"/>
        </w:numPr>
        <w:tabs>
          <w:tab w:val="clear" w:pos="576"/>
          <w:tab w:val="num" w:pos="569"/>
          <w:tab w:val="num" w:pos="600"/>
        </w:tabs>
        <w:autoSpaceDE w:val="0"/>
        <w:autoSpaceDN w:val="0"/>
        <w:rPr>
          <w:sz w:val="22"/>
          <w:szCs w:val="22"/>
          <w:lang w:val="sr-Latn-ME"/>
        </w:rPr>
      </w:pPr>
      <w:r w:rsidRPr="003B4544">
        <w:rPr>
          <w:sz w:val="22"/>
          <w:szCs w:val="22"/>
          <w:lang w:val="sr-Latn-ME"/>
        </w:rPr>
        <w:t>Uputstvo sačuvajte. Može biti potrebno da ga ponovo pročitate.</w:t>
      </w:r>
    </w:p>
    <w:p w14:paraId="496E5FEC" w14:textId="77777777" w:rsidR="00A32113" w:rsidRPr="003B4544" w:rsidRDefault="00A32113">
      <w:pPr>
        <w:widowControl w:val="0"/>
        <w:numPr>
          <w:ilvl w:val="0"/>
          <w:numId w:val="18"/>
        </w:numPr>
        <w:tabs>
          <w:tab w:val="clear" w:pos="576"/>
          <w:tab w:val="num" w:pos="600"/>
        </w:tabs>
        <w:autoSpaceDE w:val="0"/>
        <w:autoSpaceDN w:val="0"/>
        <w:rPr>
          <w:sz w:val="22"/>
          <w:szCs w:val="22"/>
          <w:lang w:val="sr-Latn-ME"/>
        </w:rPr>
      </w:pPr>
      <w:r w:rsidRPr="003B4544">
        <w:rPr>
          <w:sz w:val="22"/>
          <w:szCs w:val="22"/>
          <w:lang w:val="sr-Latn-ME"/>
        </w:rPr>
        <w:t>Ako imate dodatnih pitanja, obratite se svom ljekaru ili farmaceutu</w:t>
      </w:r>
      <w:r w:rsidR="00070BAB" w:rsidRPr="003B4544">
        <w:rPr>
          <w:sz w:val="22"/>
          <w:szCs w:val="22"/>
          <w:lang w:val="sr-Latn-ME"/>
        </w:rPr>
        <w:t xml:space="preserve"> </w:t>
      </w:r>
      <w:r w:rsidR="00070BAB" w:rsidRPr="003B4544">
        <w:rPr>
          <w:noProof/>
          <w:sz w:val="22"/>
          <w:szCs w:val="22"/>
          <w:lang w:val="sr-Latn-ME"/>
        </w:rPr>
        <w:t>ili medicinskoj sestri</w:t>
      </w:r>
      <w:r w:rsidRPr="003B4544">
        <w:rPr>
          <w:sz w:val="22"/>
          <w:szCs w:val="22"/>
          <w:lang w:val="sr-Latn-ME"/>
        </w:rPr>
        <w:t>.</w:t>
      </w:r>
      <w:r w:rsidR="006240C9" w:rsidRPr="003B4544">
        <w:rPr>
          <w:sz w:val="22"/>
          <w:szCs w:val="22"/>
          <w:lang w:val="sr-Latn-ME"/>
        </w:rPr>
        <w:t xml:space="preserve"> </w:t>
      </w:r>
    </w:p>
    <w:p w14:paraId="2A62B0D6" w14:textId="77777777" w:rsidR="00A32113" w:rsidRPr="003B4544" w:rsidRDefault="00A32113">
      <w:pPr>
        <w:widowControl w:val="0"/>
        <w:numPr>
          <w:ilvl w:val="0"/>
          <w:numId w:val="18"/>
        </w:numPr>
        <w:tabs>
          <w:tab w:val="clear" w:pos="576"/>
          <w:tab w:val="num" w:pos="600"/>
        </w:tabs>
        <w:autoSpaceDE w:val="0"/>
        <w:autoSpaceDN w:val="0"/>
        <w:ind w:left="600" w:hanging="600"/>
        <w:rPr>
          <w:sz w:val="22"/>
          <w:szCs w:val="22"/>
          <w:lang w:val="sr-Latn-ME"/>
        </w:rPr>
      </w:pPr>
      <w:r w:rsidRPr="003B4544">
        <w:rPr>
          <w:sz w:val="22"/>
          <w:szCs w:val="22"/>
          <w:lang w:val="sr-Latn-ME"/>
        </w:rPr>
        <w:t>Ovaj lijek propisan je Vama i ne sm</w:t>
      </w:r>
      <w:r w:rsidR="00A06E5C" w:rsidRPr="003B4544">
        <w:rPr>
          <w:sz w:val="22"/>
          <w:szCs w:val="22"/>
          <w:lang w:val="sr-Latn-ME"/>
        </w:rPr>
        <w:t>ij</w:t>
      </w:r>
      <w:r w:rsidRPr="003B4544">
        <w:rPr>
          <w:sz w:val="22"/>
          <w:szCs w:val="22"/>
          <w:lang w:val="sr-Latn-ME"/>
        </w:rPr>
        <w:t>ete ga davati drugima. Može da im škodi, čak i kada imaju iste znake bolesti kao i Vi.</w:t>
      </w:r>
    </w:p>
    <w:p w14:paraId="2726BBE3" w14:textId="77777777" w:rsidR="00C269D7" w:rsidRPr="003B4544" w:rsidRDefault="00C269D7" w:rsidP="00251A67">
      <w:pPr>
        <w:widowControl w:val="0"/>
        <w:numPr>
          <w:ilvl w:val="0"/>
          <w:numId w:val="18"/>
        </w:numPr>
        <w:tabs>
          <w:tab w:val="clear" w:pos="576"/>
          <w:tab w:val="num" w:pos="0"/>
        </w:tabs>
        <w:autoSpaceDE w:val="0"/>
        <w:autoSpaceDN w:val="0"/>
        <w:ind w:left="600" w:hanging="600"/>
        <w:rPr>
          <w:sz w:val="22"/>
          <w:szCs w:val="22"/>
          <w:lang w:val="sr-Latn-ME"/>
        </w:rPr>
      </w:pPr>
      <w:r w:rsidRPr="003B4544">
        <w:rPr>
          <w:spacing w:val="-5"/>
          <w:sz w:val="22"/>
          <w:szCs w:val="22"/>
          <w:lang w:val="sr-Latn-ME"/>
        </w:rPr>
        <w:t xml:space="preserve">Ako </w:t>
      </w:r>
      <w:r w:rsidR="00CE3E04" w:rsidRPr="003B4544">
        <w:rPr>
          <w:spacing w:val="-5"/>
          <w:sz w:val="22"/>
          <w:szCs w:val="22"/>
          <w:lang w:val="sr-Latn-ME"/>
        </w:rPr>
        <w:t>Vam</w:t>
      </w:r>
      <w:r w:rsidRPr="003B4544">
        <w:rPr>
          <w:spacing w:val="-5"/>
          <w:sz w:val="22"/>
          <w:szCs w:val="22"/>
          <w:lang w:val="sr-Latn-ME"/>
        </w:rPr>
        <w:t xml:space="preserve"> se javi bilo koje neželjeno d</w:t>
      </w:r>
      <w:r w:rsidR="000D14D2" w:rsidRPr="003B4544">
        <w:rPr>
          <w:spacing w:val="-5"/>
          <w:sz w:val="22"/>
          <w:szCs w:val="22"/>
          <w:lang w:val="sr-Latn-ME"/>
        </w:rPr>
        <w:t xml:space="preserve">ejstvo recite to svom ljekaru, </w:t>
      </w:r>
      <w:r w:rsidRPr="003B4544">
        <w:rPr>
          <w:spacing w:val="-5"/>
          <w:sz w:val="22"/>
          <w:szCs w:val="22"/>
          <w:lang w:val="sr-Latn-ME"/>
        </w:rPr>
        <w:t>farmaceutu ili medicinskoj sestri. Ovo uključuje i bilo koja neželjena dejstva koja nijesu navedena u ovom uputstvu</w:t>
      </w:r>
      <w:r w:rsidRPr="003B4544">
        <w:rPr>
          <w:spacing w:val="-4"/>
          <w:sz w:val="22"/>
          <w:szCs w:val="22"/>
          <w:lang w:val="sr-Latn-ME"/>
        </w:rPr>
        <w:t xml:space="preserve">. </w:t>
      </w:r>
      <w:r w:rsidR="0085398E" w:rsidRPr="003B4544">
        <w:rPr>
          <w:spacing w:val="-4"/>
          <w:sz w:val="22"/>
          <w:szCs w:val="22"/>
          <w:lang w:val="sr-Latn-ME"/>
        </w:rPr>
        <w:t xml:space="preserve">Pogledajte dio 4. </w:t>
      </w:r>
    </w:p>
    <w:p w14:paraId="1402CB82" w14:textId="77777777" w:rsidR="00C269D7" w:rsidRPr="003B4544" w:rsidRDefault="00C269D7">
      <w:pPr>
        <w:widowControl w:val="0"/>
        <w:autoSpaceDE w:val="0"/>
        <w:autoSpaceDN w:val="0"/>
        <w:ind w:left="600"/>
        <w:rPr>
          <w:sz w:val="22"/>
          <w:szCs w:val="22"/>
          <w:lang w:val="sr-Latn-ME"/>
        </w:rPr>
      </w:pPr>
    </w:p>
    <w:p w14:paraId="4A45FE1C" w14:textId="77777777" w:rsidR="00C269D7" w:rsidRPr="003B4544" w:rsidRDefault="00C269D7">
      <w:pPr>
        <w:widowControl w:val="0"/>
        <w:autoSpaceDE w:val="0"/>
        <w:autoSpaceDN w:val="0"/>
        <w:rPr>
          <w:sz w:val="22"/>
          <w:szCs w:val="22"/>
          <w:lang w:val="sr-Latn-ME"/>
        </w:rPr>
      </w:pPr>
    </w:p>
    <w:p w14:paraId="7A3267BD" w14:textId="77777777" w:rsidR="00C269D7" w:rsidRPr="003B4544" w:rsidRDefault="00C269D7">
      <w:pPr>
        <w:widowControl w:val="0"/>
        <w:autoSpaceDE w:val="0"/>
        <w:autoSpaceDN w:val="0"/>
        <w:ind w:left="600"/>
        <w:rPr>
          <w:sz w:val="22"/>
          <w:szCs w:val="22"/>
          <w:lang w:val="sr-Latn-ME"/>
        </w:rPr>
      </w:pPr>
    </w:p>
    <w:p w14:paraId="7AC2A941" w14:textId="77777777" w:rsidR="00A92C66" w:rsidRPr="003B4544" w:rsidRDefault="00A92C66">
      <w:pPr>
        <w:widowControl w:val="0"/>
        <w:autoSpaceDE w:val="0"/>
        <w:autoSpaceDN w:val="0"/>
        <w:ind w:left="600"/>
        <w:rPr>
          <w:sz w:val="22"/>
          <w:szCs w:val="22"/>
          <w:lang w:val="sr-Latn-ME"/>
        </w:rPr>
      </w:pPr>
    </w:p>
    <w:p w14:paraId="18E41C86" w14:textId="77777777" w:rsidR="00A32113" w:rsidRPr="003B4544" w:rsidRDefault="00A32113">
      <w:pPr>
        <w:widowControl w:val="0"/>
        <w:autoSpaceDE w:val="0"/>
        <w:autoSpaceDN w:val="0"/>
        <w:rPr>
          <w:b/>
          <w:bCs/>
          <w:sz w:val="22"/>
          <w:szCs w:val="22"/>
          <w:lang w:val="sr-Latn-ME"/>
        </w:rPr>
      </w:pPr>
      <w:r w:rsidRPr="003B4544">
        <w:rPr>
          <w:b/>
          <w:bCs/>
          <w:sz w:val="22"/>
          <w:szCs w:val="22"/>
          <w:lang w:val="sr-Latn-ME"/>
        </w:rPr>
        <w:t>U ovom uputstvu pročitaćete:</w:t>
      </w:r>
    </w:p>
    <w:p w14:paraId="0227088A" w14:textId="710987F9" w:rsidR="00A32113" w:rsidRPr="003B4544" w:rsidRDefault="00A32113" w:rsidP="003B4544">
      <w:pPr>
        <w:widowControl w:val="0"/>
        <w:numPr>
          <w:ilvl w:val="0"/>
          <w:numId w:val="17"/>
        </w:numPr>
        <w:tabs>
          <w:tab w:val="left" w:pos="569"/>
          <w:tab w:val="left" w:pos="600"/>
        </w:tabs>
        <w:autoSpaceDE w:val="0"/>
        <w:autoSpaceDN w:val="0"/>
        <w:rPr>
          <w:sz w:val="22"/>
          <w:szCs w:val="22"/>
          <w:lang w:val="sr-Latn-ME"/>
        </w:rPr>
      </w:pPr>
      <w:r w:rsidRPr="003B4544">
        <w:rPr>
          <w:sz w:val="22"/>
          <w:szCs w:val="22"/>
          <w:lang w:val="sr-Latn-ME"/>
        </w:rPr>
        <w:t xml:space="preserve">Šta je lijek </w:t>
      </w:r>
      <w:r w:rsidR="0069107E" w:rsidRPr="003B4544">
        <w:rPr>
          <w:sz w:val="22"/>
          <w:szCs w:val="22"/>
          <w:lang w:val="sr-Latn-ME"/>
        </w:rPr>
        <w:t xml:space="preserve">Colistin Norma </w:t>
      </w:r>
      <w:r w:rsidRPr="003B4544">
        <w:rPr>
          <w:sz w:val="22"/>
          <w:szCs w:val="22"/>
          <w:lang w:val="sr-Latn-ME"/>
        </w:rPr>
        <w:t>i čemu je namijenjen</w:t>
      </w:r>
    </w:p>
    <w:p w14:paraId="2E7F5107" w14:textId="650E50C6" w:rsidR="00A32113" w:rsidRPr="003B4544" w:rsidRDefault="00A32113" w:rsidP="003B4544">
      <w:pPr>
        <w:widowControl w:val="0"/>
        <w:numPr>
          <w:ilvl w:val="0"/>
          <w:numId w:val="17"/>
        </w:numPr>
        <w:tabs>
          <w:tab w:val="left" w:pos="569"/>
          <w:tab w:val="left" w:pos="600"/>
        </w:tabs>
        <w:autoSpaceDE w:val="0"/>
        <w:autoSpaceDN w:val="0"/>
        <w:rPr>
          <w:sz w:val="22"/>
          <w:szCs w:val="22"/>
          <w:lang w:val="sr-Latn-ME"/>
        </w:rPr>
      </w:pPr>
      <w:r w:rsidRPr="003B4544">
        <w:rPr>
          <w:sz w:val="22"/>
          <w:szCs w:val="22"/>
          <w:lang w:val="sr-Latn-ME"/>
        </w:rPr>
        <w:t xml:space="preserve">Šta treba da znate prije nego što uzmete lijek </w:t>
      </w:r>
      <w:r w:rsidR="0069107E" w:rsidRPr="003B4544">
        <w:rPr>
          <w:sz w:val="22"/>
          <w:szCs w:val="22"/>
          <w:lang w:val="sr-Latn-ME"/>
        </w:rPr>
        <w:t>Colistin Norma</w:t>
      </w:r>
    </w:p>
    <w:p w14:paraId="65544A8A" w14:textId="758B0997" w:rsidR="00A32113" w:rsidRPr="003B4544" w:rsidRDefault="00A32113" w:rsidP="003B4544">
      <w:pPr>
        <w:widowControl w:val="0"/>
        <w:numPr>
          <w:ilvl w:val="0"/>
          <w:numId w:val="17"/>
        </w:numPr>
        <w:tabs>
          <w:tab w:val="left" w:pos="569"/>
          <w:tab w:val="left" w:pos="600"/>
        </w:tabs>
        <w:autoSpaceDE w:val="0"/>
        <w:autoSpaceDN w:val="0"/>
        <w:rPr>
          <w:sz w:val="22"/>
          <w:szCs w:val="22"/>
          <w:lang w:val="sr-Latn-ME"/>
        </w:rPr>
      </w:pPr>
      <w:r w:rsidRPr="003B4544">
        <w:rPr>
          <w:sz w:val="22"/>
          <w:szCs w:val="22"/>
          <w:lang w:val="sr-Latn-ME"/>
        </w:rPr>
        <w:t xml:space="preserve">Kako se upotrebljava lijek </w:t>
      </w:r>
      <w:r w:rsidR="0069107E" w:rsidRPr="003B4544">
        <w:rPr>
          <w:sz w:val="22"/>
          <w:szCs w:val="22"/>
          <w:lang w:val="sr-Latn-ME"/>
        </w:rPr>
        <w:t>Colistin Norma</w:t>
      </w:r>
    </w:p>
    <w:p w14:paraId="6DBC8E89" w14:textId="77777777" w:rsidR="00A32113" w:rsidRPr="003B4544" w:rsidRDefault="00A32113" w:rsidP="003B4544">
      <w:pPr>
        <w:widowControl w:val="0"/>
        <w:numPr>
          <w:ilvl w:val="0"/>
          <w:numId w:val="17"/>
        </w:numPr>
        <w:tabs>
          <w:tab w:val="left" w:pos="569"/>
          <w:tab w:val="left" w:pos="600"/>
        </w:tabs>
        <w:autoSpaceDE w:val="0"/>
        <w:autoSpaceDN w:val="0"/>
        <w:rPr>
          <w:sz w:val="22"/>
          <w:szCs w:val="22"/>
          <w:lang w:val="sr-Latn-ME"/>
        </w:rPr>
      </w:pPr>
      <w:r w:rsidRPr="003B4544">
        <w:rPr>
          <w:sz w:val="22"/>
          <w:szCs w:val="22"/>
          <w:lang w:val="sr-Latn-ME"/>
        </w:rPr>
        <w:t xml:space="preserve">Moguća neželjena dejstva </w:t>
      </w:r>
    </w:p>
    <w:p w14:paraId="75B50804" w14:textId="348DEA8F" w:rsidR="00A32113" w:rsidRPr="003B4544" w:rsidRDefault="00A32113" w:rsidP="003B4544">
      <w:pPr>
        <w:widowControl w:val="0"/>
        <w:numPr>
          <w:ilvl w:val="0"/>
          <w:numId w:val="17"/>
        </w:numPr>
        <w:tabs>
          <w:tab w:val="left" w:pos="569"/>
          <w:tab w:val="left" w:pos="600"/>
        </w:tabs>
        <w:autoSpaceDE w:val="0"/>
        <w:autoSpaceDN w:val="0"/>
        <w:rPr>
          <w:sz w:val="22"/>
          <w:szCs w:val="22"/>
          <w:lang w:val="sr-Latn-ME"/>
        </w:rPr>
      </w:pPr>
      <w:r w:rsidRPr="003B4544">
        <w:rPr>
          <w:sz w:val="22"/>
          <w:szCs w:val="22"/>
          <w:lang w:val="sr-Latn-ME"/>
        </w:rPr>
        <w:t xml:space="preserve">Kako čuvati lijek </w:t>
      </w:r>
      <w:r w:rsidR="0069107E" w:rsidRPr="003B4544">
        <w:rPr>
          <w:sz w:val="22"/>
          <w:szCs w:val="22"/>
          <w:lang w:val="sr-Latn-ME"/>
        </w:rPr>
        <w:t>Colistin Norma</w:t>
      </w:r>
    </w:p>
    <w:p w14:paraId="3D01712C" w14:textId="77777777" w:rsidR="00A32113" w:rsidRPr="003B4544" w:rsidRDefault="000A77B3" w:rsidP="003B4544">
      <w:pPr>
        <w:widowControl w:val="0"/>
        <w:numPr>
          <w:ilvl w:val="0"/>
          <w:numId w:val="17"/>
        </w:numPr>
        <w:tabs>
          <w:tab w:val="left" w:pos="569"/>
          <w:tab w:val="left" w:pos="600"/>
        </w:tabs>
        <w:autoSpaceDE w:val="0"/>
        <w:autoSpaceDN w:val="0"/>
        <w:rPr>
          <w:b/>
          <w:bCs/>
          <w:sz w:val="22"/>
          <w:szCs w:val="22"/>
          <w:lang w:val="sr-Latn-ME"/>
        </w:rPr>
      </w:pPr>
      <w:r w:rsidRPr="003B4544">
        <w:rPr>
          <w:sz w:val="22"/>
          <w:szCs w:val="22"/>
          <w:lang w:val="sr-Latn-ME"/>
        </w:rPr>
        <w:t>Sadržaj pakovanja i d</w:t>
      </w:r>
      <w:r w:rsidR="00A32113" w:rsidRPr="003B4544">
        <w:rPr>
          <w:sz w:val="22"/>
          <w:szCs w:val="22"/>
          <w:lang w:val="sr-Latn-ME"/>
        </w:rPr>
        <w:t>odatne informacije</w:t>
      </w:r>
      <w:r w:rsidR="00A02C42" w:rsidRPr="003B4544">
        <w:rPr>
          <w:sz w:val="22"/>
          <w:szCs w:val="22"/>
          <w:lang w:val="sr-Latn-ME"/>
        </w:rPr>
        <w:t xml:space="preserve"> </w:t>
      </w:r>
    </w:p>
    <w:p w14:paraId="7B5F783A" w14:textId="77777777" w:rsidR="00A32113" w:rsidRPr="003B4544" w:rsidRDefault="00A32113">
      <w:pPr>
        <w:widowControl w:val="0"/>
        <w:autoSpaceDE w:val="0"/>
        <w:autoSpaceDN w:val="0"/>
        <w:rPr>
          <w:sz w:val="22"/>
          <w:szCs w:val="22"/>
          <w:lang w:val="sr-Latn-ME"/>
        </w:rPr>
      </w:pPr>
    </w:p>
    <w:p w14:paraId="189441B5" w14:textId="77777777" w:rsidR="00C22BE5" w:rsidRPr="003B4544" w:rsidRDefault="00C22BE5">
      <w:pPr>
        <w:pStyle w:val="Header"/>
        <w:tabs>
          <w:tab w:val="left" w:pos="284"/>
        </w:tabs>
        <w:rPr>
          <w:sz w:val="22"/>
          <w:szCs w:val="22"/>
          <w:lang w:val="sr-Latn-ME"/>
        </w:rPr>
      </w:pPr>
    </w:p>
    <w:p w14:paraId="0AA98151" w14:textId="77777777" w:rsidR="00CF1B2D" w:rsidRPr="003B4544" w:rsidRDefault="00CF1B2D">
      <w:pPr>
        <w:rPr>
          <w:b/>
          <w:bCs/>
          <w:sz w:val="22"/>
          <w:szCs w:val="22"/>
          <w:lang w:val="sr-Latn-ME"/>
        </w:rPr>
      </w:pPr>
      <w:r w:rsidRPr="003B4544">
        <w:rPr>
          <w:b/>
          <w:bCs/>
          <w:sz w:val="22"/>
          <w:szCs w:val="22"/>
          <w:lang w:val="sr-Latn-ME"/>
        </w:rPr>
        <w:br w:type="page"/>
      </w:r>
    </w:p>
    <w:p w14:paraId="66748944" w14:textId="2BCBBA89" w:rsidR="00A32113" w:rsidRPr="003B4544" w:rsidRDefault="00A32113">
      <w:pPr>
        <w:tabs>
          <w:tab w:val="left" w:pos="540"/>
          <w:tab w:val="left" w:pos="569"/>
        </w:tabs>
        <w:rPr>
          <w:b/>
          <w:bCs/>
          <w:sz w:val="22"/>
          <w:szCs w:val="22"/>
          <w:lang w:val="sr-Latn-ME"/>
        </w:rPr>
      </w:pPr>
      <w:r w:rsidRPr="003B4544">
        <w:rPr>
          <w:b/>
          <w:bCs/>
          <w:sz w:val="22"/>
          <w:szCs w:val="22"/>
          <w:lang w:val="sr-Latn-ME"/>
        </w:rPr>
        <w:lastRenderedPageBreak/>
        <w:t xml:space="preserve">1. </w:t>
      </w:r>
      <w:r w:rsidR="00FB6603" w:rsidRPr="003B4544">
        <w:rPr>
          <w:b/>
          <w:bCs/>
          <w:sz w:val="22"/>
          <w:szCs w:val="22"/>
          <w:lang w:val="sr-Latn-ME"/>
        </w:rPr>
        <w:tab/>
      </w:r>
      <w:r w:rsidRPr="003B4544">
        <w:rPr>
          <w:b/>
          <w:bCs/>
          <w:sz w:val="22"/>
          <w:szCs w:val="22"/>
          <w:lang w:val="sr-Latn-ME"/>
        </w:rPr>
        <w:t xml:space="preserve">ŠTA JE LIJEK </w:t>
      </w:r>
      <w:r w:rsidR="00136C59" w:rsidRPr="003B4544">
        <w:rPr>
          <w:b/>
          <w:bCs/>
          <w:sz w:val="22"/>
          <w:szCs w:val="22"/>
          <w:lang w:val="sr-Latn-ME"/>
        </w:rPr>
        <w:t>COLISTIN NORMA</w:t>
      </w:r>
      <w:r w:rsidRPr="003B4544">
        <w:rPr>
          <w:b/>
          <w:bCs/>
          <w:sz w:val="22"/>
          <w:szCs w:val="22"/>
          <w:lang w:val="sr-Latn-ME"/>
        </w:rPr>
        <w:t xml:space="preserve"> I ČEMU JE NAMIJENJEN</w:t>
      </w:r>
    </w:p>
    <w:p w14:paraId="1FC2F2FC" w14:textId="77777777" w:rsidR="00445D8F" w:rsidRPr="003B4544" w:rsidRDefault="00445D8F" w:rsidP="00251A67">
      <w:pPr>
        <w:jc w:val="both"/>
        <w:rPr>
          <w:sz w:val="22"/>
          <w:szCs w:val="22"/>
          <w:lang w:val="sr-Latn-ME"/>
        </w:rPr>
      </w:pPr>
    </w:p>
    <w:p w14:paraId="4A1677BF" w14:textId="7183DDA2" w:rsidR="003F34BE" w:rsidRPr="003B4544" w:rsidRDefault="00136C59" w:rsidP="0067107C">
      <w:pPr>
        <w:jc w:val="both"/>
        <w:rPr>
          <w:sz w:val="22"/>
          <w:szCs w:val="22"/>
          <w:lang w:val="sr-Latn-ME"/>
        </w:rPr>
      </w:pPr>
      <w:r w:rsidRPr="003B4544">
        <w:rPr>
          <w:sz w:val="22"/>
          <w:szCs w:val="22"/>
          <w:lang w:val="sr-Latn-ME"/>
        </w:rPr>
        <w:t xml:space="preserve">Lijek Colistin Norma sadrži aktivnu supstancu </w:t>
      </w:r>
      <w:r w:rsidR="006C7CBD" w:rsidRPr="003B4544">
        <w:rPr>
          <w:sz w:val="22"/>
          <w:szCs w:val="22"/>
          <w:lang w:val="sr-Latn-ME"/>
        </w:rPr>
        <w:t>kolistin</w:t>
      </w:r>
      <w:r w:rsidRPr="003B4544">
        <w:rPr>
          <w:sz w:val="22"/>
          <w:szCs w:val="22"/>
          <w:lang w:val="sr-Latn-ME"/>
        </w:rPr>
        <w:t xml:space="preserve">. </w:t>
      </w:r>
    </w:p>
    <w:p w14:paraId="68D1C64B" w14:textId="5D1FAE5D" w:rsidR="00136C59" w:rsidRPr="003B4544" w:rsidRDefault="00136C59">
      <w:pPr>
        <w:jc w:val="both"/>
        <w:rPr>
          <w:sz w:val="22"/>
          <w:szCs w:val="22"/>
          <w:lang w:val="sr-Latn-ME"/>
        </w:rPr>
      </w:pPr>
      <w:r w:rsidRPr="003B4544">
        <w:rPr>
          <w:sz w:val="22"/>
          <w:szCs w:val="22"/>
          <w:lang w:val="sr-Latn-ME"/>
        </w:rPr>
        <w:t>Lijek Colistin Norma je antibiotik.</w:t>
      </w:r>
      <w:r w:rsidR="00EA091C" w:rsidRPr="003B4544">
        <w:rPr>
          <w:sz w:val="22"/>
          <w:szCs w:val="22"/>
          <w:lang w:val="sr-Latn-ME"/>
        </w:rPr>
        <w:t xml:space="preserve"> </w:t>
      </w:r>
      <w:r w:rsidRPr="003B4544">
        <w:rPr>
          <w:sz w:val="22"/>
          <w:szCs w:val="22"/>
          <w:lang w:val="sr-Latn-ME"/>
        </w:rPr>
        <w:t>Pripada grupi antibiotika koji se zovu polimiksini.</w:t>
      </w:r>
    </w:p>
    <w:p w14:paraId="52B11139" w14:textId="466B6AE1" w:rsidR="00136C59" w:rsidRPr="003B4544" w:rsidRDefault="00136C59">
      <w:pPr>
        <w:jc w:val="both"/>
        <w:rPr>
          <w:sz w:val="22"/>
          <w:szCs w:val="22"/>
          <w:lang w:val="sr-Latn-ME"/>
        </w:rPr>
      </w:pPr>
      <w:r w:rsidRPr="003B4544">
        <w:rPr>
          <w:sz w:val="22"/>
          <w:szCs w:val="22"/>
          <w:lang w:val="sr-Latn-ME"/>
        </w:rPr>
        <w:t xml:space="preserve">Lijek Colistin Norma je </w:t>
      </w:r>
      <w:r w:rsidR="00CD1A08" w:rsidRPr="003B4544">
        <w:rPr>
          <w:sz w:val="22"/>
          <w:szCs w:val="22"/>
          <w:lang w:val="sr-Latn-ME"/>
        </w:rPr>
        <w:t xml:space="preserve">namijenjen za upotrebu </w:t>
      </w:r>
      <w:r w:rsidRPr="003B4544">
        <w:rPr>
          <w:sz w:val="22"/>
          <w:szCs w:val="22"/>
          <w:lang w:val="sr-Latn-ME"/>
        </w:rPr>
        <w:t xml:space="preserve">kod odraslih i djece, uključujući novorođenčad, za </w:t>
      </w:r>
      <w:r w:rsidR="00CD1A08" w:rsidRPr="003B4544">
        <w:rPr>
          <w:sz w:val="22"/>
          <w:szCs w:val="22"/>
          <w:lang w:val="sr-Latn-ME"/>
        </w:rPr>
        <w:t xml:space="preserve">liječenje </w:t>
      </w:r>
      <w:r w:rsidRPr="003B4544">
        <w:rPr>
          <w:sz w:val="22"/>
          <w:szCs w:val="22"/>
          <w:lang w:val="sr-Latn-ME"/>
        </w:rPr>
        <w:t>ozbiljnih infekcija uzrokovanih gram-negativnim bakterijama, kod pacijenata sa ograničenim mogućnostima liječenja</w:t>
      </w:r>
      <w:r w:rsidR="00CD1A08" w:rsidRPr="003B4544">
        <w:rPr>
          <w:sz w:val="22"/>
          <w:szCs w:val="22"/>
          <w:lang w:val="sr-Latn-ME"/>
        </w:rPr>
        <w:t>.</w:t>
      </w:r>
    </w:p>
    <w:p w14:paraId="6DEE99B6" w14:textId="77777777" w:rsidR="00136C59" w:rsidRPr="003B4544" w:rsidRDefault="00136C59" w:rsidP="00251A67">
      <w:pPr>
        <w:jc w:val="both"/>
        <w:rPr>
          <w:sz w:val="22"/>
          <w:szCs w:val="22"/>
          <w:lang w:val="sr-Latn-ME"/>
        </w:rPr>
      </w:pPr>
    </w:p>
    <w:p w14:paraId="0F0845F5" w14:textId="3816BF11" w:rsidR="00A32113" w:rsidRPr="003B4544" w:rsidRDefault="00A32113" w:rsidP="0067107C">
      <w:pPr>
        <w:tabs>
          <w:tab w:val="left" w:pos="540"/>
          <w:tab w:val="left" w:pos="569"/>
        </w:tabs>
        <w:rPr>
          <w:b/>
          <w:caps/>
          <w:sz w:val="22"/>
          <w:szCs w:val="22"/>
          <w:lang w:val="sr-Latn-ME"/>
        </w:rPr>
      </w:pPr>
      <w:r w:rsidRPr="003B4544">
        <w:rPr>
          <w:b/>
          <w:bCs/>
          <w:sz w:val="22"/>
          <w:szCs w:val="22"/>
          <w:lang w:val="sr-Latn-ME"/>
        </w:rPr>
        <w:t xml:space="preserve">2. </w:t>
      </w:r>
      <w:r w:rsidR="00FB6603" w:rsidRPr="003B4544">
        <w:rPr>
          <w:b/>
          <w:bCs/>
          <w:sz w:val="22"/>
          <w:szCs w:val="22"/>
          <w:lang w:val="sr-Latn-ME"/>
        </w:rPr>
        <w:tab/>
      </w:r>
      <w:r w:rsidRPr="003B4544">
        <w:rPr>
          <w:b/>
          <w:caps/>
          <w:sz w:val="22"/>
          <w:szCs w:val="22"/>
          <w:lang w:val="sr-Latn-ME"/>
        </w:rPr>
        <w:t xml:space="preserve">Šta treba da znate prIJe nego što uzmete lIJek </w:t>
      </w:r>
      <w:r w:rsidR="00136C59" w:rsidRPr="003B4544">
        <w:rPr>
          <w:b/>
          <w:caps/>
          <w:sz w:val="22"/>
          <w:szCs w:val="22"/>
          <w:lang w:val="sr-Latn-ME"/>
        </w:rPr>
        <w:t>COLISTIN NORMA</w:t>
      </w:r>
    </w:p>
    <w:p w14:paraId="4B707962" w14:textId="77777777" w:rsidR="00445D8F" w:rsidRPr="003B4544" w:rsidRDefault="00445D8F" w:rsidP="00251A67">
      <w:pPr>
        <w:widowControl w:val="0"/>
        <w:autoSpaceDE w:val="0"/>
        <w:autoSpaceDN w:val="0"/>
        <w:jc w:val="both"/>
        <w:rPr>
          <w:caps/>
          <w:sz w:val="22"/>
          <w:szCs w:val="22"/>
          <w:lang w:val="sr-Latn-ME"/>
        </w:rPr>
      </w:pPr>
    </w:p>
    <w:p w14:paraId="34ED72FA" w14:textId="052AE76E" w:rsidR="00A32113" w:rsidRPr="003B4544" w:rsidRDefault="00A32113" w:rsidP="0067107C">
      <w:pPr>
        <w:rPr>
          <w:b/>
          <w:sz w:val="22"/>
          <w:szCs w:val="22"/>
          <w:lang w:val="sr-Latn-ME"/>
        </w:rPr>
      </w:pPr>
      <w:r w:rsidRPr="003B4544">
        <w:rPr>
          <w:b/>
          <w:sz w:val="22"/>
          <w:szCs w:val="22"/>
          <w:lang w:val="sr-Latn-ME"/>
        </w:rPr>
        <w:t xml:space="preserve">Lijek </w:t>
      </w:r>
      <w:r w:rsidR="003B4544" w:rsidRPr="003B4544">
        <w:rPr>
          <w:b/>
          <w:sz w:val="22"/>
          <w:szCs w:val="22"/>
          <w:lang w:val="sr-Latn-ME"/>
        </w:rPr>
        <w:t xml:space="preserve">Colistin Norma </w:t>
      </w:r>
      <w:r w:rsidRPr="003B4544">
        <w:rPr>
          <w:b/>
          <w:sz w:val="22"/>
          <w:szCs w:val="22"/>
          <w:lang w:val="sr-Latn-ME"/>
        </w:rPr>
        <w:t>ne smijete koristiti:</w:t>
      </w:r>
    </w:p>
    <w:p w14:paraId="1460BA83" w14:textId="30E05D0D" w:rsidR="00445D8F" w:rsidRPr="003B4544" w:rsidRDefault="00136C59">
      <w:pPr>
        <w:pStyle w:val="ListParagraph"/>
        <w:numPr>
          <w:ilvl w:val="0"/>
          <w:numId w:val="29"/>
        </w:numPr>
        <w:jc w:val="both"/>
        <w:rPr>
          <w:sz w:val="22"/>
          <w:szCs w:val="22"/>
          <w:lang w:val="sr-Latn-ME"/>
        </w:rPr>
      </w:pPr>
      <w:r w:rsidRPr="003B4544">
        <w:rPr>
          <w:sz w:val="22"/>
          <w:szCs w:val="22"/>
          <w:lang w:val="sr-Latn-ME"/>
        </w:rPr>
        <w:t>ukoliko ste alergični (preos</w:t>
      </w:r>
      <w:r w:rsidR="00CD1A08" w:rsidRPr="003B4544">
        <w:rPr>
          <w:sz w:val="22"/>
          <w:szCs w:val="22"/>
          <w:lang w:val="sr-Latn-ME"/>
        </w:rPr>
        <w:t>j</w:t>
      </w:r>
      <w:r w:rsidRPr="003B4544">
        <w:rPr>
          <w:sz w:val="22"/>
          <w:szCs w:val="22"/>
          <w:lang w:val="sr-Latn-ME"/>
        </w:rPr>
        <w:t>etljivi) na kolistimetat</w:t>
      </w:r>
      <w:r w:rsidR="006C196C" w:rsidRPr="003B4544">
        <w:rPr>
          <w:sz w:val="22"/>
          <w:szCs w:val="22"/>
          <w:lang w:val="sr-Latn-ME"/>
        </w:rPr>
        <w:t xml:space="preserve"> </w:t>
      </w:r>
      <w:r w:rsidRPr="003B4544">
        <w:rPr>
          <w:sz w:val="22"/>
          <w:szCs w:val="22"/>
          <w:lang w:val="sr-Latn-ME"/>
        </w:rPr>
        <w:t>natrijum, kolistin</w:t>
      </w:r>
      <w:r w:rsidR="003C0BDB" w:rsidRPr="003B4544">
        <w:rPr>
          <w:sz w:val="22"/>
          <w:szCs w:val="22"/>
          <w:lang w:val="sr-Latn-ME"/>
        </w:rPr>
        <w:t>,</w:t>
      </w:r>
      <w:r w:rsidRPr="003B4544">
        <w:rPr>
          <w:sz w:val="22"/>
          <w:szCs w:val="22"/>
          <w:lang w:val="sr-Latn-ME"/>
        </w:rPr>
        <w:t xml:space="preserve"> ili na druge polimiksine.</w:t>
      </w:r>
    </w:p>
    <w:p w14:paraId="5DDFF753" w14:textId="77777777" w:rsidR="00136C59" w:rsidRPr="003B4544" w:rsidRDefault="00136C59" w:rsidP="00251A67">
      <w:pPr>
        <w:jc w:val="both"/>
        <w:rPr>
          <w:sz w:val="22"/>
          <w:szCs w:val="22"/>
          <w:lang w:val="sr-Latn-ME"/>
        </w:rPr>
      </w:pPr>
    </w:p>
    <w:p w14:paraId="74200CC8" w14:textId="77777777" w:rsidR="00A02C42" w:rsidRPr="003B4544" w:rsidRDefault="00F47B6C" w:rsidP="00251A67">
      <w:pPr>
        <w:jc w:val="both"/>
        <w:rPr>
          <w:b/>
          <w:bCs/>
          <w:sz w:val="22"/>
          <w:szCs w:val="22"/>
          <w:lang w:val="sr-Latn-ME"/>
        </w:rPr>
      </w:pPr>
      <w:r w:rsidRPr="003B4544">
        <w:rPr>
          <w:b/>
          <w:bCs/>
          <w:sz w:val="22"/>
          <w:szCs w:val="22"/>
          <w:lang w:val="sr-Latn-ME"/>
        </w:rPr>
        <w:t>Upozorenja i mjere opreza:</w:t>
      </w:r>
    </w:p>
    <w:p w14:paraId="22C50316" w14:textId="647FE53A" w:rsidR="00136C59" w:rsidRPr="003B4544" w:rsidRDefault="00136C59" w:rsidP="0067107C">
      <w:pPr>
        <w:jc w:val="both"/>
        <w:rPr>
          <w:sz w:val="22"/>
          <w:szCs w:val="22"/>
          <w:lang w:val="sr-Latn-ME"/>
        </w:rPr>
      </w:pPr>
      <w:r w:rsidRPr="003B4544">
        <w:rPr>
          <w:sz w:val="22"/>
          <w:szCs w:val="22"/>
          <w:lang w:val="sr-Latn-ME"/>
        </w:rPr>
        <w:t>Razgovarajte sa Vašim ljekarom, farmaceutom ili medicinskom sestrom prije nego što primijenite lijek Colistin Norma ukoliko:</w:t>
      </w:r>
    </w:p>
    <w:p w14:paraId="7B141963" w14:textId="70383D76" w:rsidR="00136C59" w:rsidRPr="003B4544" w:rsidRDefault="00136C59">
      <w:pPr>
        <w:pStyle w:val="ListParagraph"/>
        <w:numPr>
          <w:ilvl w:val="0"/>
          <w:numId w:val="29"/>
        </w:numPr>
        <w:jc w:val="both"/>
        <w:rPr>
          <w:sz w:val="22"/>
          <w:szCs w:val="22"/>
          <w:lang w:val="sr-Latn-ME"/>
        </w:rPr>
      </w:pPr>
      <w:r w:rsidRPr="003B4544">
        <w:rPr>
          <w:sz w:val="22"/>
          <w:szCs w:val="22"/>
          <w:lang w:val="sr-Latn-ME"/>
        </w:rPr>
        <w:t>imate ili ste imali probleme sa bubrezima</w:t>
      </w:r>
      <w:r w:rsidR="00CD1A08" w:rsidRPr="003B4544">
        <w:rPr>
          <w:sz w:val="22"/>
          <w:szCs w:val="22"/>
          <w:lang w:val="sr-Latn-ME"/>
        </w:rPr>
        <w:t>,</w:t>
      </w:r>
    </w:p>
    <w:p w14:paraId="4D1EE639" w14:textId="63160AAD" w:rsidR="00136C59" w:rsidRPr="003B4544" w:rsidRDefault="00136C59">
      <w:pPr>
        <w:pStyle w:val="ListParagraph"/>
        <w:numPr>
          <w:ilvl w:val="0"/>
          <w:numId w:val="29"/>
        </w:numPr>
        <w:jc w:val="both"/>
        <w:rPr>
          <w:sz w:val="22"/>
          <w:szCs w:val="22"/>
          <w:lang w:val="sr-Latn-ME"/>
        </w:rPr>
      </w:pPr>
      <w:r w:rsidRPr="003B4544">
        <w:rPr>
          <w:sz w:val="22"/>
          <w:szCs w:val="22"/>
          <w:lang w:val="sr-Latn-ME"/>
        </w:rPr>
        <w:t>bolujete od mijastenije gravis</w:t>
      </w:r>
      <w:r w:rsidR="00CD1A08" w:rsidRPr="003B4544">
        <w:rPr>
          <w:sz w:val="22"/>
          <w:szCs w:val="22"/>
          <w:lang w:val="sr-Latn-ME"/>
        </w:rPr>
        <w:t>,</w:t>
      </w:r>
    </w:p>
    <w:p w14:paraId="3572EAE8" w14:textId="28518EC7" w:rsidR="00136C59" w:rsidRPr="003B4544" w:rsidRDefault="00136C59">
      <w:pPr>
        <w:pStyle w:val="ListParagraph"/>
        <w:numPr>
          <w:ilvl w:val="0"/>
          <w:numId w:val="29"/>
        </w:numPr>
        <w:jc w:val="both"/>
        <w:rPr>
          <w:sz w:val="22"/>
          <w:szCs w:val="22"/>
          <w:lang w:val="sr-Latn-ME"/>
        </w:rPr>
      </w:pPr>
      <w:r w:rsidRPr="003B4544">
        <w:rPr>
          <w:sz w:val="22"/>
          <w:szCs w:val="22"/>
          <w:lang w:val="sr-Latn-ME"/>
        </w:rPr>
        <w:t>bolujete od porfirije</w:t>
      </w:r>
      <w:r w:rsidR="00CD1A08" w:rsidRPr="003B4544">
        <w:rPr>
          <w:sz w:val="22"/>
          <w:szCs w:val="22"/>
          <w:lang w:val="sr-Latn-ME"/>
        </w:rPr>
        <w:t>,</w:t>
      </w:r>
    </w:p>
    <w:p w14:paraId="14AA83BA" w14:textId="5779C248" w:rsidR="00136C59" w:rsidRPr="003B4544" w:rsidRDefault="00136C59">
      <w:pPr>
        <w:pStyle w:val="ListParagraph"/>
        <w:numPr>
          <w:ilvl w:val="0"/>
          <w:numId w:val="29"/>
        </w:numPr>
        <w:jc w:val="both"/>
        <w:rPr>
          <w:sz w:val="22"/>
          <w:szCs w:val="22"/>
          <w:lang w:val="sr-Latn-ME"/>
        </w:rPr>
      </w:pPr>
      <w:r w:rsidRPr="003B4544">
        <w:rPr>
          <w:sz w:val="22"/>
          <w:szCs w:val="22"/>
          <w:lang w:val="sr-Latn-ME"/>
        </w:rPr>
        <w:t>bolujete od astme</w:t>
      </w:r>
      <w:r w:rsidR="00CD1A08" w:rsidRPr="003B4544">
        <w:rPr>
          <w:sz w:val="22"/>
          <w:szCs w:val="22"/>
          <w:lang w:val="sr-Latn-ME"/>
        </w:rPr>
        <w:t>.</w:t>
      </w:r>
    </w:p>
    <w:p w14:paraId="6C8C27F2" w14:textId="77777777" w:rsidR="008E1796" w:rsidRPr="003B4544" w:rsidRDefault="008E1796" w:rsidP="00251A67">
      <w:pPr>
        <w:jc w:val="both"/>
        <w:rPr>
          <w:b/>
          <w:bCs/>
          <w:sz w:val="22"/>
          <w:szCs w:val="22"/>
          <w:lang w:val="sr-Latn-ME"/>
        </w:rPr>
      </w:pPr>
    </w:p>
    <w:p w14:paraId="79BECCF4" w14:textId="2CD904E7" w:rsidR="00900FC9" w:rsidRPr="003B4544" w:rsidRDefault="00900FC9" w:rsidP="00251A67">
      <w:pPr>
        <w:jc w:val="both"/>
        <w:rPr>
          <w:sz w:val="22"/>
          <w:szCs w:val="22"/>
          <w:lang w:val="sr-Latn-ME"/>
        </w:rPr>
      </w:pPr>
      <w:r w:rsidRPr="003B4544">
        <w:rPr>
          <w:sz w:val="22"/>
          <w:szCs w:val="22"/>
          <w:lang w:val="sr-Latn-ME"/>
        </w:rPr>
        <w:t xml:space="preserve">Ako u bilo kom trenutku osjetite grčeve u mišićima, umor ili pojačano izlučivanje urina, odmah o tome obavijestite </w:t>
      </w:r>
      <w:r w:rsidR="00CD1A08" w:rsidRPr="003B4544">
        <w:rPr>
          <w:sz w:val="22"/>
          <w:szCs w:val="22"/>
          <w:lang w:val="sr-Latn-ME"/>
        </w:rPr>
        <w:t xml:space="preserve">Vašeg </w:t>
      </w:r>
      <w:r w:rsidRPr="003B4544">
        <w:rPr>
          <w:sz w:val="22"/>
          <w:szCs w:val="22"/>
          <w:lang w:val="sr-Latn-ME"/>
        </w:rPr>
        <w:t xml:space="preserve">ljekara jer to mogu biti znaci povezani sa stanjem poznatim kao </w:t>
      </w:r>
      <w:r w:rsidR="00CD1A08" w:rsidRPr="003B4544">
        <w:rPr>
          <w:sz w:val="22"/>
          <w:szCs w:val="22"/>
          <w:lang w:val="sr-Latn-ME"/>
        </w:rPr>
        <w:t>pseudo</w:t>
      </w:r>
      <w:r w:rsidRPr="003B4544">
        <w:rPr>
          <w:sz w:val="22"/>
          <w:szCs w:val="22"/>
          <w:lang w:val="sr-Latn-ME"/>
        </w:rPr>
        <w:t>-Bartterov sindrom.</w:t>
      </w:r>
    </w:p>
    <w:p w14:paraId="34795CD5" w14:textId="77777777" w:rsidR="00900FC9" w:rsidRPr="003B4544" w:rsidRDefault="00900FC9" w:rsidP="0067107C">
      <w:pPr>
        <w:rPr>
          <w:sz w:val="22"/>
          <w:szCs w:val="22"/>
          <w:lang w:val="sr-Latn-ME"/>
        </w:rPr>
      </w:pPr>
    </w:p>
    <w:p w14:paraId="57E563A7" w14:textId="77777777" w:rsidR="00C77D13" w:rsidRPr="003B4544" w:rsidRDefault="00C77D13">
      <w:pPr>
        <w:rPr>
          <w:b/>
          <w:bCs/>
          <w:sz w:val="22"/>
          <w:szCs w:val="22"/>
          <w:lang w:val="sr-Latn-ME"/>
        </w:rPr>
      </w:pPr>
      <w:r w:rsidRPr="003B4544">
        <w:rPr>
          <w:b/>
          <w:bCs/>
          <w:sz w:val="22"/>
          <w:szCs w:val="22"/>
          <w:lang w:val="sr-Latn-ME"/>
        </w:rPr>
        <w:t>Djeca i adolescenti</w:t>
      </w:r>
    </w:p>
    <w:p w14:paraId="515467E6" w14:textId="2A035B5D" w:rsidR="008E1796" w:rsidRPr="003B4544" w:rsidRDefault="008E1796">
      <w:pPr>
        <w:jc w:val="both"/>
        <w:rPr>
          <w:sz w:val="22"/>
          <w:szCs w:val="22"/>
          <w:lang w:val="sr-Latn-ME"/>
        </w:rPr>
      </w:pPr>
      <w:r w:rsidRPr="003B4544">
        <w:rPr>
          <w:sz w:val="22"/>
          <w:szCs w:val="22"/>
          <w:lang w:val="sr-Latn-ME"/>
        </w:rPr>
        <w:t>Potreban je poseban oprez kod primjene lijeka Colistin Norma kod pr</w:t>
      </w:r>
      <w:r w:rsidR="00900FC9" w:rsidRPr="003B4544">
        <w:rPr>
          <w:sz w:val="22"/>
          <w:szCs w:val="22"/>
          <w:lang w:val="sr-Latn-ME"/>
        </w:rPr>
        <w:t>ij</w:t>
      </w:r>
      <w:r w:rsidRPr="003B4544">
        <w:rPr>
          <w:sz w:val="22"/>
          <w:szCs w:val="22"/>
          <w:lang w:val="sr-Latn-ME"/>
        </w:rPr>
        <w:t>evremeno rođenih beba i novorođenčadi</w:t>
      </w:r>
      <w:r w:rsidR="00CD1A08" w:rsidRPr="003B4544">
        <w:rPr>
          <w:sz w:val="22"/>
          <w:szCs w:val="22"/>
          <w:lang w:val="sr-Latn-ME"/>
        </w:rPr>
        <w:t>,</w:t>
      </w:r>
      <w:r w:rsidRPr="003B4544">
        <w:rPr>
          <w:sz w:val="22"/>
          <w:szCs w:val="22"/>
          <w:lang w:val="sr-Latn-ME"/>
        </w:rPr>
        <w:t xml:space="preserve"> jer im bubrezi ni</w:t>
      </w:r>
      <w:r w:rsidR="00CD1A08" w:rsidRPr="003B4544">
        <w:rPr>
          <w:sz w:val="22"/>
          <w:szCs w:val="22"/>
          <w:lang w:val="sr-Latn-ME"/>
        </w:rPr>
        <w:t>je</w:t>
      </w:r>
      <w:r w:rsidRPr="003B4544">
        <w:rPr>
          <w:sz w:val="22"/>
          <w:szCs w:val="22"/>
          <w:lang w:val="sr-Latn-ME"/>
        </w:rPr>
        <w:t>su potpuno razvijeni</w:t>
      </w:r>
      <w:r w:rsidR="00CD1A08" w:rsidRPr="003B4544">
        <w:rPr>
          <w:sz w:val="22"/>
          <w:szCs w:val="22"/>
          <w:lang w:val="sr-Latn-ME"/>
        </w:rPr>
        <w:t>.</w:t>
      </w:r>
    </w:p>
    <w:p w14:paraId="2E22BBF2" w14:textId="77777777" w:rsidR="00C77D13" w:rsidRPr="003B4544" w:rsidRDefault="00C77D13">
      <w:pPr>
        <w:rPr>
          <w:bCs/>
          <w:sz w:val="22"/>
          <w:szCs w:val="22"/>
          <w:lang w:val="sr-Latn-ME"/>
        </w:rPr>
      </w:pPr>
    </w:p>
    <w:p w14:paraId="05910125" w14:textId="77777777" w:rsidR="00A32113" w:rsidRPr="003B4544" w:rsidRDefault="00A32113">
      <w:pPr>
        <w:rPr>
          <w:b/>
          <w:sz w:val="22"/>
          <w:szCs w:val="22"/>
          <w:lang w:val="sr-Latn-ME"/>
        </w:rPr>
      </w:pPr>
      <w:r w:rsidRPr="003B4544">
        <w:rPr>
          <w:b/>
          <w:sz w:val="22"/>
          <w:szCs w:val="22"/>
          <w:lang w:val="sr-Latn-ME"/>
        </w:rPr>
        <w:t xml:space="preserve">Primjena drugih </w:t>
      </w:r>
      <w:r w:rsidR="001B03B0" w:rsidRPr="003B4544">
        <w:rPr>
          <w:b/>
          <w:sz w:val="22"/>
          <w:szCs w:val="22"/>
          <w:lang w:val="sr-Latn-ME"/>
        </w:rPr>
        <w:t>l</w:t>
      </w:r>
      <w:r w:rsidRPr="003B4544">
        <w:rPr>
          <w:b/>
          <w:sz w:val="22"/>
          <w:szCs w:val="22"/>
          <w:lang w:val="sr-Latn-ME"/>
        </w:rPr>
        <w:t>jekova</w:t>
      </w:r>
    </w:p>
    <w:p w14:paraId="4F7EF05B" w14:textId="624B3087" w:rsidR="008E1796" w:rsidRPr="003B4544" w:rsidRDefault="008E1796">
      <w:pPr>
        <w:jc w:val="both"/>
        <w:rPr>
          <w:sz w:val="22"/>
          <w:szCs w:val="22"/>
          <w:lang w:val="sr-Latn-ME"/>
        </w:rPr>
      </w:pPr>
      <w:r w:rsidRPr="003B4544">
        <w:rPr>
          <w:sz w:val="22"/>
          <w:szCs w:val="22"/>
          <w:lang w:val="sr-Latn-ME"/>
        </w:rPr>
        <w:t>Obav</w:t>
      </w:r>
      <w:r w:rsidR="00CD1A08" w:rsidRPr="003B4544">
        <w:rPr>
          <w:sz w:val="22"/>
          <w:szCs w:val="22"/>
          <w:lang w:val="sr-Latn-ME"/>
        </w:rPr>
        <w:t>ij</w:t>
      </w:r>
      <w:r w:rsidRPr="003B4544">
        <w:rPr>
          <w:sz w:val="22"/>
          <w:szCs w:val="22"/>
          <w:lang w:val="sr-Latn-ME"/>
        </w:rPr>
        <w:t>estite Vašeg ljekara ili farmaceuta ako uzimate, donedavno ste uzimali ili ćete možda uzimati bilo koje druge ljekove.</w:t>
      </w:r>
    </w:p>
    <w:p w14:paraId="53D7B3F1" w14:textId="58579522" w:rsidR="008E1796" w:rsidRPr="003B4544" w:rsidRDefault="008E1796">
      <w:pPr>
        <w:jc w:val="both"/>
        <w:rPr>
          <w:sz w:val="22"/>
          <w:szCs w:val="22"/>
          <w:lang w:val="sr-Latn-ME"/>
        </w:rPr>
      </w:pPr>
      <w:r w:rsidRPr="003B4544">
        <w:rPr>
          <w:sz w:val="22"/>
          <w:szCs w:val="22"/>
          <w:lang w:val="sr-Latn-ME"/>
        </w:rPr>
        <w:t>Ukoliko uzimate bilo koji od sl</w:t>
      </w:r>
      <w:r w:rsidR="00CD1A08" w:rsidRPr="003B4544">
        <w:rPr>
          <w:sz w:val="22"/>
          <w:szCs w:val="22"/>
          <w:lang w:val="sr-Latn-ME"/>
        </w:rPr>
        <w:t>j</w:t>
      </w:r>
      <w:r w:rsidRPr="003B4544">
        <w:rPr>
          <w:sz w:val="22"/>
          <w:szCs w:val="22"/>
          <w:lang w:val="sr-Latn-ME"/>
        </w:rPr>
        <w:t>edećih ljekova, možda nećete moći da uzimate lijek Colistin Norma. Ponekad se mora prekinuti uzimanje drugih ljekova (samo izv</w:t>
      </w:r>
      <w:r w:rsidR="00900FC9" w:rsidRPr="003B4544">
        <w:rPr>
          <w:sz w:val="22"/>
          <w:szCs w:val="22"/>
          <w:lang w:val="sr-Latn-ME"/>
        </w:rPr>
        <w:t>j</w:t>
      </w:r>
      <w:r w:rsidRPr="003B4544">
        <w:rPr>
          <w:sz w:val="22"/>
          <w:szCs w:val="22"/>
          <w:lang w:val="sr-Latn-ME"/>
        </w:rPr>
        <w:t>esno vr</w:t>
      </w:r>
      <w:r w:rsidR="00ED5065" w:rsidRPr="003B4544">
        <w:rPr>
          <w:sz w:val="22"/>
          <w:szCs w:val="22"/>
          <w:lang w:val="sr-Latn-ME"/>
        </w:rPr>
        <w:t>ij</w:t>
      </w:r>
      <w:r w:rsidRPr="003B4544">
        <w:rPr>
          <w:sz w:val="22"/>
          <w:szCs w:val="22"/>
          <w:lang w:val="sr-Latn-ME"/>
        </w:rPr>
        <w:t>eme) ili ćete možda dobijati nižu dozu l</w:t>
      </w:r>
      <w:r w:rsidR="00ED5065" w:rsidRPr="003B4544">
        <w:rPr>
          <w:sz w:val="22"/>
          <w:szCs w:val="22"/>
          <w:lang w:val="sr-Latn-ME"/>
        </w:rPr>
        <w:t>ij</w:t>
      </w:r>
      <w:r w:rsidRPr="003B4544">
        <w:rPr>
          <w:sz w:val="22"/>
          <w:szCs w:val="22"/>
          <w:lang w:val="sr-Latn-ME"/>
        </w:rPr>
        <w:t>eka Colistin</w:t>
      </w:r>
      <w:r w:rsidR="00ED5065" w:rsidRPr="003B4544">
        <w:rPr>
          <w:sz w:val="22"/>
          <w:szCs w:val="22"/>
          <w:lang w:val="sr-Latn-ME"/>
        </w:rPr>
        <w:t xml:space="preserve"> </w:t>
      </w:r>
      <w:r w:rsidRPr="003B4544">
        <w:rPr>
          <w:sz w:val="22"/>
          <w:szCs w:val="22"/>
          <w:lang w:val="sr-Latn-ME"/>
        </w:rPr>
        <w:t>Norma</w:t>
      </w:r>
      <w:r w:rsidR="00CD1A08" w:rsidRPr="003B4544">
        <w:rPr>
          <w:sz w:val="22"/>
          <w:szCs w:val="22"/>
          <w:lang w:val="sr-Latn-ME"/>
        </w:rPr>
        <w:t>,</w:t>
      </w:r>
      <w:r w:rsidRPr="003B4544">
        <w:rPr>
          <w:sz w:val="22"/>
          <w:szCs w:val="22"/>
          <w:lang w:val="sr-Latn-ME"/>
        </w:rPr>
        <w:t xml:space="preserve"> ili će l</w:t>
      </w:r>
      <w:r w:rsidR="00ED5065" w:rsidRPr="003B4544">
        <w:rPr>
          <w:sz w:val="22"/>
          <w:szCs w:val="22"/>
          <w:lang w:val="sr-Latn-ME"/>
        </w:rPr>
        <w:t>j</w:t>
      </w:r>
      <w:r w:rsidRPr="003B4544">
        <w:rPr>
          <w:sz w:val="22"/>
          <w:szCs w:val="22"/>
          <w:lang w:val="sr-Latn-ME"/>
        </w:rPr>
        <w:t>ekari pratiti Vaše stanje dok budete uzimali l</w:t>
      </w:r>
      <w:r w:rsidR="00ED5065" w:rsidRPr="003B4544">
        <w:rPr>
          <w:sz w:val="22"/>
          <w:szCs w:val="22"/>
          <w:lang w:val="sr-Latn-ME"/>
        </w:rPr>
        <w:t>ij</w:t>
      </w:r>
      <w:r w:rsidRPr="003B4544">
        <w:rPr>
          <w:sz w:val="22"/>
          <w:szCs w:val="22"/>
          <w:lang w:val="sr-Latn-ME"/>
        </w:rPr>
        <w:t>ek Colistin Norma. U nekim slučajevima,</w:t>
      </w:r>
      <w:r w:rsidR="00ED5065" w:rsidRPr="003B4544">
        <w:rPr>
          <w:sz w:val="22"/>
          <w:szCs w:val="22"/>
          <w:lang w:val="sr-Latn-ME"/>
        </w:rPr>
        <w:t xml:space="preserve"> </w:t>
      </w:r>
      <w:r w:rsidRPr="003B4544">
        <w:rPr>
          <w:sz w:val="22"/>
          <w:szCs w:val="22"/>
          <w:lang w:val="sr-Latn-ME"/>
        </w:rPr>
        <w:t xml:space="preserve">koncentracija </w:t>
      </w:r>
      <w:r w:rsidR="00ED5065" w:rsidRPr="003B4544">
        <w:rPr>
          <w:sz w:val="22"/>
          <w:szCs w:val="22"/>
          <w:lang w:val="sr-Latn-ME"/>
        </w:rPr>
        <w:t>lijek</w:t>
      </w:r>
      <w:r w:rsidRPr="003B4544">
        <w:rPr>
          <w:sz w:val="22"/>
          <w:szCs w:val="22"/>
          <w:lang w:val="sr-Latn-ME"/>
        </w:rPr>
        <w:t xml:space="preserve">a Colistin Norma u Vašoj krvi će </w:t>
      </w:r>
      <w:r w:rsidR="00900FC9" w:rsidRPr="003B4544">
        <w:rPr>
          <w:sz w:val="22"/>
          <w:szCs w:val="22"/>
          <w:lang w:val="sr-Latn-ME"/>
        </w:rPr>
        <w:t xml:space="preserve">morati </w:t>
      </w:r>
      <w:r w:rsidRPr="003B4544">
        <w:rPr>
          <w:sz w:val="22"/>
          <w:szCs w:val="22"/>
          <w:lang w:val="sr-Latn-ME"/>
        </w:rPr>
        <w:t>biti m</w:t>
      </w:r>
      <w:r w:rsidR="00ED5065" w:rsidRPr="003B4544">
        <w:rPr>
          <w:sz w:val="22"/>
          <w:szCs w:val="22"/>
          <w:lang w:val="sr-Latn-ME"/>
        </w:rPr>
        <w:t>j</w:t>
      </w:r>
      <w:r w:rsidRPr="003B4544">
        <w:rPr>
          <w:sz w:val="22"/>
          <w:szCs w:val="22"/>
          <w:lang w:val="sr-Latn-ME"/>
        </w:rPr>
        <w:t>eren</w:t>
      </w:r>
      <w:r w:rsidR="00900FC9" w:rsidRPr="003B4544">
        <w:rPr>
          <w:sz w:val="22"/>
          <w:szCs w:val="22"/>
          <w:lang w:val="sr-Latn-ME"/>
        </w:rPr>
        <w:t>a</w:t>
      </w:r>
      <w:r w:rsidRPr="003B4544">
        <w:rPr>
          <w:sz w:val="22"/>
          <w:szCs w:val="22"/>
          <w:lang w:val="sr-Latn-ME"/>
        </w:rPr>
        <w:t xml:space="preserve"> s vremena na vr</w:t>
      </w:r>
      <w:r w:rsidR="00ED5065" w:rsidRPr="003B4544">
        <w:rPr>
          <w:sz w:val="22"/>
          <w:szCs w:val="22"/>
          <w:lang w:val="sr-Latn-ME"/>
        </w:rPr>
        <w:t>ij</w:t>
      </w:r>
      <w:r w:rsidRPr="003B4544">
        <w:rPr>
          <w:sz w:val="22"/>
          <w:szCs w:val="22"/>
          <w:lang w:val="sr-Latn-ME"/>
        </w:rPr>
        <w:t xml:space="preserve">eme, da bi Vaš </w:t>
      </w:r>
      <w:r w:rsidR="00ED5065" w:rsidRPr="003B4544">
        <w:rPr>
          <w:sz w:val="22"/>
          <w:szCs w:val="22"/>
          <w:lang w:val="sr-Latn-ME"/>
        </w:rPr>
        <w:t>ljek</w:t>
      </w:r>
      <w:r w:rsidRPr="003B4544">
        <w:rPr>
          <w:sz w:val="22"/>
          <w:szCs w:val="22"/>
          <w:lang w:val="sr-Latn-ME"/>
        </w:rPr>
        <w:t>ar bio</w:t>
      </w:r>
      <w:r w:rsidR="00ED5065" w:rsidRPr="003B4544">
        <w:rPr>
          <w:sz w:val="22"/>
          <w:szCs w:val="22"/>
          <w:lang w:val="sr-Latn-ME"/>
        </w:rPr>
        <w:t xml:space="preserve"> </w:t>
      </w:r>
      <w:r w:rsidRPr="003B4544">
        <w:rPr>
          <w:sz w:val="22"/>
          <w:szCs w:val="22"/>
          <w:lang w:val="sr-Latn-ME"/>
        </w:rPr>
        <w:t>siguran da dobijate pravu dozu.</w:t>
      </w:r>
    </w:p>
    <w:p w14:paraId="68C81528" w14:textId="7C33ACDF" w:rsidR="008E1796" w:rsidRPr="003B4544" w:rsidRDefault="008E1796">
      <w:pPr>
        <w:pStyle w:val="ListParagraph"/>
        <w:numPr>
          <w:ilvl w:val="0"/>
          <w:numId w:val="29"/>
        </w:numPr>
        <w:jc w:val="both"/>
        <w:rPr>
          <w:sz w:val="22"/>
          <w:szCs w:val="22"/>
          <w:lang w:val="sr-Latn-ME"/>
        </w:rPr>
      </w:pPr>
      <w:r w:rsidRPr="003B4544">
        <w:rPr>
          <w:sz w:val="22"/>
          <w:szCs w:val="22"/>
          <w:lang w:val="sr-Latn-ME"/>
        </w:rPr>
        <w:t>Ukoliko uzimate druge antibiotike koji se zovu aminoglikozidi (koji uključuju gentamicin, tobramicin,</w:t>
      </w:r>
      <w:r w:rsidR="00900FC9" w:rsidRPr="003B4544">
        <w:rPr>
          <w:sz w:val="22"/>
          <w:szCs w:val="22"/>
          <w:lang w:val="sr-Latn-ME"/>
        </w:rPr>
        <w:t xml:space="preserve"> </w:t>
      </w:r>
      <w:r w:rsidRPr="003B4544">
        <w:rPr>
          <w:sz w:val="22"/>
          <w:szCs w:val="22"/>
          <w:lang w:val="sr-Latn-ME"/>
        </w:rPr>
        <w:t xml:space="preserve">amikacin i netilmicin) i cefalosporine koji mogu uticati na bubrežnu funkciju. Uzimanje </w:t>
      </w:r>
      <w:r w:rsidR="00ED5065" w:rsidRPr="003B4544">
        <w:rPr>
          <w:sz w:val="22"/>
          <w:szCs w:val="22"/>
          <w:lang w:val="sr-Latn-ME"/>
        </w:rPr>
        <w:t>lijek</w:t>
      </w:r>
      <w:r w:rsidRPr="003B4544">
        <w:rPr>
          <w:sz w:val="22"/>
          <w:szCs w:val="22"/>
          <w:lang w:val="sr-Latn-ME"/>
        </w:rPr>
        <w:t>a Colistin</w:t>
      </w:r>
      <w:r w:rsidR="00900FC9" w:rsidRPr="003B4544">
        <w:rPr>
          <w:sz w:val="22"/>
          <w:szCs w:val="22"/>
          <w:lang w:val="sr-Latn-ME"/>
        </w:rPr>
        <w:t xml:space="preserve"> </w:t>
      </w:r>
      <w:r w:rsidRPr="003B4544">
        <w:rPr>
          <w:sz w:val="22"/>
          <w:szCs w:val="22"/>
          <w:lang w:val="sr-Latn-ME"/>
        </w:rPr>
        <w:t xml:space="preserve">Norma istovremeno sa ovim </w:t>
      </w:r>
      <w:r w:rsidR="00ED5065" w:rsidRPr="003B4544">
        <w:rPr>
          <w:sz w:val="22"/>
          <w:szCs w:val="22"/>
          <w:lang w:val="sr-Latn-ME"/>
        </w:rPr>
        <w:t>ljek</w:t>
      </w:r>
      <w:r w:rsidRPr="003B4544">
        <w:rPr>
          <w:sz w:val="22"/>
          <w:szCs w:val="22"/>
          <w:lang w:val="sr-Latn-ME"/>
        </w:rPr>
        <w:t>ovima može povećati rizik od pojave oštećenja bubrega (vid</w:t>
      </w:r>
      <w:r w:rsidR="00ED5065" w:rsidRPr="003B4544">
        <w:rPr>
          <w:sz w:val="22"/>
          <w:szCs w:val="22"/>
          <w:lang w:val="sr-Latn-ME"/>
        </w:rPr>
        <w:t>j</w:t>
      </w:r>
      <w:r w:rsidRPr="003B4544">
        <w:rPr>
          <w:sz w:val="22"/>
          <w:szCs w:val="22"/>
          <w:lang w:val="sr-Latn-ME"/>
        </w:rPr>
        <w:t xml:space="preserve">eti </w:t>
      </w:r>
      <w:r w:rsidR="00900FC9" w:rsidRPr="003B4544">
        <w:rPr>
          <w:sz w:val="22"/>
          <w:szCs w:val="22"/>
          <w:lang w:val="sr-Latn-ME"/>
        </w:rPr>
        <w:t xml:space="preserve">dio </w:t>
      </w:r>
      <w:r w:rsidRPr="003B4544">
        <w:rPr>
          <w:sz w:val="22"/>
          <w:szCs w:val="22"/>
          <w:lang w:val="sr-Latn-ME"/>
        </w:rPr>
        <w:t>4).</w:t>
      </w:r>
    </w:p>
    <w:p w14:paraId="0DEF4246" w14:textId="7549670D" w:rsidR="008E1796" w:rsidRPr="003B4544" w:rsidRDefault="008E1796">
      <w:pPr>
        <w:pStyle w:val="ListParagraph"/>
        <w:numPr>
          <w:ilvl w:val="0"/>
          <w:numId w:val="29"/>
        </w:numPr>
        <w:jc w:val="both"/>
        <w:rPr>
          <w:sz w:val="22"/>
          <w:szCs w:val="22"/>
          <w:lang w:val="sr-Latn-ME"/>
        </w:rPr>
      </w:pPr>
      <w:r w:rsidRPr="003B4544">
        <w:rPr>
          <w:sz w:val="22"/>
          <w:szCs w:val="22"/>
          <w:lang w:val="sr-Latn-ME"/>
        </w:rPr>
        <w:t>Ukoliko uzimate druge antibiotike koji se zovu aminoglikozidi (koji uključuju gentamicin, tobramicin,</w:t>
      </w:r>
      <w:r w:rsidR="00900FC9" w:rsidRPr="003B4544">
        <w:rPr>
          <w:sz w:val="22"/>
          <w:szCs w:val="22"/>
          <w:lang w:val="sr-Latn-ME"/>
        </w:rPr>
        <w:t xml:space="preserve"> </w:t>
      </w:r>
      <w:r w:rsidRPr="003B4544">
        <w:rPr>
          <w:sz w:val="22"/>
          <w:szCs w:val="22"/>
          <w:lang w:val="sr-Latn-ME"/>
        </w:rPr>
        <w:t xml:space="preserve">amikacin i netilmicin) koji mogu uticati na nervni sistem. Uzimanje ovih </w:t>
      </w:r>
      <w:r w:rsidR="00ED5065" w:rsidRPr="003B4544">
        <w:rPr>
          <w:sz w:val="22"/>
          <w:szCs w:val="22"/>
          <w:lang w:val="sr-Latn-ME"/>
        </w:rPr>
        <w:t>ljek</w:t>
      </w:r>
      <w:r w:rsidRPr="003B4544">
        <w:rPr>
          <w:sz w:val="22"/>
          <w:szCs w:val="22"/>
          <w:lang w:val="sr-Latn-ME"/>
        </w:rPr>
        <w:t xml:space="preserve">ova istovremeno sa </w:t>
      </w:r>
      <w:r w:rsidR="00ED5065" w:rsidRPr="003B4544">
        <w:rPr>
          <w:sz w:val="22"/>
          <w:szCs w:val="22"/>
          <w:lang w:val="sr-Latn-ME"/>
        </w:rPr>
        <w:t>lijek</w:t>
      </w:r>
      <w:r w:rsidRPr="003B4544">
        <w:rPr>
          <w:sz w:val="22"/>
          <w:szCs w:val="22"/>
          <w:lang w:val="sr-Latn-ME"/>
        </w:rPr>
        <w:t>om</w:t>
      </w:r>
      <w:r w:rsidR="00900FC9" w:rsidRPr="003B4544">
        <w:rPr>
          <w:sz w:val="22"/>
          <w:szCs w:val="22"/>
          <w:lang w:val="sr-Latn-ME"/>
        </w:rPr>
        <w:t xml:space="preserve"> </w:t>
      </w:r>
      <w:r w:rsidRPr="003B4544">
        <w:rPr>
          <w:sz w:val="22"/>
          <w:szCs w:val="22"/>
          <w:lang w:val="sr-Latn-ME"/>
        </w:rPr>
        <w:t>Colistin Norma</w:t>
      </w:r>
      <w:r w:rsidR="00ED5065" w:rsidRPr="003B4544">
        <w:rPr>
          <w:sz w:val="22"/>
          <w:szCs w:val="22"/>
          <w:lang w:val="sr-Latn-ME"/>
        </w:rPr>
        <w:t xml:space="preserve"> </w:t>
      </w:r>
      <w:r w:rsidRPr="003B4544">
        <w:rPr>
          <w:sz w:val="22"/>
          <w:szCs w:val="22"/>
          <w:lang w:val="sr-Latn-ME"/>
        </w:rPr>
        <w:t xml:space="preserve"> može povećati rizik od pojave neželjenih dejstava u ušima i drugim d</w:t>
      </w:r>
      <w:r w:rsidR="00ED5065" w:rsidRPr="003B4544">
        <w:rPr>
          <w:sz w:val="22"/>
          <w:szCs w:val="22"/>
          <w:lang w:val="sr-Latn-ME"/>
        </w:rPr>
        <w:t>j</w:t>
      </w:r>
      <w:r w:rsidRPr="003B4544">
        <w:rPr>
          <w:sz w:val="22"/>
          <w:szCs w:val="22"/>
          <w:lang w:val="sr-Latn-ME"/>
        </w:rPr>
        <w:t>elovima nervnog</w:t>
      </w:r>
      <w:r w:rsidR="009D35AE" w:rsidRPr="003B4544">
        <w:rPr>
          <w:sz w:val="22"/>
          <w:szCs w:val="22"/>
          <w:lang w:val="sr-Latn-ME"/>
        </w:rPr>
        <w:t xml:space="preserve"> </w:t>
      </w:r>
      <w:r w:rsidRPr="003B4544">
        <w:rPr>
          <w:sz w:val="22"/>
          <w:szCs w:val="22"/>
          <w:lang w:val="sr-Latn-ME"/>
        </w:rPr>
        <w:t>sistema (vid</w:t>
      </w:r>
      <w:r w:rsidR="00ED5065" w:rsidRPr="003B4544">
        <w:rPr>
          <w:sz w:val="22"/>
          <w:szCs w:val="22"/>
          <w:lang w:val="sr-Latn-ME"/>
        </w:rPr>
        <w:t>j</w:t>
      </w:r>
      <w:r w:rsidRPr="003B4544">
        <w:rPr>
          <w:sz w:val="22"/>
          <w:szCs w:val="22"/>
          <w:lang w:val="sr-Latn-ME"/>
        </w:rPr>
        <w:t xml:space="preserve">eti </w:t>
      </w:r>
      <w:r w:rsidR="009D35AE" w:rsidRPr="003B4544">
        <w:rPr>
          <w:sz w:val="22"/>
          <w:szCs w:val="22"/>
          <w:lang w:val="sr-Latn-ME"/>
        </w:rPr>
        <w:t xml:space="preserve">dio </w:t>
      </w:r>
      <w:r w:rsidRPr="003B4544">
        <w:rPr>
          <w:sz w:val="22"/>
          <w:szCs w:val="22"/>
          <w:lang w:val="sr-Latn-ME"/>
        </w:rPr>
        <w:t>4).</w:t>
      </w:r>
    </w:p>
    <w:p w14:paraId="15099E93" w14:textId="205CCB76" w:rsidR="008E1796" w:rsidRPr="003B4544" w:rsidRDefault="008E1796">
      <w:pPr>
        <w:pStyle w:val="ListParagraph"/>
        <w:numPr>
          <w:ilvl w:val="0"/>
          <w:numId w:val="29"/>
        </w:numPr>
        <w:jc w:val="both"/>
        <w:rPr>
          <w:sz w:val="22"/>
          <w:szCs w:val="22"/>
          <w:lang w:val="sr-Latn-ME"/>
        </w:rPr>
      </w:pPr>
      <w:r w:rsidRPr="003B4544">
        <w:rPr>
          <w:sz w:val="22"/>
          <w:szCs w:val="22"/>
          <w:lang w:val="sr-Latn-ME"/>
        </w:rPr>
        <w:t xml:space="preserve">Ukoliko uzimate </w:t>
      </w:r>
      <w:r w:rsidR="00ED5065" w:rsidRPr="003B4544">
        <w:rPr>
          <w:sz w:val="22"/>
          <w:szCs w:val="22"/>
          <w:lang w:val="sr-Latn-ME"/>
        </w:rPr>
        <w:t>ljek</w:t>
      </w:r>
      <w:r w:rsidRPr="003B4544">
        <w:rPr>
          <w:sz w:val="22"/>
          <w:szCs w:val="22"/>
          <w:lang w:val="sr-Latn-ME"/>
        </w:rPr>
        <w:t>ove koji se zovu mišićni relaksansi</w:t>
      </w:r>
      <w:r w:rsidR="00CD1A08" w:rsidRPr="003B4544">
        <w:rPr>
          <w:sz w:val="22"/>
          <w:szCs w:val="22"/>
          <w:lang w:val="sr-Latn-ME"/>
        </w:rPr>
        <w:t xml:space="preserve">, </w:t>
      </w:r>
      <w:r w:rsidRPr="003B4544">
        <w:rPr>
          <w:sz w:val="22"/>
          <w:szCs w:val="22"/>
          <w:lang w:val="sr-Latn-ME"/>
        </w:rPr>
        <w:t>koji se često koriste tokom opšte anestezije.</w:t>
      </w:r>
      <w:r w:rsidR="009D35AE" w:rsidRPr="003B4544">
        <w:rPr>
          <w:sz w:val="22"/>
          <w:szCs w:val="22"/>
          <w:lang w:val="sr-Latn-ME"/>
        </w:rPr>
        <w:t xml:space="preserve"> </w:t>
      </w:r>
      <w:r w:rsidR="00ED5065" w:rsidRPr="003B4544">
        <w:rPr>
          <w:sz w:val="22"/>
          <w:szCs w:val="22"/>
          <w:lang w:val="sr-Latn-ME"/>
        </w:rPr>
        <w:t>Lijek</w:t>
      </w:r>
      <w:r w:rsidRPr="003B4544">
        <w:rPr>
          <w:sz w:val="22"/>
          <w:szCs w:val="22"/>
          <w:lang w:val="sr-Latn-ME"/>
        </w:rPr>
        <w:t xml:space="preserve"> Colistin Norma može da poveća dejstvo ovih </w:t>
      </w:r>
      <w:r w:rsidR="00ED5065" w:rsidRPr="003B4544">
        <w:rPr>
          <w:sz w:val="22"/>
          <w:szCs w:val="22"/>
          <w:lang w:val="sr-Latn-ME"/>
        </w:rPr>
        <w:t>ljek</w:t>
      </w:r>
      <w:r w:rsidRPr="003B4544">
        <w:rPr>
          <w:sz w:val="22"/>
          <w:szCs w:val="22"/>
          <w:lang w:val="sr-Latn-ME"/>
        </w:rPr>
        <w:t>ova. Ukoliko ćete imati operaciju pod opštom</w:t>
      </w:r>
      <w:r w:rsidR="009D35AE" w:rsidRPr="003B4544">
        <w:rPr>
          <w:sz w:val="22"/>
          <w:szCs w:val="22"/>
          <w:lang w:val="sr-Latn-ME"/>
        </w:rPr>
        <w:t xml:space="preserve"> </w:t>
      </w:r>
      <w:r w:rsidRPr="003B4544">
        <w:rPr>
          <w:sz w:val="22"/>
          <w:szCs w:val="22"/>
          <w:lang w:val="sr-Latn-ME"/>
        </w:rPr>
        <w:t>anestezijom, treba da obav</w:t>
      </w:r>
      <w:r w:rsidR="00ED5065" w:rsidRPr="003B4544">
        <w:rPr>
          <w:sz w:val="22"/>
          <w:szCs w:val="22"/>
          <w:lang w:val="sr-Latn-ME"/>
        </w:rPr>
        <w:t>ij</w:t>
      </w:r>
      <w:r w:rsidRPr="003B4544">
        <w:rPr>
          <w:sz w:val="22"/>
          <w:szCs w:val="22"/>
          <w:lang w:val="sr-Latn-ME"/>
        </w:rPr>
        <w:t xml:space="preserve">estite Vašeg anesteziologa da primate </w:t>
      </w:r>
      <w:r w:rsidR="00ED5065" w:rsidRPr="003B4544">
        <w:rPr>
          <w:sz w:val="22"/>
          <w:szCs w:val="22"/>
          <w:lang w:val="sr-Latn-ME"/>
        </w:rPr>
        <w:t>lijek</w:t>
      </w:r>
      <w:r w:rsidRPr="003B4544">
        <w:rPr>
          <w:sz w:val="22"/>
          <w:szCs w:val="22"/>
          <w:lang w:val="sr-Latn-ME"/>
        </w:rPr>
        <w:t xml:space="preserve"> Colistin Norma.</w:t>
      </w:r>
    </w:p>
    <w:p w14:paraId="2A533F44" w14:textId="77777777" w:rsidR="009D35AE" w:rsidRPr="003B4544" w:rsidRDefault="009D35AE">
      <w:pPr>
        <w:jc w:val="both"/>
        <w:rPr>
          <w:sz w:val="22"/>
          <w:szCs w:val="22"/>
          <w:lang w:val="sr-Latn-ME"/>
        </w:rPr>
      </w:pPr>
    </w:p>
    <w:p w14:paraId="2D152334" w14:textId="483B5ED0" w:rsidR="008E1796" w:rsidRPr="003B4544" w:rsidRDefault="008E1796">
      <w:pPr>
        <w:jc w:val="both"/>
        <w:rPr>
          <w:sz w:val="22"/>
          <w:szCs w:val="22"/>
          <w:lang w:val="sr-Latn-ME"/>
        </w:rPr>
      </w:pPr>
      <w:r w:rsidRPr="003B4544">
        <w:rPr>
          <w:sz w:val="22"/>
          <w:szCs w:val="22"/>
          <w:lang w:val="sr-Latn-ME"/>
        </w:rPr>
        <w:t>Ukoliko bolujete od mijastenije gravis</w:t>
      </w:r>
      <w:r w:rsidR="00CD1A08" w:rsidRPr="003B4544">
        <w:rPr>
          <w:sz w:val="22"/>
          <w:szCs w:val="22"/>
          <w:lang w:val="sr-Latn-ME"/>
        </w:rPr>
        <w:t>,</w:t>
      </w:r>
      <w:r w:rsidRPr="003B4544">
        <w:rPr>
          <w:sz w:val="22"/>
          <w:szCs w:val="22"/>
          <w:lang w:val="sr-Latn-ME"/>
        </w:rPr>
        <w:t xml:space="preserve"> a uz to uzimate druge antibiotike koji se zovu makrolidi (kao što</w:t>
      </w:r>
    </w:p>
    <w:p w14:paraId="1EF44567" w14:textId="67A47F1E" w:rsidR="00ED5065" w:rsidRPr="003B4544" w:rsidRDefault="008E1796">
      <w:pPr>
        <w:jc w:val="both"/>
        <w:rPr>
          <w:sz w:val="22"/>
          <w:szCs w:val="22"/>
          <w:lang w:val="sr-Latn-ME"/>
        </w:rPr>
      </w:pPr>
      <w:r w:rsidRPr="003B4544">
        <w:rPr>
          <w:sz w:val="22"/>
          <w:szCs w:val="22"/>
          <w:lang w:val="sr-Latn-ME"/>
        </w:rPr>
        <w:t>su azitromicin, klaritromicin ili eritromicin) ili antibiotike koji se zovu fluorohinoloni (kao što su</w:t>
      </w:r>
      <w:r w:rsidR="00ED5065" w:rsidRPr="003B4544">
        <w:rPr>
          <w:sz w:val="22"/>
          <w:szCs w:val="22"/>
          <w:lang w:val="sr-Latn-ME"/>
        </w:rPr>
        <w:t xml:space="preserve"> </w:t>
      </w:r>
      <w:r w:rsidRPr="003B4544">
        <w:rPr>
          <w:sz w:val="22"/>
          <w:szCs w:val="22"/>
          <w:lang w:val="sr-Latn-ME"/>
        </w:rPr>
        <w:t xml:space="preserve">ofloksacin, norfloksacin i ciprofloksacin), uzimanje </w:t>
      </w:r>
      <w:r w:rsidR="00ED5065" w:rsidRPr="003B4544">
        <w:rPr>
          <w:sz w:val="22"/>
          <w:szCs w:val="22"/>
          <w:lang w:val="sr-Latn-ME"/>
        </w:rPr>
        <w:t>lijek</w:t>
      </w:r>
      <w:r w:rsidRPr="003B4544">
        <w:rPr>
          <w:sz w:val="22"/>
          <w:szCs w:val="22"/>
          <w:lang w:val="sr-Latn-ME"/>
        </w:rPr>
        <w:t>a Colistin Norma dodatno povećava rizik od</w:t>
      </w:r>
      <w:r w:rsidR="00ED5065" w:rsidRPr="003B4544">
        <w:rPr>
          <w:sz w:val="22"/>
          <w:szCs w:val="22"/>
          <w:lang w:val="sr-Latn-ME"/>
        </w:rPr>
        <w:t xml:space="preserve"> </w:t>
      </w:r>
      <w:r w:rsidRPr="003B4544">
        <w:rPr>
          <w:sz w:val="22"/>
          <w:szCs w:val="22"/>
          <w:lang w:val="sr-Latn-ME"/>
        </w:rPr>
        <w:t>pojave mišićne slabosti i otežanog disanja.</w:t>
      </w:r>
    </w:p>
    <w:p w14:paraId="5C11B4D8" w14:textId="77777777" w:rsidR="006C196C" w:rsidRPr="003B4544" w:rsidRDefault="006C196C">
      <w:pPr>
        <w:jc w:val="both"/>
        <w:rPr>
          <w:sz w:val="22"/>
          <w:szCs w:val="22"/>
          <w:lang w:val="sr-Latn-ME"/>
        </w:rPr>
      </w:pPr>
    </w:p>
    <w:p w14:paraId="5A2CEEE7" w14:textId="77777777" w:rsidR="00BC6A1F" w:rsidRDefault="00BC6A1F">
      <w:pPr>
        <w:rPr>
          <w:b/>
          <w:sz w:val="22"/>
          <w:szCs w:val="22"/>
          <w:lang w:val="sr-Latn-ME"/>
        </w:rPr>
      </w:pPr>
    </w:p>
    <w:p w14:paraId="2D6D94BF" w14:textId="77777777" w:rsidR="00BC6A1F" w:rsidRDefault="00BC6A1F">
      <w:pPr>
        <w:rPr>
          <w:b/>
          <w:sz w:val="22"/>
          <w:szCs w:val="22"/>
          <w:lang w:val="sr-Latn-ME"/>
        </w:rPr>
      </w:pPr>
    </w:p>
    <w:p w14:paraId="30503DE7" w14:textId="77777777" w:rsidR="00BC6A1F" w:rsidRDefault="00BC6A1F">
      <w:pPr>
        <w:rPr>
          <w:b/>
          <w:sz w:val="22"/>
          <w:szCs w:val="22"/>
          <w:lang w:val="sr-Latn-ME"/>
        </w:rPr>
      </w:pPr>
    </w:p>
    <w:p w14:paraId="04532151" w14:textId="5BD5B366" w:rsidR="00A92C66" w:rsidRPr="003B4544" w:rsidRDefault="00F47B6C">
      <w:pPr>
        <w:rPr>
          <w:b/>
          <w:sz w:val="22"/>
          <w:szCs w:val="22"/>
          <w:lang w:val="sr-Latn-ME"/>
        </w:rPr>
      </w:pPr>
      <w:r w:rsidRPr="003B4544">
        <w:rPr>
          <w:b/>
          <w:sz w:val="22"/>
          <w:szCs w:val="22"/>
          <w:lang w:val="sr-Latn-ME"/>
        </w:rPr>
        <w:lastRenderedPageBreak/>
        <w:t>Plodnost, trudnoća i dojenje</w:t>
      </w:r>
    </w:p>
    <w:p w14:paraId="300EE87F" w14:textId="77777777" w:rsidR="00BC6A1F" w:rsidRDefault="00BC6A1F">
      <w:pPr>
        <w:jc w:val="both"/>
        <w:rPr>
          <w:sz w:val="22"/>
          <w:szCs w:val="22"/>
          <w:u w:val="single"/>
          <w:lang w:val="sr-Latn-ME"/>
        </w:rPr>
      </w:pPr>
    </w:p>
    <w:p w14:paraId="7A435BE3" w14:textId="73982D4D" w:rsidR="00BC6A1F" w:rsidRDefault="005C4521">
      <w:pPr>
        <w:jc w:val="both"/>
        <w:rPr>
          <w:sz w:val="22"/>
          <w:szCs w:val="22"/>
          <w:u w:val="single"/>
          <w:lang w:val="sr-Latn-ME"/>
        </w:rPr>
      </w:pPr>
      <w:r w:rsidRPr="00251A67">
        <w:rPr>
          <w:sz w:val="22"/>
          <w:szCs w:val="22"/>
          <w:u w:val="single"/>
          <w:lang w:val="sr-Latn-ME"/>
        </w:rPr>
        <w:t>Trudnoća</w:t>
      </w:r>
    </w:p>
    <w:p w14:paraId="3E7522A0" w14:textId="4CCD47AB" w:rsidR="005C4521" w:rsidRPr="003B4544" w:rsidRDefault="005C4521">
      <w:pPr>
        <w:jc w:val="both"/>
        <w:rPr>
          <w:sz w:val="22"/>
          <w:szCs w:val="22"/>
          <w:lang w:val="sr-Latn-ME"/>
        </w:rPr>
      </w:pPr>
      <w:r w:rsidRPr="003B4544">
        <w:rPr>
          <w:sz w:val="22"/>
          <w:szCs w:val="22"/>
          <w:lang w:val="sr-Latn-ME"/>
        </w:rPr>
        <w:t>Ukoliko ste trudni ili dojite, mislite da ste trudni ili planirate trudnoću, obratite se Vašem l</w:t>
      </w:r>
      <w:r w:rsidR="009D35AE" w:rsidRPr="003B4544">
        <w:rPr>
          <w:sz w:val="22"/>
          <w:szCs w:val="22"/>
          <w:lang w:val="sr-Latn-ME"/>
        </w:rPr>
        <w:t>j</w:t>
      </w:r>
      <w:r w:rsidRPr="003B4544">
        <w:rPr>
          <w:sz w:val="22"/>
          <w:szCs w:val="22"/>
          <w:lang w:val="sr-Latn-ME"/>
        </w:rPr>
        <w:t>ekaru ili</w:t>
      </w:r>
      <w:r w:rsidR="009D35AE" w:rsidRPr="003B4544">
        <w:rPr>
          <w:sz w:val="22"/>
          <w:szCs w:val="22"/>
          <w:lang w:val="sr-Latn-ME"/>
        </w:rPr>
        <w:t xml:space="preserve"> </w:t>
      </w:r>
      <w:r w:rsidRPr="003B4544">
        <w:rPr>
          <w:sz w:val="22"/>
          <w:szCs w:val="22"/>
          <w:lang w:val="sr-Latn-ME"/>
        </w:rPr>
        <w:t>farmaceutu za sav</w:t>
      </w:r>
      <w:r w:rsidR="002861E3" w:rsidRPr="003B4544">
        <w:rPr>
          <w:sz w:val="22"/>
          <w:szCs w:val="22"/>
          <w:lang w:val="sr-Latn-ME"/>
        </w:rPr>
        <w:t>j</w:t>
      </w:r>
      <w:r w:rsidRPr="003B4544">
        <w:rPr>
          <w:sz w:val="22"/>
          <w:szCs w:val="22"/>
          <w:lang w:val="sr-Latn-ME"/>
        </w:rPr>
        <w:t>et pr</w:t>
      </w:r>
      <w:r w:rsidR="009D35AE" w:rsidRPr="003B4544">
        <w:rPr>
          <w:sz w:val="22"/>
          <w:szCs w:val="22"/>
          <w:lang w:val="sr-Latn-ME"/>
        </w:rPr>
        <w:t>ij</w:t>
      </w:r>
      <w:r w:rsidRPr="003B4544">
        <w:rPr>
          <w:sz w:val="22"/>
          <w:szCs w:val="22"/>
          <w:lang w:val="sr-Latn-ME"/>
        </w:rPr>
        <w:t>e nego što uzmete ovaj l</w:t>
      </w:r>
      <w:r w:rsidR="00406FF9" w:rsidRPr="003B4544">
        <w:rPr>
          <w:sz w:val="22"/>
          <w:szCs w:val="22"/>
          <w:lang w:val="sr-Latn-ME"/>
        </w:rPr>
        <w:t>ij</w:t>
      </w:r>
      <w:r w:rsidRPr="003B4544">
        <w:rPr>
          <w:sz w:val="22"/>
          <w:szCs w:val="22"/>
          <w:lang w:val="sr-Latn-ME"/>
        </w:rPr>
        <w:t>ek.</w:t>
      </w:r>
    </w:p>
    <w:p w14:paraId="2EBE231A" w14:textId="1FDF1B43" w:rsidR="005C4521" w:rsidRPr="003B4544" w:rsidRDefault="005C4521">
      <w:pPr>
        <w:jc w:val="both"/>
        <w:rPr>
          <w:sz w:val="22"/>
          <w:szCs w:val="22"/>
          <w:lang w:val="sr-Latn-ME"/>
        </w:rPr>
      </w:pPr>
      <w:r w:rsidRPr="003B4544">
        <w:rPr>
          <w:sz w:val="22"/>
          <w:szCs w:val="22"/>
          <w:lang w:val="sr-Latn-ME"/>
        </w:rPr>
        <w:t>Nije poznato da li l</w:t>
      </w:r>
      <w:r w:rsidR="00406FF9" w:rsidRPr="003B4544">
        <w:rPr>
          <w:sz w:val="22"/>
          <w:szCs w:val="22"/>
          <w:lang w:val="sr-Latn-ME"/>
        </w:rPr>
        <w:t>ij</w:t>
      </w:r>
      <w:r w:rsidRPr="003B4544">
        <w:rPr>
          <w:sz w:val="22"/>
          <w:szCs w:val="22"/>
          <w:lang w:val="sr-Latn-ME"/>
        </w:rPr>
        <w:t>ek Colistin Norma uzrokuje neželjen</w:t>
      </w:r>
      <w:r w:rsidR="00993626" w:rsidRPr="003B4544">
        <w:rPr>
          <w:sz w:val="22"/>
          <w:szCs w:val="22"/>
          <w:lang w:val="sr-Latn-ME"/>
        </w:rPr>
        <w:t>a</w:t>
      </w:r>
      <w:r w:rsidRPr="003B4544">
        <w:rPr>
          <w:sz w:val="22"/>
          <w:szCs w:val="22"/>
          <w:lang w:val="sr-Latn-ME"/>
        </w:rPr>
        <w:t xml:space="preserve"> dejstva kod ploda, ali kao i svi drugi l</w:t>
      </w:r>
      <w:r w:rsidR="00A67A32" w:rsidRPr="003B4544">
        <w:rPr>
          <w:sz w:val="22"/>
          <w:szCs w:val="22"/>
          <w:lang w:val="sr-Latn-ME"/>
        </w:rPr>
        <w:t>j</w:t>
      </w:r>
      <w:r w:rsidRPr="003B4544">
        <w:rPr>
          <w:sz w:val="22"/>
          <w:szCs w:val="22"/>
          <w:lang w:val="sr-Latn-ME"/>
        </w:rPr>
        <w:t>ekovi, daje se</w:t>
      </w:r>
      <w:r w:rsidR="00A67A32" w:rsidRPr="003B4544">
        <w:rPr>
          <w:sz w:val="22"/>
          <w:szCs w:val="22"/>
          <w:lang w:val="sr-Latn-ME"/>
        </w:rPr>
        <w:t xml:space="preserve"> </w:t>
      </w:r>
      <w:r w:rsidRPr="003B4544">
        <w:rPr>
          <w:sz w:val="22"/>
          <w:szCs w:val="22"/>
          <w:lang w:val="sr-Latn-ME"/>
        </w:rPr>
        <w:t>trudnicama samo ako je to</w:t>
      </w:r>
      <w:r w:rsidR="009D35AE" w:rsidRPr="003B4544">
        <w:rPr>
          <w:sz w:val="22"/>
          <w:szCs w:val="22"/>
          <w:lang w:val="sr-Latn-ME"/>
        </w:rPr>
        <w:t xml:space="preserve"> zaista</w:t>
      </w:r>
      <w:r w:rsidRPr="003B4544">
        <w:rPr>
          <w:sz w:val="22"/>
          <w:szCs w:val="22"/>
          <w:lang w:val="sr-Latn-ME"/>
        </w:rPr>
        <w:t xml:space="preserve"> neophodno.</w:t>
      </w:r>
    </w:p>
    <w:p w14:paraId="4F556127" w14:textId="77777777" w:rsidR="00A67A32" w:rsidRPr="003B4544" w:rsidRDefault="00A67A32">
      <w:pPr>
        <w:jc w:val="both"/>
        <w:rPr>
          <w:b/>
          <w:sz w:val="22"/>
          <w:szCs w:val="22"/>
          <w:lang w:val="sr-Latn-ME"/>
        </w:rPr>
      </w:pPr>
    </w:p>
    <w:p w14:paraId="197D04AA" w14:textId="77777777" w:rsidR="005C4521" w:rsidRPr="00251A67" w:rsidRDefault="005C4521">
      <w:pPr>
        <w:jc w:val="both"/>
        <w:rPr>
          <w:sz w:val="22"/>
          <w:szCs w:val="22"/>
          <w:u w:val="single"/>
          <w:lang w:val="sr-Latn-ME"/>
        </w:rPr>
      </w:pPr>
      <w:r w:rsidRPr="00251A67">
        <w:rPr>
          <w:sz w:val="22"/>
          <w:szCs w:val="22"/>
          <w:u w:val="single"/>
          <w:lang w:val="sr-Latn-ME"/>
        </w:rPr>
        <w:t>Dojenje</w:t>
      </w:r>
    </w:p>
    <w:p w14:paraId="6C28AC05" w14:textId="3C8616EB" w:rsidR="005C4521" w:rsidRPr="003B4544" w:rsidRDefault="005C4521">
      <w:pPr>
        <w:jc w:val="both"/>
        <w:rPr>
          <w:sz w:val="22"/>
          <w:szCs w:val="22"/>
          <w:lang w:val="sr-Latn-ME"/>
        </w:rPr>
      </w:pPr>
      <w:r w:rsidRPr="003B4544">
        <w:rPr>
          <w:sz w:val="22"/>
          <w:szCs w:val="22"/>
          <w:lang w:val="sr-Latn-ME"/>
        </w:rPr>
        <w:t>Male količine ovog l</w:t>
      </w:r>
      <w:r w:rsidR="00A67A32" w:rsidRPr="003B4544">
        <w:rPr>
          <w:sz w:val="22"/>
          <w:szCs w:val="22"/>
          <w:lang w:val="sr-Latn-ME"/>
        </w:rPr>
        <w:t>ij</w:t>
      </w:r>
      <w:r w:rsidRPr="003B4544">
        <w:rPr>
          <w:sz w:val="22"/>
          <w:szCs w:val="22"/>
          <w:lang w:val="sr-Latn-ME"/>
        </w:rPr>
        <w:t>eka se izlučuju u majčino ml</w:t>
      </w:r>
      <w:r w:rsidR="00A67A32" w:rsidRPr="003B4544">
        <w:rPr>
          <w:sz w:val="22"/>
          <w:szCs w:val="22"/>
          <w:lang w:val="sr-Latn-ME"/>
        </w:rPr>
        <w:t>ij</w:t>
      </w:r>
      <w:r w:rsidRPr="003B4544">
        <w:rPr>
          <w:sz w:val="22"/>
          <w:szCs w:val="22"/>
          <w:lang w:val="sr-Latn-ME"/>
        </w:rPr>
        <w:t>eko. Ukoliko ne možete da prekinete dojenje dok uzimate</w:t>
      </w:r>
      <w:r w:rsidR="00A67A32" w:rsidRPr="003B4544">
        <w:rPr>
          <w:sz w:val="22"/>
          <w:szCs w:val="22"/>
          <w:lang w:val="sr-Latn-ME"/>
        </w:rPr>
        <w:t xml:space="preserve"> </w:t>
      </w:r>
      <w:r w:rsidRPr="003B4544">
        <w:rPr>
          <w:sz w:val="22"/>
          <w:szCs w:val="22"/>
          <w:lang w:val="sr-Latn-ME"/>
        </w:rPr>
        <w:t>l</w:t>
      </w:r>
      <w:r w:rsidR="00A67A32" w:rsidRPr="003B4544">
        <w:rPr>
          <w:sz w:val="22"/>
          <w:szCs w:val="22"/>
          <w:lang w:val="sr-Latn-ME"/>
        </w:rPr>
        <w:t>ij</w:t>
      </w:r>
      <w:r w:rsidRPr="003B4544">
        <w:rPr>
          <w:sz w:val="22"/>
          <w:szCs w:val="22"/>
          <w:lang w:val="sr-Latn-ME"/>
        </w:rPr>
        <w:t xml:space="preserve">ek Colistin Norma, morate pažljivo pratiti Vašu bebu na bilo koji znak bolesti ili da kažete </w:t>
      </w:r>
      <w:r w:rsidR="00A67A32" w:rsidRPr="003B4544">
        <w:rPr>
          <w:sz w:val="22"/>
          <w:szCs w:val="22"/>
          <w:lang w:val="sr-Latn-ME"/>
        </w:rPr>
        <w:t>Vašem</w:t>
      </w:r>
      <w:r w:rsidRPr="003B4544">
        <w:rPr>
          <w:sz w:val="22"/>
          <w:szCs w:val="22"/>
          <w:lang w:val="sr-Latn-ME"/>
        </w:rPr>
        <w:t xml:space="preserve"> l</w:t>
      </w:r>
      <w:r w:rsidR="00A67A32" w:rsidRPr="003B4544">
        <w:rPr>
          <w:sz w:val="22"/>
          <w:szCs w:val="22"/>
          <w:lang w:val="sr-Latn-ME"/>
        </w:rPr>
        <w:t>j</w:t>
      </w:r>
      <w:r w:rsidRPr="003B4544">
        <w:rPr>
          <w:sz w:val="22"/>
          <w:szCs w:val="22"/>
          <w:lang w:val="sr-Latn-ME"/>
        </w:rPr>
        <w:t>ekaru</w:t>
      </w:r>
      <w:r w:rsidR="00A67A32" w:rsidRPr="003B4544">
        <w:rPr>
          <w:sz w:val="22"/>
          <w:szCs w:val="22"/>
          <w:lang w:val="sr-Latn-ME"/>
        </w:rPr>
        <w:t xml:space="preserve"> </w:t>
      </w:r>
      <w:r w:rsidRPr="003B4544">
        <w:rPr>
          <w:sz w:val="22"/>
          <w:szCs w:val="22"/>
          <w:lang w:val="sr-Latn-ME"/>
        </w:rPr>
        <w:t>ukoliko prim</w:t>
      </w:r>
      <w:r w:rsidR="00A67A32" w:rsidRPr="003B4544">
        <w:rPr>
          <w:sz w:val="22"/>
          <w:szCs w:val="22"/>
          <w:lang w:val="sr-Latn-ME"/>
        </w:rPr>
        <w:t>ij</w:t>
      </w:r>
      <w:r w:rsidRPr="003B4544">
        <w:rPr>
          <w:sz w:val="22"/>
          <w:szCs w:val="22"/>
          <w:lang w:val="sr-Latn-ME"/>
        </w:rPr>
        <w:t>etite da nešto nije u redu.</w:t>
      </w:r>
    </w:p>
    <w:p w14:paraId="6F5C39D8" w14:textId="77777777" w:rsidR="00A92C66" w:rsidRPr="003B4544" w:rsidRDefault="00A92C66">
      <w:pPr>
        <w:rPr>
          <w:b/>
          <w:sz w:val="22"/>
          <w:szCs w:val="22"/>
          <w:lang w:val="sr-Latn-ME"/>
        </w:rPr>
      </w:pPr>
    </w:p>
    <w:p w14:paraId="40240164" w14:textId="76542E86" w:rsidR="00A32113" w:rsidRPr="003B4544" w:rsidRDefault="00A32113">
      <w:pPr>
        <w:rPr>
          <w:b/>
          <w:bCs/>
          <w:sz w:val="22"/>
          <w:szCs w:val="22"/>
          <w:lang w:val="sr-Latn-ME"/>
        </w:rPr>
      </w:pPr>
      <w:r w:rsidRPr="003B4544">
        <w:rPr>
          <w:b/>
          <w:sz w:val="22"/>
          <w:szCs w:val="22"/>
          <w:lang w:val="sr-Latn-ME"/>
        </w:rPr>
        <w:t xml:space="preserve">Uticaj lijeka </w:t>
      </w:r>
      <w:r w:rsidR="003B4544" w:rsidRPr="003B4544">
        <w:rPr>
          <w:b/>
          <w:sz w:val="22"/>
          <w:szCs w:val="22"/>
          <w:lang w:val="sr-Latn-ME"/>
        </w:rPr>
        <w:t xml:space="preserve">Colistin Norma </w:t>
      </w:r>
      <w:r w:rsidRPr="003B4544">
        <w:rPr>
          <w:b/>
          <w:sz w:val="22"/>
          <w:szCs w:val="22"/>
          <w:lang w:val="sr-Latn-ME"/>
        </w:rPr>
        <w:t xml:space="preserve">na </w:t>
      </w:r>
      <w:r w:rsidR="00F47B6C" w:rsidRPr="003B4544">
        <w:rPr>
          <w:b/>
          <w:sz w:val="22"/>
          <w:szCs w:val="22"/>
          <w:lang w:val="sr-Latn-ME"/>
        </w:rPr>
        <w:t xml:space="preserve">sposobnost upravljanja </w:t>
      </w:r>
      <w:r w:rsidRPr="003B4544">
        <w:rPr>
          <w:b/>
          <w:sz w:val="22"/>
          <w:szCs w:val="22"/>
          <w:lang w:val="sr-Latn-ME"/>
        </w:rPr>
        <w:t>vozilima i rukovanje mašinama</w:t>
      </w:r>
      <w:r w:rsidRPr="003B4544">
        <w:rPr>
          <w:b/>
          <w:bCs/>
          <w:sz w:val="22"/>
          <w:szCs w:val="22"/>
          <w:lang w:val="sr-Latn-ME"/>
        </w:rPr>
        <w:t xml:space="preserve"> </w:t>
      </w:r>
    </w:p>
    <w:p w14:paraId="568DF660" w14:textId="3001B4AD" w:rsidR="00A67A32" w:rsidRPr="003B4544" w:rsidRDefault="00A67A32">
      <w:pPr>
        <w:jc w:val="both"/>
        <w:rPr>
          <w:sz w:val="22"/>
          <w:szCs w:val="22"/>
          <w:lang w:val="sr-Latn-ME"/>
        </w:rPr>
      </w:pPr>
      <w:r w:rsidRPr="003B4544">
        <w:rPr>
          <w:sz w:val="22"/>
          <w:szCs w:val="22"/>
          <w:lang w:val="sr-Latn-ME"/>
        </w:rPr>
        <w:t>Lijek Colistin Norma može imati neželjena dejstva kao što su vrtoglavica, konfuzija ili problemi sa vidom.</w:t>
      </w:r>
      <w:r w:rsidR="009D35AE" w:rsidRPr="003B4544">
        <w:rPr>
          <w:sz w:val="22"/>
          <w:szCs w:val="22"/>
          <w:lang w:val="sr-Latn-ME"/>
        </w:rPr>
        <w:t xml:space="preserve"> </w:t>
      </w:r>
      <w:r w:rsidRPr="003B4544">
        <w:rPr>
          <w:sz w:val="22"/>
          <w:szCs w:val="22"/>
          <w:lang w:val="sr-Latn-ME"/>
        </w:rPr>
        <w:t>Ukoliko se ona pojave, ne treba da upravljate vozilima ili da rukujete mašinama.</w:t>
      </w:r>
    </w:p>
    <w:p w14:paraId="1F319C4A" w14:textId="77777777" w:rsidR="00445D8F" w:rsidRPr="003B4544" w:rsidRDefault="00445D8F">
      <w:pPr>
        <w:rPr>
          <w:bCs/>
          <w:sz w:val="22"/>
          <w:szCs w:val="22"/>
          <w:lang w:val="sr-Latn-ME"/>
        </w:rPr>
      </w:pPr>
    </w:p>
    <w:p w14:paraId="4D458D70" w14:textId="4A7D6D2A" w:rsidR="00A32113" w:rsidRPr="003B4544" w:rsidRDefault="00A32113">
      <w:pPr>
        <w:widowControl w:val="0"/>
        <w:autoSpaceDE w:val="0"/>
        <w:autoSpaceDN w:val="0"/>
        <w:rPr>
          <w:i/>
          <w:iCs/>
          <w:sz w:val="22"/>
          <w:szCs w:val="22"/>
          <w:lang w:val="sr-Latn-ME"/>
        </w:rPr>
      </w:pPr>
      <w:r w:rsidRPr="003B4544">
        <w:rPr>
          <w:b/>
          <w:sz w:val="22"/>
          <w:szCs w:val="22"/>
          <w:lang w:val="sr-Latn-ME"/>
        </w:rPr>
        <w:t xml:space="preserve">Važne informacije o nekim sastojcima lijeka </w:t>
      </w:r>
      <w:r w:rsidR="003B4544" w:rsidRPr="003B4544">
        <w:rPr>
          <w:b/>
          <w:sz w:val="22"/>
          <w:szCs w:val="22"/>
          <w:lang w:val="sr-Latn-ME"/>
        </w:rPr>
        <w:t xml:space="preserve">Colistin Norma </w:t>
      </w:r>
    </w:p>
    <w:p w14:paraId="004FD144" w14:textId="4DEB1555" w:rsidR="00445D8F" w:rsidRPr="003B4544" w:rsidRDefault="00EA091C">
      <w:pPr>
        <w:widowControl w:val="0"/>
        <w:autoSpaceDE w:val="0"/>
        <w:autoSpaceDN w:val="0"/>
        <w:jc w:val="both"/>
        <w:rPr>
          <w:sz w:val="22"/>
          <w:szCs w:val="22"/>
          <w:lang w:val="sr-Latn-ME"/>
        </w:rPr>
      </w:pPr>
      <w:r w:rsidRPr="003B4544">
        <w:rPr>
          <w:sz w:val="22"/>
          <w:szCs w:val="22"/>
          <w:lang w:val="sr-Latn-ME"/>
        </w:rPr>
        <w:t xml:space="preserve">Lijek </w:t>
      </w:r>
      <w:r w:rsidR="003B4544" w:rsidRPr="003B4544">
        <w:rPr>
          <w:sz w:val="22"/>
          <w:szCs w:val="22"/>
          <w:lang w:val="sr-Latn-ME"/>
        </w:rPr>
        <w:t xml:space="preserve">Colistin Norma </w:t>
      </w:r>
      <w:r w:rsidR="009D35AE" w:rsidRPr="003B4544">
        <w:rPr>
          <w:sz w:val="22"/>
          <w:szCs w:val="22"/>
          <w:lang w:val="sr-Latn-ME"/>
        </w:rPr>
        <w:t>sadrži manje od 1</w:t>
      </w:r>
      <w:r w:rsidR="007C6A26" w:rsidRPr="003B4544">
        <w:rPr>
          <w:sz w:val="22"/>
          <w:szCs w:val="22"/>
          <w:lang w:val="sr-Latn-ME"/>
        </w:rPr>
        <w:t xml:space="preserve"> </w:t>
      </w:r>
      <w:r w:rsidR="009D35AE" w:rsidRPr="003B4544">
        <w:rPr>
          <w:sz w:val="22"/>
          <w:szCs w:val="22"/>
          <w:lang w:val="sr-Latn-ME"/>
        </w:rPr>
        <w:t>mmol natrijuma (23 mg) po bočici, pa se može reći da je praktično bez natrijuma.</w:t>
      </w:r>
    </w:p>
    <w:p w14:paraId="111BCD70" w14:textId="77777777" w:rsidR="00445D8F" w:rsidRPr="003B4544" w:rsidRDefault="00445D8F">
      <w:pPr>
        <w:rPr>
          <w:sz w:val="22"/>
          <w:szCs w:val="22"/>
          <w:lang w:val="sr-Latn-ME"/>
        </w:rPr>
      </w:pPr>
    </w:p>
    <w:p w14:paraId="72A4E9D9" w14:textId="292ACD52" w:rsidR="00A32113" w:rsidRPr="003B4544" w:rsidRDefault="00A32113">
      <w:pPr>
        <w:tabs>
          <w:tab w:val="left" w:pos="540"/>
          <w:tab w:val="left" w:pos="569"/>
        </w:tabs>
        <w:rPr>
          <w:b/>
          <w:bCs/>
          <w:sz w:val="22"/>
          <w:szCs w:val="22"/>
          <w:lang w:val="sr-Latn-ME"/>
        </w:rPr>
      </w:pPr>
      <w:r w:rsidRPr="003B4544">
        <w:rPr>
          <w:b/>
          <w:bCs/>
          <w:sz w:val="22"/>
          <w:szCs w:val="22"/>
          <w:lang w:val="sr-Latn-ME"/>
        </w:rPr>
        <w:t xml:space="preserve">3. </w:t>
      </w:r>
      <w:r w:rsidR="00291DAD" w:rsidRPr="003B4544">
        <w:rPr>
          <w:b/>
          <w:bCs/>
          <w:sz w:val="22"/>
          <w:szCs w:val="22"/>
          <w:lang w:val="sr-Latn-ME"/>
        </w:rPr>
        <w:tab/>
        <w:t xml:space="preserve">KAKO SE UPOTREBLJAVA LIJEK </w:t>
      </w:r>
      <w:r w:rsidR="00136C59" w:rsidRPr="003B4544">
        <w:rPr>
          <w:b/>
          <w:bCs/>
          <w:sz w:val="22"/>
          <w:szCs w:val="22"/>
          <w:lang w:val="sr-Latn-ME"/>
        </w:rPr>
        <w:t>COLISTIN NORMA</w:t>
      </w:r>
    </w:p>
    <w:p w14:paraId="3BAC1FD3" w14:textId="77777777" w:rsidR="00445D8F" w:rsidRPr="003B4544" w:rsidRDefault="00445D8F">
      <w:pPr>
        <w:rPr>
          <w:bCs/>
          <w:caps/>
          <w:sz w:val="22"/>
          <w:szCs w:val="22"/>
          <w:lang w:val="sr-Latn-ME"/>
        </w:rPr>
      </w:pPr>
    </w:p>
    <w:p w14:paraId="554DC694" w14:textId="0A8CA6F9" w:rsidR="00C77D13" w:rsidRPr="003B4544" w:rsidRDefault="00C77D13">
      <w:pPr>
        <w:pStyle w:val="Header"/>
        <w:tabs>
          <w:tab w:val="left" w:pos="0"/>
        </w:tabs>
        <w:jc w:val="both"/>
        <w:rPr>
          <w:sz w:val="22"/>
          <w:szCs w:val="22"/>
          <w:lang w:val="sr-Latn-ME"/>
        </w:rPr>
      </w:pPr>
      <w:r w:rsidRPr="003B4544">
        <w:rPr>
          <w:sz w:val="22"/>
          <w:szCs w:val="22"/>
          <w:lang w:val="sr-Latn-ME"/>
        </w:rPr>
        <w:t>Uvijek uzimajte ovaj lijek tačno onako kako Vam je rekao Vaš ljekar ili farmaceut. Provjerite sa ljekarom ili farmaceutom ako ni</w:t>
      </w:r>
      <w:r w:rsidR="00993626" w:rsidRPr="003B4544">
        <w:rPr>
          <w:sz w:val="22"/>
          <w:szCs w:val="22"/>
          <w:lang w:val="sr-Latn-ME"/>
        </w:rPr>
        <w:t>je</w:t>
      </w:r>
      <w:r w:rsidRPr="003B4544">
        <w:rPr>
          <w:sz w:val="22"/>
          <w:szCs w:val="22"/>
          <w:lang w:val="sr-Latn-ME"/>
        </w:rPr>
        <w:t xml:space="preserve">ste sigurni kako da koristite ovaj lijek. </w:t>
      </w:r>
    </w:p>
    <w:p w14:paraId="0C427060" w14:textId="77777777" w:rsidR="00604D7F" w:rsidRPr="003B4544" w:rsidRDefault="00604D7F">
      <w:pPr>
        <w:pStyle w:val="Header"/>
        <w:tabs>
          <w:tab w:val="left" w:pos="0"/>
        </w:tabs>
        <w:rPr>
          <w:sz w:val="22"/>
          <w:szCs w:val="22"/>
          <w:lang w:val="sr-Latn-ME"/>
        </w:rPr>
      </w:pPr>
    </w:p>
    <w:p w14:paraId="52586DCD" w14:textId="77777777" w:rsidR="008C7EC1" w:rsidRPr="003B4544" w:rsidRDefault="00796012">
      <w:pPr>
        <w:pStyle w:val="Header"/>
        <w:tabs>
          <w:tab w:val="left" w:pos="0"/>
        </w:tabs>
        <w:jc w:val="both"/>
        <w:rPr>
          <w:sz w:val="22"/>
          <w:szCs w:val="22"/>
          <w:lang w:val="sr-Latn-ME"/>
        </w:rPr>
      </w:pPr>
      <w:r w:rsidRPr="003B4544">
        <w:rPr>
          <w:sz w:val="22"/>
          <w:szCs w:val="22"/>
          <w:lang w:val="sr-Latn-ME"/>
        </w:rPr>
        <w:t>Uobičajena dnevna doza kod odraslih iznosi 9 miliona internacionalnih jedinica (i.j.), podijeljenih u dvije ili tri doze.</w:t>
      </w:r>
      <w:r w:rsidR="00D04CEA" w:rsidRPr="003B4544">
        <w:rPr>
          <w:sz w:val="22"/>
          <w:szCs w:val="22"/>
          <w:lang w:val="sr-Latn-ME"/>
        </w:rPr>
        <w:t xml:space="preserve"> </w:t>
      </w:r>
    </w:p>
    <w:p w14:paraId="1424B313" w14:textId="79E49C98" w:rsidR="00796012" w:rsidRPr="003B4544" w:rsidRDefault="00796012">
      <w:pPr>
        <w:pStyle w:val="Header"/>
        <w:tabs>
          <w:tab w:val="left" w:pos="0"/>
        </w:tabs>
        <w:jc w:val="both"/>
        <w:rPr>
          <w:sz w:val="22"/>
          <w:szCs w:val="22"/>
          <w:lang w:val="sr-Latn-ME"/>
        </w:rPr>
      </w:pPr>
      <w:r w:rsidRPr="003B4544">
        <w:rPr>
          <w:sz w:val="22"/>
          <w:szCs w:val="22"/>
          <w:lang w:val="sr-Latn-ME"/>
        </w:rPr>
        <w:t>Ako ste jako bolesni, dobićete veću dozu od 9 miliona internacionalnih jedinica (i.j.), jednom na početku terapije.</w:t>
      </w:r>
    </w:p>
    <w:p w14:paraId="34C5BECF" w14:textId="6D6DBD66" w:rsidR="00796012" w:rsidRPr="003B4544" w:rsidRDefault="00796012" w:rsidP="00251A67">
      <w:pPr>
        <w:pStyle w:val="Header"/>
        <w:tabs>
          <w:tab w:val="left" w:pos="0"/>
        </w:tabs>
        <w:spacing w:before="240"/>
        <w:jc w:val="both"/>
        <w:rPr>
          <w:sz w:val="22"/>
          <w:szCs w:val="22"/>
          <w:lang w:val="sr-Latn-ME"/>
        </w:rPr>
      </w:pPr>
      <w:r w:rsidRPr="003B4544">
        <w:rPr>
          <w:sz w:val="22"/>
          <w:szCs w:val="22"/>
          <w:lang w:val="sr-Latn-ME"/>
        </w:rPr>
        <w:t>U nekim slučajevima ljekar može odlučiti da primijeni veću dnevnu dozu, do najviše 12 miliona</w:t>
      </w:r>
      <w:r w:rsidR="003C0BDB" w:rsidRPr="003B4544">
        <w:rPr>
          <w:sz w:val="22"/>
          <w:szCs w:val="22"/>
          <w:lang w:val="sr-Latn-ME"/>
        </w:rPr>
        <w:t xml:space="preserve"> </w:t>
      </w:r>
      <w:r w:rsidRPr="003B4544">
        <w:rPr>
          <w:sz w:val="22"/>
          <w:szCs w:val="22"/>
          <w:lang w:val="sr-Latn-ME"/>
        </w:rPr>
        <w:t>internacinalnih jedinica (i.j.).</w:t>
      </w:r>
    </w:p>
    <w:p w14:paraId="2135CE69" w14:textId="77777777" w:rsidR="00C77D13" w:rsidRPr="003B4544" w:rsidRDefault="00C77D13" w:rsidP="0067107C">
      <w:pPr>
        <w:rPr>
          <w:bCs/>
          <w:caps/>
          <w:sz w:val="22"/>
          <w:szCs w:val="22"/>
          <w:lang w:val="sr-Latn-ME"/>
        </w:rPr>
      </w:pPr>
    </w:p>
    <w:p w14:paraId="283C695D" w14:textId="77777777" w:rsidR="00D0580B" w:rsidRPr="003B4544" w:rsidRDefault="00D0580B">
      <w:pPr>
        <w:rPr>
          <w:b/>
          <w:sz w:val="22"/>
          <w:szCs w:val="22"/>
          <w:lang w:val="sr-Latn-ME"/>
        </w:rPr>
      </w:pPr>
      <w:r w:rsidRPr="003B4544">
        <w:rPr>
          <w:b/>
          <w:sz w:val="22"/>
          <w:szCs w:val="22"/>
          <w:lang w:val="sr-Latn-ME"/>
        </w:rPr>
        <w:t>Primjena kod djece</w:t>
      </w:r>
      <w:r w:rsidR="002B301E" w:rsidRPr="003B4544">
        <w:rPr>
          <w:b/>
          <w:sz w:val="22"/>
          <w:szCs w:val="22"/>
          <w:lang w:val="sr-Latn-ME"/>
        </w:rPr>
        <w:t xml:space="preserve"> i adolescenata</w:t>
      </w:r>
    </w:p>
    <w:p w14:paraId="30A2D8BF" w14:textId="5CFF06E6" w:rsidR="00796012" w:rsidRPr="003B4544" w:rsidRDefault="00796012">
      <w:pPr>
        <w:pStyle w:val="Header"/>
        <w:tabs>
          <w:tab w:val="left" w:pos="0"/>
        </w:tabs>
        <w:spacing w:before="240"/>
        <w:jc w:val="both"/>
        <w:rPr>
          <w:sz w:val="22"/>
          <w:szCs w:val="22"/>
          <w:lang w:val="sr-Latn-ME"/>
        </w:rPr>
      </w:pPr>
      <w:r w:rsidRPr="003B4544">
        <w:rPr>
          <w:sz w:val="22"/>
          <w:szCs w:val="22"/>
          <w:lang w:val="sr-Latn-ME"/>
        </w:rPr>
        <w:t>Uobičajena dnevna doza kod djece t</w:t>
      </w:r>
      <w:r w:rsidR="00D04CEA" w:rsidRPr="003B4544">
        <w:rPr>
          <w:sz w:val="22"/>
          <w:szCs w:val="22"/>
          <w:lang w:val="sr-Latn-ME"/>
        </w:rPr>
        <w:t>j</w:t>
      </w:r>
      <w:r w:rsidRPr="003B4544">
        <w:rPr>
          <w:sz w:val="22"/>
          <w:szCs w:val="22"/>
          <w:lang w:val="sr-Latn-ME"/>
        </w:rPr>
        <w:t>elesne mase do 40 kg iznosi 75000 do 150000 i.j. po kilogramu t</w:t>
      </w:r>
      <w:r w:rsidR="005807C2" w:rsidRPr="003B4544">
        <w:rPr>
          <w:sz w:val="22"/>
          <w:szCs w:val="22"/>
          <w:lang w:val="sr-Latn-ME"/>
        </w:rPr>
        <w:t>j</w:t>
      </w:r>
      <w:r w:rsidRPr="003B4544">
        <w:rPr>
          <w:sz w:val="22"/>
          <w:szCs w:val="22"/>
          <w:lang w:val="sr-Latn-ME"/>
        </w:rPr>
        <w:t xml:space="preserve">elesne mase, </w:t>
      </w:r>
      <w:r w:rsidR="00D04CEA" w:rsidRPr="003B4544">
        <w:rPr>
          <w:sz w:val="22"/>
          <w:szCs w:val="22"/>
          <w:lang w:val="sr-Latn-ME"/>
        </w:rPr>
        <w:t xml:space="preserve">podijeljeno </w:t>
      </w:r>
      <w:r w:rsidRPr="003B4544">
        <w:rPr>
          <w:sz w:val="22"/>
          <w:szCs w:val="22"/>
          <w:lang w:val="sr-Latn-ME"/>
        </w:rPr>
        <w:t>u 3 doze.</w:t>
      </w:r>
    </w:p>
    <w:p w14:paraId="7261E78F" w14:textId="77777777" w:rsidR="00796012" w:rsidRPr="003B4544" w:rsidRDefault="00796012">
      <w:pPr>
        <w:pStyle w:val="Header"/>
        <w:tabs>
          <w:tab w:val="left" w:pos="0"/>
        </w:tabs>
        <w:jc w:val="both"/>
        <w:rPr>
          <w:sz w:val="22"/>
          <w:szCs w:val="22"/>
          <w:lang w:val="sr-Latn-ME"/>
        </w:rPr>
      </w:pPr>
      <w:r w:rsidRPr="003B4544">
        <w:rPr>
          <w:sz w:val="22"/>
          <w:szCs w:val="22"/>
          <w:lang w:val="sr-Latn-ME"/>
        </w:rPr>
        <w:t>Više doze se ponekad prim</w:t>
      </w:r>
      <w:r w:rsidR="005807C2" w:rsidRPr="003B4544">
        <w:rPr>
          <w:sz w:val="22"/>
          <w:szCs w:val="22"/>
          <w:lang w:val="sr-Latn-ME"/>
        </w:rPr>
        <w:t>j</w:t>
      </w:r>
      <w:r w:rsidRPr="003B4544">
        <w:rPr>
          <w:sz w:val="22"/>
          <w:szCs w:val="22"/>
          <w:lang w:val="sr-Latn-ME"/>
        </w:rPr>
        <w:t>enjuju kod pacijenata sa cističnom fibrozom.</w:t>
      </w:r>
    </w:p>
    <w:p w14:paraId="30FD406D" w14:textId="3ED58FBA" w:rsidR="00796012" w:rsidRPr="003B4544" w:rsidRDefault="00796012">
      <w:pPr>
        <w:pStyle w:val="Header"/>
        <w:tabs>
          <w:tab w:val="left" w:pos="0"/>
        </w:tabs>
        <w:spacing w:before="240"/>
        <w:jc w:val="both"/>
        <w:rPr>
          <w:sz w:val="22"/>
          <w:szCs w:val="22"/>
          <w:lang w:val="sr-Latn-ME"/>
        </w:rPr>
      </w:pPr>
      <w:r w:rsidRPr="003B4544">
        <w:rPr>
          <w:sz w:val="22"/>
          <w:szCs w:val="22"/>
          <w:lang w:val="sr-Latn-ME"/>
        </w:rPr>
        <w:t>D</w:t>
      </w:r>
      <w:r w:rsidR="005807C2" w:rsidRPr="003B4544">
        <w:rPr>
          <w:sz w:val="22"/>
          <w:szCs w:val="22"/>
          <w:lang w:val="sr-Latn-ME"/>
        </w:rPr>
        <w:t>j</w:t>
      </w:r>
      <w:r w:rsidRPr="003B4544">
        <w:rPr>
          <w:sz w:val="22"/>
          <w:szCs w:val="22"/>
          <w:lang w:val="sr-Latn-ME"/>
        </w:rPr>
        <w:t>eca i odrasli koji imaju probleme sa bubrezima, uključujući one na dijalizi, obično primaju niže doze. Vaš</w:t>
      </w:r>
      <w:r w:rsidR="005807C2" w:rsidRPr="003B4544">
        <w:rPr>
          <w:sz w:val="22"/>
          <w:szCs w:val="22"/>
          <w:lang w:val="sr-Latn-ME"/>
        </w:rPr>
        <w:t xml:space="preserve"> </w:t>
      </w:r>
      <w:r w:rsidRPr="003B4544">
        <w:rPr>
          <w:sz w:val="22"/>
          <w:szCs w:val="22"/>
          <w:lang w:val="sr-Latn-ME"/>
        </w:rPr>
        <w:t>l</w:t>
      </w:r>
      <w:r w:rsidR="005807C2" w:rsidRPr="003B4544">
        <w:rPr>
          <w:sz w:val="22"/>
          <w:szCs w:val="22"/>
          <w:lang w:val="sr-Latn-ME"/>
        </w:rPr>
        <w:t>j</w:t>
      </w:r>
      <w:r w:rsidRPr="003B4544">
        <w:rPr>
          <w:sz w:val="22"/>
          <w:szCs w:val="22"/>
          <w:lang w:val="sr-Latn-ME"/>
        </w:rPr>
        <w:t>ekar će nadgledati Vašu funkciju bubrega tokom l</w:t>
      </w:r>
      <w:r w:rsidR="005807C2" w:rsidRPr="003B4544">
        <w:rPr>
          <w:sz w:val="22"/>
          <w:szCs w:val="22"/>
          <w:lang w:val="sr-Latn-ME"/>
        </w:rPr>
        <w:t>ij</w:t>
      </w:r>
      <w:r w:rsidRPr="003B4544">
        <w:rPr>
          <w:sz w:val="22"/>
          <w:szCs w:val="22"/>
          <w:lang w:val="sr-Latn-ME"/>
        </w:rPr>
        <w:t>ečenja l</w:t>
      </w:r>
      <w:r w:rsidR="005807C2" w:rsidRPr="003B4544">
        <w:rPr>
          <w:sz w:val="22"/>
          <w:szCs w:val="22"/>
          <w:lang w:val="sr-Latn-ME"/>
        </w:rPr>
        <w:t>ij</w:t>
      </w:r>
      <w:r w:rsidRPr="003B4544">
        <w:rPr>
          <w:sz w:val="22"/>
          <w:szCs w:val="22"/>
          <w:lang w:val="sr-Latn-ME"/>
        </w:rPr>
        <w:t>ekom Colistin Norma.</w:t>
      </w:r>
    </w:p>
    <w:p w14:paraId="53CE4E19" w14:textId="5824581F" w:rsidR="003C0BDB" w:rsidRPr="003B4544" w:rsidRDefault="003C0BDB">
      <w:pPr>
        <w:pStyle w:val="Header"/>
        <w:tabs>
          <w:tab w:val="left" w:pos="0"/>
        </w:tabs>
        <w:rPr>
          <w:i/>
          <w:sz w:val="22"/>
          <w:szCs w:val="22"/>
          <w:lang w:val="sr-Latn-ME"/>
        </w:rPr>
      </w:pPr>
    </w:p>
    <w:p w14:paraId="77E8B772" w14:textId="77777777" w:rsidR="005807C2" w:rsidRPr="003B4544" w:rsidRDefault="005807C2">
      <w:pPr>
        <w:pStyle w:val="Header"/>
        <w:tabs>
          <w:tab w:val="left" w:pos="0"/>
        </w:tabs>
        <w:rPr>
          <w:i/>
          <w:sz w:val="22"/>
          <w:szCs w:val="22"/>
          <w:lang w:val="sr-Latn-ME"/>
        </w:rPr>
      </w:pPr>
      <w:r w:rsidRPr="003B4544">
        <w:rPr>
          <w:i/>
          <w:sz w:val="22"/>
          <w:szCs w:val="22"/>
          <w:lang w:val="sr-Latn-ME"/>
        </w:rPr>
        <w:t>Način primjene</w:t>
      </w:r>
    </w:p>
    <w:p w14:paraId="20EEB307" w14:textId="472FCFD5" w:rsidR="007B0ECD" w:rsidRPr="003B4544" w:rsidRDefault="007B0ECD" w:rsidP="007B0ECD">
      <w:pPr>
        <w:pStyle w:val="Header"/>
        <w:tabs>
          <w:tab w:val="left" w:pos="0"/>
        </w:tabs>
        <w:jc w:val="both"/>
        <w:rPr>
          <w:sz w:val="22"/>
          <w:szCs w:val="22"/>
          <w:lang w:val="sr-Latn-ME"/>
        </w:rPr>
      </w:pPr>
      <w:r w:rsidRPr="003B4544">
        <w:rPr>
          <w:sz w:val="22"/>
          <w:szCs w:val="22"/>
          <w:lang w:val="sr-Latn-ME"/>
        </w:rPr>
        <w:t xml:space="preserve">U zavisnosti od razloga zbog kojeg primate lijek (vidjeti dio 1), lijek </w:t>
      </w:r>
      <w:r w:rsidR="003B4544" w:rsidRPr="003B4544">
        <w:rPr>
          <w:sz w:val="22"/>
          <w:szCs w:val="22"/>
          <w:lang w:val="sr-Latn-ME"/>
        </w:rPr>
        <w:t xml:space="preserve">Colistin Norma </w:t>
      </w:r>
      <w:r w:rsidRPr="003B4544">
        <w:rPr>
          <w:sz w:val="22"/>
          <w:szCs w:val="22"/>
          <w:lang w:val="sr-Latn-ME"/>
        </w:rPr>
        <w:t xml:space="preserve">možete dobiti u vidu brze injekcije (kroz posebnu vrstu cjevčice u veni, </w:t>
      </w:r>
      <w:r w:rsidR="00AF1680" w:rsidRPr="003B4544">
        <w:rPr>
          <w:sz w:val="22"/>
          <w:szCs w:val="22"/>
          <w:lang w:val="sr-Latn-ME"/>
        </w:rPr>
        <w:t xml:space="preserve">do 2 miliona i.j. u 10 ml, </w:t>
      </w:r>
      <w:r w:rsidRPr="003B4544">
        <w:rPr>
          <w:sz w:val="22"/>
          <w:szCs w:val="22"/>
          <w:lang w:val="sr-Latn-ME"/>
        </w:rPr>
        <w:t xml:space="preserve">tokom 5 minuta) ili spore injekcije (infuzije, tokom 30 do 60 minuta). Lijek </w:t>
      </w:r>
      <w:r w:rsidR="003B4544" w:rsidRPr="003B4544">
        <w:rPr>
          <w:sz w:val="22"/>
          <w:szCs w:val="22"/>
          <w:lang w:val="sr-Latn-ME"/>
        </w:rPr>
        <w:t xml:space="preserve">Colistin Norma </w:t>
      </w:r>
      <w:r w:rsidRPr="003B4544">
        <w:rPr>
          <w:sz w:val="22"/>
          <w:szCs w:val="22"/>
          <w:lang w:val="sr-Latn-ME"/>
        </w:rPr>
        <w:t xml:space="preserve">se nekada može primijeniti i intratekalno (u kičmu) ili intraventrikularno (u mozak). </w:t>
      </w:r>
    </w:p>
    <w:p w14:paraId="77B39A39" w14:textId="77777777" w:rsidR="00D51AB5" w:rsidRPr="003B4544" w:rsidRDefault="00D51AB5" w:rsidP="00251A67">
      <w:pPr>
        <w:jc w:val="both"/>
        <w:rPr>
          <w:sz w:val="22"/>
          <w:szCs w:val="22"/>
          <w:lang w:val="sr-Latn-ME"/>
        </w:rPr>
      </w:pPr>
    </w:p>
    <w:p w14:paraId="403066E1" w14:textId="77777777" w:rsidR="00D51AB5" w:rsidRPr="003B4544" w:rsidRDefault="00D51AB5">
      <w:pPr>
        <w:pStyle w:val="Header"/>
        <w:tabs>
          <w:tab w:val="left" w:pos="0"/>
        </w:tabs>
        <w:rPr>
          <w:i/>
          <w:sz w:val="22"/>
          <w:szCs w:val="22"/>
          <w:lang w:val="sr-Latn-ME"/>
        </w:rPr>
      </w:pPr>
      <w:r w:rsidRPr="003B4544">
        <w:rPr>
          <w:i/>
          <w:sz w:val="22"/>
          <w:szCs w:val="22"/>
          <w:lang w:val="sr-Latn-ME"/>
        </w:rPr>
        <w:t>Trajanje liječenja</w:t>
      </w:r>
    </w:p>
    <w:p w14:paraId="1BE7AE6A" w14:textId="39D26167" w:rsidR="00D51AB5" w:rsidRPr="003B4544" w:rsidRDefault="00D51AB5">
      <w:pPr>
        <w:pStyle w:val="Header"/>
        <w:tabs>
          <w:tab w:val="left" w:pos="0"/>
        </w:tabs>
        <w:jc w:val="both"/>
        <w:rPr>
          <w:sz w:val="22"/>
          <w:szCs w:val="22"/>
          <w:lang w:val="sr-Latn-ME"/>
        </w:rPr>
      </w:pPr>
      <w:r w:rsidRPr="003B4544">
        <w:rPr>
          <w:sz w:val="22"/>
          <w:szCs w:val="22"/>
          <w:lang w:val="sr-Latn-ME"/>
        </w:rPr>
        <w:t>Vaš ljekar će odlučiti o dužini trajanja Vašeg liječenja u zavisnosti od težine infekcije. Prilikom liječenja bakterijskih infekcija važno je ispošt</w:t>
      </w:r>
      <w:r w:rsidR="00993626" w:rsidRPr="003B4544">
        <w:rPr>
          <w:sz w:val="22"/>
          <w:szCs w:val="22"/>
          <w:lang w:val="sr-Latn-ME"/>
        </w:rPr>
        <w:t>ovati</w:t>
      </w:r>
      <w:r w:rsidRPr="003B4544">
        <w:rPr>
          <w:sz w:val="22"/>
          <w:szCs w:val="22"/>
          <w:lang w:val="sr-Latn-ME"/>
        </w:rPr>
        <w:t xml:space="preserve"> trajanje liječenja da bi se spr</w:t>
      </w:r>
      <w:r w:rsidR="00D04CEA" w:rsidRPr="003B4544">
        <w:rPr>
          <w:sz w:val="22"/>
          <w:szCs w:val="22"/>
          <w:lang w:val="sr-Latn-ME"/>
        </w:rPr>
        <w:t>ij</w:t>
      </w:r>
      <w:r w:rsidRPr="003B4544">
        <w:rPr>
          <w:sz w:val="22"/>
          <w:szCs w:val="22"/>
          <w:lang w:val="sr-Latn-ME"/>
        </w:rPr>
        <w:t>ečilo pogoršanje postojeće infekcije.</w:t>
      </w:r>
    </w:p>
    <w:p w14:paraId="221AE8D5" w14:textId="77777777" w:rsidR="00D51AB5" w:rsidRPr="003B4544" w:rsidRDefault="00D51AB5">
      <w:pPr>
        <w:rPr>
          <w:sz w:val="22"/>
          <w:szCs w:val="22"/>
          <w:lang w:val="sr-Latn-ME"/>
        </w:rPr>
      </w:pPr>
    </w:p>
    <w:p w14:paraId="156211DE" w14:textId="77777777" w:rsidR="00BC6A1F" w:rsidRDefault="00BC6A1F">
      <w:pPr>
        <w:rPr>
          <w:b/>
          <w:sz w:val="22"/>
          <w:szCs w:val="22"/>
          <w:lang w:val="sr-Latn-ME"/>
        </w:rPr>
      </w:pPr>
    </w:p>
    <w:p w14:paraId="636FDCEF" w14:textId="77777777" w:rsidR="00BC6A1F" w:rsidRDefault="00BC6A1F">
      <w:pPr>
        <w:rPr>
          <w:b/>
          <w:sz w:val="22"/>
          <w:szCs w:val="22"/>
          <w:lang w:val="sr-Latn-ME"/>
        </w:rPr>
      </w:pPr>
    </w:p>
    <w:p w14:paraId="47D79362" w14:textId="77777777" w:rsidR="00BC6A1F" w:rsidRDefault="00BC6A1F">
      <w:pPr>
        <w:rPr>
          <w:b/>
          <w:sz w:val="22"/>
          <w:szCs w:val="22"/>
          <w:lang w:val="sr-Latn-ME"/>
        </w:rPr>
      </w:pPr>
    </w:p>
    <w:p w14:paraId="5A6101A3" w14:textId="31313554" w:rsidR="00A32113" w:rsidRPr="003B4544" w:rsidRDefault="00A32113">
      <w:pPr>
        <w:rPr>
          <w:b/>
          <w:sz w:val="22"/>
          <w:szCs w:val="22"/>
          <w:lang w:val="sr-Latn-ME"/>
        </w:rPr>
      </w:pPr>
      <w:r w:rsidRPr="003B4544">
        <w:rPr>
          <w:b/>
          <w:sz w:val="22"/>
          <w:szCs w:val="22"/>
          <w:lang w:val="sr-Latn-ME"/>
        </w:rPr>
        <w:lastRenderedPageBreak/>
        <w:t xml:space="preserve">Ako ste uzeli više lijeka </w:t>
      </w:r>
      <w:r w:rsidR="003B4544" w:rsidRPr="003B4544">
        <w:rPr>
          <w:b/>
          <w:sz w:val="22"/>
          <w:szCs w:val="22"/>
          <w:lang w:val="sr-Latn-ME"/>
        </w:rPr>
        <w:t xml:space="preserve">Colistin Norma </w:t>
      </w:r>
      <w:r w:rsidRPr="003B4544">
        <w:rPr>
          <w:b/>
          <w:sz w:val="22"/>
          <w:szCs w:val="22"/>
          <w:lang w:val="sr-Latn-ME"/>
        </w:rPr>
        <w:t>nego što je trebalo</w:t>
      </w:r>
    </w:p>
    <w:p w14:paraId="14A1B782" w14:textId="5D8EEA26" w:rsidR="007D024E" w:rsidRPr="00251A67" w:rsidRDefault="007B0ECD" w:rsidP="00251A67">
      <w:pPr>
        <w:jc w:val="both"/>
        <w:rPr>
          <w:sz w:val="22"/>
          <w:szCs w:val="22"/>
          <w:lang w:val="sr-Latn-ME"/>
        </w:rPr>
      </w:pPr>
      <w:r w:rsidRPr="003B4544">
        <w:rPr>
          <w:sz w:val="22"/>
          <w:szCs w:val="22"/>
          <w:lang w:val="sr-Latn-ME"/>
        </w:rPr>
        <w:t xml:space="preserve">Lijek </w:t>
      </w:r>
      <w:r w:rsidR="003B4544" w:rsidRPr="003B4544">
        <w:rPr>
          <w:sz w:val="22"/>
          <w:szCs w:val="22"/>
          <w:lang w:val="sr-Latn-ME"/>
        </w:rPr>
        <w:t>Colistin Norma</w:t>
      </w:r>
      <w:r w:rsidRPr="003B4544">
        <w:rPr>
          <w:sz w:val="22"/>
          <w:szCs w:val="22"/>
          <w:lang w:val="sr-Latn-ME"/>
        </w:rPr>
        <w:t xml:space="preserve"> će Vam dati ljekar ili medicinska sestra u bolnici i malo je vjerovatno da ćete dobiti neodgovarajuću dozu lijeka.</w:t>
      </w:r>
      <w:r w:rsidR="007D024E" w:rsidRPr="003B4544">
        <w:rPr>
          <w:sz w:val="22"/>
          <w:szCs w:val="22"/>
          <w:lang w:val="sr-Latn-ME"/>
        </w:rPr>
        <w:t xml:space="preserve">. Ukoliko je </w:t>
      </w:r>
      <w:r w:rsidR="008C7EC1" w:rsidRPr="003B4544">
        <w:rPr>
          <w:sz w:val="22"/>
          <w:szCs w:val="22"/>
          <w:lang w:val="sr-Latn-ME"/>
        </w:rPr>
        <w:t xml:space="preserve">slučajno </w:t>
      </w:r>
      <w:r w:rsidR="007D024E" w:rsidRPr="003B4544">
        <w:rPr>
          <w:sz w:val="22"/>
          <w:szCs w:val="22"/>
          <w:lang w:val="sr-Latn-ME"/>
        </w:rPr>
        <w:t xml:space="preserve">primijenjena prevelika količina lijeka </w:t>
      </w:r>
      <w:r w:rsidR="003B4544" w:rsidRPr="003B4544">
        <w:rPr>
          <w:sz w:val="22"/>
          <w:szCs w:val="22"/>
          <w:lang w:val="sr-Latn-ME"/>
        </w:rPr>
        <w:t>Colistin Norma</w:t>
      </w:r>
      <w:r w:rsidR="007D024E" w:rsidRPr="003B4544">
        <w:rPr>
          <w:sz w:val="22"/>
          <w:szCs w:val="22"/>
          <w:lang w:val="sr-Latn-ME"/>
        </w:rPr>
        <w:t>, neželjena dejstva mogu biti ozb</w:t>
      </w:r>
      <w:r w:rsidR="00993626" w:rsidRPr="003B4544">
        <w:rPr>
          <w:sz w:val="22"/>
          <w:szCs w:val="22"/>
          <w:lang w:val="sr-Latn-ME"/>
        </w:rPr>
        <w:t>i</w:t>
      </w:r>
      <w:r w:rsidR="007D024E" w:rsidRPr="003B4544">
        <w:rPr>
          <w:sz w:val="22"/>
          <w:szCs w:val="22"/>
          <w:lang w:val="sr-Latn-ME"/>
        </w:rPr>
        <w:t>ljna i uključivati probleme sa bubrezima, slabost mišića, otežano disanje (čak i prestanak disanja).</w:t>
      </w:r>
    </w:p>
    <w:p w14:paraId="585DBB46" w14:textId="77777777" w:rsidR="007D024E" w:rsidRPr="003B4544" w:rsidRDefault="007D024E">
      <w:pPr>
        <w:pStyle w:val="Header"/>
        <w:tabs>
          <w:tab w:val="left" w:pos="0"/>
        </w:tabs>
        <w:jc w:val="both"/>
        <w:rPr>
          <w:sz w:val="22"/>
          <w:szCs w:val="22"/>
          <w:lang w:val="sr-Latn-ME"/>
        </w:rPr>
      </w:pPr>
    </w:p>
    <w:p w14:paraId="30E74FBA" w14:textId="0D44694B" w:rsidR="001839EF" w:rsidRPr="003B4544" w:rsidRDefault="001839EF">
      <w:pPr>
        <w:pStyle w:val="Header"/>
        <w:tabs>
          <w:tab w:val="left" w:pos="0"/>
        </w:tabs>
        <w:jc w:val="both"/>
        <w:rPr>
          <w:sz w:val="22"/>
          <w:szCs w:val="22"/>
          <w:lang w:val="sr-Latn-ME"/>
        </w:rPr>
      </w:pPr>
      <w:r w:rsidRPr="003B4544">
        <w:rPr>
          <w:sz w:val="22"/>
          <w:szCs w:val="22"/>
          <w:lang w:val="sr-Latn-ME"/>
        </w:rPr>
        <w:t>Ukoliko Vam ljekar ili medicinska sestra daju lijek u bolnici i mislite da ste propustili dozu ili da Vam je data prevelika doza lijeka Colistin Norma, obratite se Vašem ljekaru</w:t>
      </w:r>
      <w:r w:rsidR="008C7EC1" w:rsidRPr="003B4544">
        <w:rPr>
          <w:sz w:val="22"/>
          <w:szCs w:val="22"/>
          <w:lang w:val="sr-Latn-ME"/>
        </w:rPr>
        <w:t xml:space="preserve"> ili medicinskoj sestri</w:t>
      </w:r>
    </w:p>
    <w:p w14:paraId="34EA6B36" w14:textId="77777777" w:rsidR="001839EF" w:rsidRPr="003B4544" w:rsidRDefault="001839EF">
      <w:pPr>
        <w:rPr>
          <w:sz w:val="22"/>
          <w:szCs w:val="22"/>
          <w:lang w:val="sr-Latn-ME"/>
        </w:rPr>
      </w:pPr>
    </w:p>
    <w:p w14:paraId="46AF488A" w14:textId="109237F9" w:rsidR="003C0BDB" w:rsidRPr="003B4544" w:rsidRDefault="003C0BDB" w:rsidP="00251A67">
      <w:pPr>
        <w:jc w:val="both"/>
        <w:rPr>
          <w:b/>
          <w:sz w:val="22"/>
          <w:szCs w:val="22"/>
          <w:lang w:val="sr-Latn-ME"/>
        </w:rPr>
      </w:pPr>
      <w:r w:rsidRPr="00251A67">
        <w:rPr>
          <w:b/>
          <w:sz w:val="22"/>
          <w:szCs w:val="22"/>
          <w:lang w:val="sr-Latn-ME"/>
        </w:rPr>
        <w:t xml:space="preserve">Ako prestanete da uzimate lijek </w:t>
      </w:r>
      <w:r w:rsidR="003B4544" w:rsidRPr="003B4544">
        <w:rPr>
          <w:b/>
          <w:sz w:val="22"/>
          <w:szCs w:val="22"/>
          <w:lang w:val="sr-Latn-ME"/>
        </w:rPr>
        <w:t>Colistin Norma</w:t>
      </w:r>
    </w:p>
    <w:p w14:paraId="4CD5C9A9" w14:textId="033AB4CA" w:rsidR="003C0BDB" w:rsidRPr="003B4544" w:rsidRDefault="003C0BDB" w:rsidP="00251A67">
      <w:pPr>
        <w:jc w:val="both"/>
        <w:rPr>
          <w:sz w:val="22"/>
          <w:szCs w:val="22"/>
          <w:lang w:val="sr-Latn-ME"/>
        </w:rPr>
      </w:pPr>
      <w:r w:rsidRPr="003B4544">
        <w:rPr>
          <w:sz w:val="22"/>
          <w:szCs w:val="22"/>
          <w:lang w:val="sr-Latn-ME"/>
        </w:rPr>
        <w:t xml:space="preserve">Nemojte prekidati terapiju ranije osim ako Vam to kaže ljekar. Vaš ljekar će odlučiti o dužini trajanja terapije. Ako imate dodatnih pitanja o primjeni ovog lijeka, obratite se svom ljekaru. </w:t>
      </w:r>
    </w:p>
    <w:p w14:paraId="53F93FB5" w14:textId="77777777" w:rsidR="00396B66" w:rsidRPr="003B4544" w:rsidRDefault="00396B66" w:rsidP="0067107C">
      <w:pPr>
        <w:rPr>
          <w:sz w:val="22"/>
          <w:szCs w:val="22"/>
          <w:lang w:val="sr-Latn-ME"/>
        </w:rPr>
      </w:pPr>
    </w:p>
    <w:p w14:paraId="1C0DEC08" w14:textId="77777777" w:rsidR="00A32113" w:rsidRPr="003B4544" w:rsidRDefault="00A32113">
      <w:pPr>
        <w:tabs>
          <w:tab w:val="left" w:pos="540"/>
          <w:tab w:val="left" w:pos="569"/>
        </w:tabs>
        <w:rPr>
          <w:b/>
          <w:bCs/>
          <w:sz w:val="22"/>
          <w:szCs w:val="22"/>
          <w:lang w:val="sr-Latn-ME"/>
        </w:rPr>
      </w:pPr>
      <w:r w:rsidRPr="003B4544">
        <w:rPr>
          <w:b/>
          <w:bCs/>
          <w:sz w:val="22"/>
          <w:szCs w:val="22"/>
          <w:lang w:val="sr-Latn-ME"/>
        </w:rPr>
        <w:t xml:space="preserve">4. </w:t>
      </w:r>
      <w:r w:rsidR="00291DAD" w:rsidRPr="003B4544">
        <w:rPr>
          <w:b/>
          <w:bCs/>
          <w:sz w:val="22"/>
          <w:szCs w:val="22"/>
          <w:lang w:val="sr-Latn-ME"/>
        </w:rPr>
        <w:tab/>
      </w:r>
      <w:r w:rsidRPr="003B4544">
        <w:rPr>
          <w:b/>
          <w:bCs/>
          <w:sz w:val="22"/>
          <w:szCs w:val="22"/>
          <w:lang w:val="sr-Latn-ME"/>
        </w:rPr>
        <w:t>MOGUĆA NEŽELJENA DEJSTVA</w:t>
      </w:r>
    </w:p>
    <w:p w14:paraId="5D24AA3F" w14:textId="77777777" w:rsidR="00445D8F" w:rsidRPr="003B4544" w:rsidRDefault="00445D8F">
      <w:pPr>
        <w:rPr>
          <w:sz w:val="22"/>
          <w:szCs w:val="22"/>
          <w:lang w:val="sr-Latn-ME"/>
        </w:rPr>
      </w:pPr>
    </w:p>
    <w:p w14:paraId="62A42DB1" w14:textId="1E2E33BB" w:rsidR="006D5C11" w:rsidRPr="003B4544" w:rsidRDefault="006D5C11">
      <w:pPr>
        <w:numPr>
          <w:ilvl w:val="12"/>
          <w:numId w:val="0"/>
        </w:numPr>
        <w:tabs>
          <w:tab w:val="left" w:pos="720"/>
        </w:tabs>
        <w:ind w:right="-29"/>
        <w:rPr>
          <w:sz w:val="22"/>
          <w:szCs w:val="22"/>
          <w:lang w:val="sr-Latn-ME"/>
        </w:rPr>
      </w:pPr>
      <w:r w:rsidRPr="003B4544">
        <w:rPr>
          <w:sz w:val="22"/>
          <w:szCs w:val="22"/>
          <w:lang w:val="sr-Latn-ME"/>
        </w:rPr>
        <w:t xml:space="preserve">Kao i svi ljekovi i lijek </w:t>
      </w:r>
      <w:r w:rsidR="003B4544" w:rsidRPr="003B4544">
        <w:rPr>
          <w:sz w:val="22"/>
          <w:szCs w:val="22"/>
          <w:lang w:val="sr-Latn-ME"/>
        </w:rPr>
        <w:t xml:space="preserve">Colistin Norma </w:t>
      </w:r>
      <w:r w:rsidRPr="003B4544">
        <w:rPr>
          <w:sz w:val="22"/>
          <w:szCs w:val="22"/>
          <w:lang w:val="sr-Latn-ME"/>
        </w:rPr>
        <w:t>može izazvati neželjena dejstva, iako se ona ne moraju javiti kod svakoga.</w:t>
      </w:r>
    </w:p>
    <w:p w14:paraId="4F79D457" w14:textId="77777777" w:rsidR="006D5C11" w:rsidRPr="003B4544" w:rsidRDefault="006D5C11">
      <w:pPr>
        <w:pStyle w:val="NoSpacing"/>
        <w:jc w:val="both"/>
        <w:rPr>
          <w:rFonts w:eastAsia="Calibri"/>
          <w:spacing w:val="-5"/>
          <w:sz w:val="22"/>
          <w:szCs w:val="22"/>
          <w:u w:val="single"/>
          <w:lang w:val="sr-Latn-ME"/>
        </w:rPr>
      </w:pPr>
    </w:p>
    <w:p w14:paraId="0FD3DCCF" w14:textId="77777777" w:rsidR="00803AAB" w:rsidRPr="003B4544" w:rsidRDefault="00803AAB">
      <w:pPr>
        <w:pStyle w:val="NoSpacing"/>
        <w:jc w:val="both"/>
        <w:rPr>
          <w:sz w:val="22"/>
          <w:szCs w:val="22"/>
          <w:u w:val="single"/>
          <w:lang w:val="sr-Latn-ME"/>
        </w:rPr>
      </w:pPr>
      <w:r w:rsidRPr="003B4544">
        <w:rPr>
          <w:sz w:val="22"/>
          <w:szCs w:val="22"/>
          <w:u w:val="single"/>
          <w:lang w:val="sr-Latn-ME"/>
        </w:rPr>
        <w:t xml:space="preserve">Alergijske reakcije </w:t>
      </w:r>
    </w:p>
    <w:p w14:paraId="4DCAA473" w14:textId="0EBCAC2F" w:rsidR="00803AAB" w:rsidRPr="003B4544" w:rsidRDefault="00803AAB">
      <w:pPr>
        <w:pStyle w:val="NoSpacing"/>
        <w:jc w:val="both"/>
        <w:rPr>
          <w:sz w:val="22"/>
          <w:szCs w:val="22"/>
          <w:lang w:val="sr-Latn-ME"/>
        </w:rPr>
      </w:pPr>
      <w:r w:rsidRPr="003B4544">
        <w:rPr>
          <w:sz w:val="22"/>
          <w:szCs w:val="22"/>
          <w:lang w:val="sr-Latn-ME"/>
        </w:rPr>
        <w:t xml:space="preserve">Moguća je pojava alergijskih reakcija nakon primjene lijeka </w:t>
      </w:r>
      <w:r w:rsidR="003B4544" w:rsidRPr="003B4544">
        <w:rPr>
          <w:sz w:val="22"/>
          <w:szCs w:val="22"/>
          <w:lang w:val="sr-Latn-ME"/>
        </w:rPr>
        <w:t>Colistin Norma</w:t>
      </w:r>
      <w:r w:rsidRPr="003B4544">
        <w:rPr>
          <w:sz w:val="22"/>
          <w:szCs w:val="22"/>
          <w:lang w:val="sr-Latn-ME"/>
        </w:rPr>
        <w:t>. Ozbiljne alergijske reakcije se mogu javiti čak i nakon prve uzete doze lijeka i mogu uključivati veoma brzu pojavu osipa, oticanja lica, jezika i vrata, nemogućnost disanja usl</w:t>
      </w:r>
      <w:r w:rsidR="007D024E" w:rsidRPr="003B4544">
        <w:rPr>
          <w:sz w:val="22"/>
          <w:szCs w:val="22"/>
          <w:lang w:val="sr-Latn-ME"/>
        </w:rPr>
        <w:t>j</w:t>
      </w:r>
      <w:r w:rsidRPr="003B4544">
        <w:rPr>
          <w:sz w:val="22"/>
          <w:szCs w:val="22"/>
          <w:lang w:val="sr-Latn-ME"/>
        </w:rPr>
        <w:t>ed sužavanja vazdušnih puteva i gubitak sv</w:t>
      </w:r>
      <w:r w:rsidR="00993626" w:rsidRPr="003B4544">
        <w:rPr>
          <w:sz w:val="22"/>
          <w:szCs w:val="22"/>
          <w:lang w:val="sr-Latn-ME"/>
        </w:rPr>
        <w:t>ij</w:t>
      </w:r>
      <w:r w:rsidRPr="003B4544">
        <w:rPr>
          <w:sz w:val="22"/>
          <w:szCs w:val="22"/>
          <w:lang w:val="sr-Latn-ME"/>
        </w:rPr>
        <w:t xml:space="preserve">esti. </w:t>
      </w:r>
    </w:p>
    <w:p w14:paraId="7213B2E8" w14:textId="6E18BA9C" w:rsidR="00803AAB" w:rsidRPr="003B4544" w:rsidRDefault="00803AAB">
      <w:pPr>
        <w:pStyle w:val="NoSpacing"/>
        <w:spacing w:before="240"/>
        <w:jc w:val="both"/>
        <w:rPr>
          <w:b/>
          <w:sz w:val="22"/>
          <w:szCs w:val="22"/>
          <w:lang w:val="sr-Latn-ME"/>
        </w:rPr>
      </w:pPr>
      <w:r w:rsidRPr="003B4544">
        <w:rPr>
          <w:b/>
          <w:sz w:val="22"/>
          <w:szCs w:val="22"/>
          <w:lang w:val="sr-Latn-ME"/>
        </w:rPr>
        <w:t xml:space="preserve">Ukoliko se kod </w:t>
      </w:r>
      <w:r w:rsidR="00993626" w:rsidRPr="003B4544">
        <w:rPr>
          <w:b/>
          <w:sz w:val="22"/>
          <w:szCs w:val="22"/>
          <w:lang w:val="sr-Latn-ME"/>
        </w:rPr>
        <w:t>V</w:t>
      </w:r>
      <w:r w:rsidRPr="003B4544">
        <w:rPr>
          <w:b/>
          <w:sz w:val="22"/>
          <w:szCs w:val="22"/>
          <w:lang w:val="sr-Latn-ME"/>
        </w:rPr>
        <w:t xml:space="preserve">as jave znaci alergijske reakcije, odmah potražite hitnu medicinsku pomoć. </w:t>
      </w:r>
    </w:p>
    <w:p w14:paraId="14033B96" w14:textId="77777777" w:rsidR="001A1AD8" w:rsidRPr="003B4544" w:rsidRDefault="00803AAB">
      <w:pPr>
        <w:pStyle w:val="NoSpacing"/>
        <w:spacing w:before="240" w:after="240"/>
        <w:jc w:val="both"/>
        <w:rPr>
          <w:sz w:val="22"/>
          <w:szCs w:val="22"/>
          <w:lang w:val="sr-Latn-ME"/>
        </w:rPr>
      </w:pPr>
      <w:r w:rsidRPr="003B4544">
        <w:rPr>
          <w:sz w:val="22"/>
          <w:szCs w:val="22"/>
          <w:lang w:val="sr-Latn-ME"/>
        </w:rPr>
        <w:t xml:space="preserve">Manje ozbiljne alergijske reakcije uključuju osip na koži koji se javlja u kasnijem toku liječenja. </w:t>
      </w:r>
    </w:p>
    <w:p w14:paraId="78C35408" w14:textId="475387FA" w:rsidR="00803AAB" w:rsidRPr="003B4544" w:rsidRDefault="00803AAB">
      <w:pPr>
        <w:pStyle w:val="NoSpacing"/>
        <w:spacing w:before="240" w:after="240"/>
        <w:jc w:val="both"/>
        <w:rPr>
          <w:sz w:val="22"/>
          <w:szCs w:val="22"/>
          <w:lang w:val="sr-Latn-ME"/>
        </w:rPr>
      </w:pPr>
      <w:r w:rsidRPr="003B4544">
        <w:rPr>
          <w:sz w:val="22"/>
          <w:szCs w:val="22"/>
          <w:lang w:val="sr-Latn-ME"/>
        </w:rPr>
        <w:t xml:space="preserve">Neželjena dejstva koja utiču na nervni sistem se najčešće javljaju kada je doza lijeka </w:t>
      </w:r>
      <w:r w:rsidR="003B4544" w:rsidRPr="003B4544">
        <w:rPr>
          <w:sz w:val="22"/>
          <w:szCs w:val="22"/>
          <w:lang w:val="sr-Latn-ME"/>
        </w:rPr>
        <w:t xml:space="preserve">Colistin Norma </w:t>
      </w:r>
      <w:r w:rsidRPr="003B4544">
        <w:rPr>
          <w:sz w:val="22"/>
          <w:szCs w:val="22"/>
          <w:lang w:val="sr-Latn-ME"/>
        </w:rPr>
        <w:t xml:space="preserve">previsoka, kod ljudi koji imaju probleme sa bubrezima ili kod onih pacijenata koji istovremeno uzimaju miorelaksanse ili druge ljekove sa sličnim dejstvom na nerve. </w:t>
      </w:r>
    </w:p>
    <w:p w14:paraId="3B4994A5" w14:textId="60C4D0F8" w:rsidR="00803AAB" w:rsidRPr="003B4544" w:rsidRDefault="00803AAB">
      <w:pPr>
        <w:pStyle w:val="NoSpacing"/>
        <w:jc w:val="both"/>
        <w:rPr>
          <w:sz w:val="22"/>
          <w:szCs w:val="22"/>
          <w:lang w:val="sr-Latn-ME"/>
        </w:rPr>
      </w:pPr>
      <w:r w:rsidRPr="003B4544">
        <w:rPr>
          <w:sz w:val="22"/>
          <w:szCs w:val="22"/>
          <w:lang w:val="sr-Latn-ME"/>
        </w:rPr>
        <w:t>Najozbiljnije neželjeno dejstvo koje utiče na nervni sistem</w:t>
      </w:r>
      <w:r w:rsidR="00325E3C" w:rsidRPr="003B4544">
        <w:rPr>
          <w:sz w:val="22"/>
          <w:szCs w:val="22"/>
          <w:lang w:val="sr-Latn-ME"/>
        </w:rPr>
        <w:t>,</w:t>
      </w:r>
      <w:r w:rsidRPr="003B4544">
        <w:rPr>
          <w:sz w:val="22"/>
          <w:szCs w:val="22"/>
          <w:lang w:val="sr-Latn-ME"/>
        </w:rPr>
        <w:t xml:space="preserve"> a povezano je sa primjenom lijeka </w:t>
      </w:r>
      <w:r w:rsidR="003B4544" w:rsidRPr="003B4544">
        <w:rPr>
          <w:sz w:val="22"/>
          <w:szCs w:val="22"/>
          <w:lang w:val="sr-Latn-ME"/>
        </w:rPr>
        <w:t>Colistin Norma</w:t>
      </w:r>
      <w:r w:rsidR="00325E3C" w:rsidRPr="003B4544">
        <w:rPr>
          <w:sz w:val="22"/>
          <w:szCs w:val="22"/>
          <w:lang w:val="sr-Latn-ME"/>
        </w:rPr>
        <w:t>,</w:t>
      </w:r>
      <w:r w:rsidR="001A1AD8" w:rsidRPr="003B4544">
        <w:rPr>
          <w:sz w:val="22"/>
          <w:szCs w:val="22"/>
          <w:lang w:val="sr-Latn-ME"/>
        </w:rPr>
        <w:t xml:space="preserve"> </w:t>
      </w:r>
      <w:r w:rsidRPr="003B4544">
        <w:rPr>
          <w:sz w:val="22"/>
          <w:szCs w:val="22"/>
          <w:lang w:val="sr-Latn-ME"/>
        </w:rPr>
        <w:t>je nemogućnost disanja usl</w:t>
      </w:r>
      <w:r w:rsidR="001A1AD8" w:rsidRPr="003B4544">
        <w:rPr>
          <w:sz w:val="22"/>
          <w:szCs w:val="22"/>
          <w:lang w:val="sr-Latn-ME"/>
        </w:rPr>
        <w:t>j</w:t>
      </w:r>
      <w:r w:rsidRPr="003B4544">
        <w:rPr>
          <w:sz w:val="22"/>
          <w:szCs w:val="22"/>
          <w:lang w:val="sr-Latn-ME"/>
        </w:rPr>
        <w:t>ed paralize grudnih mišića.</w:t>
      </w:r>
      <w:r w:rsidR="001A1AD8" w:rsidRPr="003B4544">
        <w:rPr>
          <w:sz w:val="22"/>
          <w:szCs w:val="22"/>
          <w:lang w:val="sr-Latn-ME"/>
        </w:rPr>
        <w:t xml:space="preserve"> </w:t>
      </w:r>
      <w:r w:rsidRPr="003B4544">
        <w:rPr>
          <w:b/>
          <w:sz w:val="22"/>
          <w:szCs w:val="22"/>
          <w:lang w:val="sr-Latn-ME"/>
        </w:rPr>
        <w:t>Ukoliko se kod Vas jave teškoće pri disanju odmah potražite hitnu medicinsku pomoć</w:t>
      </w:r>
      <w:r w:rsidRPr="003B4544">
        <w:rPr>
          <w:sz w:val="22"/>
          <w:szCs w:val="22"/>
          <w:lang w:val="sr-Latn-ME"/>
        </w:rPr>
        <w:t xml:space="preserve">. </w:t>
      </w:r>
    </w:p>
    <w:p w14:paraId="10D8602D" w14:textId="339D5B30" w:rsidR="00803AAB" w:rsidRPr="003B4544" w:rsidRDefault="00803AAB">
      <w:pPr>
        <w:pStyle w:val="NoSpacing"/>
        <w:spacing w:before="240"/>
        <w:jc w:val="both"/>
        <w:rPr>
          <w:sz w:val="22"/>
          <w:szCs w:val="22"/>
          <w:lang w:val="sr-Latn-ME"/>
        </w:rPr>
      </w:pPr>
      <w:r w:rsidRPr="003B4544">
        <w:rPr>
          <w:sz w:val="22"/>
          <w:szCs w:val="22"/>
          <w:lang w:val="sr-Latn-ME"/>
        </w:rPr>
        <w:t>Ostala moguća neželjena dejstva uključuju trnjenje ili mravinjanje (naročito na licu), vrtoglavicu i gubitak ravnoteže, nagle promjene krvnog pritiska ili krvotoka (uključujući bl</w:t>
      </w:r>
      <w:r w:rsidR="001A1AD8" w:rsidRPr="003B4544">
        <w:rPr>
          <w:sz w:val="22"/>
          <w:szCs w:val="22"/>
          <w:lang w:val="sr-Latn-ME"/>
        </w:rPr>
        <w:t>j</w:t>
      </w:r>
      <w:r w:rsidRPr="003B4544">
        <w:rPr>
          <w:sz w:val="22"/>
          <w:szCs w:val="22"/>
          <w:lang w:val="sr-Latn-ME"/>
        </w:rPr>
        <w:t xml:space="preserve">edilo ili </w:t>
      </w:r>
      <w:r w:rsidR="00325E3C" w:rsidRPr="003B4544">
        <w:rPr>
          <w:sz w:val="22"/>
          <w:szCs w:val="22"/>
          <w:lang w:val="sr-Latn-ME"/>
        </w:rPr>
        <w:t>nalete crvenila</w:t>
      </w:r>
      <w:r w:rsidRPr="003B4544">
        <w:rPr>
          <w:sz w:val="22"/>
          <w:szCs w:val="22"/>
          <w:lang w:val="sr-Latn-ME"/>
        </w:rPr>
        <w:t>), nerazgovjetan govor, probleme sa vidom, konfuziju ili mentalne probleme (uključujući gubitak osećaja realnosti). Moguće su i reakcije na m</w:t>
      </w:r>
      <w:r w:rsidR="001A1AD8" w:rsidRPr="003B4544">
        <w:rPr>
          <w:sz w:val="22"/>
          <w:szCs w:val="22"/>
          <w:lang w:val="sr-Latn-ME"/>
        </w:rPr>
        <w:t>j</w:t>
      </w:r>
      <w:r w:rsidRPr="003B4544">
        <w:rPr>
          <w:sz w:val="22"/>
          <w:szCs w:val="22"/>
          <w:lang w:val="sr-Latn-ME"/>
        </w:rPr>
        <w:t xml:space="preserve">estu primjene injekcije, kao što je iritacija. </w:t>
      </w:r>
    </w:p>
    <w:p w14:paraId="57EE56D8" w14:textId="5DF8C4A6" w:rsidR="00803AAB" w:rsidRPr="003B4544" w:rsidRDefault="00803AAB">
      <w:pPr>
        <w:pStyle w:val="NoSpacing"/>
        <w:spacing w:before="240"/>
        <w:jc w:val="both"/>
        <w:rPr>
          <w:sz w:val="22"/>
          <w:szCs w:val="22"/>
          <w:lang w:val="sr-Latn-ME"/>
        </w:rPr>
      </w:pPr>
      <w:r w:rsidRPr="003B4544">
        <w:rPr>
          <w:sz w:val="22"/>
          <w:szCs w:val="22"/>
          <w:lang w:val="sr-Latn-ME"/>
        </w:rPr>
        <w:t xml:space="preserve">Takođe se mogu javiti problemi sa bubrezima. Oni se najčešće javljaju kod pacijenata koji već imaju bolesne bubrege ili kojima je lijek </w:t>
      </w:r>
      <w:r w:rsidR="003B4544" w:rsidRPr="003B4544">
        <w:rPr>
          <w:sz w:val="22"/>
          <w:szCs w:val="22"/>
          <w:lang w:val="sr-Latn-ME"/>
        </w:rPr>
        <w:t xml:space="preserve">Colistin Norma </w:t>
      </w:r>
      <w:r w:rsidRPr="003B4544">
        <w:rPr>
          <w:sz w:val="22"/>
          <w:szCs w:val="22"/>
          <w:lang w:val="sr-Latn-ME"/>
        </w:rPr>
        <w:t xml:space="preserve">primjenjivan istovremeno sa drugim ljekovima koji imaju neželjena dejstva vezana za bubrege ili kojima je davana previsoka doza. Ovi problemi nestaju ukoliko se </w:t>
      </w:r>
      <w:r w:rsidR="001A1AD8" w:rsidRPr="003B4544">
        <w:rPr>
          <w:sz w:val="22"/>
          <w:szCs w:val="22"/>
          <w:lang w:val="sr-Latn-ME"/>
        </w:rPr>
        <w:t>obustavi</w:t>
      </w:r>
      <w:r w:rsidRPr="003B4544">
        <w:rPr>
          <w:sz w:val="22"/>
          <w:szCs w:val="22"/>
          <w:lang w:val="sr-Latn-ME"/>
        </w:rPr>
        <w:t xml:space="preserve"> davanje lijeka ili doza lijeka </w:t>
      </w:r>
      <w:r w:rsidR="003B4544" w:rsidRPr="003B4544">
        <w:rPr>
          <w:sz w:val="22"/>
          <w:szCs w:val="22"/>
          <w:lang w:val="sr-Latn-ME"/>
        </w:rPr>
        <w:t xml:space="preserve">Colistin Norma </w:t>
      </w:r>
      <w:r w:rsidRPr="003B4544">
        <w:rPr>
          <w:sz w:val="22"/>
          <w:szCs w:val="22"/>
          <w:lang w:val="sr-Latn-ME"/>
        </w:rPr>
        <w:t>smanji.</w:t>
      </w:r>
    </w:p>
    <w:p w14:paraId="3500D48A" w14:textId="21C395A3" w:rsidR="001A1AD8" w:rsidRPr="003B4544" w:rsidRDefault="001A1AD8">
      <w:pPr>
        <w:pStyle w:val="NoSpacing"/>
        <w:spacing w:before="240"/>
        <w:jc w:val="both"/>
        <w:rPr>
          <w:sz w:val="22"/>
          <w:szCs w:val="22"/>
          <w:lang w:val="sr-Latn-ME"/>
        </w:rPr>
      </w:pPr>
      <w:r w:rsidRPr="003B4544">
        <w:rPr>
          <w:sz w:val="22"/>
          <w:szCs w:val="22"/>
          <w:lang w:val="sr-Latn-ME"/>
        </w:rPr>
        <w:t>Nakon intravenske primjene, mogu se javiti sljedeći simptomi koji mogu biti povezani sa stanjem poznatim kao pseduo-Bartterov sindrom:</w:t>
      </w:r>
    </w:p>
    <w:p w14:paraId="7E9AAB5F" w14:textId="77777777" w:rsidR="001A1AD8" w:rsidRPr="003B4544" w:rsidRDefault="001A1AD8">
      <w:pPr>
        <w:pStyle w:val="NoSpacing"/>
        <w:numPr>
          <w:ilvl w:val="0"/>
          <w:numId w:val="29"/>
        </w:numPr>
        <w:spacing w:before="240"/>
        <w:jc w:val="both"/>
        <w:rPr>
          <w:sz w:val="22"/>
          <w:szCs w:val="22"/>
          <w:lang w:val="sr-Latn-ME"/>
        </w:rPr>
      </w:pPr>
      <w:r w:rsidRPr="003B4544">
        <w:rPr>
          <w:sz w:val="22"/>
          <w:szCs w:val="22"/>
          <w:lang w:val="sr-Latn-ME"/>
        </w:rPr>
        <w:t>grčevi u mišićima</w:t>
      </w:r>
    </w:p>
    <w:p w14:paraId="184EC0DD" w14:textId="77777777" w:rsidR="001A1AD8" w:rsidRPr="003B4544" w:rsidRDefault="001A1AD8">
      <w:pPr>
        <w:pStyle w:val="NoSpacing"/>
        <w:numPr>
          <w:ilvl w:val="0"/>
          <w:numId w:val="29"/>
        </w:numPr>
        <w:jc w:val="both"/>
        <w:rPr>
          <w:sz w:val="22"/>
          <w:szCs w:val="22"/>
          <w:lang w:val="sr-Latn-ME"/>
        </w:rPr>
      </w:pPr>
      <w:r w:rsidRPr="003B4544">
        <w:rPr>
          <w:sz w:val="22"/>
          <w:szCs w:val="22"/>
          <w:lang w:val="sr-Latn-ME"/>
        </w:rPr>
        <w:t xml:space="preserve">umor </w:t>
      </w:r>
    </w:p>
    <w:p w14:paraId="55FAE499" w14:textId="625586B7" w:rsidR="001A1AD8" w:rsidRPr="003B4544" w:rsidRDefault="001A1AD8">
      <w:pPr>
        <w:pStyle w:val="NoSpacing"/>
        <w:numPr>
          <w:ilvl w:val="0"/>
          <w:numId w:val="29"/>
        </w:numPr>
        <w:jc w:val="both"/>
        <w:rPr>
          <w:sz w:val="22"/>
          <w:szCs w:val="22"/>
          <w:lang w:val="sr-Latn-ME"/>
        </w:rPr>
      </w:pPr>
      <w:r w:rsidRPr="003B4544">
        <w:rPr>
          <w:sz w:val="22"/>
          <w:szCs w:val="22"/>
          <w:lang w:val="sr-Latn-ME"/>
        </w:rPr>
        <w:t>pojačano izlučivanje urina.</w:t>
      </w:r>
    </w:p>
    <w:p w14:paraId="5A364937" w14:textId="77777777" w:rsidR="00803AAB" w:rsidRPr="003B4544" w:rsidRDefault="00803AAB">
      <w:pPr>
        <w:pStyle w:val="NoSpacing"/>
        <w:jc w:val="both"/>
        <w:rPr>
          <w:rFonts w:eastAsia="Calibri"/>
          <w:spacing w:val="-5"/>
          <w:sz w:val="22"/>
          <w:szCs w:val="22"/>
          <w:u w:val="single"/>
          <w:lang w:val="sr-Latn-ME"/>
        </w:rPr>
      </w:pPr>
    </w:p>
    <w:p w14:paraId="6FA3AA4E" w14:textId="77777777" w:rsidR="00C269D7" w:rsidRPr="003B4544" w:rsidRDefault="00C269D7">
      <w:pPr>
        <w:pStyle w:val="NoSpacing"/>
        <w:jc w:val="both"/>
        <w:rPr>
          <w:rFonts w:eastAsia="Calibri"/>
          <w:spacing w:val="-5"/>
          <w:sz w:val="22"/>
          <w:szCs w:val="22"/>
          <w:u w:val="single"/>
          <w:lang w:val="sr-Latn-ME"/>
        </w:rPr>
      </w:pPr>
      <w:r w:rsidRPr="003B4544">
        <w:rPr>
          <w:rFonts w:eastAsia="Calibri"/>
          <w:spacing w:val="-5"/>
          <w:sz w:val="22"/>
          <w:szCs w:val="22"/>
          <w:u w:val="single"/>
          <w:lang w:val="sr-Latn-ME"/>
        </w:rPr>
        <w:t>Prijavljivanje sumnji na neželjena dejstva</w:t>
      </w:r>
    </w:p>
    <w:p w14:paraId="74C95EAE" w14:textId="77777777" w:rsidR="00C269D7" w:rsidRPr="003B4544" w:rsidRDefault="00C269D7">
      <w:pPr>
        <w:pStyle w:val="NoSpacing"/>
        <w:rPr>
          <w:rFonts w:eastAsia="Calibri"/>
          <w:spacing w:val="-5"/>
          <w:sz w:val="22"/>
          <w:szCs w:val="22"/>
          <w:u w:val="single"/>
          <w:lang w:val="sr-Latn-ME"/>
        </w:rPr>
      </w:pPr>
    </w:p>
    <w:p w14:paraId="4831A2FA" w14:textId="77777777" w:rsidR="001A1AD8" w:rsidRPr="003B4544" w:rsidRDefault="001A1AD8">
      <w:pPr>
        <w:rPr>
          <w:sz w:val="22"/>
          <w:szCs w:val="22"/>
          <w:lang w:val="sr-Latn-ME"/>
        </w:rPr>
      </w:pPr>
      <w:r w:rsidRPr="003B4544">
        <w:rPr>
          <w:sz w:val="22"/>
          <w:szCs w:val="22"/>
          <w:lang w:val="sr-Latn-ME"/>
        </w:rPr>
        <w:t>Ako Vam se javi bilo koje neželjeno dejstvo recite to svom ljekaru, farmaceutu ili medicinskoj sestri. Ovo uključuje i bilo koja neželjena dejstva koja nijesu navedena u ovom uputstvu. Prijavljivanjem neželjenih dejstava možete da pomognete u procjeni bezbjednosti ovog lijeka. Sumnju na neželjena dejstva možete da prijavite i Institutu za ljekove i medicinska sredstva (CInMED):</w:t>
      </w:r>
    </w:p>
    <w:p w14:paraId="33461B13" w14:textId="77777777" w:rsidR="001A1AD8" w:rsidRPr="003B4544" w:rsidRDefault="001A1AD8">
      <w:pPr>
        <w:rPr>
          <w:sz w:val="22"/>
          <w:szCs w:val="22"/>
          <w:lang w:val="sr-Latn-ME"/>
        </w:rPr>
      </w:pPr>
    </w:p>
    <w:p w14:paraId="238981F8" w14:textId="77777777" w:rsidR="001A1AD8" w:rsidRPr="003B4544" w:rsidRDefault="001A1AD8">
      <w:pPr>
        <w:rPr>
          <w:sz w:val="22"/>
          <w:szCs w:val="22"/>
          <w:lang w:val="sr-Latn-ME"/>
        </w:rPr>
      </w:pPr>
      <w:r w:rsidRPr="003B4544">
        <w:rPr>
          <w:sz w:val="22"/>
          <w:szCs w:val="22"/>
          <w:lang w:val="sr-Latn-ME"/>
        </w:rPr>
        <w:t xml:space="preserve">Institut za ljekove i medicinska sredstva </w:t>
      </w:r>
    </w:p>
    <w:p w14:paraId="6D4BC74E" w14:textId="77777777" w:rsidR="001A1AD8" w:rsidRPr="003B4544" w:rsidRDefault="001A1AD8">
      <w:pPr>
        <w:rPr>
          <w:sz w:val="22"/>
          <w:szCs w:val="22"/>
          <w:lang w:val="sr-Latn-ME"/>
        </w:rPr>
      </w:pPr>
      <w:r w:rsidRPr="003B4544">
        <w:rPr>
          <w:sz w:val="22"/>
          <w:szCs w:val="22"/>
          <w:lang w:val="sr-Latn-ME"/>
        </w:rPr>
        <w:t>Odjeljenje za farmakovigilancu</w:t>
      </w:r>
    </w:p>
    <w:p w14:paraId="0F29EEBB" w14:textId="77777777" w:rsidR="001A1AD8" w:rsidRPr="003B4544" w:rsidRDefault="001A1AD8">
      <w:pPr>
        <w:rPr>
          <w:sz w:val="22"/>
          <w:szCs w:val="22"/>
          <w:lang w:val="sr-Latn-ME"/>
        </w:rPr>
      </w:pPr>
      <w:r w:rsidRPr="003B4544">
        <w:rPr>
          <w:sz w:val="22"/>
          <w:szCs w:val="22"/>
          <w:lang w:val="sr-Latn-ME"/>
        </w:rPr>
        <w:t>Bulevar Ivana Crnojevića 64a, 81000 Podgorica</w:t>
      </w:r>
    </w:p>
    <w:p w14:paraId="4D0F96E4" w14:textId="77777777" w:rsidR="001A1AD8" w:rsidRPr="003B4544" w:rsidRDefault="001A1AD8">
      <w:pPr>
        <w:rPr>
          <w:sz w:val="22"/>
          <w:szCs w:val="22"/>
          <w:lang w:val="sr-Latn-ME"/>
        </w:rPr>
      </w:pPr>
      <w:r w:rsidRPr="003B4544">
        <w:rPr>
          <w:sz w:val="22"/>
          <w:szCs w:val="22"/>
          <w:lang w:val="sr-Latn-ME"/>
        </w:rPr>
        <w:t>tel: +382 (0) 20 310 280</w:t>
      </w:r>
    </w:p>
    <w:p w14:paraId="6A1C95C6" w14:textId="77777777" w:rsidR="001A1AD8" w:rsidRPr="003B4544" w:rsidRDefault="001A1AD8">
      <w:pPr>
        <w:rPr>
          <w:sz w:val="22"/>
          <w:szCs w:val="22"/>
          <w:lang w:val="sr-Latn-ME"/>
        </w:rPr>
      </w:pPr>
      <w:r w:rsidRPr="003B4544">
        <w:rPr>
          <w:sz w:val="22"/>
          <w:szCs w:val="22"/>
          <w:lang w:val="sr-Latn-ME"/>
        </w:rPr>
        <w:t>fax: +382 (0) 20 310 581</w:t>
      </w:r>
    </w:p>
    <w:p w14:paraId="65AAAAD0" w14:textId="77777777" w:rsidR="001A1AD8" w:rsidRPr="003B4544" w:rsidRDefault="00781143">
      <w:pPr>
        <w:rPr>
          <w:sz w:val="22"/>
          <w:szCs w:val="22"/>
          <w:lang w:val="sr-Latn-ME"/>
        </w:rPr>
      </w:pPr>
      <w:hyperlink r:id="rId8" w:history="1">
        <w:r w:rsidR="001A1AD8" w:rsidRPr="003B4544">
          <w:rPr>
            <w:rStyle w:val="Hyperlink"/>
            <w:sz w:val="22"/>
            <w:szCs w:val="22"/>
            <w:lang w:val="sr-Latn-ME"/>
          </w:rPr>
          <w:t>www.cinmed.me</w:t>
        </w:r>
      </w:hyperlink>
      <w:r w:rsidR="001A1AD8" w:rsidRPr="003B4544">
        <w:rPr>
          <w:sz w:val="22"/>
          <w:szCs w:val="22"/>
          <w:lang w:val="sr-Latn-ME"/>
        </w:rPr>
        <w:t xml:space="preserve"> </w:t>
      </w:r>
    </w:p>
    <w:p w14:paraId="5F67DE41" w14:textId="77777777" w:rsidR="001A1AD8" w:rsidRPr="003B4544" w:rsidRDefault="00781143">
      <w:pPr>
        <w:rPr>
          <w:sz w:val="22"/>
          <w:szCs w:val="22"/>
          <w:lang w:val="sr-Latn-ME"/>
        </w:rPr>
      </w:pPr>
      <w:hyperlink r:id="rId9" w:history="1">
        <w:r w:rsidR="001A1AD8" w:rsidRPr="003B4544">
          <w:rPr>
            <w:rStyle w:val="Hyperlink"/>
            <w:sz w:val="22"/>
            <w:szCs w:val="22"/>
            <w:lang w:val="sr-Latn-ME"/>
          </w:rPr>
          <w:t>nezeljenadejstva@cinmed.me</w:t>
        </w:r>
      </w:hyperlink>
      <w:r w:rsidR="001A1AD8" w:rsidRPr="003B4544">
        <w:rPr>
          <w:sz w:val="22"/>
          <w:szCs w:val="22"/>
          <w:lang w:val="sr-Latn-ME"/>
        </w:rPr>
        <w:t xml:space="preserve"> </w:t>
      </w:r>
    </w:p>
    <w:p w14:paraId="2EC644A6" w14:textId="77777777" w:rsidR="001A1AD8" w:rsidRPr="003B4544" w:rsidRDefault="001A1AD8">
      <w:pPr>
        <w:rPr>
          <w:sz w:val="22"/>
          <w:szCs w:val="22"/>
          <w:lang w:val="sr-Latn-ME"/>
        </w:rPr>
      </w:pPr>
      <w:r w:rsidRPr="003B4544">
        <w:rPr>
          <w:sz w:val="22"/>
          <w:szCs w:val="22"/>
          <w:lang w:val="sr-Latn-ME"/>
        </w:rPr>
        <w:t>putem IS zdravstvene zaštite</w:t>
      </w:r>
    </w:p>
    <w:p w14:paraId="07445067" w14:textId="77777777" w:rsidR="001A1AD8" w:rsidRPr="003B4544" w:rsidRDefault="001A1AD8">
      <w:pPr>
        <w:rPr>
          <w:sz w:val="22"/>
          <w:szCs w:val="22"/>
          <w:lang w:val="sr-Latn-ME"/>
        </w:rPr>
      </w:pPr>
      <w:r w:rsidRPr="003B4544">
        <w:rPr>
          <w:sz w:val="22"/>
          <w:szCs w:val="22"/>
          <w:lang w:val="sr-Latn-ME"/>
        </w:rPr>
        <w:t>QR kod za online prijavu sumnje na neželjeno dejstvo lijeka:</w:t>
      </w:r>
    </w:p>
    <w:p w14:paraId="62CD2674" w14:textId="77777777" w:rsidR="001A1AD8" w:rsidRPr="003B4544" w:rsidRDefault="001A1AD8">
      <w:pPr>
        <w:rPr>
          <w:sz w:val="22"/>
          <w:szCs w:val="22"/>
          <w:lang w:val="sr-Latn-ME"/>
        </w:rPr>
      </w:pPr>
    </w:p>
    <w:p w14:paraId="73492254" w14:textId="240BA1CB" w:rsidR="001A1AD8" w:rsidRPr="003B4544" w:rsidRDefault="001A1AD8">
      <w:pPr>
        <w:rPr>
          <w:sz w:val="22"/>
          <w:szCs w:val="22"/>
          <w:lang w:val="sr-Latn-ME"/>
        </w:rPr>
      </w:pPr>
      <w:r w:rsidRPr="003B4544">
        <w:rPr>
          <w:b/>
          <w:noProof/>
          <w:sz w:val="22"/>
          <w:szCs w:val="22"/>
          <w:lang w:val="sr-Latn-ME" w:eastAsia="sr-Latn-ME"/>
        </w:rPr>
        <w:drawing>
          <wp:inline distT="0" distB="0" distL="0" distR="0" wp14:anchorId="18E2BA3E" wp14:editId="04645DDF">
            <wp:extent cx="981075" cy="971550"/>
            <wp:effectExtent l="0" t="0" r="9525" b="0"/>
            <wp:docPr id="1510950004" name="Picture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l="10118" t="9756" r="9299" b="10384"/>
                    <a:stretch>
                      <a:fillRect/>
                    </a:stretch>
                  </pic:blipFill>
                  <pic:spPr bwMode="auto">
                    <a:xfrm>
                      <a:off x="0" y="0"/>
                      <a:ext cx="981075" cy="971550"/>
                    </a:xfrm>
                    <a:prstGeom prst="rect">
                      <a:avLst/>
                    </a:prstGeom>
                    <a:noFill/>
                    <a:ln>
                      <a:noFill/>
                    </a:ln>
                  </pic:spPr>
                </pic:pic>
              </a:graphicData>
            </a:graphic>
          </wp:inline>
        </w:drawing>
      </w:r>
    </w:p>
    <w:p w14:paraId="103BEAFC" w14:textId="77777777" w:rsidR="00662339" w:rsidRPr="003B4544" w:rsidRDefault="00662339">
      <w:pPr>
        <w:rPr>
          <w:sz w:val="22"/>
          <w:szCs w:val="22"/>
          <w:lang w:val="sr-Latn-ME"/>
        </w:rPr>
      </w:pPr>
    </w:p>
    <w:p w14:paraId="122CD22E" w14:textId="77777777" w:rsidR="001A1AD8" w:rsidRPr="003B4544" w:rsidRDefault="001A1AD8">
      <w:pPr>
        <w:rPr>
          <w:sz w:val="22"/>
          <w:szCs w:val="22"/>
          <w:lang w:val="sr-Latn-ME"/>
        </w:rPr>
      </w:pPr>
    </w:p>
    <w:p w14:paraId="65B26D2F" w14:textId="4A3EF946" w:rsidR="00A32113" w:rsidRPr="003B4544" w:rsidRDefault="00A32113">
      <w:pPr>
        <w:tabs>
          <w:tab w:val="left" w:pos="540"/>
          <w:tab w:val="left" w:pos="569"/>
        </w:tabs>
        <w:rPr>
          <w:b/>
          <w:bCs/>
          <w:sz w:val="22"/>
          <w:szCs w:val="22"/>
          <w:lang w:val="sr-Latn-ME"/>
        </w:rPr>
      </w:pPr>
      <w:r w:rsidRPr="003B4544">
        <w:rPr>
          <w:b/>
          <w:bCs/>
          <w:sz w:val="22"/>
          <w:szCs w:val="22"/>
          <w:lang w:val="sr-Latn-ME"/>
        </w:rPr>
        <w:t xml:space="preserve">5. </w:t>
      </w:r>
      <w:r w:rsidR="00291DAD" w:rsidRPr="003B4544">
        <w:rPr>
          <w:b/>
          <w:bCs/>
          <w:sz w:val="22"/>
          <w:szCs w:val="22"/>
          <w:lang w:val="sr-Latn-ME"/>
        </w:rPr>
        <w:tab/>
      </w:r>
      <w:r w:rsidRPr="003B4544">
        <w:rPr>
          <w:b/>
          <w:bCs/>
          <w:sz w:val="22"/>
          <w:szCs w:val="22"/>
          <w:lang w:val="sr-Latn-ME"/>
        </w:rPr>
        <w:t xml:space="preserve">KAKO ČUVATI LIJEK </w:t>
      </w:r>
      <w:r w:rsidR="00136C59" w:rsidRPr="003B4544">
        <w:rPr>
          <w:b/>
          <w:bCs/>
          <w:sz w:val="22"/>
          <w:szCs w:val="22"/>
          <w:lang w:val="sr-Latn-ME"/>
        </w:rPr>
        <w:t>COLISTIN NORMA</w:t>
      </w:r>
    </w:p>
    <w:p w14:paraId="0913814A" w14:textId="77777777" w:rsidR="00445D8F" w:rsidRPr="003B4544" w:rsidRDefault="00445D8F">
      <w:pPr>
        <w:rPr>
          <w:sz w:val="22"/>
          <w:szCs w:val="22"/>
          <w:lang w:val="sr-Latn-ME"/>
        </w:rPr>
      </w:pPr>
    </w:p>
    <w:p w14:paraId="4C53A5DC" w14:textId="77777777" w:rsidR="00991E7D" w:rsidRPr="003B4544" w:rsidRDefault="008A7F7D">
      <w:pPr>
        <w:numPr>
          <w:ilvl w:val="12"/>
          <w:numId w:val="0"/>
        </w:numPr>
        <w:tabs>
          <w:tab w:val="left" w:pos="720"/>
        </w:tabs>
        <w:ind w:right="-2"/>
        <w:rPr>
          <w:sz w:val="22"/>
          <w:szCs w:val="22"/>
          <w:lang w:val="sr-Latn-ME"/>
        </w:rPr>
      </w:pPr>
      <w:r w:rsidRPr="003B4544">
        <w:rPr>
          <w:sz w:val="22"/>
          <w:szCs w:val="22"/>
          <w:lang w:val="sr-Latn-ME"/>
        </w:rPr>
        <w:t xml:space="preserve">Lijek čuvajte </w:t>
      </w:r>
      <w:r w:rsidR="00991E7D" w:rsidRPr="003B4544">
        <w:rPr>
          <w:sz w:val="22"/>
          <w:szCs w:val="22"/>
          <w:lang w:val="sr-Latn-ME"/>
        </w:rPr>
        <w:t>van pogleda i domašaja djece.</w:t>
      </w:r>
    </w:p>
    <w:p w14:paraId="12359A4C" w14:textId="21716CA8" w:rsidR="00D01E45" w:rsidRPr="003B4544" w:rsidRDefault="00D01E45">
      <w:pPr>
        <w:numPr>
          <w:ilvl w:val="12"/>
          <w:numId w:val="0"/>
        </w:numPr>
        <w:tabs>
          <w:tab w:val="left" w:pos="720"/>
        </w:tabs>
        <w:spacing w:before="240"/>
        <w:ind w:right="-2"/>
        <w:jc w:val="both"/>
        <w:rPr>
          <w:sz w:val="22"/>
          <w:szCs w:val="22"/>
          <w:lang w:val="sr-Latn-ME"/>
        </w:rPr>
      </w:pPr>
      <w:r w:rsidRPr="003B4544">
        <w:rPr>
          <w:sz w:val="22"/>
          <w:szCs w:val="22"/>
          <w:lang w:val="sr-Latn-ME"/>
        </w:rPr>
        <w:t>Ovaj lijek se ne smije upotrijebiti nakon isteka roka upotrebe navedenog na</w:t>
      </w:r>
      <w:r w:rsidR="00803AAB" w:rsidRPr="003B4544">
        <w:rPr>
          <w:sz w:val="22"/>
          <w:szCs w:val="22"/>
          <w:lang w:val="sr-Latn-ME"/>
        </w:rPr>
        <w:t xml:space="preserve"> </w:t>
      </w:r>
      <w:r w:rsidRPr="003B4544">
        <w:rPr>
          <w:sz w:val="22"/>
          <w:szCs w:val="22"/>
          <w:lang w:val="sr-Latn-ME"/>
        </w:rPr>
        <w:t>kutiji</w:t>
      </w:r>
      <w:r w:rsidR="00803AAB" w:rsidRPr="003B4544">
        <w:rPr>
          <w:sz w:val="22"/>
          <w:szCs w:val="22"/>
          <w:lang w:val="sr-Latn-ME"/>
        </w:rPr>
        <w:t xml:space="preserve"> i  bočici. </w:t>
      </w:r>
      <w:r w:rsidRPr="003B4544">
        <w:rPr>
          <w:sz w:val="22"/>
          <w:szCs w:val="22"/>
          <w:lang w:val="sr-Latn-ME"/>
        </w:rPr>
        <w:t xml:space="preserve"> Rok upotrebe odnosi se na posl</w:t>
      </w:r>
      <w:r w:rsidR="001A1AD8" w:rsidRPr="003B4544">
        <w:rPr>
          <w:sz w:val="22"/>
          <w:szCs w:val="22"/>
          <w:lang w:val="sr-Latn-ME"/>
        </w:rPr>
        <w:t>j</w:t>
      </w:r>
      <w:r w:rsidRPr="003B4544">
        <w:rPr>
          <w:sz w:val="22"/>
          <w:szCs w:val="22"/>
          <w:lang w:val="sr-Latn-ME"/>
        </w:rPr>
        <w:t>ednji dan navedenog mjeseca.</w:t>
      </w:r>
    </w:p>
    <w:p w14:paraId="2D6D1C58" w14:textId="77777777" w:rsidR="00803AAB" w:rsidRPr="003B4544" w:rsidRDefault="00803AAB">
      <w:pPr>
        <w:spacing w:before="240"/>
        <w:jc w:val="both"/>
        <w:rPr>
          <w:sz w:val="22"/>
          <w:szCs w:val="22"/>
          <w:lang w:val="sr-Latn-ME"/>
        </w:rPr>
      </w:pPr>
      <w:r w:rsidRPr="003B4544">
        <w:rPr>
          <w:sz w:val="22"/>
          <w:szCs w:val="22"/>
          <w:lang w:val="sr-Latn-ME"/>
        </w:rPr>
        <w:t xml:space="preserve">Čuvati na temperaturi do 25°C. </w:t>
      </w:r>
    </w:p>
    <w:p w14:paraId="555CBFD5" w14:textId="77777777" w:rsidR="001A1AD8" w:rsidRPr="003B4544" w:rsidRDefault="001A1AD8" w:rsidP="00251A67">
      <w:pPr>
        <w:tabs>
          <w:tab w:val="left" w:pos="540"/>
          <w:tab w:val="left" w:pos="569"/>
        </w:tabs>
        <w:spacing w:before="240"/>
        <w:jc w:val="both"/>
        <w:rPr>
          <w:bCs/>
          <w:sz w:val="22"/>
          <w:szCs w:val="22"/>
          <w:lang w:val="sr-Latn-ME"/>
        </w:rPr>
      </w:pPr>
      <w:r w:rsidRPr="003B4544">
        <w:rPr>
          <w:bCs/>
          <w:sz w:val="22"/>
          <w:szCs w:val="22"/>
          <w:lang w:val="sr-Latn-ME"/>
        </w:rPr>
        <w:t>Rekonstruisani rastvor:</w:t>
      </w:r>
    </w:p>
    <w:p w14:paraId="62382C7D" w14:textId="77777777" w:rsidR="001A1AD8" w:rsidRPr="003B4544" w:rsidRDefault="001A1AD8" w:rsidP="00251A67">
      <w:pPr>
        <w:tabs>
          <w:tab w:val="left" w:pos="540"/>
          <w:tab w:val="left" w:pos="569"/>
        </w:tabs>
        <w:spacing w:before="240" w:after="240"/>
        <w:jc w:val="both"/>
        <w:rPr>
          <w:bCs/>
          <w:sz w:val="22"/>
          <w:szCs w:val="22"/>
          <w:lang w:val="sr-Latn-ME"/>
        </w:rPr>
      </w:pPr>
      <w:r w:rsidRPr="003B4544">
        <w:rPr>
          <w:bCs/>
          <w:sz w:val="22"/>
          <w:szCs w:val="22"/>
          <w:lang w:val="sr-Latn-ME"/>
        </w:rPr>
        <w:t>Hidroliza kolistimetata se značajno povećava kada se rekonstituiše i razblaži ispod kritične koncentracije micela, oko 80000 i.j. po ml. Rastvor ispod ove koncentracije treba odmah iskoristiti.</w:t>
      </w:r>
    </w:p>
    <w:p w14:paraId="200F96A5" w14:textId="74840C31" w:rsidR="001A1AD8" w:rsidRPr="003B4544" w:rsidRDefault="001A1AD8" w:rsidP="00251A67">
      <w:pPr>
        <w:tabs>
          <w:tab w:val="left" w:pos="540"/>
          <w:tab w:val="left" w:pos="569"/>
        </w:tabs>
        <w:spacing w:after="240"/>
        <w:jc w:val="both"/>
        <w:rPr>
          <w:bCs/>
          <w:sz w:val="22"/>
          <w:szCs w:val="22"/>
          <w:lang w:val="sr-Latn-ME"/>
        </w:rPr>
      </w:pPr>
      <w:r w:rsidRPr="003B4544">
        <w:rPr>
          <w:bCs/>
          <w:sz w:val="22"/>
          <w:szCs w:val="22"/>
          <w:lang w:val="sr-Latn-ME"/>
        </w:rPr>
        <w:t>Za rastvore za bolus injekciju, potvrđena je hemijska i fizička stabilnost rekonstituisanog rastvora u originalnoj bočici, koncentracije ≥80000 i.j./ml, 24 sata na temper</w:t>
      </w:r>
      <w:r w:rsidR="00E06F6D" w:rsidRPr="003B4544">
        <w:rPr>
          <w:bCs/>
          <w:sz w:val="22"/>
          <w:szCs w:val="22"/>
          <w:lang w:val="sr-Latn-ME"/>
        </w:rPr>
        <w:t>a</w:t>
      </w:r>
      <w:r w:rsidRPr="003B4544">
        <w:rPr>
          <w:bCs/>
          <w:sz w:val="22"/>
          <w:szCs w:val="22"/>
          <w:lang w:val="sr-Latn-ME"/>
        </w:rPr>
        <w:t>turi od 2°C do 8 °C.</w:t>
      </w:r>
    </w:p>
    <w:p w14:paraId="22D7A041" w14:textId="484F35BF" w:rsidR="001A1AD8" w:rsidRPr="003B4544" w:rsidRDefault="001A1AD8" w:rsidP="00251A67">
      <w:pPr>
        <w:tabs>
          <w:tab w:val="left" w:pos="540"/>
          <w:tab w:val="left" w:pos="569"/>
        </w:tabs>
        <w:spacing w:after="240"/>
        <w:jc w:val="both"/>
        <w:rPr>
          <w:bCs/>
          <w:sz w:val="22"/>
          <w:szCs w:val="22"/>
          <w:lang w:val="sr-Latn-ME"/>
        </w:rPr>
      </w:pPr>
      <w:r w:rsidRPr="003B4544">
        <w:rPr>
          <w:bCs/>
          <w:sz w:val="22"/>
          <w:szCs w:val="22"/>
          <w:lang w:val="sr-Latn-ME"/>
        </w:rPr>
        <w:t>S mikrobiološke tačke gledišta rastvor treba primijeniti odmah nakon pripreme za upotrebu, osim ako način otvaranja/rekonstitucije/razblaživanja ne isključuje rizik od mikrobiološke kontaminacije.</w:t>
      </w:r>
      <w:r w:rsidR="009306BB">
        <w:rPr>
          <w:bCs/>
          <w:sz w:val="22"/>
          <w:szCs w:val="22"/>
          <w:lang w:val="sr-Latn-ME"/>
        </w:rPr>
        <w:t xml:space="preserve"> </w:t>
      </w:r>
      <w:r w:rsidRPr="003B4544">
        <w:rPr>
          <w:bCs/>
          <w:sz w:val="22"/>
          <w:szCs w:val="22"/>
          <w:lang w:val="sr-Latn-ME"/>
        </w:rPr>
        <w:t>Ako se ne upotrijebi odmah, vrijeme i uslovi čuvanja prije upotrebe su odgovornost korisnika.</w:t>
      </w:r>
    </w:p>
    <w:p w14:paraId="41CD2D51" w14:textId="06FED6F6" w:rsidR="00E06F6D" w:rsidRDefault="001A1AD8" w:rsidP="00E06F6D">
      <w:pPr>
        <w:tabs>
          <w:tab w:val="left" w:pos="540"/>
          <w:tab w:val="left" w:pos="569"/>
        </w:tabs>
        <w:jc w:val="both"/>
        <w:rPr>
          <w:bCs/>
          <w:sz w:val="22"/>
          <w:szCs w:val="22"/>
          <w:lang w:val="sr-Latn-ME"/>
        </w:rPr>
      </w:pPr>
      <w:r w:rsidRPr="003B4544">
        <w:rPr>
          <w:bCs/>
          <w:sz w:val="22"/>
          <w:szCs w:val="22"/>
          <w:lang w:val="sr-Latn-ME"/>
        </w:rPr>
        <w:t xml:space="preserve">Rastvore za infuziju, koji su razrijeđeni više od originalne zapremine i/ili sa koncentracijom </w:t>
      </w:r>
    </w:p>
    <w:p w14:paraId="452BA073" w14:textId="27BABC0E" w:rsidR="001A1AD8" w:rsidRPr="003B4544" w:rsidRDefault="001A1AD8" w:rsidP="00E06F6D">
      <w:pPr>
        <w:tabs>
          <w:tab w:val="left" w:pos="540"/>
          <w:tab w:val="left" w:pos="569"/>
        </w:tabs>
        <w:jc w:val="both"/>
        <w:rPr>
          <w:bCs/>
          <w:sz w:val="22"/>
          <w:szCs w:val="22"/>
          <w:lang w:val="sr-Latn-ME"/>
        </w:rPr>
      </w:pPr>
      <w:r w:rsidRPr="003B4544">
        <w:rPr>
          <w:bCs/>
          <w:sz w:val="22"/>
          <w:szCs w:val="22"/>
          <w:lang w:val="sr-Latn-ME"/>
        </w:rPr>
        <w:t>&lt;80000 i.j./ml, treba odmah iskoristiti.</w:t>
      </w:r>
    </w:p>
    <w:p w14:paraId="35B73684" w14:textId="77777777" w:rsidR="001A1AD8" w:rsidRPr="003B4544" w:rsidRDefault="001A1AD8" w:rsidP="00251A67">
      <w:pPr>
        <w:tabs>
          <w:tab w:val="left" w:pos="540"/>
          <w:tab w:val="left" w:pos="569"/>
        </w:tabs>
        <w:spacing w:before="240"/>
        <w:jc w:val="both"/>
        <w:rPr>
          <w:bCs/>
          <w:sz w:val="22"/>
          <w:szCs w:val="22"/>
          <w:lang w:val="sr-Latn-ME"/>
        </w:rPr>
      </w:pPr>
      <w:r w:rsidRPr="003B4544">
        <w:rPr>
          <w:bCs/>
          <w:sz w:val="22"/>
          <w:szCs w:val="22"/>
          <w:lang w:val="sr-Latn-ME"/>
        </w:rPr>
        <w:t>Za rastvore za intratekalnu i intraventrikularnu primjenu treba odmah koristiti rekonstituisan lijek.</w:t>
      </w:r>
    </w:p>
    <w:p w14:paraId="7A38C97D" w14:textId="1DA7F44E" w:rsidR="00445D8F" w:rsidRPr="003B4544" w:rsidRDefault="00445D8F" w:rsidP="0067107C">
      <w:pPr>
        <w:jc w:val="both"/>
        <w:rPr>
          <w:sz w:val="22"/>
          <w:szCs w:val="22"/>
          <w:lang w:val="sr-Latn-ME"/>
        </w:rPr>
      </w:pPr>
    </w:p>
    <w:p w14:paraId="6F96B153" w14:textId="77777777" w:rsidR="00D01E45" w:rsidRPr="003B4544" w:rsidRDefault="00D01E45">
      <w:pPr>
        <w:rPr>
          <w:sz w:val="22"/>
          <w:szCs w:val="22"/>
          <w:lang w:val="sr-Latn-ME" w:eastAsia="hr-HR"/>
        </w:rPr>
      </w:pPr>
      <w:r w:rsidRPr="003B4544">
        <w:rPr>
          <w:sz w:val="22"/>
          <w:szCs w:val="22"/>
          <w:lang w:val="sr-Latn-ME" w:eastAsia="hr-HR"/>
        </w:rPr>
        <w:t>Ljekove ne treba bacati u kanalizaciju, niti kućni otpad. Ove mjere pomažu očuvanju životne sredine.</w:t>
      </w:r>
    </w:p>
    <w:p w14:paraId="031DB32B" w14:textId="77777777" w:rsidR="00D01E45" w:rsidRPr="003B4544" w:rsidRDefault="00D01E45">
      <w:pPr>
        <w:rPr>
          <w:b/>
          <w:bCs/>
          <w:sz w:val="22"/>
          <w:szCs w:val="22"/>
          <w:lang w:val="sr-Latn-ME" w:eastAsia="hr-HR"/>
        </w:rPr>
      </w:pPr>
      <w:r w:rsidRPr="003B4544">
        <w:rPr>
          <w:sz w:val="22"/>
          <w:szCs w:val="22"/>
          <w:lang w:val="sr-Latn-ME" w:eastAsia="hr-HR"/>
        </w:rPr>
        <w:t>Neupotrijebljeni lijek se uništava u skladu sa važećim propisima.</w:t>
      </w:r>
    </w:p>
    <w:p w14:paraId="256F2F65" w14:textId="4FD911FA" w:rsidR="00396B66" w:rsidRDefault="00396B66">
      <w:pPr>
        <w:rPr>
          <w:bCs/>
          <w:sz w:val="22"/>
          <w:szCs w:val="22"/>
          <w:lang w:val="sr-Latn-ME"/>
        </w:rPr>
      </w:pPr>
    </w:p>
    <w:p w14:paraId="5593938A" w14:textId="77777777" w:rsidR="00E06F6D" w:rsidRPr="003B4544" w:rsidRDefault="00E06F6D">
      <w:pPr>
        <w:rPr>
          <w:bCs/>
          <w:sz w:val="22"/>
          <w:szCs w:val="22"/>
          <w:lang w:val="sr-Latn-ME"/>
        </w:rPr>
      </w:pPr>
    </w:p>
    <w:p w14:paraId="357A0711" w14:textId="77777777" w:rsidR="00A32113" w:rsidRPr="003B4544" w:rsidRDefault="00A32113">
      <w:pPr>
        <w:tabs>
          <w:tab w:val="left" w:pos="540"/>
          <w:tab w:val="left" w:pos="569"/>
        </w:tabs>
        <w:rPr>
          <w:b/>
          <w:bCs/>
          <w:sz w:val="22"/>
          <w:szCs w:val="22"/>
          <w:lang w:val="sr-Latn-ME"/>
        </w:rPr>
      </w:pPr>
      <w:r w:rsidRPr="003B4544">
        <w:rPr>
          <w:b/>
          <w:bCs/>
          <w:sz w:val="22"/>
          <w:szCs w:val="22"/>
          <w:lang w:val="sr-Latn-ME"/>
        </w:rPr>
        <w:t xml:space="preserve">6. </w:t>
      </w:r>
      <w:r w:rsidR="00291DAD" w:rsidRPr="003B4544">
        <w:rPr>
          <w:b/>
          <w:bCs/>
          <w:sz w:val="22"/>
          <w:szCs w:val="22"/>
          <w:lang w:val="sr-Latn-ME"/>
        </w:rPr>
        <w:tab/>
      </w:r>
      <w:r w:rsidR="00326EEC" w:rsidRPr="003B4544">
        <w:rPr>
          <w:b/>
          <w:bCs/>
          <w:sz w:val="22"/>
          <w:szCs w:val="22"/>
          <w:lang w:val="sr-Latn-ME"/>
        </w:rPr>
        <w:t xml:space="preserve">SADRŽAJ PAKOVANJA I </w:t>
      </w:r>
      <w:r w:rsidRPr="003B4544">
        <w:rPr>
          <w:b/>
          <w:bCs/>
          <w:sz w:val="22"/>
          <w:szCs w:val="22"/>
          <w:lang w:val="sr-Latn-ME"/>
        </w:rPr>
        <w:t>DODATNE INFORMACIJE</w:t>
      </w:r>
      <w:r w:rsidR="00E06040" w:rsidRPr="003B4544">
        <w:rPr>
          <w:b/>
          <w:bCs/>
          <w:sz w:val="22"/>
          <w:szCs w:val="22"/>
          <w:lang w:val="sr-Latn-ME"/>
        </w:rPr>
        <w:t xml:space="preserve"> </w:t>
      </w:r>
    </w:p>
    <w:p w14:paraId="256DEBB2" w14:textId="77777777" w:rsidR="00445D8F" w:rsidRPr="003B4544" w:rsidRDefault="00445D8F">
      <w:pPr>
        <w:rPr>
          <w:sz w:val="22"/>
          <w:szCs w:val="22"/>
          <w:lang w:val="sr-Latn-ME"/>
        </w:rPr>
      </w:pPr>
    </w:p>
    <w:p w14:paraId="04F7E150" w14:textId="1B47960B" w:rsidR="00445D8F" w:rsidRPr="003B4544" w:rsidRDefault="00A32113">
      <w:pPr>
        <w:rPr>
          <w:b/>
          <w:sz w:val="22"/>
          <w:szCs w:val="22"/>
          <w:lang w:val="sr-Latn-ME"/>
        </w:rPr>
      </w:pPr>
      <w:r w:rsidRPr="003B4544">
        <w:rPr>
          <w:b/>
          <w:bCs/>
          <w:sz w:val="22"/>
          <w:szCs w:val="22"/>
          <w:lang w:val="sr-Latn-ME"/>
        </w:rPr>
        <w:t xml:space="preserve">Šta sadrži lijek </w:t>
      </w:r>
      <w:r w:rsidR="003B4544" w:rsidRPr="003B4544">
        <w:rPr>
          <w:b/>
          <w:bCs/>
          <w:sz w:val="22"/>
          <w:szCs w:val="22"/>
          <w:lang w:val="sr-Latn-ME"/>
        </w:rPr>
        <w:t>Colistin Norma</w:t>
      </w:r>
    </w:p>
    <w:p w14:paraId="61BFD248" w14:textId="7D4527AB" w:rsidR="00326EEC" w:rsidRPr="003B4544" w:rsidRDefault="00326EEC" w:rsidP="00E06F6D">
      <w:pPr>
        <w:keepNext/>
        <w:numPr>
          <w:ilvl w:val="0"/>
          <w:numId w:val="28"/>
        </w:numPr>
        <w:tabs>
          <w:tab w:val="left" w:pos="720"/>
        </w:tabs>
        <w:ind w:right="-2"/>
        <w:rPr>
          <w:i/>
          <w:sz w:val="22"/>
          <w:szCs w:val="22"/>
          <w:lang w:val="sr-Latn-ME"/>
        </w:rPr>
      </w:pPr>
      <w:r w:rsidRPr="003B4544">
        <w:rPr>
          <w:sz w:val="22"/>
          <w:szCs w:val="22"/>
          <w:lang w:val="sr-Latn-ME"/>
        </w:rPr>
        <w:t>Aktivna</w:t>
      </w:r>
      <w:r w:rsidR="00803AAB" w:rsidRPr="003B4544">
        <w:rPr>
          <w:sz w:val="22"/>
          <w:szCs w:val="22"/>
          <w:lang w:val="sr-Latn-ME"/>
        </w:rPr>
        <w:t xml:space="preserve"> </w:t>
      </w:r>
      <w:r w:rsidRPr="003B4544">
        <w:rPr>
          <w:sz w:val="22"/>
          <w:szCs w:val="22"/>
          <w:lang w:val="sr-Latn-ME"/>
        </w:rPr>
        <w:t xml:space="preserve">supstanca je </w:t>
      </w:r>
      <w:r w:rsidR="00E06F6D" w:rsidRPr="006E2CA6">
        <w:rPr>
          <w:sz w:val="22"/>
          <w:szCs w:val="22"/>
          <w:lang w:val="sr-Latn-ME"/>
        </w:rPr>
        <w:t xml:space="preserve">kolistimetat </w:t>
      </w:r>
      <w:r w:rsidR="00E06F6D">
        <w:rPr>
          <w:sz w:val="22"/>
          <w:szCs w:val="22"/>
          <w:lang w:val="sr-Latn-ME"/>
        </w:rPr>
        <w:t>natrijum</w:t>
      </w:r>
      <w:r w:rsidR="00803AAB" w:rsidRPr="003B4544">
        <w:rPr>
          <w:sz w:val="22"/>
          <w:szCs w:val="22"/>
          <w:lang w:val="sr-Latn-ME"/>
        </w:rPr>
        <w:t xml:space="preserve">. Jedna bočica sadrži 1000000 i.j. </w:t>
      </w:r>
      <w:r w:rsidR="00E06F6D" w:rsidRPr="00E06F6D">
        <w:rPr>
          <w:sz w:val="22"/>
          <w:szCs w:val="22"/>
          <w:lang w:val="sr-Latn-ME"/>
        </w:rPr>
        <w:t>kolistimetat natrijuma</w:t>
      </w:r>
    </w:p>
    <w:p w14:paraId="16F2F3C5" w14:textId="7B9FF3BA" w:rsidR="00326EEC" w:rsidRPr="003B4544" w:rsidRDefault="00803AAB">
      <w:pPr>
        <w:keepNext/>
        <w:numPr>
          <w:ilvl w:val="0"/>
          <w:numId w:val="28"/>
        </w:numPr>
        <w:tabs>
          <w:tab w:val="left" w:pos="720"/>
        </w:tabs>
        <w:ind w:right="-2"/>
        <w:rPr>
          <w:sz w:val="22"/>
          <w:szCs w:val="22"/>
          <w:lang w:val="sr-Latn-ME"/>
        </w:rPr>
      </w:pPr>
      <w:r w:rsidRPr="003B4544">
        <w:rPr>
          <w:sz w:val="22"/>
          <w:szCs w:val="22"/>
          <w:lang w:val="sr-Latn-ME"/>
        </w:rPr>
        <w:t>Lijek ne sadrži pomoćne supstance.</w:t>
      </w:r>
    </w:p>
    <w:p w14:paraId="017E775B" w14:textId="77777777" w:rsidR="000F0BBF" w:rsidRPr="003B4544" w:rsidRDefault="000F0BBF">
      <w:pPr>
        <w:rPr>
          <w:sz w:val="22"/>
          <w:szCs w:val="22"/>
          <w:lang w:val="sr-Latn-ME"/>
        </w:rPr>
      </w:pPr>
    </w:p>
    <w:p w14:paraId="6BB586AB" w14:textId="1C04FE7B" w:rsidR="00A32113" w:rsidRPr="003B4544" w:rsidRDefault="00A32113">
      <w:pPr>
        <w:rPr>
          <w:b/>
          <w:sz w:val="22"/>
          <w:szCs w:val="22"/>
          <w:lang w:val="sr-Latn-ME"/>
        </w:rPr>
      </w:pPr>
      <w:r w:rsidRPr="003B4544">
        <w:rPr>
          <w:b/>
          <w:sz w:val="22"/>
          <w:szCs w:val="22"/>
          <w:lang w:val="sr-Latn-ME"/>
        </w:rPr>
        <w:t xml:space="preserve">Kako izgleda lijek </w:t>
      </w:r>
      <w:r w:rsidR="003B4544" w:rsidRPr="003B4544">
        <w:rPr>
          <w:b/>
          <w:sz w:val="22"/>
          <w:szCs w:val="22"/>
          <w:lang w:val="sr-Latn-ME"/>
        </w:rPr>
        <w:t xml:space="preserve">Colistin Norma </w:t>
      </w:r>
      <w:r w:rsidRPr="003B4544">
        <w:rPr>
          <w:b/>
          <w:sz w:val="22"/>
          <w:szCs w:val="22"/>
          <w:lang w:val="sr-Latn-ME"/>
        </w:rPr>
        <w:t>i sadržaj pakovanja</w:t>
      </w:r>
    </w:p>
    <w:p w14:paraId="54E6A72E" w14:textId="77777777" w:rsidR="00E06F6D" w:rsidRDefault="000F0BBF">
      <w:pPr>
        <w:rPr>
          <w:sz w:val="22"/>
          <w:szCs w:val="22"/>
          <w:lang w:val="sr-Latn-ME"/>
        </w:rPr>
      </w:pPr>
      <w:r w:rsidRPr="003B4544">
        <w:rPr>
          <w:sz w:val="22"/>
          <w:szCs w:val="22"/>
          <w:lang w:val="sr-Latn-ME"/>
        </w:rPr>
        <w:t xml:space="preserve">Lijek Colistin Norma je prašak za rastvor za infuziju u bočici. </w:t>
      </w:r>
    </w:p>
    <w:p w14:paraId="2DFC3932" w14:textId="2EDD4F8D" w:rsidR="000F0BBF" w:rsidRPr="003B4544" w:rsidRDefault="000F0BBF">
      <w:pPr>
        <w:rPr>
          <w:sz w:val="22"/>
          <w:szCs w:val="22"/>
          <w:lang w:val="sr-Latn-ME"/>
        </w:rPr>
      </w:pPr>
      <w:r w:rsidRPr="003B4544">
        <w:rPr>
          <w:sz w:val="22"/>
          <w:szCs w:val="22"/>
          <w:lang w:val="sr-Latn-ME"/>
        </w:rPr>
        <w:lastRenderedPageBreak/>
        <w:t xml:space="preserve">Bijeli do skoro bijeli prašak. </w:t>
      </w:r>
    </w:p>
    <w:p w14:paraId="0167541E" w14:textId="1E84C98A" w:rsidR="00E06F6D" w:rsidRDefault="00E06F6D">
      <w:pPr>
        <w:rPr>
          <w:sz w:val="22"/>
          <w:szCs w:val="22"/>
          <w:lang w:val="sr-Latn-ME"/>
        </w:rPr>
      </w:pPr>
    </w:p>
    <w:p w14:paraId="6EBBB63D" w14:textId="77777777" w:rsidR="00E06F6D" w:rsidRPr="006E2CA6" w:rsidRDefault="00E06F6D" w:rsidP="00E06F6D">
      <w:pPr>
        <w:tabs>
          <w:tab w:val="left" w:pos="540"/>
          <w:tab w:val="left" w:pos="569"/>
        </w:tabs>
        <w:spacing w:after="240"/>
        <w:jc w:val="both"/>
        <w:rPr>
          <w:bCs/>
          <w:sz w:val="22"/>
          <w:szCs w:val="22"/>
          <w:lang w:val="sr-Latn-ME"/>
        </w:rPr>
      </w:pPr>
      <w:r w:rsidRPr="006E2CA6">
        <w:rPr>
          <w:bCs/>
          <w:sz w:val="22"/>
          <w:szCs w:val="22"/>
          <w:lang w:val="sr-Latn-ME"/>
        </w:rPr>
        <w:t>Unutrašnje pakovanje je bočica od stakla (tip I) zapremine 10 ml zatvorena sivim gumenim čepom (20mm) od silikonizovane hlorbutil gume preko koga se nalazi aluminijumski prsten sa crvenim poklopcem od polipropilena (</w:t>
      </w:r>
      <w:r w:rsidRPr="00362575">
        <w:rPr>
          <w:bCs/>
          <w:i/>
          <w:sz w:val="22"/>
          <w:szCs w:val="22"/>
          <w:lang w:val="sr-Latn-ME"/>
        </w:rPr>
        <w:t>flip-off</w:t>
      </w:r>
      <w:r w:rsidRPr="006E2CA6">
        <w:rPr>
          <w:bCs/>
          <w:sz w:val="22"/>
          <w:szCs w:val="22"/>
          <w:lang w:val="sr-Latn-ME"/>
        </w:rPr>
        <w:t>).</w:t>
      </w:r>
    </w:p>
    <w:p w14:paraId="402B07E9" w14:textId="138571B1" w:rsidR="00445D8F" w:rsidRPr="003B4544" w:rsidRDefault="000F0BBF">
      <w:pPr>
        <w:rPr>
          <w:sz w:val="22"/>
          <w:szCs w:val="22"/>
          <w:lang w:val="sr-Latn-ME"/>
        </w:rPr>
      </w:pPr>
      <w:r w:rsidRPr="003B4544">
        <w:rPr>
          <w:sz w:val="22"/>
          <w:szCs w:val="22"/>
          <w:lang w:val="sr-Latn-ME"/>
        </w:rPr>
        <w:t>Spoljašnje pakovanje je složiva kartonska kutija u kojoj se nalazi 1 bočica i Uputstvo za lijek.</w:t>
      </w:r>
    </w:p>
    <w:p w14:paraId="4DDB39D4" w14:textId="5B03AD55" w:rsidR="000F0BBF" w:rsidRPr="003B4544" w:rsidRDefault="00870890">
      <w:pPr>
        <w:rPr>
          <w:bCs/>
          <w:sz w:val="22"/>
          <w:szCs w:val="22"/>
          <w:lang w:val="sr-Latn-ME"/>
        </w:rPr>
      </w:pPr>
      <w:r w:rsidRPr="003B4544">
        <w:rPr>
          <w:bCs/>
          <w:sz w:val="22"/>
          <w:szCs w:val="22"/>
          <w:lang w:val="sr-Latn-ME"/>
        </w:rPr>
        <w:t>Rekonstituisani rastvor je bistar rastvor.</w:t>
      </w:r>
    </w:p>
    <w:p w14:paraId="7AE39207" w14:textId="77777777" w:rsidR="00870890" w:rsidRPr="003B4544" w:rsidRDefault="00870890">
      <w:pPr>
        <w:rPr>
          <w:b/>
          <w:sz w:val="22"/>
          <w:szCs w:val="22"/>
          <w:lang w:val="sr-Latn-ME"/>
        </w:rPr>
      </w:pPr>
    </w:p>
    <w:p w14:paraId="6E465F17" w14:textId="263C85BE" w:rsidR="00A32113" w:rsidRPr="003B4544" w:rsidRDefault="00A32113">
      <w:pPr>
        <w:rPr>
          <w:b/>
          <w:sz w:val="22"/>
          <w:szCs w:val="22"/>
          <w:lang w:val="sr-Latn-ME"/>
        </w:rPr>
      </w:pPr>
      <w:r w:rsidRPr="003B4544">
        <w:rPr>
          <w:b/>
          <w:sz w:val="22"/>
          <w:szCs w:val="22"/>
          <w:lang w:val="sr-Latn-ME"/>
        </w:rPr>
        <w:t xml:space="preserve">Nosilac dozvole i </w:t>
      </w:r>
      <w:r w:rsidR="00C66783" w:rsidRPr="003B4544">
        <w:rPr>
          <w:b/>
          <w:sz w:val="22"/>
          <w:szCs w:val="22"/>
          <w:lang w:val="sr-Latn-ME"/>
        </w:rPr>
        <w:t>p</w:t>
      </w:r>
      <w:r w:rsidRPr="003B4544">
        <w:rPr>
          <w:b/>
          <w:sz w:val="22"/>
          <w:szCs w:val="22"/>
          <w:lang w:val="sr-Latn-ME"/>
        </w:rPr>
        <w:t>roizvođač</w:t>
      </w:r>
    </w:p>
    <w:p w14:paraId="1CBAF6D6" w14:textId="77777777" w:rsidR="00445D8F" w:rsidRPr="003B4544" w:rsidRDefault="00445D8F">
      <w:pPr>
        <w:rPr>
          <w:sz w:val="22"/>
          <w:szCs w:val="22"/>
          <w:lang w:val="sr-Latn-ME"/>
        </w:rPr>
      </w:pPr>
    </w:p>
    <w:p w14:paraId="4B9C1E6C" w14:textId="77777777" w:rsidR="0055038D" w:rsidRPr="003B4544" w:rsidRDefault="0055038D">
      <w:pPr>
        <w:rPr>
          <w:sz w:val="22"/>
          <w:szCs w:val="22"/>
          <w:u w:val="single"/>
          <w:lang w:val="sr-Latn-ME"/>
        </w:rPr>
      </w:pPr>
      <w:r w:rsidRPr="003B4544">
        <w:rPr>
          <w:sz w:val="22"/>
          <w:szCs w:val="22"/>
          <w:u w:val="single"/>
          <w:lang w:val="sr-Latn-ME"/>
        </w:rPr>
        <w:t>Nosilac dozvole:</w:t>
      </w:r>
    </w:p>
    <w:p w14:paraId="3F47F54B" w14:textId="77777777" w:rsidR="0055038D" w:rsidRPr="003B4544" w:rsidRDefault="0055038D">
      <w:pPr>
        <w:rPr>
          <w:sz w:val="22"/>
          <w:szCs w:val="22"/>
          <w:lang w:val="sr-Latn-ME"/>
        </w:rPr>
      </w:pPr>
      <w:r w:rsidRPr="003B4544">
        <w:rPr>
          <w:sz w:val="22"/>
          <w:szCs w:val="22"/>
          <w:lang w:val="sr-Latn-ME"/>
        </w:rPr>
        <w:t>Evropa Lek Pharma d.o.o. Podgorica</w:t>
      </w:r>
    </w:p>
    <w:p w14:paraId="469A12D7" w14:textId="4656B1F8" w:rsidR="0055038D" w:rsidRPr="003B4544" w:rsidRDefault="0055038D">
      <w:pPr>
        <w:rPr>
          <w:sz w:val="22"/>
          <w:szCs w:val="22"/>
          <w:lang w:val="sr-Latn-ME"/>
        </w:rPr>
      </w:pPr>
      <w:r w:rsidRPr="003B4544">
        <w:rPr>
          <w:sz w:val="22"/>
          <w:szCs w:val="22"/>
          <w:lang w:val="sr-Latn-ME"/>
        </w:rPr>
        <w:t>Krit</w:t>
      </w:r>
      <w:r w:rsidR="00187A88" w:rsidRPr="003B4544">
        <w:rPr>
          <w:sz w:val="22"/>
          <w:szCs w:val="22"/>
          <w:lang w:val="sr-Latn-ME"/>
        </w:rPr>
        <w:t>s</w:t>
      </w:r>
      <w:r w:rsidRPr="003B4544">
        <w:rPr>
          <w:sz w:val="22"/>
          <w:szCs w:val="22"/>
          <w:lang w:val="sr-Latn-ME"/>
        </w:rPr>
        <w:t>kog odreda 4/1, 81000 Podgorica, Crna Gora</w:t>
      </w:r>
    </w:p>
    <w:p w14:paraId="1FD19EB8" w14:textId="77777777" w:rsidR="000F0BBF" w:rsidRPr="003B4544" w:rsidRDefault="000F0BBF">
      <w:pPr>
        <w:rPr>
          <w:sz w:val="22"/>
          <w:szCs w:val="22"/>
          <w:lang w:val="sr-Latn-ME"/>
        </w:rPr>
      </w:pPr>
    </w:p>
    <w:p w14:paraId="47C2BFCD" w14:textId="77777777" w:rsidR="0055038D" w:rsidRPr="003B4544" w:rsidRDefault="0055038D">
      <w:pPr>
        <w:rPr>
          <w:sz w:val="22"/>
          <w:szCs w:val="22"/>
          <w:u w:val="single"/>
          <w:lang w:val="sr-Latn-ME"/>
        </w:rPr>
      </w:pPr>
      <w:r w:rsidRPr="003B4544">
        <w:rPr>
          <w:sz w:val="22"/>
          <w:szCs w:val="22"/>
          <w:u w:val="single"/>
          <w:lang w:val="sr-Latn-ME"/>
        </w:rPr>
        <w:t>Proizvođač:</w:t>
      </w:r>
    </w:p>
    <w:p w14:paraId="67057249" w14:textId="6AE617CA" w:rsidR="009306BB" w:rsidRDefault="009306BB" w:rsidP="009306BB">
      <w:pPr>
        <w:rPr>
          <w:sz w:val="22"/>
          <w:szCs w:val="22"/>
          <w:lang w:val="sr-Latn-CS"/>
        </w:rPr>
      </w:pPr>
      <w:r w:rsidRPr="000633FB">
        <w:rPr>
          <w:sz w:val="22"/>
          <w:szCs w:val="22"/>
          <w:lang w:val="sr-Latn-CS"/>
        </w:rPr>
        <w:t>Famar Anonymous Industrial</w:t>
      </w:r>
      <w:r>
        <w:rPr>
          <w:sz w:val="22"/>
          <w:szCs w:val="22"/>
          <w:lang w:val="sr-Latn-CS"/>
        </w:rPr>
        <w:t xml:space="preserve"> </w:t>
      </w:r>
      <w:r w:rsidRPr="000633FB">
        <w:rPr>
          <w:sz w:val="22"/>
          <w:szCs w:val="22"/>
          <w:lang w:val="sr-Latn-CS"/>
        </w:rPr>
        <w:t>Single Member Company of</w:t>
      </w:r>
      <w:r>
        <w:rPr>
          <w:sz w:val="22"/>
          <w:szCs w:val="22"/>
          <w:lang w:val="sr-Latn-CS"/>
        </w:rPr>
        <w:t xml:space="preserve"> </w:t>
      </w:r>
      <w:r w:rsidRPr="000633FB">
        <w:rPr>
          <w:sz w:val="22"/>
          <w:szCs w:val="22"/>
          <w:lang w:val="sr-Latn-CS"/>
        </w:rPr>
        <w:t>Pharmaceuticals and Cosmetics</w:t>
      </w:r>
    </w:p>
    <w:p w14:paraId="0CB21DED" w14:textId="26F73569" w:rsidR="0055038D" w:rsidRPr="003B4544" w:rsidRDefault="009306BB">
      <w:pPr>
        <w:rPr>
          <w:sz w:val="22"/>
          <w:szCs w:val="22"/>
          <w:lang w:val="sr-Latn-ME"/>
        </w:rPr>
      </w:pPr>
      <w:r w:rsidRPr="000633FB">
        <w:rPr>
          <w:sz w:val="22"/>
          <w:szCs w:val="22"/>
          <w:lang w:val="sr-Latn-CS"/>
        </w:rPr>
        <w:t>Agiou</w:t>
      </w:r>
      <w:r>
        <w:rPr>
          <w:sz w:val="22"/>
          <w:szCs w:val="22"/>
          <w:lang w:val="sr-Latn-CS"/>
        </w:rPr>
        <w:t xml:space="preserve"> </w:t>
      </w:r>
      <w:r w:rsidR="0055038D" w:rsidRPr="003B4544">
        <w:rPr>
          <w:sz w:val="22"/>
          <w:szCs w:val="22"/>
          <w:lang w:val="sr-Latn-ME"/>
        </w:rPr>
        <w:t>Dimitriou</w:t>
      </w:r>
      <w:r>
        <w:rPr>
          <w:sz w:val="22"/>
          <w:szCs w:val="22"/>
          <w:lang w:val="sr-Latn-ME"/>
        </w:rPr>
        <w:t xml:space="preserve"> </w:t>
      </w:r>
      <w:r w:rsidRPr="000633FB">
        <w:rPr>
          <w:sz w:val="22"/>
          <w:szCs w:val="22"/>
          <w:lang w:val="sr-Latn-CS"/>
        </w:rPr>
        <w:t>Street</w:t>
      </w:r>
      <w:r>
        <w:rPr>
          <w:sz w:val="22"/>
          <w:szCs w:val="22"/>
          <w:lang w:val="sr-Latn-ME"/>
        </w:rPr>
        <w:t xml:space="preserve"> </w:t>
      </w:r>
      <w:r w:rsidRPr="003B4544">
        <w:rPr>
          <w:sz w:val="22"/>
          <w:szCs w:val="22"/>
          <w:lang w:val="sr-Latn-ME"/>
        </w:rPr>
        <w:t>63</w:t>
      </w:r>
      <w:r w:rsidR="0055038D" w:rsidRPr="003B4544">
        <w:rPr>
          <w:sz w:val="22"/>
          <w:szCs w:val="22"/>
          <w:lang w:val="sr-Latn-ME"/>
        </w:rPr>
        <w:t>, Alimos</w:t>
      </w:r>
      <w:r>
        <w:rPr>
          <w:sz w:val="22"/>
          <w:szCs w:val="22"/>
          <w:lang w:val="sr-Latn-ME"/>
        </w:rPr>
        <w:t xml:space="preserve"> </w:t>
      </w:r>
      <w:r w:rsidRPr="003B4544">
        <w:rPr>
          <w:sz w:val="22"/>
          <w:szCs w:val="22"/>
          <w:lang w:val="sr-Latn-ME"/>
        </w:rPr>
        <w:t>17456</w:t>
      </w:r>
      <w:r w:rsidR="0055038D" w:rsidRPr="003B4544">
        <w:rPr>
          <w:sz w:val="22"/>
          <w:szCs w:val="22"/>
          <w:lang w:val="sr-Latn-ME"/>
        </w:rPr>
        <w:t>, Grčka</w:t>
      </w:r>
    </w:p>
    <w:p w14:paraId="2832B795" w14:textId="77777777" w:rsidR="0055038D" w:rsidRPr="003B4544" w:rsidRDefault="0055038D">
      <w:pPr>
        <w:rPr>
          <w:b/>
          <w:sz w:val="22"/>
          <w:szCs w:val="22"/>
          <w:lang w:val="sr-Latn-ME"/>
        </w:rPr>
      </w:pPr>
    </w:p>
    <w:p w14:paraId="3CB9A898" w14:textId="77777777" w:rsidR="00A32113" w:rsidRPr="003B4544" w:rsidRDefault="00A32113">
      <w:pPr>
        <w:rPr>
          <w:b/>
          <w:sz w:val="22"/>
          <w:szCs w:val="22"/>
          <w:lang w:val="sr-Latn-ME"/>
        </w:rPr>
      </w:pPr>
      <w:r w:rsidRPr="003B4544">
        <w:rPr>
          <w:b/>
          <w:sz w:val="22"/>
          <w:szCs w:val="22"/>
          <w:lang w:val="sr-Latn-ME"/>
        </w:rPr>
        <w:t>Režim izdavanja lijeka</w:t>
      </w:r>
    </w:p>
    <w:p w14:paraId="3985A46A" w14:textId="5BCAF8E4" w:rsidR="00445D8F" w:rsidRPr="003B4544" w:rsidRDefault="00870890">
      <w:pPr>
        <w:rPr>
          <w:sz w:val="22"/>
          <w:szCs w:val="22"/>
          <w:lang w:val="sr-Latn-ME"/>
        </w:rPr>
      </w:pPr>
      <w:r w:rsidRPr="003B4544">
        <w:rPr>
          <w:sz w:val="22"/>
          <w:szCs w:val="22"/>
          <w:lang w:val="sr-Latn-ME"/>
        </w:rPr>
        <w:t>Lijek se izdaje samo na ljekar</w:t>
      </w:r>
      <w:r w:rsidR="009306BB">
        <w:rPr>
          <w:sz w:val="22"/>
          <w:szCs w:val="22"/>
          <w:lang w:val="sr-Latn-ME"/>
        </w:rPr>
        <w:t>s</w:t>
      </w:r>
      <w:r w:rsidRPr="003B4544">
        <w:rPr>
          <w:sz w:val="22"/>
          <w:szCs w:val="22"/>
          <w:lang w:val="sr-Latn-ME"/>
        </w:rPr>
        <w:t>ki recept.</w:t>
      </w:r>
    </w:p>
    <w:p w14:paraId="57013E23" w14:textId="77777777" w:rsidR="0055038D" w:rsidRPr="003B4544" w:rsidRDefault="0055038D">
      <w:pPr>
        <w:rPr>
          <w:sz w:val="22"/>
          <w:szCs w:val="22"/>
          <w:lang w:val="sr-Latn-ME"/>
        </w:rPr>
      </w:pPr>
    </w:p>
    <w:p w14:paraId="65B9B76E" w14:textId="77777777" w:rsidR="0067145B" w:rsidRPr="003B4544" w:rsidRDefault="00A32113">
      <w:pPr>
        <w:rPr>
          <w:b/>
          <w:sz w:val="22"/>
          <w:szCs w:val="22"/>
          <w:lang w:val="sr-Latn-ME"/>
        </w:rPr>
      </w:pPr>
      <w:r w:rsidRPr="003B4544">
        <w:rPr>
          <w:b/>
          <w:sz w:val="22"/>
          <w:szCs w:val="22"/>
          <w:lang w:val="sr-Latn-ME"/>
        </w:rPr>
        <w:t>Broj i datum dozvole</w:t>
      </w:r>
    </w:p>
    <w:p w14:paraId="20BED453" w14:textId="27B25162" w:rsidR="00440196" w:rsidRDefault="0069107E">
      <w:pPr>
        <w:rPr>
          <w:rFonts w:ascii="TimesNewRoman" w:hAnsi="TimesNewRoman" w:cs="TimesNewRoman"/>
          <w:sz w:val="22"/>
          <w:szCs w:val="22"/>
          <w:lang w:val="sr-Latn-ME" w:eastAsia="sr-Latn-ME"/>
        </w:rPr>
      </w:pPr>
      <w:r>
        <w:rPr>
          <w:rFonts w:ascii="TimesNewRoman" w:hAnsi="TimesNewRoman" w:cs="TimesNewRoman"/>
          <w:sz w:val="22"/>
          <w:szCs w:val="22"/>
          <w:lang w:val="sr-Latn-ME" w:eastAsia="sr-Latn-ME"/>
        </w:rPr>
        <w:t>2030/25/1947 – 2565</w:t>
      </w:r>
    </w:p>
    <w:p w14:paraId="5796D744" w14:textId="77777777" w:rsidR="0069107E" w:rsidRPr="003B4544" w:rsidRDefault="0069107E">
      <w:pPr>
        <w:rPr>
          <w:b/>
          <w:sz w:val="22"/>
          <w:szCs w:val="22"/>
          <w:lang w:val="sr-Latn-ME"/>
        </w:rPr>
      </w:pPr>
    </w:p>
    <w:p w14:paraId="53E43411" w14:textId="77777777" w:rsidR="00440196" w:rsidRPr="003B4544" w:rsidRDefault="00440196">
      <w:pPr>
        <w:rPr>
          <w:b/>
          <w:sz w:val="22"/>
          <w:szCs w:val="22"/>
          <w:lang w:val="sr-Latn-ME"/>
        </w:rPr>
      </w:pPr>
      <w:r w:rsidRPr="003B4544">
        <w:rPr>
          <w:b/>
          <w:sz w:val="22"/>
          <w:szCs w:val="22"/>
          <w:lang w:val="sr-Latn-ME"/>
        </w:rPr>
        <w:t>Ovo uputstvo je posljednji put odobreno</w:t>
      </w:r>
    </w:p>
    <w:p w14:paraId="74AE47B0" w14:textId="0DA24C9C" w:rsidR="00050E64" w:rsidRPr="003B4544" w:rsidRDefault="0069107E">
      <w:pPr>
        <w:rPr>
          <w:b/>
          <w:sz w:val="22"/>
          <w:szCs w:val="22"/>
          <w:lang w:val="sr-Latn-ME"/>
        </w:rPr>
      </w:pPr>
      <w:r>
        <w:rPr>
          <w:rFonts w:ascii="TimesNewRoman" w:hAnsi="TimesNewRoman" w:cs="TimesNewRoman"/>
          <w:sz w:val="22"/>
          <w:szCs w:val="22"/>
          <w:lang w:val="sr-Latn-ME" w:eastAsia="sr-Latn-ME"/>
        </w:rPr>
        <w:t>29.04.2025. godine</w:t>
      </w:r>
    </w:p>
    <w:p w14:paraId="5D013122" w14:textId="77777777" w:rsidR="00050E64" w:rsidRPr="003B4544" w:rsidRDefault="00050E64">
      <w:pPr>
        <w:rPr>
          <w:b/>
          <w:sz w:val="22"/>
          <w:szCs w:val="22"/>
          <w:lang w:val="sr-Latn-ME"/>
        </w:rPr>
      </w:pPr>
    </w:p>
    <w:p w14:paraId="11C6CB7B" w14:textId="77777777" w:rsidR="00050E64" w:rsidRPr="003B4544" w:rsidRDefault="00050E64">
      <w:pPr>
        <w:rPr>
          <w:b/>
          <w:sz w:val="22"/>
          <w:szCs w:val="22"/>
          <w:lang w:val="sr-Latn-ME"/>
        </w:rPr>
      </w:pPr>
    </w:p>
    <w:p w14:paraId="1278F744" w14:textId="3F31C670" w:rsidR="00050E64" w:rsidRPr="003B4544" w:rsidRDefault="00BC6A1F">
      <w:pPr>
        <w:rPr>
          <w:b/>
          <w:sz w:val="22"/>
          <w:szCs w:val="22"/>
          <w:lang w:val="sr-Latn-ME"/>
        </w:rPr>
      </w:pPr>
      <w:r>
        <w:rPr>
          <w:b/>
          <w:sz w:val="22"/>
          <w:szCs w:val="22"/>
          <w:lang w:val="sr-Latn-ME"/>
        </w:rPr>
        <w:t>---------------------------------------------------------------------------------------------------------------------------</w:t>
      </w:r>
    </w:p>
    <w:p w14:paraId="45B2AD6A" w14:textId="77777777" w:rsidR="00440196" w:rsidRPr="003B4544" w:rsidRDefault="00440196">
      <w:pPr>
        <w:rPr>
          <w:bCs/>
          <w:sz w:val="22"/>
          <w:szCs w:val="22"/>
          <w:lang w:val="sr-Latn-ME"/>
        </w:rPr>
      </w:pPr>
    </w:p>
    <w:p w14:paraId="72B3A0CF" w14:textId="7D0A5487" w:rsidR="00440196" w:rsidRPr="003B4544" w:rsidRDefault="000F0BBF" w:rsidP="009306BB">
      <w:pPr>
        <w:jc w:val="center"/>
        <w:rPr>
          <w:b/>
          <w:sz w:val="22"/>
          <w:szCs w:val="22"/>
          <w:lang w:val="sr-Latn-ME"/>
        </w:rPr>
      </w:pPr>
      <w:r w:rsidRPr="003B4544">
        <w:rPr>
          <w:b/>
          <w:sz w:val="22"/>
          <w:szCs w:val="22"/>
          <w:lang w:val="sr-Latn-ME"/>
        </w:rPr>
        <w:t>Sl</w:t>
      </w:r>
      <w:r w:rsidR="00870890" w:rsidRPr="003B4544">
        <w:rPr>
          <w:b/>
          <w:sz w:val="22"/>
          <w:szCs w:val="22"/>
          <w:lang w:val="sr-Latn-ME"/>
        </w:rPr>
        <w:t>j</w:t>
      </w:r>
      <w:r w:rsidRPr="003B4544">
        <w:rPr>
          <w:b/>
          <w:sz w:val="22"/>
          <w:szCs w:val="22"/>
          <w:lang w:val="sr-Latn-ME"/>
        </w:rPr>
        <w:t>edeće informacije su namijenjene isključivo zdravstvenim radnicima</w:t>
      </w:r>
      <w:r w:rsidR="002261AD" w:rsidRPr="003B4544">
        <w:rPr>
          <w:b/>
          <w:sz w:val="22"/>
          <w:szCs w:val="22"/>
          <w:lang w:val="sr-Latn-ME"/>
        </w:rPr>
        <w:t>:</w:t>
      </w:r>
    </w:p>
    <w:p w14:paraId="702D1537" w14:textId="77777777" w:rsidR="00050E64" w:rsidRPr="003B4544" w:rsidRDefault="00050E64" w:rsidP="00251A67">
      <w:pPr>
        <w:tabs>
          <w:tab w:val="left" w:pos="540"/>
          <w:tab w:val="left" w:pos="569"/>
        </w:tabs>
        <w:jc w:val="both"/>
        <w:rPr>
          <w:b/>
          <w:bCs/>
          <w:sz w:val="22"/>
          <w:szCs w:val="22"/>
          <w:lang w:val="sr-Latn-ME"/>
        </w:rPr>
      </w:pPr>
    </w:p>
    <w:p w14:paraId="66EF23FF" w14:textId="3539CC56" w:rsidR="00870890" w:rsidRPr="003B4544" w:rsidRDefault="00870890" w:rsidP="00251A67">
      <w:pPr>
        <w:tabs>
          <w:tab w:val="left" w:pos="540"/>
          <w:tab w:val="left" w:pos="569"/>
        </w:tabs>
        <w:jc w:val="both"/>
        <w:rPr>
          <w:b/>
          <w:bCs/>
          <w:sz w:val="22"/>
          <w:szCs w:val="22"/>
          <w:lang w:val="sr-Latn-ME"/>
        </w:rPr>
      </w:pPr>
      <w:r w:rsidRPr="003B4544">
        <w:rPr>
          <w:b/>
          <w:bCs/>
          <w:sz w:val="22"/>
          <w:szCs w:val="22"/>
          <w:lang w:val="sr-Latn-ME"/>
        </w:rPr>
        <w:t>Terapijske indikacije</w:t>
      </w:r>
    </w:p>
    <w:p w14:paraId="0E0F94B3" w14:textId="1F707D4A" w:rsidR="00870890" w:rsidRPr="003B4544" w:rsidRDefault="00870890" w:rsidP="003B4544">
      <w:pPr>
        <w:tabs>
          <w:tab w:val="left" w:pos="540"/>
          <w:tab w:val="left" w:pos="569"/>
        </w:tabs>
        <w:spacing w:line="276" w:lineRule="auto"/>
        <w:jc w:val="both"/>
        <w:rPr>
          <w:bCs/>
          <w:i/>
          <w:iCs/>
          <w:sz w:val="22"/>
          <w:szCs w:val="22"/>
          <w:u w:val="single"/>
          <w:lang w:val="sr-Latn-ME"/>
        </w:rPr>
      </w:pPr>
      <w:r w:rsidRPr="003B4544">
        <w:rPr>
          <w:bCs/>
          <w:sz w:val="22"/>
          <w:szCs w:val="22"/>
          <w:lang w:val="sr-Latn-ME"/>
        </w:rPr>
        <w:t xml:space="preserve">Intravenska primjena lijeka Colistin Norma indikovana je kod odraslih i djece, uključujući novorođenčad, za terapiju ozbiljnih infekcija uzrokovanih Gram-negativnim bakterijama, kod pacijenata sa ograničenim </w:t>
      </w:r>
      <w:r w:rsidR="002261AD" w:rsidRPr="003B4544">
        <w:rPr>
          <w:bCs/>
          <w:sz w:val="22"/>
          <w:szCs w:val="22"/>
          <w:lang w:val="sr-Latn-ME"/>
        </w:rPr>
        <w:t>terapijskim mogućnostima</w:t>
      </w:r>
      <w:r w:rsidRPr="003B4544">
        <w:rPr>
          <w:bCs/>
          <w:sz w:val="22"/>
          <w:szCs w:val="22"/>
          <w:lang w:val="sr-Latn-ME"/>
        </w:rPr>
        <w:t xml:space="preserve"> (vidjeti </w:t>
      </w:r>
      <w:r w:rsidRPr="003B4544">
        <w:rPr>
          <w:bCs/>
          <w:i/>
          <w:iCs/>
          <w:sz w:val="22"/>
          <w:szCs w:val="22"/>
          <w:lang w:val="sr-Latn-ME"/>
        </w:rPr>
        <w:t>Doziranje i način primjene, Posebna upozorenja i mjere opreza, Neželjena dejstva)</w:t>
      </w:r>
      <w:r w:rsidR="002261AD" w:rsidRPr="003B4544">
        <w:rPr>
          <w:bCs/>
          <w:i/>
          <w:iCs/>
          <w:sz w:val="22"/>
          <w:szCs w:val="22"/>
          <w:lang w:val="sr-Latn-ME"/>
        </w:rPr>
        <w:t>.</w:t>
      </w:r>
    </w:p>
    <w:p w14:paraId="2F6E0714" w14:textId="3D3A8347" w:rsidR="002261AD" w:rsidRPr="003B4544" w:rsidRDefault="00870890" w:rsidP="00251A67">
      <w:pPr>
        <w:tabs>
          <w:tab w:val="left" w:pos="540"/>
          <w:tab w:val="left" w:pos="569"/>
        </w:tabs>
        <w:jc w:val="both"/>
        <w:rPr>
          <w:bCs/>
          <w:sz w:val="22"/>
          <w:szCs w:val="22"/>
          <w:lang w:val="sr-Latn-ME"/>
        </w:rPr>
      </w:pPr>
      <w:r w:rsidRPr="003B4544">
        <w:rPr>
          <w:bCs/>
          <w:sz w:val="22"/>
          <w:szCs w:val="22"/>
          <w:lang w:val="sr-Latn-ME"/>
        </w:rPr>
        <w:t>Prilikom određivanja terapije treba uzeti u obzir zvanične preporuke za racionalno korišćenje antibakterijskih ljekova.</w:t>
      </w:r>
    </w:p>
    <w:p w14:paraId="46A75837" w14:textId="77777777" w:rsidR="0055038D" w:rsidRPr="003B4544" w:rsidRDefault="0055038D" w:rsidP="00251A67">
      <w:pPr>
        <w:tabs>
          <w:tab w:val="left" w:pos="540"/>
          <w:tab w:val="left" w:pos="569"/>
        </w:tabs>
        <w:jc w:val="both"/>
        <w:rPr>
          <w:bCs/>
          <w:sz w:val="22"/>
          <w:szCs w:val="22"/>
          <w:lang w:val="sr-Latn-ME"/>
        </w:rPr>
      </w:pPr>
    </w:p>
    <w:p w14:paraId="438FBAF3" w14:textId="77777777" w:rsidR="0055038D" w:rsidRPr="003B4544" w:rsidRDefault="0055038D" w:rsidP="00251A67">
      <w:pPr>
        <w:tabs>
          <w:tab w:val="left" w:pos="540"/>
          <w:tab w:val="left" w:pos="569"/>
        </w:tabs>
        <w:jc w:val="both"/>
        <w:rPr>
          <w:b/>
          <w:bCs/>
          <w:sz w:val="22"/>
          <w:szCs w:val="22"/>
          <w:lang w:val="sr-Latn-ME"/>
        </w:rPr>
      </w:pPr>
      <w:r w:rsidRPr="003B4544">
        <w:rPr>
          <w:b/>
          <w:bCs/>
          <w:sz w:val="22"/>
          <w:szCs w:val="22"/>
          <w:lang w:val="sr-Latn-ME"/>
        </w:rPr>
        <w:t>Doziranje i način primjene</w:t>
      </w:r>
    </w:p>
    <w:p w14:paraId="76C49E24" w14:textId="17F5539E" w:rsidR="00870890" w:rsidRPr="003B4544" w:rsidRDefault="00870890" w:rsidP="00251A67">
      <w:pPr>
        <w:tabs>
          <w:tab w:val="left" w:pos="540"/>
          <w:tab w:val="left" w:pos="569"/>
        </w:tabs>
        <w:jc w:val="both"/>
        <w:rPr>
          <w:bCs/>
          <w:sz w:val="22"/>
          <w:szCs w:val="22"/>
          <w:lang w:val="sr-Latn-ME"/>
        </w:rPr>
      </w:pPr>
      <w:r w:rsidRPr="003B4544">
        <w:rPr>
          <w:bCs/>
          <w:sz w:val="22"/>
          <w:szCs w:val="22"/>
          <w:lang w:val="sr-Latn-ME"/>
        </w:rPr>
        <w:t xml:space="preserve">Prilikom određivanja doze i trajanja terapije, potrebno je uzeti u obzir težinu infekcije, kao i klinički </w:t>
      </w:r>
    </w:p>
    <w:p w14:paraId="6FF3B45A" w14:textId="77777777" w:rsidR="00870890" w:rsidRPr="003B4544" w:rsidRDefault="00870890" w:rsidP="00251A67">
      <w:pPr>
        <w:tabs>
          <w:tab w:val="left" w:pos="540"/>
          <w:tab w:val="left" w:pos="569"/>
        </w:tabs>
        <w:jc w:val="both"/>
        <w:rPr>
          <w:bCs/>
          <w:sz w:val="22"/>
          <w:szCs w:val="22"/>
          <w:lang w:val="sr-Latn-ME"/>
        </w:rPr>
      </w:pPr>
      <w:r w:rsidRPr="003B4544">
        <w:rPr>
          <w:bCs/>
          <w:sz w:val="22"/>
          <w:szCs w:val="22"/>
          <w:lang w:val="sr-Latn-ME"/>
        </w:rPr>
        <w:t>odgovor. Potrebno je pridržavati se zvaničnih terapijskih smjernica.</w:t>
      </w:r>
    </w:p>
    <w:p w14:paraId="735AC279" w14:textId="683BDB8A" w:rsidR="00870890" w:rsidRPr="003B4544" w:rsidRDefault="00870890" w:rsidP="00251A67">
      <w:pPr>
        <w:tabs>
          <w:tab w:val="left" w:pos="540"/>
          <w:tab w:val="left" w:pos="569"/>
        </w:tabs>
        <w:jc w:val="both"/>
        <w:rPr>
          <w:bCs/>
          <w:sz w:val="22"/>
          <w:szCs w:val="22"/>
          <w:lang w:val="sr-Latn-ME"/>
        </w:rPr>
      </w:pPr>
      <w:r w:rsidRPr="003B4544">
        <w:rPr>
          <w:bCs/>
          <w:sz w:val="22"/>
          <w:szCs w:val="22"/>
          <w:lang w:val="sr-Latn-ME"/>
        </w:rPr>
        <w:t>Doza se izražava u internacionalnim jedinicama (i.j.) kolisti</w:t>
      </w:r>
      <w:r w:rsidR="002261AD" w:rsidRPr="003B4544">
        <w:rPr>
          <w:bCs/>
          <w:sz w:val="22"/>
          <w:szCs w:val="22"/>
          <w:lang w:val="sr-Latn-ME"/>
        </w:rPr>
        <w:t>metat natrijuma</w:t>
      </w:r>
      <w:r w:rsidRPr="003B4544">
        <w:rPr>
          <w:bCs/>
          <w:sz w:val="22"/>
          <w:szCs w:val="22"/>
          <w:lang w:val="sr-Latn-ME"/>
        </w:rPr>
        <w:t xml:space="preserve"> (CMS).</w:t>
      </w:r>
    </w:p>
    <w:p w14:paraId="7BE39DCE" w14:textId="77777777" w:rsidR="00870890" w:rsidRPr="003B4544" w:rsidRDefault="00870890" w:rsidP="00251A67">
      <w:pPr>
        <w:tabs>
          <w:tab w:val="left" w:pos="540"/>
          <w:tab w:val="left" w:pos="569"/>
        </w:tabs>
        <w:jc w:val="both"/>
        <w:rPr>
          <w:bCs/>
          <w:sz w:val="22"/>
          <w:szCs w:val="22"/>
          <w:lang w:val="sr-Latn-ME"/>
        </w:rPr>
      </w:pPr>
      <w:r w:rsidRPr="003B4544">
        <w:rPr>
          <w:bCs/>
          <w:sz w:val="22"/>
          <w:szCs w:val="22"/>
          <w:lang w:val="sr-Latn-ME"/>
        </w:rPr>
        <w:t>Na kraju ovoga dijela nalazi se i tabela za konverziju doze CMS-a izražene u i.j. u mg CMS-a, kao i u</w:t>
      </w:r>
    </w:p>
    <w:p w14:paraId="6629DFCB" w14:textId="77777777" w:rsidR="00870890" w:rsidRPr="003B4544" w:rsidRDefault="00870890" w:rsidP="00251A67">
      <w:pPr>
        <w:tabs>
          <w:tab w:val="left" w:pos="540"/>
          <w:tab w:val="left" w:pos="569"/>
        </w:tabs>
        <w:jc w:val="both"/>
        <w:rPr>
          <w:bCs/>
          <w:sz w:val="22"/>
          <w:szCs w:val="22"/>
          <w:lang w:val="sr-Latn-ME"/>
        </w:rPr>
      </w:pPr>
      <w:r w:rsidRPr="003B4544">
        <w:rPr>
          <w:bCs/>
          <w:sz w:val="22"/>
          <w:szCs w:val="22"/>
          <w:lang w:val="sr-Latn-ME"/>
        </w:rPr>
        <w:t xml:space="preserve">mg aktivnosti kolistinske baze (engl. </w:t>
      </w:r>
      <w:r w:rsidRPr="00251A67">
        <w:rPr>
          <w:bCs/>
          <w:i/>
          <w:sz w:val="22"/>
          <w:szCs w:val="22"/>
          <w:lang w:val="sr-Latn-ME"/>
        </w:rPr>
        <w:t>colistin base activity</w:t>
      </w:r>
      <w:r w:rsidRPr="003B4544">
        <w:rPr>
          <w:bCs/>
          <w:sz w:val="22"/>
          <w:szCs w:val="22"/>
          <w:lang w:val="sr-Latn-ME"/>
        </w:rPr>
        <w:t>, CBA).</w:t>
      </w:r>
    </w:p>
    <w:p w14:paraId="6F7B679A" w14:textId="77777777" w:rsidR="00870890" w:rsidRPr="003B4544" w:rsidRDefault="00870890" w:rsidP="00251A67">
      <w:pPr>
        <w:tabs>
          <w:tab w:val="left" w:pos="540"/>
          <w:tab w:val="left" w:pos="569"/>
        </w:tabs>
        <w:jc w:val="both"/>
        <w:rPr>
          <w:bCs/>
          <w:sz w:val="22"/>
          <w:szCs w:val="22"/>
          <w:lang w:val="sr-Latn-ME"/>
        </w:rPr>
      </w:pPr>
    </w:p>
    <w:p w14:paraId="6C427E9F" w14:textId="77777777" w:rsidR="00870890" w:rsidRPr="003B4544" w:rsidRDefault="00870890" w:rsidP="00251A67">
      <w:pPr>
        <w:tabs>
          <w:tab w:val="left" w:pos="540"/>
          <w:tab w:val="left" w:pos="569"/>
        </w:tabs>
        <w:jc w:val="both"/>
        <w:rPr>
          <w:bCs/>
          <w:sz w:val="22"/>
          <w:szCs w:val="22"/>
          <w:u w:val="single"/>
          <w:lang w:val="sr-Latn-ME"/>
        </w:rPr>
      </w:pPr>
      <w:r w:rsidRPr="003B4544">
        <w:rPr>
          <w:bCs/>
          <w:sz w:val="22"/>
          <w:szCs w:val="22"/>
          <w:u w:val="single"/>
          <w:lang w:val="sr-Latn-ME"/>
        </w:rPr>
        <w:t>Doziranje</w:t>
      </w:r>
    </w:p>
    <w:p w14:paraId="4E008762" w14:textId="3064DBE3" w:rsidR="00870890" w:rsidRPr="003B4544" w:rsidRDefault="00870890" w:rsidP="00251A67">
      <w:pPr>
        <w:tabs>
          <w:tab w:val="left" w:pos="540"/>
          <w:tab w:val="left" w:pos="569"/>
        </w:tabs>
        <w:jc w:val="both"/>
        <w:rPr>
          <w:sz w:val="22"/>
          <w:szCs w:val="22"/>
          <w:lang w:val="sr-Latn-ME"/>
        </w:rPr>
      </w:pPr>
      <w:r w:rsidRPr="003B4544">
        <w:rPr>
          <w:sz w:val="22"/>
          <w:szCs w:val="22"/>
          <w:lang w:val="sr-Latn-ME"/>
        </w:rPr>
        <w:t>Preporuke za doziranje zasnivaju se na ograničenim populacijsko-farmakokinetičkim podacima prikupljenim kod kritično oboljelih pacijenata (</w:t>
      </w:r>
      <w:r w:rsidRPr="003B4544">
        <w:rPr>
          <w:bCs/>
          <w:sz w:val="22"/>
          <w:szCs w:val="22"/>
          <w:lang w:val="sr-Latn-ME"/>
        </w:rPr>
        <w:t xml:space="preserve">vidjeti </w:t>
      </w:r>
      <w:r w:rsidRPr="003B4544">
        <w:rPr>
          <w:bCs/>
          <w:i/>
          <w:iCs/>
          <w:sz w:val="22"/>
          <w:szCs w:val="22"/>
          <w:lang w:val="sr-Latn-ME"/>
        </w:rPr>
        <w:t>Posebna upozorenja i mjere opreza)</w:t>
      </w:r>
      <w:r w:rsidRPr="003B4544">
        <w:rPr>
          <w:sz w:val="22"/>
          <w:szCs w:val="22"/>
          <w:lang w:val="sr-Latn-ME"/>
        </w:rPr>
        <w:t>.</w:t>
      </w:r>
    </w:p>
    <w:p w14:paraId="05568A8E" w14:textId="77777777" w:rsidR="00870890" w:rsidRPr="003B4544" w:rsidRDefault="00870890" w:rsidP="00251A67">
      <w:pPr>
        <w:tabs>
          <w:tab w:val="left" w:pos="540"/>
          <w:tab w:val="left" w:pos="569"/>
        </w:tabs>
        <w:jc w:val="both"/>
        <w:rPr>
          <w:i/>
          <w:sz w:val="22"/>
          <w:szCs w:val="22"/>
          <w:lang w:val="sr-Latn-ME"/>
        </w:rPr>
      </w:pPr>
    </w:p>
    <w:p w14:paraId="640E15CB" w14:textId="77777777" w:rsidR="00870890" w:rsidRPr="00251A67" w:rsidRDefault="00870890" w:rsidP="00251A67">
      <w:pPr>
        <w:tabs>
          <w:tab w:val="left" w:pos="540"/>
          <w:tab w:val="left" w:pos="569"/>
        </w:tabs>
        <w:jc w:val="both"/>
        <w:rPr>
          <w:sz w:val="22"/>
          <w:szCs w:val="22"/>
          <w:u w:val="single"/>
          <w:lang w:val="sr-Latn-ME"/>
        </w:rPr>
      </w:pPr>
      <w:r w:rsidRPr="00251A67">
        <w:rPr>
          <w:i/>
          <w:sz w:val="22"/>
          <w:szCs w:val="22"/>
          <w:u w:val="single"/>
          <w:lang w:val="sr-Latn-ME"/>
        </w:rPr>
        <w:t>Odrasli i adolescenti</w:t>
      </w:r>
      <w:r w:rsidRPr="00251A67">
        <w:rPr>
          <w:sz w:val="22"/>
          <w:szCs w:val="22"/>
          <w:u w:val="single"/>
          <w:lang w:val="sr-Latn-ME"/>
        </w:rPr>
        <w:t xml:space="preserve"> </w:t>
      </w:r>
    </w:p>
    <w:p w14:paraId="0B66ED08" w14:textId="396F99F1" w:rsidR="00870890" w:rsidRPr="003B4544" w:rsidRDefault="00870890" w:rsidP="00251A67">
      <w:pPr>
        <w:tabs>
          <w:tab w:val="left" w:pos="540"/>
          <w:tab w:val="left" w:pos="569"/>
        </w:tabs>
        <w:jc w:val="both"/>
        <w:rPr>
          <w:sz w:val="22"/>
          <w:szCs w:val="22"/>
          <w:lang w:val="sr-Latn-ME"/>
        </w:rPr>
      </w:pPr>
      <w:r w:rsidRPr="003B4544">
        <w:rPr>
          <w:sz w:val="22"/>
          <w:szCs w:val="22"/>
          <w:lang w:val="sr-Latn-ME"/>
        </w:rPr>
        <w:t>Doza održavanja</w:t>
      </w:r>
      <w:r w:rsidR="002261AD" w:rsidRPr="003B4544">
        <w:rPr>
          <w:sz w:val="22"/>
          <w:szCs w:val="22"/>
          <w:lang w:val="sr-Latn-ME"/>
        </w:rPr>
        <w:t>:</w:t>
      </w:r>
      <w:r w:rsidRPr="003B4544">
        <w:rPr>
          <w:sz w:val="22"/>
          <w:szCs w:val="22"/>
          <w:lang w:val="sr-Latn-ME"/>
        </w:rPr>
        <w:t xml:space="preserve"> 9 miliona i.j./dan podijeljeno na 2-3 pojedinačne doze. </w:t>
      </w:r>
    </w:p>
    <w:p w14:paraId="06A00F0C" w14:textId="57D5280A" w:rsidR="00870890" w:rsidRPr="003B4544" w:rsidRDefault="00870890" w:rsidP="00251A67">
      <w:pPr>
        <w:tabs>
          <w:tab w:val="left" w:pos="540"/>
          <w:tab w:val="left" w:pos="569"/>
        </w:tabs>
        <w:jc w:val="both"/>
        <w:rPr>
          <w:sz w:val="22"/>
          <w:szCs w:val="22"/>
          <w:lang w:val="sr-Latn-ME"/>
        </w:rPr>
      </w:pPr>
      <w:r w:rsidRPr="003B4544">
        <w:rPr>
          <w:sz w:val="22"/>
          <w:szCs w:val="22"/>
          <w:lang w:val="sr-Latn-ME"/>
        </w:rPr>
        <w:t xml:space="preserve">Kod kritično oboljelih pacijenata potrebno je primijeniti udarnu dozu od 9 </w:t>
      </w:r>
      <w:r w:rsidR="002261AD" w:rsidRPr="003B4544">
        <w:rPr>
          <w:sz w:val="22"/>
          <w:szCs w:val="22"/>
          <w:lang w:val="sr-Latn-ME"/>
        </w:rPr>
        <w:t>miliona</w:t>
      </w:r>
      <w:r w:rsidRPr="003B4544">
        <w:rPr>
          <w:sz w:val="22"/>
          <w:szCs w:val="22"/>
          <w:lang w:val="sr-Latn-ME"/>
        </w:rPr>
        <w:t xml:space="preserve"> i.j. </w:t>
      </w:r>
    </w:p>
    <w:p w14:paraId="456DE93F" w14:textId="77777777" w:rsidR="00870890" w:rsidRPr="003B4544" w:rsidRDefault="00870890" w:rsidP="00251A67">
      <w:pPr>
        <w:tabs>
          <w:tab w:val="left" w:pos="540"/>
          <w:tab w:val="left" w:pos="569"/>
        </w:tabs>
        <w:jc w:val="both"/>
        <w:rPr>
          <w:sz w:val="22"/>
          <w:szCs w:val="22"/>
          <w:lang w:val="sr-Latn-ME"/>
        </w:rPr>
      </w:pPr>
      <w:r w:rsidRPr="003B4544">
        <w:rPr>
          <w:sz w:val="22"/>
          <w:szCs w:val="22"/>
          <w:lang w:val="sr-Latn-ME"/>
        </w:rPr>
        <w:t xml:space="preserve">Nije ustanovljen najprikladniji vremenski interval do prve doze održavanja. </w:t>
      </w:r>
    </w:p>
    <w:p w14:paraId="2499DDF8" w14:textId="290BAB68" w:rsidR="00870890" w:rsidRPr="003B4544" w:rsidRDefault="00870890" w:rsidP="00251A67">
      <w:pPr>
        <w:tabs>
          <w:tab w:val="left" w:pos="540"/>
          <w:tab w:val="left" w:pos="569"/>
        </w:tabs>
        <w:jc w:val="both"/>
        <w:rPr>
          <w:sz w:val="22"/>
          <w:szCs w:val="22"/>
          <w:lang w:val="sr-Latn-ME"/>
        </w:rPr>
      </w:pPr>
      <w:r w:rsidRPr="003B4544">
        <w:rPr>
          <w:sz w:val="22"/>
          <w:szCs w:val="22"/>
          <w:lang w:val="sr-Latn-ME"/>
        </w:rPr>
        <w:lastRenderedPageBreak/>
        <w:t xml:space="preserve">Modeliranje pokazuje da bi u nekim slučajevima pacijentima sa dobrom funkcijom bubrega mogle biti potrebne udarna doza i doza održavanja do 12 miliona i.j. Međutim, kliničko iskustvo sa primjenom takvih doza je vrlo ograničeno i bezbjednost nije ustanovljena. </w:t>
      </w:r>
    </w:p>
    <w:p w14:paraId="3DE542E5" w14:textId="77777777" w:rsidR="00870890" w:rsidRPr="003B4544" w:rsidRDefault="00870890" w:rsidP="00251A67">
      <w:pPr>
        <w:tabs>
          <w:tab w:val="left" w:pos="540"/>
          <w:tab w:val="left" w:pos="569"/>
        </w:tabs>
        <w:jc w:val="both"/>
        <w:rPr>
          <w:sz w:val="22"/>
          <w:szCs w:val="22"/>
          <w:lang w:val="sr-Latn-ME"/>
        </w:rPr>
      </w:pPr>
      <w:r w:rsidRPr="003B4544">
        <w:rPr>
          <w:sz w:val="22"/>
          <w:szCs w:val="22"/>
          <w:lang w:val="sr-Latn-ME"/>
        </w:rPr>
        <w:t xml:space="preserve">Udarna doza se odnosi na pacijente sa normalnom i smanjenom funkcijom bubrega, uključujući pacijente koji primaju supstitucionu terapiju bubrežne insuficijencije. </w:t>
      </w:r>
    </w:p>
    <w:p w14:paraId="1F440FD4" w14:textId="77777777" w:rsidR="00870890" w:rsidRPr="003B4544" w:rsidRDefault="00870890" w:rsidP="00251A67">
      <w:pPr>
        <w:tabs>
          <w:tab w:val="left" w:pos="540"/>
          <w:tab w:val="left" w:pos="569"/>
        </w:tabs>
        <w:jc w:val="both"/>
        <w:rPr>
          <w:sz w:val="22"/>
          <w:szCs w:val="22"/>
          <w:lang w:val="sr-Latn-ME"/>
        </w:rPr>
      </w:pPr>
    </w:p>
    <w:p w14:paraId="111FFA2E" w14:textId="77777777" w:rsidR="00870890" w:rsidRPr="00251A67" w:rsidRDefault="00870890" w:rsidP="00251A67">
      <w:pPr>
        <w:tabs>
          <w:tab w:val="left" w:pos="540"/>
          <w:tab w:val="left" w:pos="569"/>
        </w:tabs>
        <w:jc w:val="both"/>
        <w:rPr>
          <w:sz w:val="22"/>
          <w:szCs w:val="22"/>
          <w:u w:val="single"/>
          <w:lang w:val="sr-Latn-ME"/>
        </w:rPr>
      </w:pPr>
      <w:r w:rsidRPr="00251A67">
        <w:rPr>
          <w:i/>
          <w:sz w:val="22"/>
          <w:szCs w:val="22"/>
          <w:u w:val="single"/>
          <w:lang w:val="sr-Latn-ME"/>
        </w:rPr>
        <w:t>Pacijenti sa oštećenom funkcijom bubrega</w:t>
      </w:r>
      <w:r w:rsidRPr="00251A67">
        <w:rPr>
          <w:sz w:val="22"/>
          <w:szCs w:val="22"/>
          <w:u w:val="single"/>
          <w:lang w:val="sr-Latn-ME"/>
        </w:rPr>
        <w:t xml:space="preserve"> </w:t>
      </w:r>
    </w:p>
    <w:p w14:paraId="12CD791A" w14:textId="77777777" w:rsidR="00870890" w:rsidRPr="003B4544" w:rsidRDefault="00870890" w:rsidP="00251A67">
      <w:pPr>
        <w:tabs>
          <w:tab w:val="left" w:pos="540"/>
          <w:tab w:val="left" w:pos="569"/>
        </w:tabs>
        <w:jc w:val="both"/>
        <w:rPr>
          <w:sz w:val="22"/>
          <w:szCs w:val="22"/>
          <w:lang w:val="sr-Latn-ME"/>
        </w:rPr>
      </w:pPr>
      <w:r w:rsidRPr="003B4544">
        <w:rPr>
          <w:sz w:val="22"/>
          <w:szCs w:val="22"/>
          <w:lang w:val="sr-Latn-ME"/>
        </w:rPr>
        <w:t xml:space="preserve">Kod pacijenata sa oštećenom funkcijom bubrega, neophodno je prilagoditi dozu, ali dostupni farmakokinetički podaci za pacijente sa oštećenom funkcijom bubrega su vrlo ograničeni. </w:t>
      </w:r>
    </w:p>
    <w:p w14:paraId="6FAB8B5F" w14:textId="77777777" w:rsidR="00870890" w:rsidRPr="003B4544" w:rsidRDefault="00870890" w:rsidP="00251A67">
      <w:pPr>
        <w:tabs>
          <w:tab w:val="left" w:pos="540"/>
          <w:tab w:val="left" w:pos="569"/>
        </w:tabs>
        <w:jc w:val="both"/>
        <w:rPr>
          <w:sz w:val="22"/>
          <w:szCs w:val="22"/>
          <w:lang w:val="sr-Latn-ME"/>
        </w:rPr>
      </w:pPr>
      <w:r w:rsidRPr="003B4544">
        <w:rPr>
          <w:sz w:val="22"/>
          <w:szCs w:val="22"/>
          <w:lang w:val="sr-Latn-ME"/>
        </w:rPr>
        <w:t>Sljedeće prilagođene doze su preporučene kao smjernica.</w:t>
      </w:r>
    </w:p>
    <w:p w14:paraId="230EACCE" w14:textId="2A493E0B" w:rsidR="00870890" w:rsidRPr="003B4544" w:rsidRDefault="00870890" w:rsidP="00251A67">
      <w:pPr>
        <w:tabs>
          <w:tab w:val="left" w:pos="540"/>
          <w:tab w:val="left" w:pos="569"/>
        </w:tabs>
        <w:jc w:val="both"/>
        <w:rPr>
          <w:sz w:val="22"/>
          <w:szCs w:val="22"/>
          <w:lang w:val="sr-Latn-ME"/>
        </w:rPr>
      </w:pPr>
      <w:r w:rsidRPr="003B4544">
        <w:rPr>
          <w:sz w:val="22"/>
          <w:szCs w:val="22"/>
          <w:lang w:val="sr-Latn-ME"/>
        </w:rPr>
        <w:t>Preporučuje se smanjenje doze kod pacijenata sa klirensom kreatinina &lt; 50m</w:t>
      </w:r>
      <w:r w:rsidR="002261AD" w:rsidRPr="003B4544">
        <w:rPr>
          <w:sz w:val="22"/>
          <w:szCs w:val="22"/>
          <w:lang w:val="sr-Latn-ME"/>
        </w:rPr>
        <w:t>l</w:t>
      </w:r>
      <w:r w:rsidRPr="003B4544">
        <w:rPr>
          <w:sz w:val="22"/>
          <w:szCs w:val="22"/>
          <w:lang w:val="sr-Latn-ME"/>
        </w:rPr>
        <w:t>/min: Preporučuje se doziranje dva puta dnevno.</w:t>
      </w:r>
    </w:p>
    <w:tbl>
      <w:tblPr>
        <w:tblStyle w:val="TableGrid"/>
        <w:tblW w:w="0" w:type="auto"/>
        <w:tblLook w:val="04A0" w:firstRow="1" w:lastRow="0" w:firstColumn="1" w:lastColumn="0" w:noHBand="0" w:noVBand="1"/>
      </w:tblPr>
      <w:tblGrid>
        <w:gridCol w:w="4530"/>
        <w:gridCol w:w="4531"/>
      </w:tblGrid>
      <w:tr w:rsidR="00870890" w:rsidRPr="003B4544" w14:paraId="43A085D3" w14:textId="77777777" w:rsidTr="002261AD">
        <w:tc>
          <w:tcPr>
            <w:tcW w:w="4531" w:type="dxa"/>
          </w:tcPr>
          <w:p w14:paraId="050826E4" w14:textId="7CB5F569" w:rsidR="00870890" w:rsidRPr="003B4544" w:rsidRDefault="00870890" w:rsidP="00251A67">
            <w:pPr>
              <w:tabs>
                <w:tab w:val="left" w:pos="540"/>
                <w:tab w:val="left" w:pos="569"/>
              </w:tabs>
              <w:jc w:val="center"/>
              <w:rPr>
                <w:b/>
                <w:sz w:val="22"/>
                <w:szCs w:val="22"/>
                <w:lang w:val="sr-Latn-ME"/>
              </w:rPr>
            </w:pPr>
            <w:r w:rsidRPr="003B4544">
              <w:rPr>
                <w:b/>
                <w:sz w:val="22"/>
                <w:szCs w:val="22"/>
                <w:lang w:val="sr-Latn-ME"/>
              </w:rPr>
              <w:t>Klirens kreatinina (m</w:t>
            </w:r>
            <w:r w:rsidR="002261AD" w:rsidRPr="003B4544">
              <w:rPr>
                <w:b/>
                <w:sz w:val="22"/>
                <w:szCs w:val="22"/>
                <w:lang w:val="sr-Latn-ME"/>
              </w:rPr>
              <w:t>l</w:t>
            </w:r>
            <w:r w:rsidRPr="003B4544">
              <w:rPr>
                <w:b/>
                <w:sz w:val="22"/>
                <w:szCs w:val="22"/>
                <w:lang w:val="sr-Latn-ME"/>
              </w:rPr>
              <w:t>/min</w:t>
            </w:r>
            <w:r w:rsidR="002261AD" w:rsidRPr="003B4544">
              <w:rPr>
                <w:b/>
                <w:sz w:val="22"/>
                <w:szCs w:val="22"/>
                <w:lang w:val="sr-Latn-ME"/>
              </w:rPr>
              <w:t>)</w:t>
            </w:r>
          </w:p>
        </w:tc>
        <w:tc>
          <w:tcPr>
            <w:tcW w:w="4532" w:type="dxa"/>
          </w:tcPr>
          <w:p w14:paraId="24C8BA51" w14:textId="77777777" w:rsidR="00870890" w:rsidRPr="003B4544" w:rsidRDefault="00870890" w:rsidP="00251A67">
            <w:pPr>
              <w:tabs>
                <w:tab w:val="left" w:pos="540"/>
                <w:tab w:val="left" w:pos="569"/>
              </w:tabs>
              <w:jc w:val="center"/>
              <w:rPr>
                <w:b/>
                <w:sz w:val="22"/>
                <w:szCs w:val="22"/>
                <w:lang w:val="sr-Latn-ME"/>
              </w:rPr>
            </w:pPr>
            <w:r w:rsidRPr="003B4544">
              <w:rPr>
                <w:b/>
                <w:sz w:val="22"/>
                <w:szCs w:val="22"/>
                <w:lang w:val="sr-Latn-ME"/>
              </w:rPr>
              <w:t>Dnevna doza</w:t>
            </w:r>
          </w:p>
        </w:tc>
      </w:tr>
      <w:tr w:rsidR="00870890" w:rsidRPr="003B4544" w14:paraId="3DB9AE62" w14:textId="77777777" w:rsidTr="002261AD">
        <w:tc>
          <w:tcPr>
            <w:tcW w:w="4531" w:type="dxa"/>
          </w:tcPr>
          <w:p w14:paraId="003AC5AD" w14:textId="77777777" w:rsidR="00870890" w:rsidRPr="003B4544" w:rsidRDefault="00870890" w:rsidP="00251A67">
            <w:pPr>
              <w:tabs>
                <w:tab w:val="left" w:pos="540"/>
                <w:tab w:val="left" w:pos="569"/>
              </w:tabs>
              <w:rPr>
                <w:sz w:val="22"/>
                <w:szCs w:val="22"/>
                <w:lang w:val="sr-Latn-ME"/>
              </w:rPr>
            </w:pPr>
            <w:r w:rsidRPr="003B4544">
              <w:rPr>
                <w:sz w:val="22"/>
                <w:szCs w:val="22"/>
                <w:lang w:val="sr-Latn-ME"/>
              </w:rPr>
              <w:t>&lt;50-30</w:t>
            </w:r>
          </w:p>
        </w:tc>
        <w:tc>
          <w:tcPr>
            <w:tcW w:w="4532" w:type="dxa"/>
          </w:tcPr>
          <w:p w14:paraId="69BE1F0A" w14:textId="77777777" w:rsidR="00870890" w:rsidRPr="003B4544" w:rsidRDefault="00870890" w:rsidP="00251A67">
            <w:pPr>
              <w:tabs>
                <w:tab w:val="left" w:pos="540"/>
                <w:tab w:val="left" w:pos="569"/>
              </w:tabs>
              <w:rPr>
                <w:sz w:val="22"/>
                <w:szCs w:val="22"/>
                <w:lang w:val="sr-Latn-ME"/>
              </w:rPr>
            </w:pPr>
            <w:r w:rsidRPr="003B4544">
              <w:rPr>
                <w:sz w:val="22"/>
                <w:szCs w:val="22"/>
                <w:lang w:val="sr-Latn-ME"/>
              </w:rPr>
              <w:t>5,5-7,5 M i.j.</w:t>
            </w:r>
          </w:p>
        </w:tc>
      </w:tr>
      <w:tr w:rsidR="00870890" w:rsidRPr="003B4544" w14:paraId="79D51D6E" w14:textId="77777777" w:rsidTr="002261AD">
        <w:tc>
          <w:tcPr>
            <w:tcW w:w="4531" w:type="dxa"/>
          </w:tcPr>
          <w:p w14:paraId="1763AF1C" w14:textId="77777777" w:rsidR="00870890" w:rsidRPr="003B4544" w:rsidRDefault="00870890" w:rsidP="00251A67">
            <w:pPr>
              <w:tabs>
                <w:tab w:val="left" w:pos="540"/>
                <w:tab w:val="left" w:pos="569"/>
              </w:tabs>
              <w:rPr>
                <w:sz w:val="22"/>
                <w:szCs w:val="22"/>
                <w:lang w:val="sr-Latn-ME"/>
              </w:rPr>
            </w:pPr>
            <w:r w:rsidRPr="003B4544">
              <w:rPr>
                <w:sz w:val="22"/>
                <w:szCs w:val="22"/>
                <w:lang w:val="sr-Latn-ME"/>
              </w:rPr>
              <w:t>&lt;30-10</w:t>
            </w:r>
          </w:p>
        </w:tc>
        <w:tc>
          <w:tcPr>
            <w:tcW w:w="4532" w:type="dxa"/>
          </w:tcPr>
          <w:p w14:paraId="66417FEA" w14:textId="77777777" w:rsidR="00870890" w:rsidRPr="003B4544" w:rsidRDefault="00870890" w:rsidP="00251A67">
            <w:pPr>
              <w:tabs>
                <w:tab w:val="left" w:pos="540"/>
                <w:tab w:val="left" w:pos="569"/>
              </w:tabs>
              <w:rPr>
                <w:sz w:val="22"/>
                <w:szCs w:val="22"/>
                <w:lang w:val="sr-Latn-ME"/>
              </w:rPr>
            </w:pPr>
            <w:r w:rsidRPr="003B4544">
              <w:rPr>
                <w:sz w:val="22"/>
                <w:szCs w:val="22"/>
                <w:lang w:val="sr-Latn-ME"/>
              </w:rPr>
              <w:t>4,5-5,5 M i.j.</w:t>
            </w:r>
          </w:p>
        </w:tc>
      </w:tr>
      <w:tr w:rsidR="00870890" w:rsidRPr="003B4544" w14:paraId="6E09F2D4" w14:textId="77777777" w:rsidTr="002261AD">
        <w:tc>
          <w:tcPr>
            <w:tcW w:w="4531" w:type="dxa"/>
          </w:tcPr>
          <w:p w14:paraId="7FD6F49A" w14:textId="77777777" w:rsidR="00870890" w:rsidRPr="003B4544" w:rsidRDefault="00870890" w:rsidP="00251A67">
            <w:pPr>
              <w:tabs>
                <w:tab w:val="left" w:pos="540"/>
                <w:tab w:val="left" w:pos="569"/>
              </w:tabs>
              <w:rPr>
                <w:sz w:val="22"/>
                <w:szCs w:val="22"/>
                <w:lang w:val="sr-Latn-ME"/>
              </w:rPr>
            </w:pPr>
            <w:r w:rsidRPr="003B4544">
              <w:rPr>
                <w:sz w:val="22"/>
                <w:szCs w:val="22"/>
                <w:lang w:val="sr-Latn-ME"/>
              </w:rPr>
              <w:t>&lt;10</w:t>
            </w:r>
          </w:p>
        </w:tc>
        <w:tc>
          <w:tcPr>
            <w:tcW w:w="4532" w:type="dxa"/>
          </w:tcPr>
          <w:p w14:paraId="7472AAA8" w14:textId="77777777" w:rsidR="00870890" w:rsidRPr="003B4544" w:rsidRDefault="00870890" w:rsidP="00251A67">
            <w:pPr>
              <w:tabs>
                <w:tab w:val="left" w:pos="540"/>
                <w:tab w:val="left" w:pos="569"/>
              </w:tabs>
              <w:rPr>
                <w:sz w:val="22"/>
                <w:szCs w:val="22"/>
                <w:lang w:val="sr-Latn-ME"/>
              </w:rPr>
            </w:pPr>
            <w:r w:rsidRPr="003B4544">
              <w:rPr>
                <w:sz w:val="22"/>
                <w:szCs w:val="22"/>
                <w:lang w:val="sr-Latn-ME"/>
              </w:rPr>
              <w:t>3,5 M i.j.</w:t>
            </w:r>
          </w:p>
        </w:tc>
      </w:tr>
    </w:tbl>
    <w:p w14:paraId="0EB59C57" w14:textId="77777777" w:rsidR="00870890" w:rsidRPr="003B4544" w:rsidRDefault="00870890" w:rsidP="00251A67">
      <w:pPr>
        <w:tabs>
          <w:tab w:val="left" w:pos="540"/>
          <w:tab w:val="left" w:pos="569"/>
        </w:tabs>
        <w:rPr>
          <w:lang w:val="sr-Latn-ME"/>
        </w:rPr>
      </w:pPr>
      <w:r w:rsidRPr="003B4544">
        <w:rPr>
          <w:lang w:val="sr-Latn-ME"/>
        </w:rPr>
        <w:t>M i.j.= milion i.j.</w:t>
      </w:r>
    </w:p>
    <w:p w14:paraId="683B69AE" w14:textId="77777777" w:rsidR="00870890" w:rsidRPr="003B4544" w:rsidRDefault="00870890" w:rsidP="00251A67">
      <w:pPr>
        <w:tabs>
          <w:tab w:val="left" w:pos="540"/>
          <w:tab w:val="left" w:pos="569"/>
        </w:tabs>
        <w:jc w:val="both"/>
        <w:rPr>
          <w:bCs/>
          <w:sz w:val="22"/>
          <w:szCs w:val="22"/>
          <w:u w:val="single"/>
          <w:lang w:val="sr-Latn-ME"/>
        </w:rPr>
      </w:pPr>
    </w:p>
    <w:p w14:paraId="4A521B44" w14:textId="77777777" w:rsidR="00870890" w:rsidRPr="00251A67" w:rsidRDefault="00870890" w:rsidP="00251A67">
      <w:pPr>
        <w:tabs>
          <w:tab w:val="left" w:pos="540"/>
          <w:tab w:val="left" w:pos="569"/>
        </w:tabs>
        <w:jc w:val="both"/>
        <w:rPr>
          <w:i/>
          <w:sz w:val="22"/>
          <w:szCs w:val="22"/>
          <w:u w:val="single"/>
          <w:lang w:val="sr-Latn-ME"/>
        </w:rPr>
      </w:pPr>
      <w:r w:rsidRPr="00251A67">
        <w:rPr>
          <w:i/>
          <w:sz w:val="22"/>
          <w:szCs w:val="22"/>
          <w:u w:val="single"/>
          <w:lang w:val="sr-Latn-ME"/>
        </w:rPr>
        <w:t>Hemodijaliza i kontinuirana hemo(dija)filtracija</w:t>
      </w:r>
    </w:p>
    <w:p w14:paraId="4AECDE7D" w14:textId="77777777" w:rsidR="00870890" w:rsidRPr="003B4544" w:rsidRDefault="00870890" w:rsidP="00251A67">
      <w:pPr>
        <w:tabs>
          <w:tab w:val="left" w:pos="540"/>
          <w:tab w:val="left" w:pos="569"/>
        </w:tabs>
        <w:jc w:val="both"/>
        <w:rPr>
          <w:sz w:val="22"/>
          <w:szCs w:val="22"/>
          <w:lang w:val="sr-Latn-ME"/>
        </w:rPr>
      </w:pPr>
      <w:r w:rsidRPr="003B4544">
        <w:rPr>
          <w:sz w:val="22"/>
          <w:szCs w:val="22"/>
          <w:lang w:val="sr-Latn-ME"/>
        </w:rPr>
        <w:t xml:space="preserve">Izgleda da se kolistin može dijalizirati standardnom hemodijalizom i kontinuiranom veno-venskom hemo(dija)filtracijom (engl. continuous venovenous haemo(dia)filtration, CVVHF, CVVHDF). Dostupni podaci iz populacionih farmakokinetičkih ispitivanja su vrlo ograničeni, prikupljeni od malog broja pacijenata na terapiji metodama zamjene funkcije bubrega. Ne mogu se dati definitivne preporuke za doziranje. Mogu se razmotriti sljedeći režimi. </w:t>
      </w:r>
    </w:p>
    <w:p w14:paraId="7C2032A1" w14:textId="77777777" w:rsidR="00870890" w:rsidRPr="003B4544" w:rsidRDefault="00870890" w:rsidP="00251A67">
      <w:pPr>
        <w:tabs>
          <w:tab w:val="left" w:pos="540"/>
          <w:tab w:val="left" w:pos="569"/>
        </w:tabs>
        <w:jc w:val="both"/>
        <w:rPr>
          <w:i/>
          <w:sz w:val="22"/>
          <w:szCs w:val="22"/>
          <w:lang w:val="sr-Latn-ME"/>
        </w:rPr>
      </w:pPr>
    </w:p>
    <w:p w14:paraId="7A4346CB" w14:textId="77777777" w:rsidR="00870890" w:rsidRPr="00251A67" w:rsidRDefault="00870890" w:rsidP="00251A67">
      <w:pPr>
        <w:tabs>
          <w:tab w:val="left" w:pos="540"/>
          <w:tab w:val="left" w:pos="569"/>
        </w:tabs>
        <w:jc w:val="both"/>
        <w:rPr>
          <w:i/>
          <w:sz w:val="22"/>
          <w:szCs w:val="22"/>
          <w:lang w:val="sr-Latn-ME"/>
        </w:rPr>
      </w:pPr>
      <w:r w:rsidRPr="00251A67">
        <w:rPr>
          <w:i/>
          <w:sz w:val="22"/>
          <w:szCs w:val="22"/>
          <w:lang w:val="sr-Latn-ME"/>
        </w:rPr>
        <w:t xml:space="preserve">Hemodijaliza </w:t>
      </w:r>
    </w:p>
    <w:p w14:paraId="01FFC0C7" w14:textId="580D0A7E" w:rsidR="00870890" w:rsidRPr="003B4544" w:rsidRDefault="00870890" w:rsidP="00251A67">
      <w:pPr>
        <w:tabs>
          <w:tab w:val="left" w:pos="540"/>
          <w:tab w:val="left" w:pos="569"/>
        </w:tabs>
        <w:jc w:val="both"/>
        <w:rPr>
          <w:sz w:val="22"/>
          <w:szCs w:val="22"/>
          <w:lang w:val="sr-Latn-ME"/>
        </w:rPr>
      </w:pPr>
      <w:r w:rsidRPr="003B4544">
        <w:rPr>
          <w:sz w:val="22"/>
          <w:szCs w:val="22"/>
          <w:lang w:val="sr-Latn-ME"/>
        </w:rPr>
        <w:t xml:space="preserve">Dani bez hemodijalize: 2,25 </w:t>
      </w:r>
      <w:r w:rsidR="003C0BDB" w:rsidRPr="003B4544">
        <w:rPr>
          <w:sz w:val="22"/>
          <w:szCs w:val="22"/>
          <w:lang w:val="sr-Latn-ME"/>
        </w:rPr>
        <w:t>miliona</w:t>
      </w:r>
      <w:r w:rsidRPr="003B4544">
        <w:rPr>
          <w:sz w:val="22"/>
          <w:szCs w:val="22"/>
          <w:lang w:val="sr-Latn-ME"/>
        </w:rPr>
        <w:t xml:space="preserve"> i.j./dan (2,2-2,3 </w:t>
      </w:r>
      <w:r w:rsidR="003C0BDB" w:rsidRPr="003B4544">
        <w:rPr>
          <w:sz w:val="22"/>
          <w:szCs w:val="22"/>
          <w:lang w:val="sr-Latn-ME"/>
        </w:rPr>
        <w:t>miliona</w:t>
      </w:r>
      <w:r w:rsidRPr="003B4544">
        <w:rPr>
          <w:sz w:val="22"/>
          <w:szCs w:val="22"/>
          <w:lang w:val="sr-Latn-ME"/>
        </w:rPr>
        <w:t xml:space="preserve"> i.j./dan). </w:t>
      </w:r>
    </w:p>
    <w:p w14:paraId="4B933C7A" w14:textId="730A9CDC" w:rsidR="00870890" w:rsidRPr="003B4544" w:rsidRDefault="00870890" w:rsidP="00251A67">
      <w:pPr>
        <w:tabs>
          <w:tab w:val="left" w:pos="540"/>
          <w:tab w:val="left" w:pos="569"/>
        </w:tabs>
        <w:jc w:val="both"/>
        <w:rPr>
          <w:sz w:val="22"/>
          <w:szCs w:val="22"/>
          <w:lang w:val="sr-Latn-ME"/>
        </w:rPr>
      </w:pPr>
      <w:r w:rsidRPr="003B4544">
        <w:rPr>
          <w:sz w:val="22"/>
          <w:szCs w:val="22"/>
          <w:lang w:val="sr-Latn-ME"/>
        </w:rPr>
        <w:t xml:space="preserve">Dani hemodijalize: 3 </w:t>
      </w:r>
      <w:r w:rsidR="003C0BDB" w:rsidRPr="003B4544">
        <w:rPr>
          <w:sz w:val="22"/>
          <w:szCs w:val="22"/>
          <w:lang w:val="sr-Latn-ME"/>
        </w:rPr>
        <w:t>miliona</w:t>
      </w:r>
      <w:r w:rsidRPr="003B4544">
        <w:rPr>
          <w:sz w:val="22"/>
          <w:szCs w:val="22"/>
          <w:lang w:val="sr-Latn-ME"/>
        </w:rPr>
        <w:t xml:space="preserve"> i.j./dan onim danima kada se provodi hemodijaliza, </w:t>
      </w:r>
      <w:r w:rsidR="002261AD" w:rsidRPr="003B4544">
        <w:rPr>
          <w:sz w:val="22"/>
          <w:szCs w:val="22"/>
          <w:lang w:val="sr-Latn-ME"/>
        </w:rPr>
        <w:t>primijeniti</w:t>
      </w:r>
      <w:r w:rsidRPr="003B4544">
        <w:rPr>
          <w:sz w:val="22"/>
          <w:szCs w:val="22"/>
          <w:lang w:val="sr-Latn-ME"/>
        </w:rPr>
        <w:t xml:space="preserve"> nakon </w:t>
      </w:r>
      <w:r w:rsidR="002261AD" w:rsidRPr="003B4544">
        <w:rPr>
          <w:sz w:val="22"/>
          <w:szCs w:val="22"/>
          <w:lang w:val="sr-Latn-ME"/>
        </w:rPr>
        <w:t xml:space="preserve">sesije </w:t>
      </w:r>
      <w:r w:rsidRPr="003B4544">
        <w:rPr>
          <w:sz w:val="22"/>
          <w:szCs w:val="22"/>
          <w:lang w:val="sr-Latn-ME"/>
        </w:rPr>
        <w:t xml:space="preserve">hemodijalize. </w:t>
      </w:r>
    </w:p>
    <w:p w14:paraId="6A83F846" w14:textId="77777777" w:rsidR="00870890" w:rsidRPr="003B4544" w:rsidRDefault="00870890" w:rsidP="00251A67">
      <w:pPr>
        <w:tabs>
          <w:tab w:val="left" w:pos="540"/>
          <w:tab w:val="left" w:pos="569"/>
        </w:tabs>
        <w:jc w:val="both"/>
        <w:rPr>
          <w:sz w:val="22"/>
          <w:szCs w:val="22"/>
          <w:lang w:val="sr-Latn-ME"/>
        </w:rPr>
      </w:pPr>
      <w:r w:rsidRPr="003B4544">
        <w:rPr>
          <w:sz w:val="22"/>
          <w:szCs w:val="22"/>
          <w:lang w:val="sr-Latn-ME"/>
        </w:rPr>
        <w:t>Preporučuje se doziranje dva puta dnevno.</w:t>
      </w:r>
    </w:p>
    <w:p w14:paraId="63D8921C" w14:textId="77777777" w:rsidR="00870890" w:rsidRPr="003B4544" w:rsidRDefault="00870890" w:rsidP="00251A67">
      <w:pPr>
        <w:tabs>
          <w:tab w:val="left" w:pos="540"/>
          <w:tab w:val="left" w:pos="569"/>
        </w:tabs>
        <w:jc w:val="both"/>
        <w:rPr>
          <w:sz w:val="22"/>
          <w:szCs w:val="22"/>
          <w:lang w:val="sr-Latn-ME"/>
        </w:rPr>
      </w:pPr>
    </w:p>
    <w:p w14:paraId="066A1F9B" w14:textId="77777777" w:rsidR="00870890" w:rsidRPr="00251A67" w:rsidRDefault="00870890" w:rsidP="00251A67">
      <w:pPr>
        <w:tabs>
          <w:tab w:val="left" w:pos="540"/>
          <w:tab w:val="left" w:pos="569"/>
        </w:tabs>
        <w:jc w:val="both"/>
        <w:rPr>
          <w:i/>
          <w:sz w:val="22"/>
          <w:szCs w:val="22"/>
          <w:lang w:val="sr-Latn-ME"/>
        </w:rPr>
      </w:pPr>
      <w:r w:rsidRPr="00251A67">
        <w:rPr>
          <w:i/>
          <w:sz w:val="22"/>
          <w:szCs w:val="22"/>
          <w:lang w:val="sr-Latn-ME"/>
        </w:rPr>
        <w:t xml:space="preserve">CVVHF/CVVHDF </w:t>
      </w:r>
    </w:p>
    <w:p w14:paraId="304B3236" w14:textId="77777777" w:rsidR="00870890" w:rsidRPr="003B4544" w:rsidRDefault="00870890" w:rsidP="00251A67">
      <w:pPr>
        <w:tabs>
          <w:tab w:val="left" w:pos="540"/>
          <w:tab w:val="left" w:pos="569"/>
        </w:tabs>
        <w:jc w:val="both"/>
        <w:rPr>
          <w:sz w:val="22"/>
          <w:szCs w:val="22"/>
          <w:lang w:val="sr-Latn-ME"/>
        </w:rPr>
      </w:pPr>
      <w:r w:rsidRPr="003B4544">
        <w:rPr>
          <w:sz w:val="22"/>
          <w:szCs w:val="22"/>
          <w:lang w:val="sr-Latn-ME"/>
        </w:rPr>
        <w:t xml:space="preserve">Kao kod pacijenata sa normalnom funkcijom bubrega. </w:t>
      </w:r>
    </w:p>
    <w:p w14:paraId="4FD1FE3C" w14:textId="77777777" w:rsidR="00870890" w:rsidRPr="003B4544" w:rsidRDefault="00870890" w:rsidP="00251A67">
      <w:pPr>
        <w:tabs>
          <w:tab w:val="left" w:pos="540"/>
          <w:tab w:val="left" w:pos="569"/>
        </w:tabs>
        <w:jc w:val="both"/>
        <w:rPr>
          <w:sz w:val="22"/>
          <w:szCs w:val="22"/>
          <w:lang w:val="sr-Latn-ME"/>
        </w:rPr>
      </w:pPr>
      <w:r w:rsidRPr="003B4544">
        <w:rPr>
          <w:sz w:val="22"/>
          <w:szCs w:val="22"/>
          <w:lang w:val="sr-Latn-ME"/>
        </w:rPr>
        <w:t xml:space="preserve">Preporučuje se doziranje tri puta dnevno. </w:t>
      </w:r>
    </w:p>
    <w:p w14:paraId="46131B9D" w14:textId="77777777" w:rsidR="00870890" w:rsidRPr="003B4544" w:rsidRDefault="00870890" w:rsidP="00251A67">
      <w:pPr>
        <w:tabs>
          <w:tab w:val="left" w:pos="540"/>
          <w:tab w:val="left" w:pos="569"/>
        </w:tabs>
        <w:jc w:val="both"/>
        <w:rPr>
          <w:sz w:val="22"/>
          <w:szCs w:val="22"/>
          <w:lang w:val="sr-Latn-ME"/>
        </w:rPr>
      </w:pPr>
    </w:p>
    <w:p w14:paraId="66172B60" w14:textId="77777777" w:rsidR="00870890" w:rsidRPr="00251A67" w:rsidRDefault="00870890" w:rsidP="00251A67">
      <w:pPr>
        <w:tabs>
          <w:tab w:val="left" w:pos="540"/>
          <w:tab w:val="left" w:pos="569"/>
        </w:tabs>
        <w:jc w:val="both"/>
        <w:rPr>
          <w:i/>
          <w:sz w:val="22"/>
          <w:szCs w:val="22"/>
          <w:u w:val="single"/>
          <w:lang w:val="sr-Latn-ME"/>
        </w:rPr>
      </w:pPr>
      <w:r w:rsidRPr="00251A67">
        <w:rPr>
          <w:i/>
          <w:sz w:val="22"/>
          <w:szCs w:val="22"/>
          <w:u w:val="single"/>
          <w:lang w:val="sr-Latn-ME"/>
        </w:rPr>
        <w:t xml:space="preserve">Pacijenti sa oštećenom funkcijom jetre </w:t>
      </w:r>
    </w:p>
    <w:p w14:paraId="21E7FDCF" w14:textId="3B9E24E8" w:rsidR="00870890" w:rsidRPr="003B4544" w:rsidRDefault="00870890" w:rsidP="00251A67">
      <w:pPr>
        <w:tabs>
          <w:tab w:val="left" w:pos="540"/>
          <w:tab w:val="left" w:pos="569"/>
        </w:tabs>
        <w:jc w:val="both"/>
        <w:rPr>
          <w:sz w:val="22"/>
          <w:szCs w:val="22"/>
          <w:lang w:val="sr-Latn-ME"/>
        </w:rPr>
      </w:pPr>
      <w:r w:rsidRPr="003B4544">
        <w:rPr>
          <w:sz w:val="22"/>
          <w:szCs w:val="22"/>
          <w:lang w:val="sr-Latn-ME"/>
        </w:rPr>
        <w:t>Nema podataka o primjeni kod pacijenata sa oštećenom funkcijom jetre. Sav</w:t>
      </w:r>
      <w:r w:rsidR="0067107C" w:rsidRPr="003B4544">
        <w:rPr>
          <w:sz w:val="22"/>
          <w:szCs w:val="22"/>
          <w:lang w:val="sr-Latn-ME"/>
        </w:rPr>
        <w:t>j</w:t>
      </w:r>
      <w:r w:rsidRPr="003B4544">
        <w:rPr>
          <w:sz w:val="22"/>
          <w:szCs w:val="22"/>
          <w:lang w:val="sr-Latn-ME"/>
        </w:rPr>
        <w:t>etuje se oprez kada se kolisti</w:t>
      </w:r>
      <w:r w:rsidR="002261AD" w:rsidRPr="003B4544">
        <w:rPr>
          <w:sz w:val="22"/>
          <w:szCs w:val="22"/>
          <w:lang w:val="sr-Latn-ME"/>
        </w:rPr>
        <w:t>metat natrijum</w:t>
      </w:r>
      <w:r w:rsidRPr="003B4544">
        <w:rPr>
          <w:sz w:val="22"/>
          <w:szCs w:val="22"/>
          <w:lang w:val="sr-Latn-ME"/>
        </w:rPr>
        <w:t xml:space="preserve"> primjenjuje kod ovih pacijenata. </w:t>
      </w:r>
    </w:p>
    <w:p w14:paraId="5C00B24F" w14:textId="77777777" w:rsidR="00870890" w:rsidRPr="003B4544" w:rsidRDefault="00870890" w:rsidP="00251A67">
      <w:pPr>
        <w:tabs>
          <w:tab w:val="left" w:pos="540"/>
          <w:tab w:val="left" w:pos="569"/>
        </w:tabs>
        <w:jc w:val="both"/>
        <w:rPr>
          <w:i/>
          <w:sz w:val="22"/>
          <w:szCs w:val="22"/>
          <w:lang w:val="sr-Latn-ME"/>
        </w:rPr>
      </w:pPr>
    </w:p>
    <w:p w14:paraId="21C55ED0" w14:textId="77777777" w:rsidR="00870890" w:rsidRPr="00251A67" w:rsidRDefault="00870890" w:rsidP="00251A67">
      <w:pPr>
        <w:tabs>
          <w:tab w:val="left" w:pos="540"/>
          <w:tab w:val="left" w:pos="569"/>
        </w:tabs>
        <w:jc w:val="both"/>
        <w:rPr>
          <w:i/>
          <w:sz w:val="22"/>
          <w:szCs w:val="22"/>
          <w:u w:val="single"/>
          <w:lang w:val="sr-Latn-ME"/>
        </w:rPr>
      </w:pPr>
      <w:r w:rsidRPr="00251A67">
        <w:rPr>
          <w:i/>
          <w:sz w:val="22"/>
          <w:szCs w:val="22"/>
          <w:u w:val="single"/>
          <w:lang w:val="sr-Latn-ME"/>
        </w:rPr>
        <w:t xml:space="preserve">Starije osobe </w:t>
      </w:r>
    </w:p>
    <w:p w14:paraId="2BD30A6F" w14:textId="77777777" w:rsidR="00870890" w:rsidRPr="003B4544" w:rsidRDefault="00870890" w:rsidP="00251A67">
      <w:pPr>
        <w:tabs>
          <w:tab w:val="left" w:pos="540"/>
          <w:tab w:val="left" w:pos="569"/>
        </w:tabs>
        <w:jc w:val="both"/>
        <w:rPr>
          <w:sz w:val="22"/>
          <w:szCs w:val="22"/>
          <w:lang w:val="sr-Latn-ME"/>
        </w:rPr>
      </w:pPr>
      <w:r w:rsidRPr="003B4544">
        <w:rPr>
          <w:sz w:val="22"/>
          <w:szCs w:val="22"/>
          <w:lang w:val="sr-Latn-ME"/>
        </w:rPr>
        <w:t xml:space="preserve">Smatra se da nije potrebno prilagođavanje doze kod starijih pacijenata sa normalnom funkcijom bubrega. </w:t>
      </w:r>
    </w:p>
    <w:p w14:paraId="5A4418FE" w14:textId="77777777" w:rsidR="00870890" w:rsidRPr="003B4544" w:rsidRDefault="00870890" w:rsidP="00251A67">
      <w:pPr>
        <w:tabs>
          <w:tab w:val="left" w:pos="540"/>
          <w:tab w:val="left" w:pos="569"/>
        </w:tabs>
        <w:jc w:val="both"/>
        <w:rPr>
          <w:i/>
          <w:sz w:val="22"/>
          <w:szCs w:val="22"/>
          <w:lang w:val="sr-Latn-ME"/>
        </w:rPr>
      </w:pPr>
    </w:p>
    <w:p w14:paraId="017FABDB" w14:textId="77777777" w:rsidR="00870890" w:rsidRPr="00251A67" w:rsidRDefault="00870890" w:rsidP="00251A67">
      <w:pPr>
        <w:tabs>
          <w:tab w:val="left" w:pos="540"/>
          <w:tab w:val="left" w:pos="569"/>
        </w:tabs>
        <w:jc w:val="both"/>
        <w:rPr>
          <w:i/>
          <w:sz w:val="22"/>
          <w:szCs w:val="22"/>
          <w:u w:val="single"/>
          <w:lang w:val="sr-Latn-ME"/>
        </w:rPr>
      </w:pPr>
      <w:r w:rsidRPr="00251A67">
        <w:rPr>
          <w:i/>
          <w:sz w:val="22"/>
          <w:szCs w:val="22"/>
          <w:u w:val="single"/>
          <w:lang w:val="sr-Latn-ME"/>
        </w:rPr>
        <w:t>Pedijatrijska populacija</w:t>
      </w:r>
    </w:p>
    <w:p w14:paraId="19F0B366" w14:textId="77777777" w:rsidR="00870890" w:rsidRPr="003B4544" w:rsidRDefault="00870890" w:rsidP="00251A67">
      <w:pPr>
        <w:tabs>
          <w:tab w:val="left" w:pos="540"/>
          <w:tab w:val="left" w:pos="569"/>
        </w:tabs>
        <w:jc w:val="both"/>
        <w:rPr>
          <w:sz w:val="22"/>
          <w:szCs w:val="22"/>
          <w:lang w:val="sr-Latn-ME"/>
        </w:rPr>
      </w:pPr>
      <w:r w:rsidRPr="003B4544">
        <w:rPr>
          <w:sz w:val="22"/>
          <w:szCs w:val="22"/>
          <w:lang w:val="sr-Latn-ME"/>
        </w:rPr>
        <w:t>Podaci koji podržavaju režim doziranja kod djece, vrlo su ograničeni. Prilikom odabira doze potrebno je uzeti u obzir zrelost bubrega. Doza se mora bazirati na tjelesnoj masi bez masnog tkiva.</w:t>
      </w:r>
    </w:p>
    <w:p w14:paraId="421F046E" w14:textId="77777777" w:rsidR="00870890" w:rsidRPr="003B4544" w:rsidRDefault="00870890" w:rsidP="00251A67">
      <w:pPr>
        <w:tabs>
          <w:tab w:val="left" w:pos="540"/>
          <w:tab w:val="left" w:pos="569"/>
        </w:tabs>
        <w:jc w:val="both"/>
        <w:rPr>
          <w:bCs/>
          <w:sz w:val="22"/>
          <w:szCs w:val="22"/>
          <w:u w:val="single"/>
          <w:lang w:val="sr-Latn-ME"/>
        </w:rPr>
      </w:pPr>
    </w:p>
    <w:p w14:paraId="3AF9D407" w14:textId="77777777" w:rsidR="00870890" w:rsidRPr="00251A67" w:rsidRDefault="00870890" w:rsidP="00251A67">
      <w:pPr>
        <w:tabs>
          <w:tab w:val="left" w:pos="540"/>
          <w:tab w:val="left" w:pos="569"/>
        </w:tabs>
        <w:jc w:val="both"/>
        <w:rPr>
          <w:sz w:val="22"/>
          <w:szCs w:val="22"/>
          <w:u w:val="single"/>
          <w:lang w:val="sr-Latn-ME"/>
        </w:rPr>
      </w:pPr>
      <w:r w:rsidRPr="00251A67">
        <w:rPr>
          <w:sz w:val="22"/>
          <w:szCs w:val="22"/>
          <w:u w:val="single"/>
          <w:lang w:val="sr-Latn-ME"/>
        </w:rPr>
        <w:t xml:space="preserve">Djeca tjelesne mase ≤ 40kg </w:t>
      </w:r>
    </w:p>
    <w:p w14:paraId="1D47ED75" w14:textId="77777777" w:rsidR="00870890" w:rsidRPr="003B4544" w:rsidRDefault="00870890" w:rsidP="00251A67">
      <w:pPr>
        <w:tabs>
          <w:tab w:val="left" w:pos="540"/>
          <w:tab w:val="left" w:pos="569"/>
        </w:tabs>
        <w:jc w:val="both"/>
        <w:rPr>
          <w:sz w:val="22"/>
          <w:szCs w:val="22"/>
          <w:lang w:val="sr-Latn-ME"/>
        </w:rPr>
      </w:pPr>
      <w:r w:rsidRPr="003B4544">
        <w:rPr>
          <w:sz w:val="22"/>
          <w:szCs w:val="22"/>
          <w:lang w:val="sr-Latn-ME"/>
        </w:rPr>
        <w:t xml:space="preserve">Doza od 75000-150000 i.j./kg/dan podijeljena na 3 doze. </w:t>
      </w:r>
    </w:p>
    <w:p w14:paraId="6B6D5DF8" w14:textId="77777777" w:rsidR="00870890" w:rsidRPr="003B4544" w:rsidRDefault="00870890" w:rsidP="00251A67">
      <w:pPr>
        <w:tabs>
          <w:tab w:val="left" w:pos="540"/>
          <w:tab w:val="left" w:pos="569"/>
        </w:tabs>
        <w:jc w:val="both"/>
        <w:rPr>
          <w:sz w:val="22"/>
          <w:szCs w:val="22"/>
          <w:lang w:val="sr-Latn-ME"/>
        </w:rPr>
      </w:pPr>
    </w:p>
    <w:p w14:paraId="5DBAE356" w14:textId="77777777" w:rsidR="00870890" w:rsidRPr="003B4544" w:rsidRDefault="00870890" w:rsidP="00251A67">
      <w:pPr>
        <w:tabs>
          <w:tab w:val="left" w:pos="540"/>
          <w:tab w:val="left" w:pos="569"/>
        </w:tabs>
        <w:spacing w:after="240"/>
        <w:jc w:val="both"/>
        <w:rPr>
          <w:sz w:val="22"/>
          <w:szCs w:val="22"/>
          <w:lang w:val="sr-Latn-ME"/>
        </w:rPr>
      </w:pPr>
      <w:r w:rsidRPr="00251A67">
        <w:rPr>
          <w:sz w:val="22"/>
          <w:szCs w:val="22"/>
          <w:u w:val="single"/>
          <w:lang w:val="sr-Latn-ME"/>
        </w:rPr>
        <w:t>Kod djece tjelesne mase veće od 40 kg</w:t>
      </w:r>
      <w:r w:rsidRPr="003B4544">
        <w:rPr>
          <w:sz w:val="22"/>
          <w:szCs w:val="22"/>
          <w:lang w:val="sr-Latn-ME"/>
        </w:rPr>
        <w:t xml:space="preserve"> potrebno je razmotriti primjenu preporuka za doziranje kod odraslih. </w:t>
      </w:r>
    </w:p>
    <w:p w14:paraId="65B037FA" w14:textId="77777777" w:rsidR="00870890" w:rsidRPr="003B4544" w:rsidRDefault="00870890" w:rsidP="00251A67">
      <w:pPr>
        <w:tabs>
          <w:tab w:val="left" w:pos="540"/>
          <w:tab w:val="left" w:pos="569"/>
        </w:tabs>
        <w:jc w:val="both"/>
        <w:rPr>
          <w:sz w:val="22"/>
          <w:szCs w:val="22"/>
          <w:lang w:val="sr-Latn-ME"/>
        </w:rPr>
      </w:pPr>
      <w:r w:rsidRPr="003B4544">
        <w:rPr>
          <w:sz w:val="22"/>
          <w:szCs w:val="22"/>
          <w:lang w:val="sr-Latn-ME"/>
        </w:rPr>
        <w:t xml:space="preserve">Kod djece sa cističnom fibrozom prijavljena je primjena doza od &gt;150000 i.j./kg/dan. </w:t>
      </w:r>
    </w:p>
    <w:p w14:paraId="34605494" w14:textId="77777777" w:rsidR="00870890" w:rsidRPr="003B4544" w:rsidRDefault="00870890" w:rsidP="00251A67">
      <w:pPr>
        <w:tabs>
          <w:tab w:val="left" w:pos="540"/>
          <w:tab w:val="left" w:pos="569"/>
        </w:tabs>
        <w:spacing w:before="240"/>
        <w:jc w:val="both"/>
        <w:rPr>
          <w:sz w:val="22"/>
          <w:szCs w:val="22"/>
          <w:lang w:val="sr-Latn-ME"/>
        </w:rPr>
      </w:pPr>
      <w:r w:rsidRPr="003B4544">
        <w:rPr>
          <w:sz w:val="22"/>
          <w:szCs w:val="22"/>
          <w:lang w:val="sr-Latn-ME"/>
        </w:rPr>
        <w:t xml:space="preserve">Nema podataka o primjeni i visini udarne doze kod kritično bolesne djece. </w:t>
      </w:r>
    </w:p>
    <w:p w14:paraId="6E9974AD" w14:textId="77777777" w:rsidR="00870890" w:rsidRPr="003B4544" w:rsidRDefault="00870890" w:rsidP="00251A67">
      <w:pPr>
        <w:tabs>
          <w:tab w:val="left" w:pos="540"/>
          <w:tab w:val="left" w:pos="569"/>
        </w:tabs>
        <w:spacing w:before="240"/>
        <w:jc w:val="both"/>
        <w:rPr>
          <w:sz w:val="22"/>
          <w:szCs w:val="22"/>
          <w:lang w:val="sr-Latn-ME"/>
        </w:rPr>
      </w:pPr>
      <w:r w:rsidRPr="003B4544">
        <w:rPr>
          <w:sz w:val="22"/>
          <w:szCs w:val="22"/>
          <w:lang w:val="sr-Latn-ME"/>
        </w:rPr>
        <w:lastRenderedPageBreak/>
        <w:t xml:space="preserve">Nisu uspostavljene preporuke za doziranje kod djece sa oštećenjem funkcije bubrega. </w:t>
      </w:r>
    </w:p>
    <w:p w14:paraId="101DF28F" w14:textId="77777777" w:rsidR="00870890" w:rsidRPr="003B4544" w:rsidRDefault="00870890" w:rsidP="00251A67">
      <w:pPr>
        <w:tabs>
          <w:tab w:val="left" w:pos="540"/>
          <w:tab w:val="left" w:pos="569"/>
        </w:tabs>
        <w:jc w:val="both"/>
        <w:rPr>
          <w:sz w:val="22"/>
          <w:szCs w:val="22"/>
          <w:lang w:val="sr-Latn-ME"/>
        </w:rPr>
      </w:pPr>
    </w:p>
    <w:p w14:paraId="67EF0607" w14:textId="77777777" w:rsidR="00870890" w:rsidRPr="00251A67" w:rsidRDefault="00870890" w:rsidP="00251A67">
      <w:pPr>
        <w:tabs>
          <w:tab w:val="left" w:pos="540"/>
          <w:tab w:val="left" w:pos="569"/>
        </w:tabs>
        <w:jc w:val="both"/>
        <w:rPr>
          <w:i/>
          <w:sz w:val="22"/>
          <w:szCs w:val="22"/>
          <w:u w:val="single"/>
          <w:lang w:val="sr-Latn-ME"/>
        </w:rPr>
      </w:pPr>
      <w:r w:rsidRPr="00251A67">
        <w:rPr>
          <w:i/>
          <w:sz w:val="22"/>
          <w:szCs w:val="22"/>
          <w:u w:val="single"/>
          <w:lang w:val="sr-Latn-ME"/>
        </w:rPr>
        <w:t xml:space="preserve">Intratekalna i intraventrikularna primjena </w:t>
      </w:r>
    </w:p>
    <w:p w14:paraId="57C72F94" w14:textId="019448A4" w:rsidR="00870890" w:rsidRPr="003B4544" w:rsidRDefault="00870890" w:rsidP="00251A67">
      <w:pPr>
        <w:tabs>
          <w:tab w:val="left" w:pos="540"/>
          <w:tab w:val="left" w:pos="569"/>
        </w:tabs>
        <w:jc w:val="both"/>
        <w:rPr>
          <w:sz w:val="22"/>
          <w:szCs w:val="22"/>
          <w:lang w:val="sr-Latn-ME"/>
        </w:rPr>
      </w:pPr>
      <w:r w:rsidRPr="003B4544">
        <w:rPr>
          <w:sz w:val="22"/>
          <w:szCs w:val="22"/>
          <w:lang w:val="sr-Latn-ME"/>
        </w:rPr>
        <w:t>Na osnovu ograničenih podataka, kod odraslih pacijenata se preporučuju sl</w:t>
      </w:r>
      <w:r w:rsidR="002261AD" w:rsidRPr="003B4544">
        <w:rPr>
          <w:sz w:val="22"/>
          <w:szCs w:val="22"/>
          <w:lang w:val="sr-Latn-ME"/>
        </w:rPr>
        <w:t>j</w:t>
      </w:r>
      <w:r w:rsidRPr="003B4544">
        <w:rPr>
          <w:sz w:val="22"/>
          <w:szCs w:val="22"/>
          <w:lang w:val="sr-Latn-ME"/>
        </w:rPr>
        <w:t xml:space="preserve">edeće doze: </w:t>
      </w:r>
    </w:p>
    <w:p w14:paraId="0F793655" w14:textId="77777777" w:rsidR="00870890" w:rsidRPr="003B4544" w:rsidRDefault="00870890" w:rsidP="00251A67">
      <w:pPr>
        <w:tabs>
          <w:tab w:val="left" w:pos="540"/>
          <w:tab w:val="left" w:pos="569"/>
        </w:tabs>
        <w:jc w:val="both"/>
        <w:rPr>
          <w:sz w:val="22"/>
          <w:szCs w:val="22"/>
          <w:lang w:val="sr-Latn-ME"/>
        </w:rPr>
      </w:pPr>
      <w:r w:rsidRPr="003B4544">
        <w:rPr>
          <w:sz w:val="22"/>
          <w:szCs w:val="22"/>
          <w:lang w:val="sr-Latn-ME"/>
        </w:rPr>
        <w:t xml:space="preserve">Intraventrikularni put: 125000 i.j./dan </w:t>
      </w:r>
    </w:p>
    <w:p w14:paraId="38260E21" w14:textId="77777777" w:rsidR="00870890" w:rsidRPr="003B4544" w:rsidRDefault="00870890" w:rsidP="00251A67">
      <w:pPr>
        <w:tabs>
          <w:tab w:val="left" w:pos="540"/>
          <w:tab w:val="left" w:pos="569"/>
        </w:tabs>
        <w:jc w:val="both"/>
        <w:rPr>
          <w:bCs/>
          <w:sz w:val="22"/>
          <w:szCs w:val="22"/>
          <w:u w:val="single"/>
          <w:lang w:val="sr-Latn-ME"/>
        </w:rPr>
      </w:pPr>
      <w:r w:rsidRPr="003B4544">
        <w:rPr>
          <w:sz w:val="22"/>
          <w:szCs w:val="22"/>
          <w:lang w:val="sr-Latn-ME"/>
        </w:rPr>
        <w:t>Intratekalno primijenjene doze ne smiju biti veće od onih preporučenih za intraventrikularnu primjenu. Ne mogu se dati posebne preporuke za doziranje kod intratekalne i intraventrikularne primjene kod djece.</w:t>
      </w:r>
    </w:p>
    <w:p w14:paraId="26F8EB1F" w14:textId="77777777" w:rsidR="00870890" w:rsidRPr="003B4544" w:rsidRDefault="00870890" w:rsidP="00251A67">
      <w:pPr>
        <w:tabs>
          <w:tab w:val="left" w:pos="540"/>
          <w:tab w:val="left" w:pos="569"/>
        </w:tabs>
        <w:jc w:val="both"/>
        <w:rPr>
          <w:bCs/>
          <w:sz w:val="22"/>
          <w:szCs w:val="22"/>
          <w:u w:val="single"/>
          <w:lang w:val="sr-Latn-ME"/>
        </w:rPr>
      </w:pPr>
    </w:p>
    <w:p w14:paraId="3660C3A7" w14:textId="77777777" w:rsidR="00870890" w:rsidRPr="003B4544" w:rsidRDefault="00870890" w:rsidP="00251A67">
      <w:pPr>
        <w:tabs>
          <w:tab w:val="left" w:pos="540"/>
          <w:tab w:val="left" w:pos="569"/>
        </w:tabs>
        <w:jc w:val="both"/>
        <w:rPr>
          <w:bCs/>
          <w:sz w:val="22"/>
          <w:szCs w:val="22"/>
          <w:u w:val="single"/>
          <w:lang w:val="sr-Latn-ME"/>
        </w:rPr>
      </w:pPr>
      <w:r w:rsidRPr="003B4544">
        <w:rPr>
          <w:bCs/>
          <w:sz w:val="22"/>
          <w:szCs w:val="22"/>
          <w:u w:val="single"/>
          <w:lang w:val="sr-Latn-ME"/>
        </w:rPr>
        <w:t>Način primjene</w:t>
      </w:r>
    </w:p>
    <w:p w14:paraId="393EAAC5" w14:textId="77777777" w:rsidR="00870890" w:rsidRPr="003B4544" w:rsidRDefault="00870890" w:rsidP="00251A67">
      <w:pPr>
        <w:tabs>
          <w:tab w:val="left" w:pos="540"/>
          <w:tab w:val="left" w:pos="569"/>
        </w:tabs>
        <w:jc w:val="both"/>
        <w:rPr>
          <w:bCs/>
          <w:sz w:val="22"/>
          <w:szCs w:val="22"/>
          <w:lang w:val="sr-Latn-ME"/>
        </w:rPr>
      </w:pPr>
    </w:p>
    <w:p w14:paraId="342A1DE3" w14:textId="41DA74E8" w:rsidR="00870890" w:rsidRPr="003B4544" w:rsidRDefault="00870890" w:rsidP="003B4544">
      <w:pPr>
        <w:tabs>
          <w:tab w:val="left" w:pos="540"/>
          <w:tab w:val="left" w:pos="569"/>
        </w:tabs>
        <w:spacing w:line="276" w:lineRule="auto"/>
        <w:rPr>
          <w:sz w:val="22"/>
          <w:szCs w:val="22"/>
          <w:lang w:val="sr-Latn-ME"/>
        </w:rPr>
      </w:pPr>
      <w:r w:rsidRPr="003B4544">
        <w:rPr>
          <w:sz w:val="22"/>
          <w:szCs w:val="22"/>
          <w:lang w:val="sr-Latn-ME"/>
        </w:rPr>
        <w:t xml:space="preserve">Lijek Colistin Norma se primjenjuje intravenski u obliku spore infuzije u trajanju od 30-60 minuta. </w:t>
      </w:r>
    </w:p>
    <w:p w14:paraId="4EC94A88" w14:textId="657D7C45" w:rsidR="00870890" w:rsidRPr="003B4544" w:rsidRDefault="00870890" w:rsidP="00251A67">
      <w:pPr>
        <w:tabs>
          <w:tab w:val="left" w:pos="540"/>
          <w:tab w:val="left" w:pos="569"/>
        </w:tabs>
        <w:jc w:val="both"/>
        <w:rPr>
          <w:sz w:val="22"/>
          <w:szCs w:val="22"/>
          <w:lang w:val="sr-Latn-ME"/>
        </w:rPr>
      </w:pPr>
      <w:r w:rsidRPr="003B4544">
        <w:rPr>
          <w:sz w:val="22"/>
          <w:szCs w:val="22"/>
          <w:lang w:val="sr-Latn-ME"/>
        </w:rPr>
        <w:t>Pacijenti sa ugrađenim venskim impla</w:t>
      </w:r>
      <w:r w:rsidR="002261AD" w:rsidRPr="003B4544">
        <w:rPr>
          <w:sz w:val="22"/>
          <w:szCs w:val="22"/>
          <w:lang w:val="sr-Latn-ME"/>
        </w:rPr>
        <w:t>n</w:t>
      </w:r>
      <w:r w:rsidRPr="003B4544">
        <w:rPr>
          <w:sz w:val="22"/>
          <w:szCs w:val="22"/>
          <w:lang w:val="sr-Latn-ME"/>
        </w:rPr>
        <w:t xml:space="preserve">tabilnim sistemom, mogu podnijeti bolus injekciju do 2 </w:t>
      </w:r>
      <w:r w:rsidR="003C0BDB" w:rsidRPr="003B4544">
        <w:rPr>
          <w:sz w:val="22"/>
          <w:szCs w:val="22"/>
          <w:lang w:val="sr-Latn-ME"/>
        </w:rPr>
        <w:t>miliona</w:t>
      </w:r>
      <w:r w:rsidRPr="003B4544">
        <w:rPr>
          <w:sz w:val="22"/>
          <w:szCs w:val="22"/>
          <w:lang w:val="sr-Latn-ME"/>
        </w:rPr>
        <w:t xml:space="preserve"> i.j. u 10 ml, koja se primjenjuje minimalno 5 minuta (vidjeti dio </w:t>
      </w:r>
      <w:r w:rsidRPr="003B4544">
        <w:rPr>
          <w:i/>
          <w:iCs/>
          <w:sz w:val="22"/>
          <w:szCs w:val="22"/>
          <w:lang w:val="sr-Latn-ME"/>
        </w:rPr>
        <w:t>Posebne mjere opreza pri odlaganju materijala koji treba odbaciti nakon primjene lijeka (i druga uputstva za rukovanje lijekom)</w:t>
      </w:r>
      <w:r w:rsidRPr="003B4544">
        <w:rPr>
          <w:sz w:val="22"/>
          <w:szCs w:val="22"/>
          <w:lang w:val="sr-Latn-ME"/>
        </w:rPr>
        <w:t xml:space="preserve">). Kolistimetat natrijum podliježe hidrolizi u vodenom rastvoru na aktivnu supstancu kolistin. Prilikom pripreme doze, naročito kada je potrebno kombinovati veći broj bočica, rekonstitucija potrebne doze mora se sprovesti strogom primjenom aseptične tehnike (vidjeti dio </w:t>
      </w:r>
      <w:r w:rsidRPr="003B4544">
        <w:rPr>
          <w:i/>
          <w:iCs/>
          <w:sz w:val="22"/>
          <w:szCs w:val="22"/>
          <w:lang w:val="sr-Latn-ME"/>
        </w:rPr>
        <w:t>Posebne mjere opreza pri odlaganju materijala koji treba odbaciti nakon primjene lijeka (i druga uputstva za rukovanje lijekom)</w:t>
      </w:r>
      <w:r w:rsidRPr="003B4544">
        <w:rPr>
          <w:sz w:val="22"/>
          <w:szCs w:val="22"/>
          <w:lang w:val="sr-Latn-ME"/>
        </w:rPr>
        <w:t>).</w:t>
      </w:r>
    </w:p>
    <w:p w14:paraId="1B3D1EAC" w14:textId="77777777" w:rsidR="00870890" w:rsidRPr="003B4544" w:rsidRDefault="00870890" w:rsidP="00251A67">
      <w:pPr>
        <w:tabs>
          <w:tab w:val="left" w:pos="540"/>
          <w:tab w:val="left" w:pos="569"/>
        </w:tabs>
        <w:jc w:val="both"/>
        <w:rPr>
          <w:lang w:val="sr-Latn-ME"/>
        </w:rPr>
      </w:pPr>
    </w:p>
    <w:p w14:paraId="12CE691B" w14:textId="77777777" w:rsidR="00870890" w:rsidRPr="003B4544" w:rsidRDefault="00870890" w:rsidP="00251A67">
      <w:pPr>
        <w:tabs>
          <w:tab w:val="left" w:pos="540"/>
          <w:tab w:val="left" w:pos="569"/>
        </w:tabs>
        <w:jc w:val="both"/>
        <w:rPr>
          <w:sz w:val="22"/>
          <w:szCs w:val="22"/>
          <w:lang w:val="sr-Latn-ME"/>
        </w:rPr>
      </w:pPr>
      <w:r w:rsidRPr="003B4544">
        <w:rPr>
          <w:b/>
          <w:sz w:val="22"/>
          <w:szCs w:val="22"/>
          <w:lang w:val="sr-Latn-ME"/>
        </w:rPr>
        <w:t>Tabela za konverziju doze</w:t>
      </w:r>
      <w:r w:rsidRPr="003B4544">
        <w:rPr>
          <w:sz w:val="22"/>
          <w:szCs w:val="22"/>
          <w:lang w:val="sr-Latn-ME"/>
        </w:rPr>
        <w:t xml:space="preserve">: </w:t>
      </w:r>
    </w:p>
    <w:p w14:paraId="13A2E244" w14:textId="77777777" w:rsidR="00870890" w:rsidRPr="003B4544" w:rsidRDefault="00870890" w:rsidP="00251A67">
      <w:pPr>
        <w:tabs>
          <w:tab w:val="left" w:pos="540"/>
          <w:tab w:val="left" w:pos="569"/>
        </w:tabs>
        <w:jc w:val="both"/>
        <w:rPr>
          <w:sz w:val="22"/>
          <w:szCs w:val="22"/>
          <w:lang w:val="sr-Latn-ME"/>
        </w:rPr>
      </w:pPr>
      <w:r w:rsidRPr="003B4544">
        <w:rPr>
          <w:sz w:val="22"/>
          <w:szCs w:val="22"/>
          <w:lang w:val="sr-Latn-ME"/>
        </w:rPr>
        <w:t xml:space="preserve">U Evropskoj uniji se doza kolistimetat natrijuma (CMS) mora propisivati i primjenjivati isključivo u internacionalnim jedinicama (i.j.). Na pakovanju lijeka navodi se broj i.j. po bočici. Zbog različitih načina izražavanja jačine doze, dešavale su se zabune i medicinske greške. U SAD-u i drugim djelovima svijeta, doza se izražava u miligramima aktivnosti kolistinske baze (mg CBA). </w:t>
      </w:r>
    </w:p>
    <w:p w14:paraId="6ACEF9AE" w14:textId="77777777" w:rsidR="00870890" w:rsidRPr="003B4544" w:rsidRDefault="00870890" w:rsidP="00251A67">
      <w:pPr>
        <w:tabs>
          <w:tab w:val="left" w:pos="540"/>
          <w:tab w:val="left" w:pos="569"/>
        </w:tabs>
        <w:jc w:val="both"/>
        <w:rPr>
          <w:sz w:val="22"/>
          <w:szCs w:val="22"/>
          <w:lang w:val="sr-Latn-ME"/>
        </w:rPr>
      </w:pPr>
      <w:r w:rsidRPr="003B4544">
        <w:rPr>
          <w:sz w:val="22"/>
          <w:szCs w:val="22"/>
          <w:lang w:val="sr-Latn-ME"/>
        </w:rPr>
        <w:t xml:space="preserve">Sljedeća tabela za konverziju služi samo informativno, pa se navedene vrijednosti moraju smatrati isključivo kao nominalne i približne. </w:t>
      </w:r>
    </w:p>
    <w:p w14:paraId="214D8425" w14:textId="77777777" w:rsidR="00870890" w:rsidRPr="003B4544" w:rsidRDefault="00870890" w:rsidP="00251A67">
      <w:pPr>
        <w:tabs>
          <w:tab w:val="left" w:pos="540"/>
          <w:tab w:val="left" w:pos="569"/>
        </w:tabs>
        <w:jc w:val="both"/>
        <w:rPr>
          <w:sz w:val="22"/>
          <w:szCs w:val="22"/>
          <w:lang w:val="sr-Latn-ME"/>
        </w:rPr>
      </w:pPr>
    </w:p>
    <w:p w14:paraId="35D343B4" w14:textId="77777777" w:rsidR="00870890" w:rsidRPr="003B4544" w:rsidRDefault="00870890" w:rsidP="00251A67">
      <w:pPr>
        <w:tabs>
          <w:tab w:val="left" w:pos="540"/>
          <w:tab w:val="left" w:pos="569"/>
        </w:tabs>
        <w:jc w:val="both"/>
        <w:rPr>
          <w:b/>
          <w:sz w:val="22"/>
          <w:szCs w:val="22"/>
          <w:lang w:val="sr-Latn-ME"/>
        </w:rPr>
      </w:pPr>
      <w:r w:rsidRPr="003B4544">
        <w:rPr>
          <w:b/>
          <w:sz w:val="22"/>
          <w:szCs w:val="22"/>
          <w:lang w:val="sr-Latn-ME"/>
        </w:rPr>
        <w:t>Tabela konverzije CMS-a</w:t>
      </w:r>
    </w:p>
    <w:tbl>
      <w:tblPr>
        <w:tblStyle w:val="TableGrid"/>
        <w:tblW w:w="0" w:type="auto"/>
        <w:tblLook w:val="04A0" w:firstRow="1" w:lastRow="0" w:firstColumn="1" w:lastColumn="0" w:noHBand="0" w:noVBand="1"/>
      </w:tblPr>
      <w:tblGrid>
        <w:gridCol w:w="3021"/>
        <w:gridCol w:w="3020"/>
        <w:gridCol w:w="3020"/>
      </w:tblGrid>
      <w:tr w:rsidR="00870890" w:rsidRPr="003B4544" w14:paraId="418BFF9C" w14:textId="77777777" w:rsidTr="002261AD">
        <w:tc>
          <w:tcPr>
            <w:tcW w:w="6042" w:type="dxa"/>
            <w:gridSpan w:val="2"/>
          </w:tcPr>
          <w:p w14:paraId="04D91614" w14:textId="77777777" w:rsidR="00870890" w:rsidRPr="003B4544" w:rsidRDefault="00870890" w:rsidP="00251A67">
            <w:pPr>
              <w:tabs>
                <w:tab w:val="left" w:pos="540"/>
                <w:tab w:val="left" w:pos="569"/>
              </w:tabs>
              <w:jc w:val="center"/>
              <w:rPr>
                <w:b/>
                <w:sz w:val="22"/>
                <w:szCs w:val="22"/>
                <w:lang w:val="sr-Latn-ME"/>
              </w:rPr>
            </w:pPr>
            <w:r w:rsidRPr="003B4544">
              <w:rPr>
                <w:b/>
                <w:sz w:val="22"/>
                <w:szCs w:val="22"/>
                <w:lang w:val="sr-Latn-ME"/>
              </w:rPr>
              <w:t>Jačina</w:t>
            </w:r>
          </w:p>
        </w:tc>
        <w:tc>
          <w:tcPr>
            <w:tcW w:w="3021" w:type="dxa"/>
            <w:vMerge w:val="restart"/>
          </w:tcPr>
          <w:p w14:paraId="1730ADE6" w14:textId="77777777" w:rsidR="00870890" w:rsidRPr="003B4544" w:rsidRDefault="00870890" w:rsidP="00251A67">
            <w:pPr>
              <w:tabs>
                <w:tab w:val="left" w:pos="540"/>
                <w:tab w:val="left" w:pos="569"/>
              </w:tabs>
              <w:rPr>
                <w:sz w:val="22"/>
                <w:szCs w:val="22"/>
                <w:lang w:val="sr-Latn-ME"/>
              </w:rPr>
            </w:pPr>
            <w:r w:rsidRPr="003B4544">
              <w:rPr>
                <w:sz w:val="22"/>
                <w:szCs w:val="22"/>
                <w:lang w:val="sr-Latn-ME"/>
              </w:rPr>
              <w:t xml:space="preserve">≈ </w:t>
            </w:r>
            <w:r w:rsidRPr="003B4544">
              <w:rPr>
                <w:b/>
                <w:sz w:val="22"/>
                <w:szCs w:val="22"/>
                <w:lang w:val="sr-Latn-ME"/>
              </w:rPr>
              <w:t>masa CMS-a (mg)*</w:t>
            </w:r>
          </w:p>
        </w:tc>
      </w:tr>
      <w:tr w:rsidR="00870890" w:rsidRPr="003B4544" w14:paraId="37312E89" w14:textId="77777777" w:rsidTr="002261AD">
        <w:tc>
          <w:tcPr>
            <w:tcW w:w="3021" w:type="dxa"/>
          </w:tcPr>
          <w:p w14:paraId="32D9E036" w14:textId="77777777" w:rsidR="00870890" w:rsidRPr="003B4544" w:rsidRDefault="00870890" w:rsidP="00251A67">
            <w:pPr>
              <w:tabs>
                <w:tab w:val="left" w:pos="540"/>
                <w:tab w:val="left" w:pos="569"/>
              </w:tabs>
              <w:jc w:val="center"/>
              <w:rPr>
                <w:b/>
                <w:sz w:val="22"/>
                <w:szCs w:val="22"/>
                <w:lang w:val="sr-Latn-ME"/>
              </w:rPr>
            </w:pPr>
            <w:r w:rsidRPr="003B4544">
              <w:rPr>
                <w:b/>
                <w:sz w:val="22"/>
                <w:szCs w:val="22"/>
                <w:lang w:val="sr-Latn-ME"/>
              </w:rPr>
              <w:t>i.j.</w:t>
            </w:r>
          </w:p>
        </w:tc>
        <w:tc>
          <w:tcPr>
            <w:tcW w:w="3021" w:type="dxa"/>
          </w:tcPr>
          <w:p w14:paraId="6B7B379B" w14:textId="77777777" w:rsidR="00870890" w:rsidRPr="003B4544" w:rsidRDefault="00870890" w:rsidP="00251A67">
            <w:pPr>
              <w:tabs>
                <w:tab w:val="left" w:pos="540"/>
                <w:tab w:val="left" w:pos="569"/>
              </w:tabs>
              <w:jc w:val="center"/>
              <w:rPr>
                <w:b/>
                <w:sz w:val="22"/>
                <w:szCs w:val="22"/>
                <w:lang w:val="sr-Latn-ME"/>
              </w:rPr>
            </w:pPr>
            <w:r w:rsidRPr="003B4544">
              <w:rPr>
                <w:b/>
                <w:sz w:val="22"/>
                <w:szCs w:val="22"/>
                <w:lang w:val="sr-Latn-ME"/>
              </w:rPr>
              <w:t>≈ mg CBA</w:t>
            </w:r>
          </w:p>
        </w:tc>
        <w:tc>
          <w:tcPr>
            <w:tcW w:w="3021" w:type="dxa"/>
            <w:vMerge/>
          </w:tcPr>
          <w:p w14:paraId="711113CA" w14:textId="77777777" w:rsidR="00870890" w:rsidRPr="003B4544" w:rsidRDefault="00870890" w:rsidP="00251A67">
            <w:pPr>
              <w:tabs>
                <w:tab w:val="left" w:pos="540"/>
                <w:tab w:val="left" w:pos="569"/>
              </w:tabs>
              <w:rPr>
                <w:sz w:val="22"/>
                <w:szCs w:val="22"/>
                <w:lang w:val="sr-Latn-ME"/>
              </w:rPr>
            </w:pPr>
          </w:p>
        </w:tc>
      </w:tr>
      <w:tr w:rsidR="00870890" w:rsidRPr="003B4544" w14:paraId="15CC3EF5" w14:textId="77777777" w:rsidTr="002261AD">
        <w:tc>
          <w:tcPr>
            <w:tcW w:w="3021" w:type="dxa"/>
          </w:tcPr>
          <w:p w14:paraId="74D304E0" w14:textId="77777777" w:rsidR="00870890" w:rsidRPr="003B4544" w:rsidRDefault="00870890" w:rsidP="00251A67">
            <w:pPr>
              <w:tabs>
                <w:tab w:val="left" w:pos="540"/>
                <w:tab w:val="left" w:pos="569"/>
              </w:tabs>
              <w:rPr>
                <w:sz w:val="22"/>
                <w:szCs w:val="22"/>
                <w:lang w:val="sr-Latn-ME"/>
              </w:rPr>
            </w:pPr>
            <w:r w:rsidRPr="003B4544">
              <w:rPr>
                <w:sz w:val="22"/>
                <w:szCs w:val="22"/>
                <w:lang w:val="sr-Latn-ME"/>
              </w:rPr>
              <w:t>12500</w:t>
            </w:r>
          </w:p>
        </w:tc>
        <w:tc>
          <w:tcPr>
            <w:tcW w:w="3021" w:type="dxa"/>
          </w:tcPr>
          <w:p w14:paraId="5E6EEDAC" w14:textId="77777777" w:rsidR="00870890" w:rsidRPr="003B4544" w:rsidRDefault="00870890" w:rsidP="00251A67">
            <w:pPr>
              <w:tabs>
                <w:tab w:val="left" w:pos="540"/>
                <w:tab w:val="left" w:pos="569"/>
              </w:tabs>
              <w:rPr>
                <w:sz w:val="22"/>
                <w:szCs w:val="22"/>
                <w:lang w:val="sr-Latn-ME"/>
              </w:rPr>
            </w:pPr>
            <w:r w:rsidRPr="003B4544">
              <w:rPr>
                <w:sz w:val="22"/>
                <w:szCs w:val="22"/>
                <w:lang w:val="sr-Latn-ME"/>
              </w:rPr>
              <w:t>0,4</w:t>
            </w:r>
          </w:p>
        </w:tc>
        <w:tc>
          <w:tcPr>
            <w:tcW w:w="3021" w:type="dxa"/>
          </w:tcPr>
          <w:p w14:paraId="60A0D9B1" w14:textId="77777777" w:rsidR="00870890" w:rsidRPr="003B4544" w:rsidRDefault="00870890" w:rsidP="00251A67">
            <w:pPr>
              <w:tabs>
                <w:tab w:val="left" w:pos="540"/>
                <w:tab w:val="left" w:pos="569"/>
              </w:tabs>
              <w:rPr>
                <w:sz w:val="22"/>
                <w:szCs w:val="22"/>
                <w:lang w:val="sr-Latn-ME"/>
              </w:rPr>
            </w:pPr>
            <w:r w:rsidRPr="003B4544">
              <w:rPr>
                <w:sz w:val="22"/>
                <w:szCs w:val="22"/>
                <w:lang w:val="sr-Latn-ME"/>
              </w:rPr>
              <w:t>1</w:t>
            </w:r>
          </w:p>
        </w:tc>
      </w:tr>
      <w:tr w:rsidR="00870890" w:rsidRPr="003B4544" w14:paraId="103B6281" w14:textId="77777777" w:rsidTr="002261AD">
        <w:tc>
          <w:tcPr>
            <w:tcW w:w="3021" w:type="dxa"/>
          </w:tcPr>
          <w:p w14:paraId="579806CF" w14:textId="77777777" w:rsidR="00870890" w:rsidRPr="003B4544" w:rsidRDefault="00870890" w:rsidP="00251A67">
            <w:pPr>
              <w:tabs>
                <w:tab w:val="left" w:pos="540"/>
                <w:tab w:val="left" w:pos="569"/>
              </w:tabs>
              <w:rPr>
                <w:sz w:val="22"/>
                <w:szCs w:val="22"/>
                <w:lang w:val="sr-Latn-ME"/>
              </w:rPr>
            </w:pPr>
            <w:r w:rsidRPr="003B4544">
              <w:rPr>
                <w:sz w:val="22"/>
                <w:szCs w:val="22"/>
                <w:lang w:val="sr-Latn-ME"/>
              </w:rPr>
              <w:t>150000</w:t>
            </w:r>
          </w:p>
        </w:tc>
        <w:tc>
          <w:tcPr>
            <w:tcW w:w="3021" w:type="dxa"/>
          </w:tcPr>
          <w:p w14:paraId="7E4A09D0" w14:textId="77777777" w:rsidR="00870890" w:rsidRPr="003B4544" w:rsidRDefault="00870890" w:rsidP="00251A67">
            <w:pPr>
              <w:tabs>
                <w:tab w:val="left" w:pos="540"/>
                <w:tab w:val="left" w:pos="569"/>
              </w:tabs>
              <w:rPr>
                <w:sz w:val="22"/>
                <w:szCs w:val="22"/>
                <w:lang w:val="sr-Latn-ME"/>
              </w:rPr>
            </w:pPr>
            <w:r w:rsidRPr="003B4544">
              <w:rPr>
                <w:sz w:val="22"/>
                <w:szCs w:val="22"/>
                <w:lang w:val="sr-Latn-ME"/>
              </w:rPr>
              <w:t>5</w:t>
            </w:r>
          </w:p>
        </w:tc>
        <w:tc>
          <w:tcPr>
            <w:tcW w:w="3021" w:type="dxa"/>
          </w:tcPr>
          <w:p w14:paraId="79676FDD" w14:textId="77777777" w:rsidR="00870890" w:rsidRPr="003B4544" w:rsidRDefault="00870890" w:rsidP="00251A67">
            <w:pPr>
              <w:tabs>
                <w:tab w:val="left" w:pos="540"/>
                <w:tab w:val="left" w:pos="569"/>
              </w:tabs>
              <w:rPr>
                <w:sz w:val="22"/>
                <w:szCs w:val="22"/>
                <w:lang w:val="sr-Latn-ME"/>
              </w:rPr>
            </w:pPr>
            <w:r w:rsidRPr="003B4544">
              <w:rPr>
                <w:sz w:val="22"/>
                <w:szCs w:val="22"/>
                <w:lang w:val="sr-Latn-ME"/>
              </w:rPr>
              <w:t>12</w:t>
            </w:r>
          </w:p>
        </w:tc>
      </w:tr>
      <w:tr w:rsidR="00870890" w:rsidRPr="003B4544" w14:paraId="47494F3A" w14:textId="77777777" w:rsidTr="002261AD">
        <w:tc>
          <w:tcPr>
            <w:tcW w:w="3021" w:type="dxa"/>
          </w:tcPr>
          <w:p w14:paraId="513EB405" w14:textId="77777777" w:rsidR="00870890" w:rsidRPr="003B4544" w:rsidRDefault="00870890" w:rsidP="00251A67">
            <w:pPr>
              <w:tabs>
                <w:tab w:val="left" w:pos="540"/>
                <w:tab w:val="left" w:pos="569"/>
              </w:tabs>
              <w:rPr>
                <w:sz w:val="22"/>
                <w:szCs w:val="22"/>
                <w:lang w:val="sr-Latn-ME"/>
              </w:rPr>
            </w:pPr>
            <w:r w:rsidRPr="003B4544">
              <w:rPr>
                <w:sz w:val="22"/>
                <w:szCs w:val="22"/>
                <w:lang w:val="sr-Latn-ME"/>
              </w:rPr>
              <w:t>1000000</w:t>
            </w:r>
          </w:p>
        </w:tc>
        <w:tc>
          <w:tcPr>
            <w:tcW w:w="3021" w:type="dxa"/>
          </w:tcPr>
          <w:p w14:paraId="6D8D16C1" w14:textId="77777777" w:rsidR="00870890" w:rsidRPr="003B4544" w:rsidRDefault="00870890" w:rsidP="00251A67">
            <w:pPr>
              <w:tabs>
                <w:tab w:val="left" w:pos="540"/>
                <w:tab w:val="left" w:pos="569"/>
              </w:tabs>
              <w:rPr>
                <w:sz w:val="22"/>
                <w:szCs w:val="22"/>
                <w:lang w:val="sr-Latn-ME"/>
              </w:rPr>
            </w:pPr>
            <w:r w:rsidRPr="003B4544">
              <w:rPr>
                <w:sz w:val="22"/>
                <w:szCs w:val="22"/>
                <w:lang w:val="sr-Latn-ME"/>
              </w:rPr>
              <w:t>34</w:t>
            </w:r>
          </w:p>
        </w:tc>
        <w:tc>
          <w:tcPr>
            <w:tcW w:w="3021" w:type="dxa"/>
          </w:tcPr>
          <w:p w14:paraId="58AEDC61" w14:textId="77777777" w:rsidR="00870890" w:rsidRPr="003B4544" w:rsidRDefault="00870890" w:rsidP="00251A67">
            <w:pPr>
              <w:tabs>
                <w:tab w:val="left" w:pos="540"/>
                <w:tab w:val="left" w:pos="569"/>
              </w:tabs>
              <w:rPr>
                <w:sz w:val="22"/>
                <w:szCs w:val="22"/>
                <w:lang w:val="sr-Latn-ME"/>
              </w:rPr>
            </w:pPr>
            <w:r w:rsidRPr="003B4544">
              <w:rPr>
                <w:sz w:val="22"/>
                <w:szCs w:val="22"/>
                <w:lang w:val="sr-Latn-ME"/>
              </w:rPr>
              <w:t>80</w:t>
            </w:r>
          </w:p>
        </w:tc>
      </w:tr>
      <w:tr w:rsidR="00870890" w:rsidRPr="003B4544" w14:paraId="2BC098C4" w14:textId="77777777" w:rsidTr="002261AD">
        <w:tc>
          <w:tcPr>
            <w:tcW w:w="3021" w:type="dxa"/>
          </w:tcPr>
          <w:p w14:paraId="627143AD" w14:textId="77777777" w:rsidR="00870890" w:rsidRPr="003B4544" w:rsidRDefault="00870890" w:rsidP="00251A67">
            <w:pPr>
              <w:tabs>
                <w:tab w:val="left" w:pos="540"/>
                <w:tab w:val="left" w:pos="569"/>
              </w:tabs>
              <w:rPr>
                <w:sz w:val="22"/>
                <w:szCs w:val="22"/>
                <w:lang w:val="sr-Latn-ME"/>
              </w:rPr>
            </w:pPr>
            <w:r w:rsidRPr="003B4544">
              <w:rPr>
                <w:sz w:val="22"/>
                <w:szCs w:val="22"/>
                <w:lang w:val="sr-Latn-ME"/>
              </w:rPr>
              <w:t>4500000</w:t>
            </w:r>
          </w:p>
        </w:tc>
        <w:tc>
          <w:tcPr>
            <w:tcW w:w="3021" w:type="dxa"/>
          </w:tcPr>
          <w:p w14:paraId="2E3E3B5C" w14:textId="77777777" w:rsidR="00870890" w:rsidRPr="003B4544" w:rsidRDefault="00870890" w:rsidP="00251A67">
            <w:pPr>
              <w:tabs>
                <w:tab w:val="left" w:pos="540"/>
                <w:tab w:val="left" w:pos="569"/>
              </w:tabs>
              <w:rPr>
                <w:sz w:val="22"/>
                <w:szCs w:val="22"/>
                <w:lang w:val="sr-Latn-ME"/>
              </w:rPr>
            </w:pPr>
            <w:r w:rsidRPr="003B4544">
              <w:rPr>
                <w:sz w:val="22"/>
                <w:szCs w:val="22"/>
                <w:lang w:val="sr-Latn-ME"/>
              </w:rPr>
              <w:t>150</w:t>
            </w:r>
          </w:p>
        </w:tc>
        <w:tc>
          <w:tcPr>
            <w:tcW w:w="3021" w:type="dxa"/>
          </w:tcPr>
          <w:p w14:paraId="24780766" w14:textId="77777777" w:rsidR="00870890" w:rsidRPr="003B4544" w:rsidRDefault="00870890" w:rsidP="00251A67">
            <w:pPr>
              <w:tabs>
                <w:tab w:val="left" w:pos="540"/>
                <w:tab w:val="left" w:pos="569"/>
              </w:tabs>
              <w:rPr>
                <w:sz w:val="22"/>
                <w:szCs w:val="22"/>
                <w:lang w:val="sr-Latn-ME"/>
              </w:rPr>
            </w:pPr>
            <w:r w:rsidRPr="003B4544">
              <w:rPr>
                <w:sz w:val="22"/>
                <w:szCs w:val="22"/>
                <w:lang w:val="sr-Latn-ME"/>
              </w:rPr>
              <w:t>360</w:t>
            </w:r>
          </w:p>
        </w:tc>
      </w:tr>
      <w:tr w:rsidR="00870890" w:rsidRPr="003B4544" w14:paraId="388C2B99" w14:textId="77777777" w:rsidTr="002261AD">
        <w:tc>
          <w:tcPr>
            <w:tcW w:w="3021" w:type="dxa"/>
          </w:tcPr>
          <w:p w14:paraId="16B16056" w14:textId="77777777" w:rsidR="00870890" w:rsidRPr="003B4544" w:rsidRDefault="00870890" w:rsidP="00251A67">
            <w:pPr>
              <w:tabs>
                <w:tab w:val="left" w:pos="540"/>
                <w:tab w:val="left" w:pos="569"/>
              </w:tabs>
              <w:rPr>
                <w:sz w:val="22"/>
                <w:szCs w:val="22"/>
                <w:lang w:val="sr-Latn-ME"/>
              </w:rPr>
            </w:pPr>
            <w:r w:rsidRPr="003B4544">
              <w:rPr>
                <w:sz w:val="22"/>
                <w:szCs w:val="22"/>
                <w:lang w:val="sr-Latn-ME"/>
              </w:rPr>
              <w:t>9000000</w:t>
            </w:r>
          </w:p>
        </w:tc>
        <w:tc>
          <w:tcPr>
            <w:tcW w:w="3021" w:type="dxa"/>
          </w:tcPr>
          <w:p w14:paraId="2DC98182" w14:textId="77777777" w:rsidR="00870890" w:rsidRPr="003B4544" w:rsidRDefault="00870890" w:rsidP="00251A67">
            <w:pPr>
              <w:tabs>
                <w:tab w:val="left" w:pos="540"/>
                <w:tab w:val="left" w:pos="569"/>
              </w:tabs>
              <w:rPr>
                <w:sz w:val="22"/>
                <w:szCs w:val="22"/>
                <w:lang w:val="sr-Latn-ME"/>
              </w:rPr>
            </w:pPr>
            <w:r w:rsidRPr="003B4544">
              <w:rPr>
                <w:sz w:val="22"/>
                <w:szCs w:val="22"/>
                <w:lang w:val="sr-Latn-ME"/>
              </w:rPr>
              <w:t>300</w:t>
            </w:r>
          </w:p>
        </w:tc>
        <w:tc>
          <w:tcPr>
            <w:tcW w:w="3021" w:type="dxa"/>
          </w:tcPr>
          <w:p w14:paraId="267A2FE5" w14:textId="77777777" w:rsidR="00870890" w:rsidRPr="003B4544" w:rsidRDefault="00870890" w:rsidP="00251A67">
            <w:pPr>
              <w:tabs>
                <w:tab w:val="left" w:pos="540"/>
                <w:tab w:val="left" w:pos="569"/>
              </w:tabs>
              <w:rPr>
                <w:sz w:val="22"/>
                <w:szCs w:val="22"/>
                <w:lang w:val="sr-Latn-ME"/>
              </w:rPr>
            </w:pPr>
            <w:r w:rsidRPr="003B4544">
              <w:rPr>
                <w:sz w:val="22"/>
                <w:szCs w:val="22"/>
                <w:lang w:val="sr-Latn-ME"/>
              </w:rPr>
              <w:t>720</w:t>
            </w:r>
          </w:p>
        </w:tc>
      </w:tr>
    </w:tbl>
    <w:p w14:paraId="74716A64" w14:textId="77777777" w:rsidR="00870890" w:rsidRPr="003B4544" w:rsidRDefault="00870890" w:rsidP="00251A67">
      <w:pPr>
        <w:tabs>
          <w:tab w:val="left" w:pos="540"/>
          <w:tab w:val="left" w:pos="569"/>
        </w:tabs>
        <w:rPr>
          <w:sz w:val="22"/>
          <w:szCs w:val="22"/>
          <w:lang w:val="sr-Latn-ME"/>
        </w:rPr>
      </w:pPr>
      <w:r w:rsidRPr="003B4544">
        <w:rPr>
          <w:sz w:val="22"/>
          <w:szCs w:val="22"/>
          <w:lang w:val="sr-Latn-ME"/>
        </w:rPr>
        <w:t>* Nominala jačina aktivne supstance = 12 500 i.j./mg</w:t>
      </w:r>
    </w:p>
    <w:p w14:paraId="24214A10" w14:textId="77777777" w:rsidR="0055038D" w:rsidRPr="003B4544" w:rsidRDefault="0055038D" w:rsidP="0067107C">
      <w:pPr>
        <w:tabs>
          <w:tab w:val="left" w:pos="540"/>
          <w:tab w:val="left" w:pos="569"/>
        </w:tabs>
        <w:rPr>
          <w:bCs/>
          <w:sz w:val="22"/>
          <w:szCs w:val="22"/>
          <w:lang w:val="sr-Latn-ME"/>
        </w:rPr>
      </w:pPr>
    </w:p>
    <w:p w14:paraId="2C231F55" w14:textId="77777777" w:rsidR="0055038D" w:rsidRPr="003B4544" w:rsidRDefault="0055038D">
      <w:pPr>
        <w:tabs>
          <w:tab w:val="left" w:pos="540"/>
          <w:tab w:val="left" w:pos="569"/>
        </w:tabs>
        <w:rPr>
          <w:bCs/>
          <w:sz w:val="22"/>
          <w:szCs w:val="22"/>
          <w:lang w:val="sr-Latn-ME"/>
        </w:rPr>
      </w:pPr>
    </w:p>
    <w:p w14:paraId="5A75B959" w14:textId="77777777" w:rsidR="0055038D" w:rsidRPr="003B4544" w:rsidRDefault="0055038D" w:rsidP="00251A67">
      <w:pPr>
        <w:tabs>
          <w:tab w:val="left" w:pos="540"/>
          <w:tab w:val="left" w:pos="569"/>
        </w:tabs>
        <w:jc w:val="both"/>
        <w:rPr>
          <w:b/>
          <w:bCs/>
          <w:sz w:val="22"/>
          <w:szCs w:val="22"/>
          <w:lang w:val="sr-Latn-ME"/>
        </w:rPr>
      </w:pPr>
      <w:r w:rsidRPr="003B4544">
        <w:rPr>
          <w:b/>
          <w:bCs/>
          <w:sz w:val="22"/>
          <w:szCs w:val="22"/>
          <w:lang w:val="sr-Latn-ME"/>
        </w:rPr>
        <w:t>Kontraindikacije</w:t>
      </w:r>
    </w:p>
    <w:p w14:paraId="250EF0F3" w14:textId="77777777" w:rsidR="00870890" w:rsidRPr="003B4544" w:rsidRDefault="00870890" w:rsidP="00251A67">
      <w:pPr>
        <w:tabs>
          <w:tab w:val="left" w:pos="540"/>
          <w:tab w:val="left" w:pos="569"/>
        </w:tabs>
        <w:jc w:val="both"/>
        <w:rPr>
          <w:bCs/>
          <w:sz w:val="22"/>
          <w:szCs w:val="22"/>
          <w:lang w:val="sr-Latn-ME"/>
        </w:rPr>
      </w:pPr>
      <w:r w:rsidRPr="003B4544">
        <w:rPr>
          <w:bCs/>
          <w:sz w:val="22"/>
          <w:szCs w:val="22"/>
          <w:lang w:val="sr-Latn-ME"/>
        </w:rPr>
        <w:t>Preosjetljivost na aktivnu supstancu, kolistin ili na polimiksin B.</w:t>
      </w:r>
    </w:p>
    <w:p w14:paraId="2E72E4AD" w14:textId="77777777" w:rsidR="0055038D" w:rsidRPr="003B4544" w:rsidRDefault="0055038D" w:rsidP="00251A67">
      <w:pPr>
        <w:tabs>
          <w:tab w:val="left" w:pos="540"/>
          <w:tab w:val="left" w:pos="569"/>
        </w:tabs>
        <w:jc w:val="both"/>
        <w:rPr>
          <w:bCs/>
          <w:sz w:val="22"/>
          <w:szCs w:val="22"/>
          <w:lang w:val="sr-Latn-ME"/>
        </w:rPr>
      </w:pPr>
    </w:p>
    <w:p w14:paraId="08BB8663" w14:textId="77777777" w:rsidR="0055038D" w:rsidRPr="003B4544" w:rsidRDefault="0055038D" w:rsidP="00251A67">
      <w:pPr>
        <w:tabs>
          <w:tab w:val="left" w:pos="540"/>
          <w:tab w:val="left" w:pos="569"/>
        </w:tabs>
        <w:jc w:val="both"/>
        <w:rPr>
          <w:b/>
          <w:bCs/>
          <w:sz w:val="22"/>
          <w:szCs w:val="22"/>
          <w:lang w:val="sr-Latn-ME"/>
        </w:rPr>
      </w:pPr>
      <w:r w:rsidRPr="003B4544">
        <w:rPr>
          <w:b/>
          <w:bCs/>
          <w:sz w:val="22"/>
          <w:szCs w:val="22"/>
          <w:lang w:val="sr-Latn-ME"/>
        </w:rPr>
        <w:t>Posebna upozorenja i mjere opreza pri upotrebi lijeka</w:t>
      </w:r>
    </w:p>
    <w:p w14:paraId="22730E75" w14:textId="57964615" w:rsidR="00870890" w:rsidRPr="003B4544" w:rsidRDefault="00870890" w:rsidP="00251A67">
      <w:pPr>
        <w:tabs>
          <w:tab w:val="left" w:pos="540"/>
          <w:tab w:val="left" w:pos="569"/>
        </w:tabs>
        <w:spacing w:after="240"/>
        <w:jc w:val="both"/>
        <w:rPr>
          <w:sz w:val="22"/>
          <w:szCs w:val="22"/>
          <w:lang w:val="sr-Latn-ME"/>
        </w:rPr>
      </w:pPr>
      <w:r w:rsidRPr="003B4544">
        <w:rPr>
          <w:sz w:val="22"/>
          <w:szCs w:val="22"/>
          <w:lang w:val="sr-Latn-ME"/>
        </w:rPr>
        <w:t xml:space="preserve">Kada god je to moguće, potrebno je razmotriti primjenu intravenskog </w:t>
      </w:r>
      <w:r w:rsidR="002261AD" w:rsidRPr="003B4544">
        <w:rPr>
          <w:sz w:val="22"/>
          <w:szCs w:val="22"/>
          <w:lang w:val="sr-Latn-ME"/>
        </w:rPr>
        <w:t>kolistimetat natrijuma</w:t>
      </w:r>
      <w:r w:rsidRPr="003B4544">
        <w:rPr>
          <w:sz w:val="22"/>
          <w:szCs w:val="22"/>
          <w:lang w:val="sr-Latn-ME"/>
        </w:rPr>
        <w:t xml:space="preserve"> istovremeno sa drugim antibakterijskim lijekom, uzimajući u obzir preostalu os</w:t>
      </w:r>
      <w:r w:rsidR="0067107C" w:rsidRPr="003B4544">
        <w:rPr>
          <w:sz w:val="22"/>
          <w:szCs w:val="22"/>
          <w:lang w:val="sr-Latn-ME"/>
        </w:rPr>
        <w:t>j</w:t>
      </w:r>
      <w:r w:rsidRPr="003B4544">
        <w:rPr>
          <w:sz w:val="22"/>
          <w:szCs w:val="22"/>
          <w:lang w:val="sr-Latn-ME"/>
        </w:rPr>
        <w:t>etljivost patogena koji se liječi. Budući da je prijavljen razvoj rezistencije na intravenski primijenjen kolisti</w:t>
      </w:r>
      <w:r w:rsidR="00B736AA" w:rsidRPr="003B4544">
        <w:rPr>
          <w:sz w:val="22"/>
          <w:szCs w:val="22"/>
          <w:lang w:val="sr-Latn-ME"/>
        </w:rPr>
        <w:t>metat natrijum</w:t>
      </w:r>
      <w:r w:rsidRPr="003B4544">
        <w:rPr>
          <w:sz w:val="22"/>
          <w:szCs w:val="22"/>
          <w:lang w:val="sr-Latn-ME"/>
        </w:rPr>
        <w:t xml:space="preserve">, naročito ukoliko se primenjuje kao monoterapija, istovremenu primjenu sa drugim antibakterijskim lijekom potrebno je razmotriti u cilju sprječavanja razvoja rezistencije. </w:t>
      </w:r>
    </w:p>
    <w:p w14:paraId="32FE5235" w14:textId="6921F881" w:rsidR="00870890" w:rsidRPr="003B4544" w:rsidRDefault="00870890" w:rsidP="00251A67">
      <w:pPr>
        <w:tabs>
          <w:tab w:val="left" w:pos="540"/>
          <w:tab w:val="left" w:pos="569"/>
        </w:tabs>
        <w:spacing w:after="240"/>
        <w:jc w:val="both"/>
        <w:rPr>
          <w:sz w:val="22"/>
          <w:szCs w:val="22"/>
          <w:lang w:val="sr-Latn-ME"/>
        </w:rPr>
      </w:pPr>
      <w:r w:rsidRPr="003B4544">
        <w:rPr>
          <w:sz w:val="22"/>
          <w:szCs w:val="22"/>
          <w:lang w:val="sr-Latn-ME"/>
        </w:rPr>
        <w:t>Klinički podaci o efikasnosti i bezbjednosti intravenski prim</w:t>
      </w:r>
      <w:r w:rsidR="002261AD" w:rsidRPr="003B4544">
        <w:rPr>
          <w:sz w:val="22"/>
          <w:szCs w:val="22"/>
          <w:lang w:val="sr-Latn-ME"/>
        </w:rPr>
        <w:t>ij</w:t>
      </w:r>
      <w:r w:rsidRPr="003B4544">
        <w:rPr>
          <w:sz w:val="22"/>
          <w:szCs w:val="22"/>
          <w:lang w:val="sr-Latn-ME"/>
        </w:rPr>
        <w:t xml:space="preserve">enjenog kolistimetat natrijuma su ograničeni. Preporučene doze u svim subpopulacijama se takođe baziraju na ograničenim podacima (kliničkim i farmakokinetičkim/farmakodinamskim podacima). Naročito su ograničeni podaci o bezbjednosti primjene visokih doza (&gt;6 </w:t>
      </w:r>
      <w:r w:rsidR="0024579D" w:rsidRPr="003B4544">
        <w:rPr>
          <w:sz w:val="22"/>
          <w:szCs w:val="22"/>
          <w:lang w:val="sr-Latn-ME"/>
        </w:rPr>
        <w:t>miliona</w:t>
      </w:r>
      <w:r w:rsidRPr="003B4544">
        <w:rPr>
          <w:sz w:val="22"/>
          <w:szCs w:val="22"/>
          <w:lang w:val="sr-Latn-ME"/>
        </w:rPr>
        <w:t xml:space="preserve"> i.j./dan) i primjene udarne doze, kao i kod posebnih populacija (pacijenti sa oštećenom funkcijom bubrega i pedijatrijska populacija). Kolisti</w:t>
      </w:r>
      <w:r w:rsidR="002261AD" w:rsidRPr="003B4544">
        <w:rPr>
          <w:sz w:val="22"/>
          <w:szCs w:val="22"/>
          <w:lang w:val="sr-Latn-ME"/>
        </w:rPr>
        <w:t>metat natrijum</w:t>
      </w:r>
      <w:r w:rsidRPr="003B4544">
        <w:rPr>
          <w:sz w:val="22"/>
          <w:szCs w:val="22"/>
          <w:lang w:val="sr-Latn-ME"/>
        </w:rPr>
        <w:t xml:space="preserve"> bi trebalo primjenjivati samo kada drugi, češće propisivani antibiotici nijesu efikasni ili odgovarajući. </w:t>
      </w:r>
    </w:p>
    <w:p w14:paraId="61A47B77" w14:textId="76C71BC2" w:rsidR="00870890" w:rsidRPr="003B4544" w:rsidRDefault="00870890" w:rsidP="00251A67">
      <w:pPr>
        <w:tabs>
          <w:tab w:val="left" w:pos="540"/>
          <w:tab w:val="left" w:pos="569"/>
        </w:tabs>
        <w:spacing w:after="240"/>
        <w:jc w:val="both"/>
        <w:rPr>
          <w:sz w:val="22"/>
          <w:szCs w:val="22"/>
          <w:lang w:val="sr-Latn-ME"/>
        </w:rPr>
      </w:pPr>
      <w:r w:rsidRPr="003B4544">
        <w:rPr>
          <w:sz w:val="22"/>
          <w:szCs w:val="22"/>
          <w:lang w:val="sr-Latn-ME"/>
        </w:rPr>
        <w:lastRenderedPageBreak/>
        <w:t xml:space="preserve">Potrebno je praćenje funkcije bubrega na početku terapije i redovno za vrijeme trajanja terapije kod svih pacijenata. Dozu </w:t>
      </w:r>
      <w:r w:rsidR="002261AD" w:rsidRPr="003B4544">
        <w:rPr>
          <w:sz w:val="22"/>
          <w:szCs w:val="22"/>
          <w:lang w:val="sr-Latn-ME"/>
        </w:rPr>
        <w:t>kolistimetat natrijuma</w:t>
      </w:r>
      <w:r w:rsidRPr="003B4544">
        <w:rPr>
          <w:sz w:val="22"/>
          <w:szCs w:val="22"/>
          <w:lang w:val="sr-Latn-ME"/>
        </w:rPr>
        <w:t xml:space="preserve"> je potrebno prilagoditi u skladu sa klirensom kreatinina (vidjeti dio </w:t>
      </w:r>
      <w:r w:rsidRPr="003B4544">
        <w:rPr>
          <w:i/>
          <w:iCs/>
          <w:sz w:val="22"/>
          <w:szCs w:val="22"/>
          <w:lang w:val="sr-Latn-ME"/>
        </w:rPr>
        <w:t>Doziranje i način primjene</w:t>
      </w:r>
      <w:r w:rsidRPr="003B4544">
        <w:rPr>
          <w:sz w:val="22"/>
          <w:szCs w:val="22"/>
          <w:lang w:val="sr-Latn-ME"/>
        </w:rPr>
        <w:t xml:space="preserve">). Kod pacijenata sa hipovolemijom ili pacijenata koji primaju druge potencijalno nefrotoksične ljekove postoji povećan rizik od nefrotoksičnosti kolistina (vidjeti dio </w:t>
      </w:r>
      <w:r w:rsidRPr="003B4544">
        <w:rPr>
          <w:i/>
          <w:iCs/>
          <w:sz w:val="22"/>
          <w:szCs w:val="22"/>
          <w:lang w:val="sr-Latn-ME"/>
        </w:rPr>
        <w:t xml:space="preserve">Interakcije sa drugim ljekovima </w:t>
      </w:r>
      <w:r w:rsidRPr="003B4544">
        <w:rPr>
          <w:sz w:val="22"/>
          <w:szCs w:val="22"/>
          <w:lang w:val="sr-Latn-ME"/>
        </w:rPr>
        <w:t xml:space="preserve">i </w:t>
      </w:r>
      <w:r w:rsidRPr="003B4544">
        <w:rPr>
          <w:i/>
          <w:iCs/>
          <w:sz w:val="22"/>
          <w:szCs w:val="22"/>
          <w:lang w:val="sr-Latn-ME"/>
        </w:rPr>
        <w:t>Neželjena dejstva</w:t>
      </w:r>
      <w:r w:rsidRPr="003B4544">
        <w:rPr>
          <w:sz w:val="22"/>
          <w:szCs w:val="22"/>
          <w:lang w:val="sr-Latn-ME"/>
        </w:rPr>
        <w:t>). U nekim ispitivanjima je prijavljeno da je nefrotoksičnost povezana sa kumulativnom dozom i trajanjem terapije. Korist dugotrajne terapije je potrebno procijeniti u odnosu na potencijalno povećan rizik od renalne toksičnosti.</w:t>
      </w:r>
    </w:p>
    <w:p w14:paraId="7E21779E" w14:textId="68E1135F" w:rsidR="00870890" w:rsidRPr="003B4544" w:rsidRDefault="00870890" w:rsidP="00251A67">
      <w:pPr>
        <w:tabs>
          <w:tab w:val="left" w:pos="540"/>
          <w:tab w:val="left" w:pos="569"/>
        </w:tabs>
        <w:spacing w:after="240"/>
        <w:jc w:val="both"/>
        <w:rPr>
          <w:sz w:val="22"/>
          <w:szCs w:val="22"/>
          <w:lang w:val="sr-Latn-ME"/>
        </w:rPr>
      </w:pPr>
      <w:r w:rsidRPr="003B4544">
        <w:rPr>
          <w:sz w:val="22"/>
          <w:szCs w:val="22"/>
          <w:lang w:val="sr-Latn-ME"/>
        </w:rPr>
        <w:t xml:space="preserve">Nekoliko slučajeva pseudo-Bartterovog sindroma zabilježeno je kod djece i odraslih pri intravenskoj upotrebi </w:t>
      </w:r>
      <w:r w:rsidR="002261AD" w:rsidRPr="003B4544">
        <w:rPr>
          <w:sz w:val="22"/>
          <w:szCs w:val="22"/>
          <w:lang w:val="sr-Latn-ME"/>
        </w:rPr>
        <w:t>kolistimetat natrijuma</w:t>
      </w:r>
      <w:r w:rsidRPr="003B4544">
        <w:rPr>
          <w:sz w:val="22"/>
          <w:szCs w:val="22"/>
          <w:lang w:val="sr-Latn-ME"/>
        </w:rPr>
        <w:t xml:space="preserve">. U sumnjivim slučajevima treba započeti praćenje nivoa elektrolita u serumu i primijeniti odgovarajuće liječenje. Međutim, normalizacija poremećaja elektrolita možda neće biti postignuta bez obustavljanja primjene </w:t>
      </w:r>
      <w:r w:rsidR="002261AD" w:rsidRPr="003B4544">
        <w:rPr>
          <w:sz w:val="22"/>
          <w:szCs w:val="22"/>
          <w:lang w:val="sr-Latn-ME"/>
        </w:rPr>
        <w:t>kolistimetat natrijuma</w:t>
      </w:r>
      <w:r w:rsidRPr="003B4544">
        <w:rPr>
          <w:sz w:val="22"/>
          <w:szCs w:val="22"/>
          <w:lang w:val="sr-Latn-ME"/>
        </w:rPr>
        <w:t>.</w:t>
      </w:r>
    </w:p>
    <w:p w14:paraId="64F6DE1C" w14:textId="774E0FA9" w:rsidR="00870890" w:rsidRPr="003B4544" w:rsidRDefault="00870890" w:rsidP="00251A67">
      <w:pPr>
        <w:tabs>
          <w:tab w:val="left" w:pos="540"/>
          <w:tab w:val="left" w:pos="569"/>
        </w:tabs>
        <w:spacing w:after="240"/>
        <w:jc w:val="both"/>
        <w:rPr>
          <w:sz w:val="22"/>
          <w:szCs w:val="22"/>
          <w:lang w:val="sr-Latn-ME"/>
        </w:rPr>
      </w:pPr>
      <w:r w:rsidRPr="003B4544">
        <w:rPr>
          <w:sz w:val="22"/>
          <w:szCs w:val="22"/>
          <w:lang w:val="sr-Latn-ME"/>
        </w:rPr>
        <w:t xml:space="preserve">Savjetuje se oprez kada se </w:t>
      </w:r>
      <w:r w:rsidR="002261AD" w:rsidRPr="003B4544">
        <w:rPr>
          <w:sz w:val="22"/>
          <w:szCs w:val="22"/>
          <w:lang w:val="sr-Latn-ME"/>
        </w:rPr>
        <w:t>kolistimetat natrijum</w:t>
      </w:r>
      <w:r w:rsidRPr="003B4544">
        <w:rPr>
          <w:sz w:val="22"/>
          <w:szCs w:val="22"/>
          <w:lang w:val="sr-Latn-ME"/>
        </w:rPr>
        <w:t xml:space="preserve"> primjenjuje kod odojčadi mlađe od 1 godine jer u tom uzrastu funkcija bubrega još nije potpuno zrela. Osim toga, nije poznat uticaj nezrele bubrežne i metaboličke funkcije na konverziju kolistimetat natrijuma u kolistin.</w:t>
      </w:r>
    </w:p>
    <w:p w14:paraId="6DB3BFCC" w14:textId="226DF4E8" w:rsidR="00870890" w:rsidRPr="003B4544" w:rsidRDefault="00870890" w:rsidP="00251A67">
      <w:pPr>
        <w:tabs>
          <w:tab w:val="left" w:pos="540"/>
          <w:tab w:val="left" w:pos="569"/>
        </w:tabs>
        <w:spacing w:after="240"/>
        <w:jc w:val="both"/>
        <w:rPr>
          <w:sz w:val="22"/>
          <w:szCs w:val="22"/>
          <w:lang w:val="sr-Latn-ME"/>
        </w:rPr>
      </w:pPr>
      <w:r w:rsidRPr="003B4544">
        <w:rPr>
          <w:sz w:val="22"/>
          <w:szCs w:val="22"/>
          <w:lang w:val="sr-Latn-ME"/>
        </w:rPr>
        <w:t xml:space="preserve">U slučaju alergijske reakcije, mora se obustaviti terapija </w:t>
      </w:r>
      <w:r w:rsidR="002261AD" w:rsidRPr="003B4544">
        <w:rPr>
          <w:sz w:val="22"/>
          <w:szCs w:val="22"/>
          <w:lang w:val="sr-Latn-ME"/>
        </w:rPr>
        <w:t>kolistimetat natrijumom</w:t>
      </w:r>
      <w:r w:rsidRPr="003B4544">
        <w:rPr>
          <w:sz w:val="22"/>
          <w:szCs w:val="22"/>
          <w:lang w:val="sr-Latn-ME"/>
        </w:rPr>
        <w:t xml:space="preserve"> i sprovesti odgovarajuće mjere. </w:t>
      </w:r>
    </w:p>
    <w:p w14:paraId="23D1D6F8" w14:textId="228C0748" w:rsidR="00870890" w:rsidRPr="003B4544" w:rsidRDefault="00870890" w:rsidP="00251A67">
      <w:pPr>
        <w:tabs>
          <w:tab w:val="left" w:pos="540"/>
          <w:tab w:val="left" w:pos="569"/>
        </w:tabs>
        <w:spacing w:after="240"/>
        <w:jc w:val="both"/>
        <w:rPr>
          <w:sz w:val="22"/>
          <w:szCs w:val="22"/>
          <w:lang w:val="sr-Latn-ME"/>
        </w:rPr>
      </w:pPr>
      <w:r w:rsidRPr="003B4544">
        <w:rPr>
          <w:sz w:val="22"/>
          <w:szCs w:val="22"/>
          <w:lang w:val="sr-Latn-ME"/>
        </w:rPr>
        <w:t xml:space="preserve">Prijavljeno je da visoke koncentracije kolistina u serumu, koje bi mogle biti povezane sa predoziranjem ili izostankom smanjenja doze kod pacijenata sa oštećenjem funkcije bubrega, dovode do neurotoksičnih efekata kao što su parestezija lica, mišićna slabost, vrtoglavica, nerazgovjetan govor, vazomotorna nestabilnost, poremećaj vida, konfuzija, psihoza i apneja. Potrebno je pratiti moguću pojavu perioralne parestezije i parestezije u ekstremitetima, koje su znakovi predoziranja (vidjeti dio </w:t>
      </w:r>
      <w:r w:rsidRPr="003B4544">
        <w:rPr>
          <w:i/>
          <w:iCs/>
          <w:sz w:val="22"/>
          <w:szCs w:val="22"/>
          <w:lang w:val="sr-Latn-ME"/>
        </w:rPr>
        <w:t>Predoziranje</w:t>
      </w:r>
      <w:r w:rsidRPr="003B4544">
        <w:rPr>
          <w:sz w:val="22"/>
          <w:szCs w:val="22"/>
          <w:lang w:val="sr-Latn-ME"/>
        </w:rPr>
        <w:t>).</w:t>
      </w:r>
    </w:p>
    <w:p w14:paraId="4430A443" w14:textId="5973AD11" w:rsidR="00870890" w:rsidRPr="003B4544" w:rsidRDefault="00870890" w:rsidP="00251A67">
      <w:pPr>
        <w:tabs>
          <w:tab w:val="left" w:pos="540"/>
          <w:tab w:val="left" w:pos="569"/>
        </w:tabs>
        <w:spacing w:after="240"/>
        <w:jc w:val="both"/>
        <w:rPr>
          <w:sz w:val="22"/>
          <w:szCs w:val="22"/>
          <w:lang w:val="sr-Latn-ME"/>
        </w:rPr>
      </w:pPr>
      <w:r w:rsidRPr="003B4544">
        <w:rPr>
          <w:sz w:val="22"/>
          <w:szCs w:val="22"/>
          <w:lang w:val="sr-Latn-ME"/>
        </w:rPr>
        <w:t>Poznato je da kolistin smanjuje presinaptičko oslobađanje acetil</w:t>
      </w:r>
      <w:r w:rsidR="0067107C" w:rsidRPr="003B4544">
        <w:rPr>
          <w:sz w:val="22"/>
          <w:szCs w:val="22"/>
          <w:lang w:val="sr-Latn-ME"/>
        </w:rPr>
        <w:t>-</w:t>
      </w:r>
      <w:r w:rsidRPr="003B4544">
        <w:rPr>
          <w:sz w:val="22"/>
          <w:szCs w:val="22"/>
          <w:lang w:val="sr-Latn-ME"/>
        </w:rPr>
        <w:t xml:space="preserve">holina na neuromišićnoj sinapsi, zbog čega se kod pacijenata sa miastenijom gravis mora primjenjivati uz najveći oprez i samo ako je to neophodno. </w:t>
      </w:r>
    </w:p>
    <w:p w14:paraId="191A72B6" w14:textId="6C2580FE" w:rsidR="00870890" w:rsidRPr="003B4544" w:rsidRDefault="00870890" w:rsidP="00251A67">
      <w:pPr>
        <w:tabs>
          <w:tab w:val="left" w:pos="540"/>
          <w:tab w:val="left" w:pos="569"/>
        </w:tabs>
        <w:spacing w:after="240"/>
        <w:jc w:val="both"/>
        <w:rPr>
          <w:sz w:val="22"/>
          <w:szCs w:val="22"/>
          <w:lang w:val="sr-Latn-ME"/>
        </w:rPr>
      </w:pPr>
      <w:r w:rsidRPr="003B4544">
        <w:rPr>
          <w:sz w:val="22"/>
          <w:szCs w:val="22"/>
          <w:lang w:val="sr-Latn-ME"/>
        </w:rPr>
        <w:t xml:space="preserve">Nakon intramuskularne primjene </w:t>
      </w:r>
      <w:r w:rsidR="002261AD" w:rsidRPr="003B4544">
        <w:rPr>
          <w:sz w:val="22"/>
          <w:szCs w:val="22"/>
          <w:lang w:val="sr-Latn-ME"/>
        </w:rPr>
        <w:t>kolistimetat natrijuma</w:t>
      </w:r>
      <w:r w:rsidRPr="003B4544">
        <w:rPr>
          <w:sz w:val="22"/>
          <w:szCs w:val="22"/>
          <w:lang w:val="sr-Latn-ME"/>
        </w:rPr>
        <w:t xml:space="preserve"> prijavljen je respiratorni arest. Oštećenje funkcije bubrega povećava mogućnost pojave apneje i neuromuskularne blokade nakon primjene </w:t>
      </w:r>
      <w:r w:rsidR="002261AD" w:rsidRPr="003B4544">
        <w:rPr>
          <w:sz w:val="22"/>
          <w:szCs w:val="22"/>
          <w:lang w:val="sr-Latn-ME"/>
        </w:rPr>
        <w:t>kolistimetat natrijuma</w:t>
      </w:r>
      <w:r w:rsidRPr="003B4544">
        <w:rPr>
          <w:sz w:val="22"/>
          <w:szCs w:val="22"/>
          <w:lang w:val="sr-Latn-ME"/>
        </w:rPr>
        <w:t>.</w:t>
      </w:r>
    </w:p>
    <w:p w14:paraId="26AF77D3" w14:textId="562276DE" w:rsidR="00870890" w:rsidRPr="003B4544" w:rsidRDefault="00870890" w:rsidP="00251A67">
      <w:pPr>
        <w:tabs>
          <w:tab w:val="left" w:pos="540"/>
          <w:tab w:val="left" w:pos="569"/>
        </w:tabs>
        <w:spacing w:after="240"/>
        <w:jc w:val="both"/>
        <w:rPr>
          <w:sz w:val="22"/>
          <w:szCs w:val="22"/>
          <w:lang w:val="sr-Latn-ME"/>
        </w:rPr>
      </w:pPr>
      <w:r w:rsidRPr="003B4544">
        <w:rPr>
          <w:sz w:val="22"/>
          <w:szCs w:val="22"/>
          <w:lang w:val="sr-Latn-ME"/>
        </w:rPr>
        <w:t>Kolisti</w:t>
      </w:r>
      <w:r w:rsidR="0067107C" w:rsidRPr="003B4544">
        <w:rPr>
          <w:sz w:val="22"/>
          <w:szCs w:val="22"/>
          <w:lang w:val="sr-Latn-ME"/>
        </w:rPr>
        <w:t xml:space="preserve">metat </w:t>
      </w:r>
      <w:r w:rsidRPr="003B4544">
        <w:rPr>
          <w:sz w:val="22"/>
          <w:szCs w:val="22"/>
          <w:lang w:val="sr-Latn-ME"/>
        </w:rPr>
        <w:t>n</w:t>
      </w:r>
      <w:r w:rsidR="0067107C" w:rsidRPr="003B4544">
        <w:rPr>
          <w:sz w:val="22"/>
          <w:szCs w:val="22"/>
          <w:lang w:val="sr-Latn-ME"/>
        </w:rPr>
        <w:t>atrijum</w:t>
      </w:r>
      <w:r w:rsidRPr="003B4544">
        <w:rPr>
          <w:sz w:val="22"/>
          <w:szCs w:val="22"/>
          <w:lang w:val="sr-Latn-ME"/>
        </w:rPr>
        <w:t xml:space="preserve"> se mora primjenjivati uz poseban oprez kod pacijenata sa porfirijom.</w:t>
      </w:r>
    </w:p>
    <w:p w14:paraId="3494ACF9" w14:textId="362CA52C" w:rsidR="00870890" w:rsidRPr="003B4544" w:rsidRDefault="00870890" w:rsidP="00251A67">
      <w:pPr>
        <w:tabs>
          <w:tab w:val="left" w:pos="540"/>
          <w:tab w:val="left" w:pos="569"/>
        </w:tabs>
        <w:spacing w:after="240"/>
        <w:jc w:val="both"/>
        <w:rPr>
          <w:sz w:val="22"/>
          <w:szCs w:val="22"/>
          <w:lang w:val="sr-Latn-ME"/>
        </w:rPr>
      </w:pPr>
      <w:r w:rsidRPr="003B4544">
        <w:rPr>
          <w:sz w:val="22"/>
          <w:szCs w:val="22"/>
          <w:lang w:val="sr-Latn-ME"/>
        </w:rPr>
        <w:t xml:space="preserve">Kod gotovo svih antibakterijskih ljekova prijavljeni su kolitis i pseudomembranozni kolitis povezani sa primjenom antibiotika pa se mogu javiti i kod primjene kolistina. Njihova ozbiljnost se može kretati u rasponu od blage do opasne po život. Važno je razmotriti tu dijagnozu kod pacijenata kod kojih se tokom ili nakon primjene kolistina pojavi dijareja (vidjeti dio </w:t>
      </w:r>
      <w:r w:rsidRPr="003B4544">
        <w:rPr>
          <w:i/>
          <w:iCs/>
          <w:sz w:val="22"/>
          <w:szCs w:val="22"/>
          <w:lang w:val="sr-Latn-ME"/>
        </w:rPr>
        <w:t>Neželjena dejstva</w:t>
      </w:r>
      <w:r w:rsidRPr="003B4544">
        <w:rPr>
          <w:sz w:val="22"/>
          <w:szCs w:val="22"/>
          <w:lang w:val="sr-Latn-ME"/>
        </w:rPr>
        <w:t xml:space="preserve">). Potrebno je razmotriti prekid terapije i primjenu specifične terapije za </w:t>
      </w:r>
      <w:r w:rsidRPr="003B4544">
        <w:rPr>
          <w:i/>
          <w:sz w:val="22"/>
          <w:szCs w:val="22"/>
          <w:lang w:val="sr-Latn-ME"/>
        </w:rPr>
        <w:t>Clostridium difficile</w:t>
      </w:r>
      <w:r w:rsidRPr="003B4544">
        <w:rPr>
          <w:sz w:val="22"/>
          <w:szCs w:val="22"/>
          <w:lang w:val="sr-Latn-ME"/>
        </w:rPr>
        <w:t xml:space="preserve">. Ne smiju se primjenjivati ljekovi koji inhibiraju peristaltiku. </w:t>
      </w:r>
    </w:p>
    <w:p w14:paraId="46BCA5B2" w14:textId="574C52D2" w:rsidR="00870890" w:rsidRPr="003B4544" w:rsidRDefault="00870890" w:rsidP="00251A67">
      <w:pPr>
        <w:tabs>
          <w:tab w:val="left" w:pos="540"/>
          <w:tab w:val="left" w:pos="569"/>
        </w:tabs>
        <w:jc w:val="both"/>
        <w:rPr>
          <w:sz w:val="22"/>
          <w:szCs w:val="22"/>
          <w:lang w:val="sr-Latn-ME"/>
        </w:rPr>
      </w:pPr>
      <w:r w:rsidRPr="003B4544">
        <w:rPr>
          <w:sz w:val="22"/>
          <w:szCs w:val="22"/>
          <w:lang w:val="sr-Latn-ME"/>
        </w:rPr>
        <w:t xml:space="preserve">Intravenski primijenjen </w:t>
      </w:r>
      <w:r w:rsidR="002261AD" w:rsidRPr="003B4544">
        <w:rPr>
          <w:sz w:val="22"/>
          <w:szCs w:val="22"/>
          <w:lang w:val="sr-Latn-ME"/>
        </w:rPr>
        <w:t>kolistimetat natrijum</w:t>
      </w:r>
      <w:r w:rsidRPr="003B4544">
        <w:rPr>
          <w:sz w:val="22"/>
          <w:szCs w:val="22"/>
          <w:lang w:val="sr-Latn-ME"/>
        </w:rPr>
        <w:t xml:space="preserve"> ne prolazi kroz krvno-moždanu barijeru u klinički značajnoj mjeri. Intratekalna ili intraventrikularna primjena </w:t>
      </w:r>
      <w:r w:rsidR="002261AD" w:rsidRPr="003B4544">
        <w:rPr>
          <w:sz w:val="22"/>
          <w:szCs w:val="22"/>
          <w:lang w:val="sr-Latn-ME"/>
        </w:rPr>
        <w:t>kolistimetat natrijuma</w:t>
      </w:r>
      <w:r w:rsidRPr="003B4544">
        <w:rPr>
          <w:sz w:val="22"/>
          <w:szCs w:val="22"/>
          <w:lang w:val="sr-Latn-ME"/>
        </w:rPr>
        <w:t xml:space="preserve"> u terapiji meningitisa nije sistematski istražena u kliničkim ispitivanjima i podržavaju je samo prikazi slučajeva. Podaci koji podržavaju doziranje su vrlo ograničeni. Najčešće primijećena neželjena reakcija tokom primjene kolistina je aseptični meningitis (videti dio </w:t>
      </w:r>
      <w:r w:rsidRPr="003B4544">
        <w:rPr>
          <w:i/>
          <w:iCs/>
          <w:sz w:val="22"/>
          <w:szCs w:val="22"/>
          <w:lang w:val="sr-Latn-ME"/>
        </w:rPr>
        <w:t>Neželjena dejstva</w:t>
      </w:r>
      <w:r w:rsidRPr="003B4544">
        <w:rPr>
          <w:sz w:val="22"/>
          <w:szCs w:val="22"/>
          <w:lang w:val="sr-Latn-ME"/>
        </w:rPr>
        <w:t xml:space="preserve">). </w:t>
      </w:r>
    </w:p>
    <w:p w14:paraId="4E2D8451" w14:textId="77777777" w:rsidR="00870890" w:rsidRPr="003B4544" w:rsidRDefault="00870890" w:rsidP="00251A67">
      <w:pPr>
        <w:tabs>
          <w:tab w:val="left" w:pos="540"/>
          <w:tab w:val="left" w:pos="569"/>
        </w:tabs>
        <w:jc w:val="both"/>
        <w:rPr>
          <w:sz w:val="22"/>
          <w:szCs w:val="22"/>
          <w:lang w:val="sr-Latn-ME"/>
        </w:rPr>
      </w:pPr>
    </w:p>
    <w:p w14:paraId="4339EB6C" w14:textId="77777777" w:rsidR="00870890" w:rsidRPr="003B4544" w:rsidRDefault="00870890" w:rsidP="00251A67">
      <w:pPr>
        <w:tabs>
          <w:tab w:val="left" w:pos="540"/>
          <w:tab w:val="left" w:pos="569"/>
        </w:tabs>
        <w:jc w:val="both"/>
        <w:rPr>
          <w:sz w:val="22"/>
          <w:szCs w:val="22"/>
          <w:u w:val="single"/>
          <w:lang w:val="sr-Latn-ME"/>
        </w:rPr>
      </w:pPr>
      <w:r w:rsidRPr="003B4544">
        <w:rPr>
          <w:sz w:val="22"/>
          <w:szCs w:val="22"/>
          <w:u w:val="single"/>
          <w:lang w:val="sr-Latn-ME"/>
        </w:rPr>
        <w:t>Sadržaj natrijuma</w:t>
      </w:r>
    </w:p>
    <w:p w14:paraId="20095977" w14:textId="77777777" w:rsidR="00870890" w:rsidRPr="003B4544" w:rsidRDefault="00870890" w:rsidP="00251A67">
      <w:pPr>
        <w:tabs>
          <w:tab w:val="left" w:pos="540"/>
          <w:tab w:val="left" w:pos="569"/>
        </w:tabs>
        <w:jc w:val="both"/>
        <w:rPr>
          <w:sz w:val="22"/>
          <w:szCs w:val="22"/>
          <w:lang w:val="sr-Latn-ME"/>
        </w:rPr>
      </w:pPr>
      <w:r w:rsidRPr="003B4544">
        <w:rPr>
          <w:sz w:val="22"/>
          <w:szCs w:val="22"/>
          <w:lang w:val="sr-Latn-ME"/>
        </w:rPr>
        <w:t>Ovaj lijek sadrži manje od 1 mmol natrijuma (23 mg) po bočici, pa se może reći da je praktično bez natrijuma.</w:t>
      </w:r>
    </w:p>
    <w:p w14:paraId="195E3ECE" w14:textId="77777777" w:rsidR="0055038D" w:rsidRPr="003B4544" w:rsidRDefault="0055038D" w:rsidP="00251A67">
      <w:pPr>
        <w:tabs>
          <w:tab w:val="left" w:pos="540"/>
          <w:tab w:val="left" w:pos="569"/>
        </w:tabs>
        <w:jc w:val="both"/>
        <w:rPr>
          <w:sz w:val="22"/>
          <w:szCs w:val="22"/>
          <w:lang w:val="sr-Latn-ME"/>
        </w:rPr>
      </w:pPr>
    </w:p>
    <w:p w14:paraId="4F9C2BF1" w14:textId="77777777" w:rsidR="0055038D" w:rsidRPr="003B4544" w:rsidRDefault="0055038D" w:rsidP="00251A67">
      <w:pPr>
        <w:tabs>
          <w:tab w:val="left" w:pos="540"/>
          <w:tab w:val="left" w:pos="569"/>
        </w:tabs>
        <w:jc w:val="both"/>
        <w:rPr>
          <w:b/>
          <w:bCs/>
          <w:sz w:val="22"/>
          <w:szCs w:val="22"/>
          <w:lang w:val="sr-Latn-ME"/>
        </w:rPr>
      </w:pPr>
      <w:r w:rsidRPr="003B4544">
        <w:rPr>
          <w:b/>
          <w:bCs/>
          <w:sz w:val="22"/>
          <w:szCs w:val="22"/>
          <w:lang w:val="sr-Latn-ME"/>
        </w:rPr>
        <w:t>Interakcije sa drugim ljekovima i druge vrste interakcija</w:t>
      </w:r>
    </w:p>
    <w:p w14:paraId="548253D2" w14:textId="52C85586" w:rsidR="00870890" w:rsidRPr="003B4544" w:rsidRDefault="00870890" w:rsidP="00251A67">
      <w:pPr>
        <w:tabs>
          <w:tab w:val="left" w:pos="540"/>
          <w:tab w:val="left" w:pos="569"/>
        </w:tabs>
        <w:spacing w:after="240"/>
        <w:jc w:val="both"/>
        <w:rPr>
          <w:sz w:val="22"/>
          <w:szCs w:val="22"/>
          <w:lang w:val="sr-Latn-ME"/>
        </w:rPr>
      </w:pPr>
      <w:r w:rsidRPr="003B4544">
        <w:rPr>
          <w:sz w:val="22"/>
          <w:szCs w:val="22"/>
          <w:lang w:val="sr-Latn-ME"/>
        </w:rPr>
        <w:t xml:space="preserve">Potreban je poseban oprez kada se intravenski </w:t>
      </w:r>
      <w:r w:rsidR="002261AD" w:rsidRPr="003B4544">
        <w:rPr>
          <w:sz w:val="22"/>
          <w:szCs w:val="22"/>
          <w:lang w:val="sr-Latn-ME"/>
        </w:rPr>
        <w:t>kolistimetat natrijum</w:t>
      </w:r>
      <w:r w:rsidRPr="003B4544">
        <w:rPr>
          <w:sz w:val="22"/>
          <w:szCs w:val="22"/>
          <w:lang w:val="sr-Latn-ME"/>
        </w:rPr>
        <w:t xml:space="preserve"> primjenjuje istovremeno sa potencijalno nefrotoksičnim ili neurotoksičnim ljekovima. </w:t>
      </w:r>
    </w:p>
    <w:p w14:paraId="26D676BB" w14:textId="6004BCB1" w:rsidR="00870890" w:rsidRPr="003B4544" w:rsidRDefault="00870890" w:rsidP="00251A67">
      <w:pPr>
        <w:tabs>
          <w:tab w:val="left" w:pos="540"/>
          <w:tab w:val="left" w:pos="569"/>
        </w:tabs>
        <w:spacing w:after="240"/>
        <w:jc w:val="both"/>
        <w:rPr>
          <w:sz w:val="22"/>
          <w:szCs w:val="22"/>
          <w:lang w:val="sr-Latn-ME"/>
        </w:rPr>
      </w:pPr>
      <w:r w:rsidRPr="003B4544">
        <w:rPr>
          <w:sz w:val="22"/>
          <w:szCs w:val="22"/>
          <w:lang w:val="sr-Latn-ME"/>
        </w:rPr>
        <w:lastRenderedPageBreak/>
        <w:t xml:space="preserve">Potreban je oprez kod istovremene primjene sa drugim formulacijama </w:t>
      </w:r>
      <w:r w:rsidR="002261AD" w:rsidRPr="003B4544">
        <w:rPr>
          <w:sz w:val="22"/>
          <w:szCs w:val="22"/>
          <w:lang w:val="sr-Latn-ME"/>
        </w:rPr>
        <w:t>kolistimetat natrijuma</w:t>
      </w:r>
      <w:r w:rsidRPr="003B4544">
        <w:rPr>
          <w:sz w:val="22"/>
          <w:szCs w:val="22"/>
          <w:lang w:val="sr-Latn-ME"/>
        </w:rPr>
        <w:t xml:space="preserve"> jer su iskustva malobrojna, a postoji mogućnost aditivne toksičnosti. </w:t>
      </w:r>
    </w:p>
    <w:p w14:paraId="0C95BCCD" w14:textId="77777777" w:rsidR="00870890" w:rsidRPr="003B4544" w:rsidRDefault="00870890" w:rsidP="00251A67">
      <w:pPr>
        <w:tabs>
          <w:tab w:val="left" w:pos="540"/>
          <w:tab w:val="left" w:pos="569"/>
        </w:tabs>
        <w:spacing w:after="240"/>
        <w:jc w:val="both"/>
        <w:rPr>
          <w:sz w:val="22"/>
          <w:szCs w:val="22"/>
          <w:lang w:val="sr-Latn-ME"/>
        </w:rPr>
      </w:pPr>
      <w:r w:rsidRPr="003B4544">
        <w:rPr>
          <w:sz w:val="22"/>
          <w:szCs w:val="22"/>
          <w:lang w:val="sr-Latn-ME"/>
        </w:rPr>
        <w:t xml:space="preserve">Nijesu rađena ispitivanja interakcija </w:t>
      </w:r>
      <w:r w:rsidRPr="003B4544">
        <w:rPr>
          <w:i/>
          <w:sz w:val="22"/>
          <w:szCs w:val="22"/>
          <w:lang w:val="sr-Latn-ME"/>
        </w:rPr>
        <w:t>in vivo</w:t>
      </w:r>
      <w:r w:rsidRPr="003B4544">
        <w:rPr>
          <w:sz w:val="22"/>
          <w:szCs w:val="22"/>
          <w:lang w:val="sr-Latn-ME"/>
        </w:rPr>
        <w:t xml:space="preserve">. Mehanizam konverzije kolistimetat natrijuma u aktivnu supstancu kolistin nije okarakterisan. Mehanizam klirensa kolistina, uključujući prolaz kroz bubrege, takođe je nepoznat. Kolistimetat natrijum ili kolistin </w:t>
      </w:r>
      <w:r w:rsidRPr="003B4544">
        <w:rPr>
          <w:i/>
          <w:sz w:val="22"/>
          <w:szCs w:val="22"/>
          <w:lang w:val="sr-Latn-ME"/>
        </w:rPr>
        <w:t>u in vitro</w:t>
      </w:r>
      <w:r w:rsidRPr="003B4544">
        <w:rPr>
          <w:sz w:val="22"/>
          <w:szCs w:val="22"/>
          <w:lang w:val="sr-Latn-ME"/>
        </w:rPr>
        <w:t xml:space="preserve"> ispitivanjima na ljudskim hepatocitima nisu indukovali aktivnost nijednog ispitanog enzima P450 (CYP) (CYP1A2, 2B6, 2C8, 2C9, 2C19 i 3A4/5). </w:t>
      </w:r>
    </w:p>
    <w:p w14:paraId="6778C848" w14:textId="4F4B8505" w:rsidR="00870890" w:rsidRPr="003B4544" w:rsidRDefault="00870890" w:rsidP="003B4544">
      <w:pPr>
        <w:tabs>
          <w:tab w:val="left" w:pos="540"/>
          <w:tab w:val="left" w:pos="569"/>
        </w:tabs>
        <w:spacing w:after="240" w:line="276" w:lineRule="auto"/>
        <w:jc w:val="both"/>
        <w:rPr>
          <w:sz w:val="22"/>
          <w:szCs w:val="22"/>
          <w:lang w:val="sr-Latn-ME"/>
        </w:rPr>
      </w:pPr>
      <w:r w:rsidRPr="003B4544">
        <w:rPr>
          <w:sz w:val="22"/>
          <w:szCs w:val="22"/>
          <w:lang w:val="sr-Latn-ME"/>
        </w:rPr>
        <w:t xml:space="preserve">Kada se lijek Colistin Norma primenjuje istovremeno sa drugim ljekovima za koje se zna da inhibiraju ili indukuju enzime koji metabolišu ljekove ili ljekovima koji su poznati supstrati za bubrežne transportere, potrebno je uzeti u obzir mogućnost interakcije između tih ljekova. </w:t>
      </w:r>
    </w:p>
    <w:p w14:paraId="1FA85AC2" w14:textId="1E918116" w:rsidR="00870890" w:rsidRPr="003B4544" w:rsidRDefault="00870890" w:rsidP="00251A67">
      <w:pPr>
        <w:tabs>
          <w:tab w:val="left" w:pos="540"/>
          <w:tab w:val="left" w:pos="569"/>
        </w:tabs>
        <w:spacing w:after="240"/>
        <w:jc w:val="both"/>
        <w:rPr>
          <w:sz w:val="22"/>
          <w:szCs w:val="22"/>
          <w:lang w:val="sr-Latn-ME"/>
        </w:rPr>
      </w:pPr>
      <w:r w:rsidRPr="003B4544">
        <w:rPr>
          <w:sz w:val="22"/>
          <w:szCs w:val="22"/>
          <w:lang w:val="sr-Latn-ME"/>
        </w:rPr>
        <w:t xml:space="preserve">Zbog dejstva kolistina na oslobađanje acetilholina, nedepolarizujući mišićni relaksansi se kod pacijenata koji primaju </w:t>
      </w:r>
      <w:r w:rsidR="002261AD" w:rsidRPr="003B4544">
        <w:rPr>
          <w:sz w:val="22"/>
          <w:szCs w:val="22"/>
          <w:lang w:val="sr-Latn-ME"/>
        </w:rPr>
        <w:t>kolistimetat natrijum</w:t>
      </w:r>
      <w:r w:rsidRPr="003B4544">
        <w:rPr>
          <w:sz w:val="22"/>
          <w:szCs w:val="22"/>
          <w:lang w:val="sr-Latn-ME"/>
        </w:rPr>
        <w:t xml:space="preserve"> moraju primjenjivati uz oprez jer bi njihovi efekti mogli biti produženi (vidjeti dio </w:t>
      </w:r>
      <w:r w:rsidRPr="003B4544">
        <w:rPr>
          <w:i/>
          <w:iCs/>
          <w:sz w:val="22"/>
          <w:szCs w:val="22"/>
          <w:lang w:val="sr-Latn-ME"/>
        </w:rPr>
        <w:t>Posebna upozorenja i mjere opreza pri upotrebi lijeka</w:t>
      </w:r>
      <w:r w:rsidRPr="003B4544">
        <w:rPr>
          <w:sz w:val="22"/>
          <w:szCs w:val="22"/>
          <w:lang w:val="sr-Latn-ME"/>
        </w:rPr>
        <w:t xml:space="preserve">). </w:t>
      </w:r>
    </w:p>
    <w:p w14:paraId="18AE8DD6" w14:textId="3327AEE7" w:rsidR="00870890" w:rsidRPr="003B4544" w:rsidRDefault="00870890" w:rsidP="00251A67">
      <w:pPr>
        <w:tabs>
          <w:tab w:val="left" w:pos="540"/>
          <w:tab w:val="left" w:pos="569"/>
        </w:tabs>
        <w:spacing w:after="240"/>
        <w:jc w:val="both"/>
        <w:rPr>
          <w:sz w:val="22"/>
          <w:szCs w:val="22"/>
          <w:lang w:val="sr-Latn-ME"/>
        </w:rPr>
      </w:pPr>
      <w:r w:rsidRPr="003B4544">
        <w:rPr>
          <w:sz w:val="22"/>
          <w:szCs w:val="22"/>
          <w:lang w:val="sr-Latn-ME"/>
        </w:rPr>
        <w:t xml:space="preserve">Kod istovremene primjene </w:t>
      </w:r>
      <w:r w:rsidR="002261AD" w:rsidRPr="003B4544">
        <w:rPr>
          <w:sz w:val="22"/>
          <w:szCs w:val="22"/>
          <w:lang w:val="sr-Latn-ME"/>
        </w:rPr>
        <w:t>kolistimetat natrijuma</w:t>
      </w:r>
      <w:r w:rsidRPr="003B4544">
        <w:rPr>
          <w:sz w:val="22"/>
          <w:szCs w:val="22"/>
          <w:lang w:val="sr-Latn-ME"/>
        </w:rPr>
        <w:t xml:space="preserve"> sa makrolidima kao što su azitromicin i klaritromicin ili sa fluorohinolonima</w:t>
      </w:r>
      <w:r w:rsidR="002261AD" w:rsidRPr="003B4544">
        <w:rPr>
          <w:sz w:val="22"/>
          <w:szCs w:val="22"/>
          <w:lang w:val="sr-Latn-ME"/>
        </w:rPr>
        <w:t>,</w:t>
      </w:r>
      <w:r w:rsidRPr="003B4544">
        <w:rPr>
          <w:sz w:val="22"/>
          <w:szCs w:val="22"/>
          <w:lang w:val="sr-Latn-ME"/>
        </w:rPr>
        <w:t xml:space="preserve"> kao što su norfloksacin i ciprofloksacin, potreban je oprez kod pacijenata sa miastenijom gravis (vidjeti dio </w:t>
      </w:r>
      <w:r w:rsidRPr="003B4544">
        <w:rPr>
          <w:i/>
          <w:iCs/>
          <w:sz w:val="22"/>
          <w:szCs w:val="22"/>
          <w:lang w:val="sr-Latn-ME"/>
        </w:rPr>
        <w:t>Posebna upozorenja i mjere opreza pri upotrebi lijeka</w:t>
      </w:r>
      <w:r w:rsidRPr="003B4544">
        <w:rPr>
          <w:sz w:val="22"/>
          <w:szCs w:val="22"/>
          <w:lang w:val="sr-Latn-ME"/>
        </w:rPr>
        <w:t xml:space="preserve">). </w:t>
      </w:r>
    </w:p>
    <w:p w14:paraId="7B83F78C" w14:textId="6B8293AD" w:rsidR="00870890" w:rsidRPr="003B4544" w:rsidRDefault="00870890" w:rsidP="00251A67">
      <w:pPr>
        <w:tabs>
          <w:tab w:val="left" w:pos="540"/>
          <w:tab w:val="left" w:pos="569"/>
        </w:tabs>
        <w:jc w:val="both"/>
        <w:rPr>
          <w:sz w:val="22"/>
          <w:szCs w:val="22"/>
          <w:lang w:val="sr-Latn-ME"/>
        </w:rPr>
      </w:pPr>
      <w:r w:rsidRPr="003B4544">
        <w:rPr>
          <w:sz w:val="22"/>
          <w:szCs w:val="22"/>
          <w:lang w:val="sr-Latn-ME"/>
        </w:rPr>
        <w:t xml:space="preserve">Treba izbjegavati istovremenu primjenu </w:t>
      </w:r>
      <w:r w:rsidR="002261AD" w:rsidRPr="003B4544">
        <w:rPr>
          <w:sz w:val="22"/>
          <w:szCs w:val="22"/>
          <w:lang w:val="sr-Latn-ME"/>
        </w:rPr>
        <w:t>kolistimetat natrijuma</w:t>
      </w:r>
      <w:r w:rsidRPr="003B4544">
        <w:rPr>
          <w:sz w:val="22"/>
          <w:szCs w:val="22"/>
          <w:lang w:val="sr-Latn-ME"/>
        </w:rPr>
        <w:t xml:space="preserve"> sa drugim ljekovima koji imaju neurotoksični i/ili nefrotoksični potencijal. Ovo uključuje aminoglikozidne antibiotike kao što su gentamicin, amikacin, netilmicin i tobramicin. Rizik od nefrotoksičnosti može biti povećan kod istovremene primjene sa cefalosporinima.</w:t>
      </w:r>
    </w:p>
    <w:p w14:paraId="7EC4E751" w14:textId="77777777" w:rsidR="0055038D" w:rsidRPr="003B4544" w:rsidRDefault="0055038D" w:rsidP="0067107C">
      <w:pPr>
        <w:tabs>
          <w:tab w:val="left" w:pos="540"/>
          <w:tab w:val="left" w:pos="569"/>
        </w:tabs>
        <w:jc w:val="both"/>
        <w:rPr>
          <w:sz w:val="22"/>
          <w:szCs w:val="22"/>
          <w:lang w:val="sr-Latn-ME"/>
        </w:rPr>
      </w:pPr>
    </w:p>
    <w:p w14:paraId="6CD3FCB8" w14:textId="77777777" w:rsidR="0055038D" w:rsidRPr="003B4544" w:rsidRDefault="0055038D" w:rsidP="00251A67">
      <w:pPr>
        <w:tabs>
          <w:tab w:val="left" w:pos="540"/>
          <w:tab w:val="left" w:pos="569"/>
        </w:tabs>
        <w:jc w:val="both"/>
        <w:rPr>
          <w:b/>
          <w:sz w:val="22"/>
          <w:szCs w:val="22"/>
          <w:lang w:val="sr-Latn-ME"/>
        </w:rPr>
      </w:pPr>
      <w:r w:rsidRPr="003B4544">
        <w:rPr>
          <w:b/>
          <w:sz w:val="22"/>
          <w:szCs w:val="22"/>
          <w:lang w:val="sr-Latn-ME"/>
        </w:rPr>
        <w:t>Plodnost, trudnoća i dojenje</w:t>
      </w:r>
    </w:p>
    <w:p w14:paraId="3C646351" w14:textId="77777777" w:rsidR="00493BB6" w:rsidRPr="003B4544" w:rsidRDefault="00493BB6" w:rsidP="00251A67">
      <w:pPr>
        <w:tabs>
          <w:tab w:val="left" w:pos="540"/>
          <w:tab w:val="left" w:pos="569"/>
        </w:tabs>
        <w:jc w:val="both"/>
        <w:rPr>
          <w:sz w:val="22"/>
          <w:szCs w:val="22"/>
          <w:u w:val="single"/>
          <w:lang w:val="sr-Latn-ME"/>
        </w:rPr>
      </w:pPr>
    </w:p>
    <w:p w14:paraId="3F834F2F" w14:textId="71ED6C65" w:rsidR="00493BB6" w:rsidRPr="003B4544" w:rsidRDefault="00493BB6" w:rsidP="00251A67">
      <w:pPr>
        <w:tabs>
          <w:tab w:val="left" w:pos="540"/>
          <w:tab w:val="left" w:pos="569"/>
        </w:tabs>
        <w:jc w:val="both"/>
        <w:rPr>
          <w:sz w:val="22"/>
          <w:szCs w:val="22"/>
          <w:u w:val="single"/>
          <w:lang w:val="sr-Latn-ME"/>
        </w:rPr>
      </w:pPr>
      <w:r w:rsidRPr="003B4544">
        <w:rPr>
          <w:sz w:val="22"/>
          <w:szCs w:val="22"/>
          <w:u w:val="single"/>
          <w:lang w:val="sr-Latn-ME"/>
        </w:rPr>
        <w:t>Trudnoća</w:t>
      </w:r>
    </w:p>
    <w:p w14:paraId="2B8199F0" w14:textId="629EAF04" w:rsidR="00493BB6" w:rsidRPr="003B4544" w:rsidRDefault="00493BB6" w:rsidP="00251A67">
      <w:pPr>
        <w:tabs>
          <w:tab w:val="left" w:pos="540"/>
          <w:tab w:val="left" w:pos="569"/>
        </w:tabs>
        <w:jc w:val="both"/>
        <w:rPr>
          <w:sz w:val="22"/>
          <w:szCs w:val="22"/>
          <w:lang w:val="sr-Latn-ME"/>
        </w:rPr>
      </w:pPr>
      <w:r w:rsidRPr="003B4544">
        <w:rPr>
          <w:sz w:val="22"/>
          <w:szCs w:val="22"/>
          <w:lang w:val="sr-Latn-ME"/>
        </w:rPr>
        <w:t xml:space="preserve">Ne postoje odgovarajući podaci o primjeni </w:t>
      </w:r>
      <w:r w:rsidR="002261AD" w:rsidRPr="003B4544">
        <w:rPr>
          <w:sz w:val="22"/>
          <w:szCs w:val="22"/>
          <w:lang w:val="sr-Latn-ME"/>
        </w:rPr>
        <w:t>kolistimetat natrijuma</w:t>
      </w:r>
      <w:r w:rsidRPr="003B4544">
        <w:rPr>
          <w:sz w:val="22"/>
          <w:szCs w:val="22"/>
          <w:lang w:val="sr-Latn-ME"/>
        </w:rPr>
        <w:t xml:space="preserve"> kod trudnica. Studije primjen</w:t>
      </w:r>
      <w:r w:rsidR="002261AD" w:rsidRPr="003B4544">
        <w:rPr>
          <w:sz w:val="22"/>
          <w:szCs w:val="22"/>
          <w:lang w:val="sr-Latn-ME"/>
        </w:rPr>
        <w:t>e</w:t>
      </w:r>
      <w:r w:rsidRPr="003B4544">
        <w:rPr>
          <w:sz w:val="22"/>
          <w:szCs w:val="22"/>
          <w:lang w:val="sr-Latn-ME"/>
        </w:rPr>
        <w:t xml:space="preserve"> pojedinačne doze kod trudnica pokazuju da </w:t>
      </w:r>
      <w:r w:rsidR="002261AD" w:rsidRPr="003B4544">
        <w:rPr>
          <w:sz w:val="22"/>
          <w:szCs w:val="22"/>
          <w:lang w:val="sr-Latn-ME"/>
        </w:rPr>
        <w:t>kolistimetat natrijum</w:t>
      </w:r>
      <w:r w:rsidRPr="003B4544">
        <w:rPr>
          <w:sz w:val="22"/>
          <w:szCs w:val="22"/>
          <w:lang w:val="sr-Latn-ME"/>
        </w:rPr>
        <w:t xml:space="preserve"> prolazi placentu i može postojati rizik od toksičnosti po fetus ako se trudnicama ponovi doziranje. </w:t>
      </w:r>
      <w:r w:rsidR="002261AD" w:rsidRPr="003B4544">
        <w:rPr>
          <w:sz w:val="22"/>
          <w:szCs w:val="22"/>
          <w:lang w:val="sr-Latn-ME"/>
        </w:rPr>
        <w:t xml:space="preserve">Studije na životinjama su nedovoljne u pogledu dejstva kolistimetat natrijuma na reprodukciju i razvoj (vidjeti dio 5.3.). </w:t>
      </w:r>
      <w:r w:rsidRPr="003B4544">
        <w:rPr>
          <w:sz w:val="22"/>
          <w:szCs w:val="22"/>
          <w:lang w:val="sr-Latn-ME"/>
        </w:rPr>
        <w:t xml:space="preserve">Kolistin treba primjenjivati u trudnoći samo ako korist za majku prevazilazi potencijalni rizik za fetus. </w:t>
      </w:r>
    </w:p>
    <w:p w14:paraId="25FB65A7" w14:textId="77777777" w:rsidR="00493BB6" w:rsidRPr="003B4544" w:rsidRDefault="00493BB6" w:rsidP="00251A67">
      <w:pPr>
        <w:tabs>
          <w:tab w:val="left" w:pos="540"/>
          <w:tab w:val="left" w:pos="569"/>
        </w:tabs>
        <w:jc w:val="both"/>
        <w:rPr>
          <w:sz w:val="22"/>
          <w:szCs w:val="22"/>
          <w:lang w:val="sr-Latn-ME"/>
        </w:rPr>
      </w:pPr>
    </w:p>
    <w:p w14:paraId="38778CDD" w14:textId="77777777" w:rsidR="00493BB6" w:rsidRPr="003B4544" w:rsidRDefault="00493BB6" w:rsidP="00251A67">
      <w:pPr>
        <w:tabs>
          <w:tab w:val="left" w:pos="540"/>
          <w:tab w:val="left" w:pos="569"/>
        </w:tabs>
        <w:jc w:val="both"/>
        <w:rPr>
          <w:b/>
          <w:bCs/>
          <w:sz w:val="22"/>
          <w:szCs w:val="22"/>
          <w:lang w:val="sr-Latn-ME"/>
        </w:rPr>
      </w:pPr>
      <w:r w:rsidRPr="003B4544">
        <w:rPr>
          <w:sz w:val="22"/>
          <w:szCs w:val="22"/>
          <w:u w:val="single"/>
          <w:lang w:val="sr-Latn-ME"/>
        </w:rPr>
        <w:t xml:space="preserve">Dojenje </w:t>
      </w:r>
    </w:p>
    <w:p w14:paraId="5D63C1EA" w14:textId="2F24D82F" w:rsidR="00493BB6" w:rsidRPr="003B4544" w:rsidRDefault="00493BB6" w:rsidP="00251A67">
      <w:pPr>
        <w:tabs>
          <w:tab w:val="left" w:pos="540"/>
          <w:tab w:val="left" w:pos="569"/>
        </w:tabs>
        <w:jc w:val="both"/>
        <w:rPr>
          <w:sz w:val="22"/>
          <w:szCs w:val="22"/>
          <w:u w:val="single"/>
          <w:lang w:val="sr-Latn-ME"/>
        </w:rPr>
      </w:pPr>
      <w:r w:rsidRPr="003B4544">
        <w:rPr>
          <w:sz w:val="22"/>
          <w:szCs w:val="22"/>
          <w:lang w:val="sr-Latn-ME"/>
        </w:rPr>
        <w:t>Kolisti</w:t>
      </w:r>
      <w:r w:rsidR="002261AD" w:rsidRPr="003B4544">
        <w:rPr>
          <w:sz w:val="22"/>
          <w:szCs w:val="22"/>
          <w:lang w:val="sr-Latn-ME"/>
        </w:rPr>
        <w:t xml:space="preserve">metat </w:t>
      </w:r>
      <w:r w:rsidRPr="003B4544">
        <w:rPr>
          <w:sz w:val="22"/>
          <w:szCs w:val="22"/>
          <w:lang w:val="sr-Latn-ME"/>
        </w:rPr>
        <w:t>n</w:t>
      </w:r>
      <w:r w:rsidR="002261AD" w:rsidRPr="003B4544">
        <w:rPr>
          <w:sz w:val="22"/>
          <w:szCs w:val="22"/>
          <w:lang w:val="sr-Latn-ME"/>
        </w:rPr>
        <w:t>atrijum</w:t>
      </w:r>
      <w:r w:rsidRPr="003B4544">
        <w:rPr>
          <w:sz w:val="22"/>
          <w:szCs w:val="22"/>
          <w:lang w:val="sr-Latn-ME"/>
        </w:rPr>
        <w:t xml:space="preserve"> se izlučuje u majčino mlijeko. Kolisti</w:t>
      </w:r>
      <w:r w:rsidR="002261AD" w:rsidRPr="003B4544">
        <w:rPr>
          <w:sz w:val="22"/>
          <w:szCs w:val="22"/>
          <w:lang w:val="sr-Latn-ME"/>
        </w:rPr>
        <w:t xml:space="preserve">metat </w:t>
      </w:r>
      <w:r w:rsidRPr="003B4544">
        <w:rPr>
          <w:sz w:val="22"/>
          <w:szCs w:val="22"/>
          <w:lang w:val="sr-Latn-ME"/>
        </w:rPr>
        <w:t>n</w:t>
      </w:r>
      <w:r w:rsidR="002261AD" w:rsidRPr="003B4544">
        <w:rPr>
          <w:sz w:val="22"/>
          <w:szCs w:val="22"/>
          <w:lang w:val="sr-Latn-ME"/>
        </w:rPr>
        <w:t>atrijum</w:t>
      </w:r>
      <w:r w:rsidRPr="003B4544">
        <w:rPr>
          <w:sz w:val="22"/>
          <w:szCs w:val="22"/>
          <w:lang w:val="sr-Latn-ME"/>
        </w:rPr>
        <w:t xml:space="preserve"> treba primjenjivati kod dojilja samo kada za to postoji jasna potreba.</w:t>
      </w:r>
    </w:p>
    <w:p w14:paraId="02E23C0C" w14:textId="77777777" w:rsidR="0055038D" w:rsidRPr="003B4544" w:rsidRDefault="0055038D" w:rsidP="00251A67">
      <w:pPr>
        <w:tabs>
          <w:tab w:val="left" w:pos="540"/>
          <w:tab w:val="left" w:pos="569"/>
        </w:tabs>
        <w:ind w:left="540" w:hanging="540"/>
        <w:jc w:val="both"/>
        <w:rPr>
          <w:b/>
          <w:bCs/>
          <w:sz w:val="22"/>
          <w:szCs w:val="22"/>
          <w:lang w:val="sr-Latn-ME"/>
        </w:rPr>
      </w:pPr>
    </w:p>
    <w:p w14:paraId="3C2640BF" w14:textId="77777777" w:rsidR="0055038D" w:rsidRPr="003B4544" w:rsidRDefault="0055038D" w:rsidP="00251A67">
      <w:pPr>
        <w:tabs>
          <w:tab w:val="left" w:pos="540"/>
          <w:tab w:val="left" w:pos="569"/>
        </w:tabs>
        <w:ind w:left="540" w:hanging="540"/>
        <w:jc w:val="both"/>
        <w:rPr>
          <w:b/>
          <w:bCs/>
          <w:sz w:val="22"/>
          <w:szCs w:val="22"/>
          <w:lang w:val="sr-Latn-ME"/>
        </w:rPr>
      </w:pPr>
      <w:r w:rsidRPr="003B4544">
        <w:rPr>
          <w:b/>
          <w:bCs/>
          <w:sz w:val="22"/>
          <w:szCs w:val="22"/>
          <w:lang w:val="sr-Latn-ME"/>
        </w:rPr>
        <w:t>Uticaj na sposobnost upravljanja vozilima i rukovanje mašinama</w:t>
      </w:r>
    </w:p>
    <w:p w14:paraId="34930A72" w14:textId="606B779E" w:rsidR="00493BB6" w:rsidRPr="003B4544" w:rsidRDefault="00493BB6" w:rsidP="003B4544">
      <w:pPr>
        <w:tabs>
          <w:tab w:val="left" w:pos="540"/>
          <w:tab w:val="left" w:pos="569"/>
        </w:tabs>
        <w:spacing w:line="276" w:lineRule="auto"/>
        <w:jc w:val="both"/>
        <w:rPr>
          <w:bCs/>
          <w:sz w:val="22"/>
          <w:szCs w:val="22"/>
          <w:lang w:val="sr-Latn-ME"/>
        </w:rPr>
      </w:pPr>
      <w:r w:rsidRPr="003B4544">
        <w:rPr>
          <w:bCs/>
          <w:sz w:val="22"/>
          <w:szCs w:val="22"/>
          <w:lang w:val="sr-Latn-ME"/>
        </w:rPr>
        <w:t>Tokom terapije lijekom Colistin Norma mogu se javiti simptomi neurotoksičnosti lijeka kao što su vrtoglavica, konfuzija i poremećaj vida. Pacijente treba upozoriti da ne upravljaju vozilima i ne rukuju mašinama ukoliko se ovi simptomi pojave.</w:t>
      </w:r>
    </w:p>
    <w:p w14:paraId="12E20112" w14:textId="77777777" w:rsidR="0055038D" w:rsidRPr="003B4544" w:rsidRDefault="0055038D" w:rsidP="0067107C">
      <w:pPr>
        <w:tabs>
          <w:tab w:val="left" w:pos="540"/>
          <w:tab w:val="left" w:pos="569"/>
        </w:tabs>
        <w:jc w:val="both"/>
        <w:rPr>
          <w:bCs/>
          <w:sz w:val="22"/>
          <w:szCs w:val="22"/>
          <w:lang w:val="sr-Latn-ME"/>
        </w:rPr>
      </w:pPr>
    </w:p>
    <w:p w14:paraId="034FCC3C" w14:textId="77777777" w:rsidR="0055038D" w:rsidRPr="003B4544" w:rsidRDefault="0055038D" w:rsidP="00251A67">
      <w:pPr>
        <w:tabs>
          <w:tab w:val="left" w:pos="540"/>
          <w:tab w:val="left" w:pos="569"/>
        </w:tabs>
        <w:jc w:val="both"/>
        <w:rPr>
          <w:b/>
          <w:bCs/>
          <w:sz w:val="22"/>
          <w:szCs w:val="22"/>
          <w:lang w:val="sr-Latn-ME"/>
        </w:rPr>
      </w:pPr>
      <w:r w:rsidRPr="003B4544">
        <w:rPr>
          <w:b/>
          <w:bCs/>
          <w:sz w:val="22"/>
          <w:szCs w:val="22"/>
          <w:lang w:val="sr-Latn-ME"/>
        </w:rPr>
        <w:t>Neželjena dejstva</w:t>
      </w:r>
    </w:p>
    <w:p w14:paraId="275AD238" w14:textId="77777777" w:rsidR="0055038D" w:rsidRPr="003B4544" w:rsidRDefault="0055038D" w:rsidP="00251A67">
      <w:pPr>
        <w:tabs>
          <w:tab w:val="left" w:pos="540"/>
          <w:tab w:val="left" w:pos="569"/>
        </w:tabs>
        <w:jc w:val="both"/>
        <w:rPr>
          <w:b/>
          <w:bCs/>
          <w:sz w:val="22"/>
          <w:szCs w:val="22"/>
          <w:lang w:val="sr-Latn-ME"/>
        </w:rPr>
      </w:pPr>
    </w:p>
    <w:p w14:paraId="69FC8702" w14:textId="77777777" w:rsidR="00493BB6" w:rsidRPr="003B4544" w:rsidRDefault="00493BB6" w:rsidP="00251A67">
      <w:pPr>
        <w:tabs>
          <w:tab w:val="left" w:pos="540"/>
          <w:tab w:val="left" w:pos="569"/>
        </w:tabs>
        <w:jc w:val="both"/>
        <w:rPr>
          <w:sz w:val="22"/>
          <w:szCs w:val="22"/>
          <w:u w:val="single"/>
          <w:lang w:val="sr-Latn-ME"/>
        </w:rPr>
      </w:pPr>
      <w:r w:rsidRPr="003B4544">
        <w:rPr>
          <w:sz w:val="22"/>
          <w:szCs w:val="22"/>
          <w:u w:val="single"/>
          <w:lang w:val="sr-Latn-ME"/>
        </w:rPr>
        <w:t>Sistemska primjena</w:t>
      </w:r>
    </w:p>
    <w:p w14:paraId="17D44F2A" w14:textId="77777777" w:rsidR="00493BB6" w:rsidRPr="003B4544" w:rsidRDefault="00493BB6" w:rsidP="00251A67">
      <w:pPr>
        <w:tabs>
          <w:tab w:val="left" w:pos="540"/>
          <w:tab w:val="left" w:pos="569"/>
        </w:tabs>
        <w:spacing w:after="240"/>
        <w:jc w:val="both"/>
        <w:rPr>
          <w:sz w:val="22"/>
          <w:szCs w:val="22"/>
          <w:lang w:val="sr-Latn-ME"/>
        </w:rPr>
      </w:pPr>
      <w:r w:rsidRPr="003B4544">
        <w:rPr>
          <w:sz w:val="22"/>
          <w:szCs w:val="22"/>
          <w:lang w:val="sr-Latn-ME"/>
        </w:rPr>
        <w:t xml:space="preserve">Vjerovatnoća pojave neželjenih dejstava može biti povezana sa godinama starosti pacijenta, njegovom funkcijom bubrega i opštim stanjem. </w:t>
      </w:r>
    </w:p>
    <w:p w14:paraId="46EDC644" w14:textId="77777777" w:rsidR="00493BB6" w:rsidRPr="003B4544" w:rsidRDefault="00493BB6" w:rsidP="00251A67">
      <w:pPr>
        <w:tabs>
          <w:tab w:val="left" w:pos="540"/>
          <w:tab w:val="left" w:pos="569"/>
        </w:tabs>
        <w:spacing w:after="240"/>
        <w:jc w:val="both"/>
        <w:rPr>
          <w:sz w:val="22"/>
          <w:szCs w:val="22"/>
          <w:lang w:val="sr-Latn-ME"/>
        </w:rPr>
      </w:pPr>
      <w:r w:rsidRPr="003B4544">
        <w:rPr>
          <w:sz w:val="22"/>
          <w:szCs w:val="22"/>
          <w:lang w:val="sr-Latn-ME"/>
        </w:rPr>
        <w:t xml:space="preserve">Kod pacijenata sa cističnom fibrozom neurološki događaji su prijavljeni kod 27% pacijenata. Oni su generalno blagi i povlače se tokom ili ubrzo nakon prestanka terapije. </w:t>
      </w:r>
    </w:p>
    <w:p w14:paraId="2ADBE789" w14:textId="073287F9" w:rsidR="00493BB6" w:rsidRPr="003B4544" w:rsidRDefault="00493BB6" w:rsidP="00251A67">
      <w:pPr>
        <w:tabs>
          <w:tab w:val="left" w:pos="540"/>
          <w:tab w:val="left" w:pos="569"/>
        </w:tabs>
        <w:spacing w:after="240"/>
        <w:jc w:val="both"/>
        <w:rPr>
          <w:sz w:val="22"/>
          <w:szCs w:val="22"/>
          <w:lang w:val="sr-Latn-ME"/>
        </w:rPr>
      </w:pPr>
      <w:r w:rsidRPr="003B4544">
        <w:rPr>
          <w:sz w:val="22"/>
          <w:szCs w:val="22"/>
          <w:lang w:val="sr-Latn-ME"/>
        </w:rPr>
        <w:t xml:space="preserve">Neurotoksičnost može biti povezana sa predoziranjem, </w:t>
      </w:r>
      <w:r w:rsidR="002261AD" w:rsidRPr="003B4544">
        <w:rPr>
          <w:sz w:val="22"/>
          <w:szCs w:val="22"/>
          <w:lang w:val="sr-Latn-ME"/>
        </w:rPr>
        <w:t xml:space="preserve">neodgovarajućim smanjivanjem </w:t>
      </w:r>
      <w:r w:rsidRPr="003B4544">
        <w:rPr>
          <w:sz w:val="22"/>
          <w:szCs w:val="22"/>
          <w:lang w:val="sr-Latn-ME"/>
        </w:rPr>
        <w:t>doze kod pacijenata sa oštećenom funkcijom bubrega</w:t>
      </w:r>
      <w:r w:rsidR="002261AD" w:rsidRPr="003B4544">
        <w:rPr>
          <w:sz w:val="22"/>
          <w:szCs w:val="22"/>
          <w:lang w:val="sr-Latn-ME"/>
        </w:rPr>
        <w:t>,</w:t>
      </w:r>
      <w:r w:rsidRPr="003B4544">
        <w:rPr>
          <w:sz w:val="22"/>
          <w:szCs w:val="22"/>
          <w:lang w:val="sr-Latn-ME"/>
        </w:rPr>
        <w:t xml:space="preserve"> i istovremenom primjenom drugih lijekova koji vrše neuromuskularnu blokadu ili koji ispoljavaju slično neurološko dejstvo. Smanjenje doze može ublažiti simptome neurotoksičnosti. Neurotoksični efekti mogu uključivati apneju, prolazni senzorni poremećaj </w:t>
      </w:r>
      <w:r w:rsidRPr="003B4544">
        <w:rPr>
          <w:sz w:val="22"/>
          <w:szCs w:val="22"/>
          <w:lang w:val="sr-Latn-ME"/>
        </w:rPr>
        <w:lastRenderedPageBreak/>
        <w:t xml:space="preserve">(kao što su parestezija lica i nesvjestica) i rijetko vazomotornu nestabilnost, nerazgovjetan govor, poremećaj vida, konfuziju ili psihozu. </w:t>
      </w:r>
    </w:p>
    <w:p w14:paraId="514E3B86" w14:textId="77777777" w:rsidR="00493BB6" w:rsidRPr="003B4544" w:rsidRDefault="00493BB6" w:rsidP="00251A67">
      <w:pPr>
        <w:tabs>
          <w:tab w:val="left" w:pos="540"/>
          <w:tab w:val="left" w:pos="569"/>
        </w:tabs>
        <w:spacing w:after="240"/>
        <w:jc w:val="both"/>
        <w:rPr>
          <w:sz w:val="22"/>
          <w:szCs w:val="22"/>
          <w:lang w:val="sr-Latn-ME"/>
        </w:rPr>
      </w:pPr>
      <w:r w:rsidRPr="003B4544">
        <w:rPr>
          <w:sz w:val="22"/>
          <w:szCs w:val="22"/>
          <w:lang w:val="sr-Latn-ME"/>
        </w:rPr>
        <w:t xml:space="preserve">Prijavljena su neželjena dejstva na funkciju bubrega, koja se obično javljaju nakon primjene viših doza nego što je preporučeno kod pacijenata sa normalnom funkcijom bubrega ili nesmanjivanjem doze kod pacijenata sa oštećenom funkcijom bubrega ili istovremenom primjenom drugih ljekova koji ispoljavaju nefrotoksično dejstvo. Ovi efekti obično nestaju nakon prekida terapije. </w:t>
      </w:r>
    </w:p>
    <w:p w14:paraId="414E6BD5" w14:textId="274DAE0C" w:rsidR="00493BB6" w:rsidRPr="003B4544" w:rsidRDefault="00493BB6" w:rsidP="00251A67">
      <w:pPr>
        <w:tabs>
          <w:tab w:val="left" w:pos="540"/>
          <w:tab w:val="left" w:pos="569"/>
        </w:tabs>
        <w:spacing w:after="240"/>
        <w:jc w:val="both"/>
        <w:rPr>
          <w:sz w:val="22"/>
          <w:szCs w:val="22"/>
          <w:lang w:val="sr-Latn-ME"/>
        </w:rPr>
      </w:pPr>
      <w:r w:rsidRPr="003B4544">
        <w:rPr>
          <w:sz w:val="22"/>
          <w:szCs w:val="22"/>
          <w:lang w:val="sr-Latn-ME"/>
        </w:rPr>
        <w:t xml:space="preserve">Prijavljeni su slučajevi pojave </w:t>
      </w:r>
      <w:r w:rsidR="002261AD" w:rsidRPr="00251A67">
        <w:rPr>
          <w:iCs/>
          <w:sz w:val="22"/>
          <w:szCs w:val="22"/>
          <w:lang w:val="sr-Latn-ME"/>
        </w:rPr>
        <w:t>p</w:t>
      </w:r>
      <w:r w:rsidRPr="00251A67">
        <w:rPr>
          <w:iCs/>
          <w:sz w:val="22"/>
          <w:szCs w:val="22"/>
          <w:lang w:val="sr-Latn-ME"/>
        </w:rPr>
        <w:t>seudo-Bartterovog</w:t>
      </w:r>
      <w:r w:rsidRPr="003B4544">
        <w:rPr>
          <w:sz w:val="22"/>
          <w:szCs w:val="22"/>
          <w:lang w:val="sr-Latn-ME"/>
        </w:rPr>
        <w:t xml:space="preserve"> sindroma nakon intravenske primjene kolisti</w:t>
      </w:r>
      <w:r w:rsidR="0067107C" w:rsidRPr="003B4544">
        <w:rPr>
          <w:sz w:val="22"/>
          <w:szCs w:val="22"/>
          <w:lang w:val="sr-Latn-ME"/>
        </w:rPr>
        <w:t xml:space="preserve">metat </w:t>
      </w:r>
      <w:r w:rsidRPr="003B4544">
        <w:rPr>
          <w:sz w:val="22"/>
          <w:szCs w:val="22"/>
          <w:lang w:val="sr-Latn-ME"/>
        </w:rPr>
        <w:t>na</w:t>
      </w:r>
      <w:r w:rsidR="0067107C" w:rsidRPr="003B4544">
        <w:rPr>
          <w:sz w:val="22"/>
          <w:szCs w:val="22"/>
          <w:lang w:val="sr-Latn-ME"/>
        </w:rPr>
        <w:t>trijuma</w:t>
      </w:r>
      <w:r w:rsidRPr="003B4544">
        <w:rPr>
          <w:sz w:val="22"/>
          <w:szCs w:val="22"/>
          <w:lang w:val="sr-Latn-ME"/>
        </w:rPr>
        <w:t xml:space="preserve">, sa nepoznatom učestalošću (vidjeti dio </w:t>
      </w:r>
      <w:r w:rsidRPr="003B4544">
        <w:rPr>
          <w:i/>
          <w:iCs/>
          <w:sz w:val="22"/>
          <w:szCs w:val="22"/>
          <w:lang w:val="sr-Latn-ME"/>
        </w:rPr>
        <w:t>Posebna upozorenja i mjere opreza pri upotrebi lijeka</w:t>
      </w:r>
      <w:r w:rsidRPr="003B4544">
        <w:rPr>
          <w:sz w:val="22"/>
          <w:szCs w:val="22"/>
          <w:lang w:val="sr-Latn-ME"/>
        </w:rPr>
        <w:t>).</w:t>
      </w:r>
    </w:p>
    <w:p w14:paraId="788B9049" w14:textId="77777777" w:rsidR="00493BB6" w:rsidRPr="003B4544" w:rsidRDefault="00493BB6" w:rsidP="00251A67">
      <w:pPr>
        <w:tabs>
          <w:tab w:val="left" w:pos="540"/>
          <w:tab w:val="left" w:pos="569"/>
        </w:tabs>
        <w:spacing w:after="240"/>
        <w:jc w:val="both"/>
        <w:rPr>
          <w:sz w:val="22"/>
          <w:szCs w:val="22"/>
          <w:lang w:val="sr-Latn-ME"/>
        </w:rPr>
      </w:pPr>
      <w:r w:rsidRPr="003B4544">
        <w:rPr>
          <w:sz w:val="22"/>
          <w:szCs w:val="22"/>
          <w:lang w:val="sr-Latn-ME"/>
        </w:rPr>
        <w:t xml:space="preserve">Kod pacijenata sa cističnom fibrozom koji su liječeni u okviru preporučenih doznih granica, nefrotoksičnost se rijetko javlja (manje od 1% pacijenata). Kod ozbiljnih hospitalizovanih pacijenata bez cistične fibroze, znaci nefrotoksičnosti su se ispoljili kod približno 20% pacijenata. </w:t>
      </w:r>
    </w:p>
    <w:p w14:paraId="1D2B2C6B" w14:textId="77777777" w:rsidR="00493BB6" w:rsidRPr="003B4544" w:rsidRDefault="00493BB6" w:rsidP="00251A67">
      <w:pPr>
        <w:tabs>
          <w:tab w:val="left" w:pos="540"/>
          <w:tab w:val="left" w:pos="569"/>
        </w:tabs>
        <w:jc w:val="both"/>
        <w:rPr>
          <w:sz w:val="22"/>
          <w:szCs w:val="22"/>
          <w:lang w:val="sr-Latn-ME"/>
        </w:rPr>
      </w:pPr>
      <w:r w:rsidRPr="003B4544">
        <w:rPr>
          <w:sz w:val="22"/>
          <w:szCs w:val="22"/>
          <w:lang w:val="sr-Latn-ME"/>
        </w:rPr>
        <w:t xml:space="preserve">Prijavljene su reakcije preosjetljivosti koje uključuju raš kože i groznicu. Ukoliko se one jave treba prekinuti terapiju ovim lijekom. </w:t>
      </w:r>
    </w:p>
    <w:p w14:paraId="1C53CDEE" w14:textId="77777777" w:rsidR="00493BB6" w:rsidRPr="003B4544" w:rsidRDefault="00493BB6" w:rsidP="00251A67">
      <w:pPr>
        <w:tabs>
          <w:tab w:val="left" w:pos="540"/>
          <w:tab w:val="left" w:pos="569"/>
        </w:tabs>
        <w:spacing w:before="240"/>
        <w:jc w:val="both"/>
        <w:rPr>
          <w:b/>
          <w:bCs/>
          <w:sz w:val="22"/>
          <w:szCs w:val="22"/>
          <w:lang w:val="sr-Latn-ME"/>
        </w:rPr>
      </w:pPr>
      <w:r w:rsidRPr="003B4544">
        <w:rPr>
          <w:sz w:val="22"/>
          <w:szCs w:val="22"/>
          <w:lang w:val="sr-Latn-ME"/>
        </w:rPr>
        <w:t>Može se pojaviti i lokalna iritacija na mjestu primjene lijeka.</w:t>
      </w:r>
    </w:p>
    <w:p w14:paraId="1F686F5A" w14:textId="77777777" w:rsidR="0055038D" w:rsidRPr="003B4544" w:rsidRDefault="0055038D" w:rsidP="0067107C">
      <w:pPr>
        <w:tabs>
          <w:tab w:val="left" w:pos="540"/>
          <w:tab w:val="left" w:pos="569"/>
        </w:tabs>
        <w:rPr>
          <w:b/>
          <w:bCs/>
          <w:sz w:val="22"/>
          <w:szCs w:val="22"/>
          <w:lang w:val="sr-Latn-ME"/>
        </w:rPr>
      </w:pPr>
    </w:p>
    <w:p w14:paraId="2A05AE91" w14:textId="77777777" w:rsidR="00493BB6" w:rsidRPr="003B4544" w:rsidRDefault="00493BB6" w:rsidP="00251A67">
      <w:pPr>
        <w:spacing w:after="200"/>
        <w:rPr>
          <w:rFonts w:eastAsia="Calibri"/>
          <w:sz w:val="22"/>
          <w:szCs w:val="22"/>
          <w:u w:val="single"/>
          <w:lang w:val="sr-Latn-ME"/>
        </w:rPr>
      </w:pPr>
      <w:r w:rsidRPr="003B4544">
        <w:rPr>
          <w:rFonts w:eastAsia="Calibri"/>
          <w:sz w:val="22"/>
          <w:szCs w:val="22"/>
          <w:u w:val="single"/>
          <w:lang w:val="sr-Latn-ME"/>
        </w:rPr>
        <w:t>Prijavljivanje sumnji na neželjena dejstva</w:t>
      </w:r>
    </w:p>
    <w:p w14:paraId="3706CAAA" w14:textId="77777777" w:rsidR="00493BB6" w:rsidRPr="003B4544" w:rsidRDefault="00493BB6" w:rsidP="00251A67">
      <w:pPr>
        <w:spacing w:after="200"/>
        <w:jc w:val="both"/>
        <w:rPr>
          <w:rFonts w:eastAsia="Calibri"/>
          <w:sz w:val="22"/>
          <w:szCs w:val="22"/>
          <w:lang w:val="sr-Latn-ME"/>
        </w:rPr>
      </w:pPr>
      <w:r w:rsidRPr="003B4544">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A99BB5E" w14:textId="77777777" w:rsidR="00493BB6" w:rsidRPr="003B4544" w:rsidRDefault="00493BB6" w:rsidP="00251A67">
      <w:pPr>
        <w:pStyle w:val="NoSpacing"/>
        <w:jc w:val="both"/>
        <w:rPr>
          <w:rFonts w:eastAsia="Calibri"/>
          <w:sz w:val="22"/>
          <w:szCs w:val="22"/>
          <w:lang w:val="sr-Latn-ME"/>
        </w:rPr>
      </w:pPr>
      <w:r w:rsidRPr="003B4544">
        <w:rPr>
          <w:rFonts w:eastAsia="Calibri"/>
          <w:sz w:val="22"/>
          <w:szCs w:val="22"/>
          <w:lang w:val="sr-Latn-ME"/>
        </w:rPr>
        <w:t xml:space="preserve">Institut za ljekove i medicinska sredstva </w:t>
      </w:r>
    </w:p>
    <w:p w14:paraId="16B5D64C" w14:textId="77777777" w:rsidR="00493BB6" w:rsidRPr="003B4544" w:rsidRDefault="00493BB6" w:rsidP="00251A67">
      <w:pPr>
        <w:pStyle w:val="NoSpacing"/>
        <w:jc w:val="both"/>
        <w:rPr>
          <w:rFonts w:eastAsia="Calibri"/>
          <w:sz w:val="22"/>
          <w:szCs w:val="22"/>
          <w:lang w:val="sr-Latn-ME"/>
        </w:rPr>
      </w:pPr>
      <w:r w:rsidRPr="003B4544">
        <w:rPr>
          <w:rFonts w:eastAsia="Calibri"/>
          <w:sz w:val="22"/>
          <w:szCs w:val="22"/>
          <w:lang w:val="sr-Latn-ME"/>
        </w:rPr>
        <w:t>Odjeljenje za farmakovigilancu</w:t>
      </w:r>
    </w:p>
    <w:p w14:paraId="58EAF095" w14:textId="77777777" w:rsidR="00493BB6" w:rsidRPr="003B4544" w:rsidRDefault="00493BB6" w:rsidP="00251A67">
      <w:pPr>
        <w:pStyle w:val="NoSpacing"/>
        <w:jc w:val="both"/>
        <w:rPr>
          <w:rFonts w:eastAsia="Calibri"/>
          <w:sz w:val="22"/>
          <w:szCs w:val="22"/>
          <w:lang w:val="sr-Latn-ME"/>
        </w:rPr>
      </w:pPr>
      <w:r w:rsidRPr="003B4544">
        <w:rPr>
          <w:rFonts w:eastAsia="Calibri"/>
          <w:sz w:val="22"/>
          <w:szCs w:val="22"/>
          <w:lang w:val="sr-Latn-ME"/>
        </w:rPr>
        <w:t>Bulevar Ivana Crnojevića 64a, 81000 Podgorica</w:t>
      </w:r>
    </w:p>
    <w:p w14:paraId="481C6F34" w14:textId="77777777" w:rsidR="00493BB6" w:rsidRPr="003B4544" w:rsidRDefault="00493BB6" w:rsidP="00251A67">
      <w:pPr>
        <w:pStyle w:val="NoSpacing"/>
        <w:rPr>
          <w:rFonts w:eastAsia="Calibri"/>
          <w:sz w:val="22"/>
          <w:szCs w:val="22"/>
          <w:lang w:val="sr-Latn-ME"/>
        </w:rPr>
      </w:pPr>
    </w:p>
    <w:p w14:paraId="05E2E706" w14:textId="77777777" w:rsidR="00493BB6" w:rsidRPr="003B4544" w:rsidRDefault="00493BB6" w:rsidP="00251A67">
      <w:pPr>
        <w:pStyle w:val="NoSpacing"/>
        <w:jc w:val="both"/>
        <w:rPr>
          <w:rFonts w:eastAsia="Calibri"/>
          <w:sz w:val="22"/>
          <w:szCs w:val="22"/>
          <w:lang w:val="sr-Latn-ME"/>
        </w:rPr>
      </w:pPr>
      <w:r w:rsidRPr="003B4544">
        <w:rPr>
          <w:rFonts w:eastAsia="Calibri"/>
          <w:sz w:val="22"/>
          <w:szCs w:val="22"/>
          <w:lang w:val="sr-Latn-ME"/>
        </w:rPr>
        <w:t>tel: +382 (0) 20 310 280</w:t>
      </w:r>
    </w:p>
    <w:p w14:paraId="6CC58F71" w14:textId="77777777" w:rsidR="00493BB6" w:rsidRPr="003B4544" w:rsidRDefault="00493BB6" w:rsidP="00251A67">
      <w:pPr>
        <w:pStyle w:val="NoSpacing"/>
        <w:tabs>
          <w:tab w:val="left" w:pos="6720"/>
        </w:tabs>
        <w:jc w:val="both"/>
        <w:rPr>
          <w:rFonts w:eastAsia="Calibri"/>
          <w:sz w:val="22"/>
          <w:szCs w:val="22"/>
          <w:lang w:val="sr-Latn-ME"/>
        </w:rPr>
      </w:pPr>
      <w:r w:rsidRPr="003B4544">
        <w:rPr>
          <w:rFonts w:eastAsia="Calibri"/>
          <w:sz w:val="22"/>
          <w:szCs w:val="22"/>
          <w:lang w:val="sr-Latn-ME"/>
        </w:rPr>
        <w:t>fax: +382 (0) 20 310 581</w:t>
      </w:r>
      <w:r w:rsidRPr="003B4544">
        <w:rPr>
          <w:rFonts w:eastAsia="Calibri"/>
          <w:sz w:val="22"/>
          <w:szCs w:val="22"/>
          <w:lang w:val="sr-Latn-ME"/>
        </w:rPr>
        <w:tab/>
      </w:r>
    </w:p>
    <w:p w14:paraId="721CE014" w14:textId="77777777" w:rsidR="00493BB6" w:rsidRPr="003B4544" w:rsidRDefault="00781143" w:rsidP="00251A67">
      <w:pPr>
        <w:pStyle w:val="NoSpacing"/>
        <w:jc w:val="both"/>
        <w:rPr>
          <w:rFonts w:eastAsia="Calibri"/>
          <w:sz w:val="22"/>
          <w:szCs w:val="22"/>
          <w:lang w:val="sr-Latn-ME"/>
        </w:rPr>
      </w:pPr>
      <w:hyperlink r:id="rId12" w:history="1">
        <w:r w:rsidR="00493BB6" w:rsidRPr="003B4544">
          <w:rPr>
            <w:rStyle w:val="Hyperlink"/>
            <w:rFonts w:eastAsia="Calibri"/>
            <w:sz w:val="22"/>
            <w:szCs w:val="22"/>
            <w:lang w:val="sr-Latn-ME"/>
          </w:rPr>
          <w:t>www.cinmed.me</w:t>
        </w:r>
      </w:hyperlink>
    </w:p>
    <w:p w14:paraId="58CD4D2F" w14:textId="77777777" w:rsidR="00493BB6" w:rsidRPr="003B4544" w:rsidRDefault="00781143" w:rsidP="00251A67">
      <w:pPr>
        <w:pStyle w:val="NoSpacing"/>
        <w:jc w:val="both"/>
        <w:rPr>
          <w:rFonts w:eastAsia="Calibri"/>
          <w:color w:val="0000FF"/>
          <w:sz w:val="22"/>
          <w:szCs w:val="22"/>
          <w:u w:val="single"/>
          <w:lang w:val="sr-Latn-ME"/>
        </w:rPr>
      </w:pPr>
      <w:hyperlink r:id="rId13" w:history="1">
        <w:r w:rsidR="00493BB6" w:rsidRPr="003B4544">
          <w:rPr>
            <w:rStyle w:val="Hyperlink"/>
            <w:rFonts w:eastAsia="Calibri"/>
            <w:sz w:val="22"/>
            <w:szCs w:val="22"/>
            <w:lang w:val="sr-Latn-ME"/>
          </w:rPr>
          <w:t>nezeljenadejstva@cinmed.me</w:t>
        </w:r>
      </w:hyperlink>
    </w:p>
    <w:p w14:paraId="5716EFE5" w14:textId="77777777" w:rsidR="00493BB6" w:rsidRPr="003B4544" w:rsidRDefault="00493BB6" w:rsidP="00251A67">
      <w:pPr>
        <w:pStyle w:val="NoSpacing"/>
        <w:jc w:val="both"/>
        <w:rPr>
          <w:rFonts w:eastAsia="Calibri"/>
          <w:sz w:val="22"/>
          <w:szCs w:val="22"/>
          <w:lang w:val="sr-Latn-ME"/>
        </w:rPr>
      </w:pPr>
      <w:r w:rsidRPr="003B4544">
        <w:rPr>
          <w:rFonts w:eastAsia="Calibri"/>
          <w:sz w:val="22"/>
          <w:szCs w:val="22"/>
          <w:lang w:val="sr-Latn-ME"/>
        </w:rPr>
        <w:t>putem IS zdravstvene zaštite</w:t>
      </w:r>
    </w:p>
    <w:p w14:paraId="25FE0CA5" w14:textId="77777777" w:rsidR="00493BB6" w:rsidRPr="003B4544" w:rsidRDefault="00493BB6" w:rsidP="00251A67">
      <w:pPr>
        <w:pStyle w:val="NoSpacing"/>
        <w:jc w:val="both"/>
        <w:rPr>
          <w:rFonts w:eastAsia="Calibri"/>
          <w:sz w:val="22"/>
          <w:szCs w:val="22"/>
          <w:lang w:val="sr-Latn-ME"/>
        </w:rPr>
      </w:pPr>
      <w:r w:rsidRPr="003B4544">
        <w:rPr>
          <w:rFonts w:eastAsia="Calibri"/>
          <w:sz w:val="22"/>
          <w:szCs w:val="22"/>
          <w:lang w:val="sr-Latn-ME"/>
        </w:rPr>
        <w:t>QR kod za online prijavu sumnje na neželjeno dejstvo lijeka:</w:t>
      </w:r>
    </w:p>
    <w:p w14:paraId="1E37D15D" w14:textId="77777777" w:rsidR="00493BB6" w:rsidRPr="003B4544" w:rsidRDefault="00493BB6" w:rsidP="00251A67">
      <w:pPr>
        <w:pStyle w:val="NoSpacing"/>
        <w:rPr>
          <w:rFonts w:eastAsia="Calibri"/>
          <w:sz w:val="22"/>
          <w:szCs w:val="22"/>
          <w:lang w:val="sr-Latn-ME"/>
        </w:rPr>
      </w:pPr>
    </w:p>
    <w:p w14:paraId="5E6791D5" w14:textId="77777777" w:rsidR="00493BB6" w:rsidRPr="003B4544" w:rsidRDefault="00493BB6" w:rsidP="00251A67">
      <w:pPr>
        <w:tabs>
          <w:tab w:val="left" w:pos="540"/>
          <w:tab w:val="left" w:pos="569"/>
        </w:tabs>
        <w:rPr>
          <w:b/>
          <w:bCs/>
          <w:sz w:val="22"/>
          <w:szCs w:val="22"/>
          <w:lang w:val="sr-Latn-ME"/>
        </w:rPr>
      </w:pPr>
      <w:r w:rsidRPr="003B4544">
        <w:rPr>
          <w:b/>
          <w:bCs/>
          <w:noProof/>
          <w:sz w:val="22"/>
          <w:szCs w:val="22"/>
          <w:lang w:val="sr-Latn-ME" w:eastAsia="sr-Latn-ME"/>
        </w:rPr>
        <w:drawing>
          <wp:inline distT="0" distB="0" distL="0" distR="0" wp14:anchorId="4652894C" wp14:editId="4EC8B213">
            <wp:extent cx="980796" cy="972000"/>
            <wp:effectExtent l="0" t="0" r="0" b="0"/>
            <wp:docPr id="10" name="Picture 9" descr="A qr code on a white background&#10;&#10;AI-generated content may be incorrec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AI-generated content may be incorrect.">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87718B5" w14:textId="77777777" w:rsidR="0055038D" w:rsidRPr="003B4544" w:rsidRDefault="0055038D" w:rsidP="0067107C">
      <w:pPr>
        <w:tabs>
          <w:tab w:val="left" w:pos="540"/>
          <w:tab w:val="left" w:pos="569"/>
        </w:tabs>
        <w:rPr>
          <w:b/>
          <w:bCs/>
          <w:sz w:val="22"/>
          <w:szCs w:val="22"/>
          <w:lang w:val="sr-Latn-ME"/>
        </w:rPr>
      </w:pPr>
    </w:p>
    <w:p w14:paraId="6BFBCF0A" w14:textId="77777777" w:rsidR="0055038D" w:rsidRPr="003B4544" w:rsidRDefault="0055038D" w:rsidP="00251A67">
      <w:pPr>
        <w:tabs>
          <w:tab w:val="left" w:pos="540"/>
          <w:tab w:val="left" w:pos="569"/>
        </w:tabs>
        <w:jc w:val="both"/>
        <w:rPr>
          <w:b/>
          <w:bCs/>
          <w:sz w:val="22"/>
          <w:szCs w:val="22"/>
          <w:lang w:val="sr-Latn-ME"/>
        </w:rPr>
      </w:pPr>
      <w:r w:rsidRPr="003B4544">
        <w:rPr>
          <w:b/>
          <w:bCs/>
          <w:sz w:val="22"/>
          <w:szCs w:val="22"/>
          <w:lang w:val="sr-Latn-ME"/>
        </w:rPr>
        <w:t xml:space="preserve">Predoziranje </w:t>
      </w:r>
    </w:p>
    <w:p w14:paraId="42A76334" w14:textId="6DA2B02B" w:rsidR="00493BB6" w:rsidRPr="003B4544" w:rsidRDefault="00493BB6" w:rsidP="00251A67">
      <w:pPr>
        <w:tabs>
          <w:tab w:val="left" w:pos="540"/>
          <w:tab w:val="left" w:pos="569"/>
        </w:tabs>
        <w:jc w:val="both"/>
        <w:rPr>
          <w:bCs/>
          <w:sz w:val="22"/>
          <w:szCs w:val="22"/>
          <w:lang w:val="sr-Latn-ME"/>
        </w:rPr>
      </w:pPr>
      <w:r w:rsidRPr="003B4544">
        <w:rPr>
          <w:bCs/>
          <w:sz w:val="22"/>
          <w:szCs w:val="22"/>
          <w:lang w:val="sr-Latn-ME"/>
        </w:rPr>
        <w:t>Predoziranje može rezultirati neuromuskularnom blokadom koja može dovesti do slabosti mišića, apneje i moguće</w:t>
      </w:r>
      <w:r w:rsidR="0067107C" w:rsidRPr="003B4544">
        <w:rPr>
          <w:bCs/>
          <w:sz w:val="22"/>
          <w:szCs w:val="22"/>
          <w:lang w:val="sr-Latn-ME"/>
        </w:rPr>
        <w:t>g respiratornog zastoja</w:t>
      </w:r>
      <w:r w:rsidRPr="003B4544">
        <w:rPr>
          <w:bCs/>
          <w:sz w:val="22"/>
          <w:szCs w:val="22"/>
          <w:lang w:val="sr-Latn-ME"/>
        </w:rPr>
        <w:t xml:space="preserve">. Predoziranje takođe može uzrokovati akutnu bubreženu insuficijenciju koja </w:t>
      </w:r>
      <w:r w:rsidR="0067107C" w:rsidRPr="003B4544">
        <w:rPr>
          <w:bCs/>
          <w:sz w:val="22"/>
          <w:szCs w:val="22"/>
          <w:lang w:val="sr-Latn-ME"/>
        </w:rPr>
        <w:t xml:space="preserve">se </w:t>
      </w:r>
      <w:r w:rsidRPr="003B4544">
        <w:rPr>
          <w:bCs/>
          <w:sz w:val="22"/>
          <w:szCs w:val="22"/>
          <w:lang w:val="sr-Latn-ME"/>
        </w:rPr>
        <w:t>karakteriše smanjen</w:t>
      </w:r>
      <w:r w:rsidR="0067107C" w:rsidRPr="003B4544">
        <w:rPr>
          <w:bCs/>
          <w:sz w:val="22"/>
          <w:szCs w:val="22"/>
          <w:lang w:val="sr-Latn-ME"/>
        </w:rPr>
        <w:t>im</w:t>
      </w:r>
      <w:r w:rsidRPr="003B4544">
        <w:rPr>
          <w:bCs/>
          <w:sz w:val="22"/>
          <w:szCs w:val="22"/>
          <w:lang w:val="sr-Latn-ME"/>
        </w:rPr>
        <w:t xml:space="preserve"> izlučivanj</w:t>
      </w:r>
      <w:r w:rsidR="0067107C" w:rsidRPr="003B4544">
        <w:rPr>
          <w:bCs/>
          <w:sz w:val="22"/>
          <w:szCs w:val="22"/>
          <w:lang w:val="sr-Latn-ME"/>
        </w:rPr>
        <w:t>em</w:t>
      </w:r>
      <w:r w:rsidRPr="003B4544">
        <w:rPr>
          <w:bCs/>
          <w:sz w:val="22"/>
          <w:szCs w:val="22"/>
          <w:lang w:val="sr-Latn-ME"/>
        </w:rPr>
        <w:t xml:space="preserve"> urina i povećanje</w:t>
      </w:r>
      <w:r w:rsidR="0067107C" w:rsidRPr="003B4544">
        <w:rPr>
          <w:bCs/>
          <w:sz w:val="22"/>
          <w:szCs w:val="22"/>
          <w:lang w:val="sr-Latn-ME"/>
        </w:rPr>
        <w:t>m</w:t>
      </w:r>
      <w:r w:rsidRPr="003B4544">
        <w:rPr>
          <w:bCs/>
          <w:sz w:val="22"/>
          <w:szCs w:val="22"/>
          <w:lang w:val="sr-Latn-ME"/>
        </w:rPr>
        <w:t xml:space="preserve"> serumskih koncentracija azota iz uree i kreatinina.</w:t>
      </w:r>
    </w:p>
    <w:p w14:paraId="474B4E71" w14:textId="779CD2F4" w:rsidR="00493BB6" w:rsidRPr="003B4544" w:rsidRDefault="00493BB6" w:rsidP="0067107C">
      <w:pPr>
        <w:tabs>
          <w:tab w:val="left" w:pos="540"/>
          <w:tab w:val="left" w:pos="569"/>
        </w:tabs>
        <w:jc w:val="both"/>
        <w:rPr>
          <w:bCs/>
          <w:sz w:val="22"/>
          <w:szCs w:val="22"/>
          <w:lang w:val="sr-Latn-ME"/>
        </w:rPr>
      </w:pPr>
      <w:r w:rsidRPr="003B4544">
        <w:rPr>
          <w:bCs/>
          <w:sz w:val="22"/>
          <w:szCs w:val="22"/>
          <w:lang w:val="sr-Latn-ME"/>
        </w:rPr>
        <w:t>Ne postoji specifični antidot, predoziranje se tretira suportivnom terapijom. Može se probati sa mjerama koje povećavaju stepen eliminacije kolistina kao što su npr. diureza manitolom, produžena hemodijaliza ili peritonealna dijaliza, ali njihova efikasnost nije poznata.</w:t>
      </w:r>
    </w:p>
    <w:p w14:paraId="67757DB2" w14:textId="77777777" w:rsidR="0055038D" w:rsidRPr="003B4544" w:rsidRDefault="0055038D">
      <w:pPr>
        <w:tabs>
          <w:tab w:val="left" w:pos="540"/>
          <w:tab w:val="left" w:pos="569"/>
        </w:tabs>
        <w:jc w:val="both"/>
        <w:rPr>
          <w:bCs/>
          <w:sz w:val="22"/>
          <w:szCs w:val="22"/>
          <w:lang w:val="sr-Latn-ME"/>
        </w:rPr>
      </w:pPr>
    </w:p>
    <w:p w14:paraId="21640529" w14:textId="77777777" w:rsidR="00962334" w:rsidRPr="003B4544" w:rsidRDefault="00962334">
      <w:pPr>
        <w:tabs>
          <w:tab w:val="left" w:pos="540"/>
          <w:tab w:val="left" w:pos="569"/>
        </w:tabs>
        <w:rPr>
          <w:b/>
          <w:bCs/>
          <w:sz w:val="22"/>
          <w:szCs w:val="22"/>
          <w:lang w:val="sr-Latn-ME"/>
        </w:rPr>
      </w:pPr>
      <w:r w:rsidRPr="003B4544">
        <w:rPr>
          <w:b/>
          <w:bCs/>
          <w:sz w:val="22"/>
          <w:szCs w:val="22"/>
          <w:lang w:val="sr-Latn-ME"/>
        </w:rPr>
        <w:t>Lista pomoćnih supstanci (ekscipijenasa)</w:t>
      </w:r>
    </w:p>
    <w:p w14:paraId="08DA6090" w14:textId="77777777" w:rsidR="00962334" w:rsidRPr="003B4544" w:rsidRDefault="00962334">
      <w:pPr>
        <w:tabs>
          <w:tab w:val="left" w:pos="540"/>
          <w:tab w:val="left" w:pos="569"/>
        </w:tabs>
        <w:rPr>
          <w:bCs/>
          <w:sz w:val="22"/>
          <w:szCs w:val="22"/>
          <w:lang w:val="sr-Latn-ME"/>
        </w:rPr>
      </w:pPr>
      <w:r w:rsidRPr="003B4544">
        <w:rPr>
          <w:bCs/>
          <w:sz w:val="22"/>
          <w:szCs w:val="22"/>
          <w:lang w:val="sr-Latn-ME"/>
        </w:rPr>
        <w:t>Lijek ne sadrži pomoćne supstance.</w:t>
      </w:r>
    </w:p>
    <w:p w14:paraId="3CB73BB8" w14:textId="77777777" w:rsidR="00962334" w:rsidRPr="003B4544" w:rsidRDefault="00962334">
      <w:pPr>
        <w:tabs>
          <w:tab w:val="left" w:pos="540"/>
          <w:tab w:val="left" w:pos="569"/>
        </w:tabs>
        <w:rPr>
          <w:bCs/>
          <w:sz w:val="22"/>
          <w:szCs w:val="22"/>
          <w:lang w:val="sr-Latn-ME"/>
        </w:rPr>
      </w:pPr>
    </w:p>
    <w:p w14:paraId="31DC5027" w14:textId="77777777" w:rsidR="00BC6A1F" w:rsidRDefault="00BC6A1F">
      <w:pPr>
        <w:tabs>
          <w:tab w:val="left" w:pos="540"/>
          <w:tab w:val="left" w:pos="569"/>
        </w:tabs>
        <w:rPr>
          <w:b/>
          <w:bCs/>
          <w:sz w:val="22"/>
          <w:szCs w:val="22"/>
          <w:lang w:val="sr-Latn-ME"/>
        </w:rPr>
      </w:pPr>
    </w:p>
    <w:p w14:paraId="5C7ADFA7" w14:textId="3DCB0DC7" w:rsidR="00962334" w:rsidRPr="003B4544" w:rsidRDefault="00962334">
      <w:pPr>
        <w:tabs>
          <w:tab w:val="left" w:pos="540"/>
          <w:tab w:val="left" w:pos="569"/>
        </w:tabs>
        <w:rPr>
          <w:b/>
          <w:bCs/>
          <w:sz w:val="22"/>
          <w:szCs w:val="22"/>
          <w:lang w:val="sr-Latn-ME"/>
        </w:rPr>
      </w:pPr>
      <w:r w:rsidRPr="003B4544">
        <w:rPr>
          <w:b/>
          <w:bCs/>
          <w:sz w:val="22"/>
          <w:szCs w:val="22"/>
          <w:lang w:val="sr-Latn-ME"/>
        </w:rPr>
        <w:lastRenderedPageBreak/>
        <w:t>Inkompatibilnosti</w:t>
      </w:r>
    </w:p>
    <w:p w14:paraId="73492265" w14:textId="121DBC1D" w:rsidR="00493BB6" w:rsidRPr="003B4544" w:rsidRDefault="00493BB6">
      <w:pPr>
        <w:tabs>
          <w:tab w:val="left" w:pos="540"/>
          <w:tab w:val="left" w:pos="569"/>
        </w:tabs>
        <w:rPr>
          <w:bCs/>
          <w:sz w:val="22"/>
          <w:szCs w:val="22"/>
          <w:lang w:val="sr-Latn-ME"/>
        </w:rPr>
      </w:pPr>
      <w:r w:rsidRPr="003B4544">
        <w:rPr>
          <w:bCs/>
          <w:sz w:val="22"/>
          <w:szCs w:val="22"/>
          <w:lang w:val="sr-Latn-ME"/>
        </w:rPr>
        <w:t xml:space="preserve">Treba izbjegavati miješanje rastvora </w:t>
      </w:r>
      <w:proofErr w:type="spellStart"/>
      <w:r w:rsidR="009306BB">
        <w:rPr>
          <w:bCs/>
          <w:sz w:val="22"/>
          <w:szCs w:val="22"/>
          <w:lang w:val="es-ES"/>
        </w:rPr>
        <w:t>kolistimetat</w:t>
      </w:r>
      <w:proofErr w:type="spellEnd"/>
      <w:r w:rsidR="009306BB" w:rsidRPr="00251A67">
        <w:rPr>
          <w:bCs/>
          <w:sz w:val="22"/>
          <w:szCs w:val="22"/>
          <w:lang w:val="sr-Latn-ME"/>
        </w:rPr>
        <w:t xml:space="preserve"> </w:t>
      </w:r>
      <w:proofErr w:type="spellStart"/>
      <w:r w:rsidR="009306BB" w:rsidRPr="00D73A18">
        <w:rPr>
          <w:bCs/>
          <w:sz w:val="22"/>
          <w:szCs w:val="22"/>
          <w:lang w:val="es-ES"/>
        </w:rPr>
        <w:t>natrijuma</w:t>
      </w:r>
      <w:proofErr w:type="spellEnd"/>
      <w:r w:rsidR="009306BB" w:rsidRPr="00251A67">
        <w:rPr>
          <w:bCs/>
          <w:sz w:val="22"/>
          <w:szCs w:val="22"/>
          <w:lang w:val="sr-Latn-ME"/>
        </w:rPr>
        <w:t xml:space="preserve"> </w:t>
      </w:r>
      <w:r w:rsidRPr="003B4544">
        <w:rPr>
          <w:bCs/>
          <w:sz w:val="22"/>
          <w:szCs w:val="22"/>
          <w:lang w:val="sr-Latn-ME"/>
        </w:rPr>
        <w:t>sa drugim infuzijama/injekcijama.</w:t>
      </w:r>
    </w:p>
    <w:p w14:paraId="143DD8EB" w14:textId="77777777" w:rsidR="00962334" w:rsidRPr="003B4544" w:rsidRDefault="00962334">
      <w:pPr>
        <w:tabs>
          <w:tab w:val="left" w:pos="540"/>
          <w:tab w:val="left" w:pos="569"/>
        </w:tabs>
        <w:rPr>
          <w:bCs/>
          <w:sz w:val="22"/>
          <w:szCs w:val="22"/>
          <w:lang w:val="sr-Latn-ME"/>
        </w:rPr>
      </w:pPr>
    </w:p>
    <w:p w14:paraId="36D14182" w14:textId="77777777" w:rsidR="00BC6A1F" w:rsidRDefault="00962334" w:rsidP="00BC6A1F">
      <w:pPr>
        <w:tabs>
          <w:tab w:val="left" w:pos="540"/>
          <w:tab w:val="left" w:pos="569"/>
        </w:tabs>
        <w:rPr>
          <w:b/>
          <w:bCs/>
          <w:sz w:val="22"/>
          <w:szCs w:val="22"/>
          <w:lang w:val="sr-Latn-ME"/>
        </w:rPr>
      </w:pPr>
      <w:r w:rsidRPr="003B4544">
        <w:rPr>
          <w:b/>
          <w:bCs/>
          <w:sz w:val="22"/>
          <w:szCs w:val="22"/>
          <w:lang w:val="sr-Latn-ME"/>
        </w:rPr>
        <w:t>Rok upotrebe</w:t>
      </w:r>
    </w:p>
    <w:p w14:paraId="7B19A70B" w14:textId="2A987BC7" w:rsidR="00493BB6" w:rsidRPr="00BC6A1F" w:rsidRDefault="00493BB6" w:rsidP="00BC6A1F">
      <w:pPr>
        <w:tabs>
          <w:tab w:val="left" w:pos="540"/>
          <w:tab w:val="left" w:pos="569"/>
        </w:tabs>
        <w:rPr>
          <w:b/>
          <w:bCs/>
          <w:sz w:val="22"/>
          <w:szCs w:val="22"/>
          <w:lang w:val="sr-Latn-ME"/>
        </w:rPr>
      </w:pPr>
      <w:r w:rsidRPr="003B4544">
        <w:rPr>
          <w:bCs/>
          <w:sz w:val="22"/>
          <w:szCs w:val="22"/>
          <w:lang w:val="sr-Latn-ME"/>
        </w:rPr>
        <w:t>3 godine.</w:t>
      </w:r>
    </w:p>
    <w:p w14:paraId="1C857B50" w14:textId="77777777" w:rsidR="00BC6A1F" w:rsidRDefault="00BC6A1F" w:rsidP="00BC6A1F">
      <w:pPr>
        <w:tabs>
          <w:tab w:val="left" w:pos="540"/>
          <w:tab w:val="left" w:pos="569"/>
        </w:tabs>
        <w:jc w:val="both"/>
        <w:rPr>
          <w:bCs/>
          <w:sz w:val="22"/>
          <w:szCs w:val="22"/>
          <w:lang w:val="sr-Latn-ME"/>
        </w:rPr>
      </w:pPr>
    </w:p>
    <w:p w14:paraId="580D3B2E" w14:textId="60D668F5" w:rsidR="00BC6A1F" w:rsidRDefault="00493BB6" w:rsidP="00BC6A1F">
      <w:pPr>
        <w:tabs>
          <w:tab w:val="left" w:pos="540"/>
          <w:tab w:val="left" w:pos="569"/>
        </w:tabs>
        <w:jc w:val="both"/>
        <w:rPr>
          <w:bCs/>
          <w:sz w:val="22"/>
          <w:szCs w:val="22"/>
          <w:lang w:val="sr-Latn-ME"/>
        </w:rPr>
      </w:pPr>
      <w:r w:rsidRPr="003B4544">
        <w:rPr>
          <w:bCs/>
          <w:sz w:val="22"/>
          <w:szCs w:val="22"/>
          <w:lang w:val="sr-Latn-ME"/>
        </w:rPr>
        <w:t>Rekonstruisani rastvor:</w:t>
      </w:r>
    </w:p>
    <w:p w14:paraId="4E235022" w14:textId="26244239" w:rsidR="00493BB6" w:rsidRPr="003B4544" w:rsidRDefault="00493BB6" w:rsidP="00BC6A1F">
      <w:pPr>
        <w:tabs>
          <w:tab w:val="left" w:pos="540"/>
          <w:tab w:val="left" w:pos="569"/>
        </w:tabs>
        <w:jc w:val="both"/>
        <w:rPr>
          <w:bCs/>
          <w:sz w:val="22"/>
          <w:szCs w:val="22"/>
          <w:lang w:val="sr-Latn-ME"/>
        </w:rPr>
      </w:pPr>
      <w:r w:rsidRPr="003B4544">
        <w:rPr>
          <w:bCs/>
          <w:sz w:val="22"/>
          <w:szCs w:val="22"/>
          <w:lang w:val="sr-Latn-ME"/>
        </w:rPr>
        <w:t>Hidroliza kolistimetata se značajno povećava kada se rekonstituiše i razblaži ispod kritične koncentracije micela, oko 80000 i.j. po ml. Rastvor ispod ove koncentracije treba odmah iskoristiti.</w:t>
      </w:r>
    </w:p>
    <w:p w14:paraId="3BC60C9B" w14:textId="67B46B81" w:rsidR="00493BB6" w:rsidRPr="003B4544" w:rsidRDefault="00493BB6" w:rsidP="00251A67">
      <w:pPr>
        <w:tabs>
          <w:tab w:val="left" w:pos="540"/>
          <w:tab w:val="left" w:pos="569"/>
        </w:tabs>
        <w:spacing w:after="240"/>
        <w:jc w:val="both"/>
        <w:rPr>
          <w:bCs/>
          <w:sz w:val="22"/>
          <w:szCs w:val="22"/>
          <w:lang w:val="sr-Latn-ME"/>
        </w:rPr>
      </w:pPr>
      <w:r w:rsidRPr="003B4544">
        <w:rPr>
          <w:bCs/>
          <w:sz w:val="22"/>
          <w:szCs w:val="22"/>
          <w:lang w:val="sr-Latn-ME"/>
        </w:rPr>
        <w:t>Za rastvore za bolus injekciju, potvrđena je hemijska i fizička stabilnost rekonstituisanog rastvora u originalnoj bočici, koncentracije ≥80000 i.j./ml, 24 sata na tempe</w:t>
      </w:r>
      <w:r w:rsidR="009306BB" w:rsidRPr="003B4544">
        <w:rPr>
          <w:bCs/>
          <w:sz w:val="22"/>
          <w:szCs w:val="22"/>
          <w:lang w:val="sr-Latn-ME"/>
        </w:rPr>
        <w:t>r</w:t>
      </w:r>
      <w:r w:rsidRPr="003B4544">
        <w:rPr>
          <w:bCs/>
          <w:sz w:val="22"/>
          <w:szCs w:val="22"/>
          <w:lang w:val="sr-Latn-ME"/>
        </w:rPr>
        <w:t>aturi od 2°C do 8 °C.</w:t>
      </w:r>
    </w:p>
    <w:p w14:paraId="6BB4F125" w14:textId="2E66BBDE" w:rsidR="00493BB6" w:rsidRPr="003B4544" w:rsidRDefault="00493BB6" w:rsidP="00251A67">
      <w:pPr>
        <w:tabs>
          <w:tab w:val="left" w:pos="540"/>
          <w:tab w:val="left" w:pos="569"/>
        </w:tabs>
        <w:spacing w:after="240"/>
        <w:jc w:val="both"/>
        <w:rPr>
          <w:bCs/>
          <w:sz w:val="22"/>
          <w:szCs w:val="22"/>
          <w:lang w:val="sr-Latn-ME"/>
        </w:rPr>
      </w:pPr>
      <w:r w:rsidRPr="003B4544">
        <w:rPr>
          <w:bCs/>
          <w:sz w:val="22"/>
          <w:szCs w:val="22"/>
          <w:lang w:val="sr-Latn-ME"/>
        </w:rPr>
        <w:t>S mikrobiološke tačke gledišta rastvor treba primijeniti odmah nakon pripreme za upotrebu, osim ako način otvaranja/rekonstitucije/razblaživanja ne isključuje rizik od mikrobiološke kontaminacije.</w:t>
      </w:r>
      <w:r w:rsidR="009306BB">
        <w:rPr>
          <w:bCs/>
          <w:sz w:val="22"/>
          <w:szCs w:val="22"/>
          <w:lang w:val="sr-Latn-ME"/>
        </w:rPr>
        <w:t xml:space="preserve"> </w:t>
      </w:r>
      <w:r w:rsidRPr="003B4544">
        <w:rPr>
          <w:bCs/>
          <w:sz w:val="22"/>
          <w:szCs w:val="22"/>
          <w:lang w:val="sr-Latn-ME"/>
        </w:rPr>
        <w:t>Ako se ne upotrijebi odmah, vrijeme i uslovi čuvanja prije upotrebe su odgovornost korisnika.</w:t>
      </w:r>
    </w:p>
    <w:p w14:paraId="0654AFD3" w14:textId="77777777" w:rsidR="00B472C2" w:rsidRDefault="00493BB6" w:rsidP="00251A67">
      <w:pPr>
        <w:tabs>
          <w:tab w:val="left" w:pos="540"/>
          <w:tab w:val="left" w:pos="569"/>
        </w:tabs>
        <w:jc w:val="both"/>
        <w:rPr>
          <w:bCs/>
          <w:sz w:val="22"/>
          <w:szCs w:val="22"/>
          <w:lang w:val="sr-Latn-ME"/>
        </w:rPr>
      </w:pPr>
      <w:r w:rsidRPr="003B4544">
        <w:rPr>
          <w:bCs/>
          <w:sz w:val="22"/>
          <w:szCs w:val="22"/>
          <w:lang w:val="sr-Latn-ME"/>
        </w:rPr>
        <w:t xml:space="preserve">Rastvore za infuziju, koji su razrijeđeni više od originalne zapremine i/ili sa koncentracijom </w:t>
      </w:r>
    </w:p>
    <w:p w14:paraId="27D2C012" w14:textId="3E3159F4" w:rsidR="00493BB6" w:rsidRPr="003B4544" w:rsidRDefault="00493BB6" w:rsidP="00251A67">
      <w:pPr>
        <w:tabs>
          <w:tab w:val="left" w:pos="540"/>
          <w:tab w:val="left" w:pos="569"/>
        </w:tabs>
        <w:jc w:val="both"/>
        <w:rPr>
          <w:bCs/>
          <w:sz w:val="22"/>
          <w:szCs w:val="22"/>
          <w:lang w:val="sr-Latn-ME"/>
        </w:rPr>
      </w:pPr>
      <w:r w:rsidRPr="003B4544">
        <w:rPr>
          <w:bCs/>
          <w:sz w:val="22"/>
          <w:szCs w:val="22"/>
          <w:lang w:val="sr-Latn-ME"/>
        </w:rPr>
        <w:t>&lt;80000 i.j./ml, treba odmah iskoristiti.</w:t>
      </w:r>
    </w:p>
    <w:p w14:paraId="5B1F2C3C" w14:textId="77777777" w:rsidR="00493BB6" w:rsidRPr="003B4544" w:rsidRDefault="00493BB6" w:rsidP="00251A67">
      <w:pPr>
        <w:tabs>
          <w:tab w:val="left" w:pos="540"/>
          <w:tab w:val="left" w:pos="569"/>
        </w:tabs>
        <w:spacing w:before="240"/>
        <w:jc w:val="both"/>
        <w:rPr>
          <w:bCs/>
          <w:sz w:val="22"/>
          <w:szCs w:val="22"/>
          <w:lang w:val="sr-Latn-ME"/>
        </w:rPr>
      </w:pPr>
      <w:r w:rsidRPr="003B4544">
        <w:rPr>
          <w:bCs/>
          <w:sz w:val="22"/>
          <w:szCs w:val="22"/>
          <w:lang w:val="sr-Latn-ME"/>
        </w:rPr>
        <w:t>Za rastvore za intratekalnu i intraventrikularnu primjenu treba odmah koristiti rekonstituisan lijek.</w:t>
      </w:r>
    </w:p>
    <w:p w14:paraId="0CCEA8D2" w14:textId="77777777" w:rsidR="00493BB6" w:rsidRPr="003B4544" w:rsidRDefault="00493BB6" w:rsidP="0067107C">
      <w:pPr>
        <w:tabs>
          <w:tab w:val="left" w:pos="540"/>
          <w:tab w:val="left" w:pos="569"/>
        </w:tabs>
        <w:jc w:val="both"/>
        <w:rPr>
          <w:bCs/>
          <w:sz w:val="22"/>
          <w:szCs w:val="22"/>
          <w:lang w:val="sr-Latn-ME"/>
        </w:rPr>
      </w:pPr>
    </w:p>
    <w:p w14:paraId="46115CAE" w14:textId="77777777" w:rsidR="00962334" w:rsidRPr="003B4544" w:rsidRDefault="00962334">
      <w:pPr>
        <w:tabs>
          <w:tab w:val="left" w:pos="540"/>
          <w:tab w:val="left" w:pos="569"/>
        </w:tabs>
        <w:rPr>
          <w:b/>
          <w:bCs/>
          <w:sz w:val="22"/>
          <w:szCs w:val="22"/>
          <w:lang w:val="sr-Latn-ME"/>
        </w:rPr>
      </w:pPr>
      <w:r w:rsidRPr="003B4544">
        <w:rPr>
          <w:b/>
          <w:bCs/>
          <w:sz w:val="22"/>
          <w:szCs w:val="22"/>
          <w:lang w:val="sr-Latn-ME"/>
        </w:rPr>
        <w:t>Posebne mjere upozorenja pri čuvanju lijeka</w:t>
      </w:r>
    </w:p>
    <w:p w14:paraId="1A4B9887" w14:textId="77777777" w:rsidR="00493BB6" w:rsidRPr="003B4544" w:rsidRDefault="00493BB6" w:rsidP="00251A67">
      <w:pPr>
        <w:tabs>
          <w:tab w:val="left" w:pos="540"/>
          <w:tab w:val="left" w:pos="569"/>
        </w:tabs>
        <w:spacing w:after="240"/>
        <w:jc w:val="both"/>
        <w:rPr>
          <w:bCs/>
          <w:sz w:val="22"/>
          <w:szCs w:val="22"/>
          <w:lang w:val="sr-Latn-ME"/>
        </w:rPr>
      </w:pPr>
      <w:r w:rsidRPr="003B4544">
        <w:rPr>
          <w:bCs/>
          <w:sz w:val="22"/>
          <w:szCs w:val="22"/>
          <w:lang w:val="sr-Latn-ME"/>
        </w:rPr>
        <w:t>Čuvati na temperaturi do 25°C.</w:t>
      </w:r>
    </w:p>
    <w:p w14:paraId="61273EB8" w14:textId="5221B222" w:rsidR="00493BB6" w:rsidRPr="003B4544" w:rsidRDefault="00493BB6" w:rsidP="00251A67">
      <w:pPr>
        <w:tabs>
          <w:tab w:val="left" w:pos="540"/>
          <w:tab w:val="left" w:pos="569"/>
        </w:tabs>
        <w:jc w:val="both"/>
        <w:rPr>
          <w:bCs/>
          <w:i/>
          <w:iCs/>
          <w:sz w:val="22"/>
          <w:szCs w:val="22"/>
          <w:lang w:val="sr-Latn-ME"/>
        </w:rPr>
      </w:pPr>
      <w:r w:rsidRPr="003B4544">
        <w:rPr>
          <w:bCs/>
          <w:sz w:val="22"/>
          <w:szCs w:val="22"/>
          <w:lang w:val="sr-Latn-ME"/>
        </w:rPr>
        <w:t xml:space="preserve">Za uslove čuvanja nakon rekonstitucije vidjeti dio </w:t>
      </w:r>
      <w:r w:rsidRPr="003B4544">
        <w:rPr>
          <w:bCs/>
          <w:i/>
          <w:iCs/>
          <w:sz w:val="22"/>
          <w:szCs w:val="22"/>
          <w:lang w:val="sr-Latn-ME"/>
        </w:rPr>
        <w:t>Rok upotrebe.</w:t>
      </w:r>
    </w:p>
    <w:p w14:paraId="7D0D69BC" w14:textId="77777777" w:rsidR="00962334" w:rsidRPr="003B4544" w:rsidRDefault="00962334" w:rsidP="0067107C">
      <w:pPr>
        <w:tabs>
          <w:tab w:val="left" w:pos="540"/>
          <w:tab w:val="left" w:pos="569"/>
        </w:tabs>
        <w:rPr>
          <w:bCs/>
          <w:sz w:val="22"/>
          <w:szCs w:val="22"/>
          <w:lang w:val="sr-Latn-ME"/>
        </w:rPr>
      </w:pPr>
    </w:p>
    <w:p w14:paraId="069E5540" w14:textId="77777777" w:rsidR="00962334" w:rsidRPr="003B4544" w:rsidRDefault="00962334">
      <w:pPr>
        <w:tabs>
          <w:tab w:val="left" w:pos="540"/>
          <w:tab w:val="left" w:pos="569"/>
        </w:tabs>
        <w:rPr>
          <w:b/>
          <w:bCs/>
          <w:sz w:val="22"/>
          <w:szCs w:val="22"/>
          <w:lang w:val="sr-Latn-ME"/>
        </w:rPr>
      </w:pPr>
      <w:r w:rsidRPr="003B4544">
        <w:rPr>
          <w:b/>
          <w:bCs/>
          <w:sz w:val="22"/>
          <w:szCs w:val="22"/>
          <w:lang w:val="sr-Latn-ME"/>
        </w:rPr>
        <w:t xml:space="preserve">Vrsta i sadržaj pakovanja </w:t>
      </w:r>
    </w:p>
    <w:p w14:paraId="56754EB1" w14:textId="77777777" w:rsidR="00B472C2" w:rsidRDefault="00493BB6" w:rsidP="00251A67">
      <w:pPr>
        <w:tabs>
          <w:tab w:val="left" w:pos="540"/>
          <w:tab w:val="left" w:pos="569"/>
        </w:tabs>
        <w:jc w:val="both"/>
        <w:rPr>
          <w:bCs/>
          <w:sz w:val="22"/>
          <w:szCs w:val="22"/>
          <w:lang w:val="sr-Latn-ME"/>
        </w:rPr>
      </w:pPr>
      <w:r w:rsidRPr="003B4544">
        <w:rPr>
          <w:bCs/>
          <w:sz w:val="22"/>
          <w:szCs w:val="22"/>
          <w:lang w:val="sr-Latn-ME"/>
        </w:rPr>
        <w:t xml:space="preserve">Unutrašnje pakovanje je bočica od stakla (tip I) zapremine 10 ml zatvorena sivim gumenim čepom </w:t>
      </w:r>
    </w:p>
    <w:p w14:paraId="32B4507F" w14:textId="0C2193AA" w:rsidR="00493BB6" w:rsidRPr="003B4544" w:rsidRDefault="00493BB6" w:rsidP="00251A67">
      <w:pPr>
        <w:tabs>
          <w:tab w:val="left" w:pos="540"/>
          <w:tab w:val="left" w:pos="569"/>
        </w:tabs>
        <w:jc w:val="both"/>
        <w:rPr>
          <w:bCs/>
          <w:sz w:val="22"/>
          <w:szCs w:val="22"/>
          <w:lang w:val="sr-Latn-ME"/>
        </w:rPr>
      </w:pPr>
      <w:r w:rsidRPr="003B4544">
        <w:rPr>
          <w:bCs/>
          <w:sz w:val="22"/>
          <w:szCs w:val="22"/>
          <w:lang w:val="sr-Latn-ME"/>
        </w:rPr>
        <w:t>(20mm) od silikonizovane hlorbutil gume preko koga se nalazi aluminijumski prsten sa crvenim poklopcem od polipropilena (</w:t>
      </w:r>
      <w:r w:rsidRPr="00251A67">
        <w:rPr>
          <w:bCs/>
          <w:i/>
          <w:sz w:val="22"/>
          <w:szCs w:val="22"/>
          <w:lang w:val="sr-Latn-ME"/>
        </w:rPr>
        <w:t>flip-off</w:t>
      </w:r>
      <w:r w:rsidRPr="003B4544">
        <w:rPr>
          <w:bCs/>
          <w:sz w:val="22"/>
          <w:szCs w:val="22"/>
          <w:lang w:val="sr-Latn-ME"/>
        </w:rPr>
        <w:t>).</w:t>
      </w:r>
    </w:p>
    <w:p w14:paraId="4A80DDAB" w14:textId="77777777" w:rsidR="00493BB6" w:rsidRPr="003B4544" w:rsidRDefault="00493BB6" w:rsidP="00251A67">
      <w:pPr>
        <w:tabs>
          <w:tab w:val="left" w:pos="540"/>
          <w:tab w:val="left" w:pos="569"/>
        </w:tabs>
        <w:rPr>
          <w:bCs/>
          <w:sz w:val="22"/>
          <w:szCs w:val="22"/>
          <w:lang w:val="sr-Latn-ME"/>
        </w:rPr>
      </w:pPr>
      <w:r w:rsidRPr="003B4544">
        <w:rPr>
          <w:bCs/>
          <w:sz w:val="22"/>
          <w:szCs w:val="22"/>
          <w:lang w:val="sr-Latn-ME"/>
        </w:rPr>
        <w:t>Spoljašnje pakovanje je složiva kartonska kutija u kojoj se nalazi 1 bočica i Uputstvo za lijek.</w:t>
      </w:r>
    </w:p>
    <w:p w14:paraId="4D770416" w14:textId="77777777" w:rsidR="00493BB6" w:rsidRPr="003B4544" w:rsidRDefault="00493BB6" w:rsidP="0067107C">
      <w:pPr>
        <w:tabs>
          <w:tab w:val="left" w:pos="540"/>
          <w:tab w:val="left" w:pos="569"/>
        </w:tabs>
        <w:rPr>
          <w:bCs/>
          <w:sz w:val="22"/>
          <w:szCs w:val="22"/>
          <w:lang w:val="sr-Latn-ME"/>
        </w:rPr>
      </w:pPr>
    </w:p>
    <w:p w14:paraId="54D3C97E" w14:textId="77777777" w:rsidR="00962334" w:rsidRPr="003B4544" w:rsidRDefault="00962334">
      <w:pPr>
        <w:tabs>
          <w:tab w:val="left" w:pos="540"/>
          <w:tab w:val="left" w:pos="569"/>
        </w:tabs>
        <w:rPr>
          <w:b/>
          <w:bCs/>
          <w:sz w:val="22"/>
          <w:szCs w:val="22"/>
          <w:lang w:val="sr-Latn-ME"/>
        </w:rPr>
      </w:pPr>
      <w:r w:rsidRPr="003B4544">
        <w:rPr>
          <w:b/>
          <w:bCs/>
          <w:color w:val="000000"/>
          <w:sz w:val="22"/>
          <w:szCs w:val="22"/>
          <w:lang w:val="sr-Latn-ME"/>
        </w:rPr>
        <w:t>Posebne mjere opreza pri odlaganju materijala koji treba odbaciti nakon primjene lijeka</w:t>
      </w:r>
      <w:r w:rsidRPr="003B4544">
        <w:rPr>
          <w:b/>
          <w:bCs/>
          <w:sz w:val="22"/>
          <w:szCs w:val="22"/>
          <w:lang w:val="sr-Latn-ME"/>
        </w:rPr>
        <w:t xml:space="preserve"> (i druga uputstva za rukovanje lijekom) </w:t>
      </w:r>
    </w:p>
    <w:p w14:paraId="46C589C7" w14:textId="6CC97C82" w:rsidR="00493BB6" w:rsidRPr="003B4544" w:rsidDel="00C1539E" w:rsidRDefault="00493BB6">
      <w:pPr>
        <w:tabs>
          <w:tab w:val="left" w:pos="540"/>
          <w:tab w:val="left" w:pos="569"/>
        </w:tabs>
        <w:rPr>
          <w:bCs/>
          <w:sz w:val="22"/>
          <w:szCs w:val="22"/>
          <w:lang w:val="sr-Latn-ME"/>
        </w:rPr>
      </w:pPr>
      <w:r w:rsidRPr="003B4544" w:rsidDel="00C1539E">
        <w:rPr>
          <w:bCs/>
          <w:sz w:val="22"/>
          <w:szCs w:val="22"/>
          <w:lang w:val="sr-Latn-ME"/>
        </w:rPr>
        <w:t>Priprema rastvora za bolus injekciju:</w:t>
      </w:r>
    </w:p>
    <w:p w14:paraId="23435EC7" w14:textId="751B8D9A" w:rsidR="00493BB6" w:rsidRPr="003B4544" w:rsidDel="00C1539E" w:rsidRDefault="00493BB6">
      <w:pPr>
        <w:tabs>
          <w:tab w:val="left" w:pos="540"/>
          <w:tab w:val="left" w:pos="569"/>
        </w:tabs>
        <w:rPr>
          <w:bCs/>
          <w:sz w:val="22"/>
          <w:szCs w:val="22"/>
          <w:lang w:val="sr-Latn-ME"/>
        </w:rPr>
      </w:pPr>
      <w:r w:rsidRPr="003B4544" w:rsidDel="00C1539E">
        <w:rPr>
          <w:bCs/>
          <w:sz w:val="22"/>
          <w:szCs w:val="22"/>
          <w:lang w:val="sr-Latn-ME"/>
        </w:rPr>
        <w:t>Sadržaj bočice rekonstituisati sa najviše 10 ml vode za injekcije ili 0,9% natrijuma hlorida.</w:t>
      </w:r>
    </w:p>
    <w:p w14:paraId="1F909861" w14:textId="77777777" w:rsidR="008A0ECE" w:rsidRDefault="008A0ECE">
      <w:pPr>
        <w:tabs>
          <w:tab w:val="left" w:pos="540"/>
          <w:tab w:val="left" w:pos="569"/>
        </w:tabs>
        <w:rPr>
          <w:bCs/>
          <w:sz w:val="22"/>
          <w:szCs w:val="22"/>
          <w:lang w:val="sr-Latn-ME"/>
        </w:rPr>
      </w:pPr>
    </w:p>
    <w:p w14:paraId="6A97B6B5" w14:textId="1B72D636" w:rsidR="00493BB6" w:rsidRPr="003B4544" w:rsidRDefault="00493BB6">
      <w:pPr>
        <w:tabs>
          <w:tab w:val="left" w:pos="540"/>
          <w:tab w:val="left" w:pos="569"/>
        </w:tabs>
        <w:rPr>
          <w:bCs/>
          <w:sz w:val="22"/>
          <w:szCs w:val="22"/>
          <w:lang w:val="sr-Latn-ME"/>
        </w:rPr>
      </w:pPr>
      <w:r w:rsidRPr="003B4544">
        <w:rPr>
          <w:bCs/>
          <w:sz w:val="22"/>
          <w:szCs w:val="22"/>
          <w:lang w:val="sr-Latn-ME"/>
        </w:rPr>
        <w:t>Priprema rastvora za infuziju:</w:t>
      </w:r>
    </w:p>
    <w:p w14:paraId="5949235B" w14:textId="77777777" w:rsidR="00493BB6" w:rsidRPr="003B4544" w:rsidRDefault="00493BB6">
      <w:pPr>
        <w:tabs>
          <w:tab w:val="left" w:pos="540"/>
          <w:tab w:val="left" w:pos="569"/>
        </w:tabs>
        <w:rPr>
          <w:bCs/>
          <w:sz w:val="22"/>
          <w:szCs w:val="22"/>
          <w:lang w:val="sr-Latn-ME"/>
        </w:rPr>
      </w:pPr>
      <w:r w:rsidRPr="003B4544">
        <w:rPr>
          <w:bCs/>
          <w:sz w:val="22"/>
          <w:szCs w:val="22"/>
          <w:lang w:val="sr-Latn-ME"/>
        </w:rPr>
        <w:t>Sadržaj rekonstituisane bočice se može razblažiti, obično sa 50 ml 0.9% natrijuma hlorida.</w:t>
      </w:r>
    </w:p>
    <w:p w14:paraId="4265490C" w14:textId="77777777" w:rsidR="008A0ECE" w:rsidRPr="003B4544" w:rsidRDefault="008A0ECE">
      <w:pPr>
        <w:tabs>
          <w:tab w:val="left" w:pos="540"/>
          <w:tab w:val="left" w:pos="569"/>
        </w:tabs>
        <w:rPr>
          <w:bCs/>
          <w:sz w:val="22"/>
          <w:szCs w:val="22"/>
          <w:lang w:val="sr-Latn-ME"/>
        </w:rPr>
      </w:pPr>
    </w:p>
    <w:p w14:paraId="1A3A3C0E" w14:textId="77777777" w:rsidR="00493BB6" w:rsidRPr="003B4544" w:rsidRDefault="00493BB6">
      <w:pPr>
        <w:tabs>
          <w:tab w:val="left" w:pos="540"/>
          <w:tab w:val="left" w:pos="569"/>
        </w:tabs>
        <w:rPr>
          <w:bCs/>
          <w:sz w:val="22"/>
          <w:szCs w:val="22"/>
          <w:lang w:val="sr-Latn-ME"/>
        </w:rPr>
      </w:pPr>
      <w:r w:rsidRPr="003B4544">
        <w:rPr>
          <w:bCs/>
          <w:sz w:val="22"/>
          <w:szCs w:val="22"/>
          <w:lang w:val="sr-Latn-ME"/>
        </w:rPr>
        <w:t>Kada se koristi intratekalno i intraventrikularno, primenjeni volumen ne treba da prelazi 1 ml (rekonstituisana koncentracija 125000 i.j./ml).</w:t>
      </w:r>
    </w:p>
    <w:p w14:paraId="5C14728D" w14:textId="77777777" w:rsidR="008A0ECE" w:rsidRDefault="008A0ECE" w:rsidP="008A0ECE">
      <w:pPr>
        <w:jc w:val="both"/>
        <w:rPr>
          <w:bCs/>
          <w:sz w:val="22"/>
          <w:szCs w:val="22"/>
          <w:lang w:val="sr-Latn-ME"/>
        </w:rPr>
      </w:pPr>
    </w:p>
    <w:p w14:paraId="5EE08B7D" w14:textId="239D13FC" w:rsidR="008A0ECE" w:rsidRPr="006E2CA6" w:rsidRDefault="008A0ECE" w:rsidP="008A0ECE">
      <w:pPr>
        <w:jc w:val="both"/>
        <w:rPr>
          <w:bCs/>
          <w:sz w:val="22"/>
          <w:szCs w:val="22"/>
          <w:lang w:val="sr-Latn-ME"/>
        </w:rPr>
      </w:pPr>
      <w:r w:rsidRPr="006E2CA6">
        <w:rPr>
          <w:bCs/>
          <w:sz w:val="22"/>
          <w:szCs w:val="22"/>
          <w:lang w:val="sr-Latn-ME"/>
        </w:rPr>
        <w:t>Izgled rekonstituisanog rastvora: bistar rastvor.</w:t>
      </w:r>
    </w:p>
    <w:p w14:paraId="471EA167" w14:textId="77777777" w:rsidR="00493BB6" w:rsidRPr="003B4544" w:rsidRDefault="00493BB6">
      <w:pPr>
        <w:tabs>
          <w:tab w:val="left" w:pos="540"/>
          <w:tab w:val="left" w:pos="569"/>
        </w:tabs>
        <w:rPr>
          <w:bCs/>
          <w:sz w:val="22"/>
          <w:szCs w:val="22"/>
          <w:lang w:val="sr-Latn-ME"/>
        </w:rPr>
      </w:pPr>
    </w:p>
    <w:p w14:paraId="74237A1C" w14:textId="780E2F4B" w:rsidR="0055038D" w:rsidRPr="003B4544" w:rsidRDefault="00493BB6">
      <w:pPr>
        <w:tabs>
          <w:tab w:val="left" w:pos="540"/>
          <w:tab w:val="left" w:pos="569"/>
        </w:tabs>
        <w:rPr>
          <w:b/>
          <w:sz w:val="22"/>
          <w:szCs w:val="22"/>
          <w:lang w:val="sr-Latn-ME"/>
        </w:rPr>
      </w:pPr>
      <w:r w:rsidRPr="003B4544">
        <w:rPr>
          <w:bCs/>
          <w:sz w:val="22"/>
          <w:szCs w:val="22"/>
          <w:lang w:val="sr-Latn-ME"/>
        </w:rPr>
        <w:t>Neupotr</w:t>
      </w:r>
      <w:r w:rsidR="00C1539E">
        <w:rPr>
          <w:bCs/>
          <w:sz w:val="22"/>
          <w:szCs w:val="22"/>
          <w:lang w:val="sr-Latn-ME"/>
        </w:rPr>
        <w:t>ij</w:t>
      </w:r>
      <w:r w:rsidRPr="003B4544">
        <w:rPr>
          <w:bCs/>
          <w:sz w:val="22"/>
          <w:szCs w:val="22"/>
          <w:lang w:val="sr-Latn-ME"/>
        </w:rPr>
        <w:t>ebljeni lijek se uništava u skladu sa važećim propisima. Svu neiskorišćenu količinu lijeka ili otpadnog materijala nakon njegove upotrebe treba ukloniti, u skladu sa važećim propisima.</w:t>
      </w:r>
    </w:p>
    <w:sectPr w:rsidR="0055038D" w:rsidRPr="003B4544" w:rsidSect="00140D34">
      <w:headerReference w:type="even" r:id="rId14"/>
      <w:headerReference w:type="default" r:id="rId15"/>
      <w:footerReference w:type="even" r:id="rId16"/>
      <w:footerReference w:type="default" r:id="rId17"/>
      <w:headerReference w:type="first" r:id="rId18"/>
      <w:footerReference w:type="first" r:id="rId19"/>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3C413" w14:textId="77777777" w:rsidR="00781143" w:rsidRDefault="00781143">
      <w:r>
        <w:separator/>
      </w:r>
    </w:p>
  </w:endnote>
  <w:endnote w:type="continuationSeparator" w:id="0">
    <w:p w14:paraId="3F686796" w14:textId="77777777" w:rsidR="00781143" w:rsidRDefault="0078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7DBB3" w14:textId="77777777" w:rsidR="002261AD" w:rsidRDefault="002261AD"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7436BB" w14:textId="77777777" w:rsidR="002261AD" w:rsidRDefault="002261AD"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p w14:paraId="27115165" w14:textId="30CF6CE3" w:rsidR="002261AD" w:rsidRPr="0063146F" w:rsidRDefault="002261AD" w:rsidP="00F413F0">
    <w:pPr>
      <w:pStyle w:val="Footer"/>
      <w:jc w:val="center"/>
      <w:rPr>
        <w:sz w:val="22"/>
        <w:szCs w:val="22"/>
      </w:rPr>
    </w:pPr>
    <w:r w:rsidRPr="0063146F">
      <w:rPr>
        <w:sz w:val="22"/>
      </w:rPr>
      <w:fldChar w:fldCharType="begin"/>
    </w:r>
    <w:r w:rsidRPr="0063146F">
      <w:rPr>
        <w:sz w:val="22"/>
      </w:rPr>
      <w:instrText xml:space="preserve"> PAGE </w:instrText>
    </w:r>
    <w:r w:rsidRPr="0063146F">
      <w:rPr>
        <w:sz w:val="22"/>
      </w:rPr>
      <w:fldChar w:fldCharType="separate"/>
    </w:r>
    <w:r w:rsidR="0063146F">
      <w:rPr>
        <w:noProof/>
        <w:sz w:val="22"/>
      </w:rPr>
      <w:t>1</w:t>
    </w:r>
    <w:r w:rsidRPr="0063146F">
      <w:rPr>
        <w:sz w:val="22"/>
      </w:rPr>
      <w:fldChar w:fldCharType="end"/>
    </w:r>
    <w:r w:rsidRPr="0063146F">
      <w:rPr>
        <w:sz w:val="22"/>
      </w:rPr>
      <w:t xml:space="preserve"> / </w:t>
    </w:r>
    <w:r w:rsidRPr="0063146F">
      <w:rPr>
        <w:sz w:val="22"/>
      </w:rPr>
      <w:fldChar w:fldCharType="begin"/>
    </w:r>
    <w:r w:rsidRPr="0063146F">
      <w:rPr>
        <w:sz w:val="22"/>
      </w:rPr>
      <w:instrText xml:space="preserve"> NUMPAGES </w:instrText>
    </w:r>
    <w:r w:rsidRPr="0063146F">
      <w:rPr>
        <w:sz w:val="22"/>
      </w:rPr>
      <w:fldChar w:fldCharType="separate"/>
    </w:r>
    <w:r w:rsidR="0063146F">
      <w:rPr>
        <w:noProof/>
        <w:sz w:val="22"/>
      </w:rPr>
      <w:t>12</w:t>
    </w:r>
    <w:r w:rsidRPr="0063146F">
      <w:rPr>
        <w:sz w:val="22"/>
      </w:rPr>
      <w:fldChar w:fldCharType="end"/>
    </w:r>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FC9EE" w14:textId="77777777" w:rsidR="002261AD" w:rsidRDefault="002261AD"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E0904" w14:textId="77777777" w:rsidR="00781143" w:rsidRDefault="00781143">
      <w:r>
        <w:separator/>
      </w:r>
    </w:p>
  </w:footnote>
  <w:footnote w:type="continuationSeparator" w:id="0">
    <w:p w14:paraId="48C1ADF5" w14:textId="77777777" w:rsidR="00781143" w:rsidRDefault="0078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B9A5C" w14:textId="77777777" w:rsidR="0063146F" w:rsidRDefault="006314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E8E23" w14:textId="77777777" w:rsidR="0063146F" w:rsidRDefault="006314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BC1B8" w14:textId="77777777" w:rsidR="002261AD" w:rsidRDefault="002261AD">
    <w:pPr>
      <w:pStyle w:val="Header"/>
      <w:rPr>
        <w:sz w:val="16"/>
        <w:szCs w:val="16"/>
      </w:rPr>
    </w:pPr>
    <w:r w:rsidRPr="005319EA">
      <w:rPr>
        <w:noProof/>
        <w:sz w:val="16"/>
        <w:szCs w:val="16"/>
        <w:lang w:val="sr-Latn-ME" w:eastAsia="sr-Latn-ME"/>
      </w:rPr>
      <w:drawing>
        <wp:inline distT="0" distB="0" distL="0" distR="0" wp14:anchorId="15191AF7" wp14:editId="7F2C2B27">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2C39FDD" w14:textId="77777777" w:rsidR="002261AD" w:rsidRDefault="002261AD">
    <w:pPr>
      <w:pStyle w:val="Header"/>
      <w:rPr>
        <w:sz w:val="16"/>
        <w:szCs w:val="16"/>
      </w:rPr>
    </w:pPr>
  </w:p>
  <w:p w14:paraId="15D8AA0B" w14:textId="77777777" w:rsidR="002261AD" w:rsidRDefault="002261AD"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7969E9"/>
    <w:multiLevelType w:val="hybridMultilevel"/>
    <w:tmpl w:val="D1E03520"/>
    <w:lvl w:ilvl="0" w:tplc="3F1A259E">
      <w:start w:val="4"/>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257C31"/>
    <w:multiLevelType w:val="hybridMultilevel"/>
    <w:tmpl w:val="3116A7CE"/>
    <w:lvl w:ilvl="0" w:tplc="3F1A259E">
      <w:start w:val="4"/>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2"/>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7"/>
  </w:num>
  <w:num w:numId="15">
    <w:abstractNumId w:val="17"/>
  </w:num>
  <w:num w:numId="16">
    <w:abstractNumId w:val="26"/>
  </w:num>
  <w:num w:numId="17">
    <w:abstractNumId w:val="11"/>
    <w:lvlOverride w:ilvl="0">
      <w:startOverride w:val="1"/>
    </w:lvlOverride>
  </w:num>
  <w:num w:numId="18">
    <w:abstractNumId w:val="24"/>
  </w:num>
  <w:num w:numId="19">
    <w:abstractNumId w:val="23"/>
  </w:num>
  <w:num w:numId="20">
    <w:abstractNumId w:val="21"/>
  </w:num>
  <w:num w:numId="21">
    <w:abstractNumId w:val="18"/>
  </w:num>
  <w:num w:numId="22">
    <w:abstractNumId w:val="12"/>
  </w:num>
  <w:num w:numId="23">
    <w:abstractNumId w:val="14"/>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0"/>
    <w:lvlOverride w:ilvl="0">
      <w:lvl w:ilvl="0">
        <w:start w:val="1"/>
        <w:numFmt w:val="bullet"/>
        <w:lvlText w:val="-"/>
        <w:legacy w:legacy="1" w:legacySpace="0" w:legacyIndent="360"/>
        <w:lvlJc w:val="left"/>
        <w:pPr>
          <w:ind w:left="360" w:hanging="360"/>
        </w:pPr>
      </w:lvl>
    </w:lvlOverride>
  </w:num>
  <w:num w:numId="29">
    <w:abstractNumId w:val="19"/>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activeWritingStyle w:appName="MSWord" w:lang="es-ES" w:vendorID="64" w:dllVersion="6" w:nlCheck="1" w:checkStyle="0"/>
  <w:activeWritingStyle w:appName="MSWord" w:lang="en-US" w:vendorID="64" w:dllVersion="6"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0E64"/>
    <w:rsid w:val="00051114"/>
    <w:rsid w:val="000534C0"/>
    <w:rsid w:val="000537EA"/>
    <w:rsid w:val="00063BF3"/>
    <w:rsid w:val="0006657B"/>
    <w:rsid w:val="00070BAB"/>
    <w:rsid w:val="00071B1A"/>
    <w:rsid w:val="00071EEF"/>
    <w:rsid w:val="000771E2"/>
    <w:rsid w:val="00081747"/>
    <w:rsid w:val="0008350D"/>
    <w:rsid w:val="000855A9"/>
    <w:rsid w:val="00086A28"/>
    <w:rsid w:val="000910EB"/>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0BBF"/>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6C59"/>
    <w:rsid w:val="001379A3"/>
    <w:rsid w:val="00140D34"/>
    <w:rsid w:val="00140DDE"/>
    <w:rsid w:val="00141C6D"/>
    <w:rsid w:val="00142921"/>
    <w:rsid w:val="001430A6"/>
    <w:rsid w:val="00143846"/>
    <w:rsid w:val="001450CA"/>
    <w:rsid w:val="00145182"/>
    <w:rsid w:val="00150A79"/>
    <w:rsid w:val="00152225"/>
    <w:rsid w:val="0015284E"/>
    <w:rsid w:val="00155276"/>
    <w:rsid w:val="001567D1"/>
    <w:rsid w:val="001601CE"/>
    <w:rsid w:val="001616AF"/>
    <w:rsid w:val="00164550"/>
    <w:rsid w:val="0016606B"/>
    <w:rsid w:val="00166BB8"/>
    <w:rsid w:val="00173831"/>
    <w:rsid w:val="0017417F"/>
    <w:rsid w:val="00175740"/>
    <w:rsid w:val="001770B3"/>
    <w:rsid w:val="001804DD"/>
    <w:rsid w:val="0018347B"/>
    <w:rsid w:val="001839EF"/>
    <w:rsid w:val="00185B9B"/>
    <w:rsid w:val="00187A88"/>
    <w:rsid w:val="00193DB3"/>
    <w:rsid w:val="001A1AD8"/>
    <w:rsid w:val="001B03B0"/>
    <w:rsid w:val="001B1A57"/>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5A1B"/>
    <w:rsid w:val="002261AD"/>
    <w:rsid w:val="00226477"/>
    <w:rsid w:val="00226CFB"/>
    <w:rsid w:val="00235129"/>
    <w:rsid w:val="00240F5F"/>
    <w:rsid w:val="002426EA"/>
    <w:rsid w:val="00243CA4"/>
    <w:rsid w:val="0024579D"/>
    <w:rsid w:val="00245A64"/>
    <w:rsid w:val="00246606"/>
    <w:rsid w:val="002470D6"/>
    <w:rsid w:val="00251A67"/>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861E3"/>
    <w:rsid w:val="002905A8"/>
    <w:rsid w:val="0029138F"/>
    <w:rsid w:val="00291BDA"/>
    <w:rsid w:val="00291DAD"/>
    <w:rsid w:val="00291DB3"/>
    <w:rsid w:val="00293D8E"/>
    <w:rsid w:val="002A4628"/>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6C1D"/>
    <w:rsid w:val="002F727F"/>
    <w:rsid w:val="00300DA5"/>
    <w:rsid w:val="0031366D"/>
    <w:rsid w:val="0031466D"/>
    <w:rsid w:val="00314D92"/>
    <w:rsid w:val="003161E2"/>
    <w:rsid w:val="0031692B"/>
    <w:rsid w:val="003208CF"/>
    <w:rsid w:val="00324DDE"/>
    <w:rsid w:val="00325E3C"/>
    <w:rsid w:val="00326D07"/>
    <w:rsid w:val="00326EEC"/>
    <w:rsid w:val="00327CA0"/>
    <w:rsid w:val="00327F66"/>
    <w:rsid w:val="0033120A"/>
    <w:rsid w:val="003324F7"/>
    <w:rsid w:val="003330D6"/>
    <w:rsid w:val="003348A5"/>
    <w:rsid w:val="00335343"/>
    <w:rsid w:val="003417D5"/>
    <w:rsid w:val="0034181A"/>
    <w:rsid w:val="00341DEF"/>
    <w:rsid w:val="003429EC"/>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4544"/>
    <w:rsid w:val="003B5243"/>
    <w:rsid w:val="003B52E3"/>
    <w:rsid w:val="003B609E"/>
    <w:rsid w:val="003B698E"/>
    <w:rsid w:val="003C0BDB"/>
    <w:rsid w:val="003C255F"/>
    <w:rsid w:val="003C3390"/>
    <w:rsid w:val="003C640B"/>
    <w:rsid w:val="003D195D"/>
    <w:rsid w:val="003D4D9E"/>
    <w:rsid w:val="003D5B75"/>
    <w:rsid w:val="003E03A3"/>
    <w:rsid w:val="003E1E0B"/>
    <w:rsid w:val="003E26F5"/>
    <w:rsid w:val="003E4328"/>
    <w:rsid w:val="003E4634"/>
    <w:rsid w:val="003E4C98"/>
    <w:rsid w:val="003E5A69"/>
    <w:rsid w:val="003E70F7"/>
    <w:rsid w:val="003F1984"/>
    <w:rsid w:val="003F2DBF"/>
    <w:rsid w:val="003F34BE"/>
    <w:rsid w:val="003F43B4"/>
    <w:rsid w:val="00400912"/>
    <w:rsid w:val="004024AB"/>
    <w:rsid w:val="00405585"/>
    <w:rsid w:val="004064CB"/>
    <w:rsid w:val="004068E7"/>
    <w:rsid w:val="00406FF9"/>
    <w:rsid w:val="00413E18"/>
    <w:rsid w:val="00416AF0"/>
    <w:rsid w:val="00417A42"/>
    <w:rsid w:val="004205CC"/>
    <w:rsid w:val="004228B9"/>
    <w:rsid w:val="0042441A"/>
    <w:rsid w:val="00424645"/>
    <w:rsid w:val="00426B3B"/>
    <w:rsid w:val="00427933"/>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BB6"/>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47D84"/>
    <w:rsid w:val="0055038D"/>
    <w:rsid w:val="0055412C"/>
    <w:rsid w:val="0055626B"/>
    <w:rsid w:val="00556ABD"/>
    <w:rsid w:val="0056093F"/>
    <w:rsid w:val="00562D34"/>
    <w:rsid w:val="005635E1"/>
    <w:rsid w:val="00564146"/>
    <w:rsid w:val="00564B7F"/>
    <w:rsid w:val="00565A3A"/>
    <w:rsid w:val="005720FC"/>
    <w:rsid w:val="00573D9C"/>
    <w:rsid w:val="00576237"/>
    <w:rsid w:val="005807C2"/>
    <w:rsid w:val="00583B8A"/>
    <w:rsid w:val="00584F39"/>
    <w:rsid w:val="005854ED"/>
    <w:rsid w:val="00585E11"/>
    <w:rsid w:val="00587765"/>
    <w:rsid w:val="00596B06"/>
    <w:rsid w:val="005A2368"/>
    <w:rsid w:val="005A244B"/>
    <w:rsid w:val="005A2E76"/>
    <w:rsid w:val="005A2EAF"/>
    <w:rsid w:val="005A6E7B"/>
    <w:rsid w:val="005B2B10"/>
    <w:rsid w:val="005B5A33"/>
    <w:rsid w:val="005C4521"/>
    <w:rsid w:val="005C5709"/>
    <w:rsid w:val="005C704B"/>
    <w:rsid w:val="005E5E28"/>
    <w:rsid w:val="005E6DD4"/>
    <w:rsid w:val="005F2208"/>
    <w:rsid w:val="005F3E85"/>
    <w:rsid w:val="006010CA"/>
    <w:rsid w:val="006048F8"/>
    <w:rsid w:val="00604D7F"/>
    <w:rsid w:val="00605C78"/>
    <w:rsid w:val="00606572"/>
    <w:rsid w:val="00606874"/>
    <w:rsid w:val="00607C1C"/>
    <w:rsid w:val="00610E44"/>
    <w:rsid w:val="00611CBC"/>
    <w:rsid w:val="0061344F"/>
    <w:rsid w:val="00614428"/>
    <w:rsid w:val="00615817"/>
    <w:rsid w:val="00615ADD"/>
    <w:rsid w:val="006240C9"/>
    <w:rsid w:val="00624CB8"/>
    <w:rsid w:val="00627D20"/>
    <w:rsid w:val="00627E89"/>
    <w:rsid w:val="0063146F"/>
    <w:rsid w:val="00633042"/>
    <w:rsid w:val="00633A7F"/>
    <w:rsid w:val="00635F30"/>
    <w:rsid w:val="00636E7D"/>
    <w:rsid w:val="00637C1C"/>
    <w:rsid w:val="00646BAE"/>
    <w:rsid w:val="0064728E"/>
    <w:rsid w:val="00651342"/>
    <w:rsid w:val="00651794"/>
    <w:rsid w:val="0065786F"/>
    <w:rsid w:val="00662140"/>
    <w:rsid w:val="00662339"/>
    <w:rsid w:val="00662494"/>
    <w:rsid w:val="0066660C"/>
    <w:rsid w:val="00670D40"/>
    <w:rsid w:val="0067107C"/>
    <w:rsid w:val="0067132D"/>
    <w:rsid w:val="0067145B"/>
    <w:rsid w:val="006827B6"/>
    <w:rsid w:val="0069107E"/>
    <w:rsid w:val="006A1550"/>
    <w:rsid w:val="006A1C21"/>
    <w:rsid w:val="006A207D"/>
    <w:rsid w:val="006A2B96"/>
    <w:rsid w:val="006A7DAC"/>
    <w:rsid w:val="006B03F6"/>
    <w:rsid w:val="006B0592"/>
    <w:rsid w:val="006B2095"/>
    <w:rsid w:val="006B379B"/>
    <w:rsid w:val="006B39EF"/>
    <w:rsid w:val="006B4924"/>
    <w:rsid w:val="006C1781"/>
    <w:rsid w:val="006C196C"/>
    <w:rsid w:val="006C3244"/>
    <w:rsid w:val="006C7CBD"/>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1143"/>
    <w:rsid w:val="00784958"/>
    <w:rsid w:val="00786E51"/>
    <w:rsid w:val="00791ECA"/>
    <w:rsid w:val="0079225E"/>
    <w:rsid w:val="007927F0"/>
    <w:rsid w:val="00794B63"/>
    <w:rsid w:val="00795A5C"/>
    <w:rsid w:val="00796012"/>
    <w:rsid w:val="00796C3D"/>
    <w:rsid w:val="00797074"/>
    <w:rsid w:val="007970D9"/>
    <w:rsid w:val="007A2347"/>
    <w:rsid w:val="007A45D3"/>
    <w:rsid w:val="007B0ECD"/>
    <w:rsid w:val="007B1F81"/>
    <w:rsid w:val="007C024B"/>
    <w:rsid w:val="007C4173"/>
    <w:rsid w:val="007C5293"/>
    <w:rsid w:val="007C6028"/>
    <w:rsid w:val="007C6A26"/>
    <w:rsid w:val="007D024E"/>
    <w:rsid w:val="007D10A3"/>
    <w:rsid w:val="007F0CD9"/>
    <w:rsid w:val="007F17C0"/>
    <w:rsid w:val="007F1A10"/>
    <w:rsid w:val="007F269F"/>
    <w:rsid w:val="00800BB3"/>
    <w:rsid w:val="00801CAC"/>
    <w:rsid w:val="00803AAB"/>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A52"/>
    <w:rsid w:val="00856F31"/>
    <w:rsid w:val="0086367B"/>
    <w:rsid w:val="008642BD"/>
    <w:rsid w:val="0086712D"/>
    <w:rsid w:val="00870890"/>
    <w:rsid w:val="00873112"/>
    <w:rsid w:val="0087395E"/>
    <w:rsid w:val="0087404B"/>
    <w:rsid w:val="00882974"/>
    <w:rsid w:val="00883815"/>
    <w:rsid w:val="00886613"/>
    <w:rsid w:val="00887779"/>
    <w:rsid w:val="00890846"/>
    <w:rsid w:val="0089204B"/>
    <w:rsid w:val="00892205"/>
    <w:rsid w:val="008A0ECE"/>
    <w:rsid w:val="008A132B"/>
    <w:rsid w:val="008A49E3"/>
    <w:rsid w:val="008A7F54"/>
    <w:rsid w:val="008A7F7D"/>
    <w:rsid w:val="008B1957"/>
    <w:rsid w:val="008B37A1"/>
    <w:rsid w:val="008B6223"/>
    <w:rsid w:val="008B674D"/>
    <w:rsid w:val="008C6130"/>
    <w:rsid w:val="008C7EC1"/>
    <w:rsid w:val="008D2F97"/>
    <w:rsid w:val="008D4353"/>
    <w:rsid w:val="008D4B1A"/>
    <w:rsid w:val="008D7ED7"/>
    <w:rsid w:val="008E1796"/>
    <w:rsid w:val="008E3485"/>
    <w:rsid w:val="008E7128"/>
    <w:rsid w:val="008F4CFF"/>
    <w:rsid w:val="008F55C9"/>
    <w:rsid w:val="008F566C"/>
    <w:rsid w:val="00900FC9"/>
    <w:rsid w:val="00901880"/>
    <w:rsid w:val="00902A3E"/>
    <w:rsid w:val="00907BF3"/>
    <w:rsid w:val="00911701"/>
    <w:rsid w:val="00914FD1"/>
    <w:rsid w:val="009169F6"/>
    <w:rsid w:val="0091730D"/>
    <w:rsid w:val="00924C4A"/>
    <w:rsid w:val="00925001"/>
    <w:rsid w:val="00927223"/>
    <w:rsid w:val="009306BB"/>
    <w:rsid w:val="0093504B"/>
    <w:rsid w:val="00935E5B"/>
    <w:rsid w:val="00936D52"/>
    <w:rsid w:val="0094055C"/>
    <w:rsid w:val="00940AB8"/>
    <w:rsid w:val="00942167"/>
    <w:rsid w:val="00945F9C"/>
    <w:rsid w:val="00952CF7"/>
    <w:rsid w:val="009550DA"/>
    <w:rsid w:val="0096134A"/>
    <w:rsid w:val="00962334"/>
    <w:rsid w:val="00963573"/>
    <w:rsid w:val="00963B77"/>
    <w:rsid w:val="0096506F"/>
    <w:rsid w:val="00985C83"/>
    <w:rsid w:val="00986472"/>
    <w:rsid w:val="00986B3F"/>
    <w:rsid w:val="00987AEE"/>
    <w:rsid w:val="009907A2"/>
    <w:rsid w:val="0099132A"/>
    <w:rsid w:val="00991D9E"/>
    <w:rsid w:val="00991E7D"/>
    <w:rsid w:val="00993626"/>
    <w:rsid w:val="009971B0"/>
    <w:rsid w:val="009A1129"/>
    <w:rsid w:val="009A1960"/>
    <w:rsid w:val="009A4ACB"/>
    <w:rsid w:val="009A548F"/>
    <w:rsid w:val="009B2D68"/>
    <w:rsid w:val="009B3EAE"/>
    <w:rsid w:val="009C33E7"/>
    <w:rsid w:val="009C4818"/>
    <w:rsid w:val="009C6A6B"/>
    <w:rsid w:val="009D13B3"/>
    <w:rsid w:val="009D35AE"/>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5EB"/>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67A32"/>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1680"/>
    <w:rsid w:val="00AF2E1A"/>
    <w:rsid w:val="00AF3CBD"/>
    <w:rsid w:val="00AF718B"/>
    <w:rsid w:val="00B034D4"/>
    <w:rsid w:val="00B04A09"/>
    <w:rsid w:val="00B0620F"/>
    <w:rsid w:val="00B12AAE"/>
    <w:rsid w:val="00B20DCF"/>
    <w:rsid w:val="00B23A38"/>
    <w:rsid w:val="00B26FFA"/>
    <w:rsid w:val="00B46B55"/>
    <w:rsid w:val="00B46BE5"/>
    <w:rsid w:val="00B46C91"/>
    <w:rsid w:val="00B472C2"/>
    <w:rsid w:val="00B47308"/>
    <w:rsid w:val="00B54E17"/>
    <w:rsid w:val="00B5690F"/>
    <w:rsid w:val="00B60222"/>
    <w:rsid w:val="00B71B51"/>
    <w:rsid w:val="00B72426"/>
    <w:rsid w:val="00B72FDA"/>
    <w:rsid w:val="00B736AA"/>
    <w:rsid w:val="00B74BF0"/>
    <w:rsid w:val="00B7529A"/>
    <w:rsid w:val="00B82353"/>
    <w:rsid w:val="00B86396"/>
    <w:rsid w:val="00B91092"/>
    <w:rsid w:val="00B92E9B"/>
    <w:rsid w:val="00BA051B"/>
    <w:rsid w:val="00BA0C98"/>
    <w:rsid w:val="00BA4C7B"/>
    <w:rsid w:val="00BA5672"/>
    <w:rsid w:val="00BA65C4"/>
    <w:rsid w:val="00BB261C"/>
    <w:rsid w:val="00BB7050"/>
    <w:rsid w:val="00BC1513"/>
    <w:rsid w:val="00BC4DE2"/>
    <w:rsid w:val="00BC5A90"/>
    <w:rsid w:val="00BC6A1F"/>
    <w:rsid w:val="00BC6D2D"/>
    <w:rsid w:val="00BD3F90"/>
    <w:rsid w:val="00BD4803"/>
    <w:rsid w:val="00BD58C5"/>
    <w:rsid w:val="00BD76CB"/>
    <w:rsid w:val="00BE1CFA"/>
    <w:rsid w:val="00BE3FAC"/>
    <w:rsid w:val="00BF1A10"/>
    <w:rsid w:val="00BF353B"/>
    <w:rsid w:val="00C016C0"/>
    <w:rsid w:val="00C04194"/>
    <w:rsid w:val="00C04C5F"/>
    <w:rsid w:val="00C13630"/>
    <w:rsid w:val="00C1539E"/>
    <w:rsid w:val="00C17F0F"/>
    <w:rsid w:val="00C22BE5"/>
    <w:rsid w:val="00C23B01"/>
    <w:rsid w:val="00C269D7"/>
    <w:rsid w:val="00C30F92"/>
    <w:rsid w:val="00C325D1"/>
    <w:rsid w:val="00C42008"/>
    <w:rsid w:val="00C45B64"/>
    <w:rsid w:val="00C45B7C"/>
    <w:rsid w:val="00C51A0E"/>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308A"/>
    <w:rsid w:val="00CC5424"/>
    <w:rsid w:val="00CC7315"/>
    <w:rsid w:val="00CD0B60"/>
    <w:rsid w:val="00CD1757"/>
    <w:rsid w:val="00CD1A08"/>
    <w:rsid w:val="00CD1FC0"/>
    <w:rsid w:val="00CD3612"/>
    <w:rsid w:val="00CD4383"/>
    <w:rsid w:val="00CD4F6A"/>
    <w:rsid w:val="00CD5312"/>
    <w:rsid w:val="00CE3E04"/>
    <w:rsid w:val="00CE3FCF"/>
    <w:rsid w:val="00CE402B"/>
    <w:rsid w:val="00CE6BB2"/>
    <w:rsid w:val="00CE74A5"/>
    <w:rsid w:val="00CF11B7"/>
    <w:rsid w:val="00CF1B2D"/>
    <w:rsid w:val="00CF6FD4"/>
    <w:rsid w:val="00D00E59"/>
    <w:rsid w:val="00D01E45"/>
    <w:rsid w:val="00D03C24"/>
    <w:rsid w:val="00D04CEA"/>
    <w:rsid w:val="00D0580B"/>
    <w:rsid w:val="00D10F18"/>
    <w:rsid w:val="00D125C2"/>
    <w:rsid w:val="00D14EBE"/>
    <w:rsid w:val="00D16DA2"/>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1AB5"/>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0FA7"/>
    <w:rsid w:val="00DD12E9"/>
    <w:rsid w:val="00DD40A8"/>
    <w:rsid w:val="00DE44D4"/>
    <w:rsid w:val="00DF7182"/>
    <w:rsid w:val="00DF71E5"/>
    <w:rsid w:val="00E01924"/>
    <w:rsid w:val="00E02BBF"/>
    <w:rsid w:val="00E040C4"/>
    <w:rsid w:val="00E045AE"/>
    <w:rsid w:val="00E05616"/>
    <w:rsid w:val="00E06040"/>
    <w:rsid w:val="00E06F6D"/>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091C"/>
    <w:rsid w:val="00EA1C88"/>
    <w:rsid w:val="00EA28A1"/>
    <w:rsid w:val="00EA4EB6"/>
    <w:rsid w:val="00EB04F1"/>
    <w:rsid w:val="00EB1B12"/>
    <w:rsid w:val="00EB23DC"/>
    <w:rsid w:val="00EB26CF"/>
    <w:rsid w:val="00EB606E"/>
    <w:rsid w:val="00EB676D"/>
    <w:rsid w:val="00EB76A6"/>
    <w:rsid w:val="00EC1627"/>
    <w:rsid w:val="00EC299D"/>
    <w:rsid w:val="00EC3180"/>
    <w:rsid w:val="00EC3D7E"/>
    <w:rsid w:val="00EC4575"/>
    <w:rsid w:val="00EC7E83"/>
    <w:rsid w:val="00ED3781"/>
    <w:rsid w:val="00ED4841"/>
    <w:rsid w:val="00ED5065"/>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153"/>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4AC1"/>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EC9A5"/>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Revision">
    <w:name w:val="Revision"/>
    <w:hidden/>
    <w:uiPriority w:val="99"/>
    <w:semiHidden/>
    <w:rsid w:val="006C7CBD"/>
    <w:rPr>
      <w:lang w:val="en-US" w:eastAsia="en-US"/>
    </w:rPr>
  </w:style>
  <w:style w:type="paragraph" w:styleId="ListParagraph">
    <w:name w:val="List Paragraph"/>
    <w:basedOn w:val="Normal"/>
    <w:uiPriority w:val="34"/>
    <w:qFormat/>
    <w:rsid w:val="006C7CBD"/>
    <w:pPr>
      <w:ind w:left="720"/>
      <w:contextualSpacing/>
    </w:pPr>
  </w:style>
  <w:style w:type="character" w:customStyle="1" w:styleId="UnresolvedMention1">
    <w:name w:val="Unresolved Mention1"/>
    <w:basedOn w:val="DefaultParagraphFont"/>
    <w:uiPriority w:val="99"/>
    <w:semiHidden/>
    <w:unhideWhenUsed/>
    <w:rsid w:val="001A1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35518">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78735944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230069741">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708220312">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yperlink" Target="mailto:nezeljenadejstva@cinmed.m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inmed.m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giflow-eforms.who-umc.org/me/mead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FA0A6-4986-4D50-8105-A4D8EC791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4939</Words>
  <Characters>28157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33030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Tatjana Banković</cp:lastModifiedBy>
  <cp:revision>8</cp:revision>
  <cp:lastPrinted>2010-03-01T14:10:00Z</cp:lastPrinted>
  <dcterms:created xsi:type="dcterms:W3CDTF">2025-04-28T12:35:00Z</dcterms:created>
  <dcterms:modified xsi:type="dcterms:W3CDTF">2025-04-29T08:10:00Z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