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4E8A4" w14:textId="77777777" w:rsidR="00592A57" w:rsidRPr="00592A57" w:rsidRDefault="00592A57" w:rsidP="00E51E84">
      <w:pPr>
        <w:spacing w:after="0" w:line="240" w:lineRule="auto"/>
        <w:jc w:val="center"/>
        <w:rPr>
          <w:rFonts w:ascii="Times New Roman" w:eastAsia="Times New Roman" w:hAnsi="Times New Roman" w:cs="Times New Roman"/>
          <w:b/>
          <w:bCs/>
          <w:iCs/>
          <w:u w:val="single"/>
          <w:lang w:val="sr-Latn-ME"/>
        </w:rPr>
      </w:pPr>
      <w:r w:rsidRPr="00592A57">
        <w:rPr>
          <w:rFonts w:ascii="Times New Roman" w:eastAsia="Times New Roman" w:hAnsi="Times New Roman" w:cs="Times New Roman"/>
          <w:b/>
          <w:bCs/>
          <w:iCs/>
          <w:u w:val="single"/>
          <w:lang w:val="sr-Latn-ME"/>
        </w:rPr>
        <w:t>SAŽETAK KARAKTERISTIKA LIJEKA</w:t>
      </w:r>
    </w:p>
    <w:p w14:paraId="3E4DA96E" w14:textId="77777777" w:rsidR="00592A57" w:rsidRPr="00592A57" w:rsidRDefault="00592A57" w:rsidP="00592A57">
      <w:pPr>
        <w:spacing w:after="0" w:line="240" w:lineRule="auto"/>
        <w:jc w:val="both"/>
        <w:rPr>
          <w:rFonts w:ascii="Times New Roman" w:eastAsia="Times New Roman" w:hAnsi="Times New Roman" w:cs="Times New Roman"/>
          <w:b/>
          <w:bCs/>
          <w:i/>
          <w:iCs/>
          <w:u w:val="single"/>
          <w:lang w:val="sr-Latn-ME"/>
        </w:rPr>
      </w:pPr>
    </w:p>
    <w:p w14:paraId="4469B03C"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259ACE6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1.</w:t>
      </w:r>
      <w:r w:rsidRPr="00592A57">
        <w:rPr>
          <w:rFonts w:ascii="Times New Roman" w:eastAsia="Times New Roman" w:hAnsi="Times New Roman" w:cs="Times New Roman"/>
          <w:b/>
          <w:bCs/>
          <w:lang w:val="sr-Latn-ME"/>
        </w:rPr>
        <w:tab/>
        <w:t>NAZIV LIJEKA</w:t>
      </w:r>
    </w:p>
    <w:p w14:paraId="3EEC3E3F"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081CDD05" w14:textId="34A9EEED"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Aremed</w:t>
      </w:r>
      <w:r w:rsidR="005A6DE9">
        <w:rPr>
          <w:rFonts w:ascii="Times New Roman" w:eastAsia="Times New Roman" w:hAnsi="Times New Roman" w:cs="Times New Roman"/>
          <w:lang w:val="sr-Latn-ME"/>
        </w:rPr>
        <w:t>,</w:t>
      </w:r>
      <w:r w:rsidRPr="00592A57">
        <w:rPr>
          <w:rFonts w:ascii="Times New Roman" w:eastAsia="Times New Roman" w:hAnsi="Times New Roman" w:cs="Times New Roman"/>
          <w:lang w:val="sr-Latn-ME"/>
        </w:rPr>
        <w:t xml:space="preserve"> 1 mg</w:t>
      </w:r>
      <w:r w:rsidR="005A6DE9">
        <w:rPr>
          <w:rFonts w:ascii="Times New Roman" w:eastAsia="Times New Roman" w:hAnsi="Times New Roman" w:cs="Times New Roman"/>
          <w:lang w:val="sr-Latn-ME"/>
        </w:rPr>
        <w:t>,</w:t>
      </w:r>
      <w:r w:rsidRPr="00592A57">
        <w:rPr>
          <w:rFonts w:ascii="Times New Roman" w:eastAsia="Times New Roman" w:hAnsi="Times New Roman" w:cs="Times New Roman"/>
          <w:lang w:val="sr-Latn-ME"/>
        </w:rPr>
        <w:t xml:space="preserve"> film tablet</w:t>
      </w:r>
      <w:r w:rsidR="00AC5498">
        <w:rPr>
          <w:rFonts w:ascii="Times New Roman" w:eastAsia="Times New Roman" w:hAnsi="Times New Roman" w:cs="Times New Roman"/>
          <w:lang w:val="sr-Latn-ME"/>
        </w:rPr>
        <w:t>a</w:t>
      </w:r>
    </w:p>
    <w:p w14:paraId="5657AC08" w14:textId="77777777" w:rsidR="00592A57" w:rsidRPr="00592A57" w:rsidRDefault="00592A57" w:rsidP="00592A57">
      <w:pPr>
        <w:tabs>
          <w:tab w:val="left" w:pos="4095"/>
        </w:tabs>
        <w:spacing w:after="0" w:line="240" w:lineRule="auto"/>
        <w:jc w:val="both"/>
        <w:rPr>
          <w:rFonts w:ascii="Times New Roman" w:eastAsia="Times New Roman" w:hAnsi="Times New Roman" w:cs="Times New Roman"/>
          <w:i/>
          <w:lang w:val="sr-Latn-ME"/>
        </w:rPr>
      </w:pPr>
      <w:r w:rsidRPr="00592A57">
        <w:rPr>
          <w:rFonts w:ascii="Times New Roman" w:eastAsia="Times New Roman" w:hAnsi="Times New Roman" w:cs="Times New Roman"/>
          <w:i/>
          <w:lang w:val="sr-Latn-ME"/>
        </w:rPr>
        <w:tab/>
      </w:r>
    </w:p>
    <w:p w14:paraId="7C6F96FA" w14:textId="77777777" w:rsidR="00592A57" w:rsidRPr="00592A57" w:rsidRDefault="00592A57" w:rsidP="00592A57">
      <w:pPr>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lang w:val="sr-Latn-ME"/>
        </w:rPr>
        <w:t xml:space="preserve">INN: </w:t>
      </w:r>
      <w:r w:rsidRPr="00592A57">
        <w:rPr>
          <w:rFonts w:ascii="Times New Roman" w:eastAsia="Times New Roman" w:hAnsi="Times New Roman" w:cs="Times New Roman"/>
          <w:lang w:val="sr-Latn-ME"/>
        </w:rPr>
        <w:tab/>
        <w:t>anastrozol</w:t>
      </w:r>
    </w:p>
    <w:p w14:paraId="6000007C" w14:textId="77777777" w:rsidR="00592A57" w:rsidRPr="00592A57" w:rsidRDefault="00592A57" w:rsidP="00592A57">
      <w:pPr>
        <w:spacing w:after="0" w:line="240" w:lineRule="auto"/>
        <w:jc w:val="both"/>
        <w:rPr>
          <w:rFonts w:ascii="Times New Roman" w:eastAsia="Times New Roman" w:hAnsi="Times New Roman" w:cs="Times New Roman"/>
          <w:bCs/>
          <w:lang w:val="sr-Latn-ME"/>
        </w:rPr>
      </w:pPr>
    </w:p>
    <w:p w14:paraId="7B1F8510" w14:textId="77777777" w:rsidR="00592A57" w:rsidRPr="00592A57" w:rsidRDefault="00592A57" w:rsidP="00592A57">
      <w:pPr>
        <w:spacing w:after="0" w:line="240" w:lineRule="auto"/>
        <w:jc w:val="both"/>
        <w:rPr>
          <w:rFonts w:ascii="Times New Roman" w:eastAsia="Times New Roman" w:hAnsi="Times New Roman" w:cs="Times New Roman"/>
          <w:bCs/>
          <w:lang w:val="sr-Latn-ME"/>
        </w:rPr>
      </w:pPr>
    </w:p>
    <w:p w14:paraId="0340A5D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2. </w:t>
      </w:r>
      <w:r w:rsidRPr="00592A57">
        <w:rPr>
          <w:rFonts w:ascii="Times New Roman" w:eastAsia="Times New Roman" w:hAnsi="Times New Roman" w:cs="Times New Roman"/>
          <w:b/>
          <w:bCs/>
          <w:lang w:val="sr-Latn-ME"/>
        </w:rPr>
        <w:tab/>
        <w:t>KVALITATIVNI I KVANTITATIVNI SASTAV</w:t>
      </w:r>
    </w:p>
    <w:p w14:paraId="6227A3E4"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25C739CC"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Jedna film tableta sadrži 1 mg anastrozola.</w:t>
      </w:r>
    </w:p>
    <w:p w14:paraId="67011B07"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3076C62B" w14:textId="2755A51C" w:rsidR="00592A57" w:rsidRPr="00592A57" w:rsidRDefault="00592A57" w:rsidP="00592A57">
      <w:pPr>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Pomoćna supstanca sa potvrđenim dejstvom</w:t>
      </w:r>
      <w:r w:rsidR="00AC5498">
        <w:rPr>
          <w:rFonts w:ascii="Times New Roman" w:eastAsia="Times New Roman" w:hAnsi="Times New Roman" w:cs="Times New Roman"/>
          <w:u w:val="single"/>
          <w:lang w:val="sr-Latn-ME"/>
        </w:rPr>
        <w:t>:</w:t>
      </w:r>
    </w:p>
    <w:p w14:paraId="579D254E" w14:textId="5A059AC0" w:rsidR="00592A57" w:rsidRPr="00592A57" w:rsidRDefault="00AC5498" w:rsidP="00592A5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Jedna</w:t>
      </w:r>
      <w:r w:rsidR="00592A57" w:rsidRPr="00592A57">
        <w:rPr>
          <w:rFonts w:ascii="Times New Roman" w:eastAsia="Times New Roman" w:hAnsi="Times New Roman" w:cs="Times New Roman"/>
          <w:lang w:val="sr-Latn-ME"/>
        </w:rPr>
        <w:t xml:space="preserve"> tableta sadrži 65 mg laktoze monohidrata.</w:t>
      </w:r>
    </w:p>
    <w:p w14:paraId="42ACF854"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00BF83F0"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Za spisak svih ekscipijenasa, pogledati dio 6.1.</w:t>
      </w:r>
    </w:p>
    <w:p w14:paraId="4E35445C"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6C8C63C6"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60DC8CE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3. </w:t>
      </w:r>
      <w:r w:rsidRPr="00592A57">
        <w:rPr>
          <w:rFonts w:ascii="Times New Roman" w:eastAsia="Times New Roman" w:hAnsi="Times New Roman" w:cs="Times New Roman"/>
          <w:b/>
          <w:bCs/>
          <w:lang w:val="sr-Latn-ME"/>
        </w:rPr>
        <w:tab/>
        <w:t xml:space="preserve">FARMACEUTSKI OBLIK </w:t>
      </w:r>
    </w:p>
    <w:p w14:paraId="08156796" w14:textId="77777777" w:rsidR="00592A57" w:rsidRPr="00592A57" w:rsidRDefault="00592A57" w:rsidP="00592A57">
      <w:pPr>
        <w:spacing w:after="0" w:line="240" w:lineRule="auto"/>
        <w:jc w:val="both"/>
        <w:rPr>
          <w:rFonts w:ascii="Times New Roman" w:eastAsia="Times New Roman" w:hAnsi="Times New Roman" w:cs="Times New Roman"/>
          <w:bCs/>
          <w:lang w:val="sr-Latn-ME"/>
        </w:rPr>
      </w:pPr>
    </w:p>
    <w:p w14:paraId="3833A2C9" w14:textId="240EA55F"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Film tablet</w:t>
      </w:r>
      <w:r w:rsidR="00AC5498">
        <w:rPr>
          <w:rFonts w:ascii="Times New Roman" w:eastAsia="Times New Roman" w:hAnsi="Times New Roman" w:cs="Times New Roman"/>
          <w:lang w:val="sr-Latn-ME"/>
        </w:rPr>
        <w:t>a</w:t>
      </w:r>
      <w:r w:rsidRPr="00592A57">
        <w:rPr>
          <w:rFonts w:ascii="Times New Roman" w:eastAsia="Times New Roman" w:hAnsi="Times New Roman" w:cs="Times New Roman"/>
          <w:lang w:val="sr-Latn-ME"/>
        </w:rPr>
        <w:t>.</w:t>
      </w:r>
    </w:p>
    <w:p w14:paraId="2FF8C2D3" w14:textId="77777777" w:rsidR="00592A57" w:rsidRPr="00592A57" w:rsidRDefault="00592A57" w:rsidP="00592A57">
      <w:pPr>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lang w:val="sr-Latn-ME"/>
        </w:rPr>
        <w:t>Bijele, okrugle film tablete, prečnika oko 6,6 mm.</w:t>
      </w:r>
    </w:p>
    <w:p w14:paraId="7556EF44" w14:textId="77777777" w:rsidR="00592A57" w:rsidRPr="00592A57" w:rsidRDefault="00592A57" w:rsidP="00592A57">
      <w:pPr>
        <w:spacing w:after="0" w:line="240" w:lineRule="auto"/>
        <w:jc w:val="both"/>
        <w:rPr>
          <w:rFonts w:ascii="Times New Roman" w:eastAsia="Times New Roman" w:hAnsi="Times New Roman" w:cs="Times New Roman"/>
          <w:bCs/>
          <w:lang w:val="sr-Latn-ME"/>
        </w:rPr>
      </w:pPr>
    </w:p>
    <w:p w14:paraId="23260302" w14:textId="77777777" w:rsidR="00592A57" w:rsidRPr="00592A57" w:rsidRDefault="00592A57" w:rsidP="00592A57">
      <w:pPr>
        <w:spacing w:after="0" w:line="240" w:lineRule="auto"/>
        <w:jc w:val="both"/>
        <w:rPr>
          <w:rFonts w:ascii="Times New Roman" w:eastAsia="Times New Roman" w:hAnsi="Times New Roman" w:cs="Times New Roman"/>
          <w:bCs/>
          <w:lang w:val="sr-Latn-ME"/>
        </w:rPr>
      </w:pPr>
    </w:p>
    <w:p w14:paraId="044E2E95"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4. </w:t>
      </w:r>
      <w:r w:rsidRPr="00592A57">
        <w:rPr>
          <w:rFonts w:ascii="Times New Roman" w:eastAsia="Times New Roman" w:hAnsi="Times New Roman" w:cs="Times New Roman"/>
          <w:b/>
          <w:bCs/>
          <w:lang w:val="sr-Latn-ME"/>
        </w:rPr>
        <w:tab/>
        <w:t>KLINIČKI PODACI</w:t>
      </w:r>
    </w:p>
    <w:p w14:paraId="465DCF3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17E3369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4.1. </w:t>
      </w:r>
      <w:r w:rsidRPr="00592A57">
        <w:rPr>
          <w:rFonts w:ascii="Times New Roman" w:eastAsia="Times New Roman" w:hAnsi="Times New Roman" w:cs="Times New Roman"/>
          <w:b/>
          <w:bCs/>
          <w:lang w:val="sr-Latn-ME"/>
        </w:rPr>
        <w:tab/>
        <w:t>Terapijske indikacije</w:t>
      </w:r>
    </w:p>
    <w:p w14:paraId="02B20EE2" w14:textId="77777777" w:rsidR="00592A57" w:rsidRPr="00592A57" w:rsidRDefault="00592A57" w:rsidP="00592A57">
      <w:pPr>
        <w:spacing w:after="0" w:line="240" w:lineRule="auto"/>
        <w:jc w:val="both"/>
        <w:rPr>
          <w:rFonts w:ascii="Times New Roman" w:eastAsia="TimesNewRoman" w:hAnsi="Times New Roman" w:cs="Times New Roman"/>
          <w:lang w:val="sr-Latn-ME" w:eastAsia="sr-Latn-ME"/>
        </w:rPr>
      </w:pPr>
    </w:p>
    <w:p w14:paraId="03F1A74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NewRoman" w:hAnsi="Times New Roman" w:cs="Times New Roman"/>
          <w:lang w:val="sr-Latn-ME" w:eastAsia="sr-Latn-ME"/>
        </w:rPr>
        <w:t>Lijek Aremed je indikovan u:</w:t>
      </w:r>
    </w:p>
    <w:p w14:paraId="68AB2AF4" w14:textId="77777777" w:rsidR="00592A57" w:rsidRPr="00592A57" w:rsidRDefault="00592A57" w:rsidP="00592A57">
      <w:pPr>
        <w:numPr>
          <w:ilvl w:val="0"/>
          <w:numId w:val="2"/>
        </w:numPr>
        <w:contextualSpacing/>
        <w:jc w:val="both"/>
        <w:rPr>
          <w:rFonts w:ascii="Times New Roman" w:hAnsi="Times New Roman" w:cs="Times New Roman"/>
          <w:lang w:val="sr-Latn-ME"/>
        </w:rPr>
      </w:pPr>
      <w:r w:rsidRPr="00592A57">
        <w:rPr>
          <w:rFonts w:ascii="Times New Roman" w:hAnsi="Times New Roman" w:cs="Times New Roman"/>
          <w:lang w:val="sr-Latn-ME"/>
        </w:rPr>
        <w:t>terapiji hormon-receptor pozitivnog uznapredovalog karcinoma dojke kod žena u postmenopauzi</w:t>
      </w:r>
    </w:p>
    <w:p w14:paraId="099BD383" w14:textId="77777777" w:rsidR="00592A57" w:rsidRPr="00592A57" w:rsidRDefault="00592A57" w:rsidP="00592A57">
      <w:pPr>
        <w:numPr>
          <w:ilvl w:val="0"/>
          <w:numId w:val="2"/>
        </w:numPr>
        <w:contextualSpacing/>
        <w:jc w:val="both"/>
        <w:rPr>
          <w:rFonts w:ascii="Times New Roman" w:hAnsi="Times New Roman" w:cs="Times New Roman"/>
          <w:lang w:val="sr-Latn-ME"/>
        </w:rPr>
      </w:pPr>
      <w:r w:rsidRPr="00592A57">
        <w:rPr>
          <w:rFonts w:ascii="Times New Roman" w:hAnsi="Times New Roman" w:cs="Times New Roman"/>
          <w:lang w:val="sr-Latn-ME"/>
        </w:rPr>
        <w:t>adjuvantnoj terapiji kod žena u postmenopauzi sa hormon-receptor pozitivnim ranim invazivnim karcinomom dojke;</w:t>
      </w:r>
    </w:p>
    <w:p w14:paraId="660267EA" w14:textId="375BC5C6" w:rsidR="00592A57" w:rsidRPr="00592A57" w:rsidRDefault="00592A57" w:rsidP="00592A57">
      <w:pPr>
        <w:numPr>
          <w:ilvl w:val="0"/>
          <w:numId w:val="2"/>
        </w:numPr>
        <w:contextualSpacing/>
        <w:jc w:val="both"/>
        <w:rPr>
          <w:rFonts w:ascii="Times New Roman" w:hAnsi="Times New Roman" w:cs="Times New Roman"/>
          <w:lang w:val="sr-Latn-ME"/>
        </w:rPr>
      </w:pPr>
      <w:r w:rsidRPr="00592A57">
        <w:rPr>
          <w:rFonts w:ascii="Times New Roman" w:hAnsi="Times New Roman" w:cs="Times New Roman"/>
          <w:lang w:val="sr-Latn-ME"/>
        </w:rPr>
        <w:t>adjuvantnoj terapiji kod žena u postmenopauzi sa hormon-receptor pozitivnim ranim invazivnim karcinomom dojke koje su 2 do 3 godine liječene adjuvantnim tamoksifenom</w:t>
      </w:r>
    </w:p>
    <w:p w14:paraId="45AE684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4EE3F9E9"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4.2. </w:t>
      </w:r>
      <w:r w:rsidRPr="00592A57">
        <w:rPr>
          <w:rFonts w:ascii="Times New Roman" w:eastAsia="Times New Roman" w:hAnsi="Times New Roman" w:cs="Times New Roman"/>
          <w:b/>
          <w:bCs/>
          <w:lang w:val="sr-Latn-ME"/>
        </w:rPr>
        <w:tab/>
        <w:t>Doziranje i način primjene</w:t>
      </w:r>
    </w:p>
    <w:p w14:paraId="1AF7325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1854080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u w:val="single"/>
          <w:lang w:val="sr-Latn-ME"/>
        </w:rPr>
        <w:t>Doziranje</w:t>
      </w:r>
    </w:p>
    <w:p w14:paraId="7FF2EF53" w14:textId="77777777" w:rsidR="00592A57" w:rsidRDefault="00592A57" w:rsidP="00592A57">
      <w:pPr>
        <w:contextualSpacing/>
        <w:jc w:val="both"/>
        <w:rPr>
          <w:rFonts w:ascii="Times New Roman" w:hAnsi="Times New Roman" w:cs="Times New Roman"/>
          <w:lang w:val="sr-Latn-ME"/>
        </w:rPr>
      </w:pPr>
      <w:r w:rsidRPr="00592A57">
        <w:rPr>
          <w:rFonts w:ascii="Times New Roman" w:eastAsia="Times New Roman" w:hAnsi="Times New Roman" w:cs="Times New Roman"/>
          <w:lang w:val="sr-Latn-ME"/>
        </w:rPr>
        <w:t>Preporučena pojedinačna dnevna doza za odrasle, uključujući starije osobe, iznosi 1 mg (1 tableta).</w:t>
      </w:r>
      <w:r>
        <w:rPr>
          <w:rFonts w:ascii="Times New Roman" w:hAnsi="Times New Roman" w:cs="Times New Roman"/>
          <w:lang w:val="sr-Latn-ME"/>
        </w:rPr>
        <w:t xml:space="preserve"> </w:t>
      </w:r>
    </w:p>
    <w:p w14:paraId="25D44CCC" w14:textId="77777777" w:rsidR="00592A57" w:rsidRDefault="00592A57" w:rsidP="00592A57">
      <w:pPr>
        <w:contextualSpacing/>
        <w:jc w:val="both"/>
        <w:rPr>
          <w:rFonts w:ascii="Times New Roman" w:hAnsi="Times New Roman" w:cs="Times New Roman"/>
          <w:lang w:val="sr-Latn-ME"/>
        </w:rPr>
      </w:pPr>
    </w:p>
    <w:p w14:paraId="5C92FB82" w14:textId="226EA557" w:rsidR="00592A57" w:rsidRDefault="00592A57" w:rsidP="00592A57">
      <w:pPr>
        <w:contextualSpacing/>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Kod žena u postmenopauzi sa hormon-receptor pozitivnim ranim invazivnim karcinomom dojke preporučuje se da adjuvantna endokrina terapija traje 5 godina</w:t>
      </w:r>
      <w:r>
        <w:rPr>
          <w:rFonts w:ascii="Times New Roman" w:eastAsia="Times New Roman" w:hAnsi="Times New Roman" w:cs="Times New Roman"/>
          <w:lang w:val="sr-Latn-ME"/>
        </w:rPr>
        <w:t xml:space="preserve">. </w:t>
      </w:r>
    </w:p>
    <w:p w14:paraId="12C868B1" w14:textId="77777777" w:rsidR="00592A57" w:rsidRPr="00592A57" w:rsidRDefault="00592A57" w:rsidP="00592A57">
      <w:pPr>
        <w:spacing w:after="0" w:line="240" w:lineRule="auto"/>
        <w:ind w:right="318"/>
        <w:jc w:val="both"/>
        <w:rPr>
          <w:rFonts w:ascii="Times New Roman" w:eastAsia="Times New Roman" w:hAnsi="Times New Roman" w:cs="Times New Roman"/>
          <w:lang w:val="sr-Latn-ME"/>
        </w:rPr>
      </w:pPr>
    </w:p>
    <w:p w14:paraId="2D6516AF" w14:textId="77777777" w:rsidR="00592A57" w:rsidRPr="00592A57" w:rsidRDefault="00592A57" w:rsidP="00592A57">
      <w:pPr>
        <w:spacing w:after="0" w:line="240" w:lineRule="auto"/>
        <w:ind w:right="318"/>
        <w:jc w:val="both"/>
        <w:rPr>
          <w:rFonts w:ascii="Times New Roman" w:eastAsia="Times New Roman" w:hAnsi="Times New Roman" w:cs="Times New Roman"/>
          <w:i/>
          <w:u w:val="single"/>
          <w:lang w:val="sr-Latn-ME"/>
        </w:rPr>
      </w:pPr>
      <w:r w:rsidRPr="00592A57">
        <w:rPr>
          <w:rFonts w:ascii="Times New Roman" w:eastAsia="Times New Roman" w:hAnsi="Times New Roman" w:cs="Times New Roman"/>
          <w:i/>
          <w:u w:val="single"/>
          <w:lang w:val="sr-Latn-ME"/>
        </w:rPr>
        <w:t xml:space="preserve">Posebne populacije </w:t>
      </w:r>
    </w:p>
    <w:p w14:paraId="1A23FCE3" w14:textId="77777777" w:rsidR="00592A57" w:rsidRPr="00592A57" w:rsidRDefault="00592A57" w:rsidP="00592A57">
      <w:pPr>
        <w:spacing w:after="0" w:line="240" w:lineRule="auto"/>
        <w:ind w:right="318"/>
        <w:jc w:val="both"/>
        <w:rPr>
          <w:rFonts w:ascii="Times New Roman" w:eastAsia="Times New Roman" w:hAnsi="Times New Roman" w:cs="Times New Roman"/>
          <w:bCs/>
          <w:i/>
          <w:lang w:val="sr-Latn-ME"/>
        </w:rPr>
      </w:pPr>
    </w:p>
    <w:p w14:paraId="510F39B0" w14:textId="77777777" w:rsidR="00592A57" w:rsidRDefault="00592A57" w:rsidP="00592A57">
      <w:pPr>
        <w:spacing w:after="0" w:line="240" w:lineRule="auto"/>
        <w:ind w:right="318"/>
        <w:jc w:val="both"/>
        <w:rPr>
          <w:rFonts w:ascii="Times New Roman" w:eastAsia="Times New Roman" w:hAnsi="Times New Roman" w:cs="Times New Roman"/>
          <w:i/>
          <w:lang w:val="sr-Latn-ME"/>
        </w:rPr>
      </w:pPr>
      <w:r w:rsidRPr="00592A57">
        <w:rPr>
          <w:rFonts w:ascii="Times New Roman" w:eastAsia="Times New Roman" w:hAnsi="Times New Roman" w:cs="Times New Roman"/>
          <w:i/>
          <w:lang w:val="sr-Latn-ME"/>
        </w:rPr>
        <w:t>Pedijatrijska populacija</w:t>
      </w:r>
    </w:p>
    <w:p w14:paraId="57012436" w14:textId="77777777" w:rsidR="00592A57" w:rsidRPr="00592A57" w:rsidRDefault="00592A57" w:rsidP="00592A57">
      <w:pPr>
        <w:contextualSpacing/>
        <w:jc w:val="both"/>
        <w:rPr>
          <w:rFonts w:ascii="Times New Roman" w:hAnsi="Times New Roman" w:cs="Times New Roman"/>
          <w:lang w:val="sr-Latn-ME"/>
        </w:rPr>
      </w:pPr>
      <w:r w:rsidRPr="00592A57">
        <w:rPr>
          <w:rFonts w:ascii="Times New Roman" w:hAnsi="Times New Roman" w:cs="Times New Roman"/>
          <w:lang w:val="sr-Latn-ME"/>
        </w:rPr>
        <w:t>Lijek ne treba davati djeci i adolescentima usljed nedovoljnih podataka o bezbjednosti i efikasnosti (vidjeti djelove 4.4 i 5.1).</w:t>
      </w:r>
    </w:p>
    <w:p w14:paraId="512C8B30" w14:textId="3C2A1313" w:rsidR="00592A57" w:rsidRDefault="00592A57" w:rsidP="00592A57">
      <w:pPr>
        <w:spacing w:after="0" w:line="240" w:lineRule="auto"/>
        <w:ind w:right="318"/>
        <w:jc w:val="both"/>
        <w:rPr>
          <w:rFonts w:ascii="Times New Roman" w:hAnsi="Times New Roman" w:cs="Times New Roman"/>
          <w:lang w:val="sr-Latn-ME"/>
        </w:rPr>
      </w:pPr>
    </w:p>
    <w:p w14:paraId="352A9A6B" w14:textId="576AA269" w:rsidR="00AC5498" w:rsidRDefault="00AC5498" w:rsidP="00592A57">
      <w:pPr>
        <w:spacing w:after="0" w:line="240" w:lineRule="auto"/>
        <w:ind w:right="318"/>
        <w:jc w:val="both"/>
        <w:rPr>
          <w:rFonts w:ascii="Times New Roman" w:hAnsi="Times New Roman" w:cs="Times New Roman"/>
          <w:lang w:val="sr-Latn-ME"/>
        </w:rPr>
      </w:pPr>
    </w:p>
    <w:p w14:paraId="30E58198" w14:textId="77777777" w:rsidR="00AC5498" w:rsidRPr="00592A57" w:rsidRDefault="00AC5498" w:rsidP="00592A57">
      <w:pPr>
        <w:spacing w:after="0" w:line="240" w:lineRule="auto"/>
        <w:ind w:right="318"/>
        <w:jc w:val="both"/>
        <w:rPr>
          <w:rFonts w:ascii="Times New Roman" w:hAnsi="Times New Roman" w:cs="Times New Roman"/>
          <w:lang w:val="sr-Latn-ME"/>
        </w:rPr>
      </w:pPr>
    </w:p>
    <w:p w14:paraId="34E48901" w14:textId="77777777" w:rsidR="00592A57" w:rsidRPr="00592A57" w:rsidRDefault="00592A57" w:rsidP="00592A57">
      <w:pPr>
        <w:spacing w:after="0" w:line="240" w:lineRule="auto"/>
        <w:ind w:right="318"/>
        <w:jc w:val="both"/>
        <w:rPr>
          <w:rFonts w:ascii="Times New Roman" w:hAnsi="Times New Roman" w:cs="Times New Roman"/>
          <w:i/>
          <w:lang w:val="sr-Latn-ME"/>
        </w:rPr>
      </w:pPr>
      <w:r w:rsidRPr="00592A57">
        <w:rPr>
          <w:rFonts w:ascii="Times New Roman" w:hAnsi="Times New Roman" w:cs="Times New Roman"/>
          <w:i/>
          <w:lang w:val="sr-Latn-ME"/>
        </w:rPr>
        <w:lastRenderedPageBreak/>
        <w:t>Oštećenje funkcije bubrega</w:t>
      </w:r>
    </w:p>
    <w:p w14:paraId="124458A6" w14:textId="77777777" w:rsidR="00592A57" w:rsidRPr="00592A57" w:rsidRDefault="00592A57" w:rsidP="00592A57">
      <w:pPr>
        <w:spacing w:after="0" w:line="280" w:lineRule="atLeast"/>
        <w:jc w:val="both"/>
        <w:rPr>
          <w:rFonts w:ascii="Times New Roman" w:eastAsia="Times New Roman" w:hAnsi="Times New Roman" w:cs="Times New Roman"/>
          <w:noProof/>
          <w:lang w:val="sr-Latn-ME"/>
        </w:rPr>
      </w:pPr>
      <w:r w:rsidRPr="00592A57">
        <w:rPr>
          <w:rFonts w:ascii="Times New Roman" w:eastAsia="Times New Roman" w:hAnsi="Times New Roman" w:cs="Times New Roman"/>
          <w:noProof/>
          <w:lang w:val="sr-Latn-ME"/>
        </w:rPr>
        <w:t>Ne preporučuje se prilagođavanje doze kod pacijenata sa blagim ili umjerenim oštećenjem funkcije bubrega. Kod pacijenata sa teškim oštećenjem bubrežne funkcije lijek Aremed treba primjenjivati sa oprezom (vidjeti djelove 4.4 i 5.2).</w:t>
      </w:r>
    </w:p>
    <w:p w14:paraId="52A7817A" w14:textId="77777777" w:rsidR="00592A57" w:rsidRPr="00592A57" w:rsidRDefault="00592A57" w:rsidP="00592A57">
      <w:pPr>
        <w:spacing w:after="0" w:line="240" w:lineRule="auto"/>
        <w:ind w:right="318"/>
        <w:jc w:val="both"/>
        <w:rPr>
          <w:rFonts w:ascii="Times New Roman" w:eastAsia="Times New Roman" w:hAnsi="Times New Roman" w:cs="Times New Roman"/>
          <w:lang w:val="sr-Latn-ME"/>
        </w:rPr>
      </w:pPr>
    </w:p>
    <w:p w14:paraId="7F1F1389" w14:textId="77777777" w:rsidR="00592A57" w:rsidRPr="00592A57" w:rsidRDefault="00592A57" w:rsidP="00592A57">
      <w:pPr>
        <w:spacing w:after="0" w:line="240" w:lineRule="auto"/>
        <w:ind w:right="318"/>
        <w:jc w:val="both"/>
        <w:rPr>
          <w:rFonts w:ascii="Times New Roman" w:eastAsia="Times New Roman" w:hAnsi="Times New Roman" w:cs="Times New Roman"/>
          <w:i/>
          <w:lang w:val="sr-Latn-ME"/>
        </w:rPr>
      </w:pPr>
      <w:r w:rsidRPr="00592A57">
        <w:rPr>
          <w:rFonts w:ascii="Times New Roman" w:eastAsia="Times New Roman" w:hAnsi="Times New Roman" w:cs="Times New Roman"/>
          <w:i/>
          <w:lang w:val="sr-Latn-ME"/>
        </w:rPr>
        <w:t>Oštećenje funkcije jetre</w:t>
      </w:r>
    </w:p>
    <w:p w14:paraId="25791189" w14:textId="77777777" w:rsidR="00592A57" w:rsidRDefault="00592A57" w:rsidP="00592A57">
      <w:pPr>
        <w:spacing w:after="0" w:line="280" w:lineRule="atLeast"/>
        <w:jc w:val="both"/>
        <w:rPr>
          <w:rFonts w:ascii="Times New Roman" w:eastAsia="Times New Roman" w:hAnsi="Times New Roman" w:cs="Times New Roman"/>
          <w:noProof/>
          <w:lang w:val="sr-Latn-ME"/>
        </w:rPr>
      </w:pPr>
      <w:r w:rsidRPr="00592A57">
        <w:rPr>
          <w:rFonts w:ascii="Times New Roman" w:eastAsia="Times New Roman" w:hAnsi="Times New Roman" w:cs="Times New Roman"/>
          <w:noProof/>
          <w:lang w:val="sr-Latn-ME"/>
        </w:rPr>
        <w:t>Ne preporučuje se prilagođavanje doze kod pacijenata sa blagim oblicima oboljenja jetre. Kod pacijenata sa umjerenim i teškim oštećenjem funkcije jetre potreban je poseban oprez (</w:t>
      </w:r>
      <w:r w:rsidRPr="00592A57">
        <w:rPr>
          <w:rFonts w:ascii="Times New Roman" w:eastAsia="Times New Roman" w:hAnsi="Times New Roman" w:cs="Times New Roman"/>
          <w:noProof/>
          <w:shd w:val="clear" w:color="auto" w:fill="FFFFFF"/>
          <w:lang w:val="sr-Latn-ME"/>
        </w:rPr>
        <w:t>vidjeti dio 4.4)</w:t>
      </w:r>
      <w:r w:rsidRPr="00592A57">
        <w:rPr>
          <w:rFonts w:ascii="Times New Roman" w:eastAsia="Times New Roman" w:hAnsi="Times New Roman" w:cs="Times New Roman"/>
          <w:noProof/>
          <w:lang w:val="sr-Latn-ME"/>
        </w:rPr>
        <w:t>.</w:t>
      </w:r>
    </w:p>
    <w:p w14:paraId="5EF3AB79"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506364B" w14:textId="77777777" w:rsidR="00592A57" w:rsidRPr="00592A57" w:rsidRDefault="00592A57" w:rsidP="00592A57">
      <w:pPr>
        <w:spacing w:after="0" w:line="240" w:lineRule="auto"/>
        <w:ind w:right="318"/>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u w:val="single"/>
          <w:lang w:val="sr-Latn-ME"/>
        </w:rPr>
        <w:t>Način primjene</w:t>
      </w:r>
    </w:p>
    <w:p w14:paraId="1A5DC65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Lijek Aremed treba da se uzima oralno.</w:t>
      </w:r>
    </w:p>
    <w:p w14:paraId="54C61C0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4F2D03A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4.3. </w:t>
      </w:r>
      <w:r w:rsidRPr="00592A57">
        <w:rPr>
          <w:rFonts w:ascii="Times New Roman" w:eastAsia="Times New Roman" w:hAnsi="Times New Roman" w:cs="Times New Roman"/>
          <w:b/>
          <w:bCs/>
          <w:lang w:val="sr-Latn-ME"/>
        </w:rPr>
        <w:tab/>
        <w:t>Kontraindikacije</w:t>
      </w:r>
    </w:p>
    <w:p w14:paraId="0CF27E8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4DECDED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Lijek Aremed je kontraindikovan u sljedećim slučajevima:</w:t>
      </w:r>
    </w:p>
    <w:p w14:paraId="132E3AE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Trudnoća i laktacija</w:t>
      </w:r>
    </w:p>
    <w:p w14:paraId="6F972E86" w14:textId="77777777" w:rsidR="00592A57" w:rsidRPr="00592A57" w:rsidRDefault="00592A57" w:rsidP="00592A57">
      <w:pPr>
        <w:tabs>
          <w:tab w:val="left" w:pos="540"/>
          <w:tab w:val="left" w:pos="569"/>
        </w:tabs>
        <w:spacing w:after="0" w:line="240" w:lineRule="auto"/>
        <w:jc w:val="both"/>
        <w:rPr>
          <w:rFonts w:ascii="Times New Roman" w:eastAsia="TimesNewRoman" w:hAnsi="Times New Roman" w:cs="Times New Roman"/>
          <w:lang w:val="sr-Latn-ME" w:eastAsia="sr-Latn-ME"/>
        </w:rPr>
      </w:pPr>
      <w:r w:rsidRPr="00592A57">
        <w:rPr>
          <w:rFonts w:ascii="Times New Roman" w:eastAsia="Times New Roman" w:hAnsi="Times New Roman" w:cs="Times New Roman"/>
          <w:bCs/>
          <w:lang w:val="sr-Latn-ME"/>
        </w:rPr>
        <w:t xml:space="preserve">• Poznata preosjetljivost na anastrozol </w:t>
      </w:r>
      <w:r w:rsidRPr="00592A57">
        <w:rPr>
          <w:rFonts w:ascii="Times New Roman" w:eastAsia="TimesNewRoman" w:hAnsi="Times New Roman" w:cs="Times New Roman"/>
          <w:lang w:val="sr-Latn-ME" w:eastAsia="sr-Latn-ME"/>
        </w:rPr>
        <w:t>ili bilo koju od pomoćnih supstanci navedenih u dijelu 6.1.</w:t>
      </w:r>
    </w:p>
    <w:p w14:paraId="15E0ACC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675085D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4.4. </w:t>
      </w:r>
      <w:r w:rsidRPr="00592A57">
        <w:rPr>
          <w:rFonts w:ascii="Times New Roman" w:eastAsia="Times New Roman" w:hAnsi="Times New Roman" w:cs="Times New Roman"/>
          <w:b/>
          <w:bCs/>
          <w:lang w:val="sr-Latn-ME"/>
        </w:rPr>
        <w:tab/>
        <w:t>Posebna upozorenja i mjere opreza pri upotrebi lijeka</w:t>
      </w:r>
    </w:p>
    <w:p w14:paraId="172B4A25"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72C83A64" w14:textId="77777777" w:rsidR="00592A57" w:rsidRPr="00592A57" w:rsidRDefault="00592A57" w:rsidP="00592A57">
      <w:pPr>
        <w:spacing w:after="188" w:line="278" w:lineRule="exact"/>
        <w:ind w:right="40"/>
        <w:jc w:val="both"/>
        <w:rPr>
          <w:rFonts w:ascii="Times New Roman" w:eastAsia="Times New Roman" w:hAnsi="Times New Roman" w:cs="Times New Roman"/>
          <w:i/>
          <w:u w:val="single"/>
          <w:lang w:val="sr-Latn-ME"/>
        </w:rPr>
      </w:pPr>
      <w:r w:rsidRPr="00592A57">
        <w:rPr>
          <w:rFonts w:ascii="Times New Roman" w:eastAsia="Times New Roman" w:hAnsi="Times New Roman" w:cs="Times New Roman"/>
          <w:i/>
          <w:u w:val="single"/>
          <w:lang w:val="sr-Latn-ME"/>
        </w:rPr>
        <w:t>Opšta</w:t>
      </w:r>
    </w:p>
    <w:p w14:paraId="0674FD13" w14:textId="77777777" w:rsidR="00592A57" w:rsidRPr="00592A57" w:rsidRDefault="00592A57" w:rsidP="00592A57">
      <w:pPr>
        <w:spacing w:after="188" w:line="278" w:lineRule="exact"/>
        <w:ind w:right="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Lijek Aremed ne smiju koristiti žene u premenopauzi. Menopauza mora biti potvrđena biohemijski (luteinizirajući hormon (LH), folikulo-stimulirajući hormon (FSH), i/ili nivoi estradiola) kod svake pacijentkinje kod koje postoji sumnja o postojanju menopauze. Ne postoje podaci koji bi podržali primjenu lijeka Aremed sa LHRH analozima.</w:t>
      </w:r>
    </w:p>
    <w:p w14:paraId="511D875C" w14:textId="77777777" w:rsidR="00592A57" w:rsidRPr="00592A57" w:rsidRDefault="00592A57" w:rsidP="00592A57">
      <w:pPr>
        <w:spacing w:after="188" w:line="278" w:lineRule="exact"/>
        <w:ind w:right="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Istovremenu primjenu tamoksifena ili drugih ljekova koji sadrže estrogene sa lijekom Aremed treba izbjegavati jer to može smanjiti farmakološko djelovanje anastrozola (vidjeti djelove 4.5 i 5.1).</w:t>
      </w:r>
    </w:p>
    <w:p w14:paraId="74DEBCDE" w14:textId="77777777" w:rsidR="00592A57" w:rsidRPr="00592A57" w:rsidRDefault="00592A57" w:rsidP="00592A57">
      <w:pPr>
        <w:spacing w:after="188" w:line="278" w:lineRule="exact"/>
        <w:ind w:right="40"/>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Efekat na gustinu koštane mase</w:t>
      </w:r>
    </w:p>
    <w:p w14:paraId="200098CC" w14:textId="77777777" w:rsidR="00592A57" w:rsidRPr="00592A57" w:rsidRDefault="00592A57" w:rsidP="00592A57">
      <w:pPr>
        <w:spacing w:after="188" w:line="278" w:lineRule="exact"/>
        <w:ind w:right="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Kako Aremed smanjuje nivoe cirkulišućeg estrogena to može dovesti do smanjenja gustine koštane mase sa mogućim porastom rizika od frakture (vidjeti dio 4.8).</w:t>
      </w:r>
    </w:p>
    <w:p w14:paraId="51F27F3C" w14:textId="77777777" w:rsidR="00592A57" w:rsidRPr="00592A57" w:rsidRDefault="00592A57" w:rsidP="00592A57">
      <w:pPr>
        <w:spacing w:after="236" w:line="250" w:lineRule="exact"/>
        <w:ind w:right="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Kod žena koje imaju dijagnostikovanu osteoporozu, ili kod kojih postoji rizik za razvoj osteoporoze, neophodno je kod započinjanja terapije odrediti gustinu koštane mase, a zatim je periodično kontrolisati u pravilnim vremenskim razmacima. Ukoliko je neophodno, treba započeti sa liječenjem ili prevencijom osteoporoze, i zatim pažljivo pratiti efekte takve terapije. Primjena specifične terapije npr. bisfosfonata može da spriječi dalji gubitak u gustini koštane mase uzrokovan anastrozolom kod postmenopauzalnih žena i treba je razmotriti (vidjeti dio 4.8).</w:t>
      </w:r>
    </w:p>
    <w:p w14:paraId="5F07F251" w14:textId="77777777" w:rsidR="00592A57" w:rsidRPr="00592A57" w:rsidRDefault="00592A57" w:rsidP="00592A57">
      <w:pPr>
        <w:spacing w:after="188" w:line="278" w:lineRule="exact"/>
        <w:ind w:right="40"/>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Oštećenje funkcije jetre</w:t>
      </w:r>
    </w:p>
    <w:p w14:paraId="4EE7FF3E" w14:textId="77777777" w:rsidR="00592A57" w:rsidRPr="00592A57" w:rsidRDefault="00592A57" w:rsidP="00592A57">
      <w:pPr>
        <w:spacing w:after="188" w:line="278" w:lineRule="exact"/>
        <w:ind w:right="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Lijek Aremed nije ispitivan kod pacijentkinja sa karcinomom dojke koje imaju umjereno ili teško oštećenje jetre. Izlaganje anastrozolu može biti povećano kod pacijentkinja sa oštećenjem jetre (vidjeti dio 5.2). Treba biti oprezan kada se lijek Aremed primjenjuje kod pacijentkinja sa umjerenim ili teškim oštećenjem jetre (vidjeti dio 4.2). Liječenje treba da bude zasnovano na procjeni odnosa koristi i rizika za individualnog pacijenta.</w:t>
      </w:r>
    </w:p>
    <w:p w14:paraId="3537C3FE" w14:textId="77777777" w:rsidR="00592A57" w:rsidRPr="00592A57" w:rsidRDefault="00592A57" w:rsidP="00592A57">
      <w:pPr>
        <w:spacing w:after="188" w:line="278" w:lineRule="exact"/>
        <w:ind w:right="40"/>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Oštećenje funkcije bubrega</w:t>
      </w:r>
    </w:p>
    <w:p w14:paraId="3766B247" w14:textId="77777777" w:rsidR="00592A57" w:rsidRPr="00592A57" w:rsidRDefault="00592A57" w:rsidP="00592A57">
      <w:pPr>
        <w:spacing w:after="188" w:line="278" w:lineRule="exact"/>
        <w:ind w:right="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Lijek Aremed nije ispitivan kod pacijentkinja sa karcinomom dojke koje imaju teško oštećenje bubrega. Izloženost anastrozolu nije uvećana kod pacijentkinja sa teškim oštećenjem bubrega (brzina </w:t>
      </w:r>
      <w:r w:rsidRPr="00592A57">
        <w:rPr>
          <w:rFonts w:ascii="Times New Roman" w:eastAsia="Times New Roman" w:hAnsi="Times New Roman" w:cs="Times New Roman"/>
          <w:lang w:val="sr-Latn-ME"/>
        </w:rPr>
        <w:lastRenderedPageBreak/>
        <w:t>glomerularne filtracije &lt; 30ml/min, vidjeti dio 5,2); kod pacijentkinja sa teškim oštećenjem bubrega primjena lijeka Aremed zahtijeva oprez (vidjeti dio 4.2).</w:t>
      </w:r>
    </w:p>
    <w:p w14:paraId="79D220CF" w14:textId="77777777" w:rsidR="00592A57" w:rsidRPr="00592A57" w:rsidRDefault="00592A57" w:rsidP="00592A57">
      <w:pPr>
        <w:spacing w:after="188" w:line="278" w:lineRule="exact"/>
        <w:ind w:right="40"/>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Pedijatrijska populacija</w:t>
      </w:r>
    </w:p>
    <w:p w14:paraId="0D41AF4C" w14:textId="77777777" w:rsidR="00592A57" w:rsidRPr="00592A57" w:rsidRDefault="00592A57" w:rsidP="00592A57">
      <w:pPr>
        <w:spacing w:after="188" w:line="278" w:lineRule="exact"/>
        <w:ind w:right="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Lijek Aremed ne treba davati djeci i adolescentima, budući da efikasnost i bezbjednost lijeka nijesu ustanovljene u ovoj dobnoj grupi pacijenata (vidjeti dio 5.1).</w:t>
      </w:r>
    </w:p>
    <w:p w14:paraId="2BEEA118" w14:textId="77777777" w:rsidR="00592A57" w:rsidRPr="00592A57" w:rsidRDefault="00592A57" w:rsidP="00592A57">
      <w:pPr>
        <w:spacing w:after="188" w:line="278" w:lineRule="exact"/>
        <w:ind w:right="40"/>
        <w:jc w:val="both"/>
        <w:rPr>
          <w:rFonts w:ascii="Times New Roman" w:eastAsia="Times New Roman" w:hAnsi="Times New Roman" w:cs="Times New Roman"/>
          <w:strike/>
          <w:lang w:val="sr-Latn-ME"/>
        </w:rPr>
      </w:pPr>
      <w:r w:rsidRPr="00592A57">
        <w:rPr>
          <w:rFonts w:ascii="Times New Roman" w:eastAsia="Times New Roman" w:hAnsi="Times New Roman" w:cs="Times New Roman"/>
          <w:lang w:val="sr-Latn-ME"/>
        </w:rPr>
        <w:t>Lijek Aremed ne bi trebalo koristiti kod dječaka sa deficijencijom hormona rasta koji su na terapiji hormonom rasta. U pivotalnoj kliničkoj studiji, nije pokazana efikasnost niti je utvrđena bezbjednost (vidjeti dio 5.1). Budući da anastrozol snižava nivoe estradiola, Lijek Aremed se ne smije koristiti kod djevojčica sa deficijencijom hormona rasta koje su na terapiji hormonom rasta. Nijesu dostupni dugoročni podaci o bezbjednosti kod djece i adolescenata.</w:t>
      </w:r>
    </w:p>
    <w:p w14:paraId="7CA6EF2E" w14:textId="77777777" w:rsidR="00592A57" w:rsidRPr="00592A57" w:rsidRDefault="00592A57" w:rsidP="00592A57">
      <w:pPr>
        <w:spacing w:after="0" w:line="250" w:lineRule="exact"/>
        <w:ind w:right="40"/>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Preosjetljivost na laktozu</w:t>
      </w:r>
    </w:p>
    <w:p w14:paraId="2B32B345" w14:textId="77777777" w:rsidR="00592A57" w:rsidRPr="00592A57" w:rsidRDefault="00592A57" w:rsidP="00592A57">
      <w:pPr>
        <w:spacing w:after="0" w:line="250" w:lineRule="exact"/>
        <w:ind w:right="40"/>
        <w:jc w:val="both"/>
        <w:rPr>
          <w:rFonts w:ascii="Times New Roman" w:eastAsia="Times New Roman" w:hAnsi="Times New Roman" w:cs="Times New Roman"/>
          <w:lang w:val="sr-Latn-ME"/>
        </w:rPr>
      </w:pPr>
    </w:p>
    <w:p w14:paraId="531425C6"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Lijek Aremed tablete sadrže laktozu. Pacijentima sa rijetkim hereditarnim problemima intolerancije galaktoze,</w:t>
      </w:r>
      <w:r w:rsidRPr="00592A57">
        <w:rPr>
          <w:rFonts w:ascii="Times New Roman" w:eastAsia="Times New Roman" w:hAnsi="Times New Roman" w:cs="Times New Roman"/>
          <w:i/>
          <w:iCs/>
          <w:lang w:val="sr-Latn-ME"/>
        </w:rPr>
        <w:t xml:space="preserve"> </w:t>
      </w:r>
      <w:r w:rsidRPr="00592A57">
        <w:rPr>
          <w:rFonts w:ascii="Times New Roman" w:eastAsia="Times New Roman" w:hAnsi="Times New Roman" w:cs="Times New Roman"/>
          <w:lang w:val="sr-Latn-ME"/>
        </w:rPr>
        <w:t xml:space="preserve">deficita </w:t>
      </w:r>
      <w:r w:rsidRPr="00592A57">
        <w:rPr>
          <w:rFonts w:ascii="Times New Roman" w:eastAsia="Times New Roman" w:hAnsi="Times New Roman" w:cs="Times New Roman"/>
          <w:i/>
          <w:iCs/>
          <w:lang w:val="sr-Latn-ME"/>
        </w:rPr>
        <w:t>Lapp</w:t>
      </w:r>
      <w:r w:rsidRPr="00592A57">
        <w:rPr>
          <w:rFonts w:ascii="Times New Roman" w:eastAsia="Times New Roman" w:hAnsi="Times New Roman" w:cs="Times New Roman"/>
          <w:lang w:val="sr-Latn-ME"/>
        </w:rPr>
        <w:t xml:space="preserve"> laktaze ili malapsorpcije glukoze-galaktoze, ne treba davati ovaj lijek. </w:t>
      </w:r>
    </w:p>
    <w:p w14:paraId="46F9F040"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7D82A07C" w14:textId="77777777" w:rsidR="00592A57" w:rsidRPr="00592A57" w:rsidRDefault="00592A57" w:rsidP="00592A57">
      <w:pPr>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Sadržaj natrijuma</w:t>
      </w:r>
    </w:p>
    <w:p w14:paraId="1753C211"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0348B3F6"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Lijek Aremed sadrži manje od 1mmol natrijuma (23mg) po tableti, tj.suštinski je “bez natrijuma”.</w:t>
      </w:r>
    </w:p>
    <w:p w14:paraId="172C972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328821C2" w14:textId="77777777" w:rsidR="00AC5498" w:rsidRDefault="00AC5498"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AC5498">
        <w:rPr>
          <w:rFonts w:ascii="Times New Roman" w:eastAsia="Times New Roman" w:hAnsi="Times New Roman" w:cs="Times New Roman"/>
          <w:b/>
          <w:bCs/>
          <w:lang w:val="sr-Latn-ME"/>
        </w:rPr>
        <w:t>4.5.</w:t>
      </w:r>
      <w:r w:rsidRPr="00AC5498">
        <w:rPr>
          <w:rFonts w:ascii="Times New Roman" w:eastAsia="Times New Roman" w:hAnsi="Times New Roman" w:cs="Times New Roman"/>
          <w:b/>
          <w:bCs/>
          <w:lang w:val="sr-Latn-ME"/>
        </w:rPr>
        <w:tab/>
        <w:t>Interakcije sa drugim ljekovima i druge vrste interakcija</w:t>
      </w:r>
    </w:p>
    <w:p w14:paraId="15A09B75"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4D78994A"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Anastrozol </w:t>
      </w:r>
      <w:r w:rsidRPr="00592A57">
        <w:rPr>
          <w:rFonts w:ascii="Times New Roman" w:eastAsia="Times New Roman" w:hAnsi="Times New Roman" w:cs="Times New Roman"/>
          <w:i/>
          <w:lang w:val="sr-Latn-ME"/>
        </w:rPr>
        <w:t>in vitro</w:t>
      </w:r>
      <w:r w:rsidRPr="00592A57">
        <w:rPr>
          <w:rFonts w:ascii="Times New Roman" w:eastAsia="Times New Roman" w:hAnsi="Times New Roman" w:cs="Times New Roman"/>
          <w:lang w:val="sr-Latn-ME"/>
        </w:rPr>
        <w:t xml:space="preserve"> inhibira CYP 1A2, 2C8/9 i 3A4. Kliničke studije sa antipirinom i varfarinom su pokazale da anastrozol u dozi od 1 mg nije značajno inhibirao metabolizam antipirina i R i S-varfarina ukazujući da je malo vjerovatno da primjena lijeka Aremed sa drugim ljekovima dovodi do klinički značajnih interakcija ljekova preko CYP enzima.</w:t>
      </w:r>
    </w:p>
    <w:p w14:paraId="269D9828"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Enzimi koji posreduju u metabolisanju anastrozola nijesu identifikovani. Cimetidin, slab, nespecifični inhibitor CYP enzima, nije uticao na koncentraciju anastrozola. Efekat snažnih CYP inhibitora nije poznat.</w:t>
      </w:r>
    </w:p>
    <w:p w14:paraId="06E2FC12"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4CECE13B" w14:textId="77777777" w:rsidR="00592A57" w:rsidRPr="00592A57" w:rsidRDefault="00592A57" w:rsidP="00592A57">
      <w:pPr>
        <w:spacing w:after="256" w:line="250" w:lineRule="exact"/>
        <w:ind w:right="40"/>
        <w:jc w:val="both"/>
        <w:rPr>
          <w:rFonts w:ascii="Times New Roman" w:eastAsia="Times New Roman" w:hAnsi="Times New Roman" w:cs="Times New Roman"/>
          <w:vertAlign w:val="superscript"/>
          <w:lang w:val="sr-Latn-ME"/>
        </w:rPr>
      </w:pPr>
      <w:r w:rsidRPr="00592A57">
        <w:rPr>
          <w:rFonts w:ascii="Times New Roman" w:eastAsia="Times New Roman" w:hAnsi="Times New Roman" w:cs="Times New Roman"/>
          <w:lang w:val="sr-Latn-ME"/>
        </w:rPr>
        <w:t>Pregledom baze podataka o neželjenim efektima ispoljenim tokom kliničkih ispitivanja, nijesu konstatovane klinički značajne interakcije kod pacijentkinja koje su dobijale lijek Aremed</w:t>
      </w:r>
      <w:r w:rsidRPr="00592A57">
        <w:rPr>
          <w:rFonts w:ascii="Times New Roman" w:eastAsia="Times New Roman" w:hAnsi="Times New Roman" w:cs="Times New Roman"/>
          <w:vertAlign w:val="superscript"/>
          <w:lang w:val="sr-Latn-ME"/>
        </w:rPr>
        <w:t xml:space="preserve"> </w:t>
      </w:r>
      <w:r w:rsidRPr="00592A57">
        <w:rPr>
          <w:rFonts w:ascii="Times New Roman" w:eastAsia="Times New Roman" w:hAnsi="Times New Roman" w:cs="Times New Roman"/>
          <w:lang w:val="sr-Latn-ME"/>
        </w:rPr>
        <w:t>sa drugim, u praksi često propisivanim ljekovima. Nijesu zabilježene klinički značajne interakcije sa bisfosfonatima (vidjeti dio 5.1).</w:t>
      </w:r>
    </w:p>
    <w:p w14:paraId="3689721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Tokom primjene lijeka Aremed ne treba uporedo davati tamoksifen ili ljekove koji sadrže estrogene jer oni poništavaju njegovo farmakološko dejstvo (vidjeti dio 4.4 i 5.1).</w:t>
      </w:r>
    </w:p>
    <w:p w14:paraId="51EADE81"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3A66E84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bCs/>
          <w:lang w:val="sr-Latn-ME"/>
        </w:rPr>
        <w:t xml:space="preserve">4.6. </w:t>
      </w:r>
      <w:r w:rsidRPr="00592A57">
        <w:rPr>
          <w:rFonts w:ascii="Times New Roman" w:eastAsia="Times New Roman" w:hAnsi="Times New Roman" w:cs="Times New Roman"/>
          <w:b/>
          <w:bCs/>
          <w:lang w:val="sr-Latn-ME"/>
        </w:rPr>
        <w:tab/>
      </w:r>
      <w:r w:rsidRPr="00592A57">
        <w:rPr>
          <w:rFonts w:ascii="Times New Roman" w:eastAsia="Times New Roman" w:hAnsi="Times New Roman" w:cs="Times New Roman"/>
          <w:b/>
          <w:lang w:val="sr-Latn-ME"/>
        </w:rPr>
        <w:t>Plodnost, trudnoća i dojenje</w:t>
      </w:r>
    </w:p>
    <w:p w14:paraId="18E90D5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u w:val="single"/>
          <w:lang w:val="sr-Latn-ME"/>
        </w:rPr>
      </w:pPr>
    </w:p>
    <w:p w14:paraId="3FB067AA" w14:textId="77777777" w:rsidR="00592A57" w:rsidRPr="00592A57" w:rsidDel="00914B4B" w:rsidRDefault="00592A57" w:rsidP="00592A57">
      <w:pPr>
        <w:tabs>
          <w:tab w:val="left" w:pos="540"/>
          <w:tab w:val="left" w:pos="569"/>
        </w:tabs>
        <w:spacing w:after="0" w:line="240" w:lineRule="auto"/>
        <w:jc w:val="both"/>
        <w:rPr>
          <w:rFonts w:ascii="Times New Roman" w:eastAsia="Times New Roman" w:hAnsi="Times New Roman" w:cs="Times New Roman"/>
          <w:u w:val="single"/>
          <w:lang w:val="sr-Latn-ME"/>
        </w:rPr>
      </w:pPr>
      <w:r w:rsidRPr="00592A57" w:rsidDel="00914B4B">
        <w:rPr>
          <w:rFonts w:ascii="Times New Roman" w:eastAsia="Times New Roman" w:hAnsi="Times New Roman" w:cs="Times New Roman"/>
          <w:u w:val="single"/>
          <w:lang w:val="sr-Latn-ME"/>
        </w:rPr>
        <w:t>Plodnost</w:t>
      </w:r>
    </w:p>
    <w:p w14:paraId="6D85C809"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r w:rsidRPr="00592A57" w:rsidDel="00914B4B">
        <w:rPr>
          <w:rFonts w:ascii="Times New Roman" w:eastAsia="Times New Roman" w:hAnsi="Times New Roman" w:cs="Times New Roman"/>
          <w:lang w:val="sr-Latn-ME"/>
        </w:rPr>
        <w:t xml:space="preserve">Efekat </w:t>
      </w:r>
      <w:r w:rsidRPr="00592A57">
        <w:rPr>
          <w:rFonts w:ascii="Times New Roman" w:eastAsia="Times New Roman" w:hAnsi="Times New Roman" w:cs="Times New Roman"/>
          <w:lang w:val="sr-Latn-ME"/>
        </w:rPr>
        <w:t>anastrozola</w:t>
      </w:r>
      <w:r w:rsidRPr="00592A57" w:rsidDel="00914B4B">
        <w:rPr>
          <w:rFonts w:ascii="Times New Roman" w:eastAsia="Times New Roman" w:hAnsi="Times New Roman" w:cs="Times New Roman"/>
          <w:lang w:val="sr-Latn-ME"/>
        </w:rPr>
        <w:t xml:space="preserve"> na plodnost kod ljudi nije proučavan. Studije na životinjama su pokazale</w:t>
      </w:r>
      <w:r w:rsidRPr="00592A57">
        <w:rPr>
          <w:rFonts w:ascii="Times New Roman" w:eastAsia="Times New Roman" w:hAnsi="Times New Roman" w:cs="Times New Roman"/>
          <w:lang w:val="sr-Latn-ME"/>
        </w:rPr>
        <w:t xml:space="preserve"> </w:t>
      </w:r>
      <w:r w:rsidRPr="00592A57" w:rsidDel="00914B4B">
        <w:rPr>
          <w:rFonts w:ascii="Times New Roman" w:eastAsia="Times New Roman" w:hAnsi="Times New Roman" w:cs="Times New Roman"/>
          <w:lang w:val="sr-Latn-ME"/>
        </w:rPr>
        <w:t xml:space="preserve">reproduktivnu toksičnost (vidjeti </w:t>
      </w:r>
      <w:r w:rsidRPr="00592A57">
        <w:rPr>
          <w:rFonts w:ascii="Times New Roman" w:eastAsia="Times New Roman" w:hAnsi="Times New Roman" w:cs="Times New Roman"/>
          <w:lang w:val="sr-Latn-ME"/>
        </w:rPr>
        <w:t>dio</w:t>
      </w:r>
      <w:r w:rsidRPr="00592A57" w:rsidDel="00914B4B">
        <w:rPr>
          <w:rFonts w:ascii="Times New Roman" w:eastAsia="Times New Roman" w:hAnsi="Times New Roman" w:cs="Times New Roman"/>
          <w:lang w:val="sr-Latn-ME"/>
        </w:rPr>
        <w:t xml:space="preserve"> 5.3).</w:t>
      </w:r>
    </w:p>
    <w:p w14:paraId="4057F4F6" w14:textId="77777777" w:rsidR="00592A57" w:rsidRPr="00592A57" w:rsidDel="00914B4B"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p>
    <w:p w14:paraId="095D463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Trudnoća</w:t>
      </w:r>
    </w:p>
    <w:p w14:paraId="5A5BF623"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Ne postoje podaci o primjeni lijeka Aremed kod trudnica. Studije na životinjama su pokazale reproduktivnu toksičnost (vidjeti dio 5.3). Anastrozol je kontraindikovan u trudnoći (vidjeti dio 4.3).</w:t>
      </w:r>
    </w:p>
    <w:p w14:paraId="14FE791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u w:val="single"/>
          <w:lang w:val="sr-Latn-ME"/>
        </w:rPr>
      </w:pPr>
    </w:p>
    <w:p w14:paraId="0178B2D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Dojenje</w:t>
      </w:r>
    </w:p>
    <w:p w14:paraId="0E7288A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Ne postoje podaci o primjeni anastrozola tokom laktacije. Primjena anastrozola je kontraindikovana tokom dojenja (vidjeti dio 4.3).</w:t>
      </w:r>
    </w:p>
    <w:p w14:paraId="5AF1234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6FE2E0A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lastRenderedPageBreak/>
        <w:t xml:space="preserve">4.7. </w:t>
      </w:r>
      <w:r w:rsidRPr="00592A57">
        <w:rPr>
          <w:rFonts w:ascii="Times New Roman" w:eastAsia="Times New Roman" w:hAnsi="Times New Roman" w:cs="Times New Roman"/>
          <w:b/>
          <w:bCs/>
          <w:lang w:val="sr-Latn-ME"/>
        </w:rPr>
        <w:tab/>
        <w:t>Uticaj na sposobnost upravljanja vozilima i rukovanje mašinama</w:t>
      </w:r>
    </w:p>
    <w:p w14:paraId="6DD21D7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p>
    <w:p w14:paraId="613E51FD" w14:textId="77777777" w:rsidR="00592A57" w:rsidRDefault="00592A57" w:rsidP="00C4269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lang w:val="sr-Latn-ME"/>
        </w:rPr>
        <w:t>Anastrozol nema, ili ima neznatan uticaj na sposobnost upravljanja motornim vozilima i rukovanja mašinama. Ipak, pacijentkinje treba upozoriti da se tokom liječenja mogu javiti malaksalost i pospanost</w:t>
      </w:r>
      <w:r>
        <w:rPr>
          <w:rFonts w:ascii="Times New Roman" w:eastAsia="Times New Roman" w:hAnsi="Times New Roman" w:cs="Times New Roman"/>
          <w:lang w:val="sr-Latn-ME"/>
        </w:rPr>
        <w:t xml:space="preserve">. </w:t>
      </w:r>
      <w:r w:rsidRPr="00592A57">
        <w:rPr>
          <w:rFonts w:ascii="Times New Roman" w:eastAsia="Times New Roman" w:hAnsi="Times New Roman" w:cs="Times New Roman"/>
          <w:lang w:val="sr-Latn-ME"/>
        </w:rPr>
        <w:t>U tom slučaju treba biti oprezan prilikom rukovanja mašinama i upravljanja motornim vozilima.</w:t>
      </w:r>
      <w:r w:rsidRPr="00592A57">
        <w:rPr>
          <w:rFonts w:ascii="Times New Roman" w:eastAsia="Times New Roman" w:hAnsi="Times New Roman" w:cs="Times New Roman"/>
          <w:bCs/>
          <w:lang w:val="sr-Latn-ME"/>
        </w:rPr>
        <w:t xml:space="preserve"> </w:t>
      </w:r>
    </w:p>
    <w:p w14:paraId="3044C10A" w14:textId="77777777" w:rsidR="00592A57" w:rsidRDefault="00592A57" w:rsidP="00C42697">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5D47C8AB" w14:textId="77777777" w:rsidR="00592A57" w:rsidRDefault="00592A57" w:rsidP="00C42697">
      <w:pPr>
        <w:tabs>
          <w:tab w:val="left" w:pos="284"/>
          <w:tab w:val="center" w:pos="4320"/>
          <w:tab w:val="right" w:pos="8640"/>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4.8. Neželjena dejstva</w:t>
      </w:r>
    </w:p>
    <w:p w14:paraId="34D9361A" w14:textId="77777777" w:rsidR="00592A57" w:rsidRDefault="00592A57" w:rsidP="00C42697">
      <w:pPr>
        <w:tabs>
          <w:tab w:val="left" w:pos="284"/>
          <w:tab w:val="center" w:pos="4320"/>
          <w:tab w:val="right" w:pos="8640"/>
        </w:tabs>
        <w:spacing w:after="0" w:line="240" w:lineRule="auto"/>
        <w:jc w:val="both"/>
        <w:rPr>
          <w:rFonts w:ascii="Times New Roman" w:eastAsia="Times New Roman" w:hAnsi="Times New Roman" w:cs="Times New Roman"/>
          <w:b/>
          <w:bCs/>
          <w:lang w:val="sr-Latn-ME"/>
        </w:rPr>
      </w:pPr>
    </w:p>
    <w:p w14:paraId="328748C5" w14:textId="77777777" w:rsidR="00592A57" w:rsidRDefault="00592A57">
      <w:pPr>
        <w:autoSpaceDE w:val="0"/>
        <w:autoSpaceDN w:val="0"/>
        <w:adjustRightInd w:val="0"/>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xml:space="preserve">Sljedeća tabela prikazuje neželjene reakcije iz kliničkih studija, postmarketinških studija ili spontanih prijava. Osim ako nije navedeno, sljedeće kategorije učestalosti su izračunate iz broja neželjenih reakcija prijavljenih u velikoj fazi III studije koja je sprovedena u 9366 postmenopauzalnih žena sa karcinomom dojke koji se može operisati i kod kojih je primijenjivana adjuvantna terapija tokom pet godina (anastrozol, tamoksifen, pojedinačno ili u kombinaciji [ATAC] studija). </w:t>
      </w:r>
    </w:p>
    <w:p w14:paraId="08003233" w14:textId="77777777" w:rsidR="00592A57" w:rsidRDefault="00592A57" w:rsidP="00592A57">
      <w:pPr>
        <w:autoSpaceDE w:val="0"/>
        <w:autoSpaceDN w:val="0"/>
        <w:adjustRightInd w:val="0"/>
        <w:spacing w:after="0" w:line="240" w:lineRule="auto"/>
        <w:jc w:val="both"/>
        <w:rPr>
          <w:rFonts w:ascii="Times New Roman" w:eastAsia="Times New Roman" w:hAnsi="Times New Roman" w:cs="Times New Roman"/>
          <w:bCs/>
          <w:lang w:val="sr-Latn-ME"/>
        </w:rPr>
      </w:pPr>
    </w:p>
    <w:p w14:paraId="07DFFC97" w14:textId="0BFD41B7" w:rsidR="00592A57" w:rsidRPr="00592A57" w:rsidRDefault="00592A57" w:rsidP="00592A57">
      <w:pPr>
        <w:autoSpaceDE w:val="0"/>
        <w:autoSpaceDN w:val="0"/>
        <w:adjustRightInd w:val="0"/>
        <w:spacing w:after="0" w:line="240" w:lineRule="auto"/>
        <w:jc w:val="both"/>
        <w:rPr>
          <w:rFonts w:ascii="Times New Roman" w:eastAsia="Times New Roman" w:hAnsi="Times New Roman" w:cs="Times New Roman"/>
          <w:lang w:val="sr-Latn-ME" w:eastAsia="en-GB"/>
        </w:rPr>
      </w:pPr>
      <w:r w:rsidRPr="00592A57">
        <w:rPr>
          <w:rFonts w:ascii="Times New Roman" w:eastAsia="Times New Roman" w:hAnsi="Times New Roman" w:cs="Times New Roman"/>
          <w:bCs/>
          <w:lang w:val="sr-Latn-ME"/>
        </w:rPr>
        <w:t>Neželjene reakcije navedene u nastavku su klasifikovane prema učestalosti i klasi sistema organa (</w:t>
      </w:r>
      <w:r w:rsidRPr="00592A57">
        <w:rPr>
          <w:rFonts w:ascii="Times New Roman" w:eastAsia="Times New Roman" w:hAnsi="Times New Roman" w:cs="Times New Roman"/>
          <w:i/>
          <w:lang w:val="sr-Latn-ME" w:eastAsia="en-GB"/>
        </w:rPr>
        <w:t>System Organ Class</w:t>
      </w:r>
      <w:r w:rsidRPr="00592A57">
        <w:rPr>
          <w:rFonts w:ascii="Times New Roman" w:eastAsia="Times New Roman" w:hAnsi="Times New Roman" w:cs="Times New Roman"/>
          <w:lang w:val="sr-Latn-ME" w:eastAsia="en-GB"/>
        </w:rPr>
        <w:t xml:space="preserve"> - SOC). Učestalost je definisana na sljedeći način: veoma često (≥ 1/10), često (≥ 1/100 do &lt; 1/10), povremeno (≥ 1/1,000 do &lt; 1/100), rijetko (≥ 1/10,000 do &lt;1/1,000) i veoma rijetko (&lt;1/10,000). Najčešće prijavljene neželjene reakcije su glavobolja, naleti vrućine, mučnina, osip, bolovi u zglobovima, ukočenost zglobova, artritis i astenija</w:t>
      </w:r>
    </w:p>
    <w:tbl>
      <w:tblPr>
        <w:tblW w:w="5059" w:type="pct"/>
        <w:tblInd w:w="-108" w:type="dxa"/>
        <w:tblLayout w:type="fixed"/>
        <w:tblLook w:val="0000" w:firstRow="0" w:lastRow="0" w:firstColumn="0" w:lastColumn="0" w:noHBand="0" w:noVBand="0"/>
      </w:tblPr>
      <w:tblGrid>
        <w:gridCol w:w="108"/>
        <w:gridCol w:w="8920"/>
        <w:gridCol w:w="108"/>
      </w:tblGrid>
      <w:tr w:rsidR="00592A57" w:rsidRPr="00592A57" w14:paraId="4F5BDF22" w14:textId="77777777" w:rsidTr="00AC5498">
        <w:trPr>
          <w:gridAfter w:val="1"/>
          <w:wAfter w:w="59" w:type="pct"/>
        </w:trPr>
        <w:tc>
          <w:tcPr>
            <w:tcW w:w="4941" w:type="pct"/>
            <w:gridSpan w:val="2"/>
            <w:vAlign w:val="center"/>
          </w:tcPr>
          <w:p w14:paraId="144B420A" w14:textId="77777777" w:rsidR="00592A57" w:rsidRPr="00592A57" w:rsidRDefault="00592A57" w:rsidP="00592A57">
            <w:pPr>
              <w:autoSpaceDE w:val="0"/>
              <w:autoSpaceDN w:val="0"/>
              <w:adjustRightInd w:val="0"/>
              <w:spacing w:after="0" w:line="240" w:lineRule="auto"/>
              <w:jc w:val="both"/>
              <w:rPr>
                <w:rFonts w:ascii="Times New Roman" w:eastAsia="Times New Roman" w:hAnsi="Times New Roman" w:cs="Times New Roman"/>
                <w:lang w:val="sr-Latn-ME" w:eastAsia="en-GB"/>
              </w:rPr>
            </w:pPr>
          </w:p>
          <w:p w14:paraId="02B82724"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b/>
                <w:lang w:val="sr-Latn-ME"/>
              </w:rPr>
              <w:t>Tabela 1 Neželjene reakcije</w:t>
            </w:r>
            <w:r w:rsidRPr="00592A57">
              <w:rPr>
                <w:rFonts w:ascii="Times New Roman" w:eastAsia="Times New Roman" w:hAnsi="Times New Roman" w:cs="Times New Roman"/>
                <w:bCs/>
                <w:lang w:val="sr-Latn-ME"/>
              </w:rPr>
              <w:t xml:space="preserve"> </w:t>
            </w:r>
            <w:r w:rsidRPr="00592A57">
              <w:rPr>
                <w:rFonts w:ascii="Times New Roman" w:eastAsia="Times New Roman" w:hAnsi="Times New Roman" w:cs="Times New Roman"/>
                <w:b/>
                <w:lang w:val="sr-Latn-ME"/>
              </w:rPr>
              <w:t>prema učestalosti i klasi sistema organa</w:t>
            </w:r>
          </w:p>
          <w:p w14:paraId="6DC23AEF" w14:textId="77777777" w:rsidR="00592A57" w:rsidRPr="00592A57" w:rsidRDefault="00592A57" w:rsidP="00592A57">
            <w:pPr>
              <w:autoSpaceDE w:val="0"/>
              <w:autoSpaceDN w:val="0"/>
              <w:adjustRightInd w:val="0"/>
              <w:spacing w:after="0" w:line="240" w:lineRule="auto"/>
              <w:jc w:val="both"/>
              <w:rPr>
                <w:rFonts w:ascii="Times New Roman" w:eastAsia="Times New Roman" w:hAnsi="Times New Roman" w:cs="Times New Roman"/>
                <w:lang w:val="sr-Latn-ME" w:eastAsia="en-GB"/>
              </w:rPr>
            </w:pPr>
          </w:p>
        </w:tc>
      </w:tr>
      <w:tr w:rsidR="00592A57" w:rsidRPr="00592A57" w14:paraId="2E9EB880" w14:textId="77777777" w:rsidTr="00AC5498">
        <w:trPr>
          <w:gridBefore w:val="1"/>
          <w:wBefore w:w="59" w:type="pct"/>
          <w:trHeight w:val="1145"/>
        </w:trPr>
        <w:tc>
          <w:tcPr>
            <w:tcW w:w="4941" w:type="pct"/>
            <w:gridSpan w:val="2"/>
            <w:vAlign w:val="center"/>
          </w:tcPr>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5"/>
              <w:gridCol w:w="1822"/>
              <w:gridCol w:w="4429"/>
            </w:tblGrid>
            <w:tr w:rsidR="00592A57" w:rsidRPr="00592A57" w14:paraId="2404F5A2" w14:textId="77777777" w:rsidTr="00AC5498">
              <w:trPr>
                <w:trHeight w:val="305"/>
              </w:trPr>
              <w:tc>
                <w:tcPr>
                  <w:tcW w:w="2565" w:type="dxa"/>
                  <w:shd w:val="clear" w:color="auto" w:fill="FFFFFF"/>
                </w:tcPr>
                <w:p w14:paraId="128BF2F2"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 xml:space="preserve"> Klasa sistema organa</w:t>
                  </w:r>
                </w:p>
                <w:p w14:paraId="1DF3EE5B" w14:textId="77777777" w:rsidR="00592A57" w:rsidRPr="00592A57" w:rsidRDefault="00592A57">
                  <w:pPr>
                    <w:spacing w:after="0" w:line="240" w:lineRule="auto"/>
                    <w:jc w:val="both"/>
                    <w:rPr>
                      <w:rFonts w:ascii="Times New Roman" w:eastAsia="Times New Roman" w:hAnsi="Times New Roman" w:cs="Times New Roman"/>
                      <w:b/>
                      <w:lang w:val="sr-Latn-ME"/>
                    </w:rPr>
                  </w:pPr>
                </w:p>
              </w:tc>
              <w:tc>
                <w:tcPr>
                  <w:tcW w:w="1822" w:type="dxa"/>
                  <w:shd w:val="clear" w:color="auto" w:fill="FFFFFF"/>
                </w:tcPr>
                <w:p w14:paraId="320BD4A1"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 xml:space="preserve"> Učestalost</w:t>
                  </w:r>
                </w:p>
              </w:tc>
              <w:tc>
                <w:tcPr>
                  <w:tcW w:w="4429" w:type="dxa"/>
                  <w:shd w:val="clear" w:color="auto" w:fill="FFFFFF"/>
                </w:tcPr>
                <w:p w14:paraId="0AE8E77A"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 xml:space="preserve"> Neželjena dejstva</w:t>
                  </w:r>
                </w:p>
              </w:tc>
            </w:tr>
            <w:tr w:rsidR="00592A57" w:rsidRPr="00592A57" w14:paraId="3C7A55EB" w14:textId="77777777" w:rsidTr="00AC5498">
              <w:trPr>
                <w:trHeight w:val="526"/>
              </w:trPr>
              <w:tc>
                <w:tcPr>
                  <w:tcW w:w="2565" w:type="dxa"/>
                  <w:vMerge w:val="restart"/>
                  <w:shd w:val="clear" w:color="auto" w:fill="FFFFFF"/>
                </w:tcPr>
                <w:p w14:paraId="6D50182C" w14:textId="77777777" w:rsidR="00592A57" w:rsidRPr="00592A57" w:rsidRDefault="00592A57">
                  <w:pPr>
                    <w:spacing w:after="0" w:line="240" w:lineRule="auto"/>
                    <w:jc w:val="both"/>
                    <w:rPr>
                      <w:rFonts w:ascii="Times New Roman" w:eastAsia="Times New Roman" w:hAnsi="Times New Roman" w:cs="Times New Roman"/>
                      <w:b/>
                      <w:lang w:val="sr-Latn-ME"/>
                    </w:rPr>
                  </w:pPr>
                </w:p>
                <w:p w14:paraId="34BC4566"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b/>
                      <w:lang w:val="sr-Latn-ME"/>
                    </w:rPr>
                    <w:t xml:space="preserve"> </w:t>
                  </w:r>
                  <w:r w:rsidRPr="00592A57">
                    <w:rPr>
                      <w:rFonts w:ascii="Times New Roman" w:eastAsia="Times New Roman" w:hAnsi="Times New Roman" w:cs="Times New Roman"/>
                      <w:lang w:val="sr-Latn-ME"/>
                    </w:rPr>
                    <w:t>Poremećaji</w:t>
                  </w:r>
                  <w:r w:rsidRPr="00592A57">
                    <w:rPr>
                      <w:rFonts w:ascii="Times New Roman" w:eastAsia="Times New Roman" w:hAnsi="Times New Roman" w:cs="Times New Roman"/>
                      <w:b/>
                      <w:lang w:val="sr-Latn-ME"/>
                    </w:rPr>
                    <w:t xml:space="preserve"> </w:t>
                  </w:r>
                  <w:r w:rsidRPr="00592A57">
                    <w:rPr>
                      <w:rFonts w:ascii="Times New Roman" w:eastAsia="Times New Roman" w:hAnsi="Times New Roman" w:cs="Times New Roman"/>
                      <w:lang w:val="sr-Latn-ME"/>
                    </w:rPr>
                    <w:t xml:space="preserve">metabolizma i  </w:t>
                  </w:r>
                </w:p>
                <w:p w14:paraId="35BF25CF"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ishrane</w:t>
                  </w:r>
                </w:p>
                <w:p w14:paraId="011A422E"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 xml:space="preserve"> </w:t>
                  </w:r>
                </w:p>
              </w:tc>
              <w:tc>
                <w:tcPr>
                  <w:tcW w:w="1822" w:type="dxa"/>
                  <w:shd w:val="clear" w:color="auto" w:fill="FFFFFF"/>
                </w:tcPr>
                <w:p w14:paraId="6769993A"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Često </w:t>
                  </w:r>
                </w:p>
                <w:p w14:paraId="592840F4" w14:textId="77777777" w:rsidR="00592A57" w:rsidRPr="00592A57" w:rsidRDefault="00592A57">
                  <w:pPr>
                    <w:spacing w:after="0" w:line="240" w:lineRule="auto"/>
                    <w:jc w:val="both"/>
                    <w:rPr>
                      <w:rFonts w:ascii="Times New Roman" w:eastAsia="Times New Roman" w:hAnsi="Times New Roman" w:cs="Times New Roman"/>
                      <w:b/>
                      <w:lang w:val="sr-Latn-ME"/>
                    </w:rPr>
                  </w:pPr>
                </w:p>
              </w:tc>
              <w:tc>
                <w:tcPr>
                  <w:tcW w:w="4429" w:type="dxa"/>
                  <w:shd w:val="clear" w:color="auto" w:fill="FFFFFF"/>
                </w:tcPr>
                <w:p w14:paraId="7850B1BF" w14:textId="77777777" w:rsidR="00592A57" w:rsidRPr="00592A57" w:rsidRDefault="00592A57">
                  <w:pPr>
                    <w:spacing w:after="0" w:line="254" w:lineRule="exact"/>
                    <w:jc w:val="both"/>
                    <w:rPr>
                      <w:rFonts w:ascii="Times New Roman" w:eastAsia="Times New Roman" w:hAnsi="Times New Roman" w:cs="Times New Roman"/>
                      <w:strike/>
                      <w:lang w:val="sr-Latn-ME"/>
                    </w:rPr>
                  </w:pPr>
                  <w:r w:rsidRPr="00592A57">
                    <w:rPr>
                      <w:rFonts w:ascii="Times New Roman" w:eastAsia="Times New Roman" w:hAnsi="Times New Roman" w:cs="Times New Roman"/>
                      <w:lang w:val="sr-Latn-ME"/>
                    </w:rPr>
                    <w:t xml:space="preserve">Anoreksija </w:t>
                  </w:r>
                </w:p>
                <w:p w14:paraId="4ABFD5CF"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Hiperholesterolemija </w:t>
                  </w:r>
                </w:p>
              </w:tc>
            </w:tr>
            <w:tr w:rsidR="00592A57" w:rsidRPr="00592A57" w14:paraId="359C449C" w14:textId="77777777" w:rsidTr="00AC5498">
              <w:trPr>
                <w:trHeight w:val="526"/>
              </w:trPr>
              <w:tc>
                <w:tcPr>
                  <w:tcW w:w="2565" w:type="dxa"/>
                  <w:vMerge/>
                  <w:shd w:val="clear" w:color="auto" w:fill="FFFFFF"/>
                </w:tcPr>
                <w:p w14:paraId="3C3EEB8B" w14:textId="77777777" w:rsidR="00592A57" w:rsidRPr="00592A57" w:rsidRDefault="00592A57">
                  <w:pPr>
                    <w:spacing w:after="0" w:line="240" w:lineRule="auto"/>
                    <w:jc w:val="both"/>
                    <w:rPr>
                      <w:rFonts w:ascii="Times New Roman" w:eastAsia="Times New Roman" w:hAnsi="Times New Roman" w:cs="Times New Roman"/>
                      <w:b/>
                      <w:lang w:val="sr-Latn-ME"/>
                    </w:rPr>
                  </w:pPr>
                </w:p>
              </w:tc>
              <w:tc>
                <w:tcPr>
                  <w:tcW w:w="1822" w:type="dxa"/>
                  <w:shd w:val="clear" w:color="auto" w:fill="FFFFFF"/>
                </w:tcPr>
                <w:p w14:paraId="54DEFECC"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Povremeno</w:t>
                  </w:r>
                </w:p>
              </w:tc>
              <w:tc>
                <w:tcPr>
                  <w:tcW w:w="4429" w:type="dxa"/>
                  <w:shd w:val="clear" w:color="auto" w:fill="FFFFFF"/>
                </w:tcPr>
                <w:p w14:paraId="09E1C702"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lang w:val="sr-Latn-ME"/>
                    </w:rPr>
                    <w:t>Hiperkalcemija (sa ili bez povećanja vrijednosti paratiroidnog hormona)</w:t>
                  </w:r>
                </w:p>
              </w:tc>
            </w:tr>
            <w:tr w:rsidR="00592A57" w:rsidRPr="00592A57" w14:paraId="606597AD" w14:textId="77777777" w:rsidTr="00AC5498">
              <w:trPr>
                <w:trHeight w:val="262"/>
              </w:trPr>
              <w:tc>
                <w:tcPr>
                  <w:tcW w:w="2565" w:type="dxa"/>
                  <w:shd w:val="clear" w:color="auto" w:fill="FFFFFF"/>
                </w:tcPr>
                <w:p w14:paraId="4700E6F1"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Psihijatrijski poremećaji</w:t>
                  </w:r>
                </w:p>
              </w:tc>
              <w:tc>
                <w:tcPr>
                  <w:tcW w:w="1822" w:type="dxa"/>
                  <w:shd w:val="clear" w:color="auto" w:fill="FFFFFF"/>
                </w:tcPr>
                <w:p w14:paraId="08A89654"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Veoma često</w:t>
                  </w:r>
                </w:p>
              </w:tc>
              <w:tc>
                <w:tcPr>
                  <w:tcW w:w="4429" w:type="dxa"/>
                  <w:shd w:val="clear" w:color="auto" w:fill="FFFFFF"/>
                </w:tcPr>
                <w:p w14:paraId="469BC1C6"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Depresija</w:t>
                  </w:r>
                </w:p>
              </w:tc>
            </w:tr>
            <w:tr w:rsidR="00592A57" w:rsidRPr="00592A57" w14:paraId="0AC3A33C" w14:textId="77777777" w:rsidTr="00AC5498">
              <w:trPr>
                <w:trHeight w:val="262"/>
              </w:trPr>
              <w:tc>
                <w:tcPr>
                  <w:tcW w:w="2565" w:type="dxa"/>
                  <w:vMerge w:val="restart"/>
                  <w:shd w:val="clear" w:color="auto" w:fill="FFFFFF"/>
                </w:tcPr>
                <w:p w14:paraId="3478C461"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Poremećaji nervnog sistema</w:t>
                  </w:r>
                </w:p>
                <w:p w14:paraId="181292BC" w14:textId="77777777" w:rsidR="00592A57" w:rsidRPr="00592A57" w:rsidRDefault="00592A57">
                  <w:pPr>
                    <w:spacing w:after="0" w:line="240" w:lineRule="auto"/>
                    <w:jc w:val="both"/>
                    <w:rPr>
                      <w:rFonts w:ascii="Times New Roman" w:eastAsia="Times New Roman" w:hAnsi="Times New Roman" w:cs="Times New Roman"/>
                      <w:b/>
                      <w:lang w:val="sr-Latn-ME"/>
                    </w:rPr>
                  </w:pPr>
                </w:p>
              </w:tc>
              <w:tc>
                <w:tcPr>
                  <w:tcW w:w="1822" w:type="dxa"/>
                  <w:shd w:val="clear" w:color="auto" w:fill="FFFFFF"/>
                </w:tcPr>
                <w:p w14:paraId="1B93F371"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Veoma često </w:t>
                  </w:r>
                </w:p>
              </w:tc>
              <w:tc>
                <w:tcPr>
                  <w:tcW w:w="4429" w:type="dxa"/>
                  <w:shd w:val="clear" w:color="auto" w:fill="FFFFFF"/>
                </w:tcPr>
                <w:p w14:paraId="15EEF1EC"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Glavobolja</w:t>
                  </w:r>
                </w:p>
              </w:tc>
            </w:tr>
            <w:tr w:rsidR="00592A57" w:rsidRPr="00592A57" w14:paraId="7FE913AE" w14:textId="77777777" w:rsidTr="00AC5498">
              <w:trPr>
                <w:trHeight w:val="261"/>
              </w:trPr>
              <w:tc>
                <w:tcPr>
                  <w:tcW w:w="2565" w:type="dxa"/>
                  <w:vMerge/>
                  <w:shd w:val="clear" w:color="auto" w:fill="FFFFFF"/>
                </w:tcPr>
                <w:p w14:paraId="0E59E6A1" w14:textId="77777777" w:rsidR="00592A57" w:rsidRPr="00592A57" w:rsidRDefault="00592A57">
                  <w:pPr>
                    <w:spacing w:after="0" w:line="240" w:lineRule="auto"/>
                    <w:jc w:val="both"/>
                    <w:rPr>
                      <w:rFonts w:ascii="Times New Roman" w:eastAsia="Times New Roman" w:hAnsi="Times New Roman" w:cs="Times New Roman"/>
                      <w:lang w:val="sr-Latn-ME"/>
                    </w:rPr>
                  </w:pPr>
                </w:p>
              </w:tc>
              <w:tc>
                <w:tcPr>
                  <w:tcW w:w="1822" w:type="dxa"/>
                  <w:shd w:val="clear" w:color="auto" w:fill="FFFFFF"/>
                </w:tcPr>
                <w:p w14:paraId="29F159F3"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Često</w:t>
                  </w:r>
                </w:p>
              </w:tc>
              <w:tc>
                <w:tcPr>
                  <w:tcW w:w="4429" w:type="dxa"/>
                  <w:shd w:val="clear" w:color="auto" w:fill="FFFFFF"/>
                </w:tcPr>
                <w:p w14:paraId="2B14803E" w14:textId="77777777" w:rsidR="00592A57" w:rsidRPr="00592A57" w:rsidRDefault="00592A57">
                  <w:pPr>
                    <w:spacing w:after="0" w:line="254" w:lineRule="exact"/>
                    <w:jc w:val="both"/>
                    <w:rPr>
                      <w:rFonts w:ascii="Times New Roman" w:eastAsia="Times New Roman" w:hAnsi="Times New Roman" w:cs="Times New Roman"/>
                      <w:strike/>
                      <w:lang w:val="sr-Latn-ME"/>
                    </w:rPr>
                  </w:pPr>
                  <w:r w:rsidRPr="00592A57">
                    <w:rPr>
                      <w:rFonts w:ascii="Times New Roman" w:eastAsia="Times New Roman" w:hAnsi="Times New Roman" w:cs="Times New Roman"/>
                      <w:lang w:val="sr-Latn-ME"/>
                    </w:rPr>
                    <w:t xml:space="preserve">Somnolencija </w:t>
                  </w:r>
                </w:p>
                <w:p w14:paraId="4C889082"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Sindrom karpalnog tunela*</w:t>
                  </w:r>
                </w:p>
                <w:p w14:paraId="2E1C97BB"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lang w:val="sr-Latn-ME"/>
                    </w:rPr>
                    <w:t>Senzorni poremećaji (uključujući paresteziju,</w:t>
                  </w:r>
                </w:p>
                <w:p w14:paraId="19F5A5DF"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lang w:val="sr-Latn-ME"/>
                    </w:rPr>
                    <w:t>gubitak čula ukusa i poremećaj čula ukusa)</w:t>
                  </w:r>
                </w:p>
              </w:tc>
            </w:tr>
            <w:tr w:rsidR="00592A57" w:rsidRPr="00592A57" w14:paraId="08B12F59" w14:textId="77777777" w:rsidTr="00AC5498">
              <w:trPr>
                <w:trHeight w:val="389"/>
              </w:trPr>
              <w:tc>
                <w:tcPr>
                  <w:tcW w:w="2565" w:type="dxa"/>
                  <w:shd w:val="clear" w:color="auto" w:fill="FFFFFF"/>
                </w:tcPr>
                <w:p w14:paraId="2BA4F8D7"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Vaskularni poremećaji</w:t>
                  </w:r>
                </w:p>
              </w:tc>
              <w:tc>
                <w:tcPr>
                  <w:tcW w:w="1822" w:type="dxa"/>
                  <w:shd w:val="clear" w:color="auto" w:fill="FFFFFF"/>
                </w:tcPr>
                <w:p w14:paraId="72EB290B"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 xml:space="preserve">Veoma često </w:t>
                  </w:r>
                </w:p>
              </w:tc>
              <w:tc>
                <w:tcPr>
                  <w:tcW w:w="4429" w:type="dxa"/>
                  <w:shd w:val="clear" w:color="auto" w:fill="FFFFFF"/>
                </w:tcPr>
                <w:p w14:paraId="42927C23"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Naleti vrućine </w:t>
                  </w:r>
                </w:p>
              </w:tc>
            </w:tr>
            <w:tr w:rsidR="00592A57" w:rsidRPr="00592A57" w14:paraId="203CB6FF" w14:textId="77777777" w:rsidTr="00AC5498">
              <w:trPr>
                <w:trHeight w:val="262"/>
              </w:trPr>
              <w:tc>
                <w:tcPr>
                  <w:tcW w:w="2565" w:type="dxa"/>
                  <w:vMerge w:val="restart"/>
                  <w:shd w:val="clear" w:color="auto" w:fill="FFFFFF"/>
                </w:tcPr>
                <w:p w14:paraId="10721AA3"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b/>
                      <w:lang w:val="sr-Latn-ME"/>
                    </w:rPr>
                    <w:t xml:space="preserve"> </w:t>
                  </w:r>
                  <w:r w:rsidRPr="00592A57">
                    <w:rPr>
                      <w:rFonts w:ascii="Times New Roman" w:eastAsia="Times New Roman" w:hAnsi="Times New Roman" w:cs="Times New Roman"/>
                      <w:lang w:val="sr-Latn-ME"/>
                    </w:rPr>
                    <w:t xml:space="preserve">Gastrointestinalni  </w:t>
                  </w:r>
                </w:p>
                <w:p w14:paraId="0474A6A0"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poremećaji</w:t>
                  </w:r>
                </w:p>
              </w:tc>
              <w:tc>
                <w:tcPr>
                  <w:tcW w:w="1822" w:type="dxa"/>
                  <w:shd w:val="clear" w:color="auto" w:fill="FFFFFF"/>
                </w:tcPr>
                <w:p w14:paraId="0A28FF93"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 xml:space="preserve">Veoma često </w:t>
                  </w:r>
                </w:p>
              </w:tc>
              <w:tc>
                <w:tcPr>
                  <w:tcW w:w="4429" w:type="dxa"/>
                  <w:shd w:val="clear" w:color="auto" w:fill="FFFFFF"/>
                </w:tcPr>
                <w:p w14:paraId="61E16DC3"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Mučnina</w:t>
                  </w:r>
                </w:p>
              </w:tc>
            </w:tr>
            <w:tr w:rsidR="00592A57" w:rsidRPr="00592A57" w14:paraId="563303E8" w14:textId="77777777" w:rsidTr="00AC5498">
              <w:trPr>
                <w:trHeight w:val="261"/>
              </w:trPr>
              <w:tc>
                <w:tcPr>
                  <w:tcW w:w="2565" w:type="dxa"/>
                  <w:vMerge/>
                  <w:shd w:val="clear" w:color="auto" w:fill="FFFFFF"/>
                </w:tcPr>
                <w:p w14:paraId="5445105B" w14:textId="77777777" w:rsidR="00592A57" w:rsidRPr="00592A57" w:rsidRDefault="00592A57">
                  <w:pPr>
                    <w:spacing w:after="0" w:line="240" w:lineRule="auto"/>
                    <w:jc w:val="both"/>
                    <w:rPr>
                      <w:rFonts w:ascii="Times New Roman" w:eastAsia="Times New Roman" w:hAnsi="Times New Roman" w:cs="Times New Roman"/>
                      <w:b/>
                      <w:lang w:val="sr-Latn-ME"/>
                    </w:rPr>
                  </w:pPr>
                </w:p>
              </w:tc>
              <w:tc>
                <w:tcPr>
                  <w:tcW w:w="1822" w:type="dxa"/>
                  <w:shd w:val="clear" w:color="auto" w:fill="FFFFFF"/>
                </w:tcPr>
                <w:p w14:paraId="789143FA"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 xml:space="preserve">Često </w:t>
                  </w:r>
                </w:p>
              </w:tc>
              <w:tc>
                <w:tcPr>
                  <w:tcW w:w="4429" w:type="dxa"/>
                  <w:shd w:val="clear" w:color="auto" w:fill="FFFFFF"/>
                </w:tcPr>
                <w:p w14:paraId="77E9D49D" w14:textId="77777777" w:rsidR="00592A57" w:rsidRPr="00592A57" w:rsidRDefault="00592A57">
                  <w:pPr>
                    <w:spacing w:after="0" w:line="254" w:lineRule="exact"/>
                    <w:jc w:val="both"/>
                    <w:rPr>
                      <w:rFonts w:ascii="Times New Roman" w:eastAsia="Times New Roman" w:hAnsi="Times New Roman" w:cs="Times New Roman"/>
                      <w:strike/>
                      <w:lang w:val="sr-Latn-ME"/>
                    </w:rPr>
                  </w:pPr>
                  <w:r w:rsidRPr="00592A57">
                    <w:rPr>
                      <w:rFonts w:ascii="Times New Roman" w:eastAsia="Times New Roman" w:hAnsi="Times New Roman" w:cs="Times New Roman"/>
                      <w:lang w:val="sr-Latn-ME"/>
                    </w:rPr>
                    <w:t>Dijareja</w:t>
                  </w:r>
                </w:p>
                <w:p w14:paraId="608E828B"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Povraćanje</w:t>
                  </w:r>
                </w:p>
              </w:tc>
            </w:tr>
            <w:tr w:rsidR="00592A57" w:rsidRPr="00592A57" w14:paraId="48570E92" w14:textId="77777777" w:rsidTr="00AC5498">
              <w:trPr>
                <w:trHeight w:val="262"/>
              </w:trPr>
              <w:tc>
                <w:tcPr>
                  <w:tcW w:w="2565" w:type="dxa"/>
                  <w:vMerge w:val="restart"/>
                  <w:shd w:val="clear" w:color="auto" w:fill="FFFFFF"/>
                </w:tcPr>
                <w:p w14:paraId="7E29CD52"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b/>
                      <w:lang w:val="sr-Latn-ME"/>
                    </w:rPr>
                    <w:t xml:space="preserve"> </w:t>
                  </w:r>
                  <w:r w:rsidRPr="00592A57">
                    <w:rPr>
                      <w:rFonts w:ascii="Times New Roman" w:eastAsia="Times New Roman" w:hAnsi="Times New Roman" w:cs="Times New Roman"/>
                      <w:lang w:val="sr-Latn-ME"/>
                    </w:rPr>
                    <w:t>Hepatobilijarni poremećaji</w:t>
                  </w:r>
                </w:p>
              </w:tc>
              <w:tc>
                <w:tcPr>
                  <w:tcW w:w="1822" w:type="dxa"/>
                  <w:shd w:val="clear" w:color="auto" w:fill="FFFFFF"/>
                </w:tcPr>
                <w:p w14:paraId="24B6AE2A"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Često</w:t>
                  </w:r>
                </w:p>
              </w:tc>
              <w:tc>
                <w:tcPr>
                  <w:tcW w:w="4429" w:type="dxa"/>
                  <w:shd w:val="clear" w:color="auto" w:fill="FFFFFF"/>
                </w:tcPr>
                <w:p w14:paraId="0F443FFA"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lang w:val="sr-Latn-ME"/>
                    </w:rPr>
                    <w:t>Povećanje vrijednosti alkalne fosfataze, alanin aminotransferaze i aspartat aminotransferaze u serumu</w:t>
                  </w:r>
                </w:p>
              </w:tc>
            </w:tr>
            <w:tr w:rsidR="00592A57" w:rsidRPr="00592A57" w14:paraId="682985C5" w14:textId="77777777" w:rsidTr="00AC5498">
              <w:trPr>
                <w:trHeight w:val="261"/>
              </w:trPr>
              <w:tc>
                <w:tcPr>
                  <w:tcW w:w="2565" w:type="dxa"/>
                  <w:vMerge/>
                  <w:shd w:val="clear" w:color="auto" w:fill="FFFFFF"/>
                </w:tcPr>
                <w:p w14:paraId="4ED6CC15" w14:textId="77777777" w:rsidR="00592A57" w:rsidRPr="00592A57" w:rsidRDefault="00592A57">
                  <w:pPr>
                    <w:spacing w:after="0" w:line="240" w:lineRule="auto"/>
                    <w:jc w:val="both"/>
                    <w:rPr>
                      <w:rFonts w:ascii="Times New Roman" w:eastAsia="Times New Roman" w:hAnsi="Times New Roman" w:cs="Times New Roman"/>
                      <w:b/>
                      <w:lang w:val="sr-Latn-ME"/>
                    </w:rPr>
                  </w:pPr>
                </w:p>
              </w:tc>
              <w:tc>
                <w:tcPr>
                  <w:tcW w:w="1822" w:type="dxa"/>
                  <w:shd w:val="clear" w:color="auto" w:fill="FFFFFF"/>
                </w:tcPr>
                <w:p w14:paraId="216021B0"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Povremeno</w:t>
                  </w:r>
                </w:p>
              </w:tc>
              <w:tc>
                <w:tcPr>
                  <w:tcW w:w="4429" w:type="dxa"/>
                  <w:shd w:val="clear" w:color="auto" w:fill="FFFFFF"/>
                </w:tcPr>
                <w:p w14:paraId="7FF93187" w14:textId="77777777" w:rsidR="00592A57" w:rsidRPr="00592A57" w:rsidRDefault="00592A57">
                  <w:pPr>
                    <w:tabs>
                      <w:tab w:val="left" w:pos="394"/>
                    </w:tabs>
                    <w:spacing w:after="0" w:line="250"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Povećanje vrijednosti GGT i bilirubina</w:t>
                  </w:r>
                </w:p>
                <w:p w14:paraId="15EE0B05"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Hepatitis</w:t>
                  </w:r>
                </w:p>
              </w:tc>
            </w:tr>
            <w:tr w:rsidR="00592A57" w:rsidRPr="00592A57" w14:paraId="7D7FCC1C" w14:textId="77777777" w:rsidTr="00AC5498">
              <w:trPr>
                <w:trHeight w:val="104"/>
              </w:trPr>
              <w:tc>
                <w:tcPr>
                  <w:tcW w:w="2565" w:type="dxa"/>
                  <w:vMerge w:val="restart"/>
                  <w:shd w:val="clear" w:color="auto" w:fill="FFFFFF"/>
                </w:tcPr>
                <w:p w14:paraId="1BFDD74C"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Poremećaji na nivou kože i </w:t>
                  </w:r>
                </w:p>
                <w:p w14:paraId="74393455"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potkožnog tkiva</w:t>
                  </w:r>
                </w:p>
              </w:tc>
              <w:tc>
                <w:tcPr>
                  <w:tcW w:w="1822" w:type="dxa"/>
                  <w:shd w:val="clear" w:color="auto" w:fill="FFFFFF"/>
                </w:tcPr>
                <w:p w14:paraId="519983C9"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 xml:space="preserve">Veoma često </w:t>
                  </w:r>
                </w:p>
              </w:tc>
              <w:tc>
                <w:tcPr>
                  <w:tcW w:w="4429" w:type="dxa"/>
                  <w:shd w:val="clear" w:color="auto" w:fill="FFFFFF"/>
                </w:tcPr>
                <w:p w14:paraId="096186DF"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Osip </w:t>
                  </w:r>
                </w:p>
              </w:tc>
            </w:tr>
            <w:tr w:rsidR="00592A57" w:rsidRPr="00592A57" w14:paraId="3A1B1279" w14:textId="77777777" w:rsidTr="00AC5498">
              <w:trPr>
                <w:trHeight w:val="104"/>
              </w:trPr>
              <w:tc>
                <w:tcPr>
                  <w:tcW w:w="2565" w:type="dxa"/>
                  <w:vMerge/>
                  <w:shd w:val="clear" w:color="auto" w:fill="FFFFFF"/>
                </w:tcPr>
                <w:p w14:paraId="2AC649BB" w14:textId="77777777" w:rsidR="00592A57" w:rsidRPr="00592A57" w:rsidRDefault="00592A57">
                  <w:pPr>
                    <w:spacing w:after="0" w:line="240" w:lineRule="auto"/>
                    <w:jc w:val="both"/>
                    <w:rPr>
                      <w:rFonts w:ascii="Times New Roman" w:eastAsia="Times New Roman" w:hAnsi="Times New Roman" w:cs="Times New Roman"/>
                      <w:lang w:val="sr-Latn-ME"/>
                    </w:rPr>
                  </w:pPr>
                </w:p>
              </w:tc>
              <w:tc>
                <w:tcPr>
                  <w:tcW w:w="1822" w:type="dxa"/>
                  <w:shd w:val="clear" w:color="auto" w:fill="FFFFFF"/>
                </w:tcPr>
                <w:p w14:paraId="140752A5"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Često</w:t>
                  </w:r>
                </w:p>
              </w:tc>
              <w:tc>
                <w:tcPr>
                  <w:tcW w:w="4429" w:type="dxa"/>
                  <w:shd w:val="clear" w:color="auto" w:fill="FFFFFF"/>
                </w:tcPr>
                <w:p w14:paraId="77FA30E5"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Prorijeđenost kose (alopecija)</w:t>
                  </w:r>
                </w:p>
                <w:p w14:paraId="5432C0CB"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Alergijske reakcije</w:t>
                  </w:r>
                </w:p>
              </w:tc>
            </w:tr>
            <w:tr w:rsidR="00592A57" w:rsidRPr="00592A57" w14:paraId="7173EBA0" w14:textId="77777777" w:rsidTr="00AC5498">
              <w:trPr>
                <w:trHeight w:val="104"/>
              </w:trPr>
              <w:tc>
                <w:tcPr>
                  <w:tcW w:w="2565" w:type="dxa"/>
                  <w:vMerge/>
                  <w:shd w:val="clear" w:color="auto" w:fill="FFFFFF"/>
                </w:tcPr>
                <w:p w14:paraId="3BA086EC" w14:textId="77777777" w:rsidR="00592A57" w:rsidRPr="00592A57" w:rsidRDefault="00592A57">
                  <w:pPr>
                    <w:spacing w:after="0" w:line="240" w:lineRule="auto"/>
                    <w:jc w:val="both"/>
                    <w:rPr>
                      <w:rFonts w:ascii="Times New Roman" w:eastAsia="Times New Roman" w:hAnsi="Times New Roman" w:cs="Times New Roman"/>
                      <w:lang w:val="sr-Latn-ME"/>
                    </w:rPr>
                  </w:pPr>
                </w:p>
              </w:tc>
              <w:tc>
                <w:tcPr>
                  <w:tcW w:w="1822" w:type="dxa"/>
                  <w:shd w:val="clear" w:color="auto" w:fill="FFFFFF"/>
                </w:tcPr>
                <w:p w14:paraId="1864D2D8"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Povremeno</w:t>
                  </w:r>
                </w:p>
              </w:tc>
              <w:tc>
                <w:tcPr>
                  <w:tcW w:w="4429" w:type="dxa"/>
                  <w:shd w:val="clear" w:color="auto" w:fill="FFFFFF"/>
                </w:tcPr>
                <w:p w14:paraId="6EF96A67"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Urtikarija</w:t>
                  </w:r>
                </w:p>
              </w:tc>
            </w:tr>
            <w:tr w:rsidR="00592A57" w:rsidRPr="00592A57" w14:paraId="6529B279" w14:textId="77777777" w:rsidTr="00AC5498">
              <w:trPr>
                <w:trHeight w:val="104"/>
              </w:trPr>
              <w:tc>
                <w:tcPr>
                  <w:tcW w:w="2565" w:type="dxa"/>
                  <w:vMerge/>
                  <w:shd w:val="clear" w:color="auto" w:fill="FFFFFF"/>
                </w:tcPr>
                <w:p w14:paraId="07233CDC" w14:textId="77777777" w:rsidR="00592A57" w:rsidRPr="00592A57" w:rsidRDefault="00592A57">
                  <w:pPr>
                    <w:spacing w:after="0" w:line="240" w:lineRule="auto"/>
                    <w:jc w:val="both"/>
                    <w:rPr>
                      <w:rFonts w:ascii="Times New Roman" w:eastAsia="Times New Roman" w:hAnsi="Times New Roman" w:cs="Times New Roman"/>
                      <w:lang w:val="sr-Latn-ME"/>
                    </w:rPr>
                  </w:pPr>
                </w:p>
              </w:tc>
              <w:tc>
                <w:tcPr>
                  <w:tcW w:w="1822" w:type="dxa"/>
                  <w:shd w:val="clear" w:color="auto" w:fill="FFFFFF"/>
                </w:tcPr>
                <w:p w14:paraId="6DE26E67"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Rijetko</w:t>
                  </w:r>
                </w:p>
              </w:tc>
              <w:tc>
                <w:tcPr>
                  <w:tcW w:w="4429" w:type="dxa"/>
                  <w:shd w:val="clear" w:color="auto" w:fill="FFFFFF"/>
                </w:tcPr>
                <w:p w14:paraId="22B2653F"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Multiformni eritem</w:t>
                  </w:r>
                </w:p>
                <w:p w14:paraId="30E2F73B"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Anafilaktoidna reakcija</w:t>
                  </w:r>
                </w:p>
                <w:p w14:paraId="0E336801" w14:textId="77777777" w:rsidR="00592A57" w:rsidRPr="00592A57" w:rsidRDefault="00592A57">
                  <w:pPr>
                    <w:tabs>
                      <w:tab w:val="left" w:pos="284"/>
                    </w:tabs>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Kutani vaskulitis (uključujući slučajeve Henoch-Schönlein purpure)**</w:t>
                  </w:r>
                </w:p>
              </w:tc>
            </w:tr>
            <w:tr w:rsidR="00592A57" w:rsidRPr="00592A57" w14:paraId="7790B246" w14:textId="77777777" w:rsidTr="00AC5498">
              <w:trPr>
                <w:trHeight w:val="104"/>
              </w:trPr>
              <w:tc>
                <w:tcPr>
                  <w:tcW w:w="2565" w:type="dxa"/>
                  <w:vMerge/>
                  <w:shd w:val="clear" w:color="auto" w:fill="FFFFFF"/>
                </w:tcPr>
                <w:p w14:paraId="0BB0AA12" w14:textId="77777777" w:rsidR="00592A57" w:rsidRPr="00592A57" w:rsidRDefault="00592A57">
                  <w:pPr>
                    <w:spacing w:after="0" w:line="240" w:lineRule="auto"/>
                    <w:jc w:val="both"/>
                    <w:rPr>
                      <w:rFonts w:ascii="Times New Roman" w:eastAsia="Times New Roman" w:hAnsi="Times New Roman" w:cs="Times New Roman"/>
                      <w:lang w:val="sr-Latn-ME"/>
                    </w:rPr>
                  </w:pPr>
                </w:p>
              </w:tc>
              <w:tc>
                <w:tcPr>
                  <w:tcW w:w="1822" w:type="dxa"/>
                  <w:shd w:val="clear" w:color="auto" w:fill="FFFFFF"/>
                </w:tcPr>
                <w:p w14:paraId="13792D6A" w14:textId="77777777" w:rsidR="00592A57" w:rsidRPr="00592A57" w:rsidRDefault="00592A57">
                  <w:pPr>
                    <w:spacing w:after="0" w:line="240" w:lineRule="auto"/>
                    <w:jc w:val="both"/>
                    <w:rPr>
                      <w:rFonts w:ascii="Times New Roman" w:eastAsia="Times New Roman" w:hAnsi="Times New Roman" w:cs="Times New Roman"/>
                      <w:strike/>
                      <w:lang w:val="sr-Latn-ME"/>
                    </w:rPr>
                  </w:pPr>
                  <w:r w:rsidRPr="00592A57">
                    <w:rPr>
                      <w:rFonts w:ascii="Times New Roman" w:eastAsia="Times New Roman" w:hAnsi="Times New Roman" w:cs="Times New Roman"/>
                      <w:lang w:val="sr-Latn-ME"/>
                    </w:rPr>
                    <w:t>Veoma rijetko</w:t>
                  </w:r>
                </w:p>
              </w:tc>
              <w:tc>
                <w:tcPr>
                  <w:tcW w:w="4429" w:type="dxa"/>
                  <w:shd w:val="clear" w:color="auto" w:fill="FFFFFF"/>
                </w:tcPr>
                <w:p w14:paraId="2ACFE9D1"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Stevens-Johnsonov sindrom</w:t>
                  </w:r>
                </w:p>
                <w:p w14:paraId="0549B425"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Angioedem</w:t>
                  </w:r>
                </w:p>
              </w:tc>
            </w:tr>
            <w:tr w:rsidR="00592A57" w:rsidRPr="00592A57" w14:paraId="4CE4F5AA" w14:textId="77777777" w:rsidTr="00AC5498">
              <w:trPr>
                <w:trHeight w:val="604"/>
              </w:trPr>
              <w:tc>
                <w:tcPr>
                  <w:tcW w:w="2565" w:type="dxa"/>
                  <w:vMerge w:val="restart"/>
                  <w:shd w:val="clear" w:color="auto" w:fill="FFFFFF"/>
                </w:tcPr>
                <w:p w14:paraId="05142889"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lang w:val="sr-Latn-ME"/>
                    </w:rPr>
                    <w:lastRenderedPageBreak/>
                    <w:t xml:space="preserve"> Poremećaji mišićno- </w:t>
                  </w:r>
                </w:p>
                <w:p w14:paraId="7163C20B"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lang w:val="sr-Latn-ME"/>
                    </w:rPr>
                    <w:t xml:space="preserve"> skeletnog sistema i </w:t>
                  </w:r>
                </w:p>
                <w:p w14:paraId="1B181BA1"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lang w:val="sr-Latn-ME"/>
                    </w:rPr>
                    <w:t xml:space="preserve"> vezivnog tkiva</w:t>
                  </w:r>
                </w:p>
              </w:tc>
              <w:tc>
                <w:tcPr>
                  <w:tcW w:w="1822" w:type="dxa"/>
                  <w:shd w:val="clear" w:color="auto" w:fill="FFFFFF"/>
                </w:tcPr>
                <w:p w14:paraId="06E8BE3E"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Veoma često</w:t>
                  </w:r>
                </w:p>
              </w:tc>
              <w:tc>
                <w:tcPr>
                  <w:tcW w:w="4429" w:type="dxa"/>
                  <w:shd w:val="clear" w:color="auto" w:fill="FFFFFF"/>
                </w:tcPr>
                <w:p w14:paraId="29D70054"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Artralgija/ukočenost zglobova</w:t>
                  </w:r>
                </w:p>
                <w:p w14:paraId="38346C02"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Artritis</w:t>
                  </w:r>
                </w:p>
                <w:p w14:paraId="4E206C3B" w14:textId="77777777" w:rsidR="00592A57" w:rsidRPr="00592A57" w:rsidRDefault="00592A57">
                  <w:pPr>
                    <w:tabs>
                      <w:tab w:val="left" w:pos="284"/>
                    </w:tabs>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Osteoporoza</w:t>
                  </w:r>
                </w:p>
              </w:tc>
            </w:tr>
            <w:tr w:rsidR="00592A57" w:rsidRPr="00592A57" w14:paraId="63DC4C67" w14:textId="77777777" w:rsidTr="00AC5498">
              <w:trPr>
                <w:trHeight w:val="174"/>
              </w:trPr>
              <w:tc>
                <w:tcPr>
                  <w:tcW w:w="2565" w:type="dxa"/>
                  <w:vMerge/>
                  <w:shd w:val="clear" w:color="auto" w:fill="FFFFFF"/>
                </w:tcPr>
                <w:p w14:paraId="06B1599F" w14:textId="77777777" w:rsidR="00592A57" w:rsidRPr="00592A57" w:rsidRDefault="00592A57">
                  <w:pPr>
                    <w:spacing w:after="0" w:line="240" w:lineRule="auto"/>
                    <w:jc w:val="both"/>
                    <w:rPr>
                      <w:rFonts w:ascii="Times New Roman" w:eastAsia="Times New Roman" w:hAnsi="Times New Roman" w:cs="Times New Roman"/>
                      <w:lang w:val="sr-Latn-ME"/>
                    </w:rPr>
                  </w:pPr>
                </w:p>
              </w:tc>
              <w:tc>
                <w:tcPr>
                  <w:tcW w:w="1822" w:type="dxa"/>
                  <w:shd w:val="clear" w:color="auto" w:fill="FFFFFF"/>
                </w:tcPr>
                <w:p w14:paraId="5CC7DA96"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Često</w:t>
                  </w:r>
                </w:p>
              </w:tc>
              <w:tc>
                <w:tcPr>
                  <w:tcW w:w="4429" w:type="dxa"/>
                  <w:shd w:val="clear" w:color="auto" w:fill="FFFFFF"/>
                </w:tcPr>
                <w:p w14:paraId="7A19A4AD"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Bolovi u kostima</w:t>
                  </w:r>
                </w:p>
                <w:p w14:paraId="44CF682C" w14:textId="77777777" w:rsidR="00592A57" w:rsidRPr="00592A57" w:rsidRDefault="00592A57">
                  <w:pPr>
                    <w:tabs>
                      <w:tab w:val="left" w:pos="284"/>
                    </w:tabs>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Mialgija</w:t>
                  </w:r>
                </w:p>
              </w:tc>
            </w:tr>
            <w:tr w:rsidR="00592A57" w:rsidRPr="00592A57" w14:paraId="1A140C79" w14:textId="77777777" w:rsidTr="00AC5498">
              <w:trPr>
                <w:trHeight w:val="174"/>
              </w:trPr>
              <w:tc>
                <w:tcPr>
                  <w:tcW w:w="2565" w:type="dxa"/>
                  <w:vMerge/>
                  <w:shd w:val="clear" w:color="auto" w:fill="FFFFFF"/>
                </w:tcPr>
                <w:p w14:paraId="156C0541" w14:textId="77777777" w:rsidR="00592A57" w:rsidRPr="00592A57" w:rsidRDefault="00592A57">
                  <w:pPr>
                    <w:spacing w:after="0" w:line="240" w:lineRule="auto"/>
                    <w:jc w:val="both"/>
                    <w:rPr>
                      <w:rFonts w:ascii="Times New Roman" w:eastAsia="Times New Roman" w:hAnsi="Times New Roman" w:cs="Times New Roman"/>
                      <w:lang w:val="sr-Latn-ME"/>
                    </w:rPr>
                  </w:pPr>
                </w:p>
              </w:tc>
              <w:tc>
                <w:tcPr>
                  <w:tcW w:w="1822" w:type="dxa"/>
                  <w:shd w:val="clear" w:color="auto" w:fill="FFFFFF"/>
                </w:tcPr>
                <w:p w14:paraId="6C124F6D"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Povremeno</w:t>
                  </w:r>
                </w:p>
              </w:tc>
              <w:tc>
                <w:tcPr>
                  <w:tcW w:w="4429" w:type="dxa"/>
                  <w:shd w:val="clear" w:color="auto" w:fill="FFFFFF"/>
                </w:tcPr>
                <w:p w14:paraId="157DE703"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Savijeni prst</w:t>
                  </w:r>
                </w:p>
              </w:tc>
            </w:tr>
            <w:tr w:rsidR="00592A57" w:rsidRPr="00592A57" w14:paraId="00E364C7" w14:textId="77777777" w:rsidTr="00AC5498">
              <w:trPr>
                <w:trHeight w:val="516"/>
              </w:trPr>
              <w:tc>
                <w:tcPr>
                  <w:tcW w:w="2565" w:type="dxa"/>
                  <w:shd w:val="clear" w:color="auto" w:fill="FFFFFF"/>
                </w:tcPr>
                <w:p w14:paraId="0E2F4225"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b/>
                      <w:lang w:val="sr-Latn-ME"/>
                    </w:rPr>
                    <w:t xml:space="preserve"> </w:t>
                  </w:r>
                  <w:r w:rsidRPr="00592A57">
                    <w:rPr>
                      <w:rFonts w:ascii="Times New Roman" w:eastAsia="Times New Roman" w:hAnsi="Times New Roman" w:cs="Times New Roman"/>
                      <w:lang w:val="sr-Latn-ME"/>
                    </w:rPr>
                    <w:t xml:space="preserve">Poremećaji reproduktivnog </w:t>
                  </w:r>
                </w:p>
                <w:p w14:paraId="46094428"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sistema i dojke</w:t>
                  </w:r>
                </w:p>
              </w:tc>
              <w:tc>
                <w:tcPr>
                  <w:tcW w:w="1822" w:type="dxa"/>
                  <w:shd w:val="clear" w:color="auto" w:fill="FFFFFF"/>
                </w:tcPr>
                <w:p w14:paraId="6C888DA4"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Često</w:t>
                  </w:r>
                </w:p>
              </w:tc>
              <w:tc>
                <w:tcPr>
                  <w:tcW w:w="4429" w:type="dxa"/>
                  <w:shd w:val="clear" w:color="auto" w:fill="FFFFFF"/>
                </w:tcPr>
                <w:p w14:paraId="4DAEC7FC"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Suvoća vagine</w:t>
                  </w:r>
                </w:p>
                <w:p w14:paraId="453AEEAE"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Vaginalno krvarenje ***</w:t>
                  </w:r>
                </w:p>
              </w:tc>
            </w:tr>
            <w:tr w:rsidR="00592A57" w:rsidRPr="00592A57" w14:paraId="42CC3E07" w14:textId="77777777" w:rsidTr="00AC5498">
              <w:trPr>
                <w:trHeight w:val="516"/>
              </w:trPr>
              <w:tc>
                <w:tcPr>
                  <w:tcW w:w="2565" w:type="dxa"/>
                  <w:shd w:val="clear" w:color="auto" w:fill="FFFFFF"/>
                </w:tcPr>
                <w:p w14:paraId="2E9DD86C"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b/>
                      <w:lang w:val="sr-Latn-ME"/>
                    </w:rPr>
                    <w:t xml:space="preserve"> </w:t>
                  </w:r>
                  <w:r w:rsidRPr="00592A57">
                    <w:rPr>
                      <w:rFonts w:ascii="Times New Roman" w:hAnsi="Times New Roman" w:cs="Times New Roman"/>
                      <w:lang w:val="sr-Latn-ME"/>
                    </w:rPr>
                    <w:t xml:space="preserve">Opšti poremećaji i reakcije </w:t>
                  </w:r>
                </w:p>
                <w:p w14:paraId="78846E90" w14:textId="77777777" w:rsidR="00592A57" w:rsidRPr="00592A57" w:rsidRDefault="00592A57">
                  <w:pPr>
                    <w:spacing w:after="0" w:line="240" w:lineRule="auto"/>
                    <w:jc w:val="both"/>
                    <w:rPr>
                      <w:rFonts w:ascii="Times New Roman" w:hAnsi="Times New Roman" w:cs="Times New Roman"/>
                      <w:lang w:val="sr-Latn-ME"/>
                    </w:rPr>
                  </w:pPr>
                  <w:r w:rsidRPr="00592A57">
                    <w:rPr>
                      <w:rFonts w:ascii="Times New Roman" w:hAnsi="Times New Roman" w:cs="Times New Roman"/>
                      <w:lang w:val="sr-Latn-ME"/>
                    </w:rPr>
                    <w:t xml:space="preserve"> na mjestu primjene</w:t>
                  </w:r>
                </w:p>
              </w:tc>
              <w:tc>
                <w:tcPr>
                  <w:tcW w:w="1822" w:type="dxa"/>
                  <w:shd w:val="clear" w:color="auto" w:fill="FFFFFF"/>
                </w:tcPr>
                <w:p w14:paraId="0B929306" w14:textId="77777777" w:rsidR="00592A57" w:rsidRPr="00592A57" w:rsidRDefault="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lang w:val="sr-Latn-ME"/>
                    </w:rPr>
                    <w:t xml:space="preserve">Veoma često </w:t>
                  </w:r>
                </w:p>
              </w:tc>
              <w:tc>
                <w:tcPr>
                  <w:tcW w:w="4429" w:type="dxa"/>
                  <w:shd w:val="clear" w:color="auto" w:fill="FFFFFF"/>
                </w:tcPr>
                <w:p w14:paraId="111EFD10" w14:textId="77777777" w:rsidR="00592A57" w:rsidRPr="00592A57" w:rsidRDefault="00592A57">
                  <w:pPr>
                    <w:spacing w:after="0" w:line="254" w:lineRule="exact"/>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Astenija</w:t>
                  </w:r>
                </w:p>
                <w:p w14:paraId="6CDF04E9" w14:textId="77777777" w:rsidR="00592A57" w:rsidRPr="00592A57" w:rsidRDefault="00592A57">
                  <w:pPr>
                    <w:spacing w:after="0" w:line="254" w:lineRule="exact"/>
                    <w:jc w:val="both"/>
                    <w:rPr>
                      <w:rFonts w:ascii="Times New Roman" w:eastAsia="Times New Roman" w:hAnsi="Times New Roman" w:cs="Times New Roman"/>
                      <w:lang w:val="sr-Latn-ME"/>
                    </w:rPr>
                  </w:pPr>
                </w:p>
              </w:tc>
            </w:tr>
          </w:tbl>
          <w:p w14:paraId="3074753A" w14:textId="77777777" w:rsidR="00592A57" w:rsidRPr="00592A57" w:rsidRDefault="00592A57">
            <w:pPr>
              <w:spacing w:after="0" w:line="240" w:lineRule="auto"/>
              <w:jc w:val="both"/>
              <w:rPr>
                <w:rFonts w:ascii="Times New Roman" w:eastAsia="Times New Roman" w:hAnsi="Times New Roman" w:cs="Times New Roman"/>
                <w:noProof/>
                <w:lang w:val="sr-Latn-ME"/>
              </w:rPr>
            </w:pPr>
          </w:p>
          <w:p w14:paraId="7EC1EE02" w14:textId="77777777" w:rsidR="00592A57" w:rsidRPr="00592A57" w:rsidRDefault="00592A57">
            <w:pPr>
              <w:spacing w:after="0" w:line="240" w:lineRule="auto"/>
              <w:jc w:val="both"/>
              <w:rPr>
                <w:rFonts w:ascii="Times New Roman" w:eastAsia="Times New Roman" w:hAnsi="Times New Roman" w:cs="Times New Roman"/>
                <w:noProof/>
                <w:lang w:val="sr-Latn-ME"/>
              </w:rPr>
            </w:pPr>
            <w:r w:rsidRPr="00592A57">
              <w:rPr>
                <w:rFonts w:ascii="Times New Roman" w:eastAsia="Times New Roman" w:hAnsi="Times New Roman" w:cs="Times New Roman"/>
                <w:noProof/>
                <w:lang w:val="sr-Latn-ME"/>
              </w:rPr>
              <w:t>* Sindrom karpalnog tunela je prijavljen kod pacijentkinja koje su primale lijek anastrozol, u kliničkim studijama, u većem broju u poređenju sa pacijentkinjama koje su primale tamoksifen. Međutim, većina ovih slučajeva se desila kod pacijentkinja sa identifikovanim faktorima rizika za nastanak ovog stanja.</w:t>
            </w:r>
          </w:p>
          <w:p w14:paraId="70D4CEEA"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 Kako kutani vaskulitis i Henoch-Schonlein pupura nijesu primijećeni tokom ATAC studije, učestalost pojave ovih događaja se može smatrati kao “rijetka” </w:t>
            </w:r>
            <w:r w:rsidRPr="00592A57">
              <w:rPr>
                <w:rFonts w:ascii="Times New Roman" w:eastAsia="Times New Roman" w:hAnsi="Times New Roman" w:cs="Times New Roman"/>
                <w:lang w:val="sr-Latn-ME" w:eastAsia="en-GB"/>
              </w:rPr>
              <w:t>(≥ 0.01% i &lt; 0.1%) bazirano na najgorim vrijednostima tačke procjene.</w:t>
            </w:r>
          </w:p>
          <w:p w14:paraId="2F12E184" w14:textId="77777777" w:rsidR="00592A57" w:rsidRPr="00592A57" w:rsidRDefault="00592A57">
            <w:pPr>
              <w:spacing w:after="0" w:line="240" w:lineRule="auto"/>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Vaginalno krvarenje javlja se povremeno, uglavnom kod pacijentikinja sa uznapredovalim karcinomom dojke u prvim nedjeljama nakon prevođenja sa postojeće hormonalne terapije na terapiju anastrozolom. Ukoliko se krvarnje ne zaustavi spontano, neophodno je sprovesti dodatne dijagnostičke postupke.</w:t>
            </w:r>
          </w:p>
          <w:p w14:paraId="02625E32" w14:textId="77777777" w:rsidR="00592A57" w:rsidRPr="00592A57" w:rsidRDefault="00592A57">
            <w:pPr>
              <w:spacing w:after="0" w:line="240" w:lineRule="auto"/>
              <w:jc w:val="both"/>
              <w:rPr>
                <w:rFonts w:ascii="Times New Roman" w:hAnsi="Times New Roman" w:cs="Times New Roman"/>
                <w:bCs/>
                <w:lang w:val="sr-Latn-ME" w:eastAsia="en-GB"/>
              </w:rPr>
            </w:pPr>
          </w:p>
          <w:p w14:paraId="12C46475" w14:textId="77777777" w:rsidR="00592A57" w:rsidRPr="00592A57" w:rsidRDefault="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U sljedećoj tabeli predstavljena je učestalost prethodno definisanih neželjenih događaja u ATAC studiji, poslije medijalnog </w:t>
            </w:r>
            <w:r w:rsidRPr="00592A57">
              <w:rPr>
                <w:rFonts w:ascii="Times New Roman" w:eastAsia="Times New Roman" w:hAnsi="Times New Roman" w:cs="Times New Roman"/>
                <w:i/>
                <w:lang w:val="sr-Latn-ME"/>
              </w:rPr>
              <w:t>follow-up</w:t>
            </w:r>
            <w:r w:rsidRPr="00592A57">
              <w:rPr>
                <w:rFonts w:ascii="Times New Roman" w:eastAsia="Times New Roman" w:hAnsi="Times New Roman" w:cs="Times New Roman"/>
                <w:lang w:val="sr-Latn-ME"/>
              </w:rPr>
              <w:t xml:space="preserve"> perioda od 68 mjeseci, nezavisno od uzroka, koji su prijavljeni kod pacijentkinja za vrijeme terapije i tokom 14 dana poslije završetka liječenja.</w:t>
            </w:r>
          </w:p>
          <w:p w14:paraId="134E8A24" w14:textId="77777777" w:rsidR="00592A57" w:rsidRPr="00592A57" w:rsidRDefault="00592A57">
            <w:pPr>
              <w:spacing w:after="0" w:line="240" w:lineRule="auto"/>
              <w:jc w:val="both"/>
              <w:rPr>
                <w:rFonts w:ascii="Times New Roman" w:eastAsia="Times New Roman" w:hAnsi="Times New Roman" w:cs="Times New Roman"/>
                <w:lang w:val="sr-Latn-ME"/>
              </w:rPr>
            </w:pPr>
          </w:p>
          <w:p w14:paraId="471642F2" w14:textId="77777777" w:rsidR="00592A57" w:rsidRPr="00592A57" w:rsidRDefault="00592A57">
            <w:pPr>
              <w:spacing w:after="0" w:line="240" w:lineRule="auto"/>
              <w:jc w:val="both"/>
              <w:rPr>
                <w:rFonts w:ascii="Times New Roman" w:eastAsia="Times New Roman" w:hAnsi="Times New Roman" w:cs="Times New Roman"/>
                <w:b/>
                <w:lang w:val="sr-Latn-ME"/>
              </w:rPr>
            </w:pPr>
            <w:bookmarkStart w:id="0" w:name="_Hlk148445699"/>
            <w:r w:rsidRPr="00592A57">
              <w:rPr>
                <w:rFonts w:ascii="Times New Roman" w:eastAsia="Times New Roman" w:hAnsi="Times New Roman" w:cs="Times New Roman"/>
                <w:b/>
                <w:lang w:val="sr-Latn-ME"/>
              </w:rPr>
              <w:t>Tabela 2 Prethodno definisani neželjeni događaji iz ATAC studije</w:t>
            </w:r>
          </w:p>
          <w:bookmarkEnd w:id="0"/>
          <w:p w14:paraId="3C131CC6" w14:textId="77777777" w:rsidR="00592A57" w:rsidRPr="00592A57" w:rsidRDefault="00592A57">
            <w:pPr>
              <w:spacing w:after="0" w:line="240" w:lineRule="auto"/>
              <w:jc w:val="both"/>
              <w:rPr>
                <w:rFonts w:ascii="Times New Roman" w:eastAsia="Times New Roman" w:hAnsi="Times New Roman" w:cs="Times New Roman"/>
                <w:lang w:val="sr-Latn-ME"/>
              </w:rPr>
            </w:pPr>
          </w:p>
          <w:tbl>
            <w:tblPr>
              <w:tblW w:w="8957" w:type="dxa"/>
              <w:tblLayout w:type="fixed"/>
              <w:tblCellMar>
                <w:left w:w="0" w:type="dxa"/>
                <w:right w:w="0" w:type="dxa"/>
              </w:tblCellMar>
              <w:tblLook w:val="0000" w:firstRow="0" w:lastRow="0" w:firstColumn="0" w:lastColumn="0" w:noHBand="0" w:noVBand="0"/>
            </w:tblPr>
            <w:tblGrid>
              <w:gridCol w:w="4797"/>
              <w:gridCol w:w="2332"/>
              <w:gridCol w:w="1828"/>
            </w:tblGrid>
            <w:tr w:rsidR="00592A57" w:rsidRPr="00592A57" w14:paraId="0731B811" w14:textId="77777777" w:rsidTr="00AC5498">
              <w:trPr>
                <w:trHeight w:val="555"/>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4443B01F" w14:textId="77777777" w:rsidR="00592A57" w:rsidRPr="00592A57" w:rsidRDefault="00592A57" w:rsidP="00C42697">
                  <w:pPr>
                    <w:spacing w:after="0" w:line="240" w:lineRule="auto"/>
                    <w:jc w:val="both"/>
                    <w:rPr>
                      <w:rFonts w:ascii="Times New Roman" w:hAnsi="Times New Roman" w:cs="Times New Roman"/>
                      <w:b/>
                      <w:bCs/>
                      <w:lang w:val="sr-Latn-ME" w:eastAsia="en-GB"/>
                    </w:rPr>
                  </w:pPr>
                  <w:r w:rsidRPr="00592A57">
                    <w:rPr>
                      <w:rFonts w:ascii="Times New Roman" w:hAnsi="Times New Roman" w:cs="Times New Roman"/>
                      <w:b/>
                      <w:bCs/>
                      <w:lang w:val="sr-Latn-ME" w:eastAsia="en-GB"/>
                    </w:rPr>
                    <w:t>Neželjeni događaj</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73C86715" w14:textId="77777777" w:rsidR="00592A57" w:rsidRPr="00592A57" w:rsidRDefault="00592A57" w:rsidP="00C42697">
                  <w:pPr>
                    <w:shd w:val="clear" w:color="auto" w:fill="FFFFFF"/>
                    <w:spacing w:after="0" w:line="254" w:lineRule="exact"/>
                    <w:ind w:right="620"/>
                    <w:jc w:val="both"/>
                    <w:rPr>
                      <w:rFonts w:ascii="Times New Roman" w:hAnsi="Times New Roman" w:cs="Times New Roman"/>
                      <w:b/>
                      <w:bCs/>
                      <w:lang w:val="sr-Latn-ME" w:eastAsia="en-GB"/>
                    </w:rPr>
                  </w:pPr>
                  <w:r w:rsidRPr="00592A57">
                    <w:rPr>
                      <w:rFonts w:ascii="Times New Roman" w:hAnsi="Times New Roman" w:cs="Times New Roman"/>
                      <w:b/>
                      <w:bCs/>
                      <w:lang w:val="sr-Latn-ME" w:eastAsia="en-GB"/>
                    </w:rPr>
                    <w:t>anastrozol (N=3092)</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6A2777F4" w14:textId="77777777" w:rsidR="00592A57" w:rsidRPr="00592A57" w:rsidRDefault="00592A57" w:rsidP="00C42697">
                  <w:pPr>
                    <w:shd w:val="clear" w:color="auto" w:fill="FFFFFF"/>
                    <w:spacing w:after="0" w:line="259" w:lineRule="exact"/>
                    <w:ind w:right="560"/>
                    <w:jc w:val="both"/>
                    <w:rPr>
                      <w:rFonts w:ascii="Times New Roman" w:hAnsi="Times New Roman" w:cs="Times New Roman"/>
                      <w:b/>
                      <w:bCs/>
                      <w:lang w:val="sr-Latn-ME" w:eastAsia="en-GB"/>
                    </w:rPr>
                  </w:pPr>
                  <w:r w:rsidRPr="00592A57">
                    <w:rPr>
                      <w:rFonts w:ascii="Times New Roman" w:hAnsi="Times New Roman" w:cs="Times New Roman"/>
                      <w:b/>
                      <w:bCs/>
                      <w:lang w:val="sr-Latn-ME" w:eastAsia="en-GB"/>
                    </w:rPr>
                    <w:t>tamoksifen (N=3094)</w:t>
                  </w:r>
                </w:p>
              </w:tc>
            </w:tr>
            <w:tr w:rsidR="00592A57" w:rsidRPr="00592A57" w14:paraId="5A2188A0"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196F1149"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Naleti vrućine</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54F6DE55"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1104 (35,7%)</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1DBC414A"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1264 (40,9%)</w:t>
                  </w:r>
                </w:p>
              </w:tc>
            </w:tr>
            <w:tr w:rsidR="00592A57" w:rsidRPr="00592A57" w14:paraId="5EA53CA4"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vAlign w:val="center"/>
                </w:tcPr>
                <w:p w14:paraId="53834CAC" w14:textId="77777777" w:rsidR="00592A57" w:rsidRPr="00592A57" w:rsidRDefault="00592A57" w:rsidP="00C42697">
                  <w:pPr>
                    <w:shd w:val="clear" w:color="auto" w:fill="FFFFFF"/>
                    <w:spacing w:after="0" w:line="360" w:lineRule="auto"/>
                    <w:jc w:val="both"/>
                    <w:rPr>
                      <w:rFonts w:ascii="Times New Roman" w:hAnsi="Times New Roman" w:cs="Times New Roman"/>
                      <w:bCs/>
                      <w:lang w:val="sr-Latn-ME" w:eastAsia="en-GB"/>
                    </w:rPr>
                  </w:pPr>
                  <w:r w:rsidRPr="00592A57">
                    <w:rPr>
                      <w:rFonts w:ascii="Times New Roman" w:hAnsi="Times New Roman" w:cs="Times New Roman"/>
                      <w:bCs/>
                      <w:lang w:val="sr-Latn-ME" w:eastAsia="en-GB"/>
                    </w:rPr>
                    <w:t>Bol/ukočenost zglobova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6F21478F"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1100 (35,6%)</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6AC33A6C"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911 (29,4%)</w:t>
                  </w:r>
                </w:p>
              </w:tc>
            </w:tr>
            <w:tr w:rsidR="00592A57" w:rsidRPr="00592A57" w14:paraId="205CF386"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04143FA4"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Poremećaji raspoloženja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17DA24D0"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597 (19,3%)</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26C2F5D0"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554 (17,9%)</w:t>
                  </w:r>
                </w:p>
              </w:tc>
            </w:tr>
            <w:tr w:rsidR="00592A57" w:rsidRPr="00592A57" w14:paraId="1BE5F8CE"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28F70FAF"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Zamor/Astenija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2921624D"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575 (18,6%)</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00C4E085"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544 (17,6%)</w:t>
                  </w:r>
                </w:p>
              </w:tc>
            </w:tr>
            <w:tr w:rsidR="00592A57" w:rsidRPr="00592A57" w14:paraId="1C896C4E"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6086A9F0"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Mučnina i povraćanje</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29323CE2"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393 (12,7%)</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0756806C"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384 (12,4%)</w:t>
                  </w:r>
                </w:p>
              </w:tc>
            </w:tr>
            <w:tr w:rsidR="00592A57" w:rsidRPr="00592A57" w14:paraId="4560CE84" w14:textId="77777777" w:rsidTr="00AC5498">
              <w:trPr>
                <w:trHeight w:val="25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5F0CA13C"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Prelomi (frakture)</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02925DC8"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315 (10,2%)</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4424731C"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209 (6,8%)</w:t>
                  </w:r>
                </w:p>
              </w:tc>
            </w:tr>
            <w:tr w:rsidR="00592A57" w:rsidRPr="00592A57" w14:paraId="49F87D55"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2DDF8A87"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Frakture kičme, kuka ili zloba šake</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73D21815"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133 (4,3%)</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5DF2E2ED"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91 (2,9%)</w:t>
                  </w:r>
                </w:p>
              </w:tc>
            </w:tr>
            <w:tr w:rsidR="00592A57" w:rsidRPr="00592A57" w14:paraId="4FAC5C34"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5CECFA8C"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Frakture zgloba šake</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0A54B071"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67 (2,2%)</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6E01A1E2"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50 (1,6%)</w:t>
                  </w:r>
                </w:p>
              </w:tc>
            </w:tr>
            <w:tr w:rsidR="00592A57" w:rsidRPr="00592A57" w14:paraId="385DA415"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225A0F88"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Frakture kičme</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7412A9AC"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43 (1,4%)</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0B042073"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22 (0,7%)</w:t>
                  </w:r>
                </w:p>
              </w:tc>
            </w:tr>
            <w:tr w:rsidR="00592A57" w:rsidRPr="00592A57" w14:paraId="1CA62A38"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7B6C9E54"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Frakture kuka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11030184"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28 (0,9%)</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3B5DE850"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26 (0,8%)</w:t>
                  </w:r>
                </w:p>
              </w:tc>
            </w:tr>
            <w:tr w:rsidR="00592A57" w:rsidRPr="00592A57" w14:paraId="3BA18302"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2DAE6210"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Katarakta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15F4D0BD"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182 (5,9%)</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6BF89CBA"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213 (6,9%)</w:t>
                  </w:r>
                </w:p>
              </w:tc>
            </w:tr>
            <w:tr w:rsidR="00592A57" w:rsidRPr="00592A57" w14:paraId="394A4794"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3E2BABE2"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Vaginalno krvarenje</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2C6DD3DF"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167 (5,4%)</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0C65D287"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317 (10,2%)</w:t>
                  </w:r>
                </w:p>
              </w:tc>
            </w:tr>
            <w:tr w:rsidR="00592A57" w:rsidRPr="00592A57" w14:paraId="4218CF44"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71A8DDFE"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Ishemijska bolest srca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76594252"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127 (4,1%)</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5952371A"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104 (3,4%)</w:t>
                  </w:r>
                </w:p>
              </w:tc>
            </w:tr>
            <w:tr w:rsidR="00592A57" w:rsidRPr="00592A57" w14:paraId="0F03529F"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4CD42FFB"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Angina pektoris</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03418694"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71 (2,3%)</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03D49FCE"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51 (1,6%)</w:t>
                  </w:r>
                </w:p>
              </w:tc>
            </w:tr>
            <w:tr w:rsidR="00592A57" w:rsidRPr="00592A57" w14:paraId="4EA54D26"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0D854B63"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Infarkt miokarda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4DA9D0F2"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37 (1,2%)</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06C1AA0C"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34 (1,1%)</w:t>
                  </w:r>
                </w:p>
              </w:tc>
            </w:tr>
            <w:tr w:rsidR="00592A57" w:rsidRPr="00592A57" w14:paraId="715B3133"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368D8CE3"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Koronarna arterijska bolest</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6F62B163"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25 (0,8%)</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383C0366"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23 (0,7%)</w:t>
                  </w:r>
                </w:p>
              </w:tc>
            </w:tr>
            <w:tr w:rsidR="00592A57" w:rsidRPr="00592A57" w14:paraId="62E4F2A2" w14:textId="77777777" w:rsidTr="00AC5498">
              <w:trPr>
                <w:trHeight w:val="25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527B66DD"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Ishemija miokarda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63261781"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22 (0,7%)</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4760AD4B"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14 (0,5%)</w:t>
                  </w:r>
                </w:p>
              </w:tc>
            </w:tr>
            <w:tr w:rsidR="00592A57" w:rsidRPr="00592A57" w14:paraId="78F1C534"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043D0945"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Vaginalni iscjedak</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34995C6E"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109 (3,5%)</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7A7BC2EC"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408 (13,2%)</w:t>
                  </w:r>
                </w:p>
              </w:tc>
            </w:tr>
            <w:tr w:rsidR="00592A57" w:rsidRPr="00592A57" w14:paraId="1A2A716E" w14:textId="77777777" w:rsidTr="00AC5498">
              <w:trPr>
                <w:trHeight w:val="263"/>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6E274443"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Tromboembolije vena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7372BF97"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87 (2,8%)</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142CEA6F"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140 (4,5%)</w:t>
                  </w:r>
                </w:p>
              </w:tc>
            </w:tr>
            <w:tr w:rsidR="00592A57" w:rsidRPr="00592A57" w14:paraId="79393068" w14:textId="77777777" w:rsidTr="00AC5498">
              <w:trPr>
                <w:trHeight w:val="516"/>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694E38EA" w14:textId="77777777" w:rsidR="00592A57" w:rsidRPr="00592A57" w:rsidRDefault="00592A57" w:rsidP="00C42697">
                  <w:pPr>
                    <w:shd w:val="clear" w:color="auto" w:fill="FFFFFF"/>
                    <w:spacing w:after="0" w:line="250"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lastRenderedPageBreak/>
                    <w:t>Tromboembolije dubokih vena, uključujući emboliju pluća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78EA4C6F"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48 (1,6%)</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4F833FF3"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74 (2,4%)</w:t>
                  </w:r>
                </w:p>
              </w:tc>
            </w:tr>
            <w:tr w:rsidR="00592A57" w:rsidRPr="00592A57" w14:paraId="6BEF75B9" w14:textId="77777777" w:rsidTr="00AC5498">
              <w:trPr>
                <w:trHeight w:val="268"/>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2202EB89"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Cerebrovaskularna ishemija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6512B405"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62 (2,0%)</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19910813"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88 (2,8%)</w:t>
                  </w:r>
                </w:p>
              </w:tc>
            </w:tr>
            <w:tr w:rsidR="00592A57" w:rsidRPr="00592A57" w14:paraId="62947D88" w14:textId="77777777" w:rsidTr="00AC5498">
              <w:trPr>
                <w:trHeight w:val="287"/>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5C843C95" w14:textId="77777777" w:rsidR="00592A57" w:rsidRPr="00592A57" w:rsidRDefault="00592A57" w:rsidP="00C42697">
                  <w:pPr>
                    <w:shd w:val="clear" w:color="auto" w:fill="FFFFFF"/>
                    <w:spacing w:after="0" w:line="293" w:lineRule="exact"/>
                    <w:jc w:val="both"/>
                    <w:rPr>
                      <w:rFonts w:ascii="Times New Roman" w:hAnsi="Times New Roman" w:cs="Times New Roman"/>
                      <w:bCs/>
                      <w:lang w:val="sr-Latn-ME" w:eastAsia="en-GB"/>
                    </w:rPr>
                  </w:pPr>
                  <w:r w:rsidRPr="00592A57">
                    <w:rPr>
                      <w:rFonts w:ascii="Times New Roman" w:hAnsi="Times New Roman" w:cs="Times New Roman"/>
                      <w:bCs/>
                      <w:lang w:val="sr-Latn-ME" w:eastAsia="en-GB"/>
                    </w:rPr>
                    <w:t>Karcinom endometrijuma</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5814FC11" w14:textId="77777777" w:rsidR="00592A57" w:rsidRPr="00592A57" w:rsidRDefault="00592A57" w:rsidP="00C42697">
                  <w:pPr>
                    <w:shd w:val="clear" w:color="auto" w:fill="FFFFFF"/>
                    <w:spacing w:after="0" w:line="293" w:lineRule="exact"/>
                    <w:ind w:right="62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 xml:space="preserve"> 4 (0,2%)</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3816ED25" w14:textId="77777777" w:rsidR="00592A57" w:rsidRPr="00592A57" w:rsidRDefault="00592A57" w:rsidP="00C42697">
                  <w:pPr>
                    <w:shd w:val="clear" w:color="auto" w:fill="FFFFFF"/>
                    <w:spacing w:after="0" w:line="293" w:lineRule="exact"/>
                    <w:ind w:right="560"/>
                    <w:jc w:val="both"/>
                    <w:rPr>
                      <w:rFonts w:ascii="Times New Roman" w:hAnsi="Times New Roman" w:cs="Times New Roman"/>
                      <w:bCs/>
                      <w:lang w:val="sr-Latn-ME" w:eastAsia="en-GB"/>
                    </w:rPr>
                  </w:pPr>
                  <w:r w:rsidRPr="00592A57">
                    <w:rPr>
                      <w:rFonts w:ascii="Times New Roman" w:hAnsi="Times New Roman" w:cs="Times New Roman"/>
                      <w:bCs/>
                      <w:lang w:val="sr-Latn-ME" w:eastAsia="en-GB"/>
                    </w:rPr>
                    <w:t>13 (0,6%)</w:t>
                  </w:r>
                </w:p>
              </w:tc>
            </w:tr>
          </w:tbl>
          <w:p w14:paraId="75A0A31E" w14:textId="77777777" w:rsidR="00592A57" w:rsidRPr="00592A57" w:rsidRDefault="00592A57">
            <w:pPr>
              <w:spacing w:after="0" w:line="240" w:lineRule="auto"/>
              <w:jc w:val="both"/>
              <w:rPr>
                <w:rFonts w:ascii="Times New Roman" w:eastAsia="Times New Roman" w:hAnsi="Times New Roman" w:cs="Times New Roman"/>
                <w:lang w:val="sr-Latn-ME"/>
              </w:rPr>
            </w:pPr>
          </w:p>
        </w:tc>
      </w:tr>
    </w:tbl>
    <w:p w14:paraId="1283CECB" w14:textId="77777777" w:rsidR="00AC5498" w:rsidRDefault="00AC5498" w:rsidP="00C42697">
      <w:pPr>
        <w:spacing w:after="0" w:line="276" w:lineRule="auto"/>
        <w:jc w:val="both"/>
        <w:rPr>
          <w:rFonts w:ascii="Times New Roman" w:eastAsia="Calibri" w:hAnsi="Times New Roman" w:cs="Times New Roman"/>
          <w:lang w:val="sr-Latn-ME"/>
        </w:rPr>
      </w:pPr>
    </w:p>
    <w:p w14:paraId="4518D5A9" w14:textId="511AF708" w:rsidR="00592A57" w:rsidRPr="00592A57" w:rsidRDefault="00592A57" w:rsidP="00C42697">
      <w:pPr>
        <w:spacing w:after="0" w:line="276"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 xml:space="preserve">Zastupljenost fraktura u grupama ispitanica, nakon 68 mjeseci kliničkog praćenja, iznosila je 22 na 1000 pacijent-godina za anastrozol i 15 na 1000 pacijent-godina za tamoksifen poslije medijalnog </w:t>
      </w:r>
      <w:r w:rsidRPr="00592A57">
        <w:rPr>
          <w:rFonts w:ascii="Times New Roman" w:eastAsia="Calibri" w:hAnsi="Times New Roman" w:cs="Times New Roman"/>
          <w:i/>
          <w:lang w:val="sr-Latn-ME"/>
        </w:rPr>
        <w:t>follow-up</w:t>
      </w:r>
      <w:r w:rsidRPr="00592A57">
        <w:rPr>
          <w:rFonts w:ascii="Times New Roman" w:eastAsia="Calibri" w:hAnsi="Times New Roman" w:cs="Times New Roman"/>
          <w:lang w:val="sr-Latn-ME"/>
        </w:rPr>
        <w:t xml:space="preserve"> perioda od 68 mjeseci. U slučaju anastrozola ona je bila bliska zastupljenosti koja je uobičajeno prijavljivana kod žena u menopauzi odgovarajuće životne dobi.Učestalost osteoporoze iznosila je 10,5% kod pacijentkinja koje su primale anastrozol, a 7,3% kod pacijentkinja na terapiji tamoksifenom.</w:t>
      </w:r>
    </w:p>
    <w:p w14:paraId="64C98A7C" w14:textId="77777777" w:rsidR="00592A57" w:rsidRPr="00592A57" w:rsidRDefault="00592A57" w:rsidP="00592A57">
      <w:pPr>
        <w:spacing w:after="200" w:line="276"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Nije utvrđeno da li je zastupljenost fraktura i učestalost osteoporoze, koje su viđene tokom sprovođenja ATAC studije kod pacijentkinja koje su primale anastrozol, rezultat zaštitnog djelovanja tamoksifena, specifičnih efekata anastrozola ili predstavlja zbir ovih mehanizama.</w:t>
      </w:r>
    </w:p>
    <w:p w14:paraId="22D2ABF0" w14:textId="77777777" w:rsidR="00592A57" w:rsidRPr="00592A57" w:rsidRDefault="00592A57" w:rsidP="00592A57">
      <w:pPr>
        <w:spacing w:after="200" w:line="276" w:lineRule="auto"/>
        <w:jc w:val="both"/>
        <w:rPr>
          <w:rFonts w:ascii="Times New Roman" w:eastAsia="Calibri" w:hAnsi="Times New Roman" w:cs="Times New Roman"/>
          <w:u w:val="single"/>
          <w:lang w:val="sr-Latn-ME"/>
        </w:rPr>
      </w:pPr>
      <w:r w:rsidRPr="00592A57">
        <w:rPr>
          <w:rFonts w:ascii="Times New Roman" w:eastAsia="Calibri" w:hAnsi="Times New Roman" w:cs="Times New Roman"/>
          <w:u w:val="single"/>
          <w:lang w:val="sr-Latn-ME"/>
        </w:rPr>
        <w:t>Prijavljivanje sumnji na neželjena dejstva</w:t>
      </w:r>
    </w:p>
    <w:p w14:paraId="071AD774" w14:textId="77777777" w:rsidR="00592A57" w:rsidRPr="00592A57" w:rsidRDefault="00592A57" w:rsidP="00592A57">
      <w:pPr>
        <w:spacing w:after="200" w:line="240"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Crne Gore (CInMED):</w:t>
      </w:r>
    </w:p>
    <w:p w14:paraId="2BC838A3" w14:textId="77777777" w:rsidR="00592A57" w:rsidRPr="00592A57" w:rsidRDefault="00592A57" w:rsidP="00592A57">
      <w:pPr>
        <w:spacing w:after="0" w:line="240"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Institut za ljekove i medicinska sredstva Crne Gore</w:t>
      </w:r>
    </w:p>
    <w:p w14:paraId="3B31813C" w14:textId="77777777" w:rsidR="00592A57" w:rsidRPr="00592A57" w:rsidRDefault="00592A57" w:rsidP="00592A57">
      <w:pPr>
        <w:spacing w:after="0" w:line="240"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Odjeljenje za farmakovigilancu</w:t>
      </w:r>
    </w:p>
    <w:p w14:paraId="7537A13A" w14:textId="77777777" w:rsidR="00592A57" w:rsidRPr="00592A57" w:rsidRDefault="00592A57" w:rsidP="00592A57">
      <w:pPr>
        <w:spacing w:after="0" w:line="240"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Bulevar Ivana Crnojevića 64a, 81000 Podgorica</w:t>
      </w:r>
    </w:p>
    <w:p w14:paraId="72312461" w14:textId="77777777" w:rsidR="00592A57" w:rsidRPr="00592A57" w:rsidRDefault="00592A57" w:rsidP="00592A57">
      <w:pPr>
        <w:spacing w:after="0" w:line="240" w:lineRule="auto"/>
        <w:jc w:val="both"/>
        <w:rPr>
          <w:rFonts w:ascii="Times New Roman" w:eastAsia="Calibri" w:hAnsi="Times New Roman" w:cs="Times New Roman"/>
          <w:lang w:val="sr-Latn-ME"/>
        </w:rPr>
      </w:pPr>
    </w:p>
    <w:p w14:paraId="624D963F" w14:textId="77777777" w:rsidR="00592A57" w:rsidRPr="00592A57" w:rsidRDefault="00592A57" w:rsidP="00592A57">
      <w:pPr>
        <w:spacing w:after="0" w:line="240"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tel: +382 (0) 20 310 280</w:t>
      </w:r>
    </w:p>
    <w:p w14:paraId="5589D636" w14:textId="77777777" w:rsidR="00592A57" w:rsidRPr="00592A57" w:rsidRDefault="00592A57" w:rsidP="00592A57">
      <w:pPr>
        <w:spacing w:after="0" w:line="240"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fax: +382 (0) 20 310 581</w:t>
      </w:r>
    </w:p>
    <w:p w14:paraId="23EBC1F7" w14:textId="77777777" w:rsidR="00592A57" w:rsidRPr="00592A57" w:rsidRDefault="00B108D2" w:rsidP="00592A57">
      <w:pPr>
        <w:spacing w:after="0" w:line="240" w:lineRule="auto"/>
        <w:jc w:val="both"/>
        <w:rPr>
          <w:rFonts w:ascii="Times New Roman" w:eastAsia="Calibri" w:hAnsi="Times New Roman" w:cs="Times New Roman"/>
          <w:lang w:val="sr-Latn-ME"/>
        </w:rPr>
      </w:pPr>
      <w:hyperlink r:id="rId7" w:history="1">
        <w:r w:rsidR="00592A57" w:rsidRPr="00592A57">
          <w:rPr>
            <w:rFonts w:ascii="Times New Roman" w:eastAsia="Calibri" w:hAnsi="Times New Roman" w:cs="Times New Roman"/>
            <w:color w:val="0563C1" w:themeColor="hyperlink"/>
            <w:u w:val="single"/>
            <w:lang w:val="sr-Latn-ME"/>
          </w:rPr>
          <w:t>www.cinmed.me</w:t>
        </w:r>
      </w:hyperlink>
    </w:p>
    <w:p w14:paraId="267CED3C" w14:textId="77777777" w:rsidR="00592A57" w:rsidRPr="00592A57" w:rsidRDefault="00B108D2" w:rsidP="00592A57">
      <w:pPr>
        <w:spacing w:after="0" w:line="240" w:lineRule="auto"/>
        <w:jc w:val="both"/>
        <w:rPr>
          <w:rFonts w:ascii="Times New Roman" w:eastAsia="Calibri" w:hAnsi="Times New Roman" w:cs="Times New Roman"/>
          <w:color w:val="0000FF"/>
          <w:u w:val="single"/>
          <w:lang w:val="sr-Latn-ME"/>
        </w:rPr>
      </w:pPr>
      <w:hyperlink r:id="rId8" w:history="1">
        <w:r w:rsidR="00592A57" w:rsidRPr="00592A57">
          <w:rPr>
            <w:rFonts w:ascii="Times New Roman" w:eastAsia="Calibri" w:hAnsi="Times New Roman" w:cs="Times New Roman"/>
            <w:color w:val="0563C1" w:themeColor="hyperlink"/>
            <w:u w:val="single"/>
            <w:lang w:val="sr-Latn-ME"/>
          </w:rPr>
          <w:t>nezeljenadejstva@cinmed.me</w:t>
        </w:r>
      </w:hyperlink>
    </w:p>
    <w:p w14:paraId="21A5DBBC" w14:textId="77777777" w:rsidR="00592A57" w:rsidRPr="00592A57" w:rsidRDefault="00592A57" w:rsidP="00592A57">
      <w:pPr>
        <w:spacing w:after="0" w:line="240" w:lineRule="auto"/>
        <w:jc w:val="both"/>
        <w:rPr>
          <w:rFonts w:ascii="Times New Roman" w:eastAsia="Calibri" w:hAnsi="Times New Roman" w:cs="Times New Roman"/>
          <w:lang w:val="sr-Latn-ME"/>
        </w:rPr>
      </w:pPr>
      <w:r w:rsidRPr="00592A57">
        <w:rPr>
          <w:rFonts w:ascii="Times New Roman" w:eastAsia="Calibri" w:hAnsi="Times New Roman" w:cs="Times New Roman"/>
          <w:lang w:val="sr-Latn-ME"/>
        </w:rPr>
        <w:t>putem IS zdravstvene zaštite</w:t>
      </w:r>
    </w:p>
    <w:p w14:paraId="72EB72F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QR kod za online prijavu sumnje na neželjeno dejstvo lijeka:</w:t>
      </w:r>
    </w:p>
    <w:p w14:paraId="4DA66C5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0497DE5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hAnsi="Times New Roman" w:cs="Times New Roman"/>
          <w:noProof/>
        </w:rPr>
        <w:drawing>
          <wp:inline distT="0" distB="0" distL="0" distR="0" wp14:anchorId="6E2B66EB" wp14:editId="12183D2F">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13A609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p>
    <w:p w14:paraId="479758C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4.9. </w:t>
      </w:r>
      <w:r w:rsidRPr="00592A57">
        <w:rPr>
          <w:rFonts w:ascii="Times New Roman" w:eastAsia="Times New Roman" w:hAnsi="Times New Roman" w:cs="Times New Roman"/>
          <w:b/>
          <w:bCs/>
          <w:lang w:val="sr-Latn-ME"/>
        </w:rPr>
        <w:tab/>
        <w:t xml:space="preserve">Predoziranje </w:t>
      </w:r>
    </w:p>
    <w:p w14:paraId="14362D7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7D7B70F7"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Malo je dostupnih kliničkih podataka o akcidentalnom predoziranju anastrozolom. U ispitivanjima na laboratorijskim životinjama anastrozol je pokazao malu akutne toksičnosti. Klinička ispitivanja sprovedena su sa različitim dozama anastrozola: jednokratne doze do najviše 60 mg, primjenjivane su kod zdravih muškaraca, dobrovoljaca, a pojedinačne doze do najviše 10 mg/dan dobijale su svakodnevno pacijentkinje u postmenopauzi sa uznapredovalim karcinomom dojke; ove doze su se dobro podnosile. Do sada nije ustanovljena pojedinačna doza lijeka Aremed koja bi mogla izazvati poremećaje opasne po život. Ne postoji specifični antidot, pa je terapija predoziranja isključivo simptomatska.</w:t>
      </w:r>
    </w:p>
    <w:p w14:paraId="03A9B729"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20E44416"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 xml:space="preserve">U liječenju trovanja treba ispitati mogućnost mješovitog trovanja. Opšte terapijske mjere podrazumijevaju provocirano povraćanje kod svjesnih pacijenata. Zbog malog vezivanja lijeka Aremed </w:t>
      </w:r>
      <w:r w:rsidRPr="00592A57">
        <w:rPr>
          <w:rFonts w:ascii="Times New Roman" w:eastAsia="Times New Roman" w:hAnsi="Times New Roman" w:cs="Times New Roman"/>
          <w:lang w:val="sr-Latn-ME"/>
        </w:rPr>
        <w:lastRenderedPageBreak/>
        <w:t>za proteine plazme hemodijaliza može biti od pomoći. Treba preduzeti opšte suportivne mjere, uključujući učestalo praćenje vitalnih znakova i pažljivo praćenje pacijenata.</w:t>
      </w:r>
    </w:p>
    <w:p w14:paraId="7014CF90" w14:textId="4500313E" w:rsid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336E01EC" w14:textId="77777777" w:rsidR="00AC5498" w:rsidRPr="00592A57" w:rsidRDefault="00AC5498"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696BC3C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5. </w:t>
      </w:r>
      <w:r w:rsidRPr="00592A57">
        <w:rPr>
          <w:rFonts w:ascii="Times New Roman" w:eastAsia="Times New Roman" w:hAnsi="Times New Roman" w:cs="Times New Roman"/>
          <w:b/>
          <w:bCs/>
          <w:lang w:val="sr-Latn-ME"/>
        </w:rPr>
        <w:tab/>
        <w:t>FARMAKOLOŠKI PODACI</w:t>
      </w:r>
    </w:p>
    <w:p w14:paraId="66422B2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137ED8D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5.1. </w:t>
      </w:r>
      <w:r w:rsidRPr="00592A57">
        <w:rPr>
          <w:rFonts w:ascii="Times New Roman" w:eastAsia="Times New Roman" w:hAnsi="Times New Roman" w:cs="Times New Roman"/>
          <w:b/>
          <w:bCs/>
          <w:lang w:val="sr-Latn-ME"/>
        </w:rPr>
        <w:tab/>
        <w:t xml:space="preserve">Farmakodinamski podaci </w:t>
      </w:r>
    </w:p>
    <w:p w14:paraId="045200EF"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58FA8D3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Farmakoterapijska grupa: inhibitori enzima aromataze</w:t>
      </w:r>
    </w:p>
    <w:p w14:paraId="1F08604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1F617F5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ATC kod: L02BG03</w:t>
      </w:r>
    </w:p>
    <w:p w14:paraId="7A5E413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0CF9697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u w:val="single"/>
          <w:lang w:val="sr-Latn-ME"/>
        </w:rPr>
        <w:t>Mehanizam djelovanja i farmakodinamski efekti</w:t>
      </w:r>
    </w:p>
    <w:p w14:paraId="5750164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Anastrozol je snažan i visoko selektivan nesteroidni inhibitor aromataze. Kod žena u postmenopauzi estradiol gotovo isključivo nastaje konverzijom androstendiona u perifernim tkivima, a nju katališe enzimski kompleks aromataza. Primarni produkat je estron, koji se zatim prevodi u estradiol. Smanjenje sadržaja estradiola u cirkulaciji pokazalo se prognostički i terapijski veoma značajnim kod žena sa uznapredovalim karcinomom dojke. Pouzdanim i specifičnim analitičkim tehnikama dokazano je da anastrozol, primijenjen u dozi od 1 mg dnevno, smanjuje koncentracije cirkulišućeg estradiola za više od 80 kod postmenopauzalnih žena%.</w:t>
      </w:r>
    </w:p>
    <w:p w14:paraId="367495E3"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31A7005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Anastrozol ne ispoljava nikakve progesteronske, androgene ili estrogene efekte.</w:t>
      </w:r>
    </w:p>
    <w:p w14:paraId="6EC5633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257B619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Dnevne doze anastrozola, jačine do 10 mg, nijesu uticale na sekreciju kortizola ili aldosterona, mjerenu neposredno prije ili nakon stimulacije sa ACTH. Stoga nema potrebe za nadoknadom kortikosteroidnih hormona.</w:t>
      </w:r>
    </w:p>
    <w:p w14:paraId="095B8B0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17F1C66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u w:val="single"/>
          <w:lang w:val="sr-Latn-ME"/>
        </w:rPr>
        <w:t>Klinička efikasnost i bezbjednost</w:t>
      </w:r>
    </w:p>
    <w:p w14:paraId="3155AAC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3E86293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592A57">
        <w:rPr>
          <w:rFonts w:ascii="Times New Roman" w:eastAsia="Times New Roman" w:hAnsi="Times New Roman" w:cs="Times New Roman"/>
          <w:bCs/>
          <w:i/>
          <w:u w:val="single"/>
          <w:lang w:val="sr-Latn-ME"/>
        </w:rPr>
        <w:t>Uznapredovali karcinom dojke</w:t>
      </w:r>
    </w:p>
    <w:p w14:paraId="3BE87D19"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u w:val="single"/>
          <w:lang w:val="sr-Latn-ME"/>
        </w:rPr>
      </w:pPr>
    </w:p>
    <w:p w14:paraId="6113F88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lang w:val="sr-Latn-ME"/>
        </w:rPr>
      </w:pPr>
      <w:r w:rsidRPr="00592A57">
        <w:rPr>
          <w:rFonts w:ascii="Times New Roman" w:eastAsia="Times New Roman" w:hAnsi="Times New Roman" w:cs="Times New Roman"/>
          <w:bCs/>
          <w:i/>
          <w:lang w:val="sr-Latn-ME"/>
        </w:rPr>
        <w:t>Prva linija terapije kod postmenopauzalnih žena sa uznapredovalim karcinomom dojke</w:t>
      </w:r>
    </w:p>
    <w:p w14:paraId="56333C9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lang w:val="sr-Latn-ME"/>
        </w:rPr>
      </w:pPr>
    </w:p>
    <w:p w14:paraId="06A796D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Dvije dvostruko slijepe, kontrolisane kliničke studije sličnog dizajna (1033IL/0030 studija i studija 1033IL/0027) su sprovedene kako bi se procijenila efikasnost anastrozola u poređenju sa tamoksifenom kao prvom linijom terapije za hormon receptor-pozitivan ili hormon receptor-nepoznat lokalno uznapredovali ili metastatski karcinom dojke kod žena u postmenopauzi. Ukupno 1.021 pacijentkinja je randomizovano da prima 1 mg anastrozola jednom dnevno ili 20 mg tamoksifena jednom dnevno. Primarni parametri praćenja za obje studije su bili vrijeme do progresije tumora, objektivna stopa odgovora tumora i bezbjednost.</w:t>
      </w:r>
    </w:p>
    <w:p w14:paraId="66527BD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0566AB4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Studija 1033IL/0030 je pokazala da anastrozol ima statistički značajnu prednost u odnosu na tamoksifen za vrijeme do progresije tumora (Nivo rizika (HR) – nivo rizika 1,42, 95% Confidence Interval (CI) – 95% interval povjerenja [1,11, 1,82], medijana vremena do progresije 11,1 i 5,6 mjeseci za anastrozol i tamoksifen, odnosno, p = 0,006), objektivna stopa odgovora tumora je bila slična za anastrozol i tamoksifen. Studija 1033IL/0027 je pokazala da su anastrozol i tamoksifen imali slične objektivne stope tumorskih odgovora i vrijeme do progresije tumora. Rezultati sekundarnih parametara praćenja su podržavali rezultate primarnih parametara praćenja. Tokom studija je bilo nedovoljno smrtnih ishoda u obje grupe da bi se izvukao zaključak o razlikama u ukupnom preživljavanju.</w:t>
      </w:r>
    </w:p>
    <w:p w14:paraId="4EC4612F"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5ED124F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lang w:val="sr-Latn-ME"/>
        </w:rPr>
      </w:pPr>
      <w:r w:rsidRPr="00592A57">
        <w:rPr>
          <w:rFonts w:ascii="Times New Roman" w:eastAsia="Times New Roman" w:hAnsi="Times New Roman" w:cs="Times New Roman"/>
          <w:bCs/>
          <w:i/>
          <w:lang w:val="sr-Latn-ME"/>
        </w:rPr>
        <w:t>Druga linija terapije kod posmenopauzalnih žena sa uznapredovalim karcinomom dojke</w:t>
      </w:r>
    </w:p>
    <w:p w14:paraId="1884BA61"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lang w:val="sr-Latn-ME"/>
        </w:rPr>
      </w:pPr>
    </w:p>
    <w:p w14:paraId="36EEE51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xml:space="preserve">Anastrozol je praćen u dvije kontrolisane kliničke studije (Studija 0004 i Studija 0005) kod postmenopauzalnih žena sa uznapredovalim karcinomom dojke kod kojih je došlo do progresije bolesti nakon terapije tamoksifenom, bilo za uznapredovali ili rani karcinom dojke. Ukupno 764 pacijentkinja </w:t>
      </w:r>
      <w:r w:rsidRPr="00592A57">
        <w:rPr>
          <w:rFonts w:ascii="Times New Roman" w:eastAsia="Times New Roman" w:hAnsi="Times New Roman" w:cs="Times New Roman"/>
          <w:bCs/>
          <w:lang w:val="sr-Latn-ME"/>
        </w:rPr>
        <w:lastRenderedPageBreak/>
        <w:t>je randomizovano da prima ili jednu dnevnu dozu od 1 mg ili 10 mg anastrozola ili megestrol acetat 40 mg četiri puta dnevno. Vrijeme do progresije i objektivna stopa odgovora tumora su bili primarni parametri praćenja. Stopa prolongirane stabilne bolesti (duže od 24 nedjelje), stopa progresije i preživljavanja su takođe izračunati. U obje studije nije bilo značajnijih razlika između terapijskih grupa, posmatrajući bilo koji od parametara efikasnosti.</w:t>
      </w:r>
    </w:p>
    <w:p w14:paraId="05D88D7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5FB8A2D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iCs/>
          <w:lang w:val="sr-Latn-ME"/>
        </w:rPr>
      </w:pPr>
      <w:r w:rsidRPr="00592A57">
        <w:rPr>
          <w:rFonts w:ascii="Times New Roman" w:eastAsia="Times New Roman" w:hAnsi="Times New Roman" w:cs="Times New Roman"/>
          <w:bCs/>
          <w:i/>
          <w:iCs/>
          <w:lang w:val="sr-Latn-ME"/>
        </w:rPr>
        <w:t>Adjuvantna terapija ranog invazivnog karcinoma dojke kod hormon-receptor pozitivnih pacijentkinja</w:t>
      </w:r>
    </w:p>
    <w:p w14:paraId="494CE9C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iCs/>
          <w:lang w:val="sr-Latn-ME"/>
        </w:rPr>
      </w:pPr>
    </w:p>
    <w:p w14:paraId="26B23E6F"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U fazi III velike studije sprovedene kod 9,366 žena u postmenopauzi sa operabilnim karcinomom dojke, pod terapijom tokom 5 godina (vidjeti ispod) anastrazol je pokazao statističku superiornost u odnosu na</w:t>
      </w:r>
    </w:p>
    <w:p w14:paraId="1F11DD73" w14:textId="77777777" w:rsid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tamoksifen u preživljavanju bez znakova oboljenja. Veća korist je primijećena, mjereno vremenom preživljavanja bez pojave bolesti, kod anastrozola u poređenju sa tamoksifenom za prospektivno određenu populaciju sa pozitivnim hormonskim receptorima.</w:t>
      </w:r>
    </w:p>
    <w:p w14:paraId="3D230807" w14:textId="77777777" w:rsidR="00ED69FB" w:rsidRPr="00592A57" w:rsidRDefault="00ED69FB"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0B69564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Tabela 3</w:t>
      </w:r>
      <w:r w:rsidRPr="00592A57">
        <w:rPr>
          <w:rFonts w:ascii="Times New Roman" w:hAnsi="Times New Roman" w:cs="Times New Roman"/>
          <w:b/>
          <w:lang w:val="sr-Latn-ME"/>
        </w:rPr>
        <w:t xml:space="preserve"> </w:t>
      </w:r>
      <w:r w:rsidRPr="00592A57">
        <w:rPr>
          <w:rFonts w:ascii="Times New Roman" w:eastAsia="Times New Roman" w:hAnsi="Times New Roman" w:cs="Times New Roman"/>
          <w:b/>
          <w:lang w:val="sr-Latn-ME"/>
        </w:rPr>
        <w:t>Završni rezultati studije ATAC: analiza petogodišnje terapije</w:t>
      </w:r>
    </w:p>
    <w:p w14:paraId="73C4931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tbl>
      <w:tblPr>
        <w:tblW w:w="9090" w:type="dxa"/>
        <w:tblInd w:w="-5" w:type="dxa"/>
        <w:tblLayout w:type="fixed"/>
        <w:tblCellMar>
          <w:left w:w="0" w:type="dxa"/>
          <w:right w:w="0" w:type="dxa"/>
        </w:tblCellMar>
        <w:tblLook w:val="0000" w:firstRow="0" w:lastRow="0" w:firstColumn="0" w:lastColumn="0" w:noHBand="0" w:noVBand="0"/>
      </w:tblPr>
      <w:tblGrid>
        <w:gridCol w:w="3279"/>
        <w:gridCol w:w="1378"/>
        <w:gridCol w:w="1546"/>
        <w:gridCol w:w="1546"/>
        <w:gridCol w:w="1341"/>
      </w:tblGrid>
      <w:tr w:rsidR="00592A57" w:rsidRPr="00592A57" w14:paraId="58747288" w14:textId="77777777" w:rsidTr="00ED69FB">
        <w:trPr>
          <w:trHeight w:val="288"/>
        </w:trPr>
        <w:tc>
          <w:tcPr>
            <w:tcW w:w="3279" w:type="dxa"/>
            <w:vMerge w:val="restart"/>
            <w:tcBorders>
              <w:top w:val="single" w:sz="4" w:space="0" w:color="auto"/>
              <w:left w:val="single" w:sz="4" w:space="0" w:color="auto"/>
              <w:bottom w:val="nil"/>
              <w:right w:val="single" w:sz="4" w:space="0" w:color="auto"/>
            </w:tcBorders>
            <w:shd w:val="clear" w:color="auto" w:fill="FFFFFF"/>
          </w:tcPr>
          <w:p w14:paraId="574ABE2E" w14:textId="77777777" w:rsidR="00592A57" w:rsidRPr="00592A57" w:rsidRDefault="00592A57" w:rsidP="00592A57">
            <w:pPr>
              <w:spacing w:after="0" w:line="240" w:lineRule="auto"/>
              <w:jc w:val="both"/>
              <w:rPr>
                <w:rFonts w:ascii="Times New Roman" w:eastAsia="Times New Roman" w:hAnsi="Times New Roman" w:cs="Times New Roman"/>
                <w:b/>
                <w:bCs/>
                <w:lang w:val="sr-Latn-ME" w:eastAsia="en-GB"/>
              </w:rPr>
            </w:pPr>
            <w:r w:rsidRPr="00592A57">
              <w:rPr>
                <w:rFonts w:ascii="Times New Roman" w:eastAsia="Times New Roman" w:hAnsi="Times New Roman" w:cs="Times New Roman"/>
                <w:b/>
                <w:bCs/>
                <w:lang w:val="sr-Latn-ME" w:eastAsia="en-GB"/>
              </w:rPr>
              <w:t>Parametri praćenja efikasnosti</w:t>
            </w:r>
          </w:p>
        </w:tc>
        <w:tc>
          <w:tcPr>
            <w:tcW w:w="5811" w:type="dxa"/>
            <w:gridSpan w:val="4"/>
            <w:tcBorders>
              <w:top w:val="single" w:sz="4" w:space="0" w:color="auto"/>
              <w:left w:val="single" w:sz="4" w:space="0" w:color="auto"/>
              <w:bottom w:val="single" w:sz="4" w:space="0" w:color="auto"/>
              <w:right w:val="single" w:sz="4" w:space="0" w:color="auto"/>
            </w:tcBorders>
            <w:shd w:val="clear" w:color="auto" w:fill="FFFFFF"/>
          </w:tcPr>
          <w:p w14:paraId="696EBDCE" w14:textId="77777777" w:rsidR="00592A57" w:rsidRPr="00592A57" w:rsidRDefault="00592A57" w:rsidP="00592A57">
            <w:pPr>
              <w:spacing w:after="0" w:line="240" w:lineRule="auto"/>
              <w:jc w:val="both"/>
              <w:rPr>
                <w:rFonts w:ascii="Times New Roman" w:eastAsia="Times New Roman" w:hAnsi="Times New Roman" w:cs="Times New Roman"/>
                <w:b/>
                <w:bCs/>
                <w:lang w:val="sr-Latn-ME" w:eastAsia="en-GB"/>
              </w:rPr>
            </w:pPr>
            <w:r w:rsidRPr="00592A57">
              <w:rPr>
                <w:rFonts w:ascii="Times New Roman" w:eastAsia="Times New Roman" w:hAnsi="Times New Roman" w:cs="Times New Roman"/>
                <w:b/>
                <w:bCs/>
                <w:lang w:val="sr-Latn-ME" w:eastAsia="en-GB"/>
              </w:rPr>
              <w:t>Ukupan broj događaja (učestalost)</w:t>
            </w:r>
          </w:p>
        </w:tc>
      </w:tr>
      <w:tr w:rsidR="00592A57" w:rsidRPr="00592A57" w14:paraId="4221F1F6" w14:textId="77777777" w:rsidTr="00ED69FB">
        <w:trPr>
          <w:trHeight w:val="514"/>
        </w:trPr>
        <w:tc>
          <w:tcPr>
            <w:tcW w:w="3279" w:type="dxa"/>
            <w:vMerge/>
            <w:tcBorders>
              <w:top w:val="nil"/>
              <w:left w:val="single" w:sz="4" w:space="0" w:color="auto"/>
              <w:bottom w:val="nil"/>
              <w:right w:val="single" w:sz="4" w:space="0" w:color="auto"/>
            </w:tcBorders>
            <w:shd w:val="clear" w:color="auto" w:fill="FFFFFF"/>
          </w:tcPr>
          <w:p w14:paraId="065ABE6D" w14:textId="77777777" w:rsidR="00592A57" w:rsidRPr="00592A57" w:rsidRDefault="00592A57" w:rsidP="00592A57">
            <w:pPr>
              <w:spacing w:after="0" w:line="240" w:lineRule="auto"/>
              <w:jc w:val="both"/>
              <w:rPr>
                <w:rFonts w:ascii="Times New Roman" w:eastAsia="Times New Roman" w:hAnsi="Times New Roman" w:cs="Times New Roman"/>
                <w:b/>
                <w:bCs/>
                <w:lang w:val="sr-Latn-ME" w:eastAsia="en-GB"/>
              </w:rPr>
            </w:pP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6248081A" w14:textId="77777777" w:rsidR="00592A57" w:rsidRPr="00592A57" w:rsidRDefault="00592A57" w:rsidP="00592A57">
            <w:pPr>
              <w:spacing w:after="0" w:line="250" w:lineRule="exact"/>
              <w:ind w:right="420"/>
              <w:jc w:val="both"/>
              <w:rPr>
                <w:rFonts w:ascii="Times New Roman" w:eastAsia="Times New Roman" w:hAnsi="Times New Roman" w:cs="Times New Roman"/>
                <w:b/>
                <w:bCs/>
                <w:lang w:val="sr-Latn-ME" w:eastAsia="en-GB"/>
              </w:rPr>
            </w:pPr>
            <w:r w:rsidRPr="00592A57">
              <w:rPr>
                <w:rFonts w:ascii="Times New Roman" w:eastAsia="Times New Roman" w:hAnsi="Times New Roman" w:cs="Times New Roman"/>
                <w:b/>
                <w:bCs/>
                <w:lang w:val="sr-Latn-ME" w:eastAsia="en-GB"/>
              </w:rPr>
              <w:t>Populacija za liječenje</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006BC99B" w14:textId="77777777" w:rsidR="00592A57" w:rsidRPr="00592A57" w:rsidRDefault="00592A57" w:rsidP="00592A57">
            <w:pPr>
              <w:spacing w:after="0" w:line="254" w:lineRule="exact"/>
              <w:ind w:right="380"/>
              <w:jc w:val="both"/>
              <w:rPr>
                <w:rFonts w:ascii="Times New Roman" w:eastAsia="Times New Roman" w:hAnsi="Times New Roman" w:cs="Times New Roman"/>
                <w:b/>
                <w:bCs/>
                <w:lang w:val="sr-Latn-ME" w:eastAsia="en-GB"/>
              </w:rPr>
            </w:pPr>
            <w:r w:rsidRPr="00592A57">
              <w:rPr>
                <w:rFonts w:ascii="Times New Roman" w:eastAsia="Times New Roman" w:hAnsi="Times New Roman" w:cs="Times New Roman"/>
                <w:b/>
                <w:bCs/>
                <w:lang w:val="sr-Latn-ME" w:eastAsia="en-GB"/>
              </w:rPr>
              <w:t>Status hormon-receptor pozitivnih tumora</w:t>
            </w:r>
          </w:p>
        </w:tc>
      </w:tr>
      <w:tr w:rsidR="00592A57" w:rsidRPr="00592A57" w14:paraId="6C8AE48F" w14:textId="77777777" w:rsidTr="00ED69FB">
        <w:trPr>
          <w:trHeight w:val="523"/>
        </w:trPr>
        <w:tc>
          <w:tcPr>
            <w:tcW w:w="3279" w:type="dxa"/>
            <w:vMerge/>
            <w:tcBorders>
              <w:top w:val="nil"/>
              <w:left w:val="single" w:sz="4" w:space="0" w:color="auto"/>
              <w:bottom w:val="single" w:sz="4" w:space="0" w:color="auto"/>
              <w:right w:val="single" w:sz="4" w:space="0" w:color="auto"/>
            </w:tcBorders>
            <w:shd w:val="clear" w:color="auto" w:fill="FFFFFF"/>
          </w:tcPr>
          <w:p w14:paraId="2B4C3C1E" w14:textId="77777777" w:rsidR="00592A57" w:rsidRPr="00592A57" w:rsidRDefault="00592A57" w:rsidP="00592A57">
            <w:pPr>
              <w:spacing w:after="0" w:line="254" w:lineRule="exact"/>
              <w:ind w:right="380"/>
              <w:jc w:val="both"/>
              <w:rPr>
                <w:rFonts w:ascii="Times New Roman" w:eastAsia="Times New Roman" w:hAnsi="Times New Roman" w:cs="Times New Roman"/>
                <w:b/>
                <w:bCs/>
                <w:lang w:val="sr-Latn-ME"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6AB105C" w14:textId="77777777" w:rsidR="00592A57" w:rsidRPr="00592A57" w:rsidRDefault="00592A57" w:rsidP="00592A57">
            <w:pPr>
              <w:spacing w:after="0" w:line="250" w:lineRule="exact"/>
              <w:ind w:right="260"/>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Anastrozol (N=3125)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0B9F5B83" w14:textId="77777777" w:rsidR="00592A57" w:rsidRPr="00592A57" w:rsidRDefault="00592A57" w:rsidP="00592A57">
            <w:pPr>
              <w:spacing w:after="0" w:line="250" w:lineRule="exact"/>
              <w:ind w:right="340"/>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Tamoksifen</w:t>
            </w:r>
          </w:p>
          <w:p w14:paraId="7B866C01" w14:textId="77777777" w:rsidR="00592A57" w:rsidRPr="00592A57" w:rsidRDefault="00592A57" w:rsidP="00592A57">
            <w:pPr>
              <w:spacing w:after="0" w:line="250" w:lineRule="exact"/>
              <w:ind w:right="340"/>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(N=3116)</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6EEA6423" w14:textId="77777777" w:rsidR="00592A57" w:rsidRPr="00592A57" w:rsidRDefault="00592A57" w:rsidP="00592A57">
            <w:pPr>
              <w:spacing w:after="0" w:line="254" w:lineRule="exact"/>
              <w:ind w:right="340"/>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Anastrozol (N=2618)</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14:paraId="311083A2" w14:textId="77777777" w:rsidR="00592A57" w:rsidRPr="00592A57" w:rsidRDefault="00592A57" w:rsidP="00592A57">
            <w:pPr>
              <w:spacing w:after="0" w:line="254" w:lineRule="exact"/>
              <w:ind w:right="380"/>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Tamoksifen</w:t>
            </w:r>
          </w:p>
          <w:p w14:paraId="6196AD80" w14:textId="77777777" w:rsidR="00592A57" w:rsidRPr="00592A57" w:rsidRDefault="00592A57" w:rsidP="00592A57">
            <w:pPr>
              <w:spacing w:after="0" w:line="254" w:lineRule="exact"/>
              <w:ind w:right="380"/>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(N=2598)</w:t>
            </w:r>
          </w:p>
        </w:tc>
      </w:tr>
      <w:tr w:rsidR="00592A57" w:rsidRPr="00592A57" w14:paraId="35C9D7C1" w14:textId="77777777" w:rsidTr="00ED69FB">
        <w:trPr>
          <w:trHeight w:val="264"/>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276F32B8" w14:textId="77777777" w:rsidR="00592A57" w:rsidRPr="00592A57" w:rsidRDefault="00592A57" w:rsidP="00592A57">
            <w:pPr>
              <w:spacing w:after="0" w:line="240" w:lineRule="auto"/>
              <w:jc w:val="both"/>
              <w:rPr>
                <w:rFonts w:ascii="Times New Roman" w:eastAsia="Times New Roman" w:hAnsi="Times New Roman" w:cs="Times New Roman"/>
                <w:b/>
                <w:iCs/>
                <w:vertAlign w:val="superscript"/>
                <w:lang w:val="sr-Latn-ME"/>
              </w:rPr>
            </w:pPr>
            <w:r w:rsidRPr="00592A57">
              <w:rPr>
                <w:rFonts w:ascii="Times New Roman" w:eastAsia="Times New Roman" w:hAnsi="Times New Roman" w:cs="Times New Roman"/>
                <w:b/>
                <w:iCs/>
                <w:lang w:val="sr-Latn-ME"/>
              </w:rPr>
              <w:t xml:space="preserve">Preživljavanje bez znakova oboljenja </w:t>
            </w:r>
            <w:r w:rsidRPr="00592A57">
              <w:rPr>
                <w:rFonts w:ascii="Times New Roman" w:eastAsia="Times New Roman" w:hAnsi="Times New Roman" w:cs="Times New Roman"/>
                <w:b/>
                <w:iCs/>
                <w:vertAlign w:val="superscript"/>
                <w:lang w:val="sr-Latn-ME"/>
              </w:rPr>
              <w:t>a</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FF97E8E" w14:textId="77777777" w:rsidR="00592A57" w:rsidRPr="00592A57" w:rsidRDefault="00592A57" w:rsidP="00592A57">
            <w:pPr>
              <w:spacing w:after="0" w:line="240" w:lineRule="auto"/>
              <w:ind w:right="26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575 (18,4)</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5178F2E3"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651 (20,9)</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280ADE7C"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424 (16,2)</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14:paraId="440603BA" w14:textId="77777777" w:rsidR="00592A57" w:rsidRPr="00592A57" w:rsidRDefault="00592A57" w:rsidP="00592A57">
            <w:pPr>
              <w:spacing w:after="0" w:line="240" w:lineRule="auto"/>
              <w:ind w:right="38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497 (19,1)</w:t>
            </w:r>
          </w:p>
        </w:tc>
      </w:tr>
      <w:tr w:rsidR="00592A57" w:rsidRPr="00592A57" w14:paraId="60242595"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1B66D125"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Nivo rizika</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52723D99"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0,87</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03B20987"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0,83</w:t>
            </w:r>
          </w:p>
        </w:tc>
      </w:tr>
      <w:tr w:rsidR="00592A57" w:rsidRPr="00592A57" w14:paraId="23D47647" w14:textId="77777777" w:rsidTr="00ED69FB">
        <w:trPr>
          <w:trHeight w:val="264"/>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65C29F0A"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Dvostrani 95% interval</w:t>
            </w:r>
          </w:p>
          <w:p w14:paraId="765C41A2"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pouzdanosti</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4C4EDF7C"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0,78 - 0,97</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08E066CD"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0,73 - 0,94</w:t>
            </w:r>
          </w:p>
        </w:tc>
      </w:tr>
      <w:tr w:rsidR="00592A57" w:rsidRPr="00592A57" w14:paraId="18F36A15"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28CA574A"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p-vrijednost</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75836F05"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0,0127</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4E471B69"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0,0049</w:t>
            </w:r>
          </w:p>
        </w:tc>
      </w:tr>
      <w:tr w:rsidR="00592A57" w:rsidRPr="00592A57" w14:paraId="4C40E897"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4D39606D" w14:textId="77777777" w:rsidR="00592A57" w:rsidRPr="00592A57" w:rsidRDefault="00592A57" w:rsidP="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Udaljeno preživljavanje bez</w:t>
            </w:r>
          </w:p>
          <w:p w14:paraId="2D35034D" w14:textId="77777777" w:rsidR="00592A57" w:rsidRPr="00592A57" w:rsidRDefault="00592A57" w:rsidP="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znakova oboljenja</w:t>
            </w:r>
            <w:r w:rsidRPr="00592A57">
              <w:rPr>
                <w:rFonts w:ascii="Times New Roman" w:eastAsia="Times New Roman" w:hAnsi="Times New Roman" w:cs="Times New Roman"/>
                <w:b/>
                <w:vertAlign w:val="superscript"/>
                <w:lang w:val="sr-Latn-ME"/>
              </w:rPr>
              <w:t xml:space="preserve"> b</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5CC624F" w14:textId="77777777" w:rsidR="00592A57" w:rsidRPr="00592A57" w:rsidRDefault="00592A57" w:rsidP="00592A57">
            <w:pPr>
              <w:spacing w:after="0" w:line="240" w:lineRule="auto"/>
              <w:ind w:right="26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500 (16,0)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6CE45985"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530 (17,0)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0F4B47F1"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370 (14,1)</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14:paraId="5613AF82" w14:textId="77777777" w:rsidR="00592A57" w:rsidRPr="00592A57" w:rsidRDefault="00592A57" w:rsidP="00592A57">
            <w:pPr>
              <w:spacing w:after="0" w:line="240" w:lineRule="auto"/>
              <w:ind w:right="38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394 (15,2)</w:t>
            </w:r>
          </w:p>
        </w:tc>
      </w:tr>
      <w:tr w:rsidR="00592A57" w:rsidRPr="00592A57" w14:paraId="4FB67F29" w14:textId="77777777" w:rsidTr="00ED69FB">
        <w:trPr>
          <w:trHeight w:val="264"/>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7127C4F1"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Nivo rizika</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1DBB3475"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0,94</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31D83D5A"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0,93</w:t>
            </w:r>
          </w:p>
        </w:tc>
      </w:tr>
      <w:tr w:rsidR="00592A57" w:rsidRPr="00592A57" w14:paraId="3D175474"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27391D17"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Dvostrani 95% interval</w:t>
            </w:r>
          </w:p>
          <w:p w14:paraId="551DC2FC"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pouzdanosti</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71CE3042"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0,83 - 1,06</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0E1E57B4"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0,80 - 1,07</w:t>
            </w:r>
          </w:p>
        </w:tc>
      </w:tr>
      <w:tr w:rsidR="00592A57" w:rsidRPr="00592A57" w14:paraId="728DA2EE"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430FCB98"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p-vrijednost</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50025DCF"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0,2850</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05D5B501"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0,2838</w:t>
            </w:r>
          </w:p>
        </w:tc>
      </w:tr>
      <w:tr w:rsidR="00592A57" w:rsidRPr="00592A57" w14:paraId="292B96AA"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3EB06DCF" w14:textId="77777777" w:rsidR="00592A57" w:rsidRPr="00592A57" w:rsidRDefault="00592A57" w:rsidP="00592A57">
            <w:pPr>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Vrijeme do pojave recidiva</w:t>
            </w:r>
            <w:r w:rsidRPr="00592A57">
              <w:rPr>
                <w:rFonts w:ascii="Times New Roman" w:eastAsia="Times New Roman" w:hAnsi="Times New Roman" w:cs="Times New Roman"/>
                <w:b/>
                <w:vertAlign w:val="superscript"/>
                <w:lang w:val="sr-Latn-ME"/>
              </w:rPr>
              <w:t xml:space="preserve"> c</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1718707" w14:textId="77777777" w:rsidR="00592A57" w:rsidRPr="00592A57" w:rsidRDefault="00592A57" w:rsidP="00592A57">
            <w:pPr>
              <w:spacing w:after="0" w:line="240" w:lineRule="auto"/>
              <w:ind w:right="26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402 (12,9)</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4B55CF70"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498 (16,0)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3603E8DC"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282 (10,8)</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14:paraId="4F090C59" w14:textId="77777777" w:rsidR="00592A57" w:rsidRPr="00592A57" w:rsidRDefault="00592A57" w:rsidP="00592A57">
            <w:pPr>
              <w:spacing w:after="0" w:line="240" w:lineRule="auto"/>
              <w:ind w:right="38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370 (14,2)</w:t>
            </w:r>
          </w:p>
        </w:tc>
      </w:tr>
      <w:tr w:rsidR="00592A57" w:rsidRPr="00592A57" w14:paraId="1DBD3A48"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083FB38E"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Nivo rizika</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0ED8001E"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0,79</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0F8934DA"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0,74</w:t>
            </w:r>
          </w:p>
        </w:tc>
      </w:tr>
      <w:tr w:rsidR="00592A57" w:rsidRPr="00592A57" w14:paraId="20FA229C" w14:textId="77777777" w:rsidTr="00ED69FB">
        <w:trPr>
          <w:trHeight w:val="264"/>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7F71A0A3"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Dvostrani 95% interval</w:t>
            </w:r>
          </w:p>
          <w:p w14:paraId="452C8E2B"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pouzdanosti</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5956D253"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0,70 - 0,90</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72CF97A9"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0,64 - 0,87</w:t>
            </w:r>
          </w:p>
        </w:tc>
      </w:tr>
      <w:tr w:rsidR="00592A57" w:rsidRPr="00592A57" w14:paraId="0BB99DC6"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370E8A06"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p-vrijednost</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43D1C95E"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0,0005</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6226F609"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0,0002</w:t>
            </w:r>
          </w:p>
        </w:tc>
      </w:tr>
      <w:tr w:rsidR="00592A57" w:rsidRPr="00592A57" w14:paraId="388B8F72"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6AE67AFC" w14:textId="77777777" w:rsidR="00592A57" w:rsidRPr="00592A57" w:rsidRDefault="00592A57" w:rsidP="00592A57">
            <w:pPr>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Vrijeme do pojave dalekih</w:t>
            </w:r>
          </w:p>
          <w:p w14:paraId="27090F62" w14:textId="77777777" w:rsidR="00592A57" w:rsidRPr="00592A57" w:rsidRDefault="00592A57" w:rsidP="00592A57">
            <w:pPr>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recidiva</w:t>
            </w:r>
            <w:r w:rsidRPr="00592A57">
              <w:rPr>
                <w:rFonts w:ascii="Times New Roman" w:eastAsia="Times New Roman" w:hAnsi="Times New Roman" w:cs="Times New Roman"/>
                <w:b/>
                <w:bCs/>
                <w:vertAlign w:val="superscript"/>
                <w:lang w:val="sr-Latn-ME"/>
              </w:rPr>
              <w:t>d</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19FE391" w14:textId="77777777" w:rsidR="00592A57" w:rsidRPr="00592A57" w:rsidRDefault="00592A57" w:rsidP="00592A57">
            <w:pPr>
              <w:spacing w:after="0" w:line="240" w:lineRule="auto"/>
              <w:ind w:right="26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324 (10,4)</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0DE9F7AA"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375 (12,0)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63CEDAE5"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226 (8,6)</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14:paraId="11B06E7E" w14:textId="77777777" w:rsidR="00592A57" w:rsidRPr="00592A57" w:rsidRDefault="00592A57" w:rsidP="00592A57">
            <w:pPr>
              <w:spacing w:after="0" w:line="240" w:lineRule="auto"/>
              <w:ind w:right="38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265 (10,2)</w:t>
            </w:r>
          </w:p>
        </w:tc>
      </w:tr>
      <w:tr w:rsidR="00592A57" w:rsidRPr="00592A57" w14:paraId="6A76DA9C"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5D0AE0AE"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Nivo rizika</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055A4C01"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0,86</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74227F34"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0,84</w:t>
            </w:r>
          </w:p>
        </w:tc>
      </w:tr>
      <w:tr w:rsidR="00592A57" w:rsidRPr="00592A57" w14:paraId="0BF1B8B4" w14:textId="77777777" w:rsidTr="00ED69FB">
        <w:trPr>
          <w:trHeight w:val="264"/>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6CAD8216"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Dvostrani 95% interval</w:t>
            </w:r>
          </w:p>
          <w:p w14:paraId="57648A04"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pouzdanosti</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470F9764"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0,74 - 0,99</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3C2FAC4C"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0,70 - 1,00</w:t>
            </w:r>
          </w:p>
        </w:tc>
      </w:tr>
      <w:tr w:rsidR="00592A57" w:rsidRPr="00592A57" w14:paraId="0FE1910C" w14:textId="77777777" w:rsidTr="00ED69FB">
        <w:trPr>
          <w:trHeight w:val="422"/>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534783BE"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p-vrijednost</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7995EC42"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0,0427</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079590D3"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0,0559</w:t>
            </w:r>
          </w:p>
        </w:tc>
      </w:tr>
      <w:tr w:rsidR="00592A57" w:rsidRPr="00592A57" w14:paraId="4804A6A5" w14:textId="77777777" w:rsidTr="00ED69FB">
        <w:trPr>
          <w:trHeight w:val="504"/>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5B863B25" w14:textId="77777777" w:rsidR="00592A57" w:rsidRPr="00592A57" w:rsidRDefault="00592A57" w:rsidP="00592A57">
            <w:pPr>
              <w:shd w:val="clear" w:color="auto" w:fill="FFFFFF"/>
              <w:spacing w:after="0" w:line="250" w:lineRule="exact"/>
              <w:jc w:val="both"/>
              <w:rPr>
                <w:rFonts w:ascii="Times New Roman" w:eastAsia="Times New Roman" w:hAnsi="Times New Roman" w:cs="Times New Roman"/>
                <w:b/>
                <w:bCs/>
                <w:lang w:val="sr-Latn-ME" w:eastAsia="en-GB"/>
              </w:rPr>
            </w:pPr>
            <w:r w:rsidRPr="00592A57">
              <w:rPr>
                <w:rFonts w:ascii="Times New Roman" w:eastAsia="Times New Roman" w:hAnsi="Times New Roman" w:cs="Times New Roman"/>
                <w:b/>
                <w:bCs/>
                <w:lang w:val="sr-Latn-ME" w:eastAsia="en-GB"/>
              </w:rPr>
              <w:t>Kontralateralni primarni</w:t>
            </w:r>
          </w:p>
          <w:p w14:paraId="4797E6B6" w14:textId="77777777" w:rsidR="00592A57" w:rsidRPr="00592A57" w:rsidRDefault="00592A57" w:rsidP="00592A57">
            <w:pPr>
              <w:spacing w:after="0" w:line="250" w:lineRule="exact"/>
              <w:jc w:val="both"/>
              <w:rPr>
                <w:rFonts w:ascii="Times New Roman" w:eastAsia="Times New Roman" w:hAnsi="Times New Roman" w:cs="Times New Roman"/>
                <w:b/>
                <w:bCs/>
                <w:lang w:val="sr-Latn-ME" w:eastAsia="en-GB"/>
              </w:rPr>
            </w:pPr>
            <w:r w:rsidRPr="00592A57">
              <w:rPr>
                <w:rFonts w:ascii="Times New Roman" w:eastAsia="Times New Roman" w:hAnsi="Times New Roman" w:cs="Times New Roman"/>
                <w:b/>
                <w:bCs/>
                <w:lang w:val="sr-Latn-ME" w:eastAsia="en-GB"/>
              </w:rPr>
              <w:t>karcinom dojke</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97AC004" w14:textId="77777777" w:rsidR="00592A57" w:rsidRPr="00592A57" w:rsidRDefault="00592A57" w:rsidP="00592A57">
            <w:pPr>
              <w:spacing w:after="0" w:line="240" w:lineRule="auto"/>
              <w:ind w:right="26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35 (1,1)</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65252282"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59 (1,9)</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5CA9B2E3"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26 (1,0)</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14:paraId="75408A40" w14:textId="77777777" w:rsidR="00592A57" w:rsidRPr="00592A57" w:rsidRDefault="00592A57" w:rsidP="00592A57">
            <w:pPr>
              <w:spacing w:after="0" w:line="240" w:lineRule="auto"/>
              <w:ind w:right="38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54 (2,1)</w:t>
            </w:r>
          </w:p>
        </w:tc>
      </w:tr>
      <w:tr w:rsidR="00592A57" w:rsidRPr="00592A57" w14:paraId="1B9FF887" w14:textId="77777777" w:rsidTr="00ED69FB">
        <w:trPr>
          <w:trHeight w:val="264"/>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7579E945"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Odnos vjerovatnoće</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60F6FA65"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0,59</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7DF0D81E"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0,47</w:t>
            </w:r>
          </w:p>
        </w:tc>
      </w:tr>
      <w:tr w:rsidR="00592A57" w:rsidRPr="00592A57" w14:paraId="646F7609"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630E0FCF"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Dvostrani 95% interval</w:t>
            </w:r>
          </w:p>
          <w:p w14:paraId="2D815DF4"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pouzdanosti</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56FE26BE"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0,39 - 0,89</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6F211D57"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0,30 - 0,76</w:t>
            </w:r>
          </w:p>
        </w:tc>
      </w:tr>
      <w:tr w:rsidR="00592A57" w:rsidRPr="00592A57" w14:paraId="3EE5B534"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2310129C"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p-vrijednost</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3AA6AE42"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0,0131</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2777EDAC"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0,0018</w:t>
            </w:r>
          </w:p>
        </w:tc>
      </w:tr>
      <w:tr w:rsidR="00592A57" w:rsidRPr="00592A57" w14:paraId="717F48DA" w14:textId="77777777" w:rsidTr="00ED69FB">
        <w:trPr>
          <w:trHeight w:val="264"/>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0D655DF1" w14:textId="77777777" w:rsidR="00592A57" w:rsidRPr="00592A57" w:rsidRDefault="00592A57" w:rsidP="00592A57">
            <w:pPr>
              <w:spacing w:after="0" w:line="240" w:lineRule="auto"/>
              <w:jc w:val="both"/>
              <w:rPr>
                <w:rFonts w:ascii="Times New Roman" w:eastAsia="Times New Roman" w:hAnsi="Times New Roman" w:cs="Times New Roman"/>
                <w:b/>
                <w:bCs/>
                <w:lang w:val="sr-Latn-ME" w:eastAsia="en-GB"/>
              </w:rPr>
            </w:pPr>
            <w:r w:rsidRPr="00592A57">
              <w:rPr>
                <w:rFonts w:ascii="Times New Roman" w:eastAsia="Times New Roman" w:hAnsi="Times New Roman" w:cs="Times New Roman"/>
                <w:b/>
                <w:bCs/>
                <w:lang w:val="sr-Latn-ME" w:eastAsia="en-GB"/>
              </w:rPr>
              <w:t>Ukupno preživljavanje</w:t>
            </w:r>
            <w:r w:rsidRPr="00592A57">
              <w:rPr>
                <w:rFonts w:ascii="Times New Roman" w:eastAsia="Times New Roman" w:hAnsi="Times New Roman" w:cs="Times New Roman"/>
                <w:b/>
                <w:bCs/>
                <w:vertAlign w:val="superscript"/>
                <w:lang w:val="sr-Latn-ME" w:eastAsia="en-GB"/>
              </w:rPr>
              <w:t>e</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4D1960F" w14:textId="77777777" w:rsidR="00592A57" w:rsidRPr="00592A57" w:rsidRDefault="00592A57" w:rsidP="00592A57">
            <w:pPr>
              <w:spacing w:after="0" w:line="240" w:lineRule="auto"/>
              <w:ind w:right="26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411 (13,2)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77767711"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420 (13,5)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16C2BB2B" w14:textId="77777777" w:rsidR="00592A57" w:rsidRPr="00592A57" w:rsidRDefault="00592A57" w:rsidP="00592A57">
            <w:pPr>
              <w:spacing w:after="0" w:line="240" w:lineRule="auto"/>
              <w:ind w:right="34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296 (11,3)</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14:paraId="47931AFD" w14:textId="77777777" w:rsidR="00592A57" w:rsidRPr="00592A57" w:rsidRDefault="00592A57" w:rsidP="00592A57">
            <w:pPr>
              <w:spacing w:after="0" w:line="240" w:lineRule="auto"/>
              <w:ind w:right="380"/>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301 (11,6)</w:t>
            </w:r>
          </w:p>
        </w:tc>
      </w:tr>
      <w:tr w:rsidR="00592A57" w:rsidRPr="00592A57" w14:paraId="184C616F"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3B1AD772"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lastRenderedPageBreak/>
              <w:t>Nivo rizika</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0FC7FAD2"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0,97</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05EE0BEE"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0,97</w:t>
            </w:r>
          </w:p>
        </w:tc>
      </w:tr>
      <w:tr w:rsidR="00592A57" w:rsidRPr="00592A57" w14:paraId="0365ED95" w14:textId="77777777" w:rsidTr="00ED69FB">
        <w:trPr>
          <w:trHeight w:val="259"/>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4542AD1A"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Dvostrani 95% interval</w:t>
            </w:r>
          </w:p>
          <w:p w14:paraId="29F786C1"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pouzdanosti</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17F95875"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0,85 - 1,12</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53C338C6"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0,83 - 1,14</w:t>
            </w:r>
          </w:p>
        </w:tc>
      </w:tr>
      <w:tr w:rsidR="00592A57" w:rsidRPr="00592A57" w14:paraId="6C6A2263" w14:textId="77777777" w:rsidTr="00ED69FB">
        <w:trPr>
          <w:trHeight w:val="293"/>
        </w:trPr>
        <w:tc>
          <w:tcPr>
            <w:tcW w:w="3279" w:type="dxa"/>
            <w:tcBorders>
              <w:top w:val="single" w:sz="4" w:space="0" w:color="auto"/>
              <w:left w:val="single" w:sz="4" w:space="0" w:color="auto"/>
              <w:bottom w:val="single" w:sz="4" w:space="0" w:color="auto"/>
              <w:right w:val="single" w:sz="4" w:space="0" w:color="auto"/>
            </w:tcBorders>
            <w:shd w:val="clear" w:color="auto" w:fill="FFFFFF"/>
          </w:tcPr>
          <w:p w14:paraId="785824F3"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p-vrijednost</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FFFFF"/>
          </w:tcPr>
          <w:p w14:paraId="688E647A"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0,7142</w:t>
            </w:r>
          </w:p>
        </w:tc>
        <w:tc>
          <w:tcPr>
            <w:tcW w:w="2887" w:type="dxa"/>
            <w:gridSpan w:val="2"/>
            <w:tcBorders>
              <w:top w:val="single" w:sz="4" w:space="0" w:color="auto"/>
              <w:left w:val="single" w:sz="4" w:space="0" w:color="auto"/>
              <w:bottom w:val="single" w:sz="4" w:space="0" w:color="auto"/>
              <w:right w:val="single" w:sz="4" w:space="0" w:color="auto"/>
            </w:tcBorders>
            <w:shd w:val="clear" w:color="auto" w:fill="FFFFFF"/>
          </w:tcPr>
          <w:p w14:paraId="39B1933B"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0,7339</w:t>
            </w:r>
          </w:p>
        </w:tc>
      </w:tr>
    </w:tbl>
    <w:p w14:paraId="6A69212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E29903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a Preživljavanje bez znakova oboljenja uključuje sve slučajeve ponovnog izbijanja bolesti i definiše se kao prva pojava lokalnog ili regionalnog recidiva, novog kontralateralnog karcinoma dojke, recidiva na udaljenoj lokaciji ili smrti (bilo kog uzroka).</w:t>
      </w:r>
    </w:p>
    <w:p w14:paraId="7B8E468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b Preživljavanje bez znakova bolesti na udaljenom mjestu definiše se kao prva pojava recidiva na udaljenom mjestu ili smrt (bilo kojeg uzroka).</w:t>
      </w:r>
    </w:p>
    <w:p w14:paraId="1C356E6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c Vrijeme do pojave recidiva definiše se kao prva pojava lokalnog ili regionalnog recidiva, kontralateralnog novog karcinoma dojke, recidiva na udaljenom mestu ili smrt zbog karcinoma dojke.</w:t>
      </w:r>
    </w:p>
    <w:p w14:paraId="48D8737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d Vrijeme do pojave recidiva na udaljenom mjestu definiše se kao prvo pojavljivanje udaljenog recidiva ili smrt zbog karcinoma dojke.</w:t>
      </w:r>
    </w:p>
    <w:p w14:paraId="32D1F86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e Broj (%) umrlih pacijentkinja.</w:t>
      </w:r>
    </w:p>
    <w:p w14:paraId="3C33DB1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Kombinacija tamoksifena i anastrozola nije pokazala korist u smislu efikasnosti u poređenju sa primjenom tamoksifena, kod svih pacijenata kao i kod hormon-receptor pozitivne populacije. Ova studijska grupa je bila isključena iz studije.</w:t>
      </w:r>
    </w:p>
    <w:p w14:paraId="2C68E05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Sa ažuriranom medijanom praćenja od 10 godina, poređenja dugotrajnih efekata anastrazola u odnosu na tamoksifen su pokazale konzistentnost sa prethodnim analizama.</w:t>
      </w:r>
    </w:p>
    <w:p w14:paraId="4E7435E9"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B451B96" w14:textId="77777777" w:rsidR="00592A57" w:rsidRPr="00592A57" w:rsidRDefault="00592A57" w:rsidP="00592A57">
      <w:pPr>
        <w:autoSpaceDE w:val="0"/>
        <w:autoSpaceDN w:val="0"/>
        <w:adjustRightInd w:val="0"/>
        <w:spacing w:after="0" w:line="240" w:lineRule="auto"/>
        <w:jc w:val="both"/>
        <w:rPr>
          <w:rFonts w:ascii="Times New Roman" w:hAnsi="Times New Roman" w:cs="Times New Roman"/>
          <w:i/>
          <w:iCs/>
          <w:lang w:val="sr-Latn-ME"/>
        </w:rPr>
      </w:pPr>
      <w:r w:rsidRPr="00592A57">
        <w:rPr>
          <w:rFonts w:ascii="Times New Roman" w:hAnsi="Times New Roman" w:cs="Times New Roman"/>
          <w:i/>
          <w:iCs/>
          <w:lang w:val="sr-Latn-ME"/>
        </w:rPr>
        <w:t>Adjuvantna terapija ranog invazivnog karcinoma dojke kod hormon receptor pozitivnih pacijentkinja</w:t>
      </w:r>
    </w:p>
    <w:p w14:paraId="0540319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hAnsi="Times New Roman" w:cs="Times New Roman"/>
          <w:i/>
          <w:iCs/>
          <w:lang w:val="sr-Latn-ME"/>
        </w:rPr>
        <w:t>adjuvantno liječenih tamoksifenom</w:t>
      </w:r>
    </w:p>
    <w:p w14:paraId="0ABA6CF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CF3A2D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xml:space="preserve">U ABCSG 8 (engl. </w:t>
      </w:r>
      <w:r w:rsidRPr="00592A57">
        <w:rPr>
          <w:rFonts w:ascii="Times New Roman" w:eastAsia="Times New Roman" w:hAnsi="Times New Roman" w:cs="Times New Roman"/>
          <w:bCs/>
          <w:i/>
          <w:lang w:val="sr-Latn-ME"/>
        </w:rPr>
        <w:t>Austrian Breast and Colorectal Cancer Study Group</w:t>
      </w:r>
      <w:r w:rsidRPr="00592A57">
        <w:rPr>
          <w:rFonts w:ascii="Times New Roman" w:eastAsia="Times New Roman" w:hAnsi="Times New Roman" w:cs="Times New Roman"/>
          <w:bCs/>
          <w:lang w:val="sr-Latn-ME"/>
        </w:rPr>
        <w:t>) kliničkom ispitivanju faze III, sprovedenom kod 2579 žena u postmenopauzi sa ranim hornom-receptor pozitivnim karcinomom dojke, koje su operisane sa ili bez primjene radioterapije i bez primjene hemioterapije (vidjeti u nastavku), uvođenje terapije anastrazolom nakon dvogodišnjeg adjuvantnog liječenja tamoksifenom pokazalo se statistički superiornim u preživljavanju bez znakova bolesti u odnosu na preživljavanje bez znakova bolesti u grupi pacijentkinja koje su ostale na liječenju tamoksifenom nakon medijane vremena praćenja od 24 mjeseca.</w:t>
      </w:r>
    </w:p>
    <w:p w14:paraId="19BADAC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3068323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lang w:val="sr-Latn-ME"/>
        </w:rPr>
      </w:pPr>
      <w:r w:rsidRPr="00592A57">
        <w:rPr>
          <w:rFonts w:ascii="Times New Roman" w:eastAsia="Times New Roman" w:hAnsi="Times New Roman" w:cs="Times New Roman"/>
          <w:b/>
          <w:lang w:val="sr-Latn-ME"/>
        </w:rPr>
        <w:t>Tabela 4 Sažetak rezultata i parametara praćenja studije ABCSG 8</w:t>
      </w:r>
    </w:p>
    <w:p w14:paraId="285ABEEC" w14:textId="77777777" w:rsidR="00592A57" w:rsidRPr="00592A57" w:rsidRDefault="00592A57" w:rsidP="00592A57">
      <w:pPr>
        <w:kinsoku w:val="0"/>
        <w:overflowPunct w:val="0"/>
        <w:autoSpaceDE w:val="0"/>
        <w:autoSpaceDN w:val="0"/>
        <w:adjustRightInd w:val="0"/>
        <w:spacing w:before="4" w:after="0" w:line="240" w:lineRule="auto"/>
        <w:jc w:val="both"/>
        <w:rPr>
          <w:rFonts w:ascii="Times New Roman" w:hAnsi="Times New Roman" w:cs="Times New Roman"/>
          <w:lang w:val="sr-Latn-ME"/>
        </w:rPr>
      </w:pPr>
    </w:p>
    <w:tbl>
      <w:tblPr>
        <w:tblW w:w="9090" w:type="dxa"/>
        <w:tblInd w:w="-5" w:type="dxa"/>
        <w:tblLayout w:type="fixed"/>
        <w:tblCellMar>
          <w:left w:w="0" w:type="dxa"/>
          <w:right w:w="0" w:type="dxa"/>
        </w:tblCellMar>
        <w:tblLook w:val="0000" w:firstRow="0" w:lastRow="0" w:firstColumn="0" w:lastColumn="0" w:noHBand="0" w:noVBand="0"/>
      </w:tblPr>
      <w:tblGrid>
        <w:gridCol w:w="2069"/>
        <w:gridCol w:w="3941"/>
        <w:gridCol w:w="3080"/>
      </w:tblGrid>
      <w:tr w:rsidR="00592A57" w:rsidRPr="00592A57" w14:paraId="01B04279" w14:textId="77777777" w:rsidTr="00ED69FB">
        <w:trPr>
          <w:trHeight w:hRule="exact" w:val="264"/>
        </w:trPr>
        <w:tc>
          <w:tcPr>
            <w:tcW w:w="2069" w:type="dxa"/>
            <w:vMerge w:val="restart"/>
            <w:tcBorders>
              <w:top w:val="single" w:sz="4" w:space="0" w:color="000000"/>
              <w:left w:val="single" w:sz="4" w:space="0" w:color="000000"/>
              <w:bottom w:val="single" w:sz="4" w:space="0" w:color="000000"/>
              <w:right w:val="single" w:sz="4" w:space="0" w:color="000000"/>
            </w:tcBorders>
          </w:tcPr>
          <w:p w14:paraId="3C5B28E5" w14:textId="77777777" w:rsidR="00592A57" w:rsidRPr="00592A57" w:rsidRDefault="00592A57" w:rsidP="00592A57">
            <w:pPr>
              <w:kinsoku w:val="0"/>
              <w:overflowPunct w:val="0"/>
              <w:autoSpaceDE w:val="0"/>
              <w:autoSpaceDN w:val="0"/>
              <w:adjustRightInd w:val="0"/>
              <w:spacing w:after="0" w:line="241" w:lineRule="auto"/>
              <w:ind w:right="97"/>
              <w:jc w:val="both"/>
              <w:rPr>
                <w:rFonts w:ascii="Times New Roman" w:hAnsi="Times New Roman" w:cs="Times New Roman"/>
                <w:lang w:val="sr-Latn-ME"/>
              </w:rPr>
            </w:pPr>
            <w:r w:rsidRPr="00592A57">
              <w:rPr>
                <w:rFonts w:ascii="Times New Roman" w:hAnsi="Times New Roman" w:cs="Times New Roman"/>
                <w:spacing w:val="-1"/>
                <w:lang w:val="sr-Latn-ME"/>
              </w:rPr>
              <w:t>Parametri</w:t>
            </w:r>
            <w:r w:rsidRPr="00592A57">
              <w:rPr>
                <w:rFonts w:ascii="Times New Roman" w:hAnsi="Times New Roman" w:cs="Times New Roman"/>
                <w:lang w:val="sr-Latn-ME"/>
              </w:rPr>
              <w:t xml:space="preserve"> praćenja</w:t>
            </w:r>
            <w:r w:rsidRPr="00592A57">
              <w:rPr>
                <w:rFonts w:ascii="Times New Roman" w:hAnsi="Times New Roman" w:cs="Times New Roman"/>
                <w:spacing w:val="22"/>
                <w:lang w:val="sr-Latn-ME"/>
              </w:rPr>
              <w:t xml:space="preserve"> </w:t>
            </w:r>
            <w:r w:rsidRPr="00592A57">
              <w:rPr>
                <w:rFonts w:ascii="Times New Roman" w:hAnsi="Times New Roman" w:cs="Times New Roman"/>
                <w:spacing w:val="-1"/>
                <w:lang w:val="sr-Latn-ME"/>
              </w:rPr>
              <w:t>efikasnosti</w:t>
            </w:r>
          </w:p>
        </w:tc>
        <w:tc>
          <w:tcPr>
            <w:tcW w:w="7021" w:type="dxa"/>
            <w:gridSpan w:val="2"/>
            <w:tcBorders>
              <w:top w:val="single" w:sz="4" w:space="0" w:color="000000"/>
              <w:left w:val="single" w:sz="4" w:space="0" w:color="000000"/>
              <w:bottom w:val="single" w:sz="4" w:space="0" w:color="000000"/>
              <w:right w:val="single" w:sz="4" w:space="0" w:color="000000"/>
            </w:tcBorders>
          </w:tcPr>
          <w:p w14:paraId="103CA5C5" w14:textId="77777777" w:rsidR="00592A57" w:rsidRPr="00592A57" w:rsidRDefault="00592A57" w:rsidP="00592A57">
            <w:pPr>
              <w:kinsoku w:val="0"/>
              <w:overflowPunct w:val="0"/>
              <w:autoSpaceDE w:val="0"/>
              <w:autoSpaceDN w:val="0"/>
              <w:adjustRightInd w:val="0"/>
              <w:spacing w:after="0" w:line="243" w:lineRule="exact"/>
              <w:ind w:right="1"/>
              <w:jc w:val="both"/>
              <w:rPr>
                <w:rFonts w:ascii="Times New Roman" w:hAnsi="Times New Roman" w:cs="Times New Roman"/>
                <w:lang w:val="sr-Latn-ME"/>
              </w:rPr>
            </w:pPr>
            <w:r w:rsidRPr="00592A57">
              <w:rPr>
                <w:rFonts w:ascii="Times New Roman" w:hAnsi="Times New Roman" w:cs="Times New Roman"/>
                <w:spacing w:val="-1"/>
                <w:lang w:val="sr-Latn-ME"/>
              </w:rPr>
              <w:t>Ukupan broj (učestalost)</w:t>
            </w:r>
          </w:p>
        </w:tc>
      </w:tr>
      <w:tr w:rsidR="00592A57" w:rsidRPr="00592A57" w14:paraId="44D7F3EC" w14:textId="77777777" w:rsidTr="00ED69FB">
        <w:trPr>
          <w:trHeight w:hRule="exact" w:val="571"/>
        </w:trPr>
        <w:tc>
          <w:tcPr>
            <w:tcW w:w="2069" w:type="dxa"/>
            <w:vMerge/>
            <w:tcBorders>
              <w:top w:val="single" w:sz="4" w:space="0" w:color="000000"/>
              <w:left w:val="single" w:sz="4" w:space="0" w:color="000000"/>
              <w:bottom w:val="single" w:sz="4" w:space="0" w:color="000000"/>
              <w:right w:val="single" w:sz="4" w:space="0" w:color="000000"/>
            </w:tcBorders>
          </w:tcPr>
          <w:p w14:paraId="61F2CF82" w14:textId="77777777" w:rsidR="00592A57" w:rsidRPr="00592A57" w:rsidRDefault="00592A57" w:rsidP="00592A57">
            <w:pPr>
              <w:kinsoku w:val="0"/>
              <w:overflowPunct w:val="0"/>
              <w:autoSpaceDE w:val="0"/>
              <w:autoSpaceDN w:val="0"/>
              <w:adjustRightInd w:val="0"/>
              <w:spacing w:after="0" w:line="243" w:lineRule="exact"/>
              <w:ind w:right="1"/>
              <w:jc w:val="both"/>
              <w:rPr>
                <w:rFonts w:ascii="Times New Roman" w:hAnsi="Times New Roman" w:cs="Times New Roman"/>
                <w:lang w:val="sr-Latn-ME"/>
              </w:rPr>
            </w:pPr>
          </w:p>
        </w:tc>
        <w:tc>
          <w:tcPr>
            <w:tcW w:w="3941" w:type="dxa"/>
            <w:tcBorders>
              <w:top w:val="single" w:sz="4" w:space="0" w:color="000000"/>
              <w:left w:val="single" w:sz="4" w:space="0" w:color="000000"/>
              <w:bottom w:val="single" w:sz="4" w:space="0" w:color="000000"/>
              <w:right w:val="single" w:sz="4" w:space="0" w:color="000000"/>
            </w:tcBorders>
          </w:tcPr>
          <w:p w14:paraId="3B0F86DF"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spacing w:val="-1"/>
                <w:lang w:val="sr-Latn-ME"/>
              </w:rPr>
              <w:t>Anastrazol</w:t>
            </w:r>
          </w:p>
          <w:p w14:paraId="5DB5DEEB" w14:textId="77777777" w:rsidR="00592A57" w:rsidRPr="00592A57" w:rsidRDefault="00592A57" w:rsidP="00592A57">
            <w:pPr>
              <w:kinsoku w:val="0"/>
              <w:overflowPunct w:val="0"/>
              <w:autoSpaceDE w:val="0"/>
              <w:autoSpaceDN w:val="0"/>
              <w:adjustRightInd w:val="0"/>
              <w:spacing w:before="1" w:after="0" w:line="240" w:lineRule="auto"/>
              <w:jc w:val="both"/>
              <w:rPr>
                <w:rFonts w:ascii="Times New Roman" w:hAnsi="Times New Roman" w:cs="Times New Roman"/>
                <w:lang w:val="sr-Latn-ME"/>
              </w:rPr>
            </w:pPr>
            <w:r w:rsidRPr="00592A57">
              <w:rPr>
                <w:rFonts w:ascii="Times New Roman" w:hAnsi="Times New Roman" w:cs="Times New Roman"/>
                <w:b/>
                <w:bCs/>
                <w:spacing w:val="-1"/>
                <w:lang w:val="sr-Latn-ME"/>
              </w:rPr>
              <w:t>(N=1297)</w:t>
            </w:r>
          </w:p>
        </w:tc>
        <w:tc>
          <w:tcPr>
            <w:tcW w:w="3080" w:type="dxa"/>
            <w:tcBorders>
              <w:top w:val="single" w:sz="4" w:space="0" w:color="000000"/>
              <w:left w:val="single" w:sz="4" w:space="0" w:color="000000"/>
              <w:bottom w:val="single" w:sz="4" w:space="0" w:color="000000"/>
              <w:right w:val="single" w:sz="4" w:space="0" w:color="000000"/>
            </w:tcBorders>
          </w:tcPr>
          <w:p w14:paraId="2535C945"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spacing w:val="-1"/>
                <w:lang w:val="sr-Latn-ME"/>
              </w:rPr>
              <w:t>Tamoksifen</w:t>
            </w:r>
          </w:p>
          <w:p w14:paraId="1B772520" w14:textId="77777777" w:rsidR="00592A57" w:rsidRPr="00592A57" w:rsidRDefault="00592A57" w:rsidP="00592A57">
            <w:pPr>
              <w:kinsoku w:val="0"/>
              <w:overflowPunct w:val="0"/>
              <w:autoSpaceDE w:val="0"/>
              <w:autoSpaceDN w:val="0"/>
              <w:adjustRightInd w:val="0"/>
              <w:spacing w:before="1" w:after="0" w:line="240" w:lineRule="auto"/>
              <w:ind w:right="1"/>
              <w:jc w:val="both"/>
              <w:rPr>
                <w:rFonts w:ascii="Times New Roman" w:hAnsi="Times New Roman" w:cs="Times New Roman"/>
                <w:lang w:val="sr-Latn-ME"/>
              </w:rPr>
            </w:pPr>
            <w:r w:rsidRPr="00592A57">
              <w:rPr>
                <w:rFonts w:ascii="Times New Roman" w:hAnsi="Times New Roman" w:cs="Times New Roman"/>
                <w:b/>
                <w:bCs/>
                <w:spacing w:val="-1"/>
                <w:lang w:val="sr-Latn-ME"/>
              </w:rPr>
              <w:t>(N=1282)</w:t>
            </w:r>
          </w:p>
        </w:tc>
      </w:tr>
      <w:tr w:rsidR="00592A57" w:rsidRPr="00592A57" w14:paraId="0884B1D2" w14:textId="77777777" w:rsidTr="00ED69FB">
        <w:trPr>
          <w:trHeight w:hRule="exact" w:val="514"/>
        </w:trPr>
        <w:tc>
          <w:tcPr>
            <w:tcW w:w="2069" w:type="dxa"/>
            <w:tcBorders>
              <w:top w:val="single" w:sz="4" w:space="0" w:color="000000"/>
              <w:left w:val="single" w:sz="4" w:space="0" w:color="000000"/>
              <w:bottom w:val="single" w:sz="4" w:space="0" w:color="000000"/>
              <w:right w:val="single" w:sz="4" w:space="0" w:color="000000"/>
            </w:tcBorders>
          </w:tcPr>
          <w:p w14:paraId="2BB58086" w14:textId="77777777" w:rsidR="00592A57" w:rsidRPr="00592A57" w:rsidRDefault="00592A57" w:rsidP="00592A57">
            <w:pPr>
              <w:kinsoku w:val="0"/>
              <w:overflowPunct w:val="0"/>
              <w:autoSpaceDE w:val="0"/>
              <w:autoSpaceDN w:val="0"/>
              <w:adjustRightInd w:val="0"/>
              <w:spacing w:after="0" w:line="241" w:lineRule="auto"/>
              <w:ind w:right="95"/>
              <w:jc w:val="both"/>
              <w:rPr>
                <w:rFonts w:ascii="Times New Roman" w:hAnsi="Times New Roman" w:cs="Times New Roman"/>
                <w:lang w:val="sr-Latn-ME"/>
              </w:rPr>
            </w:pPr>
            <w:r w:rsidRPr="00592A57">
              <w:rPr>
                <w:rFonts w:ascii="Times New Roman" w:hAnsi="Times New Roman" w:cs="Times New Roman"/>
                <w:b/>
                <w:bCs/>
                <w:spacing w:val="-1"/>
                <w:lang w:val="sr-Latn-ME"/>
              </w:rPr>
              <w:t>Preživljavanje</w:t>
            </w:r>
            <w:r w:rsidRPr="00592A57">
              <w:rPr>
                <w:rFonts w:ascii="Times New Roman" w:hAnsi="Times New Roman" w:cs="Times New Roman"/>
                <w:b/>
                <w:bCs/>
                <w:spacing w:val="30"/>
                <w:lang w:val="sr-Latn-ME"/>
              </w:rPr>
              <w:t xml:space="preserve"> </w:t>
            </w:r>
            <w:r w:rsidRPr="00592A57">
              <w:rPr>
                <w:rFonts w:ascii="Times New Roman" w:hAnsi="Times New Roman" w:cs="Times New Roman"/>
                <w:b/>
                <w:bCs/>
                <w:spacing w:val="1"/>
                <w:lang w:val="sr-Latn-ME"/>
              </w:rPr>
              <w:t>bez</w:t>
            </w:r>
            <w:r w:rsidRPr="00592A57">
              <w:rPr>
                <w:rFonts w:ascii="Times New Roman" w:hAnsi="Times New Roman" w:cs="Times New Roman"/>
                <w:b/>
                <w:bCs/>
                <w:spacing w:val="23"/>
                <w:lang w:val="sr-Latn-ME"/>
              </w:rPr>
              <w:t xml:space="preserve"> </w:t>
            </w:r>
            <w:r w:rsidRPr="00592A57">
              <w:rPr>
                <w:rFonts w:ascii="Times New Roman" w:hAnsi="Times New Roman" w:cs="Times New Roman"/>
                <w:b/>
                <w:bCs/>
                <w:spacing w:val="-1"/>
                <w:lang w:val="sr-Latn-ME"/>
              </w:rPr>
              <w:t>znakova oboljenja</w:t>
            </w:r>
          </w:p>
        </w:tc>
        <w:tc>
          <w:tcPr>
            <w:tcW w:w="3941" w:type="dxa"/>
            <w:tcBorders>
              <w:top w:val="single" w:sz="4" w:space="0" w:color="000000"/>
              <w:left w:val="single" w:sz="4" w:space="0" w:color="000000"/>
              <w:bottom w:val="single" w:sz="4" w:space="0" w:color="000000"/>
              <w:right w:val="single" w:sz="4" w:space="0" w:color="000000"/>
            </w:tcBorders>
          </w:tcPr>
          <w:p w14:paraId="6D105BB6"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65 (5,0)</w:t>
            </w:r>
          </w:p>
        </w:tc>
        <w:tc>
          <w:tcPr>
            <w:tcW w:w="3080" w:type="dxa"/>
            <w:tcBorders>
              <w:top w:val="single" w:sz="4" w:space="0" w:color="000000"/>
              <w:left w:val="single" w:sz="4" w:space="0" w:color="000000"/>
              <w:bottom w:val="single" w:sz="4" w:space="0" w:color="000000"/>
              <w:right w:val="single" w:sz="4" w:space="0" w:color="000000"/>
            </w:tcBorders>
          </w:tcPr>
          <w:p w14:paraId="279B3673"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93 (7,3)</w:t>
            </w:r>
          </w:p>
        </w:tc>
      </w:tr>
      <w:tr w:rsidR="00592A57" w:rsidRPr="00592A57" w14:paraId="512AA8D2" w14:textId="77777777" w:rsidTr="00ED69FB">
        <w:trPr>
          <w:trHeight w:hRule="exact" w:val="264"/>
        </w:trPr>
        <w:tc>
          <w:tcPr>
            <w:tcW w:w="2069" w:type="dxa"/>
            <w:tcBorders>
              <w:top w:val="single" w:sz="4" w:space="0" w:color="000000"/>
              <w:left w:val="single" w:sz="4" w:space="0" w:color="000000"/>
              <w:bottom w:val="single" w:sz="4" w:space="0" w:color="000000"/>
              <w:right w:val="single" w:sz="4" w:space="0" w:color="000000"/>
            </w:tcBorders>
          </w:tcPr>
          <w:p w14:paraId="65A6892C"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Nivo rizika</w:t>
            </w:r>
          </w:p>
        </w:tc>
        <w:tc>
          <w:tcPr>
            <w:tcW w:w="7021" w:type="dxa"/>
            <w:gridSpan w:val="2"/>
            <w:tcBorders>
              <w:top w:val="single" w:sz="4" w:space="0" w:color="000000"/>
              <w:left w:val="single" w:sz="4" w:space="0" w:color="000000"/>
              <w:bottom w:val="single" w:sz="4" w:space="0" w:color="000000"/>
              <w:right w:val="single" w:sz="4" w:space="0" w:color="000000"/>
            </w:tcBorders>
          </w:tcPr>
          <w:p w14:paraId="40E94C8E"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0,67</w:t>
            </w:r>
          </w:p>
        </w:tc>
      </w:tr>
      <w:tr w:rsidR="00592A57" w:rsidRPr="00592A57" w14:paraId="13CE34F5" w14:textId="77777777" w:rsidTr="00ED69FB">
        <w:trPr>
          <w:trHeight w:hRule="exact" w:val="768"/>
        </w:trPr>
        <w:tc>
          <w:tcPr>
            <w:tcW w:w="2069" w:type="dxa"/>
            <w:tcBorders>
              <w:top w:val="single" w:sz="4" w:space="0" w:color="000000"/>
              <w:left w:val="single" w:sz="4" w:space="0" w:color="000000"/>
              <w:bottom w:val="single" w:sz="4" w:space="0" w:color="000000"/>
              <w:right w:val="single" w:sz="4" w:space="0" w:color="000000"/>
            </w:tcBorders>
          </w:tcPr>
          <w:p w14:paraId="6C9B53D5" w14:textId="77777777" w:rsidR="00592A57" w:rsidRPr="00592A57" w:rsidRDefault="00592A57" w:rsidP="00592A57">
            <w:pPr>
              <w:kinsoku w:val="0"/>
              <w:overflowPunct w:val="0"/>
              <w:autoSpaceDE w:val="0"/>
              <w:autoSpaceDN w:val="0"/>
              <w:adjustRightInd w:val="0"/>
              <w:spacing w:after="0" w:line="241" w:lineRule="auto"/>
              <w:ind w:right="97"/>
              <w:jc w:val="both"/>
              <w:rPr>
                <w:rFonts w:ascii="Times New Roman" w:hAnsi="Times New Roman" w:cs="Times New Roman"/>
                <w:lang w:val="sr-Latn-ME"/>
              </w:rPr>
            </w:pPr>
            <w:r w:rsidRPr="00592A57">
              <w:rPr>
                <w:rFonts w:ascii="Times New Roman" w:hAnsi="Times New Roman" w:cs="Times New Roman"/>
                <w:spacing w:val="-1"/>
                <w:lang w:val="sr-Latn-ME"/>
              </w:rPr>
              <w:t>Dvostrani</w:t>
            </w:r>
            <w:r w:rsidRPr="00592A57">
              <w:rPr>
                <w:rFonts w:ascii="Times New Roman" w:hAnsi="Times New Roman" w:cs="Times New Roman"/>
                <w:lang w:val="sr-Latn-ME"/>
              </w:rPr>
              <w:t xml:space="preserve">  95%-ni</w:t>
            </w:r>
            <w:r w:rsidRPr="00592A57">
              <w:rPr>
                <w:rFonts w:ascii="Times New Roman" w:hAnsi="Times New Roman" w:cs="Times New Roman"/>
                <w:spacing w:val="25"/>
                <w:lang w:val="sr-Latn-ME"/>
              </w:rPr>
              <w:t xml:space="preserve"> </w:t>
            </w:r>
            <w:r w:rsidRPr="00592A57">
              <w:rPr>
                <w:rFonts w:ascii="Times New Roman" w:hAnsi="Times New Roman" w:cs="Times New Roman"/>
                <w:spacing w:val="-1"/>
                <w:lang w:val="sr-Latn-ME"/>
              </w:rPr>
              <w:t>interval</w:t>
            </w:r>
          </w:p>
          <w:p w14:paraId="1DEC0087" w14:textId="77777777" w:rsidR="00592A57" w:rsidRPr="00592A57" w:rsidRDefault="00592A57" w:rsidP="00592A57">
            <w:pPr>
              <w:kinsoku w:val="0"/>
              <w:overflowPunct w:val="0"/>
              <w:autoSpaceDE w:val="0"/>
              <w:autoSpaceDN w:val="0"/>
              <w:adjustRightInd w:val="0"/>
              <w:spacing w:after="0" w:line="240" w:lineRule="auto"/>
              <w:jc w:val="both"/>
              <w:rPr>
                <w:rFonts w:ascii="Times New Roman" w:hAnsi="Times New Roman" w:cs="Times New Roman"/>
                <w:lang w:val="sr-Latn-ME"/>
              </w:rPr>
            </w:pPr>
            <w:r w:rsidRPr="00592A57">
              <w:rPr>
                <w:rFonts w:ascii="Times New Roman" w:hAnsi="Times New Roman" w:cs="Times New Roman"/>
                <w:spacing w:val="-1"/>
                <w:lang w:val="sr-Latn-ME"/>
              </w:rPr>
              <w:t>pouzdanosti</w:t>
            </w:r>
          </w:p>
        </w:tc>
        <w:tc>
          <w:tcPr>
            <w:tcW w:w="7021" w:type="dxa"/>
            <w:gridSpan w:val="2"/>
            <w:tcBorders>
              <w:top w:val="single" w:sz="4" w:space="0" w:color="000000"/>
              <w:left w:val="single" w:sz="4" w:space="0" w:color="000000"/>
              <w:bottom w:val="single" w:sz="4" w:space="0" w:color="000000"/>
              <w:right w:val="single" w:sz="4" w:space="0" w:color="000000"/>
            </w:tcBorders>
          </w:tcPr>
          <w:p w14:paraId="01DCEF1F"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0,49</w:t>
            </w:r>
            <w:r w:rsidRPr="00592A57">
              <w:rPr>
                <w:rFonts w:ascii="Times New Roman" w:hAnsi="Times New Roman" w:cs="Times New Roman"/>
                <w:spacing w:val="-2"/>
                <w:lang w:val="sr-Latn-ME"/>
              </w:rPr>
              <w:t xml:space="preserve"> </w:t>
            </w:r>
            <w:r w:rsidRPr="00592A57">
              <w:rPr>
                <w:rFonts w:ascii="Times New Roman" w:hAnsi="Times New Roman" w:cs="Times New Roman"/>
                <w:spacing w:val="-1"/>
                <w:lang w:val="sr-Latn-ME"/>
              </w:rPr>
              <w:t>do</w:t>
            </w:r>
            <w:r w:rsidRPr="00592A57">
              <w:rPr>
                <w:rFonts w:ascii="Times New Roman" w:hAnsi="Times New Roman" w:cs="Times New Roman"/>
                <w:spacing w:val="-2"/>
                <w:lang w:val="sr-Latn-ME"/>
              </w:rPr>
              <w:t xml:space="preserve"> </w:t>
            </w:r>
            <w:r w:rsidRPr="00592A57">
              <w:rPr>
                <w:rFonts w:ascii="Times New Roman" w:hAnsi="Times New Roman" w:cs="Times New Roman"/>
                <w:lang w:val="sr-Latn-ME"/>
              </w:rPr>
              <w:t>0,92</w:t>
            </w:r>
          </w:p>
        </w:tc>
      </w:tr>
      <w:tr w:rsidR="00592A57" w:rsidRPr="00592A57" w14:paraId="4D43BF87" w14:textId="77777777" w:rsidTr="00ED69FB">
        <w:trPr>
          <w:trHeight w:hRule="exact" w:val="264"/>
        </w:trPr>
        <w:tc>
          <w:tcPr>
            <w:tcW w:w="2069" w:type="dxa"/>
            <w:tcBorders>
              <w:top w:val="single" w:sz="4" w:space="0" w:color="000000"/>
              <w:left w:val="single" w:sz="4" w:space="0" w:color="000000"/>
              <w:bottom w:val="single" w:sz="4" w:space="0" w:color="000000"/>
              <w:right w:val="single" w:sz="4" w:space="0" w:color="000000"/>
            </w:tcBorders>
          </w:tcPr>
          <w:p w14:paraId="68D2536D"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spacing w:val="-2"/>
                <w:lang w:val="sr-Latn-ME"/>
              </w:rPr>
              <w:t>p-vrijednost</w:t>
            </w:r>
          </w:p>
        </w:tc>
        <w:tc>
          <w:tcPr>
            <w:tcW w:w="7021" w:type="dxa"/>
            <w:gridSpan w:val="2"/>
            <w:tcBorders>
              <w:top w:val="single" w:sz="4" w:space="0" w:color="000000"/>
              <w:left w:val="single" w:sz="4" w:space="0" w:color="000000"/>
              <w:bottom w:val="single" w:sz="4" w:space="0" w:color="000000"/>
              <w:right w:val="single" w:sz="4" w:space="0" w:color="000000"/>
            </w:tcBorders>
          </w:tcPr>
          <w:p w14:paraId="67D764D2"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0,014</w:t>
            </w:r>
          </w:p>
        </w:tc>
      </w:tr>
      <w:tr w:rsidR="00592A57" w:rsidRPr="00592A57" w14:paraId="200368BB" w14:textId="77777777" w:rsidTr="00ED69FB">
        <w:trPr>
          <w:trHeight w:hRule="exact" w:val="518"/>
        </w:trPr>
        <w:tc>
          <w:tcPr>
            <w:tcW w:w="2069" w:type="dxa"/>
            <w:tcBorders>
              <w:top w:val="single" w:sz="4" w:space="0" w:color="000000"/>
              <w:left w:val="single" w:sz="4" w:space="0" w:color="000000"/>
              <w:bottom w:val="single" w:sz="4" w:space="0" w:color="000000"/>
              <w:right w:val="single" w:sz="4" w:space="0" w:color="000000"/>
            </w:tcBorders>
          </w:tcPr>
          <w:p w14:paraId="3B1785D2" w14:textId="77777777" w:rsidR="00592A57" w:rsidRPr="00592A57" w:rsidRDefault="00592A57" w:rsidP="00592A57">
            <w:pPr>
              <w:kinsoku w:val="0"/>
              <w:overflowPunct w:val="0"/>
              <w:autoSpaceDE w:val="0"/>
              <w:autoSpaceDN w:val="0"/>
              <w:adjustRightInd w:val="0"/>
              <w:spacing w:after="0" w:line="241" w:lineRule="auto"/>
              <w:ind w:right="97"/>
              <w:jc w:val="both"/>
              <w:rPr>
                <w:rFonts w:ascii="Times New Roman" w:hAnsi="Times New Roman" w:cs="Times New Roman"/>
                <w:lang w:val="sr-Latn-ME"/>
              </w:rPr>
            </w:pPr>
            <w:r w:rsidRPr="00592A57">
              <w:rPr>
                <w:rFonts w:ascii="Times New Roman" w:hAnsi="Times New Roman" w:cs="Times New Roman"/>
                <w:b/>
                <w:bCs/>
                <w:spacing w:val="-1"/>
                <w:lang w:val="sr-Latn-ME"/>
              </w:rPr>
              <w:t>Vrijeme</w:t>
            </w:r>
            <w:r w:rsidRPr="00592A57">
              <w:rPr>
                <w:rFonts w:ascii="Times New Roman" w:hAnsi="Times New Roman" w:cs="Times New Roman"/>
                <w:b/>
                <w:bCs/>
                <w:spacing w:val="30"/>
                <w:lang w:val="sr-Latn-ME"/>
              </w:rPr>
              <w:t xml:space="preserve"> </w:t>
            </w:r>
            <w:r w:rsidRPr="00592A57">
              <w:rPr>
                <w:rFonts w:ascii="Times New Roman" w:hAnsi="Times New Roman" w:cs="Times New Roman"/>
                <w:b/>
                <w:bCs/>
                <w:spacing w:val="-1"/>
                <w:lang w:val="sr-Latn-ME"/>
              </w:rPr>
              <w:t>do</w:t>
            </w:r>
            <w:r w:rsidRPr="00592A57">
              <w:rPr>
                <w:rFonts w:ascii="Times New Roman" w:hAnsi="Times New Roman" w:cs="Times New Roman"/>
                <w:b/>
                <w:bCs/>
                <w:lang w:val="sr-Latn-ME"/>
              </w:rPr>
              <w:t xml:space="preserve"> </w:t>
            </w:r>
            <w:r w:rsidRPr="00592A57">
              <w:rPr>
                <w:rFonts w:ascii="Times New Roman" w:hAnsi="Times New Roman" w:cs="Times New Roman"/>
                <w:b/>
                <w:bCs/>
                <w:spacing w:val="11"/>
                <w:lang w:val="sr-Latn-ME"/>
              </w:rPr>
              <w:t xml:space="preserve"> </w:t>
            </w:r>
            <w:r w:rsidRPr="00592A57">
              <w:rPr>
                <w:rFonts w:ascii="Times New Roman" w:hAnsi="Times New Roman" w:cs="Times New Roman"/>
                <w:b/>
                <w:bCs/>
                <w:lang w:val="sr-Latn-ME"/>
              </w:rPr>
              <w:t>pojave</w:t>
            </w:r>
            <w:r w:rsidRPr="00592A57">
              <w:rPr>
                <w:rFonts w:ascii="Times New Roman" w:hAnsi="Times New Roman" w:cs="Times New Roman"/>
                <w:b/>
                <w:bCs/>
                <w:spacing w:val="24"/>
                <w:lang w:val="sr-Latn-ME"/>
              </w:rPr>
              <w:t xml:space="preserve"> </w:t>
            </w:r>
            <w:r w:rsidRPr="00592A57">
              <w:rPr>
                <w:rFonts w:ascii="Times New Roman" w:hAnsi="Times New Roman" w:cs="Times New Roman"/>
                <w:b/>
                <w:bCs/>
                <w:spacing w:val="-1"/>
                <w:lang w:val="sr-Latn-ME"/>
              </w:rPr>
              <w:t>recidiva</w:t>
            </w:r>
          </w:p>
        </w:tc>
        <w:tc>
          <w:tcPr>
            <w:tcW w:w="3941" w:type="dxa"/>
            <w:tcBorders>
              <w:top w:val="single" w:sz="4" w:space="0" w:color="000000"/>
              <w:left w:val="single" w:sz="4" w:space="0" w:color="000000"/>
              <w:bottom w:val="single" w:sz="4" w:space="0" w:color="000000"/>
              <w:right w:val="single" w:sz="4" w:space="0" w:color="000000"/>
            </w:tcBorders>
          </w:tcPr>
          <w:p w14:paraId="107592B9"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36 (2,8)</w:t>
            </w:r>
          </w:p>
        </w:tc>
        <w:tc>
          <w:tcPr>
            <w:tcW w:w="3080" w:type="dxa"/>
            <w:tcBorders>
              <w:top w:val="single" w:sz="4" w:space="0" w:color="000000"/>
              <w:left w:val="single" w:sz="4" w:space="0" w:color="000000"/>
              <w:bottom w:val="single" w:sz="4" w:space="0" w:color="000000"/>
              <w:right w:val="single" w:sz="4" w:space="0" w:color="000000"/>
            </w:tcBorders>
          </w:tcPr>
          <w:p w14:paraId="098A76FC"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66 (5,1)</w:t>
            </w:r>
          </w:p>
        </w:tc>
      </w:tr>
      <w:tr w:rsidR="00592A57" w:rsidRPr="00592A57" w14:paraId="5002FA0B" w14:textId="77777777" w:rsidTr="00ED69FB">
        <w:trPr>
          <w:trHeight w:hRule="exact" w:val="259"/>
        </w:trPr>
        <w:tc>
          <w:tcPr>
            <w:tcW w:w="2069" w:type="dxa"/>
            <w:tcBorders>
              <w:top w:val="single" w:sz="4" w:space="0" w:color="000000"/>
              <w:left w:val="single" w:sz="4" w:space="0" w:color="000000"/>
              <w:bottom w:val="single" w:sz="4" w:space="0" w:color="000000"/>
              <w:right w:val="single" w:sz="4" w:space="0" w:color="000000"/>
            </w:tcBorders>
          </w:tcPr>
          <w:p w14:paraId="3DD596D7"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Nivo rizika</w:t>
            </w:r>
          </w:p>
        </w:tc>
        <w:tc>
          <w:tcPr>
            <w:tcW w:w="7021" w:type="dxa"/>
            <w:gridSpan w:val="2"/>
            <w:tcBorders>
              <w:top w:val="single" w:sz="4" w:space="0" w:color="000000"/>
              <w:left w:val="single" w:sz="4" w:space="0" w:color="000000"/>
              <w:bottom w:val="single" w:sz="4" w:space="0" w:color="000000"/>
              <w:right w:val="single" w:sz="4" w:space="0" w:color="000000"/>
            </w:tcBorders>
          </w:tcPr>
          <w:p w14:paraId="460885D4"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0,53</w:t>
            </w:r>
          </w:p>
        </w:tc>
      </w:tr>
      <w:tr w:rsidR="00592A57" w:rsidRPr="00592A57" w14:paraId="178DA7AD" w14:textId="77777777" w:rsidTr="00ED69FB">
        <w:trPr>
          <w:trHeight w:hRule="exact" w:val="773"/>
        </w:trPr>
        <w:tc>
          <w:tcPr>
            <w:tcW w:w="2069" w:type="dxa"/>
            <w:tcBorders>
              <w:top w:val="single" w:sz="4" w:space="0" w:color="000000"/>
              <w:left w:val="single" w:sz="4" w:space="0" w:color="000000"/>
              <w:bottom w:val="single" w:sz="4" w:space="0" w:color="000000"/>
              <w:right w:val="single" w:sz="4" w:space="0" w:color="000000"/>
            </w:tcBorders>
          </w:tcPr>
          <w:p w14:paraId="1D3F64A5" w14:textId="77777777" w:rsidR="00592A57" w:rsidRPr="00592A57" w:rsidRDefault="00592A57" w:rsidP="00592A57">
            <w:pPr>
              <w:kinsoku w:val="0"/>
              <w:overflowPunct w:val="0"/>
              <w:autoSpaceDE w:val="0"/>
              <w:autoSpaceDN w:val="0"/>
              <w:adjustRightInd w:val="0"/>
              <w:spacing w:after="0" w:line="241" w:lineRule="auto"/>
              <w:ind w:right="97"/>
              <w:jc w:val="both"/>
              <w:rPr>
                <w:rFonts w:ascii="Times New Roman" w:hAnsi="Times New Roman" w:cs="Times New Roman"/>
                <w:lang w:val="sr-Latn-ME"/>
              </w:rPr>
            </w:pPr>
            <w:r w:rsidRPr="00592A57">
              <w:rPr>
                <w:rFonts w:ascii="Times New Roman" w:hAnsi="Times New Roman" w:cs="Times New Roman"/>
                <w:spacing w:val="-1"/>
                <w:lang w:val="sr-Latn-ME"/>
              </w:rPr>
              <w:t>Dvostrani</w:t>
            </w:r>
            <w:r w:rsidRPr="00592A57">
              <w:rPr>
                <w:rFonts w:ascii="Times New Roman" w:hAnsi="Times New Roman" w:cs="Times New Roman"/>
                <w:lang w:val="sr-Latn-ME"/>
              </w:rPr>
              <w:t xml:space="preserve">  95%-ni</w:t>
            </w:r>
            <w:r w:rsidRPr="00592A57">
              <w:rPr>
                <w:rFonts w:ascii="Times New Roman" w:hAnsi="Times New Roman" w:cs="Times New Roman"/>
                <w:spacing w:val="25"/>
                <w:lang w:val="sr-Latn-ME"/>
              </w:rPr>
              <w:t xml:space="preserve"> </w:t>
            </w:r>
            <w:r w:rsidRPr="00592A57">
              <w:rPr>
                <w:rFonts w:ascii="Times New Roman" w:hAnsi="Times New Roman" w:cs="Times New Roman"/>
                <w:spacing w:val="-1"/>
                <w:lang w:val="sr-Latn-ME"/>
              </w:rPr>
              <w:t>interval</w:t>
            </w:r>
          </w:p>
          <w:p w14:paraId="2404CFF5" w14:textId="77777777" w:rsidR="00592A57" w:rsidRPr="00592A57" w:rsidRDefault="00592A57" w:rsidP="00592A57">
            <w:pPr>
              <w:kinsoku w:val="0"/>
              <w:overflowPunct w:val="0"/>
              <w:autoSpaceDE w:val="0"/>
              <w:autoSpaceDN w:val="0"/>
              <w:adjustRightInd w:val="0"/>
              <w:spacing w:after="0" w:line="240" w:lineRule="auto"/>
              <w:jc w:val="both"/>
              <w:rPr>
                <w:rFonts w:ascii="Times New Roman" w:hAnsi="Times New Roman" w:cs="Times New Roman"/>
                <w:lang w:val="sr-Latn-ME"/>
              </w:rPr>
            </w:pPr>
            <w:r w:rsidRPr="00592A57">
              <w:rPr>
                <w:rFonts w:ascii="Times New Roman" w:hAnsi="Times New Roman" w:cs="Times New Roman"/>
                <w:spacing w:val="-1"/>
                <w:lang w:val="sr-Latn-ME"/>
              </w:rPr>
              <w:t>pouzdanosti</w:t>
            </w:r>
          </w:p>
        </w:tc>
        <w:tc>
          <w:tcPr>
            <w:tcW w:w="7021" w:type="dxa"/>
            <w:gridSpan w:val="2"/>
            <w:tcBorders>
              <w:top w:val="single" w:sz="4" w:space="0" w:color="000000"/>
              <w:left w:val="single" w:sz="4" w:space="0" w:color="000000"/>
              <w:bottom w:val="single" w:sz="4" w:space="0" w:color="000000"/>
              <w:right w:val="single" w:sz="4" w:space="0" w:color="000000"/>
            </w:tcBorders>
          </w:tcPr>
          <w:p w14:paraId="67AA9E74"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0,35</w:t>
            </w:r>
            <w:r w:rsidRPr="00592A57">
              <w:rPr>
                <w:rFonts w:ascii="Times New Roman" w:hAnsi="Times New Roman" w:cs="Times New Roman"/>
                <w:spacing w:val="-2"/>
                <w:lang w:val="sr-Latn-ME"/>
              </w:rPr>
              <w:t xml:space="preserve"> </w:t>
            </w:r>
            <w:r w:rsidRPr="00592A57">
              <w:rPr>
                <w:rFonts w:ascii="Times New Roman" w:hAnsi="Times New Roman" w:cs="Times New Roman"/>
                <w:spacing w:val="-1"/>
                <w:lang w:val="sr-Latn-ME"/>
              </w:rPr>
              <w:t>do</w:t>
            </w:r>
            <w:r w:rsidRPr="00592A57">
              <w:rPr>
                <w:rFonts w:ascii="Times New Roman" w:hAnsi="Times New Roman" w:cs="Times New Roman"/>
                <w:spacing w:val="-2"/>
                <w:lang w:val="sr-Latn-ME"/>
              </w:rPr>
              <w:t xml:space="preserve"> </w:t>
            </w:r>
            <w:r w:rsidRPr="00592A57">
              <w:rPr>
                <w:rFonts w:ascii="Times New Roman" w:hAnsi="Times New Roman" w:cs="Times New Roman"/>
                <w:lang w:val="sr-Latn-ME"/>
              </w:rPr>
              <w:t>0,79</w:t>
            </w:r>
          </w:p>
        </w:tc>
      </w:tr>
      <w:tr w:rsidR="00592A57" w:rsidRPr="00592A57" w14:paraId="33064CEA" w14:textId="77777777" w:rsidTr="00ED69FB">
        <w:trPr>
          <w:trHeight w:hRule="exact" w:val="259"/>
        </w:trPr>
        <w:tc>
          <w:tcPr>
            <w:tcW w:w="2069" w:type="dxa"/>
            <w:tcBorders>
              <w:top w:val="single" w:sz="4" w:space="0" w:color="000000"/>
              <w:left w:val="single" w:sz="4" w:space="0" w:color="000000"/>
              <w:bottom w:val="single" w:sz="4" w:space="0" w:color="000000"/>
              <w:right w:val="single" w:sz="4" w:space="0" w:color="000000"/>
            </w:tcBorders>
          </w:tcPr>
          <w:p w14:paraId="30666207"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spacing w:val="-2"/>
                <w:lang w:val="sr-Latn-ME"/>
              </w:rPr>
              <w:t>p-vrednost</w:t>
            </w:r>
          </w:p>
        </w:tc>
        <w:tc>
          <w:tcPr>
            <w:tcW w:w="7021" w:type="dxa"/>
            <w:gridSpan w:val="2"/>
            <w:tcBorders>
              <w:top w:val="single" w:sz="4" w:space="0" w:color="000000"/>
              <w:left w:val="single" w:sz="4" w:space="0" w:color="000000"/>
              <w:bottom w:val="single" w:sz="4" w:space="0" w:color="000000"/>
              <w:right w:val="single" w:sz="4" w:space="0" w:color="000000"/>
            </w:tcBorders>
          </w:tcPr>
          <w:p w14:paraId="62CB79A3"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0,002</w:t>
            </w:r>
          </w:p>
        </w:tc>
      </w:tr>
      <w:tr w:rsidR="00592A57" w:rsidRPr="00592A57" w14:paraId="76B24226" w14:textId="77777777" w:rsidTr="00ED69FB">
        <w:trPr>
          <w:trHeight w:hRule="exact" w:val="518"/>
        </w:trPr>
        <w:tc>
          <w:tcPr>
            <w:tcW w:w="2069" w:type="dxa"/>
            <w:tcBorders>
              <w:top w:val="single" w:sz="4" w:space="0" w:color="000000"/>
              <w:left w:val="single" w:sz="4" w:space="0" w:color="000000"/>
              <w:bottom w:val="single" w:sz="4" w:space="0" w:color="000000"/>
              <w:right w:val="single" w:sz="4" w:space="0" w:color="000000"/>
            </w:tcBorders>
          </w:tcPr>
          <w:p w14:paraId="13C179AA" w14:textId="77777777" w:rsidR="00592A57" w:rsidRPr="00592A57" w:rsidRDefault="00592A57" w:rsidP="00592A57">
            <w:pPr>
              <w:kinsoku w:val="0"/>
              <w:overflowPunct w:val="0"/>
              <w:autoSpaceDE w:val="0"/>
              <w:autoSpaceDN w:val="0"/>
              <w:adjustRightInd w:val="0"/>
              <w:spacing w:after="0" w:line="241" w:lineRule="auto"/>
              <w:ind w:right="96"/>
              <w:jc w:val="both"/>
              <w:rPr>
                <w:rFonts w:ascii="Times New Roman" w:hAnsi="Times New Roman" w:cs="Times New Roman"/>
                <w:lang w:val="sr-Latn-ME"/>
              </w:rPr>
            </w:pPr>
            <w:r w:rsidRPr="00592A57">
              <w:rPr>
                <w:rFonts w:ascii="Times New Roman" w:hAnsi="Times New Roman" w:cs="Times New Roman"/>
                <w:b/>
                <w:bCs/>
                <w:spacing w:val="-1"/>
                <w:lang w:val="sr-Latn-ME"/>
              </w:rPr>
              <w:t>Vreme</w:t>
            </w:r>
            <w:r w:rsidRPr="00592A57">
              <w:rPr>
                <w:rFonts w:ascii="Times New Roman" w:hAnsi="Times New Roman" w:cs="Times New Roman"/>
                <w:b/>
                <w:bCs/>
                <w:lang w:val="sr-Latn-ME"/>
              </w:rPr>
              <w:t xml:space="preserve"> </w:t>
            </w:r>
            <w:r w:rsidRPr="00592A57">
              <w:rPr>
                <w:rFonts w:ascii="Times New Roman" w:hAnsi="Times New Roman" w:cs="Times New Roman"/>
                <w:b/>
                <w:bCs/>
                <w:spacing w:val="7"/>
                <w:lang w:val="sr-Latn-ME"/>
              </w:rPr>
              <w:t xml:space="preserve"> </w:t>
            </w:r>
            <w:r w:rsidRPr="00592A57">
              <w:rPr>
                <w:rFonts w:ascii="Times New Roman" w:hAnsi="Times New Roman" w:cs="Times New Roman"/>
                <w:b/>
                <w:bCs/>
                <w:spacing w:val="-2"/>
                <w:lang w:val="sr-Latn-ME"/>
              </w:rPr>
              <w:t>do</w:t>
            </w:r>
            <w:r w:rsidRPr="00592A57">
              <w:rPr>
                <w:rFonts w:ascii="Times New Roman" w:hAnsi="Times New Roman" w:cs="Times New Roman"/>
                <w:b/>
                <w:bCs/>
                <w:spacing w:val="36"/>
                <w:lang w:val="sr-Latn-ME"/>
              </w:rPr>
              <w:t xml:space="preserve"> </w:t>
            </w:r>
            <w:r w:rsidRPr="00592A57">
              <w:rPr>
                <w:rFonts w:ascii="Times New Roman" w:hAnsi="Times New Roman" w:cs="Times New Roman"/>
                <w:b/>
                <w:bCs/>
                <w:lang w:val="sr-Latn-ME"/>
              </w:rPr>
              <w:t>pojave</w:t>
            </w:r>
            <w:r w:rsidRPr="00592A57">
              <w:rPr>
                <w:rFonts w:ascii="Times New Roman" w:hAnsi="Times New Roman" w:cs="Times New Roman"/>
                <w:b/>
                <w:bCs/>
                <w:spacing w:val="23"/>
                <w:lang w:val="sr-Latn-ME"/>
              </w:rPr>
              <w:t xml:space="preserve"> </w:t>
            </w:r>
            <w:r w:rsidRPr="00592A57">
              <w:rPr>
                <w:rFonts w:ascii="Times New Roman" w:hAnsi="Times New Roman" w:cs="Times New Roman"/>
                <w:b/>
                <w:bCs/>
                <w:spacing w:val="-1"/>
                <w:lang w:val="sr-Latn-ME"/>
              </w:rPr>
              <w:t>dalekih</w:t>
            </w:r>
            <w:r w:rsidRPr="00592A57">
              <w:rPr>
                <w:rFonts w:ascii="Times New Roman" w:hAnsi="Times New Roman" w:cs="Times New Roman"/>
                <w:b/>
                <w:bCs/>
                <w:spacing w:val="-2"/>
                <w:lang w:val="sr-Latn-ME"/>
              </w:rPr>
              <w:t xml:space="preserve"> </w:t>
            </w:r>
            <w:r w:rsidRPr="00592A57">
              <w:rPr>
                <w:rFonts w:ascii="Times New Roman" w:hAnsi="Times New Roman" w:cs="Times New Roman"/>
                <w:b/>
                <w:bCs/>
                <w:spacing w:val="-1"/>
                <w:lang w:val="sr-Latn-ME"/>
              </w:rPr>
              <w:t>recidiva</w:t>
            </w:r>
          </w:p>
        </w:tc>
        <w:tc>
          <w:tcPr>
            <w:tcW w:w="3941" w:type="dxa"/>
            <w:tcBorders>
              <w:top w:val="single" w:sz="4" w:space="0" w:color="000000"/>
              <w:left w:val="single" w:sz="4" w:space="0" w:color="000000"/>
              <w:bottom w:val="single" w:sz="4" w:space="0" w:color="000000"/>
              <w:right w:val="single" w:sz="4" w:space="0" w:color="000000"/>
            </w:tcBorders>
          </w:tcPr>
          <w:p w14:paraId="00651B45"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22 (1,7)</w:t>
            </w:r>
          </w:p>
        </w:tc>
        <w:tc>
          <w:tcPr>
            <w:tcW w:w="3080" w:type="dxa"/>
            <w:tcBorders>
              <w:top w:val="single" w:sz="4" w:space="0" w:color="000000"/>
              <w:left w:val="single" w:sz="4" w:space="0" w:color="000000"/>
              <w:bottom w:val="single" w:sz="4" w:space="0" w:color="000000"/>
              <w:right w:val="single" w:sz="4" w:space="0" w:color="000000"/>
            </w:tcBorders>
          </w:tcPr>
          <w:p w14:paraId="41D3D57F"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41 (3,2)</w:t>
            </w:r>
          </w:p>
        </w:tc>
      </w:tr>
      <w:tr w:rsidR="00592A57" w:rsidRPr="00592A57" w14:paraId="6894B321" w14:textId="77777777" w:rsidTr="00ED69FB">
        <w:trPr>
          <w:trHeight w:hRule="exact" w:val="264"/>
        </w:trPr>
        <w:tc>
          <w:tcPr>
            <w:tcW w:w="2069" w:type="dxa"/>
            <w:tcBorders>
              <w:top w:val="single" w:sz="4" w:space="0" w:color="000000"/>
              <w:left w:val="single" w:sz="4" w:space="0" w:color="000000"/>
              <w:bottom w:val="single" w:sz="4" w:space="0" w:color="000000"/>
              <w:right w:val="single" w:sz="4" w:space="0" w:color="000000"/>
            </w:tcBorders>
          </w:tcPr>
          <w:p w14:paraId="2FA0B24D"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Nivo rizika</w:t>
            </w:r>
          </w:p>
        </w:tc>
        <w:tc>
          <w:tcPr>
            <w:tcW w:w="7021" w:type="dxa"/>
            <w:gridSpan w:val="2"/>
            <w:tcBorders>
              <w:top w:val="single" w:sz="4" w:space="0" w:color="000000"/>
              <w:left w:val="single" w:sz="4" w:space="0" w:color="000000"/>
              <w:bottom w:val="single" w:sz="4" w:space="0" w:color="000000"/>
              <w:right w:val="single" w:sz="4" w:space="0" w:color="000000"/>
            </w:tcBorders>
          </w:tcPr>
          <w:p w14:paraId="42E50F9C"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0,52</w:t>
            </w:r>
          </w:p>
        </w:tc>
      </w:tr>
      <w:tr w:rsidR="00592A57" w:rsidRPr="00592A57" w14:paraId="7E84C451" w14:textId="77777777" w:rsidTr="00ED69FB">
        <w:trPr>
          <w:trHeight w:hRule="exact" w:val="768"/>
        </w:trPr>
        <w:tc>
          <w:tcPr>
            <w:tcW w:w="2069" w:type="dxa"/>
            <w:tcBorders>
              <w:top w:val="single" w:sz="4" w:space="0" w:color="000000"/>
              <w:left w:val="single" w:sz="4" w:space="0" w:color="000000"/>
              <w:bottom w:val="single" w:sz="4" w:space="0" w:color="000000"/>
              <w:right w:val="single" w:sz="4" w:space="0" w:color="000000"/>
            </w:tcBorders>
          </w:tcPr>
          <w:p w14:paraId="2BA8E290" w14:textId="77777777" w:rsidR="00592A57" w:rsidRPr="00592A57" w:rsidRDefault="00592A57" w:rsidP="00592A57">
            <w:pPr>
              <w:kinsoku w:val="0"/>
              <w:overflowPunct w:val="0"/>
              <w:autoSpaceDE w:val="0"/>
              <w:autoSpaceDN w:val="0"/>
              <w:adjustRightInd w:val="0"/>
              <w:spacing w:after="0" w:line="236" w:lineRule="auto"/>
              <w:ind w:right="97"/>
              <w:jc w:val="both"/>
              <w:rPr>
                <w:rFonts w:ascii="Times New Roman" w:hAnsi="Times New Roman" w:cs="Times New Roman"/>
                <w:lang w:val="sr-Latn-ME"/>
              </w:rPr>
            </w:pPr>
            <w:r w:rsidRPr="00592A57">
              <w:rPr>
                <w:rFonts w:ascii="Times New Roman" w:hAnsi="Times New Roman" w:cs="Times New Roman"/>
                <w:spacing w:val="-1"/>
                <w:lang w:val="sr-Latn-ME"/>
              </w:rPr>
              <w:lastRenderedPageBreak/>
              <w:t>Dvostrani</w:t>
            </w:r>
            <w:r w:rsidRPr="00592A57">
              <w:rPr>
                <w:rFonts w:ascii="Times New Roman" w:hAnsi="Times New Roman" w:cs="Times New Roman"/>
                <w:lang w:val="sr-Latn-ME"/>
              </w:rPr>
              <w:t xml:space="preserve">  95%-ni</w:t>
            </w:r>
            <w:r w:rsidRPr="00592A57">
              <w:rPr>
                <w:rFonts w:ascii="Times New Roman" w:hAnsi="Times New Roman" w:cs="Times New Roman"/>
                <w:spacing w:val="25"/>
                <w:lang w:val="sr-Latn-ME"/>
              </w:rPr>
              <w:t xml:space="preserve"> </w:t>
            </w:r>
            <w:r w:rsidRPr="00592A57">
              <w:rPr>
                <w:rFonts w:ascii="Times New Roman" w:hAnsi="Times New Roman" w:cs="Times New Roman"/>
                <w:spacing w:val="-1"/>
                <w:lang w:val="sr-Latn-ME"/>
              </w:rPr>
              <w:t>interval</w:t>
            </w:r>
          </w:p>
          <w:p w14:paraId="09088588" w14:textId="77777777" w:rsidR="00592A57" w:rsidRPr="00592A57" w:rsidRDefault="00592A57" w:rsidP="00592A57">
            <w:pPr>
              <w:kinsoku w:val="0"/>
              <w:overflowPunct w:val="0"/>
              <w:autoSpaceDE w:val="0"/>
              <w:autoSpaceDN w:val="0"/>
              <w:adjustRightInd w:val="0"/>
              <w:spacing w:before="2" w:after="0" w:line="240" w:lineRule="auto"/>
              <w:jc w:val="both"/>
              <w:rPr>
                <w:rFonts w:ascii="Times New Roman" w:hAnsi="Times New Roman" w:cs="Times New Roman"/>
                <w:lang w:val="sr-Latn-ME"/>
              </w:rPr>
            </w:pPr>
            <w:r w:rsidRPr="00592A57">
              <w:rPr>
                <w:rFonts w:ascii="Times New Roman" w:hAnsi="Times New Roman" w:cs="Times New Roman"/>
                <w:spacing w:val="-1"/>
                <w:lang w:val="sr-Latn-ME"/>
              </w:rPr>
              <w:t>pouzdanosti</w:t>
            </w:r>
          </w:p>
        </w:tc>
        <w:tc>
          <w:tcPr>
            <w:tcW w:w="7021" w:type="dxa"/>
            <w:gridSpan w:val="2"/>
            <w:tcBorders>
              <w:top w:val="single" w:sz="4" w:space="0" w:color="000000"/>
              <w:left w:val="single" w:sz="4" w:space="0" w:color="000000"/>
              <w:bottom w:val="single" w:sz="4" w:space="0" w:color="000000"/>
              <w:right w:val="single" w:sz="4" w:space="0" w:color="000000"/>
            </w:tcBorders>
          </w:tcPr>
          <w:p w14:paraId="26F7765E"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0,31</w:t>
            </w:r>
            <w:r w:rsidRPr="00592A57">
              <w:rPr>
                <w:rFonts w:ascii="Times New Roman" w:hAnsi="Times New Roman" w:cs="Times New Roman"/>
                <w:spacing w:val="-2"/>
                <w:lang w:val="sr-Latn-ME"/>
              </w:rPr>
              <w:t xml:space="preserve"> </w:t>
            </w:r>
            <w:r w:rsidRPr="00592A57">
              <w:rPr>
                <w:rFonts w:ascii="Times New Roman" w:hAnsi="Times New Roman" w:cs="Times New Roman"/>
                <w:spacing w:val="-1"/>
                <w:lang w:val="sr-Latn-ME"/>
              </w:rPr>
              <w:t>do</w:t>
            </w:r>
            <w:r w:rsidRPr="00592A57">
              <w:rPr>
                <w:rFonts w:ascii="Times New Roman" w:hAnsi="Times New Roman" w:cs="Times New Roman"/>
                <w:spacing w:val="-2"/>
                <w:lang w:val="sr-Latn-ME"/>
              </w:rPr>
              <w:t xml:space="preserve"> </w:t>
            </w:r>
            <w:r w:rsidRPr="00592A57">
              <w:rPr>
                <w:rFonts w:ascii="Times New Roman" w:hAnsi="Times New Roman" w:cs="Times New Roman"/>
                <w:lang w:val="sr-Latn-ME"/>
              </w:rPr>
              <w:t>0,88</w:t>
            </w:r>
          </w:p>
        </w:tc>
      </w:tr>
      <w:tr w:rsidR="00592A57" w:rsidRPr="00592A57" w14:paraId="09C85F42" w14:textId="77777777" w:rsidTr="00ED69FB">
        <w:trPr>
          <w:trHeight w:hRule="exact" w:val="264"/>
        </w:trPr>
        <w:tc>
          <w:tcPr>
            <w:tcW w:w="2069" w:type="dxa"/>
            <w:tcBorders>
              <w:top w:val="single" w:sz="4" w:space="0" w:color="000000"/>
              <w:left w:val="single" w:sz="4" w:space="0" w:color="000000"/>
              <w:bottom w:val="single" w:sz="4" w:space="0" w:color="000000"/>
              <w:right w:val="single" w:sz="4" w:space="0" w:color="000000"/>
            </w:tcBorders>
          </w:tcPr>
          <w:p w14:paraId="466C6544"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spacing w:val="-2"/>
                <w:lang w:val="sr-Latn-ME"/>
              </w:rPr>
              <w:t>p-vrijednost</w:t>
            </w:r>
          </w:p>
        </w:tc>
        <w:tc>
          <w:tcPr>
            <w:tcW w:w="7021" w:type="dxa"/>
            <w:gridSpan w:val="2"/>
            <w:tcBorders>
              <w:top w:val="single" w:sz="4" w:space="0" w:color="000000"/>
              <w:left w:val="single" w:sz="4" w:space="0" w:color="000000"/>
              <w:bottom w:val="single" w:sz="4" w:space="0" w:color="000000"/>
              <w:right w:val="single" w:sz="4" w:space="0" w:color="000000"/>
            </w:tcBorders>
          </w:tcPr>
          <w:p w14:paraId="4775B5B3"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0,015</w:t>
            </w:r>
          </w:p>
        </w:tc>
      </w:tr>
      <w:tr w:rsidR="00592A57" w:rsidRPr="00592A57" w14:paraId="2F6645FD" w14:textId="77777777" w:rsidTr="00ED69FB">
        <w:trPr>
          <w:trHeight w:hRule="exact" w:val="768"/>
        </w:trPr>
        <w:tc>
          <w:tcPr>
            <w:tcW w:w="2069" w:type="dxa"/>
            <w:tcBorders>
              <w:top w:val="single" w:sz="4" w:space="0" w:color="000000"/>
              <w:left w:val="single" w:sz="4" w:space="0" w:color="000000"/>
              <w:bottom w:val="single" w:sz="4" w:space="0" w:color="000000"/>
              <w:right w:val="single" w:sz="4" w:space="0" w:color="000000"/>
            </w:tcBorders>
          </w:tcPr>
          <w:p w14:paraId="66FB2889" w14:textId="77777777" w:rsidR="00592A57" w:rsidRPr="00592A57" w:rsidRDefault="00592A57" w:rsidP="00592A57">
            <w:pPr>
              <w:kinsoku w:val="0"/>
              <w:overflowPunct w:val="0"/>
              <w:autoSpaceDE w:val="0"/>
              <w:autoSpaceDN w:val="0"/>
              <w:adjustRightInd w:val="0"/>
              <w:spacing w:after="0" w:line="239" w:lineRule="auto"/>
              <w:ind w:right="374"/>
              <w:jc w:val="both"/>
              <w:rPr>
                <w:rFonts w:ascii="Times New Roman" w:hAnsi="Times New Roman" w:cs="Times New Roman"/>
                <w:lang w:val="sr-Latn-ME"/>
              </w:rPr>
            </w:pPr>
            <w:r w:rsidRPr="00592A57">
              <w:rPr>
                <w:rFonts w:ascii="Times New Roman" w:hAnsi="Times New Roman" w:cs="Times New Roman"/>
                <w:b/>
                <w:bCs/>
                <w:spacing w:val="-2"/>
                <w:lang w:val="sr-Latn-ME"/>
              </w:rPr>
              <w:t>Novi</w:t>
            </w:r>
            <w:r w:rsidRPr="00592A57">
              <w:rPr>
                <w:rFonts w:ascii="Times New Roman" w:hAnsi="Times New Roman" w:cs="Times New Roman"/>
                <w:b/>
                <w:bCs/>
                <w:spacing w:val="19"/>
                <w:lang w:val="sr-Latn-ME"/>
              </w:rPr>
              <w:t xml:space="preserve"> </w:t>
            </w:r>
            <w:r w:rsidRPr="00592A57">
              <w:rPr>
                <w:rFonts w:ascii="Times New Roman" w:hAnsi="Times New Roman" w:cs="Times New Roman"/>
                <w:b/>
                <w:bCs/>
                <w:spacing w:val="-2"/>
                <w:lang w:val="sr-Latn-ME"/>
              </w:rPr>
              <w:t>kontralateralni</w:t>
            </w:r>
            <w:r w:rsidRPr="00592A57">
              <w:rPr>
                <w:rFonts w:ascii="Times New Roman" w:hAnsi="Times New Roman" w:cs="Times New Roman"/>
                <w:b/>
                <w:bCs/>
                <w:spacing w:val="26"/>
                <w:lang w:val="sr-Latn-ME"/>
              </w:rPr>
              <w:t xml:space="preserve"> </w:t>
            </w:r>
            <w:r w:rsidRPr="00592A57">
              <w:rPr>
                <w:rFonts w:ascii="Times New Roman" w:hAnsi="Times New Roman" w:cs="Times New Roman"/>
                <w:b/>
                <w:bCs/>
                <w:spacing w:val="-1"/>
                <w:lang w:val="sr-Latn-ME"/>
              </w:rPr>
              <w:t>karcinom</w:t>
            </w:r>
            <w:r w:rsidRPr="00592A57">
              <w:rPr>
                <w:rFonts w:ascii="Times New Roman" w:hAnsi="Times New Roman" w:cs="Times New Roman"/>
                <w:b/>
                <w:bCs/>
                <w:spacing w:val="-2"/>
                <w:lang w:val="sr-Latn-ME"/>
              </w:rPr>
              <w:t xml:space="preserve"> </w:t>
            </w:r>
            <w:r w:rsidRPr="00592A57">
              <w:rPr>
                <w:rFonts w:ascii="Times New Roman" w:hAnsi="Times New Roman" w:cs="Times New Roman"/>
                <w:b/>
                <w:bCs/>
                <w:spacing w:val="-1"/>
                <w:lang w:val="sr-Latn-ME"/>
              </w:rPr>
              <w:t>dojke</w:t>
            </w:r>
          </w:p>
        </w:tc>
        <w:tc>
          <w:tcPr>
            <w:tcW w:w="3941" w:type="dxa"/>
            <w:tcBorders>
              <w:top w:val="single" w:sz="4" w:space="0" w:color="000000"/>
              <w:left w:val="single" w:sz="4" w:space="0" w:color="000000"/>
              <w:bottom w:val="single" w:sz="4" w:space="0" w:color="000000"/>
              <w:right w:val="single" w:sz="4" w:space="0" w:color="000000"/>
            </w:tcBorders>
          </w:tcPr>
          <w:p w14:paraId="4C4F0D80"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7 (0,5)</w:t>
            </w:r>
          </w:p>
        </w:tc>
        <w:tc>
          <w:tcPr>
            <w:tcW w:w="3080" w:type="dxa"/>
            <w:tcBorders>
              <w:top w:val="single" w:sz="4" w:space="0" w:color="000000"/>
              <w:left w:val="single" w:sz="4" w:space="0" w:color="000000"/>
              <w:bottom w:val="single" w:sz="4" w:space="0" w:color="000000"/>
              <w:right w:val="single" w:sz="4" w:space="0" w:color="000000"/>
            </w:tcBorders>
          </w:tcPr>
          <w:p w14:paraId="0FC5B966"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15 (1,2)</w:t>
            </w:r>
          </w:p>
        </w:tc>
      </w:tr>
      <w:tr w:rsidR="00592A57" w:rsidRPr="00592A57" w14:paraId="5157FA9D" w14:textId="77777777" w:rsidTr="00ED69FB">
        <w:trPr>
          <w:trHeight w:hRule="exact" w:val="264"/>
        </w:trPr>
        <w:tc>
          <w:tcPr>
            <w:tcW w:w="2069" w:type="dxa"/>
            <w:tcBorders>
              <w:top w:val="single" w:sz="4" w:space="0" w:color="000000"/>
              <w:left w:val="single" w:sz="4" w:space="0" w:color="000000"/>
              <w:bottom w:val="single" w:sz="4" w:space="0" w:color="000000"/>
              <w:right w:val="single" w:sz="4" w:space="0" w:color="000000"/>
            </w:tcBorders>
          </w:tcPr>
          <w:p w14:paraId="0197BCC7"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spacing w:val="-1"/>
                <w:lang w:val="sr-Latn-ME"/>
              </w:rPr>
              <w:t>Odnos vjerovatnoće</w:t>
            </w:r>
          </w:p>
        </w:tc>
        <w:tc>
          <w:tcPr>
            <w:tcW w:w="7021" w:type="dxa"/>
            <w:gridSpan w:val="2"/>
            <w:tcBorders>
              <w:top w:val="single" w:sz="4" w:space="0" w:color="000000"/>
              <w:left w:val="single" w:sz="4" w:space="0" w:color="000000"/>
              <w:bottom w:val="single" w:sz="4" w:space="0" w:color="000000"/>
              <w:right w:val="single" w:sz="4" w:space="0" w:color="000000"/>
            </w:tcBorders>
          </w:tcPr>
          <w:p w14:paraId="3531C4CF"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0,46</w:t>
            </w:r>
          </w:p>
        </w:tc>
      </w:tr>
      <w:tr w:rsidR="00592A57" w:rsidRPr="00592A57" w14:paraId="61717FBF" w14:textId="77777777" w:rsidTr="00ED69FB">
        <w:trPr>
          <w:trHeight w:hRule="exact" w:val="768"/>
        </w:trPr>
        <w:tc>
          <w:tcPr>
            <w:tcW w:w="2069" w:type="dxa"/>
            <w:tcBorders>
              <w:top w:val="single" w:sz="4" w:space="0" w:color="000000"/>
              <w:left w:val="single" w:sz="4" w:space="0" w:color="000000"/>
              <w:bottom w:val="single" w:sz="4" w:space="0" w:color="000000"/>
              <w:right w:val="single" w:sz="4" w:space="0" w:color="000000"/>
            </w:tcBorders>
          </w:tcPr>
          <w:p w14:paraId="37362DF8" w14:textId="77777777" w:rsidR="00592A57" w:rsidRPr="00592A57" w:rsidRDefault="00592A57" w:rsidP="00592A57">
            <w:pPr>
              <w:kinsoku w:val="0"/>
              <w:overflowPunct w:val="0"/>
              <w:autoSpaceDE w:val="0"/>
              <w:autoSpaceDN w:val="0"/>
              <w:adjustRightInd w:val="0"/>
              <w:spacing w:after="0" w:line="236" w:lineRule="auto"/>
              <w:ind w:right="97"/>
              <w:jc w:val="both"/>
              <w:rPr>
                <w:rFonts w:ascii="Times New Roman" w:hAnsi="Times New Roman" w:cs="Times New Roman"/>
                <w:lang w:val="sr-Latn-ME"/>
              </w:rPr>
            </w:pPr>
            <w:r w:rsidRPr="00592A57">
              <w:rPr>
                <w:rFonts w:ascii="Times New Roman" w:hAnsi="Times New Roman" w:cs="Times New Roman"/>
                <w:spacing w:val="-1"/>
                <w:lang w:val="sr-Latn-ME"/>
              </w:rPr>
              <w:t>Dvostrani</w:t>
            </w:r>
            <w:r w:rsidRPr="00592A57">
              <w:rPr>
                <w:rFonts w:ascii="Times New Roman" w:hAnsi="Times New Roman" w:cs="Times New Roman"/>
                <w:lang w:val="sr-Latn-ME"/>
              </w:rPr>
              <w:t xml:space="preserve">  95%-ni</w:t>
            </w:r>
            <w:r w:rsidRPr="00592A57">
              <w:rPr>
                <w:rFonts w:ascii="Times New Roman" w:hAnsi="Times New Roman" w:cs="Times New Roman"/>
                <w:spacing w:val="25"/>
                <w:lang w:val="sr-Latn-ME"/>
              </w:rPr>
              <w:t xml:space="preserve"> </w:t>
            </w:r>
            <w:r w:rsidRPr="00592A57">
              <w:rPr>
                <w:rFonts w:ascii="Times New Roman" w:hAnsi="Times New Roman" w:cs="Times New Roman"/>
                <w:spacing w:val="-1"/>
                <w:lang w:val="sr-Latn-ME"/>
              </w:rPr>
              <w:t>interval</w:t>
            </w:r>
          </w:p>
          <w:p w14:paraId="348E457B" w14:textId="77777777" w:rsidR="00592A57" w:rsidRPr="00592A57" w:rsidRDefault="00592A57" w:rsidP="00592A57">
            <w:pPr>
              <w:kinsoku w:val="0"/>
              <w:overflowPunct w:val="0"/>
              <w:autoSpaceDE w:val="0"/>
              <w:autoSpaceDN w:val="0"/>
              <w:adjustRightInd w:val="0"/>
              <w:spacing w:before="2" w:after="0" w:line="240" w:lineRule="auto"/>
              <w:jc w:val="both"/>
              <w:rPr>
                <w:rFonts w:ascii="Times New Roman" w:hAnsi="Times New Roman" w:cs="Times New Roman"/>
                <w:lang w:val="sr-Latn-ME"/>
              </w:rPr>
            </w:pPr>
            <w:r w:rsidRPr="00592A57">
              <w:rPr>
                <w:rFonts w:ascii="Times New Roman" w:hAnsi="Times New Roman" w:cs="Times New Roman"/>
                <w:spacing w:val="-1"/>
                <w:lang w:val="sr-Latn-ME"/>
              </w:rPr>
              <w:t>pouzdanosti</w:t>
            </w:r>
          </w:p>
        </w:tc>
        <w:tc>
          <w:tcPr>
            <w:tcW w:w="7021" w:type="dxa"/>
            <w:gridSpan w:val="2"/>
            <w:tcBorders>
              <w:top w:val="single" w:sz="4" w:space="0" w:color="000000"/>
              <w:left w:val="single" w:sz="4" w:space="0" w:color="000000"/>
              <w:bottom w:val="single" w:sz="4" w:space="0" w:color="000000"/>
              <w:right w:val="single" w:sz="4" w:space="0" w:color="000000"/>
            </w:tcBorders>
          </w:tcPr>
          <w:p w14:paraId="510C56F9"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0,19</w:t>
            </w:r>
            <w:r w:rsidRPr="00592A57">
              <w:rPr>
                <w:rFonts w:ascii="Times New Roman" w:hAnsi="Times New Roman" w:cs="Times New Roman"/>
                <w:spacing w:val="-2"/>
                <w:lang w:val="sr-Latn-ME"/>
              </w:rPr>
              <w:t xml:space="preserve"> </w:t>
            </w:r>
            <w:r w:rsidRPr="00592A57">
              <w:rPr>
                <w:rFonts w:ascii="Times New Roman" w:hAnsi="Times New Roman" w:cs="Times New Roman"/>
                <w:spacing w:val="-1"/>
                <w:lang w:val="sr-Latn-ME"/>
              </w:rPr>
              <w:t>do</w:t>
            </w:r>
            <w:r w:rsidRPr="00592A57">
              <w:rPr>
                <w:rFonts w:ascii="Times New Roman" w:hAnsi="Times New Roman" w:cs="Times New Roman"/>
                <w:spacing w:val="-2"/>
                <w:lang w:val="sr-Latn-ME"/>
              </w:rPr>
              <w:t xml:space="preserve"> </w:t>
            </w:r>
            <w:r w:rsidRPr="00592A57">
              <w:rPr>
                <w:rFonts w:ascii="Times New Roman" w:hAnsi="Times New Roman" w:cs="Times New Roman"/>
                <w:lang w:val="sr-Latn-ME"/>
              </w:rPr>
              <w:t>1,13</w:t>
            </w:r>
          </w:p>
        </w:tc>
      </w:tr>
      <w:tr w:rsidR="00592A57" w:rsidRPr="00592A57" w14:paraId="65D1B48C" w14:textId="77777777" w:rsidTr="00ED69FB">
        <w:trPr>
          <w:trHeight w:hRule="exact" w:val="264"/>
        </w:trPr>
        <w:tc>
          <w:tcPr>
            <w:tcW w:w="2069" w:type="dxa"/>
            <w:tcBorders>
              <w:top w:val="single" w:sz="4" w:space="0" w:color="000000"/>
              <w:left w:val="single" w:sz="4" w:space="0" w:color="000000"/>
              <w:bottom w:val="single" w:sz="4" w:space="0" w:color="000000"/>
              <w:right w:val="single" w:sz="4" w:space="0" w:color="000000"/>
            </w:tcBorders>
          </w:tcPr>
          <w:p w14:paraId="5A3EB4CD"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spacing w:val="-2"/>
                <w:lang w:val="sr-Latn-ME"/>
              </w:rPr>
              <w:t>p-vrijednost</w:t>
            </w:r>
          </w:p>
        </w:tc>
        <w:tc>
          <w:tcPr>
            <w:tcW w:w="7021" w:type="dxa"/>
            <w:gridSpan w:val="2"/>
            <w:tcBorders>
              <w:top w:val="single" w:sz="4" w:space="0" w:color="000000"/>
              <w:left w:val="single" w:sz="4" w:space="0" w:color="000000"/>
              <w:bottom w:val="single" w:sz="4" w:space="0" w:color="000000"/>
              <w:right w:val="single" w:sz="4" w:space="0" w:color="000000"/>
            </w:tcBorders>
          </w:tcPr>
          <w:p w14:paraId="32AB0453"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0,090</w:t>
            </w:r>
          </w:p>
        </w:tc>
      </w:tr>
      <w:tr w:rsidR="00592A57" w:rsidRPr="00592A57" w14:paraId="6F979C92" w14:textId="77777777" w:rsidTr="00ED69FB">
        <w:trPr>
          <w:trHeight w:hRule="exact" w:val="514"/>
        </w:trPr>
        <w:tc>
          <w:tcPr>
            <w:tcW w:w="2069" w:type="dxa"/>
            <w:tcBorders>
              <w:top w:val="single" w:sz="4" w:space="0" w:color="000000"/>
              <w:left w:val="single" w:sz="4" w:space="0" w:color="000000"/>
              <w:bottom w:val="single" w:sz="4" w:space="0" w:color="000000"/>
              <w:right w:val="single" w:sz="4" w:space="0" w:color="000000"/>
            </w:tcBorders>
          </w:tcPr>
          <w:p w14:paraId="39085B3E" w14:textId="77777777" w:rsidR="00592A57" w:rsidRPr="00592A57" w:rsidRDefault="00592A57" w:rsidP="00592A57">
            <w:pPr>
              <w:kinsoku w:val="0"/>
              <w:overflowPunct w:val="0"/>
              <w:autoSpaceDE w:val="0"/>
              <w:autoSpaceDN w:val="0"/>
              <w:adjustRightInd w:val="0"/>
              <w:spacing w:after="0" w:line="250" w:lineRule="exact"/>
              <w:ind w:right="513"/>
              <w:jc w:val="both"/>
              <w:rPr>
                <w:rFonts w:ascii="Times New Roman" w:hAnsi="Times New Roman" w:cs="Times New Roman"/>
                <w:lang w:val="sr-Latn-ME"/>
              </w:rPr>
            </w:pPr>
            <w:r w:rsidRPr="00592A57">
              <w:rPr>
                <w:rFonts w:ascii="Times New Roman" w:hAnsi="Times New Roman" w:cs="Times New Roman"/>
                <w:b/>
                <w:bCs/>
                <w:spacing w:val="-2"/>
                <w:lang w:val="sr-Latn-ME"/>
              </w:rPr>
              <w:t>Ukupno</w:t>
            </w:r>
            <w:r w:rsidRPr="00592A57">
              <w:rPr>
                <w:rFonts w:ascii="Times New Roman" w:hAnsi="Times New Roman" w:cs="Times New Roman"/>
                <w:b/>
                <w:bCs/>
                <w:spacing w:val="19"/>
                <w:lang w:val="sr-Latn-ME"/>
              </w:rPr>
              <w:t xml:space="preserve"> </w:t>
            </w:r>
            <w:r w:rsidRPr="00592A57">
              <w:rPr>
                <w:rFonts w:ascii="Times New Roman" w:hAnsi="Times New Roman" w:cs="Times New Roman"/>
                <w:b/>
                <w:bCs/>
                <w:spacing w:val="-1"/>
                <w:lang w:val="sr-Latn-ME"/>
              </w:rPr>
              <w:t>preživljavanje</w:t>
            </w:r>
          </w:p>
        </w:tc>
        <w:tc>
          <w:tcPr>
            <w:tcW w:w="3941" w:type="dxa"/>
            <w:tcBorders>
              <w:top w:val="single" w:sz="4" w:space="0" w:color="000000"/>
              <w:left w:val="single" w:sz="4" w:space="0" w:color="000000"/>
              <w:bottom w:val="single" w:sz="4" w:space="0" w:color="000000"/>
              <w:right w:val="single" w:sz="4" w:space="0" w:color="000000"/>
            </w:tcBorders>
          </w:tcPr>
          <w:p w14:paraId="10A12115"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43 (3,3)</w:t>
            </w:r>
          </w:p>
        </w:tc>
        <w:tc>
          <w:tcPr>
            <w:tcW w:w="3080" w:type="dxa"/>
            <w:tcBorders>
              <w:top w:val="single" w:sz="4" w:space="0" w:color="000000"/>
              <w:left w:val="single" w:sz="4" w:space="0" w:color="000000"/>
              <w:bottom w:val="single" w:sz="4" w:space="0" w:color="000000"/>
              <w:right w:val="single" w:sz="4" w:space="0" w:color="000000"/>
            </w:tcBorders>
          </w:tcPr>
          <w:p w14:paraId="107EE804"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45 (3,5)</w:t>
            </w:r>
          </w:p>
        </w:tc>
      </w:tr>
      <w:tr w:rsidR="00592A57" w:rsidRPr="00592A57" w14:paraId="290F08EF" w14:textId="77777777" w:rsidTr="00ED69FB">
        <w:trPr>
          <w:trHeight w:hRule="exact" w:val="264"/>
        </w:trPr>
        <w:tc>
          <w:tcPr>
            <w:tcW w:w="2069" w:type="dxa"/>
            <w:tcBorders>
              <w:top w:val="single" w:sz="4" w:space="0" w:color="000000"/>
              <w:left w:val="single" w:sz="4" w:space="0" w:color="000000"/>
              <w:bottom w:val="single" w:sz="4" w:space="0" w:color="000000"/>
              <w:right w:val="single" w:sz="4" w:space="0" w:color="000000"/>
            </w:tcBorders>
          </w:tcPr>
          <w:p w14:paraId="265E72F2"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Nivo rizika</w:t>
            </w:r>
          </w:p>
        </w:tc>
        <w:tc>
          <w:tcPr>
            <w:tcW w:w="7021" w:type="dxa"/>
            <w:gridSpan w:val="2"/>
            <w:tcBorders>
              <w:top w:val="single" w:sz="4" w:space="0" w:color="000000"/>
              <w:left w:val="single" w:sz="4" w:space="0" w:color="000000"/>
              <w:bottom w:val="single" w:sz="4" w:space="0" w:color="000000"/>
              <w:right w:val="single" w:sz="4" w:space="0" w:color="000000"/>
            </w:tcBorders>
          </w:tcPr>
          <w:p w14:paraId="106C6298"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0,96</w:t>
            </w:r>
          </w:p>
        </w:tc>
      </w:tr>
      <w:tr w:rsidR="00592A57" w:rsidRPr="00592A57" w14:paraId="4593BD29" w14:textId="77777777" w:rsidTr="00ED69FB">
        <w:trPr>
          <w:trHeight w:hRule="exact" w:val="768"/>
        </w:trPr>
        <w:tc>
          <w:tcPr>
            <w:tcW w:w="2069" w:type="dxa"/>
            <w:tcBorders>
              <w:top w:val="single" w:sz="4" w:space="0" w:color="000000"/>
              <w:left w:val="single" w:sz="4" w:space="0" w:color="000000"/>
              <w:bottom w:val="single" w:sz="4" w:space="0" w:color="000000"/>
              <w:right w:val="single" w:sz="4" w:space="0" w:color="000000"/>
            </w:tcBorders>
          </w:tcPr>
          <w:p w14:paraId="40D676A4" w14:textId="77777777" w:rsidR="00592A57" w:rsidRPr="00592A57" w:rsidRDefault="00592A57" w:rsidP="00592A57">
            <w:pPr>
              <w:kinsoku w:val="0"/>
              <w:overflowPunct w:val="0"/>
              <w:autoSpaceDE w:val="0"/>
              <w:autoSpaceDN w:val="0"/>
              <w:adjustRightInd w:val="0"/>
              <w:spacing w:after="0" w:line="241" w:lineRule="auto"/>
              <w:ind w:right="97"/>
              <w:jc w:val="both"/>
              <w:rPr>
                <w:rFonts w:ascii="Times New Roman" w:hAnsi="Times New Roman" w:cs="Times New Roman"/>
                <w:lang w:val="sr-Latn-ME"/>
              </w:rPr>
            </w:pPr>
            <w:r w:rsidRPr="00592A57">
              <w:rPr>
                <w:rFonts w:ascii="Times New Roman" w:hAnsi="Times New Roman" w:cs="Times New Roman"/>
                <w:spacing w:val="-1"/>
                <w:lang w:val="sr-Latn-ME"/>
              </w:rPr>
              <w:t>Dvostrani</w:t>
            </w:r>
            <w:r w:rsidRPr="00592A57">
              <w:rPr>
                <w:rFonts w:ascii="Times New Roman" w:hAnsi="Times New Roman" w:cs="Times New Roman"/>
                <w:lang w:val="sr-Latn-ME"/>
              </w:rPr>
              <w:t xml:space="preserve">  95%-ni</w:t>
            </w:r>
            <w:r w:rsidRPr="00592A57">
              <w:rPr>
                <w:rFonts w:ascii="Times New Roman" w:hAnsi="Times New Roman" w:cs="Times New Roman"/>
                <w:spacing w:val="25"/>
                <w:lang w:val="sr-Latn-ME"/>
              </w:rPr>
              <w:t xml:space="preserve"> </w:t>
            </w:r>
            <w:r w:rsidRPr="00592A57">
              <w:rPr>
                <w:rFonts w:ascii="Times New Roman" w:hAnsi="Times New Roman" w:cs="Times New Roman"/>
                <w:spacing w:val="-1"/>
                <w:lang w:val="sr-Latn-ME"/>
              </w:rPr>
              <w:t>interval</w:t>
            </w:r>
          </w:p>
          <w:p w14:paraId="7E9245CB" w14:textId="77777777" w:rsidR="00592A57" w:rsidRPr="00592A57" w:rsidRDefault="00592A57" w:rsidP="00592A57">
            <w:pPr>
              <w:kinsoku w:val="0"/>
              <w:overflowPunct w:val="0"/>
              <w:autoSpaceDE w:val="0"/>
              <w:autoSpaceDN w:val="0"/>
              <w:adjustRightInd w:val="0"/>
              <w:spacing w:after="0" w:line="248" w:lineRule="exact"/>
              <w:jc w:val="both"/>
              <w:rPr>
                <w:rFonts w:ascii="Times New Roman" w:hAnsi="Times New Roman" w:cs="Times New Roman"/>
                <w:lang w:val="sr-Latn-ME"/>
              </w:rPr>
            </w:pPr>
            <w:r w:rsidRPr="00592A57">
              <w:rPr>
                <w:rFonts w:ascii="Times New Roman" w:hAnsi="Times New Roman" w:cs="Times New Roman"/>
                <w:spacing w:val="-1"/>
                <w:lang w:val="sr-Latn-ME"/>
              </w:rPr>
              <w:t>pouzdanosti</w:t>
            </w:r>
          </w:p>
        </w:tc>
        <w:tc>
          <w:tcPr>
            <w:tcW w:w="7021" w:type="dxa"/>
            <w:gridSpan w:val="2"/>
            <w:tcBorders>
              <w:top w:val="single" w:sz="4" w:space="0" w:color="000000"/>
              <w:left w:val="single" w:sz="4" w:space="0" w:color="000000"/>
              <w:bottom w:val="single" w:sz="4" w:space="0" w:color="000000"/>
              <w:right w:val="single" w:sz="4" w:space="0" w:color="000000"/>
            </w:tcBorders>
          </w:tcPr>
          <w:p w14:paraId="4C8C833E"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0,63</w:t>
            </w:r>
            <w:r w:rsidRPr="00592A57">
              <w:rPr>
                <w:rFonts w:ascii="Times New Roman" w:hAnsi="Times New Roman" w:cs="Times New Roman"/>
                <w:spacing w:val="-2"/>
                <w:lang w:val="sr-Latn-ME"/>
              </w:rPr>
              <w:t xml:space="preserve"> </w:t>
            </w:r>
            <w:r w:rsidRPr="00592A57">
              <w:rPr>
                <w:rFonts w:ascii="Times New Roman" w:hAnsi="Times New Roman" w:cs="Times New Roman"/>
                <w:spacing w:val="-1"/>
                <w:lang w:val="sr-Latn-ME"/>
              </w:rPr>
              <w:t>do</w:t>
            </w:r>
            <w:r w:rsidRPr="00592A57">
              <w:rPr>
                <w:rFonts w:ascii="Times New Roman" w:hAnsi="Times New Roman" w:cs="Times New Roman"/>
                <w:spacing w:val="-2"/>
                <w:lang w:val="sr-Latn-ME"/>
              </w:rPr>
              <w:t xml:space="preserve"> </w:t>
            </w:r>
            <w:r w:rsidRPr="00592A57">
              <w:rPr>
                <w:rFonts w:ascii="Times New Roman" w:hAnsi="Times New Roman" w:cs="Times New Roman"/>
                <w:lang w:val="sr-Latn-ME"/>
              </w:rPr>
              <w:t>1,46</w:t>
            </w:r>
          </w:p>
        </w:tc>
      </w:tr>
      <w:tr w:rsidR="00592A57" w:rsidRPr="00592A57" w14:paraId="353F1149" w14:textId="77777777" w:rsidTr="00ED69FB">
        <w:trPr>
          <w:trHeight w:hRule="exact" w:val="264"/>
        </w:trPr>
        <w:tc>
          <w:tcPr>
            <w:tcW w:w="2069" w:type="dxa"/>
            <w:tcBorders>
              <w:top w:val="single" w:sz="4" w:space="0" w:color="000000"/>
              <w:left w:val="single" w:sz="4" w:space="0" w:color="000000"/>
              <w:bottom w:val="single" w:sz="4" w:space="0" w:color="000000"/>
              <w:right w:val="single" w:sz="4" w:space="0" w:color="000000"/>
            </w:tcBorders>
          </w:tcPr>
          <w:p w14:paraId="4FCCAD5A"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spacing w:val="-2"/>
                <w:lang w:val="sr-Latn-ME"/>
              </w:rPr>
              <w:t>p-vrijednost</w:t>
            </w:r>
          </w:p>
        </w:tc>
        <w:tc>
          <w:tcPr>
            <w:tcW w:w="7021" w:type="dxa"/>
            <w:gridSpan w:val="2"/>
            <w:tcBorders>
              <w:top w:val="single" w:sz="4" w:space="0" w:color="000000"/>
              <w:left w:val="single" w:sz="4" w:space="0" w:color="000000"/>
              <w:bottom w:val="single" w:sz="4" w:space="0" w:color="000000"/>
              <w:right w:val="single" w:sz="4" w:space="0" w:color="000000"/>
            </w:tcBorders>
          </w:tcPr>
          <w:p w14:paraId="7A233F44" w14:textId="77777777" w:rsidR="00592A57" w:rsidRPr="00592A57" w:rsidRDefault="00592A57" w:rsidP="00592A57">
            <w:pPr>
              <w:kinsoku w:val="0"/>
              <w:overflowPunct w:val="0"/>
              <w:autoSpaceDE w:val="0"/>
              <w:autoSpaceDN w:val="0"/>
              <w:adjustRightInd w:val="0"/>
              <w:spacing w:after="0" w:line="243" w:lineRule="exact"/>
              <w:jc w:val="both"/>
              <w:rPr>
                <w:rFonts w:ascii="Times New Roman" w:hAnsi="Times New Roman" w:cs="Times New Roman"/>
                <w:lang w:val="sr-Latn-ME"/>
              </w:rPr>
            </w:pPr>
            <w:r w:rsidRPr="00592A57">
              <w:rPr>
                <w:rFonts w:ascii="Times New Roman" w:hAnsi="Times New Roman" w:cs="Times New Roman"/>
                <w:lang w:val="sr-Latn-ME"/>
              </w:rPr>
              <w:t>0,840</w:t>
            </w:r>
          </w:p>
        </w:tc>
      </w:tr>
    </w:tbl>
    <w:p w14:paraId="4F86E17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0484FBD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Rezultati još dvije slične studije (GABG/ARNO 95 i ITA), gdje su u jednoj od njih pacijentkinje bile operisane i primale hemioterapiju, kao i kombinovana analiza rezultata iz ABCSG 8 i GABG/ARNO 95 studija, potvrdili su prethodne podatke.</w:t>
      </w:r>
    </w:p>
    <w:p w14:paraId="7CBEE80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42D8753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lang w:val="sr-Latn-ME"/>
        </w:rPr>
        <w:t>Bezbjednosni profil anastrozola u ove tri studije bio je u skladu sa već poznatim podacima o bezbjednosti lijeka kod postmenopauznih žena sa hormon-receptor pozitivnim ranim karcinomom dojke.</w:t>
      </w:r>
    </w:p>
    <w:p w14:paraId="05149D1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02DA348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iCs/>
          <w:u w:val="single"/>
          <w:lang w:val="sr-Latn-ME"/>
        </w:rPr>
      </w:pPr>
      <w:r w:rsidRPr="00592A57">
        <w:rPr>
          <w:rFonts w:ascii="Times New Roman" w:eastAsia="Times New Roman" w:hAnsi="Times New Roman" w:cs="Times New Roman"/>
          <w:bCs/>
          <w:i/>
          <w:iCs/>
          <w:u w:val="single"/>
          <w:lang w:val="sr-Latn-ME"/>
        </w:rPr>
        <w:t>Mineralna koštana gustina</w:t>
      </w:r>
    </w:p>
    <w:p w14:paraId="081CC32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i/>
          <w:iCs/>
          <w:u w:val="single"/>
          <w:lang w:val="sr-Latn-ME"/>
        </w:rPr>
      </w:pPr>
    </w:p>
    <w:p w14:paraId="52769E6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xml:space="preserve">U ispitivanju faze III/IV (engl. </w:t>
      </w:r>
      <w:r w:rsidRPr="00592A57">
        <w:rPr>
          <w:rFonts w:ascii="Times New Roman" w:eastAsia="Times New Roman" w:hAnsi="Times New Roman" w:cs="Times New Roman"/>
          <w:bCs/>
          <w:i/>
          <w:lang w:val="sr-Latn-ME"/>
        </w:rPr>
        <w:t>Study of Anastrozole with the Bisphosphonate Risedronate</w:t>
      </w:r>
      <w:r w:rsidRPr="00592A57">
        <w:rPr>
          <w:rFonts w:ascii="Times New Roman" w:eastAsia="Times New Roman" w:hAnsi="Times New Roman" w:cs="Times New Roman"/>
          <w:bCs/>
          <w:lang w:val="sr-Latn-ME"/>
        </w:rPr>
        <w:t>, SABRE), 234 žena u postmenopauzi sa hormon receptor pozitivnim ranim karcinomom dojke koje su planirane za terapiju anastrazolom u dozi od 1 mg/dnevno, klasifikovane su u grupe sa niskim, umjerenim i visokim rizikom prema njihovom postojećem riziku od fraktura. Primarni parametar praćenja efikasnosti je bila analiza gustine koštane mase lumbalnog dijela kičme koristeći skeniranje pomoću DEXA uređaja. Sve pacijentkinje su uzimale terapiju zajedno sa vitaminom D i kalcijumom. Pacijentkinje u grupi sa niskim rizikom su uzimale samo lijek anastrazol (N=42), one u grupi sa umjerenim rizikom su randomizovane na one koje uzimaju anastrazol sa risendronatom 35 mg jednom nedeljno (N=77) i na one koje uzimaju anastrazol sa placebom (N=77), a one u grupi sa visokim rizikom su uzimale anastrozol sa risendronatom 35 mg jednom nedeljno (N=38). Primarni parametar praćenja ishoda je bio promjena od početnog stanja u gustini koštane mase lumbalnog dela kičme poslije 12 mjeseci.</w:t>
      </w:r>
    </w:p>
    <w:p w14:paraId="2BA7EF5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64949E1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xml:space="preserve">12-mjesečna glavna analiza je pokazala da pacijenti koji već imaju umjereni do visoki rizik od fraktura nijesu imali smanjenje gustine svoje koštane mase (procijenjeno na osnovu gustine koštane mase lumbalnog dijela kičme koristeći skeniranje pomoću DEXA uređaja) kada su uzimali anastrozol u dozi od 1 mg/dnevno u kombinaciji sa risendronatom 35 mg jednom nedeljno. </w:t>
      </w:r>
    </w:p>
    <w:p w14:paraId="3480A90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46E12385"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Zatim, smanjenje u gustini koštne mase koje nije statistički značajno je viđeno u grupi sa niskim rizikom koji uzimaju samo anastrazol u dozi od 1 mg/dnevno. Ovi rezultati su potvrđeni u sekundarnoj varijabli efikasnosti, promjeni u ukupnoj gustini koštane mase kuka poslije 12 mjeseci liječenja u odnosu na početne vrijednosti.</w:t>
      </w:r>
    </w:p>
    <w:p w14:paraId="461C8513"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4F2A08F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lastRenderedPageBreak/>
        <w:t>Ova studija pruža dokaze da upotreba bisfosfonata treba biti razmatrana kod terapije mogućeg gubitka gustine koštane mase kod postmenopauznih žena sa ranim karcinomom dojke koje su planirane za terapiju anastrozolom.</w:t>
      </w:r>
    </w:p>
    <w:p w14:paraId="1AA798A5"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A97B76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u w:val="single"/>
          <w:lang w:val="sr-Latn-ME"/>
        </w:rPr>
        <w:t>Pedijatrijska populacija</w:t>
      </w:r>
    </w:p>
    <w:p w14:paraId="1963AC8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Anastrozol se ne koristi kod djece i adolescenata. Nije utvrđena efikasnost kod pedijatrijske populacije u studiji (vidjeti dolje). Broj liječene djece je bio previše ograničen da bi se izvukli pouzdani zaključci o bezbjednosti. Nijesu dostupni podaci o mogućim dugoročnim efektima liječenja anastrozolom kod djece i adolescenata (vidjeti takođe dio 5.3).</w:t>
      </w:r>
    </w:p>
    <w:p w14:paraId="1FDDB2A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171B3F5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xml:space="preserve">Evropska Agencija za ljekove prihvatila je izuzeće obaveze da se predaju rezultati studija sa anastrozolom u jednoj ili nekoliko podgrupa pedijatrijske populacije niske rastom usljed nedostatka hormona rasta, testotoksikoze, ginekomastije, i McCune-Albight sindroma (vidjeti dio 4.2). </w:t>
      </w:r>
    </w:p>
    <w:p w14:paraId="0B5A509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22D3669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u w:val="single"/>
          <w:lang w:val="sr-Latn-ME"/>
        </w:rPr>
        <w:t>Nizak rast usljed nedostatka hormona rasta (NHR)</w:t>
      </w:r>
    </w:p>
    <w:p w14:paraId="231444C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B9EE1B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Randomizovana, duplo-slijepa, multicentrična studija procijenila je 52 dječaka u pubertetu (uzrasta od 11 zaključno sa 16 godina) sa NHR koji su liječeni od 12 do 36 mjeseci anastrozolom u dozi od 1 mg/dnevno ili placebom u kombinaciji sa hormonom rasta. Samo 14 pacijenata koji su uzimali anastrozol su bili u studiji 36 mjeseci.</w:t>
      </w:r>
    </w:p>
    <w:p w14:paraId="79468431"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Nije zabilježena statistički značajna razlika u odnosu na placebo za parametre vezane za rast – predviđena visina u odraslom dobu, visina, visina SDS (skor standardne devijacije) i brzina rasta. Nijesu bili dostupni krajnji podaci vezani za visinu. Dok je broj liječene djece bio previše ograničen da bi se izvukli pouzdani zaključci o bezbjednosti, došlo se do podataka o povećanoj stopi preloma i trendu smanjenja gustine kostne mase u grupi koja je uzimala anastrozol u poređenju sa placebom.</w:t>
      </w:r>
    </w:p>
    <w:p w14:paraId="214A540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3B862659"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u w:val="single"/>
          <w:lang w:val="sr-Latn-ME"/>
        </w:rPr>
        <w:t>Testotoksikoza</w:t>
      </w:r>
    </w:p>
    <w:p w14:paraId="2479F8B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Otvorena, nekomparativna, multicentrična studija procijenila je 14 muških pacijenata (uzrasta od 2-9 godina) sa porodičnim prijevremenim pubertetom, takođe poznatim kao testotoksikoza, koji su liječeni kombinacijom anastrozola i bikalutamida. Primarni clij je bio da se procijeni efikasnost i bezbjednost ove kombinacije tokom 12 meseci. Trinaest od 14 uključenih pacijenata je bilo 12 mjeseci na ovoj terapijskoj kombinaciji (jedan pacijent je odustao tokom praćenja). Nije bilo značajne razlike u stopi rasta poslije 12 mjeseci terapije, u poređenju sa stopom rasta tokom 6 mjeseci prije započinjanja studije.</w:t>
      </w:r>
    </w:p>
    <w:p w14:paraId="7646D91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1703676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u w:val="single"/>
          <w:lang w:val="sr-Latn-ME"/>
        </w:rPr>
        <w:t>Studije ginekomastije</w:t>
      </w:r>
    </w:p>
    <w:p w14:paraId="78A2B3A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Studija 0006 je bila randomizovana, duplo slijepa, multicentrična studija kod 82 dječaka u pubertetu (uzrasta od 11 godina zaključno sa 18 godina) sa ginekomastijom, sa trajanjem dužim od 12 mjeseci, koji su liječeni anastrozolom u dozi od 1 mg/dnevno ili placebom jednom dnevno do 6 mjeseci. Nije zabilježena značajna razlika u broju pacijenata koji su imali 50% ili veće smanjenje u ukupnoj veličini dojke poslije 6 mjeseci terapije, kad se poredi grupa koja je uzimala anastrozol 1 mg i grupa koja je uzimala placebo.</w:t>
      </w:r>
    </w:p>
    <w:p w14:paraId="14D31AB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01B37FB9"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xml:space="preserve">Studija 0001 je bila otvorena, višedozna, farmakokinetička studija, sa anastrozolom u dozi od 1 mg/dnevno kod 36 dječaka u pubertetu sa ginekomastijom, sa trajanjem od manje od 12 mjeseci. Sekundarni ciljevi su bili da se procijeni procenat pacijenata koji imaju smanjenje u izračunatom obimu ginekomastije obje dojke od najmanje 50% računajući od prvog dana studije i poslije 6 mjeseci studije, u odnosu na početni obim, kao i tolerancija i bezbjednost pacijenata. Zabilježeno je smanjenje u ukupnom obimu dojki od 50% i više kod 56% dječaka (20/36) nakon 6 mjeseci. </w:t>
      </w:r>
    </w:p>
    <w:p w14:paraId="5E378F0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14761F6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u w:val="single"/>
          <w:lang w:val="sr-Latn-ME"/>
        </w:rPr>
        <w:t>Studija McCune-Albright sindroma</w:t>
      </w:r>
    </w:p>
    <w:p w14:paraId="129FEE4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Studija 0046 je bila internacionalna, multicentrična, otvorena istraživačka studija sa anastrozolom kod 28 djevojčica (uzrasta od 2 do 10 godina) sa McCune-Albright sindromom (MAS). Primarni cilj je bio procjena bezbjednosti i efikasnosti anastrozola u dozi od 1 mg/dnevno kod pacijentkinja sa MAS. Efikasnost terapije u studiji je zasnovana na procentu pacijentkinja koje su ispunile definisani kriterijum koji se tiče vaginalnog krvarenja, starosti kostiju i brzine rasta.</w:t>
      </w:r>
    </w:p>
    <w:p w14:paraId="1EA96FAF"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lastRenderedPageBreak/>
        <w:t xml:space="preserve">Nije zabilježena statistički značajna promjena u učestalosti dana vaginalnih krvarenja tokom terapije. Nije bilo klinički značajnih promjena vezanih za Tanner stadijume, srednji obim jajnika ili srednji obim materice. Nije zabilježena statistički značajna promjena u stopi porasta starenja kostiju u toku terapije u odnosu na početno stanje. Stopa rasta (u cm po godini) je bila značajno smanjena (p&lt;0,05) u periodu prije terapije od nultog (0) mjeseca do 12-og mjeseca, i u periodu prije terapije do drugih šest meseci (od 7-og mjeseca do 12-og mjeseca). </w:t>
      </w:r>
    </w:p>
    <w:p w14:paraId="652E521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3D10C53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5.2. </w:t>
      </w:r>
      <w:r w:rsidRPr="00592A57">
        <w:rPr>
          <w:rFonts w:ascii="Times New Roman" w:eastAsia="Times New Roman" w:hAnsi="Times New Roman" w:cs="Times New Roman"/>
          <w:b/>
          <w:bCs/>
          <w:lang w:val="sr-Latn-ME"/>
        </w:rPr>
        <w:tab/>
        <w:t xml:space="preserve">Farmakokinetički podaci </w:t>
      </w:r>
    </w:p>
    <w:p w14:paraId="476B1FB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73AD24B8" w14:textId="77777777" w:rsidR="00592A57" w:rsidRPr="00592A57" w:rsidRDefault="00592A57" w:rsidP="00592A57">
      <w:pPr>
        <w:tabs>
          <w:tab w:val="left" w:pos="284"/>
          <w:tab w:val="center" w:pos="4320"/>
          <w:tab w:val="right" w:pos="8640"/>
        </w:tabs>
        <w:spacing w:after="120" w:line="240" w:lineRule="auto"/>
        <w:jc w:val="both"/>
        <w:rPr>
          <w:rFonts w:ascii="Times New Roman" w:eastAsia="Times New Roman" w:hAnsi="Times New Roman" w:cs="Times New Roman"/>
          <w:bCs/>
          <w:u w:val="single"/>
          <w:lang w:val="sr-Latn-ME"/>
        </w:rPr>
      </w:pPr>
      <w:r w:rsidRPr="00592A57">
        <w:rPr>
          <w:rFonts w:ascii="Times New Roman" w:eastAsia="Times New Roman" w:hAnsi="Times New Roman" w:cs="Times New Roman"/>
          <w:bCs/>
          <w:u w:val="single"/>
          <w:lang w:val="sr-Latn-ME"/>
        </w:rPr>
        <w:t>Resorpcija</w:t>
      </w:r>
    </w:p>
    <w:p w14:paraId="5466943D" w14:textId="77777777" w:rsidR="00592A57" w:rsidRPr="00592A57" w:rsidRDefault="00592A57" w:rsidP="00592A57">
      <w:pPr>
        <w:tabs>
          <w:tab w:val="left" w:pos="284"/>
          <w:tab w:val="center" w:pos="4320"/>
          <w:tab w:val="right" w:pos="8640"/>
        </w:tabs>
        <w:spacing w:after="120" w:line="240" w:lineRule="auto"/>
        <w:jc w:val="both"/>
        <w:rPr>
          <w:rFonts w:ascii="Times New Roman" w:eastAsia="Times New Roman" w:hAnsi="Times New Roman" w:cs="Times New Roman"/>
          <w:lang w:val="sr-Latn-ME" w:eastAsia="en-GB"/>
        </w:rPr>
      </w:pPr>
      <w:r w:rsidRPr="00592A57">
        <w:rPr>
          <w:rFonts w:ascii="Times New Roman" w:eastAsia="Times New Roman" w:hAnsi="Times New Roman" w:cs="Times New Roman"/>
          <w:lang w:val="sr-Latn-ME" w:eastAsia="en-GB"/>
        </w:rPr>
        <w:t>Resorpcija anastrozola unijetog peroralno i na tašte je brza. Maksimalne koncentracije lijeka u krvi postižu se poslije približno 2 časa (kada je lijek unijet na tašte). Prisustvo hrane neznatno smanjuje brzinu, ali ne i stepen resorpcije. Nije za očekivati da se pri jednokratnom dnevnom doziranju nešto usporena resorpcija odrazi na nivo koncentracija u krvi u stanju ravnoteže. Približno 90-95% koncentracije u stanju ravnoteže postiže se nakon 7 dana liječenja i akumulira 3 do 4 puta. Nema podataka da je farmakokinetika lijeka u direktnoj vezi sa veličinom primijenjene doze ili vremenom njenog aplikovanja.</w:t>
      </w:r>
    </w:p>
    <w:p w14:paraId="7E51C97D" w14:textId="77777777" w:rsidR="00592A57" w:rsidRPr="00592A57" w:rsidRDefault="00592A57" w:rsidP="00592A57">
      <w:pPr>
        <w:spacing w:before="100" w:beforeAutospacing="1" w:after="100" w:afterAutospacing="1" w:line="240" w:lineRule="auto"/>
        <w:jc w:val="both"/>
        <w:rPr>
          <w:rFonts w:ascii="Times New Roman" w:hAnsi="Times New Roman" w:cs="Times New Roman"/>
          <w:bCs/>
          <w:lang w:val="sr-Latn-ME" w:eastAsia="en-GB"/>
        </w:rPr>
      </w:pPr>
      <w:r w:rsidRPr="00592A57">
        <w:rPr>
          <w:rFonts w:ascii="Times New Roman" w:hAnsi="Times New Roman" w:cs="Times New Roman"/>
          <w:bCs/>
          <w:lang w:val="sr-Latn-ME" w:eastAsia="en-GB"/>
        </w:rPr>
        <w:t>Životna dob žena u postmenopauzi ne utiče na farmakokinetiku anastrozola.</w:t>
      </w:r>
    </w:p>
    <w:p w14:paraId="22ABBEBE" w14:textId="77777777" w:rsidR="00592A57" w:rsidRPr="00592A57" w:rsidRDefault="00592A57" w:rsidP="00592A57">
      <w:pPr>
        <w:spacing w:before="100" w:beforeAutospacing="1" w:after="100" w:afterAutospacing="1" w:line="240" w:lineRule="auto"/>
        <w:jc w:val="both"/>
        <w:rPr>
          <w:rFonts w:ascii="Times New Roman" w:hAnsi="Times New Roman" w:cs="Times New Roman"/>
          <w:bCs/>
          <w:u w:val="single"/>
          <w:lang w:val="sr-Latn-ME" w:eastAsia="en-GB"/>
        </w:rPr>
      </w:pPr>
      <w:r w:rsidRPr="00592A57">
        <w:rPr>
          <w:rFonts w:ascii="Times New Roman" w:hAnsi="Times New Roman" w:cs="Times New Roman"/>
          <w:bCs/>
          <w:u w:val="single"/>
          <w:lang w:val="sr-Latn-ME" w:eastAsia="en-GB"/>
        </w:rPr>
        <w:t>Distribucija</w:t>
      </w:r>
    </w:p>
    <w:p w14:paraId="31C13C17" w14:textId="77777777" w:rsidR="00592A57" w:rsidRPr="00592A57" w:rsidRDefault="00592A57" w:rsidP="00592A57">
      <w:pPr>
        <w:shd w:val="clear" w:color="auto" w:fill="FFFFFF"/>
        <w:spacing w:before="100" w:beforeAutospacing="1" w:after="100" w:afterAutospacing="1" w:line="293" w:lineRule="exact"/>
        <w:jc w:val="both"/>
        <w:rPr>
          <w:rFonts w:ascii="Times New Roman" w:hAnsi="Times New Roman" w:cs="Times New Roman"/>
          <w:bCs/>
          <w:u w:val="single"/>
          <w:lang w:val="sr-Latn-ME" w:eastAsia="en-GB"/>
        </w:rPr>
      </w:pPr>
      <w:r w:rsidRPr="00592A57">
        <w:rPr>
          <w:rFonts w:ascii="Times New Roman" w:hAnsi="Times New Roman" w:cs="Times New Roman"/>
          <w:bCs/>
          <w:lang w:val="sr-Latn-ME" w:eastAsia="en-GB"/>
        </w:rPr>
        <w:t xml:space="preserve">Približno 40% anastrozola vezano je za proteine plazme. </w:t>
      </w:r>
    </w:p>
    <w:p w14:paraId="5D2B199E" w14:textId="77777777" w:rsidR="00592A57" w:rsidRPr="00592A57" w:rsidRDefault="00592A57" w:rsidP="00592A57">
      <w:pPr>
        <w:spacing w:after="120" w:line="240" w:lineRule="auto"/>
        <w:jc w:val="both"/>
        <w:rPr>
          <w:rFonts w:ascii="Times New Roman" w:hAnsi="Times New Roman" w:cs="Times New Roman"/>
          <w:bCs/>
          <w:u w:val="single"/>
          <w:lang w:val="sr-Latn-ME" w:eastAsia="en-GB"/>
        </w:rPr>
      </w:pPr>
      <w:r w:rsidRPr="00592A57">
        <w:rPr>
          <w:rFonts w:ascii="Times New Roman" w:hAnsi="Times New Roman" w:cs="Times New Roman"/>
          <w:bCs/>
          <w:u w:val="single"/>
          <w:lang w:val="sr-Latn-ME" w:eastAsia="en-GB"/>
        </w:rPr>
        <w:t>Eliminacija</w:t>
      </w:r>
    </w:p>
    <w:p w14:paraId="5982A561" w14:textId="77777777" w:rsidR="00592A57" w:rsidRPr="00592A57" w:rsidRDefault="00592A57" w:rsidP="00592A57">
      <w:pPr>
        <w:spacing w:before="100" w:beforeAutospacing="1" w:after="100" w:afterAutospacing="1" w:line="240" w:lineRule="auto"/>
        <w:jc w:val="both"/>
        <w:rPr>
          <w:rFonts w:ascii="Times New Roman" w:hAnsi="Times New Roman" w:cs="Times New Roman"/>
          <w:bCs/>
          <w:lang w:val="sr-Latn-ME" w:eastAsia="en-GB"/>
        </w:rPr>
      </w:pPr>
      <w:r w:rsidRPr="00592A57">
        <w:rPr>
          <w:rFonts w:ascii="Times New Roman" w:hAnsi="Times New Roman" w:cs="Times New Roman"/>
          <w:bCs/>
          <w:lang w:val="sr-Latn-ME" w:eastAsia="en-GB"/>
        </w:rPr>
        <w:t>Anastrozol se eliminiše sporo, sa poluvremenom eliminacije od 40 do 50 sati. Anastrolozol se intenzivno metaboliše kod žena u postmenopauzi i manje od 10% unijete doze izlučuje se tokom 72 sata od primjene, u nepromijenjenom obliku. Anastrozol se N-dealkilacijom, hidroksilacijom i glukuronidacijom prevodi u metabolite koji se primarno izlučuju urinom. Glavni metabolit je triazol i on ne pokazuje farmakološku aktivnost (ne inhibira aromatazu).</w:t>
      </w:r>
    </w:p>
    <w:p w14:paraId="040F520F" w14:textId="77777777" w:rsidR="00592A57" w:rsidRPr="00592A57" w:rsidRDefault="00592A57" w:rsidP="00592A57">
      <w:pPr>
        <w:spacing w:after="0" w:line="240" w:lineRule="auto"/>
        <w:jc w:val="both"/>
        <w:rPr>
          <w:rFonts w:ascii="Times New Roman" w:hAnsi="Times New Roman" w:cs="Times New Roman"/>
          <w:bCs/>
          <w:u w:val="single"/>
          <w:lang w:val="sr-Latn-ME" w:eastAsia="en-GB"/>
        </w:rPr>
      </w:pPr>
      <w:r w:rsidRPr="00592A57">
        <w:rPr>
          <w:rFonts w:ascii="Times New Roman" w:hAnsi="Times New Roman" w:cs="Times New Roman"/>
          <w:bCs/>
          <w:u w:val="single"/>
          <w:lang w:val="sr-Latn-ME" w:eastAsia="en-GB"/>
        </w:rPr>
        <w:t>Oštećena funkcija bubrega ili jetre</w:t>
      </w:r>
    </w:p>
    <w:p w14:paraId="5ACBB86E" w14:textId="77777777" w:rsidR="00592A57" w:rsidRPr="00592A57" w:rsidRDefault="00592A57" w:rsidP="00592A57">
      <w:pPr>
        <w:spacing w:before="100" w:beforeAutospacing="1" w:after="0" w:line="240" w:lineRule="auto"/>
        <w:jc w:val="both"/>
        <w:rPr>
          <w:rFonts w:ascii="Times New Roman" w:hAnsi="Times New Roman" w:cs="Times New Roman"/>
          <w:bCs/>
          <w:lang w:val="sr-Latn-ME" w:eastAsia="en-GB"/>
        </w:rPr>
      </w:pPr>
      <w:r w:rsidRPr="00592A57">
        <w:rPr>
          <w:rFonts w:ascii="Times New Roman" w:hAnsi="Times New Roman" w:cs="Times New Roman"/>
          <w:bCs/>
          <w:lang w:val="sr-Latn-ME" w:eastAsia="en-GB"/>
        </w:rPr>
        <w:t>Klirens (CL/F) anastrozola nakon oralne primjene lijeka je bio oko 30% niži kod dobrovoljaca sa stabilnom cirozom jetre u poređenju sa kontrolnom grupom (studija 1033IL/0014). Međutim, koncentracija anastrozola u plazmi kod dobrovoljaca sa cirozom jetre je bila u visini koncentracija viđenih kod zdravih pojedinaca u ostalim studijama. Koncentracije anastrozola u plazmi posmatrane tokom dugotrajnih studija efikasnosti kod pacijenata sa oštećenjem jetre su bile u visini koncentracije anastrozola u plazmi viđene kod pacijenata bez oštećenja jetre.</w:t>
      </w:r>
    </w:p>
    <w:p w14:paraId="546F2987" w14:textId="77777777" w:rsidR="00592A57" w:rsidRPr="00592A57" w:rsidRDefault="00592A57" w:rsidP="00592A57">
      <w:pPr>
        <w:spacing w:before="100" w:beforeAutospacing="1" w:after="0" w:line="240" w:lineRule="auto"/>
        <w:jc w:val="both"/>
        <w:rPr>
          <w:rFonts w:ascii="Times New Roman" w:hAnsi="Times New Roman" w:cs="Times New Roman"/>
          <w:bCs/>
          <w:lang w:val="sr-Latn-ME" w:eastAsia="en-GB"/>
        </w:rPr>
      </w:pPr>
      <w:r w:rsidRPr="00592A57">
        <w:rPr>
          <w:rFonts w:ascii="Times New Roman" w:hAnsi="Times New Roman" w:cs="Times New Roman"/>
          <w:bCs/>
          <w:lang w:val="sr-Latn-ME" w:eastAsia="en-GB"/>
        </w:rPr>
        <w:t>Klirens (CL/F) anastrozola nakon oralne primene lijeka nije promijenjen kod dobrovoljaca sa teškom insuficijencijom bubrega (brzina glomerularne filtracije &lt; 30ml/min) u studiji 1033IL/0018, u składu sa činjenicom da se anastrozol primarno elimiše metabolizovanjem. Koncentracije anastrozola u plazmi posmatrane tokom dugotrajnih studija efikasnosti kod pacijenata sa oštećenjem bubrega su bile u visini koncentracija anastrozola u plazmi viđenih kod pacijenata bez oštećenja bubrega. Kod pacijenata sa teškim oštećenjem bubrega, lijek Aremed treba primjenjivati uz oprez (vidjeti dio 4.2 i 4.4).</w:t>
      </w:r>
    </w:p>
    <w:p w14:paraId="47990A84"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5354810"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Pedijatrijska populacija</w:t>
      </w:r>
    </w:p>
    <w:p w14:paraId="781A6D0B"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eastAsia="en-GB"/>
        </w:rPr>
      </w:pPr>
      <w:r w:rsidRPr="00592A57">
        <w:rPr>
          <w:rFonts w:ascii="Times New Roman" w:eastAsia="Times New Roman" w:hAnsi="Times New Roman" w:cs="Times New Roman"/>
          <w:lang w:val="sr-Latn-ME" w:eastAsia="en-GB"/>
        </w:rPr>
        <w:t>Kod dječaka sa pubertetskom ginekomastijom (10 do 17 godina), anastrozol je bio brzo resorbovan, široko distribuiran i sporo eliminisan sa poluvremenom eliminacije od približno 2 dana. Klirens anastrozola je bio niži kod djevojčica (3 do 10 godina) nego kod starijih dječaka, a izloženost veća. Anastrozol kod djevojčica je bio široko distribuiran i sporo eliminisan.</w:t>
      </w:r>
    </w:p>
    <w:p w14:paraId="3D7D024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lastRenderedPageBreak/>
        <w:t xml:space="preserve">5.3. </w:t>
      </w:r>
      <w:r w:rsidRPr="00592A57">
        <w:rPr>
          <w:rFonts w:ascii="Times New Roman" w:eastAsia="Times New Roman" w:hAnsi="Times New Roman" w:cs="Times New Roman"/>
          <w:b/>
          <w:bCs/>
          <w:lang w:val="sr-Latn-ME"/>
        </w:rPr>
        <w:tab/>
        <w:t xml:space="preserve">Pretklinički podaci o bezbjednosti </w:t>
      </w:r>
    </w:p>
    <w:p w14:paraId="7FCD0833"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tbl>
      <w:tblPr>
        <w:tblW w:w="0" w:type="auto"/>
        <w:tblInd w:w="-108" w:type="dxa"/>
        <w:tblLayout w:type="fixed"/>
        <w:tblLook w:val="0000" w:firstRow="0" w:lastRow="0" w:firstColumn="0" w:lastColumn="0" w:noHBand="0" w:noVBand="0"/>
      </w:tblPr>
      <w:tblGrid>
        <w:gridCol w:w="9193"/>
      </w:tblGrid>
      <w:tr w:rsidR="00592A57" w:rsidRPr="00592A57" w14:paraId="737C715B" w14:textId="77777777" w:rsidTr="00AC5498">
        <w:tc>
          <w:tcPr>
            <w:tcW w:w="9193" w:type="dxa"/>
            <w:vAlign w:val="center"/>
          </w:tcPr>
          <w:p w14:paraId="77C08562"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Pretklinički podaci pokazuju da ne postoji posebna opasnost za ljude bazirano na podacima konvencionalnih studija bezbjednosti, studija toksičnosti pri ponovljenim dozama, genotoksičnosti, kancerogenom potencijalu i reproduktivnoj toksičnosti za populaciju za koju je lijek indikovan.</w:t>
            </w:r>
          </w:p>
          <w:p w14:paraId="2FCA005B"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tc>
      </w:tr>
      <w:tr w:rsidR="00592A57" w:rsidRPr="00592A57" w14:paraId="3E8912BD" w14:textId="77777777" w:rsidTr="00AC5498">
        <w:trPr>
          <w:trHeight w:val="877"/>
        </w:trPr>
        <w:tc>
          <w:tcPr>
            <w:tcW w:w="9193" w:type="dxa"/>
            <w:vAlign w:val="center"/>
          </w:tcPr>
          <w:p w14:paraId="0815A925" w14:textId="77777777" w:rsidR="00592A57" w:rsidRPr="00592A57" w:rsidRDefault="00592A57" w:rsidP="00592A57">
            <w:pPr>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Akutna toksičnost</w:t>
            </w:r>
          </w:p>
          <w:p w14:paraId="4206B84C"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U toksikološkim studijama na životinjama toksičnost je viđena jedino pri primjeni visokih doza lijeka. Srednja smrtna doza anastrozola kod glodara bila je pri peroralnoj primjeni veća od 100 mg/kg/dan, a veća od 50 mg/kg/dan pri intraperitonealnoj primjeni. U studijama akutne toksičnosti kod pasa je srednja smrtna peroralna doza imala vrijednost do 45 mg/kg/dan.</w:t>
            </w:r>
          </w:p>
          <w:p w14:paraId="16D91CDE"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223541A6" w14:textId="77777777" w:rsidR="00592A57" w:rsidRPr="00592A57" w:rsidRDefault="00592A57" w:rsidP="00592A57">
            <w:pPr>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Hronična toksičnost</w:t>
            </w:r>
          </w:p>
          <w:p w14:paraId="70243E57"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U studijama na životinjama neželjena dejstva su viđena samo pri primjeni visokih doza lijeka. Ispitivanja su sprovedena na pacovima i psima. Nije ustanovljena doza bez efekta u studijama toksičnosti, ali su ovi efekti pri niskim (1 mg/kg/dan) ili srednje velikim dozama (pas 3 mg/kg/dan; pacov 5 mg/kg/dan) bili u direktnoj vezi sa farmakološkim efektima anastrozola, odnosno sa njegovom sposobnošću da indukuje aktivnost enzima i nijesu bili praćeni značajnim toksičnim niti degenerativnim promjenama.</w:t>
            </w:r>
            <w:r w:rsidRPr="00592A57" w:rsidDel="00B041B1">
              <w:rPr>
                <w:rFonts w:ascii="Times New Roman" w:eastAsia="Times New Roman" w:hAnsi="Times New Roman" w:cs="Times New Roman"/>
                <w:lang w:val="sr-Latn-ME"/>
              </w:rPr>
              <w:t xml:space="preserve"> </w:t>
            </w:r>
          </w:p>
          <w:p w14:paraId="397882EC"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5F436030" w14:textId="77777777" w:rsidR="00592A57" w:rsidRPr="00592A57" w:rsidRDefault="00592A57" w:rsidP="00592A57">
            <w:pPr>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Mutagenost</w:t>
            </w:r>
          </w:p>
          <w:p w14:paraId="36CE0414" w14:textId="77777777" w:rsidR="00592A57" w:rsidRPr="00592A57" w:rsidRDefault="00592A57" w:rsidP="00592A57">
            <w:pPr>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lang w:val="sr-Latn-ME"/>
              </w:rPr>
              <w:t xml:space="preserve">U sprovedenim ispitivanjima anastrozol nije pokazao mutageni ili klastogeni potencijal. </w:t>
            </w:r>
          </w:p>
          <w:p w14:paraId="187F49A9" w14:textId="77777777" w:rsidR="00592A57" w:rsidRPr="00592A57" w:rsidRDefault="00592A57" w:rsidP="00592A57">
            <w:pPr>
              <w:spacing w:after="0" w:line="240" w:lineRule="auto"/>
              <w:jc w:val="both"/>
              <w:rPr>
                <w:rFonts w:ascii="Times New Roman" w:eastAsia="Times New Roman" w:hAnsi="Times New Roman" w:cs="Times New Roman"/>
                <w:bCs/>
                <w:lang w:val="sr-Latn-ME"/>
              </w:rPr>
            </w:pPr>
          </w:p>
          <w:p w14:paraId="66399C6D" w14:textId="77777777" w:rsidR="00592A57" w:rsidRPr="00592A57" w:rsidRDefault="00592A57" w:rsidP="00592A57">
            <w:pPr>
              <w:spacing w:after="0" w:line="240" w:lineRule="auto"/>
              <w:jc w:val="both"/>
              <w:rPr>
                <w:rFonts w:ascii="Times New Roman" w:eastAsia="Times New Roman" w:hAnsi="Times New Roman" w:cs="Times New Roman"/>
                <w:u w:val="single"/>
                <w:lang w:val="sr-Latn-ME"/>
              </w:rPr>
            </w:pPr>
            <w:r w:rsidRPr="00592A57">
              <w:rPr>
                <w:rFonts w:ascii="Times New Roman" w:eastAsia="Times New Roman" w:hAnsi="Times New Roman" w:cs="Times New Roman"/>
                <w:u w:val="single"/>
                <w:lang w:val="sr-Latn-ME"/>
              </w:rPr>
              <w:t>Reproduktivna toksičnost</w:t>
            </w:r>
          </w:p>
          <w:p w14:paraId="4B32FF1A"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U studiji plodnosti muškim pacovima su peroralno davane doze od 50 ili od 400 mg/l anastrozola preko njihove vode za piće tokom 10 nedjelja. Izmjerene srednje koncentracije u plazmi su bile 44, 4 (± 14,7) ng/ml i 165 (± 90) ng/ml. Bilo je negativnog uticaja na indekse parenja u obje grupe, dok je smanjenje plodnosti bilo očigledno samo kod doze od 400 mg/ml. Smanjenje je bilo prolaznog karaktera, kako su svi parametri parenja i plodnosti bili slični vrijednostima u kontrolnoj grupi u periodu od sljedećih 9 nedjelja bez terapije.</w:t>
            </w:r>
          </w:p>
          <w:p w14:paraId="7E716BCC" w14:textId="77777777" w:rsidR="00592A57" w:rsidRPr="00592A57" w:rsidRDefault="00592A57" w:rsidP="00592A57">
            <w:pPr>
              <w:spacing w:after="0" w:line="240" w:lineRule="auto"/>
              <w:jc w:val="both"/>
              <w:rPr>
                <w:rFonts w:ascii="Times New Roman" w:eastAsia="Times New Roman" w:hAnsi="Times New Roman" w:cs="Times New Roman"/>
                <w:b/>
                <w:lang w:val="sr-Latn-ME"/>
              </w:rPr>
            </w:pPr>
          </w:p>
          <w:p w14:paraId="60416BC4"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Pri peroralnim dozama od 1 mg/kg/dan anastrozola kod ženki pacova izazvana je visoka incidenca neplodnosti, a pri dozama od 0,02 mg/kg/dan, povećana je nemogućnost oplodnje. Ovi efekti su ispoljeni u klinički relevantnim dozama. Efekti u humanoj populaciji ne mogu da se isključe. Ovi efekti su se odnosili na farmakologiju anastrozola, a ukidanjem anastrozola u periodu od 5 nedjelja vraćeno je u potpunosti prvobitno stanje.</w:t>
            </w:r>
          </w:p>
          <w:p w14:paraId="48D02561"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7436D8A5"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Pri primjeni peroralnih doza od 1 mg/kg/dan (pacovi) ili 0,2 mg/kg/dan (kunići) anastrozol kod skotnih ženki obje vrste nije ispoljio teratogeni potencijal. Pojave poput uvećanja placente kod ženki pacova ili spontanih pobačaja kod ženki kunića, bile su neposredni rezultat farmakodinamskih karakteristika anastrozola.</w:t>
            </w:r>
          </w:p>
          <w:p w14:paraId="77222D0C"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75270FFB"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Preživljavanje okota gdje su ženke bile tretirane dozom anastrozola od 0,02 mg/kg/dan ili višim dozama (od 17. dana skotnosti do 22. dana poslije porođaja) bilo je kompromitovano, što je za očekivati usljed farmakološkog, antiestrogenog djelovanja lijeka. Drugi efekti, vezani za ponašanje ili reproduktivnu sposobnost mladunaca, nijesu zapaženi u prvoj generaciji potomaka ženki tretiranih anastrozolom.</w:t>
            </w:r>
          </w:p>
          <w:p w14:paraId="769CFC4D"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7F881A5E" w14:textId="77777777" w:rsidR="00592A57" w:rsidRPr="00592A57" w:rsidRDefault="00592A57" w:rsidP="00592A57">
            <w:pPr>
              <w:spacing w:after="0" w:line="240" w:lineRule="auto"/>
              <w:jc w:val="both"/>
              <w:rPr>
                <w:rFonts w:ascii="Times New Roman" w:eastAsia="Times New Roman" w:hAnsi="Times New Roman" w:cs="Times New Roman"/>
                <w:u w:val="single"/>
                <w:lang w:val="sr-Latn-ME"/>
              </w:rPr>
            </w:pPr>
            <w:bookmarkStart w:id="1" w:name="bookmark3"/>
            <w:r w:rsidRPr="00592A57">
              <w:rPr>
                <w:rFonts w:ascii="Times New Roman" w:eastAsia="Times New Roman" w:hAnsi="Times New Roman" w:cs="Times New Roman"/>
                <w:u w:val="single"/>
                <w:lang w:val="sr-Latn-ME"/>
              </w:rPr>
              <w:t>Kancerogenost</w:t>
            </w:r>
            <w:bookmarkEnd w:id="1"/>
          </w:p>
          <w:p w14:paraId="236886DB"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Kod pacova koji su tokom 2 godine dobijali najviše doze anastrozola (25 mg/kg/dan) zabilježena je povećana učestalost neoplazmi jetre i stromalnih polipa uterusa kod ženki, odnosno adenoma tireoidne žlijezde kod mužjaka. Primijenjena doza predstavljala je stostruki umnožak izloženosti koja se javlja pri dozama koje se terapijski primjenjuje kod ljudi, pa navedene onkogene pojave nijesu shvaćene kao relevantne za humanu kliničku upotrebu.</w:t>
            </w:r>
          </w:p>
          <w:p w14:paraId="7C0A3906"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p w14:paraId="2F3AA799"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lastRenderedPageBreak/>
              <w:t>Dvogodišnja primjena anastrozola kod miševa ukazala je na intenzivniju pojavu benignih tumora ovarijuma i izmjenu uobičajene učestalosti javljanja limforetikularnih neoplazmi (manje histiocitnih sarkoma kod ženki i veća smrtnost od limfoma). Detaljna analiza pokazala je da je riječ o pojavama koje su specifične isključivo za miševe, tj. za inhibiciju enzima aromataze u ovoj vrsti. U tom kontekstu ne mogu se smatrati klinički relevantnim za terapijsku primjenu anastrozola kod ljudi.</w:t>
            </w:r>
          </w:p>
          <w:p w14:paraId="783C5B57" w14:textId="77777777" w:rsidR="00592A57" w:rsidRPr="00592A57" w:rsidRDefault="00592A57" w:rsidP="00592A57">
            <w:pPr>
              <w:spacing w:after="0" w:line="240" w:lineRule="auto"/>
              <w:jc w:val="both"/>
              <w:rPr>
                <w:rFonts w:ascii="Times New Roman" w:eastAsia="Times New Roman" w:hAnsi="Times New Roman" w:cs="Times New Roman"/>
                <w:lang w:val="sr-Latn-ME"/>
              </w:rPr>
            </w:pPr>
          </w:p>
        </w:tc>
      </w:tr>
    </w:tbl>
    <w:p w14:paraId="2BA0B97F"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4FF91900"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6. </w:t>
      </w:r>
      <w:r w:rsidRPr="00592A57">
        <w:rPr>
          <w:rFonts w:ascii="Times New Roman" w:eastAsia="Times New Roman" w:hAnsi="Times New Roman" w:cs="Times New Roman"/>
          <w:b/>
          <w:bCs/>
          <w:lang w:val="sr-Latn-ME"/>
        </w:rPr>
        <w:tab/>
        <w:t>FARMACEUTSKI PODACI</w:t>
      </w:r>
    </w:p>
    <w:p w14:paraId="2240E301"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2E51543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6.1. </w:t>
      </w:r>
      <w:r w:rsidRPr="00592A57">
        <w:rPr>
          <w:rFonts w:ascii="Times New Roman" w:eastAsia="Times New Roman" w:hAnsi="Times New Roman" w:cs="Times New Roman"/>
          <w:b/>
          <w:bCs/>
          <w:lang w:val="sr-Latn-ME"/>
        </w:rPr>
        <w:tab/>
        <w:t>Lista pomoćnih supstanci (ekscipijenasa)</w:t>
      </w:r>
    </w:p>
    <w:p w14:paraId="011873F6" w14:textId="77777777" w:rsidR="00592A57" w:rsidRPr="00592A57" w:rsidRDefault="00592A57" w:rsidP="00592A57">
      <w:pPr>
        <w:tabs>
          <w:tab w:val="left" w:pos="284"/>
          <w:tab w:val="center" w:pos="4320"/>
          <w:tab w:val="right" w:pos="8640"/>
        </w:tabs>
        <w:spacing w:before="120" w:after="0" w:line="240" w:lineRule="auto"/>
        <w:jc w:val="both"/>
        <w:rPr>
          <w:rFonts w:ascii="Times New Roman" w:eastAsia="Times New Roman" w:hAnsi="Times New Roman" w:cs="Times New Roman"/>
          <w:bCs/>
          <w:i/>
          <w:lang w:val="sr-Latn-ME"/>
        </w:rPr>
      </w:pPr>
      <w:r w:rsidRPr="00592A57">
        <w:rPr>
          <w:rFonts w:ascii="Times New Roman" w:eastAsia="Times New Roman" w:hAnsi="Times New Roman" w:cs="Times New Roman"/>
          <w:bCs/>
          <w:i/>
          <w:lang w:val="sr-Latn-ME"/>
        </w:rPr>
        <w:t>Jezgro tablete:</w:t>
      </w:r>
    </w:p>
    <w:p w14:paraId="22255DC4"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Laktoza monohidrat;</w:t>
      </w:r>
    </w:p>
    <w:p w14:paraId="0E8AE0EE"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Skrob, kukuruzni;</w:t>
      </w:r>
    </w:p>
    <w:p w14:paraId="00E3B656"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Povidon</w:t>
      </w:r>
    </w:p>
    <w:p w14:paraId="3AD6AEFD"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Celuloza, mikrokristalna;</w:t>
      </w:r>
    </w:p>
    <w:p w14:paraId="5903E269" w14:textId="30814A9A"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Natrijum skrob</w:t>
      </w:r>
      <w:r w:rsidR="00AC5498">
        <w:rPr>
          <w:rFonts w:ascii="Times New Roman" w:eastAsia="Times New Roman" w:hAnsi="Times New Roman" w:cs="Times New Roman"/>
          <w:bCs/>
          <w:lang w:val="sr-Latn-ME"/>
        </w:rPr>
        <w:t xml:space="preserve"> </w:t>
      </w:r>
      <w:r w:rsidRPr="00592A57">
        <w:rPr>
          <w:rFonts w:ascii="Times New Roman" w:eastAsia="Times New Roman" w:hAnsi="Times New Roman" w:cs="Times New Roman"/>
          <w:bCs/>
          <w:lang w:val="sr-Latn-ME"/>
        </w:rPr>
        <w:t>glikolat (tip A);</w:t>
      </w:r>
    </w:p>
    <w:p w14:paraId="0511B036"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Silicijum dioksid, koloidni, bezvodni;</w:t>
      </w:r>
    </w:p>
    <w:p w14:paraId="12A1C7D5"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Magnezijum stearat;</w:t>
      </w:r>
    </w:p>
    <w:p w14:paraId="637C0367"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Talk.</w:t>
      </w:r>
    </w:p>
    <w:p w14:paraId="279B7C22" w14:textId="77777777" w:rsidR="00592A57" w:rsidRPr="00592A57" w:rsidRDefault="00592A57" w:rsidP="00592A57">
      <w:pPr>
        <w:tabs>
          <w:tab w:val="left" w:pos="284"/>
          <w:tab w:val="center" w:pos="4320"/>
          <w:tab w:val="right" w:pos="8640"/>
        </w:tabs>
        <w:spacing w:before="120" w:after="0" w:line="276" w:lineRule="auto"/>
        <w:jc w:val="both"/>
        <w:rPr>
          <w:rFonts w:ascii="Times New Roman" w:eastAsia="Times New Roman" w:hAnsi="Times New Roman" w:cs="Times New Roman"/>
          <w:bCs/>
          <w:i/>
          <w:lang w:val="sr-Latn-ME"/>
        </w:rPr>
      </w:pPr>
      <w:r w:rsidRPr="00592A57">
        <w:rPr>
          <w:rFonts w:ascii="Times New Roman" w:eastAsia="Times New Roman" w:hAnsi="Times New Roman" w:cs="Times New Roman"/>
          <w:bCs/>
          <w:i/>
          <w:lang w:val="sr-Latn-ME"/>
        </w:rPr>
        <w:t>Film obloga tablete:</w:t>
      </w:r>
    </w:p>
    <w:p w14:paraId="12F5E58B"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Hipromeloza;</w:t>
      </w:r>
    </w:p>
    <w:p w14:paraId="7E73BA04"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Makrogol 400;</w:t>
      </w:r>
    </w:p>
    <w:p w14:paraId="38B43852"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Titan dioksid;</w:t>
      </w:r>
    </w:p>
    <w:p w14:paraId="74E167D8" w14:textId="77777777" w:rsidR="00592A57" w:rsidRPr="00592A57" w:rsidRDefault="00592A57" w:rsidP="00592A57">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Talk.</w:t>
      </w:r>
    </w:p>
    <w:p w14:paraId="0659C34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3CA6484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6.2. </w:t>
      </w:r>
      <w:r w:rsidRPr="00592A57">
        <w:rPr>
          <w:rFonts w:ascii="Times New Roman" w:eastAsia="Times New Roman" w:hAnsi="Times New Roman" w:cs="Times New Roman"/>
          <w:b/>
          <w:bCs/>
          <w:lang w:val="sr-Latn-ME"/>
        </w:rPr>
        <w:tab/>
        <w:t>Inkompatibilnosti</w:t>
      </w:r>
    </w:p>
    <w:p w14:paraId="523077F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2876BE8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Nije primjenljivo.</w:t>
      </w:r>
    </w:p>
    <w:p w14:paraId="6E77462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70CB70E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6.3. </w:t>
      </w:r>
      <w:r w:rsidRPr="00592A57">
        <w:rPr>
          <w:rFonts w:ascii="Times New Roman" w:eastAsia="Times New Roman" w:hAnsi="Times New Roman" w:cs="Times New Roman"/>
          <w:b/>
          <w:bCs/>
          <w:lang w:val="sr-Latn-ME"/>
        </w:rPr>
        <w:tab/>
        <w:t>Rok upotrebe</w:t>
      </w:r>
    </w:p>
    <w:p w14:paraId="47B832C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0081C24F"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5 godina.</w:t>
      </w:r>
    </w:p>
    <w:p w14:paraId="0D081064"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09698EF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6.4. </w:t>
      </w:r>
      <w:r w:rsidRPr="00592A57">
        <w:rPr>
          <w:rFonts w:ascii="Times New Roman" w:eastAsia="Times New Roman" w:hAnsi="Times New Roman" w:cs="Times New Roman"/>
          <w:b/>
          <w:bCs/>
          <w:lang w:val="sr-Latn-ME"/>
        </w:rPr>
        <w:tab/>
        <w:t>Posebne mjere upozorenja pri čuvanju lijeka</w:t>
      </w:r>
    </w:p>
    <w:p w14:paraId="319D84E3" w14:textId="77777777" w:rsidR="00592A57" w:rsidRPr="00592A57" w:rsidRDefault="00592A57" w:rsidP="00592A57">
      <w:pPr>
        <w:tabs>
          <w:tab w:val="left" w:pos="284"/>
        </w:tabs>
        <w:spacing w:after="0" w:line="240" w:lineRule="auto"/>
        <w:jc w:val="both"/>
        <w:rPr>
          <w:rFonts w:ascii="Times New Roman" w:eastAsia="Times New Roman" w:hAnsi="Times New Roman" w:cs="Times New Roman"/>
          <w:shd w:val="clear" w:color="auto" w:fill="FFFFFF"/>
          <w:lang w:val="sr-Latn-ME"/>
        </w:rPr>
      </w:pPr>
    </w:p>
    <w:p w14:paraId="02FFC5AF" w14:textId="77777777" w:rsidR="00592A57" w:rsidRPr="00592A57" w:rsidRDefault="00592A57" w:rsidP="00592A57">
      <w:pPr>
        <w:tabs>
          <w:tab w:val="left" w:pos="284"/>
        </w:tabs>
        <w:spacing w:after="0" w:line="240" w:lineRule="auto"/>
        <w:jc w:val="both"/>
        <w:rPr>
          <w:rFonts w:ascii="Times New Roman" w:eastAsia="Times New Roman" w:hAnsi="Times New Roman" w:cs="Times New Roman"/>
          <w:lang w:val="sr-Latn-ME"/>
        </w:rPr>
      </w:pPr>
      <w:bookmarkStart w:id="2" w:name="_Hlk104984892"/>
      <w:r w:rsidRPr="00592A57">
        <w:rPr>
          <w:rFonts w:ascii="Times New Roman" w:eastAsia="Times New Roman" w:hAnsi="Times New Roman" w:cs="Times New Roman"/>
          <w:shd w:val="clear" w:color="auto" w:fill="FFFFFF"/>
          <w:lang w:val="sr-Latn-ME"/>
        </w:rPr>
        <w:t>Čuvati na temperaturi do 25°C</w:t>
      </w:r>
      <w:r w:rsidRPr="00592A57">
        <w:rPr>
          <w:rFonts w:ascii="Times New Roman" w:eastAsia="Times New Roman" w:hAnsi="Times New Roman" w:cs="Times New Roman"/>
          <w:b/>
          <w:bCs/>
          <w:shd w:val="clear" w:color="auto" w:fill="FFFFFF"/>
          <w:lang w:val="sr-Latn-ME"/>
        </w:rPr>
        <w:t xml:space="preserve"> </w:t>
      </w:r>
      <w:r w:rsidRPr="00592A57">
        <w:rPr>
          <w:rFonts w:ascii="Times New Roman" w:eastAsia="Times New Roman" w:hAnsi="Times New Roman" w:cs="Times New Roman"/>
          <w:lang w:val="sr-Latn-ME"/>
        </w:rPr>
        <w:t>u originalnom pakovanju, radi zaštite od svjetlosti i vlage.</w:t>
      </w:r>
    </w:p>
    <w:bookmarkEnd w:id="2"/>
    <w:p w14:paraId="294F71CD"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67CD8F8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6.5. </w:t>
      </w:r>
      <w:r w:rsidRPr="00592A57">
        <w:rPr>
          <w:rFonts w:ascii="Times New Roman" w:eastAsia="Times New Roman" w:hAnsi="Times New Roman" w:cs="Times New Roman"/>
          <w:b/>
          <w:bCs/>
          <w:lang w:val="sr-Latn-ME"/>
        </w:rPr>
        <w:tab/>
        <w:t xml:space="preserve">Vrsta i sadržaj pakovanja </w:t>
      </w:r>
    </w:p>
    <w:p w14:paraId="540893F6"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68211909" w14:textId="77777777" w:rsidR="00592A57" w:rsidRPr="00592A57" w:rsidRDefault="00592A57" w:rsidP="00592A57">
      <w:pPr>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Unutrašnje pakovanje je PVC/Aluminijumski blister koji sadrži 14 film tableta.</w:t>
      </w:r>
    </w:p>
    <w:p w14:paraId="58CA51D9" w14:textId="63FC62F3" w:rsidR="00592A57" w:rsidRPr="00592A57" w:rsidRDefault="00592A57" w:rsidP="00592A57">
      <w:pPr>
        <w:spacing w:after="0" w:line="240" w:lineRule="auto"/>
        <w:jc w:val="both"/>
        <w:rPr>
          <w:rFonts w:ascii="Times New Roman" w:eastAsia="Times New Roman" w:hAnsi="Times New Roman" w:cs="Times New Roman"/>
          <w:strike/>
          <w:lang w:val="sr-Latn-ME"/>
        </w:rPr>
      </w:pPr>
      <w:r w:rsidRPr="00592A57">
        <w:rPr>
          <w:rFonts w:ascii="Times New Roman" w:eastAsia="Times New Roman" w:hAnsi="Times New Roman" w:cs="Times New Roman"/>
          <w:lang w:val="sr-Latn-ME"/>
        </w:rPr>
        <w:t>Spoljašnje pakovanje je složiva kartonska kutija u kojoj se nalaze 2 blistera</w:t>
      </w:r>
      <w:r w:rsidR="00AC5498">
        <w:rPr>
          <w:rFonts w:ascii="Times New Roman" w:eastAsia="Times New Roman" w:hAnsi="Times New Roman" w:cs="Times New Roman"/>
          <w:lang w:val="sr-Latn-ME"/>
        </w:rPr>
        <w:t xml:space="preserve"> sa po 14</w:t>
      </w:r>
      <w:r w:rsidR="007836A1">
        <w:rPr>
          <w:rFonts w:ascii="Times New Roman" w:eastAsia="Times New Roman" w:hAnsi="Times New Roman" w:cs="Times New Roman"/>
          <w:lang w:val="sr-Latn-ME"/>
        </w:rPr>
        <w:t xml:space="preserve"> film</w:t>
      </w:r>
      <w:r w:rsidR="00AC5498">
        <w:rPr>
          <w:rFonts w:ascii="Times New Roman" w:eastAsia="Times New Roman" w:hAnsi="Times New Roman" w:cs="Times New Roman"/>
          <w:lang w:val="sr-Latn-ME"/>
        </w:rPr>
        <w:t xml:space="preserve"> tableta</w:t>
      </w:r>
      <w:r w:rsidRPr="00592A57">
        <w:rPr>
          <w:rFonts w:ascii="Times New Roman" w:eastAsia="Times New Roman" w:hAnsi="Times New Roman" w:cs="Times New Roman"/>
          <w:lang w:val="sr-Latn-ME"/>
        </w:rPr>
        <w:t xml:space="preserve"> (ukupno 28 film tableta) i Uputstvo za lijek.</w:t>
      </w:r>
    </w:p>
    <w:p w14:paraId="64B2DB0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3C899CA5"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6.6. </w:t>
      </w:r>
      <w:r w:rsidRPr="00592A57">
        <w:rPr>
          <w:rFonts w:ascii="Times New Roman" w:eastAsia="Times New Roman" w:hAnsi="Times New Roman" w:cs="Times New Roman"/>
          <w:b/>
          <w:bCs/>
          <w:lang w:val="sr-Latn-ME"/>
        </w:rPr>
        <w:tab/>
      </w:r>
      <w:r w:rsidRPr="00592A57">
        <w:rPr>
          <w:rFonts w:ascii="Times New Roman" w:eastAsia="Times New Roman" w:hAnsi="Times New Roman" w:cs="Times New Roman"/>
          <w:b/>
          <w:bCs/>
          <w:color w:val="000000"/>
          <w:lang w:val="sr-Latn-ME"/>
        </w:rPr>
        <w:t>Posebne mjere opreza pri odlaganju materijala koji treba odbaciti nakon primjene lijeka</w:t>
      </w:r>
      <w:r w:rsidRPr="00592A57">
        <w:rPr>
          <w:rFonts w:ascii="Times New Roman" w:eastAsia="Times New Roman" w:hAnsi="Times New Roman" w:cs="Times New Roman"/>
          <w:b/>
          <w:bCs/>
          <w:lang w:val="sr-Latn-ME"/>
        </w:rPr>
        <w:t xml:space="preserve"> (i druga uputsva za rukovanje lijekom) </w:t>
      </w:r>
    </w:p>
    <w:p w14:paraId="064B3E83"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0FA9CF8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r w:rsidRPr="00592A57">
        <w:rPr>
          <w:rFonts w:ascii="Times New Roman" w:eastAsia="Times New Roman" w:hAnsi="Times New Roman" w:cs="Times New Roman"/>
          <w:lang w:val="sr-Latn-ME"/>
        </w:rPr>
        <w:t>Svu neiskorišćenu količinu leka ili otpadnog materijala nakon njegove upotrebe treba ukloniti, u skladu sa važećim propisima.</w:t>
      </w:r>
    </w:p>
    <w:p w14:paraId="7940670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lang w:val="sr-Latn-ME"/>
        </w:rPr>
      </w:pPr>
    </w:p>
    <w:p w14:paraId="36BE8BB5"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p>
    <w:p w14:paraId="47027B4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7. </w:t>
      </w:r>
      <w:r w:rsidRPr="00592A57">
        <w:rPr>
          <w:rFonts w:ascii="Times New Roman" w:eastAsia="Times New Roman" w:hAnsi="Times New Roman" w:cs="Times New Roman"/>
          <w:b/>
          <w:bCs/>
          <w:lang w:val="sr-Latn-ME"/>
        </w:rPr>
        <w:tab/>
        <w:t xml:space="preserve">NOSILAC DOZVOLE </w:t>
      </w:r>
    </w:p>
    <w:p w14:paraId="4540AC3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5D1C5848"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 xml:space="preserve">Društvo za trgovinu, promet i usluge “Pontera Pharma Solutions” doo Podgorica </w:t>
      </w:r>
    </w:p>
    <w:p w14:paraId="23739DDF"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r w:rsidRPr="00592A57">
        <w:rPr>
          <w:rFonts w:ascii="Times New Roman" w:eastAsia="Times New Roman" w:hAnsi="Times New Roman" w:cs="Times New Roman"/>
          <w:bCs/>
          <w:lang w:val="sr-Latn-ME"/>
        </w:rPr>
        <w:t>Cijevna bb, Podgorica, Crna Gora</w:t>
      </w:r>
    </w:p>
    <w:p w14:paraId="32EF54A7"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lastRenderedPageBreak/>
        <w:t xml:space="preserve">8. </w:t>
      </w:r>
      <w:r w:rsidRPr="00592A57">
        <w:rPr>
          <w:rFonts w:ascii="Times New Roman" w:eastAsia="Times New Roman" w:hAnsi="Times New Roman" w:cs="Times New Roman"/>
          <w:b/>
          <w:bCs/>
          <w:lang w:val="sr-Latn-ME"/>
        </w:rPr>
        <w:tab/>
        <w:t>BROJ DOZVOLE ZA STAVLJANJE LIJEKA U PROMET</w:t>
      </w:r>
    </w:p>
    <w:p w14:paraId="228F4B1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74CBB9B4" w14:textId="617ED61D" w:rsidR="007836A1" w:rsidRDefault="00AE4E4E" w:rsidP="00592A57">
      <w:pPr>
        <w:tabs>
          <w:tab w:val="left" w:pos="540"/>
          <w:tab w:val="left" w:pos="569"/>
        </w:tabs>
        <w:spacing w:after="0" w:line="240" w:lineRule="auto"/>
        <w:jc w:val="both"/>
        <w:rPr>
          <w:rFonts w:ascii="Times New Roman" w:eastAsia="Times New Roman" w:hAnsi="Times New Roman" w:cs="Times New Roman"/>
          <w:bCs/>
          <w:lang w:val="sr-Latn-ME"/>
        </w:rPr>
      </w:pPr>
      <w:r w:rsidRPr="00AE4E4E">
        <w:rPr>
          <w:rFonts w:ascii="Times New Roman" w:eastAsia="Times New Roman" w:hAnsi="Times New Roman" w:cs="Times New Roman"/>
          <w:bCs/>
          <w:lang w:val="sr-Latn-ME"/>
        </w:rPr>
        <w:t>2030/25/1957 - 3532</w:t>
      </w:r>
    </w:p>
    <w:p w14:paraId="555E3802"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1A978D8E"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431E387C"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9. </w:t>
      </w:r>
      <w:r w:rsidRPr="00592A57">
        <w:rPr>
          <w:rFonts w:ascii="Times New Roman" w:eastAsia="Times New Roman" w:hAnsi="Times New Roman" w:cs="Times New Roman"/>
          <w:b/>
          <w:bCs/>
          <w:lang w:val="sr-Latn-ME"/>
        </w:rPr>
        <w:tab/>
        <w:t>DATUM PRVE DOZVOLE/OBNOVE DOZVOLE ZA STAVLJANJE LIJEKA U PROMET</w:t>
      </w:r>
    </w:p>
    <w:p w14:paraId="7969B3DA" w14:textId="77777777" w:rsidR="00592A57" w:rsidRPr="00592A57" w:rsidRDefault="00592A57" w:rsidP="00592A57">
      <w:pPr>
        <w:tabs>
          <w:tab w:val="left" w:pos="540"/>
          <w:tab w:val="left" w:pos="569"/>
        </w:tabs>
        <w:spacing w:after="0" w:line="240" w:lineRule="auto"/>
        <w:jc w:val="both"/>
        <w:rPr>
          <w:rFonts w:ascii="Times New Roman" w:eastAsia="Times New Roman" w:hAnsi="Times New Roman" w:cs="Times New Roman"/>
          <w:bCs/>
          <w:lang w:val="sr-Latn-ME"/>
        </w:rPr>
      </w:pPr>
    </w:p>
    <w:p w14:paraId="3B6799D0" w14:textId="156170EF" w:rsidR="00835FD8" w:rsidRPr="008378EA" w:rsidRDefault="00835FD8" w:rsidP="00835FD8">
      <w:pPr>
        <w:pStyle w:val="NASLOV123"/>
        <w:spacing w:before="0" w:after="0"/>
        <w:jc w:val="both"/>
        <w:rPr>
          <w:b w:val="0"/>
          <w:noProof/>
          <w:lang w:val="sr-Latn-ME"/>
        </w:rPr>
      </w:pPr>
      <w:r w:rsidRPr="008378EA">
        <w:rPr>
          <w:b w:val="0"/>
          <w:noProof/>
          <w:lang w:val="sr-Latn-ME"/>
        </w:rPr>
        <w:t xml:space="preserve">Datum prve dozvole: </w:t>
      </w:r>
      <w:r w:rsidRPr="00835FD8">
        <w:rPr>
          <w:b w:val="0"/>
          <w:noProof/>
          <w:lang w:val="sr-Latn-ME"/>
        </w:rPr>
        <w:t>28.11.2014</w:t>
      </w:r>
      <w:r w:rsidRPr="008378EA">
        <w:rPr>
          <w:b w:val="0"/>
          <w:noProof/>
          <w:lang w:val="sr-Latn-ME"/>
        </w:rPr>
        <w:t>. godine</w:t>
      </w:r>
    </w:p>
    <w:p w14:paraId="2A373BE1" w14:textId="72963958" w:rsidR="00592A57" w:rsidRPr="00592A57" w:rsidRDefault="00835FD8" w:rsidP="00BA452F">
      <w:pPr>
        <w:tabs>
          <w:tab w:val="left" w:pos="540"/>
          <w:tab w:val="left" w:pos="569"/>
        </w:tabs>
        <w:spacing w:after="0" w:line="240" w:lineRule="auto"/>
        <w:jc w:val="both"/>
        <w:rPr>
          <w:rFonts w:ascii="Times New Roman" w:eastAsia="Times New Roman" w:hAnsi="Times New Roman" w:cs="Times New Roman"/>
          <w:bCs/>
          <w:lang w:val="sr-Latn-ME"/>
        </w:rPr>
      </w:pPr>
      <w:r w:rsidRPr="00835FD8">
        <w:rPr>
          <w:rFonts w:ascii="Times New Roman" w:eastAsia="Times New Roman" w:hAnsi="Times New Roman" w:cs="Times New Roman"/>
          <w:bCs/>
          <w:lang w:val="sr-Latn-ME"/>
        </w:rPr>
        <w:t xml:space="preserve">Datum posljednje obnove dozvole: </w:t>
      </w:r>
      <w:r w:rsidR="00AE4E4E" w:rsidRPr="00AE4E4E">
        <w:rPr>
          <w:rFonts w:ascii="Times New Roman" w:eastAsia="Times New Roman" w:hAnsi="Times New Roman" w:cs="Times New Roman"/>
          <w:bCs/>
          <w:lang w:val="sr-Latn-ME"/>
        </w:rPr>
        <w:t>30.04.2025. godine</w:t>
      </w:r>
    </w:p>
    <w:p w14:paraId="2400E288" w14:textId="451A8928" w:rsidR="00592A57" w:rsidRDefault="00592A57" w:rsidP="00BA452F">
      <w:pPr>
        <w:tabs>
          <w:tab w:val="left" w:pos="540"/>
          <w:tab w:val="left" w:pos="569"/>
        </w:tabs>
        <w:spacing w:after="0" w:line="240" w:lineRule="auto"/>
        <w:jc w:val="both"/>
        <w:rPr>
          <w:rFonts w:ascii="Times New Roman" w:eastAsia="Times New Roman" w:hAnsi="Times New Roman" w:cs="Times New Roman"/>
          <w:bCs/>
          <w:lang w:val="sr-Latn-ME"/>
        </w:rPr>
      </w:pPr>
    </w:p>
    <w:p w14:paraId="260CA9A9" w14:textId="77777777" w:rsidR="00AE4E4E" w:rsidRPr="00592A57" w:rsidRDefault="00AE4E4E" w:rsidP="00BA452F">
      <w:pPr>
        <w:tabs>
          <w:tab w:val="left" w:pos="540"/>
          <w:tab w:val="left" w:pos="569"/>
        </w:tabs>
        <w:spacing w:after="0" w:line="240" w:lineRule="auto"/>
        <w:jc w:val="both"/>
        <w:rPr>
          <w:rFonts w:ascii="Times New Roman" w:eastAsia="Times New Roman" w:hAnsi="Times New Roman" w:cs="Times New Roman"/>
          <w:bCs/>
          <w:lang w:val="sr-Latn-ME"/>
        </w:rPr>
      </w:pPr>
    </w:p>
    <w:p w14:paraId="50FF534C" w14:textId="77777777" w:rsidR="00592A57" w:rsidRPr="00592A57" w:rsidRDefault="00592A57" w:rsidP="00BA452F">
      <w:pPr>
        <w:tabs>
          <w:tab w:val="left" w:pos="540"/>
          <w:tab w:val="left" w:pos="569"/>
        </w:tabs>
        <w:spacing w:after="0" w:line="240" w:lineRule="auto"/>
        <w:jc w:val="both"/>
        <w:rPr>
          <w:rFonts w:ascii="Times New Roman" w:eastAsia="Times New Roman" w:hAnsi="Times New Roman" w:cs="Times New Roman"/>
          <w:b/>
          <w:bCs/>
          <w:lang w:val="sr-Latn-ME"/>
        </w:rPr>
      </w:pPr>
      <w:r w:rsidRPr="00592A57">
        <w:rPr>
          <w:rFonts w:ascii="Times New Roman" w:eastAsia="Times New Roman" w:hAnsi="Times New Roman" w:cs="Times New Roman"/>
          <w:b/>
          <w:bCs/>
          <w:lang w:val="sr-Latn-ME"/>
        </w:rPr>
        <w:t xml:space="preserve">10. </w:t>
      </w:r>
      <w:r w:rsidRPr="00592A57">
        <w:rPr>
          <w:rFonts w:ascii="Times New Roman" w:eastAsia="Times New Roman" w:hAnsi="Times New Roman" w:cs="Times New Roman"/>
          <w:b/>
          <w:bCs/>
          <w:lang w:val="sr-Latn-ME"/>
        </w:rPr>
        <w:tab/>
        <w:t xml:space="preserve">DATUM REVIZIJE TEKSTA </w:t>
      </w:r>
    </w:p>
    <w:p w14:paraId="582B1FD6" w14:textId="77777777" w:rsidR="00BA452F" w:rsidRDefault="00BA452F" w:rsidP="00BA452F">
      <w:pPr>
        <w:spacing w:after="0"/>
        <w:jc w:val="both"/>
        <w:rPr>
          <w:rFonts w:ascii="Times New Roman" w:hAnsi="Times New Roman" w:cs="Times New Roman"/>
        </w:rPr>
      </w:pPr>
    </w:p>
    <w:p w14:paraId="2BEF9ADF" w14:textId="49852BD7" w:rsidR="00BA452F" w:rsidRPr="00BA452F" w:rsidRDefault="00AE4E4E">
      <w:pPr>
        <w:spacing w:after="0"/>
        <w:jc w:val="both"/>
        <w:rPr>
          <w:rFonts w:ascii="Times New Roman" w:hAnsi="Times New Roman" w:cs="Times New Roman"/>
        </w:rPr>
      </w:pPr>
      <w:r w:rsidRPr="00AE4E4E">
        <w:rPr>
          <w:rFonts w:ascii="Times New Roman" w:hAnsi="Times New Roman" w:cs="Times New Roman"/>
          <w:lang w:val="sr-Latn-ME"/>
        </w:rPr>
        <w:t>April</w:t>
      </w:r>
      <w:r w:rsidR="00C42697" w:rsidRPr="00AE4E4E">
        <w:rPr>
          <w:rFonts w:ascii="Times New Roman" w:hAnsi="Times New Roman" w:cs="Times New Roman"/>
          <w:lang w:val="sr-Latn-ME"/>
        </w:rPr>
        <w:t>, 2025. godine</w:t>
      </w:r>
      <w:bookmarkStart w:id="3" w:name="_GoBack"/>
      <w:bookmarkEnd w:id="3"/>
    </w:p>
    <w:sectPr w:rsidR="00BA452F" w:rsidRPr="00BA452F" w:rsidSect="00C42697">
      <w:footerReference w:type="default" r:id="rId11"/>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917D9" w14:textId="77777777" w:rsidR="00B108D2" w:rsidRDefault="00B108D2" w:rsidP="00592A57">
      <w:pPr>
        <w:spacing w:after="0" w:line="240" w:lineRule="auto"/>
      </w:pPr>
      <w:r>
        <w:separator/>
      </w:r>
    </w:p>
  </w:endnote>
  <w:endnote w:type="continuationSeparator" w:id="0">
    <w:p w14:paraId="0E45D561" w14:textId="77777777" w:rsidR="00B108D2" w:rsidRDefault="00B108D2" w:rsidP="0059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58036"/>
      <w:docPartObj>
        <w:docPartGallery w:val="Page Numbers (Bottom of Page)"/>
        <w:docPartUnique/>
      </w:docPartObj>
    </w:sdtPr>
    <w:sdtEndPr>
      <w:rPr>
        <w:noProof/>
      </w:rPr>
    </w:sdtEndPr>
    <w:sdtContent>
      <w:p w14:paraId="63D86184" w14:textId="07B34081" w:rsidR="00AC5498" w:rsidRDefault="00AC5498">
        <w:pPr>
          <w:pStyle w:val="Footer"/>
          <w:jc w:val="center"/>
        </w:pPr>
        <w:r w:rsidRPr="00592A57">
          <w:rPr>
            <w:rFonts w:ascii="Times New Roman" w:hAnsi="Times New Roman" w:cs="Times New Roman"/>
          </w:rPr>
          <w:fldChar w:fldCharType="begin"/>
        </w:r>
        <w:r w:rsidRPr="00592A57">
          <w:rPr>
            <w:rFonts w:ascii="Times New Roman" w:hAnsi="Times New Roman" w:cs="Times New Roman"/>
          </w:rPr>
          <w:instrText xml:space="preserve"> PAGE   \* MERGEFORMAT </w:instrText>
        </w:r>
        <w:r w:rsidRPr="00592A57">
          <w:rPr>
            <w:rFonts w:ascii="Times New Roman" w:hAnsi="Times New Roman" w:cs="Times New Roman"/>
          </w:rPr>
          <w:fldChar w:fldCharType="separate"/>
        </w:r>
        <w:r w:rsidR="00E0006F">
          <w:rPr>
            <w:rFonts w:ascii="Times New Roman" w:hAnsi="Times New Roman" w:cs="Times New Roman"/>
            <w:noProof/>
          </w:rPr>
          <w:t>15</w:t>
        </w:r>
        <w:r w:rsidRPr="00592A57">
          <w:rPr>
            <w:rFonts w:ascii="Times New Roman" w:hAnsi="Times New Roman" w:cs="Times New Roman"/>
            <w:noProof/>
          </w:rPr>
          <w:fldChar w:fldCharType="end"/>
        </w:r>
        <w:r w:rsidR="00025CD4">
          <w:rPr>
            <w:rFonts w:ascii="Times New Roman" w:hAnsi="Times New Roman" w:cs="Times New Roman"/>
            <w:noProof/>
          </w:rPr>
          <w:t xml:space="preserve"> </w:t>
        </w:r>
        <w:r w:rsidRPr="00592A57">
          <w:rPr>
            <w:rFonts w:ascii="Times New Roman" w:hAnsi="Times New Roman" w:cs="Times New Roman"/>
            <w:noProof/>
          </w:rPr>
          <w:t>/</w:t>
        </w:r>
        <w:r w:rsidR="00025CD4">
          <w:rPr>
            <w:rFonts w:ascii="Times New Roman" w:hAnsi="Times New Roman" w:cs="Times New Roman"/>
            <w:noProof/>
          </w:rPr>
          <w:t xml:space="preserve"> </w:t>
        </w:r>
        <w:r w:rsidRPr="00592A57">
          <w:rPr>
            <w:rFonts w:ascii="Times New Roman" w:hAnsi="Times New Roman" w:cs="Times New Roman"/>
            <w:noProof/>
          </w:rPr>
          <w:t>15</w:t>
        </w:r>
      </w:p>
    </w:sdtContent>
  </w:sdt>
  <w:p w14:paraId="0CC7D091" w14:textId="77777777" w:rsidR="00AC5498" w:rsidRDefault="00AC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1B54B" w14:textId="77777777" w:rsidR="00B108D2" w:rsidRDefault="00B108D2" w:rsidP="00592A57">
      <w:pPr>
        <w:spacing w:after="0" w:line="240" w:lineRule="auto"/>
      </w:pPr>
      <w:r>
        <w:separator/>
      </w:r>
    </w:p>
  </w:footnote>
  <w:footnote w:type="continuationSeparator" w:id="0">
    <w:p w14:paraId="2AA307A4" w14:textId="77777777" w:rsidR="00B108D2" w:rsidRDefault="00B108D2" w:rsidP="00592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2D7"/>
    <w:multiLevelType w:val="hybridMultilevel"/>
    <w:tmpl w:val="5126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B7007A"/>
    <w:multiLevelType w:val="hybridMultilevel"/>
    <w:tmpl w:val="E654ADC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A57"/>
    <w:rsid w:val="00025CD4"/>
    <w:rsid w:val="00043DCD"/>
    <w:rsid w:val="00292934"/>
    <w:rsid w:val="005212C7"/>
    <w:rsid w:val="00592A57"/>
    <w:rsid w:val="00597A45"/>
    <w:rsid w:val="005A0AFA"/>
    <w:rsid w:val="005A6DE9"/>
    <w:rsid w:val="007836A1"/>
    <w:rsid w:val="00835FD8"/>
    <w:rsid w:val="008B7C32"/>
    <w:rsid w:val="00971CCB"/>
    <w:rsid w:val="00AC5498"/>
    <w:rsid w:val="00AE4E4E"/>
    <w:rsid w:val="00B0005A"/>
    <w:rsid w:val="00B108D2"/>
    <w:rsid w:val="00B84315"/>
    <w:rsid w:val="00BA452F"/>
    <w:rsid w:val="00C056AC"/>
    <w:rsid w:val="00C42697"/>
    <w:rsid w:val="00C62FC5"/>
    <w:rsid w:val="00CA1B12"/>
    <w:rsid w:val="00E0006F"/>
    <w:rsid w:val="00E51E84"/>
    <w:rsid w:val="00EC416D"/>
    <w:rsid w:val="00ED69FB"/>
    <w:rsid w:val="00F31772"/>
    <w:rsid w:val="00F7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53DF"/>
  <w15:chartTrackingRefBased/>
  <w15:docId w15:val="{62888E71-1DD3-4D4A-AB13-98CD48F2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92A57"/>
  </w:style>
  <w:style w:type="paragraph" w:styleId="Header">
    <w:name w:val="header"/>
    <w:basedOn w:val="Normal"/>
    <w:link w:val="HeaderChar"/>
    <w:uiPriority w:val="99"/>
    <w:unhideWhenUsed/>
    <w:rsid w:val="00592A57"/>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592A57"/>
    <w:rPr>
      <w:rFonts w:ascii="Arial" w:hAnsi="Arial"/>
    </w:rPr>
  </w:style>
  <w:style w:type="paragraph" w:styleId="Footer">
    <w:name w:val="footer"/>
    <w:basedOn w:val="Normal"/>
    <w:link w:val="FooterChar"/>
    <w:uiPriority w:val="99"/>
    <w:unhideWhenUsed/>
    <w:rsid w:val="00592A57"/>
    <w:pPr>
      <w:tabs>
        <w:tab w:val="center" w:pos="4680"/>
        <w:tab w:val="right" w:pos="9360"/>
      </w:tabs>
      <w:spacing w:after="0" w:line="240" w:lineRule="auto"/>
    </w:pPr>
    <w:rPr>
      <w:rFonts w:ascii="Arial" w:hAnsi="Arial"/>
    </w:rPr>
  </w:style>
  <w:style w:type="character" w:customStyle="1" w:styleId="FooterChar">
    <w:name w:val="Footer Char"/>
    <w:basedOn w:val="DefaultParagraphFont"/>
    <w:link w:val="Footer"/>
    <w:uiPriority w:val="99"/>
    <w:rsid w:val="00592A57"/>
    <w:rPr>
      <w:rFonts w:ascii="Arial" w:hAnsi="Arial"/>
    </w:rPr>
  </w:style>
  <w:style w:type="paragraph" w:styleId="Revision">
    <w:name w:val="Revision"/>
    <w:hidden/>
    <w:uiPriority w:val="99"/>
    <w:semiHidden/>
    <w:rsid w:val="00592A57"/>
    <w:pPr>
      <w:spacing w:after="0" w:line="240" w:lineRule="auto"/>
    </w:pPr>
    <w:rPr>
      <w:rFonts w:ascii="Arial" w:hAnsi="Arial"/>
    </w:rPr>
  </w:style>
  <w:style w:type="paragraph" w:styleId="NoSpacing">
    <w:name w:val="No Spacing"/>
    <w:uiPriority w:val="1"/>
    <w:qFormat/>
    <w:rsid w:val="00592A57"/>
    <w:pPr>
      <w:spacing w:after="0" w:line="240" w:lineRule="auto"/>
    </w:pPr>
    <w:rPr>
      <w:rFonts w:ascii="Arial" w:hAnsi="Arial"/>
    </w:rPr>
  </w:style>
  <w:style w:type="paragraph" w:styleId="BalloonText">
    <w:name w:val="Balloon Text"/>
    <w:basedOn w:val="Normal"/>
    <w:link w:val="BalloonTextChar"/>
    <w:uiPriority w:val="99"/>
    <w:semiHidden/>
    <w:unhideWhenUsed/>
    <w:rsid w:val="00592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57"/>
    <w:rPr>
      <w:rFonts w:ascii="Segoe UI" w:hAnsi="Segoe UI" w:cs="Segoe UI"/>
      <w:sz w:val="18"/>
      <w:szCs w:val="18"/>
    </w:rPr>
  </w:style>
  <w:style w:type="paragraph" w:styleId="ListParagraph">
    <w:name w:val="List Paragraph"/>
    <w:basedOn w:val="Normal"/>
    <w:uiPriority w:val="34"/>
    <w:qFormat/>
    <w:rsid w:val="00592A57"/>
    <w:pPr>
      <w:ind w:left="720"/>
      <w:contextualSpacing/>
    </w:pPr>
  </w:style>
  <w:style w:type="paragraph" w:customStyle="1" w:styleId="NASLOV123">
    <w:name w:val="NASLOV 123"/>
    <w:basedOn w:val="Normal"/>
    <w:uiPriority w:val="99"/>
    <w:rsid w:val="00835FD8"/>
    <w:pPr>
      <w:tabs>
        <w:tab w:val="left" w:pos="284"/>
      </w:tabs>
      <w:spacing w:before="200" w:after="200" w:line="240" w:lineRule="auto"/>
    </w:pPr>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5676</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Jovana Jovanovic</cp:lastModifiedBy>
  <cp:revision>3</cp:revision>
  <dcterms:created xsi:type="dcterms:W3CDTF">2025-04-30T07:00:00Z</dcterms:created>
  <dcterms:modified xsi:type="dcterms:W3CDTF">2025-04-30T07:01:00Z</dcterms:modified>
</cp:coreProperties>
</file>