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88042" w14:textId="77777777" w:rsidR="00DD2A82" w:rsidRPr="00784E8A" w:rsidRDefault="00DD2A82" w:rsidP="00923865">
      <w:pPr>
        <w:rPr>
          <w:szCs w:val="22"/>
          <w:lang w:val="bs-Latn-BA"/>
        </w:rPr>
      </w:pPr>
    </w:p>
    <w:p w14:paraId="09188043" w14:textId="51934063" w:rsidR="00CE09F3" w:rsidRPr="00784E8A" w:rsidRDefault="00CE09F3" w:rsidP="00923865">
      <w:pPr>
        <w:jc w:val="center"/>
        <w:rPr>
          <w:b/>
          <w:bCs/>
          <w:iCs/>
          <w:szCs w:val="22"/>
          <w:lang w:val="bs-Latn-BA"/>
        </w:rPr>
      </w:pPr>
      <w:r w:rsidRPr="00784E8A">
        <w:rPr>
          <w:b/>
          <w:bCs/>
          <w:iCs/>
          <w:szCs w:val="22"/>
          <w:lang w:val="bs-Latn-BA"/>
        </w:rPr>
        <w:t xml:space="preserve">SAŽETAK KARAKTERISTIKA </w:t>
      </w:r>
      <w:r w:rsidR="004B245B" w:rsidRPr="00784E8A">
        <w:rPr>
          <w:b/>
          <w:bCs/>
          <w:iCs/>
          <w:szCs w:val="22"/>
          <w:lang w:val="bs-Latn-BA"/>
        </w:rPr>
        <w:t>LIJEK</w:t>
      </w:r>
      <w:r w:rsidRPr="00784E8A">
        <w:rPr>
          <w:b/>
          <w:bCs/>
          <w:iCs/>
          <w:szCs w:val="22"/>
          <w:lang w:val="bs-Latn-BA"/>
        </w:rPr>
        <w:t>A</w:t>
      </w:r>
    </w:p>
    <w:p w14:paraId="09188044" w14:textId="77777777" w:rsidR="00383195" w:rsidRPr="00784E8A" w:rsidRDefault="003E3EC7" w:rsidP="0092386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 </w:t>
      </w:r>
    </w:p>
    <w:p w14:paraId="09188045" w14:textId="77777777" w:rsidR="00383195" w:rsidRPr="00784E8A" w:rsidRDefault="00383195" w:rsidP="00923865">
      <w:pPr>
        <w:rPr>
          <w:szCs w:val="22"/>
          <w:lang w:val="bs-Latn-BA"/>
        </w:rPr>
      </w:pPr>
    </w:p>
    <w:p w14:paraId="09188055" w14:textId="3DF5DFDB" w:rsidR="00CE09F3" w:rsidRDefault="00E24F1D" w:rsidP="00DF0E2E">
      <w:pPr>
        <w:pStyle w:val="NASLOV123"/>
        <w:spacing w:before="0" w:after="0"/>
        <w:rPr>
          <w:lang w:val="bs-Latn-BA"/>
        </w:rPr>
      </w:pPr>
      <w:r w:rsidRPr="00DF0E2E">
        <w:rPr>
          <w:b w:val="0"/>
          <w:lang w:val="bs-Latn-BA"/>
        </w:rPr>
        <w:t>1.</w:t>
      </w:r>
      <w:r>
        <w:rPr>
          <w:lang w:val="bs-Latn-BA"/>
        </w:rPr>
        <w:t xml:space="preserve"> </w:t>
      </w:r>
      <w:r w:rsidR="00784E8A">
        <w:rPr>
          <w:lang w:val="bs-Latn-BA"/>
        </w:rPr>
        <w:t>NAZIV</w:t>
      </w:r>
      <w:r w:rsidR="005456BC" w:rsidRPr="00784E8A">
        <w:rPr>
          <w:lang w:val="bs-Latn-BA"/>
        </w:rPr>
        <w:t xml:space="preserve"> </w:t>
      </w:r>
      <w:r w:rsidR="004B245B" w:rsidRPr="00784E8A">
        <w:rPr>
          <w:lang w:val="bs-Latn-BA"/>
        </w:rPr>
        <w:t>LIJEK</w:t>
      </w:r>
      <w:r w:rsidR="005456BC" w:rsidRPr="00784E8A">
        <w:rPr>
          <w:lang w:val="bs-Latn-BA"/>
        </w:rPr>
        <w:t>A</w:t>
      </w:r>
    </w:p>
    <w:p w14:paraId="588CAC3F" w14:textId="77777777" w:rsidR="00E24F1D" w:rsidRPr="00784E8A" w:rsidRDefault="00E24F1D" w:rsidP="00DF0E2E">
      <w:pPr>
        <w:pStyle w:val="NASLOV123"/>
        <w:spacing w:before="0" w:after="0"/>
        <w:rPr>
          <w:lang w:val="bs-Latn-BA"/>
        </w:rPr>
      </w:pPr>
    </w:p>
    <w:p w14:paraId="3C75EB47" w14:textId="208EC4D0" w:rsidR="00EC7E1E" w:rsidRPr="00784E8A" w:rsidRDefault="007D7EAF" w:rsidP="00DF0E2E">
      <w:pPr>
        <w:pStyle w:val="NASLOV123"/>
        <w:spacing w:before="0" w:after="0"/>
        <w:rPr>
          <w:b w:val="0"/>
          <w:bCs/>
          <w:lang w:val="bs-Latn-BA"/>
        </w:rPr>
      </w:pPr>
      <w:r w:rsidRPr="00784E8A">
        <w:rPr>
          <w:b w:val="0"/>
          <w:bCs/>
          <w:lang w:val="bs-Latn-BA"/>
        </w:rPr>
        <w:t>SAURUS COMBO</w:t>
      </w:r>
      <w:r w:rsidR="00EC7E1E" w:rsidRPr="00784E8A">
        <w:rPr>
          <w:b w:val="0"/>
          <w:bCs/>
          <w:lang w:val="bs-Latn-BA"/>
        </w:rPr>
        <w:t xml:space="preserve">, </w:t>
      </w:r>
      <w:r w:rsidR="00B57D2C" w:rsidRPr="00784E8A">
        <w:rPr>
          <w:b w:val="0"/>
          <w:bCs/>
          <w:lang w:val="bs-Latn-BA"/>
        </w:rPr>
        <w:t>6 mg +</w:t>
      </w:r>
      <w:r w:rsidR="00B57D2C">
        <w:rPr>
          <w:b w:val="0"/>
          <w:bCs/>
          <w:lang w:val="bs-Latn-BA"/>
        </w:rPr>
        <w:t xml:space="preserve"> </w:t>
      </w:r>
      <w:r w:rsidR="0048452B" w:rsidRPr="00784E8A">
        <w:rPr>
          <w:b w:val="0"/>
          <w:bCs/>
          <w:lang w:val="bs-Latn-BA"/>
        </w:rPr>
        <w:t>0,4 mg</w:t>
      </w:r>
      <w:r>
        <w:rPr>
          <w:b w:val="0"/>
          <w:bCs/>
          <w:lang w:val="bs-Latn-BA"/>
        </w:rPr>
        <w:t xml:space="preserve"> </w:t>
      </w:r>
      <w:r w:rsidR="00EC7E1E" w:rsidRPr="00784E8A">
        <w:rPr>
          <w:b w:val="0"/>
          <w:bCs/>
          <w:lang w:val="bs-Latn-BA"/>
        </w:rPr>
        <w:t xml:space="preserve">, tableta sa modifikovanim oslobađanjem </w:t>
      </w:r>
    </w:p>
    <w:p w14:paraId="5D777C5F" w14:textId="77777777" w:rsidR="00E24F1D" w:rsidRDefault="00E24F1D" w:rsidP="00DF0E2E">
      <w:pPr>
        <w:pStyle w:val="NASLOV123"/>
        <w:spacing w:before="0" w:after="0"/>
        <w:rPr>
          <w:b w:val="0"/>
          <w:bCs/>
          <w:lang w:val="bs-Latn-BA"/>
        </w:rPr>
      </w:pPr>
    </w:p>
    <w:p w14:paraId="3DA79B0A" w14:textId="2C499BAE" w:rsidR="00B05562" w:rsidRPr="00784E8A" w:rsidRDefault="00EC7E1E" w:rsidP="00DF0E2E">
      <w:pPr>
        <w:pStyle w:val="NASLOV123"/>
        <w:spacing w:before="0" w:after="0"/>
        <w:rPr>
          <w:b w:val="0"/>
          <w:bCs/>
          <w:lang w:val="bs-Latn-BA"/>
        </w:rPr>
      </w:pPr>
      <w:r w:rsidRPr="00784E8A">
        <w:rPr>
          <w:b w:val="0"/>
          <w:bCs/>
          <w:lang w:val="bs-Latn-BA"/>
        </w:rPr>
        <w:t xml:space="preserve">INN: </w:t>
      </w:r>
      <w:r w:rsidR="00B57D2C" w:rsidRPr="00784E8A">
        <w:rPr>
          <w:b w:val="0"/>
          <w:bCs/>
          <w:lang w:val="bs-Latn-BA"/>
        </w:rPr>
        <w:t xml:space="preserve">solifenacin, </w:t>
      </w:r>
      <w:r w:rsidR="00DC6715" w:rsidRPr="00784E8A">
        <w:rPr>
          <w:b w:val="0"/>
          <w:bCs/>
          <w:lang w:val="bs-Latn-BA"/>
        </w:rPr>
        <w:t xml:space="preserve">tamsulosin </w:t>
      </w:r>
    </w:p>
    <w:p w14:paraId="544280B0" w14:textId="77777777" w:rsidR="00E24F1D" w:rsidRDefault="00E24F1D" w:rsidP="00DF0E2E">
      <w:pPr>
        <w:pStyle w:val="NASLOV123"/>
        <w:spacing w:before="0" w:after="0"/>
        <w:rPr>
          <w:lang w:val="bs-Latn-BA"/>
        </w:rPr>
      </w:pPr>
    </w:p>
    <w:p w14:paraId="72034669" w14:textId="77777777" w:rsidR="00E24F1D" w:rsidRDefault="00E24F1D" w:rsidP="00DF0E2E">
      <w:pPr>
        <w:pStyle w:val="NASLOV123"/>
        <w:spacing w:before="0" w:after="0"/>
        <w:rPr>
          <w:lang w:val="bs-Latn-BA"/>
        </w:rPr>
      </w:pPr>
    </w:p>
    <w:p w14:paraId="09188056" w14:textId="1147292C" w:rsidR="00CE09F3" w:rsidRPr="00784E8A" w:rsidRDefault="00CE09F3" w:rsidP="00DF0E2E">
      <w:pPr>
        <w:pStyle w:val="NASLOV123"/>
        <w:spacing w:before="0" w:after="0"/>
        <w:rPr>
          <w:lang w:val="bs-Latn-BA"/>
        </w:rPr>
      </w:pPr>
      <w:r w:rsidRPr="00784E8A">
        <w:rPr>
          <w:lang w:val="bs-Latn-BA"/>
        </w:rPr>
        <w:t>2. KVALITATIVNI I KVANTITATIVNI SASTAV</w:t>
      </w:r>
    </w:p>
    <w:p w14:paraId="1B03EB3F" w14:textId="77777777" w:rsidR="00E24F1D" w:rsidRDefault="00E24F1D">
      <w:pPr>
        <w:rPr>
          <w:szCs w:val="22"/>
          <w:lang w:val="bs-Latn-BA"/>
        </w:rPr>
      </w:pPr>
    </w:p>
    <w:p w14:paraId="22BFE66C" w14:textId="3281CDD8" w:rsidR="00E929F4" w:rsidRPr="00784E8A" w:rsidRDefault="00FF0C58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Jedna tableta sa modifikovanim oslobađanjem sadrži </w:t>
      </w:r>
      <w:r w:rsidR="0082072B" w:rsidRPr="00784E8A">
        <w:rPr>
          <w:szCs w:val="22"/>
          <w:lang w:val="bs-Latn-BA"/>
        </w:rPr>
        <w:t>6 mg solifenacin sukcinata</w:t>
      </w:r>
      <w:r w:rsidR="00B30E90" w:rsidRPr="00B30E90">
        <w:rPr>
          <w:szCs w:val="22"/>
          <w:lang w:val="bs-Latn-BA"/>
        </w:rPr>
        <w:t xml:space="preserve"> </w:t>
      </w:r>
      <w:r w:rsidR="00B30E90" w:rsidRPr="00784E8A">
        <w:rPr>
          <w:szCs w:val="22"/>
          <w:lang w:val="bs-Latn-BA"/>
        </w:rPr>
        <w:t xml:space="preserve">i </w:t>
      </w:r>
      <w:r w:rsidRPr="00784E8A">
        <w:rPr>
          <w:szCs w:val="22"/>
          <w:lang w:val="bs-Latn-BA"/>
        </w:rPr>
        <w:t>0,4 mg tamsulosin hidrohlorida</w:t>
      </w:r>
      <w:r w:rsidR="0082072B">
        <w:rPr>
          <w:szCs w:val="22"/>
          <w:lang w:val="bs-Latn-BA"/>
        </w:rPr>
        <w:t>.</w:t>
      </w:r>
      <w:r w:rsidRPr="00784E8A">
        <w:rPr>
          <w:szCs w:val="22"/>
          <w:lang w:val="bs-Latn-BA"/>
        </w:rPr>
        <w:t xml:space="preserve"> </w:t>
      </w:r>
    </w:p>
    <w:p w14:paraId="7DE8DA33" w14:textId="77777777" w:rsidR="00E929F4" w:rsidRPr="00784E8A" w:rsidRDefault="00E929F4">
      <w:pPr>
        <w:rPr>
          <w:szCs w:val="22"/>
          <w:lang w:val="bs-Latn-BA"/>
        </w:rPr>
      </w:pPr>
    </w:p>
    <w:p w14:paraId="2D63AE08" w14:textId="77777777" w:rsidR="00BF0D85" w:rsidRPr="00BF0D85" w:rsidRDefault="00BF0D85">
      <w:pPr>
        <w:tabs>
          <w:tab w:val="clear" w:pos="284"/>
        </w:tabs>
        <w:jc w:val="left"/>
        <w:rPr>
          <w:szCs w:val="22"/>
          <w:lang w:val="sr-Latn-CS"/>
        </w:rPr>
      </w:pPr>
      <w:r w:rsidRPr="00BF0D85">
        <w:rPr>
          <w:szCs w:val="22"/>
          <w:lang w:val="sr-Latn-CS"/>
        </w:rPr>
        <w:t>Za spisak svih ekscipijenasa, pogledati dio 6.1.</w:t>
      </w:r>
    </w:p>
    <w:p w14:paraId="1DA14F81" w14:textId="77777777" w:rsidR="00E24F1D" w:rsidRDefault="00E24F1D" w:rsidP="00DF0E2E">
      <w:pPr>
        <w:pStyle w:val="NASLOV123"/>
        <w:spacing w:before="0" w:after="0"/>
        <w:rPr>
          <w:lang w:val="bs-Latn-BA"/>
        </w:rPr>
      </w:pPr>
    </w:p>
    <w:p w14:paraId="6C08E661" w14:textId="77777777" w:rsidR="00E24F1D" w:rsidRDefault="00E24F1D" w:rsidP="00DF0E2E">
      <w:pPr>
        <w:pStyle w:val="NASLOV123"/>
        <w:spacing w:before="0" w:after="0"/>
        <w:rPr>
          <w:lang w:val="bs-Latn-BA"/>
        </w:rPr>
      </w:pPr>
    </w:p>
    <w:p w14:paraId="09188059" w14:textId="60C12081" w:rsidR="00CE09F3" w:rsidRPr="00784E8A" w:rsidRDefault="00CE09F3" w:rsidP="00DF0E2E">
      <w:pPr>
        <w:pStyle w:val="NASLOV123"/>
        <w:spacing w:before="0" w:after="0"/>
        <w:rPr>
          <w:lang w:val="bs-Latn-BA"/>
        </w:rPr>
      </w:pPr>
      <w:r w:rsidRPr="00784E8A">
        <w:rPr>
          <w:lang w:val="bs-Latn-BA"/>
        </w:rPr>
        <w:t>3. FARMACEUTSKI OBLIK</w:t>
      </w:r>
    </w:p>
    <w:p w14:paraId="7D22D934" w14:textId="77777777" w:rsidR="00E24F1D" w:rsidRDefault="00E24F1D">
      <w:pPr>
        <w:rPr>
          <w:szCs w:val="22"/>
          <w:lang w:val="bs-Latn-BA"/>
        </w:rPr>
      </w:pPr>
    </w:p>
    <w:p w14:paraId="739324B9" w14:textId="51E29960" w:rsidR="00897235" w:rsidRPr="00784E8A" w:rsidRDefault="00F905FC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Tableta sa modifikovanim oslobađanjem.</w:t>
      </w:r>
    </w:p>
    <w:p w14:paraId="79716F52" w14:textId="77777777" w:rsidR="00E24F1D" w:rsidRDefault="00E24F1D">
      <w:pPr>
        <w:rPr>
          <w:bCs/>
          <w:szCs w:val="22"/>
          <w:lang w:val="bs-Latn-BA"/>
        </w:rPr>
      </w:pPr>
    </w:p>
    <w:p w14:paraId="5C88C268" w14:textId="5E99B785" w:rsidR="00897235" w:rsidRPr="00784E8A" w:rsidRDefault="00897235">
      <w:pPr>
        <w:rPr>
          <w:szCs w:val="22"/>
          <w:lang w:val="bs-Latn-BA"/>
        </w:rPr>
      </w:pPr>
      <w:r w:rsidRPr="00784E8A">
        <w:rPr>
          <w:bCs/>
          <w:szCs w:val="22"/>
          <w:lang w:val="bs-Latn-BA"/>
        </w:rPr>
        <w:t>C</w:t>
      </w:r>
      <w:r w:rsidRPr="00784E8A">
        <w:rPr>
          <w:szCs w:val="22"/>
          <w:lang w:val="bs-Latn-BA"/>
        </w:rPr>
        <w:t>rvena,</w:t>
      </w:r>
      <w:r w:rsidR="00E24F1D">
        <w:rPr>
          <w:szCs w:val="22"/>
          <w:lang w:val="bs-Latn-BA"/>
        </w:rPr>
        <w:t xml:space="preserve"> filmom obložena,</w:t>
      </w:r>
      <w:r w:rsidRPr="00784E8A">
        <w:rPr>
          <w:szCs w:val="22"/>
          <w:lang w:val="bs-Latn-BA"/>
        </w:rPr>
        <w:t xml:space="preserve"> okrugla, bikonveksna tableta</w:t>
      </w:r>
      <w:r w:rsidR="00E24F1D">
        <w:rPr>
          <w:szCs w:val="22"/>
          <w:lang w:val="bs-Latn-BA"/>
        </w:rPr>
        <w:t>, promjera približno 9 mm</w:t>
      </w:r>
      <w:r w:rsidRPr="00784E8A">
        <w:rPr>
          <w:szCs w:val="22"/>
          <w:lang w:val="bs-Latn-BA"/>
        </w:rPr>
        <w:t xml:space="preserve"> sa utisnutom oznakom </w:t>
      </w:r>
      <w:r w:rsidR="0048452B" w:rsidRPr="00784E8A">
        <w:rPr>
          <w:szCs w:val="22"/>
          <w:lang w:val="bs-Latn-BA"/>
        </w:rPr>
        <w:t>„</w:t>
      </w:r>
      <w:r w:rsidRPr="00784E8A">
        <w:rPr>
          <w:szCs w:val="22"/>
          <w:lang w:val="bs-Latn-BA"/>
        </w:rPr>
        <w:t>T7S” sa jedne strane tablete</w:t>
      </w:r>
      <w:r w:rsidR="00E05527" w:rsidRPr="00784E8A">
        <w:rPr>
          <w:szCs w:val="22"/>
          <w:lang w:val="bs-Latn-BA"/>
        </w:rPr>
        <w:t>.</w:t>
      </w:r>
    </w:p>
    <w:p w14:paraId="4CD8C037" w14:textId="77777777" w:rsidR="00E24F1D" w:rsidRDefault="00E24F1D" w:rsidP="00DF0E2E">
      <w:pPr>
        <w:pStyle w:val="NASLOV123"/>
        <w:spacing w:before="0" w:after="0"/>
        <w:rPr>
          <w:lang w:val="bs-Latn-BA"/>
        </w:rPr>
      </w:pPr>
    </w:p>
    <w:p w14:paraId="53F09809" w14:textId="77777777" w:rsidR="00E24F1D" w:rsidRDefault="00E24F1D" w:rsidP="00DF0E2E">
      <w:pPr>
        <w:pStyle w:val="NASLOV123"/>
        <w:spacing w:before="0" w:after="0"/>
        <w:rPr>
          <w:lang w:val="bs-Latn-BA"/>
        </w:rPr>
      </w:pPr>
    </w:p>
    <w:p w14:paraId="0918805C" w14:textId="31B3A5E9" w:rsidR="00CE09F3" w:rsidRPr="00784E8A" w:rsidRDefault="00CE09F3" w:rsidP="00DF0E2E">
      <w:pPr>
        <w:pStyle w:val="NASLOV123"/>
        <w:spacing w:before="0" w:after="0"/>
        <w:rPr>
          <w:lang w:val="bs-Latn-BA"/>
        </w:rPr>
      </w:pPr>
      <w:r w:rsidRPr="00784E8A">
        <w:rPr>
          <w:lang w:val="bs-Latn-BA"/>
        </w:rPr>
        <w:t>4. KLINIČKI PODACI</w:t>
      </w:r>
    </w:p>
    <w:p w14:paraId="73215C7A" w14:textId="77777777" w:rsidR="00E24F1D" w:rsidRDefault="00E24F1D">
      <w:pPr>
        <w:rPr>
          <w:b/>
          <w:bCs/>
          <w:szCs w:val="22"/>
          <w:lang w:val="bs-Latn-BA"/>
        </w:rPr>
      </w:pPr>
    </w:p>
    <w:p w14:paraId="0918805D" w14:textId="6D8DC73D" w:rsidR="00CE09F3" w:rsidRPr="00784E8A" w:rsidRDefault="00CE09F3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4.1. Terapijske indikacije</w:t>
      </w:r>
    </w:p>
    <w:p w14:paraId="7CCF3224" w14:textId="77777777" w:rsidR="00C67CFF" w:rsidRPr="00784E8A" w:rsidRDefault="00C67CFF" w:rsidP="00C67CFF">
      <w:pPr>
        <w:rPr>
          <w:szCs w:val="22"/>
          <w:lang w:val="bs-Latn-BA"/>
        </w:rPr>
      </w:pPr>
    </w:p>
    <w:p w14:paraId="1992573B" w14:textId="6B056E4F" w:rsidR="00C67CFF" w:rsidRPr="00784E8A" w:rsidRDefault="00C67CFF" w:rsidP="00C67CFF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L</w:t>
      </w:r>
      <w:r w:rsidR="00897235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ečenje um</w:t>
      </w:r>
      <w:r w:rsidR="0089723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erenih do teških simptoma zadržavanja mokraće (urgencija, povećana učestalost mokrenja) i simptoma pražnjenja mokraćne bešike udruženih sa benignom hiperplazijom prostate (BHP) kod muškaraca koji ni</w:t>
      </w:r>
      <w:r w:rsidR="00B06162">
        <w:rPr>
          <w:szCs w:val="22"/>
          <w:lang w:val="bs-Latn-BA"/>
        </w:rPr>
        <w:t>je</w:t>
      </w:r>
      <w:r w:rsidRPr="00784E8A">
        <w:rPr>
          <w:szCs w:val="22"/>
          <w:lang w:val="bs-Latn-BA"/>
        </w:rPr>
        <w:t>su adekvatno odgovorili na prim</w:t>
      </w:r>
      <w:r w:rsidR="0089723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enu monoterapije.</w:t>
      </w:r>
    </w:p>
    <w:p w14:paraId="0918805F" w14:textId="77777777" w:rsidR="00CE09F3" w:rsidRPr="00784E8A" w:rsidRDefault="00CE09F3" w:rsidP="00923865">
      <w:pPr>
        <w:rPr>
          <w:szCs w:val="22"/>
          <w:lang w:val="bs-Latn-BA"/>
        </w:rPr>
      </w:pPr>
    </w:p>
    <w:p w14:paraId="09188060" w14:textId="2E6F018B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4.2. Doziranje i način prim</w:t>
      </w:r>
      <w:r w:rsidR="00A56613" w:rsidRPr="00784E8A">
        <w:rPr>
          <w:b/>
          <w:bCs/>
          <w:szCs w:val="22"/>
          <w:lang w:val="bs-Latn-BA"/>
        </w:rPr>
        <w:t>j</w:t>
      </w:r>
      <w:r w:rsidRPr="00784E8A">
        <w:rPr>
          <w:b/>
          <w:bCs/>
          <w:szCs w:val="22"/>
          <w:lang w:val="bs-Latn-BA"/>
        </w:rPr>
        <w:t>ene</w:t>
      </w:r>
    </w:p>
    <w:p w14:paraId="09188061" w14:textId="04D444F6" w:rsidR="00CE09F3" w:rsidRDefault="00CE09F3" w:rsidP="00923865">
      <w:pPr>
        <w:rPr>
          <w:szCs w:val="22"/>
          <w:lang w:val="bs-Latn-BA"/>
        </w:rPr>
      </w:pPr>
    </w:p>
    <w:p w14:paraId="5E663302" w14:textId="2EBB71E4" w:rsidR="00B06162" w:rsidRPr="00DF0E2E" w:rsidRDefault="00B06162" w:rsidP="00923865">
      <w:pPr>
        <w:rPr>
          <w:szCs w:val="22"/>
          <w:u w:val="single"/>
          <w:lang w:val="bs-Latn-BA"/>
        </w:rPr>
      </w:pPr>
      <w:r w:rsidRPr="00DF0E2E">
        <w:rPr>
          <w:szCs w:val="22"/>
          <w:u w:val="single"/>
          <w:lang w:val="bs-Latn-BA"/>
        </w:rPr>
        <w:t>Doziranje</w:t>
      </w:r>
    </w:p>
    <w:p w14:paraId="0781552F" w14:textId="71D33DAE" w:rsidR="00252634" w:rsidRPr="00784E8A" w:rsidRDefault="00252634" w:rsidP="00252634">
      <w:pPr>
        <w:rPr>
          <w:szCs w:val="22"/>
          <w:u w:val="single"/>
          <w:lang w:val="sr-Latn-BA"/>
        </w:rPr>
      </w:pPr>
      <w:r w:rsidRPr="00784E8A">
        <w:rPr>
          <w:i/>
          <w:szCs w:val="22"/>
          <w:lang w:val="bs-Latn-BA"/>
        </w:rPr>
        <w:t>Odrasli muškarci, uključujući osobe</w:t>
      </w:r>
      <w:r w:rsidR="001E7568" w:rsidRPr="00784E8A">
        <w:rPr>
          <w:i/>
          <w:szCs w:val="22"/>
          <w:lang w:val="bs-Latn-BA"/>
        </w:rPr>
        <w:t xml:space="preserve"> starije životne dobi</w:t>
      </w:r>
    </w:p>
    <w:p w14:paraId="07ADA3C0" w14:textId="05195694" w:rsidR="00252634" w:rsidRPr="00784E8A" w:rsidRDefault="00252634" w:rsidP="00252634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Jedna tableta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(</w:t>
      </w:r>
      <w:r w:rsidR="007C257E" w:rsidRPr="00784E8A">
        <w:rPr>
          <w:szCs w:val="22"/>
          <w:lang w:val="bs-Latn-BA"/>
        </w:rPr>
        <w:t xml:space="preserve">6 mg </w:t>
      </w:r>
      <w:r w:rsidR="007C257E">
        <w:rPr>
          <w:szCs w:val="22"/>
          <w:lang w:val="bs-Latn-BA"/>
        </w:rPr>
        <w:t xml:space="preserve">+ </w:t>
      </w:r>
      <w:r w:rsidR="0048452B" w:rsidRPr="00784E8A">
        <w:rPr>
          <w:szCs w:val="22"/>
          <w:lang w:val="bs-Latn-BA"/>
        </w:rPr>
        <w:t>0,4 mg</w:t>
      </w:r>
      <w:r w:rsidRPr="00784E8A">
        <w:rPr>
          <w:szCs w:val="22"/>
          <w:lang w:val="bs-Latn-BA"/>
        </w:rPr>
        <w:t xml:space="preserve">), </w:t>
      </w:r>
      <w:r w:rsidR="00A77E17" w:rsidRPr="00784E8A">
        <w:rPr>
          <w:szCs w:val="22"/>
          <w:lang w:val="bs-Latn-BA"/>
        </w:rPr>
        <w:t>per</w:t>
      </w:r>
      <w:r w:rsidRPr="00784E8A">
        <w:rPr>
          <w:szCs w:val="22"/>
          <w:lang w:val="bs-Latn-BA"/>
        </w:rPr>
        <w:t>oralno, jednom dnevno, sa hranom ili be</w:t>
      </w:r>
      <w:r w:rsidR="002C452F" w:rsidRPr="00784E8A">
        <w:rPr>
          <w:szCs w:val="22"/>
          <w:lang w:val="bs-Latn-BA"/>
        </w:rPr>
        <w:t>z</w:t>
      </w:r>
      <w:r w:rsidRPr="00784E8A">
        <w:rPr>
          <w:szCs w:val="22"/>
          <w:lang w:val="bs-Latn-BA"/>
        </w:rPr>
        <w:t xml:space="preserve">. Maksimalna dnevna doza je jedna tableta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(</w:t>
      </w:r>
      <w:r w:rsidR="007C257E" w:rsidRPr="00784E8A">
        <w:rPr>
          <w:szCs w:val="22"/>
          <w:lang w:val="bs-Latn-BA"/>
        </w:rPr>
        <w:t>6 mg</w:t>
      </w:r>
      <w:r w:rsidR="007C257E">
        <w:rPr>
          <w:szCs w:val="22"/>
          <w:lang w:val="bs-Latn-BA"/>
        </w:rPr>
        <w:t xml:space="preserve"> +</w:t>
      </w:r>
      <w:r w:rsidR="007C257E" w:rsidRPr="00784E8A">
        <w:rPr>
          <w:szCs w:val="22"/>
          <w:lang w:val="bs-Latn-BA"/>
        </w:rPr>
        <w:t xml:space="preserve"> </w:t>
      </w:r>
      <w:r w:rsidR="0048452B" w:rsidRPr="00784E8A">
        <w:rPr>
          <w:szCs w:val="22"/>
          <w:lang w:val="bs-Latn-BA"/>
        </w:rPr>
        <w:t>0,4 mg</w:t>
      </w:r>
      <w:r w:rsidRPr="00784E8A">
        <w:rPr>
          <w:szCs w:val="22"/>
          <w:lang w:val="bs-Latn-BA"/>
        </w:rPr>
        <w:t>).</w:t>
      </w:r>
    </w:p>
    <w:p w14:paraId="24759C5D" w14:textId="77777777" w:rsidR="00252634" w:rsidRPr="00784E8A" w:rsidRDefault="00252634" w:rsidP="00252634">
      <w:pPr>
        <w:rPr>
          <w:szCs w:val="22"/>
          <w:lang w:val="bs-Latn-BA"/>
        </w:rPr>
      </w:pPr>
    </w:p>
    <w:p w14:paraId="5489BDAD" w14:textId="77777777" w:rsidR="00B06162" w:rsidRPr="00DF0E2E" w:rsidRDefault="00B06162" w:rsidP="00252634">
      <w:pPr>
        <w:rPr>
          <w:i/>
          <w:szCs w:val="22"/>
          <w:u w:val="single"/>
          <w:lang w:val="bs-Latn-BA"/>
        </w:rPr>
      </w:pPr>
      <w:r w:rsidRPr="00DF0E2E">
        <w:rPr>
          <w:i/>
          <w:szCs w:val="22"/>
          <w:u w:val="single"/>
          <w:lang w:val="bs-Latn-BA"/>
        </w:rPr>
        <w:t>Specijalne populacije pacijenata</w:t>
      </w:r>
    </w:p>
    <w:p w14:paraId="768C1574" w14:textId="0C9F40E8" w:rsidR="00252634" w:rsidRPr="00784E8A" w:rsidRDefault="00252634" w:rsidP="00252634">
      <w:pPr>
        <w:rPr>
          <w:szCs w:val="22"/>
          <w:u w:val="single"/>
          <w:lang w:val="bs-Latn-BA"/>
        </w:rPr>
      </w:pPr>
      <w:r w:rsidRPr="00784E8A">
        <w:rPr>
          <w:i/>
          <w:szCs w:val="22"/>
          <w:lang w:val="bs-Latn-BA"/>
        </w:rPr>
        <w:t>Pacijenti sa oštećenom funkcijom bubrega</w:t>
      </w:r>
    </w:p>
    <w:p w14:paraId="77200CB5" w14:textId="3B8758FB" w:rsidR="00252634" w:rsidRPr="00784E8A" w:rsidRDefault="00252634" w:rsidP="00252634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Efekat oštećenja bubrega na farmakokinetiku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nije ispitivan. Međutim, dobro je poznato dejstvo na farmakokinetiku pojedinačnih aktivnih supstanci (</w:t>
      </w:r>
      <w:r w:rsidR="00784E8A">
        <w:rPr>
          <w:szCs w:val="22"/>
          <w:lang w:val="bs-Latn-BA"/>
        </w:rPr>
        <w:t xml:space="preserve">vidjeti dio </w:t>
      </w:r>
      <w:r w:rsidRPr="00784E8A">
        <w:rPr>
          <w:szCs w:val="22"/>
          <w:lang w:val="bs-Latn-BA"/>
        </w:rPr>
        <w:t xml:space="preserve">5.2).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se može prim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enjivati kod pacijenata sa blagim do um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erenim oštećenjem funkcije bubrega (klirens kreatinina &gt; 30 m</w:t>
      </w:r>
      <w:r w:rsidR="00320B2B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/min). Pacijenti sa teškim oštećenjem funkcije</w:t>
      </w:r>
      <w:r w:rsidR="003C2D1E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bubrega (klirens kreatinina ≤ 30 m</w:t>
      </w:r>
      <w:r w:rsidR="00320B2B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/min) se moraju l</w:t>
      </w:r>
      <w:r w:rsidR="00A56613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ečiti uz oprez, a maksimalna dnevna doza kod tih pacijenata je jedna tableta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(</w:t>
      </w:r>
      <w:r w:rsidR="00E128A9" w:rsidRPr="00784E8A">
        <w:rPr>
          <w:szCs w:val="22"/>
          <w:lang w:val="bs-Latn-BA"/>
        </w:rPr>
        <w:t xml:space="preserve">6 mg </w:t>
      </w:r>
      <w:r w:rsidR="00E128A9">
        <w:rPr>
          <w:szCs w:val="22"/>
          <w:lang w:val="bs-Latn-BA"/>
        </w:rPr>
        <w:t xml:space="preserve">+ </w:t>
      </w:r>
      <w:r w:rsidR="0048452B" w:rsidRPr="00784E8A">
        <w:rPr>
          <w:szCs w:val="22"/>
          <w:lang w:val="bs-Latn-BA"/>
        </w:rPr>
        <w:t>0,4 mg</w:t>
      </w:r>
      <w:r w:rsidRPr="00784E8A">
        <w:rPr>
          <w:szCs w:val="22"/>
          <w:lang w:val="bs-Latn-BA"/>
        </w:rPr>
        <w:t>) (</w:t>
      </w:r>
      <w:r w:rsidR="00784E8A">
        <w:rPr>
          <w:szCs w:val="22"/>
          <w:lang w:val="bs-Latn-BA"/>
        </w:rPr>
        <w:t xml:space="preserve">vidjeti dio </w:t>
      </w:r>
      <w:r w:rsidRPr="00784E8A">
        <w:rPr>
          <w:szCs w:val="22"/>
          <w:lang w:val="bs-Latn-BA"/>
        </w:rPr>
        <w:t>4.4).</w:t>
      </w:r>
    </w:p>
    <w:p w14:paraId="25B5C9E0" w14:textId="77777777" w:rsidR="00252634" w:rsidRPr="00784E8A" w:rsidRDefault="00252634" w:rsidP="00252634">
      <w:pPr>
        <w:rPr>
          <w:szCs w:val="22"/>
          <w:lang w:val="bs-Latn-BA"/>
        </w:rPr>
      </w:pPr>
    </w:p>
    <w:p w14:paraId="2394687A" w14:textId="0E8ADF12" w:rsidR="00252634" w:rsidRPr="00784E8A" w:rsidRDefault="00252634" w:rsidP="00252634">
      <w:pPr>
        <w:rPr>
          <w:szCs w:val="22"/>
          <w:u w:val="single"/>
          <w:lang w:val="bs-Latn-BA"/>
        </w:rPr>
      </w:pPr>
      <w:r w:rsidRPr="00784E8A">
        <w:rPr>
          <w:i/>
          <w:szCs w:val="22"/>
          <w:lang w:val="bs-Latn-BA"/>
        </w:rPr>
        <w:t xml:space="preserve">Pacijenti sa oštećenom funkcijom jetre </w:t>
      </w:r>
    </w:p>
    <w:p w14:paraId="2A381589" w14:textId="35C7757C" w:rsidR="00252634" w:rsidRPr="00784E8A" w:rsidRDefault="00252634" w:rsidP="00252634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Efekat oštećenja jetre na farmakokinetiku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nije ispitivan. Međutim, dobro je poznato dejstvo na farmakokinetiku pojedinačnih aktivnih sastojaka (</w:t>
      </w:r>
      <w:r w:rsidR="00784E8A">
        <w:rPr>
          <w:szCs w:val="22"/>
          <w:lang w:val="bs-Latn-BA"/>
        </w:rPr>
        <w:t>vidjeti dio</w:t>
      </w:r>
      <w:r w:rsidR="00B06162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 xml:space="preserve">5.2).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se može</w:t>
      </w:r>
      <w:r w:rsidR="00A56613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prim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enjivati kod pacijenata sa blagim oštećenjem funkcije jetre (</w:t>
      </w:r>
      <w:r w:rsidRPr="00784E8A">
        <w:rPr>
          <w:i/>
          <w:iCs/>
          <w:szCs w:val="22"/>
          <w:lang w:val="bs-Latn-BA"/>
        </w:rPr>
        <w:t>Child-Pugh</w:t>
      </w:r>
      <w:r w:rsidRPr="00784E8A">
        <w:rPr>
          <w:szCs w:val="22"/>
          <w:lang w:val="bs-Latn-BA"/>
        </w:rPr>
        <w:t xml:space="preserve"> skor ≤ 7). Pacijenti sa um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erenim oštećenjem funkcije jetre (</w:t>
      </w:r>
      <w:r w:rsidRPr="00784E8A">
        <w:rPr>
          <w:i/>
          <w:iCs/>
          <w:szCs w:val="22"/>
          <w:lang w:val="bs-Latn-BA"/>
        </w:rPr>
        <w:t>Child-Pugh</w:t>
      </w:r>
      <w:r w:rsidRPr="00784E8A">
        <w:rPr>
          <w:szCs w:val="22"/>
          <w:lang w:val="bs-Latn-BA"/>
        </w:rPr>
        <w:t xml:space="preserve"> skor: 7-9) se moraju l</w:t>
      </w:r>
      <w:r w:rsidR="00A56613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ečiti uz oprez, a maksimalna dnevna doza kod </w:t>
      </w:r>
      <w:r w:rsidRPr="00784E8A">
        <w:rPr>
          <w:szCs w:val="22"/>
          <w:lang w:val="bs-Latn-BA"/>
        </w:rPr>
        <w:lastRenderedPageBreak/>
        <w:t xml:space="preserve">tih pacijenata je jedna tableta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(</w:t>
      </w:r>
      <w:r w:rsidR="00DC6697" w:rsidRPr="00784E8A">
        <w:rPr>
          <w:szCs w:val="22"/>
          <w:lang w:val="bs-Latn-BA"/>
        </w:rPr>
        <w:t>6 mg</w:t>
      </w:r>
      <w:r w:rsidR="00E87BB6">
        <w:rPr>
          <w:szCs w:val="22"/>
          <w:lang w:val="bs-Latn-BA"/>
        </w:rPr>
        <w:t xml:space="preserve"> +</w:t>
      </w:r>
      <w:r w:rsidR="00DC6697" w:rsidRPr="00784E8A">
        <w:rPr>
          <w:szCs w:val="22"/>
          <w:lang w:val="bs-Latn-BA"/>
        </w:rPr>
        <w:t xml:space="preserve"> </w:t>
      </w:r>
      <w:r w:rsidR="0048452B" w:rsidRPr="00784E8A">
        <w:rPr>
          <w:szCs w:val="22"/>
          <w:lang w:val="bs-Latn-BA"/>
        </w:rPr>
        <w:t>0,4 mg</w:t>
      </w:r>
      <w:r w:rsidRPr="00784E8A">
        <w:rPr>
          <w:szCs w:val="22"/>
          <w:lang w:val="bs-Latn-BA"/>
        </w:rPr>
        <w:t>). Prim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a</w:t>
      </w:r>
      <w:r w:rsidR="00996BC6"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kod pacijenata sa teškim oštećenjem funkcije jetre (</w:t>
      </w:r>
      <w:r w:rsidRPr="00784E8A">
        <w:rPr>
          <w:i/>
          <w:iCs/>
          <w:szCs w:val="22"/>
          <w:lang w:val="bs-Latn-BA"/>
        </w:rPr>
        <w:t>Child-Pugh</w:t>
      </w:r>
      <w:r w:rsidRPr="00784E8A">
        <w:rPr>
          <w:szCs w:val="22"/>
          <w:lang w:val="bs-Latn-BA"/>
        </w:rPr>
        <w:t xml:space="preserve"> skor &gt; 9) je kontraindikovana (</w:t>
      </w:r>
      <w:r w:rsidR="00784E8A">
        <w:rPr>
          <w:szCs w:val="22"/>
          <w:lang w:val="bs-Latn-BA"/>
        </w:rPr>
        <w:t>vidjeti dio</w:t>
      </w:r>
      <w:r w:rsidR="00755C23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4.3).</w:t>
      </w:r>
    </w:p>
    <w:p w14:paraId="4547D7A9" w14:textId="77777777" w:rsidR="00252634" w:rsidRPr="00784E8A" w:rsidRDefault="00252634" w:rsidP="00252634">
      <w:pPr>
        <w:rPr>
          <w:szCs w:val="22"/>
          <w:lang w:val="bs-Latn-BA"/>
        </w:rPr>
      </w:pPr>
    </w:p>
    <w:p w14:paraId="449F048F" w14:textId="36AEE11C" w:rsidR="00252634" w:rsidRPr="00784E8A" w:rsidRDefault="00252634" w:rsidP="00252634">
      <w:pPr>
        <w:rPr>
          <w:szCs w:val="22"/>
          <w:u w:val="single"/>
          <w:lang w:val="bs-Latn-BA"/>
        </w:rPr>
      </w:pPr>
      <w:r w:rsidRPr="00784E8A">
        <w:rPr>
          <w:i/>
          <w:szCs w:val="22"/>
          <w:lang w:val="bs-Latn-BA"/>
        </w:rPr>
        <w:t>Um</w:t>
      </w:r>
      <w:r w:rsidR="00A56613" w:rsidRPr="00784E8A">
        <w:rPr>
          <w:i/>
          <w:szCs w:val="22"/>
          <w:lang w:val="bs-Latn-BA"/>
        </w:rPr>
        <w:t>j</w:t>
      </w:r>
      <w:r w:rsidRPr="00784E8A">
        <w:rPr>
          <w:i/>
          <w:szCs w:val="22"/>
          <w:lang w:val="bs-Latn-BA"/>
        </w:rPr>
        <w:t>ereni i snažni inhibitori citohroma P450 3A4</w:t>
      </w:r>
    </w:p>
    <w:p w14:paraId="237EA8FC" w14:textId="2C54BC00" w:rsidR="00252634" w:rsidRPr="00784E8A" w:rsidRDefault="00252634" w:rsidP="00252634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Maksimalna dnevna doza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je ograničena na jednu tabletu (</w:t>
      </w:r>
      <w:r w:rsidR="00E87BB6" w:rsidRPr="00784E8A">
        <w:rPr>
          <w:szCs w:val="22"/>
          <w:lang w:val="bs-Latn-BA"/>
        </w:rPr>
        <w:t>6 mg</w:t>
      </w:r>
      <w:r w:rsidR="00E87BB6">
        <w:rPr>
          <w:szCs w:val="22"/>
          <w:lang w:val="bs-Latn-BA"/>
        </w:rPr>
        <w:t xml:space="preserve"> +</w:t>
      </w:r>
      <w:r w:rsidR="00E87BB6" w:rsidRPr="00784E8A">
        <w:rPr>
          <w:szCs w:val="22"/>
          <w:lang w:val="bs-Latn-BA"/>
        </w:rPr>
        <w:t xml:space="preserve"> </w:t>
      </w:r>
      <w:r w:rsidR="0048452B" w:rsidRPr="00784E8A">
        <w:rPr>
          <w:szCs w:val="22"/>
          <w:lang w:val="bs-Latn-BA"/>
        </w:rPr>
        <w:t>0,4 mg</w:t>
      </w:r>
      <w:r w:rsidRPr="00784E8A">
        <w:rPr>
          <w:szCs w:val="22"/>
          <w:lang w:val="bs-Latn-BA"/>
        </w:rPr>
        <w:t xml:space="preserve">).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treba prim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enjivati uz oprez kod pacijenata koji se istovremeno l</w:t>
      </w:r>
      <w:r w:rsidR="00B70387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eče um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erenim ili snažnim inhibitorima CYP3A4, kakvi su npr. verapamil, ketokonazol, ritonavir, nelfinavir, itrakonazol (</w:t>
      </w:r>
      <w:r w:rsidR="00784E8A">
        <w:rPr>
          <w:szCs w:val="22"/>
          <w:lang w:val="bs-Latn-BA"/>
        </w:rPr>
        <w:t>vidjeti dio</w:t>
      </w:r>
      <w:r w:rsidR="00755C23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4.5).</w:t>
      </w:r>
    </w:p>
    <w:p w14:paraId="7AD636B1" w14:textId="77777777" w:rsidR="00252634" w:rsidRPr="00784E8A" w:rsidRDefault="00252634" w:rsidP="00252634">
      <w:pPr>
        <w:rPr>
          <w:szCs w:val="22"/>
          <w:lang w:val="bs-Latn-BA"/>
        </w:rPr>
      </w:pPr>
    </w:p>
    <w:p w14:paraId="4D258684" w14:textId="77777777" w:rsidR="00252634" w:rsidRPr="00784E8A" w:rsidRDefault="00252634" w:rsidP="00252634">
      <w:pPr>
        <w:rPr>
          <w:szCs w:val="22"/>
          <w:u w:val="single"/>
          <w:lang w:val="bs-Latn-BA"/>
        </w:rPr>
      </w:pPr>
      <w:r w:rsidRPr="00784E8A">
        <w:rPr>
          <w:i/>
          <w:szCs w:val="22"/>
          <w:lang w:val="bs-Latn-BA"/>
        </w:rPr>
        <w:t>Pedijatrijska populacija</w:t>
      </w:r>
    </w:p>
    <w:p w14:paraId="23F266B3" w14:textId="4594A137" w:rsidR="00252634" w:rsidRDefault="00252634" w:rsidP="0092386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Nema relevantne indikacije za prim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enu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kod d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ece i adolescenata.</w:t>
      </w:r>
    </w:p>
    <w:p w14:paraId="71F9A7B3" w14:textId="113587BB" w:rsidR="00B06162" w:rsidRDefault="00B06162" w:rsidP="00923865">
      <w:pPr>
        <w:rPr>
          <w:szCs w:val="22"/>
          <w:lang w:val="bs-Latn-BA"/>
        </w:rPr>
      </w:pPr>
    </w:p>
    <w:p w14:paraId="4DA4D8F0" w14:textId="76BD863E" w:rsidR="00B06162" w:rsidRDefault="00B06162" w:rsidP="00923865">
      <w:pPr>
        <w:rPr>
          <w:szCs w:val="22"/>
          <w:u w:val="single"/>
          <w:lang w:val="bs-Latn-BA"/>
        </w:rPr>
      </w:pPr>
      <w:r w:rsidRPr="00DF0E2E">
        <w:rPr>
          <w:szCs w:val="22"/>
          <w:u w:val="single"/>
          <w:lang w:val="bs-Latn-BA"/>
        </w:rPr>
        <w:t>Način primjene</w:t>
      </w:r>
    </w:p>
    <w:p w14:paraId="15C62F80" w14:textId="77777777" w:rsidR="00B06162" w:rsidRPr="00784E8A" w:rsidRDefault="00B06162" w:rsidP="00B06162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Tableta se mora progutati cijela, u komadu - ne smije da se grize i žvaće. Tableta se ne smije drobiti.</w:t>
      </w:r>
    </w:p>
    <w:p w14:paraId="09188062" w14:textId="77777777" w:rsidR="00CE09F3" w:rsidRPr="00784E8A" w:rsidRDefault="00CE09F3" w:rsidP="00923865">
      <w:pPr>
        <w:rPr>
          <w:szCs w:val="22"/>
          <w:lang w:val="bs-Latn-BA"/>
        </w:rPr>
      </w:pPr>
    </w:p>
    <w:p w14:paraId="09188063" w14:textId="77777777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4.3. Kontraindikacije</w:t>
      </w:r>
    </w:p>
    <w:p w14:paraId="09188064" w14:textId="77777777" w:rsidR="00CE09F3" w:rsidRPr="00784E8A" w:rsidRDefault="00CE09F3" w:rsidP="00923865">
      <w:pPr>
        <w:rPr>
          <w:szCs w:val="22"/>
          <w:lang w:val="bs-Latn-BA"/>
        </w:rPr>
      </w:pPr>
    </w:p>
    <w:p w14:paraId="13B0FF95" w14:textId="6EF65ED8" w:rsidR="00822C8F" w:rsidRPr="00784E8A" w:rsidRDefault="00822C8F" w:rsidP="00DF0E2E">
      <w:pPr>
        <w:numPr>
          <w:ilvl w:val="0"/>
          <w:numId w:val="12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pacijenti </w:t>
      </w:r>
      <w:r w:rsidR="00BA2BB8" w:rsidRPr="00784E8A">
        <w:rPr>
          <w:szCs w:val="22"/>
          <w:lang w:val="bs-Latn-BA"/>
        </w:rPr>
        <w:t xml:space="preserve">koji </w:t>
      </w:r>
      <w:r w:rsidR="00A56613" w:rsidRPr="00784E8A">
        <w:rPr>
          <w:szCs w:val="22"/>
          <w:lang w:val="bs-Latn-BA"/>
        </w:rPr>
        <w:t>su</w:t>
      </w:r>
      <w:r w:rsidRPr="00784E8A">
        <w:rPr>
          <w:szCs w:val="22"/>
          <w:lang w:val="bs-Latn-BA"/>
        </w:rPr>
        <w:t xml:space="preserve"> preos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etljiv</w:t>
      </w:r>
      <w:r w:rsidR="00A56613" w:rsidRPr="00784E8A">
        <w:rPr>
          <w:szCs w:val="22"/>
          <w:lang w:val="bs-Latn-BA"/>
        </w:rPr>
        <w:t>i</w:t>
      </w:r>
      <w:r w:rsidRPr="00784E8A">
        <w:rPr>
          <w:szCs w:val="22"/>
          <w:lang w:val="bs-Latn-BA"/>
        </w:rPr>
        <w:t xml:space="preserve"> na jednu ili ob</w:t>
      </w:r>
      <w:r w:rsidR="00B06162">
        <w:rPr>
          <w:szCs w:val="22"/>
          <w:lang w:val="bs-Latn-BA"/>
        </w:rPr>
        <w:t>i</w:t>
      </w:r>
      <w:r w:rsidR="00B70387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 aktivne supstance ili na neku od pomoćnih supstanci </w:t>
      </w:r>
      <w:r w:rsidR="00B06162">
        <w:rPr>
          <w:szCs w:val="22"/>
          <w:lang w:val="bs-Latn-BA"/>
        </w:rPr>
        <w:t>(</w:t>
      </w:r>
      <w:r w:rsidRPr="00784E8A">
        <w:rPr>
          <w:szCs w:val="22"/>
          <w:lang w:val="bs-Latn-BA"/>
        </w:rPr>
        <w:t xml:space="preserve">navedenih u </w:t>
      </w:r>
      <w:r w:rsidR="00B06162">
        <w:rPr>
          <w:szCs w:val="22"/>
          <w:lang w:val="bs-Latn-BA"/>
        </w:rPr>
        <w:t>dijelu</w:t>
      </w:r>
      <w:r w:rsidR="00B06162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6.1</w:t>
      </w:r>
      <w:r w:rsidR="00B06162">
        <w:rPr>
          <w:szCs w:val="22"/>
          <w:lang w:val="bs-Latn-BA"/>
        </w:rPr>
        <w:t>),</w:t>
      </w:r>
    </w:p>
    <w:p w14:paraId="0849A4B0" w14:textId="16015BCF" w:rsidR="00822C8F" w:rsidRPr="00784E8A" w:rsidRDefault="00822C8F" w:rsidP="00DF0E2E">
      <w:pPr>
        <w:numPr>
          <w:ilvl w:val="0"/>
          <w:numId w:val="12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pacijenti na hemodijalizi (</w:t>
      </w:r>
      <w:r w:rsidR="00784E8A">
        <w:rPr>
          <w:szCs w:val="22"/>
          <w:lang w:val="bs-Latn-BA"/>
        </w:rPr>
        <w:t>vidjeti dio</w:t>
      </w:r>
      <w:r w:rsidR="00B06162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5.2)</w:t>
      </w:r>
      <w:r w:rsidR="00B06162">
        <w:rPr>
          <w:szCs w:val="22"/>
          <w:lang w:val="bs-Latn-BA"/>
        </w:rPr>
        <w:t>,</w:t>
      </w:r>
    </w:p>
    <w:p w14:paraId="0C3FB833" w14:textId="7D7BA141" w:rsidR="00822C8F" w:rsidRPr="00784E8A" w:rsidRDefault="00822C8F" w:rsidP="00DF0E2E">
      <w:pPr>
        <w:numPr>
          <w:ilvl w:val="0"/>
          <w:numId w:val="12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pacijenti sa teškim oštećenjem funkcije jetre (</w:t>
      </w:r>
      <w:r w:rsidR="00784E8A">
        <w:rPr>
          <w:szCs w:val="22"/>
          <w:lang w:val="bs-Latn-BA"/>
        </w:rPr>
        <w:t>vidjeti dio</w:t>
      </w:r>
      <w:r w:rsidR="00B06162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5.2)</w:t>
      </w:r>
      <w:r w:rsidR="00B06162">
        <w:rPr>
          <w:szCs w:val="22"/>
          <w:lang w:val="bs-Latn-BA"/>
        </w:rPr>
        <w:t>,</w:t>
      </w:r>
    </w:p>
    <w:p w14:paraId="038A4237" w14:textId="7CA1850B" w:rsidR="00822C8F" w:rsidRPr="00784E8A" w:rsidRDefault="00822C8F" w:rsidP="00DF0E2E">
      <w:pPr>
        <w:numPr>
          <w:ilvl w:val="0"/>
          <w:numId w:val="12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pacijenti sa teškim oštećenjem funkcije bubrega koji se </w:t>
      </w:r>
      <w:r w:rsidR="00B06162">
        <w:rPr>
          <w:szCs w:val="22"/>
          <w:lang w:val="bs-Latn-BA"/>
        </w:rPr>
        <w:t xml:space="preserve">takođe </w:t>
      </w:r>
      <w:r w:rsidRPr="00784E8A">
        <w:rPr>
          <w:szCs w:val="22"/>
          <w:lang w:val="bs-Latn-BA"/>
        </w:rPr>
        <w:t>l</w:t>
      </w:r>
      <w:r w:rsidR="00A56613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eče snažnim inhibitorom citohroma P450 (CYP) 3A4, npr. ketokonazolom (</w:t>
      </w:r>
      <w:r w:rsidR="00784E8A">
        <w:rPr>
          <w:szCs w:val="22"/>
          <w:lang w:val="bs-Latn-BA"/>
        </w:rPr>
        <w:t>vidjeti dio</w:t>
      </w:r>
      <w:r w:rsidR="00B06162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4.5)</w:t>
      </w:r>
      <w:r w:rsidR="00B06162">
        <w:rPr>
          <w:szCs w:val="22"/>
          <w:lang w:val="bs-Latn-BA"/>
        </w:rPr>
        <w:t>,</w:t>
      </w:r>
    </w:p>
    <w:p w14:paraId="3D479F68" w14:textId="5B79EB82" w:rsidR="00570AF8" w:rsidRPr="00784E8A" w:rsidRDefault="00822C8F" w:rsidP="00DF0E2E">
      <w:pPr>
        <w:numPr>
          <w:ilvl w:val="0"/>
          <w:numId w:val="12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pacijenti sa um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erenim oštećenjem funkcije jetre koji se </w:t>
      </w:r>
      <w:r w:rsidR="00B06162">
        <w:rPr>
          <w:szCs w:val="22"/>
          <w:lang w:val="bs-Latn-BA"/>
        </w:rPr>
        <w:t xml:space="preserve">takođe </w:t>
      </w:r>
      <w:r w:rsidRPr="00784E8A">
        <w:rPr>
          <w:szCs w:val="22"/>
          <w:lang w:val="bs-Latn-BA"/>
        </w:rPr>
        <w:t>l</w:t>
      </w:r>
      <w:r w:rsidR="00A56613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eče snažnim inhibitorom CYP3A4, npr. ketokonazolom (</w:t>
      </w:r>
      <w:r w:rsidR="00784E8A">
        <w:rPr>
          <w:szCs w:val="22"/>
          <w:lang w:val="bs-Latn-BA"/>
        </w:rPr>
        <w:t>vidjeti dio</w:t>
      </w:r>
      <w:r w:rsidR="00B06162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4.5)</w:t>
      </w:r>
      <w:r w:rsidR="00B06162">
        <w:rPr>
          <w:szCs w:val="22"/>
          <w:lang w:val="bs-Latn-BA"/>
        </w:rPr>
        <w:t>,</w:t>
      </w:r>
    </w:p>
    <w:p w14:paraId="03E2146E" w14:textId="777D7201" w:rsidR="00DE0ADF" w:rsidRPr="00693898" w:rsidRDefault="00822C8F" w:rsidP="00DF0E2E">
      <w:pPr>
        <w:numPr>
          <w:ilvl w:val="0"/>
          <w:numId w:val="12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pacijenti sa teškim oboljenjima gastrointestinalnog trakta (uključujući toksični megakolon),</w:t>
      </w:r>
      <w:r w:rsidR="0009554A">
        <w:rPr>
          <w:szCs w:val="22"/>
          <w:lang w:val="bs-Latn-BA"/>
        </w:rPr>
        <w:t xml:space="preserve"> </w:t>
      </w:r>
      <w:r w:rsidRPr="0009554A">
        <w:rPr>
          <w:szCs w:val="22"/>
          <w:lang w:val="bs-Latn-BA"/>
        </w:rPr>
        <w:t>mijasteniju gravis ili glaukom</w:t>
      </w:r>
      <w:r w:rsidR="002F28E9" w:rsidRPr="0009554A">
        <w:rPr>
          <w:szCs w:val="22"/>
          <w:lang w:val="bs-Latn-BA"/>
        </w:rPr>
        <w:t xml:space="preserve"> zatvorenog</w:t>
      </w:r>
      <w:r w:rsidRPr="0009554A">
        <w:rPr>
          <w:szCs w:val="22"/>
          <w:lang w:val="bs-Latn-BA"/>
        </w:rPr>
        <w:t xml:space="preserve"> ugla kao i pacijenti kod kojih postoji rizik od tih bolesti</w:t>
      </w:r>
      <w:r w:rsidR="00B06162" w:rsidRPr="0009554A">
        <w:rPr>
          <w:szCs w:val="22"/>
          <w:lang w:val="bs-Latn-BA"/>
        </w:rPr>
        <w:t>,</w:t>
      </w:r>
    </w:p>
    <w:p w14:paraId="09188065" w14:textId="2FBA8AB6" w:rsidR="00CE09F3" w:rsidRPr="00784E8A" w:rsidRDefault="00822C8F" w:rsidP="00DF0E2E">
      <w:pPr>
        <w:numPr>
          <w:ilvl w:val="0"/>
          <w:numId w:val="12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pacijenti sa ortostatskom hipotenzijom u anamnezi</w:t>
      </w:r>
      <w:r w:rsidR="002C452F" w:rsidRPr="00784E8A">
        <w:rPr>
          <w:szCs w:val="22"/>
          <w:lang w:val="bs-Latn-BA"/>
        </w:rPr>
        <w:t>.</w:t>
      </w:r>
    </w:p>
    <w:p w14:paraId="560EDC58" w14:textId="77777777" w:rsidR="00822C8F" w:rsidRPr="00784E8A" w:rsidRDefault="00822C8F" w:rsidP="00822C8F">
      <w:pPr>
        <w:rPr>
          <w:szCs w:val="22"/>
          <w:lang w:val="bs-Latn-BA"/>
        </w:rPr>
      </w:pPr>
    </w:p>
    <w:p w14:paraId="09188066" w14:textId="00A9CA91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4.4. Posebna upozorenja i m</w:t>
      </w:r>
      <w:r w:rsidR="00A56613" w:rsidRPr="00784E8A">
        <w:rPr>
          <w:b/>
          <w:bCs/>
          <w:szCs w:val="22"/>
          <w:lang w:val="bs-Latn-BA"/>
        </w:rPr>
        <w:t>j</w:t>
      </w:r>
      <w:r w:rsidRPr="00784E8A">
        <w:rPr>
          <w:b/>
          <w:bCs/>
          <w:szCs w:val="22"/>
          <w:lang w:val="bs-Latn-BA"/>
        </w:rPr>
        <w:t xml:space="preserve">ere opreza pri upotrebi </w:t>
      </w:r>
      <w:r w:rsidR="004B245B" w:rsidRPr="00784E8A">
        <w:rPr>
          <w:b/>
          <w:bCs/>
          <w:szCs w:val="22"/>
          <w:lang w:val="bs-Latn-BA"/>
        </w:rPr>
        <w:t>lijek</w:t>
      </w:r>
      <w:r w:rsidRPr="00784E8A">
        <w:rPr>
          <w:b/>
          <w:bCs/>
          <w:szCs w:val="22"/>
          <w:lang w:val="bs-Latn-BA"/>
        </w:rPr>
        <w:t>a</w:t>
      </w:r>
    </w:p>
    <w:p w14:paraId="09188067" w14:textId="77777777" w:rsidR="00CE09F3" w:rsidRPr="00784E8A" w:rsidRDefault="00CE09F3" w:rsidP="00923865">
      <w:pPr>
        <w:rPr>
          <w:szCs w:val="22"/>
          <w:lang w:val="bs-Latn-BA"/>
        </w:rPr>
      </w:pPr>
    </w:p>
    <w:p w14:paraId="0901EE9D" w14:textId="0CCCD3E7" w:rsidR="00EF1A9B" w:rsidRPr="00784E8A" w:rsidRDefault="004B245B" w:rsidP="00EF1A9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Lijek</w:t>
      </w:r>
      <w:r w:rsidR="00EF1A9B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SAURUS COMBO</w:t>
      </w:r>
      <w:r w:rsidR="00EF1A9B" w:rsidRPr="00784E8A">
        <w:rPr>
          <w:szCs w:val="22"/>
          <w:lang w:val="bs-Latn-BA"/>
        </w:rPr>
        <w:t xml:space="preserve"> treba prim</w:t>
      </w:r>
      <w:r w:rsidR="00A56613" w:rsidRPr="00784E8A">
        <w:rPr>
          <w:szCs w:val="22"/>
          <w:lang w:val="bs-Latn-BA"/>
        </w:rPr>
        <w:t>j</w:t>
      </w:r>
      <w:r w:rsidR="00EF1A9B" w:rsidRPr="00784E8A">
        <w:rPr>
          <w:szCs w:val="22"/>
          <w:lang w:val="bs-Latn-BA"/>
        </w:rPr>
        <w:t>enjivati uz oprez kod pacijenata sa:</w:t>
      </w:r>
    </w:p>
    <w:p w14:paraId="2A2BBF80" w14:textId="15D26627" w:rsidR="00EF1A9B" w:rsidRPr="00784E8A" w:rsidRDefault="00EF1A9B" w:rsidP="00DF0E2E">
      <w:pPr>
        <w:pStyle w:val="ListParagraph"/>
        <w:numPr>
          <w:ilvl w:val="0"/>
          <w:numId w:val="13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teškim oštećenjem funkcije bubrega</w:t>
      </w:r>
      <w:r w:rsidR="0009554A">
        <w:rPr>
          <w:szCs w:val="22"/>
          <w:lang w:val="bs-Latn-BA"/>
        </w:rPr>
        <w:t>,</w:t>
      </w:r>
    </w:p>
    <w:p w14:paraId="6B5E4965" w14:textId="668565B2" w:rsidR="00EF1A9B" w:rsidRPr="00784E8A" w:rsidRDefault="00EF1A9B" w:rsidP="00DF0E2E">
      <w:pPr>
        <w:pStyle w:val="ListParagraph"/>
        <w:numPr>
          <w:ilvl w:val="0"/>
          <w:numId w:val="13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rizikom od urinarne retencije</w:t>
      </w:r>
      <w:r w:rsidR="0009554A">
        <w:rPr>
          <w:szCs w:val="22"/>
          <w:lang w:val="bs-Latn-BA"/>
        </w:rPr>
        <w:t>,</w:t>
      </w:r>
    </w:p>
    <w:p w14:paraId="1B3294DD" w14:textId="0B98FCB6" w:rsidR="00EF1A9B" w:rsidRPr="00784E8A" w:rsidRDefault="00EF1A9B" w:rsidP="00DF0E2E">
      <w:pPr>
        <w:numPr>
          <w:ilvl w:val="0"/>
          <w:numId w:val="13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opstruktivnim poremećajima gastrointestinalnog trakta</w:t>
      </w:r>
      <w:r w:rsidR="0009554A">
        <w:rPr>
          <w:szCs w:val="22"/>
          <w:lang w:val="bs-Latn-BA"/>
        </w:rPr>
        <w:t>,</w:t>
      </w:r>
      <w:r w:rsidRPr="00784E8A">
        <w:rPr>
          <w:szCs w:val="22"/>
          <w:lang w:val="bs-Latn-BA"/>
        </w:rPr>
        <w:t xml:space="preserve"> </w:t>
      </w:r>
    </w:p>
    <w:p w14:paraId="7E85AEC9" w14:textId="7B8C9826" w:rsidR="00EF1A9B" w:rsidRPr="00784E8A" w:rsidRDefault="00EF1A9B" w:rsidP="00DF0E2E">
      <w:pPr>
        <w:numPr>
          <w:ilvl w:val="0"/>
          <w:numId w:val="13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rizikom od usporenog gastrointestinalnog motiliteta</w:t>
      </w:r>
      <w:r w:rsidR="0009554A">
        <w:rPr>
          <w:szCs w:val="22"/>
          <w:lang w:val="bs-Latn-BA"/>
        </w:rPr>
        <w:t>,</w:t>
      </w:r>
      <w:r w:rsidRPr="00784E8A">
        <w:rPr>
          <w:szCs w:val="22"/>
          <w:lang w:val="bs-Latn-BA"/>
        </w:rPr>
        <w:t xml:space="preserve"> </w:t>
      </w:r>
    </w:p>
    <w:p w14:paraId="253DD8D7" w14:textId="228B76CB" w:rsidR="0034124B" w:rsidRPr="00784E8A" w:rsidRDefault="00EF1A9B" w:rsidP="00DF0E2E">
      <w:pPr>
        <w:pStyle w:val="ListParagraph"/>
        <w:numPr>
          <w:ilvl w:val="0"/>
          <w:numId w:val="13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hijatus hernijom/gastroezofagealnim refluksom i/ili kod pacijenata koji istovremeno uzimaju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ove</w:t>
      </w:r>
      <w:r w:rsidR="0009554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(poput bisfosfonata) koji mogu uzrokovati ili dovesti do egzacerbacije ezofagitisa</w:t>
      </w:r>
      <w:r w:rsidR="0009554A">
        <w:rPr>
          <w:szCs w:val="22"/>
          <w:lang w:val="bs-Latn-BA"/>
        </w:rPr>
        <w:t>,</w:t>
      </w:r>
    </w:p>
    <w:p w14:paraId="37A34176" w14:textId="22683BE4" w:rsidR="00EF1A9B" w:rsidRPr="00784E8A" w:rsidRDefault="00EF1A9B" w:rsidP="00DF0E2E">
      <w:pPr>
        <w:numPr>
          <w:ilvl w:val="0"/>
          <w:numId w:val="13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autonomnom neuropatijom</w:t>
      </w:r>
      <w:r w:rsidR="002C452F" w:rsidRPr="00784E8A">
        <w:rPr>
          <w:szCs w:val="22"/>
          <w:lang w:val="bs-Latn-BA"/>
        </w:rPr>
        <w:t>.</w:t>
      </w:r>
    </w:p>
    <w:p w14:paraId="59436042" w14:textId="77777777" w:rsidR="00EF1A9B" w:rsidRPr="00784E8A" w:rsidRDefault="00EF1A9B" w:rsidP="00EF1A9B">
      <w:pPr>
        <w:rPr>
          <w:szCs w:val="22"/>
          <w:lang w:val="bs-Latn-BA"/>
        </w:rPr>
      </w:pPr>
    </w:p>
    <w:p w14:paraId="0D132423" w14:textId="08D0AA8F" w:rsidR="00EF1A9B" w:rsidRPr="00784E8A" w:rsidRDefault="00EF1A9B" w:rsidP="00EF1A9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Pacijenta treba pregledati kako bi se isključila druga stanja i oboljenja koja mogu imati simptome slične benignoj hiperplaziji prostate.</w:t>
      </w:r>
    </w:p>
    <w:p w14:paraId="482BD69D" w14:textId="77777777" w:rsidR="00EF1A9B" w:rsidRPr="00784E8A" w:rsidRDefault="00EF1A9B" w:rsidP="00EF1A9B">
      <w:pPr>
        <w:rPr>
          <w:szCs w:val="22"/>
          <w:lang w:val="bs-Latn-BA"/>
        </w:rPr>
      </w:pPr>
    </w:p>
    <w:p w14:paraId="325E0525" w14:textId="27804DE0" w:rsidR="00EF1A9B" w:rsidRPr="00784E8A" w:rsidRDefault="00EF1A9B" w:rsidP="00EF1A9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Ostale uzroke učestalog mokrenja (srčana insuficijencija ili bubrežna bolest) treba utvrditi pr</w:t>
      </w:r>
      <w:r w:rsidR="00A56613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 započinjanja l</w:t>
      </w:r>
      <w:r w:rsidR="00A56613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ečenja </w:t>
      </w:r>
      <w:r w:rsidR="0009554A">
        <w:rPr>
          <w:szCs w:val="22"/>
          <w:lang w:val="bs-Latn-BA"/>
        </w:rPr>
        <w:t xml:space="preserve">lijekom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>. Ukoliko pacijent ima infekci</w:t>
      </w:r>
      <w:r w:rsidR="00D95E5A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u urinarnog trakta treba započeti odgovarajuću antibiotsku terapiju. </w:t>
      </w:r>
    </w:p>
    <w:p w14:paraId="0D7BDB28" w14:textId="77777777" w:rsidR="00EF1A9B" w:rsidRPr="00784E8A" w:rsidRDefault="00EF1A9B" w:rsidP="00EF1A9B">
      <w:pPr>
        <w:rPr>
          <w:szCs w:val="22"/>
          <w:lang w:val="bs-Latn-BA"/>
        </w:rPr>
      </w:pPr>
    </w:p>
    <w:p w14:paraId="5BF81948" w14:textId="423795E7" w:rsidR="00EF1A9B" w:rsidRPr="00784E8A" w:rsidRDefault="00EF1A9B" w:rsidP="00EF1A9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Produženje QT-intervala i </w:t>
      </w:r>
      <w:r w:rsidRPr="00784E8A">
        <w:rPr>
          <w:i/>
          <w:szCs w:val="22"/>
          <w:lang w:val="bs-Latn-BA"/>
        </w:rPr>
        <w:t xml:space="preserve">torsade de pointes </w:t>
      </w:r>
      <w:r w:rsidRPr="00784E8A">
        <w:rPr>
          <w:szCs w:val="22"/>
          <w:lang w:val="bs-Latn-BA"/>
        </w:rPr>
        <w:t>su zab</w:t>
      </w:r>
      <w:r w:rsidR="002C452F" w:rsidRPr="00784E8A">
        <w:rPr>
          <w:szCs w:val="22"/>
          <w:lang w:val="bs-Latn-BA"/>
        </w:rPr>
        <w:t>i</w:t>
      </w:r>
      <w:r w:rsidRPr="00784E8A">
        <w:rPr>
          <w:szCs w:val="22"/>
          <w:lang w:val="bs-Latn-BA"/>
        </w:rPr>
        <w:t>l</w:t>
      </w:r>
      <w:r w:rsidR="002C452F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eženi kod pacijenata sa faktorima rizika kao što su od ranije prisutni sindrom dugog QT i hipokali</w:t>
      </w:r>
      <w:r w:rsidR="002C452F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emija, koji su primali solifenacin sukcinat.</w:t>
      </w:r>
    </w:p>
    <w:p w14:paraId="2359F997" w14:textId="77777777" w:rsidR="00EF1A9B" w:rsidRPr="00784E8A" w:rsidRDefault="00EF1A9B" w:rsidP="00EF1A9B">
      <w:pPr>
        <w:rPr>
          <w:szCs w:val="22"/>
          <w:lang w:val="bs-Latn-BA"/>
        </w:rPr>
      </w:pPr>
    </w:p>
    <w:p w14:paraId="57EECBE0" w14:textId="59CE9045" w:rsidR="00EF1A9B" w:rsidRPr="00784E8A" w:rsidRDefault="00EF1A9B" w:rsidP="00EF1A9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Angioedem sa opstrukcijom disajnih puteva je bio prijavljen kod nekih pacijenata l</w:t>
      </w:r>
      <w:r w:rsidR="00A56613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ečenih solifenacin sukcinatom i tamsulosinom. U slučaju da nastane angioedem, prim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mora se odmah prekinuti i ne sm</w:t>
      </w:r>
      <w:r w:rsidR="00A56613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 se ponovo započinjati. Treba preduzeti odgovarajuću terapiju i/ili m</w:t>
      </w:r>
      <w:r w:rsidR="00A56613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ere. </w:t>
      </w:r>
    </w:p>
    <w:p w14:paraId="2DA9737B" w14:textId="77777777" w:rsidR="00EF1A9B" w:rsidRPr="00784E8A" w:rsidRDefault="00EF1A9B" w:rsidP="00EF1A9B">
      <w:pPr>
        <w:rPr>
          <w:szCs w:val="22"/>
          <w:lang w:val="bs-Latn-BA"/>
        </w:rPr>
      </w:pPr>
    </w:p>
    <w:p w14:paraId="7F103FB7" w14:textId="697EA545" w:rsidR="00EF1A9B" w:rsidRPr="00784E8A" w:rsidRDefault="00EF1A9B" w:rsidP="00EF1A9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lastRenderedPageBreak/>
        <w:t>Anafilaktička reakcija je prijavljena kod nekih pacijenata l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ečenih solifenacin sukcinatom. Ukoliko se kod pacijenata razvije anafilaktička reakcija, l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ečenje </w:t>
      </w:r>
      <w:r w:rsidR="004B245B" w:rsidRPr="00784E8A">
        <w:rPr>
          <w:szCs w:val="22"/>
          <w:lang w:val="bs-Latn-BA"/>
        </w:rPr>
        <w:t>lijek</w:t>
      </w:r>
      <w:r w:rsidR="0063072D" w:rsidRPr="00784E8A">
        <w:rPr>
          <w:szCs w:val="22"/>
          <w:lang w:val="bs-Latn-BA"/>
        </w:rPr>
        <w:t>om</w:t>
      </w:r>
      <w:r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se mora prekinuti</w:t>
      </w:r>
      <w:r w:rsidR="00B202B9" w:rsidRPr="00784E8A">
        <w:rPr>
          <w:szCs w:val="22"/>
          <w:lang w:val="bs-Latn-BA"/>
        </w:rPr>
        <w:t xml:space="preserve">, </w:t>
      </w:r>
      <w:r w:rsidRPr="00784E8A">
        <w:rPr>
          <w:szCs w:val="22"/>
          <w:lang w:val="bs-Latn-BA"/>
        </w:rPr>
        <w:t>a odgovarajuća terapija i/ili 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 treba da budu prim</w:t>
      </w:r>
      <w:r w:rsidR="002C452F" w:rsidRPr="00784E8A">
        <w:rPr>
          <w:szCs w:val="22"/>
          <w:lang w:val="bs-Latn-BA"/>
        </w:rPr>
        <w:t>i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enjene.</w:t>
      </w:r>
    </w:p>
    <w:p w14:paraId="5760448C" w14:textId="77777777" w:rsidR="00EF1A9B" w:rsidRPr="00784E8A" w:rsidRDefault="00EF1A9B" w:rsidP="00EF1A9B">
      <w:pPr>
        <w:rPr>
          <w:szCs w:val="22"/>
          <w:lang w:val="bs-Latn-BA"/>
        </w:rPr>
      </w:pPr>
    </w:p>
    <w:p w14:paraId="2D694C8A" w14:textId="613DC8F9" w:rsidR="00EF1A9B" w:rsidRPr="00784E8A" w:rsidRDefault="00EF1A9B" w:rsidP="00EF1A9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Kao i kod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ene drugih antagonista alfa</w:t>
      </w:r>
      <w:r w:rsidRPr="00784E8A">
        <w:rPr>
          <w:szCs w:val="22"/>
          <w:vertAlign w:val="subscript"/>
          <w:lang w:val="bs-Latn-BA"/>
        </w:rPr>
        <w:t>1</w:t>
      </w:r>
      <w:r w:rsidRPr="00784E8A">
        <w:rPr>
          <w:szCs w:val="22"/>
          <w:lang w:val="bs-Latn-BA"/>
        </w:rPr>
        <w:t>-adreno-receptora, tokom l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ečenja tamsulosinom u pojedinačnim slučajevima može doći do pada krvnog pritiska, što u r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etkim slučajevima može dovesti do pojave sinkope. Pacijente koji započinju l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ečenje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om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treba upozoriti da s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ednu ili legnu pri pojavi prvih znakova ortostatske hipotenzije (vrtoglavica,</w:t>
      </w:r>
      <w:r w:rsidR="00AF2255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slabost) dok se simptomi ne povuku.</w:t>
      </w:r>
    </w:p>
    <w:p w14:paraId="63EF957E" w14:textId="77777777" w:rsidR="00EF1A9B" w:rsidRPr="00784E8A" w:rsidRDefault="00EF1A9B" w:rsidP="00EF1A9B">
      <w:pPr>
        <w:rPr>
          <w:szCs w:val="22"/>
          <w:lang w:val="bs-Latn-BA"/>
        </w:rPr>
      </w:pPr>
    </w:p>
    <w:p w14:paraId="3BAA03C1" w14:textId="437F74B1" w:rsidR="00EF1A9B" w:rsidRPr="00784E8A" w:rsidRDefault="00EF1A9B" w:rsidP="00EF1A9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Intraoperativni sindrom mlitave dužice (engl. </w:t>
      </w:r>
      <w:r w:rsidRPr="00784E8A">
        <w:rPr>
          <w:i/>
          <w:szCs w:val="22"/>
          <w:lang w:val="bs-Latn-BA"/>
        </w:rPr>
        <w:t>Intraoperative Floppy Iris Syndrome</w:t>
      </w:r>
      <w:r w:rsidRPr="00784E8A">
        <w:rPr>
          <w:szCs w:val="22"/>
          <w:lang w:val="bs-Latn-BA"/>
        </w:rPr>
        <w:t>, IFIS</w:t>
      </w:r>
      <w:r w:rsidR="0009554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- jedna vrsta sindroma male z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enice) je prim</w:t>
      </w:r>
      <w:r w:rsidR="0009554A">
        <w:rPr>
          <w:szCs w:val="22"/>
          <w:lang w:val="bs-Latn-BA"/>
        </w:rPr>
        <w:t>i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ećen tokom operacije katarakte i glaukoma kod nekih pacijenata koji su u periodu operacije ili ranije l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ečeni tamsulosin hidrohloridom. IFIS može povećati rizik od nastanka očnih komplikacija tokom i nakon operacije. Zato se ne preporučuje započinjanje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ene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kod pacijenata koji imaju zakazanu operaciju katarakte ili glaukoma. Iako se smatra da je od pomoći prekid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ene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1-2 </w:t>
      </w:r>
      <w:r w:rsidR="0063072D" w:rsidRPr="00784E8A">
        <w:rPr>
          <w:szCs w:val="22"/>
          <w:lang w:val="bs-Latn-BA"/>
        </w:rPr>
        <w:t>sedmice</w:t>
      </w:r>
      <w:r w:rsidRPr="00784E8A">
        <w:rPr>
          <w:szCs w:val="22"/>
          <w:lang w:val="bs-Latn-BA"/>
        </w:rPr>
        <w:t xml:space="preserve"> pr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 operacije katarakte ili glaukoma, stvarna korist od prekida l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ečenja nije utvrđena. Tokom preoperativne pripeme, hirurzi i oftalmolozi treba da razmotre da li su pacijenti planirani za hirurške intervenc</w:t>
      </w:r>
      <w:r w:rsidR="0063072D" w:rsidRPr="00784E8A">
        <w:rPr>
          <w:szCs w:val="22"/>
          <w:lang w:val="bs-Latn-BA"/>
        </w:rPr>
        <w:t>i</w:t>
      </w:r>
      <w:r w:rsidRPr="00784E8A">
        <w:rPr>
          <w:szCs w:val="22"/>
          <w:lang w:val="bs-Latn-BA"/>
        </w:rPr>
        <w:t>je katarakte i glaukoma prethodno l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ečeni ili se trenutno l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eče uzimanjem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kako bi se osiguralo da su preduzete sve odgovarajuće 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ere za postupak u slučaju pojave sindroma mlitave dužice tokom operacije. </w:t>
      </w:r>
    </w:p>
    <w:p w14:paraId="3039714F" w14:textId="77777777" w:rsidR="00EF1A9B" w:rsidRPr="00784E8A" w:rsidRDefault="00EF1A9B" w:rsidP="00EF1A9B">
      <w:pPr>
        <w:rPr>
          <w:szCs w:val="22"/>
          <w:lang w:val="bs-Latn-BA"/>
        </w:rPr>
      </w:pPr>
    </w:p>
    <w:p w14:paraId="447AC365" w14:textId="05D756C8" w:rsidR="00EF1A9B" w:rsidRDefault="004B245B" w:rsidP="00EF1A9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Lijek</w:t>
      </w:r>
      <w:r w:rsidR="00EF1A9B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SAURUS COMBO</w:t>
      </w:r>
      <w:r w:rsidR="00EF1A9B" w:rsidRPr="00784E8A">
        <w:rPr>
          <w:szCs w:val="22"/>
          <w:lang w:val="bs-Latn-BA"/>
        </w:rPr>
        <w:t xml:space="preserve"> se mora uzimati uz oprez u kombinaciji sa um</w:t>
      </w:r>
      <w:r w:rsidR="0063072D" w:rsidRPr="00784E8A">
        <w:rPr>
          <w:szCs w:val="22"/>
          <w:lang w:val="bs-Latn-BA"/>
        </w:rPr>
        <w:t>j</w:t>
      </w:r>
      <w:r w:rsidR="00EF1A9B" w:rsidRPr="00784E8A">
        <w:rPr>
          <w:szCs w:val="22"/>
          <w:lang w:val="bs-Latn-BA"/>
        </w:rPr>
        <w:t>erenim i snažnim inhibitorima CYP3A4</w:t>
      </w:r>
      <w:r w:rsidR="0063072D" w:rsidRPr="00784E8A">
        <w:rPr>
          <w:szCs w:val="22"/>
          <w:lang w:val="bs-Latn-BA"/>
        </w:rPr>
        <w:t xml:space="preserve"> </w:t>
      </w:r>
      <w:r w:rsidR="00EF1A9B" w:rsidRPr="00784E8A">
        <w:rPr>
          <w:szCs w:val="22"/>
          <w:lang w:val="bs-Latn-BA"/>
        </w:rPr>
        <w:t>(</w:t>
      </w:r>
      <w:r w:rsidR="00784E8A">
        <w:rPr>
          <w:szCs w:val="22"/>
          <w:lang w:val="bs-Latn-BA"/>
        </w:rPr>
        <w:t>vidjeti dio</w:t>
      </w:r>
      <w:r w:rsidR="0009554A">
        <w:rPr>
          <w:szCs w:val="22"/>
          <w:lang w:val="bs-Latn-BA"/>
        </w:rPr>
        <w:t xml:space="preserve"> </w:t>
      </w:r>
      <w:r w:rsidR="00EF1A9B" w:rsidRPr="00784E8A">
        <w:rPr>
          <w:szCs w:val="22"/>
          <w:lang w:val="bs-Latn-BA"/>
        </w:rPr>
        <w:t>4.5), a ne sm</w:t>
      </w:r>
      <w:r w:rsidR="0063072D" w:rsidRPr="00784E8A">
        <w:rPr>
          <w:szCs w:val="22"/>
          <w:lang w:val="bs-Latn-BA"/>
        </w:rPr>
        <w:t>ij</w:t>
      </w:r>
      <w:r w:rsidR="00EF1A9B" w:rsidRPr="00784E8A">
        <w:rPr>
          <w:szCs w:val="22"/>
          <w:lang w:val="bs-Latn-BA"/>
        </w:rPr>
        <w:t>e se upotrebljavati u kombinaciji sa snažnim inhibitorima CYP3A4, npr.</w:t>
      </w:r>
      <w:r w:rsidR="0063072D" w:rsidRPr="00784E8A">
        <w:rPr>
          <w:szCs w:val="22"/>
          <w:lang w:val="bs-Latn-BA"/>
        </w:rPr>
        <w:t xml:space="preserve"> </w:t>
      </w:r>
      <w:r w:rsidR="00EF1A9B" w:rsidRPr="00784E8A">
        <w:rPr>
          <w:szCs w:val="22"/>
          <w:lang w:val="bs-Latn-BA"/>
        </w:rPr>
        <w:t>ketokonazolom, kod pacijenata koji fenotipski sporo metabolišu CYP2D6 ili koji uzimaju snažne inhibitore CYP2D6, npr. paroksetin.</w:t>
      </w:r>
    </w:p>
    <w:p w14:paraId="3128FD3D" w14:textId="13E08676" w:rsidR="0009554A" w:rsidRDefault="0009554A" w:rsidP="00EF1A9B">
      <w:pPr>
        <w:rPr>
          <w:szCs w:val="22"/>
          <w:lang w:val="bs-Latn-BA"/>
        </w:rPr>
      </w:pPr>
    </w:p>
    <w:p w14:paraId="279320C1" w14:textId="3663A37E" w:rsidR="0009554A" w:rsidRPr="00DF0E2E" w:rsidRDefault="0009554A" w:rsidP="00EF1A9B">
      <w:pPr>
        <w:rPr>
          <w:szCs w:val="22"/>
          <w:u w:val="single"/>
          <w:lang w:val="bs-Latn-BA"/>
        </w:rPr>
      </w:pPr>
      <w:r w:rsidRPr="00DF0E2E">
        <w:rPr>
          <w:szCs w:val="22"/>
          <w:u w:val="single"/>
          <w:lang w:val="bs-Latn-BA"/>
        </w:rPr>
        <w:t>Ekscipijensi</w:t>
      </w:r>
    </w:p>
    <w:p w14:paraId="2783F456" w14:textId="7615F4A6" w:rsidR="0009554A" w:rsidRPr="00784E8A" w:rsidRDefault="0009554A" w:rsidP="00EF1A9B">
      <w:pPr>
        <w:rPr>
          <w:szCs w:val="22"/>
          <w:lang w:val="bs-Latn-BA"/>
        </w:rPr>
      </w:pPr>
      <w:r>
        <w:rPr>
          <w:szCs w:val="22"/>
          <w:lang w:val="bs-Latn-BA"/>
        </w:rPr>
        <w:t xml:space="preserve">Lijek SAURUS COMBO sadrži manje od 1 mmol natrijuma (23 mg) po jednoj tableti, odnosno suštinski je ,,bez natrijuma''. </w:t>
      </w:r>
    </w:p>
    <w:p w14:paraId="09188068" w14:textId="77777777" w:rsidR="00CE09F3" w:rsidRPr="00784E8A" w:rsidRDefault="00CE09F3" w:rsidP="00923865">
      <w:pPr>
        <w:rPr>
          <w:szCs w:val="22"/>
          <w:lang w:val="bs-Latn-BA"/>
        </w:rPr>
      </w:pPr>
    </w:p>
    <w:p w14:paraId="09188069" w14:textId="3184DC5C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 xml:space="preserve">4.5. Interakcije sa drugim </w:t>
      </w:r>
      <w:r w:rsidR="00784E8A">
        <w:rPr>
          <w:b/>
          <w:bCs/>
          <w:szCs w:val="22"/>
          <w:lang w:val="bs-Latn-BA"/>
        </w:rPr>
        <w:t>ljekovi</w:t>
      </w:r>
      <w:r w:rsidRPr="00784E8A">
        <w:rPr>
          <w:b/>
          <w:bCs/>
          <w:szCs w:val="22"/>
          <w:lang w:val="bs-Latn-BA"/>
        </w:rPr>
        <w:t>ma i druge vrste interakcija</w:t>
      </w:r>
    </w:p>
    <w:p w14:paraId="0918806A" w14:textId="501255D6" w:rsidR="00CE09F3" w:rsidRPr="00784E8A" w:rsidRDefault="00CE09F3" w:rsidP="00923865">
      <w:pPr>
        <w:rPr>
          <w:szCs w:val="22"/>
          <w:lang w:val="bs-Latn-BA"/>
        </w:rPr>
      </w:pPr>
    </w:p>
    <w:p w14:paraId="18DB1DF0" w14:textId="00385C5A" w:rsidR="00E65C5B" w:rsidRPr="00784E8A" w:rsidRDefault="00E65C5B" w:rsidP="00E65C5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Istovremena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ena </w:t>
      </w:r>
      <w:r w:rsidR="004B245B" w:rsidRPr="00784E8A">
        <w:rPr>
          <w:szCs w:val="22"/>
          <w:lang w:val="bs-Latn-BA"/>
        </w:rPr>
        <w:t>ljek</w:t>
      </w:r>
      <w:r w:rsidRPr="00784E8A">
        <w:rPr>
          <w:szCs w:val="22"/>
          <w:lang w:val="bs-Latn-BA"/>
        </w:rPr>
        <w:t>ova sa antiholinergičkim dejstvom može pojačati terapijske efekte i neželjena dejstva. Posl</w:t>
      </w:r>
      <w:r w:rsidR="0009554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 prekida l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ečenja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om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potrebno je sačekati približno oko 7 dana pr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 nego što se uvede bilo kakva antiholinergička terapija. Terapijski efekat solifenacina može umanjiti istovremena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ena agonista holinergičkih receptora. </w:t>
      </w:r>
    </w:p>
    <w:p w14:paraId="63A08362" w14:textId="77777777" w:rsidR="00E65C5B" w:rsidRPr="00784E8A" w:rsidRDefault="00E65C5B" w:rsidP="00E65C5B">
      <w:pPr>
        <w:rPr>
          <w:szCs w:val="22"/>
          <w:lang w:val="bs-Latn-BA"/>
        </w:rPr>
      </w:pPr>
    </w:p>
    <w:p w14:paraId="29184533" w14:textId="1FDD4263" w:rsidR="00E65C5B" w:rsidRPr="00DF0E2E" w:rsidRDefault="00E65C5B" w:rsidP="00E65C5B">
      <w:pPr>
        <w:rPr>
          <w:i/>
          <w:szCs w:val="22"/>
          <w:u w:val="single"/>
          <w:lang w:val="bs-Latn-BA"/>
        </w:rPr>
      </w:pPr>
      <w:r w:rsidRPr="00DF0E2E">
        <w:rPr>
          <w:i/>
          <w:szCs w:val="22"/>
          <w:u w:val="single"/>
          <w:lang w:val="bs-Latn-BA"/>
        </w:rPr>
        <w:t>Interakcije s inhibitorima CYP3A4 i CYP2D6</w:t>
      </w:r>
    </w:p>
    <w:p w14:paraId="06488624" w14:textId="77777777" w:rsidR="00E65C5B" w:rsidRPr="00784E8A" w:rsidRDefault="00E65C5B" w:rsidP="00E65C5B">
      <w:pPr>
        <w:rPr>
          <w:szCs w:val="22"/>
          <w:u w:val="single"/>
          <w:lang w:val="bs-Latn-BA"/>
        </w:rPr>
      </w:pPr>
    </w:p>
    <w:p w14:paraId="2323742B" w14:textId="1A8F554C" w:rsidR="00E65C5B" w:rsidRPr="00784E8A" w:rsidRDefault="00E65C5B" w:rsidP="00E65C5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Istovremena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ena solifenacina i ketokonazola (snažnog inhibitora CYP3A4) (200 mg/dan) dovodi do povećanja C</w:t>
      </w:r>
      <w:r w:rsidRPr="00784E8A">
        <w:rPr>
          <w:szCs w:val="22"/>
          <w:vertAlign w:val="subscript"/>
          <w:lang w:val="bs-Latn-BA"/>
        </w:rPr>
        <w:t>max</w:t>
      </w:r>
      <w:r w:rsidR="0048452B" w:rsidRPr="00784E8A">
        <w:rPr>
          <w:szCs w:val="22"/>
          <w:vertAlign w:val="subscript"/>
          <w:lang w:val="bs-Latn-BA"/>
        </w:rPr>
        <w:t xml:space="preserve"> </w:t>
      </w:r>
      <w:r w:rsidRPr="00784E8A">
        <w:rPr>
          <w:szCs w:val="22"/>
          <w:lang w:val="bs-Latn-BA"/>
        </w:rPr>
        <w:t>solifenacina 1,4 puta</w:t>
      </w:r>
      <w:r w:rsidR="0063072D" w:rsidRPr="00784E8A">
        <w:rPr>
          <w:szCs w:val="22"/>
          <w:lang w:val="bs-Latn-BA"/>
        </w:rPr>
        <w:t>,</w:t>
      </w:r>
      <w:r w:rsidRPr="00784E8A">
        <w:rPr>
          <w:szCs w:val="22"/>
          <w:lang w:val="bs-Latn-BA"/>
        </w:rPr>
        <w:t xml:space="preserve"> a površine ispod krive za solifenacin (PIK) za 2,0 puta, dok ketokonazol u dozi od 400 mg dnevno povećava C</w:t>
      </w:r>
      <w:r w:rsidRPr="00784E8A">
        <w:rPr>
          <w:szCs w:val="22"/>
          <w:vertAlign w:val="subscript"/>
          <w:lang w:val="bs-Latn-BA"/>
        </w:rPr>
        <w:t>max</w:t>
      </w:r>
      <w:r w:rsidR="00D124DF" w:rsidRPr="00784E8A">
        <w:rPr>
          <w:szCs w:val="22"/>
          <w:vertAlign w:val="subscript"/>
          <w:lang w:val="bs-Latn-BA"/>
        </w:rPr>
        <w:t xml:space="preserve"> </w:t>
      </w:r>
      <w:r w:rsidR="00374502" w:rsidRPr="00784E8A">
        <w:rPr>
          <w:szCs w:val="22"/>
          <w:vertAlign w:val="subscript"/>
          <w:lang w:val="bs-Latn-BA"/>
        </w:rPr>
        <w:t xml:space="preserve"> </w:t>
      </w:r>
      <w:r w:rsidRPr="00784E8A">
        <w:rPr>
          <w:szCs w:val="22"/>
          <w:lang w:val="bs-Latn-BA"/>
        </w:rPr>
        <w:t>solifenacina 1,5 puta, a PIK 2,8 puta.</w:t>
      </w:r>
    </w:p>
    <w:p w14:paraId="160411AA" w14:textId="77777777" w:rsidR="00E65C5B" w:rsidRPr="00784E8A" w:rsidRDefault="00E65C5B" w:rsidP="00E65C5B">
      <w:pPr>
        <w:rPr>
          <w:szCs w:val="22"/>
          <w:lang w:val="bs-Latn-BA"/>
        </w:rPr>
      </w:pPr>
    </w:p>
    <w:p w14:paraId="222C69C5" w14:textId="11FF850D" w:rsidR="00E65C5B" w:rsidRPr="00784E8A" w:rsidRDefault="00E65C5B" w:rsidP="00E65C5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Istovremena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ena tamsulosina i ketokonazola u dozi od 400 mg/dan povećava C</w:t>
      </w:r>
      <w:r w:rsidRPr="00784E8A">
        <w:rPr>
          <w:szCs w:val="22"/>
          <w:vertAlign w:val="subscript"/>
          <w:lang w:val="bs-Latn-BA"/>
        </w:rPr>
        <w:t xml:space="preserve">max </w:t>
      </w:r>
      <w:r w:rsidR="00374502" w:rsidRPr="00784E8A">
        <w:rPr>
          <w:szCs w:val="22"/>
          <w:vertAlign w:val="subscript"/>
          <w:lang w:val="bs-Latn-BA"/>
        </w:rPr>
        <w:t xml:space="preserve"> </w:t>
      </w:r>
      <w:r w:rsidRPr="00784E8A">
        <w:rPr>
          <w:szCs w:val="22"/>
          <w:lang w:val="bs-Latn-BA"/>
        </w:rPr>
        <w:t>tamsulosina 2,2 puta, a PIK 2,8 puta.</w:t>
      </w:r>
    </w:p>
    <w:p w14:paraId="1BA85E3D" w14:textId="77777777" w:rsidR="00E65C5B" w:rsidRPr="00784E8A" w:rsidRDefault="00E65C5B" w:rsidP="00E65C5B">
      <w:pPr>
        <w:rPr>
          <w:szCs w:val="22"/>
          <w:lang w:val="bs-Latn-BA"/>
        </w:rPr>
      </w:pPr>
    </w:p>
    <w:p w14:paraId="3324BED5" w14:textId="6B49E698" w:rsidR="00E65C5B" w:rsidRPr="00784E8A" w:rsidRDefault="00E65C5B" w:rsidP="00E65C5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Pošto istovremena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ena sa snažnim inhibitorima CYP3A4, kakvi su ketokonazol, ritonavir, nelfinavir i itrakonazol, može povećati izloženost solifenacinu i tamsulosinu,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treba uzimati uz oprez u kombinaciji sa snažnim inhibitorima CYP3A4.</w:t>
      </w:r>
      <w:r w:rsidR="00693898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se ne sm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 uzimati zajedno sa snažnim inhibitorima CYP3A4 kod pacijenata koji fenotipski slabije metabolišu ili koji već primaju snažne inhibitore CYP2D6.</w:t>
      </w:r>
    </w:p>
    <w:p w14:paraId="5EE61736" w14:textId="77777777" w:rsidR="00E65C5B" w:rsidRPr="00784E8A" w:rsidRDefault="00E65C5B" w:rsidP="00E65C5B">
      <w:pPr>
        <w:rPr>
          <w:szCs w:val="22"/>
          <w:lang w:val="bs-Latn-BA"/>
        </w:rPr>
      </w:pPr>
    </w:p>
    <w:p w14:paraId="23B9C97F" w14:textId="44458640" w:rsidR="00E65C5B" w:rsidRPr="00784E8A" w:rsidRDefault="00E65C5B" w:rsidP="00E65C5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Istovremena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122967" w:rsidRPr="00784E8A">
        <w:rPr>
          <w:szCs w:val="22"/>
          <w:lang w:val="bs-Latn-BA"/>
        </w:rPr>
        <w:t>tamsulosin/solifenacin</w:t>
      </w:r>
      <w:r w:rsidRPr="00784E8A">
        <w:rPr>
          <w:szCs w:val="22"/>
          <w:lang w:val="bs-Latn-BA"/>
        </w:rPr>
        <w:t xml:space="preserve"> sa verapamilom (um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erenim inhibitorom CYP3A4) dovela je do povećanja C</w:t>
      </w:r>
      <w:r w:rsidRPr="00784E8A">
        <w:rPr>
          <w:szCs w:val="22"/>
          <w:vertAlign w:val="subscript"/>
          <w:lang w:val="bs-Latn-BA"/>
        </w:rPr>
        <w:t xml:space="preserve">max </w:t>
      </w:r>
      <w:r w:rsidR="00374502" w:rsidRPr="00784E8A">
        <w:rPr>
          <w:szCs w:val="22"/>
          <w:vertAlign w:val="subscript"/>
          <w:lang w:val="bs-Latn-BA"/>
        </w:rPr>
        <w:t xml:space="preserve"> </w:t>
      </w:r>
      <w:r w:rsidRPr="00784E8A">
        <w:rPr>
          <w:szCs w:val="22"/>
          <w:lang w:val="bs-Latn-BA"/>
        </w:rPr>
        <w:t>i PIK za tamsulosin približno 2,2 puta, a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 xml:space="preserve">i PIK za solifenacin približno 1,6 puta.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se mora uz oprez uzimati u kombinaciji sa um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erenim inhibitorima CYP3A4.</w:t>
      </w:r>
    </w:p>
    <w:p w14:paraId="1A75FB68" w14:textId="77777777" w:rsidR="00E65C5B" w:rsidRPr="00784E8A" w:rsidRDefault="00E65C5B" w:rsidP="00E65C5B">
      <w:pPr>
        <w:rPr>
          <w:szCs w:val="22"/>
          <w:lang w:val="bs-Latn-BA"/>
        </w:rPr>
      </w:pPr>
    </w:p>
    <w:p w14:paraId="2973D7FE" w14:textId="3E88FB47" w:rsidR="00E65C5B" w:rsidRPr="00784E8A" w:rsidRDefault="00E65C5B" w:rsidP="00E65C5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lastRenderedPageBreak/>
        <w:t>Istovremena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ena tamsulosina sa slabim inhibitorom CYP3A4 – cimetidinom (400 mg svakih 6 sati), je povećala PIK za tamsulosin 1,44 puta, dok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nije bio značajno prom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enjen.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se može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enjivati sa slabim inhibitorima CYP3A4.</w:t>
      </w:r>
    </w:p>
    <w:p w14:paraId="5176FBDB" w14:textId="77777777" w:rsidR="00E65C5B" w:rsidRPr="00784E8A" w:rsidRDefault="00E65C5B" w:rsidP="00E65C5B">
      <w:pPr>
        <w:rPr>
          <w:szCs w:val="22"/>
          <w:lang w:val="bs-Latn-BA"/>
        </w:rPr>
      </w:pPr>
    </w:p>
    <w:p w14:paraId="5C31F05B" w14:textId="6D150BAC" w:rsidR="00E65C5B" w:rsidRPr="00784E8A" w:rsidRDefault="00E65C5B" w:rsidP="00E65C5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Istovremena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ena tamsulosina sa snažnim inhibitorom CYP2D6 paroksetinom (20 mg/dan), je povećala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 xml:space="preserve">1,3 puta a PIK za tamsulosin 1,6 puta.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se može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enjivati sa inhibitorima CYP2D6.</w:t>
      </w:r>
    </w:p>
    <w:p w14:paraId="586FC2F4" w14:textId="77777777" w:rsidR="00E65C5B" w:rsidRPr="00784E8A" w:rsidRDefault="00E65C5B" w:rsidP="00E65C5B">
      <w:pPr>
        <w:rPr>
          <w:szCs w:val="22"/>
          <w:lang w:val="bs-Latn-BA"/>
        </w:rPr>
      </w:pPr>
    </w:p>
    <w:p w14:paraId="02DEBF09" w14:textId="5296EFA5" w:rsidR="00E65C5B" w:rsidRPr="00784E8A" w:rsidRDefault="00E65C5B" w:rsidP="00E65C5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Dejstvo indukcije enzima na farmakokinetiku solifenacina i tamsulosina nije ispitivano. Kako se solifenacin i tamsulosin metabolišu putem CYP3A4, moguće su farmakokinetičke interakcije sa induktorima CYP3A4 (npr. rifampicin), koje mogu smanjiti koncentraciju solifenacina i tamsulosina u plazmi.</w:t>
      </w:r>
    </w:p>
    <w:p w14:paraId="03746117" w14:textId="77777777" w:rsidR="00E65C5B" w:rsidRPr="00784E8A" w:rsidRDefault="00E65C5B" w:rsidP="00E65C5B">
      <w:pPr>
        <w:rPr>
          <w:szCs w:val="22"/>
          <w:lang w:val="bs-Latn-BA"/>
        </w:rPr>
      </w:pPr>
    </w:p>
    <w:p w14:paraId="365365EE" w14:textId="22BD6229" w:rsidR="00E65C5B" w:rsidRPr="00784E8A" w:rsidRDefault="00E65C5B" w:rsidP="00E65C5B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Ostale interakcije</w:t>
      </w:r>
    </w:p>
    <w:p w14:paraId="566B7837" w14:textId="77777777" w:rsidR="00E65C5B" w:rsidRPr="00784E8A" w:rsidRDefault="00E65C5B" w:rsidP="00E65C5B">
      <w:pPr>
        <w:rPr>
          <w:szCs w:val="22"/>
          <w:lang w:val="bs-Latn-BA"/>
        </w:rPr>
      </w:pPr>
    </w:p>
    <w:p w14:paraId="387A3501" w14:textId="3C175629" w:rsidR="00E65C5B" w:rsidRPr="00784E8A" w:rsidRDefault="00E65C5B" w:rsidP="00E65C5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Sl</w:t>
      </w:r>
      <w:r w:rsidR="00B35EEC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edeće dostupne informacije se odnose na pojedinačne aktivne supstance.</w:t>
      </w:r>
    </w:p>
    <w:p w14:paraId="4CF6BFEF" w14:textId="04B3063F" w:rsidR="00E65C5B" w:rsidRPr="00784E8A" w:rsidRDefault="00E65C5B" w:rsidP="00E65C5B">
      <w:pPr>
        <w:rPr>
          <w:szCs w:val="22"/>
          <w:lang w:val="bs-Latn-BA"/>
        </w:rPr>
      </w:pPr>
    </w:p>
    <w:p w14:paraId="0FA420AB" w14:textId="77777777" w:rsidR="003D6E03" w:rsidRPr="00784E8A" w:rsidRDefault="003D6E03" w:rsidP="003D6E03">
      <w:pPr>
        <w:rPr>
          <w:szCs w:val="22"/>
          <w:u w:val="single"/>
          <w:lang w:val="bs-Latn-BA"/>
        </w:rPr>
      </w:pPr>
      <w:r w:rsidRPr="00784E8A">
        <w:rPr>
          <w:szCs w:val="22"/>
          <w:u w:val="single"/>
          <w:lang w:val="bs-Latn-BA"/>
        </w:rPr>
        <w:t>Tamsulosin</w:t>
      </w:r>
    </w:p>
    <w:p w14:paraId="26860AD4" w14:textId="5B6DA7A4" w:rsidR="003D6E03" w:rsidRPr="00784E8A" w:rsidRDefault="003D6E03" w:rsidP="00DF0E2E">
      <w:pPr>
        <w:pStyle w:val="ListParagraph"/>
        <w:numPr>
          <w:ilvl w:val="0"/>
          <w:numId w:val="14"/>
        </w:numPr>
        <w:rPr>
          <w:szCs w:val="22"/>
          <w:u w:val="single"/>
          <w:lang w:val="bs-Latn-BA"/>
        </w:rPr>
      </w:pPr>
      <w:r w:rsidRPr="00784E8A">
        <w:rPr>
          <w:szCs w:val="22"/>
          <w:lang w:val="bs-Latn-BA"/>
        </w:rPr>
        <w:t>Istovremena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ena sa drugim antagonistima alfa</w:t>
      </w:r>
      <w:r w:rsidRPr="00784E8A">
        <w:rPr>
          <w:szCs w:val="22"/>
          <w:vertAlign w:val="subscript"/>
          <w:lang w:val="bs-Latn-BA"/>
        </w:rPr>
        <w:t>1</w:t>
      </w:r>
      <w:r w:rsidRPr="00784E8A">
        <w:rPr>
          <w:szCs w:val="22"/>
          <w:lang w:val="bs-Latn-BA"/>
        </w:rPr>
        <w:t xml:space="preserve">-adreno-receptora može imati hipotenzivno dejstvo. </w:t>
      </w:r>
    </w:p>
    <w:p w14:paraId="7F5A1E29" w14:textId="51DC1A32" w:rsidR="003D6E03" w:rsidRPr="00784E8A" w:rsidRDefault="003D6E03" w:rsidP="00DF0E2E">
      <w:pPr>
        <w:pStyle w:val="ListParagraph"/>
        <w:numPr>
          <w:ilvl w:val="0"/>
          <w:numId w:val="14"/>
        </w:numPr>
        <w:rPr>
          <w:szCs w:val="22"/>
          <w:u w:val="single"/>
          <w:lang w:val="bs-Latn-BA"/>
        </w:rPr>
      </w:pPr>
      <w:r w:rsidRPr="00784E8A">
        <w:rPr>
          <w:szCs w:val="22"/>
          <w:lang w:val="bs-Latn-BA"/>
        </w:rPr>
        <w:t xml:space="preserve">U </w:t>
      </w:r>
      <w:r w:rsidRPr="00784E8A">
        <w:rPr>
          <w:i/>
          <w:szCs w:val="22"/>
          <w:lang w:val="bs-Latn-BA"/>
        </w:rPr>
        <w:t xml:space="preserve">in vitro </w:t>
      </w:r>
      <w:r w:rsidRPr="00784E8A">
        <w:rPr>
          <w:szCs w:val="22"/>
          <w:lang w:val="bs-Latn-BA"/>
        </w:rPr>
        <w:t>uslovima slobodna frakcija tamsulosina u ljudskoj plazmi nije izm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enjena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enom diazepama, propranolola, trihlormetiazida, hlormadinona, amitriptilina, diklofenaka, glibenklamida, simvastatina i varfarina. Tamsulosin nije izm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enio slobodnu frakciju diazepama, propranolola, trihlormetiazida ni hlormadinona. Međutim, diklofenak i varfarin mogu povećati brzinu eliminacije tamsulosina.</w:t>
      </w:r>
    </w:p>
    <w:p w14:paraId="3F43FF1C" w14:textId="7816DC91" w:rsidR="003D6E03" w:rsidRPr="00784E8A" w:rsidRDefault="003D6E03" w:rsidP="00DF0E2E">
      <w:pPr>
        <w:pStyle w:val="ListParagraph"/>
        <w:numPr>
          <w:ilvl w:val="0"/>
          <w:numId w:val="14"/>
        </w:numPr>
        <w:rPr>
          <w:szCs w:val="22"/>
          <w:u w:val="single"/>
          <w:lang w:val="bs-Latn-BA"/>
        </w:rPr>
      </w:pPr>
      <w:r w:rsidRPr="00784E8A">
        <w:rPr>
          <w:szCs w:val="22"/>
          <w:lang w:val="bs-Latn-BA"/>
        </w:rPr>
        <w:t>Istovremena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ena sa furosemidom dovodi do pada koncentracije tamsulosina u plazmi, ali s obzirom na to da koncentracije ostaju unutar raspona normalnih vr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ednosti, istovremena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ena je prihvatljiva.</w:t>
      </w:r>
    </w:p>
    <w:p w14:paraId="2E9EA486" w14:textId="0D203FD8" w:rsidR="003D6E03" w:rsidRPr="00784E8A" w:rsidRDefault="003D6E03" w:rsidP="00DF0E2E">
      <w:pPr>
        <w:pStyle w:val="ListParagraph"/>
        <w:numPr>
          <w:ilvl w:val="0"/>
          <w:numId w:val="14"/>
        </w:numPr>
        <w:rPr>
          <w:szCs w:val="22"/>
          <w:u w:val="single"/>
          <w:lang w:val="bs-Latn-BA"/>
        </w:rPr>
      </w:pPr>
      <w:r w:rsidRPr="00784E8A">
        <w:rPr>
          <w:i/>
          <w:szCs w:val="22"/>
          <w:lang w:val="bs-Latn-BA"/>
        </w:rPr>
        <w:t xml:space="preserve">In vitro </w:t>
      </w:r>
      <w:r w:rsidRPr="00784E8A">
        <w:rPr>
          <w:szCs w:val="22"/>
          <w:lang w:val="bs-Latn-BA"/>
        </w:rPr>
        <w:t xml:space="preserve">ispitivanja tamsulosina su pokazala da u terapijskim koncentracijama tamsulosin ne inhibira CYP1A2, 2C9, 2C19, 2D6, 2E1 niti 3A4. Stoga se ne očekuju interakcije između tamsulosina i </w:t>
      </w:r>
      <w:r w:rsidR="004B245B" w:rsidRPr="00784E8A">
        <w:rPr>
          <w:szCs w:val="22"/>
          <w:lang w:val="bs-Latn-BA"/>
        </w:rPr>
        <w:t>ljek</w:t>
      </w:r>
      <w:r w:rsidRPr="00784E8A">
        <w:rPr>
          <w:szCs w:val="22"/>
          <w:lang w:val="bs-Latn-BA"/>
        </w:rPr>
        <w:t>ova koji se metabolišu putem navedenih CYP enzima.</w:t>
      </w:r>
    </w:p>
    <w:p w14:paraId="171A69DF" w14:textId="2F718524" w:rsidR="003D6E03" w:rsidRPr="00784E8A" w:rsidRDefault="003D6E03" w:rsidP="00DF0E2E">
      <w:pPr>
        <w:pStyle w:val="ListParagraph"/>
        <w:numPr>
          <w:ilvl w:val="0"/>
          <w:numId w:val="14"/>
        </w:numPr>
        <w:rPr>
          <w:szCs w:val="22"/>
          <w:u w:val="single"/>
          <w:lang w:val="bs-Latn-BA"/>
        </w:rPr>
      </w:pPr>
      <w:r w:rsidRPr="00784E8A">
        <w:rPr>
          <w:szCs w:val="22"/>
          <w:lang w:val="bs-Latn-BA"/>
        </w:rPr>
        <w:t>Ni</w:t>
      </w:r>
      <w:r w:rsidR="00693898">
        <w:rPr>
          <w:szCs w:val="22"/>
          <w:lang w:val="bs-Latn-BA"/>
        </w:rPr>
        <w:t>je</w:t>
      </w:r>
      <w:r w:rsidRPr="00784E8A">
        <w:rPr>
          <w:szCs w:val="22"/>
          <w:lang w:val="bs-Latn-BA"/>
        </w:rPr>
        <w:t>su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ećene interakcije kada se tamsulosin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enjivao istovremeno sa atenololom, enalaprilom ili teofilinom.</w:t>
      </w:r>
    </w:p>
    <w:p w14:paraId="63034613" w14:textId="77777777" w:rsidR="003D6E03" w:rsidRPr="00784E8A" w:rsidRDefault="003D6E03" w:rsidP="00E65C5B">
      <w:pPr>
        <w:rPr>
          <w:szCs w:val="22"/>
          <w:lang w:val="bs-Latn-BA"/>
        </w:rPr>
      </w:pPr>
    </w:p>
    <w:p w14:paraId="7E33A769" w14:textId="77777777" w:rsidR="00323CA0" w:rsidRPr="00784E8A" w:rsidRDefault="00323CA0" w:rsidP="00323CA0">
      <w:pPr>
        <w:rPr>
          <w:szCs w:val="22"/>
          <w:u w:val="single"/>
          <w:lang w:val="bs-Latn-BA"/>
        </w:rPr>
      </w:pPr>
      <w:r w:rsidRPr="00784E8A">
        <w:rPr>
          <w:szCs w:val="22"/>
          <w:u w:val="single"/>
          <w:lang w:val="bs-Latn-BA"/>
        </w:rPr>
        <w:t>Solifenacin</w:t>
      </w:r>
    </w:p>
    <w:p w14:paraId="1EAA6AB9" w14:textId="293E073B" w:rsidR="00323CA0" w:rsidRPr="00784E8A" w:rsidRDefault="00323CA0" w:rsidP="00DF0E2E">
      <w:pPr>
        <w:numPr>
          <w:ilvl w:val="0"/>
          <w:numId w:val="15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Solifenacin može smanjiti dejstvo </w:t>
      </w:r>
      <w:r w:rsidR="004B245B" w:rsidRPr="00784E8A">
        <w:rPr>
          <w:szCs w:val="22"/>
          <w:lang w:val="bs-Latn-BA"/>
        </w:rPr>
        <w:t>ljek</w:t>
      </w:r>
      <w:r w:rsidRPr="00784E8A">
        <w:rPr>
          <w:szCs w:val="22"/>
          <w:lang w:val="bs-Latn-BA"/>
        </w:rPr>
        <w:t>ova koji stimulišu motilitet gastrointestinalnog trakta, kakvi su metoklopramid i cisaprid.</w:t>
      </w:r>
    </w:p>
    <w:p w14:paraId="0ACCED30" w14:textId="3BA0AF42" w:rsidR="00323CA0" w:rsidRPr="00784E8A" w:rsidRDefault="00323CA0" w:rsidP="00DF0E2E">
      <w:pPr>
        <w:numPr>
          <w:ilvl w:val="0"/>
          <w:numId w:val="15"/>
        </w:numPr>
        <w:rPr>
          <w:szCs w:val="22"/>
          <w:lang w:val="bs-Latn-BA"/>
        </w:rPr>
      </w:pPr>
      <w:r w:rsidRPr="00784E8A">
        <w:rPr>
          <w:i/>
          <w:szCs w:val="22"/>
          <w:lang w:val="bs-Latn-BA"/>
        </w:rPr>
        <w:t xml:space="preserve">In vitro </w:t>
      </w:r>
      <w:r w:rsidRPr="00784E8A">
        <w:rPr>
          <w:szCs w:val="22"/>
          <w:lang w:val="bs-Latn-BA"/>
        </w:rPr>
        <w:t xml:space="preserve">ispitivanja solifenacina pokazala su da u terapijskim koncentracijama solifenacin ne inhibira CYP1A1/2, 2B6, 2C8, 2C9, 2C19, 2D6, 2E1 i 3A4. Stoga se ne očekuju interakcije između solifenacina i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ova koji se metabolišu putem navedenih CYP enzima.</w:t>
      </w:r>
    </w:p>
    <w:p w14:paraId="72B403D4" w14:textId="6DBBEC64" w:rsidR="00323CA0" w:rsidRPr="00784E8A" w:rsidRDefault="00323CA0" w:rsidP="00DF0E2E">
      <w:pPr>
        <w:numPr>
          <w:ilvl w:val="0"/>
          <w:numId w:val="15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Uzimanje solifenacina nije izm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enilo farmakokinetiku </w:t>
      </w:r>
      <w:r w:rsidRPr="00784E8A">
        <w:rPr>
          <w:i/>
          <w:szCs w:val="22"/>
          <w:lang w:val="bs-Latn-BA"/>
        </w:rPr>
        <w:t>R</w:t>
      </w:r>
      <w:r w:rsidRPr="00784E8A">
        <w:rPr>
          <w:szCs w:val="22"/>
          <w:lang w:val="bs-Latn-BA"/>
        </w:rPr>
        <w:t xml:space="preserve">-varfarina ni </w:t>
      </w:r>
      <w:r w:rsidRPr="00784E8A">
        <w:rPr>
          <w:i/>
          <w:szCs w:val="22"/>
          <w:lang w:val="bs-Latn-BA"/>
        </w:rPr>
        <w:t>S</w:t>
      </w:r>
      <w:r w:rsidRPr="00784E8A">
        <w:rPr>
          <w:szCs w:val="22"/>
          <w:lang w:val="bs-Latn-BA"/>
        </w:rPr>
        <w:t>-varfarina niti njihovo dejstvo na protrombinsko vr</w:t>
      </w:r>
      <w:r w:rsidR="0063072D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eme. </w:t>
      </w:r>
    </w:p>
    <w:p w14:paraId="7F03E176" w14:textId="77777777" w:rsidR="00323CA0" w:rsidRPr="00784E8A" w:rsidRDefault="00323CA0" w:rsidP="00DF0E2E">
      <w:pPr>
        <w:numPr>
          <w:ilvl w:val="0"/>
          <w:numId w:val="15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Uzimanje solifenacina nije uticalo na farmakokinetiku digoksina.</w:t>
      </w:r>
    </w:p>
    <w:p w14:paraId="0918806B" w14:textId="77777777" w:rsidR="00CE09F3" w:rsidRPr="00784E8A" w:rsidRDefault="00CE09F3" w:rsidP="00923865">
      <w:pPr>
        <w:rPr>
          <w:szCs w:val="22"/>
          <w:lang w:val="bs-Latn-BA"/>
        </w:rPr>
      </w:pPr>
    </w:p>
    <w:p w14:paraId="0918806C" w14:textId="77777777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4.6. Plodnost, trudnoća i dojenje</w:t>
      </w:r>
    </w:p>
    <w:p w14:paraId="0918806D" w14:textId="77777777" w:rsidR="00CE09F3" w:rsidRPr="00784E8A" w:rsidRDefault="00CE09F3" w:rsidP="00923865">
      <w:pPr>
        <w:rPr>
          <w:szCs w:val="22"/>
          <w:lang w:val="bs-Latn-BA"/>
        </w:rPr>
      </w:pPr>
    </w:p>
    <w:p w14:paraId="149BA949" w14:textId="77777777" w:rsidR="00503BBE" w:rsidRPr="00DF0E2E" w:rsidRDefault="00503BBE" w:rsidP="00503BBE">
      <w:pPr>
        <w:rPr>
          <w:szCs w:val="22"/>
          <w:u w:val="single"/>
          <w:lang w:val="bs-Latn-BA"/>
        </w:rPr>
      </w:pPr>
      <w:r w:rsidRPr="00DF0E2E">
        <w:rPr>
          <w:szCs w:val="22"/>
          <w:u w:val="single"/>
          <w:lang w:val="bs-Latn-BA"/>
        </w:rPr>
        <w:t>Plodnost</w:t>
      </w:r>
    </w:p>
    <w:p w14:paraId="32BA004E" w14:textId="21848D6A" w:rsidR="00503BBE" w:rsidRPr="00784E8A" w:rsidRDefault="00503BBE" w:rsidP="00503BBE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Dejstvo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na plodnost još nije utvrđeno. Istraživanja na životinjama sprovedena sa solifenacinom ili tamsulosinom ne ukazuju da postoje štetna dejstva na plodnost i na rani embrionalni razvoj (</w:t>
      </w:r>
      <w:r w:rsidR="00784E8A">
        <w:rPr>
          <w:szCs w:val="22"/>
          <w:lang w:val="bs-Latn-BA"/>
        </w:rPr>
        <w:t>vidjeti dio</w:t>
      </w:r>
      <w:r w:rsidR="00693898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5.3).</w:t>
      </w:r>
    </w:p>
    <w:p w14:paraId="34E840A5" w14:textId="77777777" w:rsidR="00503BBE" w:rsidRPr="00784E8A" w:rsidRDefault="00503BBE" w:rsidP="00503BBE">
      <w:pPr>
        <w:rPr>
          <w:szCs w:val="22"/>
          <w:lang w:val="bs-Latn-BA"/>
        </w:rPr>
      </w:pPr>
    </w:p>
    <w:p w14:paraId="24AA7F50" w14:textId="215F294F" w:rsidR="00503BBE" w:rsidRPr="00784E8A" w:rsidRDefault="00503BBE" w:rsidP="00503BBE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Poremećaji ejakulacije su zab</w:t>
      </w:r>
      <w:r w:rsidR="00C5651B" w:rsidRPr="00784E8A">
        <w:rPr>
          <w:szCs w:val="22"/>
          <w:lang w:val="bs-Latn-BA"/>
        </w:rPr>
        <w:t>i</w:t>
      </w:r>
      <w:r w:rsidRPr="00784E8A">
        <w:rPr>
          <w:szCs w:val="22"/>
          <w:lang w:val="bs-Latn-BA"/>
        </w:rPr>
        <w:t>l</w:t>
      </w:r>
      <w:r w:rsidR="00C5651B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eženi u kratkoročnim i dugoročnim kliničkim ispitivanjima tamsulosina. U periodu nakon dobijanja dozvole za prim</w:t>
      </w:r>
      <w:r w:rsidR="0063072D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enu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a prijavljeni su slučajevi poremećaja ejakulacije, retrogradne ejakulacije i nemogućnosti ejakulacije.</w:t>
      </w:r>
    </w:p>
    <w:p w14:paraId="47A7F029" w14:textId="77777777" w:rsidR="00503BBE" w:rsidRPr="00784E8A" w:rsidRDefault="00503BBE" w:rsidP="00503BBE">
      <w:pPr>
        <w:rPr>
          <w:szCs w:val="22"/>
          <w:lang w:val="bs-Latn-BA"/>
        </w:rPr>
      </w:pPr>
    </w:p>
    <w:p w14:paraId="3BE2E4C6" w14:textId="77777777" w:rsidR="00503BBE" w:rsidRPr="00DF0E2E" w:rsidRDefault="00503BBE" w:rsidP="00503BBE">
      <w:pPr>
        <w:rPr>
          <w:szCs w:val="22"/>
          <w:u w:val="single"/>
          <w:lang w:val="bs-Latn-BA"/>
        </w:rPr>
      </w:pPr>
      <w:r w:rsidRPr="00DF0E2E">
        <w:rPr>
          <w:szCs w:val="22"/>
          <w:u w:val="single"/>
          <w:lang w:val="bs-Latn-BA"/>
        </w:rPr>
        <w:t>Trudnoća i dojenje</w:t>
      </w:r>
    </w:p>
    <w:p w14:paraId="0A6F4910" w14:textId="12852D4C" w:rsidR="00503BBE" w:rsidRPr="00784E8A" w:rsidRDefault="004B245B" w:rsidP="00503BBE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Lijek</w:t>
      </w:r>
      <w:r w:rsidR="00503BBE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SAURUS COMBO</w:t>
      </w:r>
      <w:r w:rsidR="00503BBE" w:rsidRPr="00784E8A">
        <w:rPr>
          <w:szCs w:val="22"/>
          <w:lang w:val="bs-Latn-BA"/>
        </w:rPr>
        <w:t xml:space="preserve"> nema indikaciju za prim</w:t>
      </w:r>
      <w:r w:rsidR="0063072D" w:rsidRPr="00784E8A">
        <w:rPr>
          <w:szCs w:val="22"/>
          <w:lang w:val="bs-Latn-BA"/>
        </w:rPr>
        <w:t>j</w:t>
      </w:r>
      <w:r w:rsidR="00503BBE" w:rsidRPr="00784E8A">
        <w:rPr>
          <w:szCs w:val="22"/>
          <w:lang w:val="bs-Latn-BA"/>
        </w:rPr>
        <w:t>enu kod žena.</w:t>
      </w:r>
    </w:p>
    <w:p w14:paraId="0918806E" w14:textId="77777777" w:rsidR="00CE09F3" w:rsidRPr="00784E8A" w:rsidRDefault="00CE09F3" w:rsidP="00923865">
      <w:pPr>
        <w:rPr>
          <w:szCs w:val="22"/>
          <w:lang w:val="bs-Latn-BA"/>
        </w:rPr>
      </w:pPr>
    </w:p>
    <w:p w14:paraId="4E2EDE39" w14:textId="77777777" w:rsidR="0030273F" w:rsidRPr="00786071" w:rsidRDefault="00CE09F3" w:rsidP="0030273F">
      <w:pPr>
        <w:tabs>
          <w:tab w:val="left" w:pos="540"/>
          <w:tab w:val="left" w:pos="569"/>
        </w:tabs>
        <w:ind w:left="540" w:hanging="540"/>
        <w:rPr>
          <w:b/>
          <w:bCs/>
          <w:szCs w:val="22"/>
        </w:rPr>
      </w:pPr>
      <w:r w:rsidRPr="00784E8A">
        <w:rPr>
          <w:b/>
          <w:bCs/>
          <w:spacing w:val="-8"/>
          <w:szCs w:val="22"/>
          <w:lang w:val="bs-Latn-BA"/>
        </w:rPr>
        <w:t xml:space="preserve">4.7. </w:t>
      </w:r>
      <w:r w:rsidR="0030273F" w:rsidRPr="00786071">
        <w:rPr>
          <w:b/>
          <w:bCs/>
          <w:szCs w:val="22"/>
        </w:rPr>
        <w:t xml:space="preserve">Uticaj na </w:t>
      </w:r>
      <w:r w:rsidR="0030273F">
        <w:rPr>
          <w:b/>
          <w:bCs/>
          <w:szCs w:val="22"/>
        </w:rPr>
        <w:t xml:space="preserve">sposobnost </w:t>
      </w:r>
      <w:r w:rsidR="0030273F" w:rsidRPr="00786071">
        <w:rPr>
          <w:b/>
          <w:bCs/>
          <w:szCs w:val="22"/>
        </w:rPr>
        <w:t>upravljanja vozilima i rukovanj</w:t>
      </w:r>
      <w:r w:rsidR="0030273F">
        <w:rPr>
          <w:b/>
          <w:bCs/>
          <w:szCs w:val="22"/>
        </w:rPr>
        <w:t>e</w:t>
      </w:r>
      <w:r w:rsidR="0030273F" w:rsidRPr="00786071">
        <w:rPr>
          <w:b/>
          <w:bCs/>
          <w:szCs w:val="22"/>
        </w:rPr>
        <w:t xml:space="preserve"> mašinama</w:t>
      </w:r>
    </w:p>
    <w:p w14:paraId="09188070" w14:textId="23524E21" w:rsidR="00CE09F3" w:rsidRPr="00784E8A" w:rsidRDefault="00CE09F3" w:rsidP="00923865">
      <w:pPr>
        <w:rPr>
          <w:szCs w:val="22"/>
          <w:lang w:val="bs-Latn-BA"/>
        </w:rPr>
      </w:pPr>
    </w:p>
    <w:p w14:paraId="278C19A9" w14:textId="12ECE1AD" w:rsidR="00A6332A" w:rsidRPr="00784E8A" w:rsidRDefault="00A6332A" w:rsidP="0092386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Ni</w:t>
      </w:r>
      <w:r w:rsidR="00693898">
        <w:rPr>
          <w:szCs w:val="22"/>
          <w:lang w:val="bs-Latn-BA"/>
        </w:rPr>
        <w:t>je</w:t>
      </w:r>
      <w:r w:rsidRPr="00784E8A">
        <w:rPr>
          <w:szCs w:val="22"/>
          <w:lang w:val="bs-Latn-BA"/>
        </w:rPr>
        <w:t xml:space="preserve">su sprovedena ispitivanja o efektima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na sposobnost upravljanja vozilima i rukovanja mašinama. Međutim, pacijente treba upozoriti na moguću pojavu vrtoglavice, zamućen vid, umor i povremenu pospanost koje mogu negativno uticati na sposobnost upravljanja vozilima ili rukovanja mašinama (</w:t>
      </w:r>
      <w:r w:rsidR="00784E8A">
        <w:rPr>
          <w:szCs w:val="22"/>
          <w:lang w:val="bs-Latn-BA"/>
        </w:rPr>
        <w:t>vidjeti dio</w:t>
      </w:r>
      <w:r w:rsidR="00FF32E7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 xml:space="preserve">4.8). </w:t>
      </w:r>
    </w:p>
    <w:p w14:paraId="09188071" w14:textId="77777777" w:rsidR="00CE09F3" w:rsidRPr="00784E8A" w:rsidRDefault="00CE09F3" w:rsidP="00923865">
      <w:pPr>
        <w:rPr>
          <w:szCs w:val="22"/>
          <w:lang w:val="bs-Latn-BA"/>
        </w:rPr>
      </w:pPr>
    </w:p>
    <w:p w14:paraId="09188072" w14:textId="77777777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4.8. Neželjena dejstva</w:t>
      </w:r>
    </w:p>
    <w:p w14:paraId="33190C99" w14:textId="6245BC1C" w:rsidR="005D5A06" w:rsidRPr="00784E8A" w:rsidRDefault="005D5A06" w:rsidP="00923865">
      <w:pPr>
        <w:rPr>
          <w:szCs w:val="22"/>
          <w:u w:val="single"/>
          <w:lang w:val="bs-Latn-BA"/>
        </w:rPr>
      </w:pPr>
    </w:p>
    <w:p w14:paraId="7050CEF0" w14:textId="6CB64352" w:rsidR="00196CE1" w:rsidRPr="00DF0E2E" w:rsidRDefault="00196CE1" w:rsidP="00196CE1">
      <w:pPr>
        <w:rPr>
          <w:i/>
          <w:szCs w:val="22"/>
          <w:u w:val="single"/>
          <w:lang w:val="bs-Latn-BA"/>
        </w:rPr>
      </w:pPr>
      <w:r w:rsidRPr="00DF0E2E">
        <w:rPr>
          <w:i/>
          <w:szCs w:val="22"/>
          <w:u w:val="single"/>
          <w:lang w:val="bs-Latn-BA"/>
        </w:rPr>
        <w:t>Sažetak bezb</w:t>
      </w:r>
      <w:r w:rsidR="00FF32E7" w:rsidRPr="00DF0E2E">
        <w:rPr>
          <w:i/>
          <w:szCs w:val="22"/>
          <w:u w:val="single"/>
          <w:lang w:val="bs-Latn-BA"/>
        </w:rPr>
        <w:t>j</w:t>
      </w:r>
      <w:r w:rsidRPr="00DF0E2E">
        <w:rPr>
          <w:i/>
          <w:szCs w:val="22"/>
          <w:u w:val="single"/>
          <w:lang w:val="bs-Latn-BA"/>
        </w:rPr>
        <w:t>ednosnog profila</w:t>
      </w:r>
    </w:p>
    <w:p w14:paraId="77CA89D4" w14:textId="23140DA2" w:rsidR="00196CE1" w:rsidRPr="00784E8A" w:rsidRDefault="004B245B" w:rsidP="00196CE1">
      <w:pPr>
        <w:rPr>
          <w:i/>
          <w:szCs w:val="22"/>
          <w:lang w:val="bs-Latn-BA"/>
        </w:rPr>
      </w:pPr>
      <w:r w:rsidRPr="00784E8A">
        <w:rPr>
          <w:szCs w:val="22"/>
          <w:lang w:val="bs-Latn-BA"/>
        </w:rPr>
        <w:t>Lijek</w:t>
      </w:r>
      <w:r w:rsidR="00196CE1" w:rsidRPr="00784E8A">
        <w:rPr>
          <w:szCs w:val="22"/>
          <w:lang w:val="bs-Latn-BA"/>
        </w:rPr>
        <w:t xml:space="preserve"> tamsulosin/solifenacin može uzrokovati antiholinergička neželjena dejstva koja su po težini ispoljavanja uglavnom blaga do um</w:t>
      </w:r>
      <w:r w:rsidR="0063072D" w:rsidRPr="00784E8A">
        <w:rPr>
          <w:szCs w:val="22"/>
          <w:lang w:val="bs-Latn-BA"/>
        </w:rPr>
        <w:t>j</w:t>
      </w:r>
      <w:r w:rsidR="00196CE1" w:rsidRPr="00784E8A">
        <w:rPr>
          <w:szCs w:val="22"/>
          <w:lang w:val="bs-Latn-BA"/>
        </w:rPr>
        <w:t xml:space="preserve">erena. Najčešće prijavljivano neželjeno dejstvo tokom kliničkih ispitivanja sprovedenih u fazi razvoja </w:t>
      </w:r>
      <w:r w:rsidRPr="00784E8A">
        <w:rPr>
          <w:szCs w:val="22"/>
          <w:lang w:val="bs-Latn-BA"/>
        </w:rPr>
        <w:t>lijek</w:t>
      </w:r>
      <w:r w:rsidR="00196CE1" w:rsidRPr="00784E8A">
        <w:rPr>
          <w:szCs w:val="22"/>
          <w:lang w:val="bs-Latn-BA"/>
        </w:rPr>
        <w:t>a tamsulosin/solifenacin su bila: suva usta (9,5%), konstipacija (3,2%) i dispepsija (uključujući bol u abdomenu; 2,4%). Druga česta neželjena dejstva su vrtoglavice (uključujući vertigo; 1,4%), zamućen vid (1,2%), umor (1,2%) i poremećaj ejakulacije (uključujući retrogradnu ejakulaciju: 1,5%). Akutna retencija mokraće (0,3%, povremeno neželjeno dejstvo) je najozbiljnije neželjeno dejstvo zapaženo tokom l</w:t>
      </w:r>
      <w:r w:rsidR="00C5651B" w:rsidRPr="00784E8A">
        <w:rPr>
          <w:szCs w:val="22"/>
          <w:lang w:val="bs-Latn-BA"/>
        </w:rPr>
        <w:t>ij</w:t>
      </w:r>
      <w:r w:rsidR="00196CE1" w:rsidRPr="00784E8A">
        <w:rPr>
          <w:szCs w:val="22"/>
          <w:lang w:val="bs-Latn-BA"/>
        </w:rPr>
        <w:t>ečenja prim</w:t>
      </w:r>
      <w:r w:rsidR="00C5651B" w:rsidRPr="00784E8A">
        <w:rPr>
          <w:szCs w:val="22"/>
          <w:lang w:val="bs-Latn-BA"/>
        </w:rPr>
        <w:t>j</w:t>
      </w:r>
      <w:r w:rsidR="00196CE1" w:rsidRPr="00784E8A">
        <w:rPr>
          <w:szCs w:val="22"/>
          <w:lang w:val="bs-Latn-BA"/>
        </w:rPr>
        <w:t xml:space="preserve">enom </w:t>
      </w:r>
      <w:r w:rsidRPr="00784E8A">
        <w:rPr>
          <w:szCs w:val="22"/>
          <w:lang w:val="bs-Latn-BA"/>
        </w:rPr>
        <w:t>lijek</w:t>
      </w:r>
      <w:r w:rsidR="00196CE1" w:rsidRPr="00784E8A">
        <w:rPr>
          <w:szCs w:val="22"/>
          <w:lang w:val="bs-Latn-BA"/>
        </w:rPr>
        <w:t xml:space="preserve">a </w:t>
      </w:r>
      <w:r w:rsidR="008B4645" w:rsidRPr="00784E8A">
        <w:rPr>
          <w:szCs w:val="22"/>
          <w:lang w:val="bs-Latn-BA"/>
        </w:rPr>
        <w:t xml:space="preserve">tamsulosin/solifenacin </w:t>
      </w:r>
      <w:r w:rsidR="00196CE1" w:rsidRPr="00784E8A">
        <w:rPr>
          <w:szCs w:val="22"/>
          <w:lang w:val="bs-Latn-BA"/>
        </w:rPr>
        <w:t xml:space="preserve">u kliničkim ispitivanjima. </w:t>
      </w:r>
    </w:p>
    <w:p w14:paraId="249FDD06" w14:textId="77777777" w:rsidR="00196CE1" w:rsidRPr="00784E8A" w:rsidRDefault="00196CE1" w:rsidP="00196CE1">
      <w:pPr>
        <w:rPr>
          <w:szCs w:val="22"/>
          <w:lang w:val="bs-Latn-BA"/>
        </w:rPr>
      </w:pPr>
    </w:p>
    <w:p w14:paraId="301691A3" w14:textId="671FB7F5" w:rsidR="00196CE1" w:rsidRPr="00DF0E2E" w:rsidRDefault="00196CE1" w:rsidP="00196CE1">
      <w:pPr>
        <w:rPr>
          <w:i/>
          <w:szCs w:val="22"/>
          <w:u w:val="single"/>
          <w:lang w:val="bs-Latn-BA"/>
        </w:rPr>
      </w:pPr>
      <w:r w:rsidRPr="00DF0E2E">
        <w:rPr>
          <w:i/>
          <w:szCs w:val="22"/>
          <w:u w:val="single"/>
          <w:lang w:val="bs-Latn-BA"/>
        </w:rPr>
        <w:t>Tabelarni prikaz neželjenih dejstava</w:t>
      </w:r>
    </w:p>
    <w:p w14:paraId="46E12C10" w14:textId="77777777" w:rsidR="00196CE1" w:rsidRPr="00784E8A" w:rsidRDefault="00196CE1" w:rsidP="00196CE1">
      <w:pPr>
        <w:rPr>
          <w:i/>
          <w:szCs w:val="22"/>
          <w:lang w:val="bs-Latn-BA"/>
        </w:rPr>
      </w:pPr>
    </w:p>
    <w:p w14:paraId="6CDDEB5C" w14:textId="06189C44" w:rsidR="00196CE1" w:rsidRPr="00784E8A" w:rsidRDefault="00196CE1" w:rsidP="00196CE1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U donjoj tabeli, kolona u kojoj se navodi „učestalost neželjenih dejstava na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</w:t>
      </w:r>
      <w:r w:rsidR="00E82EB5" w:rsidRPr="00784E8A">
        <w:rPr>
          <w:szCs w:val="22"/>
          <w:lang w:val="bs-Latn-BA"/>
        </w:rPr>
        <w:t>tamsulosin/solifenacin</w:t>
      </w:r>
      <w:r w:rsidRPr="00784E8A">
        <w:rPr>
          <w:szCs w:val="22"/>
          <w:lang w:val="bs-Latn-BA"/>
        </w:rPr>
        <w:t>“</w:t>
      </w:r>
      <w:r w:rsidR="0013623D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 xml:space="preserve">odražava neželjene reakcije na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koje su zapažene u toku dvostruko sl</w:t>
      </w:r>
      <w:r w:rsidR="00AA36AA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epih kliničkih studija u fazi razvoja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E82EB5" w:rsidRPr="00784E8A">
        <w:rPr>
          <w:szCs w:val="22"/>
          <w:lang w:val="bs-Latn-BA"/>
        </w:rPr>
        <w:t>tamsulosin/solifenacin</w:t>
      </w:r>
      <w:r w:rsidRPr="00784E8A">
        <w:rPr>
          <w:szCs w:val="22"/>
          <w:lang w:val="bs-Latn-BA"/>
        </w:rPr>
        <w:t xml:space="preserve"> (na osnovu prijava o neželjenim događajima koja se odnose na l</w:t>
      </w:r>
      <w:r w:rsidR="00B70387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ečenje, koja su prijavila najmanje dva pacijenta i koja se ispoljavaju sa frekvencijom većom nego u placebo grupi dvostruko sl</w:t>
      </w:r>
      <w:r w:rsidR="00AA36AA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epe studije). </w:t>
      </w:r>
    </w:p>
    <w:p w14:paraId="6AB32E73" w14:textId="77777777" w:rsidR="00196CE1" w:rsidRPr="00784E8A" w:rsidRDefault="00196CE1" w:rsidP="00196CE1">
      <w:pPr>
        <w:rPr>
          <w:szCs w:val="22"/>
          <w:lang w:val="bs-Latn-BA"/>
        </w:rPr>
      </w:pPr>
    </w:p>
    <w:p w14:paraId="189B1DC3" w14:textId="1E749ACC" w:rsidR="00196CE1" w:rsidRPr="00784E8A" w:rsidRDefault="00196CE1" w:rsidP="00196CE1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Kolone u kojima se navodi „učestalost za solifenacin“ i „učestalost za tamsulosin“ neželjene reakcije na </w:t>
      </w:r>
      <w:r w:rsidR="004B245B" w:rsidRPr="00784E8A">
        <w:rPr>
          <w:szCs w:val="22"/>
          <w:lang w:val="bs-Latn-BA"/>
        </w:rPr>
        <w:t>ljek</w:t>
      </w:r>
      <w:r w:rsidRPr="00784E8A">
        <w:rPr>
          <w:szCs w:val="22"/>
          <w:lang w:val="bs-Latn-BA"/>
        </w:rPr>
        <w:t>ove (</w:t>
      </w:r>
      <w:r w:rsidR="00AA36AA" w:rsidRPr="00784E8A">
        <w:rPr>
          <w:szCs w:val="22"/>
          <w:lang w:val="bs-Latn-BA"/>
        </w:rPr>
        <w:t>eng</w:t>
      </w:r>
      <w:r w:rsidR="004D60A6" w:rsidRPr="00784E8A">
        <w:rPr>
          <w:szCs w:val="22"/>
          <w:lang w:val="bs-Latn-BA"/>
        </w:rPr>
        <w:t>l</w:t>
      </w:r>
      <w:r w:rsidR="00AA36AA" w:rsidRPr="00784E8A">
        <w:rPr>
          <w:szCs w:val="22"/>
          <w:lang w:val="bs-Latn-BA"/>
        </w:rPr>
        <w:t xml:space="preserve">. </w:t>
      </w:r>
      <w:r w:rsidR="00AA36AA" w:rsidRPr="00784E8A">
        <w:rPr>
          <w:i/>
          <w:iCs/>
          <w:szCs w:val="22"/>
          <w:lang w:val="bs-Latn-BA"/>
        </w:rPr>
        <w:t>Adverse drug reactions</w:t>
      </w:r>
      <w:r w:rsidR="00AA36AA" w:rsidRPr="00784E8A">
        <w:rPr>
          <w:szCs w:val="22"/>
          <w:lang w:val="bs-Latn-BA"/>
        </w:rPr>
        <w:t xml:space="preserve"> - </w:t>
      </w:r>
      <w:r w:rsidRPr="00784E8A">
        <w:rPr>
          <w:szCs w:val="22"/>
          <w:lang w:val="bs-Latn-BA"/>
        </w:rPr>
        <w:t xml:space="preserve">ADR) prethodno prijavljene za jednu od pojedinačnih komponenti (kako je predstavljeno u Sažetku karakteristika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a</w:t>
      </w:r>
      <w:r w:rsidR="00FF32E7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-</w:t>
      </w:r>
      <w:r w:rsidR="00FF32E7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S</w:t>
      </w:r>
      <w:r w:rsidR="00F64618" w:rsidRPr="00784E8A">
        <w:rPr>
          <w:szCs w:val="22"/>
          <w:lang w:val="bs-Latn-BA"/>
        </w:rPr>
        <w:t>m</w:t>
      </w:r>
      <w:r w:rsidRPr="00784E8A">
        <w:rPr>
          <w:szCs w:val="22"/>
          <w:lang w:val="bs-Latn-BA"/>
        </w:rPr>
        <w:t xml:space="preserve">PC za solifenacin 5 i 10 mg i tamsulosin 0,4 mg) i koje se isto mogu ispoljiti prilikom primene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(neke od njih ni</w:t>
      </w:r>
      <w:r w:rsidR="00FF32E7">
        <w:rPr>
          <w:szCs w:val="22"/>
          <w:lang w:val="bs-Latn-BA"/>
        </w:rPr>
        <w:t>je</w:t>
      </w:r>
      <w:r w:rsidRPr="00784E8A">
        <w:rPr>
          <w:szCs w:val="22"/>
          <w:lang w:val="bs-Latn-BA"/>
        </w:rPr>
        <w:t xml:space="preserve">su bile zapažene tokom programa kliničkog razvoja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BB11F4" w:rsidRPr="00784E8A">
        <w:rPr>
          <w:szCs w:val="22"/>
          <w:lang w:val="bs-Latn-BA"/>
        </w:rPr>
        <w:t>tamsulosin/solifenacin</w:t>
      </w:r>
      <w:r w:rsidRPr="00784E8A">
        <w:rPr>
          <w:szCs w:val="22"/>
          <w:lang w:val="bs-Latn-BA"/>
        </w:rPr>
        <w:t xml:space="preserve">). </w:t>
      </w:r>
    </w:p>
    <w:p w14:paraId="52FCA2B5" w14:textId="77777777" w:rsidR="00196CE1" w:rsidRPr="00784E8A" w:rsidRDefault="00196CE1" w:rsidP="00196CE1">
      <w:pPr>
        <w:rPr>
          <w:szCs w:val="22"/>
          <w:lang w:val="bs-Latn-BA"/>
        </w:rPr>
      </w:pPr>
    </w:p>
    <w:p w14:paraId="284E5A43" w14:textId="08BA9812" w:rsidR="00196CE1" w:rsidRPr="00784E8A" w:rsidRDefault="00196CE1" w:rsidP="00196CE1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Učestalost ispoljavanja neželjenih reakcija je definisana na sl</w:t>
      </w:r>
      <w:r w:rsidR="00FF32E7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edeći način: veoma česta (≥1/10); česta (≥1/100 i &lt;1/10); povremena (≥1/1000 i &lt;1/100); r</w:t>
      </w:r>
      <w:r w:rsidR="00AA36AA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etka (≥1/10 000 i &lt;1/1000); veoma r</w:t>
      </w:r>
      <w:r w:rsidR="00AA36AA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etka (&lt;1/10 000), nepoznata učestalost (ne može se proc</w:t>
      </w:r>
      <w:r w:rsidR="00AA36AA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eniti na osnovu dostupnih podataka).</w:t>
      </w:r>
    </w:p>
    <w:p w14:paraId="3057B392" w14:textId="2F90AC4D" w:rsidR="005D5A06" w:rsidRPr="00784E8A" w:rsidRDefault="005D5A06" w:rsidP="00923865">
      <w:pPr>
        <w:rPr>
          <w:szCs w:val="22"/>
          <w:u w:val="single"/>
          <w:lang w:val="bs-Latn-BA"/>
        </w:rPr>
      </w:pPr>
    </w:p>
    <w:tbl>
      <w:tblPr>
        <w:tblW w:w="9214" w:type="dxa"/>
        <w:tblInd w:w="-110" w:type="dxa"/>
        <w:tblCellMar>
          <w:top w:w="57" w:type="dxa"/>
          <w:left w:w="110" w:type="dxa"/>
          <w:bottom w:w="5" w:type="dxa"/>
          <w:right w:w="84" w:type="dxa"/>
        </w:tblCellMar>
        <w:tblLook w:val="04A0" w:firstRow="1" w:lastRow="0" w:firstColumn="1" w:lastColumn="0" w:noHBand="0" w:noVBand="1"/>
      </w:tblPr>
      <w:tblGrid>
        <w:gridCol w:w="3737"/>
        <w:gridCol w:w="2273"/>
        <w:gridCol w:w="1748"/>
        <w:gridCol w:w="1456"/>
      </w:tblGrid>
      <w:tr w:rsidR="009D4C64" w:rsidRPr="00784E8A" w14:paraId="3773F03E" w14:textId="77777777" w:rsidTr="0048452B">
        <w:trPr>
          <w:trHeight w:val="827"/>
        </w:trPr>
        <w:tc>
          <w:tcPr>
            <w:tcW w:w="3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3A1D" w14:textId="011561A3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Klasa sistema organa /</w:t>
            </w:r>
            <w:r w:rsidR="00FF32E7">
              <w:rPr>
                <w:b/>
                <w:szCs w:val="22"/>
                <w:lang w:val="bs-Latn-BA"/>
              </w:rPr>
              <w:t xml:space="preserve"> </w:t>
            </w:r>
            <w:r w:rsidRPr="00784E8A">
              <w:rPr>
                <w:b/>
                <w:szCs w:val="22"/>
                <w:lang w:val="bs-Latn-BA"/>
              </w:rPr>
              <w:t>Uobičajeni termini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3E02" w14:textId="2447B995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 xml:space="preserve">Učestalost neželjenih reakcija na </w:t>
            </w:r>
            <w:r w:rsidR="004B245B" w:rsidRPr="00784E8A">
              <w:rPr>
                <w:b/>
                <w:szCs w:val="22"/>
                <w:lang w:val="bs-Latn-BA"/>
              </w:rPr>
              <w:t>lijek</w:t>
            </w:r>
            <w:r w:rsidRPr="00784E8A">
              <w:rPr>
                <w:b/>
                <w:szCs w:val="22"/>
                <w:lang w:val="bs-Latn-BA"/>
              </w:rPr>
              <w:t xml:space="preserve"> zab</w:t>
            </w:r>
            <w:r w:rsidR="00AA36AA" w:rsidRPr="00784E8A">
              <w:rPr>
                <w:b/>
                <w:szCs w:val="22"/>
                <w:lang w:val="bs-Latn-BA"/>
              </w:rPr>
              <w:t>i</w:t>
            </w:r>
            <w:r w:rsidRPr="00784E8A">
              <w:rPr>
                <w:b/>
                <w:szCs w:val="22"/>
                <w:lang w:val="bs-Latn-BA"/>
              </w:rPr>
              <w:t>l</w:t>
            </w:r>
            <w:r w:rsidR="00AA36AA" w:rsidRPr="00784E8A">
              <w:rPr>
                <w:b/>
                <w:szCs w:val="22"/>
                <w:lang w:val="bs-Latn-BA"/>
              </w:rPr>
              <w:t>j</w:t>
            </w:r>
            <w:r w:rsidRPr="00784E8A">
              <w:rPr>
                <w:b/>
                <w:szCs w:val="22"/>
                <w:lang w:val="bs-Latn-BA"/>
              </w:rPr>
              <w:t xml:space="preserve">eženih tokom faze razvoja </w:t>
            </w:r>
            <w:r w:rsidR="004B245B" w:rsidRPr="00784E8A">
              <w:rPr>
                <w:b/>
                <w:szCs w:val="22"/>
                <w:lang w:val="bs-Latn-BA"/>
              </w:rPr>
              <w:t>lijek</w:t>
            </w:r>
            <w:r w:rsidRPr="00784E8A">
              <w:rPr>
                <w:b/>
                <w:szCs w:val="22"/>
                <w:lang w:val="bs-Latn-BA"/>
              </w:rPr>
              <w:t>a</w:t>
            </w:r>
          </w:p>
          <w:p w14:paraId="79609389" w14:textId="4D3AE1B2" w:rsidR="009D4C64" w:rsidRPr="00784E8A" w:rsidRDefault="009B67B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 xml:space="preserve">tamsulosin/solifenacin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F38C" w14:textId="6EA74239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 xml:space="preserve">Učestalost neželjenih reakcija na </w:t>
            </w:r>
            <w:r w:rsidR="004B245B" w:rsidRPr="00784E8A">
              <w:rPr>
                <w:b/>
                <w:szCs w:val="22"/>
                <w:lang w:val="bs-Latn-BA"/>
              </w:rPr>
              <w:t>lijek</w:t>
            </w:r>
            <w:r w:rsidRPr="00784E8A">
              <w:rPr>
                <w:b/>
                <w:szCs w:val="22"/>
                <w:lang w:val="bs-Latn-BA"/>
              </w:rPr>
              <w:t xml:space="preserve"> zab</w:t>
            </w:r>
            <w:r w:rsidR="00AA36AA" w:rsidRPr="00784E8A">
              <w:rPr>
                <w:b/>
                <w:szCs w:val="22"/>
                <w:lang w:val="bs-Latn-BA"/>
              </w:rPr>
              <w:t>ilj</w:t>
            </w:r>
            <w:r w:rsidRPr="00784E8A">
              <w:rPr>
                <w:b/>
                <w:szCs w:val="22"/>
                <w:lang w:val="bs-Latn-BA"/>
              </w:rPr>
              <w:t>ežena kod pojedinačnih aktivnih supstanci</w:t>
            </w:r>
          </w:p>
        </w:tc>
      </w:tr>
      <w:tr w:rsidR="009D4C64" w:rsidRPr="00784E8A" w14:paraId="1CF32359" w14:textId="77777777" w:rsidTr="0048452B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3EB5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8AD4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E891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Solifenacin 5 mg i 10 mg</w:t>
            </w:r>
            <w:r w:rsidRPr="00784E8A">
              <w:rPr>
                <w:b/>
                <w:szCs w:val="22"/>
                <w:vertAlign w:val="superscript"/>
                <w:lang w:val="bs-Latn-BA"/>
              </w:rPr>
              <w:t>#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DEB0" w14:textId="7AE35FC9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Tamsulosin</w:t>
            </w:r>
          </w:p>
          <w:p w14:paraId="2571E1E0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0,4 mg</w:t>
            </w:r>
            <w:r w:rsidRPr="00784E8A">
              <w:rPr>
                <w:b/>
                <w:szCs w:val="22"/>
                <w:vertAlign w:val="superscript"/>
                <w:lang w:val="bs-Latn-BA"/>
              </w:rPr>
              <w:t>#</w:t>
            </w:r>
          </w:p>
        </w:tc>
      </w:tr>
      <w:tr w:rsidR="006721F0" w:rsidRPr="00784E8A" w14:paraId="338F959E" w14:textId="77777777" w:rsidTr="0048452B">
        <w:trPr>
          <w:trHeight w:val="32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9F7F" w14:textId="2A532430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Infekcije i infestacije</w:t>
            </w:r>
          </w:p>
        </w:tc>
      </w:tr>
      <w:tr w:rsidR="009D4C64" w:rsidRPr="00784E8A" w14:paraId="3887B4A1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9701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Infekcije urinarnog trakta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DB95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8AEB" w14:textId="7FDE9B06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1E28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9D4C64" w:rsidRPr="00784E8A" w14:paraId="2278FD1E" w14:textId="77777777" w:rsidTr="0048452B">
        <w:trPr>
          <w:trHeight w:val="324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64FF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Cistitis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62AD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7119" w14:textId="19EE42DF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9549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6721F0" w:rsidRPr="00784E8A" w14:paraId="4825DB42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33B72" w14:textId="77777777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Poremećaji imunskog sistema</w:t>
            </w:r>
          </w:p>
        </w:tc>
        <w:tc>
          <w:tcPr>
            <w:tcW w:w="54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3F474" w14:textId="77777777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9D4C64" w:rsidRPr="00784E8A" w14:paraId="7BE5010C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5A00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Anafilaktička reakcija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A8D6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F6E0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E71D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9D4C64" w:rsidRPr="00784E8A" w14:paraId="424BDC3F" w14:textId="77777777" w:rsidTr="0048452B">
        <w:trPr>
          <w:trHeight w:val="324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62E6F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Poremećaji metabolizma i ishrane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02294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61D5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E899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9D4C64" w:rsidRPr="00784E8A" w14:paraId="343CBE8B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2C3C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Smanjen apetit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E158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EE60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80A9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9D4C64" w:rsidRPr="00784E8A" w14:paraId="251073AE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AABF" w14:textId="53AECAEF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lastRenderedPageBreak/>
              <w:t>Hiperkal</w:t>
            </w:r>
            <w:r w:rsidR="002C452F" w:rsidRPr="00784E8A">
              <w:rPr>
                <w:szCs w:val="22"/>
                <w:lang w:val="bs-Latn-BA"/>
              </w:rPr>
              <w:t>ij</w:t>
            </w:r>
            <w:r w:rsidRPr="00784E8A">
              <w:rPr>
                <w:szCs w:val="22"/>
                <w:lang w:val="bs-Latn-BA"/>
              </w:rPr>
              <w:t>emija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2979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B065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D754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6721F0" w:rsidRPr="00784E8A" w14:paraId="7D3DEF63" w14:textId="77777777" w:rsidTr="0048452B">
        <w:trPr>
          <w:trHeight w:val="324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0C4F" w14:textId="28A628A9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Psihijatrijski poremećaji</w:t>
            </w:r>
          </w:p>
        </w:tc>
      </w:tr>
      <w:tr w:rsidR="009D4C64" w:rsidRPr="00784E8A" w14:paraId="70B78E5B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AE1D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Halucinacije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5FD4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4B4B" w14:textId="477FE484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 xml:space="preserve">Veoma </w:t>
            </w:r>
            <w:r w:rsidR="0063072D" w:rsidRPr="00784E8A">
              <w:rPr>
                <w:szCs w:val="22"/>
                <w:lang w:val="bs-Latn-BA"/>
              </w:rPr>
              <w:t>rijetko</w:t>
            </w:r>
            <w:r w:rsidRPr="00784E8A">
              <w:rPr>
                <w:szCs w:val="22"/>
                <w:lang w:val="bs-Latn-BA"/>
              </w:rPr>
              <w:t>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38B6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9D4C64" w:rsidRPr="00784E8A" w14:paraId="50D212DD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3D28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Stanje konfuzije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0A5C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5BA9" w14:textId="7AA3A7A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 xml:space="preserve">Veoma </w:t>
            </w:r>
            <w:r w:rsidR="0063072D" w:rsidRPr="00784E8A">
              <w:rPr>
                <w:szCs w:val="22"/>
                <w:lang w:val="bs-Latn-BA"/>
              </w:rPr>
              <w:t>rijetko</w:t>
            </w:r>
            <w:r w:rsidRPr="00784E8A">
              <w:rPr>
                <w:szCs w:val="22"/>
                <w:lang w:val="bs-Latn-BA"/>
              </w:rPr>
              <w:t>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6659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9D4C64" w:rsidRPr="00784E8A" w14:paraId="0CACC3D2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7A69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Delirijum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C49E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BD44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8157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6721F0" w:rsidRPr="00784E8A" w14:paraId="1C512560" w14:textId="77777777" w:rsidTr="0048452B">
        <w:trPr>
          <w:trHeight w:val="324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26F4" w14:textId="5E52E902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Poremećaji nervnog sistema</w:t>
            </w:r>
          </w:p>
        </w:tc>
      </w:tr>
      <w:tr w:rsidR="009D4C64" w:rsidRPr="00784E8A" w14:paraId="1751C184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9955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Vrtoglavica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3A54" w14:textId="64882B11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8A72" w14:textId="53244453" w:rsidR="009D4C64" w:rsidRPr="00784E8A" w:rsidRDefault="0063072D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Rijetko</w:t>
            </w:r>
            <w:r w:rsidR="009D4C64" w:rsidRPr="00784E8A">
              <w:rPr>
                <w:szCs w:val="22"/>
                <w:lang w:val="bs-Latn-BA"/>
              </w:rPr>
              <w:t>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20C4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</w:tr>
      <w:tr w:rsidR="009D4C64" w:rsidRPr="00784E8A" w14:paraId="1297A74F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B547" w14:textId="56E92502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Pospanost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33D7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B126" w14:textId="493DA4E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C3F7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9D4C64" w:rsidRPr="00784E8A" w14:paraId="3AF115BB" w14:textId="77777777" w:rsidTr="0048452B">
        <w:trPr>
          <w:trHeight w:val="324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4D9A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Disgeuzija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E6DC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5E91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8F95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9D4C64" w:rsidRPr="00784E8A" w14:paraId="7778265F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6F2A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Glavobolja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7BFD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A208" w14:textId="01B15F3D" w:rsidR="009D4C64" w:rsidRPr="00784E8A" w:rsidRDefault="0063072D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Rijetko</w:t>
            </w:r>
            <w:r w:rsidR="009D4C64" w:rsidRPr="00784E8A">
              <w:rPr>
                <w:szCs w:val="22"/>
                <w:lang w:val="bs-Latn-BA"/>
              </w:rPr>
              <w:t>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CFF8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</w:tr>
      <w:tr w:rsidR="009D4C64" w:rsidRPr="00784E8A" w14:paraId="4874E225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FD13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Sinkopa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B7C3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A954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CE29" w14:textId="568D8619" w:rsidR="009D4C64" w:rsidRPr="00784E8A" w:rsidRDefault="0063072D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Rijetko</w:t>
            </w:r>
          </w:p>
        </w:tc>
      </w:tr>
      <w:tr w:rsidR="006721F0" w:rsidRPr="00784E8A" w14:paraId="07DCD7B7" w14:textId="77777777" w:rsidTr="0048452B">
        <w:trPr>
          <w:trHeight w:val="32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2B59" w14:textId="6B47CF4A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Poremećaji  oka</w:t>
            </w:r>
          </w:p>
        </w:tc>
      </w:tr>
      <w:tr w:rsidR="009D4C64" w:rsidRPr="00784E8A" w14:paraId="065DDC14" w14:textId="77777777" w:rsidTr="0048452B">
        <w:trPr>
          <w:trHeight w:val="324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4DEA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Zamućen vid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D9F6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5E93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0DAF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</w:tr>
      <w:tr w:rsidR="009D4C64" w:rsidRPr="00784E8A" w14:paraId="19D8AA96" w14:textId="77777777" w:rsidTr="0048452B">
        <w:trPr>
          <w:trHeight w:val="573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9526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Intraoperativni sindrom mlitave dužice (IFIS)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C140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840C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AB5C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Nepoznato**</w:t>
            </w:r>
          </w:p>
        </w:tc>
      </w:tr>
      <w:tr w:rsidR="009D4C64" w:rsidRPr="00784E8A" w14:paraId="28006A99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FEE1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Suve oči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D508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5ED5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03CB" w14:textId="77777777" w:rsidR="009D4C64" w:rsidRPr="00784E8A" w:rsidRDefault="009D4C6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220FA6" w:rsidRPr="00784E8A" w14:paraId="57403629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2B49" w14:textId="4A6FA558" w:rsidR="00220FA6" w:rsidRPr="00784E8A" w:rsidRDefault="00220FA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Glaukom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83F6" w14:textId="77777777" w:rsidR="00220FA6" w:rsidRPr="00784E8A" w:rsidRDefault="00220FA6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3255" w14:textId="3827109D" w:rsidR="00220FA6" w:rsidRPr="00784E8A" w:rsidRDefault="00220FA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C909" w14:textId="77777777" w:rsidR="00220FA6" w:rsidRPr="00784E8A" w:rsidRDefault="00220FA6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7A38FC" w:rsidRPr="00784E8A" w14:paraId="78A55294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2515" w14:textId="30F4F3A0" w:rsidR="007A38FC" w:rsidRPr="00784E8A" w:rsidRDefault="007A38FC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Poremećaji vida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8632" w14:textId="77777777" w:rsidR="007A38FC" w:rsidRPr="00784E8A" w:rsidRDefault="007A38FC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17D5" w14:textId="77777777" w:rsidR="007A38FC" w:rsidRPr="00784E8A" w:rsidRDefault="007A38FC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4755" w14:textId="403304DC" w:rsidR="007A38FC" w:rsidRPr="00784E8A" w:rsidRDefault="007A38FC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</w:tr>
      <w:tr w:rsidR="006721F0" w:rsidRPr="00784E8A" w14:paraId="577C8C3B" w14:textId="77777777" w:rsidTr="0048452B">
        <w:trPr>
          <w:trHeight w:val="32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0B19" w14:textId="76FF1136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Kardiološki poremećaji</w:t>
            </w:r>
          </w:p>
        </w:tc>
      </w:tr>
      <w:tr w:rsidR="00103DE4" w:rsidRPr="00784E8A" w14:paraId="2E6F82CC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92C0" w14:textId="31D80150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Palpitatacije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BB0D" w14:textId="77777777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9966" w14:textId="46B714F5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8FF4" w14:textId="78ABCC00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</w:tr>
      <w:tr w:rsidR="00103DE4" w:rsidRPr="00784E8A" w14:paraId="386B61BD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A98E" w14:textId="5CEC1054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i/>
                <w:szCs w:val="22"/>
                <w:lang w:val="bs-Latn-BA"/>
              </w:rPr>
              <w:t>Torsade de Pointes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9184" w14:textId="77777777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4222" w14:textId="2195535F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C945" w14:textId="77777777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103DE4" w:rsidRPr="00784E8A" w14:paraId="31A37939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8912" w14:textId="7A6350D5" w:rsidR="00103DE4" w:rsidRPr="00784E8A" w:rsidRDefault="00FF32E7" w:rsidP="006721F0">
            <w:pPr>
              <w:jc w:val="left"/>
              <w:rPr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P</w:t>
            </w:r>
            <w:r w:rsidR="00103DE4" w:rsidRPr="00784E8A">
              <w:rPr>
                <w:szCs w:val="22"/>
                <w:lang w:val="bs-Latn-BA"/>
              </w:rPr>
              <w:t xml:space="preserve">roduženje QT intervala na </w:t>
            </w:r>
            <w:r w:rsidR="00E04069" w:rsidRPr="00784E8A">
              <w:rPr>
                <w:szCs w:val="22"/>
                <w:lang w:val="bs-Latn-BA"/>
              </w:rPr>
              <w:t>elektrokardiogramu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3F2C" w14:textId="77777777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4757" w14:textId="001F9560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8B9B" w14:textId="77777777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103DE4" w:rsidRPr="00784E8A" w14:paraId="1D4B0B8E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8E7B" w14:textId="56B2340E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Atrijalna fibrilacija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ED0E" w14:textId="77777777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3343" w14:textId="0D83CF10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70DF" w14:textId="14AB4FBD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</w:tr>
      <w:tr w:rsidR="00103DE4" w:rsidRPr="00784E8A" w14:paraId="2063E44F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94B6" w14:textId="0B1EBE9C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Aritmija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D6FF" w14:textId="77777777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B60D" w14:textId="77777777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DA28" w14:textId="35831BF2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</w:tr>
      <w:tr w:rsidR="00103DE4" w:rsidRPr="00784E8A" w14:paraId="3ABA88F2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210E" w14:textId="01D3F260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Tahikardija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E642" w14:textId="77777777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5974" w14:textId="3B061016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8B22" w14:textId="72A3F335" w:rsidR="00103DE4" w:rsidRPr="00784E8A" w:rsidRDefault="00103DE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</w:tr>
      <w:tr w:rsidR="006721F0" w:rsidRPr="00784E8A" w14:paraId="6E580D86" w14:textId="77777777" w:rsidTr="0048452B">
        <w:trPr>
          <w:trHeight w:val="32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86BE" w14:textId="6CD68946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Vaskularni poremećaji</w:t>
            </w:r>
          </w:p>
        </w:tc>
      </w:tr>
      <w:tr w:rsidR="00413583" w:rsidRPr="00784E8A" w14:paraId="0EA759CC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8A5E" w14:textId="2F7C05F8" w:rsidR="00413583" w:rsidRPr="00784E8A" w:rsidRDefault="00413583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Ortostatska hipotenzija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3C40" w14:textId="77777777" w:rsidR="00413583" w:rsidRPr="00784E8A" w:rsidRDefault="00413583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1FB8" w14:textId="77777777" w:rsidR="00413583" w:rsidRPr="00784E8A" w:rsidRDefault="00413583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9FB9" w14:textId="43FDBCE2" w:rsidR="00413583" w:rsidRPr="00784E8A" w:rsidRDefault="00413583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</w:tr>
      <w:tr w:rsidR="006721F0" w:rsidRPr="00784E8A" w14:paraId="667B8320" w14:textId="77777777" w:rsidTr="0048452B">
        <w:trPr>
          <w:trHeight w:val="32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7D22" w14:textId="15AAC01A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Respiratorni, torakalni i medijastinalni poremećaji</w:t>
            </w:r>
          </w:p>
        </w:tc>
      </w:tr>
      <w:tr w:rsidR="00BA4D76" w:rsidRPr="00784E8A" w14:paraId="6CF809AA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B8E3" w14:textId="2F7B5F86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Rinitis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A9F1" w14:textId="77777777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5559" w14:textId="77777777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0629" w14:textId="2B0C5F9D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</w:tr>
      <w:tr w:rsidR="00BA4D76" w:rsidRPr="00784E8A" w14:paraId="55FB3936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DA78" w14:textId="14BCCBE6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Suva sluzokoža nosa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136C" w14:textId="77777777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EA4E" w14:textId="29E7036F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8488" w14:textId="77777777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BA4D76" w:rsidRPr="00784E8A" w14:paraId="63C7C90F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82D9" w14:textId="1E7B7ABD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Dispneja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7010" w14:textId="77777777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D641" w14:textId="77777777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372F" w14:textId="02206E18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</w:tr>
      <w:tr w:rsidR="00BA4D76" w:rsidRPr="00784E8A" w14:paraId="3FB00957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1C4F" w14:textId="312C427F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Disfonija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D63F" w14:textId="77777777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F6AA" w14:textId="09FFC953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D869" w14:textId="77777777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BA4D76" w:rsidRPr="00784E8A" w14:paraId="047C9B77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48E7" w14:textId="34DB2EB3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Epistaksa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C826" w14:textId="77777777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0197" w14:textId="77777777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E901" w14:textId="579B4FAF" w:rsidR="00BA4D76" w:rsidRPr="00784E8A" w:rsidRDefault="00BA4D7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</w:tr>
      <w:tr w:rsidR="006721F0" w:rsidRPr="00784E8A" w14:paraId="1B08EE05" w14:textId="77777777" w:rsidTr="0048452B">
        <w:trPr>
          <w:trHeight w:val="32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14F5" w14:textId="4F51B961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Gastrointestinalni poremećaji</w:t>
            </w:r>
          </w:p>
        </w:tc>
      </w:tr>
      <w:tr w:rsidR="00001B44" w:rsidRPr="00784E8A" w14:paraId="5EC5D660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4984" w14:textId="624820EB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Suva usta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2718" w14:textId="0423AF91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8AE6" w14:textId="6812F922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Veoma često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88D4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001B44" w:rsidRPr="00784E8A" w14:paraId="12754FEF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2F95" w14:textId="3AEC74AE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Dispepsija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4889" w14:textId="1C44FD32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9D17" w14:textId="1DB233AB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55B8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001B44" w:rsidRPr="00784E8A" w14:paraId="2B0F8FE7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2C1F" w14:textId="5874EC0E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lastRenderedPageBreak/>
              <w:t>Konstipacija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977F" w14:textId="1890B320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D519" w14:textId="02348488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2AEC" w14:textId="33CD07D6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</w:tr>
      <w:tr w:rsidR="00001B44" w:rsidRPr="00784E8A" w14:paraId="3A829B84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C03C" w14:textId="5BB25996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Nauzeja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7AB6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BCF" w14:textId="6423ACDA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490F" w14:textId="47AB0D79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</w:tr>
      <w:tr w:rsidR="00001B44" w:rsidRPr="00784E8A" w14:paraId="173F62FA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9B83" w14:textId="0830B27A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Abdominalni bolovi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C5B5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97C8" w14:textId="4F3BABCA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A421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001B44" w:rsidRPr="00784E8A" w14:paraId="384AE184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62B6" w14:textId="3F3A4A6F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Gastroezofagealna refluksna bolest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C471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2B92" w14:textId="3A466D4D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5814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001B44" w:rsidRPr="00784E8A" w14:paraId="75DDC5FD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A4D6" w14:textId="3ADBE8CE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Dijareja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8726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9BBD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80D3" w14:textId="217F0BC4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</w:tr>
      <w:tr w:rsidR="00001B44" w:rsidRPr="00784E8A" w14:paraId="3F34730C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8B36" w14:textId="21F32B62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Suvo grlo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6F67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CBFD" w14:textId="08D4058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6F44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001B44" w:rsidRPr="00784E8A" w14:paraId="286B6F39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1AF6" w14:textId="48E4C4FD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Povraćanje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2E3A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3F43" w14:textId="530113D0" w:rsidR="00001B44" w:rsidRPr="00784E8A" w:rsidRDefault="0063072D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Rijetko</w:t>
            </w:r>
            <w:r w:rsidR="00001B44" w:rsidRPr="00784E8A">
              <w:rPr>
                <w:szCs w:val="22"/>
                <w:lang w:val="bs-Latn-BA"/>
              </w:rPr>
              <w:t>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BF2A" w14:textId="62234F51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</w:tr>
      <w:tr w:rsidR="00001B44" w:rsidRPr="00784E8A" w14:paraId="1A20754C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E71D" w14:textId="7FA6BFFF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Opstrukcija kolona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083F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2205" w14:textId="2A79F1C4" w:rsidR="00001B44" w:rsidRPr="00784E8A" w:rsidRDefault="0063072D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Rijetko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D815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001B44" w:rsidRPr="00784E8A" w14:paraId="53C5A806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71A5" w14:textId="6C56034D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Fekalni zastoj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BA2E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5EA3" w14:textId="6D8C2568" w:rsidR="00001B44" w:rsidRPr="00784E8A" w:rsidRDefault="0063072D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Rijetko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6A95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001B44" w:rsidRPr="00784E8A" w14:paraId="255A061E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9646" w14:textId="62C63DDA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Ileus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FBB5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2764" w14:textId="6A3FB60D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22F6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001B44" w:rsidRPr="00784E8A" w14:paraId="7258605C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0BD6" w14:textId="54A6A0D2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Os</w:t>
            </w:r>
            <w:r w:rsidR="0063072D" w:rsidRPr="00784E8A">
              <w:rPr>
                <w:szCs w:val="22"/>
                <w:lang w:val="bs-Latn-BA"/>
              </w:rPr>
              <w:t>j</w:t>
            </w:r>
            <w:r w:rsidRPr="00784E8A">
              <w:rPr>
                <w:szCs w:val="22"/>
                <w:lang w:val="bs-Latn-BA"/>
              </w:rPr>
              <w:t>ećaj neprijatnosti u abdomenu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C424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8A25" w14:textId="6276193D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8B06" w14:textId="77777777" w:rsidR="00001B44" w:rsidRPr="00784E8A" w:rsidRDefault="00001B44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6721F0" w:rsidRPr="00784E8A" w14:paraId="49C5A5F9" w14:textId="77777777" w:rsidTr="0048452B">
        <w:trPr>
          <w:trHeight w:val="32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A6F4" w14:textId="41CBEC78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Hepatobilijarni poremećaji</w:t>
            </w:r>
          </w:p>
        </w:tc>
      </w:tr>
      <w:tr w:rsidR="006715BE" w:rsidRPr="00784E8A" w14:paraId="59FA7CB1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9DFB" w14:textId="7713FB8F" w:rsidR="006715BE" w:rsidRPr="00784E8A" w:rsidRDefault="006715BE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Poremeća</w:t>
            </w:r>
            <w:r w:rsidR="0063072D" w:rsidRPr="00784E8A">
              <w:rPr>
                <w:szCs w:val="22"/>
                <w:lang w:val="bs-Latn-BA"/>
              </w:rPr>
              <w:t>j</w:t>
            </w:r>
            <w:r w:rsidRPr="00784E8A">
              <w:rPr>
                <w:szCs w:val="22"/>
                <w:lang w:val="bs-Latn-BA"/>
              </w:rPr>
              <w:t xml:space="preserve"> jetre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0748F" w14:textId="77777777" w:rsidR="006715BE" w:rsidRPr="00784E8A" w:rsidRDefault="006715BE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6BA4" w14:textId="4A746B3A" w:rsidR="006715BE" w:rsidRPr="00784E8A" w:rsidRDefault="006715BE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3650" w14:textId="77777777" w:rsidR="006715BE" w:rsidRPr="00784E8A" w:rsidRDefault="006715BE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6715BE" w:rsidRPr="00784E8A" w14:paraId="5329983D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100E" w14:textId="0D6BAE8C" w:rsidR="006715BE" w:rsidRPr="00784E8A" w:rsidRDefault="006715BE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Poremećene vr</w:t>
            </w:r>
            <w:r w:rsidR="0063072D" w:rsidRPr="00784E8A">
              <w:rPr>
                <w:szCs w:val="22"/>
                <w:lang w:val="bs-Latn-BA"/>
              </w:rPr>
              <w:t>ij</w:t>
            </w:r>
            <w:r w:rsidRPr="00784E8A">
              <w:rPr>
                <w:szCs w:val="22"/>
                <w:lang w:val="bs-Latn-BA"/>
              </w:rPr>
              <w:t>ednosti laboratorijskih testova ispitivanja funkcije jetre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95D1" w14:textId="77777777" w:rsidR="006715BE" w:rsidRPr="00784E8A" w:rsidRDefault="006715BE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5D9F" w14:textId="636CCFBA" w:rsidR="006715BE" w:rsidRPr="00784E8A" w:rsidRDefault="006715BE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8FC7" w14:textId="77777777" w:rsidR="006715BE" w:rsidRPr="00784E8A" w:rsidRDefault="006715BE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6721F0" w:rsidRPr="00784E8A" w14:paraId="4BF60336" w14:textId="77777777" w:rsidTr="0048452B">
        <w:trPr>
          <w:trHeight w:val="32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D667" w14:textId="7051121C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Poremećaji  kože i potkožnog tkiva</w:t>
            </w:r>
          </w:p>
        </w:tc>
      </w:tr>
      <w:tr w:rsidR="000C3238" w:rsidRPr="00784E8A" w14:paraId="04A76B10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38BE" w14:textId="2FAF22EE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Pruritus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A577" w14:textId="6CDBDDC6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BB45" w14:textId="46BF524C" w:rsidR="000C3238" w:rsidRPr="00784E8A" w:rsidRDefault="0063072D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Rijetko</w:t>
            </w:r>
            <w:r w:rsidR="000C3238" w:rsidRPr="00784E8A">
              <w:rPr>
                <w:szCs w:val="22"/>
                <w:lang w:val="bs-Latn-BA"/>
              </w:rPr>
              <w:t>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156B" w14:textId="673B3B42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</w:tr>
      <w:tr w:rsidR="000C3238" w:rsidRPr="00784E8A" w14:paraId="7AEF17D7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7465" w14:textId="7A88698D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Suva koža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35CF" w14:textId="77777777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2E59" w14:textId="5E464D04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F89B" w14:textId="77777777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0C3238" w:rsidRPr="00784E8A" w14:paraId="20975EE7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2769" w14:textId="4A0589F7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Osip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C063" w14:textId="77777777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5642" w14:textId="039C50E5" w:rsidR="000C3238" w:rsidRPr="00784E8A" w:rsidRDefault="0063072D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Rijetko</w:t>
            </w:r>
            <w:r w:rsidR="000C3238" w:rsidRPr="00784E8A">
              <w:rPr>
                <w:szCs w:val="22"/>
                <w:lang w:val="bs-Latn-BA"/>
              </w:rPr>
              <w:t>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CF9B" w14:textId="4CEABF76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</w:tr>
      <w:tr w:rsidR="000C3238" w:rsidRPr="00784E8A" w14:paraId="19F65517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9154" w14:textId="64C0015C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Urtikarija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170F" w14:textId="77777777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8898" w14:textId="644A0286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 xml:space="preserve">Veoma </w:t>
            </w:r>
            <w:r w:rsidR="0063072D" w:rsidRPr="00784E8A">
              <w:rPr>
                <w:szCs w:val="22"/>
                <w:lang w:val="bs-Latn-BA"/>
              </w:rPr>
              <w:t>rijetko</w:t>
            </w:r>
            <w:r w:rsidRPr="00784E8A">
              <w:rPr>
                <w:szCs w:val="22"/>
                <w:lang w:val="bs-Latn-BA"/>
              </w:rPr>
              <w:t>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09A8" w14:textId="0411C965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</w:tr>
      <w:tr w:rsidR="000C3238" w:rsidRPr="00784E8A" w14:paraId="35201E6F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099F" w14:textId="3967C8BC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Angioedem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E304" w14:textId="77777777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EA85" w14:textId="38E6E927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 xml:space="preserve">Veoma </w:t>
            </w:r>
            <w:r w:rsidR="0063072D" w:rsidRPr="00784E8A">
              <w:rPr>
                <w:szCs w:val="22"/>
                <w:lang w:val="bs-Latn-BA"/>
              </w:rPr>
              <w:t>rijetko</w:t>
            </w:r>
            <w:r w:rsidRPr="00784E8A">
              <w:rPr>
                <w:szCs w:val="22"/>
                <w:lang w:val="bs-Latn-BA"/>
              </w:rPr>
              <w:t>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B087" w14:textId="35539C60" w:rsidR="000C3238" w:rsidRPr="00784E8A" w:rsidRDefault="0063072D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Rijetko</w:t>
            </w:r>
          </w:p>
        </w:tc>
      </w:tr>
      <w:tr w:rsidR="000C3238" w:rsidRPr="00784E8A" w14:paraId="39965054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9055" w14:textId="4F20FB95" w:rsidR="000C3238" w:rsidRPr="00784E8A" w:rsidRDefault="000C3238" w:rsidP="00FF32E7">
            <w:pPr>
              <w:jc w:val="left"/>
              <w:rPr>
                <w:i/>
                <w:iCs/>
                <w:szCs w:val="22"/>
                <w:lang w:val="bs-Latn-BA"/>
              </w:rPr>
            </w:pPr>
            <w:r w:rsidRPr="00784E8A">
              <w:rPr>
                <w:i/>
                <w:iCs/>
                <w:szCs w:val="22"/>
                <w:lang w:val="bs-Latn-BA"/>
              </w:rPr>
              <w:t>Stevens-Johnson</w:t>
            </w:r>
            <w:r w:rsidR="00FF32E7" w:rsidRPr="00DF0E2E">
              <w:rPr>
                <w:iCs/>
                <w:szCs w:val="22"/>
                <w:lang w:val="bs-Latn-BA"/>
              </w:rPr>
              <w:t>-ov sindrom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D63B" w14:textId="77777777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8EF8" w14:textId="77777777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8B8C" w14:textId="78AA49F9" w:rsidR="000C3238" w:rsidRPr="00784E8A" w:rsidRDefault="000C3238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 xml:space="preserve">Veoma </w:t>
            </w:r>
            <w:r w:rsidR="0063072D" w:rsidRPr="00784E8A">
              <w:rPr>
                <w:szCs w:val="22"/>
                <w:lang w:val="bs-Latn-BA"/>
              </w:rPr>
              <w:t>rijetko</w:t>
            </w:r>
          </w:p>
        </w:tc>
      </w:tr>
      <w:tr w:rsidR="00591357" w:rsidRPr="00784E8A" w14:paraId="5F624DAA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D328" w14:textId="68E5787E" w:rsidR="00591357" w:rsidRPr="00784E8A" w:rsidRDefault="0059135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Multiformni eritem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A9EF" w14:textId="77777777" w:rsidR="00591357" w:rsidRPr="00784E8A" w:rsidRDefault="00591357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E7CC" w14:textId="5F6CF702" w:rsidR="00591357" w:rsidRPr="00784E8A" w:rsidRDefault="0059135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 xml:space="preserve">Veoma </w:t>
            </w:r>
            <w:r w:rsidR="0063072D" w:rsidRPr="00784E8A">
              <w:rPr>
                <w:szCs w:val="22"/>
                <w:lang w:val="bs-Latn-BA"/>
              </w:rPr>
              <w:t>rijetko</w:t>
            </w:r>
            <w:r w:rsidRPr="00784E8A">
              <w:rPr>
                <w:szCs w:val="22"/>
                <w:lang w:val="bs-Latn-BA"/>
              </w:rPr>
              <w:t>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833B" w14:textId="7D2A11EC" w:rsidR="00591357" w:rsidRPr="00784E8A" w:rsidRDefault="0059135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</w:tr>
      <w:tr w:rsidR="00591357" w:rsidRPr="00784E8A" w14:paraId="7A7A88D8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CD22" w14:textId="51FE8970" w:rsidR="00591357" w:rsidRPr="00784E8A" w:rsidRDefault="0059135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Eksfolijativni dermatitis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528A" w14:textId="77777777" w:rsidR="00591357" w:rsidRPr="00784E8A" w:rsidRDefault="00591357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5306" w14:textId="2CEB6D86" w:rsidR="00591357" w:rsidRPr="00784E8A" w:rsidRDefault="0059135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CD51" w14:textId="5ED56D5E" w:rsidR="00591357" w:rsidRPr="00784E8A" w:rsidRDefault="0059135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</w:tr>
      <w:tr w:rsidR="006721F0" w:rsidRPr="00784E8A" w14:paraId="52AB3F1A" w14:textId="77777777" w:rsidTr="0048452B">
        <w:trPr>
          <w:trHeight w:val="32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53A8" w14:textId="1F1091BE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Poremećaji mišićno-koštanog sistema i vezivnog tkiva</w:t>
            </w:r>
          </w:p>
        </w:tc>
      </w:tr>
      <w:tr w:rsidR="00BE0FB6" w:rsidRPr="00784E8A" w14:paraId="1D451B63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928D" w14:textId="4ACD02EF" w:rsidR="00BE0FB6" w:rsidRPr="00784E8A" w:rsidRDefault="00BE0FB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Mišićna slabost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018B" w14:textId="77777777" w:rsidR="00BE0FB6" w:rsidRPr="00784E8A" w:rsidRDefault="00BE0FB6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EE90" w14:textId="35F65694" w:rsidR="00BE0FB6" w:rsidRPr="00784E8A" w:rsidRDefault="00BE0FB6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E594" w14:textId="77777777" w:rsidR="00BE0FB6" w:rsidRPr="00784E8A" w:rsidRDefault="00BE0FB6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B20C08" w:rsidRPr="00784E8A" w14:paraId="4CD6857D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3F65" w14:textId="205045FC" w:rsidR="00B20C08" w:rsidRPr="00784E8A" w:rsidRDefault="00F57CE2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Poremećaji  bu</w:t>
            </w:r>
            <w:r w:rsidR="006F6F40" w:rsidRPr="00784E8A">
              <w:rPr>
                <w:b/>
                <w:szCs w:val="22"/>
                <w:lang w:val="bs-Latn-BA"/>
              </w:rPr>
              <w:t>b</w:t>
            </w:r>
            <w:r w:rsidRPr="00784E8A">
              <w:rPr>
                <w:b/>
                <w:szCs w:val="22"/>
                <w:lang w:val="bs-Latn-BA"/>
              </w:rPr>
              <w:t>rega i urinarnog sistema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DF76" w14:textId="77777777" w:rsidR="00B20C08" w:rsidRPr="00784E8A" w:rsidRDefault="00B20C08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6D37" w14:textId="77777777" w:rsidR="00B20C08" w:rsidRPr="00784E8A" w:rsidRDefault="00B20C08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50F" w14:textId="77777777" w:rsidR="00B20C08" w:rsidRPr="00784E8A" w:rsidRDefault="00B20C08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8C1587" w:rsidRPr="00784E8A" w14:paraId="4DB64421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DC3F" w14:textId="147029A7" w:rsidR="008C1587" w:rsidRPr="00784E8A" w:rsidRDefault="008C158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Urinarna retencija***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2198" w14:textId="2DFA9BEC" w:rsidR="008C1587" w:rsidRPr="00784E8A" w:rsidRDefault="008C158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B3B6" w14:textId="0ACF6558" w:rsidR="008C1587" w:rsidRPr="00784E8A" w:rsidRDefault="0063072D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Rijetko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31C0" w14:textId="77777777" w:rsidR="008C1587" w:rsidRPr="00784E8A" w:rsidRDefault="008C1587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8C1587" w:rsidRPr="00784E8A" w14:paraId="54E96DCD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7A54" w14:textId="66E108A0" w:rsidR="008C1587" w:rsidRPr="00784E8A" w:rsidRDefault="008C158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Otežano mokrenje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DBAF" w14:textId="77777777" w:rsidR="008C1587" w:rsidRPr="00784E8A" w:rsidRDefault="008C1587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8318" w14:textId="6214C69B" w:rsidR="008C1587" w:rsidRPr="00784E8A" w:rsidRDefault="008C158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043D" w14:textId="77777777" w:rsidR="008C1587" w:rsidRPr="00784E8A" w:rsidRDefault="008C1587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8C1587" w:rsidRPr="00784E8A" w14:paraId="4808562B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18CF" w14:textId="5214090A" w:rsidR="008C1587" w:rsidRPr="00784E8A" w:rsidRDefault="008C158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Oštećenje funkcije bubrega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7060" w14:textId="77777777" w:rsidR="008C1587" w:rsidRPr="00784E8A" w:rsidRDefault="008C1587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EF0A" w14:textId="65ABB194" w:rsidR="008C1587" w:rsidRPr="00784E8A" w:rsidRDefault="008C1587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Nepoznato*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1625" w14:textId="77777777" w:rsidR="008C1587" w:rsidRPr="00784E8A" w:rsidRDefault="008C1587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6721F0" w:rsidRPr="00784E8A" w14:paraId="5778C135" w14:textId="77777777" w:rsidTr="0048452B">
        <w:trPr>
          <w:trHeight w:val="32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833F" w14:textId="3ED61D28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Poremećaji reproduktivnog sistema i  dojki</w:t>
            </w:r>
          </w:p>
        </w:tc>
      </w:tr>
      <w:tr w:rsidR="00C2411B" w:rsidRPr="00784E8A" w14:paraId="2349D74E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DAB6" w14:textId="665D3D86" w:rsidR="00C2411B" w:rsidRPr="00784E8A" w:rsidRDefault="00C2411B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Poremećaji ejakulacije koji obuhvataju retrogradnu ejakulaciju i nemogućnost ejakulacije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4FB5" w14:textId="01C417BA" w:rsidR="00C2411B" w:rsidRPr="00784E8A" w:rsidRDefault="00C2411B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B98F" w14:textId="77777777" w:rsidR="00C2411B" w:rsidRPr="00784E8A" w:rsidRDefault="00C2411B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5E85" w14:textId="5ACEDC23" w:rsidR="00C2411B" w:rsidRPr="00784E8A" w:rsidRDefault="00C2411B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</w:tr>
      <w:tr w:rsidR="00C2411B" w:rsidRPr="00784E8A" w14:paraId="1A781F45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5A7C" w14:textId="4CE012F1" w:rsidR="00C2411B" w:rsidRPr="00784E8A" w:rsidRDefault="00C2411B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Prijapizam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F595" w14:textId="77777777" w:rsidR="00C2411B" w:rsidRPr="00784E8A" w:rsidRDefault="00C2411B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17E4" w14:textId="77777777" w:rsidR="00C2411B" w:rsidRPr="00784E8A" w:rsidRDefault="00C2411B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5999" w14:textId="3EAA8197" w:rsidR="00C2411B" w:rsidRPr="00784E8A" w:rsidRDefault="00C2411B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 xml:space="preserve">Veoma </w:t>
            </w:r>
            <w:r w:rsidR="0063072D" w:rsidRPr="00784E8A">
              <w:rPr>
                <w:szCs w:val="22"/>
                <w:lang w:val="bs-Latn-BA"/>
              </w:rPr>
              <w:t>rijetko</w:t>
            </w:r>
          </w:p>
        </w:tc>
      </w:tr>
      <w:tr w:rsidR="006721F0" w:rsidRPr="00784E8A" w14:paraId="26C635DB" w14:textId="77777777" w:rsidTr="0048452B">
        <w:trPr>
          <w:trHeight w:val="32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76FA" w14:textId="3F6054E0" w:rsidR="006721F0" w:rsidRPr="00784E8A" w:rsidRDefault="006721F0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b/>
                <w:szCs w:val="22"/>
                <w:lang w:val="bs-Latn-BA"/>
              </w:rPr>
              <w:t>Opšti poremećaji i reakcije na m</w:t>
            </w:r>
            <w:r w:rsidR="0063072D" w:rsidRPr="00784E8A">
              <w:rPr>
                <w:b/>
                <w:szCs w:val="22"/>
                <w:lang w:val="bs-Latn-BA"/>
              </w:rPr>
              <w:t>j</w:t>
            </w:r>
            <w:r w:rsidRPr="00784E8A">
              <w:rPr>
                <w:b/>
                <w:szCs w:val="22"/>
                <w:lang w:val="bs-Latn-BA"/>
              </w:rPr>
              <w:t>est</w:t>
            </w:r>
            <w:r w:rsidR="00FF32E7">
              <w:rPr>
                <w:b/>
                <w:szCs w:val="22"/>
                <w:lang w:val="bs-Latn-BA"/>
              </w:rPr>
              <w:t>u</w:t>
            </w:r>
            <w:r w:rsidRPr="00784E8A">
              <w:rPr>
                <w:b/>
                <w:szCs w:val="22"/>
                <w:lang w:val="bs-Latn-BA"/>
              </w:rPr>
              <w:t xml:space="preserve"> prim</w:t>
            </w:r>
            <w:r w:rsidR="0063072D" w:rsidRPr="00784E8A">
              <w:rPr>
                <w:b/>
                <w:szCs w:val="22"/>
                <w:lang w:val="bs-Latn-BA"/>
              </w:rPr>
              <w:t>j</w:t>
            </w:r>
            <w:r w:rsidRPr="00784E8A">
              <w:rPr>
                <w:b/>
                <w:szCs w:val="22"/>
                <w:lang w:val="bs-Latn-BA"/>
              </w:rPr>
              <w:t>ene</w:t>
            </w:r>
          </w:p>
        </w:tc>
      </w:tr>
      <w:tr w:rsidR="0064335F" w:rsidRPr="00784E8A" w14:paraId="13B175E5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1726" w14:textId="33E8082C" w:rsidR="0064335F" w:rsidRPr="00784E8A" w:rsidRDefault="0064335F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lastRenderedPageBreak/>
              <w:t>Umor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F8C7" w14:textId="678E53E7" w:rsidR="0064335F" w:rsidRPr="00784E8A" w:rsidRDefault="0064335F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Često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BA51" w14:textId="5A35AF8A" w:rsidR="0064335F" w:rsidRPr="00784E8A" w:rsidRDefault="0064335F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8EF7" w14:textId="77777777" w:rsidR="0064335F" w:rsidRPr="00784E8A" w:rsidRDefault="0064335F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64335F" w:rsidRPr="00784E8A" w14:paraId="40866564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897A" w14:textId="589C2D2E" w:rsidR="0064335F" w:rsidRPr="00784E8A" w:rsidRDefault="0064335F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Periferni edemi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EC54" w14:textId="77777777" w:rsidR="0064335F" w:rsidRPr="00784E8A" w:rsidRDefault="0064335F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38A4" w14:textId="7A7E14B3" w:rsidR="0064335F" w:rsidRPr="00784E8A" w:rsidRDefault="0064335F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DB86" w14:textId="77777777" w:rsidR="0064335F" w:rsidRPr="00784E8A" w:rsidRDefault="0064335F" w:rsidP="006721F0">
            <w:pPr>
              <w:jc w:val="left"/>
              <w:rPr>
                <w:szCs w:val="22"/>
                <w:lang w:val="bs-Latn-BA"/>
              </w:rPr>
            </w:pPr>
          </w:p>
        </w:tc>
      </w:tr>
      <w:tr w:rsidR="0064335F" w:rsidRPr="00784E8A" w14:paraId="4931A9B2" w14:textId="77777777" w:rsidTr="0048452B">
        <w:trPr>
          <w:trHeight w:val="320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7D9D" w14:textId="51ED12CF" w:rsidR="0064335F" w:rsidRPr="00784E8A" w:rsidRDefault="0064335F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Astenija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BCD7" w14:textId="77777777" w:rsidR="0064335F" w:rsidRPr="00784E8A" w:rsidRDefault="0064335F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3E8E" w14:textId="77777777" w:rsidR="0064335F" w:rsidRPr="00784E8A" w:rsidRDefault="0064335F" w:rsidP="006721F0">
            <w:pPr>
              <w:jc w:val="left"/>
              <w:rPr>
                <w:szCs w:val="22"/>
                <w:lang w:val="bs-Latn-B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74C6" w14:textId="0EF76BBD" w:rsidR="0064335F" w:rsidRPr="00784E8A" w:rsidRDefault="0064335F" w:rsidP="006721F0">
            <w:pPr>
              <w:jc w:val="left"/>
              <w:rPr>
                <w:szCs w:val="22"/>
                <w:lang w:val="bs-Latn-BA"/>
              </w:rPr>
            </w:pPr>
            <w:r w:rsidRPr="00784E8A">
              <w:rPr>
                <w:szCs w:val="22"/>
                <w:lang w:val="bs-Latn-BA"/>
              </w:rPr>
              <w:t>Povremeno</w:t>
            </w:r>
          </w:p>
        </w:tc>
      </w:tr>
    </w:tbl>
    <w:p w14:paraId="724CB51B" w14:textId="2A2A6F0E" w:rsidR="006721F0" w:rsidRPr="00784E8A" w:rsidRDefault="006721F0" w:rsidP="006721F0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#: neželjene reakcije na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za solifenacin i tamsulosin uključene u ovu tabelu su neželjene reakcije navedene u </w:t>
      </w:r>
      <w:r w:rsidR="003371D9" w:rsidRPr="00784E8A">
        <w:rPr>
          <w:szCs w:val="22"/>
          <w:lang w:val="bs-Latn-BA"/>
        </w:rPr>
        <w:t>S</w:t>
      </w:r>
      <w:r w:rsidRPr="00784E8A">
        <w:rPr>
          <w:szCs w:val="22"/>
          <w:lang w:val="bs-Latn-BA"/>
        </w:rPr>
        <w:t xml:space="preserve">ažetku karakteristika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za oba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a</w:t>
      </w:r>
    </w:p>
    <w:p w14:paraId="03CCBEEE" w14:textId="43532063" w:rsidR="006721F0" w:rsidRPr="00784E8A" w:rsidRDefault="006721F0" w:rsidP="006721F0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*: prijavljene u post-marketinškom periodu, ali kako se spontane prijave prikupljaju širom sv</w:t>
      </w:r>
      <w:r w:rsidR="00FF32E7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eta učestalost događaja i uloga solifenicina ili tamsulosina i njihova uzročna povezanost ne mogu biti pouzdano određeni </w:t>
      </w:r>
    </w:p>
    <w:p w14:paraId="60C55626" w14:textId="28CDD1EC" w:rsidR="006721F0" w:rsidRPr="00784E8A" w:rsidRDefault="006721F0" w:rsidP="006721F0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**: prijavljene u postmarketinškom periodu</w:t>
      </w:r>
      <w:r w:rsidR="00FF32E7">
        <w:rPr>
          <w:szCs w:val="22"/>
          <w:lang w:val="bs-Latn-BA"/>
        </w:rPr>
        <w:t>,</w:t>
      </w:r>
      <w:r w:rsidRPr="00784E8A">
        <w:rPr>
          <w:szCs w:val="22"/>
          <w:lang w:val="bs-Latn-BA"/>
        </w:rPr>
        <w:t xml:space="preserve"> a zapažene tokom operacije katarakte i glaukoma</w:t>
      </w:r>
    </w:p>
    <w:p w14:paraId="0D86D7A9" w14:textId="6956FC67" w:rsidR="006721F0" w:rsidRPr="00784E8A" w:rsidRDefault="006721F0" w:rsidP="006721F0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***: </w:t>
      </w:r>
      <w:r w:rsidR="00784E8A">
        <w:rPr>
          <w:szCs w:val="22"/>
          <w:lang w:val="bs-Latn-BA"/>
        </w:rPr>
        <w:t>vidjeti dio</w:t>
      </w:r>
      <w:r w:rsidR="00FF32E7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4.4. Posebna upozorenja i m</w:t>
      </w:r>
      <w:r w:rsidR="00FF32E7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ere opreza pri upotrebi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a</w:t>
      </w:r>
    </w:p>
    <w:p w14:paraId="5419D324" w14:textId="77777777" w:rsidR="006721F0" w:rsidRPr="00784E8A" w:rsidRDefault="006721F0" w:rsidP="006721F0">
      <w:pPr>
        <w:rPr>
          <w:szCs w:val="22"/>
          <w:lang w:val="bs-Latn-BA"/>
        </w:rPr>
      </w:pPr>
    </w:p>
    <w:p w14:paraId="090C186F" w14:textId="450DAB27" w:rsidR="006721F0" w:rsidRPr="00784E8A" w:rsidRDefault="006721F0" w:rsidP="006721F0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Dugoročna bezb</w:t>
      </w:r>
      <w:r w:rsidR="00102605" w:rsidRPr="00784E8A">
        <w:rPr>
          <w:i/>
          <w:szCs w:val="22"/>
          <w:lang w:val="bs-Latn-BA"/>
        </w:rPr>
        <w:t>j</w:t>
      </w:r>
      <w:r w:rsidRPr="00784E8A">
        <w:rPr>
          <w:i/>
          <w:szCs w:val="22"/>
          <w:lang w:val="bs-Latn-BA"/>
        </w:rPr>
        <w:t xml:space="preserve">ednost </w:t>
      </w:r>
      <w:r w:rsidR="004B245B" w:rsidRPr="00784E8A">
        <w:rPr>
          <w:i/>
          <w:szCs w:val="22"/>
          <w:lang w:val="bs-Latn-BA"/>
        </w:rPr>
        <w:t>lijek</w:t>
      </w:r>
      <w:r w:rsidRPr="00784E8A">
        <w:rPr>
          <w:i/>
          <w:szCs w:val="22"/>
          <w:lang w:val="bs-Latn-BA"/>
        </w:rPr>
        <w:t xml:space="preserve">a </w:t>
      </w:r>
      <w:r w:rsidR="004B245B" w:rsidRPr="00784E8A">
        <w:rPr>
          <w:i/>
          <w:szCs w:val="22"/>
          <w:lang w:val="bs-Latn-BA"/>
        </w:rPr>
        <w:t>SAURUS COMBO</w:t>
      </w:r>
    </w:p>
    <w:p w14:paraId="30A0C552" w14:textId="190171D6" w:rsidR="006721F0" w:rsidRPr="00784E8A" w:rsidRDefault="006721F0" w:rsidP="006721F0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Profil neželjenih dejstava koji je zapažen tokom jednogodišnje primene je sličan onom prim</w:t>
      </w:r>
      <w:r w:rsidR="00FF32E7">
        <w:rPr>
          <w:szCs w:val="22"/>
          <w:lang w:val="bs-Latn-BA"/>
        </w:rPr>
        <w:t>i</w:t>
      </w:r>
      <w:r w:rsidR="0010260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ećenom u studijama koje su trajale 12 ned</w:t>
      </w:r>
      <w:r w:rsidR="00FF32E7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elja.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se dobro podnosi i nema posebnih neželjenih dejstava koja se dovode u vezu sa dugoročnom prim</w:t>
      </w:r>
      <w:r w:rsidR="00AA36AA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enom.</w:t>
      </w:r>
    </w:p>
    <w:p w14:paraId="301209FB" w14:textId="5E10412A" w:rsidR="006721F0" w:rsidRPr="00784E8A" w:rsidRDefault="006721F0" w:rsidP="006721F0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 </w:t>
      </w:r>
    </w:p>
    <w:p w14:paraId="3F15A9BE" w14:textId="22BEA532" w:rsidR="006721F0" w:rsidRPr="00784E8A" w:rsidRDefault="006721F0" w:rsidP="006721F0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Opis izdvojenih neželjenih dejstava</w:t>
      </w:r>
    </w:p>
    <w:p w14:paraId="088EFF40" w14:textId="394A1FAE" w:rsidR="006721F0" w:rsidRPr="00784E8A" w:rsidRDefault="006721F0" w:rsidP="006721F0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Za retenciju urina </w:t>
      </w:r>
      <w:r w:rsidR="00784E8A">
        <w:rPr>
          <w:szCs w:val="22"/>
          <w:lang w:val="bs-Latn-BA"/>
        </w:rPr>
        <w:t>vidjeti dio</w:t>
      </w:r>
      <w:r w:rsidRPr="00784E8A">
        <w:rPr>
          <w:szCs w:val="22"/>
          <w:lang w:val="bs-Latn-BA"/>
        </w:rPr>
        <w:t xml:space="preserve"> 4.4. Posebna upozorenja i m</w:t>
      </w:r>
      <w:r w:rsidR="00AA36AA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ere opreza pri upotrebi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</w:p>
    <w:p w14:paraId="4B70B9A2" w14:textId="77777777" w:rsidR="006721F0" w:rsidRPr="00784E8A" w:rsidRDefault="006721F0" w:rsidP="006721F0">
      <w:pPr>
        <w:rPr>
          <w:szCs w:val="22"/>
          <w:lang w:val="bs-Latn-BA"/>
        </w:rPr>
      </w:pPr>
    </w:p>
    <w:p w14:paraId="742CC7F9" w14:textId="55E9E1B4" w:rsidR="006721F0" w:rsidRPr="00784E8A" w:rsidRDefault="00AA36AA" w:rsidP="006721F0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O</w:t>
      </w:r>
      <w:r w:rsidR="006721F0" w:rsidRPr="00784E8A">
        <w:rPr>
          <w:i/>
          <w:szCs w:val="22"/>
          <w:lang w:val="bs-Latn-BA"/>
        </w:rPr>
        <w:t>sobe</w:t>
      </w:r>
      <w:r w:rsidRPr="00784E8A">
        <w:rPr>
          <w:i/>
          <w:szCs w:val="22"/>
          <w:lang w:val="bs-Latn-BA"/>
        </w:rPr>
        <w:t xml:space="preserve"> starije životne dobi</w:t>
      </w:r>
    </w:p>
    <w:p w14:paraId="3512AE44" w14:textId="71A20655" w:rsidR="006721F0" w:rsidRPr="00784E8A" w:rsidRDefault="004B245B" w:rsidP="006721F0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Lijek</w:t>
      </w:r>
      <w:r w:rsidR="006721F0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SAURUS COMBO</w:t>
      </w:r>
      <w:r w:rsidR="006721F0" w:rsidRPr="00784E8A">
        <w:rPr>
          <w:szCs w:val="22"/>
          <w:lang w:val="bs-Latn-BA"/>
        </w:rPr>
        <w:t xml:space="preserve"> je indikovan za l</w:t>
      </w:r>
      <w:r w:rsidR="00102605" w:rsidRPr="00784E8A">
        <w:rPr>
          <w:szCs w:val="22"/>
          <w:lang w:val="bs-Latn-BA"/>
        </w:rPr>
        <w:t>ij</w:t>
      </w:r>
      <w:r w:rsidR="006721F0" w:rsidRPr="00784E8A">
        <w:rPr>
          <w:szCs w:val="22"/>
          <w:lang w:val="bs-Latn-BA"/>
        </w:rPr>
        <w:t>ečenje um</w:t>
      </w:r>
      <w:r w:rsidR="00102605" w:rsidRPr="00784E8A">
        <w:rPr>
          <w:szCs w:val="22"/>
          <w:lang w:val="bs-Latn-BA"/>
        </w:rPr>
        <w:t>j</w:t>
      </w:r>
      <w:r w:rsidR="006721F0" w:rsidRPr="00784E8A">
        <w:rPr>
          <w:szCs w:val="22"/>
          <w:lang w:val="bs-Latn-BA"/>
        </w:rPr>
        <w:t>erenih do teških simptoma zadržavanja mokraće (urgencija, povećana učestalost mokrenja) i simptoma pražnjenja mokraćne bešike udruženih sa benignom hiperplazijom prostate (BHP), a to je bolest koja se javlja kod</w:t>
      </w:r>
      <w:r w:rsidR="00AA36AA" w:rsidRPr="00784E8A">
        <w:rPr>
          <w:szCs w:val="22"/>
          <w:lang w:val="bs-Latn-BA"/>
        </w:rPr>
        <w:t xml:space="preserve"> </w:t>
      </w:r>
      <w:r w:rsidR="006721F0" w:rsidRPr="00784E8A">
        <w:rPr>
          <w:szCs w:val="22"/>
          <w:lang w:val="bs-Latn-BA"/>
        </w:rPr>
        <w:t>muškaraca</w:t>
      </w:r>
      <w:r w:rsidR="00AA36AA" w:rsidRPr="00784E8A">
        <w:rPr>
          <w:szCs w:val="22"/>
          <w:lang w:val="bs-Latn-BA"/>
        </w:rPr>
        <w:t xml:space="preserve"> starije životne dobi</w:t>
      </w:r>
      <w:r w:rsidR="006721F0" w:rsidRPr="00784E8A">
        <w:rPr>
          <w:szCs w:val="22"/>
          <w:lang w:val="bs-Latn-BA"/>
        </w:rPr>
        <w:t xml:space="preserve">. Klinički razvoj </w:t>
      </w:r>
      <w:r w:rsidRPr="00784E8A">
        <w:rPr>
          <w:szCs w:val="22"/>
          <w:lang w:val="bs-Latn-BA"/>
        </w:rPr>
        <w:t>lijek</w:t>
      </w:r>
      <w:r w:rsidR="006721F0" w:rsidRPr="00784E8A">
        <w:rPr>
          <w:szCs w:val="22"/>
          <w:lang w:val="bs-Latn-BA"/>
        </w:rPr>
        <w:t xml:space="preserve">a </w:t>
      </w:r>
      <w:r w:rsidR="00A04A9D" w:rsidRPr="00784E8A">
        <w:rPr>
          <w:szCs w:val="22"/>
          <w:lang w:val="bs-Latn-BA"/>
        </w:rPr>
        <w:t>tamsulosin/solifenaci</w:t>
      </w:r>
      <w:r w:rsidR="002909A6" w:rsidRPr="00784E8A">
        <w:rPr>
          <w:szCs w:val="22"/>
          <w:lang w:val="bs-Latn-BA"/>
        </w:rPr>
        <w:t>n</w:t>
      </w:r>
      <w:r w:rsidR="006721F0" w:rsidRPr="00784E8A">
        <w:rPr>
          <w:szCs w:val="22"/>
          <w:lang w:val="bs-Latn-BA"/>
        </w:rPr>
        <w:t xml:space="preserve"> je sproveden kod pacijenata starosti od  45 do 91 godine, pros</w:t>
      </w:r>
      <w:r w:rsidR="00102605" w:rsidRPr="00784E8A">
        <w:rPr>
          <w:szCs w:val="22"/>
          <w:lang w:val="bs-Latn-BA"/>
        </w:rPr>
        <w:t>j</w:t>
      </w:r>
      <w:r w:rsidR="006721F0" w:rsidRPr="00784E8A">
        <w:rPr>
          <w:szCs w:val="22"/>
          <w:lang w:val="bs-Latn-BA"/>
        </w:rPr>
        <w:t>ečne starosti od 65 godina.</w:t>
      </w:r>
      <w:r w:rsidR="00B34FEF" w:rsidRPr="00784E8A">
        <w:rPr>
          <w:szCs w:val="22"/>
          <w:lang w:val="bs-Latn-BA"/>
        </w:rPr>
        <w:t xml:space="preserve"> </w:t>
      </w:r>
      <w:r w:rsidR="006721F0" w:rsidRPr="00784E8A">
        <w:rPr>
          <w:szCs w:val="22"/>
          <w:lang w:val="bs-Latn-BA"/>
        </w:rPr>
        <w:t>Neželjena dejstva ispoljena kod</w:t>
      </w:r>
      <w:r w:rsidR="00AA36AA" w:rsidRPr="00784E8A">
        <w:rPr>
          <w:szCs w:val="22"/>
          <w:lang w:val="bs-Latn-BA"/>
        </w:rPr>
        <w:t xml:space="preserve"> </w:t>
      </w:r>
      <w:r w:rsidR="006721F0" w:rsidRPr="00784E8A">
        <w:rPr>
          <w:szCs w:val="22"/>
          <w:lang w:val="bs-Latn-BA"/>
        </w:rPr>
        <w:t>populacije</w:t>
      </w:r>
      <w:r w:rsidR="00AA36AA" w:rsidRPr="00784E8A">
        <w:rPr>
          <w:szCs w:val="22"/>
          <w:lang w:val="bs-Latn-BA"/>
        </w:rPr>
        <w:t xml:space="preserve"> starije životne dobi</w:t>
      </w:r>
      <w:r w:rsidR="006721F0" w:rsidRPr="00784E8A">
        <w:rPr>
          <w:szCs w:val="22"/>
          <w:lang w:val="bs-Latn-BA"/>
        </w:rPr>
        <w:t xml:space="preserve"> su bila slična onim ispoljenim kod mlađih. </w:t>
      </w:r>
    </w:p>
    <w:p w14:paraId="31F5D5DF" w14:textId="77777777" w:rsidR="00102605" w:rsidRPr="00784E8A" w:rsidRDefault="00102605" w:rsidP="00102605">
      <w:pPr>
        <w:rPr>
          <w:szCs w:val="22"/>
          <w:u w:val="single"/>
          <w:lang w:val="bs-Latn-BA"/>
        </w:rPr>
      </w:pPr>
    </w:p>
    <w:p w14:paraId="362F0E72" w14:textId="77777777" w:rsidR="00FF32E7" w:rsidRPr="00786071" w:rsidRDefault="00FF32E7" w:rsidP="00FF32E7">
      <w:pPr>
        <w:spacing w:after="200" w:line="276" w:lineRule="auto"/>
        <w:rPr>
          <w:rFonts w:eastAsia="Calibri"/>
          <w:szCs w:val="22"/>
          <w:u w:val="single"/>
          <w:lang w:val="sr-Latn-RS"/>
        </w:rPr>
      </w:pPr>
      <w:r w:rsidRPr="00786071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4649F8D1" w14:textId="77777777" w:rsidR="00FF32E7" w:rsidRPr="00786071" w:rsidRDefault="00FF32E7" w:rsidP="00FF32E7">
      <w:pPr>
        <w:spacing w:after="200"/>
        <w:rPr>
          <w:rFonts w:eastAsia="Calibri"/>
          <w:szCs w:val="22"/>
          <w:lang w:val="sr-Latn-RS"/>
        </w:rPr>
      </w:pPr>
      <w:r w:rsidRPr="00786071">
        <w:rPr>
          <w:rFonts w:eastAsia="Calibri"/>
          <w:szCs w:val="22"/>
          <w:lang w:val="sr-Latn-RS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>
        <w:rPr>
          <w:rFonts w:eastAsia="Calibri"/>
          <w:szCs w:val="22"/>
          <w:lang w:val="sr-Latn-RS"/>
        </w:rPr>
        <w:t>Institutu</w:t>
      </w:r>
      <w:r w:rsidRPr="00786071">
        <w:rPr>
          <w:rFonts w:eastAsia="Calibri"/>
          <w:szCs w:val="22"/>
          <w:lang w:val="sr-Latn-RS"/>
        </w:rPr>
        <w:t xml:space="preserve"> za ljekove i medicinska sredstva</w:t>
      </w:r>
      <w:r>
        <w:rPr>
          <w:rFonts w:eastAsia="Calibri"/>
          <w:szCs w:val="22"/>
          <w:lang w:val="sr-Latn-RS"/>
        </w:rPr>
        <w:t xml:space="preserve"> </w:t>
      </w:r>
      <w:r w:rsidRPr="00786071">
        <w:rPr>
          <w:rFonts w:eastAsia="Calibri"/>
          <w:szCs w:val="22"/>
          <w:lang w:val="sr-Latn-RS"/>
        </w:rPr>
        <w:t>(C</w:t>
      </w:r>
      <w:r>
        <w:rPr>
          <w:rFonts w:eastAsia="Calibri"/>
          <w:szCs w:val="22"/>
          <w:lang w:val="sr-Latn-RS"/>
        </w:rPr>
        <w:t>InMED</w:t>
      </w:r>
      <w:r w:rsidRPr="00786071">
        <w:rPr>
          <w:rFonts w:eastAsia="Calibri"/>
          <w:szCs w:val="22"/>
          <w:lang w:val="sr-Latn-RS"/>
        </w:rPr>
        <w:t>):</w:t>
      </w:r>
    </w:p>
    <w:p w14:paraId="1EDB35C1" w14:textId="77777777" w:rsidR="00FF32E7" w:rsidRPr="00786071" w:rsidRDefault="00FF32E7" w:rsidP="00FF32E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 </w:t>
      </w:r>
    </w:p>
    <w:p w14:paraId="5AAA000F" w14:textId="77777777" w:rsidR="00FF32E7" w:rsidRPr="00786071" w:rsidRDefault="00FF32E7" w:rsidP="00FF32E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46D11C36" w14:textId="77777777" w:rsidR="00FF32E7" w:rsidRPr="00786071" w:rsidRDefault="00FF32E7" w:rsidP="00FF32E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5F341882" w14:textId="77777777" w:rsidR="00FF32E7" w:rsidRPr="00786071" w:rsidRDefault="00FF32E7" w:rsidP="00FF32E7">
      <w:pPr>
        <w:pStyle w:val="NoSpacing"/>
        <w:rPr>
          <w:rFonts w:eastAsia="Calibri"/>
          <w:sz w:val="22"/>
          <w:szCs w:val="22"/>
          <w:lang w:val="sr-Latn-RS"/>
        </w:rPr>
      </w:pPr>
    </w:p>
    <w:p w14:paraId="6C9D2BB5" w14:textId="77777777" w:rsidR="00FF32E7" w:rsidRPr="00786071" w:rsidRDefault="00FF32E7" w:rsidP="00FF32E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64A2C1F4" w14:textId="77777777" w:rsidR="00FF32E7" w:rsidRPr="00786071" w:rsidRDefault="00FF32E7" w:rsidP="00FF32E7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  <w:r>
        <w:rPr>
          <w:rFonts w:eastAsia="Calibri"/>
          <w:sz w:val="22"/>
          <w:szCs w:val="22"/>
          <w:lang w:val="sr-Latn-RS"/>
        </w:rPr>
        <w:tab/>
      </w:r>
    </w:p>
    <w:p w14:paraId="52F78994" w14:textId="77777777" w:rsidR="00FF32E7" w:rsidRPr="00786071" w:rsidRDefault="00EF385B" w:rsidP="00FF32E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7" w:history="1">
        <w:r w:rsidR="00FF32E7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7D65C7BB" w14:textId="77777777" w:rsidR="00FF32E7" w:rsidRPr="00786071" w:rsidRDefault="00EF385B" w:rsidP="00FF32E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8" w:history="1">
        <w:r w:rsidR="00FF32E7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44AC5063" w14:textId="77777777" w:rsidR="00FF32E7" w:rsidRDefault="00FF32E7" w:rsidP="00FF32E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2194BEC2" w14:textId="77777777" w:rsidR="00FF32E7" w:rsidRDefault="00FF32E7" w:rsidP="00FF32E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6266D551" w14:textId="77777777" w:rsidR="00FF32E7" w:rsidRDefault="00FF32E7" w:rsidP="00FF32E7">
      <w:pPr>
        <w:pStyle w:val="NoSpacing"/>
        <w:rPr>
          <w:rFonts w:eastAsia="Calibri"/>
          <w:sz w:val="22"/>
          <w:szCs w:val="22"/>
          <w:lang w:val="sr-Latn-RS"/>
        </w:rPr>
      </w:pPr>
    </w:p>
    <w:p w14:paraId="1E127126" w14:textId="77777777" w:rsidR="00FF32E7" w:rsidRDefault="00FF32E7" w:rsidP="00FF32E7">
      <w:pPr>
        <w:tabs>
          <w:tab w:val="left" w:pos="540"/>
          <w:tab w:val="left" w:pos="569"/>
        </w:tabs>
        <w:rPr>
          <w:b/>
          <w:bCs/>
          <w:szCs w:val="22"/>
        </w:rPr>
      </w:pPr>
      <w:r w:rsidRPr="007F661E">
        <w:rPr>
          <w:b/>
          <w:bCs/>
          <w:noProof/>
          <w:szCs w:val="22"/>
        </w:rPr>
        <w:drawing>
          <wp:inline distT="0" distB="0" distL="0" distR="0" wp14:anchorId="448B87C9" wp14:editId="3B393DDC">
            <wp:extent cx="980796" cy="972000"/>
            <wp:effectExtent l="0" t="0" r="0" b="0"/>
            <wp:docPr id="10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188081" w14:textId="77777777" w:rsidR="00CE09F3" w:rsidRPr="00784E8A" w:rsidRDefault="00CE09F3" w:rsidP="00923865">
      <w:pPr>
        <w:rPr>
          <w:szCs w:val="22"/>
          <w:lang w:val="bs-Latn-BA"/>
        </w:rPr>
      </w:pPr>
    </w:p>
    <w:p w14:paraId="09188082" w14:textId="77777777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4.9. Predoziranje</w:t>
      </w:r>
    </w:p>
    <w:p w14:paraId="3F69E0F2" w14:textId="77777777" w:rsidR="00275389" w:rsidRPr="00784E8A" w:rsidRDefault="00275389" w:rsidP="00275389">
      <w:pPr>
        <w:rPr>
          <w:i/>
          <w:szCs w:val="22"/>
          <w:lang w:val="bs-Latn-BA"/>
        </w:rPr>
      </w:pPr>
    </w:p>
    <w:p w14:paraId="48947823" w14:textId="4052B155" w:rsidR="00275389" w:rsidRPr="00DF0E2E" w:rsidRDefault="00275389" w:rsidP="00275389">
      <w:pPr>
        <w:rPr>
          <w:i/>
          <w:szCs w:val="22"/>
          <w:u w:val="single"/>
          <w:lang w:val="bs-Latn-BA"/>
        </w:rPr>
      </w:pPr>
      <w:r w:rsidRPr="00DF0E2E">
        <w:rPr>
          <w:i/>
          <w:szCs w:val="22"/>
          <w:u w:val="single"/>
          <w:lang w:val="bs-Latn-BA"/>
        </w:rPr>
        <w:t>Simptomi</w:t>
      </w:r>
    </w:p>
    <w:p w14:paraId="02D1C098" w14:textId="3C88AE92" w:rsidR="00275389" w:rsidRPr="00784E8A" w:rsidRDefault="00275389" w:rsidP="00275389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lastRenderedPageBreak/>
        <w:t>Predoziranje kombinacijom solifenacina i tamsulosina može izazvati teške antiholinergičke efekte i akutnu hipotenziju. Najveća doza slučajno uzeta tokom kliničkog ispitivanja je iznosila 126 mg solifenacin sukcinata i 5,6 mg tamsulosin hidrohlorida. Ta doza se dobro podnosila, a jedino prijavljeno neželjeno dejstvo bil</w:t>
      </w:r>
      <w:r w:rsidR="00D057AC" w:rsidRPr="00784E8A">
        <w:rPr>
          <w:szCs w:val="22"/>
          <w:lang w:val="bs-Latn-BA"/>
        </w:rPr>
        <w:t>a su</w:t>
      </w:r>
      <w:r w:rsidRPr="00784E8A">
        <w:rPr>
          <w:szCs w:val="22"/>
          <w:lang w:val="bs-Latn-BA"/>
        </w:rPr>
        <w:t xml:space="preserve"> suva usta u trajanju od 16 dana.</w:t>
      </w:r>
    </w:p>
    <w:p w14:paraId="5B31E263" w14:textId="77777777" w:rsidR="00275389" w:rsidRPr="00784E8A" w:rsidRDefault="00275389" w:rsidP="00275389">
      <w:pPr>
        <w:rPr>
          <w:szCs w:val="22"/>
          <w:lang w:val="bs-Latn-BA"/>
        </w:rPr>
      </w:pPr>
    </w:p>
    <w:p w14:paraId="43D62D95" w14:textId="7A4D5A4B" w:rsidR="00275389" w:rsidRPr="00DF0E2E" w:rsidRDefault="00275389" w:rsidP="00275389">
      <w:pPr>
        <w:rPr>
          <w:i/>
          <w:szCs w:val="22"/>
          <w:u w:val="single"/>
          <w:lang w:val="bs-Latn-BA"/>
        </w:rPr>
      </w:pPr>
      <w:r w:rsidRPr="00DF0E2E">
        <w:rPr>
          <w:i/>
          <w:szCs w:val="22"/>
          <w:u w:val="single"/>
          <w:lang w:val="bs-Latn-BA"/>
        </w:rPr>
        <w:t>L</w:t>
      </w:r>
      <w:r w:rsidR="00080155" w:rsidRPr="00DF0E2E">
        <w:rPr>
          <w:i/>
          <w:szCs w:val="22"/>
          <w:u w:val="single"/>
          <w:lang w:val="bs-Latn-BA"/>
        </w:rPr>
        <w:t>ij</w:t>
      </w:r>
      <w:r w:rsidRPr="00DF0E2E">
        <w:rPr>
          <w:i/>
          <w:szCs w:val="22"/>
          <w:u w:val="single"/>
          <w:lang w:val="bs-Latn-BA"/>
        </w:rPr>
        <w:t>ečenje</w:t>
      </w:r>
    </w:p>
    <w:p w14:paraId="0A9F86F9" w14:textId="14B57258" w:rsidR="00275389" w:rsidRPr="00784E8A" w:rsidRDefault="00275389" w:rsidP="00275389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U slučaju predoziranja solifenacinom i tamsulosinom, pacijenta treba l</w:t>
      </w:r>
      <w:r w:rsidR="00080155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ečiti prim</w:t>
      </w:r>
      <w:r w:rsidR="0008015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enom aktivnog uglja. Ispiranje želuca je korisno ako se prim</w:t>
      </w:r>
      <w:r w:rsidR="00577E01">
        <w:rPr>
          <w:szCs w:val="22"/>
          <w:lang w:val="bs-Latn-BA"/>
        </w:rPr>
        <w:t>i</w:t>
      </w:r>
      <w:r w:rsidR="0008015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eni u roku od 1 sata, a povraćanje ne treba indukovati.  </w:t>
      </w:r>
    </w:p>
    <w:p w14:paraId="695DD1D8" w14:textId="77777777" w:rsidR="00691E6C" w:rsidRPr="00784E8A" w:rsidRDefault="00691E6C" w:rsidP="00275389">
      <w:pPr>
        <w:rPr>
          <w:szCs w:val="22"/>
          <w:lang w:val="bs-Latn-BA"/>
        </w:rPr>
      </w:pPr>
    </w:p>
    <w:p w14:paraId="2509C0C5" w14:textId="6C73F766" w:rsidR="00275389" w:rsidRPr="00784E8A" w:rsidRDefault="00275389" w:rsidP="00275389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Kao i kod drugih antiholinergičkih </w:t>
      </w:r>
      <w:r w:rsidR="004B245B" w:rsidRPr="00784E8A">
        <w:rPr>
          <w:szCs w:val="22"/>
          <w:lang w:val="bs-Latn-BA"/>
        </w:rPr>
        <w:t>ljek</w:t>
      </w:r>
      <w:r w:rsidRPr="00784E8A">
        <w:rPr>
          <w:szCs w:val="22"/>
          <w:lang w:val="bs-Latn-BA"/>
        </w:rPr>
        <w:t>ova, predoziranje komponent</w:t>
      </w:r>
      <w:r w:rsidR="00577E01">
        <w:rPr>
          <w:szCs w:val="22"/>
          <w:lang w:val="bs-Latn-BA"/>
        </w:rPr>
        <w:t>om</w:t>
      </w:r>
      <w:r w:rsidRPr="00784E8A">
        <w:rPr>
          <w:szCs w:val="22"/>
          <w:lang w:val="bs-Latn-BA"/>
        </w:rPr>
        <w:t xml:space="preserve"> solifenacina treba l</w:t>
      </w:r>
      <w:r w:rsidR="00080155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ečiti na sl</w:t>
      </w:r>
      <w:r w:rsidR="0008015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edeći način: </w:t>
      </w:r>
    </w:p>
    <w:p w14:paraId="01166242" w14:textId="0FC21590" w:rsidR="00275389" w:rsidRPr="00784E8A" w:rsidRDefault="00275389" w:rsidP="00DF0E2E">
      <w:pPr>
        <w:pStyle w:val="ListParagraph"/>
        <w:numPr>
          <w:ilvl w:val="0"/>
          <w:numId w:val="16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teške antiholinergičke efekte na centralni nervni sistem, kakve su halucinacije i naglašena ekscitiranost treba da se l</w:t>
      </w:r>
      <w:r w:rsidR="00EE50F7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eče prim</w:t>
      </w:r>
      <w:r w:rsidR="0008015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enom fizostigmina ili karbahola.  </w:t>
      </w:r>
    </w:p>
    <w:p w14:paraId="4A6E3C17" w14:textId="37E6F69F" w:rsidR="00275389" w:rsidRPr="00784E8A" w:rsidRDefault="00275389" w:rsidP="00DF0E2E">
      <w:pPr>
        <w:pStyle w:val="ListParagraph"/>
        <w:numPr>
          <w:ilvl w:val="0"/>
          <w:numId w:val="16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konvulzije ili naglašen</w:t>
      </w:r>
      <w:r w:rsidR="00577E01">
        <w:rPr>
          <w:szCs w:val="22"/>
          <w:lang w:val="bs-Latn-BA"/>
        </w:rPr>
        <w:t>a</w:t>
      </w:r>
      <w:r w:rsidRPr="00784E8A">
        <w:rPr>
          <w:szCs w:val="22"/>
          <w:lang w:val="bs-Latn-BA"/>
        </w:rPr>
        <w:t xml:space="preserve"> ekscitiranost: l</w:t>
      </w:r>
      <w:r w:rsidR="00080155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ečiti benzodiazepinima</w:t>
      </w:r>
      <w:r w:rsidR="00577E01">
        <w:rPr>
          <w:szCs w:val="22"/>
          <w:lang w:val="bs-Latn-BA"/>
        </w:rPr>
        <w:t>.</w:t>
      </w:r>
    </w:p>
    <w:p w14:paraId="5203E2CF" w14:textId="1641BE17" w:rsidR="00275389" w:rsidRPr="00784E8A" w:rsidRDefault="00275389" w:rsidP="00DF0E2E">
      <w:pPr>
        <w:pStyle w:val="ListParagraph"/>
        <w:numPr>
          <w:ilvl w:val="0"/>
          <w:numId w:val="16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respiratorna insuficijencija: tretirati prim</w:t>
      </w:r>
      <w:r w:rsidR="0008015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enom v</w:t>
      </w:r>
      <w:r w:rsidR="0008015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eštačke ventilacije</w:t>
      </w:r>
      <w:r w:rsidR="00577E01">
        <w:rPr>
          <w:szCs w:val="22"/>
          <w:lang w:val="bs-Latn-BA"/>
        </w:rPr>
        <w:t>.</w:t>
      </w:r>
    </w:p>
    <w:p w14:paraId="16D734F8" w14:textId="708101A7" w:rsidR="00275389" w:rsidRPr="00784E8A" w:rsidRDefault="00275389" w:rsidP="00DF0E2E">
      <w:pPr>
        <w:pStyle w:val="ListParagraph"/>
        <w:numPr>
          <w:ilvl w:val="0"/>
          <w:numId w:val="16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tahikardija: l</w:t>
      </w:r>
      <w:r w:rsidR="00080155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ečiti simptomatski ako je potrebno. Beta-blokatore treba prim</w:t>
      </w:r>
      <w:r w:rsidR="0008015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</w:t>
      </w:r>
      <w:r w:rsidR="00EE50F7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ivati uz oprez jer istovremeno predoziranje tamsulosinom može izazvati tešku hipotenziju.</w:t>
      </w:r>
    </w:p>
    <w:p w14:paraId="672FF2B2" w14:textId="4A2AE173" w:rsidR="00275389" w:rsidRPr="00784E8A" w:rsidRDefault="00275389" w:rsidP="00DF0E2E">
      <w:pPr>
        <w:pStyle w:val="ListParagraph"/>
        <w:numPr>
          <w:ilvl w:val="0"/>
          <w:numId w:val="16"/>
        </w:numPr>
        <w:rPr>
          <w:szCs w:val="22"/>
          <w:lang w:val="bs-Latn-BA"/>
        </w:rPr>
      </w:pPr>
      <w:r w:rsidRPr="00784E8A">
        <w:rPr>
          <w:szCs w:val="22"/>
          <w:lang w:val="bs-Latn-BA"/>
        </w:rPr>
        <w:t>retencija urina: l</w:t>
      </w:r>
      <w:r w:rsidR="00080155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ečiti prim</w:t>
      </w:r>
      <w:r w:rsidR="0008015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enom kateterizacije</w:t>
      </w:r>
    </w:p>
    <w:p w14:paraId="17141A49" w14:textId="77777777" w:rsidR="00275389" w:rsidRPr="00784E8A" w:rsidRDefault="00275389" w:rsidP="00275389">
      <w:pPr>
        <w:rPr>
          <w:szCs w:val="22"/>
          <w:lang w:val="bs-Latn-BA"/>
        </w:rPr>
      </w:pPr>
    </w:p>
    <w:p w14:paraId="67FD6B09" w14:textId="32900143" w:rsidR="00275389" w:rsidRPr="00784E8A" w:rsidRDefault="00275389" w:rsidP="00275389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Kao i kod drugih antimuskarinskih </w:t>
      </w:r>
      <w:r w:rsidR="004B245B" w:rsidRPr="00784E8A">
        <w:rPr>
          <w:szCs w:val="22"/>
          <w:lang w:val="bs-Latn-BA"/>
        </w:rPr>
        <w:t>ljek</w:t>
      </w:r>
      <w:r w:rsidRPr="00784E8A">
        <w:rPr>
          <w:szCs w:val="22"/>
          <w:lang w:val="bs-Latn-BA"/>
        </w:rPr>
        <w:t>ova, u slučaju predoziranja posebna pažnja se mora posvetiti pacijentima kod kojih je od ranije poznat rizik za produženje QT-intervala (npr. hipokalijemija, bradikardija i istovremena prim</w:t>
      </w:r>
      <w:r w:rsidR="0008015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ova za koje je poznato da produžavaju QT-interval) i sa drugim prisutnim srčanim oboljenjima (npr. ishemijom miokarda, aritmijom, kongestivnom srčanom insuficijencijom).</w:t>
      </w:r>
    </w:p>
    <w:p w14:paraId="52778AF4" w14:textId="77777777" w:rsidR="00275389" w:rsidRPr="00784E8A" w:rsidRDefault="00275389" w:rsidP="00275389">
      <w:pPr>
        <w:rPr>
          <w:szCs w:val="22"/>
          <w:lang w:val="bs-Latn-BA"/>
        </w:rPr>
      </w:pPr>
    </w:p>
    <w:p w14:paraId="09188084" w14:textId="4363B388" w:rsidR="00CE09F3" w:rsidRDefault="00275389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Akutnu hipotenziju, koja se nakon predoziranja može javiti zbog d</w:t>
      </w:r>
      <w:r w:rsidR="0008015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elovanja tamsulosina, treba l</w:t>
      </w:r>
      <w:r w:rsidR="00080155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ečiti simptomatski. Hemod</w:t>
      </w:r>
      <w:r w:rsidR="00EE50F7" w:rsidRPr="00784E8A">
        <w:rPr>
          <w:szCs w:val="22"/>
          <w:lang w:val="bs-Latn-BA"/>
        </w:rPr>
        <w:t>i</w:t>
      </w:r>
      <w:r w:rsidRPr="00784E8A">
        <w:rPr>
          <w:szCs w:val="22"/>
          <w:lang w:val="bs-Latn-BA"/>
        </w:rPr>
        <w:t>jaliza v</w:t>
      </w:r>
      <w:r w:rsidR="00080155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erovatno ne može biti od pomoći jer tamsulosin ima visoki afinitet za proteine plazme.  </w:t>
      </w:r>
    </w:p>
    <w:p w14:paraId="62EB50EE" w14:textId="739B4CA4" w:rsidR="00E24F1D" w:rsidRDefault="00E24F1D">
      <w:pPr>
        <w:rPr>
          <w:szCs w:val="22"/>
          <w:lang w:val="bs-Latn-BA"/>
        </w:rPr>
      </w:pPr>
    </w:p>
    <w:p w14:paraId="27D8182E" w14:textId="77777777" w:rsidR="00E24F1D" w:rsidRPr="00784E8A" w:rsidRDefault="00E24F1D">
      <w:pPr>
        <w:rPr>
          <w:szCs w:val="22"/>
          <w:lang w:val="bs-Latn-BA"/>
        </w:rPr>
      </w:pPr>
    </w:p>
    <w:p w14:paraId="09188085" w14:textId="77777777" w:rsidR="00CE09F3" w:rsidRPr="00784E8A" w:rsidRDefault="00CE09F3" w:rsidP="00DF0E2E">
      <w:pPr>
        <w:pStyle w:val="NASLOV123"/>
        <w:spacing w:before="0" w:after="0"/>
        <w:rPr>
          <w:lang w:val="bs-Latn-BA"/>
        </w:rPr>
      </w:pPr>
      <w:r w:rsidRPr="00784E8A">
        <w:rPr>
          <w:lang w:val="bs-Latn-BA"/>
        </w:rPr>
        <w:t>5. FARMAKOLOŠKI PODACI</w:t>
      </w:r>
    </w:p>
    <w:p w14:paraId="23F2345D" w14:textId="77777777" w:rsidR="00E24F1D" w:rsidRDefault="00E24F1D">
      <w:pPr>
        <w:rPr>
          <w:b/>
          <w:bCs/>
          <w:szCs w:val="22"/>
          <w:lang w:val="bs-Latn-BA"/>
        </w:rPr>
      </w:pPr>
    </w:p>
    <w:p w14:paraId="09188086" w14:textId="57C4620B" w:rsidR="00CE09F3" w:rsidRPr="00784E8A" w:rsidRDefault="00CE09F3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5.1. Farmakodinamski podaci</w:t>
      </w:r>
    </w:p>
    <w:p w14:paraId="0D54E5EC" w14:textId="77777777" w:rsidR="00E24F1D" w:rsidRDefault="00E24F1D">
      <w:pPr>
        <w:rPr>
          <w:b/>
          <w:bCs/>
          <w:szCs w:val="22"/>
          <w:lang w:val="bs-Latn-BA"/>
        </w:rPr>
      </w:pPr>
    </w:p>
    <w:p w14:paraId="09188087" w14:textId="601B2B31" w:rsidR="00CE09F3" w:rsidRPr="00784E8A" w:rsidRDefault="00CE09F3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Farmakoterapijska grupa:</w:t>
      </w:r>
      <w:r w:rsidR="0062667C" w:rsidRPr="00784E8A">
        <w:rPr>
          <w:color w:val="000000"/>
          <w:szCs w:val="22"/>
          <w:lang w:val="bs-Latn-BA"/>
        </w:rPr>
        <w:t xml:space="preserve"> </w:t>
      </w:r>
      <w:r w:rsidR="0062667C" w:rsidRPr="00784E8A">
        <w:rPr>
          <w:szCs w:val="22"/>
          <w:lang w:val="bs-Latn-BA"/>
        </w:rPr>
        <w:t>antagonisti alfa-adreno receptora</w:t>
      </w:r>
    </w:p>
    <w:p w14:paraId="09188088" w14:textId="77777777" w:rsidR="00CE09F3" w:rsidRPr="00784E8A" w:rsidRDefault="00CE09F3" w:rsidP="00923865">
      <w:pPr>
        <w:rPr>
          <w:szCs w:val="22"/>
          <w:lang w:val="bs-Latn-BA"/>
        </w:rPr>
      </w:pPr>
    </w:p>
    <w:p w14:paraId="09188089" w14:textId="44A94DDB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ATC šifra:</w:t>
      </w:r>
      <w:r w:rsidR="001F6CD3" w:rsidRPr="00784E8A">
        <w:rPr>
          <w:b/>
          <w:bCs/>
          <w:szCs w:val="22"/>
          <w:lang w:val="bs-Latn-BA"/>
        </w:rPr>
        <w:t xml:space="preserve"> </w:t>
      </w:r>
      <w:r w:rsidR="001F6CD3" w:rsidRPr="00784E8A">
        <w:rPr>
          <w:szCs w:val="22"/>
          <w:lang w:val="bs-Latn-BA"/>
        </w:rPr>
        <w:t>G04CA53</w:t>
      </w:r>
    </w:p>
    <w:p w14:paraId="0918808A" w14:textId="77777777" w:rsidR="00CE09F3" w:rsidRPr="00784E8A" w:rsidRDefault="00CE09F3" w:rsidP="00923865">
      <w:pPr>
        <w:rPr>
          <w:szCs w:val="22"/>
          <w:lang w:val="bs-Latn-BA"/>
        </w:rPr>
      </w:pPr>
    </w:p>
    <w:p w14:paraId="2F0B17E9" w14:textId="659716F3" w:rsidR="00283243" w:rsidRPr="00DF0E2E" w:rsidRDefault="00283243" w:rsidP="00283243">
      <w:pPr>
        <w:rPr>
          <w:i/>
          <w:szCs w:val="22"/>
          <w:u w:val="single"/>
          <w:lang w:val="bs-Latn-BA"/>
        </w:rPr>
      </w:pPr>
      <w:r w:rsidRPr="00DF0E2E">
        <w:rPr>
          <w:i/>
          <w:szCs w:val="22"/>
          <w:u w:val="single"/>
          <w:lang w:val="bs-Latn-BA"/>
        </w:rPr>
        <w:t>Mehanizam dejstva</w:t>
      </w:r>
    </w:p>
    <w:p w14:paraId="70585885" w14:textId="77777777" w:rsidR="00B60181" w:rsidRPr="00784E8A" w:rsidRDefault="00B60181" w:rsidP="00283243">
      <w:pPr>
        <w:rPr>
          <w:szCs w:val="22"/>
          <w:u w:val="single"/>
          <w:lang w:val="bs-Latn-BA"/>
        </w:rPr>
      </w:pPr>
    </w:p>
    <w:p w14:paraId="57A11598" w14:textId="02EF57CF" w:rsidR="00283243" w:rsidRPr="00784E8A" w:rsidRDefault="004B245B" w:rsidP="00283243">
      <w:pPr>
        <w:rPr>
          <w:szCs w:val="22"/>
          <w:lang w:val="bs-Latn-BA"/>
        </w:rPr>
      </w:pPr>
      <w:r w:rsidRPr="00784E8A">
        <w:rPr>
          <w:szCs w:val="22"/>
          <w:u w:val="single"/>
          <w:lang w:val="bs-Latn-BA"/>
        </w:rPr>
        <w:t>Lijek</w:t>
      </w:r>
      <w:r w:rsidR="006F2786" w:rsidRPr="00784E8A">
        <w:rPr>
          <w:szCs w:val="22"/>
          <w:u w:val="single"/>
          <w:lang w:val="bs-Latn-BA"/>
        </w:rPr>
        <w:t xml:space="preserve"> </w:t>
      </w:r>
      <w:r w:rsidRPr="00784E8A">
        <w:rPr>
          <w:szCs w:val="22"/>
          <w:u w:val="single"/>
          <w:lang w:val="bs-Latn-BA"/>
        </w:rPr>
        <w:t>SAURUS COMBO</w:t>
      </w:r>
      <w:r w:rsidR="00283243" w:rsidRPr="00784E8A">
        <w:rPr>
          <w:szCs w:val="22"/>
          <w:lang w:val="bs-Latn-BA"/>
        </w:rPr>
        <w:t xml:space="preserve"> je tableta koja sadrži fiksnu doznu kombinaciju dv</w:t>
      </w:r>
      <w:r w:rsidR="00BE7601" w:rsidRPr="00784E8A">
        <w:rPr>
          <w:szCs w:val="22"/>
          <w:lang w:val="bs-Latn-BA"/>
        </w:rPr>
        <w:t>ij</w:t>
      </w:r>
      <w:r w:rsidR="00283243" w:rsidRPr="00784E8A">
        <w:rPr>
          <w:szCs w:val="22"/>
          <w:lang w:val="bs-Latn-BA"/>
        </w:rPr>
        <w:t xml:space="preserve">e aktivne supstance, tamsulosina i solifenacina. Ti </w:t>
      </w:r>
      <w:r w:rsidR="00784E8A">
        <w:rPr>
          <w:szCs w:val="22"/>
          <w:lang w:val="bs-Latn-BA"/>
        </w:rPr>
        <w:t>ljekovi</w:t>
      </w:r>
      <w:r w:rsidR="00283243" w:rsidRPr="00784E8A">
        <w:rPr>
          <w:szCs w:val="22"/>
          <w:lang w:val="bs-Latn-BA"/>
        </w:rPr>
        <w:t xml:space="preserve"> imaju nezavisne i komplementarne mehanizme d</w:t>
      </w:r>
      <w:r w:rsidR="00BE7601" w:rsidRPr="00784E8A">
        <w:rPr>
          <w:szCs w:val="22"/>
          <w:lang w:val="bs-Latn-BA"/>
        </w:rPr>
        <w:t>j</w:t>
      </w:r>
      <w:r w:rsidR="00283243" w:rsidRPr="00784E8A">
        <w:rPr>
          <w:szCs w:val="22"/>
          <w:lang w:val="bs-Latn-BA"/>
        </w:rPr>
        <w:t>elovanja u l</w:t>
      </w:r>
      <w:r w:rsidR="00BE7601" w:rsidRPr="00784E8A">
        <w:rPr>
          <w:szCs w:val="22"/>
          <w:lang w:val="bs-Latn-BA"/>
        </w:rPr>
        <w:t>ij</w:t>
      </w:r>
      <w:r w:rsidR="00283243" w:rsidRPr="00784E8A">
        <w:rPr>
          <w:szCs w:val="22"/>
          <w:lang w:val="bs-Latn-BA"/>
        </w:rPr>
        <w:t xml:space="preserve">ečenju simptoma donjeg urinarnog trakta udruženih sa benignom hiperplazijom prostate (BHP) i praćenih zadržavanjem mokraće. </w:t>
      </w:r>
    </w:p>
    <w:p w14:paraId="3152FF32" w14:textId="77777777" w:rsidR="001429CF" w:rsidRPr="00784E8A" w:rsidRDefault="001429CF" w:rsidP="001429CF">
      <w:pPr>
        <w:rPr>
          <w:szCs w:val="22"/>
          <w:lang w:val="bs-Latn-BA"/>
        </w:rPr>
      </w:pPr>
    </w:p>
    <w:p w14:paraId="5814E2E0" w14:textId="412D6EEC" w:rsidR="001429CF" w:rsidRPr="00784E8A" w:rsidRDefault="001429CF" w:rsidP="001429CF">
      <w:pPr>
        <w:rPr>
          <w:szCs w:val="22"/>
          <w:lang w:val="bs-Latn-BA"/>
        </w:rPr>
      </w:pPr>
      <w:r w:rsidRPr="00784E8A">
        <w:rPr>
          <w:szCs w:val="22"/>
          <w:u w:val="single"/>
          <w:lang w:val="bs-Latn-BA"/>
        </w:rPr>
        <w:t>Tamsulosin</w:t>
      </w:r>
      <w:r w:rsidRPr="00DF0E2E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je antagonist alfa</w:t>
      </w:r>
      <w:r w:rsidRPr="00784E8A">
        <w:rPr>
          <w:szCs w:val="22"/>
          <w:vertAlign w:val="subscript"/>
          <w:lang w:val="bs-Latn-BA"/>
        </w:rPr>
        <w:t xml:space="preserve">1 </w:t>
      </w:r>
      <w:r w:rsidRPr="00784E8A">
        <w:rPr>
          <w:szCs w:val="22"/>
          <w:lang w:val="bs-Latn-BA"/>
        </w:rPr>
        <w:t>-adreno receptora. Veže se se</w:t>
      </w:r>
      <w:r w:rsidR="00BE7601" w:rsidRPr="00784E8A">
        <w:rPr>
          <w:szCs w:val="22"/>
          <w:lang w:val="bs-Latn-BA"/>
        </w:rPr>
        <w:t>le</w:t>
      </w:r>
      <w:r w:rsidR="004B245B" w:rsidRPr="00784E8A">
        <w:rPr>
          <w:szCs w:val="22"/>
          <w:lang w:val="bs-Latn-BA"/>
        </w:rPr>
        <w:t>k</w:t>
      </w:r>
      <w:r w:rsidRPr="00784E8A">
        <w:rPr>
          <w:szCs w:val="22"/>
          <w:lang w:val="bs-Latn-BA"/>
        </w:rPr>
        <w:t>tivno i kompetitivno za postsinaptičke alfa</w:t>
      </w:r>
      <w:r w:rsidRPr="00784E8A">
        <w:rPr>
          <w:szCs w:val="22"/>
          <w:vertAlign w:val="subscript"/>
          <w:lang w:val="bs-Latn-BA"/>
        </w:rPr>
        <w:t>1</w:t>
      </w:r>
      <w:r w:rsidRPr="00784E8A">
        <w:rPr>
          <w:szCs w:val="22"/>
          <w:lang w:val="bs-Latn-BA"/>
        </w:rPr>
        <w:t xml:space="preserve"> -adreno receptore, posebno za podtipove alfa</w:t>
      </w:r>
      <w:r w:rsidRPr="00784E8A">
        <w:rPr>
          <w:szCs w:val="22"/>
          <w:vertAlign w:val="subscript"/>
          <w:lang w:val="bs-Latn-BA"/>
        </w:rPr>
        <w:t xml:space="preserve">1A </w:t>
      </w:r>
      <w:r w:rsidRPr="00784E8A">
        <w:rPr>
          <w:szCs w:val="22"/>
          <w:lang w:val="bs-Latn-BA"/>
        </w:rPr>
        <w:t>i alfa</w:t>
      </w:r>
      <w:r w:rsidRPr="00784E8A">
        <w:rPr>
          <w:szCs w:val="22"/>
          <w:vertAlign w:val="subscript"/>
          <w:lang w:val="bs-Latn-BA"/>
        </w:rPr>
        <w:t>1D</w:t>
      </w:r>
      <w:r w:rsidRPr="00784E8A">
        <w:rPr>
          <w:szCs w:val="22"/>
          <w:lang w:val="bs-Latn-BA"/>
        </w:rPr>
        <w:t>, i potentan je antagonist u tkivima donjih urinarnih puteva.</w:t>
      </w:r>
    </w:p>
    <w:p w14:paraId="62F74623" w14:textId="0C934EE9" w:rsidR="00283243" w:rsidRPr="00784E8A" w:rsidRDefault="00283243" w:rsidP="00283243">
      <w:pPr>
        <w:rPr>
          <w:szCs w:val="22"/>
          <w:lang w:val="bs-Latn-BA"/>
        </w:rPr>
      </w:pPr>
    </w:p>
    <w:p w14:paraId="613DC1D8" w14:textId="6D02AE73" w:rsidR="002477E7" w:rsidRPr="00784E8A" w:rsidRDefault="002477E7" w:rsidP="002477E7">
      <w:pPr>
        <w:rPr>
          <w:szCs w:val="22"/>
          <w:lang w:val="bs-Latn-BA"/>
        </w:rPr>
      </w:pPr>
      <w:r w:rsidRPr="00784E8A">
        <w:rPr>
          <w:szCs w:val="22"/>
          <w:u w:val="single"/>
          <w:lang w:val="bs-Latn-BA"/>
        </w:rPr>
        <w:t xml:space="preserve">Solifenacin </w:t>
      </w:r>
      <w:r w:rsidRPr="00784E8A">
        <w:rPr>
          <w:szCs w:val="22"/>
          <w:lang w:val="bs-Latn-BA"/>
        </w:rPr>
        <w:t>je kompetitivan i se</w:t>
      </w:r>
      <w:r w:rsidR="00BE7601" w:rsidRPr="00784E8A">
        <w:rPr>
          <w:szCs w:val="22"/>
          <w:lang w:val="bs-Latn-BA"/>
        </w:rPr>
        <w:t>l</w:t>
      </w:r>
      <w:r w:rsidR="004B245B" w:rsidRPr="00784E8A">
        <w:rPr>
          <w:szCs w:val="22"/>
          <w:lang w:val="bs-Latn-BA"/>
        </w:rPr>
        <w:t>ek</w:t>
      </w:r>
      <w:r w:rsidRPr="00784E8A">
        <w:rPr>
          <w:szCs w:val="22"/>
          <w:lang w:val="bs-Latn-BA"/>
        </w:rPr>
        <w:t>tivan antagonist muskarinskih receptora koji nema značajan afinitet za brojne druge ispitivane receptore, enzime i jonske kanale. Solifenacin pokazuje najveći afinitet za muskarinske M</w:t>
      </w:r>
      <w:r w:rsidRPr="00784E8A">
        <w:rPr>
          <w:szCs w:val="22"/>
          <w:vertAlign w:val="subscript"/>
          <w:lang w:val="bs-Latn-BA"/>
        </w:rPr>
        <w:t>3</w:t>
      </w:r>
      <w:r w:rsidRPr="00784E8A">
        <w:rPr>
          <w:szCs w:val="22"/>
          <w:lang w:val="bs-Latn-BA"/>
        </w:rPr>
        <w:t xml:space="preserve"> receptore a zatim za muskarinske M</w:t>
      </w:r>
      <w:r w:rsidRPr="00784E8A">
        <w:rPr>
          <w:szCs w:val="22"/>
          <w:vertAlign w:val="subscript"/>
          <w:lang w:val="bs-Latn-BA"/>
        </w:rPr>
        <w:t>1</w:t>
      </w:r>
      <w:r w:rsidRPr="00784E8A">
        <w:rPr>
          <w:szCs w:val="22"/>
          <w:lang w:val="bs-Latn-BA"/>
        </w:rPr>
        <w:t xml:space="preserve"> i M</w:t>
      </w:r>
      <w:r w:rsidRPr="00784E8A">
        <w:rPr>
          <w:szCs w:val="22"/>
          <w:vertAlign w:val="subscript"/>
          <w:lang w:val="bs-Latn-BA"/>
        </w:rPr>
        <w:t>2</w:t>
      </w:r>
      <w:r w:rsidRPr="00784E8A">
        <w:rPr>
          <w:szCs w:val="22"/>
          <w:lang w:val="bs-Latn-BA"/>
        </w:rPr>
        <w:t xml:space="preserve"> receptore.</w:t>
      </w:r>
    </w:p>
    <w:p w14:paraId="11065E38" w14:textId="77777777" w:rsidR="00283243" w:rsidRPr="00DF0E2E" w:rsidRDefault="00283243" w:rsidP="00283243">
      <w:pPr>
        <w:rPr>
          <w:szCs w:val="22"/>
          <w:u w:val="single"/>
          <w:lang w:val="bs-Latn-BA"/>
        </w:rPr>
      </w:pPr>
    </w:p>
    <w:p w14:paraId="7CC65E41" w14:textId="77777777" w:rsidR="00283243" w:rsidRPr="001E6434" w:rsidRDefault="00283243" w:rsidP="00283243">
      <w:pPr>
        <w:rPr>
          <w:szCs w:val="22"/>
          <w:u w:val="single"/>
          <w:lang w:val="bs-Latn-BA"/>
        </w:rPr>
      </w:pPr>
      <w:r w:rsidRPr="00DF0E2E">
        <w:rPr>
          <w:i/>
          <w:szCs w:val="22"/>
          <w:u w:val="single"/>
          <w:lang w:val="bs-Latn-BA"/>
        </w:rPr>
        <w:t>Farmakodinamska dejstva</w:t>
      </w:r>
    </w:p>
    <w:p w14:paraId="49D5CE3B" w14:textId="6E5F16E9" w:rsidR="00283243" w:rsidRPr="00784E8A" w:rsidRDefault="004B245B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Lijek</w:t>
      </w:r>
      <w:r w:rsidR="00515B96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SAURUS COMBO</w:t>
      </w:r>
      <w:r w:rsidR="00515B96" w:rsidRPr="00784E8A">
        <w:rPr>
          <w:szCs w:val="22"/>
          <w:lang w:val="bs-Latn-BA"/>
        </w:rPr>
        <w:t xml:space="preserve"> </w:t>
      </w:r>
      <w:r w:rsidR="00283243" w:rsidRPr="00784E8A">
        <w:rPr>
          <w:szCs w:val="22"/>
          <w:lang w:val="bs-Latn-BA"/>
        </w:rPr>
        <w:t>tablete se sastoje od dv</w:t>
      </w:r>
      <w:r w:rsidR="00BE7601" w:rsidRPr="00784E8A">
        <w:rPr>
          <w:szCs w:val="22"/>
          <w:lang w:val="bs-Latn-BA"/>
        </w:rPr>
        <w:t>ij</w:t>
      </w:r>
      <w:r w:rsidR="00283243" w:rsidRPr="00784E8A">
        <w:rPr>
          <w:szCs w:val="22"/>
          <w:lang w:val="bs-Latn-BA"/>
        </w:rPr>
        <w:t>e aktivne supstance koje nezavisno i komplementarno d</w:t>
      </w:r>
      <w:r w:rsidR="00BE7601" w:rsidRPr="00784E8A">
        <w:rPr>
          <w:szCs w:val="22"/>
          <w:lang w:val="bs-Latn-BA"/>
        </w:rPr>
        <w:t>j</w:t>
      </w:r>
      <w:r w:rsidR="00283243" w:rsidRPr="00784E8A">
        <w:rPr>
          <w:szCs w:val="22"/>
          <w:lang w:val="bs-Latn-BA"/>
        </w:rPr>
        <w:t xml:space="preserve">eluju na simptome donjih urinarnih puteva udruženih sa BHP i praćene zadržavanjem mokraće: </w:t>
      </w:r>
    </w:p>
    <w:p w14:paraId="4D2F539E" w14:textId="2939CEFC" w:rsidR="00312471" w:rsidRPr="00784E8A" w:rsidRDefault="00312471" w:rsidP="00283243">
      <w:pPr>
        <w:rPr>
          <w:szCs w:val="22"/>
          <w:lang w:val="bs-Latn-BA"/>
        </w:rPr>
      </w:pPr>
    </w:p>
    <w:p w14:paraId="3948FC8C" w14:textId="5B4C4034" w:rsidR="003B27CA" w:rsidRPr="00784E8A" w:rsidRDefault="003B27CA" w:rsidP="003B27C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lastRenderedPageBreak/>
        <w:t>Tamsulosin ublažava simptome pražnjenja mokraćne bešike (povećava maksimalnu brzinu protoka mokraće) ublažavaju</w:t>
      </w:r>
      <w:r w:rsidR="00BE7601" w:rsidRPr="00784E8A">
        <w:rPr>
          <w:szCs w:val="22"/>
          <w:lang w:val="bs-Latn-BA"/>
        </w:rPr>
        <w:t>ć</w:t>
      </w:r>
      <w:r w:rsidRPr="00784E8A">
        <w:rPr>
          <w:szCs w:val="22"/>
          <w:lang w:val="bs-Latn-BA"/>
        </w:rPr>
        <w:t>i opstrukciju opuštanjem glatkih mišića prostate, vrata mokraćne bešike i uretre. Ublažava takođe i simptome zadržavanja mokraće.</w:t>
      </w:r>
    </w:p>
    <w:p w14:paraId="29C658CA" w14:textId="77777777" w:rsidR="003B27CA" w:rsidRPr="00784E8A" w:rsidRDefault="003B27CA" w:rsidP="00283243">
      <w:pPr>
        <w:rPr>
          <w:szCs w:val="22"/>
          <w:lang w:val="bs-Latn-BA"/>
        </w:rPr>
      </w:pPr>
    </w:p>
    <w:p w14:paraId="2BA7AFBD" w14:textId="1747E88E" w:rsidR="00312471" w:rsidRPr="00784E8A" w:rsidRDefault="00312471" w:rsidP="00312471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Solifenacin ublažava probleme koji se odnose na zadržavanje mokraće uzrokovane acetilholinom koji nije otpušten iz nervnih završetaka, a koji aktivira M</w:t>
      </w:r>
      <w:r w:rsidRPr="00784E8A">
        <w:rPr>
          <w:szCs w:val="22"/>
          <w:vertAlign w:val="subscript"/>
          <w:lang w:val="bs-Latn-BA"/>
        </w:rPr>
        <w:t>3</w:t>
      </w:r>
      <w:r w:rsidRPr="00784E8A">
        <w:rPr>
          <w:szCs w:val="22"/>
          <w:lang w:val="bs-Latn-BA"/>
        </w:rPr>
        <w:t xml:space="preserve"> receptore u mokraćnoj bešici. Acetilholin koji nije otpušten iz nervnih završetaka d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eluje senzitivišući uroepitelnu senzornu funkciju, što se manifestuje neodložnom potrebom za mokrenjem i učestalim mokrenjem. </w:t>
      </w:r>
    </w:p>
    <w:p w14:paraId="6D8EA1D8" w14:textId="0ADF07C5" w:rsidR="00283243" w:rsidRPr="00784E8A" w:rsidRDefault="00283243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 </w:t>
      </w:r>
    </w:p>
    <w:p w14:paraId="1710469F" w14:textId="3CB14503" w:rsidR="00283243" w:rsidRPr="00DF0E2E" w:rsidRDefault="00283243" w:rsidP="00283243">
      <w:pPr>
        <w:rPr>
          <w:i/>
          <w:szCs w:val="22"/>
          <w:u w:val="single"/>
          <w:lang w:val="bs-Latn-BA"/>
        </w:rPr>
      </w:pPr>
      <w:r w:rsidRPr="00DF0E2E">
        <w:rPr>
          <w:i/>
          <w:szCs w:val="22"/>
          <w:u w:val="single"/>
          <w:lang w:val="bs-Latn-BA"/>
        </w:rPr>
        <w:t>Klinička efikasnost i bezb</w:t>
      </w:r>
      <w:r w:rsidR="00BE7601" w:rsidRPr="00DF0E2E">
        <w:rPr>
          <w:i/>
          <w:szCs w:val="22"/>
          <w:u w:val="single"/>
          <w:lang w:val="bs-Latn-BA"/>
        </w:rPr>
        <w:t>j</w:t>
      </w:r>
      <w:r w:rsidRPr="00DF0E2E">
        <w:rPr>
          <w:i/>
          <w:szCs w:val="22"/>
          <w:u w:val="single"/>
          <w:lang w:val="bs-Latn-BA"/>
        </w:rPr>
        <w:t>ednost</w:t>
      </w:r>
    </w:p>
    <w:p w14:paraId="2BD35ED1" w14:textId="77777777" w:rsidR="000777D8" w:rsidRPr="00784E8A" w:rsidRDefault="000777D8" w:rsidP="00283243">
      <w:pPr>
        <w:rPr>
          <w:szCs w:val="22"/>
          <w:u w:val="single"/>
          <w:lang w:val="bs-Latn-BA"/>
        </w:rPr>
      </w:pPr>
    </w:p>
    <w:p w14:paraId="6672044C" w14:textId="25FD9B4E" w:rsidR="00283243" w:rsidRPr="00784E8A" w:rsidRDefault="00283243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Efikasnost je dokazana u pivotalnom kliničkom ispitivanju faze 3, sprovedenom kod pacijenata sa simptomima donjih urinarnih puteva udruženih sa BHP i praćenim simptomima pražnjenja mokraćne bešike (opstrukcijom) i najmanje sl</w:t>
      </w:r>
      <w:r w:rsidR="00E17F30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edećim nivoom (iritirajućih) simptoma zadržavanja mokraće: ≥ 8 mokrenja/24 časa i ≥ 2 epizode neodložne potrebe za mokrenjem/24 sata.</w:t>
      </w:r>
    </w:p>
    <w:p w14:paraId="27BFA39D" w14:textId="77777777" w:rsidR="00283243" w:rsidRPr="00784E8A" w:rsidRDefault="00283243" w:rsidP="00283243">
      <w:pPr>
        <w:rPr>
          <w:szCs w:val="22"/>
          <w:lang w:val="bs-Latn-BA"/>
        </w:rPr>
      </w:pPr>
    </w:p>
    <w:p w14:paraId="3F1BBCD6" w14:textId="60058FD0" w:rsidR="00283243" w:rsidRPr="00784E8A" w:rsidRDefault="00283243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Tamsulosin/solifenacin je pokazao statistički značajno poboljšanje od početnih vr</w:t>
      </w:r>
      <w:r w:rsidR="00BE7601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ednosti do kraja ispitivanja u odnosu na placebo grupu u dva primarna ishoda</w:t>
      </w:r>
      <w:r w:rsidR="00D66ED4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 xml:space="preserve">- ukupan rezultat prema Međunarodnom skoru simptoma prostate (engl. </w:t>
      </w:r>
      <w:r w:rsidRPr="00784E8A">
        <w:rPr>
          <w:i/>
          <w:szCs w:val="22"/>
          <w:lang w:val="bs-Latn-BA"/>
        </w:rPr>
        <w:t>International Prostate Symptom Score</w:t>
      </w:r>
      <w:r w:rsidRPr="00784E8A">
        <w:rPr>
          <w:szCs w:val="22"/>
          <w:lang w:val="bs-Latn-BA"/>
        </w:rPr>
        <w:t xml:space="preserve">, IPSS) i Ukupan skor za neodložnu potrebu i učestalost mokrenja </w:t>
      </w:r>
      <w:r w:rsidR="00B6519D" w:rsidRPr="00784E8A">
        <w:rPr>
          <w:szCs w:val="22"/>
          <w:lang w:val="bs-Latn-BA"/>
        </w:rPr>
        <w:t>(</w:t>
      </w:r>
      <w:r w:rsidRPr="00784E8A">
        <w:rPr>
          <w:i/>
          <w:szCs w:val="22"/>
          <w:lang w:val="bs-Latn-BA"/>
        </w:rPr>
        <w:t>engl. Total Urgency and Frequency Score</w:t>
      </w:r>
      <w:r w:rsidR="00B6519D" w:rsidRPr="00784E8A">
        <w:rPr>
          <w:i/>
          <w:szCs w:val="22"/>
          <w:lang w:val="bs-Latn-BA"/>
        </w:rPr>
        <w:t>)</w:t>
      </w:r>
      <w:r w:rsidRPr="00784E8A">
        <w:rPr>
          <w:szCs w:val="22"/>
          <w:lang w:val="bs-Latn-BA"/>
        </w:rPr>
        <w:t>, kao i na sekundarne ishode: neodložna potreba za mokrenjem, učestalost mokrenja, pros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ečni izmokreni volumen mokraće po mokrenju, </w:t>
      </w:r>
      <w:r w:rsidR="00FE06A2" w:rsidRPr="00784E8A">
        <w:rPr>
          <w:szCs w:val="22"/>
          <w:lang w:val="bs-Latn-BA"/>
        </w:rPr>
        <w:t xml:space="preserve">nokturija, </w:t>
      </w:r>
      <w:r w:rsidRPr="00784E8A">
        <w:rPr>
          <w:szCs w:val="22"/>
          <w:lang w:val="bs-Latn-BA"/>
        </w:rPr>
        <w:t>IPSS subskor izmokravanja, IPSS subskor zadržavanja mokraće, IPSS kvalitet života, Upitnik za oc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enu pret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erano aktivne mokraćne bešike (engl.</w:t>
      </w:r>
      <w:r w:rsidR="001E6434">
        <w:rPr>
          <w:szCs w:val="22"/>
          <w:lang w:val="bs-Latn-BA"/>
        </w:rPr>
        <w:t xml:space="preserve"> </w:t>
      </w:r>
      <w:r w:rsidRPr="00784E8A">
        <w:rPr>
          <w:i/>
          <w:szCs w:val="22"/>
          <w:lang w:val="bs-Latn-BA"/>
        </w:rPr>
        <w:t xml:space="preserve">Overactive Bladder questiomaire </w:t>
      </w:r>
      <w:r w:rsidRPr="00784E8A">
        <w:rPr>
          <w:szCs w:val="22"/>
          <w:lang w:val="bs-Latn-BA"/>
        </w:rPr>
        <w:t>OAB-q), skor podnošenja simptoma, i skor kvaliteta života u odnosu na zdravstveno stanje (HRQoL)</w:t>
      </w:r>
      <w:r w:rsidR="001E6434">
        <w:rPr>
          <w:szCs w:val="22"/>
          <w:lang w:val="bs-Latn-BA"/>
        </w:rPr>
        <w:t>,</w:t>
      </w:r>
      <w:r w:rsidRPr="00784E8A">
        <w:rPr>
          <w:szCs w:val="22"/>
          <w:lang w:val="bs-Latn-BA"/>
        </w:rPr>
        <w:t xml:space="preserve"> uključujući i sve subskorove (podnošenje simptoma bolesti, zabrinutost, spavanje i društveni život).</w:t>
      </w:r>
    </w:p>
    <w:p w14:paraId="26A21588" w14:textId="77777777" w:rsidR="00283243" w:rsidRPr="00784E8A" w:rsidRDefault="00283243" w:rsidP="00283243">
      <w:pPr>
        <w:rPr>
          <w:szCs w:val="22"/>
          <w:lang w:val="bs-Latn-BA"/>
        </w:rPr>
      </w:pPr>
    </w:p>
    <w:p w14:paraId="095BABDD" w14:textId="598D3676" w:rsidR="00283243" w:rsidRPr="00784E8A" w:rsidRDefault="00283243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Tamsulosin/solifenacin je pokazao superiorno poboljšanje u poređenju sa tamsulosinom-oblik sa produženim oslobađanjem</w:t>
      </w:r>
      <w:r w:rsidR="001E6434">
        <w:rPr>
          <w:szCs w:val="22"/>
          <w:lang w:val="bs-Latn-BA"/>
        </w:rPr>
        <w:t>,</w:t>
      </w:r>
      <w:r w:rsidRPr="00784E8A">
        <w:rPr>
          <w:szCs w:val="22"/>
          <w:lang w:val="bs-Latn-BA"/>
        </w:rPr>
        <w:t xml:space="preserve"> na ukupnom skoru urgencije i učestalosti mokrenja, kao i kod učestalosti mokrenja, pros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ečno izmokrenom volumenu mokraće nakon mokrenja i IPSS subskoru zadržavanja mokraće. Ovo je bilo praćeno značajnim poboljšanjem kvaliteta života prema IPSS QoL i rezultatima dobijenim pojačanom aktivnošću mokraćne bešike kao i HRQoL ukupnom skoru.</w:t>
      </w:r>
      <w:r w:rsidR="00C82844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Osim</w:t>
      </w:r>
      <w:r w:rsidR="0071277B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toga,</w:t>
      </w:r>
      <w:r w:rsidR="0071277B" w:rsidRPr="00784E8A">
        <w:rPr>
          <w:szCs w:val="22"/>
          <w:lang w:val="bs-Latn-BA"/>
        </w:rPr>
        <w:t xml:space="preserve"> t</w:t>
      </w:r>
      <w:r w:rsidRPr="00784E8A">
        <w:rPr>
          <w:szCs w:val="22"/>
          <w:lang w:val="bs-Latn-BA"/>
        </w:rPr>
        <w:t>amsulosin/solifenacin nije bio inferioran u odnosu na tamsulosin-oblik sa produženim oslobađanjem</w:t>
      </w:r>
      <w:r w:rsidR="001E6434">
        <w:rPr>
          <w:szCs w:val="22"/>
          <w:lang w:val="bs-Latn-BA"/>
        </w:rPr>
        <w:t>,</w:t>
      </w:r>
      <w:r w:rsidRPr="00784E8A">
        <w:rPr>
          <w:szCs w:val="22"/>
          <w:lang w:val="bs-Latn-BA"/>
        </w:rPr>
        <w:t xml:space="preserve"> prema ukupnom IPSS skoru (p &lt;0,001), kako je i očekivano. </w:t>
      </w:r>
    </w:p>
    <w:p w14:paraId="628340B8" w14:textId="77777777" w:rsidR="00283243" w:rsidRPr="00784E8A" w:rsidRDefault="00283243" w:rsidP="00283243">
      <w:pPr>
        <w:rPr>
          <w:szCs w:val="22"/>
          <w:lang w:val="bs-Latn-BA"/>
        </w:rPr>
      </w:pPr>
    </w:p>
    <w:p w14:paraId="262846CB" w14:textId="7D232864" w:rsidR="00283243" w:rsidRPr="00784E8A" w:rsidRDefault="00283243" w:rsidP="00283243">
      <w:pPr>
        <w:rPr>
          <w:b/>
          <w:szCs w:val="22"/>
          <w:lang w:val="bs-Latn-BA"/>
        </w:rPr>
      </w:pPr>
      <w:r w:rsidRPr="001E6434">
        <w:rPr>
          <w:b/>
          <w:szCs w:val="22"/>
          <w:lang w:val="bs-Latn-BA"/>
        </w:rPr>
        <w:t>5.2. Farmakokinetički podaci</w:t>
      </w:r>
    </w:p>
    <w:p w14:paraId="48D17B8A" w14:textId="77777777" w:rsidR="001D2161" w:rsidRPr="00784E8A" w:rsidRDefault="001D2161" w:rsidP="00283243">
      <w:pPr>
        <w:rPr>
          <w:szCs w:val="22"/>
          <w:lang w:val="bs-Latn-BA"/>
        </w:rPr>
      </w:pPr>
    </w:p>
    <w:p w14:paraId="7230A68B" w14:textId="0763AF9B" w:rsidR="00283243" w:rsidRPr="00784E8A" w:rsidRDefault="004B245B" w:rsidP="00283243">
      <w:pPr>
        <w:rPr>
          <w:szCs w:val="22"/>
          <w:u w:val="single"/>
          <w:lang w:val="bs-Latn-BA"/>
        </w:rPr>
      </w:pPr>
      <w:r w:rsidRPr="00784E8A">
        <w:rPr>
          <w:szCs w:val="22"/>
          <w:u w:val="single"/>
          <w:lang w:val="bs-Latn-BA"/>
        </w:rPr>
        <w:t>Lijek</w:t>
      </w:r>
      <w:r w:rsidR="00B16AD3" w:rsidRPr="00784E8A">
        <w:rPr>
          <w:szCs w:val="22"/>
          <w:u w:val="single"/>
          <w:lang w:val="bs-Latn-BA"/>
        </w:rPr>
        <w:t xml:space="preserve"> </w:t>
      </w:r>
      <w:r w:rsidRPr="00784E8A">
        <w:rPr>
          <w:szCs w:val="22"/>
          <w:u w:val="single"/>
          <w:lang w:val="bs-Latn-BA"/>
        </w:rPr>
        <w:t>SAURUS COMBO</w:t>
      </w:r>
    </w:p>
    <w:p w14:paraId="541CD0DC" w14:textId="6C2B515D" w:rsidR="00906B7A" w:rsidRPr="00784E8A" w:rsidRDefault="00283243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Informacije priložene u daljem tekstu se odnose na farmakokinetičke parametre nakon prim</w:t>
      </w:r>
      <w:r w:rsidR="0063163E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ene višestrukih doza</w:t>
      </w:r>
      <w:r w:rsidR="005D2A8D"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lijek</w:t>
      </w:r>
      <w:r w:rsidR="005D2A8D" w:rsidRPr="00784E8A">
        <w:rPr>
          <w:szCs w:val="22"/>
          <w:lang w:val="bs-Latn-BA"/>
        </w:rPr>
        <w:t>a</w:t>
      </w:r>
      <w:r w:rsidRPr="00784E8A">
        <w:rPr>
          <w:szCs w:val="22"/>
          <w:lang w:val="bs-Latn-BA"/>
        </w:rPr>
        <w:t xml:space="preserve"> </w:t>
      </w:r>
      <w:r w:rsidR="005D2A8D" w:rsidRPr="00784E8A">
        <w:rPr>
          <w:szCs w:val="22"/>
          <w:lang w:val="bs-Latn-BA"/>
        </w:rPr>
        <w:t>t</w:t>
      </w:r>
      <w:r w:rsidRPr="00784E8A">
        <w:rPr>
          <w:szCs w:val="22"/>
          <w:lang w:val="bs-Latn-BA"/>
        </w:rPr>
        <w:t xml:space="preserve">amsulosin/solifenacin. </w:t>
      </w:r>
    </w:p>
    <w:p w14:paraId="4F7229AB" w14:textId="20294BD2" w:rsidR="00283243" w:rsidRPr="00784E8A" w:rsidRDefault="00283243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Ispitivanje relativne bioraspoloživosti nakon višestrukih doza je pokazalo da prim</w:t>
      </w:r>
      <w:r w:rsidR="00E17F30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ena</w:t>
      </w:r>
      <w:r w:rsidR="00E17F30"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5D2A8D" w:rsidRPr="00784E8A">
        <w:rPr>
          <w:szCs w:val="22"/>
          <w:lang w:val="bs-Latn-BA"/>
        </w:rPr>
        <w:t>t</w:t>
      </w:r>
      <w:r w:rsidRPr="00784E8A">
        <w:rPr>
          <w:szCs w:val="22"/>
          <w:lang w:val="bs-Latn-BA"/>
        </w:rPr>
        <w:t>amsulosin/solifenacin dovodi do uporedive izloženosti kao kod istovremene prim</w:t>
      </w:r>
      <w:r w:rsidR="00E17F30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ene istih doza pojedinačnih tableta solifenacina i tamsulosina-oblika sa produženim oslobađanjem.  </w:t>
      </w:r>
    </w:p>
    <w:p w14:paraId="6CD687C3" w14:textId="77777777" w:rsidR="001D2161" w:rsidRPr="00784E8A" w:rsidRDefault="001D2161" w:rsidP="00283243">
      <w:pPr>
        <w:rPr>
          <w:szCs w:val="22"/>
          <w:lang w:val="bs-Latn-BA"/>
        </w:rPr>
      </w:pPr>
    </w:p>
    <w:p w14:paraId="69B552AB" w14:textId="77777777" w:rsidR="00283243" w:rsidRPr="00784E8A" w:rsidRDefault="00283243" w:rsidP="00283243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Resorpcija</w:t>
      </w:r>
    </w:p>
    <w:p w14:paraId="6C316A3F" w14:textId="0B23B4F9" w:rsidR="00283243" w:rsidRPr="00784E8A" w:rsidRDefault="00283243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Nakon višestrukih doza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F82639" w:rsidRPr="00784E8A">
        <w:rPr>
          <w:szCs w:val="22"/>
          <w:lang w:val="bs-Latn-BA"/>
        </w:rPr>
        <w:t>t</w:t>
      </w:r>
      <w:r w:rsidRPr="00784E8A">
        <w:rPr>
          <w:szCs w:val="22"/>
          <w:lang w:val="bs-Latn-BA"/>
        </w:rPr>
        <w:t>amsulosin/solifenacin, t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solifenacina se kretao u različitim ispitivanjima od 4,27 časova do 4,76 časova, a t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tamsulosina od 3,47 časova do 5,65 časova. Odgovarajuće vr</w:t>
      </w:r>
      <w:r w:rsidR="00BE7601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ednosti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solifenacina kretale su se od 26,5 nanogram/m</w:t>
      </w:r>
      <w:r w:rsidR="004D60A6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 xml:space="preserve"> do 32,0 nanogram/m</w:t>
      </w:r>
      <w:r w:rsidR="004D60A6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, dok se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tamsulosina kretao od 6,56 nanogram/m</w:t>
      </w:r>
      <w:r w:rsidR="004D60A6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 xml:space="preserve"> do 13,3 nanogram/m</w:t>
      </w:r>
      <w:r w:rsidR="004D60A6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. Vr</w:t>
      </w:r>
      <w:r w:rsidR="00BE7601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ednosti PIK za solifenacin su se kretale između 528 nanogram</w:t>
      </w:r>
      <w:r w:rsidR="0063163E">
        <w:rPr>
          <w:szCs w:val="22"/>
          <w:lang w:val="bs-Latn-BA"/>
        </w:rPr>
        <w:t>*</w:t>
      </w:r>
      <w:r w:rsidRPr="00784E8A">
        <w:rPr>
          <w:szCs w:val="22"/>
          <w:lang w:val="bs-Latn-BA"/>
        </w:rPr>
        <w:t>h/m</w:t>
      </w:r>
      <w:r w:rsidR="004D60A6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 xml:space="preserve"> i 601 nanogram</w:t>
      </w:r>
      <w:r w:rsidR="0063163E">
        <w:rPr>
          <w:szCs w:val="22"/>
          <w:lang w:val="bs-Latn-BA"/>
        </w:rPr>
        <w:t>*</w:t>
      </w:r>
      <w:r w:rsidRPr="00784E8A">
        <w:rPr>
          <w:szCs w:val="22"/>
          <w:lang w:val="bs-Latn-BA"/>
        </w:rPr>
        <w:t>h/m</w:t>
      </w:r>
      <w:r w:rsidR="004D60A6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, a tamsulosina između 97,1 nanogram</w:t>
      </w:r>
      <w:r w:rsidR="0063163E">
        <w:rPr>
          <w:szCs w:val="22"/>
          <w:lang w:val="bs-Latn-BA"/>
        </w:rPr>
        <w:t>*</w:t>
      </w:r>
      <w:r w:rsidRPr="00784E8A">
        <w:rPr>
          <w:szCs w:val="22"/>
          <w:lang w:val="bs-Latn-BA"/>
        </w:rPr>
        <w:t>h/m</w:t>
      </w:r>
      <w:r w:rsidR="004D60A6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 xml:space="preserve"> i 222 nanogram</w:t>
      </w:r>
      <w:r w:rsidR="0063163E">
        <w:rPr>
          <w:szCs w:val="22"/>
          <w:lang w:val="bs-Latn-BA"/>
        </w:rPr>
        <w:t>*</w:t>
      </w:r>
      <w:r w:rsidRPr="00784E8A">
        <w:rPr>
          <w:szCs w:val="22"/>
          <w:lang w:val="bs-Latn-BA"/>
        </w:rPr>
        <w:t>h/m</w:t>
      </w:r>
      <w:r w:rsidR="004D60A6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. Apsolutna bioraspoloživost solifenacina je bila oko 90%, dok se proc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enjuje da je resorpcija tamsulosina 70-79%.</w:t>
      </w:r>
    </w:p>
    <w:p w14:paraId="072984EE" w14:textId="77777777" w:rsidR="001D2161" w:rsidRPr="00784E8A" w:rsidRDefault="001D2161" w:rsidP="00283243">
      <w:pPr>
        <w:rPr>
          <w:szCs w:val="22"/>
          <w:lang w:val="bs-Latn-BA"/>
        </w:rPr>
      </w:pPr>
    </w:p>
    <w:p w14:paraId="3EC5E3F4" w14:textId="19E8A704" w:rsidR="00283243" w:rsidRPr="00784E8A" w:rsidRDefault="00283243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Ispitivano je dejstvo hrane na jednokratnu dozu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a, u kojoj je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</w:t>
      </w:r>
      <w:r w:rsidR="007F5A5D" w:rsidRPr="00784E8A">
        <w:rPr>
          <w:szCs w:val="22"/>
          <w:lang w:val="bs-Latn-BA"/>
        </w:rPr>
        <w:t>t</w:t>
      </w:r>
      <w:r w:rsidRPr="00784E8A">
        <w:rPr>
          <w:szCs w:val="22"/>
          <w:lang w:val="bs-Latn-BA"/>
        </w:rPr>
        <w:t>amsulosin/solifenacin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enjivan natašte, nakon doručka sa niskim sadržajem masti i niskom kalorijskom vr</w:t>
      </w:r>
      <w:r w:rsidR="00BE7601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ednosti, kao i nakon doručka sa visokim sadržajem masti i visokom kalorijskom vr</w:t>
      </w:r>
      <w:r w:rsidR="00BE7601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ednosti. Nakon doručka sa visokim sadržajem masti i visokom kalorijskom vr</w:t>
      </w:r>
      <w:r w:rsidR="00BE7601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ednosti zapaženo je da se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 xml:space="preserve">tamsulosina kao komponente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5542B3" w:rsidRPr="00784E8A">
        <w:rPr>
          <w:szCs w:val="22"/>
          <w:lang w:val="bs-Latn-BA"/>
        </w:rPr>
        <w:t>t</w:t>
      </w:r>
      <w:r w:rsidRPr="00784E8A">
        <w:rPr>
          <w:szCs w:val="22"/>
          <w:lang w:val="bs-Latn-BA"/>
        </w:rPr>
        <w:t>amsulosin/solifenacin povećao za 54% u poređenju sa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enom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a natašte, dok je PIK povećan za 33%.  Doručak sa niskim sadržajem masti i niskom kalorijskom vr</w:t>
      </w:r>
      <w:r w:rsidR="00BE7601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ednosti nije uticao na farmakokinetiku </w:t>
      </w:r>
      <w:r w:rsidRPr="00784E8A">
        <w:rPr>
          <w:szCs w:val="22"/>
          <w:lang w:val="bs-Latn-BA"/>
        </w:rPr>
        <w:lastRenderedPageBreak/>
        <w:t>tamsolu</w:t>
      </w:r>
      <w:r w:rsidR="00BE7601" w:rsidRPr="00784E8A">
        <w:rPr>
          <w:szCs w:val="22"/>
          <w:lang w:val="bs-Latn-BA"/>
        </w:rPr>
        <w:t>s</w:t>
      </w:r>
      <w:r w:rsidRPr="00784E8A">
        <w:rPr>
          <w:szCs w:val="22"/>
          <w:lang w:val="bs-Latn-BA"/>
        </w:rPr>
        <w:t>ina. Farmakokinetika solifenicina nije bila izm</w:t>
      </w:r>
      <w:r w:rsidR="00BE7601" w:rsidRPr="00784E8A">
        <w:rPr>
          <w:szCs w:val="22"/>
          <w:lang w:val="bs-Latn-BA"/>
        </w:rPr>
        <w:t>ije</w:t>
      </w:r>
      <w:r w:rsidRPr="00784E8A">
        <w:rPr>
          <w:szCs w:val="22"/>
          <w:lang w:val="bs-Latn-BA"/>
        </w:rPr>
        <w:t>njena ni u slučaju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ene sa doručkom niskog sadržaja masti i niske kalorijske </w:t>
      </w:r>
      <w:r w:rsidR="00BE7601" w:rsidRPr="00784E8A">
        <w:rPr>
          <w:szCs w:val="22"/>
          <w:lang w:val="bs-Latn-BA"/>
        </w:rPr>
        <w:t>vrijednosti</w:t>
      </w:r>
      <w:r w:rsidRPr="00784E8A">
        <w:rPr>
          <w:szCs w:val="22"/>
          <w:lang w:val="bs-Latn-BA"/>
        </w:rPr>
        <w:t xml:space="preserve">, niti sa doručkom sa visokim sadržajem masti i visokom kalorijskom </w:t>
      </w:r>
      <w:r w:rsidR="00BE7601" w:rsidRPr="00784E8A">
        <w:rPr>
          <w:szCs w:val="22"/>
          <w:lang w:val="bs-Latn-BA"/>
        </w:rPr>
        <w:t>vrijednosti</w:t>
      </w:r>
      <w:r w:rsidRPr="00784E8A">
        <w:rPr>
          <w:szCs w:val="22"/>
          <w:lang w:val="bs-Latn-BA"/>
        </w:rPr>
        <w:t xml:space="preserve">. </w:t>
      </w:r>
    </w:p>
    <w:p w14:paraId="0C0249CE" w14:textId="77777777" w:rsidR="00080C85" w:rsidRPr="00784E8A" w:rsidRDefault="00080C85" w:rsidP="00283243">
      <w:pPr>
        <w:rPr>
          <w:szCs w:val="22"/>
          <w:lang w:val="bs-Latn-BA"/>
        </w:rPr>
      </w:pPr>
    </w:p>
    <w:p w14:paraId="48C6E53A" w14:textId="46E6D9A1" w:rsidR="00283243" w:rsidRPr="00784E8A" w:rsidRDefault="00283243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Istovremena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ena solifenacina i tamsulosina (oblik sa produženim oslobađanjem) je dovela do povećanja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tamsulosina 1,19 puta, a PIK 1,24 puta u poređenju sa PIK za tams</w:t>
      </w:r>
      <w:r w:rsidR="00264438" w:rsidRPr="00784E8A">
        <w:rPr>
          <w:szCs w:val="22"/>
          <w:lang w:val="bs-Latn-BA"/>
        </w:rPr>
        <w:t>u</w:t>
      </w:r>
      <w:r w:rsidRPr="00784E8A">
        <w:rPr>
          <w:szCs w:val="22"/>
          <w:lang w:val="bs-Latn-BA"/>
        </w:rPr>
        <w:t>lou</w:t>
      </w:r>
      <w:r w:rsidR="00264438" w:rsidRPr="00784E8A">
        <w:rPr>
          <w:szCs w:val="22"/>
          <w:lang w:val="bs-Latn-BA"/>
        </w:rPr>
        <w:t>s</w:t>
      </w:r>
      <w:r w:rsidRPr="00784E8A">
        <w:rPr>
          <w:szCs w:val="22"/>
          <w:lang w:val="bs-Latn-BA"/>
        </w:rPr>
        <w:t>in kada se prim</w:t>
      </w:r>
      <w:r w:rsidR="0063163E">
        <w:rPr>
          <w:szCs w:val="22"/>
          <w:lang w:val="bs-Latn-BA"/>
        </w:rPr>
        <w:t>i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ene samo tablete sa produženim oslobađanjem. Nema pokazatelja koji bi ukazivali da tamsulosin d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eluje na farmakokinetiku solifenacina.</w:t>
      </w:r>
    </w:p>
    <w:p w14:paraId="1F4C81D7" w14:textId="77777777" w:rsidR="001D2161" w:rsidRPr="00784E8A" w:rsidRDefault="001D2161" w:rsidP="00283243">
      <w:pPr>
        <w:rPr>
          <w:szCs w:val="22"/>
          <w:lang w:val="bs-Latn-BA"/>
        </w:rPr>
      </w:pPr>
    </w:p>
    <w:p w14:paraId="1154B6E4" w14:textId="77777777" w:rsidR="00283243" w:rsidRPr="00784E8A" w:rsidRDefault="00283243" w:rsidP="00283243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Eliminacija</w:t>
      </w:r>
    </w:p>
    <w:p w14:paraId="79F913FA" w14:textId="1133D0B1" w:rsidR="00283243" w:rsidRPr="00784E8A" w:rsidRDefault="00283243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Nakon pojedinačne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ene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1D2161" w:rsidRPr="00784E8A">
        <w:rPr>
          <w:szCs w:val="22"/>
          <w:lang w:val="bs-Latn-BA"/>
        </w:rPr>
        <w:t>t</w:t>
      </w:r>
      <w:r w:rsidRPr="00784E8A">
        <w:rPr>
          <w:szCs w:val="22"/>
          <w:lang w:val="bs-Latn-BA"/>
        </w:rPr>
        <w:t>amsulosin/solifenacin, t</w:t>
      </w:r>
      <w:r w:rsidRPr="00784E8A">
        <w:rPr>
          <w:szCs w:val="22"/>
          <w:vertAlign w:val="subscript"/>
          <w:lang w:val="bs-Latn-BA"/>
        </w:rPr>
        <w:t xml:space="preserve">1/2 </w:t>
      </w:r>
      <w:r w:rsidRPr="00784E8A">
        <w:rPr>
          <w:szCs w:val="22"/>
          <w:lang w:val="bs-Latn-BA"/>
        </w:rPr>
        <w:t>solifenacina se kretao u rasponu od 49,5 do 53,0 sata, a t</w:t>
      </w:r>
      <w:r w:rsidRPr="00784E8A">
        <w:rPr>
          <w:szCs w:val="22"/>
          <w:vertAlign w:val="subscript"/>
          <w:lang w:val="bs-Latn-BA"/>
        </w:rPr>
        <w:t xml:space="preserve">1/2 </w:t>
      </w:r>
      <w:r w:rsidRPr="00784E8A">
        <w:rPr>
          <w:szCs w:val="22"/>
          <w:lang w:val="bs-Latn-BA"/>
        </w:rPr>
        <w:t>tamsulosina u rasponu od 12,8 do 14,0 sati.</w:t>
      </w:r>
    </w:p>
    <w:p w14:paraId="7B72D03E" w14:textId="77777777" w:rsidR="001D2161" w:rsidRPr="00784E8A" w:rsidRDefault="001D2161" w:rsidP="00283243">
      <w:pPr>
        <w:rPr>
          <w:szCs w:val="22"/>
          <w:lang w:val="bs-Latn-BA"/>
        </w:rPr>
      </w:pPr>
    </w:p>
    <w:p w14:paraId="63806524" w14:textId="0BD9E2E2" w:rsidR="00283243" w:rsidRPr="00784E8A" w:rsidRDefault="00283243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Višestruke doze verapamila od 240 mg jedanput dnevno u kombinaciji sa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om </w:t>
      </w:r>
      <w:r w:rsidR="00400308" w:rsidRPr="00784E8A">
        <w:rPr>
          <w:szCs w:val="22"/>
          <w:lang w:val="bs-Latn-BA"/>
        </w:rPr>
        <w:t>t</w:t>
      </w:r>
      <w:r w:rsidRPr="00784E8A">
        <w:rPr>
          <w:szCs w:val="22"/>
          <w:lang w:val="bs-Latn-BA"/>
        </w:rPr>
        <w:t>amsulosin/solifenacin su povećale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solifenacina za 60%, a PIK za 63%, dok se C</w:t>
      </w:r>
      <w:r w:rsidRPr="00784E8A">
        <w:rPr>
          <w:szCs w:val="22"/>
          <w:vertAlign w:val="subscript"/>
          <w:lang w:val="bs-Latn-BA"/>
        </w:rPr>
        <w:t>max</w:t>
      </w:r>
      <w:r w:rsidRPr="00784E8A">
        <w:rPr>
          <w:szCs w:val="22"/>
          <w:lang w:val="bs-Latn-BA"/>
        </w:rPr>
        <w:t xml:space="preserve"> tamsulosina povećao za 115%, a PIK za 122%. Prom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ene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i PIK-a se ne smatraju klinički značajnim.</w:t>
      </w:r>
    </w:p>
    <w:p w14:paraId="0EAC1C08" w14:textId="77777777" w:rsidR="001D2161" w:rsidRPr="00784E8A" w:rsidRDefault="001D2161" w:rsidP="00283243">
      <w:pPr>
        <w:rPr>
          <w:szCs w:val="22"/>
          <w:lang w:val="bs-Latn-BA"/>
        </w:rPr>
      </w:pPr>
    </w:p>
    <w:p w14:paraId="4FB4F1B7" w14:textId="7C3F9F4D" w:rsidR="00283243" w:rsidRPr="00784E8A" w:rsidRDefault="0063163E" w:rsidP="00283243">
      <w:pPr>
        <w:rPr>
          <w:szCs w:val="22"/>
          <w:lang w:val="bs-Latn-BA"/>
        </w:rPr>
      </w:pPr>
      <w:r>
        <w:rPr>
          <w:szCs w:val="22"/>
          <w:lang w:val="bs-Latn-BA"/>
        </w:rPr>
        <w:t>Populaciona farmakokinetička analiza</w:t>
      </w:r>
      <w:r w:rsidR="00283243" w:rsidRPr="00784E8A">
        <w:rPr>
          <w:szCs w:val="22"/>
          <w:lang w:val="bs-Latn-BA"/>
        </w:rPr>
        <w:t xml:space="preserve"> iz kliničkog ispitivanja faze 3 je pokazala da intraindividualna varijabilnost farmakokinetike tamsulosina zavisi od razlika u godinama starosti, visini, koncentraciji alfa</w:t>
      </w:r>
      <w:r w:rsidR="00283243" w:rsidRPr="00784E8A">
        <w:rPr>
          <w:szCs w:val="22"/>
          <w:vertAlign w:val="subscript"/>
          <w:lang w:val="bs-Latn-BA"/>
        </w:rPr>
        <w:t>1</w:t>
      </w:r>
      <w:r w:rsidR="00D44438" w:rsidRPr="00784E8A">
        <w:rPr>
          <w:szCs w:val="22"/>
          <w:lang w:val="bs-Latn-BA"/>
        </w:rPr>
        <w:t>-</w:t>
      </w:r>
      <w:r w:rsidR="00283243" w:rsidRPr="00784E8A">
        <w:rPr>
          <w:szCs w:val="22"/>
          <w:lang w:val="bs-Latn-BA"/>
        </w:rPr>
        <w:t>kiselog glikoproteina u plazmi. Starije životno doba i pov</w:t>
      </w:r>
      <w:r w:rsidR="0013437D" w:rsidRPr="00784E8A">
        <w:rPr>
          <w:szCs w:val="22"/>
          <w:lang w:val="bs-Latn-BA"/>
        </w:rPr>
        <w:t>išena</w:t>
      </w:r>
      <w:r w:rsidR="00283243" w:rsidRPr="00784E8A">
        <w:rPr>
          <w:szCs w:val="22"/>
          <w:lang w:val="bs-Latn-BA"/>
        </w:rPr>
        <w:t xml:space="preserve"> koncentracija alfa</w:t>
      </w:r>
      <w:r w:rsidR="00283243" w:rsidRPr="00784E8A">
        <w:rPr>
          <w:szCs w:val="22"/>
          <w:vertAlign w:val="subscript"/>
          <w:lang w:val="bs-Latn-BA"/>
        </w:rPr>
        <w:t>1</w:t>
      </w:r>
      <w:r w:rsidR="00D44438" w:rsidRPr="00784E8A">
        <w:rPr>
          <w:szCs w:val="22"/>
          <w:lang w:val="bs-Latn-BA"/>
        </w:rPr>
        <w:t>-</w:t>
      </w:r>
      <w:r w:rsidR="00283243" w:rsidRPr="00784E8A">
        <w:rPr>
          <w:szCs w:val="22"/>
          <w:lang w:val="bs-Latn-BA"/>
        </w:rPr>
        <w:t>kiselog glikoproteina su bil</w:t>
      </w:r>
      <w:r>
        <w:rPr>
          <w:szCs w:val="22"/>
          <w:lang w:val="bs-Latn-BA"/>
        </w:rPr>
        <w:t>i</w:t>
      </w:r>
      <w:r w:rsidR="00283243" w:rsidRPr="00784E8A">
        <w:rPr>
          <w:szCs w:val="22"/>
          <w:lang w:val="bs-Latn-BA"/>
        </w:rPr>
        <w:t xml:space="preserve"> povezane sa povećanjem PIK, dok je povećanje visine bilo povezano sa smanjenjem PIK. Isti faktori su doveli do sličnih prom</w:t>
      </w:r>
      <w:r w:rsidR="00BE7601" w:rsidRPr="00784E8A">
        <w:rPr>
          <w:szCs w:val="22"/>
          <w:lang w:val="bs-Latn-BA"/>
        </w:rPr>
        <w:t>j</w:t>
      </w:r>
      <w:r w:rsidR="00283243" w:rsidRPr="00784E8A">
        <w:rPr>
          <w:szCs w:val="22"/>
          <w:lang w:val="bs-Latn-BA"/>
        </w:rPr>
        <w:t>ena u farmakokinetici solifenacina. Osim toga, pov</w:t>
      </w:r>
      <w:r w:rsidR="0013437D" w:rsidRPr="00784E8A">
        <w:rPr>
          <w:szCs w:val="22"/>
          <w:lang w:val="bs-Latn-BA"/>
        </w:rPr>
        <w:t>išen</w:t>
      </w:r>
      <w:r w:rsidR="00283243" w:rsidRPr="00784E8A">
        <w:rPr>
          <w:szCs w:val="22"/>
          <w:lang w:val="bs-Latn-BA"/>
        </w:rPr>
        <w:t xml:space="preserve"> nivo gama</w:t>
      </w:r>
      <w:r>
        <w:rPr>
          <w:szCs w:val="22"/>
          <w:lang w:val="bs-Latn-BA"/>
        </w:rPr>
        <w:t>-</w:t>
      </w:r>
      <w:r w:rsidR="00283243" w:rsidRPr="00784E8A">
        <w:rPr>
          <w:szCs w:val="22"/>
          <w:lang w:val="bs-Latn-BA"/>
        </w:rPr>
        <w:t xml:space="preserve">glutamil transpeptidaze je bio povezan sa višim </w:t>
      </w:r>
      <w:r w:rsidR="00BE7601" w:rsidRPr="00784E8A">
        <w:rPr>
          <w:szCs w:val="22"/>
          <w:lang w:val="bs-Latn-BA"/>
        </w:rPr>
        <w:t>vrijednosti</w:t>
      </w:r>
      <w:r w:rsidR="00283243" w:rsidRPr="00784E8A">
        <w:rPr>
          <w:szCs w:val="22"/>
          <w:lang w:val="bs-Latn-BA"/>
        </w:rPr>
        <w:t>ma PIK. Ove prom</w:t>
      </w:r>
      <w:r w:rsidR="00BE7601" w:rsidRPr="00784E8A">
        <w:rPr>
          <w:szCs w:val="22"/>
          <w:lang w:val="bs-Latn-BA"/>
        </w:rPr>
        <w:t>j</w:t>
      </w:r>
      <w:r w:rsidR="00283243" w:rsidRPr="00784E8A">
        <w:rPr>
          <w:szCs w:val="22"/>
          <w:lang w:val="bs-Latn-BA"/>
        </w:rPr>
        <w:t>ene PIK se ne smatraju klinički značajnim.</w:t>
      </w:r>
    </w:p>
    <w:p w14:paraId="7B33D09D" w14:textId="77777777" w:rsidR="001D2161" w:rsidRPr="00784E8A" w:rsidRDefault="001D2161" w:rsidP="00283243">
      <w:pPr>
        <w:rPr>
          <w:szCs w:val="22"/>
          <w:lang w:val="bs-Latn-BA"/>
        </w:rPr>
      </w:pPr>
    </w:p>
    <w:p w14:paraId="6BA9D8F0" w14:textId="632E121F" w:rsidR="00283243" w:rsidRPr="00784E8A" w:rsidRDefault="00283243" w:rsidP="00283243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Informacije o pojedinačnim aktivnim supstancama kada su one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enjuju kao pojedinačni </w:t>
      </w:r>
      <w:r w:rsidR="00784E8A">
        <w:rPr>
          <w:szCs w:val="22"/>
          <w:lang w:val="bs-Latn-BA"/>
        </w:rPr>
        <w:t>ljekovi</w:t>
      </w:r>
      <w:r w:rsidRPr="00784E8A">
        <w:rPr>
          <w:szCs w:val="22"/>
          <w:lang w:val="bs-Latn-BA"/>
        </w:rPr>
        <w:t xml:space="preserve"> dopunjuju farmakokinetičke osobine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CD6973" w:rsidRPr="00784E8A">
        <w:rPr>
          <w:szCs w:val="22"/>
          <w:lang w:val="bs-Latn-BA"/>
        </w:rPr>
        <w:t>t</w:t>
      </w:r>
      <w:r w:rsidRPr="00784E8A">
        <w:rPr>
          <w:szCs w:val="22"/>
          <w:lang w:val="bs-Latn-BA"/>
        </w:rPr>
        <w:t>amsulosin/solifenacin:</w:t>
      </w:r>
    </w:p>
    <w:p w14:paraId="3A94FFA7" w14:textId="77777777" w:rsidR="003B27CA" w:rsidRPr="00784E8A" w:rsidRDefault="003B27CA" w:rsidP="003B27CA">
      <w:pPr>
        <w:rPr>
          <w:szCs w:val="22"/>
          <w:lang w:val="bs-Latn-BA"/>
        </w:rPr>
      </w:pPr>
    </w:p>
    <w:p w14:paraId="0120847C" w14:textId="77777777" w:rsidR="003B27CA" w:rsidRPr="00784E8A" w:rsidRDefault="003B27CA" w:rsidP="003B27CA">
      <w:pPr>
        <w:rPr>
          <w:szCs w:val="22"/>
          <w:u w:val="single"/>
          <w:lang w:val="bs-Latn-BA"/>
        </w:rPr>
      </w:pPr>
      <w:r w:rsidRPr="00784E8A">
        <w:rPr>
          <w:szCs w:val="22"/>
          <w:u w:val="single"/>
          <w:lang w:val="bs-Latn-BA"/>
        </w:rPr>
        <w:t>Tamsulosin</w:t>
      </w:r>
    </w:p>
    <w:p w14:paraId="57874237" w14:textId="77777777" w:rsidR="003B27CA" w:rsidRPr="00784E8A" w:rsidRDefault="003B27CA" w:rsidP="003B27CA">
      <w:pPr>
        <w:rPr>
          <w:szCs w:val="22"/>
          <w:u w:val="single"/>
          <w:lang w:val="bs-Latn-BA"/>
        </w:rPr>
      </w:pPr>
    </w:p>
    <w:p w14:paraId="7B042885" w14:textId="77777777" w:rsidR="003B27CA" w:rsidRPr="00784E8A" w:rsidRDefault="003B27CA" w:rsidP="003B27CA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Resorpcija</w:t>
      </w:r>
    </w:p>
    <w:p w14:paraId="69937B3D" w14:textId="13361CB4" w:rsidR="003B27CA" w:rsidRPr="00784E8A" w:rsidRDefault="003B27CA" w:rsidP="003B27C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Za ta</w:t>
      </w:r>
      <w:r w:rsidR="006D2E20" w:rsidRPr="00784E8A">
        <w:rPr>
          <w:szCs w:val="22"/>
          <w:lang w:val="bs-Latn-BA"/>
        </w:rPr>
        <w:t>m</w:t>
      </w:r>
      <w:r w:rsidRPr="00784E8A">
        <w:rPr>
          <w:szCs w:val="22"/>
          <w:lang w:val="bs-Latn-BA"/>
        </w:rPr>
        <w:t>sulosin (tablete sa produženim oslobađanjem) t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se postiže 4-6 časova nakon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ene višestrukih doza od 0,4 mg dnevno.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i PIK se povećavaju proporcionalno dozi između 0,4 i 1,2 mg. Apsolutna bioraspoloživost je proc</w:t>
      </w:r>
      <w:r w:rsidR="00BE7601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enjena na približno 57%.</w:t>
      </w:r>
    </w:p>
    <w:p w14:paraId="59EBB5FD" w14:textId="77777777" w:rsidR="003B27CA" w:rsidRPr="00784E8A" w:rsidRDefault="003B27CA" w:rsidP="003B27CA">
      <w:pPr>
        <w:rPr>
          <w:szCs w:val="22"/>
          <w:lang w:val="bs-Latn-BA"/>
        </w:rPr>
      </w:pPr>
    </w:p>
    <w:p w14:paraId="42B19B27" w14:textId="77777777" w:rsidR="003B27CA" w:rsidRPr="00784E8A" w:rsidRDefault="003B27CA" w:rsidP="003B27CA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Distribucija</w:t>
      </w:r>
    </w:p>
    <w:p w14:paraId="329A04C1" w14:textId="14833ACF" w:rsidR="003B27CA" w:rsidRPr="00784E8A" w:rsidRDefault="003B27CA" w:rsidP="003B27C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Volumen distribucije tamsulosina nakon intravenske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ene iznosi približno 16 </w:t>
      </w:r>
      <w:r w:rsidR="0013437D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. Približno 99% tamsulosina se veže za proteine plazme, prvenstveno za alfa</w:t>
      </w:r>
      <w:r w:rsidRPr="00784E8A">
        <w:rPr>
          <w:szCs w:val="22"/>
          <w:vertAlign w:val="subscript"/>
          <w:lang w:val="bs-Latn-BA"/>
        </w:rPr>
        <w:t>1</w:t>
      </w:r>
      <w:r w:rsidRPr="00784E8A">
        <w:rPr>
          <w:szCs w:val="22"/>
          <w:lang w:val="bs-Latn-BA"/>
        </w:rPr>
        <w:t>-kiseli glikoprotein.</w:t>
      </w:r>
    </w:p>
    <w:p w14:paraId="59B534EE" w14:textId="77777777" w:rsidR="003B27CA" w:rsidRPr="00784E8A" w:rsidRDefault="003B27CA" w:rsidP="003B27CA">
      <w:pPr>
        <w:rPr>
          <w:szCs w:val="22"/>
          <w:lang w:val="bs-Latn-BA"/>
        </w:rPr>
      </w:pPr>
    </w:p>
    <w:p w14:paraId="17BC7FFB" w14:textId="77777777" w:rsidR="003B27CA" w:rsidRPr="00784E8A" w:rsidRDefault="003B27CA" w:rsidP="003B27CA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Biotransformacija</w:t>
      </w:r>
    </w:p>
    <w:p w14:paraId="35867AC7" w14:textId="76AEF12D" w:rsidR="003B27CA" w:rsidRPr="00784E8A" w:rsidRDefault="003B27CA" w:rsidP="003B27C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Tamsulosin ima slab efekat prvog prolaza jer se sporo metaboliše. Tamsulosin se u velikoj 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eri metaboliše u jetri, prvenstveno putem CYP3A4 i CYP2D6. Sistemski klirens tamsulosina iznosi približno 2,9 </w:t>
      </w:r>
      <w:r w:rsidR="0013437D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/h. Tamsolu</w:t>
      </w:r>
      <w:r w:rsidR="00BE7601" w:rsidRPr="00784E8A">
        <w:rPr>
          <w:szCs w:val="22"/>
          <w:lang w:val="bs-Latn-BA"/>
        </w:rPr>
        <w:t>s</w:t>
      </w:r>
      <w:r w:rsidRPr="00784E8A">
        <w:rPr>
          <w:szCs w:val="22"/>
          <w:lang w:val="bs-Latn-BA"/>
        </w:rPr>
        <w:t>in je najviše prisutan u plazmi u obliku neizm</w:t>
      </w:r>
      <w:r w:rsidR="0063163E">
        <w:rPr>
          <w:szCs w:val="22"/>
          <w:lang w:val="bs-Latn-BA"/>
        </w:rPr>
        <w:t>i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enjene aktivne supstance. </w:t>
      </w:r>
    </w:p>
    <w:p w14:paraId="0320FFC9" w14:textId="77777777" w:rsidR="003B27CA" w:rsidRPr="00784E8A" w:rsidRDefault="003B27CA" w:rsidP="003B27C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Nijedan od metabolita nije aktivniji od osnovnog jedinjenja.</w:t>
      </w:r>
    </w:p>
    <w:p w14:paraId="24016D2E" w14:textId="77777777" w:rsidR="003B27CA" w:rsidRPr="00784E8A" w:rsidRDefault="003B27CA" w:rsidP="003B27CA">
      <w:pPr>
        <w:rPr>
          <w:szCs w:val="22"/>
          <w:lang w:val="bs-Latn-BA"/>
        </w:rPr>
      </w:pPr>
    </w:p>
    <w:p w14:paraId="02F1BDBB" w14:textId="2DE53FAF" w:rsidR="003B27CA" w:rsidRPr="00784E8A" w:rsidRDefault="003B27CA" w:rsidP="003B27CA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Eliminacija</w:t>
      </w:r>
    </w:p>
    <w:p w14:paraId="0F0870E0" w14:textId="75E31D34" w:rsidR="003B27CA" w:rsidRPr="00784E8A" w:rsidRDefault="003B27CA" w:rsidP="003B27C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Nakon pojedinačne doze od 0,2 mg [</w:t>
      </w:r>
      <w:r w:rsidRPr="00784E8A">
        <w:rPr>
          <w:szCs w:val="22"/>
          <w:vertAlign w:val="superscript"/>
          <w:lang w:val="bs-Latn-BA"/>
        </w:rPr>
        <w:t>14</w:t>
      </w:r>
      <w:r w:rsidRPr="00784E8A">
        <w:rPr>
          <w:szCs w:val="22"/>
          <w:lang w:val="bs-Latn-BA"/>
        </w:rPr>
        <w:t>C ob</w:t>
      </w:r>
      <w:r w:rsidR="00BE7601" w:rsidRPr="00784E8A">
        <w:rPr>
          <w:szCs w:val="22"/>
          <w:lang w:val="bs-Latn-BA"/>
        </w:rPr>
        <w:t>ilj</w:t>
      </w:r>
      <w:r w:rsidRPr="00784E8A">
        <w:rPr>
          <w:szCs w:val="22"/>
          <w:lang w:val="bs-Latn-BA"/>
        </w:rPr>
        <w:t xml:space="preserve">eženog] tamsulosina, nakon </w:t>
      </w:r>
      <w:r w:rsidR="00BE7601" w:rsidRPr="00784E8A">
        <w:rPr>
          <w:szCs w:val="22"/>
          <w:lang w:val="bs-Latn-BA"/>
        </w:rPr>
        <w:t>sedmicu</w:t>
      </w:r>
      <w:r w:rsidRPr="00784E8A">
        <w:rPr>
          <w:szCs w:val="22"/>
          <w:lang w:val="bs-Latn-BA"/>
        </w:rPr>
        <w:t xml:space="preserve"> dana je približno 76% radioaktivnosti izlučeno u mokraći, a 21% u fecesu. U mokraći je približno 9% radioaktivnosti otkriveno u obliku neizm</w:t>
      </w:r>
      <w:r w:rsidR="0063163E">
        <w:rPr>
          <w:szCs w:val="22"/>
          <w:lang w:val="bs-Latn-BA"/>
        </w:rPr>
        <w:t>i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enjenog tamsulosina, približno 16% u obliku sulfata o-deetilisanog tamsulosina i 8% u obliku o</w:t>
      </w:r>
      <w:r w:rsidR="00792F70" w:rsidRPr="00784E8A">
        <w:rPr>
          <w:szCs w:val="22"/>
          <w:lang w:val="bs-Latn-BA"/>
        </w:rPr>
        <w:t>-</w:t>
      </w:r>
      <w:r w:rsidRPr="00784E8A">
        <w:rPr>
          <w:szCs w:val="22"/>
          <w:lang w:val="bs-Latn-BA"/>
        </w:rPr>
        <w:t>etoksifenoksi sirćetne kiseline.</w:t>
      </w:r>
    </w:p>
    <w:p w14:paraId="03565D2F" w14:textId="4A2844D4" w:rsidR="001D2161" w:rsidRPr="00784E8A" w:rsidRDefault="001D2161" w:rsidP="00283243">
      <w:pPr>
        <w:rPr>
          <w:szCs w:val="22"/>
          <w:lang w:val="bs-Latn-BA"/>
        </w:rPr>
      </w:pPr>
    </w:p>
    <w:p w14:paraId="48217ED2" w14:textId="77777777" w:rsidR="00364655" w:rsidRPr="00784E8A" w:rsidRDefault="00364655" w:rsidP="00364655">
      <w:pPr>
        <w:rPr>
          <w:szCs w:val="22"/>
          <w:u w:val="single"/>
          <w:lang w:val="bs-Latn-BA"/>
        </w:rPr>
      </w:pPr>
      <w:r w:rsidRPr="00784E8A">
        <w:rPr>
          <w:szCs w:val="22"/>
          <w:u w:val="single"/>
          <w:lang w:val="bs-Latn-BA"/>
        </w:rPr>
        <w:t>Solifenacin</w:t>
      </w:r>
    </w:p>
    <w:p w14:paraId="480B08B1" w14:textId="77777777" w:rsidR="00364655" w:rsidRPr="00784E8A" w:rsidRDefault="00364655" w:rsidP="00364655">
      <w:pPr>
        <w:rPr>
          <w:szCs w:val="22"/>
          <w:u w:val="single"/>
          <w:lang w:val="bs-Latn-BA"/>
        </w:rPr>
      </w:pPr>
    </w:p>
    <w:p w14:paraId="6A59564D" w14:textId="77777777" w:rsidR="00364655" w:rsidRPr="00784E8A" w:rsidRDefault="00364655" w:rsidP="00364655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Resorpcija</w:t>
      </w:r>
    </w:p>
    <w:p w14:paraId="0050A650" w14:textId="79348357" w:rsidR="00364655" w:rsidRPr="00784E8A" w:rsidRDefault="00364655" w:rsidP="0036465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Za solifenacin tablete, t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nije zavisan od doze, i postiže se 3-8 sati nakon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ene višestrukih doza.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i PIK se povećavaju proporcionalno dozi između 5 mg i 40 mg. Apsolutna bioraspoloživost iznosi približno 90%.</w:t>
      </w:r>
    </w:p>
    <w:p w14:paraId="3F4AFAA1" w14:textId="77777777" w:rsidR="00364655" w:rsidRPr="00784E8A" w:rsidRDefault="00364655" w:rsidP="00364655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lastRenderedPageBreak/>
        <w:t>Distribucija</w:t>
      </w:r>
    </w:p>
    <w:p w14:paraId="3A7DBF37" w14:textId="5B00ECE7" w:rsidR="00364655" w:rsidRPr="00784E8A" w:rsidRDefault="00364655" w:rsidP="0036465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Vidljivi volumen distribucije solifenacina nakon intravenske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ene iznosi približno 600 </w:t>
      </w:r>
      <w:r w:rsidR="00792F70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. Približno 98% solifenacina je vezano za proteine plazme, prvenstveno za alfa</w:t>
      </w:r>
      <w:r w:rsidRPr="00784E8A">
        <w:rPr>
          <w:szCs w:val="22"/>
          <w:vertAlign w:val="subscript"/>
          <w:lang w:val="bs-Latn-BA"/>
        </w:rPr>
        <w:t>1</w:t>
      </w:r>
      <w:r w:rsidR="003B2496" w:rsidRPr="00784E8A">
        <w:rPr>
          <w:szCs w:val="22"/>
          <w:lang w:val="bs-Latn-BA"/>
        </w:rPr>
        <w:t>-</w:t>
      </w:r>
      <w:r w:rsidRPr="00784E8A">
        <w:rPr>
          <w:szCs w:val="22"/>
          <w:lang w:val="bs-Latn-BA"/>
        </w:rPr>
        <w:t>kiseli glikoprotein.</w:t>
      </w:r>
    </w:p>
    <w:p w14:paraId="051D7AD3" w14:textId="77777777" w:rsidR="00364655" w:rsidRPr="00784E8A" w:rsidRDefault="00364655" w:rsidP="00364655">
      <w:pPr>
        <w:rPr>
          <w:szCs w:val="22"/>
          <w:lang w:val="bs-Latn-BA"/>
        </w:rPr>
      </w:pPr>
    </w:p>
    <w:p w14:paraId="56FD9BF6" w14:textId="77777777" w:rsidR="00364655" w:rsidRPr="00784E8A" w:rsidRDefault="00364655" w:rsidP="00364655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Biotransformacija</w:t>
      </w:r>
    </w:p>
    <w:p w14:paraId="5A5505C1" w14:textId="3BBFA39E" w:rsidR="00364655" w:rsidRPr="00784E8A" w:rsidRDefault="00364655" w:rsidP="0036465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Solifenacin ima slab efekat prvog prolaza, jer se sporo metaboliše. Solifenacin se intenzivno metaboliše u jetri, prvenstveno putem CYP3A4. Međutim, postoje i drugi metabolički putevi koji mogu doprin</w:t>
      </w:r>
      <w:r w:rsidR="00BE7601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 xml:space="preserve">eti metabolizmu solifenacina. Sistemski klirens solifenacina iznosi oko 9,5 </w:t>
      </w:r>
      <w:r w:rsidR="00792F70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 xml:space="preserve">/h. Nakon </w:t>
      </w:r>
      <w:r w:rsidR="00792F70" w:rsidRPr="00784E8A">
        <w:rPr>
          <w:szCs w:val="22"/>
          <w:lang w:val="bs-Latn-BA"/>
        </w:rPr>
        <w:t>per</w:t>
      </w:r>
      <w:r w:rsidRPr="00784E8A">
        <w:rPr>
          <w:szCs w:val="22"/>
          <w:lang w:val="bs-Latn-BA"/>
        </w:rPr>
        <w:t>oralne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ene u plazmi su prisutni</w:t>
      </w:r>
      <w:r w:rsidR="00D1723E">
        <w:rPr>
          <w:szCs w:val="22"/>
          <w:lang w:val="bs-Latn-BA"/>
        </w:rPr>
        <w:t>,</w:t>
      </w:r>
      <w:r w:rsidRPr="00784E8A">
        <w:rPr>
          <w:szCs w:val="22"/>
          <w:lang w:val="bs-Latn-BA"/>
        </w:rPr>
        <w:t xml:space="preserve"> uz solifenacin</w:t>
      </w:r>
      <w:r w:rsidR="00D1723E">
        <w:rPr>
          <w:szCs w:val="22"/>
          <w:lang w:val="bs-Latn-BA"/>
        </w:rPr>
        <w:t>,</w:t>
      </w:r>
      <w:r w:rsidRPr="00784E8A">
        <w:rPr>
          <w:szCs w:val="22"/>
          <w:lang w:val="bs-Latn-BA"/>
        </w:rPr>
        <w:t xml:space="preserve"> jedan farmakološki aktivan (4</w:t>
      </w:r>
      <w:r w:rsidRPr="00784E8A">
        <w:rPr>
          <w:i/>
          <w:szCs w:val="22"/>
          <w:lang w:val="bs-Latn-BA"/>
        </w:rPr>
        <w:t>R</w:t>
      </w:r>
      <w:r w:rsidRPr="00784E8A">
        <w:rPr>
          <w:szCs w:val="22"/>
          <w:lang w:val="bs-Latn-BA"/>
        </w:rPr>
        <w:t>-hidroksi solifenacin) i tri neaktivna metabolita (</w:t>
      </w:r>
      <w:r w:rsidRPr="00784E8A">
        <w:rPr>
          <w:i/>
          <w:szCs w:val="22"/>
          <w:lang w:val="bs-Latn-BA"/>
        </w:rPr>
        <w:t>N</w:t>
      </w:r>
      <w:r w:rsidR="002D423D" w:rsidRPr="00784E8A">
        <w:rPr>
          <w:i/>
          <w:szCs w:val="22"/>
          <w:lang w:val="bs-Latn-BA"/>
        </w:rPr>
        <w:t>-</w:t>
      </w:r>
      <w:r w:rsidRPr="00784E8A">
        <w:rPr>
          <w:szCs w:val="22"/>
          <w:lang w:val="bs-Latn-BA"/>
        </w:rPr>
        <w:t xml:space="preserve">glukuronid, </w:t>
      </w:r>
      <w:r w:rsidRPr="00784E8A">
        <w:rPr>
          <w:i/>
          <w:szCs w:val="22"/>
          <w:lang w:val="bs-Latn-BA"/>
        </w:rPr>
        <w:t>N</w:t>
      </w:r>
      <w:r w:rsidRPr="00784E8A">
        <w:rPr>
          <w:szCs w:val="22"/>
          <w:lang w:val="bs-Latn-BA"/>
        </w:rPr>
        <w:t>-oksid i 4</w:t>
      </w:r>
      <w:r w:rsidRPr="00784E8A">
        <w:rPr>
          <w:i/>
          <w:szCs w:val="22"/>
          <w:lang w:val="bs-Latn-BA"/>
        </w:rPr>
        <w:t>R</w:t>
      </w:r>
      <w:r w:rsidRPr="00784E8A">
        <w:rPr>
          <w:szCs w:val="22"/>
          <w:lang w:val="bs-Latn-BA"/>
        </w:rPr>
        <w:t>-hidroksil-</w:t>
      </w:r>
      <w:r w:rsidRPr="00784E8A">
        <w:rPr>
          <w:i/>
          <w:szCs w:val="22"/>
          <w:lang w:val="bs-Latn-BA"/>
        </w:rPr>
        <w:t>N</w:t>
      </w:r>
      <w:r w:rsidRPr="00784E8A">
        <w:rPr>
          <w:szCs w:val="22"/>
          <w:lang w:val="bs-Latn-BA"/>
        </w:rPr>
        <w:t>-oksid solifenacina).</w:t>
      </w:r>
    </w:p>
    <w:p w14:paraId="0ACAB1B5" w14:textId="77777777" w:rsidR="00364655" w:rsidRPr="00784E8A" w:rsidRDefault="00364655" w:rsidP="00364655">
      <w:pPr>
        <w:rPr>
          <w:szCs w:val="22"/>
          <w:lang w:val="bs-Latn-BA"/>
        </w:rPr>
      </w:pPr>
    </w:p>
    <w:p w14:paraId="1D101225" w14:textId="77777777" w:rsidR="00364655" w:rsidRPr="00784E8A" w:rsidRDefault="00364655" w:rsidP="00364655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Eliminacija</w:t>
      </w:r>
    </w:p>
    <w:p w14:paraId="0C94E16C" w14:textId="4E5D74DE" w:rsidR="00364655" w:rsidRPr="00784E8A" w:rsidRDefault="00364655" w:rsidP="0036465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Nakon jednokratne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ene 10 mg [</w:t>
      </w:r>
      <w:r w:rsidRPr="00784E8A">
        <w:rPr>
          <w:szCs w:val="22"/>
          <w:vertAlign w:val="superscript"/>
          <w:lang w:val="bs-Latn-BA"/>
        </w:rPr>
        <w:t>14</w:t>
      </w:r>
      <w:r w:rsidRPr="00784E8A">
        <w:rPr>
          <w:szCs w:val="22"/>
          <w:lang w:val="bs-Latn-BA"/>
        </w:rPr>
        <w:t>C ob</w:t>
      </w:r>
      <w:r w:rsidR="00BE7601" w:rsidRPr="00784E8A">
        <w:rPr>
          <w:szCs w:val="22"/>
          <w:lang w:val="bs-Latn-BA"/>
        </w:rPr>
        <w:t>ilje</w:t>
      </w:r>
      <w:r w:rsidRPr="00784E8A">
        <w:rPr>
          <w:szCs w:val="22"/>
          <w:lang w:val="bs-Latn-BA"/>
        </w:rPr>
        <w:t>ženog] solifenacina, tokom 26 dana, približno 70% radioaktivnosti je pronađeno u mokraći, a 23% u fecesu. U mokraći je približno 11% radioaktivnosti pronađeno u obliku neizm</w:t>
      </w:r>
      <w:r w:rsidR="00D1723E">
        <w:rPr>
          <w:szCs w:val="22"/>
          <w:lang w:val="bs-Latn-BA"/>
        </w:rPr>
        <w:t>i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enjene aktivne supstance, približno 18% u obliku </w:t>
      </w:r>
      <w:r w:rsidRPr="00784E8A">
        <w:rPr>
          <w:i/>
          <w:szCs w:val="22"/>
          <w:lang w:val="bs-Latn-BA"/>
        </w:rPr>
        <w:t>N</w:t>
      </w:r>
      <w:r w:rsidRPr="00784E8A">
        <w:rPr>
          <w:szCs w:val="22"/>
          <w:lang w:val="bs-Latn-BA"/>
        </w:rPr>
        <w:t>-oksid metabolita, 9% u obliku 4</w:t>
      </w:r>
      <w:r w:rsidRPr="00784E8A">
        <w:rPr>
          <w:i/>
          <w:szCs w:val="22"/>
          <w:lang w:val="bs-Latn-BA"/>
        </w:rPr>
        <w:t>R</w:t>
      </w:r>
      <w:r w:rsidRPr="00784E8A">
        <w:rPr>
          <w:szCs w:val="22"/>
          <w:lang w:val="bs-Latn-BA"/>
        </w:rPr>
        <w:t>-hidroksil-</w:t>
      </w:r>
      <w:r w:rsidRPr="00784E8A">
        <w:rPr>
          <w:i/>
          <w:szCs w:val="22"/>
          <w:lang w:val="bs-Latn-BA"/>
        </w:rPr>
        <w:t>N</w:t>
      </w:r>
      <w:r w:rsidRPr="00784E8A">
        <w:rPr>
          <w:szCs w:val="22"/>
          <w:lang w:val="bs-Latn-BA"/>
        </w:rPr>
        <w:t>-oksid metabolita i 8% u obliku 4</w:t>
      </w:r>
      <w:r w:rsidRPr="00784E8A">
        <w:rPr>
          <w:i/>
          <w:szCs w:val="22"/>
          <w:lang w:val="bs-Latn-BA"/>
        </w:rPr>
        <w:t xml:space="preserve">R </w:t>
      </w:r>
      <w:r w:rsidRPr="00784E8A">
        <w:rPr>
          <w:szCs w:val="22"/>
          <w:lang w:val="bs-Latn-BA"/>
        </w:rPr>
        <w:t>hidroksi metabolita (aktivni metabolit).</w:t>
      </w:r>
    </w:p>
    <w:p w14:paraId="0918808C" w14:textId="6BAF42D3" w:rsidR="00CE09F3" w:rsidRPr="00784E8A" w:rsidRDefault="00CE09F3" w:rsidP="00923865">
      <w:pPr>
        <w:rPr>
          <w:b/>
          <w:bCs/>
          <w:szCs w:val="22"/>
          <w:lang w:val="bs-Latn-BA"/>
        </w:rPr>
      </w:pPr>
    </w:p>
    <w:p w14:paraId="398BFE15" w14:textId="77777777" w:rsidR="00D83B4A" w:rsidRPr="00DF0E2E" w:rsidRDefault="00D83B4A" w:rsidP="00D83B4A">
      <w:pPr>
        <w:rPr>
          <w:b/>
          <w:i/>
          <w:szCs w:val="22"/>
          <w:lang w:val="bs-Latn-BA"/>
        </w:rPr>
      </w:pPr>
      <w:r w:rsidRPr="00DF0E2E">
        <w:rPr>
          <w:b/>
          <w:i/>
          <w:szCs w:val="22"/>
          <w:lang w:val="bs-Latn-BA"/>
        </w:rPr>
        <w:t>Karakteristike kod posebnih grupa pacijenata</w:t>
      </w:r>
    </w:p>
    <w:p w14:paraId="76E365D9" w14:textId="77777777" w:rsidR="00D83B4A" w:rsidRPr="00784E8A" w:rsidRDefault="00D83B4A" w:rsidP="00D83B4A">
      <w:pPr>
        <w:rPr>
          <w:i/>
          <w:szCs w:val="22"/>
          <w:lang w:val="bs-Latn-BA"/>
        </w:rPr>
      </w:pPr>
    </w:p>
    <w:p w14:paraId="4A9F3103" w14:textId="4009C87D" w:rsidR="00D83B4A" w:rsidRPr="00784E8A" w:rsidRDefault="00792F70" w:rsidP="00D83B4A">
      <w:pPr>
        <w:rPr>
          <w:szCs w:val="22"/>
          <w:u w:val="single"/>
          <w:lang w:val="bs-Latn-BA"/>
        </w:rPr>
      </w:pPr>
      <w:r w:rsidRPr="00784E8A">
        <w:rPr>
          <w:i/>
          <w:szCs w:val="22"/>
          <w:lang w:val="bs-Latn-BA"/>
        </w:rPr>
        <w:t>O</w:t>
      </w:r>
      <w:r w:rsidR="00D83B4A" w:rsidRPr="00784E8A">
        <w:rPr>
          <w:i/>
          <w:szCs w:val="22"/>
          <w:lang w:val="bs-Latn-BA"/>
        </w:rPr>
        <w:t>sobe</w:t>
      </w:r>
      <w:r w:rsidRPr="00784E8A">
        <w:rPr>
          <w:i/>
          <w:szCs w:val="22"/>
          <w:lang w:val="bs-Latn-BA"/>
        </w:rPr>
        <w:t xml:space="preserve"> starije životne dobi</w:t>
      </w:r>
    </w:p>
    <w:p w14:paraId="58282192" w14:textId="5F28C4BB" w:rsidR="00D83B4A" w:rsidRPr="00784E8A" w:rsidRDefault="00D83B4A" w:rsidP="00D83B4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U kliničkim farmakološkim i biofarmaceutskim ispitivanjima, starost ispitanika je bila između 19 i 79 godina. Nakon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ene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9B1516" w:rsidRPr="00784E8A">
        <w:rPr>
          <w:szCs w:val="22"/>
          <w:lang w:val="bs-Latn-BA"/>
        </w:rPr>
        <w:t>tamsulosin/solifenacin</w:t>
      </w:r>
      <w:r w:rsidRPr="00784E8A">
        <w:rPr>
          <w:szCs w:val="22"/>
          <w:lang w:val="bs-Latn-BA"/>
        </w:rPr>
        <w:t xml:space="preserve"> najveće pros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ečne </w:t>
      </w:r>
      <w:r w:rsidR="00BE7601" w:rsidRPr="00784E8A">
        <w:rPr>
          <w:szCs w:val="22"/>
          <w:lang w:val="bs-Latn-BA"/>
        </w:rPr>
        <w:t>vrijednosti</w:t>
      </w:r>
      <w:r w:rsidRPr="00784E8A">
        <w:rPr>
          <w:szCs w:val="22"/>
          <w:lang w:val="bs-Latn-BA"/>
        </w:rPr>
        <w:t xml:space="preserve"> izloženosti su nađene kod</w:t>
      </w:r>
      <w:r w:rsidR="00792F70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ispitanika</w:t>
      </w:r>
      <w:r w:rsidR="00792F70" w:rsidRPr="00784E8A">
        <w:rPr>
          <w:szCs w:val="22"/>
          <w:lang w:val="bs-Latn-BA"/>
        </w:rPr>
        <w:t xml:space="preserve"> starije životne dobi</w:t>
      </w:r>
      <w:r w:rsidRPr="00784E8A">
        <w:rPr>
          <w:szCs w:val="22"/>
          <w:lang w:val="bs-Latn-BA"/>
        </w:rPr>
        <w:t xml:space="preserve">, iako su se skoro u potpunosti poklapale sa </w:t>
      </w:r>
      <w:r w:rsidR="00BE7601" w:rsidRPr="00784E8A">
        <w:rPr>
          <w:szCs w:val="22"/>
          <w:lang w:val="bs-Latn-BA"/>
        </w:rPr>
        <w:t>vrijednosti</w:t>
      </w:r>
      <w:r w:rsidRPr="00784E8A">
        <w:rPr>
          <w:szCs w:val="22"/>
          <w:lang w:val="bs-Latn-BA"/>
        </w:rPr>
        <w:t>ma izm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erenim kod ispitanika</w:t>
      </w:r>
      <w:r w:rsidR="00792F70" w:rsidRPr="00784E8A">
        <w:rPr>
          <w:szCs w:val="22"/>
          <w:lang w:val="bs-Latn-BA"/>
        </w:rPr>
        <w:t xml:space="preserve"> mlađe dobi</w:t>
      </w:r>
      <w:r w:rsidRPr="00784E8A">
        <w:rPr>
          <w:szCs w:val="22"/>
          <w:lang w:val="bs-Latn-BA"/>
        </w:rPr>
        <w:t>.</w:t>
      </w:r>
    </w:p>
    <w:p w14:paraId="169CC3F2" w14:textId="535F53C1" w:rsidR="00D83B4A" w:rsidRPr="00784E8A" w:rsidRDefault="00D83B4A" w:rsidP="00D83B4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To je potvrđeno </w:t>
      </w:r>
      <w:r w:rsidR="00D1723E">
        <w:rPr>
          <w:szCs w:val="22"/>
          <w:lang w:val="bs-Latn-BA"/>
        </w:rPr>
        <w:t>populacionom farmakokinetičkom analizom</w:t>
      </w:r>
      <w:r w:rsidRPr="00784E8A">
        <w:rPr>
          <w:szCs w:val="22"/>
          <w:lang w:val="bs-Latn-BA"/>
        </w:rPr>
        <w:t xml:space="preserve"> iz kliničkih ispitivanja faze 2 i 3.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 </w:t>
      </w:r>
      <w:r w:rsidR="004B245B" w:rsidRPr="00784E8A">
        <w:rPr>
          <w:szCs w:val="22"/>
          <w:lang w:val="bs-Latn-BA"/>
        </w:rPr>
        <w:t>SAURUS COMBO</w:t>
      </w:r>
      <w:r w:rsidRPr="00784E8A">
        <w:rPr>
          <w:szCs w:val="22"/>
          <w:lang w:val="bs-Latn-BA"/>
        </w:rPr>
        <w:t xml:space="preserve"> se može prim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enjivati kod pacijenata</w:t>
      </w:r>
      <w:r w:rsidR="00792F70" w:rsidRPr="00784E8A">
        <w:rPr>
          <w:szCs w:val="22"/>
          <w:lang w:val="bs-Latn-BA"/>
        </w:rPr>
        <w:t xml:space="preserve"> starije životne dobi</w:t>
      </w:r>
      <w:r w:rsidRPr="00784E8A">
        <w:rPr>
          <w:szCs w:val="22"/>
          <w:lang w:val="bs-Latn-BA"/>
        </w:rPr>
        <w:t>.</w:t>
      </w:r>
    </w:p>
    <w:p w14:paraId="5065751E" w14:textId="77777777" w:rsidR="00D83B4A" w:rsidRPr="00784E8A" w:rsidRDefault="00D83B4A" w:rsidP="00D83B4A">
      <w:pPr>
        <w:rPr>
          <w:szCs w:val="22"/>
          <w:lang w:val="bs-Latn-BA"/>
        </w:rPr>
      </w:pPr>
    </w:p>
    <w:p w14:paraId="79CDE73B" w14:textId="7C73A1AF" w:rsidR="00D1723E" w:rsidRDefault="00D83B4A" w:rsidP="00D83B4A">
      <w:pPr>
        <w:rPr>
          <w:i/>
          <w:szCs w:val="22"/>
          <w:lang w:val="bs-Latn-BA"/>
        </w:rPr>
      </w:pPr>
      <w:r w:rsidRPr="00784E8A">
        <w:rPr>
          <w:i/>
          <w:szCs w:val="22"/>
          <w:lang w:val="bs-Latn-BA"/>
        </w:rPr>
        <w:t>Oštećenje funkcije bubrega</w:t>
      </w:r>
    </w:p>
    <w:p w14:paraId="64560BA3" w14:textId="0A23AFD1" w:rsidR="00D83B4A" w:rsidRDefault="004B245B" w:rsidP="00D83B4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Lijek</w:t>
      </w:r>
      <w:r w:rsidR="00D83B4A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SAURUS COMBO</w:t>
      </w:r>
      <w:r w:rsidR="00D83B4A" w:rsidRPr="00784E8A">
        <w:rPr>
          <w:szCs w:val="22"/>
          <w:lang w:val="bs-Latn-BA"/>
        </w:rPr>
        <w:t xml:space="preserve"> se može prim</w:t>
      </w:r>
      <w:r w:rsidR="00BE7601" w:rsidRPr="00784E8A">
        <w:rPr>
          <w:szCs w:val="22"/>
          <w:lang w:val="bs-Latn-BA"/>
        </w:rPr>
        <w:t>j</w:t>
      </w:r>
      <w:r w:rsidR="00D83B4A" w:rsidRPr="00784E8A">
        <w:rPr>
          <w:szCs w:val="22"/>
          <w:lang w:val="bs-Latn-BA"/>
        </w:rPr>
        <w:t>enjivati kod pacijenata sa blagim do um</w:t>
      </w:r>
      <w:r w:rsidR="00BE7601" w:rsidRPr="00784E8A">
        <w:rPr>
          <w:szCs w:val="22"/>
          <w:lang w:val="bs-Latn-BA"/>
        </w:rPr>
        <w:t>j</w:t>
      </w:r>
      <w:r w:rsidR="00D83B4A" w:rsidRPr="00784E8A">
        <w:rPr>
          <w:szCs w:val="22"/>
          <w:lang w:val="bs-Latn-BA"/>
        </w:rPr>
        <w:t>ereno teškim oštećenjem funkcije bubrega, ali ga treba prim</w:t>
      </w:r>
      <w:r w:rsidR="00BE7601" w:rsidRPr="00784E8A">
        <w:rPr>
          <w:szCs w:val="22"/>
          <w:lang w:val="bs-Latn-BA"/>
        </w:rPr>
        <w:t>j</w:t>
      </w:r>
      <w:r w:rsidR="00D83B4A" w:rsidRPr="00784E8A">
        <w:rPr>
          <w:szCs w:val="22"/>
          <w:lang w:val="bs-Latn-BA"/>
        </w:rPr>
        <w:t>enjivati uz oprez kod pacijenata sa teškim oštećenjem  bubrega.</w:t>
      </w:r>
    </w:p>
    <w:p w14:paraId="161CA597" w14:textId="77777777" w:rsidR="00D1723E" w:rsidRPr="00784E8A" w:rsidRDefault="00D1723E" w:rsidP="00D83B4A">
      <w:pPr>
        <w:rPr>
          <w:szCs w:val="22"/>
          <w:lang w:val="bs-Latn-BA"/>
        </w:rPr>
      </w:pPr>
    </w:p>
    <w:p w14:paraId="540966CC" w14:textId="1C6FC42C" w:rsidR="00D83B4A" w:rsidRPr="00784E8A" w:rsidRDefault="00D83B4A" w:rsidP="00D83B4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Farmakokinetika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3F3145" w:rsidRPr="00784E8A">
        <w:rPr>
          <w:szCs w:val="22"/>
          <w:lang w:val="bs-Latn-BA"/>
        </w:rPr>
        <w:t>tamsulosin/solifenacin</w:t>
      </w:r>
      <w:r w:rsidRPr="00784E8A">
        <w:rPr>
          <w:szCs w:val="22"/>
          <w:lang w:val="bs-Latn-BA"/>
        </w:rPr>
        <w:t xml:space="preserve"> nije ispitivana kod pacijenata sa oštećenjem funkcije bubrega.</w:t>
      </w:r>
    </w:p>
    <w:p w14:paraId="3175F235" w14:textId="77777777" w:rsidR="00CD0954" w:rsidRPr="00784E8A" w:rsidRDefault="00CD0954" w:rsidP="00D83B4A">
      <w:pPr>
        <w:rPr>
          <w:szCs w:val="22"/>
          <w:lang w:val="bs-Latn-BA"/>
        </w:rPr>
      </w:pPr>
    </w:p>
    <w:p w14:paraId="07B9803F" w14:textId="6AE2F61B" w:rsidR="00D83B4A" w:rsidRPr="00784E8A" w:rsidRDefault="00D83B4A" w:rsidP="00D83B4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Sl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 xml:space="preserve">edeće izjave odražavaju dostupne informacije o pojedinačnim komponentama kada je u pitanju oštećenje funkcije bubrega.  </w:t>
      </w:r>
    </w:p>
    <w:p w14:paraId="40B0F7C7" w14:textId="76694117" w:rsidR="00D83B4A" w:rsidRPr="00784E8A" w:rsidRDefault="00D83B4A" w:rsidP="00D83B4A">
      <w:pPr>
        <w:rPr>
          <w:szCs w:val="22"/>
          <w:lang w:val="bs-Latn-BA"/>
        </w:rPr>
      </w:pPr>
    </w:p>
    <w:p w14:paraId="0B7B0BCA" w14:textId="77777777" w:rsidR="003B27CA" w:rsidRPr="00784E8A" w:rsidRDefault="003B27CA" w:rsidP="003B27CA">
      <w:pPr>
        <w:rPr>
          <w:szCs w:val="22"/>
          <w:u w:val="single"/>
          <w:lang w:val="bs-Latn-BA"/>
        </w:rPr>
      </w:pPr>
      <w:r w:rsidRPr="00784E8A">
        <w:rPr>
          <w:szCs w:val="22"/>
          <w:u w:val="single"/>
          <w:lang w:val="bs-Latn-BA"/>
        </w:rPr>
        <w:t>Tamsulosin</w:t>
      </w:r>
    </w:p>
    <w:p w14:paraId="0A7FF83D" w14:textId="40BA3643" w:rsidR="003B27CA" w:rsidRPr="00784E8A" w:rsidRDefault="003B27CA" w:rsidP="003B27C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Farmakokinetika tamsulosina je upoređena kod 6 ispitanika sa blagim do um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erenim (30 ≤ C</w:t>
      </w:r>
      <w:r w:rsidR="002C6E97" w:rsidRPr="00784E8A">
        <w:rPr>
          <w:szCs w:val="22"/>
          <w:lang w:val="bs-Latn-BA"/>
        </w:rPr>
        <w:t>Lcr</w:t>
      </w:r>
      <w:r w:rsidRPr="00784E8A">
        <w:rPr>
          <w:szCs w:val="22"/>
          <w:lang w:val="bs-Latn-BA"/>
        </w:rPr>
        <w:t xml:space="preserve"> &lt; 70 m</w:t>
      </w:r>
      <w:r w:rsidR="002C6E97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/min/1,73 m²) ili teškim (&lt; 30 m</w:t>
      </w:r>
      <w:r w:rsidR="002C6E97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/min/1,73 m²) oštećenjem bubrega i kod 6 zdravih ispitanika (C</w:t>
      </w:r>
      <w:r w:rsidR="002C6E97" w:rsidRPr="00784E8A">
        <w:rPr>
          <w:szCs w:val="22"/>
          <w:lang w:val="bs-Latn-BA"/>
        </w:rPr>
        <w:t>Lcr</w:t>
      </w:r>
      <w:r w:rsidRPr="00784E8A">
        <w:rPr>
          <w:szCs w:val="22"/>
          <w:lang w:val="bs-Latn-BA"/>
        </w:rPr>
        <w:t xml:space="preserve"> &gt; 90 m</w:t>
      </w:r>
      <w:r w:rsidR="002C6E97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/min/1,73 m²). Dok je zapažena prom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ena ukupne koncentracije tamsulosina u plazmi kao posl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edica izm</w:t>
      </w:r>
      <w:r w:rsidR="00D1723E">
        <w:rPr>
          <w:szCs w:val="22"/>
          <w:lang w:val="bs-Latn-BA"/>
        </w:rPr>
        <w:t>i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enjenog vezivanja za alfa</w:t>
      </w:r>
      <w:r w:rsidRPr="00784E8A">
        <w:rPr>
          <w:szCs w:val="22"/>
          <w:vertAlign w:val="subscript"/>
          <w:lang w:val="bs-Latn-BA"/>
        </w:rPr>
        <w:t>1</w:t>
      </w:r>
      <w:r w:rsidRPr="00784E8A">
        <w:rPr>
          <w:szCs w:val="22"/>
          <w:lang w:val="bs-Latn-BA"/>
        </w:rPr>
        <w:t>-kiseli glikoprotein, koncentracija nevezanog (aktivnog) tamsulosin hidrohlorida kao i intrinzični klirens su ostali relativno neprom</w:t>
      </w:r>
      <w:r w:rsidR="00D1723E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enjeni. Pacijenti u terminalnom stadijumu bubrežne insuficijencije (C</w:t>
      </w:r>
      <w:r w:rsidR="002C6E97" w:rsidRPr="00784E8A">
        <w:rPr>
          <w:szCs w:val="22"/>
          <w:lang w:val="bs-Latn-BA"/>
        </w:rPr>
        <w:t>Lcr</w:t>
      </w:r>
      <w:r w:rsidRPr="00784E8A">
        <w:rPr>
          <w:szCs w:val="22"/>
          <w:lang w:val="bs-Latn-BA"/>
        </w:rPr>
        <w:t xml:space="preserve"> &lt; 10 m</w:t>
      </w:r>
      <w:r w:rsidR="002C6E97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/min/1,73 m²) ni</w:t>
      </w:r>
      <w:r w:rsidR="00D1723E">
        <w:rPr>
          <w:szCs w:val="22"/>
          <w:lang w:val="bs-Latn-BA"/>
        </w:rPr>
        <w:t>je</w:t>
      </w:r>
      <w:r w:rsidRPr="00784E8A">
        <w:rPr>
          <w:szCs w:val="22"/>
          <w:lang w:val="bs-Latn-BA"/>
        </w:rPr>
        <w:t>su ispitivani.</w:t>
      </w:r>
    </w:p>
    <w:p w14:paraId="3EF30106" w14:textId="77777777" w:rsidR="003B27CA" w:rsidRPr="00784E8A" w:rsidRDefault="003B27CA" w:rsidP="00D83B4A">
      <w:pPr>
        <w:rPr>
          <w:szCs w:val="22"/>
          <w:lang w:val="bs-Latn-BA"/>
        </w:rPr>
      </w:pPr>
    </w:p>
    <w:p w14:paraId="51AB97A6" w14:textId="77777777" w:rsidR="00CD0954" w:rsidRPr="00784E8A" w:rsidRDefault="00CD0954" w:rsidP="00CD0954">
      <w:pPr>
        <w:rPr>
          <w:szCs w:val="22"/>
          <w:u w:val="single"/>
          <w:lang w:val="bs-Latn-BA"/>
        </w:rPr>
      </w:pPr>
      <w:r w:rsidRPr="00784E8A">
        <w:rPr>
          <w:szCs w:val="22"/>
          <w:u w:val="single"/>
          <w:lang w:val="bs-Latn-BA"/>
        </w:rPr>
        <w:t>Solifenacin</w:t>
      </w:r>
    </w:p>
    <w:p w14:paraId="4490D4C0" w14:textId="03B197D3" w:rsidR="004E43D5" w:rsidRPr="00784E8A" w:rsidRDefault="00CD0954" w:rsidP="00CD0954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PIK i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solifenacina kod pacijenata sa blagim ili um</w:t>
      </w:r>
      <w:r w:rsidR="00BE760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erenim oštećenjem funkcije bubrega se ne razlikuju značajno od onih nađenih kod zdravih dobrovoljaca. Kod pacijenata sa teškim oštećenjem funkcije bubrega (klirens kreatinina ≤ 30 m</w:t>
      </w:r>
      <w:r w:rsidR="002C6E97" w:rsidRPr="00784E8A">
        <w:rPr>
          <w:szCs w:val="22"/>
          <w:lang w:val="bs-Latn-BA"/>
        </w:rPr>
        <w:t>l</w:t>
      </w:r>
      <w:r w:rsidRPr="00784E8A">
        <w:rPr>
          <w:szCs w:val="22"/>
          <w:lang w:val="bs-Latn-BA"/>
        </w:rPr>
        <w:t>/min) izloženost solifenacinu je bila značajno veća od izloženosti u kontrolnim grupama, uz povećanje C</w:t>
      </w:r>
      <w:r w:rsidRPr="00784E8A">
        <w:rPr>
          <w:szCs w:val="22"/>
          <w:vertAlign w:val="subscript"/>
          <w:lang w:val="bs-Latn-BA"/>
        </w:rPr>
        <w:t xml:space="preserve">max </w:t>
      </w:r>
      <w:r w:rsidRPr="00784E8A">
        <w:rPr>
          <w:szCs w:val="22"/>
          <w:lang w:val="bs-Latn-BA"/>
        </w:rPr>
        <w:t>za približno 30%, PIK za više od 100% a t</w:t>
      </w:r>
      <w:r w:rsidRPr="00784E8A">
        <w:rPr>
          <w:szCs w:val="22"/>
          <w:vertAlign w:val="subscript"/>
          <w:lang w:val="bs-Latn-BA"/>
        </w:rPr>
        <w:t xml:space="preserve">1/2 </w:t>
      </w:r>
      <w:r w:rsidRPr="00784E8A">
        <w:rPr>
          <w:szCs w:val="22"/>
          <w:lang w:val="bs-Latn-BA"/>
        </w:rPr>
        <w:t xml:space="preserve">za više od 60%. Zapažena je statistički značajna povezanost između klirensa kreatinina i klirensa solifenacina. </w:t>
      </w:r>
    </w:p>
    <w:p w14:paraId="3EE5A52E" w14:textId="7A9F190C" w:rsidR="00CD0954" w:rsidRPr="00784E8A" w:rsidRDefault="00CD0954" w:rsidP="00CD0954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Farmakokinetika kod pacijenata na hemodijalizi nije ispitivana.  </w:t>
      </w:r>
    </w:p>
    <w:p w14:paraId="3078E811" w14:textId="77777777" w:rsidR="00D83B4A" w:rsidRPr="00784E8A" w:rsidRDefault="00D83B4A" w:rsidP="00D83B4A">
      <w:pPr>
        <w:rPr>
          <w:szCs w:val="22"/>
          <w:lang w:val="bs-Latn-BA"/>
        </w:rPr>
      </w:pPr>
    </w:p>
    <w:p w14:paraId="1FC9861D" w14:textId="30AD8052" w:rsidR="00D83B4A" w:rsidRPr="00784E8A" w:rsidRDefault="00D83B4A" w:rsidP="00D83B4A">
      <w:pPr>
        <w:rPr>
          <w:szCs w:val="22"/>
          <w:lang w:val="bs-Latn-BA"/>
        </w:rPr>
      </w:pPr>
      <w:r w:rsidRPr="00784E8A">
        <w:rPr>
          <w:i/>
          <w:szCs w:val="22"/>
          <w:lang w:val="bs-Latn-BA"/>
        </w:rPr>
        <w:t>Oštećenje funkcije jetre</w:t>
      </w:r>
    </w:p>
    <w:p w14:paraId="61F7E7EA" w14:textId="59788E3F" w:rsidR="00D83B4A" w:rsidRPr="00784E8A" w:rsidRDefault="004B245B" w:rsidP="00D83B4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Lijek</w:t>
      </w:r>
      <w:r w:rsidR="00D83B4A" w:rsidRPr="00784E8A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SAURUS COMBO</w:t>
      </w:r>
      <w:r w:rsidR="00D83B4A" w:rsidRPr="00784E8A">
        <w:rPr>
          <w:szCs w:val="22"/>
          <w:lang w:val="bs-Latn-BA"/>
        </w:rPr>
        <w:t xml:space="preserve"> se može prim</w:t>
      </w:r>
      <w:r w:rsidR="006575D1" w:rsidRPr="00784E8A">
        <w:rPr>
          <w:szCs w:val="22"/>
          <w:lang w:val="bs-Latn-BA"/>
        </w:rPr>
        <w:t>j</w:t>
      </w:r>
      <w:r w:rsidR="00D83B4A" w:rsidRPr="00784E8A">
        <w:rPr>
          <w:szCs w:val="22"/>
          <w:lang w:val="bs-Latn-BA"/>
        </w:rPr>
        <w:t>enjivati kod pacijenata sa blagim do um</w:t>
      </w:r>
      <w:r w:rsidR="006575D1" w:rsidRPr="00784E8A">
        <w:rPr>
          <w:szCs w:val="22"/>
          <w:lang w:val="bs-Latn-BA"/>
        </w:rPr>
        <w:t>j</w:t>
      </w:r>
      <w:r w:rsidR="00D83B4A" w:rsidRPr="00784E8A">
        <w:rPr>
          <w:szCs w:val="22"/>
          <w:lang w:val="bs-Latn-BA"/>
        </w:rPr>
        <w:t>erenim oštećenjem funkcije jetre, ali je kontraindikovana njegova prim</w:t>
      </w:r>
      <w:r w:rsidR="006575D1" w:rsidRPr="00784E8A">
        <w:rPr>
          <w:szCs w:val="22"/>
          <w:lang w:val="bs-Latn-BA"/>
        </w:rPr>
        <w:t>j</w:t>
      </w:r>
      <w:r w:rsidR="00D83B4A" w:rsidRPr="00784E8A">
        <w:rPr>
          <w:szCs w:val="22"/>
          <w:lang w:val="bs-Latn-BA"/>
        </w:rPr>
        <w:t>ena kod pacijenata sa teškim oštećenjem jetre.</w:t>
      </w:r>
    </w:p>
    <w:p w14:paraId="7E88D432" w14:textId="011E14C6" w:rsidR="00D83B4A" w:rsidRPr="00784E8A" w:rsidRDefault="00D83B4A" w:rsidP="00D83B4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lastRenderedPageBreak/>
        <w:t xml:space="preserve">Farmakokinetika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 xml:space="preserve">a </w:t>
      </w:r>
      <w:r w:rsidR="009049CE" w:rsidRPr="00784E8A">
        <w:rPr>
          <w:szCs w:val="22"/>
          <w:lang w:val="bs-Latn-BA"/>
        </w:rPr>
        <w:t>tamsulosin/solifenacin</w:t>
      </w:r>
      <w:r w:rsidRPr="00784E8A">
        <w:rPr>
          <w:szCs w:val="22"/>
          <w:lang w:val="bs-Latn-BA"/>
        </w:rPr>
        <w:t xml:space="preserve"> nije ispitivana kod pacijenata sa oštećenjem jetre. Sl</w:t>
      </w:r>
      <w:r w:rsidR="00E17F30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edeće izjave odražavaju dostupne informacije o pojedinačnim komponentama kada je u pitanju oštećenje jetre.</w:t>
      </w:r>
    </w:p>
    <w:p w14:paraId="334527B0" w14:textId="4CEA3C61" w:rsidR="00D83B4A" w:rsidRPr="00784E8A" w:rsidRDefault="00D83B4A" w:rsidP="00D83B4A">
      <w:pPr>
        <w:rPr>
          <w:szCs w:val="22"/>
          <w:lang w:val="bs-Latn-BA"/>
        </w:rPr>
      </w:pPr>
    </w:p>
    <w:p w14:paraId="1E3CBDA9" w14:textId="77777777" w:rsidR="003B27CA" w:rsidRPr="00784E8A" w:rsidRDefault="003B27CA" w:rsidP="003B27CA">
      <w:pPr>
        <w:rPr>
          <w:szCs w:val="22"/>
          <w:u w:val="single"/>
          <w:lang w:val="bs-Latn-BA"/>
        </w:rPr>
      </w:pPr>
      <w:r w:rsidRPr="00784E8A">
        <w:rPr>
          <w:szCs w:val="22"/>
          <w:u w:val="single"/>
          <w:lang w:val="bs-Latn-BA"/>
        </w:rPr>
        <w:t>Tamsulosin</w:t>
      </w:r>
    </w:p>
    <w:p w14:paraId="1B44B737" w14:textId="048A8367" w:rsidR="003B27CA" w:rsidRPr="00784E8A" w:rsidRDefault="003B27CA" w:rsidP="003B27CA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Farmakokinetika tamsulosina je upoređena kod 8 ispitanika sa um</w:t>
      </w:r>
      <w:r w:rsidR="006575D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erenim oštećenjem funkcije jetre (</w:t>
      </w:r>
      <w:r w:rsidRPr="00784E8A">
        <w:rPr>
          <w:i/>
          <w:iCs/>
          <w:szCs w:val="22"/>
          <w:lang w:val="bs-Latn-BA"/>
        </w:rPr>
        <w:t>Child-Pugh</w:t>
      </w:r>
      <w:r w:rsidRPr="00784E8A">
        <w:rPr>
          <w:szCs w:val="22"/>
          <w:lang w:val="bs-Latn-BA"/>
        </w:rPr>
        <w:t xml:space="preserve"> skor: 7-9) i kod 8 zdravih ispitanika. Prim</w:t>
      </w:r>
      <w:r w:rsidR="002C6E97" w:rsidRPr="00784E8A">
        <w:rPr>
          <w:szCs w:val="22"/>
          <w:lang w:val="bs-Latn-BA"/>
        </w:rPr>
        <w:t>ij</w:t>
      </w:r>
      <w:r w:rsidRPr="00784E8A">
        <w:rPr>
          <w:szCs w:val="22"/>
          <w:lang w:val="bs-Latn-BA"/>
        </w:rPr>
        <w:t>ećena je prom</w:t>
      </w:r>
      <w:r w:rsidR="006575D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ena ukupne koncentracije tamsulosina u plazmi kao posl</w:t>
      </w:r>
      <w:r w:rsidR="006575D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edica izm</w:t>
      </w:r>
      <w:r w:rsidR="00D1723E">
        <w:rPr>
          <w:szCs w:val="22"/>
          <w:lang w:val="bs-Latn-BA"/>
        </w:rPr>
        <w:t>i</w:t>
      </w:r>
      <w:r w:rsidR="006575D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enjenog vezivanja za alfa</w:t>
      </w:r>
      <w:r w:rsidRPr="00784E8A">
        <w:rPr>
          <w:szCs w:val="22"/>
          <w:vertAlign w:val="subscript"/>
          <w:lang w:val="bs-Latn-BA"/>
        </w:rPr>
        <w:t>1</w:t>
      </w:r>
      <w:r w:rsidRPr="00784E8A">
        <w:rPr>
          <w:szCs w:val="22"/>
          <w:lang w:val="bs-Latn-BA"/>
        </w:rPr>
        <w:t>-kiseli glikoprotein, dok se koncentracija nevezanog (aktivnog) tamsulosina nije značajno m</w:t>
      </w:r>
      <w:r w:rsidR="006575D1" w:rsidRPr="00784E8A">
        <w:rPr>
          <w:szCs w:val="22"/>
          <w:lang w:val="bs-Latn-BA"/>
        </w:rPr>
        <w:t>ije</w:t>
      </w:r>
      <w:r w:rsidRPr="00784E8A">
        <w:rPr>
          <w:szCs w:val="22"/>
          <w:lang w:val="bs-Latn-BA"/>
        </w:rPr>
        <w:t>njala, a prom</w:t>
      </w:r>
      <w:r w:rsidR="006575D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ena intrinzičnog klirensa nevezanog tamsulosina je bila um</w:t>
      </w:r>
      <w:r w:rsidR="006575D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erena (32%). Tamsulosin nije ispitivan kod pacijenata sa teškim oštećenjem  jetre.</w:t>
      </w:r>
    </w:p>
    <w:p w14:paraId="511B4541" w14:textId="77777777" w:rsidR="003B27CA" w:rsidRPr="00784E8A" w:rsidRDefault="003B27CA" w:rsidP="00D83B4A">
      <w:pPr>
        <w:rPr>
          <w:szCs w:val="22"/>
          <w:lang w:val="bs-Latn-BA"/>
        </w:rPr>
      </w:pPr>
    </w:p>
    <w:p w14:paraId="3BD0FB84" w14:textId="77777777" w:rsidR="001B295C" w:rsidRPr="00784E8A" w:rsidRDefault="001B295C" w:rsidP="001B295C">
      <w:pPr>
        <w:rPr>
          <w:szCs w:val="22"/>
          <w:u w:val="single"/>
          <w:lang w:val="bs-Latn-BA"/>
        </w:rPr>
      </w:pPr>
      <w:r w:rsidRPr="00784E8A">
        <w:rPr>
          <w:szCs w:val="22"/>
          <w:u w:val="single"/>
          <w:lang w:val="bs-Latn-BA"/>
        </w:rPr>
        <w:t>Solifenacin</w:t>
      </w:r>
    </w:p>
    <w:p w14:paraId="5B4DD3A3" w14:textId="4C6C5321" w:rsidR="001B295C" w:rsidRPr="00784E8A" w:rsidRDefault="001B295C" w:rsidP="001B295C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Kod pacijenata sa um</w:t>
      </w:r>
      <w:r w:rsidR="006575D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erenim oštećenjem jetre (</w:t>
      </w:r>
      <w:r w:rsidRPr="00784E8A">
        <w:rPr>
          <w:i/>
          <w:iCs/>
          <w:szCs w:val="22"/>
          <w:lang w:val="bs-Latn-BA"/>
        </w:rPr>
        <w:t>Child-Pugh</w:t>
      </w:r>
      <w:r w:rsidRPr="00784E8A">
        <w:rPr>
          <w:szCs w:val="22"/>
          <w:lang w:val="bs-Latn-BA"/>
        </w:rPr>
        <w:t xml:space="preserve"> skor: 7-9) nije bilo uticaja na C</w:t>
      </w:r>
      <w:r w:rsidRPr="00784E8A">
        <w:rPr>
          <w:szCs w:val="22"/>
          <w:vertAlign w:val="subscript"/>
          <w:lang w:val="bs-Latn-BA"/>
        </w:rPr>
        <w:t>max</w:t>
      </w:r>
      <w:r w:rsidRPr="00784E8A">
        <w:rPr>
          <w:szCs w:val="22"/>
          <w:lang w:val="bs-Latn-BA"/>
        </w:rPr>
        <w:t>, PIK se povećao za 60%, a t</w:t>
      </w:r>
      <w:r w:rsidRPr="00784E8A">
        <w:rPr>
          <w:szCs w:val="22"/>
          <w:vertAlign w:val="subscript"/>
          <w:lang w:val="bs-Latn-BA"/>
        </w:rPr>
        <w:t xml:space="preserve">1/2 </w:t>
      </w:r>
      <w:r w:rsidRPr="00784E8A">
        <w:rPr>
          <w:szCs w:val="22"/>
          <w:lang w:val="bs-Latn-BA"/>
        </w:rPr>
        <w:t>se udvostručio. Farmakokinetika solifenacina nije ispitivana kod pacijenata sa teškim oštećenjem funkcije jetre.</w:t>
      </w:r>
    </w:p>
    <w:p w14:paraId="28A23CAA" w14:textId="77777777" w:rsidR="00D83B4A" w:rsidRPr="00784E8A" w:rsidRDefault="00D83B4A" w:rsidP="00D83B4A">
      <w:pPr>
        <w:rPr>
          <w:szCs w:val="22"/>
          <w:lang w:val="bs-Latn-BA"/>
        </w:rPr>
      </w:pPr>
    </w:p>
    <w:p w14:paraId="0918808E" w14:textId="6840236A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5.3. Pretklinički podaci o bezb</w:t>
      </w:r>
      <w:r w:rsidR="006575D1" w:rsidRPr="00784E8A">
        <w:rPr>
          <w:b/>
          <w:bCs/>
          <w:szCs w:val="22"/>
          <w:lang w:val="bs-Latn-BA"/>
        </w:rPr>
        <w:t>j</w:t>
      </w:r>
      <w:r w:rsidRPr="00784E8A">
        <w:rPr>
          <w:b/>
          <w:bCs/>
          <w:szCs w:val="22"/>
          <w:lang w:val="bs-Latn-BA"/>
        </w:rPr>
        <w:t xml:space="preserve">ednosti </w:t>
      </w:r>
      <w:r w:rsidR="004B245B" w:rsidRPr="00784E8A">
        <w:rPr>
          <w:b/>
          <w:bCs/>
          <w:szCs w:val="22"/>
          <w:lang w:val="bs-Latn-BA"/>
        </w:rPr>
        <w:t>lijek</w:t>
      </w:r>
      <w:r w:rsidRPr="00784E8A">
        <w:rPr>
          <w:b/>
          <w:bCs/>
          <w:szCs w:val="22"/>
          <w:lang w:val="bs-Latn-BA"/>
        </w:rPr>
        <w:t>a</w:t>
      </w:r>
    </w:p>
    <w:p w14:paraId="0918808F" w14:textId="77777777" w:rsidR="00CE09F3" w:rsidRPr="00784E8A" w:rsidRDefault="00CE09F3" w:rsidP="00923865">
      <w:pPr>
        <w:rPr>
          <w:szCs w:val="22"/>
          <w:lang w:val="bs-Latn-BA"/>
        </w:rPr>
      </w:pPr>
    </w:p>
    <w:p w14:paraId="09188090" w14:textId="356D0CFF" w:rsidR="00CE09F3" w:rsidRDefault="00E56A57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Pretklinička ispitivanja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a tamsulosin/solifenacin ni</w:t>
      </w:r>
      <w:r w:rsidR="001E6434">
        <w:rPr>
          <w:szCs w:val="22"/>
          <w:lang w:val="bs-Latn-BA"/>
        </w:rPr>
        <w:t>je</w:t>
      </w:r>
      <w:r w:rsidRPr="00784E8A">
        <w:rPr>
          <w:szCs w:val="22"/>
          <w:lang w:val="bs-Latn-BA"/>
        </w:rPr>
        <w:t>su sprovedena. Tamsulosin i solifenacin su svaki pojedinačno detaljno ispitani u istraživanjima toksičnosti na životinjama, a rezultati su bili u skladu sa poznatim farmakološkim d</w:t>
      </w:r>
      <w:r w:rsidR="006575D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elovanjem. Pretklinički podaci ne ukazuju na poseban rizik za ljude na osnovu konvencionalnih ispitivanja farmakološke bezb</w:t>
      </w:r>
      <w:r w:rsidR="006575D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ednosti, toksičnosti ponovljenih doza, uticaja na plodnost, embriofetalni razvoj, ispitivanja genotoksičnosti i kancerogenog potencijala pa samim tim ne daju povod za zabrinutost zbog mogućeg pojačanja ili sinergije neželjenih dejstava pri istovremenoj prim</w:t>
      </w:r>
      <w:r w:rsidR="006575D1" w:rsidRPr="00784E8A">
        <w:rPr>
          <w:szCs w:val="22"/>
          <w:lang w:val="bs-Latn-BA"/>
        </w:rPr>
        <w:t>j</w:t>
      </w:r>
      <w:r w:rsidRPr="00784E8A">
        <w:rPr>
          <w:szCs w:val="22"/>
          <w:lang w:val="bs-Latn-BA"/>
        </w:rPr>
        <w:t>eni solifenacina i tamsulosina.</w:t>
      </w:r>
    </w:p>
    <w:p w14:paraId="33985027" w14:textId="730B3F77" w:rsidR="00E24F1D" w:rsidRDefault="00E24F1D">
      <w:pPr>
        <w:rPr>
          <w:szCs w:val="22"/>
          <w:lang w:val="bs-Latn-BA"/>
        </w:rPr>
      </w:pPr>
    </w:p>
    <w:p w14:paraId="118EB0F1" w14:textId="77777777" w:rsidR="00E24F1D" w:rsidRPr="00784E8A" w:rsidRDefault="00E24F1D">
      <w:pPr>
        <w:rPr>
          <w:szCs w:val="22"/>
          <w:lang w:val="bs-Latn-BA"/>
        </w:rPr>
      </w:pPr>
    </w:p>
    <w:p w14:paraId="09188091" w14:textId="77777777" w:rsidR="00CE09F3" w:rsidRPr="00784E8A" w:rsidRDefault="00CE09F3" w:rsidP="00DF0E2E">
      <w:pPr>
        <w:pStyle w:val="NASLOV123"/>
        <w:spacing w:before="0" w:after="0"/>
        <w:rPr>
          <w:lang w:val="bs-Latn-BA"/>
        </w:rPr>
      </w:pPr>
      <w:r w:rsidRPr="00784E8A">
        <w:rPr>
          <w:lang w:val="bs-Latn-BA"/>
        </w:rPr>
        <w:t>6. FARMACEUTSKI PODACI</w:t>
      </w:r>
    </w:p>
    <w:p w14:paraId="26856499" w14:textId="77777777" w:rsidR="00E24F1D" w:rsidRDefault="00E24F1D">
      <w:pPr>
        <w:rPr>
          <w:b/>
          <w:bCs/>
          <w:szCs w:val="22"/>
          <w:lang w:val="bs-Latn-BA"/>
        </w:rPr>
      </w:pPr>
    </w:p>
    <w:p w14:paraId="09188092" w14:textId="7CB42892" w:rsidR="00CE09F3" w:rsidRPr="00784E8A" w:rsidRDefault="00CE09F3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6.1. Lista pomoćnih supstanci</w:t>
      </w:r>
      <w:r w:rsidR="0006390D">
        <w:rPr>
          <w:b/>
          <w:bCs/>
          <w:szCs w:val="22"/>
          <w:lang w:val="bs-Latn-BA"/>
        </w:rPr>
        <w:t>(ekscipijenasa)</w:t>
      </w:r>
    </w:p>
    <w:p w14:paraId="4A5957BA" w14:textId="31D4C682" w:rsidR="00414A44" w:rsidRPr="00784E8A" w:rsidRDefault="00414A44">
      <w:pPr>
        <w:rPr>
          <w:szCs w:val="22"/>
          <w:lang w:val="bs-Latn-BA"/>
        </w:rPr>
      </w:pPr>
    </w:p>
    <w:p w14:paraId="2F67F58B" w14:textId="7B6A2B9A" w:rsidR="00505F81" w:rsidRPr="00784E8A" w:rsidRDefault="006D53E0">
      <w:pPr>
        <w:rPr>
          <w:szCs w:val="22"/>
          <w:u w:val="single"/>
          <w:lang w:val="bs-Latn-BA"/>
        </w:rPr>
      </w:pPr>
      <w:r>
        <w:rPr>
          <w:szCs w:val="22"/>
          <w:u w:val="single"/>
          <w:lang w:val="bs-Latn-BA"/>
        </w:rPr>
        <w:t>Jezgro tablete</w:t>
      </w:r>
      <w:r w:rsidR="00505F81" w:rsidRPr="00784E8A">
        <w:rPr>
          <w:szCs w:val="22"/>
          <w:u w:val="single"/>
          <w:lang w:val="bs-Latn-BA"/>
        </w:rPr>
        <w:t xml:space="preserve">: </w:t>
      </w:r>
    </w:p>
    <w:p w14:paraId="4D0E7E76" w14:textId="379C3F95" w:rsidR="00505F81" w:rsidRPr="00784E8A" w:rsidRDefault="00505F81" w:rsidP="00505F81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Celuloza, mikrokristalna;</w:t>
      </w:r>
    </w:p>
    <w:p w14:paraId="2C22AA22" w14:textId="2FCA8458" w:rsidR="00505F81" w:rsidRPr="00784E8A" w:rsidRDefault="00505F81" w:rsidP="00505F81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Makrogol, </w:t>
      </w:r>
      <w:r w:rsidR="0050360C" w:rsidRPr="00784E8A">
        <w:rPr>
          <w:szCs w:val="22"/>
          <w:lang w:val="bs-Latn-BA"/>
        </w:rPr>
        <w:t>visok</w:t>
      </w:r>
      <w:r w:rsidR="006D53E0">
        <w:rPr>
          <w:szCs w:val="22"/>
          <w:lang w:val="bs-Latn-BA"/>
        </w:rPr>
        <w:t xml:space="preserve">e </w:t>
      </w:r>
      <w:r w:rsidR="0050360C" w:rsidRPr="00784E8A">
        <w:rPr>
          <w:szCs w:val="22"/>
          <w:lang w:val="bs-Latn-BA"/>
        </w:rPr>
        <w:t>molekul</w:t>
      </w:r>
      <w:r w:rsidR="006D53E0">
        <w:rPr>
          <w:szCs w:val="22"/>
          <w:lang w:val="bs-Latn-BA"/>
        </w:rPr>
        <w:t>ske</w:t>
      </w:r>
      <w:r w:rsidR="0050360C" w:rsidRPr="00784E8A">
        <w:rPr>
          <w:szCs w:val="22"/>
          <w:lang w:val="bs-Latn-BA"/>
        </w:rPr>
        <w:t xml:space="preserve"> mase;</w:t>
      </w:r>
    </w:p>
    <w:p w14:paraId="7AEA3FBE" w14:textId="7DCD27F6" w:rsidR="00505F81" w:rsidRPr="00784E8A" w:rsidRDefault="00505F81" w:rsidP="00505F81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Magnezijum ste</w:t>
      </w:r>
      <w:r w:rsidR="00B63659" w:rsidRPr="00784E8A">
        <w:rPr>
          <w:szCs w:val="22"/>
          <w:lang w:val="bs-Latn-BA"/>
        </w:rPr>
        <w:t>a</w:t>
      </w:r>
      <w:r w:rsidR="009465FE">
        <w:rPr>
          <w:szCs w:val="22"/>
          <w:lang w:val="bs-Latn-BA"/>
        </w:rPr>
        <w:t>rat;</w:t>
      </w:r>
    </w:p>
    <w:p w14:paraId="109DC726" w14:textId="0A29E849" w:rsidR="00505F81" w:rsidRPr="00784E8A" w:rsidRDefault="00F56BB2" w:rsidP="00505F81">
      <w:pPr>
        <w:rPr>
          <w:szCs w:val="22"/>
          <w:lang w:val="bs-Latn-BA"/>
        </w:rPr>
      </w:pPr>
      <w:r>
        <w:rPr>
          <w:szCs w:val="22"/>
          <w:lang w:val="bs-Latn-BA"/>
        </w:rPr>
        <w:t>K</w:t>
      </w:r>
      <w:r w:rsidRPr="00784E8A">
        <w:rPr>
          <w:szCs w:val="22"/>
          <w:lang w:val="bs-Latn-BA"/>
        </w:rPr>
        <w:t xml:space="preserve">alcijum </w:t>
      </w:r>
      <w:r w:rsidR="00505F81" w:rsidRPr="00784E8A">
        <w:rPr>
          <w:szCs w:val="22"/>
          <w:lang w:val="bs-Latn-BA"/>
        </w:rPr>
        <w:t xml:space="preserve">hidrogenfosfat; </w:t>
      </w:r>
    </w:p>
    <w:p w14:paraId="2A75AF71" w14:textId="09C49ADA" w:rsidR="00505F81" w:rsidRPr="00784E8A" w:rsidRDefault="00505F81" w:rsidP="00505F81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Silicijum</w:t>
      </w:r>
      <w:r w:rsidR="006D53E0">
        <w:rPr>
          <w:szCs w:val="22"/>
          <w:lang w:val="bs-Latn-BA"/>
        </w:rPr>
        <w:t xml:space="preserve"> dioksid</w:t>
      </w:r>
      <w:r w:rsidRPr="00784E8A">
        <w:rPr>
          <w:szCs w:val="22"/>
          <w:lang w:val="bs-Latn-BA"/>
        </w:rPr>
        <w:t>, koloidni</w:t>
      </w:r>
      <w:r w:rsidR="006D53E0">
        <w:rPr>
          <w:szCs w:val="22"/>
          <w:lang w:val="bs-Latn-BA"/>
        </w:rPr>
        <w:t>,</w:t>
      </w:r>
      <w:r w:rsidRPr="00784E8A">
        <w:rPr>
          <w:szCs w:val="22"/>
          <w:lang w:val="bs-Latn-BA"/>
        </w:rPr>
        <w:t xml:space="preserve"> </w:t>
      </w:r>
      <w:r w:rsidR="006D53E0">
        <w:rPr>
          <w:szCs w:val="22"/>
          <w:lang w:val="bs-Latn-BA"/>
        </w:rPr>
        <w:t>bezvodni</w:t>
      </w:r>
      <w:r w:rsidRPr="00784E8A">
        <w:rPr>
          <w:szCs w:val="22"/>
          <w:lang w:val="bs-Latn-BA"/>
        </w:rPr>
        <w:t xml:space="preserve">; </w:t>
      </w:r>
    </w:p>
    <w:p w14:paraId="7BD159A3" w14:textId="56755431" w:rsidR="0048452B" w:rsidRPr="00784E8A" w:rsidRDefault="0048452B" w:rsidP="00505F81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Kroskarmeloza natrijum;</w:t>
      </w:r>
    </w:p>
    <w:p w14:paraId="079C478D" w14:textId="15467E01" w:rsidR="00505F81" w:rsidRPr="00784E8A" w:rsidRDefault="006D53E0">
      <w:pPr>
        <w:rPr>
          <w:szCs w:val="22"/>
          <w:lang w:val="bs-Latn-BA"/>
        </w:rPr>
      </w:pPr>
      <w:r>
        <w:rPr>
          <w:szCs w:val="22"/>
          <w:lang w:val="bs-Latn-BA"/>
        </w:rPr>
        <w:t>Gvožđe</w:t>
      </w:r>
      <w:r w:rsidR="00505F81" w:rsidRPr="00784E8A">
        <w:rPr>
          <w:szCs w:val="22"/>
          <w:lang w:val="bs-Latn-BA"/>
        </w:rPr>
        <w:t xml:space="preserve"> oksid, crveni (E172)</w:t>
      </w:r>
      <w:r>
        <w:rPr>
          <w:szCs w:val="22"/>
          <w:lang w:val="bs-Latn-BA"/>
        </w:rPr>
        <w:t>.</w:t>
      </w:r>
    </w:p>
    <w:p w14:paraId="4EB36AE1" w14:textId="77777777" w:rsidR="00D44EE4" w:rsidRPr="00784E8A" w:rsidRDefault="00D44EE4" w:rsidP="00923865">
      <w:pPr>
        <w:rPr>
          <w:szCs w:val="22"/>
          <w:lang w:val="bs-Latn-BA"/>
        </w:rPr>
      </w:pPr>
    </w:p>
    <w:p w14:paraId="04841F55" w14:textId="1DC119B5" w:rsidR="00414A44" w:rsidRPr="00784E8A" w:rsidRDefault="00414A44" w:rsidP="00923865">
      <w:pPr>
        <w:rPr>
          <w:szCs w:val="22"/>
          <w:u w:val="single"/>
          <w:lang w:val="bs-Latn-BA"/>
        </w:rPr>
      </w:pPr>
      <w:r w:rsidRPr="00784E8A">
        <w:rPr>
          <w:szCs w:val="22"/>
          <w:u w:val="single"/>
          <w:lang w:val="bs-Latn-BA"/>
        </w:rPr>
        <w:t>Omotač tablete</w:t>
      </w:r>
    </w:p>
    <w:p w14:paraId="75B999BB" w14:textId="0C64B324" w:rsidR="00414A44" w:rsidRPr="00784E8A" w:rsidRDefault="00414A44" w:rsidP="0092386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Hipromeloza</w:t>
      </w:r>
      <w:r w:rsidR="006D53E0">
        <w:rPr>
          <w:szCs w:val="22"/>
          <w:lang w:val="bs-Latn-BA"/>
        </w:rPr>
        <w:t xml:space="preserve"> 2910</w:t>
      </w:r>
      <w:r w:rsidR="0048452B" w:rsidRPr="00784E8A">
        <w:rPr>
          <w:szCs w:val="22"/>
          <w:lang w:val="bs-Latn-BA"/>
        </w:rPr>
        <w:t>;</w:t>
      </w:r>
    </w:p>
    <w:p w14:paraId="70CDC096" w14:textId="72BE03FC" w:rsidR="0048452B" w:rsidRPr="00784E8A" w:rsidRDefault="006D53E0" w:rsidP="0048452B">
      <w:pPr>
        <w:rPr>
          <w:szCs w:val="22"/>
          <w:lang w:val="bs-Latn-BA"/>
        </w:rPr>
      </w:pPr>
      <w:r>
        <w:rPr>
          <w:szCs w:val="22"/>
          <w:lang w:val="bs-Latn-BA"/>
        </w:rPr>
        <w:t xml:space="preserve">Gvožđe </w:t>
      </w:r>
      <w:r w:rsidR="0048452B" w:rsidRPr="00784E8A">
        <w:rPr>
          <w:szCs w:val="22"/>
          <w:lang w:val="bs-Latn-BA"/>
        </w:rPr>
        <w:t>oksid, crveni (E172);</w:t>
      </w:r>
    </w:p>
    <w:p w14:paraId="206220D9" w14:textId="3FDDE56A" w:rsidR="0048452B" w:rsidRPr="00784E8A" w:rsidRDefault="0048452B" w:rsidP="0048452B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Makrogol;</w:t>
      </w:r>
    </w:p>
    <w:p w14:paraId="094B8909" w14:textId="7EABC311" w:rsidR="00D44EE4" w:rsidRPr="00784E8A" w:rsidRDefault="0048452B" w:rsidP="0092386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Titan</w:t>
      </w:r>
      <w:r w:rsidR="006D53E0">
        <w:rPr>
          <w:szCs w:val="22"/>
          <w:lang w:val="bs-Latn-BA"/>
        </w:rPr>
        <w:t xml:space="preserve"> </w:t>
      </w:r>
      <w:r w:rsidRPr="00784E8A">
        <w:rPr>
          <w:szCs w:val="22"/>
          <w:lang w:val="bs-Latn-BA"/>
        </w:rPr>
        <w:t>dioksid (E171).</w:t>
      </w:r>
    </w:p>
    <w:p w14:paraId="78BDB5B9" w14:textId="77777777" w:rsidR="0048452B" w:rsidRPr="00784E8A" w:rsidRDefault="0048452B" w:rsidP="00923865">
      <w:pPr>
        <w:rPr>
          <w:szCs w:val="22"/>
          <w:lang w:val="bs-Latn-BA"/>
        </w:rPr>
      </w:pPr>
    </w:p>
    <w:p w14:paraId="09188095" w14:textId="77777777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6.2. Inkompatibilnost</w:t>
      </w:r>
    </w:p>
    <w:p w14:paraId="09188096" w14:textId="6C43BE22" w:rsidR="00CE09F3" w:rsidRPr="00784E8A" w:rsidRDefault="00CE09F3" w:rsidP="00923865">
      <w:pPr>
        <w:rPr>
          <w:szCs w:val="22"/>
          <w:lang w:val="bs-Latn-BA"/>
        </w:rPr>
      </w:pPr>
    </w:p>
    <w:p w14:paraId="7DE20154" w14:textId="1E67725E" w:rsidR="00624E60" w:rsidRPr="00784E8A" w:rsidRDefault="00624E60" w:rsidP="0092386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N</w:t>
      </w:r>
      <w:r w:rsidR="006D53E0">
        <w:rPr>
          <w:szCs w:val="22"/>
          <w:lang w:val="bs-Latn-BA"/>
        </w:rPr>
        <w:t>ije primjenljivo.</w:t>
      </w:r>
    </w:p>
    <w:p w14:paraId="09188097" w14:textId="77777777" w:rsidR="00CE09F3" w:rsidRPr="00784E8A" w:rsidRDefault="00CE09F3" w:rsidP="00923865">
      <w:pPr>
        <w:rPr>
          <w:szCs w:val="22"/>
          <w:lang w:val="bs-Latn-BA"/>
        </w:rPr>
      </w:pPr>
    </w:p>
    <w:p w14:paraId="09188098" w14:textId="77777777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6.3. Rok upotrebe</w:t>
      </w:r>
    </w:p>
    <w:p w14:paraId="0918809A" w14:textId="629BB624" w:rsidR="00CE09F3" w:rsidRPr="00784E8A" w:rsidRDefault="00CE09F3" w:rsidP="00923865">
      <w:pPr>
        <w:rPr>
          <w:szCs w:val="22"/>
          <w:lang w:val="bs-Latn-BA"/>
        </w:rPr>
      </w:pPr>
    </w:p>
    <w:p w14:paraId="0AA75C19" w14:textId="019B3820" w:rsidR="00D46015" w:rsidRPr="00784E8A" w:rsidRDefault="006D53E0" w:rsidP="00923865">
      <w:pPr>
        <w:rPr>
          <w:szCs w:val="22"/>
          <w:lang w:val="bs-Latn-BA"/>
        </w:rPr>
      </w:pPr>
      <w:r>
        <w:rPr>
          <w:szCs w:val="22"/>
          <w:lang w:val="bs-Latn-BA"/>
        </w:rPr>
        <w:t>3</w:t>
      </w:r>
      <w:r w:rsidR="00D46015" w:rsidRPr="00784E8A">
        <w:rPr>
          <w:szCs w:val="22"/>
          <w:lang w:val="bs-Latn-BA"/>
        </w:rPr>
        <w:t xml:space="preserve"> godine</w:t>
      </w:r>
      <w:r w:rsidR="003E001C" w:rsidRPr="00784E8A">
        <w:rPr>
          <w:szCs w:val="22"/>
          <w:lang w:val="bs-Latn-BA"/>
        </w:rPr>
        <w:t>.</w:t>
      </w:r>
    </w:p>
    <w:p w14:paraId="19F7ACF6" w14:textId="77777777" w:rsidR="00D46015" w:rsidRPr="00784E8A" w:rsidRDefault="00D46015" w:rsidP="00923865">
      <w:pPr>
        <w:rPr>
          <w:szCs w:val="22"/>
          <w:lang w:val="bs-Latn-BA"/>
        </w:rPr>
      </w:pPr>
    </w:p>
    <w:p w14:paraId="0918809B" w14:textId="27D5D3DC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6.4. Posebne m</w:t>
      </w:r>
      <w:r w:rsidR="006575D1" w:rsidRPr="00784E8A">
        <w:rPr>
          <w:b/>
          <w:bCs/>
          <w:szCs w:val="22"/>
          <w:lang w:val="bs-Latn-BA"/>
        </w:rPr>
        <w:t>j</w:t>
      </w:r>
      <w:r w:rsidRPr="00784E8A">
        <w:rPr>
          <w:b/>
          <w:bCs/>
          <w:szCs w:val="22"/>
          <w:lang w:val="bs-Latn-BA"/>
        </w:rPr>
        <w:t>ere opreza pri čuvanju</w:t>
      </w:r>
      <w:r w:rsidR="00386C5F">
        <w:rPr>
          <w:b/>
          <w:bCs/>
          <w:szCs w:val="22"/>
          <w:lang w:val="bs-Latn-BA"/>
        </w:rPr>
        <w:t xml:space="preserve"> lijeka</w:t>
      </w:r>
    </w:p>
    <w:p w14:paraId="5DEFE868" w14:textId="77777777" w:rsidR="007C25A7" w:rsidRPr="00784E8A" w:rsidRDefault="007C25A7" w:rsidP="00923865">
      <w:pPr>
        <w:rPr>
          <w:b/>
          <w:bCs/>
          <w:szCs w:val="22"/>
          <w:lang w:val="bs-Latn-BA"/>
        </w:rPr>
      </w:pPr>
    </w:p>
    <w:p w14:paraId="0918809D" w14:textId="6AB38D10" w:rsidR="00CE09F3" w:rsidRPr="00784E8A" w:rsidRDefault="006575D1" w:rsidP="0092386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Lijek čuvati na temperaturi do </w:t>
      </w:r>
      <w:r w:rsidR="006D53E0">
        <w:rPr>
          <w:szCs w:val="22"/>
          <w:lang w:val="bs-Latn-BA"/>
        </w:rPr>
        <w:t>25</w:t>
      </w:r>
      <w:r w:rsidRPr="00784E8A">
        <w:rPr>
          <w:szCs w:val="22"/>
          <w:lang w:val="bs-Latn-BA"/>
        </w:rPr>
        <w:t>°C.</w:t>
      </w:r>
    </w:p>
    <w:p w14:paraId="0918809E" w14:textId="571ED093" w:rsidR="00CE09F3" w:rsidRPr="00784E8A" w:rsidRDefault="0022223A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lastRenderedPageBreak/>
        <w:t xml:space="preserve">6.5. </w:t>
      </w:r>
      <w:r w:rsidR="00386C5F">
        <w:rPr>
          <w:b/>
          <w:bCs/>
          <w:szCs w:val="22"/>
          <w:lang w:val="bs-Latn-BA"/>
        </w:rPr>
        <w:t>Vrsta</w:t>
      </w:r>
      <w:r w:rsidR="00CE09F3" w:rsidRPr="00784E8A">
        <w:rPr>
          <w:b/>
          <w:bCs/>
          <w:szCs w:val="22"/>
          <w:lang w:val="bs-Latn-BA"/>
        </w:rPr>
        <w:t xml:space="preserve"> i sadržaj pakovanja</w:t>
      </w:r>
    </w:p>
    <w:p w14:paraId="0918809F" w14:textId="58CE983B" w:rsidR="00CE09F3" w:rsidRPr="00784E8A" w:rsidRDefault="00CE09F3" w:rsidP="00923865">
      <w:pPr>
        <w:rPr>
          <w:szCs w:val="22"/>
          <w:lang w:val="bs-Latn-BA"/>
        </w:rPr>
      </w:pPr>
    </w:p>
    <w:p w14:paraId="7C1A7465" w14:textId="1F35BF8F" w:rsidR="006D53E0" w:rsidRDefault="007C25A7" w:rsidP="0092386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Unutrašnje pakovanje je oPA/Al/PVC-Al blister</w:t>
      </w:r>
      <w:r w:rsidR="006D53E0">
        <w:rPr>
          <w:szCs w:val="22"/>
          <w:lang w:val="bs-Latn-BA"/>
        </w:rPr>
        <w:t xml:space="preserve"> koji sadrži 10 tableta sa modifikovanim oslobađanjem</w:t>
      </w:r>
      <w:r w:rsidRPr="00784E8A">
        <w:rPr>
          <w:szCs w:val="22"/>
          <w:lang w:val="bs-Latn-BA"/>
        </w:rPr>
        <w:t xml:space="preserve">. </w:t>
      </w:r>
    </w:p>
    <w:p w14:paraId="77E4F434" w14:textId="7A392589" w:rsidR="00C2004D" w:rsidRPr="00784E8A" w:rsidRDefault="007C25A7" w:rsidP="0092386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Spoljašnje pakovanje je složiva kartonska kutija u kojoj se nalaze 3 blistera sa po 10 tableta sa modifikovanim oslobađanjem</w:t>
      </w:r>
      <w:r w:rsidR="006D53E0">
        <w:rPr>
          <w:szCs w:val="22"/>
          <w:lang w:val="bs-Latn-BA"/>
        </w:rPr>
        <w:t xml:space="preserve"> (ukupno 30 tableta sa modifikovanim oslobađanjem)</w:t>
      </w:r>
      <w:r w:rsidRPr="00784E8A">
        <w:rPr>
          <w:szCs w:val="22"/>
          <w:lang w:val="bs-Latn-BA"/>
        </w:rPr>
        <w:t xml:space="preserve"> i Uputstvo za </w:t>
      </w:r>
      <w:r w:rsidR="006D53E0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.</w:t>
      </w:r>
    </w:p>
    <w:p w14:paraId="081D982D" w14:textId="77777777" w:rsidR="007C25A7" w:rsidRPr="00784E8A" w:rsidRDefault="007C25A7" w:rsidP="00923865">
      <w:pPr>
        <w:rPr>
          <w:szCs w:val="22"/>
          <w:lang w:val="bs-Latn-BA"/>
        </w:rPr>
      </w:pPr>
    </w:p>
    <w:p w14:paraId="091880A0" w14:textId="19295AEE" w:rsidR="00CE09F3" w:rsidRPr="00784E8A" w:rsidRDefault="00CE09F3" w:rsidP="00923865">
      <w:pPr>
        <w:rPr>
          <w:b/>
          <w:bCs/>
          <w:szCs w:val="22"/>
          <w:lang w:val="bs-Latn-BA"/>
        </w:rPr>
      </w:pPr>
      <w:r w:rsidRPr="00784E8A">
        <w:rPr>
          <w:b/>
          <w:bCs/>
          <w:szCs w:val="22"/>
          <w:lang w:val="bs-Latn-BA"/>
        </w:rPr>
        <w:t>6.6. Posebne m</w:t>
      </w:r>
      <w:r w:rsidR="007C25A7" w:rsidRPr="00784E8A">
        <w:rPr>
          <w:b/>
          <w:bCs/>
          <w:szCs w:val="22"/>
          <w:lang w:val="bs-Latn-BA"/>
        </w:rPr>
        <w:t>j</w:t>
      </w:r>
      <w:r w:rsidRPr="00784E8A">
        <w:rPr>
          <w:b/>
          <w:bCs/>
          <w:szCs w:val="22"/>
          <w:lang w:val="bs-Latn-BA"/>
        </w:rPr>
        <w:t>ere opreza pri odlaganju materijala koji treba odbaciti nakon prim</w:t>
      </w:r>
      <w:r w:rsidR="00411A39" w:rsidRPr="00784E8A">
        <w:rPr>
          <w:b/>
          <w:bCs/>
          <w:szCs w:val="22"/>
          <w:lang w:val="bs-Latn-BA"/>
        </w:rPr>
        <w:t>j</w:t>
      </w:r>
      <w:r w:rsidRPr="00784E8A">
        <w:rPr>
          <w:b/>
          <w:bCs/>
          <w:szCs w:val="22"/>
          <w:lang w:val="bs-Latn-BA"/>
        </w:rPr>
        <w:t xml:space="preserve">ene </w:t>
      </w:r>
      <w:r w:rsidR="004B245B" w:rsidRPr="00784E8A">
        <w:rPr>
          <w:b/>
          <w:bCs/>
          <w:szCs w:val="22"/>
          <w:lang w:val="bs-Latn-BA"/>
        </w:rPr>
        <w:t>lijek</w:t>
      </w:r>
      <w:r w:rsidRPr="00784E8A">
        <w:rPr>
          <w:b/>
          <w:bCs/>
          <w:szCs w:val="22"/>
          <w:lang w:val="bs-Latn-BA"/>
        </w:rPr>
        <w:t xml:space="preserve">a (i druga uputstva za rukovanje </w:t>
      </w:r>
      <w:r w:rsidR="004B245B" w:rsidRPr="00784E8A">
        <w:rPr>
          <w:b/>
          <w:bCs/>
          <w:szCs w:val="22"/>
          <w:lang w:val="bs-Latn-BA"/>
        </w:rPr>
        <w:t>lijek</w:t>
      </w:r>
      <w:r w:rsidRPr="00784E8A">
        <w:rPr>
          <w:b/>
          <w:bCs/>
          <w:szCs w:val="22"/>
          <w:lang w:val="bs-Latn-BA"/>
        </w:rPr>
        <w:t>om)</w:t>
      </w:r>
    </w:p>
    <w:p w14:paraId="091880A1" w14:textId="77777777" w:rsidR="00CE09F3" w:rsidRPr="00784E8A" w:rsidRDefault="00CE09F3" w:rsidP="00923865">
      <w:pPr>
        <w:rPr>
          <w:szCs w:val="22"/>
          <w:lang w:val="bs-Latn-BA"/>
        </w:rPr>
      </w:pPr>
    </w:p>
    <w:p w14:paraId="091880A2" w14:textId="73B598BC" w:rsidR="00CE09F3" w:rsidRPr="00784E8A" w:rsidRDefault="00C613DF" w:rsidP="00923865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 xml:space="preserve">Svu neiskorišćenu količinu </w:t>
      </w:r>
      <w:r w:rsidR="004B245B" w:rsidRPr="00784E8A"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a ili otpadnog materijala nakon njegove upotrebe treba ukloniti, u skladu sa v</w:t>
      </w:r>
      <w:r w:rsidR="00CD6A93" w:rsidRPr="00784E8A">
        <w:rPr>
          <w:szCs w:val="22"/>
          <w:lang w:val="bs-Latn-BA"/>
        </w:rPr>
        <w:t>a</w:t>
      </w:r>
      <w:r w:rsidRPr="00784E8A">
        <w:rPr>
          <w:szCs w:val="22"/>
          <w:lang w:val="bs-Latn-BA"/>
        </w:rPr>
        <w:t>žećim propisima.</w:t>
      </w:r>
    </w:p>
    <w:p w14:paraId="6D8FB907" w14:textId="77777777" w:rsidR="00CD6A93" w:rsidRPr="00784E8A" w:rsidRDefault="00CD6A93" w:rsidP="00CD6A93">
      <w:pPr>
        <w:pStyle w:val="BodyText"/>
        <w:jc w:val="both"/>
        <w:rPr>
          <w:b/>
          <w:lang w:val="bs-Latn-BA"/>
        </w:rPr>
      </w:pPr>
    </w:p>
    <w:p w14:paraId="36F08986" w14:textId="77777777" w:rsidR="0048452B" w:rsidRPr="00784E8A" w:rsidRDefault="0048452B" w:rsidP="00CD6A93">
      <w:pPr>
        <w:pStyle w:val="BodyText"/>
        <w:jc w:val="both"/>
        <w:rPr>
          <w:lang w:val="bs-Latn-BA"/>
        </w:rPr>
      </w:pPr>
    </w:p>
    <w:p w14:paraId="0EB927BE" w14:textId="77777777" w:rsidR="00376A10" w:rsidRPr="00376A10" w:rsidRDefault="00376A10" w:rsidP="00376A10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bs-Latn-BA"/>
        </w:rPr>
      </w:pPr>
      <w:r w:rsidRPr="00376A10">
        <w:rPr>
          <w:b/>
          <w:bCs/>
          <w:szCs w:val="22"/>
          <w:lang w:val="bs-Latn-BA"/>
        </w:rPr>
        <w:t xml:space="preserve">7. </w:t>
      </w:r>
      <w:r w:rsidRPr="00376A10">
        <w:rPr>
          <w:b/>
          <w:bCs/>
          <w:szCs w:val="22"/>
          <w:lang w:val="bs-Latn-BA"/>
        </w:rPr>
        <w:tab/>
        <w:t xml:space="preserve">NOSILAC DOZVOLE </w:t>
      </w:r>
    </w:p>
    <w:p w14:paraId="703664AF" w14:textId="77777777" w:rsidR="00376A10" w:rsidRPr="00376A10" w:rsidRDefault="00376A10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</w:p>
    <w:p w14:paraId="71C18468" w14:textId="6F22EC39" w:rsidR="00376A10" w:rsidRDefault="00376A10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  <w:r>
        <w:rPr>
          <w:bCs/>
          <w:szCs w:val="22"/>
          <w:lang w:val="bs-Latn-BA"/>
        </w:rPr>
        <w:t>Hemofarm A</w:t>
      </w:r>
      <w:r w:rsidR="00B746F1">
        <w:rPr>
          <w:bCs/>
          <w:szCs w:val="22"/>
          <w:lang w:val="bs-Latn-BA"/>
        </w:rPr>
        <w:t>.</w:t>
      </w:r>
      <w:r>
        <w:rPr>
          <w:bCs/>
          <w:szCs w:val="22"/>
          <w:lang w:val="bs-Latn-BA"/>
        </w:rPr>
        <w:t>D</w:t>
      </w:r>
      <w:r w:rsidR="00B746F1">
        <w:rPr>
          <w:bCs/>
          <w:szCs w:val="22"/>
          <w:lang w:val="bs-Latn-BA"/>
        </w:rPr>
        <w:t>.</w:t>
      </w:r>
      <w:r>
        <w:rPr>
          <w:bCs/>
          <w:szCs w:val="22"/>
          <w:lang w:val="bs-Latn-BA"/>
        </w:rPr>
        <w:t xml:space="preserve"> Vršac P</w:t>
      </w:r>
      <w:r w:rsidR="00B746F1">
        <w:rPr>
          <w:bCs/>
          <w:szCs w:val="22"/>
          <w:lang w:val="bs-Latn-BA"/>
        </w:rPr>
        <w:t>.</w:t>
      </w:r>
      <w:r>
        <w:rPr>
          <w:bCs/>
          <w:szCs w:val="22"/>
          <w:lang w:val="bs-Latn-BA"/>
        </w:rPr>
        <w:t>J</w:t>
      </w:r>
      <w:r w:rsidR="00B746F1">
        <w:rPr>
          <w:bCs/>
          <w:szCs w:val="22"/>
          <w:lang w:val="bs-Latn-BA"/>
        </w:rPr>
        <w:t>.</w:t>
      </w:r>
      <w:r>
        <w:rPr>
          <w:bCs/>
          <w:szCs w:val="22"/>
          <w:lang w:val="bs-Latn-BA"/>
        </w:rPr>
        <w:t xml:space="preserve"> Podgorica</w:t>
      </w:r>
    </w:p>
    <w:p w14:paraId="2D60719B" w14:textId="5A6C16E9" w:rsidR="00376A10" w:rsidRDefault="00376A10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  <w:r>
        <w:rPr>
          <w:bCs/>
          <w:szCs w:val="22"/>
          <w:lang w:val="bs-Latn-BA"/>
        </w:rPr>
        <w:t>8</w:t>
      </w:r>
      <w:r w:rsidR="009465FE">
        <w:rPr>
          <w:bCs/>
          <w:szCs w:val="22"/>
          <w:lang w:val="bs-Latn-BA"/>
        </w:rPr>
        <w:t>.</w:t>
      </w:r>
      <w:r>
        <w:rPr>
          <w:bCs/>
          <w:szCs w:val="22"/>
          <w:lang w:val="bs-Latn-BA"/>
        </w:rPr>
        <w:t xml:space="preserve"> marta 55A,</w:t>
      </w:r>
      <w:r w:rsidR="00B746F1">
        <w:rPr>
          <w:bCs/>
          <w:szCs w:val="22"/>
          <w:lang w:val="bs-Latn-BA"/>
        </w:rPr>
        <w:t xml:space="preserve"> </w:t>
      </w:r>
      <w:r>
        <w:rPr>
          <w:bCs/>
          <w:szCs w:val="22"/>
          <w:lang w:val="bs-Latn-BA"/>
        </w:rPr>
        <w:t>Podgorica,</w:t>
      </w:r>
      <w:r w:rsidR="00B746F1">
        <w:rPr>
          <w:bCs/>
          <w:szCs w:val="22"/>
          <w:lang w:val="bs-Latn-BA"/>
        </w:rPr>
        <w:t xml:space="preserve"> </w:t>
      </w:r>
      <w:r>
        <w:rPr>
          <w:bCs/>
          <w:szCs w:val="22"/>
          <w:lang w:val="bs-Latn-BA"/>
        </w:rPr>
        <w:t>Crna Gora</w:t>
      </w:r>
    </w:p>
    <w:p w14:paraId="269E68DB" w14:textId="5BE2360F" w:rsidR="00376A10" w:rsidRDefault="00376A10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</w:p>
    <w:p w14:paraId="1040C262" w14:textId="77777777" w:rsidR="009465FE" w:rsidRPr="00376A10" w:rsidRDefault="009465FE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</w:p>
    <w:p w14:paraId="28018D48" w14:textId="77777777" w:rsidR="00376A10" w:rsidRPr="00376A10" w:rsidRDefault="00376A10" w:rsidP="00376A10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bs-Latn-BA"/>
        </w:rPr>
      </w:pPr>
      <w:r w:rsidRPr="00376A10">
        <w:rPr>
          <w:b/>
          <w:bCs/>
          <w:szCs w:val="22"/>
          <w:lang w:val="bs-Latn-BA"/>
        </w:rPr>
        <w:t xml:space="preserve">8. </w:t>
      </w:r>
      <w:r w:rsidRPr="00376A10">
        <w:rPr>
          <w:b/>
          <w:bCs/>
          <w:szCs w:val="22"/>
          <w:lang w:val="bs-Latn-BA"/>
        </w:rPr>
        <w:tab/>
        <w:t>BROJ DOZVOLE ZA STAVLJANJE LIJEKA U PROMET</w:t>
      </w:r>
    </w:p>
    <w:p w14:paraId="5E95D49A" w14:textId="06FB668E" w:rsidR="00376A10" w:rsidRDefault="00376A10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</w:p>
    <w:p w14:paraId="759A08E9" w14:textId="61FB484A" w:rsidR="009465FE" w:rsidRPr="00376A10" w:rsidRDefault="009465FE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  <w:r w:rsidRPr="009465FE">
        <w:rPr>
          <w:bCs/>
          <w:szCs w:val="22"/>
          <w:lang w:val="bs-Latn-BA"/>
        </w:rPr>
        <w:t>2030/25/1981 - 8843</w:t>
      </w:r>
    </w:p>
    <w:p w14:paraId="350A02CB" w14:textId="1CB2548E" w:rsidR="00376A10" w:rsidRDefault="00376A10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</w:p>
    <w:p w14:paraId="00629565" w14:textId="77777777" w:rsidR="009465FE" w:rsidRPr="00376A10" w:rsidRDefault="009465FE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</w:p>
    <w:p w14:paraId="5C1A0055" w14:textId="77777777" w:rsidR="00376A10" w:rsidRPr="00376A10" w:rsidRDefault="00376A10" w:rsidP="00376A10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bs-Latn-BA"/>
        </w:rPr>
      </w:pPr>
      <w:r w:rsidRPr="00376A10">
        <w:rPr>
          <w:b/>
          <w:bCs/>
          <w:szCs w:val="22"/>
          <w:lang w:val="bs-Latn-BA"/>
        </w:rPr>
        <w:t xml:space="preserve">9. </w:t>
      </w:r>
      <w:r w:rsidRPr="00376A10">
        <w:rPr>
          <w:b/>
          <w:bCs/>
          <w:szCs w:val="22"/>
          <w:lang w:val="bs-Latn-BA"/>
        </w:rPr>
        <w:tab/>
        <w:t>DATUM PRVE DOZVOLE/OBNOVE DOZVOLE ZA STAVLJANJE LIJEKA U PROMET</w:t>
      </w:r>
    </w:p>
    <w:p w14:paraId="6C8BADDE" w14:textId="517041D3" w:rsidR="00376A10" w:rsidRDefault="00376A10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</w:p>
    <w:p w14:paraId="5A9A2FB8" w14:textId="316DA21B" w:rsidR="009465FE" w:rsidRPr="00376A10" w:rsidRDefault="009465FE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  <w:r w:rsidRPr="009465FE">
        <w:rPr>
          <w:bCs/>
          <w:szCs w:val="22"/>
          <w:lang w:val="bs-Latn-BA"/>
        </w:rPr>
        <w:t>07.05.2025. godine</w:t>
      </w:r>
    </w:p>
    <w:p w14:paraId="459A1A8E" w14:textId="225FEBE8" w:rsidR="00376A10" w:rsidRDefault="00376A10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</w:p>
    <w:p w14:paraId="54E9F64D" w14:textId="77777777" w:rsidR="009465FE" w:rsidRPr="00376A10" w:rsidRDefault="009465FE" w:rsidP="00376A1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bs-Latn-BA"/>
        </w:rPr>
      </w:pPr>
    </w:p>
    <w:p w14:paraId="43F98BA2" w14:textId="77777777" w:rsidR="00376A10" w:rsidRPr="00376A10" w:rsidRDefault="00376A10" w:rsidP="009465FE">
      <w:pPr>
        <w:tabs>
          <w:tab w:val="clear" w:pos="284"/>
          <w:tab w:val="left" w:pos="540"/>
          <w:tab w:val="left" w:pos="569"/>
        </w:tabs>
        <w:ind w:left="540" w:hanging="540"/>
        <w:jc w:val="left"/>
        <w:rPr>
          <w:bCs/>
          <w:szCs w:val="22"/>
        </w:rPr>
      </w:pPr>
      <w:r w:rsidRPr="00376A10">
        <w:rPr>
          <w:b/>
          <w:bCs/>
          <w:szCs w:val="22"/>
        </w:rPr>
        <w:t xml:space="preserve">10. </w:t>
      </w:r>
      <w:r w:rsidRPr="00376A10">
        <w:rPr>
          <w:b/>
          <w:bCs/>
          <w:szCs w:val="22"/>
        </w:rPr>
        <w:tab/>
        <w:t xml:space="preserve">DATUM REVIZIJE TEKSTA </w:t>
      </w:r>
    </w:p>
    <w:p w14:paraId="78985F0E" w14:textId="77777777" w:rsidR="009465FE" w:rsidRDefault="009465FE" w:rsidP="009465FE">
      <w:pPr>
        <w:pStyle w:val="NASLOV123"/>
        <w:spacing w:before="0" w:after="0"/>
        <w:jc w:val="both"/>
        <w:rPr>
          <w:b w:val="0"/>
          <w:lang w:val="bs-Latn-BA"/>
        </w:rPr>
      </w:pPr>
      <w:bookmarkStart w:id="0" w:name="_GoBack"/>
      <w:bookmarkEnd w:id="0"/>
    </w:p>
    <w:p w14:paraId="5A8779FF" w14:textId="6D873F68" w:rsidR="00E32CDC" w:rsidRPr="009465FE" w:rsidRDefault="009465FE" w:rsidP="009465FE">
      <w:pPr>
        <w:pStyle w:val="NASLOV123"/>
        <w:spacing w:before="0" w:after="0"/>
        <w:jc w:val="both"/>
        <w:rPr>
          <w:b w:val="0"/>
          <w:lang w:val="bs-Latn-BA"/>
        </w:rPr>
      </w:pPr>
      <w:r w:rsidRPr="009465FE">
        <w:rPr>
          <w:b w:val="0"/>
          <w:lang w:val="bs-Latn-BA"/>
        </w:rPr>
        <w:t>Maj, 2025. godine</w:t>
      </w:r>
    </w:p>
    <w:p w14:paraId="2AC70FBA" w14:textId="1C4C1040" w:rsidR="00E32CDC" w:rsidRPr="00784E8A" w:rsidRDefault="00E32CDC" w:rsidP="00E32CDC">
      <w:pPr>
        <w:pStyle w:val="NASLOV123"/>
        <w:rPr>
          <w:b w:val="0"/>
          <w:bCs/>
          <w:lang w:val="bs-Latn-BA"/>
        </w:rPr>
      </w:pPr>
    </w:p>
    <w:sectPr w:rsidR="00E32CDC" w:rsidRPr="00784E8A" w:rsidSect="009465FE">
      <w:footerReference w:type="even" r:id="rId11"/>
      <w:footerReference w:type="default" r:id="rId12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B3510D8" w16cex:dateUtc="2025-04-24T1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683649" w16cid:durableId="4B3510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E1950" w14:textId="77777777" w:rsidR="00EF385B" w:rsidRDefault="00EF385B">
      <w:r>
        <w:separator/>
      </w:r>
    </w:p>
  </w:endnote>
  <w:endnote w:type="continuationSeparator" w:id="0">
    <w:p w14:paraId="585CA840" w14:textId="77777777" w:rsidR="00EF385B" w:rsidRDefault="00EF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880BC" w14:textId="77777777" w:rsidR="007D7EAF" w:rsidRDefault="007D7EAF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1880BD" w14:textId="77777777" w:rsidR="007D7EAF" w:rsidRDefault="007D7E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880BF" w14:textId="6191B71F" w:rsidR="007D7EAF" w:rsidRPr="00E24DCA" w:rsidRDefault="00E24F1D" w:rsidP="00E24F1D">
    <w:pPr>
      <w:pStyle w:val="Footer"/>
      <w:tabs>
        <w:tab w:val="left" w:pos="5448"/>
      </w:tabs>
      <w:spacing w:before="360"/>
      <w:jc w:val="center"/>
      <w:rPr>
        <w:rFonts w:ascii="Microsoft Sans Serif" w:hAnsi="Microsoft Sans Serif" w:cs="Microsoft Sans Serif"/>
      </w:rPr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9465FE">
      <w:rPr>
        <w:noProof/>
        <w:szCs w:val="22"/>
      </w:rPr>
      <w:t>14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9465FE">
      <w:rPr>
        <w:noProof/>
        <w:szCs w:val="22"/>
      </w:rPr>
      <w:t>14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8F928" w14:textId="77777777" w:rsidR="00EF385B" w:rsidRDefault="00EF385B">
      <w:r>
        <w:separator/>
      </w:r>
    </w:p>
  </w:footnote>
  <w:footnote w:type="continuationSeparator" w:id="0">
    <w:p w14:paraId="1EAF5B29" w14:textId="77777777" w:rsidR="00EF385B" w:rsidRDefault="00EF3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2504B49"/>
    <w:multiLevelType w:val="hybridMultilevel"/>
    <w:tmpl w:val="0A6E792C"/>
    <w:lvl w:ilvl="0" w:tplc="1E96D7E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23ED0"/>
    <w:multiLevelType w:val="hybridMultilevel"/>
    <w:tmpl w:val="CF8A5B68"/>
    <w:lvl w:ilvl="0" w:tplc="1E96D7E8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D02CC0">
      <w:start w:val="1"/>
      <w:numFmt w:val="bullet"/>
      <w:lvlText w:val="o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6ABAC2">
      <w:start w:val="1"/>
      <w:numFmt w:val="bullet"/>
      <w:lvlText w:val="▪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6D7E8">
      <w:start w:val="1"/>
      <w:numFmt w:val="bullet"/>
      <w:lvlText w:val="•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C1A26">
      <w:start w:val="1"/>
      <w:numFmt w:val="bullet"/>
      <w:lvlText w:val="o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28064">
      <w:start w:val="1"/>
      <w:numFmt w:val="bullet"/>
      <w:lvlText w:val="▪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AAFB6">
      <w:start w:val="1"/>
      <w:numFmt w:val="bullet"/>
      <w:lvlText w:val="•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E653C">
      <w:start w:val="1"/>
      <w:numFmt w:val="bullet"/>
      <w:lvlText w:val="o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268CC">
      <w:start w:val="1"/>
      <w:numFmt w:val="bullet"/>
      <w:lvlText w:val="▪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374422"/>
    <w:multiLevelType w:val="hybridMultilevel"/>
    <w:tmpl w:val="8A38EBB4"/>
    <w:lvl w:ilvl="0" w:tplc="A7BC7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97F"/>
    <w:multiLevelType w:val="hybridMultilevel"/>
    <w:tmpl w:val="D742ABFE"/>
    <w:lvl w:ilvl="0" w:tplc="1E96D7E8">
      <w:start w:val="1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4E054F5"/>
    <w:multiLevelType w:val="hybridMultilevel"/>
    <w:tmpl w:val="0048146E"/>
    <w:lvl w:ilvl="0" w:tplc="A7BC7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B4C98"/>
    <w:multiLevelType w:val="hybridMultilevel"/>
    <w:tmpl w:val="5150BAC0"/>
    <w:lvl w:ilvl="0" w:tplc="A7BC7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44324"/>
    <w:multiLevelType w:val="hybridMultilevel"/>
    <w:tmpl w:val="F266E066"/>
    <w:lvl w:ilvl="0" w:tplc="692EA10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B24F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CA7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A8B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E86D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419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4A10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C11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F450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040FAB"/>
    <w:multiLevelType w:val="hybridMultilevel"/>
    <w:tmpl w:val="AC34D6F6"/>
    <w:lvl w:ilvl="0" w:tplc="1E96D7E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E3988"/>
    <w:multiLevelType w:val="hybridMultilevel"/>
    <w:tmpl w:val="C7FA54A8"/>
    <w:lvl w:ilvl="0" w:tplc="07D61132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895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4AD8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88C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865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C6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4CA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5485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42F7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AC0BE4"/>
    <w:multiLevelType w:val="hybridMultilevel"/>
    <w:tmpl w:val="B0205970"/>
    <w:lvl w:ilvl="0" w:tplc="1E96D7E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A6786"/>
    <w:multiLevelType w:val="hybridMultilevel"/>
    <w:tmpl w:val="01903D7C"/>
    <w:lvl w:ilvl="0" w:tplc="A7BC7742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D02CC0">
      <w:start w:val="1"/>
      <w:numFmt w:val="bullet"/>
      <w:lvlText w:val="o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6ABAC2">
      <w:start w:val="1"/>
      <w:numFmt w:val="bullet"/>
      <w:lvlText w:val="▪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6D7E8">
      <w:start w:val="1"/>
      <w:numFmt w:val="bullet"/>
      <w:lvlText w:val="•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C1A26">
      <w:start w:val="1"/>
      <w:numFmt w:val="bullet"/>
      <w:lvlText w:val="o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28064">
      <w:start w:val="1"/>
      <w:numFmt w:val="bullet"/>
      <w:lvlText w:val="▪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AAFB6">
      <w:start w:val="1"/>
      <w:numFmt w:val="bullet"/>
      <w:lvlText w:val="•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E653C">
      <w:start w:val="1"/>
      <w:numFmt w:val="bullet"/>
      <w:lvlText w:val="o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268CC">
      <w:start w:val="1"/>
      <w:numFmt w:val="bullet"/>
      <w:lvlText w:val="▪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C27650"/>
    <w:multiLevelType w:val="hybridMultilevel"/>
    <w:tmpl w:val="3E2C697E"/>
    <w:lvl w:ilvl="0" w:tplc="A7BC7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72D5D43"/>
    <w:multiLevelType w:val="hybridMultilevel"/>
    <w:tmpl w:val="63E84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75A58"/>
    <w:multiLevelType w:val="hybridMultilevel"/>
    <w:tmpl w:val="3FAADECE"/>
    <w:lvl w:ilvl="0" w:tplc="34760A74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CC2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960F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3865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E34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EDF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1A1F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AD4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A4B9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  <w:lvlOverride w:ilvl="0">
      <w:startOverride w:val="7"/>
    </w:lvlOverride>
  </w:num>
  <w:num w:numId="3">
    <w:abstractNumId w:val="14"/>
  </w:num>
  <w:num w:numId="4">
    <w:abstractNumId w:val="12"/>
  </w:num>
  <w:num w:numId="5">
    <w:abstractNumId w:val="3"/>
  </w:num>
  <w:num w:numId="6">
    <w:abstractNumId w:val="8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  <w:num w:numId="15">
    <w:abstractNumId w:val="11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12B0"/>
    <w:rsid w:val="00001B44"/>
    <w:rsid w:val="00017072"/>
    <w:rsid w:val="00017801"/>
    <w:rsid w:val="0002276D"/>
    <w:rsid w:val="0005798D"/>
    <w:rsid w:val="0006390D"/>
    <w:rsid w:val="00064273"/>
    <w:rsid w:val="00072785"/>
    <w:rsid w:val="000777D8"/>
    <w:rsid w:val="00080155"/>
    <w:rsid w:val="00080C85"/>
    <w:rsid w:val="00083BE0"/>
    <w:rsid w:val="000850B7"/>
    <w:rsid w:val="0009554A"/>
    <w:rsid w:val="00095FB6"/>
    <w:rsid w:val="0009758B"/>
    <w:rsid w:val="000A0F4A"/>
    <w:rsid w:val="000B0E93"/>
    <w:rsid w:val="000C3238"/>
    <w:rsid w:val="000D5631"/>
    <w:rsid w:val="000E75C0"/>
    <w:rsid w:val="00102605"/>
    <w:rsid w:val="00103DE4"/>
    <w:rsid w:val="00107E8E"/>
    <w:rsid w:val="00121C25"/>
    <w:rsid w:val="0012229F"/>
    <w:rsid w:val="00122967"/>
    <w:rsid w:val="0013437D"/>
    <w:rsid w:val="0013623D"/>
    <w:rsid w:val="00141639"/>
    <w:rsid w:val="0014180A"/>
    <w:rsid w:val="00141EC2"/>
    <w:rsid w:val="001429CF"/>
    <w:rsid w:val="00173D18"/>
    <w:rsid w:val="00175772"/>
    <w:rsid w:val="00175A7E"/>
    <w:rsid w:val="00177583"/>
    <w:rsid w:val="00184B16"/>
    <w:rsid w:val="0018601D"/>
    <w:rsid w:val="001920FB"/>
    <w:rsid w:val="00196CE1"/>
    <w:rsid w:val="001A0354"/>
    <w:rsid w:val="001B295C"/>
    <w:rsid w:val="001B706A"/>
    <w:rsid w:val="001D10C9"/>
    <w:rsid w:val="001D2161"/>
    <w:rsid w:val="001E0A07"/>
    <w:rsid w:val="001E3AFA"/>
    <w:rsid w:val="001E6145"/>
    <w:rsid w:val="001E6434"/>
    <w:rsid w:val="001E7568"/>
    <w:rsid w:val="001F2D4E"/>
    <w:rsid w:val="001F39B6"/>
    <w:rsid w:val="001F6CD3"/>
    <w:rsid w:val="001F7797"/>
    <w:rsid w:val="0021028D"/>
    <w:rsid w:val="00210F02"/>
    <w:rsid w:val="002156E7"/>
    <w:rsid w:val="00215EBA"/>
    <w:rsid w:val="00220FA6"/>
    <w:rsid w:val="0022218E"/>
    <w:rsid w:val="0022223A"/>
    <w:rsid w:val="00233EF3"/>
    <w:rsid w:val="00234A98"/>
    <w:rsid w:val="0024132F"/>
    <w:rsid w:val="00242DCD"/>
    <w:rsid w:val="002477E7"/>
    <w:rsid w:val="00247C5C"/>
    <w:rsid w:val="00252634"/>
    <w:rsid w:val="00261D20"/>
    <w:rsid w:val="00264438"/>
    <w:rsid w:val="00273BE0"/>
    <w:rsid w:val="00275389"/>
    <w:rsid w:val="00283243"/>
    <w:rsid w:val="00286CD8"/>
    <w:rsid w:val="002909A6"/>
    <w:rsid w:val="002B6F6A"/>
    <w:rsid w:val="002C0FBF"/>
    <w:rsid w:val="002C452F"/>
    <w:rsid w:val="002C6E97"/>
    <w:rsid w:val="002D423D"/>
    <w:rsid w:val="002D5A44"/>
    <w:rsid w:val="002D5D6A"/>
    <w:rsid w:val="002E0D9C"/>
    <w:rsid w:val="002F28E9"/>
    <w:rsid w:val="002F5E2F"/>
    <w:rsid w:val="0030273F"/>
    <w:rsid w:val="003066CB"/>
    <w:rsid w:val="00311397"/>
    <w:rsid w:val="00312366"/>
    <w:rsid w:val="00312471"/>
    <w:rsid w:val="00316FC0"/>
    <w:rsid w:val="00320B2B"/>
    <w:rsid w:val="00323CA0"/>
    <w:rsid w:val="00333C72"/>
    <w:rsid w:val="003371D9"/>
    <w:rsid w:val="0034124B"/>
    <w:rsid w:val="003452C0"/>
    <w:rsid w:val="003532D9"/>
    <w:rsid w:val="00353AB9"/>
    <w:rsid w:val="00364655"/>
    <w:rsid w:val="00364F20"/>
    <w:rsid w:val="00374502"/>
    <w:rsid w:val="003747CE"/>
    <w:rsid w:val="00376A10"/>
    <w:rsid w:val="00383195"/>
    <w:rsid w:val="00386C5F"/>
    <w:rsid w:val="0039608F"/>
    <w:rsid w:val="003A2DF8"/>
    <w:rsid w:val="003B2082"/>
    <w:rsid w:val="003B2496"/>
    <w:rsid w:val="003B27CA"/>
    <w:rsid w:val="003B5900"/>
    <w:rsid w:val="003C18A4"/>
    <w:rsid w:val="003C2D1E"/>
    <w:rsid w:val="003D1FD9"/>
    <w:rsid w:val="003D48AB"/>
    <w:rsid w:val="003D6E03"/>
    <w:rsid w:val="003E001C"/>
    <w:rsid w:val="003E3EC7"/>
    <w:rsid w:val="003F026E"/>
    <w:rsid w:val="003F3145"/>
    <w:rsid w:val="00400308"/>
    <w:rsid w:val="00407C82"/>
    <w:rsid w:val="00411A39"/>
    <w:rsid w:val="00411B75"/>
    <w:rsid w:val="004123CD"/>
    <w:rsid w:val="00413583"/>
    <w:rsid w:val="00414A44"/>
    <w:rsid w:val="00416CC8"/>
    <w:rsid w:val="00422E4F"/>
    <w:rsid w:val="004234ED"/>
    <w:rsid w:val="00427D41"/>
    <w:rsid w:val="0044023A"/>
    <w:rsid w:val="00455FBA"/>
    <w:rsid w:val="00460B5A"/>
    <w:rsid w:val="00462C33"/>
    <w:rsid w:val="004653CD"/>
    <w:rsid w:val="0048452B"/>
    <w:rsid w:val="00492248"/>
    <w:rsid w:val="00494278"/>
    <w:rsid w:val="00497648"/>
    <w:rsid w:val="004A1C0C"/>
    <w:rsid w:val="004B245B"/>
    <w:rsid w:val="004B2488"/>
    <w:rsid w:val="004B4553"/>
    <w:rsid w:val="004B4F22"/>
    <w:rsid w:val="004B5A11"/>
    <w:rsid w:val="004B7A50"/>
    <w:rsid w:val="004C43BC"/>
    <w:rsid w:val="004C4B57"/>
    <w:rsid w:val="004C6249"/>
    <w:rsid w:val="004D230F"/>
    <w:rsid w:val="004D60A6"/>
    <w:rsid w:val="004D65A5"/>
    <w:rsid w:val="004E14A6"/>
    <w:rsid w:val="004E43D5"/>
    <w:rsid w:val="004E4979"/>
    <w:rsid w:val="0050360C"/>
    <w:rsid w:val="00503974"/>
    <w:rsid w:val="00503BBE"/>
    <w:rsid w:val="00504486"/>
    <w:rsid w:val="00505F81"/>
    <w:rsid w:val="0050673A"/>
    <w:rsid w:val="00515B96"/>
    <w:rsid w:val="0052230B"/>
    <w:rsid w:val="00525A8A"/>
    <w:rsid w:val="00526C9B"/>
    <w:rsid w:val="005276F0"/>
    <w:rsid w:val="00530909"/>
    <w:rsid w:val="00535B18"/>
    <w:rsid w:val="005456BC"/>
    <w:rsid w:val="005542B3"/>
    <w:rsid w:val="00570AF8"/>
    <w:rsid w:val="00573BD1"/>
    <w:rsid w:val="00577E01"/>
    <w:rsid w:val="00590734"/>
    <w:rsid w:val="00591357"/>
    <w:rsid w:val="005A27B7"/>
    <w:rsid w:val="005B3388"/>
    <w:rsid w:val="005C3F73"/>
    <w:rsid w:val="005C7891"/>
    <w:rsid w:val="005D2A8D"/>
    <w:rsid w:val="005D36A1"/>
    <w:rsid w:val="005D5A06"/>
    <w:rsid w:val="005F1CC6"/>
    <w:rsid w:val="005F2FAE"/>
    <w:rsid w:val="00603302"/>
    <w:rsid w:val="00604E4F"/>
    <w:rsid w:val="006051AA"/>
    <w:rsid w:val="006054EE"/>
    <w:rsid w:val="006118B6"/>
    <w:rsid w:val="0062113D"/>
    <w:rsid w:val="00622A6D"/>
    <w:rsid w:val="00624E60"/>
    <w:rsid w:val="0062667C"/>
    <w:rsid w:val="006270C0"/>
    <w:rsid w:val="00630195"/>
    <w:rsid w:val="0063072D"/>
    <w:rsid w:val="0063163E"/>
    <w:rsid w:val="0064335F"/>
    <w:rsid w:val="00653A50"/>
    <w:rsid w:val="006559AF"/>
    <w:rsid w:val="006575D1"/>
    <w:rsid w:val="006607A5"/>
    <w:rsid w:val="00660ED5"/>
    <w:rsid w:val="00661700"/>
    <w:rsid w:val="006650F5"/>
    <w:rsid w:val="00666BA6"/>
    <w:rsid w:val="006715BE"/>
    <w:rsid w:val="006721F0"/>
    <w:rsid w:val="0068651A"/>
    <w:rsid w:val="00691E6C"/>
    <w:rsid w:val="00693874"/>
    <w:rsid w:val="00693898"/>
    <w:rsid w:val="00693F46"/>
    <w:rsid w:val="00697121"/>
    <w:rsid w:val="006A6CE6"/>
    <w:rsid w:val="006C2AFC"/>
    <w:rsid w:val="006C77BD"/>
    <w:rsid w:val="006D2E20"/>
    <w:rsid w:val="006D2E8E"/>
    <w:rsid w:val="006D53E0"/>
    <w:rsid w:val="006D5FBA"/>
    <w:rsid w:val="006F158F"/>
    <w:rsid w:val="006F2786"/>
    <w:rsid w:val="006F6F40"/>
    <w:rsid w:val="00703C5C"/>
    <w:rsid w:val="0071277B"/>
    <w:rsid w:val="00720043"/>
    <w:rsid w:val="00726B4C"/>
    <w:rsid w:val="00730A3E"/>
    <w:rsid w:val="007324E5"/>
    <w:rsid w:val="00755C23"/>
    <w:rsid w:val="0075617B"/>
    <w:rsid w:val="00764648"/>
    <w:rsid w:val="007672F3"/>
    <w:rsid w:val="00770508"/>
    <w:rsid w:val="007842EF"/>
    <w:rsid w:val="00784E8A"/>
    <w:rsid w:val="00792F70"/>
    <w:rsid w:val="007A38FC"/>
    <w:rsid w:val="007B16C4"/>
    <w:rsid w:val="007C0DC2"/>
    <w:rsid w:val="007C257E"/>
    <w:rsid w:val="007C25A7"/>
    <w:rsid w:val="007C2D7E"/>
    <w:rsid w:val="007D17FD"/>
    <w:rsid w:val="007D48C5"/>
    <w:rsid w:val="007D7EAF"/>
    <w:rsid w:val="007E06F0"/>
    <w:rsid w:val="007F19E7"/>
    <w:rsid w:val="007F5A5D"/>
    <w:rsid w:val="00800260"/>
    <w:rsid w:val="00802DFC"/>
    <w:rsid w:val="00803C90"/>
    <w:rsid w:val="00803FBC"/>
    <w:rsid w:val="00814781"/>
    <w:rsid w:val="00814B85"/>
    <w:rsid w:val="0082072B"/>
    <w:rsid w:val="00822C8F"/>
    <w:rsid w:val="00823097"/>
    <w:rsid w:val="00834DBB"/>
    <w:rsid w:val="00835E26"/>
    <w:rsid w:val="00842FFB"/>
    <w:rsid w:val="0085373C"/>
    <w:rsid w:val="0086351A"/>
    <w:rsid w:val="00874B61"/>
    <w:rsid w:val="00897235"/>
    <w:rsid w:val="008A48B7"/>
    <w:rsid w:val="008B3EB5"/>
    <w:rsid w:val="008B4645"/>
    <w:rsid w:val="008C1587"/>
    <w:rsid w:val="008C5809"/>
    <w:rsid w:val="008C776A"/>
    <w:rsid w:val="008D78C9"/>
    <w:rsid w:val="008E0FC9"/>
    <w:rsid w:val="00900005"/>
    <w:rsid w:val="009049CE"/>
    <w:rsid w:val="00906B7A"/>
    <w:rsid w:val="00913684"/>
    <w:rsid w:val="00921DAF"/>
    <w:rsid w:val="00923865"/>
    <w:rsid w:val="0093016E"/>
    <w:rsid w:val="00934B4D"/>
    <w:rsid w:val="00937124"/>
    <w:rsid w:val="009465FE"/>
    <w:rsid w:val="00955C75"/>
    <w:rsid w:val="00957ED0"/>
    <w:rsid w:val="009677DF"/>
    <w:rsid w:val="00971253"/>
    <w:rsid w:val="00984761"/>
    <w:rsid w:val="009946F8"/>
    <w:rsid w:val="00996BC6"/>
    <w:rsid w:val="00996E6B"/>
    <w:rsid w:val="009A1D64"/>
    <w:rsid w:val="009B06CD"/>
    <w:rsid w:val="009B1292"/>
    <w:rsid w:val="009B1516"/>
    <w:rsid w:val="009B2430"/>
    <w:rsid w:val="009B338B"/>
    <w:rsid w:val="009B58AD"/>
    <w:rsid w:val="009B67B7"/>
    <w:rsid w:val="009B7935"/>
    <w:rsid w:val="009C7BA2"/>
    <w:rsid w:val="009D1161"/>
    <w:rsid w:val="009D2568"/>
    <w:rsid w:val="009D27A1"/>
    <w:rsid w:val="009D4C64"/>
    <w:rsid w:val="009D667B"/>
    <w:rsid w:val="009F4229"/>
    <w:rsid w:val="009F4449"/>
    <w:rsid w:val="00A00A97"/>
    <w:rsid w:val="00A02252"/>
    <w:rsid w:val="00A04A9D"/>
    <w:rsid w:val="00A127F1"/>
    <w:rsid w:val="00A27130"/>
    <w:rsid w:val="00A41AE4"/>
    <w:rsid w:val="00A524FC"/>
    <w:rsid w:val="00A56613"/>
    <w:rsid w:val="00A6332A"/>
    <w:rsid w:val="00A7147C"/>
    <w:rsid w:val="00A7660B"/>
    <w:rsid w:val="00A77C34"/>
    <w:rsid w:val="00A77E17"/>
    <w:rsid w:val="00A86897"/>
    <w:rsid w:val="00A95733"/>
    <w:rsid w:val="00AA36AA"/>
    <w:rsid w:val="00AB238F"/>
    <w:rsid w:val="00AB5465"/>
    <w:rsid w:val="00AD7E0A"/>
    <w:rsid w:val="00AF106B"/>
    <w:rsid w:val="00AF2255"/>
    <w:rsid w:val="00AF6D4B"/>
    <w:rsid w:val="00B05562"/>
    <w:rsid w:val="00B06162"/>
    <w:rsid w:val="00B16AD3"/>
    <w:rsid w:val="00B202B9"/>
    <w:rsid w:val="00B20C08"/>
    <w:rsid w:val="00B23227"/>
    <w:rsid w:val="00B26FAC"/>
    <w:rsid w:val="00B30E90"/>
    <w:rsid w:val="00B31AA2"/>
    <w:rsid w:val="00B34FEF"/>
    <w:rsid w:val="00B35EEC"/>
    <w:rsid w:val="00B57D2C"/>
    <w:rsid w:val="00B60181"/>
    <w:rsid w:val="00B63659"/>
    <w:rsid w:val="00B6519D"/>
    <w:rsid w:val="00B70387"/>
    <w:rsid w:val="00B746F1"/>
    <w:rsid w:val="00B74C0B"/>
    <w:rsid w:val="00B8400D"/>
    <w:rsid w:val="00B93A37"/>
    <w:rsid w:val="00BA1340"/>
    <w:rsid w:val="00BA1819"/>
    <w:rsid w:val="00BA2BB8"/>
    <w:rsid w:val="00BA4D76"/>
    <w:rsid w:val="00BA5A22"/>
    <w:rsid w:val="00BB11F4"/>
    <w:rsid w:val="00BB2608"/>
    <w:rsid w:val="00BB55E5"/>
    <w:rsid w:val="00BC2D84"/>
    <w:rsid w:val="00BD6C46"/>
    <w:rsid w:val="00BD725A"/>
    <w:rsid w:val="00BE0FB6"/>
    <w:rsid w:val="00BE7601"/>
    <w:rsid w:val="00BF0D85"/>
    <w:rsid w:val="00BF3750"/>
    <w:rsid w:val="00BF54FC"/>
    <w:rsid w:val="00C06244"/>
    <w:rsid w:val="00C2004D"/>
    <w:rsid w:val="00C2411B"/>
    <w:rsid w:val="00C46C35"/>
    <w:rsid w:val="00C52240"/>
    <w:rsid w:val="00C52BAC"/>
    <w:rsid w:val="00C536C2"/>
    <w:rsid w:val="00C55F47"/>
    <w:rsid w:val="00C5651B"/>
    <w:rsid w:val="00C56E2E"/>
    <w:rsid w:val="00C613DF"/>
    <w:rsid w:val="00C61793"/>
    <w:rsid w:val="00C64A31"/>
    <w:rsid w:val="00C67CFF"/>
    <w:rsid w:val="00C82844"/>
    <w:rsid w:val="00C82E8B"/>
    <w:rsid w:val="00C920FD"/>
    <w:rsid w:val="00CC4C88"/>
    <w:rsid w:val="00CD0954"/>
    <w:rsid w:val="00CD0B1F"/>
    <w:rsid w:val="00CD22F5"/>
    <w:rsid w:val="00CD3F96"/>
    <w:rsid w:val="00CD6973"/>
    <w:rsid w:val="00CD6A93"/>
    <w:rsid w:val="00CE09F3"/>
    <w:rsid w:val="00CE76DA"/>
    <w:rsid w:val="00D057AC"/>
    <w:rsid w:val="00D11E94"/>
    <w:rsid w:val="00D124DF"/>
    <w:rsid w:val="00D13D70"/>
    <w:rsid w:val="00D1723E"/>
    <w:rsid w:val="00D22525"/>
    <w:rsid w:val="00D30389"/>
    <w:rsid w:val="00D337F6"/>
    <w:rsid w:val="00D4308B"/>
    <w:rsid w:val="00D44438"/>
    <w:rsid w:val="00D44EE4"/>
    <w:rsid w:val="00D46015"/>
    <w:rsid w:val="00D52CDB"/>
    <w:rsid w:val="00D61710"/>
    <w:rsid w:val="00D6611E"/>
    <w:rsid w:val="00D66ED4"/>
    <w:rsid w:val="00D73C7C"/>
    <w:rsid w:val="00D83B4A"/>
    <w:rsid w:val="00D85F37"/>
    <w:rsid w:val="00D87F42"/>
    <w:rsid w:val="00D95E5A"/>
    <w:rsid w:val="00D965EE"/>
    <w:rsid w:val="00DA6C4D"/>
    <w:rsid w:val="00DB1EFB"/>
    <w:rsid w:val="00DB385B"/>
    <w:rsid w:val="00DB4534"/>
    <w:rsid w:val="00DC61B2"/>
    <w:rsid w:val="00DC6697"/>
    <w:rsid w:val="00DC6715"/>
    <w:rsid w:val="00DD2A82"/>
    <w:rsid w:val="00DE0ADF"/>
    <w:rsid w:val="00DE4FDA"/>
    <w:rsid w:val="00DF0E2E"/>
    <w:rsid w:val="00DF46E4"/>
    <w:rsid w:val="00DF73EB"/>
    <w:rsid w:val="00E04069"/>
    <w:rsid w:val="00E04856"/>
    <w:rsid w:val="00E05527"/>
    <w:rsid w:val="00E128A9"/>
    <w:rsid w:val="00E17F30"/>
    <w:rsid w:val="00E24DCA"/>
    <w:rsid w:val="00E24F1D"/>
    <w:rsid w:val="00E32CDC"/>
    <w:rsid w:val="00E37E9F"/>
    <w:rsid w:val="00E50CD3"/>
    <w:rsid w:val="00E56089"/>
    <w:rsid w:val="00E56A57"/>
    <w:rsid w:val="00E65C5B"/>
    <w:rsid w:val="00E7328D"/>
    <w:rsid w:val="00E74A86"/>
    <w:rsid w:val="00E7799C"/>
    <w:rsid w:val="00E82EB5"/>
    <w:rsid w:val="00E87305"/>
    <w:rsid w:val="00E87BB6"/>
    <w:rsid w:val="00E87BE1"/>
    <w:rsid w:val="00E929F4"/>
    <w:rsid w:val="00E95FA4"/>
    <w:rsid w:val="00E96645"/>
    <w:rsid w:val="00EA020F"/>
    <w:rsid w:val="00EA1F85"/>
    <w:rsid w:val="00EC7E1E"/>
    <w:rsid w:val="00ED4585"/>
    <w:rsid w:val="00ED735F"/>
    <w:rsid w:val="00EE50F7"/>
    <w:rsid w:val="00EF1A9B"/>
    <w:rsid w:val="00EF385B"/>
    <w:rsid w:val="00F03D3F"/>
    <w:rsid w:val="00F42610"/>
    <w:rsid w:val="00F5351E"/>
    <w:rsid w:val="00F56BB2"/>
    <w:rsid w:val="00F5775F"/>
    <w:rsid w:val="00F57CE2"/>
    <w:rsid w:val="00F63F24"/>
    <w:rsid w:val="00F64618"/>
    <w:rsid w:val="00F82639"/>
    <w:rsid w:val="00F905FC"/>
    <w:rsid w:val="00F93901"/>
    <w:rsid w:val="00FB3E13"/>
    <w:rsid w:val="00FB668D"/>
    <w:rsid w:val="00FE06A2"/>
    <w:rsid w:val="00FF0C58"/>
    <w:rsid w:val="00FF0D13"/>
    <w:rsid w:val="00FF32E7"/>
    <w:rsid w:val="00FF6677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88042"/>
  <w15:docId w15:val="{1DB6D63A-6CD2-4EA5-801E-3BF13752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34124B"/>
    <w:pPr>
      <w:ind w:left="720"/>
      <w:contextualSpacing/>
    </w:pPr>
  </w:style>
  <w:style w:type="table" w:customStyle="1" w:styleId="TableGrid">
    <w:name w:val="TableGrid"/>
    <w:rsid w:val="0097125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FF667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67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CD6A93"/>
    <w:pPr>
      <w:widowControl w:val="0"/>
      <w:tabs>
        <w:tab w:val="clear" w:pos="284"/>
      </w:tabs>
      <w:autoSpaceDE w:val="0"/>
      <w:autoSpaceDN w:val="0"/>
      <w:jc w:val="left"/>
    </w:pPr>
    <w:rPr>
      <w:szCs w:val="22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CD6A93"/>
    <w:rPr>
      <w:sz w:val="22"/>
      <w:szCs w:val="22"/>
      <w:lang w:val="hr-HR" w:eastAsia="hr-HR" w:bidi="hr-HR"/>
    </w:rPr>
  </w:style>
  <w:style w:type="paragraph" w:styleId="Revision">
    <w:name w:val="Revision"/>
    <w:hidden/>
    <w:uiPriority w:val="99"/>
    <w:semiHidden/>
    <w:rsid w:val="001E7568"/>
    <w:rPr>
      <w:sz w:val="22"/>
      <w:szCs w:val="24"/>
    </w:rPr>
  </w:style>
  <w:style w:type="paragraph" w:styleId="NoSpacing">
    <w:name w:val="No Spacing"/>
    <w:uiPriority w:val="1"/>
    <w:qFormat/>
    <w:rsid w:val="00FF32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5526</Words>
  <Characters>31501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36954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5</cp:revision>
  <cp:lastPrinted>2019-04-15T08:23:00Z</cp:lastPrinted>
  <dcterms:created xsi:type="dcterms:W3CDTF">2025-05-06T07:28:00Z</dcterms:created>
  <dcterms:modified xsi:type="dcterms:W3CDTF">2025-05-06T07:58:00Z</dcterms:modified>
</cp:coreProperties>
</file>