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C7B" w:rsidRPr="00E44C04" w:rsidRDefault="00F91C7B" w:rsidP="00CB57CC">
      <w:pPr>
        <w:ind w:left="142"/>
        <w:jc w:val="both"/>
        <w:rPr>
          <w:b/>
          <w:bCs/>
          <w:i/>
          <w:iCs/>
          <w:sz w:val="22"/>
          <w:szCs w:val="22"/>
          <w:u w:val="single"/>
          <w:lang w:val="sr-Latn-ME"/>
        </w:rPr>
      </w:pPr>
    </w:p>
    <w:p w:rsidR="002510A5" w:rsidRPr="00E44C04" w:rsidRDefault="002510A5" w:rsidP="00CB57CC">
      <w:pPr>
        <w:ind w:left="142"/>
        <w:jc w:val="center"/>
        <w:rPr>
          <w:b/>
          <w:bCs/>
          <w:iCs/>
          <w:sz w:val="22"/>
          <w:szCs w:val="22"/>
          <w:u w:val="single"/>
          <w:lang w:val="sr-Latn-ME"/>
        </w:rPr>
      </w:pPr>
      <w:r w:rsidRPr="00E44C04">
        <w:rPr>
          <w:b/>
          <w:bCs/>
          <w:iCs/>
          <w:sz w:val="22"/>
          <w:szCs w:val="22"/>
          <w:u w:val="single"/>
          <w:lang w:val="sr-Latn-ME"/>
        </w:rPr>
        <w:t>SAŽETAK KARAKTERISTIKA LIJEKA</w:t>
      </w:r>
    </w:p>
    <w:p w:rsidR="002510A5" w:rsidRPr="00E44C04" w:rsidRDefault="002510A5" w:rsidP="00CB57CC">
      <w:pPr>
        <w:ind w:left="142"/>
        <w:jc w:val="both"/>
        <w:rPr>
          <w:b/>
          <w:bCs/>
          <w:i/>
          <w:iCs/>
          <w:sz w:val="22"/>
          <w:szCs w:val="22"/>
          <w:u w:val="single"/>
          <w:lang w:val="sr-Latn-ME"/>
        </w:rPr>
      </w:pPr>
    </w:p>
    <w:p w:rsidR="00C37FD7" w:rsidRPr="00E44C04" w:rsidRDefault="00C37FD7" w:rsidP="00396853">
      <w:pPr>
        <w:tabs>
          <w:tab w:val="left" w:pos="540"/>
          <w:tab w:val="left" w:pos="569"/>
        </w:tabs>
        <w:jc w:val="both"/>
        <w:rPr>
          <w:sz w:val="22"/>
          <w:szCs w:val="22"/>
          <w:lang w:val="sr-Latn-ME"/>
        </w:rPr>
      </w:pPr>
    </w:p>
    <w:p w:rsidR="0006001F" w:rsidRPr="00E44C04" w:rsidRDefault="0006001F" w:rsidP="00396853">
      <w:pPr>
        <w:tabs>
          <w:tab w:val="left" w:pos="540"/>
          <w:tab w:val="left" w:pos="569"/>
        </w:tabs>
        <w:jc w:val="both"/>
        <w:rPr>
          <w:bCs/>
          <w:sz w:val="22"/>
          <w:szCs w:val="22"/>
          <w:lang w:val="sr-Latn-ME"/>
        </w:rPr>
      </w:pPr>
    </w:p>
    <w:p w:rsidR="00411B4B" w:rsidRPr="00E44C04" w:rsidRDefault="00411B4B" w:rsidP="00396853">
      <w:pPr>
        <w:tabs>
          <w:tab w:val="left" w:pos="540"/>
          <w:tab w:val="left" w:pos="569"/>
        </w:tabs>
        <w:jc w:val="both"/>
        <w:rPr>
          <w:b/>
          <w:bCs/>
          <w:sz w:val="22"/>
          <w:szCs w:val="22"/>
          <w:lang w:val="sr-Latn-ME"/>
        </w:rPr>
      </w:pPr>
      <w:r w:rsidRPr="00E44C04">
        <w:rPr>
          <w:b/>
          <w:bCs/>
          <w:sz w:val="22"/>
          <w:szCs w:val="22"/>
          <w:lang w:val="sr-Latn-ME"/>
        </w:rPr>
        <w:t>1.</w:t>
      </w:r>
      <w:r w:rsidR="00F5167F" w:rsidRPr="00E44C04">
        <w:rPr>
          <w:b/>
          <w:bCs/>
          <w:sz w:val="22"/>
          <w:szCs w:val="22"/>
          <w:lang w:val="sr-Latn-ME"/>
        </w:rPr>
        <w:tab/>
      </w:r>
      <w:r w:rsidR="002846DB" w:rsidRPr="00E44C04">
        <w:rPr>
          <w:b/>
          <w:bCs/>
          <w:sz w:val="22"/>
          <w:szCs w:val="22"/>
          <w:lang w:val="sr-Latn-ME"/>
        </w:rPr>
        <w:t xml:space="preserve">NAZIV </w:t>
      </w:r>
      <w:r w:rsidRPr="00E44C04">
        <w:rPr>
          <w:b/>
          <w:bCs/>
          <w:sz w:val="22"/>
          <w:szCs w:val="22"/>
          <w:lang w:val="sr-Latn-ME"/>
        </w:rPr>
        <w:t>LIJEKA</w:t>
      </w:r>
    </w:p>
    <w:p w:rsidR="00EC2532" w:rsidRPr="00E44C04" w:rsidRDefault="00EC2532" w:rsidP="00396853">
      <w:pPr>
        <w:jc w:val="both"/>
        <w:rPr>
          <w:sz w:val="22"/>
          <w:szCs w:val="22"/>
          <w:lang w:val="sr-Latn-ME"/>
        </w:rPr>
      </w:pPr>
    </w:p>
    <w:p w:rsidR="000D425A" w:rsidRPr="00E44C04" w:rsidRDefault="0006001F" w:rsidP="00396853">
      <w:pPr>
        <w:jc w:val="both"/>
        <w:rPr>
          <w:bCs/>
          <w:sz w:val="22"/>
          <w:szCs w:val="22"/>
          <w:lang w:val="sr-Latn-ME"/>
        </w:rPr>
      </w:pPr>
      <w:r w:rsidRPr="00E44C04">
        <w:rPr>
          <w:sz w:val="22"/>
          <w:szCs w:val="22"/>
          <w:lang w:val="sr-Latn-ME"/>
        </w:rPr>
        <w:t xml:space="preserve">Fingolimod </w:t>
      </w:r>
      <w:r w:rsidR="00B54FDD" w:rsidRPr="00E44C04">
        <w:rPr>
          <w:sz w:val="22"/>
          <w:szCs w:val="22"/>
          <w:lang w:val="sr-Latn-ME"/>
        </w:rPr>
        <w:t>Pharmascience</w:t>
      </w:r>
      <w:r w:rsidR="0079285E" w:rsidRPr="00E44C04">
        <w:rPr>
          <w:sz w:val="22"/>
          <w:szCs w:val="22"/>
          <w:lang w:val="sr-Latn-ME"/>
        </w:rPr>
        <w:t xml:space="preserve">, </w:t>
      </w:r>
      <w:r w:rsidR="007B15C8" w:rsidRPr="00E44C04">
        <w:rPr>
          <w:sz w:val="22"/>
          <w:szCs w:val="22"/>
          <w:lang w:val="sr-Latn-ME"/>
        </w:rPr>
        <w:t>0.</w:t>
      </w:r>
      <w:r w:rsidRPr="00E44C04">
        <w:rPr>
          <w:sz w:val="22"/>
          <w:szCs w:val="22"/>
          <w:lang w:val="sr-Latn-ME"/>
        </w:rPr>
        <w:t>5 mg</w:t>
      </w:r>
      <w:r w:rsidR="0079285E" w:rsidRPr="00E44C04">
        <w:rPr>
          <w:sz w:val="22"/>
          <w:szCs w:val="22"/>
          <w:lang w:val="sr-Latn-ME"/>
        </w:rPr>
        <w:t>, kapsula, tvrda</w:t>
      </w:r>
    </w:p>
    <w:p w:rsidR="0006001F" w:rsidRPr="00E44C04" w:rsidRDefault="0006001F" w:rsidP="00396853">
      <w:pPr>
        <w:jc w:val="both"/>
        <w:rPr>
          <w:sz w:val="22"/>
          <w:szCs w:val="22"/>
          <w:lang w:val="sr-Latn-ME"/>
        </w:rPr>
      </w:pPr>
    </w:p>
    <w:p w:rsidR="006D20A5" w:rsidRPr="00E44C04" w:rsidRDefault="006D20A5" w:rsidP="00396853">
      <w:pPr>
        <w:jc w:val="both"/>
        <w:rPr>
          <w:sz w:val="22"/>
          <w:szCs w:val="22"/>
          <w:lang w:val="sr-Latn-ME"/>
        </w:rPr>
      </w:pPr>
      <w:r w:rsidRPr="00E44C04">
        <w:rPr>
          <w:sz w:val="22"/>
          <w:szCs w:val="22"/>
          <w:lang w:val="sr-Latn-ME"/>
        </w:rPr>
        <w:t>INN:</w:t>
      </w:r>
      <w:r w:rsidR="0006001F" w:rsidRPr="00E44C04">
        <w:rPr>
          <w:sz w:val="22"/>
          <w:szCs w:val="22"/>
          <w:lang w:val="sr-Latn-ME"/>
        </w:rPr>
        <w:t xml:space="preserve"> fingolimod</w:t>
      </w:r>
    </w:p>
    <w:p w:rsidR="006D20A5" w:rsidRPr="00E44C04" w:rsidRDefault="006D20A5" w:rsidP="00396853">
      <w:pPr>
        <w:jc w:val="both"/>
        <w:rPr>
          <w:bCs/>
          <w:sz w:val="22"/>
          <w:szCs w:val="22"/>
          <w:lang w:val="sr-Latn-ME"/>
        </w:rPr>
      </w:pPr>
    </w:p>
    <w:p w:rsidR="00530BD7" w:rsidRPr="00E44C04" w:rsidRDefault="00530BD7" w:rsidP="00396853">
      <w:pPr>
        <w:jc w:val="both"/>
        <w:rPr>
          <w:bCs/>
          <w:sz w:val="22"/>
          <w:szCs w:val="22"/>
          <w:lang w:val="sr-Latn-ME"/>
        </w:rPr>
      </w:pPr>
    </w:p>
    <w:p w:rsidR="00411B4B" w:rsidRPr="00E44C04" w:rsidRDefault="00411B4B" w:rsidP="00396853">
      <w:pPr>
        <w:tabs>
          <w:tab w:val="left" w:pos="540"/>
          <w:tab w:val="left" w:pos="569"/>
        </w:tabs>
        <w:jc w:val="both"/>
        <w:rPr>
          <w:b/>
          <w:bCs/>
          <w:sz w:val="22"/>
          <w:szCs w:val="22"/>
          <w:lang w:val="sr-Latn-ME"/>
        </w:rPr>
      </w:pPr>
      <w:r w:rsidRPr="00E44C04">
        <w:rPr>
          <w:b/>
          <w:bCs/>
          <w:sz w:val="22"/>
          <w:szCs w:val="22"/>
          <w:lang w:val="sr-Latn-ME"/>
        </w:rPr>
        <w:t xml:space="preserve">2. </w:t>
      </w:r>
      <w:r w:rsidR="00F5167F" w:rsidRPr="00E44C04">
        <w:rPr>
          <w:b/>
          <w:bCs/>
          <w:sz w:val="22"/>
          <w:szCs w:val="22"/>
          <w:lang w:val="sr-Latn-ME"/>
        </w:rPr>
        <w:tab/>
      </w:r>
      <w:r w:rsidRPr="00E44C04">
        <w:rPr>
          <w:b/>
          <w:bCs/>
          <w:sz w:val="22"/>
          <w:szCs w:val="22"/>
          <w:lang w:val="sr-Latn-ME"/>
        </w:rPr>
        <w:t>KVALITATIVNI I KVANTITATIVNI SASTAV</w:t>
      </w:r>
    </w:p>
    <w:p w:rsidR="005A0B2E" w:rsidRPr="00E44C04" w:rsidRDefault="005A0B2E" w:rsidP="00396853">
      <w:pPr>
        <w:jc w:val="both"/>
        <w:rPr>
          <w:sz w:val="22"/>
          <w:szCs w:val="22"/>
          <w:lang w:val="sr-Latn-ME"/>
        </w:rPr>
      </w:pPr>
    </w:p>
    <w:p w:rsidR="0006001F" w:rsidRPr="00E44C04" w:rsidRDefault="007B15C8" w:rsidP="00396853">
      <w:pPr>
        <w:jc w:val="both"/>
        <w:rPr>
          <w:sz w:val="22"/>
          <w:szCs w:val="22"/>
          <w:lang w:val="sr-Latn-ME"/>
        </w:rPr>
      </w:pPr>
      <w:r w:rsidRPr="00E44C04">
        <w:rPr>
          <w:sz w:val="22"/>
          <w:szCs w:val="22"/>
          <w:lang w:val="sr-Latn-ME"/>
        </w:rPr>
        <w:t>Jedna kapsula sadrži 0.</w:t>
      </w:r>
      <w:r w:rsidR="0006001F" w:rsidRPr="00E44C04">
        <w:rPr>
          <w:sz w:val="22"/>
          <w:szCs w:val="22"/>
          <w:lang w:val="sr-Latn-ME"/>
        </w:rPr>
        <w:t xml:space="preserve">5 mg fingolimoda (u obliku </w:t>
      </w:r>
      <w:r w:rsidR="00330A97" w:rsidRPr="00E44C04">
        <w:rPr>
          <w:sz w:val="22"/>
          <w:szCs w:val="22"/>
          <w:lang w:val="sr-Latn-ME"/>
        </w:rPr>
        <w:t xml:space="preserve">fingolimod </w:t>
      </w:r>
      <w:r w:rsidR="006D6A57" w:rsidRPr="00E44C04">
        <w:rPr>
          <w:sz w:val="22"/>
          <w:szCs w:val="22"/>
          <w:lang w:val="sr-Latn-ME"/>
        </w:rPr>
        <w:t>hidrohlorida</w:t>
      </w:r>
      <w:r w:rsidR="0006001F" w:rsidRPr="00E44C04">
        <w:rPr>
          <w:sz w:val="22"/>
          <w:szCs w:val="22"/>
          <w:lang w:val="sr-Latn-ME"/>
        </w:rPr>
        <w:t>).</w:t>
      </w:r>
    </w:p>
    <w:p w:rsidR="0006001F" w:rsidRPr="00E44C04" w:rsidRDefault="0006001F" w:rsidP="00396853">
      <w:pPr>
        <w:jc w:val="both"/>
        <w:rPr>
          <w:sz w:val="22"/>
          <w:szCs w:val="22"/>
          <w:lang w:val="sr-Latn-ME"/>
        </w:rPr>
      </w:pPr>
    </w:p>
    <w:p w:rsidR="0003793F" w:rsidRPr="00E44C04" w:rsidRDefault="0003793F" w:rsidP="00396853">
      <w:pPr>
        <w:jc w:val="both"/>
        <w:rPr>
          <w:sz w:val="22"/>
          <w:szCs w:val="22"/>
          <w:lang w:val="sr-Latn-ME"/>
        </w:rPr>
      </w:pPr>
      <w:r w:rsidRPr="00E44C04">
        <w:rPr>
          <w:sz w:val="22"/>
          <w:szCs w:val="22"/>
          <w:lang w:val="sr-Latn-ME"/>
        </w:rPr>
        <w:t>Za spisak svih ekscipijenasa, pogledati dio 6.1.</w:t>
      </w:r>
    </w:p>
    <w:p w:rsidR="0003793F" w:rsidRPr="00E44C04" w:rsidRDefault="0003793F" w:rsidP="00396853">
      <w:pPr>
        <w:jc w:val="both"/>
        <w:rPr>
          <w:sz w:val="22"/>
          <w:szCs w:val="22"/>
          <w:lang w:val="sr-Latn-ME"/>
        </w:rPr>
      </w:pPr>
    </w:p>
    <w:p w:rsidR="00C37FD7" w:rsidRPr="00E44C04" w:rsidRDefault="00C37FD7" w:rsidP="00396853">
      <w:pPr>
        <w:jc w:val="both"/>
        <w:rPr>
          <w:sz w:val="22"/>
          <w:szCs w:val="22"/>
          <w:lang w:val="sr-Latn-ME"/>
        </w:rPr>
      </w:pPr>
    </w:p>
    <w:p w:rsidR="00411B4B" w:rsidRPr="00E44C04" w:rsidRDefault="00411B4B" w:rsidP="00396853">
      <w:pPr>
        <w:tabs>
          <w:tab w:val="left" w:pos="540"/>
          <w:tab w:val="left" w:pos="569"/>
        </w:tabs>
        <w:jc w:val="both"/>
        <w:rPr>
          <w:b/>
          <w:bCs/>
          <w:sz w:val="22"/>
          <w:szCs w:val="22"/>
          <w:lang w:val="sr-Latn-ME"/>
        </w:rPr>
      </w:pPr>
      <w:r w:rsidRPr="00E44C04">
        <w:rPr>
          <w:b/>
          <w:bCs/>
          <w:sz w:val="22"/>
          <w:szCs w:val="22"/>
          <w:lang w:val="sr-Latn-ME"/>
        </w:rPr>
        <w:t xml:space="preserve">3. </w:t>
      </w:r>
      <w:r w:rsidR="00F5167F" w:rsidRPr="00E44C04">
        <w:rPr>
          <w:b/>
          <w:bCs/>
          <w:sz w:val="22"/>
          <w:szCs w:val="22"/>
          <w:lang w:val="sr-Latn-ME"/>
        </w:rPr>
        <w:tab/>
      </w:r>
      <w:r w:rsidRPr="00E44C04">
        <w:rPr>
          <w:b/>
          <w:bCs/>
          <w:sz w:val="22"/>
          <w:szCs w:val="22"/>
          <w:lang w:val="sr-Latn-ME"/>
        </w:rPr>
        <w:t>FARMACEUTSKI OBLIK</w:t>
      </w:r>
      <w:r w:rsidR="009F2D23" w:rsidRPr="00E44C04">
        <w:rPr>
          <w:b/>
          <w:bCs/>
          <w:sz w:val="22"/>
          <w:szCs w:val="22"/>
          <w:lang w:val="sr-Latn-ME"/>
        </w:rPr>
        <w:t xml:space="preserve"> </w:t>
      </w:r>
    </w:p>
    <w:p w:rsidR="00CB57CC" w:rsidRPr="00E44C04" w:rsidRDefault="00CB57CC" w:rsidP="00396853">
      <w:pPr>
        <w:jc w:val="both"/>
        <w:rPr>
          <w:bCs/>
          <w:sz w:val="22"/>
          <w:szCs w:val="22"/>
          <w:lang w:val="sr-Latn-ME"/>
        </w:rPr>
      </w:pPr>
    </w:p>
    <w:p w:rsidR="00EC2532" w:rsidRPr="00E44C04" w:rsidRDefault="000900AD" w:rsidP="00D74C7D">
      <w:pPr>
        <w:tabs>
          <w:tab w:val="left" w:pos="142"/>
        </w:tabs>
        <w:jc w:val="both"/>
        <w:rPr>
          <w:bCs/>
          <w:sz w:val="22"/>
          <w:szCs w:val="22"/>
          <w:lang w:val="sr-Latn-ME"/>
        </w:rPr>
      </w:pPr>
      <w:r w:rsidRPr="00E44C04">
        <w:rPr>
          <w:bCs/>
          <w:sz w:val="22"/>
          <w:szCs w:val="22"/>
          <w:lang w:val="sr-Latn-ME"/>
        </w:rPr>
        <w:t>Kapsula, tvrda</w:t>
      </w:r>
    </w:p>
    <w:p w:rsidR="0006001F" w:rsidRPr="00E44C04" w:rsidRDefault="0006001F" w:rsidP="00396853">
      <w:pPr>
        <w:jc w:val="both"/>
        <w:rPr>
          <w:bCs/>
          <w:sz w:val="22"/>
          <w:szCs w:val="22"/>
          <w:lang w:val="sr-Latn-ME"/>
        </w:rPr>
      </w:pPr>
    </w:p>
    <w:p w:rsidR="0006001F" w:rsidRPr="00E44C04" w:rsidRDefault="000900AD" w:rsidP="006D6A57">
      <w:pPr>
        <w:jc w:val="both"/>
        <w:rPr>
          <w:bCs/>
          <w:sz w:val="22"/>
          <w:szCs w:val="22"/>
          <w:lang w:val="sr-Latn-ME"/>
        </w:rPr>
      </w:pPr>
      <w:r w:rsidRPr="00E44C04">
        <w:rPr>
          <w:bCs/>
          <w:sz w:val="22"/>
          <w:szCs w:val="22"/>
          <w:lang w:val="sr-Latn-ME"/>
        </w:rPr>
        <w:t>Neprovidna, tvrda želatinska</w:t>
      </w:r>
      <w:r w:rsidR="00CB57CC" w:rsidRPr="00E44C04">
        <w:rPr>
          <w:bCs/>
          <w:sz w:val="22"/>
          <w:szCs w:val="22"/>
          <w:lang w:val="sr-Latn-ME"/>
        </w:rPr>
        <w:t xml:space="preserve"> </w:t>
      </w:r>
      <w:r w:rsidR="006D6A57" w:rsidRPr="00E44C04">
        <w:rPr>
          <w:bCs/>
          <w:sz w:val="22"/>
          <w:szCs w:val="22"/>
          <w:lang w:val="sr-Latn-ME"/>
        </w:rPr>
        <w:t xml:space="preserve">kapsula, </w:t>
      </w:r>
      <w:r w:rsidR="007B15C8" w:rsidRPr="00E44C04">
        <w:rPr>
          <w:bCs/>
          <w:sz w:val="22"/>
          <w:szCs w:val="22"/>
          <w:lang w:val="sr-Latn-ME"/>
        </w:rPr>
        <w:t>veličine 16</w:t>
      </w:r>
      <w:r w:rsidR="006D6A57" w:rsidRPr="00E44C04">
        <w:rPr>
          <w:bCs/>
          <w:sz w:val="22"/>
          <w:szCs w:val="22"/>
          <w:lang w:val="sr-Latn-ME"/>
        </w:rPr>
        <w:t xml:space="preserve"> mm, </w:t>
      </w:r>
      <w:r w:rsidR="007B15C8" w:rsidRPr="00E44C04">
        <w:rPr>
          <w:bCs/>
          <w:sz w:val="22"/>
          <w:szCs w:val="22"/>
          <w:lang w:val="sr-Latn-ME"/>
        </w:rPr>
        <w:t>sa crnim</w:t>
      </w:r>
      <w:r w:rsidR="006D6A57" w:rsidRPr="00E44C04">
        <w:rPr>
          <w:bCs/>
          <w:sz w:val="22"/>
          <w:szCs w:val="22"/>
          <w:lang w:val="sr-Latn-ME"/>
        </w:rPr>
        <w:t xml:space="preserve"> oznakama „</w:t>
      </w:r>
      <w:r w:rsidR="007B15C8" w:rsidRPr="00E44C04">
        <w:rPr>
          <w:bCs/>
          <w:sz w:val="22"/>
          <w:szCs w:val="22"/>
          <w:lang w:val="sr-Latn-ME"/>
        </w:rPr>
        <w:t xml:space="preserve">FIN“ </w:t>
      </w:r>
      <w:r w:rsidR="003F25F7" w:rsidRPr="00E44C04">
        <w:rPr>
          <w:bCs/>
          <w:sz w:val="22"/>
          <w:szCs w:val="22"/>
          <w:lang w:val="sr-Latn-ME"/>
        </w:rPr>
        <w:t xml:space="preserve">iznad </w:t>
      </w:r>
      <w:r w:rsidR="006D6A57" w:rsidRPr="00E44C04">
        <w:rPr>
          <w:bCs/>
          <w:sz w:val="22"/>
          <w:szCs w:val="22"/>
          <w:lang w:val="sr-Latn-ME"/>
        </w:rPr>
        <w:t>„0,5 mg“ na svijetlo žutoj kapi i dvije žute radijalne trake na bijelom tijelu kap</w:t>
      </w:r>
      <w:r w:rsidR="003F25F7" w:rsidRPr="00E44C04">
        <w:rPr>
          <w:bCs/>
          <w:sz w:val="22"/>
          <w:szCs w:val="22"/>
          <w:lang w:val="sr-Latn-ME"/>
        </w:rPr>
        <w:t>s</w:t>
      </w:r>
      <w:r w:rsidR="006D6A57" w:rsidRPr="00E44C04">
        <w:rPr>
          <w:bCs/>
          <w:sz w:val="22"/>
          <w:szCs w:val="22"/>
          <w:lang w:val="sr-Latn-ME"/>
        </w:rPr>
        <w:t xml:space="preserve">ule.  </w:t>
      </w:r>
    </w:p>
    <w:p w:rsidR="0006001F" w:rsidRPr="00E44C04" w:rsidRDefault="0006001F" w:rsidP="00396853">
      <w:pPr>
        <w:jc w:val="both"/>
        <w:rPr>
          <w:bCs/>
          <w:sz w:val="22"/>
          <w:szCs w:val="22"/>
          <w:lang w:val="sr-Latn-ME"/>
        </w:rPr>
      </w:pPr>
    </w:p>
    <w:p w:rsidR="00AB172E" w:rsidRPr="00E44C04" w:rsidRDefault="00AB172E" w:rsidP="00396853">
      <w:pPr>
        <w:jc w:val="both"/>
        <w:rPr>
          <w:bCs/>
          <w:sz w:val="22"/>
          <w:szCs w:val="22"/>
          <w:lang w:val="sr-Latn-ME"/>
        </w:rPr>
      </w:pPr>
    </w:p>
    <w:p w:rsidR="00411B4B" w:rsidRPr="00E44C04" w:rsidRDefault="00411B4B" w:rsidP="00396853">
      <w:pPr>
        <w:tabs>
          <w:tab w:val="left" w:pos="540"/>
          <w:tab w:val="left" w:pos="569"/>
        </w:tabs>
        <w:jc w:val="both"/>
        <w:rPr>
          <w:b/>
          <w:bCs/>
          <w:sz w:val="22"/>
          <w:szCs w:val="22"/>
          <w:lang w:val="sr-Latn-ME"/>
        </w:rPr>
      </w:pPr>
      <w:r w:rsidRPr="00E44C04">
        <w:rPr>
          <w:b/>
          <w:bCs/>
          <w:sz w:val="22"/>
          <w:szCs w:val="22"/>
          <w:lang w:val="sr-Latn-ME"/>
        </w:rPr>
        <w:t xml:space="preserve">4. </w:t>
      </w:r>
      <w:r w:rsidR="00480FB1" w:rsidRPr="00E44C04">
        <w:rPr>
          <w:b/>
          <w:bCs/>
          <w:sz w:val="22"/>
          <w:szCs w:val="22"/>
          <w:lang w:val="sr-Latn-ME"/>
        </w:rPr>
        <w:tab/>
      </w:r>
      <w:r w:rsidRPr="00E44C04">
        <w:rPr>
          <w:b/>
          <w:bCs/>
          <w:sz w:val="22"/>
          <w:szCs w:val="22"/>
          <w:lang w:val="sr-Latn-ME"/>
        </w:rPr>
        <w:t>KLINIČKI PODACI</w:t>
      </w:r>
    </w:p>
    <w:p w:rsidR="00CD6F02" w:rsidRPr="00E44C04" w:rsidRDefault="00CD6F02" w:rsidP="00396853">
      <w:pPr>
        <w:tabs>
          <w:tab w:val="left" w:pos="540"/>
          <w:tab w:val="left" w:pos="569"/>
        </w:tabs>
        <w:jc w:val="both"/>
        <w:rPr>
          <w:bCs/>
          <w:sz w:val="22"/>
          <w:szCs w:val="22"/>
          <w:lang w:val="sr-Latn-ME"/>
        </w:rPr>
      </w:pPr>
    </w:p>
    <w:p w:rsidR="00411B4B" w:rsidRPr="00E44C04" w:rsidRDefault="00411B4B" w:rsidP="00396853">
      <w:pPr>
        <w:tabs>
          <w:tab w:val="left" w:pos="540"/>
          <w:tab w:val="left" w:pos="569"/>
        </w:tabs>
        <w:jc w:val="both"/>
        <w:rPr>
          <w:b/>
          <w:bCs/>
          <w:sz w:val="22"/>
          <w:szCs w:val="22"/>
          <w:lang w:val="sr-Latn-ME"/>
        </w:rPr>
      </w:pPr>
      <w:r w:rsidRPr="00E44C04">
        <w:rPr>
          <w:b/>
          <w:bCs/>
          <w:sz w:val="22"/>
          <w:szCs w:val="22"/>
          <w:lang w:val="sr-Latn-ME"/>
        </w:rPr>
        <w:t xml:space="preserve">4.1. </w:t>
      </w:r>
      <w:r w:rsidR="00480FB1" w:rsidRPr="00E44C04">
        <w:rPr>
          <w:b/>
          <w:bCs/>
          <w:sz w:val="22"/>
          <w:szCs w:val="22"/>
          <w:lang w:val="sr-Latn-ME"/>
        </w:rPr>
        <w:tab/>
      </w:r>
      <w:r w:rsidRPr="00E44C04">
        <w:rPr>
          <w:b/>
          <w:bCs/>
          <w:sz w:val="22"/>
          <w:szCs w:val="22"/>
          <w:lang w:val="sr-Latn-ME"/>
        </w:rPr>
        <w:t>Terapijske indikacije</w:t>
      </w:r>
    </w:p>
    <w:p w:rsidR="0006001F" w:rsidRPr="00E44C04" w:rsidRDefault="0006001F" w:rsidP="00396853">
      <w:pPr>
        <w:tabs>
          <w:tab w:val="left" w:pos="540"/>
          <w:tab w:val="left" w:pos="569"/>
        </w:tabs>
        <w:jc w:val="both"/>
        <w:rPr>
          <w:b/>
          <w:bCs/>
          <w:sz w:val="22"/>
          <w:szCs w:val="22"/>
          <w:lang w:val="sr-Latn-ME"/>
        </w:rPr>
      </w:pPr>
    </w:p>
    <w:p w:rsidR="0006001F" w:rsidRPr="00E44C04" w:rsidRDefault="00D841BD" w:rsidP="00396853">
      <w:pPr>
        <w:tabs>
          <w:tab w:val="left" w:pos="540"/>
          <w:tab w:val="left" w:pos="569"/>
        </w:tabs>
        <w:jc w:val="both"/>
        <w:rPr>
          <w:bCs/>
          <w:sz w:val="22"/>
          <w:szCs w:val="22"/>
          <w:lang w:val="sr-Latn-ME"/>
        </w:rPr>
      </w:pPr>
      <w:r w:rsidRPr="00E44C04">
        <w:rPr>
          <w:bCs/>
          <w:sz w:val="22"/>
          <w:szCs w:val="22"/>
          <w:lang w:val="sr-Latn-ME"/>
        </w:rPr>
        <w:t xml:space="preserve">Lijek </w:t>
      </w:r>
      <w:r w:rsidR="0006001F" w:rsidRPr="00E44C04">
        <w:rPr>
          <w:bCs/>
          <w:sz w:val="22"/>
          <w:szCs w:val="22"/>
          <w:lang w:val="sr-Latn-ME"/>
        </w:rPr>
        <w:t xml:space="preserve">Fingolimod </w:t>
      </w:r>
      <w:r w:rsidR="00B54FDD" w:rsidRPr="00E44C04">
        <w:rPr>
          <w:bCs/>
          <w:sz w:val="22"/>
          <w:szCs w:val="22"/>
          <w:lang w:val="sr-Latn-ME"/>
        </w:rPr>
        <w:t>Pharmascience</w:t>
      </w:r>
      <w:r w:rsidR="0006001F" w:rsidRPr="00E44C04">
        <w:rPr>
          <w:bCs/>
          <w:sz w:val="22"/>
          <w:szCs w:val="22"/>
          <w:lang w:val="sr-Latn-ME"/>
        </w:rPr>
        <w:t xml:space="preserve"> je indikovan kao monoterapija koja </w:t>
      </w:r>
      <w:r w:rsidR="000900AD" w:rsidRPr="00E44C04">
        <w:rPr>
          <w:bCs/>
          <w:sz w:val="22"/>
          <w:szCs w:val="22"/>
          <w:lang w:val="sr-Latn-ME"/>
        </w:rPr>
        <w:t xml:space="preserve">modifikuje </w:t>
      </w:r>
      <w:r w:rsidR="0006001F" w:rsidRPr="00E44C04">
        <w:rPr>
          <w:bCs/>
          <w:sz w:val="22"/>
          <w:szCs w:val="22"/>
          <w:lang w:val="sr-Latn-ME"/>
        </w:rPr>
        <w:t xml:space="preserve">tok bolesti kod </w:t>
      </w:r>
      <w:r w:rsidR="000900AD" w:rsidRPr="00E44C04">
        <w:rPr>
          <w:bCs/>
          <w:sz w:val="22"/>
          <w:szCs w:val="22"/>
          <w:lang w:val="sr-Latn-ME"/>
        </w:rPr>
        <w:t>v</w:t>
      </w:r>
      <w:r w:rsidR="006C6BE0" w:rsidRPr="00E44C04">
        <w:rPr>
          <w:bCs/>
          <w:sz w:val="22"/>
          <w:szCs w:val="22"/>
          <w:lang w:val="sr-Latn-ME"/>
        </w:rPr>
        <w:t xml:space="preserve">isoko </w:t>
      </w:r>
      <w:r w:rsidR="000900AD" w:rsidRPr="00E44C04">
        <w:rPr>
          <w:bCs/>
          <w:sz w:val="22"/>
          <w:szCs w:val="22"/>
          <w:lang w:val="sr-Latn-ME"/>
        </w:rPr>
        <w:t xml:space="preserve"> </w:t>
      </w:r>
      <w:r w:rsidR="0006001F" w:rsidRPr="00E44C04">
        <w:rPr>
          <w:bCs/>
          <w:sz w:val="22"/>
          <w:szCs w:val="22"/>
          <w:lang w:val="sr-Latn-ME"/>
        </w:rPr>
        <w:t>aktivne relaps</w:t>
      </w:r>
      <w:r w:rsidR="000900AD" w:rsidRPr="00E44C04">
        <w:rPr>
          <w:bCs/>
          <w:sz w:val="22"/>
          <w:szCs w:val="22"/>
          <w:lang w:val="sr-Latn-ME"/>
        </w:rPr>
        <w:t>no-</w:t>
      </w:r>
      <w:r w:rsidR="0006001F" w:rsidRPr="00E44C04">
        <w:rPr>
          <w:bCs/>
          <w:sz w:val="22"/>
          <w:szCs w:val="22"/>
          <w:lang w:val="sr-Latn-ME"/>
        </w:rPr>
        <w:t xml:space="preserve">remitentne multiple skleroze </w:t>
      </w:r>
      <w:r w:rsidR="000900AD" w:rsidRPr="00E44C04">
        <w:rPr>
          <w:bCs/>
          <w:sz w:val="22"/>
          <w:szCs w:val="22"/>
          <w:lang w:val="sr-Latn-ME"/>
        </w:rPr>
        <w:t>kod</w:t>
      </w:r>
      <w:r w:rsidR="0006001F" w:rsidRPr="00E44C04">
        <w:rPr>
          <w:bCs/>
          <w:sz w:val="22"/>
          <w:szCs w:val="22"/>
          <w:lang w:val="sr-Latn-ME"/>
        </w:rPr>
        <w:t xml:space="preserve"> sledeć</w:t>
      </w:r>
      <w:r w:rsidR="000900AD" w:rsidRPr="00E44C04">
        <w:rPr>
          <w:bCs/>
          <w:sz w:val="22"/>
          <w:szCs w:val="22"/>
          <w:lang w:val="sr-Latn-ME"/>
        </w:rPr>
        <w:t>ih</w:t>
      </w:r>
      <w:r w:rsidR="0006001F" w:rsidRPr="00E44C04">
        <w:rPr>
          <w:bCs/>
          <w:sz w:val="22"/>
          <w:szCs w:val="22"/>
          <w:lang w:val="sr-Latn-ME"/>
        </w:rPr>
        <w:t xml:space="preserve"> grup</w:t>
      </w:r>
      <w:r w:rsidR="000900AD" w:rsidRPr="00E44C04">
        <w:rPr>
          <w:bCs/>
          <w:sz w:val="22"/>
          <w:szCs w:val="22"/>
          <w:lang w:val="sr-Latn-ME"/>
        </w:rPr>
        <w:t>a</w:t>
      </w:r>
      <w:r w:rsidR="0006001F" w:rsidRPr="00E44C04">
        <w:rPr>
          <w:bCs/>
          <w:sz w:val="22"/>
          <w:szCs w:val="22"/>
          <w:lang w:val="sr-Latn-ME"/>
        </w:rPr>
        <w:t xml:space="preserve"> odraslih </w:t>
      </w:r>
      <w:r w:rsidR="006C6BE0" w:rsidRPr="00E44C04">
        <w:rPr>
          <w:bCs/>
          <w:sz w:val="22"/>
          <w:szCs w:val="22"/>
          <w:lang w:val="sr-Latn-ME"/>
        </w:rPr>
        <w:t xml:space="preserve">i pedijatrijskih </w:t>
      </w:r>
      <w:r w:rsidR="0006001F" w:rsidRPr="00E44C04">
        <w:rPr>
          <w:bCs/>
          <w:sz w:val="22"/>
          <w:szCs w:val="22"/>
          <w:lang w:val="sr-Latn-ME"/>
        </w:rPr>
        <w:t xml:space="preserve">pacijenata  uzrasta 10 </w:t>
      </w:r>
      <w:r w:rsidR="006C6BE0" w:rsidRPr="00E44C04">
        <w:rPr>
          <w:bCs/>
          <w:sz w:val="22"/>
          <w:szCs w:val="22"/>
          <w:lang w:val="sr-Latn-ME"/>
        </w:rPr>
        <w:t xml:space="preserve">godina </w:t>
      </w:r>
      <w:r w:rsidR="000900AD" w:rsidRPr="00E44C04">
        <w:rPr>
          <w:bCs/>
          <w:sz w:val="22"/>
          <w:szCs w:val="22"/>
          <w:lang w:val="sr-Latn-ME"/>
        </w:rPr>
        <w:t>i više</w:t>
      </w:r>
      <w:r w:rsidR="0006001F" w:rsidRPr="00E44C04">
        <w:rPr>
          <w:bCs/>
          <w:sz w:val="22"/>
          <w:szCs w:val="22"/>
          <w:lang w:val="sr-Latn-ME"/>
        </w:rPr>
        <w:t>:</w:t>
      </w:r>
    </w:p>
    <w:p w:rsidR="0006001F" w:rsidRPr="00E44C04" w:rsidRDefault="0006001F" w:rsidP="00396853">
      <w:pPr>
        <w:tabs>
          <w:tab w:val="left" w:pos="540"/>
          <w:tab w:val="left" w:pos="569"/>
        </w:tabs>
        <w:jc w:val="both"/>
        <w:rPr>
          <w:bCs/>
          <w:sz w:val="22"/>
          <w:szCs w:val="22"/>
          <w:lang w:val="sr-Latn-ME"/>
        </w:rPr>
      </w:pPr>
    </w:p>
    <w:p w:rsidR="0006001F" w:rsidRPr="00E44C04" w:rsidRDefault="0006001F" w:rsidP="00396853">
      <w:pPr>
        <w:tabs>
          <w:tab w:val="left" w:pos="540"/>
          <w:tab w:val="left" w:pos="569"/>
        </w:tabs>
        <w:jc w:val="both"/>
        <w:rPr>
          <w:bCs/>
          <w:sz w:val="22"/>
          <w:szCs w:val="22"/>
          <w:lang w:val="sr-Latn-ME"/>
        </w:rPr>
      </w:pPr>
      <w:r w:rsidRPr="00E44C04">
        <w:rPr>
          <w:bCs/>
          <w:sz w:val="22"/>
          <w:szCs w:val="22"/>
          <w:lang w:val="sr-Latn-ME"/>
        </w:rPr>
        <w:t xml:space="preserve">- </w:t>
      </w:r>
      <w:r w:rsidR="00731B7A" w:rsidRPr="00E44C04">
        <w:rPr>
          <w:bCs/>
          <w:sz w:val="22"/>
          <w:szCs w:val="22"/>
          <w:lang w:val="sr-Latn-ME"/>
        </w:rPr>
        <w:t xml:space="preserve"> </w:t>
      </w:r>
      <w:r w:rsidRPr="00E44C04">
        <w:rPr>
          <w:bCs/>
          <w:sz w:val="22"/>
          <w:szCs w:val="22"/>
          <w:lang w:val="sr-Latn-ME"/>
        </w:rPr>
        <w:t xml:space="preserve">Pacijenti sa </w:t>
      </w:r>
      <w:r w:rsidR="006C6BE0" w:rsidRPr="00E44C04">
        <w:rPr>
          <w:bCs/>
          <w:sz w:val="22"/>
          <w:szCs w:val="22"/>
          <w:lang w:val="sr-Latn-ME"/>
        </w:rPr>
        <w:t xml:space="preserve">visoko </w:t>
      </w:r>
      <w:r w:rsidRPr="00E44C04">
        <w:rPr>
          <w:bCs/>
          <w:sz w:val="22"/>
          <w:szCs w:val="22"/>
          <w:lang w:val="sr-Latn-ME"/>
        </w:rPr>
        <w:t xml:space="preserve">aktivnom bolešću, uprkos kompletnom i </w:t>
      </w:r>
      <w:r w:rsidR="005453F6" w:rsidRPr="00E44C04">
        <w:rPr>
          <w:bCs/>
          <w:sz w:val="22"/>
          <w:szCs w:val="22"/>
          <w:lang w:val="sr-Latn-ME"/>
        </w:rPr>
        <w:t>odgovarajućem</w:t>
      </w:r>
      <w:r w:rsidRPr="00E44C04">
        <w:rPr>
          <w:bCs/>
          <w:sz w:val="22"/>
          <w:szCs w:val="22"/>
          <w:lang w:val="sr-Latn-ME"/>
        </w:rPr>
        <w:t xml:space="preserve"> </w:t>
      </w:r>
      <w:r w:rsidR="005453F6" w:rsidRPr="00E44C04">
        <w:rPr>
          <w:bCs/>
          <w:sz w:val="22"/>
          <w:szCs w:val="22"/>
          <w:lang w:val="sr-Latn-ME"/>
        </w:rPr>
        <w:t>režimu liječenja</w:t>
      </w:r>
      <w:r w:rsidRPr="00E44C04">
        <w:rPr>
          <w:bCs/>
          <w:sz w:val="22"/>
          <w:szCs w:val="22"/>
          <w:lang w:val="sr-Latn-ME"/>
        </w:rPr>
        <w:t xml:space="preserve"> najmanje</w:t>
      </w:r>
    </w:p>
    <w:p w:rsidR="0006001F" w:rsidRPr="00E44C04" w:rsidRDefault="005453F6" w:rsidP="005453F6">
      <w:pPr>
        <w:tabs>
          <w:tab w:val="left" w:pos="540"/>
          <w:tab w:val="left" w:pos="569"/>
        </w:tabs>
        <w:jc w:val="both"/>
        <w:rPr>
          <w:bCs/>
          <w:sz w:val="22"/>
          <w:szCs w:val="22"/>
          <w:lang w:val="sr-Latn-ME"/>
        </w:rPr>
      </w:pPr>
      <w:r w:rsidRPr="00E44C04">
        <w:rPr>
          <w:bCs/>
          <w:sz w:val="22"/>
          <w:szCs w:val="22"/>
          <w:lang w:val="sr-Latn-ME"/>
        </w:rPr>
        <w:t>jednom terapijskom opcijom</w:t>
      </w:r>
      <w:r w:rsidR="0006001F" w:rsidRPr="00E44C04">
        <w:rPr>
          <w:bCs/>
          <w:sz w:val="22"/>
          <w:szCs w:val="22"/>
          <w:lang w:val="sr-Latn-ME"/>
        </w:rPr>
        <w:t xml:space="preserve"> koja modifikuje tok bolesti (za odstupanja i informacije o periodu eliminisanja</w:t>
      </w:r>
      <w:r w:rsidRPr="00E44C04">
        <w:rPr>
          <w:bCs/>
          <w:sz w:val="22"/>
          <w:szCs w:val="22"/>
          <w:lang w:val="sr-Latn-ME"/>
        </w:rPr>
        <w:t xml:space="preserve"> </w:t>
      </w:r>
      <w:r w:rsidR="0006001F" w:rsidRPr="00E44C04">
        <w:rPr>
          <w:bCs/>
          <w:sz w:val="22"/>
          <w:szCs w:val="22"/>
          <w:lang w:val="sr-Latn-ME"/>
        </w:rPr>
        <w:t>lijeka iz organizma</w:t>
      </w:r>
      <w:r w:rsidRPr="00E44C04">
        <w:rPr>
          <w:lang w:val="sr-Latn-ME"/>
        </w:rPr>
        <w:t xml:space="preserve"> </w:t>
      </w:r>
      <w:r w:rsidRPr="00E44C04">
        <w:rPr>
          <w:bCs/>
          <w:sz w:val="22"/>
          <w:szCs w:val="22"/>
          <w:lang w:val="sr-Latn-ME"/>
        </w:rPr>
        <w:t xml:space="preserve">(eng. </w:t>
      </w:r>
      <w:r w:rsidRPr="00E44C04">
        <w:rPr>
          <w:bCs/>
          <w:i/>
          <w:sz w:val="22"/>
          <w:szCs w:val="22"/>
          <w:lang w:val="sr-Latn-ME"/>
        </w:rPr>
        <w:t>washout period</w:t>
      </w:r>
      <w:r w:rsidRPr="00E44C04">
        <w:rPr>
          <w:bCs/>
          <w:sz w:val="22"/>
          <w:szCs w:val="22"/>
          <w:lang w:val="sr-Latn-ME"/>
        </w:rPr>
        <w:t>)</w:t>
      </w:r>
      <w:r w:rsidR="0006001F" w:rsidRPr="00E44C04">
        <w:rPr>
          <w:bCs/>
          <w:sz w:val="22"/>
          <w:szCs w:val="22"/>
          <w:lang w:val="sr-Latn-ME"/>
        </w:rPr>
        <w:t xml:space="preserve"> vidjeti </w:t>
      </w:r>
      <w:r w:rsidR="006C6BE0" w:rsidRPr="00E44C04">
        <w:rPr>
          <w:bCs/>
          <w:sz w:val="22"/>
          <w:szCs w:val="22"/>
          <w:lang w:val="sr-Latn-ME"/>
        </w:rPr>
        <w:t xml:space="preserve">djelove </w:t>
      </w:r>
      <w:r w:rsidR="0006001F" w:rsidRPr="00E44C04">
        <w:rPr>
          <w:bCs/>
          <w:sz w:val="22"/>
          <w:szCs w:val="22"/>
          <w:lang w:val="sr-Latn-ME"/>
        </w:rPr>
        <w:t>4.4 i 5.1);</w:t>
      </w:r>
    </w:p>
    <w:p w:rsidR="0006001F" w:rsidRPr="00E44C04" w:rsidRDefault="0006001F" w:rsidP="00396853">
      <w:pPr>
        <w:tabs>
          <w:tab w:val="left" w:pos="540"/>
          <w:tab w:val="left" w:pos="569"/>
        </w:tabs>
        <w:jc w:val="both"/>
        <w:rPr>
          <w:bCs/>
          <w:sz w:val="22"/>
          <w:szCs w:val="22"/>
          <w:lang w:val="sr-Latn-ME"/>
        </w:rPr>
      </w:pPr>
    </w:p>
    <w:p w:rsidR="0006001F" w:rsidRPr="00E44C04" w:rsidRDefault="0006001F" w:rsidP="00396853">
      <w:pPr>
        <w:tabs>
          <w:tab w:val="left" w:pos="540"/>
          <w:tab w:val="left" w:pos="569"/>
        </w:tabs>
        <w:jc w:val="both"/>
        <w:rPr>
          <w:bCs/>
          <w:sz w:val="22"/>
          <w:szCs w:val="22"/>
          <w:lang w:val="sr-Latn-ME"/>
        </w:rPr>
      </w:pPr>
      <w:r w:rsidRPr="00E44C04">
        <w:rPr>
          <w:bCs/>
          <w:sz w:val="22"/>
          <w:szCs w:val="22"/>
          <w:lang w:val="sr-Latn-ME"/>
        </w:rPr>
        <w:t>ili</w:t>
      </w:r>
    </w:p>
    <w:p w:rsidR="0006001F" w:rsidRPr="00E44C04" w:rsidRDefault="0006001F" w:rsidP="005453F6">
      <w:pPr>
        <w:tabs>
          <w:tab w:val="left" w:pos="540"/>
          <w:tab w:val="left" w:pos="569"/>
        </w:tabs>
        <w:jc w:val="both"/>
        <w:rPr>
          <w:bCs/>
          <w:sz w:val="22"/>
          <w:szCs w:val="22"/>
          <w:lang w:val="sr-Latn-ME"/>
        </w:rPr>
      </w:pPr>
    </w:p>
    <w:p w:rsidR="00411B4B" w:rsidRPr="00E44C04" w:rsidRDefault="0006001F" w:rsidP="005453F6">
      <w:pPr>
        <w:tabs>
          <w:tab w:val="left" w:pos="540"/>
          <w:tab w:val="left" w:pos="569"/>
        </w:tabs>
        <w:jc w:val="both"/>
        <w:rPr>
          <w:bCs/>
          <w:sz w:val="22"/>
          <w:szCs w:val="22"/>
          <w:lang w:val="sr-Latn-ME"/>
        </w:rPr>
      </w:pPr>
      <w:r w:rsidRPr="00E44C04">
        <w:rPr>
          <w:bCs/>
          <w:sz w:val="22"/>
          <w:szCs w:val="22"/>
          <w:lang w:val="sr-Latn-ME"/>
        </w:rPr>
        <w:t xml:space="preserve">- Pacijenti kod kojih se brzo razvija teška </w:t>
      </w:r>
      <w:r w:rsidR="005453F6" w:rsidRPr="00E44C04">
        <w:rPr>
          <w:bCs/>
          <w:sz w:val="22"/>
          <w:szCs w:val="22"/>
          <w:lang w:val="sr-Latn-ME"/>
        </w:rPr>
        <w:t>relapsno-</w:t>
      </w:r>
      <w:r w:rsidRPr="00E44C04">
        <w:rPr>
          <w:bCs/>
          <w:sz w:val="22"/>
          <w:szCs w:val="22"/>
          <w:lang w:val="sr-Latn-ME"/>
        </w:rPr>
        <w:t>remitentna multipla skleroza</w:t>
      </w:r>
      <w:r w:rsidR="006C6BE0" w:rsidRPr="00E44C04">
        <w:rPr>
          <w:bCs/>
          <w:sz w:val="22"/>
          <w:szCs w:val="22"/>
          <w:lang w:val="sr-Latn-ME"/>
        </w:rPr>
        <w:t>,</w:t>
      </w:r>
      <w:r w:rsidRPr="00E44C04">
        <w:rPr>
          <w:bCs/>
          <w:sz w:val="22"/>
          <w:szCs w:val="22"/>
          <w:lang w:val="sr-Latn-ME"/>
        </w:rPr>
        <w:t xml:space="preserve"> koja se definiše</w:t>
      </w:r>
      <w:r w:rsidR="005453F6" w:rsidRPr="00E44C04">
        <w:rPr>
          <w:bCs/>
          <w:sz w:val="22"/>
          <w:szCs w:val="22"/>
          <w:lang w:val="sr-Latn-ME"/>
        </w:rPr>
        <w:t xml:space="preserve"> pojavom dv</w:t>
      </w:r>
      <w:r w:rsidRPr="00E44C04">
        <w:rPr>
          <w:bCs/>
          <w:sz w:val="22"/>
          <w:szCs w:val="22"/>
          <w:lang w:val="sr-Latn-ME"/>
        </w:rPr>
        <w:t xml:space="preserve">a </w:t>
      </w:r>
      <w:r w:rsidR="005453F6" w:rsidRPr="00E44C04">
        <w:rPr>
          <w:bCs/>
          <w:sz w:val="22"/>
          <w:szCs w:val="22"/>
          <w:lang w:val="sr-Latn-ME"/>
        </w:rPr>
        <w:t>ili više relapsa koji onesposobljavaju pacijenta tokom jedne  godine i jednom ili više lezija koje pojačano vezuju Gadolinijum kao kontrastno sredstvo prilikom snimanja mozga magnetnom rezonancom (MRI) ili značajnim povećanjem broja T2 lezija u poređenju sa prethodnim, skorašnjim snimkom magnetnom rezonancom</w:t>
      </w:r>
      <w:r w:rsidRPr="00E44C04">
        <w:rPr>
          <w:bCs/>
          <w:sz w:val="22"/>
          <w:szCs w:val="22"/>
          <w:lang w:val="sr-Latn-ME"/>
        </w:rPr>
        <w:t>.</w:t>
      </w:r>
    </w:p>
    <w:p w:rsidR="0006001F" w:rsidRPr="00E44C04" w:rsidRDefault="0006001F" w:rsidP="00396853">
      <w:pPr>
        <w:tabs>
          <w:tab w:val="left" w:pos="540"/>
          <w:tab w:val="left" w:pos="569"/>
        </w:tabs>
        <w:jc w:val="both"/>
        <w:rPr>
          <w:bCs/>
          <w:sz w:val="22"/>
          <w:szCs w:val="22"/>
          <w:lang w:val="sr-Latn-ME"/>
        </w:rPr>
      </w:pPr>
    </w:p>
    <w:p w:rsidR="00411B4B" w:rsidRPr="00E44C04" w:rsidRDefault="00411B4B" w:rsidP="00396853">
      <w:pPr>
        <w:tabs>
          <w:tab w:val="left" w:pos="540"/>
          <w:tab w:val="left" w:pos="569"/>
        </w:tabs>
        <w:jc w:val="both"/>
        <w:rPr>
          <w:b/>
          <w:bCs/>
          <w:sz w:val="22"/>
          <w:szCs w:val="22"/>
          <w:lang w:val="sr-Latn-ME"/>
        </w:rPr>
      </w:pPr>
      <w:r w:rsidRPr="00E44C04">
        <w:rPr>
          <w:b/>
          <w:bCs/>
          <w:sz w:val="22"/>
          <w:szCs w:val="22"/>
          <w:lang w:val="sr-Latn-ME"/>
        </w:rPr>
        <w:t xml:space="preserve">4.2. </w:t>
      </w:r>
      <w:r w:rsidR="00480FB1" w:rsidRPr="00E44C04">
        <w:rPr>
          <w:b/>
          <w:bCs/>
          <w:sz w:val="22"/>
          <w:szCs w:val="22"/>
          <w:lang w:val="sr-Latn-ME"/>
        </w:rPr>
        <w:tab/>
      </w:r>
      <w:r w:rsidRPr="00E44C04">
        <w:rPr>
          <w:b/>
          <w:bCs/>
          <w:sz w:val="22"/>
          <w:szCs w:val="22"/>
          <w:lang w:val="sr-Latn-ME"/>
        </w:rPr>
        <w:t>Doziranje i način primjene</w:t>
      </w:r>
    </w:p>
    <w:p w:rsidR="00FA2FB0" w:rsidRPr="00E44C04" w:rsidRDefault="00FA2FB0" w:rsidP="00396853">
      <w:pPr>
        <w:tabs>
          <w:tab w:val="left" w:pos="540"/>
          <w:tab w:val="left" w:pos="569"/>
        </w:tabs>
        <w:jc w:val="both"/>
        <w:rPr>
          <w:b/>
          <w:bCs/>
          <w:sz w:val="22"/>
          <w:szCs w:val="22"/>
          <w:lang w:val="sr-Latn-ME"/>
        </w:rPr>
      </w:pPr>
    </w:p>
    <w:p w:rsidR="0072020E" w:rsidRPr="00E44C04" w:rsidRDefault="00FA2FB0" w:rsidP="00396853">
      <w:pPr>
        <w:tabs>
          <w:tab w:val="left" w:pos="540"/>
          <w:tab w:val="left" w:pos="569"/>
        </w:tabs>
        <w:jc w:val="both"/>
        <w:rPr>
          <w:bCs/>
          <w:sz w:val="22"/>
          <w:szCs w:val="22"/>
          <w:lang w:val="sr-Latn-ME"/>
        </w:rPr>
      </w:pPr>
      <w:r w:rsidRPr="00E44C04">
        <w:rPr>
          <w:bCs/>
          <w:sz w:val="22"/>
          <w:szCs w:val="22"/>
          <w:lang w:val="sr-Latn-ME"/>
        </w:rPr>
        <w:t>Terapiju treba da započne i nad</w:t>
      </w:r>
      <w:r w:rsidR="00FB0A45" w:rsidRPr="00E44C04">
        <w:rPr>
          <w:bCs/>
          <w:sz w:val="22"/>
          <w:szCs w:val="22"/>
          <w:lang w:val="sr-Latn-ME"/>
        </w:rPr>
        <w:t>gleda</w:t>
      </w:r>
      <w:r w:rsidRPr="00E44C04">
        <w:rPr>
          <w:bCs/>
          <w:sz w:val="22"/>
          <w:szCs w:val="22"/>
          <w:lang w:val="sr-Latn-ME"/>
        </w:rPr>
        <w:t xml:space="preserve"> ljekar koji ima iskustva u liječenju multiple skleroze.</w:t>
      </w:r>
    </w:p>
    <w:p w:rsidR="00FA2FB0" w:rsidRPr="00E44C04" w:rsidRDefault="00FA2FB0" w:rsidP="00396853">
      <w:pPr>
        <w:tabs>
          <w:tab w:val="left" w:pos="540"/>
          <w:tab w:val="left" w:pos="569"/>
        </w:tabs>
        <w:jc w:val="both"/>
        <w:rPr>
          <w:bCs/>
          <w:sz w:val="22"/>
          <w:szCs w:val="22"/>
          <w:u w:val="single"/>
          <w:lang w:val="sr-Latn-ME"/>
        </w:rPr>
      </w:pPr>
    </w:p>
    <w:p w:rsidR="00452E9D" w:rsidRPr="00E44C04" w:rsidRDefault="00452E9D" w:rsidP="00396853">
      <w:pPr>
        <w:tabs>
          <w:tab w:val="left" w:pos="540"/>
          <w:tab w:val="left" w:pos="569"/>
        </w:tabs>
        <w:jc w:val="both"/>
        <w:rPr>
          <w:bCs/>
          <w:sz w:val="22"/>
          <w:szCs w:val="22"/>
          <w:u w:val="single"/>
          <w:lang w:val="sr-Latn-ME"/>
        </w:rPr>
      </w:pPr>
      <w:r w:rsidRPr="00E44C04">
        <w:rPr>
          <w:bCs/>
          <w:sz w:val="22"/>
          <w:szCs w:val="22"/>
          <w:u w:val="single"/>
          <w:lang w:val="sr-Latn-ME"/>
        </w:rPr>
        <w:t>Doziranje</w:t>
      </w:r>
    </w:p>
    <w:p w:rsidR="00FA2FB0" w:rsidRPr="00E44C04" w:rsidRDefault="00FA2FB0" w:rsidP="00396853">
      <w:pPr>
        <w:tabs>
          <w:tab w:val="left" w:pos="540"/>
          <w:tab w:val="left" w:pos="569"/>
        </w:tabs>
        <w:jc w:val="both"/>
        <w:rPr>
          <w:bCs/>
          <w:sz w:val="22"/>
          <w:szCs w:val="22"/>
          <w:lang w:val="sr-Latn-ME"/>
        </w:rPr>
      </w:pPr>
    </w:p>
    <w:p w:rsidR="00452E9D" w:rsidRPr="00E44C04" w:rsidRDefault="00FB0A45" w:rsidP="00396853">
      <w:pPr>
        <w:tabs>
          <w:tab w:val="left" w:pos="540"/>
          <w:tab w:val="left" w:pos="569"/>
        </w:tabs>
        <w:jc w:val="both"/>
        <w:rPr>
          <w:bCs/>
          <w:sz w:val="22"/>
          <w:szCs w:val="22"/>
          <w:lang w:val="sr-Latn-ME"/>
        </w:rPr>
      </w:pPr>
      <w:r w:rsidRPr="00E44C04">
        <w:rPr>
          <w:bCs/>
          <w:sz w:val="22"/>
          <w:szCs w:val="22"/>
          <w:lang w:val="sr-Latn-ME"/>
        </w:rPr>
        <w:t xml:space="preserve">Kod odraslih </w:t>
      </w:r>
      <w:r w:rsidR="006C6BE0" w:rsidRPr="00E44C04">
        <w:rPr>
          <w:bCs/>
          <w:sz w:val="22"/>
          <w:szCs w:val="22"/>
          <w:lang w:val="sr-Latn-ME"/>
        </w:rPr>
        <w:t xml:space="preserve">pacijenata, </w:t>
      </w:r>
      <w:r w:rsidRPr="00E44C04">
        <w:rPr>
          <w:bCs/>
          <w:sz w:val="22"/>
          <w:szCs w:val="22"/>
          <w:lang w:val="sr-Latn-ME"/>
        </w:rPr>
        <w:t>p</w:t>
      </w:r>
      <w:r w:rsidR="00FA2FB0" w:rsidRPr="00E44C04">
        <w:rPr>
          <w:bCs/>
          <w:sz w:val="22"/>
          <w:szCs w:val="22"/>
          <w:lang w:val="sr-Latn-ME"/>
        </w:rPr>
        <w:t>reporučena doza l</w:t>
      </w:r>
      <w:r w:rsidR="00ED3484" w:rsidRPr="00E44C04">
        <w:rPr>
          <w:bCs/>
          <w:sz w:val="22"/>
          <w:szCs w:val="22"/>
          <w:lang w:val="sr-Latn-ME"/>
        </w:rPr>
        <w:t>ij</w:t>
      </w:r>
      <w:r w:rsidR="00FA2FB0" w:rsidRPr="00E44C04">
        <w:rPr>
          <w:bCs/>
          <w:sz w:val="22"/>
          <w:szCs w:val="22"/>
          <w:lang w:val="sr-Latn-ME"/>
        </w:rPr>
        <w:t xml:space="preserve">eka Fingolimod </w:t>
      </w:r>
      <w:r w:rsidR="00B54FDD" w:rsidRPr="00E44C04">
        <w:rPr>
          <w:bCs/>
          <w:sz w:val="22"/>
          <w:szCs w:val="22"/>
          <w:lang w:val="sr-Latn-ME"/>
        </w:rPr>
        <w:t>Pharmascience</w:t>
      </w:r>
      <w:r w:rsidR="00FA2FB0" w:rsidRPr="00E44C04">
        <w:rPr>
          <w:bCs/>
          <w:sz w:val="22"/>
          <w:szCs w:val="22"/>
          <w:lang w:val="sr-Latn-ME"/>
        </w:rPr>
        <w:t xml:space="preserve"> je jedna kapsula od 0,5 mg koja se uzima oralno, jednom dnevno.</w:t>
      </w:r>
    </w:p>
    <w:p w:rsidR="00FA2FB0" w:rsidRPr="00E44C04" w:rsidRDefault="00FA2FB0" w:rsidP="00396853">
      <w:pPr>
        <w:tabs>
          <w:tab w:val="left" w:pos="540"/>
          <w:tab w:val="left" w:pos="569"/>
        </w:tabs>
        <w:jc w:val="both"/>
        <w:rPr>
          <w:bCs/>
          <w:sz w:val="22"/>
          <w:szCs w:val="22"/>
          <w:lang w:val="sr-Latn-ME"/>
        </w:rPr>
      </w:pPr>
      <w:r w:rsidRPr="00E44C04">
        <w:rPr>
          <w:bCs/>
          <w:sz w:val="22"/>
          <w:szCs w:val="22"/>
          <w:lang w:val="sr-Latn-ME"/>
        </w:rPr>
        <w:t xml:space="preserve">Kod pedijatrijskih pacijenata (uzrasta 10 godina i </w:t>
      </w:r>
      <w:r w:rsidR="006C6BE0" w:rsidRPr="00E44C04">
        <w:rPr>
          <w:bCs/>
          <w:sz w:val="22"/>
          <w:szCs w:val="22"/>
          <w:lang w:val="sr-Latn-ME"/>
        </w:rPr>
        <w:t>više)</w:t>
      </w:r>
      <w:r w:rsidRPr="00E44C04">
        <w:rPr>
          <w:bCs/>
          <w:sz w:val="22"/>
          <w:szCs w:val="22"/>
          <w:lang w:val="sr-Latn-ME"/>
        </w:rPr>
        <w:t xml:space="preserve"> preporučena dnevna dozna zavisi od tjelesne </w:t>
      </w:r>
      <w:r w:rsidR="00FB0A45" w:rsidRPr="00E44C04">
        <w:rPr>
          <w:bCs/>
          <w:sz w:val="22"/>
          <w:szCs w:val="22"/>
          <w:lang w:val="sr-Latn-ME"/>
        </w:rPr>
        <w:t>mase</w:t>
      </w:r>
      <w:r w:rsidRPr="00E44C04">
        <w:rPr>
          <w:bCs/>
          <w:sz w:val="22"/>
          <w:szCs w:val="22"/>
          <w:lang w:val="sr-Latn-ME"/>
        </w:rPr>
        <w:t>:</w:t>
      </w:r>
    </w:p>
    <w:p w:rsidR="00FA2FB0" w:rsidRPr="00E44C04" w:rsidRDefault="00FA2FB0" w:rsidP="00396853">
      <w:pPr>
        <w:pStyle w:val="Default"/>
        <w:jc w:val="both"/>
        <w:rPr>
          <w:lang w:val="sr-Latn-ME"/>
        </w:rPr>
      </w:pPr>
    </w:p>
    <w:p w:rsidR="00FA2FB0" w:rsidRPr="00E44C04" w:rsidRDefault="00FA2FB0" w:rsidP="00396853">
      <w:pPr>
        <w:pStyle w:val="Default"/>
        <w:jc w:val="both"/>
        <w:rPr>
          <w:sz w:val="22"/>
          <w:szCs w:val="22"/>
          <w:lang w:val="sr-Latn-ME"/>
        </w:rPr>
      </w:pPr>
      <w:r w:rsidRPr="00E44C04">
        <w:rPr>
          <w:sz w:val="22"/>
          <w:szCs w:val="22"/>
          <w:lang w:val="sr-Latn-ME"/>
        </w:rPr>
        <w:t>-pedijatrijski pacijenti tjelesn</w:t>
      </w:r>
      <w:r w:rsidR="007B15C8" w:rsidRPr="00E44C04">
        <w:rPr>
          <w:sz w:val="22"/>
          <w:szCs w:val="22"/>
          <w:lang w:val="sr-Latn-ME"/>
        </w:rPr>
        <w:t>e</w:t>
      </w:r>
      <w:r w:rsidRPr="00E44C04">
        <w:rPr>
          <w:sz w:val="22"/>
          <w:szCs w:val="22"/>
          <w:lang w:val="sr-Latn-ME"/>
        </w:rPr>
        <w:t xml:space="preserve"> </w:t>
      </w:r>
      <w:r w:rsidR="007B15C8" w:rsidRPr="00E44C04">
        <w:rPr>
          <w:sz w:val="22"/>
          <w:szCs w:val="22"/>
          <w:lang w:val="sr-Latn-ME"/>
        </w:rPr>
        <w:t xml:space="preserve">mase </w:t>
      </w:r>
      <w:r w:rsidRPr="00E44C04">
        <w:rPr>
          <w:sz w:val="22"/>
          <w:szCs w:val="22"/>
          <w:lang w:val="sr-Latn-ME"/>
        </w:rPr>
        <w:t xml:space="preserve">≤40 kg: jedna kapsula od 0,25 mg koja se uzima oralno jednom dnevno. </w:t>
      </w:r>
    </w:p>
    <w:p w:rsidR="00FA2FB0" w:rsidRPr="00E44C04" w:rsidRDefault="00FA2FB0" w:rsidP="00396853">
      <w:pPr>
        <w:pStyle w:val="Default"/>
        <w:jc w:val="both"/>
        <w:rPr>
          <w:sz w:val="22"/>
          <w:szCs w:val="22"/>
          <w:lang w:val="sr-Latn-ME"/>
        </w:rPr>
      </w:pPr>
    </w:p>
    <w:p w:rsidR="00FA2FB0" w:rsidRPr="00E44C04" w:rsidRDefault="00FA2FB0" w:rsidP="00396853">
      <w:pPr>
        <w:pStyle w:val="Default"/>
        <w:jc w:val="both"/>
        <w:rPr>
          <w:sz w:val="22"/>
          <w:szCs w:val="22"/>
          <w:lang w:val="sr-Latn-ME"/>
        </w:rPr>
      </w:pPr>
      <w:r w:rsidRPr="00E44C04">
        <w:rPr>
          <w:sz w:val="22"/>
          <w:szCs w:val="22"/>
          <w:lang w:val="sr-Latn-ME"/>
        </w:rPr>
        <w:t xml:space="preserve">- pedijatrijski pacijenti </w:t>
      </w:r>
      <w:r w:rsidR="007B15C8" w:rsidRPr="00E44C04">
        <w:rPr>
          <w:sz w:val="22"/>
          <w:szCs w:val="22"/>
          <w:lang w:val="sr-Latn-ME"/>
        </w:rPr>
        <w:t xml:space="preserve">tjelesne mase </w:t>
      </w:r>
      <w:r w:rsidRPr="00E44C04">
        <w:rPr>
          <w:sz w:val="22"/>
          <w:szCs w:val="22"/>
          <w:lang w:val="sr-Latn-ME"/>
        </w:rPr>
        <w:t xml:space="preserve">&gt;40 kg: jedna kapsula od 0,5 mg koja se uzima oralno jednom dnevno. </w:t>
      </w:r>
    </w:p>
    <w:p w:rsidR="00FA2FB0" w:rsidRPr="00E44C04" w:rsidRDefault="00FA2FB0" w:rsidP="00396853">
      <w:pPr>
        <w:pStyle w:val="Default"/>
        <w:jc w:val="both"/>
        <w:rPr>
          <w:sz w:val="22"/>
          <w:szCs w:val="22"/>
          <w:lang w:val="sr-Latn-ME"/>
        </w:rPr>
      </w:pPr>
    </w:p>
    <w:p w:rsidR="006E3989" w:rsidRPr="00E44C04" w:rsidRDefault="00D841BD" w:rsidP="00396853">
      <w:pPr>
        <w:pStyle w:val="Default"/>
        <w:jc w:val="both"/>
        <w:rPr>
          <w:sz w:val="22"/>
          <w:szCs w:val="22"/>
          <w:lang w:val="sr-Latn-ME"/>
        </w:rPr>
      </w:pPr>
      <w:r w:rsidRPr="00E44C04">
        <w:rPr>
          <w:sz w:val="22"/>
          <w:szCs w:val="22"/>
          <w:lang w:val="sr-Latn-ME"/>
        </w:rPr>
        <w:t xml:space="preserve">Lijek </w:t>
      </w:r>
      <w:r w:rsidR="006E3989" w:rsidRPr="00E44C04">
        <w:rPr>
          <w:sz w:val="22"/>
          <w:szCs w:val="22"/>
          <w:lang w:val="sr-Latn-ME"/>
        </w:rPr>
        <w:t xml:space="preserve">Fingolimod </w:t>
      </w:r>
      <w:r w:rsidR="007B15C8" w:rsidRPr="00E44C04">
        <w:rPr>
          <w:sz w:val="22"/>
          <w:szCs w:val="22"/>
          <w:lang w:val="sr-Latn-ME"/>
        </w:rPr>
        <w:t xml:space="preserve">Pharmascience, 0.5mg, </w:t>
      </w:r>
      <w:r w:rsidR="006E3989" w:rsidRPr="00E44C04">
        <w:rPr>
          <w:sz w:val="22"/>
          <w:szCs w:val="22"/>
          <w:lang w:val="sr-Latn-ME"/>
        </w:rPr>
        <w:t>kapsule</w:t>
      </w:r>
      <w:r w:rsidR="007B15C8" w:rsidRPr="00E44C04">
        <w:rPr>
          <w:sz w:val="22"/>
          <w:szCs w:val="22"/>
          <w:lang w:val="sr-Latn-ME"/>
        </w:rPr>
        <w:t xml:space="preserve">, tvrde, </w:t>
      </w:r>
      <w:r w:rsidR="00B778E6" w:rsidRPr="00E44C04">
        <w:rPr>
          <w:sz w:val="22"/>
          <w:szCs w:val="22"/>
          <w:lang w:val="sr-Latn-ME"/>
        </w:rPr>
        <w:t xml:space="preserve">nije prikladan </w:t>
      </w:r>
      <w:r w:rsidR="006E3989" w:rsidRPr="00E44C04">
        <w:rPr>
          <w:sz w:val="22"/>
          <w:szCs w:val="22"/>
          <w:lang w:val="sr-Latn-ME"/>
        </w:rPr>
        <w:t>za pedijatrijske pacijente tjelesn</w:t>
      </w:r>
      <w:r w:rsidR="007B15C8" w:rsidRPr="00E44C04">
        <w:rPr>
          <w:sz w:val="22"/>
          <w:szCs w:val="22"/>
          <w:lang w:val="sr-Latn-ME"/>
        </w:rPr>
        <w:t xml:space="preserve">e mase </w:t>
      </w:r>
      <w:r w:rsidR="00B778E6" w:rsidRPr="00E44C04">
        <w:rPr>
          <w:sz w:val="22"/>
          <w:szCs w:val="22"/>
          <w:lang w:val="sr-Latn-ME"/>
        </w:rPr>
        <w:t>≤40kg.  Ostali ljekovi</w:t>
      </w:r>
      <w:r w:rsidR="006E3989" w:rsidRPr="00E44C04">
        <w:rPr>
          <w:sz w:val="22"/>
          <w:szCs w:val="22"/>
          <w:lang w:val="sr-Latn-ME"/>
        </w:rPr>
        <w:t xml:space="preserve"> koji sadrže fingolimod dostupni su u nižoj jačini</w:t>
      </w:r>
      <w:r w:rsidR="008E76F6" w:rsidRPr="00E44C04">
        <w:rPr>
          <w:sz w:val="22"/>
          <w:szCs w:val="22"/>
          <w:lang w:val="sr-Latn-ME"/>
        </w:rPr>
        <w:t xml:space="preserve"> (u obliku kapsula od 0.25mg</w:t>
      </w:r>
      <w:r w:rsidR="006E3989" w:rsidRPr="00E44C04">
        <w:rPr>
          <w:sz w:val="22"/>
          <w:szCs w:val="22"/>
          <w:lang w:val="sr-Latn-ME"/>
        </w:rPr>
        <w:t>)</w:t>
      </w:r>
      <w:r w:rsidR="008E76F6" w:rsidRPr="00E44C04">
        <w:rPr>
          <w:sz w:val="22"/>
          <w:szCs w:val="22"/>
          <w:lang w:val="sr-Latn-ME"/>
        </w:rPr>
        <w:t>.</w:t>
      </w:r>
    </w:p>
    <w:p w:rsidR="006E3989" w:rsidRPr="00E44C04" w:rsidRDefault="006E3989" w:rsidP="00396853">
      <w:pPr>
        <w:pStyle w:val="Default"/>
        <w:jc w:val="both"/>
        <w:rPr>
          <w:sz w:val="22"/>
          <w:szCs w:val="22"/>
          <w:lang w:val="sr-Latn-ME"/>
        </w:rPr>
      </w:pPr>
    </w:p>
    <w:p w:rsidR="00FA2FB0" w:rsidRPr="00E44C04" w:rsidRDefault="00FA2FB0" w:rsidP="00396853">
      <w:pPr>
        <w:pStyle w:val="Default"/>
        <w:jc w:val="both"/>
        <w:rPr>
          <w:sz w:val="22"/>
          <w:szCs w:val="22"/>
          <w:lang w:val="sr-Latn-ME"/>
        </w:rPr>
      </w:pPr>
      <w:r w:rsidRPr="00E44C04">
        <w:rPr>
          <w:sz w:val="22"/>
          <w:szCs w:val="22"/>
          <w:lang w:val="sr-Latn-ME"/>
        </w:rPr>
        <w:t xml:space="preserve">Pedijatrijske pacijente koji započnu </w:t>
      </w:r>
      <w:r w:rsidR="00B778E6" w:rsidRPr="00E44C04">
        <w:rPr>
          <w:sz w:val="22"/>
          <w:szCs w:val="22"/>
          <w:lang w:val="sr-Latn-ME"/>
        </w:rPr>
        <w:t xml:space="preserve">terapiju dozom </w:t>
      </w:r>
      <w:r w:rsidRPr="00E44C04">
        <w:rPr>
          <w:sz w:val="22"/>
          <w:szCs w:val="22"/>
          <w:lang w:val="sr-Latn-ME"/>
        </w:rPr>
        <w:t>od 0</w:t>
      </w:r>
      <w:r w:rsidR="00B778E6" w:rsidRPr="00E44C04">
        <w:rPr>
          <w:sz w:val="22"/>
          <w:szCs w:val="22"/>
          <w:lang w:val="sr-Latn-ME"/>
        </w:rPr>
        <w:t>.</w:t>
      </w:r>
      <w:r w:rsidRPr="00E44C04">
        <w:rPr>
          <w:sz w:val="22"/>
          <w:szCs w:val="22"/>
          <w:lang w:val="sr-Latn-ME"/>
        </w:rPr>
        <w:t>25 mg i nakon toga dos</w:t>
      </w:r>
      <w:r w:rsidR="00B778E6" w:rsidRPr="00E44C04">
        <w:rPr>
          <w:sz w:val="22"/>
          <w:szCs w:val="22"/>
          <w:lang w:val="sr-Latn-ME"/>
        </w:rPr>
        <w:t>tig</w:t>
      </w:r>
      <w:r w:rsidRPr="00E44C04">
        <w:rPr>
          <w:sz w:val="22"/>
          <w:szCs w:val="22"/>
          <w:lang w:val="sr-Latn-ME"/>
        </w:rPr>
        <w:t xml:space="preserve">nu stabilnu tjelesnu </w:t>
      </w:r>
      <w:r w:rsidR="00B778E6" w:rsidRPr="00E44C04">
        <w:rPr>
          <w:sz w:val="22"/>
          <w:szCs w:val="22"/>
          <w:lang w:val="sr-Latn-ME"/>
        </w:rPr>
        <w:t>masu</w:t>
      </w:r>
      <w:r w:rsidRPr="00E44C04">
        <w:rPr>
          <w:sz w:val="22"/>
          <w:szCs w:val="22"/>
          <w:lang w:val="sr-Latn-ME"/>
        </w:rPr>
        <w:t xml:space="preserve"> iznad 40 kg potrebno je pre</w:t>
      </w:r>
      <w:r w:rsidR="00B778E6" w:rsidRPr="00E44C04">
        <w:rPr>
          <w:sz w:val="22"/>
          <w:szCs w:val="22"/>
          <w:lang w:val="sr-Latn-ME"/>
        </w:rPr>
        <w:t>vesti</w:t>
      </w:r>
      <w:r w:rsidRPr="00E44C04">
        <w:rPr>
          <w:sz w:val="22"/>
          <w:szCs w:val="22"/>
          <w:lang w:val="sr-Latn-ME"/>
        </w:rPr>
        <w:t xml:space="preserve"> na </w:t>
      </w:r>
      <w:r w:rsidR="00B778E6" w:rsidRPr="00E44C04">
        <w:rPr>
          <w:sz w:val="22"/>
          <w:szCs w:val="22"/>
          <w:lang w:val="sr-Latn-ME"/>
        </w:rPr>
        <w:t>dozu od</w:t>
      </w:r>
      <w:r w:rsidRPr="00E44C04">
        <w:rPr>
          <w:sz w:val="22"/>
          <w:szCs w:val="22"/>
          <w:lang w:val="sr-Latn-ME"/>
        </w:rPr>
        <w:t xml:space="preserve"> 0,5 mg. </w:t>
      </w:r>
    </w:p>
    <w:p w:rsidR="00FA2FB0" w:rsidRPr="00E44C04" w:rsidRDefault="00FA2FB0" w:rsidP="00396853">
      <w:pPr>
        <w:pStyle w:val="Default"/>
        <w:jc w:val="both"/>
        <w:rPr>
          <w:sz w:val="22"/>
          <w:szCs w:val="22"/>
          <w:lang w:val="sr-Latn-ME"/>
        </w:rPr>
      </w:pPr>
      <w:r w:rsidRPr="00E44C04">
        <w:rPr>
          <w:sz w:val="22"/>
          <w:szCs w:val="22"/>
          <w:lang w:val="sr-Latn-ME"/>
        </w:rPr>
        <w:t xml:space="preserve">Pri </w:t>
      </w:r>
      <w:r w:rsidR="00B778E6" w:rsidRPr="00E44C04">
        <w:rPr>
          <w:sz w:val="22"/>
          <w:szCs w:val="22"/>
          <w:lang w:val="sr-Latn-ME"/>
        </w:rPr>
        <w:t>prevođenju sa</w:t>
      </w:r>
      <w:r w:rsidRPr="00E44C04">
        <w:rPr>
          <w:sz w:val="22"/>
          <w:szCs w:val="22"/>
          <w:lang w:val="sr-Latn-ME"/>
        </w:rPr>
        <w:t xml:space="preserve"> doze od 0,25 mg dnevno na 0,5 mg dnevno, preporučuje se</w:t>
      </w:r>
      <w:r w:rsidR="00B778E6" w:rsidRPr="00E44C04">
        <w:rPr>
          <w:sz w:val="22"/>
          <w:szCs w:val="22"/>
          <w:lang w:val="sr-Latn-ME"/>
        </w:rPr>
        <w:t xml:space="preserve"> da se ponovi</w:t>
      </w:r>
      <w:r w:rsidRPr="00E44C04">
        <w:rPr>
          <w:sz w:val="22"/>
          <w:szCs w:val="22"/>
          <w:lang w:val="sr-Latn-ME"/>
        </w:rPr>
        <w:t xml:space="preserve"> isti oblik praćenja kao i na početku liječenja.</w:t>
      </w:r>
    </w:p>
    <w:p w:rsidR="00FA2FB0" w:rsidRPr="00E44C04" w:rsidRDefault="00FA2FB0" w:rsidP="00A41153">
      <w:pPr>
        <w:pStyle w:val="Default"/>
        <w:jc w:val="both"/>
        <w:rPr>
          <w:lang w:val="sr-Latn-ME"/>
        </w:rPr>
      </w:pPr>
    </w:p>
    <w:p w:rsidR="00FA2FB0" w:rsidRPr="00E44C04" w:rsidRDefault="00B778E6" w:rsidP="00B778E6">
      <w:pPr>
        <w:tabs>
          <w:tab w:val="left" w:pos="540"/>
          <w:tab w:val="left" w:pos="569"/>
        </w:tabs>
        <w:rPr>
          <w:sz w:val="22"/>
          <w:szCs w:val="22"/>
          <w:lang w:val="sr-Latn-ME"/>
        </w:rPr>
      </w:pPr>
      <w:r w:rsidRPr="00E44C04">
        <w:rPr>
          <w:sz w:val="22"/>
          <w:szCs w:val="22"/>
          <w:lang w:val="sr-Latn-ME"/>
        </w:rPr>
        <w:t>Preporučuje se isti način praćenja primjene prve doze kao i na početku terapije ako se terapija prekida na:</w:t>
      </w:r>
    </w:p>
    <w:p w:rsidR="00FA2FB0" w:rsidRPr="00E44C04" w:rsidRDefault="00FA2FB0" w:rsidP="00396853">
      <w:pPr>
        <w:pStyle w:val="ListParagraph"/>
        <w:numPr>
          <w:ilvl w:val="0"/>
          <w:numId w:val="12"/>
        </w:numPr>
        <w:tabs>
          <w:tab w:val="left" w:pos="540"/>
          <w:tab w:val="left" w:pos="569"/>
        </w:tabs>
        <w:jc w:val="both"/>
        <w:rPr>
          <w:sz w:val="22"/>
          <w:szCs w:val="22"/>
          <w:lang w:val="sr-Latn-ME"/>
        </w:rPr>
      </w:pPr>
      <w:r w:rsidRPr="00E44C04">
        <w:rPr>
          <w:sz w:val="22"/>
          <w:szCs w:val="22"/>
          <w:lang w:val="sr-Latn-ME"/>
        </w:rPr>
        <w:t>Jedan ili više dana tokom prve dvije ned</w:t>
      </w:r>
      <w:r w:rsidR="00774397" w:rsidRPr="00E44C04">
        <w:rPr>
          <w:sz w:val="22"/>
          <w:szCs w:val="22"/>
          <w:lang w:val="sr-Latn-ME"/>
        </w:rPr>
        <w:t>j</w:t>
      </w:r>
      <w:r w:rsidRPr="00E44C04">
        <w:rPr>
          <w:sz w:val="22"/>
          <w:szCs w:val="22"/>
          <w:lang w:val="sr-Latn-ME"/>
        </w:rPr>
        <w:t>elje terapije</w:t>
      </w:r>
      <w:r w:rsidR="00B778E6" w:rsidRPr="00E44C04">
        <w:rPr>
          <w:sz w:val="22"/>
          <w:szCs w:val="22"/>
          <w:lang w:val="sr-Latn-ME"/>
        </w:rPr>
        <w:t>.</w:t>
      </w:r>
    </w:p>
    <w:p w:rsidR="00FA2FB0" w:rsidRPr="00E44C04" w:rsidRDefault="00FA2FB0" w:rsidP="00396853">
      <w:pPr>
        <w:pStyle w:val="ListParagraph"/>
        <w:numPr>
          <w:ilvl w:val="0"/>
          <w:numId w:val="12"/>
        </w:numPr>
        <w:tabs>
          <w:tab w:val="left" w:pos="540"/>
          <w:tab w:val="left" w:pos="569"/>
        </w:tabs>
        <w:jc w:val="both"/>
        <w:rPr>
          <w:sz w:val="22"/>
          <w:szCs w:val="22"/>
          <w:lang w:val="sr-Latn-ME"/>
        </w:rPr>
      </w:pPr>
      <w:r w:rsidRPr="00E44C04">
        <w:rPr>
          <w:sz w:val="22"/>
          <w:szCs w:val="22"/>
          <w:lang w:val="sr-Latn-ME"/>
        </w:rPr>
        <w:t>Duže od sedam dana tokom treće i četvrte ned</w:t>
      </w:r>
      <w:r w:rsidR="00774397" w:rsidRPr="00E44C04">
        <w:rPr>
          <w:sz w:val="22"/>
          <w:szCs w:val="22"/>
          <w:lang w:val="sr-Latn-ME"/>
        </w:rPr>
        <w:t>j</w:t>
      </w:r>
      <w:r w:rsidRPr="00E44C04">
        <w:rPr>
          <w:sz w:val="22"/>
          <w:szCs w:val="22"/>
          <w:lang w:val="sr-Latn-ME"/>
        </w:rPr>
        <w:t>elje terapije</w:t>
      </w:r>
      <w:r w:rsidR="00B778E6" w:rsidRPr="00E44C04">
        <w:rPr>
          <w:sz w:val="22"/>
          <w:szCs w:val="22"/>
          <w:lang w:val="sr-Latn-ME"/>
        </w:rPr>
        <w:t>.</w:t>
      </w:r>
    </w:p>
    <w:p w:rsidR="00FA2FB0" w:rsidRPr="00E44C04" w:rsidRDefault="00FA2FB0" w:rsidP="00396853">
      <w:pPr>
        <w:pStyle w:val="ListParagraph"/>
        <w:numPr>
          <w:ilvl w:val="0"/>
          <w:numId w:val="12"/>
        </w:numPr>
        <w:tabs>
          <w:tab w:val="left" w:pos="540"/>
          <w:tab w:val="left" w:pos="569"/>
        </w:tabs>
        <w:jc w:val="both"/>
        <w:rPr>
          <w:sz w:val="22"/>
          <w:szCs w:val="22"/>
          <w:lang w:val="sr-Latn-ME"/>
        </w:rPr>
      </w:pPr>
      <w:r w:rsidRPr="00E44C04">
        <w:rPr>
          <w:sz w:val="22"/>
          <w:szCs w:val="22"/>
          <w:lang w:val="sr-Latn-ME"/>
        </w:rPr>
        <w:t>Duže od dvije ned</w:t>
      </w:r>
      <w:r w:rsidR="00774397" w:rsidRPr="00E44C04">
        <w:rPr>
          <w:sz w:val="22"/>
          <w:szCs w:val="22"/>
          <w:lang w:val="sr-Latn-ME"/>
        </w:rPr>
        <w:t>j</w:t>
      </w:r>
      <w:r w:rsidRPr="00E44C04">
        <w:rPr>
          <w:sz w:val="22"/>
          <w:szCs w:val="22"/>
          <w:lang w:val="sr-Latn-ME"/>
        </w:rPr>
        <w:t xml:space="preserve">elje </w:t>
      </w:r>
      <w:r w:rsidR="00B778E6" w:rsidRPr="00E44C04">
        <w:rPr>
          <w:sz w:val="22"/>
          <w:szCs w:val="22"/>
          <w:lang w:val="sr-Latn-ME"/>
        </w:rPr>
        <w:t>nakon</w:t>
      </w:r>
      <w:r w:rsidRPr="00E44C04">
        <w:rPr>
          <w:sz w:val="22"/>
          <w:szCs w:val="22"/>
          <w:lang w:val="sr-Latn-ME"/>
        </w:rPr>
        <w:t xml:space="preserve"> jednog mjeseca terapije</w:t>
      </w:r>
      <w:r w:rsidR="00B778E6" w:rsidRPr="00E44C04">
        <w:rPr>
          <w:sz w:val="22"/>
          <w:szCs w:val="22"/>
          <w:lang w:val="sr-Latn-ME"/>
        </w:rPr>
        <w:t>.</w:t>
      </w:r>
    </w:p>
    <w:p w:rsidR="00FA2FB0" w:rsidRPr="00E44C04" w:rsidRDefault="00FA2FB0" w:rsidP="00396853">
      <w:pPr>
        <w:pStyle w:val="ListParagraph"/>
        <w:tabs>
          <w:tab w:val="left" w:pos="540"/>
          <w:tab w:val="left" w:pos="569"/>
        </w:tabs>
        <w:jc w:val="both"/>
        <w:rPr>
          <w:sz w:val="22"/>
          <w:szCs w:val="22"/>
          <w:lang w:val="sr-Latn-ME"/>
        </w:rPr>
      </w:pPr>
    </w:p>
    <w:p w:rsidR="00FA2FB0" w:rsidRPr="00E44C04" w:rsidRDefault="00FA2FB0" w:rsidP="00396853">
      <w:pPr>
        <w:tabs>
          <w:tab w:val="left" w:pos="540"/>
          <w:tab w:val="left" w:pos="569"/>
        </w:tabs>
        <w:jc w:val="both"/>
        <w:rPr>
          <w:sz w:val="22"/>
          <w:szCs w:val="22"/>
          <w:lang w:val="sr-Latn-ME"/>
        </w:rPr>
      </w:pPr>
      <w:r w:rsidRPr="00E44C04">
        <w:rPr>
          <w:sz w:val="22"/>
          <w:szCs w:val="22"/>
          <w:lang w:val="sr-Latn-ME"/>
        </w:rPr>
        <w:t xml:space="preserve">Ako je terapija prekinuta u kraćem trajanju u odnosu na gore navedeno, terapiju treba nastaviti narednom planiranom dozom (vidjeti </w:t>
      </w:r>
      <w:r w:rsidR="00774397" w:rsidRPr="00E44C04">
        <w:rPr>
          <w:sz w:val="22"/>
          <w:szCs w:val="22"/>
          <w:lang w:val="sr-Latn-ME"/>
        </w:rPr>
        <w:t xml:space="preserve">dio </w:t>
      </w:r>
      <w:r w:rsidRPr="00E44C04">
        <w:rPr>
          <w:sz w:val="22"/>
          <w:szCs w:val="22"/>
          <w:lang w:val="sr-Latn-ME"/>
        </w:rPr>
        <w:t>4.4).</w:t>
      </w:r>
      <w:r w:rsidRPr="00E44C04">
        <w:rPr>
          <w:sz w:val="22"/>
          <w:szCs w:val="22"/>
          <w:lang w:val="sr-Latn-ME"/>
        </w:rPr>
        <w:cr/>
      </w:r>
    </w:p>
    <w:p w:rsidR="00FA2FB0" w:rsidRPr="00E44C04" w:rsidRDefault="00FA2FB0" w:rsidP="00396853">
      <w:pPr>
        <w:tabs>
          <w:tab w:val="left" w:pos="540"/>
          <w:tab w:val="left" w:pos="569"/>
        </w:tabs>
        <w:jc w:val="both"/>
        <w:rPr>
          <w:bCs/>
          <w:sz w:val="22"/>
          <w:szCs w:val="22"/>
          <w:u w:val="single"/>
          <w:lang w:val="sr-Latn-ME"/>
        </w:rPr>
      </w:pPr>
      <w:r w:rsidRPr="00E44C04">
        <w:rPr>
          <w:bCs/>
          <w:sz w:val="22"/>
          <w:szCs w:val="22"/>
          <w:u w:val="single"/>
          <w:lang w:val="sr-Latn-ME"/>
        </w:rPr>
        <w:t>Posebne populacije</w:t>
      </w:r>
    </w:p>
    <w:p w:rsidR="00AF3C4F" w:rsidRPr="00E44C04" w:rsidRDefault="00AF3C4F" w:rsidP="00396853">
      <w:pPr>
        <w:tabs>
          <w:tab w:val="left" w:pos="540"/>
          <w:tab w:val="left" w:pos="569"/>
        </w:tabs>
        <w:jc w:val="both"/>
        <w:rPr>
          <w:bCs/>
          <w:sz w:val="22"/>
          <w:szCs w:val="22"/>
          <w:lang w:val="sr-Latn-ME"/>
        </w:rPr>
      </w:pPr>
    </w:p>
    <w:p w:rsidR="00FA2FB0" w:rsidRPr="00E44C04" w:rsidRDefault="00FA2FB0" w:rsidP="00396853">
      <w:pPr>
        <w:tabs>
          <w:tab w:val="left" w:pos="540"/>
          <w:tab w:val="left" w:pos="569"/>
        </w:tabs>
        <w:jc w:val="both"/>
        <w:rPr>
          <w:bCs/>
          <w:i/>
          <w:sz w:val="22"/>
          <w:szCs w:val="22"/>
          <w:u w:val="single"/>
          <w:lang w:val="sr-Latn-ME"/>
        </w:rPr>
      </w:pPr>
      <w:r w:rsidRPr="00E44C04">
        <w:rPr>
          <w:bCs/>
          <w:i/>
          <w:sz w:val="22"/>
          <w:szCs w:val="22"/>
          <w:u w:val="single"/>
          <w:lang w:val="sr-Latn-ME"/>
        </w:rPr>
        <w:t>Stariji pacijenti</w:t>
      </w:r>
    </w:p>
    <w:p w:rsidR="00FA2FB0" w:rsidRPr="00E44C04" w:rsidRDefault="00AF3C4F" w:rsidP="00396853">
      <w:pPr>
        <w:tabs>
          <w:tab w:val="left" w:pos="540"/>
          <w:tab w:val="left" w:pos="569"/>
        </w:tabs>
        <w:jc w:val="both"/>
        <w:rPr>
          <w:bCs/>
          <w:sz w:val="22"/>
          <w:szCs w:val="22"/>
          <w:lang w:val="sr-Latn-ME"/>
        </w:rPr>
      </w:pPr>
      <w:r w:rsidRPr="00E44C04">
        <w:rPr>
          <w:bCs/>
          <w:sz w:val="22"/>
          <w:szCs w:val="22"/>
          <w:lang w:val="sr-Latn-ME"/>
        </w:rPr>
        <w:t>L</w:t>
      </w:r>
      <w:r w:rsidR="00A4764E" w:rsidRPr="00E44C04">
        <w:rPr>
          <w:bCs/>
          <w:sz w:val="22"/>
          <w:szCs w:val="22"/>
          <w:lang w:val="sr-Latn-ME"/>
        </w:rPr>
        <w:t>ij</w:t>
      </w:r>
      <w:r w:rsidRPr="00E44C04">
        <w:rPr>
          <w:bCs/>
          <w:sz w:val="22"/>
          <w:szCs w:val="22"/>
          <w:lang w:val="sr-Latn-ME"/>
        </w:rPr>
        <w:t xml:space="preserve">ek Fingolimod </w:t>
      </w:r>
      <w:r w:rsidR="00B54FDD" w:rsidRPr="00E44C04">
        <w:rPr>
          <w:bCs/>
          <w:sz w:val="22"/>
          <w:szCs w:val="22"/>
          <w:lang w:val="sr-Latn-ME"/>
        </w:rPr>
        <w:t>Pharmascience</w:t>
      </w:r>
      <w:r w:rsidR="00FA2FB0" w:rsidRPr="00E44C04">
        <w:rPr>
          <w:bCs/>
          <w:sz w:val="22"/>
          <w:szCs w:val="22"/>
          <w:lang w:val="sr-Latn-ME"/>
        </w:rPr>
        <w:t xml:space="preserve"> treba </w:t>
      </w:r>
      <w:r w:rsidR="00B778E6" w:rsidRPr="00E44C04">
        <w:rPr>
          <w:bCs/>
          <w:sz w:val="22"/>
          <w:szCs w:val="22"/>
          <w:lang w:val="sr-Latn-ME"/>
        </w:rPr>
        <w:t xml:space="preserve">primjenjivati </w:t>
      </w:r>
      <w:r w:rsidR="00FA2FB0" w:rsidRPr="00E44C04">
        <w:rPr>
          <w:bCs/>
          <w:sz w:val="22"/>
          <w:szCs w:val="22"/>
          <w:lang w:val="sr-Latn-ME"/>
        </w:rPr>
        <w:t xml:space="preserve"> oprez</w:t>
      </w:r>
      <w:r w:rsidR="00B778E6" w:rsidRPr="00E44C04">
        <w:rPr>
          <w:bCs/>
          <w:sz w:val="22"/>
          <w:szCs w:val="22"/>
          <w:lang w:val="sr-Latn-ME"/>
        </w:rPr>
        <w:t xml:space="preserve">no </w:t>
      </w:r>
      <w:r w:rsidR="00FA2FB0" w:rsidRPr="00E44C04">
        <w:rPr>
          <w:bCs/>
          <w:sz w:val="22"/>
          <w:szCs w:val="22"/>
          <w:lang w:val="sr-Latn-ME"/>
        </w:rPr>
        <w:t>kod pacijenata star</w:t>
      </w:r>
      <w:r w:rsidR="00774397" w:rsidRPr="00E44C04">
        <w:rPr>
          <w:bCs/>
          <w:sz w:val="22"/>
          <w:szCs w:val="22"/>
          <w:lang w:val="sr-Latn-ME"/>
        </w:rPr>
        <w:t>osti</w:t>
      </w:r>
      <w:r w:rsidR="00B778E6" w:rsidRPr="00E44C04">
        <w:rPr>
          <w:bCs/>
          <w:sz w:val="22"/>
          <w:szCs w:val="22"/>
          <w:lang w:val="sr-Latn-ME"/>
        </w:rPr>
        <w:t xml:space="preserve"> </w:t>
      </w:r>
      <w:r w:rsidR="00FA2FB0" w:rsidRPr="00E44C04">
        <w:rPr>
          <w:bCs/>
          <w:sz w:val="22"/>
          <w:szCs w:val="22"/>
          <w:lang w:val="sr-Latn-ME"/>
        </w:rPr>
        <w:t xml:space="preserve">65 godina </w:t>
      </w:r>
      <w:r w:rsidR="00774397" w:rsidRPr="00E44C04">
        <w:rPr>
          <w:bCs/>
          <w:sz w:val="22"/>
          <w:szCs w:val="22"/>
          <w:lang w:val="sr-Latn-ME"/>
        </w:rPr>
        <w:t xml:space="preserve">i </w:t>
      </w:r>
      <w:r w:rsidR="00B778E6" w:rsidRPr="00E44C04">
        <w:rPr>
          <w:bCs/>
          <w:sz w:val="22"/>
          <w:szCs w:val="22"/>
          <w:lang w:val="sr-Latn-ME"/>
        </w:rPr>
        <w:t xml:space="preserve">više, zbog nedovoljno </w:t>
      </w:r>
      <w:r w:rsidR="00FA2FB0" w:rsidRPr="00E44C04">
        <w:rPr>
          <w:bCs/>
          <w:sz w:val="22"/>
          <w:szCs w:val="22"/>
          <w:lang w:val="sr-Latn-ME"/>
        </w:rPr>
        <w:t>podataka o</w:t>
      </w:r>
      <w:r w:rsidRPr="00E44C04">
        <w:rPr>
          <w:bCs/>
          <w:sz w:val="22"/>
          <w:szCs w:val="22"/>
          <w:lang w:val="sr-Latn-ME"/>
        </w:rPr>
        <w:t xml:space="preserve"> </w:t>
      </w:r>
      <w:r w:rsidR="00FA2FB0" w:rsidRPr="00E44C04">
        <w:rPr>
          <w:bCs/>
          <w:sz w:val="22"/>
          <w:szCs w:val="22"/>
          <w:lang w:val="sr-Latn-ME"/>
        </w:rPr>
        <w:t>bezb</w:t>
      </w:r>
      <w:r w:rsidRPr="00E44C04">
        <w:rPr>
          <w:bCs/>
          <w:sz w:val="22"/>
          <w:szCs w:val="22"/>
          <w:lang w:val="sr-Latn-ME"/>
        </w:rPr>
        <w:t>j</w:t>
      </w:r>
      <w:r w:rsidR="00FA2FB0" w:rsidRPr="00E44C04">
        <w:rPr>
          <w:bCs/>
          <w:sz w:val="22"/>
          <w:szCs w:val="22"/>
          <w:lang w:val="sr-Latn-ME"/>
        </w:rPr>
        <w:t>ednosti i efikasnosti (vid</w:t>
      </w:r>
      <w:r w:rsidRPr="00E44C04">
        <w:rPr>
          <w:bCs/>
          <w:sz w:val="22"/>
          <w:szCs w:val="22"/>
          <w:lang w:val="sr-Latn-ME"/>
        </w:rPr>
        <w:t>j</w:t>
      </w:r>
      <w:r w:rsidR="00FA2FB0" w:rsidRPr="00E44C04">
        <w:rPr>
          <w:bCs/>
          <w:sz w:val="22"/>
          <w:szCs w:val="22"/>
          <w:lang w:val="sr-Latn-ME"/>
        </w:rPr>
        <w:t xml:space="preserve">eti </w:t>
      </w:r>
      <w:r w:rsidR="00774397" w:rsidRPr="00E44C04">
        <w:rPr>
          <w:bCs/>
          <w:sz w:val="22"/>
          <w:szCs w:val="22"/>
          <w:lang w:val="sr-Latn-ME"/>
        </w:rPr>
        <w:t xml:space="preserve">dio  </w:t>
      </w:r>
      <w:r w:rsidR="00FA2FB0" w:rsidRPr="00E44C04">
        <w:rPr>
          <w:bCs/>
          <w:sz w:val="22"/>
          <w:szCs w:val="22"/>
          <w:lang w:val="sr-Latn-ME"/>
        </w:rPr>
        <w:t>5.2).</w:t>
      </w:r>
    </w:p>
    <w:p w:rsidR="00AF3C4F" w:rsidRPr="00E44C04" w:rsidRDefault="00AF3C4F" w:rsidP="00396853">
      <w:pPr>
        <w:tabs>
          <w:tab w:val="left" w:pos="540"/>
          <w:tab w:val="left" w:pos="569"/>
        </w:tabs>
        <w:jc w:val="both"/>
        <w:rPr>
          <w:bCs/>
          <w:sz w:val="22"/>
          <w:szCs w:val="22"/>
          <w:lang w:val="sr-Latn-ME"/>
        </w:rPr>
      </w:pPr>
    </w:p>
    <w:p w:rsidR="00EE66C0" w:rsidRPr="00E44C04" w:rsidRDefault="00EE66C0" w:rsidP="00396853">
      <w:pPr>
        <w:tabs>
          <w:tab w:val="left" w:pos="540"/>
          <w:tab w:val="left" w:pos="569"/>
        </w:tabs>
        <w:jc w:val="both"/>
        <w:rPr>
          <w:bCs/>
          <w:i/>
          <w:sz w:val="22"/>
          <w:szCs w:val="22"/>
          <w:u w:val="single"/>
          <w:lang w:val="sr-Latn-ME"/>
        </w:rPr>
      </w:pPr>
      <w:r w:rsidRPr="00E44C04">
        <w:rPr>
          <w:bCs/>
          <w:i/>
          <w:sz w:val="22"/>
          <w:szCs w:val="22"/>
          <w:u w:val="single"/>
          <w:lang w:val="sr-Latn-ME"/>
        </w:rPr>
        <w:t xml:space="preserve">Oštećenje funkcije bubrega </w:t>
      </w:r>
    </w:p>
    <w:p w:rsidR="00FA2FB0" w:rsidRPr="00E44C04" w:rsidRDefault="00EE66C0" w:rsidP="00396853">
      <w:pPr>
        <w:tabs>
          <w:tab w:val="left" w:pos="540"/>
          <w:tab w:val="left" w:pos="569"/>
        </w:tabs>
        <w:jc w:val="both"/>
        <w:rPr>
          <w:bCs/>
          <w:sz w:val="22"/>
          <w:szCs w:val="22"/>
          <w:lang w:val="sr-Latn-ME"/>
        </w:rPr>
      </w:pPr>
      <w:r w:rsidRPr="00E44C04">
        <w:rPr>
          <w:bCs/>
          <w:sz w:val="22"/>
          <w:szCs w:val="22"/>
          <w:lang w:val="sr-Latn-ME"/>
        </w:rPr>
        <w:t>Primjena l</w:t>
      </w:r>
      <w:r w:rsidR="009213A7" w:rsidRPr="00E44C04">
        <w:rPr>
          <w:bCs/>
          <w:sz w:val="22"/>
          <w:szCs w:val="22"/>
          <w:lang w:val="sr-Latn-ME"/>
        </w:rPr>
        <w:t>ijek</w:t>
      </w:r>
      <w:r w:rsidRPr="00E44C04">
        <w:rPr>
          <w:bCs/>
          <w:sz w:val="22"/>
          <w:szCs w:val="22"/>
          <w:lang w:val="sr-Latn-ME"/>
        </w:rPr>
        <w:t>a</w:t>
      </w:r>
      <w:r w:rsidR="009213A7" w:rsidRPr="00E44C04">
        <w:rPr>
          <w:bCs/>
          <w:sz w:val="22"/>
          <w:szCs w:val="22"/>
          <w:lang w:val="sr-Latn-ME"/>
        </w:rPr>
        <w:t xml:space="preserve"> </w:t>
      </w:r>
      <w:r w:rsidR="00AF3C4F" w:rsidRPr="00E44C04">
        <w:rPr>
          <w:bCs/>
          <w:sz w:val="22"/>
          <w:szCs w:val="22"/>
          <w:lang w:val="sr-Latn-ME"/>
        </w:rPr>
        <w:t xml:space="preserve">Fingolimod </w:t>
      </w:r>
      <w:r w:rsidR="00B54FDD" w:rsidRPr="00E44C04">
        <w:rPr>
          <w:bCs/>
          <w:sz w:val="22"/>
          <w:szCs w:val="22"/>
          <w:lang w:val="sr-Latn-ME"/>
        </w:rPr>
        <w:t>Pharmascience</w:t>
      </w:r>
      <w:r w:rsidR="00AF3C4F" w:rsidRPr="00E44C04">
        <w:rPr>
          <w:bCs/>
          <w:sz w:val="22"/>
          <w:szCs w:val="22"/>
          <w:lang w:val="sr-Latn-ME"/>
        </w:rPr>
        <w:t xml:space="preserve"> nije ispitivan</w:t>
      </w:r>
      <w:r w:rsidRPr="00E44C04">
        <w:rPr>
          <w:bCs/>
          <w:sz w:val="22"/>
          <w:szCs w:val="22"/>
          <w:lang w:val="sr-Latn-ME"/>
        </w:rPr>
        <w:t>a</w:t>
      </w:r>
      <w:r w:rsidR="00FA2FB0" w:rsidRPr="00E44C04">
        <w:rPr>
          <w:bCs/>
          <w:sz w:val="22"/>
          <w:szCs w:val="22"/>
          <w:lang w:val="sr-Latn-ME"/>
        </w:rPr>
        <w:t xml:space="preserve"> kod pacijenata sa </w:t>
      </w:r>
      <w:r w:rsidRPr="00E44C04">
        <w:rPr>
          <w:bCs/>
          <w:sz w:val="22"/>
          <w:szCs w:val="22"/>
          <w:lang w:val="sr-Latn-ME"/>
        </w:rPr>
        <w:t>oštećenjem funkcije bubrega</w:t>
      </w:r>
      <w:r w:rsidR="00FA2FB0" w:rsidRPr="00E44C04">
        <w:rPr>
          <w:bCs/>
          <w:sz w:val="22"/>
          <w:szCs w:val="22"/>
          <w:lang w:val="sr-Latn-ME"/>
        </w:rPr>
        <w:t xml:space="preserve"> u pivotalnim studijama multiple</w:t>
      </w:r>
      <w:r w:rsidR="00AF3C4F" w:rsidRPr="00E44C04">
        <w:rPr>
          <w:bCs/>
          <w:sz w:val="22"/>
          <w:szCs w:val="22"/>
          <w:lang w:val="sr-Latn-ME"/>
        </w:rPr>
        <w:t xml:space="preserve"> </w:t>
      </w:r>
      <w:r w:rsidR="00FA2FB0" w:rsidRPr="00E44C04">
        <w:rPr>
          <w:bCs/>
          <w:sz w:val="22"/>
          <w:szCs w:val="22"/>
          <w:lang w:val="sr-Latn-ME"/>
        </w:rPr>
        <w:t xml:space="preserve">skleroze. Na osnovu </w:t>
      </w:r>
      <w:r w:rsidRPr="00E44C04">
        <w:rPr>
          <w:bCs/>
          <w:sz w:val="22"/>
          <w:szCs w:val="22"/>
          <w:lang w:val="sr-Latn-ME"/>
        </w:rPr>
        <w:t>studija kliničke farmakologije</w:t>
      </w:r>
      <w:r w:rsidR="00FA2FB0" w:rsidRPr="00E44C04">
        <w:rPr>
          <w:bCs/>
          <w:sz w:val="22"/>
          <w:szCs w:val="22"/>
          <w:lang w:val="sr-Latn-ME"/>
        </w:rPr>
        <w:t xml:space="preserve">, nije potrebno </w:t>
      </w:r>
      <w:r w:rsidRPr="00E44C04">
        <w:rPr>
          <w:bCs/>
          <w:sz w:val="22"/>
          <w:szCs w:val="22"/>
          <w:lang w:val="sr-Latn-ME"/>
        </w:rPr>
        <w:t>prilagođavanje doze</w:t>
      </w:r>
      <w:r w:rsidR="00FA2FB0" w:rsidRPr="00E44C04">
        <w:rPr>
          <w:bCs/>
          <w:sz w:val="22"/>
          <w:szCs w:val="22"/>
          <w:lang w:val="sr-Latn-ME"/>
        </w:rPr>
        <w:t xml:space="preserve"> kod pacijenata sa</w:t>
      </w:r>
      <w:r w:rsidR="00AF3C4F" w:rsidRPr="00E44C04">
        <w:rPr>
          <w:bCs/>
          <w:sz w:val="22"/>
          <w:szCs w:val="22"/>
          <w:lang w:val="sr-Latn-ME"/>
        </w:rPr>
        <w:t xml:space="preserve"> </w:t>
      </w:r>
      <w:r w:rsidR="00FA2FB0" w:rsidRPr="00E44C04">
        <w:rPr>
          <w:bCs/>
          <w:sz w:val="22"/>
          <w:szCs w:val="22"/>
          <w:lang w:val="sr-Latn-ME"/>
        </w:rPr>
        <w:t>blagim do teškim oštećenjem funkcije bubrega.</w:t>
      </w:r>
    </w:p>
    <w:p w:rsidR="00AF3C4F" w:rsidRPr="00E44C04" w:rsidRDefault="00AF3C4F" w:rsidP="00396853">
      <w:pPr>
        <w:tabs>
          <w:tab w:val="left" w:pos="540"/>
          <w:tab w:val="left" w:pos="569"/>
        </w:tabs>
        <w:jc w:val="both"/>
        <w:rPr>
          <w:bCs/>
          <w:sz w:val="22"/>
          <w:szCs w:val="22"/>
          <w:lang w:val="sr-Latn-ME"/>
        </w:rPr>
      </w:pPr>
    </w:p>
    <w:p w:rsidR="00DE7D43" w:rsidRPr="00E44C04" w:rsidRDefault="00DE7D43" w:rsidP="00396853">
      <w:pPr>
        <w:tabs>
          <w:tab w:val="left" w:pos="540"/>
          <w:tab w:val="left" w:pos="569"/>
        </w:tabs>
        <w:jc w:val="both"/>
        <w:rPr>
          <w:bCs/>
          <w:i/>
          <w:sz w:val="22"/>
          <w:szCs w:val="22"/>
          <w:u w:val="single"/>
          <w:lang w:val="sr-Latn-ME"/>
        </w:rPr>
      </w:pPr>
      <w:r w:rsidRPr="00E44C04">
        <w:rPr>
          <w:bCs/>
          <w:i/>
          <w:sz w:val="22"/>
          <w:szCs w:val="22"/>
          <w:u w:val="single"/>
          <w:lang w:val="sr-Latn-ME"/>
        </w:rPr>
        <w:t xml:space="preserve">Oštećenje funkcije jetre </w:t>
      </w:r>
    </w:p>
    <w:p w:rsidR="00AF3C4F" w:rsidRPr="00E44C04" w:rsidRDefault="00C950A1" w:rsidP="00396853">
      <w:pPr>
        <w:tabs>
          <w:tab w:val="left" w:pos="540"/>
          <w:tab w:val="left" w:pos="569"/>
        </w:tabs>
        <w:jc w:val="both"/>
        <w:rPr>
          <w:bCs/>
          <w:sz w:val="22"/>
          <w:szCs w:val="22"/>
          <w:lang w:val="sr-Latn-ME"/>
        </w:rPr>
      </w:pPr>
      <w:r w:rsidRPr="00E44C04">
        <w:rPr>
          <w:bCs/>
          <w:sz w:val="22"/>
          <w:szCs w:val="22"/>
          <w:lang w:val="sr-Latn-ME"/>
        </w:rPr>
        <w:t xml:space="preserve">Lijek </w:t>
      </w:r>
      <w:r w:rsidR="00AF3C4F" w:rsidRPr="00E44C04">
        <w:rPr>
          <w:bCs/>
          <w:sz w:val="22"/>
          <w:szCs w:val="22"/>
          <w:lang w:val="sr-Latn-ME"/>
        </w:rPr>
        <w:t xml:space="preserve">Fingolimod </w:t>
      </w:r>
      <w:r w:rsidR="00B54FDD" w:rsidRPr="00E44C04">
        <w:rPr>
          <w:bCs/>
          <w:sz w:val="22"/>
          <w:szCs w:val="22"/>
          <w:lang w:val="sr-Latn-ME"/>
        </w:rPr>
        <w:t>Pharmascience</w:t>
      </w:r>
      <w:r w:rsidR="00FA2FB0" w:rsidRPr="00E44C04">
        <w:rPr>
          <w:bCs/>
          <w:sz w:val="22"/>
          <w:szCs w:val="22"/>
          <w:lang w:val="sr-Latn-ME"/>
        </w:rPr>
        <w:t xml:space="preserve"> se ne sm</w:t>
      </w:r>
      <w:r w:rsidR="00AF3C4F" w:rsidRPr="00E44C04">
        <w:rPr>
          <w:bCs/>
          <w:sz w:val="22"/>
          <w:szCs w:val="22"/>
          <w:lang w:val="sr-Latn-ME"/>
        </w:rPr>
        <w:t>ij</w:t>
      </w:r>
      <w:r w:rsidR="00FA2FB0" w:rsidRPr="00E44C04">
        <w:rPr>
          <w:bCs/>
          <w:sz w:val="22"/>
          <w:szCs w:val="22"/>
          <w:lang w:val="sr-Latn-ME"/>
        </w:rPr>
        <w:t>e prim</w:t>
      </w:r>
      <w:r w:rsidR="00AF3C4F" w:rsidRPr="00E44C04">
        <w:rPr>
          <w:bCs/>
          <w:sz w:val="22"/>
          <w:szCs w:val="22"/>
          <w:lang w:val="sr-Latn-ME"/>
        </w:rPr>
        <w:t>j</w:t>
      </w:r>
      <w:r w:rsidR="00FA2FB0" w:rsidRPr="00E44C04">
        <w:rPr>
          <w:bCs/>
          <w:sz w:val="22"/>
          <w:szCs w:val="22"/>
          <w:lang w:val="sr-Latn-ME"/>
        </w:rPr>
        <w:t>enjivati kod pacijenata sa teškim poremećajem funkcije jetre (</w:t>
      </w:r>
      <w:r w:rsidR="00FA2FB0" w:rsidRPr="00E44C04">
        <w:rPr>
          <w:bCs/>
          <w:i/>
          <w:sz w:val="22"/>
          <w:szCs w:val="22"/>
          <w:lang w:val="sr-Latn-ME"/>
        </w:rPr>
        <w:t>Child-Pugh</w:t>
      </w:r>
      <w:r w:rsidR="00FA2FB0" w:rsidRPr="00E44C04">
        <w:rPr>
          <w:bCs/>
          <w:sz w:val="22"/>
          <w:szCs w:val="22"/>
          <w:lang w:val="sr-Latn-ME"/>
        </w:rPr>
        <w:t xml:space="preserve"> klasa C)</w:t>
      </w:r>
      <w:r w:rsidR="00AF3C4F" w:rsidRPr="00E44C04">
        <w:rPr>
          <w:bCs/>
          <w:sz w:val="22"/>
          <w:szCs w:val="22"/>
          <w:lang w:val="sr-Latn-ME"/>
        </w:rPr>
        <w:t xml:space="preserve"> </w:t>
      </w:r>
      <w:r w:rsidR="00FA2FB0" w:rsidRPr="00E44C04">
        <w:rPr>
          <w:bCs/>
          <w:sz w:val="22"/>
          <w:szCs w:val="22"/>
          <w:lang w:val="sr-Latn-ME"/>
        </w:rPr>
        <w:t>(vid</w:t>
      </w:r>
      <w:r w:rsidR="00AF3C4F" w:rsidRPr="00E44C04">
        <w:rPr>
          <w:bCs/>
          <w:sz w:val="22"/>
          <w:szCs w:val="22"/>
          <w:lang w:val="sr-Latn-ME"/>
        </w:rPr>
        <w:t>j</w:t>
      </w:r>
      <w:r w:rsidR="00FA2FB0" w:rsidRPr="00E44C04">
        <w:rPr>
          <w:bCs/>
          <w:sz w:val="22"/>
          <w:szCs w:val="22"/>
          <w:lang w:val="sr-Latn-ME"/>
        </w:rPr>
        <w:t xml:space="preserve">eti </w:t>
      </w:r>
      <w:r w:rsidR="00774397" w:rsidRPr="00E44C04">
        <w:rPr>
          <w:bCs/>
          <w:sz w:val="22"/>
          <w:szCs w:val="22"/>
          <w:lang w:val="sr-Latn-ME"/>
        </w:rPr>
        <w:t xml:space="preserve">dio </w:t>
      </w:r>
      <w:r w:rsidR="00DE7D43" w:rsidRPr="00E44C04">
        <w:rPr>
          <w:bCs/>
          <w:sz w:val="22"/>
          <w:szCs w:val="22"/>
          <w:lang w:val="sr-Latn-ME"/>
        </w:rPr>
        <w:t xml:space="preserve">4.3). Iako nije </w:t>
      </w:r>
      <w:r w:rsidR="00FA2FB0" w:rsidRPr="00E44C04">
        <w:rPr>
          <w:bCs/>
          <w:sz w:val="22"/>
          <w:szCs w:val="22"/>
          <w:lang w:val="sr-Latn-ME"/>
        </w:rPr>
        <w:t>potrebn</w:t>
      </w:r>
      <w:r w:rsidR="00DE7D43" w:rsidRPr="00E44C04">
        <w:rPr>
          <w:bCs/>
          <w:sz w:val="22"/>
          <w:szCs w:val="22"/>
          <w:lang w:val="sr-Latn-ME"/>
        </w:rPr>
        <w:t xml:space="preserve">o </w:t>
      </w:r>
      <w:r w:rsidR="00FA2FB0" w:rsidRPr="00E44C04">
        <w:rPr>
          <w:bCs/>
          <w:sz w:val="22"/>
          <w:szCs w:val="22"/>
          <w:lang w:val="sr-Latn-ME"/>
        </w:rPr>
        <w:t>p</w:t>
      </w:r>
      <w:r w:rsidR="00DE7D43" w:rsidRPr="00E44C04">
        <w:rPr>
          <w:bCs/>
          <w:sz w:val="22"/>
          <w:szCs w:val="22"/>
          <w:lang w:val="sr-Latn-ME"/>
        </w:rPr>
        <w:t xml:space="preserve">rilagođavanje </w:t>
      </w:r>
      <w:r w:rsidR="00FA2FB0" w:rsidRPr="00E44C04">
        <w:rPr>
          <w:bCs/>
          <w:sz w:val="22"/>
          <w:szCs w:val="22"/>
          <w:lang w:val="sr-Latn-ME"/>
        </w:rPr>
        <w:t xml:space="preserve"> doze kod pacijenata sa blagim ili um</w:t>
      </w:r>
      <w:r w:rsidR="00AF3C4F" w:rsidRPr="00E44C04">
        <w:rPr>
          <w:bCs/>
          <w:sz w:val="22"/>
          <w:szCs w:val="22"/>
          <w:lang w:val="sr-Latn-ME"/>
        </w:rPr>
        <w:t>j</w:t>
      </w:r>
      <w:r w:rsidR="00FA2FB0" w:rsidRPr="00E44C04">
        <w:rPr>
          <w:bCs/>
          <w:sz w:val="22"/>
          <w:szCs w:val="22"/>
          <w:lang w:val="sr-Latn-ME"/>
        </w:rPr>
        <w:t>erenim</w:t>
      </w:r>
      <w:r w:rsidR="00AF3C4F" w:rsidRPr="00E44C04">
        <w:rPr>
          <w:bCs/>
          <w:sz w:val="22"/>
          <w:szCs w:val="22"/>
          <w:lang w:val="sr-Latn-ME"/>
        </w:rPr>
        <w:t xml:space="preserve"> </w:t>
      </w:r>
      <w:r w:rsidR="00DE7D43" w:rsidRPr="00E44C04">
        <w:rPr>
          <w:bCs/>
          <w:sz w:val="22"/>
          <w:szCs w:val="22"/>
          <w:lang w:val="sr-Latn-ME"/>
        </w:rPr>
        <w:t xml:space="preserve"> oštećenjem </w:t>
      </w:r>
      <w:r w:rsidR="00FA2FB0" w:rsidRPr="00E44C04">
        <w:rPr>
          <w:bCs/>
          <w:sz w:val="22"/>
          <w:szCs w:val="22"/>
          <w:lang w:val="sr-Latn-ME"/>
        </w:rPr>
        <w:t>funkcije jetre, potreban je oprez kada se započinje terapija kod ovih pacijenata (vid</w:t>
      </w:r>
      <w:r w:rsidR="00AF3C4F" w:rsidRPr="00E44C04">
        <w:rPr>
          <w:bCs/>
          <w:sz w:val="22"/>
          <w:szCs w:val="22"/>
          <w:lang w:val="sr-Latn-ME"/>
        </w:rPr>
        <w:t>j</w:t>
      </w:r>
      <w:r w:rsidR="00FA2FB0" w:rsidRPr="00E44C04">
        <w:rPr>
          <w:bCs/>
          <w:sz w:val="22"/>
          <w:szCs w:val="22"/>
          <w:lang w:val="sr-Latn-ME"/>
        </w:rPr>
        <w:t xml:space="preserve">eti </w:t>
      </w:r>
      <w:r w:rsidR="00774397" w:rsidRPr="00E44C04">
        <w:rPr>
          <w:bCs/>
          <w:sz w:val="22"/>
          <w:szCs w:val="22"/>
          <w:lang w:val="sr-Latn-ME"/>
        </w:rPr>
        <w:t xml:space="preserve">djelove </w:t>
      </w:r>
      <w:r w:rsidR="00FA2FB0" w:rsidRPr="00E44C04">
        <w:rPr>
          <w:bCs/>
          <w:sz w:val="22"/>
          <w:szCs w:val="22"/>
          <w:lang w:val="sr-Latn-ME"/>
        </w:rPr>
        <w:t>4.4 i 5.2).</w:t>
      </w:r>
      <w:r w:rsidR="00FA2FB0" w:rsidRPr="00E44C04">
        <w:rPr>
          <w:bCs/>
          <w:sz w:val="22"/>
          <w:szCs w:val="22"/>
          <w:lang w:val="sr-Latn-ME"/>
        </w:rPr>
        <w:cr/>
      </w:r>
    </w:p>
    <w:p w:rsidR="00AF3C4F" w:rsidRPr="00E44C04" w:rsidRDefault="00AF3C4F" w:rsidP="00396853">
      <w:pPr>
        <w:tabs>
          <w:tab w:val="left" w:pos="540"/>
          <w:tab w:val="left" w:pos="569"/>
        </w:tabs>
        <w:jc w:val="both"/>
        <w:rPr>
          <w:bCs/>
          <w:sz w:val="22"/>
          <w:szCs w:val="22"/>
          <w:u w:val="single"/>
          <w:lang w:val="sr-Latn-ME"/>
        </w:rPr>
      </w:pPr>
      <w:r w:rsidRPr="00E44C04">
        <w:rPr>
          <w:bCs/>
          <w:i/>
          <w:iCs/>
          <w:sz w:val="22"/>
          <w:szCs w:val="22"/>
          <w:u w:val="single"/>
          <w:lang w:val="sr-Latn-ME"/>
        </w:rPr>
        <w:t xml:space="preserve">Pedijatrijska populacija </w:t>
      </w:r>
    </w:p>
    <w:p w:rsidR="00AF3C4F" w:rsidRPr="00E44C04" w:rsidRDefault="00DE7D43" w:rsidP="00396853">
      <w:pPr>
        <w:tabs>
          <w:tab w:val="left" w:pos="540"/>
          <w:tab w:val="left" w:pos="569"/>
        </w:tabs>
        <w:jc w:val="both"/>
        <w:rPr>
          <w:bCs/>
          <w:sz w:val="22"/>
          <w:szCs w:val="22"/>
          <w:lang w:val="sr-Latn-ME"/>
        </w:rPr>
      </w:pPr>
      <w:r w:rsidRPr="00E44C04">
        <w:rPr>
          <w:bCs/>
          <w:sz w:val="22"/>
          <w:szCs w:val="22"/>
          <w:lang w:val="sr-Latn-ME"/>
        </w:rPr>
        <w:t>B</w:t>
      </w:r>
      <w:r w:rsidR="00294FC7" w:rsidRPr="00E44C04">
        <w:rPr>
          <w:bCs/>
          <w:sz w:val="22"/>
          <w:szCs w:val="22"/>
          <w:lang w:val="sr-Latn-ME"/>
        </w:rPr>
        <w:t>ezb</w:t>
      </w:r>
      <w:r w:rsidRPr="00E44C04">
        <w:rPr>
          <w:bCs/>
          <w:sz w:val="22"/>
          <w:szCs w:val="22"/>
          <w:lang w:val="sr-Latn-ME"/>
        </w:rPr>
        <w:t xml:space="preserve">jednost </w:t>
      </w:r>
      <w:r w:rsidR="00AF3C4F" w:rsidRPr="00E44C04">
        <w:rPr>
          <w:bCs/>
          <w:sz w:val="22"/>
          <w:szCs w:val="22"/>
          <w:lang w:val="sr-Latn-ME"/>
        </w:rPr>
        <w:t xml:space="preserve">i </w:t>
      </w:r>
      <w:r w:rsidR="00774397" w:rsidRPr="00E44C04">
        <w:rPr>
          <w:bCs/>
          <w:sz w:val="22"/>
          <w:szCs w:val="22"/>
          <w:lang w:val="sr-Latn-ME"/>
        </w:rPr>
        <w:t xml:space="preserve">efikasnost </w:t>
      </w:r>
      <w:r w:rsidR="00AF3C4F" w:rsidRPr="00E44C04">
        <w:rPr>
          <w:bCs/>
          <w:sz w:val="22"/>
          <w:szCs w:val="22"/>
          <w:lang w:val="sr-Latn-ME"/>
        </w:rPr>
        <w:t xml:space="preserve">fingolimoda kod </w:t>
      </w:r>
      <w:r w:rsidR="00294FC7" w:rsidRPr="00E44C04">
        <w:rPr>
          <w:bCs/>
          <w:sz w:val="22"/>
          <w:szCs w:val="22"/>
          <w:lang w:val="sr-Latn-ME"/>
        </w:rPr>
        <w:t>djece mlađe</w:t>
      </w:r>
      <w:r w:rsidR="00AF3C4F" w:rsidRPr="00E44C04">
        <w:rPr>
          <w:bCs/>
          <w:sz w:val="22"/>
          <w:szCs w:val="22"/>
          <w:lang w:val="sr-Latn-ME"/>
        </w:rPr>
        <w:t xml:space="preserve"> od 10 godina nije još ustanovljena. Nema dostupnih podataka. </w:t>
      </w:r>
    </w:p>
    <w:p w:rsidR="00FA2FB0" w:rsidRPr="00E44C04" w:rsidRDefault="00AF3C4F" w:rsidP="00396853">
      <w:pPr>
        <w:tabs>
          <w:tab w:val="left" w:pos="540"/>
          <w:tab w:val="left" w:pos="569"/>
        </w:tabs>
        <w:jc w:val="both"/>
        <w:rPr>
          <w:bCs/>
          <w:sz w:val="22"/>
          <w:szCs w:val="22"/>
          <w:lang w:val="sr-Latn-ME"/>
        </w:rPr>
      </w:pPr>
      <w:r w:rsidRPr="00E44C04">
        <w:rPr>
          <w:bCs/>
          <w:sz w:val="22"/>
          <w:szCs w:val="22"/>
          <w:lang w:val="sr-Latn-ME"/>
        </w:rPr>
        <w:t>Dostupni su v</w:t>
      </w:r>
      <w:r w:rsidR="00294FC7" w:rsidRPr="00E44C04">
        <w:rPr>
          <w:bCs/>
          <w:sz w:val="22"/>
          <w:szCs w:val="22"/>
          <w:lang w:val="sr-Latn-ME"/>
        </w:rPr>
        <w:t>eoma</w:t>
      </w:r>
      <w:r w:rsidRPr="00E44C04">
        <w:rPr>
          <w:bCs/>
          <w:sz w:val="22"/>
          <w:szCs w:val="22"/>
          <w:lang w:val="sr-Latn-ME"/>
        </w:rPr>
        <w:t xml:space="preserve"> ograničeni podaci</w:t>
      </w:r>
      <w:r w:rsidR="00294FC7" w:rsidRPr="00E44C04">
        <w:rPr>
          <w:bCs/>
          <w:sz w:val="22"/>
          <w:szCs w:val="22"/>
          <w:lang w:val="sr-Latn-ME"/>
        </w:rPr>
        <w:t xml:space="preserve"> o primjeni </w:t>
      </w:r>
      <w:r w:rsidRPr="00E44C04">
        <w:rPr>
          <w:bCs/>
          <w:sz w:val="22"/>
          <w:szCs w:val="22"/>
          <w:lang w:val="sr-Latn-ME"/>
        </w:rPr>
        <w:t xml:space="preserve">kod djece </w:t>
      </w:r>
      <w:r w:rsidR="00294FC7" w:rsidRPr="00E44C04">
        <w:rPr>
          <w:bCs/>
          <w:sz w:val="22"/>
          <w:szCs w:val="22"/>
          <w:lang w:val="sr-Latn-ME"/>
        </w:rPr>
        <w:t xml:space="preserve">uzrasta </w:t>
      </w:r>
      <w:r w:rsidRPr="00E44C04">
        <w:rPr>
          <w:bCs/>
          <w:sz w:val="22"/>
          <w:szCs w:val="22"/>
          <w:lang w:val="sr-Latn-ME"/>
        </w:rPr>
        <w:t xml:space="preserve">10-12 godina (vidjeti </w:t>
      </w:r>
      <w:r w:rsidR="00774397" w:rsidRPr="00E44C04">
        <w:rPr>
          <w:bCs/>
          <w:sz w:val="22"/>
          <w:szCs w:val="22"/>
          <w:lang w:val="sr-Latn-ME"/>
        </w:rPr>
        <w:t xml:space="preserve">djelove </w:t>
      </w:r>
      <w:r w:rsidRPr="00E44C04">
        <w:rPr>
          <w:bCs/>
          <w:sz w:val="22"/>
          <w:szCs w:val="22"/>
          <w:lang w:val="sr-Latn-ME"/>
        </w:rPr>
        <w:t>4.4, 4.8 i 5.1).</w:t>
      </w:r>
    </w:p>
    <w:p w:rsidR="00AF3C4F" w:rsidRPr="00E44C04" w:rsidRDefault="00AF3C4F" w:rsidP="00396853">
      <w:pPr>
        <w:tabs>
          <w:tab w:val="left" w:pos="540"/>
          <w:tab w:val="left" w:pos="569"/>
        </w:tabs>
        <w:jc w:val="both"/>
        <w:rPr>
          <w:bCs/>
          <w:sz w:val="22"/>
          <w:szCs w:val="22"/>
          <w:lang w:val="sr-Latn-ME"/>
        </w:rPr>
      </w:pPr>
    </w:p>
    <w:p w:rsidR="00452E9D" w:rsidRPr="00E44C04" w:rsidRDefault="00452E9D" w:rsidP="00396853">
      <w:pPr>
        <w:tabs>
          <w:tab w:val="left" w:pos="540"/>
          <w:tab w:val="left" w:pos="569"/>
        </w:tabs>
        <w:jc w:val="both"/>
        <w:rPr>
          <w:bCs/>
          <w:sz w:val="22"/>
          <w:szCs w:val="22"/>
          <w:u w:val="single"/>
          <w:lang w:val="sr-Latn-ME"/>
        </w:rPr>
      </w:pPr>
      <w:r w:rsidRPr="00E44C04">
        <w:rPr>
          <w:bCs/>
          <w:sz w:val="22"/>
          <w:szCs w:val="22"/>
          <w:u w:val="single"/>
          <w:lang w:val="sr-Latn-ME"/>
        </w:rPr>
        <w:t>Način primjene</w:t>
      </w:r>
    </w:p>
    <w:p w:rsidR="00AF3C4F" w:rsidRPr="00E44C04" w:rsidRDefault="00AF3C4F" w:rsidP="00396853">
      <w:pPr>
        <w:tabs>
          <w:tab w:val="left" w:pos="540"/>
          <w:tab w:val="left" w:pos="569"/>
        </w:tabs>
        <w:jc w:val="both"/>
        <w:rPr>
          <w:bCs/>
          <w:sz w:val="22"/>
          <w:szCs w:val="22"/>
          <w:lang w:val="sr-Latn-ME"/>
        </w:rPr>
      </w:pPr>
      <w:r w:rsidRPr="00E44C04">
        <w:rPr>
          <w:bCs/>
          <w:sz w:val="22"/>
          <w:szCs w:val="22"/>
          <w:lang w:val="sr-Latn-ME"/>
        </w:rPr>
        <w:t xml:space="preserve">Ovaj lijek je namijenjen za oralnu primjenu. </w:t>
      </w:r>
    </w:p>
    <w:p w:rsidR="006E3989" w:rsidRPr="00E44C04" w:rsidRDefault="00C950A1" w:rsidP="00396853">
      <w:pPr>
        <w:tabs>
          <w:tab w:val="left" w:pos="540"/>
          <w:tab w:val="left" w:pos="569"/>
        </w:tabs>
        <w:jc w:val="both"/>
        <w:rPr>
          <w:bCs/>
          <w:sz w:val="22"/>
          <w:szCs w:val="22"/>
          <w:lang w:val="sr-Latn-ME"/>
        </w:rPr>
      </w:pPr>
      <w:r w:rsidRPr="00E44C04">
        <w:rPr>
          <w:bCs/>
          <w:sz w:val="22"/>
          <w:szCs w:val="22"/>
          <w:lang w:val="sr-Latn-ME"/>
        </w:rPr>
        <w:t xml:space="preserve">Lijek </w:t>
      </w:r>
      <w:r w:rsidR="006E3989" w:rsidRPr="00E44C04">
        <w:rPr>
          <w:bCs/>
          <w:sz w:val="22"/>
          <w:szCs w:val="22"/>
          <w:lang w:val="sr-Latn-ME"/>
        </w:rPr>
        <w:t xml:space="preserve">Fingolimod Pharmascience se može uzimati sa hranom ili bez nje (vidjeti </w:t>
      </w:r>
      <w:r w:rsidR="002F6571" w:rsidRPr="00E44C04">
        <w:rPr>
          <w:bCs/>
          <w:sz w:val="22"/>
          <w:szCs w:val="22"/>
          <w:lang w:val="sr-Latn-ME"/>
        </w:rPr>
        <w:t xml:space="preserve">dio </w:t>
      </w:r>
      <w:r w:rsidR="006E3989" w:rsidRPr="00E44C04">
        <w:rPr>
          <w:bCs/>
          <w:sz w:val="22"/>
          <w:szCs w:val="22"/>
          <w:lang w:val="sr-Latn-ME"/>
        </w:rPr>
        <w:t>5.2)</w:t>
      </w:r>
    </w:p>
    <w:p w:rsidR="00452E9D" w:rsidRPr="00E44C04" w:rsidRDefault="00AF3C4F" w:rsidP="00396853">
      <w:pPr>
        <w:tabs>
          <w:tab w:val="left" w:pos="540"/>
          <w:tab w:val="left" w:pos="569"/>
        </w:tabs>
        <w:jc w:val="both"/>
        <w:rPr>
          <w:bCs/>
          <w:sz w:val="22"/>
          <w:szCs w:val="22"/>
          <w:lang w:val="sr-Latn-ME"/>
        </w:rPr>
      </w:pPr>
      <w:r w:rsidRPr="00E44C04">
        <w:rPr>
          <w:bCs/>
          <w:sz w:val="22"/>
          <w:szCs w:val="22"/>
          <w:lang w:val="sr-Latn-ME"/>
        </w:rPr>
        <w:t>Kapsule je uvijek potrebno progutati cijele, bez otvaranja.</w:t>
      </w:r>
    </w:p>
    <w:p w:rsidR="00AF3C4F" w:rsidRPr="00E44C04" w:rsidRDefault="00AF3C4F" w:rsidP="00396853">
      <w:pPr>
        <w:tabs>
          <w:tab w:val="left" w:pos="540"/>
          <w:tab w:val="left" w:pos="569"/>
        </w:tabs>
        <w:jc w:val="both"/>
        <w:rPr>
          <w:bCs/>
          <w:sz w:val="22"/>
          <w:szCs w:val="22"/>
          <w:lang w:val="sr-Latn-ME"/>
        </w:rPr>
      </w:pPr>
    </w:p>
    <w:p w:rsidR="002557EB" w:rsidRPr="00E44C04" w:rsidRDefault="002557EB" w:rsidP="00396853">
      <w:pPr>
        <w:tabs>
          <w:tab w:val="left" w:pos="540"/>
          <w:tab w:val="left" w:pos="569"/>
        </w:tabs>
        <w:jc w:val="both"/>
        <w:rPr>
          <w:bCs/>
          <w:sz w:val="22"/>
          <w:szCs w:val="22"/>
          <w:lang w:val="sr-Latn-ME"/>
        </w:rPr>
      </w:pPr>
    </w:p>
    <w:p w:rsidR="002557EB" w:rsidRPr="00E44C04" w:rsidRDefault="002557EB" w:rsidP="00396853">
      <w:pPr>
        <w:tabs>
          <w:tab w:val="left" w:pos="540"/>
          <w:tab w:val="left" w:pos="569"/>
        </w:tabs>
        <w:jc w:val="both"/>
        <w:rPr>
          <w:bCs/>
          <w:sz w:val="22"/>
          <w:szCs w:val="22"/>
          <w:lang w:val="sr-Latn-ME"/>
        </w:rPr>
      </w:pPr>
    </w:p>
    <w:p w:rsidR="00411B4B" w:rsidRPr="00E44C04" w:rsidRDefault="00411B4B" w:rsidP="00396853">
      <w:pPr>
        <w:tabs>
          <w:tab w:val="left" w:pos="540"/>
          <w:tab w:val="left" w:pos="569"/>
        </w:tabs>
        <w:jc w:val="both"/>
        <w:rPr>
          <w:b/>
          <w:bCs/>
          <w:sz w:val="22"/>
          <w:szCs w:val="22"/>
          <w:lang w:val="sr-Latn-ME"/>
        </w:rPr>
      </w:pPr>
      <w:r w:rsidRPr="00E44C04">
        <w:rPr>
          <w:b/>
          <w:bCs/>
          <w:sz w:val="22"/>
          <w:szCs w:val="22"/>
          <w:lang w:val="sr-Latn-ME"/>
        </w:rPr>
        <w:t xml:space="preserve">4.3. </w:t>
      </w:r>
      <w:r w:rsidR="00480FB1" w:rsidRPr="00E44C04">
        <w:rPr>
          <w:b/>
          <w:bCs/>
          <w:sz w:val="22"/>
          <w:szCs w:val="22"/>
          <w:lang w:val="sr-Latn-ME"/>
        </w:rPr>
        <w:tab/>
      </w:r>
      <w:r w:rsidRPr="00E44C04">
        <w:rPr>
          <w:b/>
          <w:bCs/>
          <w:sz w:val="22"/>
          <w:szCs w:val="22"/>
          <w:lang w:val="sr-Latn-ME"/>
        </w:rPr>
        <w:t>Kontraindikacije</w:t>
      </w:r>
    </w:p>
    <w:p w:rsidR="002B5393" w:rsidRPr="00E44C04" w:rsidRDefault="002B5393" w:rsidP="002B5393">
      <w:pPr>
        <w:tabs>
          <w:tab w:val="left" w:pos="540"/>
          <w:tab w:val="left" w:pos="569"/>
        </w:tabs>
        <w:jc w:val="both"/>
        <w:rPr>
          <w:b/>
          <w:bCs/>
          <w:sz w:val="22"/>
          <w:szCs w:val="22"/>
          <w:lang w:val="sr-Latn-ME"/>
        </w:rPr>
      </w:pPr>
    </w:p>
    <w:p w:rsidR="002B5393" w:rsidRPr="00E44C04" w:rsidRDefault="002557EB" w:rsidP="002B5393">
      <w:pPr>
        <w:pStyle w:val="ListParagraph"/>
        <w:numPr>
          <w:ilvl w:val="0"/>
          <w:numId w:val="15"/>
        </w:numPr>
        <w:tabs>
          <w:tab w:val="left" w:pos="540"/>
          <w:tab w:val="left" w:pos="569"/>
        </w:tabs>
        <w:jc w:val="both"/>
        <w:rPr>
          <w:bCs/>
          <w:sz w:val="22"/>
          <w:szCs w:val="22"/>
          <w:lang w:val="sr-Latn-ME"/>
        </w:rPr>
      </w:pPr>
      <w:r w:rsidRPr="00E44C04">
        <w:rPr>
          <w:bCs/>
          <w:sz w:val="22"/>
          <w:szCs w:val="22"/>
          <w:lang w:val="sr-Latn-ME"/>
        </w:rPr>
        <w:lastRenderedPageBreak/>
        <w:t>S</w:t>
      </w:r>
      <w:r w:rsidR="00AF3C4F" w:rsidRPr="00E44C04">
        <w:rPr>
          <w:bCs/>
          <w:sz w:val="22"/>
          <w:szCs w:val="22"/>
          <w:lang w:val="sr-Latn-ME"/>
        </w:rPr>
        <w:t>indrom imunodeficijencije.</w:t>
      </w:r>
    </w:p>
    <w:p w:rsidR="002B5393" w:rsidRPr="00E44C04" w:rsidRDefault="00AF3C4F" w:rsidP="002F6571">
      <w:pPr>
        <w:pStyle w:val="ListParagraph"/>
        <w:numPr>
          <w:ilvl w:val="0"/>
          <w:numId w:val="15"/>
        </w:numPr>
        <w:tabs>
          <w:tab w:val="left" w:pos="540"/>
        </w:tabs>
        <w:ind w:left="567" w:hanging="141"/>
        <w:jc w:val="both"/>
        <w:rPr>
          <w:bCs/>
          <w:sz w:val="22"/>
          <w:szCs w:val="22"/>
          <w:lang w:val="sr-Latn-ME"/>
        </w:rPr>
      </w:pPr>
      <w:r w:rsidRPr="00E44C04">
        <w:rPr>
          <w:bCs/>
          <w:sz w:val="22"/>
          <w:szCs w:val="22"/>
          <w:lang w:val="sr-Latn-ME"/>
        </w:rPr>
        <w:t xml:space="preserve">Pacijenti sa povećanim rizikom od </w:t>
      </w:r>
      <w:r w:rsidR="002557EB" w:rsidRPr="00E44C04">
        <w:rPr>
          <w:bCs/>
          <w:sz w:val="22"/>
          <w:szCs w:val="22"/>
          <w:lang w:val="sr-Latn-ME"/>
        </w:rPr>
        <w:t xml:space="preserve">razvoja </w:t>
      </w:r>
      <w:r w:rsidRPr="00E44C04">
        <w:rPr>
          <w:bCs/>
          <w:sz w:val="22"/>
          <w:szCs w:val="22"/>
          <w:lang w:val="sr-Latn-ME"/>
        </w:rPr>
        <w:t>oportunističkih infekcija,</w:t>
      </w:r>
      <w:r w:rsidR="002F6571" w:rsidRPr="00E44C04">
        <w:rPr>
          <w:bCs/>
          <w:sz w:val="22"/>
          <w:szCs w:val="22"/>
          <w:lang w:val="sr-Latn-ME"/>
        </w:rPr>
        <w:t xml:space="preserve"> </w:t>
      </w:r>
      <w:r w:rsidRPr="00E44C04">
        <w:rPr>
          <w:bCs/>
          <w:sz w:val="22"/>
          <w:szCs w:val="22"/>
          <w:lang w:val="sr-Latn-ME"/>
        </w:rPr>
        <w:t>uključujuć</w:t>
      </w:r>
      <w:r w:rsidR="002B5393" w:rsidRPr="00E44C04">
        <w:rPr>
          <w:bCs/>
          <w:sz w:val="22"/>
          <w:szCs w:val="22"/>
          <w:lang w:val="sr-Latn-ME"/>
        </w:rPr>
        <w:t>i</w:t>
      </w:r>
      <w:r w:rsidR="002F6571" w:rsidRPr="00E44C04">
        <w:rPr>
          <w:bCs/>
          <w:sz w:val="22"/>
          <w:szCs w:val="22"/>
          <w:lang w:val="sr-Latn-ME"/>
        </w:rPr>
        <w:t xml:space="preserve"> </w:t>
      </w:r>
      <w:r w:rsidRPr="00E44C04">
        <w:rPr>
          <w:bCs/>
          <w:sz w:val="22"/>
          <w:szCs w:val="22"/>
          <w:lang w:val="sr-Latn-ME"/>
        </w:rPr>
        <w:t>imunokompromitovane pacijente (</w:t>
      </w:r>
      <w:r w:rsidR="002557EB" w:rsidRPr="00E44C04">
        <w:rPr>
          <w:bCs/>
          <w:sz w:val="22"/>
          <w:szCs w:val="22"/>
          <w:lang w:val="sr-Latn-ME"/>
        </w:rPr>
        <w:t xml:space="preserve">što </w:t>
      </w:r>
      <w:r w:rsidRPr="00E44C04">
        <w:rPr>
          <w:bCs/>
          <w:sz w:val="22"/>
          <w:szCs w:val="22"/>
          <w:lang w:val="sr-Latn-ME"/>
        </w:rPr>
        <w:t>uključuj</w:t>
      </w:r>
      <w:r w:rsidR="002557EB" w:rsidRPr="00E44C04">
        <w:rPr>
          <w:bCs/>
          <w:sz w:val="22"/>
          <w:szCs w:val="22"/>
          <w:lang w:val="sr-Latn-ME"/>
        </w:rPr>
        <w:t>e</w:t>
      </w:r>
      <w:r w:rsidRPr="00E44C04">
        <w:rPr>
          <w:bCs/>
          <w:sz w:val="22"/>
          <w:szCs w:val="22"/>
          <w:lang w:val="sr-Latn-ME"/>
        </w:rPr>
        <w:t xml:space="preserve"> one koji trenutno primaju imunosupresivnu terapiju ili one koji su imunokompromitovani zbog prethodnih terapija).</w:t>
      </w:r>
    </w:p>
    <w:p w:rsidR="002B5393" w:rsidRPr="00E44C04" w:rsidRDefault="00AF3C4F" w:rsidP="00396853">
      <w:pPr>
        <w:pStyle w:val="ListParagraph"/>
        <w:numPr>
          <w:ilvl w:val="0"/>
          <w:numId w:val="15"/>
        </w:numPr>
        <w:tabs>
          <w:tab w:val="left" w:pos="540"/>
          <w:tab w:val="left" w:pos="569"/>
        </w:tabs>
        <w:jc w:val="both"/>
        <w:rPr>
          <w:bCs/>
          <w:sz w:val="22"/>
          <w:szCs w:val="22"/>
          <w:lang w:val="sr-Latn-ME"/>
        </w:rPr>
      </w:pPr>
      <w:r w:rsidRPr="00E44C04">
        <w:rPr>
          <w:bCs/>
          <w:sz w:val="22"/>
          <w:szCs w:val="22"/>
          <w:lang w:val="sr-Latn-ME"/>
        </w:rPr>
        <w:t xml:space="preserve"> Teške aktivne infekcije, aktivne hronične infekcije (hepatitis, tuberkuloza).</w:t>
      </w:r>
    </w:p>
    <w:p w:rsidR="002B5393" w:rsidRPr="00E44C04" w:rsidRDefault="002557EB" w:rsidP="00396853">
      <w:pPr>
        <w:pStyle w:val="ListParagraph"/>
        <w:numPr>
          <w:ilvl w:val="0"/>
          <w:numId w:val="15"/>
        </w:numPr>
        <w:tabs>
          <w:tab w:val="left" w:pos="540"/>
          <w:tab w:val="left" w:pos="569"/>
        </w:tabs>
        <w:jc w:val="both"/>
        <w:rPr>
          <w:bCs/>
          <w:sz w:val="22"/>
          <w:szCs w:val="22"/>
          <w:lang w:val="sr-Latn-ME"/>
        </w:rPr>
      </w:pPr>
      <w:r w:rsidRPr="00E44C04">
        <w:rPr>
          <w:bCs/>
          <w:sz w:val="22"/>
          <w:szCs w:val="22"/>
          <w:lang w:val="sr-Latn-ME"/>
        </w:rPr>
        <w:t>A</w:t>
      </w:r>
      <w:r w:rsidR="00AF3C4F" w:rsidRPr="00E44C04">
        <w:rPr>
          <w:bCs/>
          <w:sz w:val="22"/>
          <w:szCs w:val="22"/>
          <w:lang w:val="sr-Latn-ME"/>
        </w:rPr>
        <w:t>ktivn</w:t>
      </w:r>
      <w:r w:rsidRPr="00E44C04">
        <w:rPr>
          <w:bCs/>
          <w:sz w:val="22"/>
          <w:szCs w:val="22"/>
          <w:lang w:val="sr-Latn-ME"/>
        </w:rPr>
        <w:t>e</w:t>
      </w:r>
      <w:r w:rsidR="00AF3C4F" w:rsidRPr="00E44C04">
        <w:rPr>
          <w:bCs/>
          <w:sz w:val="22"/>
          <w:szCs w:val="22"/>
          <w:lang w:val="sr-Latn-ME"/>
        </w:rPr>
        <w:t xml:space="preserve"> malign</w:t>
      </w:r>
      <w:r w:rsidRPr="00E44C04">
        <w:rPr>
          <w:bCs/>
          <w:sz w:val="22"/>
          <w:szCs w:val="22"/>
          <w:lang w:val="sr-Latn-ME"/>
        </w:rPr>
        <w:t>e bolesti</w:t>
      </w:r>
      <w:r w:rsidR="00AF3C4F" w:rsidRPr="00E44C04">
        <w:rPr>
          <w:bCs/>
          <w:sz w:val="22"/>
          <w:szCs w:val="22"/>
          <w:lang w:val="sr-Latn-ME"/>
        </w:rPr>
        <w:t>.</w:t>
      </w:r>
    </w:p>
    <w:p w:rsidR="002B5393" w:rsidRPr="00E44C04" w:rsidRDefault="00AF3C4F" w:rsidP="00396853">
      <w:pPr>
        <w:pStyle w:val="ListParagraph"/>
        <w:numPr>
          <w:ilvl w:val="0"/>
          <w:numId w:val="15"/>
        </w:numPr>
        <w:tabs>
          <w:tab w:val="left" w:pos="540"/>
          <w:tab w:val="left" w:pos="569"/>
        </w:tabs>
        <w:jc w:val="both"/>
        <w:rPr>
          <w:bCs/>
          <w:sz w:val="22"/>
          <w:szCs w:val="22"/>
          <w:lang w:val="sr-Latn-ME"/>
        </w:rPr>
      </w:pPr>
      <w:r w:rsidRPr="00E44C04">
        <w:rPr>
          <w:bCs/>
          <w:sz w:val="22"/>
          <w:szCs w:val="22"/>
          <w:lang w:val="sr-Latn-ME"/>
        </w:rPr>
        <w:t>Teško oštećenje funkcije jetre (</w:t>
      </w:r>
      <w:r w:rsidRPr="00E44C04">
        <w:rPr>
          <w:bCs/>
          <w:i/>
          <w:sz w:val="22"/>
          <w:szCs w:val="22"/>
          <w:lang w:val="sr-Latn-ME"/>
        </w:rPr>
        <w:t>Child-Pugh</w:t>
      </w:r>
      <w:r w:rsidRPr="00E44C04">
        <w:rPr>
          <w:bCs/>
          <w:sz w:val="22"/>
          <w:szCs w:val="22"/>
          <w:lang w:val="sr-Latn-ME"/>
        </w:rPr>
        <w:t xml:space="preserve"> klasa C)</w:t>
      </w:r>
      <w:r w:rsidR="002B5393" w:rsidRPr="00E44C04">
        <w:rPr>
          <w:bCs/>
          <w:sz w:val="22"/>
          <w:szCs w:val="22"/>
          <w:lang w:val="sr-Latn-ME"/>
        </w:rPr>
        <w:t>.</w:t>
      </w:r>
    </w:p>
    <w:p w:rsidR="002F6571" w:rsidRPr="00E44C04" w:rsidRDefault="00AF3C4F" w:rsidP="002F6571">
      <w:pPr>
        <w:pStyle w:val="ListParagraph"/>
        <w:numPr>
          <w:ilvl w:val="0"/>
          <w:numId w:val="15"/>
        </w:numPr>
        <w:tabs>
          <w:tab w:val="left" w:pos="540"/>
          <w:tab w:val="left" w:pos="569"/>
        </w:tabs>
        <w:jc w:val="both"/>
        <w:rPr>
          <w:bCs/>
          <w:sz w:val="22"/>
          <w:szCs w:val="22"/>
          <w:lang w:val="sr-Latn-ME"/>
        </w:rPr>
      </w:pPr>
      <w:r w:rsidRPr="00E44C04">
        <w:rPr>
          <w:bCs/>
          <w:sz w:val="22"/>
          <w:szCs w:val="22"/>
          <w:lang w:val="sr-Latn-ME"/>
        </w:rPr>
        <w:t xml:space="preserve">Pacijenti koji su tokom prethodnih 6 mjeseci imali </w:t>
      </w:r>
      <w:r w:rsidR="002F6571" w:rsidRPr="00E44C04">
        <w:rPr>
          <w:bCs/>
          <w:sz w:val="22"/>
          <w:szCs w:val="22"/>
          <w:lang w:val="sr-Latn-ME"/>
        </w:rPr>
        <w:t xml:space="preserve">infarkt </w:t>
      </w:r>
      <w:r w:rsidRPr="00E44C04">
        <w:rPr>
          <w:bCs/>
          <w:sz w:val="22"/>
          <w:szCs w:val="22"/>
          <w:lang w:val="sr-Latn-ME"/>
        </w:rPr>
        <w:t>miokarda, nestabilnu angin</w:t>
      </w:r>
      <w:r w:rsidR="002B5393" w:rsidRPr="00E44C04">
        <w:rPr>
          <w:bCs/>
          <w:sz w:val="22"/>
          <w:szCs w:val="22"/>
          <w:lang w:val="sr-Latn-ME"/>
        </w:rPr>
        <w:t>u</w:t>
      </w:r>
      <w:r w:rsidRPr="00E44C04">
        <w:rPr>
          <w:bCs/>
          <w:sz w:val="22"/>
          <w:szCs w:val="22"/>
          <w:lang w:val="sr-Latn-ME"/>
        </w:rPr>
        <w:t xml:space="preserve"> pe</w:t>
      </w:r>
      <w:r w:rsidR="002B5393" w:rsidRPr="00E44C04">
        <w:rPr>
          <w:bCs/>
          <w:sz w:val="22"/>
          <w:szCs w:val="22"/>
          <w:lang w:val="sr-Latn-ME"/>
        </w:rPr>
        <w:t>ktoris,</w:t>
      </w:r>
      <w:r w:rsidR="002F6571" w:rsidRPr="00E44C04">
        <w:rPr>
          <w:bCs/>
          <w:sz w:val="22"/>
          <w:szCs w:val="22"/>
          <w:lang w:val="sr-Latn-ME"/>
        </w:rPr>
        <w:t xml:space="preserve"> </w:t>
      </w:r>
    </w:p>
    <w:p w:rsidR="002F6571" w:rsidRPr="00E44C04" w:rsidRDefault="002F6571" w:rsidP="00CF6051">
      <w:pPr>
        <w:tabs>
          <w:tab w:val="left" w:pos="540"/>
          <w:tab w:val="left" w:pos="569"/>
        </w:tabs>
        <w:ind w:left="360"/>
        <w:jc w:val="both"/>
        <w:rPr>
          <w:bCs/>
          <w:sz w:val="22"/>
          <w:szCs w:val="22"/>
          <w:lang w:val="sr-Latn-ME"/>
        </w:rPr>
      </w:pPr>
      <w:r w:rsidRPr="00E44C04">
        <w:rPr>
          <w:bCs/>
          <w:sz w:val="22"/>
          <w:szCs w:val="22"/>
          <w:lang w:val="sr-Latn-ME"/>
        </w:rPr>
        <w:t xml:space="preserve">   </w:t>
      </w:r>
      <w:r w:rsidR="002B5393" w:rsidRPr="00E44C04">
        <w:rPr>
          <w:bCs/>
          <w:sz w:val="22"/>
          <w:szCs w:val="22"/>
          <w:lang w:val="sr-Latn-ME"/>
        </w:rPr>
        <w:t>moždani udar/tranzitorni ishemijski</w:t>
      </w:r>
      <w:r w:rsidR="00AF3C4F" w:rsidRPr="00E44C04">
        <w:rPr>
          <w:bCs/>
          <w:sz w:val="22"/>
          <w:szCs w:val="22"/>
          <w:lang w:val="sr-Latn-ME"/>
        </w:rPr>
        <w:t xml:space="preserve"> atak (TIA), dekompenzovanu srčanu insuficijenciju (koja </w:t>
      </w:r>
      <w:r w:rsidRPr="00E44C04">
        <w:rPr>
          <w:bCs/>
          <w:sz w:val="22"/>
          <w:szCs w:val="22"/>
          <w:lang w:val="sr-Latn-ME"/>
        </w:rPr>
        <w:t xml:space="preserve"> </w:t>
      </w:r>
    </w:p>
    <w:p w:rsidR="002F6571" w:rsidRPr="00E44C04" w:rsidRDefault="002F6571" w:rsidP="00CF6051">
      <w:pPr>
        <w:tabs>
          <w:tab w:val="left" w:pos="540"/>
          <w:tab w:val="left" w:pos="569"/>
        </w:tabs>
        <w:ind w:left="360"/>
        <w:jc w:val="both"/>
        <w:rPr>
          <w:bCs/>
          <w:sz w:val="22"/>
          <w:szCs w:val="22"/>
          <w:lang w:val="sr-Latn-ME"/>
        </w:rPr>
      </w:pPr>
      <w:r w:rsidRPr="00E44C04">
        <w:rPr>
          <w:bCs/>
          <w:sz w:val="22"/>
          <w:szCs w:val="22"/>
          <w:lang w:val="sr-Latn-ME"/>
        </w:rPr>
        <w:t xml:space="preserve">   </w:t>
      </w:r>
      <w:r w:rsidR="00AF3C4F" w:rsidRPr="00E44C04">
        <w:rPr>
          <w:bCs/>
          <w:sz w:val="22"/>
          <w:szCs w:val="22"/>
          <w:lang w:val="sr-Latn-ME"/>
        </w:rPr>
        <w:t xml:space="preserve">zahtijeva hospitalizaciju) ili </w:t>
      </w:r>
      <w:r w:rsidR="002B5393" w:rsidRPr="00E44C04">
        <w:rPr>
          <w:bCs/>
          <w:sz w:val="22"/>
          <w:szCs w:val="22"/>
          <w:lang w:val="sr-Latn-ME"/>
        </w:rPr>
        <w:t xml:space="preserve">srčanu insuficijenciju </w:t>
      </w:r>
      <w:r w:rsidR="00AF3C4F" w:rsidRPr="00E44C04">
        <w:rPr>
          <w:bCs/>
          <w:sz w:val="22"/>
          <w:szCs w:val="22"/>
          <w:lang w:val="sr-Latn-ME"/>
        </w:rPr>
        <w:t>NYHA (</w:t>
      </w:r>
      <w:r w:rsidR="002B5393" w:rsidRPr="00E44C04">
        <w:rPr>
          <w:bCs/>
          <w:sz w:val="22"/>
          <w:szCs w:val="22"/>
          <w:lang w:val="sr-Latn-ME"/>
        </w:rPr>
        <w:t>emg.</w:t>
      </w:r>
      <w:r w:rsidR="00AF3C4F" w:rsidRPr="00E44C04">
        <w:rPr>
          <w:bCs/>
          <w:i/>
          <w:sz w:val="22"/>
          <w:szCs w:val="22"/>
          <w:lang w:val="sr-Latn-ME"/>
        </w:rPr>
        <w:t>New York Heart Association</w:t>
      </w:r>
      <w:r w:rsidR="00AF3C4F" w:rsidRPr="00E44C04">
        <w:rPr>
          <w:bCs/>
          <w:sz w:val="22"/>
          <w:szCs w:val="22"/>
          <w:lang w:val="sr-Latn-ME"/>
        </w:rPr>
        <w:t>)</w:t>
      </w:r>
      <w:r w:rsidR="00482B82" w:rsidRPr="00E44C04">
        <w:rPr>
          <w:bCs/>
          <w:sz w:val="22"/>
          <w:szCs w:val="22"/>
          <w:lang w:val="sr-Latn-ME"/>
        </w:rPr>
        <w:t xml:space="preserve"> </w:t>
      </w:r>
    </w:p>
    <w:p w:rsidR="002B5393" w:rsidRPr="00E44C04" w:rsidRDefault="002F6571" w:rsidP="00CF6051">
      <w:pPr>
        <w:tabs>
          <w:tab w:val="left" w:pos="540"/>
          <w:tab w:val="left" w:pos="569"/>
        </w:tabs>
        <w:ind w:left="360"/>
        <w:jc w:val="both"/>
        <w:rPr>
          <w:bCs/>
          <w:sz w:val="22"/>
          <w:szCs w:val="22"/>
          <w:lang w:val="sr-Latn-ME"/>
        </w:rPr>
      </w:pPr>
      <w:r w:rsidRPr="00E44C04">
        <w:rPr>
          <w:bCs/>
          <w:sz w:val="22"/>
          <w:szCs w:val="22"/>
          <w:lang w:val="sr-Latn-ME"/>
        </w:rPr>
        <w:t xml:space="preserve">   </w:t>
      </w:r>
      <w:r w:rsidR="00482B82" w:rsidRPr="00E44C04">
        <w:rPr>
          <w:bCs/>
          <w:sz w:val="22"/>
          <w:szCs w:val="22"/>
          <w:lang w:val="sr-Latn-ME"/>
        </w:rPr>
        <w:t>klase</w:t>
      </w:r>
      <w:r w:rsidRPr="00E44C04">
        <w:rPr>
          <w:bCs/>
          <w:sz w:val="22"/>
          <w:szCs w:val="22"/>
          <w:lang w:val="sr-Latn-ME"/>
        </w:rPr>
        <w:t xml:space="preserve"> </w:t>
      </w:r>
      <w:r w:rsidR="00AF3C4F" w:rsidRPr="00E44C04">
        <w:rPr>
          <w:bCs/>
          <w:sz w:val="22"/>
          <w:szCs w:val="22"/>
          <w:lang w:val="sr-Latn-ME"/>
        </w:rPr>
        <w:t>III/IV</w:t>
      </w:r>
      <w:r w:rsidR="00482B82" w:rsidRPr="00E44C04">
        <w:rPr>
          <w:bCs/>
          <w:sz w:val="22"/>
          <w:szCs w:val="22"/>
          <w:lang w:val="sr-Latn-ME"/>
        </w:rPr>
        <w:t xml:space="preserve"> (vidjeti </w:t>
      </w:r>
      <w:r w:rsidRPr="00E44C04">
        <w:rPr>
          <w:bCs/>
          <w:sz w:val="22"/>
          <w:szCs w:val="22"/>
          <w:lang w:val="sr-Latn-ME"/>
        </w:rPr>
        <w:t xml:space="preserve">dio </w:t>
      </w:r>
      <w:r w:rsidR="00482B82" w:rsidRPr="00E44C04">
        <w:rPr>
          <w:bCs/>
          <w:sz w:val="22"/>
          <w:szCs w:val="22"/>
          <w:lang w:val="sr-Latn-ME"/>
        </w:rPr>
        <w:t>4.4).</w:t>
      </w:r>
    </w:p>
    <w:p w:rsidR="002F6571" w:rsidRPr="00E44C04" w:rsidRDefault="006E3989" w:rsidP="002F6571">
      <w:pPr>
        <w:pStyle w:val="ListParagraph"/>
        <w:numPr>
          <w:ilvl w:val="0"/>
          <w:numId w:val="15"/>
        </w:numPr>
        <w:tabs>
          <w:tab w:val="left" w:pos="540"/>
          <w:tab w:val="left" w:pos="569"/>
        </w:tabs>
        <w:jc w:val="both"/>
        <w:rPr>
          <w:bCs/>
          <w:sz w:val="22"/>
          <w:szCs w:val="22"/>
          <w:lang w:val="sr-Latn-ME"/>
        </w:rPr>
      </w:pPr>
      <w:r w:rsidRPr="00E44C04">
        <w:rPr>
          <w:bCs/>
          <w:sz w:val="22"/>
          <w:szCs w:val="22"/>
          <w:lang w:val="sr-Latn-ME"/>
        </w:rPr>
        <w:t xml:space="preserve">Pacijenti sa </w:t>
      </w:r>
      <w:r w:rsidR="002F6571" w:rsidRPr="00E44C04">
        <w:rPr>
          <w:bCs/>
          <w:sz w:val="22"/>
          <w:szCs w:val="22"/>
          <w:lang w:val="sr-Latn-ME"/>
        </w:rPr>
        <w:t xml:space="preserve">teškim </w:t>
      </w:r>
      <w:r w:rsidRPr="00E44C04">
        <w:rPr>
          <w:bCs/>
          <w:sz w:val="22"/>
          <w:szCs w:val="22"/>
          <w:lang w:val="sr-Latn-ME"/>
        </w:rPr>
        <w:t xml:space="preserve">srčanim aritmijama </w:t>
      </w:r>
      <w:r w:rsidR="002B5393" w:rsidRPr="00E44C04">
        <w:rPr>
          <w:bCs/>
          <w:sz w:val="22"/>
          <w:szCs w:val="22"/>
          <w:lang w:val="sr-Latn-ME"/>
        </w:rPr>
        <w:t>koje zahtjevaju antiaritmijsku terapiju antiaritmicima klase</w:t>
      </w:r>
      <w:r w:rsidR="002F6571" w:rsidRPr="00E44C04">
        <w:rPr>
          <w:bCs/>
          <w:sz w:val="22"/>
          <w:szCs w:val="22"/>
          <w:lang w:val="sr-Latn-ME"/>
        </w:rPr>
        <w:t xml:space="preserve"> </w:t>
      </w:r>
    </w:p>
    <w:p w:rsidR="002B5393" w:rsidRPr="00E44C04" w:rsidRDefault="002F6571" w:rsidP="00CF6051">
      <w:pPr>
        <w:tabs>
          <w:tab w:val="left" w:pos="540"/>
          <w:tab w:val="left" w:pos="569"/>
        </w:tabs>
        <w:ind w:left="360"/>
        <w:jc w:val="both"/>
        <w:rPr>
          <w:bCs/>
          <w:sz w:val="22"/>
          <w:szCs w:val="22"/>
          <w:lang w:val="sr-Latn-ME"/>
        </w:rPr>
      </w:pPr>
      <w:r w:rsidRPr="00E44C04">
        <w:rPr>
          <w:bCs/>
          <w:sz w:val="22"/>
          <w:szCs w:val="22"/>
          <w:lang w:val="sr-Latn-ME"/>
        </w:rPr>
        <w:t xml:space="preserve">   </w:t>
      </w:r>
      <w:r w:rsidR="002B5393" w:rsidRPr="00E44C04">
        <w:rPr>
          <w:bCs/>
          <w:sz w:val="22"/>
          <w:szCs w:val="22"/>
          <w:lang w:val="sr-Latn-ME"/>
        </w:rPr>
        <w:t xml:space="preserve">Ia ili klase III (videti </w:t>
      </w:r>
      <w:r w:rsidRPr="00E44C04">
        <w:rPr>
          <w:bCs/>
          <w:sz w:val="22"/>
          <w:szCs w:val="22"/>
          <w:lang w:val="sr-Latn-ME"/>
        </w:rPr>
        <w:t xml:space="preserve">dio </w:t>
      </w:r>
      <w:r w:rsidR="002B5393" w:rsidRPr="00E44C04">
        <w:rPr>
          <w:bCs/>
          <w:sz w:val="22"/>
          <w:szCs w:val="22"/>
          <w:lang w:val="sr-Latn-ME"/>
        </w:rPr>
        <w:t>4.4).</w:t>
      </w:r>
    </w:p>
    <w:p w:rsidR="002F6571" w:rsidRPr="00E44C04" w:rsidRDefault="00482B82" w:rsidP="002F6571">
      <w:pPr>
        <w:pStyle w:val="ListParagraph"/>
        <w:numPr>
          <w:ilvl w:val="0"/>
          <w:numId w:val="15"/>
        </w:numPr>
        <w:tabs>
          <w:tab w:val="left" w:pos="540"/>
          <w:tab w:val="left" w:pos="569"/>
        </w:tabs>
        <w:jc w:val="both"/>
        <w:rPr>
          <w:bCs/>
          <w:sz w:val="22"/>
          <w:szCs w:val="22"/>
          <w:lang w:val="sr-Latn-ME"/>
        </w:rPr>
      </w:pPr>
      <w:r w:rsidRPr="00E44C04">
        <w:rPr>
          <w:bCs/>
          <w:sz w:val="22"/>
          <w:szCs w:val="22"/>
          <w:lang w:val="sr-Latn-ME"/>
        </w:rPr>
        <w:t xml:space="preserve">Pacijenti sa atrioventrikularnom (AV) blokadom drugog stepena </w:t>
      </w:r>
      <w:r w:rsidRPr="00E44C04">
        <w:rPr>
          <w:bCs/>
          <w:i/>
          <w:sz w:val="22"/>
          <w:szCs w:val="22"/>
          <w:lang w:val="sr-Latn-ME"/>
        </w:rPr>
        <w:t>Mobitz</w:t>
      </w:r>
      <w:r w:rsidRPr="00E44C04">
        <w:rPr>
          <w:bCs/>
          <w:sz w:val="22"/>
          <w:szCs w:val="22"/>
          <w:lang w:val="sr-Latn-ME"/>
        </w:rPr>
        <w:t xml:space="preserve"> tipa II ili AV blokom</w:t>
      </w:r>
      <w:r w:rsidR="002F6571" w:rsidRPr="00E44C04">
        <w:rPr>
          <w:bCs/>
          <w:sz w:val="22"/>
          <w:szCs w:val="22"/>
          <w:lang w:val="sr-Latn-ME"/>
        </w:rPr>
        <w:t xml:space="preserve"> </w:t>
      </w:r>
    </w:p>
    <w:p w:rsidR="002F6571" w:rsidRPr="00E44C04" w:rsidRDefault="002F6571" w:rsidP="00CF6051">
      <w:pPr>
        <w:tabs>
          <w:tab w:val="left" w:pos="540"/>
          <w:tab w:val="left" w:pos="569"/>
        </w:tabs>
        <w:ind w:left="360"/>
        <w:jc w:val="both"/>
        <w:rPr>
          <w:bCs/>
          <w:sz w:val="22"/>
          <w:szCs w:val="22"/>
          <w:lang w:val="sr-Latn-ME"/>
        </w:rPr>
      </w:pPr>
      <w:r w:rsidRPr="00E44C04">
        <w:rPr>
          <w:bCs/>
          <w:sz w:val="22"/>
          <w:szCs w:val="22"/>
          <w:lang w:val="sr-Latn-ME"/>
        </w:rPr>
        <w:t xml:space="preserve">   </w:t>
      </w:r>
      <w:r w:rsidR="00482B82" w:rsidRPr="00E44C04">
        <w:rPr>
          <w:bCs/>
          <w:sz w:val="22"/>
          <w:szCs w:val="22"/>
          <w:lang w:val="sr-Latn-ME"/>
        </w:rPr>
        <w:t xml:space="preserve">trećeg stepena, ili sa sindromom bolesnog sinusa, ako ne nose </w:t>
      </w:r>
      <w:r w:rsidRPr="00E44C04">
        <w:rPr>
          <w:bCs/>
          <w:sz w:val="22"/>
          <w:szCs w:val="22"/>
          <w:lang w:val="sr-Latn-ME"/>
        </w:rPr>
        <w:t xml:space="preserve">električni stimulator srca </w:t>
      </w:r>
      <w:r w:rsidR="00482B82" w:rsidRPr="00E44C04">
        <w:rPr>
          <w:bCs/>
          <w:sz w:val="22"/>
          <w:szCs w:val="22"/>
          <w:lang w:val="sr-Latn-ME"/>
        </w:rPr>
        <w:t xml:space="preserve">pejsmejker </w:t>
      </w:r>
    </w:p>
    <w:p w:rsidR="002B5393" w:rsidRPr="00E44C04" w:rsidRDefault="002F6571" w:rsidP="00CF6051">
      <w:pPr>
        <w:tabs>
          <w:tab w:val="left" w:pos="540"/>
          <w:tab w:val="left" w:pos="569"/>
        </w:tabs>
        <w:ind w:left="360"/>
        <w:jc w:val="both"/>
        <w:rPr>
          <w:bCs/>
          <w:sz w:val="22"/>
          <w:szCs w:val="22"/>
          <w:lang w:val="sr-Latn-ME"/>
        </w:rPr>
      </w:pPr>
      <w:r w:rsidRPr="00E44C04">
        <w:rPr>
          <w:bCs/>
          <w:sz w:val="22"/>
          <w:szCs w:val="22"/>
          <w:lang w:val="sr-Latn-ME"/>
        </w:rPr>
        <w:t xml:space="preserve">  </w:t>
      </w:r>
      <w:r w:rsidR="00482B82" w:rsidRPr="00E44C04">
        <w:rPr>
          <w:bCs/>
          <w:sz w:val="22"/>
          <w:szCs w:val="22"/>
          <w:lang w:val="sr-Latn-ME"/>
        </w:rPr>
        <w:t xml:space="preserve">(vidjeti </w:t>
      </w:r>
      <w:r w:rsidRPr="00E44C04">
        <w:rPr>
          <w:bCs/>
          <w:sz w:val="22"/>
          <w:szCs w:val="22"/>
          <w:lang w:val="sr-Latn-ME"/>
        </w:rPr>
        <w:t xml:space="preserve">dio </w:t>
      </w:r>
      <w:r w:rsidR="00482B82" w:rsidRPr="00E44C04">
        <w:rPr>
          <w:bCs/>
          <w:sz w:val="22"/>
          <w:szCs w:val="22"/>
          <w:lang w:val="sr-Latn-ME"/>
        </w:rPr>
        <w:t>4.4).</w:t>
      </w:r>
    </w:p>
    <w:p w:rsidR="002B5393" w:rsidRPr="00E44C04" w:rsidRDefault="00482B82" w:rsidP="00396853">
      <w:pPr>
        <w:pStyle w:val="ListParagraph"/>
        <w:numPr>
          <w:ilvl w:val="0"/>
          <w:numId w:val="15"/>
        </w:numPr>
        <w:tabs>
          <w:tab w:val="left" w:pos="540"/>
          <w:tab w:val="left" w:pos="569"/>
        </w:tabs>
        <w:jc w:val="both"/>
        <w:rPr>
          <w:bCs/>
          <w:sz w:val="22"/>
          <w:szCs w:val="22"/>
          <w:lang w:val="sr-Latn-ME"/>
        </w:rPr>
      </w:pPr>
      <w:r w:rsidRPr="00E44C04">
        <w:rPr>
          <w:bCs/>
          <w:sz w:val="22"/>
          <w:szCs w:val="22"/>
          <w:lang w:val="sr-Latn-ME"/>
        </w:rPr>
        <w:t xml:space="preserve"> Pacijenti koji imaju početnu vrijednost QTc intervala ≥500 m</w:t>
      </w:r>
      <w:r w:rsidR="002B5393" w:rsidRPr="00E44C04">
        <w:rPr>
          <w:bCs/>
          <w:sz w:val="22"/>
          <w:szCs w:val="22"/>
          <w:lang w:val="sr-Latn-ME"/>
        </w:rPr>
        <w:t>ili</w:t>
      </w:r>
      <w:r w:rsidRPr="00E44C04">
        <w:rPr>
          <w:bCs/>
          <w:sz w:val="22"/>
          <w:szCs w:val="22"/>
          <w:lang w:val="sr-Latn-ME"/>
        </w:rPr>
        <w:t>se</w:t>
      </w:r>
      <w:r w:rsidR="002B5393" w:rsidRPr="00E44C04">
        <w:rPr>
          <w:bCs/>
          <w:sz w:val="22"/>
          <w:szCs w:val="22"/>
          <w:lang w:val="sr-Latn-ME"/>
        </w:rPr>
        <w:t>kundi</w:t>
      </w:r>
      <w:r w:rsidRPr="00E44C04">
        <w:rPr>
          <w:bCs/>
          <w:sz w:val="22"/>
          <w:szCs w:val="22"/>
          <w:lang w:val="sr-Latn-ME"/>
        </w:rPr>
        <w:t xml:space="preserve"> (vidjeti </w:t>
      </w:r>
      <w:r w:rsidR="002F6571" w:rsidRPr="00E44C04">
        <w:rPr>
          <w:bCs/>
          <w:sz w:val="22"/>
          <w:szCs w:val="22"/>
          <w:lang w:val="sr-Latn-ME"/>
        </w:rPr>
        <w:t xml:space="preserve">dio </w:t>
      </w:r>
      <w:r w:rsidRPr="00E44C04">
        <w:rPr>
          <w:bCs/>
          <w:sz w:val="22"/>
          <w:szCs w:val="22"/>
          <w:lang w:val="sr-Latn-ME"/>
        </w:rPr>
        <w:t xml:space="preserve">4.4). </w:t>
      </w:r>
    </w:p>
    <w:p w:rsidR="002F6571" w:rsidRPr="00E44C04" w:rsidRDefault="00482B82" w:rsidP="002F6571">
      <w:pPr>
        <w:pStyle w:val="ListParagraph"/>
        <w:numPr>
          <w:ilvl w:val="0"/>
          <w:numId w:val="15"/>
        </w:numPr>
        <w:tabs>
          <w:tab w:val="left" w:pos="540"/>
          <w:tab w:val="left" w:pos="569"/>
        </w:tabs>
        <w:jc w:val="both"/>
        <w:rPr>
          <w:bCs/>
          <w:sz w:val="22"/>
          <w:szCs w:val="22"/>
          <w:lang w:val="sr-Latn-ME"/>
        </w:rPr>
      </w:pPr>
      <w:r w:rsidRPr="00E44C04">
        <w:rPr>
          <w:bCs/>
          <w:sz w:val="22"/>
          <w:szCs w:val="22"/>
          <w:lang w:val="sr-Latn-ME"/>
        </w:rPr>
        <w:t>Tokom trudnoće</w:t>
      </w:r>
      <w:r w:rsidR="000B5860" w:rsidRPr="00E44C04">
        <w:rPr>
          <w:bCs/>
          <w:sz w:val="22"/>
          <w:szCs w:val="22"/>
          <w:lang w:val="sr-Latn-ME"/>
        </w:rPr>
        <w:t xml:space="preserve"> i kod žena u reproduktivnom periodu</w:t>
      </w:r>
      <w:r w:rsidRPr="00E44C04">
        <w:rPr>
          <w:bCs/>
          <w:sz w:val="22"/>
          <w:szCs w:val="22"/>
          <w:lang w:val="sr-Latn-ME"/>
        </w:rPr>
        <w:t xml:space="preserve"> koje ne koriste efikasnu kontracepciju</w:t>
      </w:r>
      <w:r w:rsidR="002F6571" w:rsidRPr="00E44C04">
        <w:rPr>
          <w:bCs/>
          <w:sz w:val="22"/>
          <w:szCs w:val="22"/>
          <w:lang w:val="sr-Latn-ME"/>
        </w:rPr>
        <w:t xml:space="preserve"> </w:t>
      </w:r>
    </w:p>
    <w:p w:rsidR="002B5393" w:rsidRPr="00E44C04" w:rsidRDefault="002F6571" w:rsidP="00CF6051">
      <w:pPr>
        <w:tabs>
          <w:tab w:val="left" w:pos="540"/>
          <w:tab w:val="left" w:pos="569"/>
        </w:tabs>
        <w:ind w:left="360"/>
        <w:jc w:val="both"/>
        <w:rPr>
          <w:bCs/>
          <w:sz w:val="22"/>
          <w:szCs w:val="22"/>
          <w:lang w:val="sr-Latn-ME"/>
        </w:rPr>
      </w:pPr>
      <w:r w:rsidRPr="00E44C04">
        <w:rPr>
          <w:bCs/>
          <w:sz w:val="22"/>
          <w:szCs w:val="22"/>
          <w:lang w:val="sr-Latn-ME"/>
        </w:rPr>
        <w:t xml:space="preserve">   </w:t>
      </w:r>
      <w:r w:rsidR="00482B82" w:rsidRPr="00E44C04">
        <w:rPr>
          <w:bCs/>
          <w:sz w:val="22"/>
          <w:szCs w:val="22"/>
          <w:lang w:val="sr-Latn-ME"/>
        </w:rPr>
        <w:t xml:space="preserve">(vidjeti </w:t>
      </w:r>
      <w:r w:rsidRPr="00E44C04">
        <w:rPr>
          <w:bCs/>
          <w:sz w:val="22"/>
          <w:szCs w:val="22"/>
          <w:lang w:val="sr-Latn-ME"/>
        </w:rPr>
        <w:t xml:space="preserve">djelove </w:t>
      </w:r>
      <w:r w:rsidR="00482B82" w:rsidRPr="00E44C04">
        <w:rPr>
          <w:bCs/>
          <w:sz w:val="22"/>
          <w:szCs w:val="22"/>
          <w:lang w:val="sr-Latn-ME"/>
        </w:rPr>
        <w:t>4.4 i 4.6)</w:t>
      </w:r>
    </w:p>
    <w:p w:rsidR="00482B82" w:rsidRPr="00E44C04" w:rsidRDefault="00482B82" w:rsidP="00396853">
      <w:pPr>
        <w:pStyle w:val="ListParagraph"/>
        <w:numPr>
          <w:ilvl w:val="0"/>
          <w:numId w:val="15"/>
        </w:numPr>
        <w:tabs>
          <w:tab w:val="left" w:pos="540"/>
          <w:tab w:val="left" w:pos="569"/>
        </w:tabs>
        <w:jc w:val="both"/>
        <w:rPr>
          <w:bCs/>
          <w:sz w:val="22"/>
          <w:szCs w:val="22"/>
          <w:lang w:val="sr-Latn-ME"/>
        </w:rPr>
      </w:pPr>
      <w:r w:rsidRPr="00E44C04">
        <w:rPr>
          <w:bCs/>
          <w:sz w:val="22"/>
          <w:szCs w:val="22"/>
          <w:lang w:val="sr-Latn-ME"/>
        </w:rPr>
        <w:t>Preos</w:t>
      </w:r>
      <w:r w:rsidR="002F6571" w:rsidRPr="00E44C04">
        <w:rPr>
          <w:bCs/>
          <w:sz w:val="22"/>
          <w:szCs w:val="22"/>
          <w:lang w:val="sr-Latn-ME"/>
        </w:rPr>
        <w:t>j</w:t>
      </w:r>
      <w:r w:rsidRPr="00E44C04">
        <w:rPr>
          <w:bCs/>
          <w:sz w:val="22"/>
          <w:szCs w:val="22"/>
          <w:lang w:val="sr-Latn-ME"/>
        </w:rPr>
        <w:t>etljivost na aktivnu supstancu ili na bilo koju</w:t>
      </w:r>
      <w:r w:rsidR="00EC3144" w:rsidRPr="00E44C04">
        <w:rPr>
          <w:bCs/>
          <w:sz w:val="22"/>
          <w:szCs w:val="22"/>
          <w:lang w:val="sr-Latn-ME"/>
        </w:rPr>
        <w:t xml:space="preserve"> od</w:t>
      </w:r>
      <w:r w:rsidRPr="00E44C04">
        <w:rPr>
          <w:bCs/>
          <w:sz w:val="22"/>
          <w:szCs w:val="22"/>
          <w:lang w:val="sr-Latn-ME"/>
        </w:rPr>
        <w:t xml:space="preserve"> pomoćn</w:t>
      </w:r>
      <w:r w:rsidR="00EC3144" w:rsidRPr="00E44C04">
        <w:rPr>
          <w:bCs/>
          <w:sz w:val="22"/>
          <w:szCs w:val="22"/>
          <w:lang w:val="sr-Latn-ME"/>
        </w:rPr>
        <w:t>ih</w:t>
      </w:r>
      <w:r w:rsidRPr="00E44C04">
        <w:rPr>
          <w:bCs/>
          <w:sz w:val="22"/>
          <w:szCs w:val="22"/>
          <w:lang w:val="sr-Latn-ME"/>
        </w:rPr>
        <w:t xml:space="preserve"> supstanc</w:t>
      </w:r>
      <w:r w:rsidR="00EC3144" w:rsidRPr="00E44C04">
        <w:rPr>
          <w:bCs/>
          <w:sz w:val="22"/>
          <w:szCs w:val="22"/>
          <w:lang w:val="sr-Latn-ME"/>
        </w:rPr>
        <w:t>i navedenih</w:t>
      </w:r>
      <w:r w:rsidRPr="00E44C04">
        <w:rPr>
          <w:bCs/>
          <w:sz w:val="22"/>
          <w:szCs w:val="22"/>
          <w:lang w:val="sr-Latn-ME"/>
        </w:rPr>
        <w:t xml:space="preserve"> u </w:t>
      </w:r>
      <w:r w:rsidR="002F6571" w:rsidRPr="00E44C04">
        <w:rPr>
          <w:bCs/>
          <w:sz w:val="22"/>
          <w:szCs w:val="22"/>
          <w:lang w:val="sr-Latn-ME"/>
        </w:rPr>
        <w:t xml:space="preserve">dijelu </w:t>
      </w:r>
      <w:r w:rsidRPr="00E44C04">
        <w:rPr>
          <w:bCs/>
          <w:sz w:val="22"/>
          <w:szCs w:val="22"/>
          <w:lang w:val="sr-Latn-ME"/>
        </w:rPr>
        <w:t>6.1.</w:t>
      </w:r>
    </w:p>
    <w:p w:rsidR="00482B82" w:rsidRPr="00E44C04" w:rsidRDefault="00482B82" w:rsidP="00396853">
      <w:pPr>
        <w:tabs>
          <w:tab w:val="left" w:pos="540"/>
          <w:tab w:val="left" w:pos="569"/>
        </w:tabs>
        <w:jc w:val="both"/>
        <w:rPr>
          <w:bCs/>
          <w:sz w:val="22"/>
          <w:szCs w:val="22"/>
          <w:lang w:val="sr-Latn-ME"/>
        </w:rPr>
      </w:pPr>
    </w:p>
    <w:p w:rsidR="00411B4B" w:rsidRPr="00E44C04" w:rsidRDefault="00411B4B" w:rsidP="00396853">
      <w:pPr>
        <w:tabs>
          <w:tab w:val="left" w:pos="540"/>
          <w:tab w:val="left" w:pos="569"/>
        </w:tabs>
        <w:jc w:val="both"/>
        <w:rPr>
          <w:b/>
          <w:bCs/>
          <w:sz w:val="22"/>
          <w:szCs w:val="22"/>
          <w:lang w:val="sr-Latn-ME"/>
        </w:rPr>
      </w:pPr>
      <w:r w:rsidRPr="00E44C04">
        <w:rPr>
          <w:b/>
          <w:bCs/>
          <w:sz w:val="22"/>
          <w:szCs w:val="22"/>
          <w:lang w:val="sr-Latn-ME"/>
        </w:rPr>
        <w:t xml:space="preserve">4.4. </w:t>
      </w:r>
      <w:r w:rsidR="00480FB1" w:rsidRPr="00E44C04">
        <w:rPr>
          <w:b/>
          <w:bCs/>
          <w:sz w:val="22"/>
          <w:szCs w:val="22"/>
          <w:lang w:val="sr-Latn-ME"/>
        </w:rPr>
        <w:tab/>
      </w:r>
      <w:r w:rsidRPr="00E44C04">
        <w:rPr>
          <w:b/>
          <w:bCs/>
          <w:sz w:val="22"/>
          <w:szCs w:val="22"/>
          <w:lang w:val="sr-Latn-ME"/>
        </w:rPr>
        <w:t>Posebna upozorenja i mjere opreza pri upotrebi lijeka</w:t>
      </w:r>
    </w:p>
    <w:p w:rsidR="0072020E" w:rsidRPr="00E44C04" w:rsidRDefault="0072020E" w:rsidP="00396853">
      <w:pPr>
        <w:tabs>
          <w:tab w:val="left" w:pos="540"/>
          <w:tab w:val="left" w:pos="569"/>
        </w:tabs>
        <w:jc w:val="both"/>
        <w:rPr>
          <w:bCs/>
          <w:sz w:val="22"/>
          <w:szCs w:val="22"/>
          <w:lang w:val="sr-Latn-ME"/>
        </w:rPr>
      </w:pPr>
    </w:p>
    <w:p w:rsidR="001B5211" w:rsidRPr="00E44C04" w:rsidRDefault="001B5211" w:rsidP="00396853">
      <w:pPr>
        <w:tabs>
          <w:tab w:val="left" w:pos="540"/>
          <w:tab w:val="left" w:pos="569"/>
        </w:tabs>
        <w:jc w:val="both"/>
        <w:rPr>
          <w:sz w:val="22"/>
          <w:u w:val="single"/>
          <w:lang w:val="sr-Latn-ME"/>
        </w:rPr>
      </w:pPr>
      <w:r w:rsidRPr="00E44C04">
        <w:rPr>
          <w:sz w:val="22"/>
          <w:u w:val="single"/>
          <w:lang w:val="sr-Latn-ME"/>
        </w:rPr>
        <w:t>Bradiaritmija</w:t>
      </w:r>
    </w:p>
    <w:p w:rsidR="001B5211" w:rsidRPr="00E44C04" w:rsidRDefault="002C0023" w:rsidP="00396853">
      <w:pPr>
        <w:tabs>
          <w:tab w:val="left" w:pos="540"/>
          <w:tab w:val="left" w:pos="569"/>
        </w:tabs>
        <w:jc w:val="both"/>
        <w:rPr>
          <w:sz w:val="22"/>
          <w:lang w:val="sr-Latn-ME"/>
        </w:rPr>
      </w:pPr>
      <w:r w:rsidRPr="00E44C04">
        <w:rPr>
          <w:sz w:val="22"/>
          <w:lang w:val="sr-Latn-ME"/>
        </w:rPr>
        <w:t>Početak liječenja</w:t>
      </w:r>
      <w:r w:rsidR="001B5211" w:rsidRPr="00E44C04">
        <w:rPr>
          <w:sz w:val="22"/>
          <w:lang w:val="sr-Latn-ME"/>
        </w:rPr>
        <w:t xml:space="preserve"> dovodi do prolaznog smanjenj</w:t>
      </w:r>
      <w:r w:rsidR="006C6C75" w:rsidRPr="00E44C04">
        <w:rPr>
          <w:sz w:val="22"/>
          <w:lang w:val="sr-Latn-ME"/>
        </w:rPr>
        <w:t xml:space="preserve">a </w:t>
      </w:r>
      <w:r w:rsidR="001319AD" w:rsidRPr="00E44C04">
        <w:rPr>
          <w:sz w:val="22"/>
          <w:lang w:val="sr-Latn-ME"/>
        </w:rPr>
        <w:t>brzine otkucaja srca, a</w:t>
      </w:r>
      <w:r w:rsidR="001B5211" w:rsidRPr="00E44C04">
        <w:rPr>
          <w:sz w:val="22"/>
          <w:lang w:val="sr-Latn-ME"/>
        </w:rPr>
        <w:t xml:space="preserve"> takođe može da b</w:t>
      </w:r>
      <w:r w:rsidR="001319AD" w:rsidRPr="00E44C04">
        <w:rPr>
          <w:sz w:val="22"/>
          <w:lang w:val="sr-Latn-ME"/>
        </w:rPr>
        <w:t>iti udružen</w:t>
      </w:r>
      <w:r w:rsidR="001B5211" w:rsidRPr="00E44C04">
        <w:rPr>
          <w:sz w:val="22"/>
          <w:lang w:val="sr-Latn-ME"/>
        </w:rPr>
        <w:t xml:space="preserve"> </w:t>
      </w:r>
      <w:r w:rsidR="001319AD" w:rsidRPr="00E44C04">
        <w:rPr>
          <w:sz w:val="22"/>
          <w:lang w:val="sr-Latn-ME"/>
        </w:rPr>
        <w:t xml:space="preserve">i </w:t>
      </w:r>
      <w:r w:rsidR="001B5211" w:rsidRPr="00E44C04">
        <w:rPr>
          <w:sz w:val="22"/>
          <w:lang w:val="sr-Latn-ME"/>
        </w:rPr>
        <w:t xml:space="preserve">sa </w:t>
      </w:r>
      <w:r w:rsidR="001319AD" w:rsidRPr="00E44C04">
        <w:rPr>
          <w:sz w:val="22"/>
          <w:lang w:val="sr-Latn-ME"/>
        </w:rPr>
        <w:t xml:space="preserve">usporenim </w:t>
      </w:r>
      <w:r w:rsidR="001B5211" w:rsidRPr="00E44C04">
        <w:rPr>
          <w:sz w:val="22"/>
          <w:lang w:val="sr-Latn-ME"/>
        </w:rPr>
        <w:t xml:space="preserve"> atrioventrikularn</w:t>
      </w:r>
      <w:r w:rsidR="001319AD" w:rsidRPr="00E44C04">
        <w:rPr>
          <w:sz w:val="22"/>
          <w:lang w:val="sr-Latn-ME"/>
        </w:rPr>
        <w:t>im sprovođenjem</w:t>
      </w:r>
      <w:r w:rsidR="001B5211" w:rsidRPr="00E44C04">
        <w:rPr>
          <w:sz w:val="22"/>
          <w:lang w:val="sr-Latn-ME"/>
        </w:rPr>
        <w:t>,</w:t>
      </w:r>
      <w:r w:rsidR="001319AD" w:rsidRPr="00E44C04">
        <w:rPr>
          <w:sz w:val="22"/>
          <w:lang w:val="sr-Latn-ME"/>
        </w:rPr>
        <w:t xml:space="preserve"> što uključuje</w:t>
      </w:r>
      <w:r w:rsidR="001B5211" w:rsidRPr="00E44C04">
        <w:rPr>
          <w:sz w:val="22"/>
          <w:lang w:val="sr-Latn-ME"/>
        </w:rPr>
        <w:t xml:space="preserve"> pojavu izolovanih slučajeva prola</w:t>
      </w:r>
      <w:r w:rsidR="001319AD" w:rsidRPr="00E44C04">
        <w:rPr>
          <w:sz w:val="22"/>
          <w:lang w:val="sr-Latn-ME"/>
        </w:rPr>
        <w:t>znog</w:t>
      </w:r>
      <w:r w:rsidR="001B5211" w:rsidRPr="00E44C04">
        <w:rPr>
          <w:sz w:val="22"/>
          <w:lang w:val="sr-Latn-ME"/>
        </w:rPr>
        <w:t xml:space="preserve"> kompletnog AV bloka koji </w:t>
      </w:r>
      <w:r w:rsidR="001319AD" w:rsidRPr="00E44C04">
        <w:rPr>
          <w:sz w:val="22"/>
          <w:lang w:val="sr-Latn-ME"/>
        </w:rPr>
        <w:t xml:space="preserve">se </w:t>
      </w:r>
      <w:r w:rsidRPr="00E44C04">
        <w:rPr>
          <w:sz w:val="22"/>
          <w:lang w:val="sr-Latn-ME"/>
        </w:rPr>
        <w:t>spontano povukao</w:t>
      </w:r>
      <w:r w:rsidR="001319AD" w:rsidRPr="00E44C04">
        <w:rPr>
          <w:sz w:val="22"/>
          <w:lang w:val="sr-Latn-ME"/>
        </w:rPr>
        <w:t xml:space="preserve"> </w:t>
      </w:r>
      <w:r w:rsidR="001B5211" w:rsidRPr="00E44C04">
        <w:rPr>
          <w:sz w:val="22"/>
          <w:lang w:val="sr-Latn-ME"/>
        </w:rPr>
        <w:t xml:space="preserve">(vidjeti </w:t>
      </w:r>
      <w:r w:rsidRPr="00E44C04">
        <w:rPr>
          <w:sz w:val="22"/>
          <w:lang w:val="sr-Latn-ME"/>
        </w:rPr>
        <w:t xml:space="preserve">djelove </w:t>
      </w:r>
      <w:r w:rsidR="001B5211" w:rsidRPr="00E44C04">
        <w:rPr>
          <w:sz w:val="22"/>
          <w:lang w:val="sr-Latn-ME"/>
        </w:rPr>
        <w:t>4.8 i 5.1).</w:t>
      </w:r>
    </w:p>
    <w:p w:rsidR="006E3989" w:rsidRPr="00E44C04" w:rsidRDefault="006E3989" w:rsidP="00396853">
      <w:pPr>
        <w:tabs>
          <w:tab w:val="left" w:pos="540"/>
          <w:tab w:val="left" w:pos="569"/>
        </w:tabs>
        <w:jc w:val="both"/>
        <w:rPr>
          <w:sz w:val="22"/>
          <w:lang w:val="sr-Latn-ME"/>
        </w:rPr>
      </w:pPr>
    </w:p>
    <w:p w:rsidR="00D467C5" w:rsidRPr="00E44C04" w:rsidRDefault="00147388" w:rsidP="00147388">
      <w:pPr>
        <w:tabs>
          <w:tab w:val="left" w:pos="540"/>
          <w:tab w:val="left" w:pos="569"/>
        </w:tabs>
        <w:jc w:val="both"/>
        <w:rPr>
          <w:sz w:val="22"/>
          <w:lang w:val="sr-Latn-ME"/>
        </w:rPr>
      </w:pPr>
      <w:r w:rsidRPr="00E44C04">
        <w:rPr>
          <w:sz w:val="22"/>
          <w:lang w:val="sr-Latn-ME"/>
        </w:rPr>
        <w:t>Nakon prve doze, smanjenje brzine srčanih otkucaja se javlja u roku od jednog sata i dostiže maksimum u roku od 6 sati. Takvo dejstvo nakon prim</w:t>
      </w:r>
      <w:r w:rsidR="002C0023" w:rsidRPr="00E44C04">
        <w:rPr>
          <w:sz w:val="22"/>
          <w:lang w:val="sr-Latn-ME"/>
        </w:rPr>
        <w:t>ijenjene</w:t>
      </w:r>
      <w:r w:rsidRPr="00E44C04">
        <w:rPr>
          <w:sz w:val="22"/>
          <w:lang w:val="sr-Latn-ME"/>
        </w:rPr>
        <w:t xml:space="preserve"> doze traje</w:t>
      </w:r>
      <w:r w:rsidR="002C0023" w:rsidRPr="00E44C04">
        <w:rPr>
          <w:sz w:val="22"/>
          <w:lang w:val="sr-Latn-ME"/>
        </w:rPr>
        <w:t xml:space="preserve"> narednih </w:t>
      </w:r>
      <w:r w:rsidRPr="00E44C04">
        <w:rPr>
          <w:sz w:val="22"/>
          <w:lang w:val="sr-Latn-ME"/>
        </w:rPr>
        <w:t xml:space="preserve"> nekoliko dana, iako obično u blažem obliku, i obično se povlači tokom narednih ned</w:t>
      </w:r>
      <w:r w:rsidR="002C0023" w:rsidRPr="00E44C04">
        <w:rPr>
          <w:sz w:val="22"/>
          <w:lang w:val="sr-Latn-ME"/>
        </w:rPr>
        <w:t>j</w:t>
      </w:r>
      <w:r w:rsidRPr="00E44C04">
        <w:rPr>
          <w:sz w:val="22"/>
          <w:lang w:val="sr-Latn-ME"/>
        </w:rPr>
        <w:t>elja. Sa nastavkom primjene</w:t>
      </w:r>
      <w:r w:rsidR="002C0023" w:rsidRPr="00E44C04">
        <w:rPr>
          <w:sz w:val="22"/>
          <w:lang w:val="sr-Latn-ME"/>
        </w:rPr>
        <w:t xml:space="preserve"> lijeka</w:t>
      </w:r>
      <w:r w:rsidRPr="00E44C04">
        <w:rPr>
          <w:sz w:val="22"/>
          <w:lang w:val="sr-Latn-ME"/>
        </w:rPr>
        <w:t xml:space="preserve"> prosječna brzina otkucaja srca se vraća </w:t>
      </w:r>
      <w:r w:rsidR="002C0023" w:rsidRPr="00E44C04">
        <w:rPr>
          <w:sz w:val="22"/>
          <w:lang w:val="sr-Latn-ME"/>
        </w:rPr>
        <w:t xml:space="preserve">na </w:t>
      </w:r>
      <w:r w:rsidRPr="00E44C04">
        <w:rPr>
          <w:sz w:val="22"/>
          <w:lang w:val="sr-Latn-ME"/>
        </w:rPr>
        <w:t>početn</w:t>
      </w:r>
      <w:r w:rsidR="002C0023" w:rsidRPr="00E44C04">
        <w:rPr>
          <w:sz w:val="22"/>
          <w:lang w:val="sr-Latn-ME"/>
        </w:rPr>
        <w:t>e</w:t>
      </w:r>
      <w:r w:rsidRPr="00E44C04">
        <w:rPr>
          <w:sz w:val="22"/>
          <w:lang w:val="sr-Latn-ME"/>
        </w:rPr>
        <w:t xml:space="preserve"> vrijednosti u roku od mjesec dana. Međutim, </w:t>
      </w:r>
      <w:r w:rsidR="002C0023" w:rsidRPr="00E44C04">
        <w:rPr>
          <w:sz w:val="22"/>
          <w:lang w:val="sr-Latn-ME"/>
        </w:rPr>
        <w:t>k</w:t>
      </w:r>
      <w:r w:rsidRPr="00E44C04">
        <w:rPr>
          <w:sz w:val="22"/>
          <w:lang w:val="sr-Latn-ME"/>
        </w:rPr>
        <w:t xml:space="preserve">od pojedinih pacijenata brzina otkucaja srca se možda neće vratiti na početnu vrijednost do kraja prvog mjeseca. Poremećaji sprovođenja su tipično bili prolazni i asimptomatski. </w:t>
      </w:r>
      <w:r w:rsidR="002C0023" w:rsidRPr="00E44C04">
        <w:rPr>
          <w:sz w:val="22"/>
          <w:lang w:val="sr-Latn-ME"/>
        </w:rPr>
        <w:t xml:space="preserve">Uglavnom </w:t>
      </w:r>
      <w:r w:rsidRPr="00E44C04">
        <w:rPr>
          <w:sz w:val="22"/>
          <w:lang w:val="sr-Latn-ME"/>
        </w:rPr>
        <w:t>ni</w:t>
      </w:r>
      <w:r w:rsidR="002C0023" w:rsidRPr="00E44C04">
        <w:rPr>
          <w:sz w:val="22"/>
          <w:lang w:val="sr-Latn-ME"/>
        </w:rPr>
        <w:t>je</w:t>
      </w:r>
      <w:r w:rsidRPr="00E44C04">
        <w:rPr>
          <w:sz w:val="22"/>
          <w:lang w:val="sr-Latn-ME"/>
        </w:rPr>
        <w:t>su zahtijevali terapiju i povlačili su se tokom prva 24 sata terapije. Ukoliko je potrebno, smanjenje brzine otkucaja srca uzrokovano fingolimodom može se liječiti parenteralnom primjenom atropina ili izoprenalina.</w:t>
      </w:r>
    </w:p>
    <w:p w:rsidR="00147388" w:rsidRPr="00E44C04" w:rsidRDefault="00147388" w:rsidP="00147388">
      <w:pPr>
        <w:tabs>
          <w:tab w:val="left" w:pos="540"/>
          <w:tab w:val="left" w:pos="569"/>
        </w:tabs>
        <w:jc w:val="both"/>
        <w:rPr>
          <w:sz w:val="22"/>
          <w:lang w:val="sr-Latn-ME"/>
        </w:rPr>
      </w:pPr>
    </w:p>
    <w:p w:rsidR="00057E35" w:rsidRPr="00E44C04" w:rsidRDefault="00147388" w:rsidP="00147388">
      <w:pPr>
        <w:tabs>
          <w:tab w:val="left" w:pos="540"/>
          <w:tab w:val="left" w:pos="569"/>
        </w:tabs>
        <w:jc w:val="both"/>
        <w:rPr>
          <w:sz w:val="22"/>
          <w:lang w:val="sr-Latn-ME"/>
        </w:rPr>
      </w:pPr>
      <w:r w:rsidRPr="00E44C04">
        <w:rPr>
          <w:sz w:val="22"/>
          <w:lang w:val="sr-Latn-ME"/>
        </w:rPr>
        <w:t xml:space="preserve">Kod svih </w:t>
      </w:r>
      <w:r w:rsidR="001B5211" w:rsidRPr="00E44C04">
        <w:rPr>
          <w:sz w:val="22"/>
          <w:lang w:val="sr-Latn-ME"/>
        </w:rPr>
        <w:t>pacijen</w:t>
      </w:r>
      <w:r w:rsidRPr="00E44C04">
        <w:rPr>
          <w:sz w:val="22"/>
          <w:lang w:val="sr-Latn-ME"/>
        </w:rPr>
        <w:t>a</w:t>
      </w:r>
      <w:r w:rsidR="001B5211" w:rsidRPr="00E44C04">
        <w:rPr>
          <w:sz w:val="22"/>
          <w:lang w:val="sr-Latn-ME"/>
        </w:rPr>
        <w:t xml:space="preserve">ta treba </w:t>
      </w:r>
      <w:r w:rsidRPr="00E44C04">
        <w:rPr>
          <w:sz w:val="22"/>
          <w:lang w:val="sr-Latn-ME"/>
        </w:rPr>
        <w:t>uraditi EKG i izmjeriti</w:t>
      </w:r>
      <w:r w:rsidR="001B5211" w:rsidRPr="00E44C04">
        <w:rPr>
          <w:sz w:val="22"/>
          <w:lang w:val="sr-Latn-ME"/>
        </w:rPr>
        <w:t xml:space="preserve"> krvni pritisak prije </w:t>
      </w:r>
      <w:r w:rsidRPr="00E44C04">
        <w:rPr>
          <w:sz w:val="22"/>
          <w:lang w:val="sr-Latn-ME"/>
        </w:rPr>
        <w:t xml:space="preserve">primjene prve doze </w:t>
      </w:r>
      <w:r w:rsidR="001B5211" w:rsidRPr="00E44C04">
        <w:rPr>
          <w:sz w:val="22"/>
          <w:lang w:val="sr-Latn-ME"/>
        </w:rPr>
        <w:t xml:space="preserve">i 6 sati </w:t>
      </w:r>
      <w:r w:rsidRPr="00E44C04">
        <w:rPr>
          <w:sz w:val="22"/>
          <w:lang w:val="sr-Latn-ME"/>
        </w:rPr>
        <w:t>nakon</w:t>
      </w:r>
      <w:r w:rsidR="001B5211" w:rsidRPr="00E44C04">
        <w:rPr>
          <w:sz w:val="22"/>
          <w:lang w:val="sr-Latn-ME"/>
        </w:rPr>
        <w:t xml:space="preserve"> </w:t>
      </w:r>
      <w:r w:rsidRPr="00E44C04">
        <w:rPr>
          <w:sz w:val="22"/>
          <w:lang w:val="sr-Latn-ME"/>
        </w:rPr>
        <w:t xml:space="preserve">primjene </w:t>
      </w:r>
      <w:r w:rsidR="001B5211" w:rsidRPr="00E44C04">
        <w:rPr>
          <w:sz w:val="22"/>
          <w:lang w:val="sr-Latn-ME"/>
        </w:rPr>
        <w:t>prve doze l</w:t>
      </w:r>
      <w:r w:rsidR="00C950A1" w:rsidRPr="00E44C04">
        <w:rPr>
          <w:sz w:val="22"/>
          <w:lang w:val="sr-Latn-ME"/>
        </w:rPr>
        <w:t>ij</w:t>
      </w:r>
      <w:r w:rsidR="001B5211" w:rsidRPr="00E44C04">
        <w:rPr>
          <w:sz w:val="22"/>
          <w:lang w:val="sr-Latn-ME"/>
        </w:rPr>
        <w:t xml:space="preserve">eka Fingolimod </w:t>
      </w:r>
      <w:r w:rsidR="00B54FDD" w:rsidRPr="00E44C04">
        <w:rPr>
          <w:sz w:val="22"/>
          <w:lang w:val="sr-Latn-ME"/>
        </w:rPr>
        <w:t>Pharmascience</w:t>
      </w:r>
      <w:r w:rsidR="001B5211" w:rsidRPr="00E44C04">
        <w:rPr>
          <w:sz w:val="22"/>
          <w:lang w:val="sr-Latn-ME"/>
        </w:rPr>
        <w:t>. Sve pacijente treba pratiti</w:t>
      </w:r>
      <w:r w:rsidRPr="00E44C04">
        <w:rPr>
          <w:sz w:val="22"/>
          <w:lang w:val="sr-Latn-ME"/>
        </w:rPr>
        <w:t xml:space="preserve"> tokom prvih </w:t>
      </w:r>
      <w:r w:rsidR="001B5211" w:rsidRPr="00E44C04">
        <w:rPr>
          <w:sz w:val="22"/>
          <w:lang w:val="sr-Latn-ME"/>
        </w:rPr>
        <w:t xml:space="preserve">6 sati </w:t>
      </w:r>
      <w:r w:rsidRPr="00E44C04">
        <w:rPr>
          <w:sz w:val="22"/>
          <w:lang w:val="sr-Latn-ME"/>
        </w:rPr>
        <w:t xml:space="preserve">radi uočavanja eventualnih </w:t>
      </w:r>
      <w:r w:rsidR="001B5211" w:rsidRPr="00E44C04">
        <w:rPr>
          <w:sz w:val="22"/>
          <w:lang w:val="sr-Latn-ME"/>
        </w:rPr>
        <w:t>znakova i simptoma bradikardije</w:t>
      </w:r>
      <w:r w:rsidRPr="00E44C04">
        <w:rPr>
          <w:sz w:val="22"/>
          <w:lang w:val="sr-Latn-ME"/>
        </w:rPr>
        <w:t>,</w:t>
      </w:r>
      <w:r w:rsidR="001B5211" w:rsidRPr="00E44C04">
        <w:rPr>
          <w:sz w:val="22"/>
          <w:lang w:val="sr-Latn-ME"/>
        </w:rPr>
        <w:t xml:space="preserve"> uz mjerenje </w:t>
      </w:r>
      <w:r w:rsidRPr="00E44C04">
        <w:rPr>
          <w:sz w:val="22"/>
          <w:lang w:val="sr-Latn-ME"/>
        </w:rPr>
        <w:t>brzine otkucaja srca i krvnog pritiska svakog sata.</w:t>
      </w:r>
      <w:r w:rsidR="001B5211" w:rsidRPr="00E44C04">
        <w:rPr>
          <w:sz w:val="22"/>
          <w:lang w:val="sr-Latn-ME"/>
        </w:rPr>
        <w:t xml:space="preserve"> Preporučuje se kontinuirani</w:t>
      </w:r>
      <w:r w:rsidR="002C0023" w:rsidRPr="00E44C04">
        <w:rPr>
          <w:sz w:val="22"/>
          <w:lang w:val="sr-Latn-ME"/>
        </w:rPr>
        <w:t xml:space="preserve"> (u stvarnom vremenu </w:t>
      </w:r>
      <w:r w:rsidR="002C0023" w:rsidRPr="00E44C04">
        <w:rPr>
          <w:i/>
          <w:sz w:val="22"/>
          <w:lang w:val="sr-Latn-ME"/>
        </w:rPr>
        <w:t>"real time")</w:t>
      </w:r>
      <w:r w:rsidR="001B5211" w:rsidRPr="00E44C04">
        <w:rPr>
          <w:sz w:val="22"/>
          <w:lang w:val="sr-Latn-ME"/>
        </w:rPr>
        <w:t xml:space="preserve"> EKG monitoring tokom ovog perioda od 6 sati.</w:t>
      </w:r>
    </w:p>
    <w:p w:rsidR="001B5211" w:rsidRPr="00E44C04" w:rsidRDefault="001B5211" w:rsidP="00396853">
      <w:pPr>
        <w:tabs>
          <w:tab w:val="left" w:pos="540"/>
          <w:tab w:val="left" w:pos="569"/>
        </w:tabs>
        <w:jc w:val="both"/>
        <w:rPr>
          <w:sz w:val="22"/>
          <w:lang w:val="sr-Latn-ME"/>
        </w:rPr>
      </w:pPr>
    </w:p>
    <w:p w:rsidR="001B5211" w:rsidRPr="00E44C04" w:rsidRDefault="001B5211" w:rsidP="00396853">
      <w:pPr>
        <w:tabs>
          <w:tab w:val="left" w:pos="540"/>
          <w:tab w:val="left" w:pos="569"/>
        </w:tabs>
        <w:jc w:val="both"/>
        <w:rPr>
          <w:sz w:val="22"/>
          <w:lang w:val="sr-Latn-ME"/>
        </w:rPr>
      </w:pPr>
      <w:r w:rsidRPr="00E44C04">
        <w:rPr>
          <w:sz w:val="22"/>
          <w:lang w:val="sr-Latn-ME"/>
        </w:rPr>
        <w:t xml:space="preserve">Iste mjere predostrožnosti kao i za prvu dozu preporučuju se kod pacijenata </w:t>
      </w:r>
      <w:r w:rsidR="00147388" w:rsidRPr="00E44C04">
        <w:rPr>
          <w:sz w:val="22"/>
          <w:lang w:val="sr-Latn-ME"/>
        </w:rPr>
        <w:t>koji sa doze od 0.</w:t>
      </w:r>
      <w:r w:rsidRPr="00E44C04">
        <w:rPr>
          <w:sz w:val="22"/>
          <w:lang w:val="sr-Latn-ME"/>
        </w:rPr>
        <w:t>25mg dnevno</w:t>
      </w:r>
      <w:r w:rsidR="00147388" w:rsidRPr="00E44C04">
        <w:rPr>
          <w:sz w:val="22"/>
          <w:lang w:val="sr-Latn-ME"/>
        </w:rPr>
        <w:t xml:space="preserve"> prelaze </w:t>
      </w:r>
      <w:r w:rsidRPr="00E44C04">
        <w:rPr>
          <w:sz w:val="22"/>
          <w:lang w:val="sr-Latn-ME"/>
        </w:rPr>
        <w:t xml:space="preserve">na </w:t>
      </w:r>
      <w:r w:rsidR="00147388" w:rsidRPr="00E44C04">
        <w:rPr>
          <w:sz w:val="22"/>
          <w:lang w:val="sr-Latn-ME"/>
        </w:rPr>
        <w:t xml:space="preserve">dozu od </w:t>
      </w:r>
      <w:r w:rsidRPr="00E44C04">
        <w:rPr>
          <w:sz w:val="22"/>
          <w:lang w:val="sr-Latn-ME"/>
        </w:rPr>
        <w:t>0</w:t>
      </w:r>
      <w:r w:rsidR="00147388" w:rsidRPr="00E44C04">
        <w:rPr>
          <w:sz w:val="22"/>
          <w:lang w:val="sr-Latn-ME"/>
        </w:rPr>
        <w:t>.</w:t>
      </w:r>
      <w:r w:rsidRPr="00E44C04">
        <w:rPr>
          <w:sz w:val="22"/>
          <w:lang w:val="sr-Latn-ME"/>
        </w:rPr>
        <w:t>5mg dnevno.</w:t>
      </w:r>
    </w:p>
    <w:p w:rsidR="001B5211" w:rsidRPr="00E44C04" w:rsidRDefault="001B5211" w:rsidP="00396853">
      <w:pPr>
        <w:tabs>
          <w:tab w:val="left" w:pos="540"/>
          <w:tab w:val="left" w:pos="569"/>
        </w:tabs>
        <w:jc w:val="both"/>
        <w:rPr>
          <w:sz w:val="20"/>
          <w:lang w:val="sr-Latn-ME"/>
        </w:rPr>
      </w:pPr>
    </w:p>
    <w:p w:rsidR="0012205E" w:rsidRPr="00E44C04" w:rsidRDefault="001B5211" w:rsidP="00396853">
      <w:pPr>
        <w:tabs>
          <w:tab w:val="left" w:pos="540"/>
          <w:tab w:val="left" w:pos="569"/>
        </w:tabs>
        <w:jc w:val="both"/>
        <w:rPr>
          <w:sz w:val="22"/>
          <w:lang w:val="sr-Latn-ME"/>
        </w:rPr>
      </w:pPr>
      <w:r w:rsidRPr="00E44C04">
        <w:rPr>
          <w:sz w:val="22"/>
          <w:lang w:val="sr-Latn-ME"/>
        </w:rPr>
        <w:t xml:space="preserve">Ako </w:t>
      </w:r>
      <w:r w:rsidR="00D82FEE" w:rsidRPr="00E44C04">
        <w:rPr>
          <w:sz w:val="22"/>
          <w:lang w:val="sr-Latn-ME"/>
        </w:rPr>
        <w:t xml:space="preserve">se nakon uzimanja </w:t>
      </w:r>
      <w:r w:rsidRPr="00E44C04">
        <w:rPr>
          <w:sz w:val="22"/>
          <w:lang w:val="sr-Latn-ME"/>
        </w:rPr>
        <w:t xml:space="preserve">doze </w:t>
      </w:r>
      <w:r w:rsidR="00D82FEE" w:rsidRPr="00E44C04">
        <w:rPr>
          <w:sz w:val="22"/>
          <w:lang w:val="sr-Latn-ME"/>
        </w:rPr>
        <w:t xml:space="preserve">jave </w:t>
      </w:r>
      <w:r w:rsidRPr="00E44C04">
        <w:rPr>
          <w:sz w:val="22"/>
          <w:lang w:val="sr-Latn-ME"/>
        </w:rPr>
        <w:t xml:space="preserve"> simptom</w:t>
      </w:r>
      <w:r w:rsidR="00D82FEE" w:rsidRPr="00E44C04">
        <w:rPr>
          <w:sz w:val="22"/>
          <w:lang w:val="sr-Latn-ME"/>
        </w:rPr>
        <w:t>i povezani</w:t>
      </w:r>
      <w:r w:rsidRPr="00E44C04">
        <w:rPr>
          <w:sz w:val="22"/>
          <w:lang w:val="sr-Latn-ME"/>
        </w:rPr>
        <w:t xml:space="preserve"> sa bradiaritmijom, treba </w:t>
      </w:r>
      <w:r w:rsidR="00D82FEE" w:rsidRPr="00E44C04">
        <w:rPr>
          <w:sz w:val="22"/>
          <w:lang w:val="sr-Latn-ME"/>
        </w:rPr>
        <w:t>započeti odgovarajuće</w:t>
      </w:r>
      <w:r w:rsidRPr="00E44C04">
        <w:rPr>
          <w:sz w:val="22"/>
          <w:lang w:val="sr-Latn-ME"/>
        </w:rPr>
        <w:t xml:space="preserve"> </w:t>
      </w:r>
      <w:r w:rsidR="00D82FEE" w:rsidRPr="00E44C04">
        <w:rPr>
          <w:sz w:val="22"/>
          <w:lang w:val="sr-Latn-ME"/>
        </w:rPr>
        <w:t>kliničko liječenje</w:t>
      </w:r>
      <w:r w:rsidRPr="00E44C04">
        <w:rPr>
          <w:sz w:val="22"/>
          <w:lang w:val="sr-Latn-ME"/>
        </w:rPr>
        <w:t xml:space="preserve">, i nastaviti praćenje sve dok </w:t>
      </w:r>
      <w:r w:rsidR="00EB7774" w:rsidRPr="00E44C04">
        <w:rPr>
          <w:sz w:val="22"/>
          <w:lang w:val="sr-Latn-ME"/>
        </w:rPr>
        <w:t xml:space="preserve">se </w:t>
      </w:r>
      <w:r w:rsidRPr="00E44C04">
        <w:rPr>
          <w:sz w:val="22"/>
          <w:lang w:val="sr-Latn-ME"/>
        </w:rPr>
        <w:t>ovi simptomi ne povuku. Ako je pacijentu potrebn</w:t>
      </w:r>
      <w:r w:rsidR="00EB7774" w:rsidRPr="00E44C04">
        <w:rPr>
          <w:sz w:val="22"/>
          <w:lang w:val="sr-Latn-ME"/>
        </w:rPr>
        <w:t>a</w:t>
      </w:r>
      <w:r w:rsidRPr="00E44C04">
        <w:rPr>
          <w:sz w:val="22"/>
          <w:lang w:val="sr-Latn-ME"/>
        </w:rPr>
        <w:t xml:space="preserve"> </w:t>
      </w:r>
      <w:r w:rsidR="00EB7774" w:rsidRPr="00E44C04">
        <w:rPr>
          <w:sz w:val="22"/>
          <w:lang w:val="sr-Latn-ME"/>
        </w:rPr>
        <w:t xml:space="preserve">farmakološka intervencija </w:t>
      </w:r>
      <w:r w:rsidRPr="00E44C04">
        <w:rPr>
          <w:sz w:val="22"/>
          <w:lang w:val="sr-Latn-ME"/>
        </w:rPr>
        <w:t xml:space="preserve">tokom praćenja </w:t>
      </w:r>
      <w:r w:rsidR="00EB7774" w:rsidRPr="00E44C04">
        <w:rPr>
          <w:sz w:val="22"/>
          <w:lang w:val="sr-Latn-ME"/>
        </w:rPr>
        <w:t>nakon</w:t>
      </w:r>
      <w:r w:rsidRPr="00E44C04">
        <w:rPr>
          <w:sz w:val="22"/>
          <w:lang w:val="sr-Latn-ME"/>
        </w:rPr>
        <w:t xml:space="preserve"> prve doze, treba nastaviti praćenje tokom c</w:t>
      </w:r>
      <w:r w:rsidR="0012205E" w:rsidRPr="00E44C04">
        <w:rPr>
          <w:sz w:val="22"/>
          <w:lang w:val="sr-Latn-ME"/>
        </w:rPr>
        <w:t>ij</w:t>
      </w:r>
      <w:r w:rsidRPr="00E44C04">
        <w:rPr>
          <w:sz w:val="22"/>
          <w:lang w:val="sr-Latn-ME"/>
        </w:rPr>
        <w:t>e</w:t>
      </w:r>
      <w:r w:rsidR="00EB7774" w:rsidRPr="00E44C04">
        <w:rPr>
          <w:sz w:val="22"/>
          <w:lang w:val="sr-Latn-ME"/>
        </w:rPr>
        <w:t>le noći u medicinskoj ustanovi, a</w:t>
      </w:r>
      <w:r w:rsidRPr="00E44C04">
        <w:rPr>
          <w:sz w:val="22"/>
          <w:lang w:val="sr-Latn-ME"/>
        </w:rPr>
        <w:t xml:space="preserve"> praćenje kao </w:t>
      </w:r>
      <w:r w:rsidR="00EB7774" w:rsidRPr="00E44C04">
        <w:rPr>
          <w:sz w:val="22"/>
          <w:lang w:val="sr-Latn-ME"/>
        </w:rPr>
        <w:t>nakon</w:t>
      </w:r>
      <w:r w:rsidRPr="00E44C04">
        <w:rPr>
          <w:sz w:val="22"/>
          <w:lang w:val="sr-Latn-ME"/>
        </w:rPr>
        <w:t xml:space="preserve"> prve doze treba ponoviti </w:t>
      </w:r>
      <w:r w:rsidR="00EB7774" w:rsidRPr="00E44C04">
        <w:rPr>
          <w:sz w:val="22"/>
          <w:lang w:val="sr-Latn-ME"/>
        </w:rPr>
        <w:t xml:space="preserve">i nakon </w:t>
      </w:r>
      <w:r w:rsidRPr="00E44C04">
        <w:rPr>
          <w:sz w:val="22"/>
          <w:lang w:val="sr-Latn-ME"/>
        </w:rPr>
        <w:t>druge doze l</w:t>
      </w:r>
      <w:r w:rsidR="0012205E" w:rsidRPr="00E44C04">
        <w:rPr>
          <w:sz w:val="22"/>
          <w:lang w:val="sr-Latn-ME"/>
        </w:rPr>
        <w:t xml:space="preserve">ijeka Fingolimod </w:t>
      </w:r>
      <w:r w:rsidR="00B54FDD" w:rsidRPr="00E44C04">
        <w:rPr>
          <w:sz w:val="22"/>
          <w:lang w:val="sr-Latn-ME"/>
        </w:rPr>
        <w:t>Pharmascience</w:t>
      </w:r>
      <w:r w:rsidRPr="00E44C04">
        <w:rPr>
          <w:sz w:val="22"/>
          <w:lang w:val="sr-Latn-ME"/>
        </w:rPr>
        <w:t xml:space="preserve">. </w:t>
      </w:r>
    </w:p>
    <w:p w:rsidR="0012205E" w:rsidRPr="00E44C04" w:rsidRDefault="0012205E" w:rsidP="00396853">
      <w:pPr>
        <w:tabs>
          <w:tab w:val="left" w:pos="540"/>
          <w:tab w:val="left" w:pos="569"/>
        </w:tabs>
        <w:jc w:val="both"/>
        <w:rPr>
          <w:sz w:val="22"/>
          <w:lang w:val="sr-Latn-ME"/>
        </w:rPr>
      </w:pPr>
    </w:p>
    <w:p w:rsidR="001B5211" w:rsidRPr="00E44C04" w:rsidRDefault="001B5211" w:rsidP="00396853">
      <w:pPr>
        <w:tabs>
          <w:tab w:val="left" w:pos="540"/>
          <w:tab w:val="left" w:pos="569"/>
        </w:tabs>
        <w:jc w:val="both"/>
        <w:rPr>
          <w:sz w:val="22"/>
          <w:lang w:val="sr-Latn-ME"/>
        </w:rPr>
      </w:pPr>
      <w:r w:rsidRPr="00E44C04">
        <w:rPr>
          <w:sz w:val="22"/>
          <w:lang w:val="sr-Latn-ME"/>
        </w:rPr>
        <w:t xml:space="preserve">Ako je </w:t>
      </w:r>
      <w:r w:rsidR="00AD30FE" w:rsidRPr="00E44C04">
        <w:rPr>
          <w:sz w:val="22"/>
          <w:lang w:val="sr-Latn-ME"/>
        </w:rPr>
        <w:t xml:space="preserve">brzina otkucaja srca nakon 6 sati najmanja </w:t>
      </w:r>
      <w:r w:rsidRPr="00E44C04">
        <w:rPr>
          <w:sz w:val="22"/>
          <w:lang w:val="sr-Latn-ME"/>
        </w:rPr>
        <w:t xml:space="preserve">od </w:t>
      </w:r>
      <w:r w:rsidR="00AD30FE" w:rsidRPr="00E44C04">
        <w:rPr>
          <w:sz w:val="22"/>
          <w:lang w:val="sr-Latn-ME"/>
        </w:rPr>
        <w:t xml:space="preserve">trenutka </w:t>
      </w:r>
      <w:r w:rsidRPr="00E44C04">
        <w:rPr>
          <w:sz w:val="22"/>
          <w:lang w:val="sr-Latn-ME"/>
        </w:rPr>
        <w:t>uzimanja prve doze (</w:t>
      </w:r>
      <w:r w:rsidR="00AD30FE" w:rsidRPr="00E44C04">
        <w:rPr>
          <w:sz w:val="22"/>
          <w:lang w:val="sr-Latn-ME"/>
        </w:rPr>
        <w:t xml:space="preserve">što upućuje </w:t>
      </w:r>
      <w:r w:rsidRPr="00E44C04">
        <w:rPr>
          <w:sz w:val="22"/>
          <w:lang w:val="sr-Latn-ME"/>
        </w:rPr>
        <w:t xml:space="preserve"> na to da se maksimalno farmakodinamsko dejstvo na srce još uv</w:t>
      </w:r>
      <w:r w:rsidR="0012205E" w:rsidRPr="00E44C04">
        <w:rPr>
          <w:sz w:val="22"/>
          <w:lang w:val="sr-Latn-ME"/>
        </w:rPr>
        <w:t>ij</w:t>
      </w:r>
      <w:r w:rsidRPr="00E44C04">
        <w:rPr>
          <w:sz w:val="22"/>
          <w:lang w:val="sr-Latn-ME"/>
        </w:rPr>
        <w:t xml:space="preserve">ek nije manifestovalo), praćenje treba produžiti </w:t>
      </w:r>
      <w:r w:rsidR="00AD30FE" w:rsidRPr="00E44C04">
        <w:rPr>
          <w:sz w:val="22"/>
          <w:lang w:val="sr-Latn-ME"/>
        </w:rPr>
        <w:t xml:space="preserve">za </w:t>
      </w:r>
      <w:r w:rsidRPr="00E44C04">
        <w:rPr>
          <w:sz w:val="22"/>
          <w:lang w:val="sr-Latn-ME"/>
        </w:rPr>
        <w:t xml:space="preserve"> još na</w:t>
      </w:r>
      <w:r w:rsidR="00AD30FE" w:rsidRPr="00E44C04">
        <w:rPr>
          <w:sz w:val="22"/>
          <w:lang w:val="sr-Latn-ME"/>
        </w:rPr>
        <w:t>jmanje</w:t>
      </w:r>
      <w:r w:rsidRPr="00E44C04">
        <w:rPr>
          <w:sz w:val="22"/>
          <w:lang w:val="sr-Latn-ME"/>
        </w:rPr>
        <w:t xml:space="preserve"> 2 sata</w:t>
      </w:r>
      <w:r w:rsidR="00AD30FE" w:rsidRPr="00E44C04">
        <w:rPr>
          <w:sz w:val="22"/>
          <w:lang w:val="sr-Latn-ME"/>
        </w:rPr>
        <w:t xml:space="preserve">, odnosno </w:t>
      </w:r>
      <w:r w:rsidRPr="00E44C04">
        <w:rPr>
          <w:sz w:val="22"/>
          <w:lang w:val="sr-Latn-ME"/>
        </w:rPr>
        <w:t xml:space="preserve"> dok </w:t>
      </w:r>
      <w:r w:rsidR="00AD30FE" w:rsidRPr="00E44C04">
        <w:rPr>
          <w:sz w:val="22"/>
          <w:lang w:val="sr-Latn-ME"/>
        </w:rPr>
        <w:t xml:space="preserve">se brzina otkucaja srca </w:t>
      </w:r>
      <w:r w:rsidRPr="00E44C04">
        <w:rPr>
          <w:sz w:val="22"/>
          <w:lang w:val="sr-Latn-ME"/>
        </w:rPr>
        <w:t>opet ne po</w:t>
      </w:r>
      <w:r w:rsidR="00AD30FE" w:rsidRPr="00E44C04">
        <w:rPr>
          <w:sz w:val="22"/>
          <w:lang w:val="sr-Latn-ME"/>
        </w:rPr>
        <w:t>veća</w:t>
      </w:r>
      <w:r w:rsidRPr="00E44C04">
        <w:rPr>
          <w:sz w:val="22"/>
          <w:lang w:val="sr-Latn-ME"/>
        </w:rPr>
        <w:t>. Dodatno, ako je</w:t>
      </w:r>
      <w:r w:rsidR="00AD30FE" w:rsidRPr="00E44C04">
        <w:rPr>
          <w:sz w:val="22"/>
          <w:lang w:val="sr-Latn-ME"/>
        </w:rPr>
        <w:t xml:space="preserve"> nakon </w:t>
      </w:r>
      <w:r w:rsidRPr="00E44C04">
        <w:rPr>
          <w:sz w:val="22"/>
          <w:lang w:val="sr-Latn-ME"/>
        </w:rPr>
        <w:t xml:space="preserve"> 6 sati </w:t>
      </w:r>
      <w:r w:rsidR="00AD30FE" w:rsidRPr="00E44C04">
        <w:rPr>
          <w:sz w:val="22"/>
          <w:lang w:val="sr-Latn-ME"/>
        </w:rPr>
        <w:t xml:space="preserve">brzina otkucaja srca </w:t>
      </w:r>
      <w:r w:rsidRPr="00E44C04">
        <w:rPr>
          <w:sz w:val="22"/>
          <w:lang w:val="sr-Latn-ME"/>
        </w:rPr>
        <w:t>&lt; 45 otkucaja u minuti</w:t>
      </w:r>
      <w:r w:rsidR="0012205E" w:rsidRPr="00E44C04">
        <w:rPr>
          <w:sz w:val="22"/>
          <w:lang w:val="sr-Latn-ME"/>
        </w:rPr>
        <w:t xml:space="preserve"> kod odraslih, &lt;55 otkucaja u minuti kod pedijatrijskih pacijenata uzrasta 12 godina </w:t>
      </w:r>
      <w:r w:rsidR="00AB516E" w:rsidRPr="00E44C04">
        <w:rPr>
          <w:sz w:val="22"/>
          <w:lang w:val="sr-Latn-ME"/>
        </w:rPr>
        <w:t>više</w:t>
      </w:r>
      <w:r w:rsidR="0012205E" w:rsidRPr="00E44C04">
        <w:rPr>
          <w:sz w:val="22"/>
          <w:lang w:val="sr-Latn-ME"/>
        </w:rPr>
        <w:t xml:space="preserve"> ili &lt;60 otkucaja u minuti kod pedijatrijskih pacijenata uzrasta od 10 </w:t>
      </w:r>
      <w:r w:rsidR="0012205E" w:rsidRPr="00E44C04">
        <w:rPr>
          <w:sz w:val="22"/>
          <w:lang w:val="sr-Latn-ME"/>
        </w:rPr>
        <w:lastRenderedPageBreak/>
        <w:t>do 12 godina</w:t>
      </w:r>
      <w:r w:rsidRPr="00E44C04">
        <w:rPr>
          <w:sz w:val="22"/>
          <w:lang w:val="sr-Latn-ME"/>
        </w:rPr>
        <w:t xml:space="preserve">, ili </w:t>
      </w:r>
      <w:r w:rsidR="00AD30FE" w:rsidRPr="00E44C04">
        <w:rPr>
          <w:sz w:val="22"/>
          <w:lang w:val="sr-Latn-ME"/>
        </w:rPr>
        <w:t xml:space="preserve"> ako </w:t>
      </w:r>
      <w:r w:rsidRPr="00E44C04">
        <w:rPr>
          <w:sz w:val="22"/>
          <w:lang w:val="sr-Latn-ME"/>
        </w:rPr>
        <w:t>EKG pokazuje novo</w:t>
      </w:r>
      <w:r w:rsidR="00AD30FE" w:rsidRPr="00E44C04">
        <w:rPr>
          <w:sz w:val="22"/>
          <w:lang w:val="sr-Latn-ME"/>
        </w:rPr>
        <w:t xml:space="preserve"> javljanje </w:t>
      </w:r>
      <w:r w:rsidRPr="00E44C04">
        <w:rPr>
          <w:sz w:val="22"/>
          <w:lang w:val="sr-Latn-ME"/>
        </w:rPr>
        <w:t>AV blok</w:t>
      </w:r>
      <w:r w:rsidR="00AD30FE" w:rsidRPr="00E44C04">
        <w:rPr>
          <w:sz w:val="22"/>
          <w:lang w:val="sr-Latn-ME"/>
        </w:rPr>
        <w:t>a</w:t>
      </w:r>
      <w:r w:rsidRPr="00E44C04">
        <w:rPr>
          <w:sz w:val="22"/>
          <w:lang w:val="sr-Latn-ME"/>
        </w:rPr>
        <w:t xml:space="preserve"> drugog ili višeg stepena ili je QTc interval ≥ 500 milisekundi, </w:t>
      </w:r>
      <w:r w:rsidR="00AD30FE" w:rsidRPr="00E44C04">
        <w:rPr>
          <w:sz w:val="22"/>
          <w:lang w:val="sr-Latn-ME"/>
        </w:rPr>
        <w:t xml:space="preserve">neophodno je sprovesti produženo praćenje </w:t>
      </w:r>
      <w:r w:rsidRPr="00E44C04">
        <w:rPr>
          <w:sz w:val="22"/>
          <w:lang w:val="sr-Latn-ME"/>
        </w:rPr>
        <w:t xml:space="preserve"> (</w:t>
      </w:r>
      <w:r w:rsidR="00AD30FE" w:rsidRPr="00E44C04">
        <w:rPr>
          <w:sz w:val="22"/>
          <w:lang w:val="sr-Latn-ME"/>
        </w:rPr>
        <w:t xml:space="preserve">najmanje </w:t>
      </w:r>
      <w:r w:rsidRPr="00E44C04">
        <w:rPr>
          <w:sz w:val="22"/>
          <w:lang w:val="sr-Latn-ME"/>
        </w:rPr>
        <w:t xml:space="preserve"> tokom c</w:t>
      </w:r>
      <w:r w:rsidR="0012205E" w:rsidRPr="00E44C04">
        <w:rPr>
          <w:sz w:val="22"/>
          <w:lang w:val="sr-Latn-ME"/>
        </w:rPr>
        <w:t>ij</w:t>
      </w:r>
      <w:r w:rsidRPr="00E44C04">
        <w:rPr>
          <w:sz w:val="22"/>
          <w:lang w:val="sr-Latn-ME"/>
        </w:rPr>
        <w:t xml:space="preserve">ele noći), i </w:t>
      </w:r>
      <w:r w:rsidR="00AD30FE" w:rsidRPr="00E44C04">
        <w:rPr>
          <w:sz w:val="22"/>
          <w:lang w:val="sr-Latn-ME"/>
        </w:rPr>
        <w:t xml:space="preserve">nastaviti sa praćenjem sve dok </w:t>
      </w:r>
      <w:r w:rsidRPr="00E44C04">
        <w:rPr>
          <w:sz w:val="22"/>
          <w:lang w:val="sr-Latn-ME"/>
        </w:rPr>
        <w:t xml:space="preserve">se nalazi ne stabilizuju. </w:t>
      </w:r>
      <w:r w:rsidR="00AD30FE" w:rsidRPr="00E44C04">
        <w:rPr>
          <w:sz w:val="22"/>
          <w:lang w:val="sr-Latn-ME"/>
        </w:rPr>
        <w:t xml:space="preserve">Javljanje </w:t>
      </w:r>
      <w:r w:rsidRPr="00E44C04">
        <w:rPr>
          <w:sz w:val="22"/>
          <w:lang w:val="sr-Latn-ME"/>
        </w:rPr>
        <w:t>AV bloka t</w:t>
      </w:r>
      <w:r w:rsidR="00AD30FE" w:rsidRPr="00E44C04">
        <w:rPr>
          <w:sz w:val="22"/>
          <w:lang w:val="sr-Latn-ME"/>
        </w:rPr>
        <w:t>rećeg stepena u bilo kom momentu</w:t>
      </w:r>
      <w:r w:rsidRPr="00E44C04">
        <w:rPr>
          <w:sz w:val="22"/>
          <w:lang w:val="sr-Latn-ME"/>
        </w:rPr>
        <w:t xml:space="preserve"> takođe </w:t>
      </w:r>
      <w:r w:rsidR="00AD30FE" w:rsidRPr="00E44C04">
        <w:rPr>
          <w:sz w:val="22"/>
          <w:lang w:val="sr-Latn-ME"/>
        </w:rPr>
        <w:t xml:space="preserve">treba da bude razlog za </w:t>
      </w:r>
      <w:r w:rsidRPr="00E44C04">
        <w:rPr>
          <w:sz w:val="22"/>
          <w:lang w:val="sr-Latn-ME"/>
        </w:rPr>
        <w:t xml:space="preserve"> produžen</w:t>
      </w:r>
      <w:r w:rsidR="00AD30FE" w:rsidRPr="00E44C04">
        <w:rPr>
          <w:sz w:val="22"/>
          <w:lang w:val="sr-Latn-ME"/>
        </w:rPr>
        <w:t>o praćenje</w:t>
      </w:r>
      <w:r w:rsidRPr="00E44C04">
        <w:rPr>
          <w:sz w:val="22"/>
          <w:lang w:val="sr-Latn-ME"/>
        </w:rPr>
        <w:t xml:space="preserve"> (</w:t>
      </w:r>
      <w:r w:rsidR="00AD30FE" w:rsidRPr="00E44C04">
        <w:rPr>
          <w:sz w:val="22"/>
          <w:lang w:val="sr-Latn-ME"/>
        </w:rPr>
        <w:t>najmanje</w:t>
      </w:r>
      <w:r w:rsidRPr="00E44C04">
        <w:rPr>
          <w:sz w:val="22"/>
          <w:lang w:val="sr-Latn-ME"/>
        </w:rPr>
        <w:t xml:space="preserve"> tokom c</w:t>
      </w:r>
      <w:r w:rsidR="0012205E" w:rsidRPr="00E44C04">
        <w:rPr>
          <w:sz w:val="22"/>
          <w:lang w:val="sr-Latn-ME"/>
        </w:rPr>
        <w:t>ij</w:t>
      </w:r>
      <w:r w:rsidRPr="00E44C04">
        <w:rPr>
          <w:sz w:val="22"/>
          <w:lang w:val="sr-Latn-ME"/>
        </w:rPr>
        <w:t>ele noći).</w:t>
      </w:r>
    </w:p>
    <w:p w:rsidR="0012205E" w:rsidRPr="00E44C04" w:rsidRDefault="0012205E" w:rsidP="00396853">
      <w:pPr>
        <w:tabs>
          <w:tab w:val="left" w:pos="540"/>
          <w:tab w:val="left" w:pos="569"/>
        </w:tabs>
        <w:jc w:val="both"/>
        <w:rPr>
          <w:sz w:val="22"/>
          <w:lang w:val="sr-Latn-ME"/>
        </w:rPr>
      </w:pPr>
    </w:p>
    <w:p w:rsidR="00640223" w:rsidRPr="00E44C04" w:rsidRDefault="006755D8" w:rsidP="006755D8">
      <w:pPr>
        <w:tabs>
          <w:tab w:val="left" w:pos="540"/>
          <w:tab w:val="left" w:pos="569"/>
        </w:tabs>
        <w:jc w:val="both"/>
        <w:rPr>
          <w:sz w:val="22"/>
          <w:lang w:val="sr-Latn-ME"/>
        </w:rPr>
      </w:pPr>
      <w:r w:rsidRPr="00E44C04">
        <w:rPr>
          <w:sz w:val="22"/>
          <w:lang w:val="sr-Latn-ME"/>
        </w:rPr>
        <w:t xml:space="preserve">Dejstvo na </w:t>
      </w:r>
      <w:r w:rsidR="00AB516E" w:rsidRPr="00E44C04">
        <w:rPr>
          <w:sz w:val="22"/>
          <w:lang w:val="sr-Latn-ME"/>
        </w:rPr>
        <w:t>srčanu frekvencu</w:t>
      </w:r>
      <w:r w:rsidR="00B33F0A" w:rsidRPr="00E44C04">
        <w:rPr>
          <w:sz w:val="22"/>
          <w:lang w:val="sr-Latn-ME"/>
        </w:rPr>
        <w:t xml:space="preserve"> i </w:t>
      </w:r>
      <w:r w:rsidRPr="00E44C04">
        <w:rPr>
          <w:sz w:val="22"/>
          <w:lang w:val="sr-Latn-ME"/>
        </w:rPr>
        <w:t>atrioventrikularno sprovođenje može se ponovo javiti nakon</w:t>
      </w:r>
      <w:r w:rsidR="00B33F0A" w:rsidRPr="00E44C04">
        <w:rPr>
          <w:sz w:val="22"/>
          <w:lang w:val="sr-Latn-ME"/>
        </w:rPr>
        <w:t xml:space="preserve"> ponovnog uvođenja </w:t>
      </w:r>
      <w:r w:rsidR="00AB516E" w:rsidRPr="00E44C04">
        <w:rPr>
          <w:sz w:val="22"/>
          <w:lang w:val="sr-Latn-ME"/>
        </w:rPr>
        <w:t xml:space="preserve">liječenja </w:t>
      </w:r>
      <w:r w:rsidR="0012205E" w:rsidRPr="00E44C04">
        <w:rPr>
          <w:sz w:val="22"/>
          <w:lang w:val="sr-Latn-ME"/>
        </w:rPr>
        <w:t xml:space="preserve">lijekom Fingolimod </w:t>
      </w:r>
      <w:r w:rsidR="00B54FDD" w:rsidRPr="00E44C04">
        <w:rPr>
          <w:sz w:val="22"/>
          <w:lang w:val="sr-Latn-ME"/>
        </w:rPr>
        <w:t>Pharmascience</w:t>
      </w:r>
      <w:r w:rsidR="0012205E" w:rsidRPr="00E44C04">
        <w:rPr>
          <w:sz w:val="22"/>
          <w:lang w:val="sr-Latn-ME"/>
        </w:rPr>
        <w:t xml:space="preserve">, </w:t>
      </w:r>
      <w:r w:rsidR="00B33F0A" w:rsidRPr="00E44C04">
        <w:rPr>
          <w:sz w:val="22"/>
          <w:lang w:val="sr-Latn-ME"/>
        </w:rPr>
        <w:t xml:space="preserve">u zavisnosti od trajanja </w:t>
      </w:r>
      <w:r w:rsidRPr="00E44C04">
        <w:rPr>
          <w:sz w:val="22"/>
          <w:lang w:val="sr-Latn-ME"/>
        </w:rPr>
        <w:t xml:space="preserve">privremenog </w:t>
      </w:r>
      <w:r w:rsidR="00B33F0A" w:rsidRPr="00E44C04">
        <w:rPr>
          <w:sz w:val="22"/>
          <w:lang w:val="sr-Latn-ME"/>
        </w:rPr>
        <w:t xml:space="preserve">prekida i </w:t>
      </w:r>
      <w:r w:rsidRPr="00E44C04">
        <w:rPr>
          <w:sz w:val="22"/>
          <w:lang w:val="sr-Latn-ME"/>
        </w:rPr>
        <w:t xml:space="preserve">perioda od započinjanja </w:t>
      </w:r>
      <w:r w:rsidR="00AB516E" w:rsidRPr="00E44C04">
        <w:rPr>
          <w:sz w:val="22"/>
          <w:lang w:val="sr-Latn-ME"/>
        </w:rPr>
        <w:t>liječenja lijekom Fingolimod Pharmascience</w:t>
      </w:r>
      <w:r w:rsidR="0012205E" w:rsidRPr="00E44C04">
        <w:rPr>
          <w:sz w:val="22"/>
          <w:lang w:val="sr-Latn-ME"/>
        </w:rPr>
        <w:t xml:space="preserve">. </w:t>
      </w:r>
      <w:r w:rsidRPr="00E44C04">
        <w:rPr>
          <w:sz w:val="22"/>
          <w:lang w:val="sr-Latn-ME"/>
        </w:rPr>
        <w:t xml:space="preserve">Nakon privremenog prekida terapije, preporučuje se praćenje nakon prve doze na isti način kao i kod započinjanja </w:t>
      </w:r>
      <w:r w:rsidR="00AB516E" w:rsidRPr="00E44C04">
        <w:rPr>
          <w:sz w:val="22"/>
          <w:lang w:val="sr-Latn-ME"/>
        </w:rPr>
        <w:t xml:space="preserve">liječenja </w:t>
      </w:r>
      <w:r w:rsidR="00640223" w:rsidRPr="00E44C04">
        <w:rPr>
          <w:sz w:val="22"/>
          <w:lang w:val="sr-Latn-ME"/>
        </w:rPr>
        <w:t xml:space="preserve">(vidjeti </w:t>
      </w:r>
      <w:r w:rsidR="00AB516E" w:rsidRPr="00E44C04">
        <w:rPr>
          <w:sz w:val="22"/>
          <w:lang w:val="sr-Latn-ME"/>
        </w:rPr>
        <w:t xml:space="preserve">dio </w:t>
      </w:r>
      <w:r w:rsidRPr="00E44C04">
        <w:rPr>
          <w:sz w:val="22"/>
          <w:lang w:val="sr-Latn-ME"/>
        </w:rPr>
        <w:t>4.2</w:t>
      </w:r>
      <w:r w:rsidR="00640223" w:rsidRPr="00E44C04">
        <w:rPr>
          <w:sz w:val="22"/>
          <w:lang w:val="sr-Latn-ME"/>
        </w:rPr>
        <w:t>)</w:t>
      </w:r>
      <w:r w:rsidRPr="00E44C04">
        <w:rPr>
          <w:sz w:val="22"/>
          <w:lang w:val="sr-Latn-ME"/>
        </w:rPr>
        <w:t>.</w:t>
      </w:r>
    </w:p>
    <w:p w:rsidR="007E0C89" w:rsidRPr="00E44C04" w:rsidRDefault="007E0C89" w:rsidP="006D6A57">
      <w:pPr>
        <w:tabs>
          <w:tab w:val="left" w:pos="540"/>
          <w:tab w:val="left" w:pos="569"/>
        </w:tabs>
        <w:jc w:val="both"/>
        <w:rPr>
          <w:sz w:val="22"/>
          <w:lang w:val="sr-Latn-ME"/>
        </w:rPr>
      </w:pPr>
    </w:p>
    <w:p w:rsidR="0012205E" w:rsidRPr="00E44C04" w:rsidRDefault="00B33F0A" w:rsidP="00396853">
      <w:pPr>
        <w:tabs>
          <w:tab w:val="left" w:pos="540"/>
          <w:tab w:val="left" w:pos="569"/>
        </w:tabs>
        <w:jc w:val="both"/>
        <w:rPr>
          <w:sz w:val="22"/>
          <w:lang w:val="sr-Latn-ME"/>
        </w:rPr>
      </w:pPr>
      <w:r w:rsidRPr="00E44C04">
        <w:rPr>
          <w:sz w:val="22"/>
          <w:lang w:val="sr-Latn-ME"/>
        </w:rPr>
        <w:t xml:space="preserve">Kod odraslih pacijenata liječenih fingolimodom prijavljeni su veoma rijetki slučajevi inverzije T-talasa. U slučaju inverzije T-talasa ljekar koji je propisao lijek treba </w:t>
      </w:r>
      <w:r w:rsidR="00D24F1A" w:rsidRPr="00E44C04">
        <w:rPr>
          <w:sz w:val="22"/>
          <w:lang w:val="sr-Latn-ME"/>
        </w:rPr>
        <w:t xml:space="preserve">da </w:t>
      </w:r>
      <w:r w:rsidRPr="00E44C04">
        <w:rPr>
          <w:sz w:val="22"/>
          <w:lang w:val="sr-Latn-ME"/>
        </w:rPr>
        <w:t xml:space="preserve">provjeri da </w:t>
      </w:r>
      <w:r w:rsidR="00AB516E" w:rsidRPr="00E44C04">
        <w:rPr>
          <w:sz w:val="22"/>
          <w:lang w:val="sr-Latn-ME"/>
        </w:rPr>
        <w:t xml:space="preserve">li su prisutni </w:t>
      </w:r>
      <w:r w:rsidR="00D24F1A" w:rsidRPr="00E44C04">
        <w:rPr>
          <w:sz w:val="22"/>
          <w:lang w:val="sr-Latn-ME"/>
        </w:rPr>
        <w:t xml:space="preserve">udruženi </w:t>
      </w:r>
      <w:r w:rsidRPr="00E44C04">
        <w:rPr>
          <w:sz w:val="22"/>
          <w:lang w:val="sr-Latn-ME"/>
        </w:rPr>
        <w:t xml:space="preserve"> znakov</w:t>
      </w:r>
      <w:r w:rsidR="00AB516E" w:rsidRPr="00E44C04">
        <w:rPr>
          <w:sz w:val="22"/>
          <w:lang w:val="sr-Latn-ME"/>
        </w:rPr>
        <w:t>i</w:t>
      </w:r>
      <w:r w:rsidRPr="00E44C04">
        <w:rPr>
          <w:sz w:val="22"/>
          <w:lang w:val="sr-Latn-ME"/>
        </w:rPr>
        <w:t xml:space="preserve"> ili simptom</w:t>
      </w:r>
      <w:r w:rsidR="00AB516E" w:rsidRPr="00E44C04">
        <w:rPr>
          <w:sz w:val="22"/>
          <w:lang w:val="sr-Latn-ME"/>
        </w:rPr>
        <w:t>i</w:t>
      </w:r>
      <w:r w:rsidRPr="00E44C04">
        <w:rPr>
          <w:sz w:val="22"/>
          <w:lang w:val="sr-Latn-ME"/>
        </w:rPr>
        <w:t xml:space="preserve"> ishemije miokarda. Ukoliko se sumnja na ishemiju miokarda, preporučuje se da se zatraži sav</w:t>
      </w:r>
      <w:r w:rsidR="007E0C89" w:rsidRPr="00E44C04">
        <w:rPr>
          <w:sz w:val="22"/>
          <w:lang w:val="sr-Latn-ME"/>
        </w:rPr>
        <w:t>j</w:t>
      </w:r>
      <w:r w:rsidRPr="00E44C04">
        <w:rPr>
          <w:sz w:val="22"/>
          <w:lang w:val="sr-Latn-ME"/>
        </w:rPr>
        <w:t>et kardiologa.</w:t>
      </w:r>
    </w:p>
    <w:p w:rsidR="007E0C89" w:rsidRPr="00E44C04" w:rsidRDefault="007E0C89" w:rsidP="00396853">
      <w:pPr>
        <w:tabs>
          <w:tab w:val="left" w:pos="540"/>
          <w:tab w:val="left" w:pos="569"/>
        </w:tabs>
        <w:jc w:val="both"/>
        <w:rPr>
          <w:sz w:val="22"/>
          <w:lang w:val="sr-Latn-ME"/>
        </w:rPr>
      </w:pPr>
    </w:p>
    <w:p w:rsidR="007E0C89" w:rsidRPr="00E44C04" w:rsidRDefault="007E0C89" w:rsidP="007A4945">
      <w:pPr>
        <w:tabs>
          <w:tab w:val="left" w:pos="540"/>
          <w:tab w:val="left" w:pos="569"/>
        </w:tabs>
        <w:jc w:val="both"/>
        <w:rPr>
          <w:sz w:val="22"/>
          <w:lang w:val="sr-Latn-ME"/>
        </w:rPr>
      </w:pPr>
      <w:r w:rsidRPr="00E44C04">
        <w:rPr>
          <w:sz w:val="22"/>
          <w:lang w:val="sr-Latn-ME"/>
        </w:rPr>
        <w:t xml:space="preserve">Zbog rizika od ozbiljnih poremećaja ritma ili značajne bradikardije, lijek Fingolimod </w:t>
      </w:r>
      <w:r w:rsidR="00B54FDD" w:rsidRPr="00E44C04">
        <w:rPr>
          <w:sz w:val="22"/>
          <w:lang w:val="sr-Latn-ME"/>
        </w:rPr>
        <w:t>Pharmascience</w:t>
      </w:r>
      <w:r w:rsidRPr="00E44C04">
        <w:rPr>
          <w:sz w:val="22"/>
          <w:lang w:val="sr-Latn-ME"/>
        </w:rPr>
        <w:t xml:space="preserve"> ne </w:t>
      </w:r>
      <w:r w:rsidR="007A4945" w:rsidRPr="00E44C04">
        <w:rPr>
          <w:sz w:val="22"/>
          <w:lang w:val="sr-Latn-ME"/>
        </w:rPr>
        <w:t xml:space="preserve">treba </w:t>
      </w:r>
      <w:r w:rsidRPr="00E44C04">
        <w:rPr>
          <w:sz w:val="22"/>
          <w:lang w:val="sr-Latn-ME"/>
        </w:rPr>
        <w:t>primjenjivati kod pacijenata sa sinoatrijalnim srčanim blokom, simptomatskom bradikardijom</w:t>
      </w:r>
      <w:r w:rsidR="007A4945" w:rsidRPr="00E44C04">
        <w:rPr>
          <w:sz w:val="22"/>
          <w:lang w:val="sr-Latn-ME"/>
        </w:rPr>
        <w:t>,</w:t>
      </w:r>
      <w:r w:rsidRPr="00E44C04">
        <w:rPr>
          <w:sz w:val="22"/>
          <w:lang w:val="sr-Latn-ME"/>
        </w:rPr>
        <w:t xml:space="preserve"> rekurentnom sinkopom ili srčanim zastojem u anamnezi, ili kod pacijenata sa značajnim produženjem QT intervala (QTc &gt; 470 milisekundi (odrasli pacijent</w:t>
      </w:r>
      <w:r w:rsidR="00AB516E" w:rsidRPr="00E44C04">
        <w:rPr>
          <w:sz w:val="22"/>
          <w:lang w:val="sr-Latn-ME"/>
        </w:rPr>
        <w:t>kinje</w:t>
      </w:r>
      <w:r w:rsidRPr="00E44C04">
        <w:rPr>
          <w:sz w:val="22"/>
          <w:lang w:val="sr-Latn-ME"/>
        </w:rPr>
        <w:t>) QTc &gt; 460 milisekundi (pedijatrijsk</w:t>
      </w:r>
      <w:r w:rsidR="00AB516E" w:rsidRPr="00E44C04">
        <w:rPr>
          <w:sz w:val="22"/>
          <w:lang w:val="sr-Latn-ME"/>
        </w:rPr>
        <w:t>e</w:t>
      </w:r>
      <w:r w:rsidRPr="00E44C04">
        <w:rPr>
          <w:sz w:val="22"/>
          <w:lang w:val="sr-Latn-ME"/>
        </w:rPr>
        <w:t xml:space="preserve"> pacijent</w:t>
      </w:r>
      <w:r w:rsidR="00AB516E" w:rsidRPr="00E44C04">
        <w:rPr>
          <w:sz w:val="22"/>
          <w:lang w:val="sr-Latn-ME"/>
        </w:rPr>
        <w:t>kinje</w:t>
      </w:r>
      <w:r w:rsidRPr="00E44C04">
        <w:rPr>
          <w:sz w:val="22"/>
          <w:lang w:val="sr-Latn-ME"/>
        </w:rPr>
        <w:t xml:space="preserve">) ili &gt; 450 milisekundi (odrasli </w:t>
      </w:r>
      <w:r w:rsidR="007A4945" w:rsidRPr="00E44C04">
        <w:rPr>
          <w:sz w:val="22"/>
          <w:lang w:val="sr-Latn-ME"/>
        </w:rPr>
        <w:t>i</w:t>
      </w:r>
      <w:r w:rsidRPr="00E44C04">
        <w:rPr>
          <w:sz w:val="22"/>
          <w:lang w:val="sr-Latn-ME"/>
        </w:rPr>
        <w:t xml:space="preserve"> pedijatrijski pacijenti muškog pola)), nekontrolisanom hipertenzijom ili teškom apnejom u snu (takođe vidjeti </w:t>
      </w:r>
      <w:r w:rsidR="00AB516E" w:rsidRPr="00E44C04">
        <w:rPr>
          <w:sz w:val="22"/>
          <w:lang w:val="sr-Latn-ME"/>
        </w:rPr>
        <w:t xml:space="preserve">dio </w:t>
      </w:r>
      <w:r w:rsidRPr="00E44C04">
        <w:rPr>
          <w:sz w:val="22"/>
          <w:lang w:val="sr-Latn-ME"/>
        </w:rPr>
        <w:t xml:space="preserve">4.3). Kod </w:t>
      </w:r>
      <w:r w:rsidR="00AB516E" w:rsidRPr="00E44C04">
        <w:rPr>
          <w:sz w:val="22"/>
          <w:lang w:val="sr-Latn-ME"/>
        </w:rPr>
        <w:t xml:space="preserve">ovih </w:t>
      </w:r>
      <w:r w:rsidRPr="00E44C04">
        <w:rPr>
          <w:sz w:val="22"/>
          <w:lang w:val="sr-Latn-ME"/>
        </w:rPr>
        <w:t xml:space="preserve">pacijenata, terapiju lijekom Fingolimod </w:t>
      </w:r>
      <w:r w:rsidR="00B54FDD" w:rsidRPr="00E44C04">
        <w:rPr>
          <w:sz w:val="22"/>
          <w:lang w:val="sr-Latn-ME"/>
        </w:rPr>
        <w:t>Pharmascience</w:t>
      </w:r>
      <w:r w:rsidR="007A4945" w:rsidRPr="00E44C04">
        <w:rPr>
          <w:sz w:val="22"/>
          <w:lang w:val="sr-Latn-ME"/>
        </w:rPr>
        <w:t xml:space="preserve"> treba razmo</w:t>
      </w:r>
      <w:r w:rsidRPr="00E44C04">
        <w:rPr>
          <w:sz w:val="22"/>
          <w:lang w:val="sr-Latn-ME"/>
        </w:rPr>
        <w:t>tr</w:t>
      </w:r>
      <w:r w:rsidR="007A4945" w:rsidRPr="00E44C04">
        <w:rPr>
          <w:sz w:val="22"/>
          <w:lang w:val="sr-Latn-ME"/>
        </w:rPr>
        <w:t>i</w:t>
      </w:r>
      <w:r w:rsidRPr="00E44C04">
        <w:rPr>
          <w:sz w:val="22"/>
          <w:lang w:val="sr-Latn-ME"/>
        </w:rPr>
        <w:t xml:space="preserve">ti samo </w:t>
      </w:r>
      <w:r w:rsidR="007A4945" w:rsidRPr="00E44C04">
        <w:rPr>
          <w:sz w:val="22"/>
          <w:lang w:val="sr-Latn-ME"/>
        </w:rPr>
        <w:t>ukoliko</w:t>
      </w:r>
      <w:r w:rsidRPr="00E44C04">
        <w:rPr>
          <w:sz w:val="22"/>
          <w:lang w:val="sr-Latn-ME"/>
        </w:rPr>
        <w:t xml:space="preserve"> </w:t>
      </w:r>
      <w:r w:rsidR="007A4945" w:rsidRPr="00E44C04">
        <w:rPr>
          <w:sz w:val="22"/>
          <w:lang w:val="sr-Latn-ME"/>
        </w:rPr>
        <w:t xml:space="preserve">očekivane koristi nadmašuju potencijalne rizike i ako se prije početka </w:t>
      </w:r>
      <w:r w:rsidR="00AB516E" w:rsidRPr="00E44C04">
        <w:rPr>
          <w:sz w:val="22"/>
          <w:lang w:val="sr-Latn-ME"/>
        </w:rPr>
        <w:t xml:space="preserve">liječenja </w:t>
      </w:r>
      <w:r w:rsidR="007A4945" w:rsidRPr="00E44C04">
        <w:rPr>
          <w:sz w:val="22"/>
          <w:lang w:val="sr-Latn-ME"/>
        </w:rPr>
        <w:t>potraži savjet kardiologa kako bi se odredilo najadekvatnije praćenje</w:t>
      </w:r>
      <w:r w:rsidR="00AB516E" w:rsidRPr="00E44C04">
        <w:rPr>
          <w:sz w:val="22"/>
          <w:lang w:val="sr-Latn-ME"/>
        </w:rPr>
        <w:t xml:space="preserve"> pacijenta</w:t>
      </w:r>
      <w:r w:rsidR="007A4945" w:rsidRPr="00E44C04">
        <w:rPr>
          <w:sz w:val="22"/>
          <w:lang w:val="sr-Latn-ME"/>
        </w:rPr>
        <w:t xml:space="preserve">. Za početak </w:t>
      </w:r>
      <w:r w:rsidR="00AB516E" w:rsidRPr="00E44C04">
        <w:rPr>
          <w:sz w:val="22"/>
          <w:lang w:val="sr-Latn-ME"/>
        </w:rPr>
        <w:t xml:space="preserve">liječenja </w:t>
      </w:r>
      <w:r w:rsidR="007A4945" w:rsidRPr="00E44C04">
        <w:rPr>
          <w:sz w:val="22"/>
          <w:lang w:val="sr-Latn-ME"/>
        </w:rPr>
        <w:t xml:space="preserve">preporučuje se produženo praćenje barem preko noći </w:t>
      </w:r>
      <w:r w:rsidRPr="00E44C04">
        <w:rPr>
          <w:sz w:val="22"/>
          <w:lang w:val="sr-Latn-ME"/>
        </w:rPr>
        <w:t xml:space="preserve">(vidjeti takođe </w:t>
      </w:r>
      <w:r w:rsidR="00AB516E" w:rsidRPr="00E44C04">
        <w:rPr>
          <w:sz w:val="22"/>
          <w:lang w:val="sr-Latn-ME"/>
        </w:rPr>
        <w:t xml:space="preserve">dio </w:t>
      </w:r>
      <w:r w:rsidRPr="00E44C04">
        <w:rPr>
          <w:sz w:val="22"/>
          <w:lang w:val="sr-Latn-ME"/>
        </w:rPr>
        <w:t>4.5).</w:t>
      </w:r>
    </w:p>
    <w:p w:rsidR="007E0C89" w:rsidRPr="00E44C04" w:rsidRDefault="007E0C89" w:rsidP="00396853">
      <w:pPr>
        <w:tabs>
          <w:tab w:val="left" w:pos="540"/>
          <w:tab w:val="left" w:pos="569"/>
        </w:tabs>
        <w:jc w:val="both"/>
        <w:rPr>
          <w:sz w:val="22"/>
          <w:lang w:val="sr-Latn-ME"/>
        </w:rPr>
      </w:pPr>
    </w:p>
    <w:p w:rsidR="007E0C89" w:rsidRPr="00E44C04" w:rsidRDefault="001435A0" w:rsidP="00396853">
      <w:pPr>
        <w:tabs>
          <w:tab w:val="left" w:pos="540"/>
          <w:tab w:val="left" w:pos="569"/>
        </w:tabs>
        <w:jc w:val="both"/>
        <w:rPr>
          <w:sz w:val="22"/>
          <w:lang w:val="sr-Latn-ME"/>
        </w:rPr>
      </w:pPr>
      <w:r w:rsidRPr="00E44C04">
        <w:rPr>
          <w:sz w:val="22"/>
          <w:lang w:val="sr-Latn-ME"/>
        </w:rPr>
        <w:t>Primjena f</w:t>
      </w:r>
      <w:r w:rsidR="007E0C89" w:rsidRPr="00E44C04">
        <w:rPr>
          <w:sz w:val="22"/>
          <w:lang w:val="sr-Latn-ME"/>
        </w:rPr>
        <w:t>ingolimod</w:t>
      </w:r>
      <w:r w:rsidRPr="00E44C04">
        <w:rPr>
          <w:sz w:val="22"/>
          <w:lang w:val="sr-Latn-ME"/>
        </w:rPr>
        <w:t>a</w:t>
      </w:r>
      <w:r w:rsidR="00641C58" w:rsidRPr="00E44C04">
        <w:rPr>
          <w:sz w:val="22"/>
          <w:lang w:val="sr-Latn-ME"/>
        </w:rPr>
        <w:t xml:space="preserve"> </w:t>
      </w:r>
      <w:r w:rsidRPr="00E44C04">
        <w:rPr>
          <w:sz w:val="22"/>
          <w:lang w:val="sr-Latn-ME"/>
        </w:rPr>
        <w:t xml:space="preserve">nije </w:t>
      </w:r>
      <w:r w:rsidR="007E0C89" w:rsidRPr="00E44C04">
        <w:rPr>
          <w:sz w:val="22"/>
          <w:lang w:val="sr-Latn-ME"/>
        </w:rPr>
        <w:t>ispitivan</w:t>
      </w:r>
      <w:r w:rsidRPr="00E44C04">
        <w:rPr>
          <w:sz w:val="22"/>
          <w:lang w:val="sr-Latn-ME"/>
        </w:rPr>
        <w:t>a</w:t>
      </w:r>
      <w:r w:rsidR="007E0C89" w:rsidRPr="00E44C04">
        <w:rPr>
          <w:sz w:val="22"/>
          <w:lang w:val="sr-Latn-ME"/>
        </w:rPr>
        <w:t xml:space="preserve"> kod pacijenata sa aritmijama koj</w:t>
      </w:r>
      <w:r w:rsidRPr="00E44C04">
        <w:rPr>
          <w:sz w:val="22"/>
          <w:lang w:val="sr-Latn-ME"/>
        </w:rPr>
        <w:t>e</w:t>
      </w:r>
      <w:r w:rsidR="00640223" w:rsidRPr="00E44C04">
        <w:rPr>
          <w:sz w:val="22"/>
          <w:lang w:val="sr-Latn-ME"/>
        </w:rPr>
        <w:t xml:space="preserve"> zahtijevaju </w:t>
      </w:r>
      <w:r w:rsidRPr="00E44C04">
        <w:rPr>
          <w:sz w:val="22"/>
          <w:lang w:val="sr-Latn-ME"/>
        </w:rPr>
        <w:t xml:space="preserve">terapiju antiaritmicima </w:t>
      </w:r>
      <w:r w:rsidR="00640223" w:rsidRPr="00E44C04">
        <w:rPr>
          <w:sz w:val="22"/>
          <w:lang w:val="sr-Latn-ME"/>
        </w:rPr>
        <w:t>klas</w:t>
      </w:r>
      <w:r w:rsidRPr="00E44C04">
        <w:rPr>
          <w:sz w:val="22"/>
          <w:lang w:val="sr-Latn-ME"/>
        </w:rPr>
        <w:t>e</w:t>
      </w:r>
      <w:r w:rsidR="00640223" w:rsidRPr="00E44C04">
        <w:rPr>
          <w:sz w:val="22"/>
          <w:lang w:val="sr-Latn-ME"/>
        </w:rPr>
        <w:t xml:space="preserve"> </w:t>
      </w:r>
      <w:r w:rsidR="007E0C89" w:rsidRPr="00E44C04">
        <w:rPr>
          <w:sz w:val="22"/>
          <w:lang w:val="sr-Latn-ME"/>
        </w:rPr>
        <w:t>Ia (npr. hinidin, dizopiramid) ili klas</w:t>
      </w:r>
      <w:r w:rsidRPr="00E44C04">
        <w:rPr>
          <w:sz w:val="22"/>
          <w:lang w:val="sr-Latn-ME"/>
        </w:rPr>
        <w:t>e</w:t>
      </w:r>
      <w:r w:rsidR="007E0C89" w:rsidRPr="00E44C04">
        <w:rPr>
          <w:sz w:val="22"/>
          <w:lang w:val="sr-Latn-ME"/>
        </w:rPr>
        <w:t xml:space="preserve"> III (npr. amjodaron, sotalol). </w:t>
      </w:r>
      <w:r w:rsidRPr="00E44C04">
        <w:rPr>
          <w:sz w:val="22"/>
          <w:lang w:val="sr-Latn-ME"/>
        </w:rPr>
        <w:t>Primjena a</w:t>
      </w:r>
      <w:r w:rsidR="007E0C89" w:rsidRPr="00E44C04">
        <w:rPr>
          <w:sz w:val="22"/>
          <w:lang w:val="sr-Latn-ME"/>
        </w:rPr>
        <w:t>ntiaritmi</w:t>
      </w:r>
      <w:r w:rsidRPr="00E44C04">
        <w:rPr>
          <w:sz w:val="22"/>
          <w:lang w:val="sr-Latn-ME"/>
        </w:rPr>
        <w:t>ka</w:t>
      </w:r>
      <w:r w:rsidR="007E0C89" w:rsidRPr="00E44C04">
        <w:rPr>
          <w:sz w:val="22"/>
          <w:lang w:val="sr-Latn-ME"/>
        </w:rPr>
        <w:t xml:space="preserve"> klase Ia i klase III </w:t>
      </w:r>
      <w:r w:rsidRPr="00E44C04">
        <w:rPr>
          <w:sz w:val="22"/>
          <w:lang w:val="sr-Latn-ME"/>
        </w:rPr>
        <w:t xml:space="preserve">je </w:t>
      </w:r>
      <w:r w:rsidR="007E0C89" w:rsidRPr="00E44C04">
        <w:rPr>
          <w:sz w:val="22"/>
          <w:lang w:val="sr-Latn-ME"/>
        </w:rPr>
        <w:t>povezan</w:t>
      </w:r>
      <w:r w:rsidRPr="00E44C04">
        <w:rPr>
          <w:sz w:val="22"/>
          <w:lang w:val="sr-Latn-ME"/>
        </w:rPr>
        <w:t>a</w:t>
      </w:r>
      <w:r w:rsidR="007E0C89" w:rsidRPr="00E44C04">
        <w:rPr>
          <w:sz w:val="22"/>
          <w:lang w:val="sr-Latn-ME"/>
        </w:rPr>
        <w:t xml:space="preserve"> su sa slučajevima </w:t>
      </w:r>
      <w:r w:rsidRPr="00E44C04">
        <w:rPr>
          <w:sz w:val="22"/>
          <w:lang w:val="sr-Latn-ME"/>
        </w:rPr>
        <w:t xml:space="preserve">aritmije </w:t>
      </w:r>
      <w:r w:rsidR="007E0C89" w:rsidRPr="00E44C04">
        <w:rPr>
          <w:i/>
          <w:sz w:val="22"/>
          <w:lang w:val="sr-Latn-ME"/>
        </w:rPr>
        <w:t>torsades de pointes</w:t>
      </w:r>
      <w:r w:rsidR="007E0C89" w:rsidRPr="00E44C04">
        <w:rPr>
          <w:sz w:val="22"/>
          <w:lang w:val="sr-Latn-ME"/>
        </w:rPr>
        <w:t xml:space="preserve"> kod pacijenata sa </w:t>
      </w:r>
      <w:r w:rsidRPr="00E44C04">
        <w:rPr>
          <w:sz w:val="22"/>
          <w:lang w:val="sr-Latn-ME"/>
        </w:rPr>
        <w:t>b</w:t>
      </w:r>
      <w:r w:rsidR="007E0C89" w:rsidRPr="00E44C04">
        <w:rPr>
          <w:sz w:val="22"/>
          <w:lang w:val="sr-Latn-ME"/>
        </w:rPr>
        <w:t>radikardijom (vidjeti dio 4.3).</w:t>
      </w:r>
    </w:p>
    <w:p w:rsidR="007E0C89" w:rsidRPr="00E44C04" w:rsidRDefault="007E0C89" w:rsidP="00396853">
      <w:pPr>
        <w:tabs>
          <w:tab w:val="left" w:pos="540"/>
          <w:tab w:val="left" w:pos="569"/>
        </w:tabs>
        <w:jc w:val="both"/>
        <w:rPr>
          <w:bCs/>
          <w:sz w:val="20"/>
          <w:szCs w:val="22"/>
          <w:lang w:val="sr-Latn-ME"/>
        </w:rPr>
      </w:pPr>
    </w:p>
    <w:p w:rsidR="007E0C89" w:rsidRPr="00E44C04" w:rsidRDefault="007E0C89" w:rsidP="003F5B7B">
      <w:pPr>
        <w:tabs>
          <w:tab w:val="left" w:pos="540"/>
          <w:tab w:val="left" w:pos="569"/>
        </w:tabs>
        <w:jc w:val="both"/>
        <w:rPr>
          <w:sz w:val="22"/>
          <w:szCs w:val="22"/>
          <w:lang w:val="sr-Latn-ME"/>
        </w:rPr>
      </w:pPr>
      <w:r w:rsidRPr="00E44C04">
        <w:rPr>
          <w:sz w:val="22"/>
          <w:szCs w:val="22"/>
          <w:lang w:val="sr-Latn-ME"/>
        </w:rPr>
        <w:t xml:space="preserve">Iskustvo sa </w:t>
      </w:r>
      <w:r w:rsidR="00E4582D" w:rsidRPr="00E44C04">
        <w:rPr>
          <w:sz w:val="22"/>
          <w:szCs w:val="22"/>
          <w:lang w:val="sr-Latn-ME"/>
        </w:rPr>
        <w:t>primjenom</w:t>
      </w:r>
      <w:r w:rsidR="0083196B" w:rsidRPr="00E44C04">
        <w:rPr>
          <w:sz w:val="22"/>
          <w:szCs w:val="22"/>
          <w:lang w:val="sr-Latn-ME"/>
        </w:rPr>
        <w:t xml:space="preserve"> </w:t>
      </w:r>
      <w:r w:rsidRPr="00E44C04">
        <w:rPr>
          <w:sz w:val="22"/>
          <w:szCs w:val="22"/>
          <w:lang w:val="sr-Latn-ME"/>
        </w:rPr>
        <w:t>fingolimod</w:t>
      </w:r>
      <w:r w:rsidR="00E4582D" w:rsidRPr="00E44C04">
        <w:rPr>
          <w:sz w:val="22"/>
          <w:szCs w:val="22"/>
          <w:lang w:val="sr-Latn-ME"/>
        </w:rPr>
        <w:t>a</w:t>
      </w:r>
      <w:r w:rsidRPr="00E44C04">
        <w:rPr>
          <w:sz w:val="22"/>
          <w:szCs w:val="22"/>
          <w:lang w:val="sr-Latn-ME"/>
        </w:rPr>
        <w:t xml:space="preserve"> je ograničeno kod pacijenata koji imaju istovremenu terapiju beta blokatorima, blokatorima </w:t>
      </w:r>
      <w:r w:rsidR="003F5B7B" w:rsidRPr="00E44C04">
        <w:rPr>
          <w:sz w:val="22"/>
          <w:szCs w:val="22"/>
          <w:lang w:val="sr-Latn-ME"/>
        </w:rPr>
        <w:t>kalcijumovih kanala</w:t>
      </w:r>
      <w:r w:rsidRPr="00E44C04">
        <w:rPr>
          <w:sz w:val="22"/>
          <w:szCs w:val="22"/>
          <w:lang w:val="sr-Latn-ME"/>
        </w:rPr>
        <w:t xml:space="preserve"> koji smanjuju </w:t>
      </w:r>
      <w:r w:rsidR="003F5B7B" w:rsidRPr="00E44C04">
        <w:rPr>
          <w:sz w:val="22"/>
          <w:szCs w:val="22"/>
          <w:lang w:val="sr-Latn-ME"/>
        </w:rPr>
        <w:t xml:space="preserve">brzinu otkucaja srca </w:t>
      </w:r>
      <w:r w:rsidRPr="00E44C04">
        <w:rPr>
          <w:sz w:val="22"/>
          <w:szCs w:val="22"/>
          <w:lang w:val="sr-Latn-ME"/>
        </w:rPr>
        <w:t xml:space="preserve">(kao što su verapamil ili diltiazem) ili drugim ljekovima koji mogu </w:t>
      </w:r>
      <w:r w:rsidR="003F5B7B" w:rsidRPr="00E44C04">
        <w:rPr>
          <w:sz w:val="22"/>
          <w:szCs w:val="22"/>
          <w:lang w:val="sr-Latn-ME"/>
        </w:rPr>
        <w:t xml:space="preserve">da smanje brzinu otkucaja srca </w:t>
      </w:r>
      <w:r w:rsidRPr="00E44C04">
        <w:rPr>
          <w:sz w:val="22"/>
          <w:szCs w:val="22"/>
          <w:lang w:val="sr-Latn-ME"/>
        </w:rPr>
        <w:t xml:space="preserve">(npr. </w:t>
      </w:r>
      <w:r w:rsidR="00695371" w:rsidRPr="00E44C04">
        <w:rPr>
          <w:sz w:val="22"/>
          <w:szCs w:val="22"/>
          <w:lang w:val="sr-Latn-ME"/>
        </w:rPr>
        <w:t xml:space="preserve">ivabradin, </w:t>
      </w:r>
      <w:r w:rsidRPr="00E44C04">
        <w:rPr>
          <w:sz w:val="22"/>
          <w:szCs w:val="22"/>
          <w:lang w:val="sr-Latn-ME"/>
        </w:rPr>
        <w:t>digoksin, antiholinesterazni l</w:t>
      </w:r>
      <w:r w:rsidR="00C950A1" w:rsidRPr="00E44C04">
        <w:rPr>
          <w:sz w:val="22"/>
          <w:szCs w:val="22"/>
          <w:lang w:val="sr-Latn-ME"/>
        </w:rPr>
        <w:t>j</w:t>
      </w:r>
      <w:r w:rsidRPr="00E44C04">
        <w:rPr>
          <w:sz w:val="22"/>
          <w:szCs w:val="22"/>
          <w:lang w:val="sr-Latn-ME"/>
        </w:rPr>
        <w:t xml:space="preserve">ekovi ili pilokarpin). S obzirom na to da je započinjanje terapije </w:t>
      </w:r>
      <w:r w:rsidR="00695371" w:rsidRPr="00E44C04">
        <w:rPr>
          <w:sz w:val="22"/>
          <w:szCs w:val="22"/>
          <w:lang w:val="sr-Latn-ME"/>
        </w:rPr>
        <w:t>fingolimodom</w:t>
      </w:r>
      <w:r w:rsidRPr="00E44C04">
        <w:rPr>
          <w:sz w:val="22"/>
          <w:szCs w:val="22"/>
          <w:lang w:val="sr-Latn-ME"/>
        </w:rPr>
        <w:t xml:space="preserve"> takođe </w:t>
      </w:r>
      <w:r w:rsidR="003F5B7B" w:rsidRPr="00E44C04">
        <w:rPr>
          <w:sz w:val="22"/>
          <w:szCs w:val="22"/>
          <w:lang w:val="sr-Latn-ME"/>
        </w:rPr>
        <w:t xml:space="preserve">udruženo sa usporavanjem brzine otkucaja srca </w:t>
      </w:r>
      <w:r w:rsidRPr="00E44C04">
        <w:rPr>
          <w:sz w:val="22"/>
          <w:szCs w:val="22"/>
          <w:lang w:val="sr-Latn-ME"/>
        </w:rPr>
        <w:t>(vid</w:t>
      </w:r>
      <w:r w:rsidR="00695371" w:rsidRPr="00E44C04">
        <w:rPr>
          <w:sz w:val="22"/>
          <w:szCs w:val="22"/>
          <w:lang w:val="sr-Latn-ME"/>
        </w:rPr>
        <w:t>j</w:t>
      </w:r>
      <w:r w:rsidRPr="00E44C04">
        <w:rPr>
          <w:sz w:val="22"/>
          <w:szCs w:val="22"/>
          <w:lang w:val="sr-Latn-ME"/>
        </w:rPr>
        <w:t xml:space="preserve">eti takođe </w:t>
      </w:r>
      <w:r w:rsidR="00E4582D" w:rsidRPr="00E44C04">
        <w:rPr>
          <w:sz w:val="22"/>
          <w:szCs w:val="22"/>
          <w:lang w:val="sr-Latn-ME"/>
        </w:rPr>
        <w:t xml:space="preserve">dio </w:t>
      </w:r>
      <w:r w:rsidRPr="00E44C04">
        <w:rPr>
          <w:sz w:val="22"/>
          <w:szCs w:val="22"/>
          <w:lang w:val="sr-Latn-ME"/>
        </w:rPr>
        <w:t>4.8, Bradiaritmija), istovremena prim</w:t>
      </w:r>
      <w:r w:rsidR="00695371" w:rsidRPr="00E44C04">
        <w:rPr>
          <w:sz w:val="22"/>
          <w:szCs w:val="22"/>
          <w:lang w:val="sr-Latn-ME"/>
        </w:rPr>
        <w:t>j</w:t>
      </w:r>
      <w:r w:rsidRPr="00E44C04">
        <w:rPr>
          <w:sz w:val="22"/>
          <w:szCs w:val="22"/>
          <w:lang w:val="sr-Latn-ME"/>
        </w:rPr>
        <w:t>ena ovih l</w:t>
      </w:r>
      <w:r w:rsidR="00695371" w:rsidRPr="00E44C04">
        <w:rPr>
          <w:sz w:val="22"/>
          <w:szCs w:val="22"/>
          <w:lang w:val="sr-Latn-ME"/>
        </w:rPr>
        <w:t>j</w:t>
      </w:r>
      <w:r w:rsidRPr="00E44C04">
        <w:rPr>
          <w:sz w:val="22"/>
          <w:szCs w:val="22"/>
          <w:lang w:val="sr-Latn-ME"/>
        </w:rPr>
        <w:t>ekova tokom započinjanja terapije l</w:t>
      </w:r>
      <w:r w:rsidR="00695371" w:rsidRPr="00E44C04">
        <w:rPr>
          <w:sz w:val="22"/>
          <w:szCs w:val="22"/>
          <w:lang w:val="sr-Latn-ME"/>
        </w:rPr>
        <w:t xml:space="preserve">ijekom Fingolimod </w:t>
      </w:r>
      <w:r w:rsidR="00B54FDD" w:rsidRPr="00E44C04">
        <w:rPr>
          <w:sz w:val="22"/>
          <w:szCs w:val="22"/>
          <w:lang w:val="sr-Latn-ME"/>
        </w:rPr>
        <w:t>Pharmascience</w:t>
      </w:r>
      <w:r w:rsidRPr="00E44C04">
        <w:rPr>
          <w:sz w:val="22"/>
          <w:szCs w:val="22"/>
          <w:lang w:val="sr-Latn-ME"/>
        </w:rPr>
        <w:t xml:space="preserve"> može </w:t>
      </w:r>
      <w:r w:rsidR="003F5B7B" w:rsidRPr="00E44C04">
        <w:rPr>
          <w:sz w:val="22"/>
          <w:szCs w:val="22"/>
          <w:lang w:val="sr-Latn-ME"/>
        </w:rPr>
        <w:t xml:space="preserve">da </w:t>
      </w:r>
      <w:r w:rsidRPr="00E44C04">
        <w:rPr>
          <w:sz w:val="22"/>
          <w:szCs w:val="22"/>
          <w:lang w:val="sr-Latn-ME"/>
        </w:rPr>
        <w:t>b</w:t>
      </w:r>
      <w:r w:rsidR="003F5B7B" w:rsidRPr="00E44C04">
        <w:rPr>
          <w:sz w:val="22"/>
          <w:szCs w:val="22"/>
          <w:lang w:val="sr-Latn-ME"/>
        </w:rPr>
        <w:t>ude udružena sa</w:t>
      </w:r>
      <w:r w:rsidRPr="00E44C04">
        <w:rPr>
          <w:sz w:val="22"/>
          <w:szCs w:val="22"/>
          <w:lang w:val="sr-Latn-ME"/>
        </w:rPr>
        <w:t xml:space="preserve"> teškom bradikardijom i srčanim blokom. Zbog moguć</w:t>
      </w:r>
      <w:r w:rsidR="003F5B7B" w:rsidRPr="00E44C04">
        <w:rPr>
          <w:sz w:val="22"/>
          <w:szCs w:val="22"/>
          <w:lang w:val="sr-Latn-ME"/>
        </w:rPr>
        <w:t>eg</w:t>
      </w:r>
      <w:r w:rsidRPr="00E44C04">
        <w:rPr>
          <w:sz w:val="22"/>
          <w:szCs w:val="22"/>
          <w:lang w:val="sr-Latn-ME"/>
        </w:rPr>
        <w:t xml:space="preserve"> aditivn</w:t>
      </w:r>
      <w:r w:rsidR="003F5B7B" w:rsidRPr="00E44C04">
        <w:rPr>
          <w:sz w:val="22"/>
          <w:szCs w:val="22"/>
          <w:lang w:val="sr-Latn-ME"/>
        </w:rPr>
        <w:t>og dejstva na</w:t>
      </w:r>
      <w:r w:rsidRPr="00E44C04">
        <w:rPr>
          <w:sz w:val="22"/>
          <w:szCs w:val="22"/>
          <w:lang w:val="sr-Latn-ME"/>
        </w:rPr>
        <w:t xml:space="preserve"> </w:t>
      </w:r>
      <w:r w:rsidR="003F5B7B" w:rsidRPr="00E44C04">
        <w:rPr>
          <w:sz w:val="22"/>
          <w:szCs w:val="22"/>
          <w:lang w:val="sr-Latn-ME"/>
        </w:rPr>
        <w:t>brzinu otkucaja srca</w:t>
      </w:r>
      <w:r w:rsidRPr="00E44C04">
        <w:rPr>
          <w:sz w:val="22"/>
          <w:szCs w:val="22"/>
          <w:lang w:val="sr-Latn-ME"/>
        </w:rPr>
        <w:t>, terapiju l</w:t>
      </w:r>
      <w:r w:rsidR="00695371" w:rsidRPr="00E44C04">
        <w:rPr>
          <w:sz w:val="22"/>
          <w:szCs w:val="22"/>
          <w:lang w:val="sr-Latn-ME"/>
        </w:rPr>
        <w:t>ij</w:t>
      </w:r>
      <w:r w:rsidRPr="00E44C04">
        <w:rPr>
          <w:sz w:val="22"/>
          <w:szCs w:val="22"/>
          <w:lang w:val="sr-Latn-ME"/>
        </w:rPr>
        <w:t xml:space="preserve">ekom </w:t>
      </w:r>
      <w:r w:rsidR="00695371" w:rsidRPr="00E44C04">
        <w:rPr>
          <w:sz w:val="22"/>
          <w:szCs w:val="22"/>
          <w:lang w:val="sr-Latn-ME"/>
        </w:rPr>
        <w:t xml:space="preserve">Fingolimod </w:t>
      </w:r>
      <w:r w:rsidR="00B54FDD" w:rsidRPr="00E44C04">
        <w:rPr>
          <w:sz w:val="22"/>
          <w:szCs w:val="22"/>
          <w:lang w:val="sr-Latn-ME"/>
        </w:rPr>
        <w:t>Pharmascience</w:t>
      </w:r>
      <w:r w:rsidRPr="00E44C04">
        <w:rPr>
          <w:sz w:val="22"/>
          <w:szCs w:val="22"/>
          <w:lang w:val="sr-Latn-ME"/>
        </w:rPr>
        <w:t xml:space="preserve"> ne treba zap</w:t>
      </w:r>
      <w:r w:rsidR="00695371" w:rsidRPr="00E44C04">
        <w:rPr>
          <w:sz w:val="22"/>
          <w:szCs w:val="22"/>
          <w:lang w:val="sr-Latn-ME"/>
        </w:rPr>
        <w:t xml:space="preserve">očinjati kod pacijenata </w:t>
      </w:r>
      <w:r w:rsidRPr="00E44C04">
        <w:rPr>
          <w:sz w:val="22"/>
          <w:szCs w:val="22"/>
          <w:lang w:val="sr-Latn-ME"/>
        </w:rPr>
        <w:t>koji se istovremeno l</w:t>
      </w:r>
      <w:r w:rsidR="00695371" w:rsidRPr="00E44C04">
        <w:rPr>
          <w:sz w:val="22"/>
          <w:szCs w:val="22"/>
          <w:lang w:val="sr-Latn-ME"/>
        </w:rPr>
        <w:t>ij</w:t>
      </w:r>
      <w:r w:rsidRPr="00E44C04">
        <w:rPr>
          <w:sz w:val="22"/>
          <w:szCs w:val="22"/>
          <w:lang w:val="sr-Latn-ME"/>
        </w:rPr>
        <w:t>eče ovim l</w:t>
      </w:r>
      <w:r w:rsidR="00695371" w:rsidRPr="00E44C04">
        <w:rPr>
          <w:sz w:val="22"/>
          <w:szCs w:val="22"/>
          <w:lang w:val="sr-Latn-ME"/>
        </w:rPr>
        <w:t>j</w:t>
      </w:r>
      <w:r w:rsidRPr="00E44C04">
        <w:rPr>
          <w:sz w:val="22"/>
          <w:szCs w:val="22"/>
          <w:lang w:val="sr-Latn-ME"/>
        </w:rPr>
        <w:t>ekovima (vid</w:t>
      </w:r>
      <w:r w:rsidR="00695371" w:rsidRPr="00E44C04">
        <w:rPr>
          <w:sz w:val="22"/>
          <w:szCs w:val="22"/>
          <w:lang w:val="sr-Latn-ME"/>
        </w:rPr>
        <w:t>j</w:t>
      </w:r>
      <w:r w:rsidRPr="00E44C04">
        <w:rPr>
          <w:sz w:val="22"/>
          <w:szCs w:val="22"/>
          <w:lang w:val="sr-Latn-ME"/>
        </w:rPr>
        <w:t xml:space="preserve">eti </w:t>
      </w:r>
      <w:r w:rsidR="0083196B" w:rsidRPr="00E44C04">
        <w:rPr>
          <w:sz w:val="22"/>
          <w:szCs w:val="22"/>
          <w:lang w:val="sr-Latn-ME"/>
        </w:rPr>
        <w:t xml:space="preserve">dio </w:t>
      </w:r>
      <w:r w:rsidRPr="00E44C04">
        <w:rPr>
          <w:sz w:val="22"/>
          <w:szCs w:val="22"/>
          <w:lang w:val="sr-Latn-ME"/>
        </w:rPr>
        <w:t>4.5). Kod ovih pacijenata, terapiju l</w:t>
      </w:r>
      <w:r w:rsidR="00695371" w:rsidRPr="00E44C04">
        <w:rPr>
          <w:sz w:val="22"/>
          <w:szCs w:val="22"/>
          <w:lang w:val="sr-Latn-ME"/>
        </w:rPr>
        <w:t>ij</w:t>
      </w:r>
      <w:r w:rsidRPr="00E44C04">
        <w:rPr>
          <w:sz w:val="22"/>
          <w:szCs w:val="22"/>
          <w:lang w:val="sr-Latn-ME"/>
        </w:rPr>
        <w:t>ekom</w:t>
      </w:r>
      <w:r w:rsidR="00695371" w:rsidRPr="00E44C04">
        <w:rPr>
          <w:sz w:val="22"/>
          <w:szCs w:val="22"/>
          <w:lang w:val="sr-Latn-ME"/>
        </w:rPr>
        <w:t xml:space="preserve"> Fingolimod </w:t>
      </w:r>
      <w:r w:rsidR="00B54FDD" w:rsidRPr="00E44C04">
        <w:rPr>
          <w:sz w:val="22"/>
          <w:szCs w:val="22"/>
          <w:lang w:val="sr-Latn-ME"/>
        </w:rPr>
        <w:t>Pharmascience</w:t>
      </w:r>
      <w:r w:rsidR="00695371" w:rsidRPr="00E44C04">
        <w:rPr>
          <w:sz w:val="22"/>
          <w:szCs w:val="22"/>
          <w:lang w:val="sr-Latn-ME"/>
        </w:rPr>
        <w:t xml:space="preserve"> </w:t>
      </w:r>
      <w:r w:rsidRPr="00E44C04">
        <w:rPr>
          <w:sz w:val="22"/>
          <w:szCs w:val="22"/>
          <w:lang w:val="sr-Latn-ME"/>
        </w:rPr>
        <w:t xml:space="preserve">treba razmotriti samo ako </w:t>
      </w:r>
      <w:r w:rsidR="003F5B7B" w:rsidRPr="00E44C04">
        <w:rPr>
          <w:sz w:val="22"/>
          <w:szCs w:val="22"/>
          <w:lang w:val="sr-Latn-ME"/>
        </w:rPr>
        <w:t>očekivana</w:t>
      </w:r>
      <w:r w:rsidRPr="00E44C04">
        <w:rPr>
          <w:sz w:val="22"/>
          <w:szCs w:val="22"/>
          <w:lang w:val="sr-Latn-ME"/>
        </w:rPr>
        <w:t xml:space="preserve"> korist </w:t>
      </w:r>
      <w:r w:rsidR="003F5B7B" w:rsidRPr="00E44C04">
        <w:rPr>
          <w:sz w:val="22"/>
          <w:szCs w:val="22"/>
          <w:lang w:val="sr-Latn-ME"/>
        </w:rPr>
        <w:t>nadmašuje potencijalne</w:t>
      </w:r>
      <w:r w:rsidRPr="00E44C04">
        <w:rPr>
          <w:sz w:val="22"/>
          <w:szCs w:val="22"/>
          <w:lang w:val="sr-Latn-ME"/>
        </w:rPr>
        <w:t xml:space="preserve"> rizike. Ako se razmatra terapija l</w:t>
      </w:r>
      <w:r w:rsidR="00695371" w:rsidRPr="00E44C04">
        <w:rPr>
          <w:sz w:val="22"/>
          <w:szCs w:val="22"/>
          <w:lang w:val="sr-Latn-ME"/>
        </w:rPr>
        <w:t>ij</w:t>
      </w:r>
      <w:r w:rsidRPr="00E44C04">
        <w:rPr>
          <w:sz w:val="22"/>
          <w:szCs w:val="22"/>
          <w:lang w:val="sr-Latn-ME"/>
        </w:rPr>
        <w:t>ekom</w:t>
      </w:r>
      <w:r w:rsidR="00695371" w:rsidRPr="00E44C04">
        <w:rPr>
          <w:sz w:val="22"/>
          <w:szCs w:val="22"/>
          <w:lang w:val="sr-Latn-ME"/>
        </w:rPr>
        <w:t xml:space="preserve"> Fingolimod </w:t>
      </w:r>
      <w:r w:rsidR="00B54FDD" w:rsidRPr="00E44C04">
        <w:rPr>
          <w:sz w:val="22"/>
          <w:szCs w:val="22"/>
          <w:lang w:val="sr-Latn-ME"/>
        </w:rPr>
        <w:t>Pharmascience</w:t>
      </w:r>
      <w:r w:rsidRPr="00E44C04">
        <w:rPr>
          <w:sz w:val="22"/>
          <w:szCs w:val="22"/>
          <w:lang w:val="sr-Latn-ME"/>
        </w:rPr>
        <w:t>, treba potražiti sav</w:t>
      </w:r>
      <w:r w:rsidR="00695371" w:rsidRPr="00E44C04">
        <w:rPr>
          <w:sz w:val="22"/>
          <w:szCs w:val="22"/>
          <w:lang w:val="sr-Latn-ME"/>
        </w:rPr>
        <w:t>j</w:t>
      </w:r>
      <w:r w:rsidRPr="00E44C04">
        <w:rPr>
          <w:sz w:val="22"/>
          <w:szCs w:val="22"/>
          <w:lang w:val="sr-Latn-ME"/>
        </w:rPr>
        <w:t xml:space="preserve">et kardiologa u vezi </w:t>
      </w:r>
      <w:r w:rsidR="003F5B7B" w:rsidRPr="00E44C04">
        <w:rPr>
          <w:sz w:val="22"/>
          <w:szCs w:val="22"/>
          <w:lang w:val="sr-Latn-ME"/>
        </w:rPr>
        <w:t>prevođenja na</w:t>
      </w:r>
      <w:r w:rsidRPr="00E44C04">
        <w:rPr>
          <w:sz w:val="22"/>
          <w:szCs w:val="22"/>
          <w:lang w:val="sr-Latn-ME"/>
        </w:rPr>
        <w:t xml:space="preserve"> l</w:t>
      </w:r>
      <w:r w:rsidR="00695371" w:rsidRPr="00E44C04">
        <w:rPr>
          <w:sz w:val="22"/>
          <w:szCs w:val="22"/>
          <w:lang w:val="sr-Latn-ME"/>
        </w:rPr>
        <w:t>j</w:t>
      </w:r>
      <w:r w:rsidRPr="00E44C04">
        <w:rPr>
          <w:sz w:val="22"/>
          <w:szCs w:val="22"/>
          <w:lang w:val="sr-Latn-ME"/>
        </w:rPr>
        <w:t xml:space="preserve">ekove koji ne smanjuju </w:t>
      </w:r>
      <w:r w:rsidR="003F5B7B" w:rsidRPr="00E44C04">
        <w:rPr>
          <w:sz w:val="22"/>
          <w:szCs w:val="22"/>
          <w:lang w:val="sr-Latn-ME"/>
        </w:rPr>
        <w:t xml:space="preserve">brzinu otkucaja srca </w:t>
      </w:r>
      <w:r w:rsidRPr="00E44C04">
        <w:rPr>
          <w:sz w:val="22"/>
          <w:szCs w:val="22"/>
          <w:lang w:val="sr-Latn-ME"/>
        </w:rPr>
        <w:t>pr</w:t>
      </w:r>
      <w:r w:rsidR="00695371" w:rsidRPr="00E44C04">
        <w:rPr>
          <w:sz w:val="22"/>
          <w:szCs w:val="22"/>
          <w:lang w:val="sr-Latn-ME"/>
        </w:rPr>
        <w:t>ij</w:t>
      </w:r>
      <w:r w:rsidRPr="00E44C04">
        <w:rPr>
          <w:sz w:val="22"/>
          <w:szCs w:val="22"/>
          <w:lang w:val="sr-Latn-ME"/>
        </w:rPr>
        <w:t xml:space="preserve">e započinjanja terapije. </w:t>
      </w:r>
      <w:r w:rsidR="003F5B7B" w:rsidRPr="00E44C04">
        <w:rPr>
          <w:sz w:val="22"/>
          <w:szCs w:val="22"/>
          <w:lang w:val="sr-Latn-ME"/>
        </w:rPr>
        <w:t>Ukoliko se primjena lijeka koji smanjuje brzinu otkucaja srca ne može prekinuti, obavezno treba zatražiti savjet kardiologa kako bi se odredilo odgovarajuće praćenje tokom primjene prve doze</w:t>
      </w:r>
      <w:r w:rsidR="00E4582D" w:rsidRPr="00E44C04">
        <w:rPr>
          <w:sz w:val="22"/>
          <w:szCs w:val="22"/>
          <w:lang w:val="sr-Latn-ME"/>
        </w:rPr>
        <w:t xml:space="preserve"> fingolimoda</w:t>
      </w:r>
      <w:r w:rsidR="003F5B7B" w:rsidRPr="00E44C04">
        <w:rPr>
          <w:sz w:val="22"/>
          <w:szCs w:val="22"/>
          <w:lang w:val="sr-Latn-ME"/>
        </w:rPr>
        <w:t>, pri čemu se preporučuje produženo praćenje bar</w:t>
      </w:r>
      <w:r w:rsidRPr="00E44C04">
        <w:rPr>
          <w:sz w:val="22"/>
          <w:szCs w:val="22"/>
          <w:lang w:val="sr-Latn-ME"/>
        </w:rPr>
        <w:t xml:space="preserve"> tokom c</w:t>
      </w:r>
      <w:r w:rsidR="00695371" w:rsidRPr="00E44C04">
        <w:rPr>
          <w:sz w:val="22"/>
          <w:szCs w:val="22"/>
          <w:lang w:val="sr-Latn-ME"/>
        </w:rPr>
        <w:t>ij</w:t>
      </w:r>
      <w:r w:rsidRPr="00E44C04">
        <w:rPr>
          <w:sz w:val="22"/>
          <w:szCs w:val="22"/>
          <w:lang w:val="sr-Latn-ME"/>
        </w:rPr>
        <w:t>ele noći (vid</w:t>
      </w:r>
      <w:r w:rsidR="00695371" w:rsidRPr="00E44C04">
        <w:rPr>
          <w:sz w:val="22"/>
          <w:szCs w:val="22"/>
          <w:lang w:val="sr-Latn-ME"/>
        </w:rPr>
        <w:t>j</w:t>
      </w:r>
      <w:r w:rsidRPr="00E44C04">
        <w:rPr>
          <w:sz w:val="22"/>
          <w:szCs w:val="22"/>
          <w:lang w:val="sr-Latn-ME"/>
        </w:rPr>
        <w:t xml:space="preserve">eti </w:t>
      </w:r>
      <w:r w:rsidR="00E4582D" w:rsidRPr="00E44C04">
        <w:rPr>
          <w:sz w:val="22"/>
          <w:szCs w:val="22"/>
          <w:lang w:val="sr-Latn-ME"/>
        </w:rPr>
        <w:t xml:space="preserve">dio </w:t>
      </w:r>
      <w:r w:rsidRPr="00E44C04">
        <w:rPr>
          <w:sz w:val="22"/>
          <w:szCs w:val="22"/>
          <w:lang w:val="sr-Latn-ME"/>
        </w:rPr>
        <w:t>4.5).</w:t>
      </w:r>
    </w:p>
    <w:p w:rsidR="00695371" w:rsidRPr="00E44C04" w:rsidRDefault="00695371" w:rsidP="00396853">
      <w:pPr>
        <w:tabs>
          <w:tab w:val="left" w:pos="540"/>
          <w:tab w:val="left" w:pos="569"/>
        </w:tabs>
        <w:jc w:val="both"/>
        <w:rPr>
          <w:sz w:val="22"/>
          <w:szCs w:val="22"/>
          <w:lang w:val="sr-Latn-ME"/>
        </w:rPr>
      </w:pPr>
    </w:p>
    <w:p w:rsidR="00695371" w:rsidRPr="00E44C04" w:rsidRDefault="00695371" w:rsidP="00396853">
      <w:pPr>
        <w:tabs>
          <w:tab w:val="left" w:pos="540"/>
          <w:tab w:val="left" w:pos="569"/>
        </w:tabs>
        <w:jc w:val="both"/>
        <w:rPr>
          <w:sz w:val="22"/>
          <w:szCs w:val="22"/>
          <w:u w:val="single"/>
          <w:lang w:val="sr-Latn-ME"/>
        </w:rPr>
      </w:pPr>
      <w:r w:rsidRPr="00E44C04">
        <w:rPr>
          <w:sz w:val="22"/>
          <w:szCs w:val="22"/>
          <w:u w:val="single"/>
          <w:lang w:val="sr-Latn-ME"/>
        </w:rPr>
        <w:t xml:space="preserve">QT interval </w:t>
      </w:r>
    </w:p>
    <w:p w:rsidR="00695371" w:rsidRPr="00E44C04" w:rsidRDefault="00695371" w:rsidP="00396853">
      <w:pPr>
        <w:tabs>
          <w:tab w:val="left" w:pos="540"/>
          <w:tab w:val="left" w:pos="569"/>
        </w:tabs>
        <w:jc w:val="both"/>
        <w:rPr>
          <w:sz w:val="22"/>
          <w:szCs w:val="22"/>
          <w:lang w:val="sr-Latn-ME"/>
        </w:rPr>
      </w:pPr>
      <w:r w:rsidRPr="00E44C04">
        <w:rPr>
          <w:sz w:val="22"/>
          <w:szCs w:val="22"/>
          <w:lang w:val="sr-Latn-ME"/>
        </w:rPr>
        <w:t xml:space="preserve">U opsežnoj studiji QT intervala </w:t>
      </w:r>
      <w:r w:rsidR="007C7F7F" w:rsidRPr="00E44C04">
        <w:rPr>
          <w:sz w:val="22"/>
          <w:szCs w:val="22"/>
          <w:lang w:val="sr-Latn-ME"/>
        </w:rPr>
        <w:t xml:space="preserve">kod primjene </w:t>
      </w:r>
      <w:r w:rsidRPr="00E44C04">
        <w:rPr>
          <w:sz w:val="22"/>
          <w:szCs w:val="22"/>
          <w:lang w:val="sr-Latn-ME"/>
        </w:rPr>
        <w:t>doza</w:t>
      </w:r>
      <w:r w:rsidR="007C7F7F" w:rsidRPr="00E44C04">
        <w:rPr>
          <w:sz w:val="22"/>
          <w:szCs w:val="22"/>
          <w:lang w:val="sr-Latn-ME"/>
        </w:rPr>
        <w:t xml:space="preserve"> </w:t>
      </w:r>
      <w:r w:rsidRPr="00E44C04">
        <w:rPr>
          <w:sz w:val="22"/>
          <w:szCs w:val="22"/>
          <w:lang w:val="sr-Latn-ME"/>
        </w:rPr>
        <w:t>od 1</w:t>
      </w:r>
      <w:r w:rsidR="007C7F7F" w:rsidRPr="00E44C04">
        <w:rPr>
          <w:sz w:val="22"/>
          <w:szCs w:val="22"/>
          <w:lang w:val="sr-Latn-ME"/>
        </w:rPr>
        <w:t>.</w:t>
      </w:r>
      <w:r w:rsidRPr="00E44C04">
        <w:rPr>
          <w:sz w:val="22"/>
          <w:szCs w:val="22"/>
          <w:lang w:val="sr-Latn-ME"/>
        </w:rPr>
        <w:t>25 mg ili 2</w:t>
      </w:r>
      <w:r w:rsidR="007C7F7F" w:rsidRPr="00E44C04">
        <w:rPr>
          <w:sz w:val="22"/>
          <w:szCs w:val="22"/>
          <w:lang w:val="sr-Latn-ME"/>
        </w:rPr>
        <w:t>.</w:t>
      </w:r>
      <w:r w:rsidRPr="00E44C04">
        <w:rPr>
          <w:sz w:val="22"/>
          <w:szCs w:val="22"/>
          <w:lang w:val="sr-Latn-ME"/>
        </w:rPr>
        <w:t>5 mg fingolimoda u stanju</w:t>
      </w:r>
      <w:r w:rsidR="007C7F7F" w:rsidRPr="00E44C04">
        <w:rPr>
          <w:lang w:val="sr-Latn-ME"/>
        </w:rPr>
        <w:t xml:space="preserve"> </w:t>
      </w:r>
      <w:r w:rsidR="007C7F7F" w:rsidRPr="00E44C04">
        <w:rPr>
          <w:sz w:val="22"/>
          <w:szCs w:val="22"/>
          <w:lang w:val="sr-Latn-ME"/>
        </w:rPr>
        <w:t>ravnoteže</w:t>
      </w:r>
      <w:r w:rsidRPr="00E44C04">
        <w:rPr>
          <w:sz w:val="22"/>
          <w:szCs w:val="22"/>
          <w:lang w:val="sr-Latn-ME"/>
        </w:rPr>
        <w:t>, kada je negativno hronotropno dejstvo fingolimoda i dalje</w:t>
      </w:r>
      <w:r w:rsidR="00E4582D" w:rsidRPr="00E44C04">
        <w:rPr>
          <w:sz w:val="22"/>
          <w:szCs w:val="22"/>
          <w:lang w:val="sr-Latn-ME"/>
        </w:rPr>
        <w:t xml:space="preserve"> bilo</w:t>
      </w:r>
      <w:r w:rsidRPr="00E44C04">
        <w:rPr>
          <w:sz w:val="22"/>
          <w:szCs w:val="22"/>
          <w:lang w:val="sr-Latn-ME"/>
        </w:rPr>
        <w:t xml:space="preserve"> prisutno, terapija fingolimodom dovela je do produženja QTc</w:t>
      </w:r>
      <w:r w:rsidR="007C7F7F" w:rsidRPr="00E44C04">
        <w:rPr>
          <w:sz w:val="22"/>
          <w:szCs w:val="22"/>
          <w:lang w:val="sr-Latn-ME"/>
        </w:rPr>
        <w:t xml:space="preserve"> intervala (QTcI)</w:t>
      </w:r>
      <w:r w:rsidRPr="00E44C04">
        <w:rPr>
          <w:sz w:val="22"/>
          <w:szCs w:val="22"/>
          <w:lang w:val="sr-Latn-ME"/>
        </w:rPr>
        <w:t>, sa gornjom granicom 90%</w:t>
      </w:r>
      <w:r w:rsidR="007C7F7F" w:rsidRPr="00E44C04">
        <w:rPr>
          <w:sz w:val="22"/>
          <w:szCs w:val="22"/>
          <w:lang w:val="sr-Latn-ME"/>
        </w:rPr>
        <w:t>-tnog  CI ≤13.</w:t>
      </w:r>
      <w:r w:rsidRPr="00E44C04">
        <w:rPr>
          <w:sz w:val="22"/>
          <w:szCs w:val="22"/>
          <w:lang w:val="sr-Latn-ME"/>
        </w:rPr>
        <w:t>0 milisekund</w:t>
      </w:r>
      <w:r w:rsidR="007C7F7F" w:rsidRPr="00E44C04">
        <w:rPr>
          <w:sz w:val="22"/>
          <w:szCs w:val="22"/>
          <w:lang w:val="sr-Latn-ME"/>
        </w:rPr>
        <w:t>e</w:t>
      </w:r>
      <w:r w:rsidRPr="00E44C04">
        <w:rPr>
          <w:sz w:val="22"/>
          <w:szCs w:val="22"/>
          <w:lang w:val="sr-Latn-ME"/>
        </w:rPr>
        <w:t>. Ne</w:t>
      </w:r>
      <w:r w:rsidR="00E4582D" w:rsidRPr="00E44C04">
        <w:rPr>
          <w:sz w:val="22"/>
          <w:szCs w:val="22"/>
          <w:lang w:val="sr-Latn-ME"/>
        </w:rPr>
        <w:t>ma</w:t>
      </w:r>
      <w:r w:rsidR="007C7F7F" w:rsidRPr="00E44C04">
        <w:rPr>
          <w:sz w:val="22"/>
          <w:szCs w:val="22"/>
          <w:lang w:val="sr-Latn-ME"/>
        </w:rPr>
        <w:t xml:space="preserve"> povezanosti primjene fingolimoda</w:t>
      </w:r>
      <w:r w:rsidRPr="00E44C04">
        <w:rPr>
          <w:sz w:val="22"/>
          <w:szCs w:val="22"/>
          <w:lang w:val="sr-Latn-ME"/>
        </w:rPr>
        <w:t xml:space="preserve"> i produženja QTc</w:t>
      </w:r>
      <w:r w:rsidR="00E4582D" w:rsidRPr="00E44C04">
        <w:rPr>
          <w:sz w:val="22"/>
          <w:szCs w:val="22"/>
          <w:lang w:val="sr-Latn-ME"/>
        </w:rPr>
        <w:t xml:space="preserve"> intervala</w:t>
      </w:r>
      <w:r w:rsidRPr="00E44C04">
        <w:rPr>
          <w:sz w:val="22"/>
          <w:szCs w:val="22"/>
          <w:lang w:val="sr-Latn-ME"/>
        </w:rPr>
        <w:t xml:space="preserve"> sa odnosom doza-odgovor ili </w:t>
      </w:r>
      <w:r w:rsidR="00E4582D" w:rsidRPr="00E44C04">
        <w:rPr>
          <w:sz w:val="22"/>
          <w:szCs w:val="22"/>
          <w:lang w:val="sr-Latn-ME"/>
        </w:rPr>
        <w:t>izloženost</w:t>
      </w:r>
      <w:r w:rsidRPr="00E44C04">
        <w:rPr>
          <w:sz w:val="22"/>
          <w:szCs w:val="22"/>
          <w:lang w:val="sr-Latn-ME"/>
        </w:rPr>
        <w:t xml:space="preserve">-odgovor. Nije bilo konzistentnih </w:t>
      </w:r>
      <w:r w:rsidR="00E4582D" w:rsidRPr="00E44C04">
        <w:rPr>
          <w:sz w:val="22"/>
          <w:szCs w:val="22"/>
          <w:lang w:val="sr-Latn-ME"/>
        </w:rPr>
        <w:t xml:space="preserve">signala </w:t>
      </w:r>
      <w:r w:rsidR="007C7F7F" w:rsidRPr="00E44C04">
        <w:rPr>
          <w:sz w:val="22"/>
          <w:szCs w:val="22"/>
          <w:lang w:val="sr-Latn-ME"/>
        </w:rPr>
        <w:t xml:space="preserve">koji bi ukazivali na </w:t>
      </w:r>
      <w:r w:rsidRPr="00E44C04">
        <w:rPr>
          <w:sz w:val="22"/>
          <w:szCs w:val="22"/>
          <w:lang w:val="sr-Latn-ME"/>
        </w:rPr>
        <w:t xml:space="preserve">povećanu incidencu </w:t>
      </w:r>
      <w:r w:rsidR="007C7F7F" w:rsidRPr="00E44C04">
        <w:rPr>
          <w:sz w:val="22"/>
          <w:szCs w:val="22"/>
          <w:lang w:val="sr-Latn-ME"/>
        </w:rPr>
        <w:t xml:space="preserve">odstupanja od raspona </w:t>
      </w:r>
      <w:r w:rsidRPr="00E44C04">
        <w:rPr>
          <w:sz w:val="22"/>
          <w:szCs w:val="22"/>
          <w:lang w:val="sr-Latn-ME"/>
        </w:rPr>
        <w:t xml:space="preserve"> </w:t>
      </w:r>
      <w:r w:rsidR="00E4582D" w:rsidRPr="00E44C04">
        <w:rPr>
          <w:sz w:val="22"/>
          <w:szCs w:val="22"/>
          <w:lang w:val="sr-Latn-ME"/>
        </w:rPr>
        <w:t>QTc intervala</w:t>
      </w:r>
      <w:r w:rsidR="007C7F7F" w:rsidRPr="00E44C04">
        <w:rPr>
          <w:sz w:val="22"/>
          <w:szCs w:val="22"/>
          <w:lang w:val="sr-Latn-ME"/>
        </w:rPr>
        <w:t xml:space="preserve">, </w:t>
      </w:r>
      <w:r w:rsidRPr="00E44C04">
        <w:rPr>
          <w:sz w:val="22"/>
          <w:szCs w:val="22"/>
          <w:lang w:val="sr-Latn-ME"/>
        </w:rPr>
        <w:t xml:space="preserve"> bilo kao apsolutnih vrijednosti ili u odnosu na početne vrijednosti, </w:t>
      </w:r>
      <w:r w:rsidR="007C7F7F" w:rsidRPr="00E44C04">
        <w:rPr>
          <w:sz w:val="22"/>
          <w:szCs w:val="22"/>
          <w:lang w:val="sr-Latn-ME"/>
        </w:rPr>
        <w:t xml:space="preserve">udruženih sa </w:t>
      </w:r>
      <w:r w:rsidRPr="00E44C04">
        <w:rPr>
          <w:sz w:val="22"/>
          <w:szCs w:val="22"/>
          <w:lang w:val="sr-Latn-ME"/>
        </w:rPr>
        <w:t xml:space="preserve">terapijom fingolimodom. </w:t>
      </w:r>
    </w:p>
    <w:p w:rsidR="0062520F" w:rsidRPr="00E44C04" w:rsidRDefault="0062520F" w:rsidP="00396853">
      <w:pPr>
        <w:tabs>
          <w:tab w:val="left" w:pos="540"/>
          <w:tab w:val="left" w:pos="569"/>
        </w:tabs>
        <w:jc w:val="both"/>
        <w:rPr>
          <w:sz w:val="22"/>
          <w:szCs w:val="22"/>
          <w:lang w:val="sr-Latn-ME"/>
        </w:rPr>
      </w:pPr>
    </w:p>
    <w:p w:rsidR="00695371" w:rsidRPr="00E44C04" w:rsidRDefault="00695371" w:rsidP="00396853">
      <w:pPr>
        <w:tabs>
          <w:tab w:val="left" w:pos="540"/>
          <w:tab w:val="left" w:pos="569"/>
        </w:tabs>
        <w:jc w:val="both"/>
        <w:rPr>
          <w:sz w:val="22"/>
          <w:szCs w:val="22"/>
          <w:lang w:val="sr-Latn-ME"/>
        </w:rPr>
      </w:pPr>
      <w:r w:rsidRPr="00E44C04">
        <w:rPr>
          <w:sz w:val="22"/>
          <w:szCs w:val="22"/>
          <w:lang w:val="sr-Latn-ME"/>
        </w:rPr>
        <w:lastRenderedPageBreak/>
        <w:t>Klinički značaj ovog nalaza nije poznat. U studijama multiple skleroze, klinički značajna dejstva na produženje QTc</w:t>
      </w:r>
      <w:r w:rsidR="000E09D7" w:rsidRPr="00E44C04">
        <w:rPr>
          <w:sz w:val="22"/>
          <w:szCs w:val="22"/>
          <w:lang w:val="sr-Latn-ME"/>
        </w:rPr>
        <w:t xml:space="preserve"> </w:t>
      </w:r>
      <w:r w:rsidRPr="00E44C04">
        <w:rPr>
          <w:sz w:val="22"/>
          <w:szCs w:val="22"/>
          <w:lang w:val="sr-Latn-ME"/>
        </w:rPr>
        <w:t>intervala ni</w:t>
      </w:r>
      <w:r w:rsidR="00E4582D" w:rsidRPr="00E44C04">
        <w:rPr>
          <w:sz w:val="22"/>
          <w:szCs w:val="22"/>
          <w:lang w:val="sr-Latn-ME"/>
        </w:rPr>
        <w:t>je</w:t>
      </w:r>
      <w:r w:rsidRPr="00E44C04">
        <w:rPr>
          <w:sz w:val="22"/>
          <w:szCs w:val="22"/>
          <w:lang w:val="sr-Latn-ME"/>
        </w:rPr>
        <w:t xml:space="preserve">su zabilježena, ali pacijenti sa rizikom od produženja QT nisu bili uključeni u kliničke studije. </w:t>
      </w:r>
    </w:p>
    <w:p w:rsidR="0062520F" w:rsidRPr="00E44C04" w:rsidRDefault="0062520F" w:rsidP="00396853">
      <w:pPr>
        <w:tabs>
          <w:tab w:val="left" w:pos="540"/>
          <w:tab w:val="left" w:pos="569"/>
        </w:tabs>
        <w:jc w:val="both"/>
        <w:rPr>
          <w:sz w:val="22"/>
          <w:szCs w:val="22"/>
          <w:lang w:val="sr-Latn-ME"/>
        </w:rPr>
      </w:pPr>
    </w:p>
    <w:p w:rsidR="00695371" w:rsidRPr="00E44C04" w:rsidRDefault="00DE7330" w:rsidP="00396853">
      <w:pPr>
        <w:tabs>
          <w:tab w:val="left" w:pos="540"/>
          <w:tab w:val="left" w:pos="569"/>
        </w:tabs>
        <w:jc w:val="both"/>
        <w:rPr>
          <w:bCs/>
          <w:sz w:val="22"/>
          <w:szCs w:val="22"/>
          <w:lang w:val="sr-Latn-ME"/>
        </w:rPr>
      </w:pPr>
      <w:r w:rsidRPr="00E44C04">
        <w:rPr>
          <w:sz w:val="22"/>
          <w:szCs w:val="22"/>
          <w:lang w:val="sr-Latn-ME"/>
        </w:rPr>
        <w:t>N</w:t>
      </w:r>
      <w:r w:rsidR="00695371" w:rsidRPr="00E44C04">
        <w:rPr>
          <w:sz w:val="22"/>
          <w:szCs w:val="22"/>
          <w:lang w:val="sr-Latn-ME"/>
        </w:rPr>
        <w:t>ajbolje</w:t>
      </w:r>
      <w:r w:rsidRPr="00E44C04">
        <w:rPr>
          <w:sz w:val="22"/>
          <w:szCs w:val="22"/>
          <w:lang w:val="sr-Latn-ME"/>
        </w:rPr>
        <w:t xml:space="preserve"> je izbjegavati</w:t>
      </w:r>
      <w:r w:rsidR="00695371" w:rsidRPr="00E44C04">
        <w:rPr>
          <w:sz w:val="22"/>
          <w:szCs w:val="22"/>
          <w:lang w:val="sr-Latn-ME"/>
        </w:rPr>
        <w:t xml:space="preserve"> ljekov</w:t>
      </w:r>
      <w:r w:rsidRPr="00E44C04">
        <w:rPr>
          <w:sz w:val="22"/>
          <w:szCs w:val="22"/>
          <w:lang w:val="sr-Latn-ME"/>
        </w:rPr>
        <w:t>e</w:t>
      </w:r>
      <w:r w:rsidR="00695371" w:rsidRPr="00E44C04">
        <w:rPr>
          <w:sz w:val="22"/>
          <w:szCs w:val="22"/>
          <w:lang w:val="sr-Latn-ME"/>
        </w:rPr>
        <w:t xml:space="preserve"> koji mogu da produže QTc interval kod pacijenata koji imaju značajne faktore rizika, npr. hipokalijemiju ili kongenitalno produženje QT intervala.</w:t>
      </w:r>
    </w:p>
    <w:p w:rsidR="007E0C89" w:rsidRPr="00E44C04" w:rsidRDefault="007E0C89" w:rsidP="00396853">
      <w:pPr>
        <w:tabs>
          <w:tab w:val="left" w:pos="540"/>
          <w:tab w:val="left" w:pos="569"/>
        </w:tabs>
        <w:jc w:val="both"/>
        <w:rPr>
          <w:bCs/>
          <w:sz w:val="22"/>
          <w:szCs w:val="22"/>
          <w:lang w:val="sr-Latn-ME"/>
        </w:rPr>
      </w:pPr>
    </w:p>
    <w:p w:rsidR="00695371" w:rsidRPr="00E44C04" w:rsidRDefault="00695371" w:rsidP="00396853">
      <w:pPr>
        <w:jc w:val="both"/>
        <w:rPr>
          <w:sz w:val="22"/>
          <w:szCs w:val="22"/>
          <w:u w:val="single"/>
          <w:lang w:val="sr-Latn-ME"/>
        </w:rPr>
      </w:pPr>
      <w:r w:rsidRPr="00E44C04">
        <w:rPr>
          <w:sz w:val="22"/>
          <w:szCs w:val="22"/>
          <w:u w:val="single"/>
          <w:lang w:val="sr-Latn-ME"/>
        </w:rPr>
        <w:t>Imunosupresivn</w:t>
      </w:r>
      <w:r w:rsidR="00203D9E" w:rsidRPr="00E44C04">
        <w:rPr>
          <w:sz w:val="22"/>
          <w:szCs w:val="22"/>
          <w:u w:val="single"/>
          <w:lang w:val="sr-Latn-ME"/>
        </w:rPr>
        <w:t>a</w:t>
      </w:r>
      <w:r w:rsidRPr="00E44C04">
        <w:rPr>
          <w:sz w:val="22"/>
          <w:szCs w:val="22"/>
          <w:u w:val="single"/>
          <w:lang w:val="sr-Latn-ME"/>
        </w:rPr>
        <w:t xml:space="preserve"> </w:t>
      </w:r>
      <w:r w:rsidR="00203D9E" w:rsidRPr="00E44C04">
        <w:rPr>
          <w:sz w:val="22"/>
          <w:szCs w:val="22"/>
          <w:u w:val="single"/>
          <w:lang w:val="sr-Latn-ME"/>
        </w:rPr>
        <w:t>dejstva</w:t>
      </w:r>
    </w:p>
    <w:p w:rsidR="00695371" w:rsidRPr="00E44C04" w:rsidRDefault="00695371" w:rsidP="00396853">
      <w:pPr>
        <w:jc w:val="both"/>
        <w:rPr>
          <w:sz w:val="22"/>
          <w:szCs w:val="22"/>
          <w:lang w:val="sr-Latn-ME"/>
        </w:rPr>
      </w:pPr>
      <w:r w:rsidRPr="00E44C04">
        <w:rPr>
          <w:sz w:val="22"/>
          <w:szCs w:val="22"/>
          <w:lang w:val="sr-Latn-ME"/>
        </w:rPr>
        <w:t>Fingolimod ima imunosupresivn</w:t>
      </w:r>
      <w:r w:rsidR="00203D9E" w:rsidRPr="00E44C04">
        <w:rPr>
          <w:sz w:val="22"/>
          <w:szCs w:val="22"/>
          <w:lang w:val="sr-Latn-ME"/>
        </w:rPr>
        <w:t xml:space="preserve">o dejstvo </w:t>
      </w:r>
      <w:r w:rsidR="00C950A1" w:rsidRPr="00E44C04">
        <w:rPr>
          <w:sz w:val="22"/>
          <w:szCs w:val="22"/>
          <w:lang w:val="sr-Latn-ME"/>
        </w:rPr>
        <w:t xml:space="preserve"> </w:t>
      </w:r>
      <w:r w:rsidRPr="00E44C04">
        <w:rPr>
          <w:sz w:val="22"/>
          <w:szCs w:val="22"/>
          <w:lang w:val="sr-Latn-ME"/>
        </w:rPr>
        <w:t>koj</w:t>
      </w:r>
      <w:r w:rsidR="00203D9E" w:rsidRPr="00E44C04">
        <w:rPr>
          <w:sz w:val="22"/>
          <w:szCs w:val="22"/>
          <w:lang w:val="sr-Latn-ME"/>
        </w:rPr>
        <w:t>e</w:t>
      </w:r>
      <w:r w:rsidRPr="00E44C04">
        <w:rPr>
          <w:sz w:val="22"/>
          <w:szCs w:val="22"/>
          <w:lang w:val="sr-Latn-ME"/>
        </w:rPr>
        <w:t xml:space="preserve"> predisponira pacijente na rizik od infekcije, uključujući oportunističke infekcije koje mogu </w:t>
      </w:r>
      <w:r w:rsidR="00203D9E" w:rsidRPr="00E44C04">
        <w:rPr>
          <w:sz w:val="22"/>
          <w:szCs w:val="22"/>
          <w:lang w:val="sr-Latn-ME"/>
        </w:rPr>
        <w:t xml:space="preserve">imati smrtni ishod </w:t>
      </w:r>
      <w:r w:rsidRPr="00E44C04">
        <w:rPr>
          <w:sz w:val="22"/>
          <w:szCs w:val="22"/>
          <w:lang w:val="sr-Latn-ME"/>
        </w:rPr>
        <w:t>i povećava rizik od razvoja limfoma i drugih malignih bolesti, naročito kožnih. Potrebno je da ljekari pažljivo prate pacijente, posebno one s</w:t>
      </w:r>
      <w:r w:rsidR="00A66634" w:rsidRPr="00E44C04">
        <w:rPr>
          <w:sz w:val="22"/>
          <w:szCs w:val="22"/>
          <w:lang w:val="sr-Latn-ME"/>
        </w:rPr>
        <w:t xml:space="preserve">a </w:t>
      </w:r>
      <w:r w:rsidRPr="00E44C04">
        <w:rPr>
          <w:sz w:val="22"/>
          <w:szCs w:val="22"/>
          <w:lang w:val="sr-Latn-ME"/>
        </w:rPr>
        <w:t xml:space="preserve">istovremenim stanjima ili poznatim faktorima, kao što je prethodna imunosupresivna terapija. Ako se sumnja na taj rizik, potrebno je da ljekar razmotri prekid terapije od slučaja do slučaja (vidjeti </w:t>
      </w:r>
      <w:r w:rsidR="000E09D7" w:rsidRPr="00E44C04">
        <w:rPr>
          <w:sz w:val="22"/>
          <w:szCs w:val="22"/>
          <w:lang w:val="sr-Latn-ME"/>
        </w:rPr>
        <w:t xml:space="preserve">dio </w:t>
      </w:r>
      <w:r w:rsidRPr="00E44C04">
        <w:rPr>
          <w:sz w:val="22"/>
          <w:szCs w:val="22"/>
          <w:lang w:val="sr-Latn-ME"/>
        </w:rPr>
        <w:t xml:space="preserve">4.4 „Infekcije“ i „Kožne neoplazme“ kao i </w:t>
      </w:r>
      <w:r w:rsidR="000E09D7" w:rsidRPr="00E44C04">
        <w:rPr>
          <w:sz w:val="22"/>
          <w:szCs w:val="22"/>
          <w:lang w:val="sr-Latn-ME"/>
        </w:rPr>
        <w:t xml:space="preserve">dio </w:t>
      </w:r>
      <w:r w:rsidRPr="00E44C04">
        <w:rPr>
          <w:sz w:val="22"/>
          <w:szCs w:val="22"/>
          <w:lang w:val="sr-Latn-ME"/>
        </w:rPr>
        <w:t>4.8 „Limfomi“).</w:t>
      </w:r>
    </w:p>
    <w:p w:rsidR="00F27D03" w:rsidRPr="00E44C04" w:rsidRDefault="00F27D03" w:rsidP="00396853">
      <w:pPr>
        <w:tabs>
          <w:tab w:val="left" w:pos="540"/>
          <w:tab w:val="left" w:pos="569"/>
        </w:tabs>
        <w:jc w:val="both"/>
        <w:rPr>
          <w:sz w:val="22"/>
          <w:szCs w:val="22"/>
          <w:lang w:val="sr-Latn-ME"/>
        </w:rPr>
      </w:pPr>
    </w:p>
    <w:p w:rsidR="00F27D03" w:rsidRPr="00E44C04" w:rsidRDefault="00695371" w:rsidP="00396853">
      <w:pPr>
        <w:tabs>
          <w:tab w:val="left" w:pos="540"/>
          <w:tab w:val="left" w:pos="569"/>
        </w:tabs>
        <w:jc w:val="both"/>
        <w:rPr>
          <w:sz w:val="22"/>
          <w:szCs w:val="22"/>
          <w:u w:val="single"/>
          <w:lang w:val="sr-Latn-ME"/>
        </w:rPr>
      </w:pPr>
      <w:r w:rsidRPr="00E44C04">
        <w:rPr>
          <w:sz w:val="22"/>
          <w:szCs w:val="22"/>
          <w:u w:val="single"/>
          <w:lang w:val="sr-Latn-ME"/>
        </w:rPr>
        <w:t xml:space="preserve">Infekcije </w:t>
      </w:r>
    </w:p>
    <w:p w:rsidR="00F27D03" w:rsidRPr="00E44C04" w:rsidRDefault="00695371" w:rsidP="00396853">
      <w:pPr>
        <w:tabs>
          <w:tab w:val="left" w:pos="540"/>
          <w:tab w:val="left" w:pos="569"/>
        </w:tabs>
        <w:jc w:val="both"/>
        <w:rPr>
          <w:sz w:val="22"/>
          <w:szCs w:val="22"/>
          <w:lang w:val="sr-Latn-ME"/>
        </w:rPr>
      </w:pPr>
      <w:r w:rsidRPr="00E44C04">
        <w:rPr>
          <w:sz w:val="22"/>
          <w:szCs w:val="22"/>
          <w:lang w:val="sr-Latn-ME"/>
        </w:rPr>
        <w:t xml:space="preserve">Ključno </w:t>
      </w:r>
      <w:r w:rsidR="00827D46" w:rsidRPr="00E44C04">
        <w:rPr>
          <w:sz w:val="22"/>
          <w:szCs w:val="22"/>
          <w:lang w:val="sr-Latn-ME"/>
        </w:rPr>
        <w:t xml:space="preserve">farmakodinamsko </w:t>
      </w:r>
      <w:r w:rsidR="00F27D03" w:rsidRPr="00E44C04">
        <w:rPr>
          <w:sz w:val="22"/>
          <w:szCs w:val="22"/>
          <w:lang w:val="sr-Latn-ME"/>
        </w:rPr>
        <w:t xml:space="preserve"> dejstvo fingolimoda</w:t>
      </w:r>
      <w:r w:rsidRPr="00E44C04">
        <w:rPr>
          <w:sz w:val="22"/>
          <w:szCs w:val="22"/>
          <w:lang w:val="sr-Latn-ME"/>
        </w:rPr>
        <w:t xml:space="preserve"> je dozno zavisno smanjenje broja </w:t>
      </w:r>
      <w:r w:rsidR="00827D46" w:rsidRPr="00E44C04">
        <w:rPr>
          <w:sz w:val="22"/>
          <w:szCs w:val="22"/>
          <w:lang w:val="sr-Latn-ME"/>
        </w:rPr>
        <w:t xml:space="preserve">perifernih </w:t>
      </w:r>
      <w:r w:rsidRPr="00E44C04">
        <w:rPr>
          <w:sz w:val="22"/>
          <w:szCs w:val="22"/>
          <w:lang w:val="sr-Latn-ME"/>
        </w:rPr>
        <w:t xml:space="preserve">limfocita </w:t>
      </w:r>
      <w:r w:rsidR="00827D46" w:rsidRPr="00E44C04">
        <w:rPr>
          <w:sz w:val="22"/>
          <w:szCs w:val="22"/>
          <w:lang w:val="sr-Latn-ME"/>
        </w:rPr>
        <w:t xml:space="preserve">na </w:t>
      </w:r>
      <w:r w:rsidRPr="00E44C04">
        <w:rPr>
          <w:sz w:val="22"/>
          <w:szCs w:val="22"/>
          <w:lang w:val="sr-Latn-ME"/>
        </w:rPr>
        <w:t xml:space="preserve"> 20-30% od početnih vr</w:t>
      </w:r>
      <w:r w:rsidR="00F27D03" w:rsidRPr="00E44C04">
        <w:rPr>
          <w:sz w:val="22"/>
          <w:szCs w:val="22"/>
          <w:lang w:val="sr-Latn-ME"/>
        </w:rPr>
        <w:t>ij</w:t>
      </w:r>
      <w:r w:rsidRPr="00E44C04">
        <w:rPr>
          <w:sz w:val="22"/>
          <w:szCs w:val="22"/>
          <w:lang w:val="sr-Latn-ME"/>
        </w:rPr>
        <w:t>ednosti. Ovo je posl</w:t>
      </w:r>
      <w:r w:rsidR="00F27D03" w:rsidRPr="00E44C04">
        <w:rPr>
          <w:sz w:val="22"/>
          <w:szCs w:val="22"/>
          <w:lang w:val="sr-Latn-ME"/>
        </w:rPr>
        <w:t>j</w:t>
      </w:r>
      <w:r w:rsidRPr="00E44C04">
        <w:rPr>
          <w:sz w:val="22"/>
          <w:szCs w:val="22"/>
          <w:lang w:val="sr-Latn-ME"/>
        </w:rPr>
        <w:t>edica reverzibilne sekvestracije limfocita u limfoidnim tkivima (vid</w:t>
      </w:r>
      <w:r w:rsidR="00F27D03" w:rsidRPr="00E44C04">
        <w:rPr>
          <w:sz w:val="22"/>
          <w:szCs w:val="22"/>
          <w:lang w:val="sr-Latn-ME"/>
        </w:rPr>
        <w:t>j</w:t>
      </w:r>
      <w:r w:rsidRPr="00E44C04">
        <w:rPr>
          <w:sz w:val="22"/>
          <w:szCs w:val="22"/>
          <w:lang w:val="sr-Latn-ME"/>
        </w:rPr>
        <w:t xml:space="preserve">eti </w:t>
      </w:r>
      <w:r w:rsidR="000E09D7" w:rsidRPr="00E44C04">
        <w:rPr>
          <w:sz w:val="22"/>
          <w:szCs w:val="22"/>
          <w:lang w:val="sr-Latn-ME"/>
        </w:rPr>
        <w:t xml:space="preserve">dio </w:t>
      </w:r>
      <w:r w:rsidRPr="00E44C04">
        <w:rPr>
          <w:sz w:val="22"/>
          <w:szCs w:val="22"/>
          <w:lang w:val="sr-Latn-ME"/>
        </w:rPr>
        <w:t xml:space="preserve">5.1). </w:t>
      </w:r>
    </w:p>
    <w:p w:rsidR="000E09D7" w:rsidRPr="00E44C04" w:rsidRDefault="000E09D7" w:rsidP="00396853">
      <w:pPr>
        <w:tabs>
          <w:tab w:val="left" w:pos="540"/>
          <w:tab w:val="left" w:pos="569"/>
        </w:tabs>
        <w:jc w:val="both"/>
        <w:rPr>
          <w:sz w:val="22"/>
          <w:szCs w:val="22"/>
          <w:lang w:val="sr-Latn-ME"/>
        </w:rPr>
      </w:pPr>
    </w:p>
    <w:p w:rsidR="00F27D03" w:rsidRPr="00E44C04" w:rsidRDefault="00695371" w:rsidP="00396853">
      <w:pPr>
        <w:tabs>
          <w:tab w:val="left" w:pos="540"/>
          <w:tab w:val="left" w:pos="569"/>
        </w:tabs>
        <w:jc w:val="both"/>
        <w:rPr>
          <w:sz w:val="22"/>
          <w:szCs w:val="22"/>
          <w:lang w:val="sr-Latn-ME"/>
        </w:rPr>
      </w:pPr>
      <w:r w:rsidRPr="00E44C04">
        <w:rPr>
          <w:sz w:val="22"/>
          <w:szCs w:val="22"/>
          <w:lang w:val="sr-Latn-ME"/>
        </w:rPr>
        <w:t>Pr</w:t>
      </w:r>
      <w:r w:rsidR="00F27D03" w:rsidRPr="00E44C04">
        <w:rPr>
          <w:sz w:val="22"/>
          <w:szCs w:val="22"/>
          <w:lang w:val="sr-Latn-ME"/>
        </w:rPr>
        <w:t>ij</w:t>
      </w:r>
      <w:r w:rsidRPr="00E44C04">
        <w:rPr>
          <w:sz w:val="22"/>
          <w:szCs w:val="22"/>
          <w:lang w:val="sr-Latn-ME"/>
        </w:rPr>
        <w:t>e započinjanja terapije l</w:t>
      </w:r>
      <w:r w:rsidR="00F27D03" w:rsidRPr="00E44C04">
        <w:rPr>
          <w:sz w:val="22"/>
          <w:szCs w:val="22"/>
          <w:lang w:val="sr-Latn-ME"/>
        </w:rPr>
        <w:t xml:space="preserve">ijekom Fingolimod </w:t>
      </w:r>
      <w:r w:rsidR="00B54FDD" w:rsidRPr="00E44C04">
        <w:rPr>
          <w:sz w:val="22"/>
          <w:szCs w:val="22"/>
          <w:lang w:val="sr-Latn-ME"/>
        </w:rPr>
        <w:t>Pharmascience</w:t>
      </w:r>
      <w:r w:rsidR="00027665" w:rsidRPr="00E44C04">
        <w:rPr>
          <w:sz w:val="22"/>
          <w:szCs w:val="22"/>
          <w:lang w:val="sr-Latn-ME"/>
        </w:rPr>
        <w:t>, treba imati što skoriji nalaz</w:t>
      </w:r>
      <w:r w:rsidRPr="00E44C04">
        <w:rPr>
          <w:sz w:val="22"/>
          <w:szCs w:val="22"/>
          <w:lang w:val="sr-Latn-ME"/>
        </w:rPr>
        <w:t xml:space="preserve"> kompletne krvne slike</w:t>
      </w:r>
      <w:r w:rsidR="00027665" w:rsidRPr="00E44C04">
        <w:rPr>
          <w:sz w:val="22"/>
          <w:szCs w:val="22"/>
          <w:lang w:val="sr-Latn-ME"/>
        </w:rPr>
        <w:t xml:space="preserve"> (KKS) </w:t>
      </w:r>
      <w:r w:rsidRPr="00E44C04">
        <w:rPr>
          <w:sz w:val="22"/>
          <w:szCs w:val="22"/>
          <w:lang w:val="sr-Latn-ME"/>
        </w:rPr>
        <w:t xml:space="preserve"> (tj.</w:t>
      </w:r>
      <w:r w:rsidR="000E09D7" w:rsidRPr="00E44C04">
        <w:rPr>
          <w:sz w:val="22"/>
          <w:szCs w:val="22"/>
          <w:lang w:val="sr-Latn-ME"/>
        </w:rPr>
        <w:t xml:space="preserve"> </w:t>
      </w:r>
      <w:r w:rsidR="00027665" w:rsidRPr="00E44C04">
        <w:rPr>
          <w:sz w:val="22"/>
          <w:szCs w:val="22"/>
          <w:lang w:val="sr-Latn-ME"/>
        </w:rPr>
        <w:t>nalaz</w:t>
      </w:r>
      <w:r w:rsidRPr="00E44C04">
        <w:rPr>
          <w:sz w:val="22"/>
          <w:szCs w:val="22"/>
          <w:lang w:val="sr-Latn-ME"/>
        </w:rPr>
        <w:t xml:space="preserve"> dobijen </w:t>
      </w:r>
      <w:r w:rsidR="00027665" w:rsidRPr="00E44C04">
        <w:rPr>
          <w:sz w:val="22"/>
          <w:szCs w:val="22"/>
          <w:lang w:val="sr-Latn-ME"/>
        </w:rPr>
        <w:t xml:space="preserve">tokom </w:t>
      </w:r>
      <w:r w:rsidRPr="00E44C04">
        <w:rPr>
          <w:sz w:val="22"/>
          <w:szCs w:val="22"/>
          <w:lang w:val="sr-Latn-ME"/>
        </w:rPr>
        <w:t>poslednjih 6 m</w:t>
      </w:r>
      <w:r w:rsidR="00F27D03" w:rsidRPr="00E44C04">
        <w:rPr>
          <w:sz w:val="22"/>
          <w:szCs w:val="22"/>
          <w:lang w:val="sr-Latn-ME"/>
        </w:rPr>
        <w:t>j</w:t>
      </w:r>
      <w:r w:rsidRPr="00E44C04">
        <w:rPr>
          <w:sz w:val="22"/>
          <w:szCs w:val="22"/>
          <w:lang w:val="sr-Latn-ME"/>
        </w:rPr>
        <w:t xml:space="preserve">eseci ili nakon prekida prethodne terapije). </w:t>
      </w:r>
      <w:r w:rsidR="00027665" w:rsidRPr="00E44C04">
        <w:rPr>
          <w:sz w:val="22"/>
          <w:szCs w:val="22"/>
          <w:lang w:val="sr-Latn-ME"/>
        </w:rPr>
        <w:t>Kontrola kompletne</w:t>
      </w:r>
      <w:r w:rsidRPr="00E44C04">
        <w:rPr>
          <w:sz w:val="22"/>
          <w:szCs w:val="22"/>
          <w:lang w:val="sr-Latn-ME"/>
        </w:rPr>
        <w:t xml:space="preserve"> krvne slike</w:t>
      </w:r>
      <w:r w:rsidR="00027665" w:rsidRPr="00E44C04">
        <w:rPr>
          <w:sz w:val="22"/>
          <w:szCs w:val="22"/>
          <w:lang w:val="sr-Latn-ME"/>
        </w:rPr>
        <w:t xml:space="preserve"> se </w:t>
      </w:r>
      <w:r w:rsidRPr="00E44C04">
        <w:rPr>
          <w:sz w:val="22"/>
          <w:szCs w:val="22"/>
          <w:lang w:val="sr-Latn-ME"/>
        </w:rPr>
        <w:t>preporučuje  i periodično tokom terapije, u trećem m</w:t>
      </w:r>
      <w:r w:rsidR="00F27D03" w:rsidRPr="00E44C04">
        <w:rPr>
          <w:sz w:val="22"/>
          <w:szCs w:val="22"/>
          <w:lang w:val="sr-Latn-ME"/>
        </w:rPr>
        <w:t>j</w:t>
      </w:r>
      <w:r w:rsidRPr="00E44C04">
        <w:rPr>
          <w:sz w:val="22"/>
          <w:szCs w:val="22"/>
          <w:lang w:val="sr-Latn-ME"/>
        </w:rPr>
        <w:t>esecu i najmanje jednom godišnje nakon toga</w:t>
      </w:r>
      <w:r w:rsidR="00027665" w:rsidRPr="00E44C04">
        <w:rPr>
          <w:lang w:val="sr-Latn-ME"/>
        </w:rPr>
        <w:t xml:space="preserve">, </w:t>
      </w:r>
      <w:r w:rsidR="00027665" w:rsidRPr="00E44C04">
        <w:rPr>
          <w:sz w:val="22"/>
          <w:szCs w:val="22"/>
          <w:lang w:val="sr-Latn-ME"/>
        </w:rPr>
        <w:t>kao i ukoliko se jave znaci infekcije</w:t>
      </w:r>
      <w:r w:rsidRPr="00E44C04">
        <w:rPr>
          <w:sz w:val="22"/>
          <w:szCs w:val="22"/>
          <w:lang w:val="sr-Latn-ME"/>
        </w:rPr>
        <w:t xml:space="preserve">. Ako se potvrdi da je apsolutni broj </w:t>
      </w:r>
      <w:r w:rsidR="00027665" w:rsidRPr="00E44C04">
        <w:rPr>
          <w:sz w:val="22"/>
          <w:szCs w:val="22"/>
          <w:lang w:val="sr-Latn-ME"/>
        </w:rPr>
        <w:t>limfocita &lt;</w:t>
      </w:r>
      <w:r w:rsidR="00F27D03" w:rsidRPr="00E44C04">
        <w:rPr>
          <w:sz w:val="22"/>
          <w:szCs w:val="22"/>
          <w:lang w:val="sr-Latn-ME"/>
        </w:rPr>
        <w:t>0,2x10</w:t>
      </w:r>
      <w:r w:rsidR="00F27D03" w:rsidRPr="00E44C04">
        <w:rPr>
          <w:sz w:val="22"/>
          <w:szCs w:val="22"/>
          <w:vertAlign w:val="superscript"/>
          <w:lang w:val="sr-Latn-ME"/>
        </w:rPr>
        <w:t>9</w:t>
      </w:r>
      <w:r w:rsidR="00F27D03" w:rsidRPr="00E44C04">
        <w:rPr>
          <w:sz w:val="22"/>
          <w:szCs w:val="22"/>
          <w:lang w:val="sr-Latn-ME"/>
        </w:rPr>
        <w:t>/l</w:t>
      </w:r>
      <w:r w:rsidR="00027665" w:rsidRPr="00E44C04">
        <w:rPr>
          <w:sz w:val="22"/>
          <w:szCs w:val="22"/>
          <w:lang w:val="sr-Latn-ME"/>
        </w:rPr>
        <w:t xml:space="preserve">, terapiju </w:t>
      </w:r>
      <w:r w:rsidR="00F27D03" w:rsidRPr="00E44C04">
        <w:rPr>
          <w:sz w:val="22"/>
          <w:szCs w:val="22"/>
          <w:lang w:val="sr-Latn-ME"/>
        </w:rPr>
        <w:t>treba prekin</w:t>
      </w:r>
      <w:r w:rsidR="00027665" w:rsidRPr="00E44C04">
        <w:rPr>
          <w:sz w:val="22"/>
          <w:szCs w:val="22"/>
          <w:lang w:val="sr-Latn-ME"/>
        </w:rPr>
        <w:t>uti</w:t>
      </w:r>
      <w:r w:rsidR="00F27D03" w:rsidRPr="00E44C04">
        <w:rPr>
          <w:sz w:val="22"/>
          <w:szCs w:val="22"/>
          <w:lang w:val="sr-Latn-ME"/>
        </w:rPr>
        <w:t xml:space="preserve"> do oporavka, jer je u kliničkim studijama terapija fingolimodom </w:t>
      </w:r>
      <w:r w:rsidR="00027665" w:rsidRPr="00E44C04">
        <w:rPr>
          <w:sz w:val="22"/>
          <w:szCs w:val="22"/>
          <w:lang w:val="sr-Latn-ME"/>
        </w:rPr>
        <w:t xml:space="preserve">bila </w:t>
      </w:r>
      <w:r w:rsidR="00F27D03" w:rsidRPr="00E44C04">
        <w:rPr>
          <w:sz w:val="22"/>
          <w:szCs w:val="22"/>
          <w:lang w:val="sr-Latn-ME"/>
        </w:rPr>
        <w:t>obustavljana</w:t>
      </w:r>
      <w:r w:rsidR="00027665" w:rsidRPr="00E44C04">
        <w:rPr>
          <w:sz w:val="22"/>
          <w:szCs w:val="22"/>
          <w:lang w:val="sr-Latn-ME"/>
        </w:rPr>
        <w:t xml:space="preserve"> kod paciejnata sa</w:t>
      </w:r>
      <w:r w:rsidR="00F27D03" w:rsidRPr="00E44C04">
        <w:rPr>
          <w:sz w:val="22"/>
          <w:szCs w:val="22"/>
          <w:lang w:val="sr-Latn-ME"/>
        </w:rPr>
        <w:t xml:space="preserve"> apsolutni</w:t>
      </w:r>
      <w:r w:rsidR="00027665" w:rsidRPr="00E44C04">
        <w:rPr>
          <w:sz w:val="22"/>
          <w:szCs w:val="22"/>
          <w:lang w:val="sr-Latn-ME"/>
        </w:rPr>
        <w:t>m</w:t>
      </w:r>
      <w:r w:rsidR="00F27D03" w:rsidRPr="00E44C04">
        <w:rPr>
          <w:sz w:val="22"/>
          <w:szCs w:val="22"/>
          <w:lang w:val="sr-Latn-ME"/>
        </w:rPr>
        <w:t xml:space="preserve"> broj</w:t>
      </w:r>
      <w:r w:rsidR="00027665" w:rsidRPr="00E44C04">
        <w:rPr>
          <w:sz w:val="22"/>
          <w:szCs w:val="22"/>
          <w:lang w:val="sr-Latn-ME"/>
        </w:rPr>
        <w:t>em</w:t>
      </w:r>
      <w:r w:rsidR="00F27D03" w:rsidRPr="00E44C04">
        <w:rPr>
          <w:sz w:val="22"/>
          <w:szCs w:val="22"/>
          <w:lang w:val="sr-Latn-ME"/>
        </w:rPr>
        <w:t xml:space="preserve"> limfocita &lt;0,2x10</w:t>
      </w:r>
      <w:r w:rsidR="00F27D03" w:rsidRPr="00E44C04">
        <w:rPr>
          <w:sz w:val="22"/>
          <w:szCs w:val="22"/>
          <w:vertAlign w:val="superscript"/>
          <w:lang w:val="sr-Latn-ME"/>
        </w:rPr>
        <w:t>9</w:t>
      </w:r>
      <w:r w:rsidR="00F27D03" w:rsidRPr="00E44C04">
        <w:rPr>
          <w:sz w:val="22"/>
          <w:szCs w:val="22"/>
          <w:lang w:val="sr-Latn-ME"/>
        </w:rPr>
        <w:t>/l.</w:t>
      </w:r>
    </w:p>
    <w:p w:rsidR="00F27D03" w:rsidRPr="00E44C04" w:rsidRDefault="00F27D03" w:rsidP="00396853">
      <w:pPr>
        <w:tabs>
          <w:tab w:val="left" w:pos="540"/>
          <w:tab w:val="left" w:pos="569"/>
        </w:tabs>
        <w:jc w:val="both"/>
        <w:rPr>
          <w:sz w:val="22"/>
          <w:szCs w:val="22"/>
          <w:lang w:val="sr-Latn-ME"/>
        </w:rPr>
      </w:pPr>
    </w:p>
    <w:p w:rsidR="00F27D03" w:rsidRPr="00E44C04" w:rsidRDefault="00F27D03" w:rsidP="00396853">
      <w:pPr>
        <w:tabs>
          <w:tab w:val="left" w:pos="540"/>
          <w:tab w:val="left" w:pos="569"/>
        </w:tabs>
        <w:jc w:val="both"/>
        <w:rPr>
          <w:sz w:val="22"/>
          <w:szCs w:val="22"/>
          <w:lang w:val="sr-Latn-ME"/>
        </w:rPr>
      </w:pPr>
      <w:r w:rsidRPr="00E44C04">
        <w:rPr>
          <w:sz w:val="22"/>
          <w:szCs w:val="22"/>
          <w:lang w:val="sr-Latn-ME"/>
        </w:rPr>
        <w:t xml:space="preserve">Započinjanje terapije lijekom Fingolimod </w:t>
      </w:r>
      <w:r w:rsidR="00B54FDD" w:rsidRPr="00E44C04">
        <w:rPr>
          <w:sz w:val="22"/>
          <w:szCs w:val="22"/>
          <w:lang w:val="sr-Latn-ME"/>
        </w:rPr>
        <w:t>Pharmascience</w:t>
      </w:r>
      <w:r w:rsidRPr="00E44C04">
        <w:rPr>
          <w:sz w:val="22"/>
          <w:szCs w:val="22"/>
          <w:lang w:val="sr-Latn-ME"/>
        </w:rPr>
        <w:t xml:space="preserve"> treba odložiti kod pacijenata sa teškom aktivnom infekcijom dok se infekcija ne izliječi.</w:t>
      </w:r>
    </w:p>
    <w:p w:rsidR="00F27D03" w:rsidRPr="00E44C04" w:rsidRDefault="00F27D03" w:rsidP="00396853">
      <w:pPr>
        <w:tabs>
          <w:tab w:val="left" w:pos="540"/>
          <w:tab w:val="left" w:pos="569"/>
        </w:tabs>
        <w:jc w:val="both"/>
        <w:rPr>
          <w:sz w:val="22"/>
          <w:szCs w:val="22"/>
          <w:lang w:val="sr-Latn-ME"/>
        </w:rPr>
      </w:pPr>
    </w:p>
    <w:p w:rsidR="00E87FD4" w:rsidRPr="00E44C04" w:rsidRDefault="00F70612" w:rsidP="00396853">
      <w:pPr>
        <w:tabs>
          <w:tab w:val="left" w:pos="540"/>
          <w:tab w:val="left" w:pos="569"/>
        </w:tabs>
        <w:jc w:val="both"/>
        <w:rPr>
          <w:sz w:val="22"/>
          <w:szCs w:val="22"/>
          <w:lang w:val="sr-Latn-ME"/>
        </w:rPr>
      </w:pPr>
      <w:r w:rsidRPr="00E44C04">
        <w:rPr>
          <w:sz w:val="22"/>
          <w:szCs w:val="22"/>
          <w:lang w:val="sr-Latn-ME"/>
        </w:rPr>
        <w:t>Dejstva</w:t>
      </w:r>
      <w:r w:rsidR="00F27D03" w:rsidRPr="00E44C04">
        <w:rPr>
          <w:sz w:val="22"/>
          <w:szCs w:val="22"/>
          <w:lang w:val="sr-Latn-ME"/>
        </w:rPr>
        <w:t xml:space="preserve"> lij</w:t>
      </w:r>
      <w:r w:rsidR="00E87FD4" w:rsidRPr="00E44C04">
        <w:rPr>
          <w:sz w:val="22"/>
          <w:szCs w:val="22"/>
          <w:lang w:val="sr-Latn-ME"/>
        </w:rPr>
        <w:t xml:space="preserve">eka Fingolimod </w:t>
      </w:r>
      <w:r w:rsidR="00B54FDD" w:rsidRPr="00E44C04">
        <w:rPr>
          <w:sz w:val="22"/>
          <w:szCs w:val="22"/>
          <w:lang w:val="sr-Latn-ME"/>
        </w:rPr>
        <w:t>Pharmascience</w:t>
      </w:r>
      <w:r w:rsidR="00F27D03" w:rsidRPr="00E44C04">
        <w:rPr>
          <w:sz w:val="22"/>
          <w:szCs w:val="22"/>
          <w:lang w:val="sr-Latn-ME"/>
        </w:rPr>
        <w:t xml:space="preserve"> na imun</w:t>
      </w:r>
      <w:r w:rsidRPr="00E44C04">
        <w:rPr>
          <w:sz w:val="22"/>
          <w:szCs w:val="22"/>
          <w:lang w:val="sr-Latn-ME"/>
        </w:rPr>
        <w:t xml:space="preserve">ološki </w:t>
      </w:r>
      <w:r w:rsidR="00F27D03" w:rsidRPr="00E44C04">
        <w:rPr>
          <w:sz w:val="22"/>
          <w:szCs w:val="22"/>
          <w:lang w:val="sr-Latn-ME"/>
        </w:rPr>
        <w:t>sistem mog</w:t>
      </w:r>
      <w:r w:rsidRPr="00E44C04">
        <w:rPr>
          <w:sz w:val="22"/>
          <w:szCs w:val="22"/>
          <w:lang w:val="sr-Latn-ME"/>
        </w:rPr>
        <w:t>u da povećaju</w:t>
      </w:r>
      <w:r w:rsidR="00F27D03" w:rsidRPr="00E44C04">
        <w:rPr>
          <w:sz w:val="22"/>
          <w:szCs w:val="22"/>
          <w:lang w:val="sr-Latn-ME"/>
        </w:rPr>
        <w:t xml:space="preserve"> rizik od infekcije, uključujući oportunističke infekcije (vid</w:t>
      </w:r>
      <w:r w:rsidR="00E87FD4" w:rsidRPr="00E44C04">
        <w:rPr>
          <w:sz w:val="22"/>
          <w:szCs w:val="22"/>
          <w:lang w:val="sr-Latn-ME"/>
        </w:rPr>
        <w:t>j</w:t>
      </w:r>
      <w:r w:rsidR="00F27D03" w:rsidRPr="00E44C04">
        <w:rPr>
          <w:sz w:val="22"/>
          <w:szCs w:val="22"/>
          <w:lang w:val="sr-Latn-ME"/>
        </w:rPr>
        <w:t xml:space="preserve">eti </w:t>
      </w:r>
      <w:r w:rsidR="000E09D7" w:rsidRPr="00E44C04">
        <w:rPr>
          <w:sz w:val="22"/>
          <w:szCs w:val="22"/>
          <w:lang w:val="sr-Latn-ME"/>
        </w:rPr>
        <w:t xml:space="preserve">dio </w:t>
      </w:r>
      <w:r w:rsidR="00F27D03" w:rsidRPr="00E44C04">
        <w:rPr>
          <w:sz w:val="22"/>
          <w:szCs w:val="22"/>
          <w:lang w:val="sr-Latn-ME"/>
        </w:rPr>
        <w:t xml:space="preserve">4.8). Kod pacijenata </w:t>
      </w:r>
      <w:r w:rsidRPr="00E44C04">
        <w:rPr>
          <w:sz w:val="22"/>
          <w:szCs w:val="22"/>
          <w:lang w:val="sr-Latn-ME"/>
        </w:rPr>
        <w:t xml:space="preserve">koji imaju simptome </w:t>
      </w:r>
      <w:r w:rsidR="00F27D03" w:rsidRPr="00E44C04">
        <w:rPr>
          <w:sz w:val="22"/>
          <w:szCs w:val="22"/>
          <w:lang w:val="sr-Latn-ME"/>
        </w:rPr>
        <w:t xml:space="preserve">infekcije </w:t>
      </w:r>
      <w:r w:rsidRPr="00E44C04">
        <w:rPr>
          <w:sz w:val="22"/>
          <w:szCs w:val="22"/>
          <w:lang w:val="sr-Latn-ME"/>
        </w:rPr>
        <w:t>tokom</w:t>
      </w:r>
      <w:r w:rsidR="00F27D03" w:rsidRPr="00E44C04">
        <w:rPr>
          <w:sz w:val="22"/>
          <w:szCs w:val="22"/>
          <w:lang w:val="sr-Latn-ME"/>
        </w:rPr>
        <w:t xml:space="preserve"> terapij</w:t>
      </w:r>
      <w:r w:rsidRPr="00E44C04">
        <w:rPr>
          <w:sz w:val="22"/>
          <w:szCs w:val="22"/>
          <w:lang w:val="sr-Latn-ME"/>
        </w:rPr>
        <w:t>e</w:t>
      </w:r>
      <w:r w:rsidR="000E09D7" w:rsidRPr="00E44C04">
        <w:rPr>
          <w:sz w:val="22"/>
          <w:szCs w:val="22"/>
          <w:lang w:val="sr-Latn-ME"/>
        </w:rPr>
        <w:t>,</w:t>
      </w:r>
      <w:r w:rsidR="00F27D03" w:rsidRPr="00E44C04">
        <w:rPr>
          <w:sz w:val="22"/>
          <w:szCs w:val="22"/>
          <w:lang w:val="sr-Latn-ME"/>
        </w:rPr>
        <w:t xml:space="preserve"> treba prim</w:t>
      </w:r>
      <w:r w:rsidR="00E87FD4" w:rsidRPr="00E44C04">
        <w:rPr>
          <w:sz w:val="22"/>
          <w:szCs w:val="22"/>
          <w:lang w:val="sr-Latn-ME"/>
        </w:rPr>
        <w:t>ij</w:t>
      </w:r>
      <w:r w:rsidR="00F27D03" w:rsidRPr="00E44C04">
        <w:rPr>
          <w:sz w:val="22"/>
          <w:szCs w:val="22"/>
          <w:lang w:val="sr-Latn-ME"/>
        </w:rPr>
        <w:t xml:space="preserve">eniti efikasne dijagnostičke i terapijske </w:t>
      </w:r>
      <w:r w:rsidR="000E09D7" w:rsidRPr="00E44C04">
        <w:rPr>
          <w:sz w:val="22"/>
          <w:szCs w:val="22"/>
          <w:lang w:val="sr-Latn-ME"/>
        </w:rPr>
        <w:t>procedure</w:t>
      </w:r>
      <w:r w:rsidR="00F27D03" w:rsidRPr="00E44C04">
        <w:rPr>
          <w:sz w:val="22"/>
          <w:szCs w:val="22"/>
          <w:lang w:val="sr-Latn-ME"/>
        </w:rPr>
        <w:t xml:space="preserve">. </w:t>
      </w:r>
      <w:r w:rsidR="00E87FD4" w:rsidRPr="00E44C04">
        <w:rPr>
          <w:sz w:val="22"/>
          <w:szCs w:val="22"/>
          <w:lang w:val="sr-Latn-ME"/>
        </w:rPr>
        <w:t>Prilikom procjene pacijen</w:t>
      </w:r>
      <w:r w:rsidR="005717C9" w:rsidRPr="00E44C04">
        <w:rPr>
          <w:sz w:val="22"/>
          <w:szCs w:val="22"/>
          <w:lang w:val="sr-Latn-ME"/>
        </w:rPr>
        <w:t>a</w:t>
      </w:r>
      <w:r w:rsidR="00E87FD4" w:rsidRPr="00E44C04">
        <w:rPr>
          <w:sz w:val="22"/>
          <w:szCs w:val="22"/>
          <w:lang w:val="sr-Latn-ME"/>
        </w:rPr>
        <w:t xml:space="preserve">ta </w:t>
      </w:r>
      <w:r w:rsidRPr="00E44C04">
        <w:rPr>
          <w:sz w:val="22"/>
          <w:szCs w:val="22"/>
          <w:lang w:val="sr-Latn-ME"/>
        </w:rPr>
        <w:t>kod kojih se sumnja na infekciju koja bi mogla biti ozbiljna, treba razmotriti upućivanje</w:t>
      </w:r>
      <w:r w:rsidR="00E87FD4" w:rsidRPr="00E44C04">
        <w:rPr>
          <w:sz w:val="22"/>
          <w:szCs w:val="22"/>
          <w:lang w:val="sr-Latn-ME"/>
        </w:rPr>
        <w:t xml:space="preserve">, </w:t>
      </w:r>
      <w:r w:rsidRPr="00E44C04">
        <w:rPr>
          <w:sz w:val="22"/>
          <w:szCs w:val="22"/>
          <w:lang w:val="sr-Latn-ME"/>
        </w:rPr>
        <w:t xml:space="preserve">pacijenata ljekaru koji ima </w:t>
      </w:r>
      <w:r w:rsidR="00AD49DB" w:rsidRPr="00E44C04">
        <w:rPr>
          <w:sz w:val="22"/>
          <w:szCs w:val="22"/>
          <w:lang w:val="sr-Latn-ME"/>
        </w:rPr>
        <w:t>iskustva u</w:t>
      </w:r>
      <w:r w:rsidR="00E87FD4" w:rsidRPr="00E44C04">
        <w:rPr>
          <w:sz w:val="22"/>
          <w:szCs w:val="22"/>
          <w:lang w:val="sr-Latn-ME"/>
        </w:rPr>
        <w:t xml:space="preserve"> liječenju infekcija. </w:t>
      </w:r>
      <w:r w:rsidR="00AD49DB" w:rsidRPr="00E44C04">
        <w:rPr>
          <w:sz w:val="22"/>
          <w:szCs w:val="22"/>
          <w:lang w:val="sr-Latn-ME"/>
        </w:rPr>
        <w:t>P</w:t>
      </w:r>
      <w:r w:rsidR="00F27D03" w:rsidRPr="00E44C04">
        <w:rPr>
          <w:sz w:val="22"/>
          <w:szCs w:val="22"/>
          <w:lang w:val="sr-Latn-ME"/>
        </w:rPr>
        <w:t>acijente treba uputiti da</w:t>
      </w:r>
      <w:r w:rsidR="00AD49DB" w:rsidRPr="00E44C04">
        <w:rPr>
          <w:sz w:val="22"/>
          <w:szCs w:val="22"/>
          <w:lang w:val="sr-Latn-ME"/>
        </w:rPr>
        <w:t xml:space="preserve"> za vrijeme terapije, </w:t>
      </w:r>
      <w:r w:rsidR="00F27D03" w:rsidRPr="00E44C04">
        <w:rPr>
          <w:sz w:val="22"/>
          <w:szCs w:val="22"/>
          <w:lang w:val="sr-Latn-ME"/>
        </w:rPr>
        <w:t xml:space="preserve"> </w:t>
      </w:r>
      <w:r w:rsidR="00AD49DB" w:rsidRPr="00E44C04">
        <w:rPr>
          <w:sz w:val="22"/>
          <w:szCs w:val="22"/>
          <w:lang w:val="sr-Latn-ME"/>
        </w:rPr>
        <w:t xml:space="preserve">odmah prijave simptome infekcije </w:t>
      </w:r>
      <w:r w:rsidR="00F27D03" w:rsidRPr="00E44C04">
        <w:rPr>
          <w:sz w:val="22"/>
          <w:szCs w:val="22"/>
          <w:lang w:val="sr-Latn-ME"/>
        </w:rPr>
        <w:t>svom l</w:t>
      </w:r>
      <w:r w:rsidR="00E87FD4" w:rsidRPr="00E44C04">
        <w:rPr>
          <w:sz w:val="22"/>
          <w:szCs w:val="22"/>
          <w:lang w:val="sr-Latn-ME"/>
        </w:rPr>
        <w:t>j</w:t>
      </w:r>
      <w:r w:rsidR="00F27D03" w:rsidRPr="00E44C04">
        <w:rPr>
          <w:sz w:val="22"/>
          <w:szCs w:val="22"/>
          <w:lang w:val="sr-Latn-ME"/>
        </w:rPr>
        <w:t xml:space="preserve">ekaru. </w:t>
      </w:r>
    </w:p>
    <w:p w:rsidR="00E87FD4" w:rsidRPr="00E44C04" w:rsidRDefault="00E87FD4" w:rsidP="00396853">
      <w:pPr>
        <w:tabs>
          <w:tab w:val="left" w:pos="540"/>
          <w:tab w:val="left" w:pos="569"/>
        </w:tabs>
        <w:jc w:val="both"/>
        <w:rPr>
          <w:sz w:val="22"/>
          <w:szCs w:val="22"/>
          <w:lang w:val="sr-Latn-ME"/>
        </w:rPr>
      </w:pPr>
    </w:p>
    <w:p w:rsidR="00E87FD4" w:rsidRPr="00E44C04" w:rsidRDefault="002E7834" w:rsidP="00396853">
      <w:pPr>
        <w:tabs>
          <w:tab w:val="left" w:pos="540"/>
          <w:tab w:val="left" w:pos="569"/>
        </w:tabs>
        <w:jc w:val="both"/>
        <w:rPr>
          <w:sz w:val="22"/>
          <w:szCs w:val="22"/>
          <w:lang w:val="sr-Latn-ME"/>
        </w:rPr>
      </w:pPr>
      <w:r w:rsidRPr="00E44C04">
        <w:rPr>
          <w:sz w:val="22"/>
          <w:szCs w:val="22"/>
          <w:lang w:val="sr-Latn-ME"/>
        </w:rPr>
        <w:t>Treba razmotriti obustavu</w:t>
      </w:r>
      <w:r w:rsidR="00F27D03" w:rsidRPr="00E44C04">
        <w:rPr>
          <w:sz w:val="22"/>
          <w:szCs w:val="22"/>
          <w:lang w:val="sr-Latn-ME"/>
        </w:rPr>
        <w:t xml:space="preserve"> terapije l</w:t>
      </w:r>
      <w:r w:rsidR="00E87FD4" w:rsidRPr="00E44C04">
        <w:rPr>
          <w:sz w:val="22"/>
          <w:szCs w:val="22"/>
          <w:lang w:val="sr-Latn-ME"/>
        </w:rPr>
        <w:t>ij</w:t>
      </w:r>
      <w:r w:rsidR="00F27D03" w:rsidRPr="00E44C04">
        <w:rPr>
          <w:sz w:val="22"/>
          <w:szCs w:val="22"/>
          <w:lang w:val="sr-Latn-ME"/>
        </w:rPr>
        <w:t>ek</w:t>
      </w:r>
      <w:r w:rsidR="00E87FD4" w:rsidRPr="00E44C04">
        <w:rPr>
          <w:sz w:val="22"/>
          <w:szCs w:val="22"/>
          <w:lang w:val="sr-Latn-ME"/>
        </w:rPr>
        <w:t xml:space="preserve">om Fingolimod </w:t>
      </w:r>
      <w:r w:rsidR="00B54FDD" w:rsidRPr="00E44C04">
        <w:rPr>
          <w:sz w:val="22"/>
          <w:szCs w:val="22"/>
          <w:lang w:val="sr-Latn-ME"/>
        </w:rPr>
        <w:t>Pharmascience</w:t>
      </w:r>
      <w:r w:rsidRPr="00E44C04">
        <w:rPr>
          <w:sz w:val="22"/>
          <w:szCs w:val="22"/>
          <w:lang w:val="sr-Latn-ME"/>
        </w:rPr>
        <w:t>, a</w:t>
      </w:r>
      <w:r w:rsidR="005717C9" w:rsidRPr="00E44C04">
        <w:rPr>
          <w:sz w:val="22"/>
          <w:szCs w:val="22"/>
          <w:lang w:val="sr-Latn-ME"/>
        </w:rPr>
        <w:t xml:space="preserve">ko se kod pacijenta razvije </w:t>
      </w:r>
      <w:r w:rsidRPr="00E44C04">
        <w:rPr>
          <w:sz w:val="22"/>
          <w:szCs w:val="22"/>
          <w:lang w:val="sr-Latn-ME"/>
        </w:rPr>
        <w:t xml:space="preserve">ozbiljna infekcija, </w:t>
      </w:r>
      <w:r w:rsidR="00F27D03" w:rsidRPr="00E44C04">
        <w:rPr>
          <w:sz w:val="22"/>
          <w:szCs w:val="22"/>
          <w:lang w:val="sr-Latn-ME"/>
        </w:rPr>
        <w:t>i treba uzeti u obzir odnos korist</w:t>
      </w:r>
      <w:r w:rsidRPr="00E44C04">
        <w:rPr>
          <w:sz w:val="22"/>
          <w:szCs w:val="22"/>
          <w:lang w:val="sr-Latn-ME"/>
        </w:rPr>
        <w:t>i i r</w:t>
      </w:r>
      <w:r w:rsidR="00F27D03" w:rsidRPr="00E44C04">
        <w:rPr>
          <w:sz w:val="22"/>
          <w:szCs w:val="22"/>
          <w:lang w:val="sr-Latn-ME"/>
        </w:rPr>
        <w:t>izik</w:t>
      </w:r>
      <w:r w:rsidRPr="00E44C04">
        <w:rPr>
          <w:sz w:val="22"/>
          <w:szCs w:val="22"/>
          <w:lang w:val="sr-Latn-ME"/>
        </w:rPr>
        <w:t>a</w:t>
      </w:r>
      <w:r w:rsidR="00F27D03" w:rsidRPr="00E44C04">
        <w:rPr>
          <w:sz w:val="22"/>
          <w:szCs w:val="22"/>
          <w:lang w:val="sr-Latn-ME"/>
        </w:rPr>
        <w:t xml:space="preserve"> pr</w:t>
      </w:r>
      <w:r w:rsidR="00E87FD4" w:rsidRPr="00E44C04">
        <w:rPr>
          <w:sz w:val="22"/>
          <w:szCs w:val="22"/>
          <w:lang w:val="sr-Latn-ME"/>
        </w:rPr>
        <w:t>ij</w:t>
      </w:r>
      <w:r w:rsidR="00F27D03" w:rsidRPr="00E44C04">
        <w:rPr>
          <w:sz w:val="22"/>
          <w:szCs w:val="22"/>
          <w:lang w:val="sr-Latn-ME"/>
        </w:rPr>
        <w:t xml:space="preserve">e ponovnog uvođenja terapije. </w:t>
      </w:r>
    </w:p>
    <w:p w:rsidR="0062520F" w:rsidRPr="00E44C04" w:rsidRDefault="0062520F" w:rsidP="00396853">
      <w:pPr>
        <w:tabs>
          <w:tab w:val="left" w:pos="540"/>
          <w:tab w:val="left" w:pos="569"/>
        </w:tabs>
        <w:jc w:val="both"/>
        <w:rPr>
          <w:sz w:val="22"/>
          <w:szCs w:val="22"/>
          <w:lang w:val="sr-Latn-ME"/>
        </w:rPr>
      </w:pPr>
    </w:p>
    <w:p w:rsidR="0062520F" w:rsidRPr="00E44C04" w:rsidRDefault="0062520F" w:rsidP="00396853">
      <w:pPr>
        <w:tabs>
          <w:tab w:val="left" w:pos="540"/>
          <w:tab w:val="left" w:pos="569"/>
        </w:tabs>
        <w:jc w:val="both"/>
        <w:rPr>
          <w:sz w:val="22"/>
          <w:szCs w:val="22"/>
          <w:lang w:val="sr-Latn-ME"/>
        </w:rPr>
      </w:pPr>
      <w:r w:rsidRPr="00E44C04">
        <w:rPr>
          <w:sz w:val="22"/>
          <w:szCs w:val="22"/>
          <w:lang w:val="sr-Latn-ME"/>
        </w:rPr>
        <w:t xml:space="preserve">Eliminacija </w:t>
      </w:r>
      <w:r w:rsidR="00D91D8A" w:rsidRPr="00E44C04">
        <w:rPr>
          <w:sz w:val="22"/>
          <w:szCs w:val="22"/>
          <w:lang w:val="sr-Latn-ME"/>
        </w:rPr>
        <w:t>fingolimoda nakon prekida terapije može potrajati i do 2 mjeseca, pa stoga s oprezom treba nastaviti</w:t>
      </w:r>
      <w:r w:rsidR="000E09D7" w:rsidRPr="00E44C04">
        <w:rPr>
          <w:sz w:val="22"/>
          <w:szCs w:val="22"/>
          <w:lang w:val="sr-Latn-ME"/>
        </w:rPr>
        <w:t xml:space="preserve"> sa praćenjem pojave infekcije i</w:t>
      </w:r>
      <w:r w:rsidR="00D91D8A" w:rsidRPr="00E44C04">
        <w:rPr>
          <w:sz w:val="22"/>
          <w:szCs w:val="22"/>
          <w:lang w:val="sr-Latn-ME"/>
        </w:rPr>
        <w:t xml:space="preserve"> tokom cijelog ovog perioda. Pacijente treba uputiti da prijave simptome infekcije do 2 mjeseca nakon </w:t>
      </w:r>
      <w:r w:rsidR="00164BB1" w:rsidRPr="00E44C04">
        <w:rPr>
          <w:sz w:val="22"/>
          <w:szCs w:val="22"/>
          <w:lang w:val="sr-Latn-ME"/>
        </w:rPr>
        <w:t>prekida terapije fingolimodom</w:t>
      </w:r>
      <w:r w:rsidR="00D91D8A" w:rsidRPr="00E44C04">
        <w:rPr>
          <w:sz w:val="22"/>
          <w:szCs w:val="22"/>
          <w:lang w:val="sr-Latn-ME"/>
        </w:rPr>
        <w:t>.</w:t>
      </w:r>
    </w:p>
    <w:p w:rsidR="00D91D8A" w:rsidRPr="00E44C04" w:rsidRDefault="00D91D8A" w:rsidP="00396853">
      <w:pPr>
        <w:tabs>
          <w:tab w:val="left" w:pos="540"/>
          <w:tab w:val="left" w:pos="569"/>
        </w:tabs>
        <w:jc w:val="both"/>
        <w:rPr>
          <w:sz w:val="22"/>
          <w:szCs w:val="22"/>
          <w:lang w:val="sr-Latn-ME"/>
        </w:rPr>
      </w:pPr>
    </w:p>
    <w:p w:rsidR="00164BB1" w:rsidRPr="00E44C04" w:rsidRDefault="00164BB1" w:rsidP="002A63EA">
      <w:pPr>
        <w:tabs>
          <w:tab w:val="left" w:pos="540"/>
          <w:tab w:val="left" w:pos="569"/>
        </w:tabs>
        <w:jc w:val="both"/>
        <w:rPr>
          <w:i/>
          <w:sz w:val="22"/>
          <w:szCs w:val="22"/>
          <w:u w:val="single"/>
          <w:lang w:val="sr-Latn-ME"/>
        </w:rPr>
      </w:pPr>
      <w:r w:rsidRPr="00E44C04">
        <w:rPr>
          <w:i/>
          <w:sz w:val="22"/>
          <w:szCs w:val="22"/>
          <w:u w:val="single"/>
          <w:lang w:val="sr-Latn-ME"/>
        </w:rPr>
        <w:t>Infekcija herpes</w:t>
      </w:r>
      <w:r w:rsidR="00A7108B" w:rsidRPr="00E44C04">
        <w:rPr>
          <w:i/>
          <w:sz w:val="22"/>
          <w:szCs w:val="22"/>
          <w:u w:val="single"/>
          <w:lang w:val="sr-Latn-ME"/>
        </w:rPr>
        <w:t xml:space="preserve"> virusom</w:t>
      </w:r>
    </w:p>
    <w:p w:rsidR="002A63EA" w:rsidRPr="00E44C04" w:rsidRDefault="002A63EA" w:rsidP="002A63EA">
      <w:pPr>
        <w:tabs>
          <w:tab w:val="left" w:pos="540"/>
          <w:tab w:val="left" w:pos="569"/>
        </w:tabs>
        <w:jc w:val="both"/>
        <w:rPr>
          <w:sz w:val="22"/>
          <w:szCs w:val="22"/>
          <w:lang w:val="sr-Latn-ME"/>
        </w:rPr>
      </w:pPr>
      <w:r w:rsidRPr="00E44C04">
        <w:rPr>
          <w:sz w:val="22"/>
          <w:szCs w:val="22"/>
          <w:lang w:val="sr-Latn-ME"/>
        </w:rPr>
        <w:t xml:space="preserve">Ozbiljni, </w:t>
      </w:r>
      <w:r w:rsidR="00164BB1" w:rsidRPr="00E44C04">
        <w:rPr>
          <w:sz w:val="22"/>
          <w:szCs w:val="22"/>
          <w:lang w:val="sr-Latn-ME"/>
        </w:rPr>
        <w:t>životno ugrožavajući</w:t>
      </w:r>
      <w:r w:rsidRPr="00E44C04">
        <w:rPr>
          <w:sz w:val="22"/>
          <w:szCs w:val="22"/>
          <w:lang w:val="sr-Latn-ME"/>
        </w:rPr>
        <w:t>, a ponekad i</w:t>
      </w:r>
      <w:r w:rsidR="00164BB1" w:rsidRPr="00E44C04">
        <w:rPr>
          <w:lang w:val="sr-Latn-ME"/>
        </w:rPr>
        <w:t xml:space="preserve"> </w:t>
      </w:r>
      <w:r w:rsidR="00164BB1" w:rsidRPr="00E44C04">
        <w:rPr>
          <w:sz w:val="22"/>
          <w:szCs w:val="22"/>
          <w:lang w:val="sr-Latn-ME"/>
        </w:rPr>
        <w:t>sa smrtnim ishodom</w:t>
      </w:r>
      <w:r w:rsidRPr="00E44C04">
        <w:rPr>
          <w:sz w:val="22"/>
          <w:szCs w:val="22"/>
          <w:lang w:val="sr-Latn-ME"/>
        </w:rPr>
        <w:t xml:space="preserve"> slučajevi encefalitisa, meningitisa ili meningoencefalitisa </w:t>
      </w:r>
      <w:r w:rsidR="00164BB1" w:rsidRPr="00E44C04">
        <w:rPr>
          <w:sz w:val="22"/>
          <w:szCs w:val="22"/>
          <w:lang w:val="sr-Latn-ME"/>
        </w:rPr>
        <w:t>izazvani</w:t>
      </w:r>
      <w:r w:rsidRPr="00E44C04">
        <w:rPr>
          <w:sz w:val="22"/>
          <w:szCs w:val="22"/>
          <w:lang w:val="sr-Latn-ME"/>
        </w:rPr>
        <w:t xml:space="preserve"> virusima </w:t>
      </w:r>
      <w:r w:rsidR="00164BB1" w:rsidRPr="00E44C04">
        <w:rPr>
          <w:i/>
          <w:sz w:val="22"/>
          <w:szCs w:val="22"/>
          <w:lang w:val="sr-Latn-ME"/>
        </w:rPr>
        <w:t>H</w:t>
      </w:r>
      <w:r w:rsidRPr="00E44C04">
        <w:rPr>
          <w:i/>
          <w:sz w:val="22"/>
          <w:szCs w:val="22"/>
          <w:lang w:val="sr-Latn-ME"/>
        </w:rPr>
        <w:t>erpes simplex</w:t>
      </w:r>
      <w:r w:rsidR="00164BB1" w:rsidRPr="00E44C04">
        <w:rPr>
          <w:sz w:val="22"/>
          <w:szCs w:val="22"/>
          <w:lang w:val="sr-Latn-ME"/>
        </w:rPr>
        <w:t xml:space="preserve"> i </w:t>
      </w:r>
      <w:r w:rsidR="00164BB1" w:rsidRPr="00E44C04">
        <w:rPr>
          <w:sz w:val="22"/>
          <w:szCs w:val="22"/>
          <w:lang w:val="sr-Latn-ME"/>
        </w:rPr>
        <w:tab/>
      </w:r>
      <w:r w:rsidR="00164BB1" w:rsidRPr="00E44C04">
        <w:rPr>
          <w:i/>
          <w:sz w:val="22"/>
          <w:szCs w:val="22"/>
          <w:lang w:val="sr-Latn-ME"/>
        </w:rPr>
        <w:t>V</w:t>
      </w:r>
      <w:r w:rsidRPr="00E44C04">
        <w:rPr>
          <w:i/>
          <w:sz w:val="22"/>
          <w:szCs w:val="22"/>
          <w:lang w:val="sr-Latn-ME"/>
        </w:rPr>
        <w:t xml:space="preserve">aricella </w:t>
      </w:r>
      <w:r w:rsidR="00164BB1" w:rsidRPr="00E44C04">
        <w:rPr>
          <w:i/>
          <w:sz w:val="22"/>
          <w:szCs w:val="22"/>
          <w:lang w:val="sr-Latn-ME"/>
        </w:rPr>
        <w:t>Z</w:t>
      </w:r>
      <w:r w:rsidRPr="00E44C04">
        <w:rPr>
          <w:i/>
          <w:sz w:val="22"/>
          <w:szCs w:val="22"/>
          <w:lang w:val="sr-Latn-ME"/>
        </w:rPr>
        <w:t xml:space="preserve">oster </w:t>
      </w:r>
      <w:r w:rsidRPr="00E44C04">
        <w:rPr>
          <w:sz w:val="22"/>
          <w:szCs w:val="22"/>
          <w:lang w:val="sr-Latn-ME"/>
        </w:rPr>
        <w:t>su se</w:t>
      </w:r>
      <w:r w:rsidR="00164BB1" w:rsidRPr="00E44C04">
        <w:rPr>
          <w:sz w:val="22"/>
          <w:szCs w:val="22"/>
          <w:lang w:val="sr-Latn-ME"/>
        </w:rPr>
        <w:t xml:space="preserve"> javili pri primjeni </w:t>
      </w:r>
      <w:r w:rsidRPr="00E44C04">
        <w:rPr>
          <w:sz w:val="22"/>
          <w:szCs w:val="22"/>
          <w:lang w:val="sr-Latn-ME"/>
        </w:rPr>
        <w:t xml:space="preserve"> </w:t>
      </w:r>
      <w:r w:rsidR="00164BB1" w:rsidRPr="00E44C04">
        <w:rPr>
          <w:sz w:val="22"/>
          <w:szCs w:val="22"/>
          <w:lang w:val="sr-Latn-ME"/>
        </w:rPr>
        <w:t xml:space="preserve">lijeka </w:t>
      </w:r>
      <w:r w:rsidRPr="00E44C04">
        <w:rPr>
          <w:sz w:val="22"/>
          <w:szCs w:val="22"/>
          <w:lang w:val="sr-Latn-ME"/>
        </w:rPr>
        <w:t xml:space="preserve">Fingolimod Pharmascience u bilo kojem trenutku tokom liječenja. </w:t>
      </w:r>
      <w:r w:rsidR="00164BB1" w:rsidRPr="00E44C04">
        <w:rPr>
          <w:sz w:val="22"/>
          <w:szCs w:val="22"/>
          <w:lang w:val="sr-Latn-ME"/>
        </w:rPr>
        <w:t>U slučaju pojave herpes</w:t>
      </w:r>
      <w:r w:rsidRPr="00E44C04">
        <w:rPr>
          <w:sz w:val="22"/>
          <w:szCs w:val="22"/>
          <w:lang w:val="sr-Latn-ME"/>
        </w:rPr>
        <w:t xml:space="preserve"> encefalitis</w:t>
      </w:r>
      <w:r w:rsidR="00164BB1" w:rsidRPr="00E44C04">
        <w:rPr>
          <w:sz w:val="22"/>
          <w:szCs w:val="22"/>
          <w:lang w:val="sr-Latn-ME"/>
        </w:rPr>
        <w:t>a</w:t>
      </w:r>
      <w:r w:rsidRPr="00E44C04">
        <w:rPr>
          <w:sz w:val="22"/>
          <w:szCs w:val="22"/>
          <w:lang w:val="sr-Latn-ME"/>
        </w:rPr>
        <w:t>, meningitis</w:t>
      </w:r>
      <w:r w:rsidR="00164BB1" w:rsidRPr="00E44C04">
        <w:rPr>
          <w:sz w:val="22"/>
          <w:szCs w:val="22"/>
          <w:lang w:val="sr-Latn-ME"/>
        </w:rPr>
        <w:t>a</w:t>
      </w:r>
      <w:r w:rsidRPr="00E44C04">
        <w:rPr>
          <w:sz w:val="22"/>
          <w:szCs w:val="22"/>
          <w:lang w:val="sr-Latn-ME"/>
        </w:rPr>
        <w:t xml:space="preserve"> ili meningoencefalitis</w:t>
      </w:r>
      <w:r w:rsidR="00164BB1" w:rsidRPr="00E44C04">
        <w:rPr>
          <w:sz w:val="22"/>
          <w:szCs w:val="22"/>
          <w:lang w:val="sr-Latn-ME"/>
        </w:rPr>
        <w:t>a</w:t>
      </w:r>
      <w:r w:rsidRPr="00E44C04">
        <w:rPr>
          <w:sz w:val="22"/>
          <w:szCs w:val="22"/>
          <w:lang w:val="sr-Latn-ME"/>
        </w:rPr>
        <w:t xml:space="preserve">, </w:t>
      </w:r>
      <w:r w:rsidR="00640223" w:rsidRPr="00E44C04">
        <w:rPr>
          <w:sz w:val="22"/>
          <w:szCs w:val="22"/>
          <w:lang w:val="sr-Latn-ME"/>
        </w:rPr>
        <w:t xml:space="preserve">terapiju lijekom </w:t>
      </w:r>
      <w:r w:rsidRPr="00E44C04">
        <w:rPr>
          <w:sz w:val="22"/>
          <w:szCs w:val="22"/>
          <w:lang w:val="sr-Latn-ME"/>
        </w:rPr>
        <w:t xml:space="preserve">Fingolimod Pharmascience treba prekinuti i primijeniti </w:t>
      </w:r>
      <w:r w:rsidR="00164BB1" w:rsidRPr="00E44C04">
        <w:rPr>
          <w:sz w:val="22"/>
          <w:szCs w:val="22"/>
          <w:lang w:val="sr-Latn-ME"/>
        </w:rPr>
        <w:t xml:space="preserve">terapiju adekvatnu za </w:t>
      </w:r>
      <w:r w:rsidR="006B3CF0" w:rsidRPr="00E44C04">
        <w:rPr>
          <w:sz w:val="22"/>
          <w:szCs w:val="22"/>
          <w:lang w:val="sr-Latn-ME"/>
        </w:rPr>
        <w:t xml:space="preserve">ovu  </w:t>
      </w:r>
      <w:r w:rsidRPr="00E44C04">
        <w:rPr>
          <w:sz w:val="22"/>
          <w:szCs w:val="22"/>
          <w:lang w:val="sr-Latn-ME"/>
        </w:rPr>
        <w:t>infekciju.</w:t>
      </w:r>
    </w:p>
    <w:p w:rsidR="00D91D8A" w:rsidRPr="00E44C04" w:rsidRDefault="00D91D8A" w:rsidP="002A63EA">
      <w:pPr>
        <w:tabs>
          <w:tab w:val="left" w:pos="540"/>
          <w:tab w:val="left" w:pos="569"/>
        </w:tabs>
        <w:jc w:val="both"/>
        <w:rPr>
          <w:sz w:val="22"/>
          <w:szCs w:val="22"/>
          <w:lang w:val="sr-Latn-ME"/>
        </w:rPr>
      </w:pPr>
      <w:r w:rsidRPr="00E44C04">
        <w:rPr>
          <w:sz w:val="22"/>
          <w:szCs w:val="22"/>
          <w:lang w:val="sr-Latn-ME"/>
        </w:rPr>
        <w:t xml:space="preserve"> </w:t>
      </w:r>
    </w:p>
    <w:p w:rsidR="00AC31B0" w:rsidRPr="00E44C04" w:rsidRDefault="005E0B6C" w:rsidP="00AC31B0">
      <w:pPr>
        <w:tabs>
          <w:tab w:val="left" w:pos="540"/>
          <w:tab w:val="left" w:pos="569"/>
        </w:tabs>
        <w:jc w:val="both"/>
        <w:rPr>
          <w:sz w:val="22"/>
          <w:szCs w:val="22"/>
          <w:lang w:val="sr-Latn-ME"/>
        </w:rPr>
      </w:pPr>
      <w:r w:rsidRPr="00E44C04">
        <w:rPr>
          <w:sz w:val="22"/>
          <w:szCs w:val="22"/>
          <w:lang w:val="sr-Latn-ME"/>
        </w:rPr>
        <w:t xml:space="preserve">Prije liječenja </w:t>
      </w:r>
      <w:r w:rsidR="00640223" w:rsidRPr="00E44C04">
        <w:rPr>
          <w:sz w:val="22"/>
          <w:szCs w:val="22"/>
          <w:lang w:val="sr-Latn-ME"/>
        </w:rPr>
        <w:t xml:space="preserve">lijekom </w:t>
      </w:r>
      <w:r w:rsidRPr="00E44C04">
        <w:rPr>
          <w:sz w:val="22"/>
          <w:szCs w:val="22"/>
          <w:lang w:val="sr-Latn-ME"/>
        </w:rPr>
        <w:t>Fingolimod Pharmascience</w:t>
      </w:r>
      <w:r w:rsidR="00AC31B0" w:rsidRPr="00E44C04">
        <w:rPr>
          <w:sz w:val="22"/>
          <w:szCs w:val="22"/>
          <w:lang w:val="sr-Latn-ME"/>
        </w:rPr>
        <w:t xml:space="preserve"> kod pacijenata</w:t>
      </w:r>
      <w:r w:rsidRPr="00E44C04">
        <w:rPr>
          <w:sz w:val="22"/>
          <w:szCs w:val="22"/>
          <w:lang w:val="sr-Latn-ME"/>
        </w:rPr>
        <w:t xml:space="preserve"> treba pro</w:t>
      </w:r>
      <w:r w:rsidR="006B3CF0" w:rsidRPr="00E44C04">
        <w:rPr>
          <w:sz w:val="22"/>
          <w:szCs w:val="22"/>
          <w:lang w:val="sr-Latn-ME"/>
        </w:rPr>
        <w:t>vjeriti</w:t>
      </w:r>
      <w:r w:rsidR="00A611FD" w:rsidRPr="00E44C04">
        <w:rPr>
          <w:sz w:val="22"/>
          <w:szCs w:val="22"/>
          <w:lang w:val="sr-Latn-ME"/>
        </w:rPr>
        <w:t xml:space="preserve"> </w:t>
      </w:r>
      <w:r w:rsidR="00AC31B0" w:rsidRPr="00E44C04">
        <w:rPr>
          <w:sz w:val="22"/>
          <w:szCs w:val="22"/>
          <w:lang w:val="sr-Latn-ME"/>
        </w:rPr>
        <w:t xml:space="preserve">imunitet na varičelu </w:t>
      </w:r>
    </w:p>
    <w:p w:rsidR="005E0B6C" w:rsidRPr="00E44C04" w:rsidRDefault="00AC31B0" w:rsidP="002A63EA">
      <w:pPr>
        <w:tabs>
          <w:tab w:val="left" w:pos="540"/>
          <w:tab w:val="left" w:pos="569"/>
        </w:tabs>
        <w:jc w:val="both"/>
        <w:rPr>
          <w:sz w:val="22"/>
          <w:szCs w:val="22"/>
          <w:lang w:val="sr-Latn-ME"/>
        </w:rPr>
      </w:pPr>
      <w:r w:rsidRPr="00E44C04">
        <w:rPr>
          <w:sz w:val="22"/>
          <w:szCs w:val="22"/>
          <w:lang w:val="sr-Latn-ME"/>
        </w:rPr>
        <w:t>(ovčije boginje)</w:t>
      </w:r>
      <w:r w:rsidR="005E0B6C" w:rsidRPr="00E44C04">
        <w:rPr>
          <w:sz w:val="22"/>
          <w:szCs w:val="22"/>
          <w:lang w:val="sr-Latn-ME"/>
        </w:rPr>
        <w:t xml:space="preserve">. </w:t>
      </w:r>
      <w:r w:rsidRPr="00E44C04">
        <w:rPr>
          <w:sz w:val="22"/>
          <w:szCs w:val="22"/>
          <w:lang w:val="sr-Latn-ME"/>
        </w:rPr>
        <w:t xml:space="preserve">Preporučuje se da pacijenti za koje od strane zdravstvenog radnika nije potvrđeno u anamnezi da su preležali ovčije boginje ili za koje u kartonu o vakcinaciji nije dokumentovano da su primili sve vakcine protiv </w:t>
      </w:r>
      <w:r w:rsidRPr="00E44C04">
        <w:rPr>
          <w:i/>
          <w:sz w:val="22"/>
          <w:szCs w:val="22"/>
          <w:lang w:val="sr-Latn-ME"/>
        </w:rPr>
        <w:t>Varicella zoster</w:t>
      </w:r>
      <w:r w:rsidRPr="00E44C04">
        <w:rPr>
          <w:sz w:val="22"/>
          <w:szCs w:val="22"/>
          <w:lang w:val="sr-Latn-ME"/>
        </w:rPr>
        <w:t xml:space="preserve"> virusa (VZV)</w:t>
      </w:r>
      <w:r w:rsidR="006B3CF0" w:rsidRPr="00E44C04">
        <w:rPr>
          <w:sz w:val="22"/>
          <w:szCs w:val="22"/>
          <w:lang w:val="sr-Latn-ME"/>
        </w:rPr>
        <w:t>,</w:t>
      </w:r>
      <w:r w:rsidRPr="00E44C04">
        <w:rPr>
          <w:sz w:val="22"/>
          <w:szCs w:val="22"/>
          <w:lang w:val="sr-Latn-ME"/>
        </w:rPr>
        <w:t xml:space="preserve"> prije nego što  započnu terapiju lijekom Fingolimod Pharmascience budu podvrgnuti ispitivanju na prisustvo antitijela  protiv </w:t>
      </w:r>
      <w:r w:rsidRPr="00E44C04">
        <w:rPr>
          <w:i/>
          <w:sz w:val="22"/>
          <w:szCs w:val="22"/>
          <w:lang w:val="sr-Latn-ME"/>
        </w:rPr>
        <w:t>Varicella zoster</w:t>
      </w:r>
      <w:r w:rsidRPr="00E44C04">
        <w:rPr>
          <w:sz w:val="22"/>
          <w:szCs w:val="22"/>
          <w:lang w:val="sr-Latn-ME"/>
        </w:rPr>
        <w:t xml:space="preserve"> virusa (VZV). Za pacijente sa negativnim nalazom na antitijela, preporučije se kompletna vakcinacija </w:t>
      </w:r>
      <w:r w:rsidRPr="00E44C04">
        <w:rPr>
          <w:sz w:val="22"/>
          <w:szCs w:val="22"/>
          <w:lang w:val="sr-Latn-ME"/>
        </w:rPr>
        <w:lastRenderedPageBreak/>
        <w:t xml:space="preserve">vakcinom protiv </w:t>
      </w:r>
      <w:r w:rsidRPr="00E44C04">
        <w:rPr>
          <w:i/>
          <w:sz w:val="22"/>
          <w:szCs w:val="22"/>
          <w:lang w:val="sr-Latn-ME"/>
        </w:rPr>
        <w:t>Varicella zoster</w:t>
      </w:r>
      <w:r w:rsidRPr="00E44C04">
        <w:rPr>
          <w:sz w:val="22"/>
          <w:szCs w:val="22"/>
          <w:lang w:val="sr-Latn-ME"/>
        </w:rPr>
        <w:t xml:space="preserve"> pr</w:t>
      </w:r>
      <w:r w:rsidR="006B3CF0" w:rsidRPr="00E44C04">
        <w:rPr>
          <w:sz w:val="22"/>
          <w:szCs w:val="22"/>
          <w:lang w:val="sr-Latn-ME"/>
        </w:rPr>
        <w:t>ije</w:t>
      </w:r>
      <w:r w:rsidRPr="00E44C04">
        <w:rPr>
          <w:sz w:val="22"/>
          <w:szCs w:val="22"/>
          <w:lang w:val="sr-Latn-ME"/>
        </w:rPr>
        <w:t xml:space="preserve"> započinjanja terapije lijekom Fingolimod Pharmascience (vidjeti </w:t>
      </w:r>
      <w:r w:rsidR="006B3CF0" w:rsidRPr="00E44C04">
        <w:rPr>
          <w:sz w:val="22"/>
          <w:szCs w:val="22"/>
          <w:lang w:val="sr-Latn-ME"/>
        </w:rPr>
        <w:t xml:space="preserve">dio </w:t>
      </w:r>
      <w:r w:rsidRPr="00E44C04">
        <w:rPr>
          <w:sz w:val="22"/>
          <w:szCs w:val="22"/>
          <w:lang w:val="sr-Latn-ME"/>
        </w:rPr>
        <w:t xml:space="preserve">4.8). Započinjanje terapije fingolimodom treba odložiti za mjesec dana kako bi se omogućilo potpuno dejstvo vakcinacije. </w:t>
      </w:r>
    </w:p>
    <w:p w:rsidR="00E87FD4" w:rsidRPr="00E44C04" w:rsidRDefault="00E87FD4" w:rsidP="00396853">
      <w:pPr>
        <w:tabs>
          <w:tab w:val="left" w:pos="540"/>
          <w:tab w:val="left" w:pos="569"/>
        </w:tabs>
        <w:jc w:val="both"/>
        <w:rPr>
          <w:sz w:val="22"/>
          <w:szCs w:val="22"/>
          <w:lang w:val="sr-Latn-ME"/>
        </w:rPr>
      </w:pPr>
    </w:p>
    <w:p w:rsidR="00641C58" w:rsidRPr="00E44C04" w:rsidRDefault="00641C58" w:rsidP="00396853">
      <w:pPr>
        <w:tabs>
          <w:tab w:val="left" w:pos="540"/>
          <w:tab w:val="left" w:pos="569"/>
        </w:tabs>
        <w:jc w:val="both"/>
        <w:rPr>
          <w:i/>
          <w:sz w:val="22"/>
          <w:szCs w:val="22"/>
          <w:u w:val="single"/>
          <w:lang w:val="sr-Latn-ME"/>
        </w:rPr>
      </w:pPr>
      <w:r w:rsidRPr="00E44C04">
        <w:rPr>
          <w:i/>
          <w:sz w:val="22"/>
          <w:szCs w:val="22"/>
          <w:u w:val="single"/>
          <w:lang w:val="sr-Latn-ME"/>
        </w:rPr>
        <w:t>Kriptokokni meningitis</w:t>
      </w:r>
    </w:p>
    <w:p w:rsidR="00F27D03" w:rsidRPr="00E44C04" w:rsidRDefault="00F27D03" w:rsidP="00587121">
      <w:pPr>
        <w:tabs>
          <w:tab w:val="left" w:pos="540"/>
          <w:tab w:val="left" w:pos="569"/>
        </w:tabs>
        <w:jc w:val="both"/>
        <w:rPr>
          <w:sz w:val="22"/>
          <w:szCs w:val="22"/>
          <w:lang w:val="sr-Latn-ME"/>
        </w:rPr>
      </w:pPr>
      <w:r w:rsidRPr="00E44C04">
        <w:rPr>
          <w:sz w:val="22"/>
          <w:szCs w:val="22"/>
          <w:lang w:val="sr-Latn-ME"/>
        </w:rPr>
        <w:t>Slučajevi kriptokoknog meningitisa (gljivične infekcije)</w:t>
      </w:r>
      <w:r w:rsidR="00E87FD4" w:rsidRPr="00E44C04">
        <w:rPr>
          <w:sz w:val="22"/>
          <w:szCs w:val="22"/>
          <w:lang w:val="sr-Latn-ME"/>
        </w:rPr>
        <w:t>, ponekad</w:t>
      </w:r>
      <w:r w:rsidR="00767FBB" w:rsidRPr="00E44C04">
        <w:rPr>
          <w:sz w:val="22"/>
          <w:szCs w:val="22"/>
          <w:lang w:val="sr-Latn-ME"/>
        </w:rPr>
        <w:t xml:space="preserve"> sa smrtnim ishodom</w:t>
      </w:r>
      <w:r w:rsidR="00E87FD4" w:rsidRPr="00E44C04">
        <w:rPr>
          <w:sz w:val="22"/>
          <w:szCs w:val="22"/>
          <w:lang w:val="sr-Latn-ME"/>
        </w:rPr>
        <w:t>, zabi</w:t>
      </w:r>
      <w:r w:rsidRPr="00E44C04">
        <w:rPr>
          <w:sz w:val="22"/>
          <w:szCs w:val="22"/>
          <w:lang w:val="sr-Latn-ME"/>
        </w:rPr>
        <w:t>l</w:t>
      </w:r>
      <w:r w:rsidR="00E87FD4" w:rsidRPr="00E44C04">
        <w:rPr>
          <w:sz w:val="22"/>
          <w:szCs w:val="22"/>
          <w:lang w:val="sr-Latn-ME"/>
        </w:rPr>
        <w:t>j</w:t>
      </w:r>
      <w:r w:rsidRPr="00E44C04">
        <w:rPr>
          <w:sz w:val="22"/>
          <w:szCs w:val="22"/>
          <w:lang w:val="sr-Latn-ME"/>
        </w:rPr>
        <w:t>eženi su u postmarketinškom periodu nakon približno 2-3 godine l</w:t>
      </w:r>
      <w:r w:rsidR="00E87FD4" w:rsidRPr="00E44C04">
        <w:rPr>
          <w:sz w:val="22"/>
          <w:szCs w:val="22"/>
          <w:lang w:val="sr-Latn-ME"/>
        </w:rPr>
        <w:t>ij</w:t>
      </w:r>
      <w:r w:rsidRPr="00E44C04">
        <w:rPr>
          <w:sz w:val="22"/>
          <w:szCs w:val="22"/>
          <w:lang w:val="sr-Latn-ME"/>
        </w:rPr>
        <w:t xml:space="preserve">ečenja, mada </w:t>
      </w:r>
      <w:r w:rsidR="006B3CF0" w:rsidRPr="00E44C04">
        <w:rPr>
          <w:sz w:val="22"/>
          <w:szCs w:val="22"/>
          <w:lang w:val="sr-Latn-ME"/>
        </w:rPr>
        <w:t xml:space="preserve">direktna </w:t>
      </w:r>
      <w:r w:rsidRPr="00E44C04">
        <w:rPr>
          <w:sz w:val="22"/>
          <w:szCs w:val="22"/>
          <w:lang w:val="sr-Latn-ME"/>
        </w:rPr>
        <w:t xml:space="preserve">povezanost sa </w:t>
      </w:r>
      <w:r w:rsidR="007F5B40" w:rsidRPr="00E44C04">
        <w:rPr>
          <w:sz w:val="22"/>
          <w:szCs w:val="22"/>
          <w:lang w:val="sr-Latn-ME"/>
        </w:rPr>
        <w:t xml:space="preserve">dužinom </w:t>
      </w:r>
      <w:r w:rsidRPr="00E44C04">
        <w:rPr>
          <w:sz w:val="22"/>
          <w:szCs w:val="22"/>
          <w:lang w:val="sr-Latn-ME"/>
        </w:rPr>
        <w:t>trajanj</w:t>
      </w:r>
      <w:r w:rsidR="007F5B40" w:rsidRPr="00E44C04">
        <w:rPr>
          <w:sz w:val="22"/>
          <w:szCs w:val="22"/>
          <w:lang w:val="sr-Latn-ME"/>
        </w:rPr>
        <w:t>a terapije</w:t>
      </w:r>
      <w:r w:rsidRPr="00E44C04">
        <w:rPr>
          <w:sz w:val="22"/>
          <w:szCs w:val="22"/>
          <w:lang w:val="sr-Latn-ME"/>
        </w:rPr>
        <w:t xml:space="preserve"> nije poznata (vid</w:t>
      </w:r>
      <w:r w:rsidR="00E87FD4" w:rsidRPr="00E44C04">
        <w:rPr>
          <w:sz w:val="22"/>
          <w:szCs w:val="22"/>
          <w:lang w:val="sr-Latn-ME"/>
        </w:rPr>
        <w:t>j</w:t>
      </w:r>
      <w:r w:rsidRPr="00E44C04">
        <w:rPr>
          <w:sz w:val="22"/>
          <w:szCs w:val="22"/>
          <w:lang w:val="sr-Latn-ME"/>
        </w:rPr>
        <w:t xml:space="preserve">eti </w:t>
      </w:r>
      <w:r w:rsidR="006B3CF0" w:rsidRPr="00E44C04">
        <w:rPr>
          <w:sz w:val="22"/>
          <w:szCs w:val="22"/>
          <w:lang w:val="sr-Latn-ME"/>
        </w:rPr>
        <w:t xml:space="preserve">dio </w:t>
      </w:r>
      <w:r w:rsidRPr="00E44C04">
        <w:rPr>
          <w:sz w:val="22"/>
          <w:szCs w:val="22"/>
          <w:lang w:val="sr-Latn-ME"/>
        </w:rPr>
        <w:t xml:space="preserve">4.8). Pacijente </w:t>
      </w:r>
      <w:r w:rsidR="007F5B40" w:rsidRPr="00E44C04">
        <w:rPr>
          <w:sz w:val="22"/>
          <w:szCs w:val="22"/>
          <w:lang w:val="sr-Latn-ME"/>
        </w:rPr>
        <w:t>sa simptomima</w:t>
      </w:r>
      <w:r w:rsidRPr="00E44C04">
        <w:rPr>
          <w:sz w:val="22"/>
          <w:szCs w:val="22"/>
          <w:lang w:val="sr-Latn-ME"/>
        </w:rPr>
        <w:t xml:space="preserve"> i zna</w:t>
      </w:r>
      <w:r w:rsidR="007F5B40" w:rsidRPr="00E44C04">
        <w:rPr>
          <w:sz w:val="22"/>
          <w:szCs w:val="22"/>
          <w:lang w:val="sr-Latn-ME"/>
        </w:rPr>
        <w:t xml:space="preserve">cima </w:t>
      </w:r>
      <w:r w:rsidRPr="00E44C04">
        <w:rPr>
          <w:sz w:val="22"/>
          <w:szCs w:val="22"/>
          <w:lang w:val="sr-Latn-ME"/>
        </w:rPr>
        <w:t>koji odgovaraju kriptokoknom meninigitisu (npr. glavobolja</w:t>
      </w:r>
      <w:r w:rsidR="007F5B40" w:rsidRPr="00E44C04">
        <w:rPr>
          <w:sz w:val="22"/>
          <w:szCs w:val="22"/>
          <w:lang w:val="sr-Latn-ME"/>
        </w:rPr>
        <w:t xml:space="preserve"> praćen</w:t>
      </w:r>
      <w:r w:rsidR="006B3CF0" w:rsidRPr="00E44C04">
        <w:rPr>
          <w:sz w:val="22"/>
          <w:szCs w:val="22"/>
          <w:lang w:val="sr-Latn-ME"/>
        </w:rPr>
        <w:t>a</w:t>
      </w:r>
      <w:r w:rsidR="007F5B40" w:rsidRPr="00E44C04">
        <w:rPr>
          <w:sz w:val="22"/>
          <w:szCs w:val="22"/>
          <w:lang w:val="sr-Latn-ME"/>
        </w:rPr>
        <w:t xml:space="preserve"> mentalnim</w:t>
      </w:r>
      <w:r w:rsidRPr="00E44C04">
        <w:rPr>
          <w:sz w:val="22"/>
          <w:szCs w:val="22"/>
          <w:lang w:val="sr-Latn-ME"/>
        </w:rPr>
        <w:t xml:space="preserve"> prom</w:t>
      </w:r>
      <w:r w:rsidR="00E87FD4" w:rsidRPr="00E44C04">
        <w:rPr>
          <w:sz w:val="22"/>
          <w:szCs w:val="22"/>
          <w:lang w:val="sr-Latn-ME"/>
        </w:rPr>
        <w:t>j</w:t>
      </w:r>
      <w:r w:rsidRPr="00E44C04">
        <w:rPr>
          <w:sz w:val="22"/>
          <w:szCs w:val="22"/>
          <w:lang w:val="sr-Latn-ME"/>
        </w:rPr>
        <w:t xml:space="preserve">enama kao što su konfuzija, halucinacije i/ili </w:t>
      </w:r>
      <w:r w:rsidR="007F5B40" w:rsidRPr="00E44C04">
        <w:rPr>
          <w:sz w:val="22"/>
          <w:szCs w:val="22"/>
          <w:lang w:val="sr-Latn-ME"/>
        </w:rPr>
        <w:t>promjene</w:t>
      </w:r>
      <w:r w:rsidRPr="00E44C04">
        <w:rPr>
          <w:sz w:val="22"/>
          <w:szCs w:val="22"/>
          <w:lang w:val="sr-Latn-ME"/>
        </w:rPr>
        <w:t xml:space="preserve"> ličnosti) treba odmah </w:t>
      </w:r>
      <w:r w:rsidR="007F5B40" w:rsidRPr="00E44C04">
        <w:rPr>
          <w:sz w:val="22"/>
          <w:szCs w:val="22"/>
          <w:lang w:val="sr-Latn-ME"/>
        </w:rPr>
        <w:t xml:space="preserve">podvrgnuti </w:t>
      </w:r>
      <w:r w:rsidRPr="00E44C04">
        <w:rPr>
          <w:sz w:val="22"/>
          <w:szCs w:val="22"/>
          <w:lang w:val="sr-Latn-ME"/>
        </w:rPr>
        <w:t>dijagnostičk</w:t>
      </w:r>
      <w:r w:rsidR="007F5B40" w:rsidRPr="00E44C04">
        <w:rPr>
          <w:sz w:val="22"/>
          <w:szCs w:val="22"/>
          <w:lang w:val="sr-Latn-ME"/>
        </w:rPr>
        <w:t xml:space="preserve">oj </w:t>
      </w:r>
      <w:r w:rsidRPr="00E44C04">
        <w:rPr>
          <w:sz w:val="22"/>
          <w:szCs w:val="22"/>
          <w:lang w:val="sr-Latn-ME"/>
        </w:rPr>
        <w:t xml:space="preserve"> proc</w:t>
      </w:r>
      <w:r w:rsidR="00E87FD4" w:rsidRPr="00E44C04">
        <w:rPr>
          <w:sz w:val="22"/>
          <w:szCs w:val="22"/>
          <w:lang w:val="sr-Latn-ME"/>
        </w:rPr>
        <w:t>ij</w:t>
      </w:r>
      <w:r w:rsidRPr="00E44C04">
        <w:rPr>
          <w:sz w:val="22"/>
          <w:szCs w:val="22"/>
          <w:lang w:val="sr-Latn-ME"/>
        </w:rPr>
        <w:t>eni. Ako se dijagnostikuje kriptokokni meningitis, prim</w:t>
      </w:r>
      <w:r w:rsidR="00E87FD4" w:rsidRPr="00E44C04">
        <w:rPr>
          <w:sz w:val="22"/>
          <w:szCs w:val="22"/>
          <w:lang w:val="sr-Latn-ME"/>
        </w:rPr>
        <w:t>j</w:t>
      </w:r>
      <w:r w:rsidRPr="00E44C04">
        <w:rPr>
          <w:sz w:val="22"/>
          <w:szCs w:val="22"/>
          <w:lang w:val="sr-Latn-ME"/>
        </w:rPr>
        <w:t>enu fingolimoda treba obustaviti i započeti odgovarajuću terapiju. P</w:t>
      </w:r>
      <w:r w:rsidR="00587121" w:rsidRPr="00E44C04">
        <w:rPr>
          <w:sz w:val="22"/>
          <w:szCs w:val="22"/>
          <w:lang w:val="sr-Latn-ME"/>
        </w:rPr>
        <w:t xml:space="preserve">otrebno je sprovesti multidisciplinarne konsultacije </w:t>
      </w:r>
      <w:r w:rsidRPr="00E44C04">
        <w:rPr>
          <w:sz w:val="22"/>
          <w:szCs w:val="22"/>
          <w:lang w:val="sr-Latn-ME"/>
        </w:rPr>
        <w:t>(</w:t>
      </w:r>
      <w:r w:rsidR="00587121" w:rsidRPr="00E44C04">
        <w:rPr>
          <w:sz w:val="22"/>
          <w:szCs w:val="22"/>
          <w:lang w:val="sr-Latn-ME"/>
        </w:rPr>
        <w:t>tj. sa specijalistom za infektivne bolesti</w:t>
      </w:r>
      <w:r w:rsidRPr="00E44C04">
        <w:rPr>
          <w:sz w:val="22"/>
          <w:szCs w:val="22"/>
          <w:lang w:val="sr-Latn-ME"/>
        </w:rPr>
        <w:t xml:space="preserve">) </w:t>
      </w:r>
      <w:r w:rsidR="00587121" w:rsidRPr="00E44C04">
        <w:rPr>
          <w:sz w:val="22"/>
          <w:szCs w:val="22"/>
          <w:lang w:val="sr-Latn-ME"/>
        </w:rPr>
        <w:t>ukoliko</w:t>
      </w:r>
      <w:r w:rsidRPr="00E44C04">
        <w:rPr>
          <w:sz w:val="22"/>
          <w:szCs w:val="22"/>
          <w:lang w:val="sr-Latn-ME"/>
        </w:rPr>
        <w:t xml:space="preserve"> je </w:t>
      </w:r>
      <w:r w:rsidR="00587121" w:rsidRPr="00E44C04">
        <w:rPr>
          <w:sz w:val="22"/>
          <w:szCs w:val="22"/>
          <w:lang w:val="sr-Latn-ME"/>
        </w:rPr>
        <w:t>p</w:t>
      </w:r>
      <w:r w:rsidRPr="00E44C04">
        <w:rPr>
          <w:sz w:val="22"/>
          <w:szCs w:val="22"/>
          <w:lang w:val="sr-Latn-ME"/>
        </w:rPr>
        <w:t>o</w:t>
      </w:r>
      <w:r w:rsidR="00587121" w:rsidRPr="00E44C04">
        <w:rPr>
          <w:sz w:val="22"/>
          <w:szCs w:val="22"/>
          <w:lang w:val="sr-Latn-ME"/>
        </w:rPr>
        <w:t>trebno</w:t>
      </w:r>
      <w:r w:rsidRPr="00E44C04">
        <w:rPr>
          <w:sz w:val="22"/>
          <w:szCs w:val="22"/>
          <w:lang w:val="sr-Latn-ME"/>
        </w:rPr>
        <w:t xml:space="preserve"> ponovno započinjanje terapije fingolimodom.</w:t>
      </w:r>
    </w:p>
    <w:p w:rsidR="00695371" w:rsidRPr="00E44C04" w:rsidRDefault="00695371" w:rsidP="00396853">
      <w:pPr>
        <w:tabs>
          <w:tab w:val="left" w:pos="540"/>
          <w:tab w:val="left" w:pos="569"/>
        </w:tabs>
        <w:jc w:val="both"/>
        <w:rPr>
          <w:bCs/>
          <w:sz w:val="22"/>
          <w:szCs w:val="22"/>
          <w:lang w:val="sr-Latn-ME"/>
        </w:rPr>
      </w:pPr>
    </w:p>
    <w:p w:rsidR="00A7108B" w:rsidRPr="00E44C04" w:rsidRDefault="00A7108B" w:rsidP="00A7108B">
      <w:pPr>
        <w:tabs>
          <w:tab w:val="left" w:pos="540"/>
          <w:tab w:val="left" w:pos="569"/>
        </w:tabs>
        <w:jc w:val="both"/>
        <w:rPr>
          <w:bCs/>
          <w:i/>
          <w:sz w:val="22"/>
          <w:szCs w:val="22"/>
          <w:u w:val="single"/>
          <w:lang w:val="sr-Latn-ME"/>
        </w:rPr>
      </w:pPr>
      <w:r w:rsidRPr="00E44C04">
        <w:rPr>
          <w:bCs/>
          <w:i/>
          <w:sz w:val="22"/>
          <w:szCs w:val="22"/>
          <w:u w:val="single"/>
          <w:lang w:val="sr-Latn-ME"/>
        </w:rPr>
        <w:t>Progresivna multifokalna leukoencefalopatija</w:t>
      </w:r>
    </w:p>
    <w:p w:rsidR="00A7108B" w:rsidRPr="00E44C04" w:rsidRDefault="00A7108B" w:rsidP="00ED1F95">
      <w:pPr>
        <w:jc w:val="both"/>
        <w:rPr>
          <w:bCs/>
          <w:sz w:val="22"/>
          <w:szCs w:val="22"/>
          <w:lang w:val="sr-Latn-ME"/>
        </w:rPr>
      </w:pPr>
      <w:r w:rsidRPr="00E44C04">
        <w:rPr>
          <w:bCs/>
          <w:sz w:val="22"/>
          <w:szCs w:val="22"/>
          <w:lang w:val="sr-Latn-ME"/>
        </w:rPr>
        <w:t xml:space="preserve">Progresivna multifokalna leukoencefalopatija (PML) zabilježena je prilikom liječenja fingolimodom tokom postmarketinškog perioda (vidjeti </w:t>
      </w:r>
      <w:r w:rsidR="006B3CF0" w:rsidRPr="00E44C04">
        <w:rPr>
          <w:bCs/>
          <w:sz w:val="22"/>
          <w:szCs w:val="22"/>
          <w:lang w:val="sr-Latn-ME"/>
        </w:rPr>
        <w:t xml:space="preserve">dio </w:t>
      </w:r>
      <w:r w:rsidRPr="00E44C04">
        <w:rPr>
          <w:bCs/>
          <w:sz w:val="22"/>
          <w:szCs w:val="22"/>
          <w:lang w:val="sr-Latn-ME"/>
        </w:rPr>
        <w:t xml:space="preserve">4.8). PML je oportunistička infekcija koju uzrokuje </w:t>
      </w:r>
      <w:r w:rsidR="00321183" w:rsidRPr="00E44C04">
        <w:rPr>
          <w:bCs/>
          <w:sz w:val="22"/>
          <w:szCs w:val="22"/>
          <w:lang w:val="sr-Latn-ME"/>
        </w:rPr>
        <w:t xml:space="preserve">virus </w:t>
      </w:r>
      <w:r w:rsidRPr="00E44C04">
        <w:rPr>
          <w:bCs/>
          <w:i/>
          <w:sz w:val="22"/>
          <w:szCs w:val="22"/>
          <w:lang w:val="sr-Latn-ME"/>
        </w:rPr>
        <w:t>John Cunningham</w:t>
      </w:r>
      <w:r w:rsidRPr="00E44C04">
        <w:rPr>
          <w:bCs/>
          <w:sz w:val="22"/>
          <w:szCs w:val="22"/>
          <w:lang w:val="sr-Latn-ME"/>
        </w:rPr>
        <w:t xml:space="preserve">  (JCV) i koja može</w:t>
      </w:r>
      <w:r w:rsidR="00321183" w:rsidRPr="00E44C04">
        <w:rPr>
          <w:bCs/>
          <w:sz w:val="22"/>
          <w:szCs w:val="22"/>
          <w:lang w:val="sr-Latn-ME"/>
        </w:rPr>
        <w:t xml:space="preserve"> biti </w:t>
      </w:r>
      <w:r w:rsidRPr="00E44C04">
        <w:rPr>
          <w:bCs/>
          <w:sz w:val="22"/>
          <w:szCs w:val="22"/>
          <w:lang w:val="sr-Latn-ME"/>
        </w:rPr>
        <w:t xml:space="preserve"> </w:t>
      </w:r>
      <w:r w:rsidR="00321183" w:rsidRPr="00E44C04">
        <w:rPr>
          <w:bCs/>
          <w:sz w:val="22"/>
          <w:szCs w:val="22"/>
          <w:lang w:val="sr-Latn-ME"/>
        </w:rPr>
        <w:t xml:space="preserve">sa smrtnim ishodom </w:t>
      </w:r>
      <w:r w:rsidRPr="00E44C04">
        <w:rPr>
          <w:bCs/>
          <w:sz w:val="22"/>
          <w:szCs w:val="22"/>
          <w:lang w:val="sr-Latn-ME"/>
        </w:rPr>
        <w:t xml:space="preserve">ili </w:t>
      </w:r>
      <w:r w:rsidR="00321183" w:rsidRPr="00E44C04">
        <w:rPr>
          <w:bCs/>
          <w:sz w:val="22"/>
          <w:szCs w:val="22"/>
          <w:lang w:val="sr-Latn-ME"/>
        </w:rPr>
        <w:t>imati za posledicu težak invaliditet</w:t>
      </w:r>
      <w:r w:rsidRPr="00E44C04">
        <w:rPr>
          <w:bCs/>
          <w:sz w:val="22"/>
          <w:szCs w:val="22"/>
          <w:lang w:val="sr-Latn-ME"/>
        </w:rPr>
        <w:t xml:space="preserve">. Slučajevi PML su se </w:t>
      </w:r>
      <w:r w:rsidR="00321183" w:rsidRPr="00E44C04">
        <w:rPr>
          <w:bCs/>
          <w:sz w:val="22"/>
          <w:szCs w:val="22"/>
          <w:lang w:val="sr-Latn-ME"/>
        </w:rPr>
        <w:t>javljali</w:t>
      </w:r>
      <w:r w:rsidRPr="00E44C04">
        <w:rPr>
          <w:bCs/>
          <w:sz w:val="22"/>
          <w:szCs w:val="22"/>
          <w:lang w:val="sr-Latn-ME"/>
        </w:rPr>
        <w:t xml:space="preserve"> približno nakon 2-3 godine liječenja monoterapijom bez prethodn</w:t>
      </w:r>
      <w:r w:rsidR="00321183" w:rsidRPr="00E44C04">
        <w:rPr>
          <w:bCs/>
          <w:sz w:val="22"/>
          <w:szCs w:val="22"/>
          <w:lang w:val="sr-Latn-ME"/>
        </w:rPr>
        <w:t xml:space="preserve">og  izlaganja </w:t>
      </w:r>
      <w:r w:rsidRPr="00E44C04">
        <w:rPr>
          <w:bCs/>
          <w:sz w:val="22"/>
          <w:szCs w:val="22"/>
          <w:lang w:val="sr-Latn-ME"/>
        </w:rPr>
        <w:t xml:space="preserve"> natalizumabu. Iako se procijen</w:t>
      </w:r>
      <w:r w:rsidR="00321183" w:rsidRPr="00E44C04">
        <w:rPr>
          <w:bCs/>
          <w:sz w:val="22"/>
          <w:szCs w:val="22"/>
          <w:lang w:val="sr-Latn-ME"/>
        </w:rPr>
        <w:t>jen</w:t>
      </w:r>
      <w:r w:rsidRPr="00E44C04">
        <w:rPr>
          <w:bCs/>
          <w:sz w:val="22"/>
          <w:szCs w:val="22"/>
          <w:lang w:val="sr-Latn-ME"/>
        </w:rPr>
        <w:t xml:space="preserve">i rizik </w:t>
      </w:r>
      <w:r w:rsidR="00321183" w:rsidRPr="00E44C04">
        <w:rPr>
          <w:bCs/>
          <w:sz w:val="22"/>
          <w:szCs w:val="22"/>
          <w:lang w:val="sr-Latn-ME"/>
        </w:rPr>
        <w:t>povećava</w:t>
      </w:r>
      <w:r w:rsidRPr="00E44C04">
        <w:rPr>
          <w:bCs/>
          <w:sz w:val="22"/>
          <w:szCs w:val="22"/>
          <w:lang w:val="sr-Latn-ME"/>
        </w:rPr>
        <w:t xml:space="preserve"> sa kumulativn</w:t>
      </w:r>
      <w:r w:rsidR="00321183" w:rsidRPr="00E44C04">
        <w:rPr>
          <w:bCs/>
          <w:sz w:val="22"/>
          <w:szCs w:val="22"/>
          <w:lang w:val="sr-Latn-ME"/>
        </w:rPr>
        <w:t>i</w:t>
      </w:r>
      <w:r w:rsidRPr="00E44C04">
        <w:rPr>
          <w:bCs/>
          <w:sz w:val="22"/>
          <w:szCs w:val="22"/>
          <w:lang w:val="sr-Latn-ME"/>
        </w:rPr>
        <w:t>m izl</w:t>
      </w:r>
      <w:r w:rsidR="00321183" w:rsidRPr="00E44C04">
        <w:rPr>
          <w:bCs/>
          <w:sz w:val="22"/>
          <w:szCs w:val="22"/>
          <w:lang w:val="sr-Latn-ME"/>
        </w:rPr>
        <w:t>aganjem</w:t>
      </w:r>
      <w:r w:rsidRPr="00E44C04">
        <w:rPr>
          <w:bCs/>
          <w:sz w:val="22"/>
          <w:szCs w:val="22"/>
          <w:lang w:val="sr-Latn-ME"/>
        </w:rPr>
        <w:t xml:space="preserve"> tokom vremena, </w:t>
      </w:r>
      <w:r w:rsidR="002B1BA4" w:rsidRPr="00E44C04">
        <w:rPr>
          <w:bCs/>
          <w:sz w:val="22"/>
          <w:szCs w:val="22"/>
          <w:lang w:val="sr-Latn-ME"/>
        </w:rPr>
        <w:t xml:space="preserve">direktna </w:t>
      </w:r>
      <w:r w:rsidRPr="00E44C04">
        <w:rPr>
          <w:bCs/>
          <w:sz w:val="22"/>
          <w:szCs w:val="22"/>
          <w:lang w:val="sr-Latn-ME"/>
        </w:rPr>
        <w:t xml:space="preserve">povezanost sa trajanjem </w:t>
      </w:r>
      <w:r w:rsidR="00321183" w:rsidRPr="00E44C04">
        <w:rPr>
          <w:bCs/>
          <w:sz w:val="22"/>
          <w:szCs w:val="22"/>
          <w:lang w:val="sr-Latn-ME"/>
        </w:rPr>
        <w:t>terapije</w:t>
      </w:r>
      <w:r w:rsidRPr="00E44C04">
        <w:rPr>
          <w:bCs/>
          <w:sz w:val="22"/>
          <w:szCs w:val="22"/>
          <w:lang w:val="sr-Latn-ME"/>
        </w:rPr>
        <w:t xml:space="preserve"> nije poznata. Dodatni slučajevi PML su se </w:t>
      </w:r>
      <w:r w:rsidR="00FA66FD" w:rsidRPr="00E44C04">
        <w:rPr>
          <w:bCs/>
          <w:sz w:val="22"/>
          <w:szCs w:val="22"/>
          <w:lang w:val="sr-Latn-ME"/>
        </w:rPr>
        <w:t>javili</w:t>
      </w:r>
      <w:r w:rsidRPr="00E44C04">
        <w:rPr>
          <w:bCs/>
          <w:sz w:val="22"/>
          <w:szCs w:val="22"/>
          <w:lang w:val="sr-Latn-ME"/>
        </w:rPr>
        <w:t xml:space="preserve"> kod pacijenata koji su prethodno bili liječeni natalizumabom, koji ima veću poznatu povezanost sa PML. PML se može javiti samo u prisustvu</w:t>
      </w:r>
      <w:r w:rsidR="00FA66FD" w:rsidRPr="00E44C04">
        <w:rPr>
          <w:bCs/>
          <w:sz w:val="22"/>
          <w:szCs w:val="22"/>
          <w:lang w:val="sr-Latn-ME"/>
        </w:rPr>
        <w:t xml:space="preserve"> JCV</w:t>
      </w:r>
      <w:r w:rsidRPr="00E44C04">
        <w:rPr>
          <w:bCs/>
          <w:sz w:val="22"/>
          <w:szCs w:val="22"/>
          <w:lang w:val="sr-Latn-ME"/>
        </w:rPr>
        <w:t xml:space="preserve"> infekcije. Ako se sprovodi testiranje na </w:t>
      </w:r>
      <w:r w:rsidR="00FA66FD" w:rsidRPr="00E44C04">
        <w:rPr>
          <w:bCs/>
          <w:sz w:val="22"/>
          <w:szCs w:val="22"/>
          <w:lang w:val="sr-Latn-ME"/>
        </w:rPr>
        <w:t>JCV</w:t>
      </w:r>
      <w:r w:rsidRPr="00E44C04">
        <w:rPr>
          <w:bCs/>
          <w:sz w:val="22"/>
          <w:szCs w:val="22"/>
          <w:lang w:val="sr-Latn-ME"/>
        </w:rPr>
        <w:t>, potrebno je imati u vidu da uticaj limfopenije na tačnost testiranja na anti–JCV antitijela nije ispitivan kod pacijenata liječenih fingolimodom. Takođe treba napomenuti da negativan test na anti-JCV antitijela ne isključuje mogućnost naknadne infekcije JC</w:t>
      </w:r>
      <w:r w:rsidR="00FA66FD" w:rsidRPr="00E44C04">
        <w:rPr>
          <w:bCs/>
          <w:sz w:val="22"/>
          <w:szCs w:val="22"/>
          <w:lang w:val="sr-Latn-ME"/>
        </w:rPr>
        <w:t>V-om</w:t>
      </w:r>
      <w:r w:rsidRPr="00E44C04">
        <w:rPr>
          <w:bCs/>
          <w:sz w:val="22"/>
          <w:szCs w:val="22"/>
          <w:lang w:val="sr-Latn-ME"/>
        </w:rPr>
        <w:t xml:space="preserve">. Prije započinjanja terapije fingolimodom, potrebno je imati početni snimak </w:t>
      </w:r>
      <w:r w:rsidR="00FA66FD" w:rsidRPr="00E44C04">
        <w:rPr>
          <w:bCs/>
          <w:sz w:val="22"/>
          <w:szCs w:val="22"/>
          <w:lang w:val="sr-Latn-ME"/>
        </w:rPr>
        <w:t xml:space="preserve">magnetne rezonance </w:t>
      </w:r>
      <w:r w:rsidRPr="00E44C04">
        <w:rPr>
          <w:bCs/>
          <w:sz w:val="22"/>
          <w:szCs w:val="22"/>
          <w:lang w:val="sr-Latn-ME"/>
        </w:rPr>
        <w:t xml:space="preserve">(obično napravljen </w:t>
      </w:r>
      <w:r w:rsidR="00FA66FD" w:rsidRPr="00E44C04">
        <w:rPr>
          <w:bCs/>
          <w:sz w:val="22"/>
          <w:szCs w:val="22"/>
          <w:lang w:val="sr-Latn-ME"/>
        </w:rPr>
        <w:t xml:space="preserve">tokom </w:t>
      </w:r>
      <w:r w:rsidR="00ED1F95" w:rsidRPr="00E44C04">
        <w:rPr>
          <w:bCs/>
          <w:sz w:val="22"/>
          <w:szCs w:val="22"/>
          <w:lang w:val="sr-Latn-ME"/>
        </w:rPr>
        <w:t>prethodna tri</w:t>
      </w:r>
      <w:r w:rsidRPr="00E44C04">
        <w:rPr>
          <w:bCs/>
          <w:sz w:val="22"/>
          <w:szCs w:val="22"/>
          <w:lang w:val="sr-Latn-ME"/>
        </w:rPr>
        <w:t xml:space="preserve"> mjeseca) kao referen</w:t>
      </w:r>
      <w:r w:rsidR="00413F68" w:rsidRPr="00E44C04">
        <w:rPr>
          <w:bCs/>
          <w:sz w:val="22"/>
          <w:szCs w:val="22"/>
          <w:lang w:val="sr-Latn-ME"/>
        </w:rPr>
        <w:t>tni</w:t>
      </w:r>
      <w:r w:rsidRPr="00E44C04">
        <w:rPr>
          <w:bCs/>
          <w:sz w:val="22"/>
          <w:szCs w:val="22"/>
          <w:lang w:val="sr-Latn-ME"/>
        </w:rPr>
        <w:t xml:space="preserve">. Nalazi MR-a mogu biti očigledni prije kliničkih znakova ili simptoma. Tokom rutinskog snimanja MR (u skladu sa nacionalnim i lokalnim preporukama), ljekari treba da obrate pažnju na lezije koje upućuju na PML. </w:t>
      </w:r>
      <w:r w:rsidR="002B1BA4" w:rsidRPr="00E44C04">
        <w:rPr>
          <w:bCs/>
          <w:sz w:val="22"/>
          <w:szCs w:val="22"/>
          <w:lang w:val="sr-Latn-ME"/>
        </w:rPr>
        <w:t xml:space="preserve">MR snimak se može </w:t>
      </w:r>
      <w:r w:rsidR="00413F68" w:rsidRPr="00E44C04">
        <w:rPr>
          <w:bCs/>
          <w:sz w:val="22"/>
          <w:szCs w:val="22"/>
          <w:lang w:val="sr-Latn-ME"/>
        </w:rPr>
        <w:t xml:space="preserve">smatrati </w:t>
      </w:r>
      <w:r w:rsidR="002B1BA4" w:rsidRPr="00E44C04">
        <w:rPr>
          <w:bCs/>
          <w:sz w:val="22"/>
          <w:szCs w:val="22"/>
          <w:lang w:val="sr-Latn-ME"/>
        </w:rPr>
        <w:t>kao</w:t>
      </w:r>
      <w:r w:rsidR="00413F68" w:rsidRPr="00E44C04">
        <w:rPr>
          <w:bCs/>
          <w:sz w:val="22"/>
          <w:szCs w:val="22"/>
          <w:lang w:val="sr-Latn-ME"/>
        </w:rPr>
        <w:t xml:space="preserve"> </w:t>
      </w:r>
      <w:r w:rsidRPr="00E44C04">
        <w:rPr>
          <w:bCs/>
          <w:sz w:val="22"/>
          <w:szCs w:val="22"/>
          <w:lang w:val="sr-Latn-ME"/>
        </w:rPr>
        <w:t>dio povećanog opreza kod pacijenata za koje se smatra da su izloženi povećanom riziku od PML. Slučajevi asimptomatsk</w:t>
      </w:r>
      <w:r w:rsidR="00ED1F95" w:rsidRPr="00E44C04">
        <w:rPr>
          <w:bCs/>
          <w:sz w:val="22"/>
          <w:szCs w:val="22"/>
          <w:lang w:val="sr-Latn-ME"/>
        </w:rPr>
        <w:t>e PML bazirani na nalazima MR i pozitivan</w:t>
      </w:r>
      <w:r w:rsidRPr="00E44C04">
        <w:rPr>
          <w:bCs/>
          <w:sz w:val="22"/>
          <w:szCs w:val="22"/>
          <w:lang w:val="sr-Latn-ME"/>
        </w:rPr>
        <w:t xml:space="preserve"> nalaz </w:t>
      </w:r>
      <w:r w:rsidR="00ED1F95" w:rsidRPr="00E44C04">
        <w:rPr>
          <w:bCs/>
          <w:sz w:val="22"/>
          <w:szCs w:val="22"/>
          <w:lang w:val="sr-Latn-ME"/>
        </w:rPr>
        <w:t>JCV DNA u</w:t>
      </w:r>
      <w:r w:rsidRPr="00E44C04">
        <w:rPr>
          <w:bCs/>
          <w:sz w:val="22"/>
          <w:szCs w:val="22"/>
          <w:lang w:val="sr-Latn-ME"/>
        </w:rPr>
        <w:t xml:space="preserve"> cerebrospinalnoj tečnosti</w:t>
      </w:r>
      <w:r w:rsidR="00ED1F95" w:rsidRPr="00E44C04">
        <w:rPr>
          <w:bCs/>
          <w:sz w:val="22"/>
          <w:szCs w:val="22"/>
          <w:lang w:val="sr-Latn-ME"/>
        </w:rPr>
        <w:t xml:space="preserve"> su zabilježeni kod</w:t>
      </w:r>
      <w:r w:rsidRPr="00E44C04">
        <w:rPr>
          <w:bCs/>
          <w:sz w:val="22"/>
          <w:szCs w:val="22"/>
          <w:lang w:val="sr-Latn-ME"/>
        </w:rPr>
        <w:t xml:space="preserve"> pacijenata liječenih fingolimodom. Ako postoji sumnja na PML, odmah treba obaviti snimanje </w:t>
      </w:r>
      <w:r w:rsidR="00ED1F95" w:rsidRPr="00E44C04">
        <w:rPr>
          <w:bCs/>
          <w:sz w:val="22"/>
          <w:szCs w:val="22"/>
          <w:lang w:val="sr-Latn-ME"/>
        </w:rPr>
        <w:t>magnetnom rezonancom u dijagnostičke svrhe</w:t>
      </w:r>
      <w:r w:rsidRPr="00E44C04">
        <w:rPr>
          <w:bCs/>
          <w:sz w:val="22"/>
          <w:szCs w:val="22"/>
          <w:lang w:val="sr-Latn-ME"/>
        </w:rPr>
        <w:t>, a liječenje fingolimodom obustaviti dok se ne isključi PML.</w:t>
      </w:r>
    </w:p>
    <w:p w:rsidR="00A7108B" w:rsidRPr="00E44C04" w:rsidRDefault="00A7108B" w:rsidP="00A7108B">
      <w:pPr>
        <w:jc w:val="both"/>
        <w:rPr>
          <w:bCs/>
          <w:sz w:val="22"/>
          <w:szCs w:val="22"/>
          <w:lang w:val="sr-Latn-ME"/>
        </w:rPr>
      </w:pPr>
    </w:p>
    <w:p w:rsidR="00A7108B" w:rsidRPr="00E44C04" w:rsidRDefault="00A7108B" w:rsidP="00A7108B">
      <w:pPr>
        <w:tabs>
          <w:tab w:val="left" w:pos="540"/>
          <w:tab w:val="left" w:pos="569"/>
        </w:tabs>
        <w:jc w:val="both"/>
        <w:rPr>
          <w:bCs/>
          <w:i/>
          <w:sz w:val="22"/>
          <w:szCs w:val="22"/>
          <w:lang w:val="sr-Latn-ME"/>
        </w:rPr>
      </w:pPr>
      <w:r w:rsidRPr="00E44C04">
        <w:rPr>
          <w:bCs/>
          <w:i/>
          <w:sz w:val="22"/>
          <w:szCs w:val="22"/>
          <w:u w:val="single"/>
          <w:lang w:val="sr-Latn-ME"/>
        </w:rPr>
        <w:t>Infekcija humanim papiloma virusom</w:t>
      </w:r>
    </w:p>
    <w:p w:rsidR="00A7108B" w:rsidRPr="00E44C04" w:rsidRDefault="00D12352" w:rsidP="00D12352">
      <w:pPr>
        <w:tabs>
          <w:tab w:val="left" w:pos="540"/>
          <w:tab w:val="left" w:pos="569"/>
        </w:tabs>
        <w:jc w:val="both"/>
        <w:rPr>
          <w:bCs/>
          <w:sz w:val="22"/>
          <w:szCs w:val="22"/>
          <w:lang w:val="sr-Latn-ME"/>
        </w:rPr>
      </w:pPr>
      <w:r w:rsidRPr="00E44C04">
        <w:rPr>
          <w:bCs/>
          <w:sz w:val="22"/>
          <w:szCs w:val="22"/>
          <w:lang w:val="sr-Latn-ME"/>
        </w:rPr>
        <w:t>Tokom</w:t>
      </w:r>
      <w:r w:rsidR="00A7108B" w:rsidRPr="00E44C04">
        <w:rPr>
          <w:bCs/>
          <w:sz w:val="22"/>
          <w:szCs w:val="22"/>
          <w:lang w:val="sr-Latn-ME"/>
        </w:rPr>
        <w:t xml:space="preserve"> postmarketinško</w:t>
      </w:r>
      <w:r w:rsidRPr="00E44C04">
        <w:rPr>
          <w:bCs/>
          <w:sz w:val="22"/>
          <w:szCs w:val="22"/>
          <w:lang w:val="sr-Latn-ME"/>
        </w:rPr>
        <w:t>g</w:t>
      </w:r>
      <w:r w:rsidR="00A7108B" w:rsidRPr="00E44C04">
        <w:rPr>
          <w:bCs/>
          <w:sz w:val="22"/>
          <w:szCs w:val="22"/>
          <w:lang w:val="sr-Latn-ME"/>
        </w:rPr>
        <w:t xml:space="preserve"> period</w:t>
      </w:r>
      <w:r w:rsidRPr="00E44C04">
        <w:rPr>
          <w:bCs/>
          <w:sz w:val="22"/>
          <w:szCs w:val="22"/>
          <w:lang w:val="sr-Latn-ME"/>
        </w:rPr>
        <w:t xml:space="preserve">a za vrijeme terapije fingolimodom, </w:t>
      </w:r>
      <w:r w:rsidR="00A7108B" w:rsidRPr="00E44C04">
        <w:rPr>
          <w:bCs/>
          <w:sz w:val="22"/>
          <w:szCs w:val="22"/>
          <w:lang w:val="sr-Latn-ME"/>
        </w:rPr>
        <w:t xml:space="preserve">prijavljene su </w:t>
      </w:r>
      <w:r w:rsidRPr="00E44C04">
        <w:rPr>
          <w:bCs/>
          <w:sz w:val="22"/>
          <w:szCs w:val="22"/>
          <w:lang w:val="sr-Latn-ME"/>
        </w:rPr>
        <w:t xml:space="preserve">infekcije humanim papiloma virusom </w:t>
      </w:r>
      <w:r w:rsidR="00A7108B" w:rsidRPr="00E44C04">
        <w:rPr>
          <w:bCs/>
          <w:sz w:val="22"/>
          <w:szCs w:val="22"/>
          <w:lang w:val="sr-Latn-ME"/>
        </w:rPr>
        <w:t>(</w:t>
      </w:r>
      <w:r w:rsidRPr="00E44C04">
        <w:rPr>
          <w:bCs/>
          <w:sz w:val="22"/>
          <w:szCs w:val="22"/>
          <w:lang w:val="sr-Latn-ME"/>
        </w:rPr>
        <w:t>HPV</w:t>
      </w:r>
      <w:r w:rsidR="00A7108B" w:rsidRPr="00E44C04">
        <w:rPr>
          <w:bCs/>
          <w:sz w:val="22"/>
          <w:szCs w:val="22"/>
          <w:lang w:val="sr-Latn-ME"/>
        </w:rPr>
        <w:t>), uključujući pa</w:t>
      </w:r>
      <w:r w:rsidRPr="00E44C04">
        <w:rPr>
          <w:bCs/>
          <w:sz w:val="22"/>
          <w:szCs w:val="22"/>
          <w:lang w:val="sr-Latn-ME"/>
        </w:rPr>
        <w:t xml:space="preserve">pilom, displaziju, bradavice i karcinom </w:t>
      </w:r>
      <w:r w:rsidR="00A7108B" w:rsidRPr="00E44C04">
        <w:rPr>
          <w:bCs/>
          <w:sz w:val="22"/>
          <w:szCs w:val="22"/>
          <w:lang w:val="sr-Latn-ME"/>
        </w:rPr>
        <w:t xml:space="preserve">povezan sa HPV-om. </w:t>
      </w:r>
      <w:r w:rsidR="006C0505" w:rsidRPr="00E44C04">
        <w:rPr>
          <w:bCs/>
          <w:sz w:val="22"/>
          <w:szCs w:val="22"/>
          <w:lang w:val="sr-Latn-ME"/>
        </w:rPr>
        <w:t xml:space="preserve">(vidjeti dio 4.8). </w:t>
      </w:r>
      <w:r w:rsidR="00A7108B" w:rsidRPr="00E44C04">
        <w:rPr>
          <w:bCs/>
          <w:sz w:val="22"/>
          <w:szCs w:val="22"/>
          <w:lang w:val="sr-Latn-ME"/>
        </w:rPr>
        <w:t xml:space="preserve">Zbog imunosupresivnih svojstava fingolimoda potrebno je razmotriti vakcinaciju protiv HPV prije započinjanja </w:t>
      </w:r>
      <w:r w:rsidRPr="00E44C04">
        <w:rPr>
          <w:bCs/>
          <w:sz w:val="22"/>
          <w:szCs w:val="22"/>
          <w:lang w:val="sr-Latn-ME"/>
        </w:rPr>
        <w:t xml:space="preserve">terapije </w:t>
      </w:r>
      <w:r w:rsidR="00A7108B" w:rsidRPr="00E44C04">
        <w:rPr>
          <w:bCs/>
          <w:sz w:val="22"/>
          <w:szCs w:val="22"/>
          <w:lang w:val="sr-Latn-ME"/>
        </w:rPr>
        <w:t xml:space="preserve">fingolimodom uzimajući u obzir preporuke za vakcinaciju. Preporučuje se skrining na karcinom, uključujući PAPA test, </w:t>
      </w:r>
      <w:r w:rsidRPr="00E44C04">
        <w:rPr>
          <w:bCs/>
          <w:sz w:val="22"/>
          <w:szCs w:val="22"/>
          <w:lang w:val="sr-Latn-ME"/>
        </w:rPr>
        <w:t xml:space="preserve">u skladu sa standardima </w:t>
      </w:r>
      <w:r w:rsidR="002B1BA4" w:rsidRPr="00E44C04">
        <w:rPr>
          <w:bCs/>
          <w:sz w:val="22"/>
          <w:szCs w:val="22"/>
          <w:lang w:val="sr-Latn-ME"/>
        </w:rPr>
        <w:t xml:space="preserve">medicinske </w:t>
      </w:r>
      <w:r w:rsidR="00A7108B" w:rsidRPr="00E44C04">
        <w:rPr>
          <w:bCs/>
          <w:sz w:val="22"/>
          <w:szCs w:val="22"/>
          <w:lang w:val="sr-Latn-ME"/>
        </w:rPr>
        <w:t>njege.</w:t>
      </w:r>
    </w:p>
    <w:p w:rsidR="00A7108B" w:rsidRPr="00E44C04" w:rsidRDefault="00A7108B" w:rsidP="00A7108B">
      <w:pPr>
        <w:tabs>
          <w:tab w:val="left" w:pos="540"/>
          <w:tab w:val="left" w:pos="569"/>
        </w:tabs>
        <w:jc w:val="both"/>
        <w:rPr>
          <w:bCs/>
          <w:sz w:val="22"/>
          <w:szCs w:val="22"/>
          <w:lang w:val="sr-Latn-ME"/>
        </w:rPr>
      </w:pPr>
    </w:p>
    <w:p w:rsidR="003D0F39" w:rsidRPr="00E44C04" w:rsidRDefault="003D0F39" w:rsidP="00A7108B">
      <w:pPr>
        <w:tabs>
          <w:tab w:val="left" w:pos="540"/>
          <w:tab w:val="left" w:pos="569"/>
        </w:tabs>
        <w:jc w:val="both"/>
        <w:rPr>
          <w:bCs/>
          <w:sz w:val="22"/>
          <w:szCs w:val="22"/>
          <w:u w:val="single"/>
          <w:lang w:val="sr-Latn-ME"/>
        </w:rPr>
      </w:pPr>
      <w:r w:rsidRPr="00E44C04">
        <w:rPr>
          <w:bCs/>
          <w:sz w:val="22"/>
          <w:szCs w:val="22"/>
          <w:u w:val="single"/>
          <w:lang w:val="sr-Latn-ME"/>
        </w:rPr>
        <w:t xml:space="preserve">Makularni edem </w:t>
      </w:r>
    </w:p>
    <w:p w:rsidR="00A7108B" w:rsidRPr="00E44C04" w:rsidRDefault="003D0F39" w:rsidP="00A7108B">
      <w:pPr>
        <w:tabs>
          <w:tab w:val="left" w:pos="540"/>
          <w:tab w:val="left" w:pos="569"/>
        </w:tabs>
        <w:jc w:val="both"/>
        <w:rPr>
          <w:bCs/>
          <w:sz w:val="22"/>
          <w:szCs w:val="22"/>
          <w:lang w:val="sr-Latn-ME"/>
        </w:rPr>
      </w:pPr>
      <w:r w:rsidRPr="00E44C04">
        <w:rPr>
          <w:bCs/>
          <w:sz w:val="22"/>
          <w:szCs w:val="22"/>
          <w:lang w:val="sr-Latn-ME"/>
        </w:rPr>
        <w:t xml:space="preserve">Makularni edem </w:t>
      </w:r>
      <w:r w:rsidR="00A7108B" w:rsidRPr="00E44C04">
        <w:rPr>
          <w:bCs/>
          <w:sz w:val="22"/>
          <w:szCs w:val="22"/>
          <w:lang w:val="sr-Latn-ME"/>
        </w:rPr>
        <w:t xml:space="preserve">sa ili bez simptoma poremećaja vida prijavljen je kod 0,5% pacijenata </w:t>
      </w:r>
      <w:r w:rsidRPr="00E44C04">
        <w:rPr>
          <w:bCs/>
          <w:sz w:val="22"/>
          <w:szCs w:val="22"/>
          <w:lang w:val="sr-Latn-ME"/>
        </w:rPr>
        <w:t>liječenih fingolimodom u dozi od 0.</w:t>
      </w:r>
      <w:r w:rsidR="00A7108B" w:rsidRPr="00E44C04">
        <w:rPr>
          <w:bCs/>
          <w:sz w:val="22"/>
          <w:szCs w:val="22"/>
          <w:lang w:val="sr-Latn-ME"/>
        </w:rPr>
        <w:t xml:space="preserve">5 mg, </w:t>
      </w:r>
      <w:r w:rsidRPr="00E44C04">
        <w:rPr>
          <w:bCs/>
          <w:sz w:val="22"/>
          <w:szCs w:val="22"/>
          <w:lang w:val="sr-Latn-ME"/>
        </w:rPr>
        <w:t xml:space="preserve">a javljao se </w:t>
      </w:r>
      <w:r w:rsidR="00A7108B" w:rsidRPr="00E44C04">
        <w:rPr>
          <w:bCs/>
          <w:sz w:val="22"/>
          <w:szCs w:val="22"/>
          <w:lang w:val="sr-Latn-ME"/>
        </w:rPr>
        <w:t xml:space="preserve"> uglavnom u prv</w:t>
      </w:r>
      <w:r w:rsidRPr="00E44C04">
        <w:rPr>
          <w:bCs/>
          <w:sz w:val="22"/>
          <w:szCs w:val="22"/>
          <w:lang w:val="sr-Latn-ME"/>
        </w:rPr>
        <w:t>a</w:t>
      </w:r>
      <w:r w:rsidR="00A7108B" w:rsidRPr="00E44C04">
        <w:rPr>
          <w:bCs/>
          <w:sz w:val="22"/>
          <w:szCs w:val="22"/>
          <w:lang w:val="sr-Latn-ME"/>
        </w:rPr>
        <w:t xml:space="preserve"> 3-4 mjeseca terapije (vidjeti </w:t>
      </w:r>
      <w:r w:rsidR="002B1BA4" w:rsidRPr="00E44C04">
        <w:rPr>
          <w:bCs/>
          <w:sz w:val="22"/>
          <w:szCs w:val="22"/>
          <w:lang w:val="sr-Latn-ME"/>
        </w:rPr>
        <w:t xml:space="preserve">dio </w:t>
      </w:r>
      <w:r w:rsidR="00A7108B" w:rsidRPr="00E44C04">
        <w:rPr>
          <w:bCs/>
          <w:sz w:val="22"/>
          <w:szCs w:val="22"/>
          <w:lang w:val="sr-Latn-ME"/>
        </w:rPr>
        <w:t>4.8). Stoga se preporučuje oftalmološki pregled 3-4 mjeseca na</w:t>
      </w:r>
      <w:r w:rsidRPr="00E44C04">
        <w:rPr>
          <w:bCs/>
          <w:sz w:val="22"/>
          <w:szCs w:val="22"/>
          <w:lang w:val="sr-Latn-ME"/>
        </w:rPr>
        <w:t>kon započinjanja terapije. Ako pacijenti</w:t>
      </w:r>
      <w:r w:rsidR="00A7108B" w:rsidRPr="00E44C04">
        <w:rPr>
          <w:bCs/>
          <w:sz w:val="22"/>
          <w:szCs w:val="22"/>
          <w:lang w:val="sr-Latn-ME"/>
        </w:rPr>
        <w:t xml:space="preserve"> </w:t>
      </w:r>
      <w:r w:rsidRPr="00E44C04">
        <w:rPr>
          <w:bCs/>
          <w:sz w:val="22"/>
          <w:szCs w:val="22"/>
          <w:lang w:val="sr-Latn-ME"/>
        </w:rPr>
        <w:t>prijave</w:t>
      </w:r>
      <w:r w:rsidR="00A7108B" w:rsidRPr="00E44C04">
        <w:rPr>
          <w:bCs/>
          <w:sz w:val="22"/>
          <w:szCs w:val="22"/>
          <w:lang w:val="sr-Latn-ME"/>
        </w:rPr>
        <w:t xml:space="preserve"> poremećaje vida u bilo kom trenutku dok prima</w:t>
      </w:r>
      <w:r w:rsidRPr="00E44C04">
        <w:rPr>
          <w:bCs/>
          <w:sz w:val="22"/>
          <w:szCs w:val="22"/>
          <w:lang w:val="sr-Latn-ME"/>
        </w:rPr>
        <w:t>ju</w:t>
      </w:r>
      <w:r w:rsidR="00A7108B" w:rsidRPr="00E44C04">
        <w:rPr>
          <w:bCs/>
          <w:sz w:val="22"/>
          <w:szCs w:val="22"/>
          <w:lang w:val="sr-Latn-ME"/>
        </w:rPr>
        <w:t xml:space="preserve"> terapiju, treba </w:t>
      </w:r>
      <w:r w:rsidRPr="00E44C04">
        <w:rPr>
          <w:bCs/>
          <w:sz w:val="22"/>
          <w:szCs w:val="22"/>
          <w:lang w:val="sr-Latn-ME"/>
        </w:rPr>
        <w:t>uraditi</w:t>
      </w:r>
      <w:r w:rsidR="00A7108B" w:rsidRPr="00E44C04">
        <w:rPr>
          <w:bCs/>
          <w:sz w:val="22"/>
          <w:szCs w:val="22"/>
          <w:lang w:val="sr-Latn-ME"/>
        </w:rPr>
        <w:t xml:space="preserve"> pregled </w:t>
      </w:r>
      <w:r w:rsidR="002B1BA4" w:rsidRPr="00E44C04">
        <w:rPr>
          <w:bCs/>
          <w:sz w:val="22"/>
          <w:szCs w:val="22"/>
          <w:lang w:val="sr-Latn-ME"/>
        </w:rPr>
        <w:t>očnog dna</w:t>
      </w:r>
      <w:r w:rsidR="00A7108B" w:rsidRPr="00E44C04">
        <w:rPr>
          <w:bCs/>
          <w:sz w:val="22"/>
          <w:szCs w:val="22"/>
          <w:lang w:val="sr-Latn-ME"/>
        </w:rPr>
        <w:t xml:space="preserve">, uključujući i makulu. </w:t>
      </w:r>
    </w:p>
    <w:p w:rsidR="00A7108B" w:rsidRPr="00E44C04" w:rsidRDefault="00A7108B" w:rsidP="00A7108B">
      <w:pPr>
        <w:tabs>
          <w:tab w:val="left" w:pos="540"/>
          <w:tab w:val="left" w:pos="569"/>
        </w:tabs>
        <w:jc w:val="both"/>
        <w:rPr>
          <w:bCs/>
          <w:sz w:val="22"/>
          <w:szCs w:val="22"/>
          <w:lang w:val="sr-Latn-ME"/>
        </w:rPr>
      </w:pPr>
    </w:p>
    <w:p w:rsidR="00A7108B" w:rsidRPr="00E44C04" w:rsidRDefault="003D0F39" w:rsidP="00A7108B">
      <w:pPr>
        <w:tabs>
          <w:tab w:val="left" w:pos="540"/>
          <w:tab w:val="left" w:pos="569"/>
        </w:tabs>
        <w:jc w:val="both"/>
        <w:rPr>
          <w:bCs/>
          <w:sz w:val="22"/>
          <w:szCs w:val="22"/>
          <w:lang w:val="sr-Latn-ME"/>
        </w:rPr>
      </w:pPr>
      <w:r w:rsidRPr="00E44C04">
        <w:rPr>
          <w:bCs/>
          <w:sz w:val="22"/>
          <w:szCs w:val="22"/>
          <w:lang w:val="sr-Latn-ME"/>
        </w:rPr>
        <w:t>Kod p</w:t>
      </w:r>
      <w:r w:rsidR="00A7108B" w:rsidRPr="00E44C04">
        <w:rPr>
          <w:bCs/>
          <w:sz w:val="22"/>
          <w:szCs w:val="22"/>
          <w:lang w:val="sr-Latn-ME"/>
        </w:rPr>
        <w:t>acijen</w:t>
      </w:r>
      <w:r w:rsidRPr="00E44C04">
        <w:rPr>
          <w:bCs/>
          <w:sz w:val="22"/>
          <w:szCs w:val="22"/>
          <w:lang w:val="sr-Latn-ME"/>
        </w:rPr>
        <w:t>a</w:t>
      </w:r>
      <w:r w:rsidR="00A7108B" w:rsidRPr="00E44C04">
        <w:rPr>
          <w:bCs/>
          <w:sz w:val="22"/>
          <w:szCs w:val="22"/>
          <w:lang w:val="sr-Latn-ME"/>
        </w:rPr>
        <w:t>t</w:t>
      </w:r>
      <w:r w:rsidRPr="00E44C04">
        <w:rPr>
          <w:bCs/>
          <w:sz w:val="22"/>
          <w:szCs w:val="22"/>
          <w:lang w:val="sr-Latn-ME"/>
        </w:rPr>
        <w:t>a</w:t>
      </w:r>
      <w:r w:rsidR="00A7108B" w:rsidRPr="00E44C04">
        <w:rPr>
          <w:bCs/>
          <w:sz w:val="22"/>
          <w:szCs w:val="22"/>
          <w:lang w:val="sr-Latn-ME"/>
        </w:rPr>
        <w:t xml:space="preserve"> sa uveitisom</w:t>
      </w:r>
      <w:r w:rsidRPr="00E44C04">
        <w:rPr>
          <w:bCs/>
          <w:sz w:val="22"/>
          <w:szCs w:val="22"/>
          <w:lang w:val="sr-Latn-ME"/>
        </w:rPr>
        <w:t xml:space="preserve"> u anamnezi i pacijenata</w:t>
      </w:r>
      <w:r w:rsidR="00A7108B" w:rsidRPr="00E44C04">
        <w:rPr>
          <w:bCs/>
          <w:sz w:val="22"/>
          <w:szCs w:val="22"/>
          <w:lang w:val="sr-Latn-ME"/>
        </w:rPr>
        <w:t xml:space="preserve"> sa dijabetes melitusom </w:t>
      </w:r>
      <w:r w:rsidRPr="00E44C04">
        <w:rPr>
          <w:bCs/>
          <w:sz w:val="22"/>
          <w:szCs w:val="22"/>
          <w:lang w:val="sr-Latn-ME"/>
        </w:rPr>
        <w:t>postoji povećan</w:t>
      </w:r>
      <w:r w:rsidR="00A7108B" w:rsidRPr="00E44C04">
        <w:rPr>
          <w:bCs/>
          <w:sz w:val="22"/>
          <w:szCs w:val="22"/>
          <w:lang w:val="sr-Latn-ME"/>
        </w:rPr>
        <w:t xml:space="preserve"> rizik od </w:t>
      </w:r>
      <w:r w:rsidRPr="00E44C04">
        <w:rPr>
          <w:bCs/>
          <w:sz w:val="22"/>
          <w:szCs w:val="22"/>
          <w:lang w:val="sr-Latn-ME"/>
        </w:rPr>
        <w:t>makularnog edema</w:t>
      </w:r>
      <w:r w:rsidR="00A7108B" w:rsidRPr="00E44C04">
        <w:rPr>
          <w:bCs/>
          <w:sz w:val="22"/>
          <w:szCs w:val="22"/>
          <w:lang w:val="sr-Latn-ME"/>
        </w:rPr>
        <w:t xml:space="preserve"> (vidjeti </w:t>
      </w:r>
      <w:r w:rsidR="002B1BA4" w:rsidRPr="00E44C04">
        <w:rPr>
          <w:bCs/>
          <w:sz w:val="22"/>
          <w:szCs w:val="22"/>
          <w:lang w:val="sr-Latn-ME"/>
        </w:rPr>
        <w:t xml:space="preserve">dio </w:t>
      </w:r>
      <w:r w:rsidR="00A7108B" w:rsidRPr="00E44C04">
        <w:rPr>
          <w:bCs/>
          <w:sz w:val="22"/>
          <w:szCs w:val="22"/>
          <w:lang w:val="sr-Latn-ME"/>
        </w:rPr>
        <w:t xml:space="preserve">4.8). Fingolimod nije ispitivan kod pacijenata </w:t>
      </w:r>
      <w:r w:rsidRPr="00E44C04">
        <w:rPr>
          <w:bCs/>
          <w:sz w:val="22"/>
          <w:szCs w:val="22"/>
          <w:lang w:val="sr-Latn-ME"/>
        </w:rPr>
        <w:t>oboljelih od multiple</w:t>
      </w:r>
      <w:r w:rsidR="00A7108B" w:rsidRPr="00E44C04">
        <w:rPr>
          <w:bCs/>
          <w:sz w:val="22"/>
          <w:szCs w:val="22"/>
          <w:lang w:val="sr-Latn-ME"/>
        </w:rPr>
        <w:t xml:space="preserve"> skleroz</w:t>
      </w:r>
      <w:r w:rsidRPr="00E44C04">
        <w:rPr>
          <w:bCs/>
          <w:sz w:val="22"/>
          <w:szCs w:val="22"/>
          <w:lang w:val="sr-Latn-ME"/>
        </w:rPr>
        <w:t>e</w:t>
      </w:r>
      <w:r w:rsidR="00A7108B" w:rsidRPr="00E44C04">
        <w:rPr>
          <w:bCs/>
          <w:sz w:val="22"/>
          <w:szCs w:val="22"/>
          <w:lang w:val="sr-Latn-ME"/>
        </w:rPr>
        <w:t xml:space="preserve"> koji istovremeno imaju i dijabetes melitus. Preporučuje se da pacijenti </w:t>
      </w:r>
      <w:r w:rsidRPr="00E44C04">
        <w:rPr>
          <w:bCs/>
          <w:sz w:val="22"/>
          <w:szCs w:val="22"/>
          <w:lang w:val="sr-Latn-ME"/>
        </w:rPr>
        <w:t>sa</w:t>
      </w:r>
      <w:r w:rsidR="00A7108B" w:rsidRPr="00E44C04">
        <w:rPr>
          <w:bCs/>
          <w:sz w:val="22"/>
          <w:szCs w:val="22"/>
          <w:lang w:val="sr-Latn-ME"/>
        </w:rPr>
        <w:t xml:space="preserve"> multipl</w:t>
      </w:r>
      <w:r w:rsidRPr="00E44C04">
        <w:rPr>
          <w:bCs/>
          <w:sz w:val="22"/>
          <w:szCs w:val="22"/>
          <w:lang w:val="sr-Latn-ME"/>
        </w:rPr>
        <w:t>om</w:t>
      </w:r>
      <w:r w:rsidR="00A7108B" w:rsidRPr="00E44C04">
        <w:rPr>
          <w:bCs/>
          <w:sz w:val="22"/>
          <w:szCs w:val="22"/>
          <w:lang w:val="sr-Latn-ME"/>
        </w:rPr>
        <w:t xml:space="preserve"> skleroz</w:t>
      </w:r>
      <w:r w:rsidRPr="00E44C04">
        <w:rPr>
          <w:bCs/>
          <w:sz w:val="22"/>
          <w:szCs w:val="22"/>
          <w:lang w:val="sr-Latn-ME"/>
        </w:rPr>
        <w:t>om i istovremeno prisutnim</w:t>
      </w:r>
      <w:r w:rsidR="00A7108B" w:rsidRPr="00E44C04">
        <w:rPr>
          <w:bCs/>
          <w:sz w:val="22"/>
          <w:szCs w:val="22"/>
          <w:lang w:val="sr-Latn-ME"/>
        </w:rPr>
        <w:t xml:space="preserve"> dijabetes melitus</w:t>
      </w:r>
      <w:r w:rsidRPr="00E44C04">
        <w:rPr>
          <w:bCs/>
          <w:sz w:val="22"/>
          <w:szCs w:val="22"/>
          <w:lang w:val="sr-Latn-ME"/>
        </w:rPr>
        <w:t>om</w:t>
      </w:r>
      <w:r w:rsidR="00A7108B" w:rsidRPr="00E44C04">
        <w:rPr>
          <w:bCs/>
          <w:sz w:val="22"/>
          <w:szCs w:val="22"/>
          <w:lang w:val="sr-Latn-ME"/>
        </w:rPr>
        <w:t xml:space="preserve"> ili uveitisom u anamnezi, </w:t>
      </w:r>
      <w:r w:rsidRPr="00E44C04">
        <w:rPr>
          <w:bCs/>
          <w:sz w:val="22"/>
          <w:szCs w:val="22"/>
          <w:lang w:val="sr-Latn-ME"/>
        </w:rPr>
        <w:t xml:space="preserve">obave oftalmološki pregled </w:t>
      </w:r>
      <w:r w:rsidR="00A7108B" w:rsidRPr="00E44C04">
        <w:rPr>
          <w:bCs/>
          <w:sz w:val="22"/>
          <w:szCs w:val="22"/>
          <w:lang w:val="sr-Latn-ME"/>
        </w:rPr>
        <w:t xml:space="preserve">prije uvođenja terapije, </w:t>
      </w:r>
      <w:r w:rsidRPr="00E44C04">
        <w:rPr>
          <w:bCs/>
          <w:sz w:val="22"/>
          <w:szCs w:val="22"/>
          <w:lang w:val="sr-Latn-ME"/>
        </w:rPr>
        <w:t>kao i da</w:t>
      </w:r>
      <w:r w:rsidR="00A7108B" w:rsidRPr="00E44C04">
        <w:rPr>
          <w:bCs/>
          <w:sz w:val="22"/>
          <w:szCs w:val="22"/>
          <w:lang w:val="sr-Latn-ME"/>
        </w:rPr>
        <w:t xml:space="preserve"> </w:t>
      </w:r>
      <w:r w:rsidRPr="00E44C04">
        <w:rPr>
          <w:bCs/>
          <w:sz w:val="22"/>
          <w:szCs w:val="22"/>
          <w:lang w:val="sr-Latn-ME"/>
        </w:rPr>
        <w:t xml:space="preserve">obavljaju redovne kontrolne preglede za vrijeme dok primaju </w:t>
      </w:r>
      <w:r w:rsidR="00A7108B" w:rsidRPr="00E44C04">
        <w:rPr>
          <w:bCs/>
          <w:sz w:val="22"/>
          <w:szCs w:val="22"/>
          <w:lang w:val="sr-Latn-ME"/>
        </w:rPr>
        <w:t>terapij</w:t>
      </w:r>
      <w:r w:rsidRPr="00E44C04">
        <w:rPr>
          <w:bCs/>
          <w:sz w:val="22"/>
          <w:szCs w:val="22"/>
          <w:lang w:val="sr-Latn-ME"/>
        </w:rPr>
        <w:t>u</w:t>
      </w:r>
      <w:r w:rsidR="00A7108B" w:rsidRPr="00E44C04">
        <w:rPr>
          <w:bCs/>
          <w:sz w:val="22"/>
          <w:szCs w:val="22"/>
          <w:lang w:val="sr-Latn-ME"/>
        </w:rPr>
        <w:t xml:space="preserve">. </w:t>
      </w:r>
    </w:p>
    <w:p w:rsidR="00A7108B" w:rsidRPr="00E44C04" w:rsidRDefault="00A7108B" w:rsidP="00A7108B">
      <w:pPr>
        <w:tabs>
          <w:tab w:val="left" w:pos="540"/>
          <w:tab w:val="left" w:pos="569"/>
        </w:tabs>
        <w:jc w:val="both"/>
        <w:rPr>
          <w:bCs/>
          <w:sz w:val="22"/>
          <w:szCs w:val="22"/>
          <w:lang w:val="sr-Latn-ME"/>
        </w:rPr>
      </w:pPr>
    </w:p>
    <w:p w:rsidR="00A7108B" w:rsidRPr="00E44C04" w:rsidRDefault="00A7108B" w:rsidP="00A7108B">
      <w:pPr>
        <w:tabs>
          <w:tab w:val="left" w:pos="540"/>
          <w:tab w:val="left" w:pos="569"/>
        </w:tabs>
        <w:jc w:val="both"/>
        <w:rPr>
          <w:bCs/>
          <w:sz w:val="22"/>
          <w:szCs w:val="22"/>
          <w:lang w:val="sr-Latn-ME"/>
        </w:rPr>
      </w:pPr>
      <w:r w:rsidRPr="00E44C04">
        <w:rPr>
          <w:bCs/>
          <w:sz w:val="22"/>
          <w:szCs w:val="22"/>
          <w:lang w:val="sr-Latn-ME"/>
        </w:rPr>
        <w:t xml:space="preserve">Nije procjenjivan nastavak terapije </w:t>
      </w:r>
      <w:r w:rsidR="00836021" w:rsidRPr="00E44C04">
        <w:rPr>
          <w:bCs/>
          <w:sz w:val="22"/>
          <w:szCs w:val="22"/>
          <w:lang w:val="sr-Latn-ME"/>
        </w:rPr>
        <w:t xml:space="preserve">fingolimodom </w:t>
      </w:r>
      <w:r w:rsidRPr="00E44C04">
        <w:rPr>
          <w:bCs/>
          <w:sz w:val="22"/>
          <w:szCs w:val="22"/>
          <w:lang w:val="sr-Latn-ME"/>
        </w:rPr>
        <w:t xml:space="preserve">kod pacijenata </w:t>
      </w:r>
      <w:r w:rsidR="00836021" w:rsidRPr="00E44C04">
        <w:rPr>
          <w:bCs/>
          <w:sz w:val="22"/>
          <w:szCs w:val="22"/>
          <w:lang w:val="sr-Latn-ME"/>
        </w:rPr>
        <w:t>sa makularnim edemom</w:t>
      </w:r>
      <w:r w:rsidRPr="00E44C04">
        <w:rPr>
          <w:bCs/>
          <w:sz w:val="22"/>
          <w:szCs w:val="22"/>
          <w:lang w:val="sr-Latn-ME"/>
        </w:rPr>
        <w:t xml:space="preserve">. Preporučuje se </w:t>
      </w:r>
      <w:r w:rsidR="001322C8" w:rsidRPr="00E44C04">
        <w:rPr>
          <w:bCs/>
          <w:sz w:val="22"/>
          <w:szCs w:val="22"/>
          <w:lang w:val="sr-Latn-ME"/>
        </w:rPr>
        <w:t>obustava terapije lijekom</w:t>
      </w:r>
      <w:r w:rsidRPr="00E44C04">
        <w:rPr>
          <w:bCs/>
          <w:sz w:val="22"/>
          <w:szCs w:val="22"/>
          <w:lang w:val="sr-Latn-ME"/>
        </w:rPr>
        <w:t xml:space="preserve"> Fingolimod Pharmascience</w:t>
      </w:r>
      <w:r w:rsidR="001322C8" w:rsidRPr="00E44C04">
        <w:rPr>
          <w:bCs/>
          <w:sz w:val="22"/>
          <w:szCs w:val="22"/>
          <w:lang w:val="sr-Latn-ME"/>
        </w:rPr>
        <w:t>,</w:t>
      </w:r>
      <w:r w:rsidRPr="00E44C04">
        <w:rPr>
          <w:bCs/>
          <w:sz w:val="22"/>
          <w:szCs w:val="22"/>
          <w:lang w:val="sr-Latn-ME"/>
        </w:rPr>
        <w:t xml:space="preserve"> ako pacijent razvije </w:t>
      </w:r>
      <w:r w:rsidR="001322C8" w:rsidRPr="00E44C04">
        <w:rPr>
          <w:bCs/>
          <w:sz w:val="22"/>
          <w:szCs w:val="22"/>
          <w:lang w:val="sr-Latn-ME"/>
        </w:rPr>
        <w:t>m</w:t>
      </w:r>
      <w:r w:rsidRPr="00E44C04">
        <w:rPr>
          <w:bCs/>
          <w:sz w:val="22"/>
          <w:szCs w:val="22"/>
          <w:lang w:val="sr-Latn-ME"/>
        </w:rPr>
        <w:t>akul</w:t>
      </w:r>
      <w:r w:rsidR="001322C8" w:rsidRPr="00E44C04">
        <w:rPr>
          <w:bCs/>
          <w:sz w:val="22"/>
          <w:szCs w:val="22"/>
          <w:lang w:val="sr-Latn-ME"/>
        </w:rPr>
        <w:t>arni edem</w:t>
      </w:r>
      <w:r w:rsidRPr="00E44C04">
        <w:rPr>
          <w:bCs/>
          <w:sz w:val="22"/>
          <w:szCs w:val="22"/>
          <w:lang w:val="sr-Latn-ME"/>
        </w:rPr>
        <w:t xml:space="preserve">. </w:t>
      </w:r>
      <w:r w:rsidR="001322C8" w:rsidRPr="00E44C04">
        <w:rPr>
          <w:bCs/>
          <w:sz w:val="22"/>
          <w:szCs w:val="22"/>
          <w:lang w:val="sr-Latn-ME"/>
        </w:rPr>
        <w:t xml:space="preserve">Pri </w:t>
      </w:r>
      <w:r w:rsidR="001322C8" w:rsidRPr="00E44C04">
        <w:rPr>
          <w:bCs/>
          <w:sz w:val="22"/>
          <w:szCs w:val="22"/>
          <w:lang w:val="sr-Latn-ME"/>
        </w:rPr>
        <w:lastRenderedPageBreak/>
        <w:t>donošenju odluke</w:t>
      </w:r>
      <w:r w:rsidRPr="00E44C04">
        <w:rPr>
          <w:bCs/>
          <w:sz w:val="22"/>
          <w:szCs w:val="22"/>
          <w:lang w:val="sr-Latn-ME"/>
        </w:rPr>
        <w:t xml:space="preserve"> o tome da li</w:t>
      </w:r>
      <w:r w:rsidR="001322C8" w:rsidRPr="00E44C04">
        <w:rPr>
          <w:bCs/>
          <w:sz w:val="22"/>
          <w:szCs w:val="22"/>
          <w:lang w:val="sr-Latn-ME"/>
        </w:rPr>
        <w:t xml:space="preserve"> nakon povlačenja makularnog edema</w:t>
      </w:r>
      <w:r w:rsidRPr="00E44C04">
        <w:rPr>
          <w:bCs/>
          <w:sz w:val="22"/>
          <w:szCs w:val="22"/>
          <w:lang w:val="sr-Latn-ME"/>
        </w:rPr>
        <w:t xml:space="preserve"> treba </w:t>
      </w:r>
      <w:r w:rsidR="001322C8" w:rsidRPr="00E44C04">
        <w:rPr>
          <w:bCs/>
          <w:sz w:val="22"/>
          <w:szCs w:val="22"/>
          <w:lang w:val="sr-Latn-ME"/>
        </w:rPr>
        <w:t xml:space="preserve">ponovo započeti terapiju lijekom Fingolimod Pharmascience ili ne, </w:t>
      </w:r>
      <w:r w:rsidRPr="00E44C04">
        <w:rPr>
          <w:bCs/>
          <w:sz w:val="22"/>
          <w:szCs w:val="22"/>
          <w:lang w:val="sr-Latn-ME"/>
        </w:rPr>
        <w:t xml:space="preserve">treba </w:t>
      </w:r>
      <w:r w:rsidR="001322C8" w:rsidRPr="00E44C04">
        <w:rPr>
          <w:bCs/>
          <w:sz w:val="22"/>
          <w:szCs w:val="22"/>
          <w:lang w:val="sr-Latn-ME"/>
        </w:rPr>
        <w:t xml:space="preserve">uzeti </w:t>
      </w:r>
      <w:r w:rsidRPr="00E44C04">
        <w:rPr>
          <w:bCs/>
          <w:sz w:val="22"/>
          <w:szCs w:val="22"/>
          <w:lang w:val="sr-Latn-ME"/>
        </w:rPr>
        <w:t>u obzir potencijalne koristi i rizike za svakog pacijenta po</w:t>
      </w:r>
      <w:r w:rsidR="001322C8" w:rsidRPr="00E44C04">
        <w:rPr>
          <w:bCs/>
          <w:sz w:val="22"/>
          <w:szCs w:val="22"/>
          <w:lang w:val="sr-Latn-ME"/>
        </w:rPr>
        <w:t>jedinačno</w:t>
      </w:r>
      <w:r w:rsidRPr="00E44C04">
        <w:rPr>
          <w:bCs/>
          <w:sz w:val="22"/>
          <w:szCs w:val="22"/>
          <w:lang w:val="sr-Latn-ME"/>
        </w:rPr>
        <w:t>.</w:t>
      </w:r>
    </w:p>
    <w:p w:rsidR="00A7108B" w:rsidRPr="00E44C04" w:rsidRDefault="00A7108B" w:rsidP="00A7108B">
      <w:pPr>
        <w:tabs>
          <w:tab w:val="left" w:pos="540"/>
          <w:tab w:val="left" w:pos="569"/>
        </w:tabs>
        <w:jc w:val="both"/>
        <w:rPr>
          <w:bCs/>
          <w:sz w:val="22"/>
          <w:szCs w:val="22"/>
          <w:lang w:val="sr-Latn-ME"/>
        </w:rPr>
      </w:pPr>
    </w:p>
    <w:p w:rsidR="00A7108B" w:rsidRPr="00E44C04" w:rsidRDefault="00A7108B" w:rsidP="00A7108B">
      <w:pPr>
        <w:tabs>
          <w:tab w:val="left" w:pos="540"/>
          <w:tab w:val="left" w:pos="569"/>
        </w:tabs>
        <w:jc w:val="both"/>
        <w:rPr>
          <w:bCs/>
          <w:sz w:val="22"/>
          <w:szCs w:val="22"/>
          <w:lang w:val="sr-Latn-ME"/>
        </w:rPr>
      </w:pPr>
      <w:r w:rsidRPr="00E44C04">
        <w:rPr>
          <w:bCs/>
          <w:sz w:val="22"/>
          <w:szCs w:val="22"/>
          <w:u w:val="single"/>
          <w:lang w:val="sr-Latn-ME"/>
        </w:rPr>
        <w:t>Oštećenje</w:t>
      </w:r>
      <w:r w:rsidR="0078153D" w:rsidRPr="00E44C04">
        <w:rPr>
          <w:bCs/>
          <w:sz w:val="22"/>
          <w:szCs w:val="22"/>
          <w:u w:val="single"/>
          <w:lang w:val="sr-Latn-ME"/>
        </w:rPr>
        <w:t xml:space="preserve"> funkcije</w:t>
      </w:r>
      <w:r w:rsidRPr="00E44C04">
        <w:rPr>
          <w:bCs/>
          <w:sz w:val="22"/>
          <w:szCs w:val="22"/>
          <w:u w:val="single"/>
          <w:lang w:val="sr-Latn-ME"/>
        </w:rPr>
        <w:t xml:space="preserve"> jetre</w:t>
      </w:r>
    </w:p>
    <w:p w:rsidR="00A7108B" w:rsidRPr="00E44C04" w:rsidRDefault="00A7108B" w:rsidP="00A7108B">
      <w:pPr>
        <w:tabs>
          <w:tab w:val="left" w:pos="540"/>
          <w:tab w:val="left" w:pos="569"/>
        </w:tabs>
        <w:jc w:val="both"/>
        <w:rPr>
          <w:bCs/>
          <w:sz w:val="22"/>
          <w:szCs w:val="22"/>
          <w:lang w:val="sr-Latn-ME"/>
        </w:rPr>
      </w:pPr>
      <w:r w:rsidRPr="00E44C04">
        <w:rPr>
          <w:bCs/>
          <w:sz w:val="22"/>
          <w:szCs w:val="22"/>
          <w:lang w:val="sr-Latn-ME"/>
        </w:rPr>
        <w:t>Pov</w:t>
      </w:r>
      <w:r w:rsidR="0078153D" w:rsidRPr="00E44C04">
        <w:rPr>
          <w:bCs/>
          <w:sz w:val="22"/>
          <w:szCs w:val="22"/>
          <w:lang w:val="sr-Latn-ME"/>
        </w:rPr>
        <w:t>ećane v</w:t>
      </w:r>
      <w:r w:rsidRPr="00E44C04">
        <w:rPr>
          <w:bCs/>
          <w:sz w:val="22"/>
          <w:szCs w:val="22"/>
          <w:lang w:val="sr-Latn-ME"/>
        </w:rPr>
        <w:t>rijednosti enzima jetre, posebno alanin aminotransaminaza (ALT), ali i gama glutamiltransferaza (GGT) i aspartat transaminaza (AST), zabilježen</w:t>
      </w:r>
      <w:r w:rsidR="0078153D" w:rsidRPr="00E44C04">
        <w:rPr>
          <w:bCs/>
          <w:sz w:val="22"/>
          <w:szCs w:val="22"/>
          <w:lang w:val="sr-Latn-ME"/>
        </w:rPr>
        <w:t>i</w:t>
      </w:r>
      <w:r w:rsidRPr="00E44C04">
        <w:rPr>
          <w:bCs/>
          <w:sz w:val="22"/>
          <w:szCs w:val="22"/>
          <w:lang w:val="sr-Latn-ME"/>
        </w:rPr>
        <w:t xml:space="preserve"> su kod pacijenata sa multiplom sklerozom </w:t>
      </w:r>
      <w:r w:rsidR="00850BEC" w:rsidRPr="00E44C04">
        <w:rPr>
          <w:bCs/>
          <w:sz w:val="22"/>
          <w:szCs w:val="22"/>
          <w:lang w:val="sr-Latn-ME"/>
        </w:rPr>
        <w:t>liječeni</w:t>
      </w:r>
      <w:r w:rsidR="00C7657E" w:rsidRPr="00E44C04">
        <w:rPr>
          <w:bCs/>
          <w:sz w:val="22"/>
          <w:szCs w:val="22"/>
          <w:lang w:val="sr-Latn-ME"/>
        </w:rPr>
        <w:t>h</w:t>
      </w:r>
      <w:r w:rsidR="00850BEC" w:rsidRPr="00E44C04">
        <w:rPr>
          <w:bCs/>
          <w:sz w:val="22"/>
          <w:szCs w:val="22"/>
          <w:lang w:val="sr-Latn-ME"/>
        </w:rPr>
        <w:t xml:space="preserve"> fingolimodom</w:t>
      </w:r>
      <w:r w:rsidRPr="00E44C04">
        <w:rPr>
          <w:bCs/>
          <w:sz w:val="22"/>
          <w:szCs w:val="22"/>
          <w:lang w:val="sr-Latn-ME"/>
        </w:rPr>
        <w:t>. Takođe su zabilježeni slučajevi akutne insuficijencije  jetre koji su zahtijevali transplantaciju jetre i slučajevi klinički značajnog oštećenja jetre. Znaci oštećenja</w:t>
      </w:r>
      <w:r w:rsidR="00850BEC" w:rsidRPr="00E44C04">
        <w:rPr>
          <w:bCs/>
          <w:sz w:val="22"/>
          <w:szCs w:val="22"/>
          <w:lang w:val="sr-Latn-ME"/>
        </w:rPr>
        <w:t xml:space="preserve"> funkcije</w:t>
      </w:r>
      <w:r w:rsidRPr="00E44C04">
        <w:rPr>
          <w:bCs/>
          <w:sz w:val="22"/>
          <w:szCs w:val="22"/>
          <w:lang w:val="sr-Latn-ME"/>
        </w:rPr>
        <w:t xml:space="preserve"> jetre, uključujući </w:t>
      </w:r>
      <w:r w:rsidR="00850BEC" w:rsidRPr="00E44C04">
        <w:rPr>
          <w:bCs/>
          <w:sz w:val="22"/>
          <w:szCs w:val="22"/>
          <w:lang w:val="sr-Latn-ME"/>
        </w:rPr>
        <w:t>značajno</w:t>
      </w:r>
      <w:r w:rsidRPr="00E44C04">
        <w:rPr>
          <w:bCs/>
          <w:sz w:val="22"/>
          <w:szCs w:val="22"/>
          <w:lang w:val="sr-Latn-ME"/>
        </w:rPr>
        <w:t xml:space="preserve"> pov</w:t>
      </w:r>
      <w:r w:rsidR="00850BEC" w:rsidRPr="00E44C04">
        <w:rPr>
          <w:bCs/>
          <w:sz w:val="22"/>
          <w:szCs w:val="22"/>
          <w:lang w:val="sr-Latn-ME"/>
        </w:rPr>
        <w:t>ećanje koncentracije enzima jetre u serumu</w:t>
      </w:r>
      <w:r w:rsidRPr="00E44C04">
        <w:rPr>
          <w:bCs/>
          <w:sz w:val="22"/>
          <w:szCs w:val="22"/>
          <w:lang w:val="sr-Latn-ME"/>
        </w:rPr>
        <w:t xml:space="preserve"> i pov</w:t>
      </w:r>
      <w:r w:rsidR="00850BEC" w:rsidRPr="00E44C04">
        <w:rPr>
          <w:bCs/>
          <w:sz w:val="22"/>
          <w:szCs w:val="22"/>
          <w:lang w:val="sr-Latn-ME"/>
        </w:rPr>
        <w:t xml:space="preserve">ećane vrijednosti </w:t>
      </w:r>
      <w:r w:rsidRPr="00E44C04">
        <w:rPr>
          <w:bCs/>
          <w:sz w:val="22"/>
          <w:szCs w:val="22"/>
          <w:lang w:val="sr-Latn-ME"/>
        </w:rPr>
        <w:t>ukupn</w:t>
      </w:r>
      <w:r w:rsidR="00850BEC" w:rsidRPr="00E44C04">
        <w:rPr>
          <w:bCs/>
          <w:sz w:val="22"/>
          <w:szCs w:val="22"/>
          <w:lang w:val="sr-Latn-ME"/>
        </w:rPr>
        <w:t>og</w:t>
      </w:r>
      <w:r w:rsidRPr="00E44C04">
        <w:rPr>
          <w:bCs/>
          <w:sz w:val="22"/>
          <w:szCs w:val="22"/>
          <w:lang w:val="sr-Latn-ME"/>
        </w:rPr>
        <w:t xml:space="preserve"> bilirubin</w:t>
      </w:r>
      <w:r w:rsidR="00850BEC" w:rsidRPr="00E44C04">
        <w:rPr>
          <w:bCs/>
          <w:sz w:val="22"/>
          <w:szCs w:val="22"/>
          <w:lang w:val="sr-Latn-ME"/>
        </w:rPr>
        <w:t>a</w:t>
      </w:r>
      <w:r w:rsidRPr="00E44C04">
        <w:rPr>
          <w:bCs/>
          <w:sz w:val="22"/>
          <w:szCs w:val="22"/>
          <w:lang w:val="sr-Latn-ME"/>
        </w:rPr>
        <w:t xml:space="preserve">, </w:t>
      </w:r>
      <w:r w:rsidR="00850BEC" w:rsidRPr="00E44C04">
        <w:rPr>
          <w:bCs/>
          <w:sz w:val="22"/>
          <w:szCs w:val="22"/>
          <w:lang w:val="sr-Latn-ME"/>
        </w:rPr>
        <w:t xml:space="preserve">javljali </w:t>
      </w:r>
      <w:r w:rsidRPr="00E44C04">
        <w:rPr>
          <w:bCs/>
          <w:sz w:val="22"/>
          <w:szCs w:val="22"/>
          <w:lang w:val="sr-Latn-ME"/>
        </w:rPr>
        <w:t xml:space="preserve"> su se već deset dana nakon prve doze, a zabilježeni su i nakon </w:t>
      </w:r>
      <w:r w:rsidR="00850BEC" w:rsidRPr="00E44C04">
        <w:rPr>
          <w:bCs/>
          <w:sz w:val="22"/>
          <w:szCs w:val="22"/>
          <w:lang w:val="sr-Latn-ME"/>
        </w:rPr>
        <w:t>produžene primjene.</w:t>
      </w:r>
      <w:r w:rsidRPr="00E44C04">
        <w:rPr>
          <w:bCs/>
          <w:sz w:val="22"/>
          <w:szCs w:val="22"/>
          <w:lang w:val="sr-Latn-ME"/>
        </w:rPr>
        <w:t xml:space="preserve"> U kliničkim studijama</w:t>
      </w:r>
      <w:r w:rsidR="00850BEC" w:rsidRPr="00E44C04">
        <w:rPr>
          <w:bCs/>
          <w:sz w:val="22"/>
          <w:szCs w:val="22"/>
          <w:lang w:val="sr-Latn-ME"/>
        </w:rPr>
        <w:t xml:space="preserve"> je zabilježeno trostruko ili veće povećanje </w:t>
      </w:r>
      <w:r w:rsidR="005C775E" w:rsidRPr="00E44C04">
        <w:rPr>
          <w:bCs/>
          <w:sz w:val="22"/>
          <w:szCs w:val="22"/>
          <w:lang w:val="sr-Latn-ME"/>
        </w:rPr>
        <w:t>vrijednosti</w:t>
      </w:r>
      <w:r w:rsidRPr="00E44C04">
        <w:rPr>
          <w:bCs/>
          <w:sz w:val="22"/>
          <w:szCs w:val="22"/>
          <w:lang w:val="sr-Latn-ME"/>
        </w:rPr>
        <w:t xml:space="preserve"> ALT </w:t>
      </w:r>
      <w:r w:rsidR="005C775E" w:rsidRPr="00E44C04">
        <w:rPr>
          <w:bCs/>
          <w:sz w:val="22"/>
          <w:szCs w:val="22"/>
          <w:lang w:val="sr-Latn-ME"/>
        </w:rPr>
        <w:t xml:space="preserve">u odnosu na </w:t>
      </w:r>
      <w:r w:rsidRPr="00E44C04">
        <w:rPr>
          <w:bCs/>
          <w:sz w:val="22"/>
          <w:szCs w:val="22"/>
          <w:lang w:val="sr-Latn-ME"/>
        </w:rPr>
        <w:t xml:space="preserve"> gornj</w:t>
      </w:r>
      <w:r w:rsidR="005C775E" w:rsidRPr="00E44C04">
        <w:rPr>
          <w:bCs/>
          <w:sz w:val="22"/>
          <w:szCs w:val="22"/>
          <w:lang w:val="sr-Latn-ME"/>
        </w:rPr>
        <w:t>u</w:t>
      </w:r>
      <w:r w:rsidRPr="00E44C04">
        <w:rPr>
          <w:bCs/>
          <w:sz w:val="22"/>
          <w:szCs w:val="22"/>
          <w:lang w:val="sr-Latn-ME"/>
        </w:rPr>
        <w:t xml:space="preserve"> granic</w:t>
      </w:r>
      <w:r w:rsidR="005C775E" w:rsidRPr="00E44C04">
        <w:rPr>
          <w:bCs/>
          <w:sz w:val="22"/>
          <w:szCs w:val="22"/>
          <w:lang w:val="sr-Latn-ME"/>
        </w:rPr>
        <w:t>u</w:t>
      </w:r>
      <w:r w:rsidRPr="00E44C04">
        <w:rPr>
          <w:bCs/>
          <w:sz w:val="22"/>
          <w:szCs w:val="22"/>
          <w:lang w:val="sr-Latn-ME"/>
        </w:rPr>
        <w:t xml:space="preserve"> normal</w:t>
      </w:r>
      <w:r w:rsidR="005C775E" w:rsidRPr="00E44C04">
        <w:rPr>
          <w:bCs/>
          <w:sz w:val="22"/>
          <w:szCs w:val="22"/>
          <w:lang w:val="sr-Latn-ME"/>
        </w:rPr>
        <w:t>nih vrijednosti</w:t>
      </w:r>
      <w:r w:rsidRPr="00E44C04">
        <w:rPr>
          <w:bCs/>
          <w:sz w:val="22"/>
          <w:szCs w:val="22"/>
          <w:lang w:val="sr-Latn-ME"/>
        </w:rPr>
        <w:t xml:space="preserve"> (GGN) kod 8,0% odraslih pacijenata liječenih fingolimodom </w:t>
      </w:r>
      <w:r w:rsidR="005C775E" w:rsidRPr="00E44C04">
        <w:rPr>
          <w:bCs/>
          <w:sz w:val="22"/>
          <w:szCs w:val="22"/>
          <w:lang w:val="sr-Latn-ME"/>
        </w:rPr>
        <w:t xml:space="preserve">u dozi od 0.5 mg, </w:t>
      </w:r>
      <w:r w:rsidRPr="00E44C04">
        <w:rPr>
          <w:bCs/>
          <w:sz w:val="22"/>
          <w:szCs w:val="22"/>
          <w:lang w:val="sr-Latn-ME"/>
        </w:rPr>
        <w:t xml:space="preserve">u poređenju sa 1,9% pacijenata koji su </w:t>
      </w:r>
      <w:r w:rsidR="005C775E" w:rsidRPr="00E44C04">
        <w:rPr>
          <w:bCs/>
          <w:sz w:val="22"/>
          <w:szCs w:val="22"/>
          <w:lang w:val="sr-Latn-ME"/>
        </w:rPr>
        <w:t>primali</w:t>
      </w:r>
      <w:r w:rsidRPr="00E44C04">
        <w:rPr>
          <w:bCs/>
          <w:sz w:val="22"/>
          <w:szCs w:val="22"/>
          <w:lang w:val="sr-Latn-ME"/>
        </w:rPr>
        <w:t xml:space="preserve"> placebo. </w:t>
      </w:r>
      <w:r w:rsidR="005C775E" w:rsidRPr="00E44C04">
        <w:rPr>
          <w:bCs/>
          <w:sz w:val="22"/>
          <w:szCs w:val="22"/>
          <w:lang w:val="sr-Latn-ME"/>
        </w:rPr>
        <w:t>Petostruko p</w:t>
      </w:r>
      <w:r w:rsidRPr="00E44C04">
        <w:rPr>
          <w:bCs/>
          <w:sz w:val="22"/>
          <w:szCs w:val="22"/>
          <w:lang w:val="sr-Latn-ME"/>
        </w:rPr>
        <w:t xml:space="preserve">ovećanje vrijednosti </w:t>
      </w:r>
      <w:r w:rsidR="005C775E" w:rsidRPr="00E44C04">
        <w:rPr>
          <w:bCs/>
          <w:sz w:val="22"/>
          <w:szCs w:val="22"/>
          <w:lang w:val="sr-Latn-ME"/>
        </w:rPr>
        <w:t>u odnosu na</w:t>
      </w:r>
      <w:r w:rsidRPr="00E44C04">
        <w:rPr>
          <w:bCs/>
          <w:sz w:val="22"/>
          <w:szCs w:val="22"/>
          <w:lang w:val="sr-Latn-ME"/>
        </w:rPr>
        <w:t xml:space="preserve"> GGN zabilježeno je kod 1,8% pacijenata liječenih fingolimodom i kod 0,9% pacijenata </w:t>
      </w:r>
      <w:r w:rsidR="005C775E" w:rsidRPr="00E44C04">
        <w:rPr>
          <w:bCs/>
          <w:sz w:val="22"/>
          <w:szCs w:val="22"/>
          <w:lang w:val="sr-Latn-ME"/>
        </w:rPr>
        <w:t xml:space="preserve">koji su primali </w:t>
      </w:r>
      <w:r w:rsidRPr="00E44C04">
        <w:rPr>
          <w:bCs/>
          <w:sz w:val="22"/>
          <w:szCs w:val="22"/>
          <w:lang w:val="sr-Latn-ME"/>
        </w:rPr>
        <w:t>placeb</w:t>
      </w:r>
      <w:r w:rsidR="005C775E" w:rsidRPr="00E44C04">
        <w:rPr>
          <w:bCs/>
          <w:sz w:val="22"/>
          <w:szCs w:val="22"/>
          <w:lang w:val="sr-Latn-ME"/>
        </w:rPr>
        <w:t>o</w:t>
      </w:r>
      <w:r w:rsidRPr="00E44C04">
        <w:rPr>
          <w:bCs/>
          <w:sz w:val="22"/>
          <w:szCs w:val="22"/>
          <w:lang w:val="sr-Latn-ME"/>
        </w:rPr>
        <w:t>. U kliničkim studijama, terapija fingolimodom je prekinuta ako je povećanje bilo više nego pet puta veće od GGN. Pri ponovnoj primjeni lijeka kod nekih pacijenata je došlo do ponovnog povećanja vrijednosti transaminaza jetre, što ukazuje na povezanost sa fingolimodom. U kliničkim studijama do povećanja transaminaza dolazilo je u bilo kom momentu tokom terapije, mada se većina javila tokom prvih 12 mjeseci. Koncentracije transaminaza u serumu vratile su se na normalne vrijednosti u roku od približno 2 mjeseca nakon prestanka primjene fingolimoda.</w:t>
      </w:r>
    </w:p>
    <w:p w:rsidR="00A7108B" w:rsidRPr="00E44C04" w:rsidRDefault="00A7108B" w:rsidP="00A7108B">
      <w:pPr>
        <w:tabs>
          <w:tab w:val="left" w:pos="540"/>
          <w:tab w:val="left" w:pos="569"/>
        </w:tabs>
        <w:jc w:val="both"/>
        <w:rPr>
          <w:bCs/>
          <w:sz w:val="22"/>
          <w:szCs w:val="22"/>
          <w:lang w:val="sr-Latn-ME"/>
        </w:rPr>
      </w:pPr>
    </w:p>
    <w:p w:rsidR="00A7108B" w:rsidRPr="00E44C04" w:rsidRDefault="00A7108B" w:rsidP="00A7108B">
      <w:pPr>
        <w:tabs>
          <w:tab w:val="left" w:pos="540"/>
          <w:tab w:val="left" w:pos="569"/>
        </w:tabs>
        <w:jc w:val="both"/>
        <w:rPr>
          <w:bCs/>
          <w:sz w:val="22"/>
          <w:szCs w:val="22"/>
          <w:lang w:val="sr-Latn-ME"/>
        </w:rPr>
      </w:pPr>
      <w:r w:rsidRPr="00E44C04">
        <w:rPr>
          <w:bCs/>
          <w:sz w:val="22"/>
          <w:szCs w:val="22"/>
          <w:lang w:val="sr-Latn-ME"/>
        </w:rPr>
        <w:t>Fingolimod nije ispitivan kod pacijenata sa već postojećim težim oštećenjem funkcije jetre (</w:t>
      </w:r>
      <w:r w:rsidRPr="00E44C04">
        <w:rPr>
          <w:bCs/>
          <w:i/>
          <w:sz w:val="22"/>
          <w:szCs w:val="22"/>
          <w:lang w:val="sr-Latn-ME"/>
        </w:rPr>
        <w:t>Child-Pugh</w:t>
      </w:r>
      <w:r w:rsidRPr="00E44C04">
        <w:rPr>
          <w:bCs/>
          <w:sz w:val="22"/>
          <w:szCs w:val="22"/>
          <w:lang w:val="sr-Latn-ME"/>
        </w:rPr>
        <w:t xml:space="preserve"> klase C) i kod ovih pacijenata ne smije da se koristi (vidjeti </w:t>
      </w:r>
      <w:r w:rsidR="00C7657E" w:rsidRPr="00E44C04">
        <w:rPr>
          <w:bCs/>
          <w:sz w:val="22"/>
          <w:szCs w:val="22"/>
          <w:lang w:val="sr-Latn-ME"/>
        </w:rPr>
        <w:t xml:space="preserve">dio </w:t>
      </w:r>
      <w:r w:rsidRPr="00E44C04">
        <w:rPr>
          <w:bCs/>
          <w:sz w:val="22"/>
          <w:szCs w:val="22"/>
          <w:lang w:val="sr-Latn-ME"/>
        </w:rPr>
        <w:t xml:space="preserve">4.3). </w:t>
      </w:r>
    </w:p>
    <w:p w:rsidR="00A7108B" w:rsidRPr="00E44C04" w:rsidRDefault="00A7108B" w:rsidP="00A7108B">
      <w:pPr>
        <w:tabs>
          <w:tab w:val="left" w:pos="540"/>
          <w:tab w:val="left" w:pos="569"/>
        </w:tabs>
        <w:jc w:val="both"/>
        <w:rPr>
          <w:bCs/>
          <w:sz w:val="22"/>
          <w:szCs w:val="22"/>
          <w:lang w:val="sr-Latn-ME"/>
        </w:rPr>
      </w:pPr>
    </w:p>
    <w:p w:rsidR="00A7108B" w:rsidRPr="00E44C04" w:rsidRDefault="00A7108B" w:rsidP="00A7108B">
      <w:pPr>
        <w:tabs>
          <w:tab w:val="left" w:pos="540"/>
          <w:tab w:val="left" w:pos="569"/>
        </w:tabs>
        <w:jc w:val="both"/>
        <w:rPr>
          <w:bCs/>
          <w:sz w:val="22"/>
          <w:szCs w:val="22"/>
          <w:lang w:val="sr-Latn-ME"/>
        </w:rPr>
      </w:pPr>
      <w:r w:rsidRPr="00E44C04">
        <w:rPr>
          <w:bCs/>
          <w:sz w:val="22"/>
          <w:szCs w:val="22"/>
          <w:lang w:val="sr-Latn-ME"/>
        </w:rPr>
        <w:t xml:space="preserve">Zbog imunosupresivnih svojstava fingolimoda, </w:t>
      </w:r>
      <w:r w:rsidR="001105FA" w:rsidRPr="00E44C04">
        <w:rPr>
          <w:bCs/>
          <w:sz w:val="22"/>
          <w:szCs w:val="22"/>
          <w:lang w:val="sr-Latn-ME"/>
        </w:rPr>
        <w:t xml:space="preserve">početak </w:t>
      </w:r>
      <w:r w:rsidRPr="00E44C04">
        <w:rPr>
          <w:bCs/>
          <w:sz w:val="22"/>
          <w:szCs w:val="22"/>
          <w:lang w:val="sr-Latn-ME"/>
        </w:rPr>
        <w:t xml:space="preserve">terapije treba odložiti kod pacijenata sa aktivnim virusnim hepatitisom, dok ne dođe do remisije bolesti. </w:t>
      </w:r>
    </w:p>
    <w:p w:rsidR="00A7108B" w:rsidRPr="00E44C04" w:rsidRDefault="00A7108B" w:rsidP="00A7108B">
      <w:pPr>
        <w:tabs>
          <w:tab w:val="left" w:pos="540"/>
          <w:tab w:val="left" w:pos="569"/>
        </w:tabs>
        <w:jc w:val="both"/>
        <w:rPr>
          <w:bCs/>
          <w:sz w:val="22"/>
          <w:szCs w:val="22"/>
          <w:lang w:val="sr-Latn-ME"/>
        </w:rPr>
      </w:pPr>
    </w:p>
    <w:p w:rsidR="00A7108B" w:rsidRPr="00E44C04" w:rsidRDefault="00A7108B" w:rsidP="00A7108B">
      <w:pPr>
        <w:tabs>
          <w:tab w:val="left" w:pos="540"/>
          <w:tab w:val="left" w:pos="569"/>
        </w:tabs>
        <w:jc w:val="both"/>
        <w:rPr>
          <w:bCs/>
          <w:sz w:val="22"/>
          <w:szCs w:val="22"/>
          <w:lang w:val="sr-Latn-ME"/>
        </w:rPr>
      </w:pPr>
      <w:r w:rsidRPr="00E44C04">
        <w:rPr>
          <w:bCs/>
          <w:sz w:val="22"/>
          <w:szCs w:val="22"/>
          <w:lang w:val="sr-Latn-ME"/>
        </w:rPr>
        <w:t>Prije početka terapije lijekom Fingolimod Pharmascience</w:t>
      </w:r>
      <w:r w:rsidR="001105FA" w:rsidRPr="00E44C04">
        <w:rPr>
          <w:bCs/>
          <w:sz w:val="22"/>
          <w:szCs w:val="22"/>
          <w:lang w:val="sr-Latn-ME"/>
        </w:rPr>
        <w:t xml:space="preserve"> </w:t>
      </w:r>
      <w:r w:rsidRPr="00E44C04">
        <w:rPr>
          <w:bCs/>
          <w:sz w:val="22"/>
          <w:szCs w:val="22"/>
          <w:lang w:val="sr-Latn-ME"/>
        </w:rPr>
        <w:t xml:space="preserve">potreban je skorašnji (tj. ne stariji od 6 mjeseci) nalaz vrijednosti transaminaza i bilirubina. U odsustvu kliničkih simptoma, transaminaze jetre i bilirubin u serumu treba kontrolisati u 1, 3, 6, 9. i 12. mjesecu terapije i potom periodično do dva mjeseca nakon prekida terapije lijekom Fingolimod Pharmascience. U odsustvu kliničkih simptoma, ako se vrijednosti transaminaza jetre povećaju na vrijednost više od 3 puta, ali manje od 5 puta veću od GGN, bez povećanja vrijednosti bilirubina u serumu, potrebno je češće praćenje, koje će uključivati mjerenje bilirubina i alkalne fosfataze (ALP) u serumu kako bi se odredilo da li se dešavaju dalja povećanja sa namjerom da se utvrdi da li postoji druga etiologija hepatičke disfunkcije. </w:t>
      </w:r>
      <w:r w:rsidR="007C609B" w:rsidRPr="00E44C04">
        <w:rPr>
          <w:bCs/>
          <w:sz w:val="22"/>
          <w:szCs w:val="22"/>
          <w:lang w:val="sr-Latn-ME"/>
        </w:rPr>
        <w:t xml:space="preserve">Ako su </w:t>
      </w:r>
      <w:r w:rsidRPr="00E44C04">
        <w:rPr>
          <w:bCs/>
          <w:sz w:val="22"/>
          <w:szCs w:val="22"/>
          <w:lang w:val="sr-Latn-ME"/>
        </w:rPr>
        <w:t xml:space="preserve"> vrijednost transaminaza jetre najmanje 5 puta veća od GGN ili najmanje 3 puta veća i udružena sa povećanjem vrijednosti bilirubina u serumu, terapiju lijekom Fingolimod Pharmascience</w:t>
      </w:r>
      <w:r w:rsidR="00DE5712" w:rsidRPr="00E44C04">
        <w:rPr>
          <w:bCs/>
          <w:sz w:val="22"/>
          <w:szCs w:val="22"/>
          <w:lang w:val="sr-Latn-ME"/>
        </w:rPr>
        <w:t xml:space="preserve"> </w:t>
      </w:r>
      <w:r w:rsidRPr="00E44C04">
        <w:rPr>
          <w:bCs/>
          <w:sz w:val="22"/>
          <w:szCs w:val="22"/>
          <w:lang w:val="sr-Latn-ME"/>
        </w:rPr>
        <w:t xml:space="preserve">treba prekinuti. Praćenje funkcije jetre traba da bude nastavljeno. Ako se vrijednosti u serumu vrate na normalne (uključujući i ako je otkriven drugi uzrok hepatičke disfunkcije), terapija lijekom </w:t>
      </w:r>
      <w:r w:rsidR="00DE5712" w:rsidRPr="00E44C04">
        <w:rPr>
          <w:bCs/>
          <w:sz w:val="22"/>
          <w:szCs w:val="22"/>
          <w:lang w:val="sr-Latn-ME"/>
        </w:rPr>
        <w:t>Fingolimod Pharmascienc</w:t>
      </w:r>
      <w:r w:rsidRPr="00E44C04">
        <w:rPr>
          <w:bCs/>
          <w:sz w:val="22"/>
          <w:szCs w:val="22"/>
          <w:lang w:val="sr-Latn-ME"/>
        </w:rPr>
        <w:t xml:space="preserve">e </w:t>
      </w:r>
      <w:r w:rsidR="007C609B" w:rsidRPr="00E44C04">
        <w:rPr>
          <w:bCs/>
          <w:sz w:val="22"/>
          <w:szCs w:val="22"/>
          <w:lang w:val="sr-Latn-ME"/>
        </w:rPr>
        <w:t xml:space="preserve">se </w:t>
      </w:r>
      <w:r w:rsidRPr="00E44C04">
        <w:rPr>
          <w:bCs/>
          <w:sz w:val="22"/>
          <w:szCs w:val="22"/>
          <w:lang w:val="sr-Latn-ME"/>
        </w:rPr>
        <w:t xml:space="preserve">može ponovo nastaviti tek pošto se pažljivo procijeni odnos koristi i rizika za pacijenta. </w:t>
      </w:r>
    </w:p>
    <w:p w:rsidR="00A7108B" w:rsidRPr="00E44C04" w:rsidRDefault="00A7108B" w:rsidP="00A7108B">
      <w:pPr>
        <w:tabs>
          <w:tab w:val="left" w:pos="540"/>
          <w:tab w:val="left" w:pos="569"/>
        </w:tabs>
        <w:jc w:val="both"/>
        <w:rPr>
          <w:bCs/>
          <w:sz w:val="22"/>
          <w:szCs w:val="22"/>
          <w:lang w:val="sr-Latn-ME"/>
        </w:rPr>
      </w:pPr>
    </w:p>
    <w:p w:rsidR="00A7108B" w:rsidRPr="00E44C04" w:rsidRDefault="00A7108B" w:rsidP="00A7108B">
      <w:pPr>
        <w:tabs>
          <w:tab w:val="left" w:pos="540"/>
          <w:tab w:val="left" w:pos="569"/>
        </w:tabs>
        <w:jc w:val="both"/>
        <w:rPr>
          <w:bCs/>
          <w:sz w:val="22"/>
          <w:szCs w:val="22"/>
          <w:lang w:val="sr-Latn-ME"/>
        </w:rPr>
      </w:pPr>
      <w:r w:rsidRPr="00E44C04">
        <w:rPr>
          <w:bCs/>
          <w:sz w:val="22"/>
          <w:szCs w:val="22"/>
          <w:lang w:val="sr-Latn-ME"/>
        </w:rPr>
        <w:t xml:space="preserve">Kod pacijenata kod kojih se razviju simptomi koji ukazuju na disfunkciju jetre, poput neobjašnjive mučnine, povraćanja, bolova u stomaku, umora, anoreksije ili žutice i/ili tamne boje urina, treba provjeriti enzime jetre i prekinuti terapiju ako se potvrdi značajno oštećenje funkcije jetre. Nastavak terapije zavisiće od toga da li je utvrđen neki drugi uzrok oštećenja jetre ili ne. </w:t>
      </w:r>
    </w:p>
    <w:p w:rsidR="00A7108B" w:rsidRPr="00E44C04" w:rsidRDefault="00A7108B" w:rsidP="00A7108B">
      <w:pPr>
        <w:tabs>
          <w:tab w:val="left" w:pos="540"/>
          <w:tab w:val="left" w:pos="569"/>
        </w:tabs>
        <w:jc w:val="both"/>
        <w:rPr>
          <w:bCs/>
          <w:sz w:val="22"/>
          <w:szCs w:val="22"/>
          <w:lang w:val="sr-Latn-ME"/>
        </w:rPr>
      </w:pPr>
    </w:p>
    <w:p w:rsidR="00A7108B" w:rsidRPr="00E44C04" w:rsidRDefault="00A7108B" w:rsidP="00A7108B">
      <w:pPr>
        <w:tabs>
          <w:tab w:val="left" w:pos="540"/>
          <w:tab w:val="left" w:pos="569"/>
        </w:tabs>
        <w:jc w:val="both"/>
        <w:rPr>
          <w:bCs/>
          <w:sz w:val="22"/>
          <w:szCs w:val="22"/>
          <w:lang w:val="sr-Latn-ME"/>
        </w:rPr>
      </w:pPr>
      <w:r w:rsidRPr="00E44C04">
        <w:rPr>
          <w:bCs/>
          <w:sz w:val="22"/>
          <w:szCs w:val="22"/>
          <w:lang w:val="sr-Latn-ME"/>
        </w:rPr>
        <w:t xml:space="preserve">Iako nema podataka na osnovu kojih bi se utvrdilo da su pacijenti sa prethodno prisutnom bolešću jetre izloženi većem riziku od </w:t>
      </w:r>
      <w:r w:rsidR="007C609B" w:rsidRPr="00E44C04">
        <w:rPr>
          <w:bCs/>
          <w:sz w:val="22"/>
          <w:szCs w:val="22"/>
          <w:lang w:val="sr-Latn-ME"/>
        </w:rPr>
        <w:t>poremećaja</w:t>
      </w:r>
      <w:r w:rsidRPr="00E44C04">
        <w:rPr>
          <w:bCs/>
          <w:sz w:val="22"/>
          <w:szCs w:val="22"/>
          <w:lang w:val="sr-Latn-ME"/>
        </w:rPr>
        <w:t xml:space="preserve"> funkcije jetre tokom primjene lijeka Fingolimod Pharmascience, potreban je oprez pri upotrebi lijeka Fingolimod Pharmascience</w:t>
      </w:r>
      <w:r w:rsidR="001C0B45" w:rsidRPr="00E44C04">
        <w:rPr>
          <w:bCs/>
          <w:sz w:val="22"/>
          <w:szCs w:val="22"/>
          <w:lang w:val="sr-Latn-ME"/>
        </w:rPr>
        <w:t xml:space="preserve"> </w:t>
      </w:r>
      <w:r w:rsidRPr="00E44C04">
        <w:rPr>
          <w:bCs/>
          <w:sz w:val="22"/>
          <w:szCs w:val="22"/>
          <w:lang w:val="sr-Latn-ME"/>
        </w:rPr>
        <w:t>kod pacijenata sa značajnom bolešću jetre u anamnezi.</w:t>
      </w:r>
    </w:p>
    <w:p w:rsidR="00A7108B" w:rsidRPr="00E44C04" w:rsidRDefault="00A7108B" w:rsidP="00A7108B">
      <w:pPr>
        <w:tabs>
          <w:tab w:val="left" w:pos="540"/>
          <w:tab w:val="left" w:pos="569"/>
        </w:tabs>
        <w:jc w:val="both"/>
        <w:rPr>
          <w:bCs/>
          <w:sz w:val="22"/>
          <w:szCs w:val="22"/>
          <w:lang w:val="sr-Latn-ME"/>
        </w:rPr>
      </w:pPr>
    </w:p>
    <w:p w:rsidR="00A7108B" w:rsidRPr="00E44C04" w:rsidRDefault="00A7108B" w:rsidP="00A7108B">
      <w:pPr>
        <w:tabs>
          <w:tab w:val="left" w:pos="540"/>
          <w:tab w:val="left" w:pos="569"/>
        </w:tabs>
        <w:jc w:val="both"/>
        <w:rPr>
          <w:bCs/>
          <w:sz w:val="22"/>
          <w:szCs w:val="22"/>
          <w:u w:val="single"/>
          <w:lang w:val="sr-Latn-ME"/>
        </w:rPr>
      </w:pPr>
      <w:r w:rsidRPr="00E44C04">
        <w:rPr>
          <w:bCs/>
          <w:sz w:val="22"/>
          <w:szCs w:val="22"/>
          <w:u w:val="single"/>
          <w:lang w:val="sr-Latn-ME"/>
        </w:rPr>
        <w:t xml:space="preserve">Dejstva na krvni pritisak </w:t>
      </w:r>
    </w:p>
    <w:p w:rsidR="00A7108B" w:rsidRPr="00E44C04" w:rsidRDefault="00A7108B" w:rsidP="00A7108B">
      <w:pPr>
        <w:tabs>
          <w:tab w:val="left" w:pos="540"/>
          <w:tab w:val="left" w:pos="569"/>
        </w:tabs>
        <w:jc w:val="both"/>
        <w:rPr>
          <w:bCs/>
          <w:sz w:val="22"/>
          <w:szCs w:val="22"/>
          <w:lang w:val="sr-Latn-ME"/>
        </w:rPr>
      </w:pPr>
      <w:r w:rsidRPr="00E44C04">
        <w:rPr>
          <w:bCs/>
          <w:sz w:val="22"/>
          <w:szCs w:val="22"/>
          <w:lang w:val="sr-Latn-ME"/>
        </w:rPr>
        <w:t xml:space="preserve">Pacijenti sa hipertenzijom koja nije </w:t>
      </w:r>
      <w:r w:rsidR="002F3637" w:rsidRPr="00E44C04">
        <w:rPr>
          <w:bCs/>
          <w:sz w:val="22"/>
          <w:szCs w:val="22"/>
          <w:lang w:val="sr-Latn-ME"/>
        </w:rPr>
        <w:t>regulisana</w:t>
      </w:r>
      <w:r w:rsidRPr="00E44C04">
        <w:rPr>
          <w:bCs/>
          <w:sz w:val="22"/>
          <w:szCs w:val="22"/>
          <w:lang w:val="sr-Latn-ME"/>
        </w:rPr>
        <w:t xml:space="preserve"> ljekovima bili su isključeni iz </w:t>
      </w:r>
      <w:r w:rsidR="002F3637" w:rsidRPr="00E44C04">
        <w:rPr>
          <w:bCs/>
          <w:sz w:val="22"/>
          <w:szCs w:val="22"/>
          <w:lang w:val="sr-Latn-ME"/>
        </w:rPr>
        <w:t>premarketinških kliničkih studija</w:t>
      </w:r>
      <w:r w:rsidRPr="00E44C04">
        <w:rPr>
          <w:bCs/>
          <w:sz w:val="22"/>
          <w:szCs w:val="22"/>
          <w:lang w:val="sr-Latn-ME"/>
        </w:rPr>
        <w:t xml:space="preserve">, </w:t>
      </w:r>
      <w:r w:rsidR="002F3637" w:rsidRPr="00E44C04">
        <w:rPr>
          <w:bCs/>
          <w:sz w:val="22"/>
          <w:szCs w:val="22"/>
          <w:lang w:val="sr-Latn-ME"/>
        </w:rPr>
        <w:t xml:space="preserve">pa je kod pacijenata sa neregulisanom hipertenzijom indikovan poseban oprez ukoliko se liječe </w:t>
      </w:r>
      <w:r w:rsidR="002F3637" w:rsidRPr="00E44C04">
        <w:rPr>
          <w:bCs/>
          <w:sz w:val="22"/>
          <w:szCs w:val="22"/>
          <w:lang w:val="sr-Latn-ME"/>
        </w:rPr>
        <w:lastRenderedPageBreak/>
        <w:t>lijekom Fingolimod Pharmascience.</w:t>
      </w:r>
      <w:r w:rsidR="002F3637" w:rsidRPr="00E44C04">
        <w:rPr>
          <w:bCs/>
          <w:sz w:val="22"/>
          <w:szCs w:val="22"/>
          <w:lang w:val="sr-Latn-ME"/>
        </w:rPr>
        <w:cr/>
      </w:r>
    </w:p>
    <w:p w:rsidR="008F3E9B" w:rsidRPr="00E44C04" w:rsidRDefault="00A7108B" w:rsidP="008F3E9B">
      <w:pPr>
        <w:tabs>
          <w:tab w:val="left" w:pos="540"/>
          <w:tab w:val="left" w:pos="569"/>
        </w:tabs>
        <w:jc w:val="both"/>
        <w:rPr>
          <w:bCs/>
          <w:sz w:val="22"/>
          <w:szCs w:val="22"/>
          <w:lang w:val="sr-Latn-ME"/>
        </w:rPr>
      </w:pPr>
      <w:r w:rsidRPr="00E44C04">
        <w:rPr>
          <w:bCs/>
          <w:sz w:val="22"/>
          <w:szCs w:val="22"/>
          <w:lang w:val="sr-Latn-ME"/>
        </w:rPr>
        <w:t xml:space="preserve">U kliničkim studijama multiple skleroze </w:t>
      </w:r>
      <w:r w:rsidR="002F3637" w:rsidRPr="00E44C04">
        <w:rPr>
          <w:bCs/>
          <w:sz w:val="22"/>
          <w:szCs w:val="22"/>
          <w:lang w:val="sr-Latn-ME"/>
        </w:rPr>
        <w:t>pacijenti koji su liječeni dozom od  0.</w:t>
      </w:r>
      <w:r w:rsidRPr="00E44C04">
        <w:rPr>
          <w:bCs/>
          <w:sz w:val="22"/>
          <w:szCs w:val="22"/>
          <w:lang w:val="sr-Latn-ME"/>
        </w:rPr>
        <w:t xml:space="preserve">5 mg fingolimoda </w:t>
      </w:r>
      <w:r w:rsidR="002F3637" w:rsidRPr="00E44C04">
        <w:rPr>
          <w:bCs/>
          <w:sz w:val="22"/>
          <w:szCs w:val="22"/>
          <w:lang w:val="sr-Latn-ME"/>
        </w:rPr>
        <w:t xml:space="preserve">imali su u </w:t>
      </w:r>
      <w:r w:rsidRPr="00E44C04">
        <w:rPr>
          <w:bCs/>
          <w:sz w:val="22"/>
          <w:szCs w:val="22"/>
          <w:lang w:val="sr-Latn-ME"/>
        </w:rPr>
        <w:t xml:space="preserve">prosjeku  povećanje sistolnog krvnog pritiska od približno 3 mmHg i povećanje dijastolnog krvnog pritiska od približno 1 mmHg, što je prvi put </w:t>
      </w:r>
      <w:r w:rsidR="002F3637" w:rsidRPr="00E44C04">
        <w:rPr>
          <w:bCs/>
          <w:sz w:val="22"/>
          <w:szCs w:val="22"/>
          <w:lang w:val="sr-Latn-ME"/>
        </w:rPr>
        <w:t>uočeno otprilike mjesec dana nakon</w:t>
      </w:r>
      <w:r w:rsidRPr="00E44C04">
        <w:rPr>
          <w:bCs/>
          <w:sz w:val="22"/>
          <w:szCs w:val="22"/>
          <w:lang w:val="sr-Latn-ME"/>
        </w:rPr>
        <w:t xml:space="preserve"> </w:t>
      </w:r>
      <w:r w:rsidR="007C609B" w:rsidRPr="00E44C04">
        <w:rPr>
          <w:bCs/>
          <w:sz w:val="22"/>
          <w:szCs w:val="22"/>
          <w:lang w:val="sr-Latn-ME"/>
        </w:rPr>
        <w:t xml:space="preserve">započinjanja </w:t>
      </w:r>
      <w:r w:rsidRPr="00E44C04">
        <w:rPr>
          <w:bCs/>
          <w:sz w:val="22"/>
          <w:szCs w:val="22"/>
          <w:lang w:val="sr-Latn-ME"/>
        </w:rPr>
        <w:t xml:space="preserve">terapije, i </w:t>
      </w:r>
      <w:r w:rsidR="002F3637" w:rsidRPr="00E44C04">
        <w:rPr>
          <w:bCs/>
          <w:sz w:val="22"/>
          <w:szCs w:val="22"/>
          <w:lang w:val="sr-Latn-ME"/>
        </w:rPr>
        <w:t xml:space="preserve">nastavilo se tokom dalje </w:t>
      </w:r>
      <w:r w:rsidR="006E36EF" w:rsidRPr="00E44C04">
        <w:rPr>
          <w:bCs/>
          <w:sz w:val="22"/>
          <w:szCs w:val="22"/>
          <w:lang w:val="sr-Latn-ME"/>
        </w:rPr>
        <w:t xml:space="preserve">terapije. </w:t>
      </w:r>
      <w:r w:rsidR="008F3E9B" w:rsidRPr="00E44C04">
        <w:rPr>
          <w:bCs/>
          <w:sz w:val="22"/>
          <w:szCs w:val="22"/>
          <w:lang w:val="sr-Latn-ME"/>
        </w:rPr>
        <w:t>U dvogodišnjoj</w:t>
      </w:r>
      <w:r w:rsidRPr="00E44C04">
        <w:rPr>
          <w:bCs/>
          <w:sz w:val="22"/>
          <w:szCs w:val="22"/>
          <w:lang w:val="sr-Latn-ME"/>
        </w:rPr>
        <w:t xml:space="preserve"> </w:t>
      </w:r>
      <w:r w:rsidR="006E36EF" w:rsidRPr="00E44C04">
        <w:rPr>
          <w:bCs/>
          <w:sz w:val="22"/>
          <w:szCs w:val="22"/>
          <w:lang w:val="sr-Latn-ME"/>
        </w:rPr>
        <w:t xml:space="preserve">placebo </w:t>
      </w:r>
      <w:r w:rsidRPr="00E44C04">
        <w:rPr>
          <w:bCs/>
          <w:sz w:val="22"/>
          <w:szCs w:val="22"/>
          <w:lang w:val="sr-Latn-ME"/>
        </w:rPr>
        <w:t xml:space="preserve">kontrolisanoj studiji, hipertenzija je </w:t>
      </w:r>
      <w:r w:rsidR="008F3E9B" w:rsidRPr="00E44C04">
        <w:rPr>
          <w:bCs/>
          <w:sz w:val="22"/>
          <w:szCs w:val="22"/>
          <w:lang w:val="sr-Latn-ME"/>
        </w:rPr>
        <w:t>prijavljena</w:t>
      </w:r>
      <w:r w:rsidRPr="00E44C04">
        <w:rPr>
          <w:bCs/>
          <w:sz w:val="22"/>
          <w:szCs w:val="22"/>
          <w:lang w:val="sr-Latn-ME"/>
        </w:rPr>
        <w:t xml:space="preserve"> kao neželjeni događaj kod </w:t>
      </w:r>
      <w:r w:rsidR="008F3E9B" w:rsidRPr="00E44C04">
        <w:rPr>
          <w:bCs/>
          <w:sz w:val="22"/>
          <w:szCs w:val="22"/>
          <w:lang w:val="sr-Latn-ME"/>
        </w:rPr>
        <w:t xml:space="preserve">6,5% pacijenata liječenih dozom od </w:t>
      </w:r>
      <w:r w:rsidRPr="00E44C04">
        <w:rPr>
          <w:bCs/>
          <w:sz w:val="22"/>
          <w:szCs w:val="22"/>
          <w:lang w:val="sr-Latn-ME"/>
        </w:rPr>
        <w:t>0</w:t>
      </w:r>
      <w:r w:rsidR="008F3E9B" w:rsidRPr="00E44C04">
        <w:rPr>
          <w:bCs/>
          <w:sz w:val="22"/>
          <w:szCs w:val="22"/>
          <w:lang w:val="sr-Latn-ME"/>
        </w:rPr>
        <w:t>.</w:t>
      </w:r>
      <w:r w:rsidRPr="00E44C04">
        <w:rPr>
          <w:bCs/>
          <w:sz w:val="22"/>
          <w:szCs w:val="22"/>
          <w:lang w:val="sr-Latn-ME"/>
        </w:rPr>
        <w:t xml:space="preserve">5 mg fingolimoda i kod 3,3% </w:t>
      </w:r>
      <w:r w:rsidR="008F3E9B" w:rsidRPr="00E44C04">
        <w:rPr>
          <w:bCs/>
          <w:sz w:val="22"/>
          <w:szCs w:val="22"/>
          <w:lang w:val="sr-Latn-ME"/>
        </w:rPr>
        <w:t xml:space="preserve">pacijenata </w:t>
      </w:r>
      <w:r w:rsidRPr="00E44C04">
        <w:rPr>
          <w:bCs/>
          <w:sz w:val="22"/>
          <w:szCs w:val="22"/>
          <w:lang w:val="sr-Latn-ME"/>
        </w:rPr>
        <w:t xml:space="preserve"> koji su primali placebo. </w:t>
      </w:r>
      <w:r w:rsidR="008F3E9B" w:rsidRPr="00E44C04">
        <w:rPr>
          <w:bCs/>
          <w:sz w:val="22"/>
          <w:szCs w:val="22"/>
          <w:lang w:val="sr-Latn-ME"/>
        </w:rPr>
        <w:t>Stoga je potrebno redovno pratiti krvni pritisak za vrijeme terapije fingolimodom</w:t>
      </w:r>
      <w:r w:rsidR="008F3E9B" w:rsidRPr="00E44C04">
        <w:rPr>
          <w:bCs/>
          <w:sz w:val="22"/>
          <w:szCs w:val="22"/>
          <w:u w:val="single"/>
          <w:lang w:val="sr-Latn-ME"/>
        </w:rPr>
        <w:t xml:space="preserve"> </w:t>
      </w:r>
    </w:p>
    <w:p w:rsidR="008F3E9B" w:rsidRPr="00E44C04" w:rsidRDefault="008F3E9B" w:rsidP="008F3E9B">
      <w:pPr>
        <w:tabs>
          <w:tab w:val="left" w:pos="540"/>
          <w:tab w:val="left" w:pos="569"/>
        </w:tabs>
        <w:jc w:val="both"/>
        <w:rPr>
          <w:bCs/>
          <w:sz w:val="22"/>
          <w:szCs w:val="22"/>
          <w:u w:val="single"/>
          <w:lang w:val="sr-Latn-ME"/>
        </w:rPr>
      </w:pPr>
    </w:p>
    <w:p w:rsidR="00A7108B" w:rsidRPr="00E44C04" w:rsidRDefault="00A7108B" w:rsidP="008F3E9B">
      <w:pPr>
        <w:tabs>
          <w:tab w:val="left" w:pos="540"/>
          <w:tab w:val="left" w:pos="569"/>
        </w:tabs>
        <w:jc w:val="both"/>
        <w:rPr>
          <w:bCs/>
          <w:sz w:val="22"/>
          <w:szCs w:val="22"/>
          <w:u w:val="single"/>
          <w:lang w:val="sr-Latn-ME"/>
        </w:rPr>
      </w:pPr>
      <w:r w:rsidRPr="00E44C04">
        <w:rPr>
          <w:bCs/>
          <w:sz w:val="22"/>
          <w:szCs w:val="22"/>
          <w:u w:val="single"/>
          <w:lang w:val="sr-Latn-ME"/>
        </w:rPr>
        <w:t xml:space="preserve">Respiratorna dejstva </w:t>
      </w:r>
    </w:p>
    <w:p w:rsidR="00A7108B" w:rsidRPr="00E44C04" w:rsidRDefault="00A7108B" w:rsidP="00A7108B">
      <w:pPr>
        <w:tabs>
          <w:tab w:val="left" w:pos="540"/>
          <w:tab w:val="left" w:pos="569"/>
        </w:tabs>
        <w:jc w:val="both"/>
        <w:rPr>
          <w:bCs/>
          <w:sz w:val="22"/>
          <w:szCs w:val="22"/>
          <w:lang w:val="sr-Latn-ME"/>
        </w:rPr>
      </w:pPr>
      <w:r w:rsidRPr="00E44C04">
        <w:rPr>
          <w:bCs/>
          <w:sz w:val="22"/>
          <w:szCs w:val="22"/>
          <w:lang w:val="sr-Latn-ME"/>
        </w:rPr>
        <w:t>Manj</w:t>
      </w:r>
      <w:r w:rsidR="008F3E9B" w:rsidRPr="00E44C04">
        <w:rPr>
          <w:bCs/>
          <w:sz w:val="22"/>
          <w:szCs w:val="22"/>
          <w:lang w:val="sr-Latn-ME"/>
        </w:rPr>
        <w:t>e</w:t>
      </w:r>
      <w:r w:rsidRPr="00E44C04">
        <w:rPr>
          <w:bCs/>
          <w:sz w:val="22"/>
          <w:szCs w:val="22"/>
          <w:lang w:val="sr-Latn-ME"/>
        </w:rPr>
        <w:t xml:space="preserve"> dozno zavisn</w:t>
      </w:r>
      <w:r w:rsidR="008F3E9B" w:rsidRPr="00E44C04">
        <w:rPr>
          <w:bCs/>
          <w:sz w:val="22"/>
          <w:szCs w:val="22"/>
          <w:lang w:val="sr-Latn-ME"/>
        </w:rPr>
        <w:t>o</w:t>
      </w:r>
      <w:r w:rsidRPr="00E44C04">
        <w:rPr>
          <w:bCs/>
          <w:sz w:val="22"/>
          <w:szCs w:val="22"/>
          <w:lang w:val="sr-Latn-ME"/>
        </w:rPr>
        <w:t xml:space="preserve"> smanjenj</w:t>
      </w:r>
      <w:r w:rsidR="008F3E9B" w:rsidRPr="00E44C04">
        <w:rPr>
          <w:bCs/>
          <w:sz w:val="22"/>
          <w:szCs w:val="22"/>
          <w:lang w:val="sr-Latn-ME"/>
        </w:rPr>
        <w:t>e</w:t>
      </w:r>
      <w:r w:rsidRPr="00E44C04">
        <w:rPr>
          <w:bCs/>
          <w:sz w:val="22"/>
          <w:szCs w:val="22"/>
          <w:lang w:val="sr-Latn-ME"/>
        </w:rPr>
        <w:t xml:space="preserve"> vrijednosti forsiranog ekspiratornog volumena (FEV1) i difuzionog kapaciteta za ug</w:t>
      </w:r>
      <w:r w:rsidR="008F3E9B" w:rsidRPr="00E44C04">
        <w:rPr>
          <w:bCs/>
          <w:sz w:val="22"/>
          <w:szCs w:val="22"/>
          <w:lang w:val="sr-Latn-ME"/>
        </w:rPr>
        <w:t>ljen monoksid (DLCO) zabilježeno tokom</w:t>
      </w:r>
      <w:r w:rsidRPr="00E44C04">
        <w:rPr>
          <w:bCs/>
          <w:sz w:val="22"/>
          <w:szCs w:val="22"/>
          <w:lang w:val="sr-Latn-ME"/>
        </w:rPr>
        <w:t xml:space="preserve"> terapije fingolimodom</w:t>
      </w:r>
      <w:r w:rsidR="008F3E9B" w:rsidRPr="00E44C04">
        <w:rPr>
          <w:bCs/>
          <w:sz w:val="22"/>
          <w:szCs w:val="22"/>
          <w:lang w:val="sr-Latn-ME"/>
        </w:rPr>
        <w:t xml:space="preserve">, se javilo </w:t>
      </w:r>
      <w:r w:rsidR="007C609B" w:rsidRPr="00E44C04">
        <w:rPr>
          <w:bCs/>
          <w:sz w:val="22"/>
          <w:szCs w:val="22"/>
          <w:lang w:val="sr-Latn-ME"/>
        </w:rPr>
        <w:t xml:space="preserve">u prvom </w:t>
      </w:r>
      <w:r w:rsidR="008F3E9B" w:rsidRPr="00E44C04">
        <w:rPr>
          <w:bCs/>
          <w:sz w:val="22"/>
          <w:szCs w:val="22"/>
          <w:lang w:val="sr-Latn-ME"/>
        </w:rPr>
        <w:t>mjesec</w:t>
      </w:r>
      <w:r w:rsidR="007C609B" w:rsidRPr="00E44C04">
        <w:rPr>
          <w:bCs/>
          <w:sz w:val="22"/>
          <w:szCs w:val="22"/>
          <w:lang w:val="sr-Latn-ME"/>
        </w:rPr>
        <w:t>u</w:t>
      </w:r>
      <w:r w:rsidR="008F3E9B" w:rsidRPr="00E44C04">
        <w:rPr>
          <w:bCs/>
          <w:sz w:val="22"/>
          <w:szCs w:val="22"/>
          <w:lang w:val="sr-Latn-ME"/>
        </w:rPr>
        <w:t xml:space="preserve"> dana</w:t>
      </w:r>
      <w:r w:rsidR="007C609B" w:rsidRPr="00E44C04">
        <w:rPr>
          <w:bCs/>
          <w:sz w:val="22"/>
          <w:szCs w:val="22"/>
          <w:lang w:val="sr-Latn-ME"/>
        </w:rPr>
        <w:t>, ali su vrijednosti potom bile stabilne</w:t>
      </w:r>
      <w:r w:rsidRPr="00E44C04">
        <w:rPr>
          <w:bCs/>
          <w:sz w:val="22"/>
          <w:szCs w:val="22"/>
          <w:lang w:val="sr-Latn-ME"/>
        </w:rPr>
        <w:t>. Lijek Fingolimod Pharmascience</w:t>
      </w:r>
      <w:r w:rsidR="008F3E9B" w:rsidRPr="00E44C04">
        <w:rPr>
          <w:bCs/>
          <w:sz w:val="22"/>
          <w:szCs w:val="22"/>
          <w:lang w:val="sr-Latn-ME"/>
        </w:rPr>
        <w:t xml:space="preserve"> </w:t>
      </w:r>
      <w:r w:rsidRPr="00E44C04">
        <w:rPr>
          <w:bCs/>
          <w:sz w:val="22"/>
          <w:szCs w:val="22"/>
          <w:lang w:val="sr-Latn-ME"/>
        </w:rPr>
        <w:t xml:space="preserve">treba </w:t>
      </w:r>
      <w:r w:rsidR="008F3E9B" w:rsidRPr="00E44C04">
        <w:rPr>
          <w:bCs/>
          <w:sz w:val="22"/>
          <w:szCs w:val="22"/>
          <w:lang w:val="sr-Latn-ME"/>
        </w:rPr>
        <w:t>primjenjivati oprezno kod pacijenata sa teško</w:t>
      </w:r>
      <w:r w:rsidRPr="00E44C04">
        <w:rPr>
          <w:bCs/>
          <w:sz w:val="22"/>
          <w:szCs w:val="22"/>
          <w:lang w:val="sr-Latn-ME"/>
        </w:rPr>
        <w:t>m respiratorn</w:t>
      </w:r>
      <w:r w:rsidR="008F3E9B" w:rsidRPr="00E44C04">
        <w:rPr>
          <w:bCs/>
          <w:sz w:val="22"/>
          <w:szCs w:val="22"/>
          <w:lang w:val="sr-Latn-ME"/>
        </w:rPr>
        <w:t>o</w:t>
      </w:r>
      <w:r w:rsidRPr="00E44C04">
        <w:rPr>
          <w:bCs/>
          <w:sz w:val="22"/>
          <w:szCs w:val="22"/>
          <w:lang w:val="sr-Latn-ME"/>
        </w:rPr>
        <w:t>m bole</w:t>
      </w:r>
      <w:r w:rsidR="008F3E9B" w:rsidRPr="00E44C04">
        <w:rPr>
          <w:bCs/>
          <w:sz w:val="22"/>
          <w:szCs w:val="22"/>
          <w:lang w:val="sr-Latn-ME"/>
        </w:rPr>
        <w:t>šću</w:t>
      </w:r>
      <w:r w:rsidRPr="00E44C04">
        <w:rPr>
          <w:bCs/>
          <w:sz w:val="22"/>
          <w:szCs w:val="22"/>
          <w:lang w:val="sr-Latn-ME"/>
        </w:rPr>
        <w:t xml:space="preserve">, plućnom fibrozom i hroničnom opstruktivnom bolešću pluća (vidjeti </w:t>
      </w:r>
      <w:r w:rsidR="007C609B" w:rsidRPr="00E44C04">
        <w:rPr>
          <w:bCs/>
          <w:sz w:val="22"/>
          <w:szCs w:val="22"/>
          <w:lang w:val="sr-Latn-ME"/>
        </w:rPr>
        <w:t xml:space="preserve">dio </w:t>
      </w:r>
      <w:r w:rsidRPr="00E44C04">
        <w:rPr>
          <w:bCs/>
          <w:sz w:val="22"/>
          <w:szCs w:val="22"/>
          <w:lang w:val="sr-Latn-ME"/>
        </w:rPr>
        <w:t xml:space="preserve">4.8). </w:t>
      </w:r>
    </w:p>
    <w:p w:rsidR="00A7108B" w:rsidRPr="00E44C04" w:rsidRDefault="00A7108B" w:rsidP="00A7108B">
      <w:pPr>
        <w:tabs>
          <w:tab w:val="left" w:pos="540"/>
          <w:tab w:val="left" w:pos="569"/>
        </w:tabs>
        <w:jc w:val="both"/>
        <w:rPr>
          <w:bCs/>
          <w:sz w:val="22"/>
          <w:szCs w:val="22"/>
          <w:lang w:val="sr-Latn-ME"/>
        </w:rPr>
      </w:pPr>
    </w:p>
    <w:p w:rsidR="00A7108B" w:rsidRPr="00E44C04" w:rsidRDefault="00A7108B" w:rsidP="00A7108B">
      <w:pPr>
        <w:tabs>
          <w:tab w:val="left" w:pos="540"/>
          <w:tab w:val="left" w:pos="569"/>
        </w:tabs>
        <w:jc w:val="both"/>
        <w:rPr>
          <w:bCs/>
          <w:sz w:val="22"/>
          <w:szCs w:val="22"/>
          <w:u w:val="single"/>
          <w:lang w:val="sr-Latn-ME"/>
        </w:rPr>
      </w:pPr>
      <w:r w:rsidRPr="00E44C04">
        <w:rPr>
          <w:bCs/>
          <w:sz w:val="22"/>
          <w:szCs w:val="22"/>
          <w:u w:val="single"/>
          <w:lang w:val="sr-Latn-ME"/>
        </w:rPr>
        <w:t xml:space="preserve">Sindrom posteriorne reverzibilne encefalopatije </w:t>
      </w:r>
    </w:p>
    <w:p w:rsidR="00A7108B" w:rsidRPr="00E44C04" w:rsidRDefault="00A7108B" w:rsidP="00A7108B">
      <w:pPr>
        <w:tabs>
          <w:tab w:val="left" w:pos="540"/>
          <w:tab w:val="left" w:pos="569"/>
        </w:tabs>
        <w:jc w:val="both"/>
        <w:rPr>
          <w:bCs/>
          <w:sz w:val="22"/>
          <w:szCs w:val="22"/>
          <w:lang w:val="sr-Latn-ME"/>
        </w:rPr>
      </w:pPr>
      <w:r w:rsidRPr="00E44C04">
        <w:rPr>
          <w:bCs/>
          <w:sz w:val="22"/>
          <w:szCs w:val="22"/>
          <w:lang w:val="sr-Latn-ME"/>
        </w:rPr>
        <w:t>Rijetki slučajevi sindroma posteriorne reverzibilne encefalopatije (PRES) zabilježeni su pri</w:t>
      </w:r>
      <w:r w:rsidR="007C609B" w:rsidRPr="00E44C04">
        <w:rPr>
          <w:bCs/>
          <w:sz w:val="22"/>
          <w:szCs w:val="22"/>
          <w:lang w:val="sr-Latn-ME"/>
        </w:rPr>
        <w:t xml:space="preserve"> </w:t>
      </w:r>
      <w:r w:rsidR="008F3E9B" w:rsidRPr="00E44C04">
        <w:rPr>
          <w:bCs/>
          <w:sz w:val="22"/>
          <w:szCs w:val="22"/>
          <w:lang w:val="sr-Latn-ME"/>
        </w:rPr>
        <w:t xml:space="preserve">primjeni </w:t>
      </w:r>
      <w:r w:rsidRPr="00E44C04">
        <w:rPr>
          <w:bCs/>
          <w:sz w:val="22"/>
          <w:szCs w:val="22"/>
          <w:lang w:val="sr-Latn-ME"/>
        </w:rPr>
        <w:t xml:space="preserve"> doz</w:t>
      </w:r>
      <w:r w:rsidR="008F3E9B" w:rsidRPr="00E44C04">
        <w:rPr>
          <w:bCs/>
          <w:sz w:val="22"/>
          <w:szCs w:val="22"/>
          <w:lang w:val="sr-Latn-ME"/>
        </w:rPr>
        <w:t>e</w:t>
      </w:r>
      <w:r w:rsidRPr="00E44C04">
        <w:rPr>
          <w:bCs/>
          <w:sz w:val="22"/>
          <w:szCs w:val="22"/>
          <w:lang w:val="sr-Latn-ME"/>
        </w:rPr>
        <w:t xml:space="preserve"> od 0</w:t>
      </w:r>
      <w:r w:rsidR="008F3E9B" w:rsidRPr="00E44C04">
        <w:rPr>
          <w:bCs/>
          <w:sz w:val="22"/>
          <w:szCs w:val="22"/>
          <w:lang w:val="sr-Latn-ME"/>
        </w:rPr>
        <w:t>.</w:t>
      </w:r>
      <w:r w:rsidRPr="00E44C04">
        <w:rPr>
          <w:bCs/>
          <w:sz w:val="22"/>
          <w:szCs w:val="22"/>
          <w:lang w:val="sr-Latn-ME"/>
        </w:rPr>
        <w:t xml:space="preserve">5 mg u kliničkim </w:t>
      </w:r>
      <w:r w:rsidR="008F3E9B" w:rsidRPr="00E44C04">
        <w:rPr>
          <w:bCs/>
          <w:sz w:val="22"/>
          <w:szCs w:val="22"/>
          <w:lang w:val="sr-Latn-ME"/>
        </w:rPr>
        <w:t>studijama</w:t>
      </w:r>
      <w:r w:rsidRPr="00E44C04">
        <w:rPr>
          <w:bCs/>
          <w:sz w:val="22"/>
          <w:szCs w:val="22"/>
          <w:lang w:val="sr-Latn-ME"/>
        </w:rPr>
        <w:t xml:space="preserve">, kao i tokom postmarketinškog perioda (vidjeti </w:t>
      </w:r>
      <w:r w:rsidR="007C609B" w:rsidRPr="00E44C04">
        <w:rPr>
          <w:bCs/>
          <w:sz w:val="22"/>
          <w:szCs w:val="22"/>
          <w:lang w:val="sr-Latn-ME"/>
        </w:rPr>
        <w:t xml:space="preserve">dio </w:t>
      </w:r>
      <w:r w:rsidRPr="00E44C04">
        <w:rPr>
          <w:bCs/>
          <w:sz w:val="22"/>
          <w:szCs w:val="22"/>
          <w:lang w:val="sr-Latn-ME"/>
        </w:rPr>
        <w:t>4.8). Zabilježeni simptomi uključuju iznenadni nastup teške glavobolje, mučninu, povraćanje, promjenu mentalnog stanja, poremećaje vida i epileptične napade. Simptomi PRES-a su obično reverzibilni, ali se mogu razviti u ishemijski moždani udar ili moždano krvarenje. Odlaganje dijagnoze i liječenja može dovesti do trajnih neuroloških posljedica. Ako se sumnja na PRES, terapiju lijekom Fingolimod Pharmascience</w:t>
      </w:r>
      <w:r w:rsidR="008F3E9B" w:rsidRPr="00E44C04">
        <w:rPr>
          <w:bCs/>
          <w:sz w:val="22"/>
          <w:szCs w:val="22"/>
          <w:lang w:val="sr-Latn-ME"/>
        </w:rPr>
        <w:t xml:space="preserve"> </w:t>
      </w:r>
      <w:r w:rsidRPr="00E44C04">
        <w:rPr>
          <w:bCs/>
          <w:sz w:val="22"/>
          <w:szCs w:val="22"/>
          <w:lang w:val="sr-Latn-ME"/>
        </w:rPr>
        <w:t>treba prekinuti.</w:t>
      </w:r>
    </w:p>
    <w:p w:rsidR="00A7108B" w:rsidRPr="00E44C04" w:rsidRDefault="00A7108B" w:rsidP="00A7108B">
      <w:pPr>
        <w:tabs>
          <w:tab w:val="left" w:pos="540"/>
          <w:tab w:val="left" w:pos="569"/>
        </w:tabs>
        <w:jc w:val="both"/>
        <w:rPr>
          <w:bCs/>
          <w:sz w:val="22"/>
          <w:szCs w:val="22"/>
          <w:lang w:val="sr-Latn-ME"/>
        </w:rPr>
      </w:pPr>
    </w:p>
    <w:p w:rsidR="00A7108B" w:rsidRPr="00E44C04" w:rsidRDefault="00A7108B" w:rsidP="00A7108B">
      <w:pPr>
        <w:tabs>
          <w:tab w:val="left" w:pos="540"/>
          <w:tab w:val="left" w:pos="569"/>
        </w:tabs>
        <w:jc w:val="both"/>
        <w:rPr>
          <w:bCs/>
          <w:sz w:val="22"/>
          <w:szCs w:val="22"/>
          <w:u w:val="single"/>
          <w:lang w:val="sr-Latn-ME"/>
        </w:rPr>
      </w:pPr>
      <w:r w:rsidRPr="00E44C04">
        <w:rPr>
          <w:bCs/>
          <w:sz w:val="22"/>
          <w:szCs w:val="22"/>
          <w:u w:val="single"/>
          <w:lang w:val="sr-Latn-ME"/>
        </w:rPr>
        <w:t>Prethodno liječenje imunosupresivima ili imunomodulatorima</w:t>
      </w:r>
    </w:p>
    <w:p w:rsidR="006F17FE" w:rsidRPr="00E44C04" w:rsidRDefault="00A7108B" w:rsidP="006F17FE">
      <w:pPr>
        <w:tabs>
          <w:tab w:val="left" w:pos="540"/>
          <w:tab w:val="left" w:pos="569"/>
        </w:tabs>
        <w:jc w:val="both"/>
        <w:rPr>
          <w:bCs/>
          <w:sz w:val="22"/>
          <w:szCs w:val="22"/>
          <w:lang w:val="sr-Latn-ME"/>
        </w:rPr>
      </w:pPr>
      <w:r w:rsidRPr="00E44C04">
        <w:rPr>
          <w:bCs/>
          <w:sz w:val="22"/>
          <w:szCs w:val="22"/>
          <w:lang w:val="sr-Latn-ME"/>
        </w:rPr>
        <w:t xml:space="preserve">Nisu sprovedene studije kojima bi se procijenila efikasnost i bezbijednost primjene fingolimoda kada pacijenti </w:t>
      </w:r>
      <w:r w:rsidR="007C609B" w:rsidRPr="00E44C04">
        <w:rPr>
          <w:bCs/>
          <w:sz w:val="22"/>
          <w:szCs w:val="22"/>
          <w:lang w:val="sr-Latn-ME"/>
        </w:rPr>
        <w:t xml:space="preserve">prelaze </w:t>
      </w:r>
      <w:r w:rsidRPr="00E44C04">
        <w:rPr>
          <w:bCs/>
          <w:sz w:val="22"/>
          <w:szCs w:val="22"/>
          <w:lang w:val="sr-Latn-ME"/>
        </w:rPr>
        <w:t xml:space="preserve">sa terapije teriflunomidom, dimetilfumaratom ili alemtuzumabom na </w:t>
      </w:r>
      <w:r w:rsidR="00D60013" w:rsidRPr="00E44C04">
        <w:rPr>
          <w:bCs/>
          <w:sz w:val="22"/>
          <w:szCs w:val="22"/>
          <w:lang w:val="sr-Latn-ME"/>
        </w:rPr>
        <w:t xml:space="preserve">terapiju </w:t>
      </w:r>
      <w:r w:rsidRPr="00E44C04">
        <w:rPr>
          <w:bCs/>
          <w:sz w:val="22"/>
          <w:szCs w:val="22"/>
          <w:lang w:val="sr-Latn-ME"/>
        </w:rPr>
        <w:t>lijek</w:t>
      </w:r>
      <w:r w:rsidR="00D60013" w:rsidRPr="00E44C04">
        <w:rPr>
          <w:bCs/>
          <w:sz w:val="22"/>
          <w:szCs w:val="22"/>
          <w:lang w:val="sr-Latn-ME"/>
        </w:rPr>
        <w:t>om</w:t>
      </w:r>
      <w:r w:rsidRPr="00E44C04">
        <w:rPr>
          <w:bCs/>
          <w:sz w:val="22"/>
          <w:szCs w:val="22"/>
          <w:lang w:val="sr-Latn-ME"/>
        </w:rPr>
        <w:t xml:space="preserve"> Fingolimod Pharmascience. </w:t>
      </w:r>
      <w:r w:rsidR="007C609B" w:rsidRPr="00E44C04">
        <w:rPr>
          <w:bCs/>
          <w:sz w:val="22"/>
          <w:szCs w:val="22"/>
          <w:lang w:val="sr-Latn-ME"/>
        </w:rPr>
        <w:t>Prilikom prelaska pacijenata</w:t>
      </w:r>
      <w:r w:rsidR="00D60013" w:rsidRPr="00E44C04">
        <w:rPr>
          <w:bCs/>
          <w:sz w:val="22"/>
          <w:szCs w:val="22"/>
          <w:lang w:val="sr-Latn-ME"/>
        </w:rPr>
        <w:t xml:space="preserve"> s</w:t>
      </w:r>
      <w:r w:rsidRPr="00E44C04">
        <w:rPr>
          <w:bCs/>
          <w:sz w:val="22"/>
          <w:szCs w:val="22"/>
          <w:lang w:val="sr-Latn-ME"/>
        </w:rPr>
        <w:t xml:space="preserve">a </w:t>
      </w:r>
      <w:r w:rsidR="006F17FE" w:rsidRPr="00E44C04">
        <w:rPr>
          <w:bCs/>
          <w:sz w:val="22"/>
          <w:szCs w:val="22"/>
          <w:lang w:val="sr-Latn-ME"/>
        </w:rPr>
        <w:t>neke druge</w:t>
      </w:r>
      <w:r w:rsidRPr="00E44C04">
        <w:rPr>
          <w:bCs/>
          <w:sz w:val="22"/>
          <w:szCs w:val="22"/>
          <w:lang w:val="sr-Latn-ME"/>
        </w:rPr>
        <w:t xml:space="preserve"> terapije koja modifikuje tok bolesti na lijek Fingolimod Pharmascience, </w:t>
      </w:r>
      <w:r w:rsidR="00D60013" w:rsidRPr="00E44C04">
        <w:rPr>
          <w:bCs/>
          <w:sz w:val="22"/>
          <w:szCs w:val="22"/>
          <w:lang w:val="sr-Latn-ME"/>
        </w:rPr>
        <w:t xml:space="preserve">treba uzeti </w:t>
      </w:r>
      <w:r w:rsidRPr="00E44C04">
        <w:rPr>
          <w:bCs/>
          <w:sz w:val="22"/>
          <w:szCs w:val="22"/>
          <w:lang w:val="sr-Latn-ME"/>
        </w:rPr>
        <w:t>u obzir poluvrijeme eliminacije i način d</w:t>
      </w:r>
      <w:r w:rsidR="00D60013" w:rsidRPr="00E44C04">
        <w:rPr>
          <w:bCs/>
          <w:sz w:val="22"/>
          <w:szCs w:val="22"/>
          <w:lang w:val="sr-Latn-ME"/>
        </w:rPr>
        <w:t xml:space="preserve">jelovanja te druge terapije da bi se </w:t>
      </w:r>
      <w:r w:rsidRPr="00E44C04">
        <w:rPr>
          <w:bCs/>
          <w:sz w:val="22"/>
          <w:szCs w:val="22"/>
          <w:lang w:val="sr-Latn-ME"/>
        </w:rPr>
        <w:t xml:space="preserve"> izbjeg</w:t>
      </w:r>
      <w:r w:rsidR="00D60013" w:rsidRPr="00E44C04">
        <w:rPr>
          <w:bCs/>
          <w:sz w:val="22"/>
          <w:szCs w:val="22"/>
          <w:lang w:val="sr-Latn-ME"/>
        </w:rPr>
        <w:t>lo</w:t>
      </w:r>
      <w:r w:rsidRPr="00E44C04">
        <w:rPr>
          <w:bCs/>
          <w:sz w:val="22"/>
          <w:szCs w:val="22"/>
          <w:lang w:val="sr-Latn-ME"/>
        </w:rPr>
        <w:t xml:space="preserve"> aditiv</w:t>
      </w:r>
      <w:r w:rsidR="00D60013" w:rsidRPr="00E44C04">
        <w:rPr>
          <w:bCs/>
          <w:sz w:val="22"/>
          <w:szCs w:val="22"/>
          <w:lang w:val="sr-Latn-ME"/>
        </w:rPr>
        <w:t>no im</w:t>
      </w:r>
      <w:r w:rsidRPr="00E44C04">
        <w:rPr>
          <w:bCs/>
          <w:sz w:val="22"/>
          <w:szCs w:val="22"/>
          <w:lang w:val="sr-Latn-ME"/>
        </w:rPr>
        <w:t>un</w:t>
      </w:r>
      <w:r w:rsidR="00D60013" w:rsidRPr="00E44C04">
        <w:rPr>
          <w:bCs/>
          <w:sz w:val="22"/>
          <w:szCs w:val="22"/>
          <w:lang w:val="sr-Latn-ME"/>
        </w:rPr>
        <w:t>ološko dejstvo</w:t>
      </w:r>
      <w:r w:rsidR="006F17FE" w:rsidRPr="00E44C04">
        <w:rPr>
          <w:bCs/>
          <w:sz w:val="22"/>
          <w:szCs w:val="22"/>
          <w:lang w:val="sr-Latn-ME"/>
        </w:rPr>
        <w:t xml:space="preserve"> i istovremeno sveo na minimum rizik od </w:t>
      </w:r>
    </w:p>
    <w:p w:rsidR="00A7108B" w:rsidRPr="00E44C04" w:rsidRDefault="006F17FE" w:rsidP="00A7108B">
      <w:pPr>
        <w:tabs>
          <w:tab w:val="left" w:pos="540"/>
          <w:tab w:val="left" w:pos="569"/>
        </w:tabs>
        <w:jc w:val="both"/>
        <w:rPr>
          <w:bCs/>
          <w:sz w:val="22"/>
          <w:szCs w:val="22"/>
          <w:lang w:val="sr-Latn-ME"/>
        </w:rPr>
      </w:pPr>
      <w:r w:rsidRPr="00E44C04">
        <w:rPr>
          <w:bCs/>
          <w:sz w:val="22"/>
          <w:szCs w:val="22"/>
          <w:lang w:val="sr-Latn-ME"/>
        </w:rPr>
        <w:t>ponovne aktivacije bolesti.</w:t>
      </w:r>
      <w:r w:rsidR="00971149" w:rsidRPr="00E44C04">
        <w:rPr>
          <w:bCs/>
          <w:sz w:val="22"/>
          <w:szCs w:val="22"/>
          <w:lang w:val="sr-Latn-ME"/>
        </w:rPr>
        <w:t xml:space="preserve"> Preporučuje se da se uradi analiza kompletne krvne slike (KKS) prije početka terapije lijekom Fingolimod Pharmascience kako bi se </w:t>
      </w:r>
      <w:r w:rsidR="007C609B" w:rsidRPr="00E44C04">
        <w:rPr>
          <w:bCs/>
          <w:sz w:val="22"/>
          <w:szCs w:val="22"/>
          <w:lang w:val="sr-Latn-ME"/>
        </w:rPr>
        <w:t xml:space="preserve">potvrdilo </w:t>
      </w:r>
      <w:r w:rsidR="00971149" w:rsidRPr="00E44C04">
        <w:rPr>
          <w:bCs/>
          <w:sz w:val="22"/>
          <w:szCs w:val="22"/>
          <w:lang w:val="sr-Latn-ME"/>
        </w:rPr>
        <w:t>da su se imunološka dejstva prethodne terapije (tj. citopenija) povukla.</w:t>
      </w:r>
    </w:p>
    <w:p w:rsidR="00971149" w:rsidRPr="00E44C04" w:rsidRDefault="00971149" w:rsidP="00A7108B">
      <w:pPr>
        <w:tabs>
          <w:tab w:val="left" w:pos="540"/>
          <w:tab w:val="left" w:pos="569"/>
        </w:tabs>
        <w:jc w:val="both"/>
        <w:rPr>
          <w:bCs/>
          <w:sz w:val="22"/>
          <w:szCs w:val="22"/>
          <w:lang w:val="sr-Latn-ME"/>
        </w:rPr>
      </w:pPr>
    </w:p>
    <w:p w:rsidR="00A7108B" w:rsidRPr="00E44C04" w:rsidRDefault="00A7108B" w:rsidP="00A7108B">
      <w:pPr>
        <w:tabs>
          <w:tab w:val="left" w:pos="540"/>
          <w:tab w:val="left" w:pos="569"/>
        </w:tabs>
        <w:jc w:val="both"/>
        <w:rPr>
          <w:bCs/>
          <w:sz w:val="22"/>
          <w:szCs w:val="22"/>
          <w:lang w:val="sr-Latn-ME"/>
        </w:rPr>
      </w:pPr>
      <w:r w:rsidRPr="00E44C04">
        <w:rPr>
          <w:bCs/>
          <w:sz w:val="22"/>
          <w:szCs w:val="22"/>
          <w:lang w:val="sr-Latn-ME"/>
        </w:rPr>
        <w:t>Generalno, terapija lijekom Fingolimod Pharmascience</w:t>
      </w:r>
      <w:r w:rsidR="007306FD" w:rsidRPr="00E44C04">
        <w:rPr>
          <w:bCs/>
          <w:sz w:val="22"/>
          <w:szCs w:val="22"/>
          <w:lang w:val="sr-Latn-ME"/>
        </w:rPr>
        <w:t xml:space="preserve"> </w:t>
      </w:r>
      <w:r w:rsidRPr="00E44C04">
        <w:rPr>
          <w:bCs/>
          <w:sz w:val="22"/>
          <w:szCs w:val="22"/>
          <w:lang w:val="sr-Latn-ME"/>
        </w:rPr>
        <w:t>se može započeti odmah nakon obustave terapije interferonom ili glatiramer</w:t>
      </w:r>
      <w:r w:rsidR="007306FD" w:rsidRPr="00E44C04">
        <w:rPr>
          <w:bCs/>
          <w:sz w:val="22"/>
          <w:szCs w:val="22"/>
          <w:lang w:val="sr-Latn-ME"/>
        </w:rPr>
        <w:t xml:space="preserve"> </w:t>
      </w:r>
      <w:r w:rsidRPr="00E44C04">
        <w:rPr>
          <w:bCs/>
          <w:sz w:val="22"/>
          <w:szCs w:val="22"/>
          <w:lang w:val="sr-Latn-ME"/>
        </w:rPr>
        <w:t xml:space="preserve">acetatom. </w:t>
      </w:r>
    </w:p>
    <w:p w:rsidR="00A7108B" w:rsidRPr="00E44C04" w:rsidRDefault="00A7108B" w:rsidP="00A7108B">
      <w:pPr>
        <w:tabs>
          <w:tab w:val="left" w:pos="540"/>
          <w:tab w:val="left" w:pos="569"/>
        </w:tabs>
        <w:jc w:val="both"/>
        <w:rPr>
          <w:bCs/>
          <w:sz w:val="22"/>
          <w:szCs w:val="22"/>
          <w:lang w:val="sr-Latn-ME"/>
        </w:rPr>
      </w:pPr>
    </w:p>
    <w:p w:rsidR="00A7108B" w:rsidRPr="00E44C04" w:rsidRDefault="00A7108B" w:rsidP="00A7108B">
      <w:pPr>
        <w:tabs>
          <w:tab w:val="left" w:pos="540"/>
          <w:tab w:val="left" w:pos="569"/>
        </w:tabs>
        <w:jc w:val="both"/>
        <w:rPr>
          <w:bCs/>
          <w:sz w:val="22"/>
          <w:szCs w:val="22"/>
          <w:lang w:val="sr-Latn-ME"/>
        </w:rPr>
      </w:pPr>
      <w:r w:rsidRPr="00E44C04">
        <w:rPr>
          <w:bCs/>
          <w:sz w:val="22"/>
          <w:szCs w:val="22"/>
          <w:lang w:val="sr-Latn-ME"/>
        </w:rPr>
        <w:t xml:space="preserve">Za dimetilfumarat, period eliminacije lijeka iz organizma mora da bude dovoljan za oporavak </w:t>
      </w:r>
      <w:r w:rsidR="007306FD" w:rsidRPr="00E44C04">
        <w:rPr>
          <w:bCs/>
          <w:sz w:val="22"/>
          <w:szCs w:val="22"/>
          <w:lang w:val="sr-Latn-ME"/>
        </w:rPr>
        <w:t>KKS</w:t>
      </w:r>
      <w:r w:rsidRPr="00E44C04">
        <w:rPr>
          <w:bCs/>
          <w:sz w:val="22"/>
          <w:szCs w:val="22"/>
          <w:lang w:val="sr-Latn-ME"/>
        </w:rPr>
        <w:t xml:space="preserve"> prije započinjanja terapije lijekom Fingolimod Pharmascience. </w:t>
      </w:r>
    </w:p>
    <w:p w:rsidR="00A7108B" w:rsidRPr="00E44C04" w:rsidRDefault="00A7108B" w:rsidP="00A7108B">
      <w:pPr>
        <w:tabs>
          <w:tab w:val="left" w:pos="540"/>
          <w:tab w:val="left" w:pos="569"/>
        </w:tabs>
        <w:jc w:val="both"/>
        <w:rPr>
          <w:bCs/>
          <w:sz w:val="22"/>
          <w:szCs w:val="22"/>
          <w:lang w:val="sr-Latn-ME"/>
        </w:rPr>
      </w:pPr>
    </w:p>
    <w:p w:rsidR="00A7108B" w:rsidRPr="00E44C04" w:rsidRDefault="00A7108B" w:rsidP="007306FD">
      <w:pPr>
        <w:tabs>
          <w:tab w:val="left" w:pos="540"/>
          <w:tab w:val="left" w:pos="569"/>
        </w:tabs>
        <w:jc w:val="both"/>
        <w:rPr>
          <w:bCs/>
          <w:sz w:val="22"/>
          <w:szCs w:val="22"/>
          <w:lang w:val="sr-Latn-ME"/>
        </w:rPr>
      </w:pPr>
      <w:r w:rsidRPr="00E44C04">
        <w:rPr>
          <w:bCs/>
          <w:sz w:val="22"/>
          <w:szCs w:val="22"/>
          <w:lang w:val="sr-Latn-ME"/>
        </w:rPr>
        <w:t xml:space="preserve">Zbog dugog poluvremena eliminacije natalizumaba, eliminacija obično traje do 2-3 mjeseca </w:t>
      </w:r>
      <w:r w:rsidR="007C609B" w:rsidRPr="00E44C04">
        <w:rPr>
          <w:bCs/>
          <w:sz w:val="22"/>
          <w:szCs w:val="22"/>
          <w:lang w:val="sr-Latn-ME"/>
        </w:rPr>
        <w:t xml:space="preserve">nakon </w:t>
      </w:r>
      <w:r w:rsidRPr="00E44C04">
        <w:rPr>
          <w:bCs/>
          <w:sz w:val="22"/>
          <w:szCs w:val="22"/>
          <w:lang w:val="sr-Latn-ME"/>
        </w:rPr>
        <w:t>obustav</w:t>
      </w:r>
      <w:r w:rsidR="007C609B" w:rsidRPr="00E44C04">
        <w:rPr>
          <w:bCs/>
          <w:sz w:val="22"/>
          <w:szCs w:val="22"/>
          <w:lang w:val="sr-Latn-ME"/>
        </w:rPr>
        <w:t>e</w:t>
      </w:r>
      <w:r w:rsidR="007306FD" w:rsidRPr="00E44C04">
        <w:rPr>
          <w:bCs/>
          <w:sz w:val="22"/>
          <w:szCs w:val="22"/>
          <w:lang w:val="sr-Latn-ME"/>
        </w:rPr>
        <w:t xml:space="preserve"> terapije</w:t>
      </w:r>
      <w:r w:rsidRPr="00E44C04">
        <w:rPr>
          <w:bCs/>
          <w:sz w:val="22"/>
          <w:szCs w:val="22"/>
          <w:lang w:val="sr-Latn-ME"/>
        </w:rPr>
        <w:t xml:space="preserve">. Teriflunomid se takođe sporo eliminiše iz plazme. </w:t>
      </w:r>
      <w:r w:rsidR="007306FD" w:rsidRPr="00E44C04">
        <w:rPr>
          <w:bCs/>
          <w:sz w:val="22"/>
          <w:szCs w:val="22"/>
          <w:lang w:val="sr-Latn-ME"/>
        </w:rPr>
        <w:t>Bez postupka ubrzane eliminacije</w:t>
      </w:r>
      <w:r w:rsidRPr="00E44C04">
        <w:rPr>
          <w:bCs/>
          <w:sz w:val="22"/>
          <w:szCs w:val="22"/>
          <w:lang w:val="sr-Latn-ME"/>
        </w:rPr>
        <w:t xml:space="preserve">, uklanjanje teriflunomida iz plazme može trajati od nekoliko mjeseci do 2 godine. Preporučuje se </w:t>
      </w:r>
      <w:r w:rsidR="007306FD" w:rsidRPr="00E44C04">
        <w:rPr>
          <w:bCs/>
          <w:sz w:val="22"/>
          <w:szCs w:val="22"/>
          <w:lang w:val="sr-Latn-ME"/>
        </w:rPr>
        <w:t xml:space="preserve">postupak </w:t>
      </w:r>
      <w:r w:rsidRPr="00E44C04">
        <w:rPr>
          <w:bCs/>
          <w:sz w:val="22"/>
          <w:szCs w:val="22"/>
          <w:lang w:val="sr-Latn-ME"/>
        </w:rPr>
        <w:t>ubrzane eliminacije opisan u Sažetku karakteristika lijeka teriflunomid ili alternativno period eliminacije lijeka iz organizma ne smije da bude kraći od 3,5 mjeseca. Neophod</w:t>
      </w:r>
      <w:r w:rsidR="00CE0ECD" w:rsidRPr="00E44C04">
        <w:rPr>
          <w:bCs/>
          <w:sz w:val="22"/>
          <w:szCs w:val="22"/>
          <w:lang w:val="sr-Latn-ME"/>
        </w:rPr>
        <w:t>an je oprez</w:t>
      </w:r>
      <w:r w:rsidRPr="00E44C04">
        <w:rPr>
          <w:bCs/>
          <w:sz w:val="22"/>
          <w:szCs w:val="22"/>
          <w:lang w:val="sr-Latn-ME"/>
        </w:rPr>
        <w:t xml:space="preserve"> zbog mogućeg istovremenog imun</w:t>
      </w:r>
      <w:r w:rsidR="007306FD" w:rsidRPr="00E44C04">
        <w:rPr>
          <w:bCs/>
          <w:sz w:val="22"/>
          <w:szCs w:val="22"/>
          <w:lang w:val="sr-Latn-ME"/>
        </w:rPr>
        <w:t xml:space="preserve">ološkog </w:t>
      </w:r>
      <w:r w:rsidR="002A1FA6" w:rsidRPr="00E44C04">
        <w:rPr>
          <w:bCs/>
          <w:sz w:val="22"/>
          <w:szCs w:val="22"/>
          <w:lang w:val="sr-Latn-ME"/>
        </w:rPr>
        <w:t>dejstva kada</w:t>
      </w:r>
      <w:r w:rsidRPr="00E44C04">
        <w:rPr>
          <w:bCs/>
          <w:sz w:val="22"/>
          <w:szCs w:val="22"/>
          <w:lang w:val="sr-Latn-ME"/>
        </w:rPr>
        <w:t xml:space="preserve"> pacijenti prelaze sa natalizumaba ili teriflunomida na lijek Fingolimod Pharmascience. </w:t>
      </w:r>
    </w:p>
    <w:p w:rsidR="00A7108B" w:rsidRPr="00E44C04" w:rsidRDefault="00A7108B" w:rsidP="00A7108B">
      <w:pPr>
        <w:tabs>
          <w:tab w:val="left" w:pos="540"/>
          <w:tab w:val="left" w:pos="569"/>
        </w:tabs>
        <w:jc w:val="both"/>
        <w:rPr>
          <w:bCs/>
          <w:sz w:val="22"/>
          <w:szCs w:val="22"/>
          <w:lang w:val="sr-Latn-ME"/>
        </w:rPr>
      </w:pPr>
    </w:p>
    <w:p w:rsidR="00A7108B" w:rsidRPr="00E44C04" w:rsidRDefault="00A7108B" w:rsidP="00A7108B">
      <w:pPr>
        <w:tabs>
          <w:tab w:val="left" w:pos="540"/>
          <w:tab w:val="left" w:pos="569"/>
        </w:tabs>
        <w:jc w:val="both"/>
        <w:rPr>
          <w:bCs/>
          <w:sz w:val="22"/>
          <w:szCs w:val="22"/>
          <w:lang w:val="sr-Latn-ME"/>
        </w:rPr>
      </w:pPr>
      <w:r w:rsidRPr="00E44C04">
        <w:rPr>
          <w:bCs/>
          <w:sz w:val="22"/>
          <w:szCs w:val="22"/>
          <w:lang w:val="sr-Latn-ME"/>
        </w:rPr>
        <w:t xml:space="preserve">Alemtuzumab ima </w:t>
      </w:r>
      <w:r w:rsidR="007C609B" w:rsidRPr="00E44C04">
        <w:rPr>
          <w:bCs/>
          <w:sz w:val="22"/>
          <w:szCs w:val="22"/>
          <w:lang w:val="sr-Latn-ME"/>
        </w:rPr>
        <w:t xml:space="preserve">snažna </w:t>
      </w:r>
      <w:r w:rsidRPr="00E44C04">
        <w:rPr>
          <w:bCs/>
          <w:sz w:val="22"/>
          <w:szCs w:val="22"/>
          <w:lang w:val="sr-Latn-ME"/>
        </w:rPr>
        <w:t>i produžen</w:t>
      </w:r>
      <w:r w:rsidR="002A1FA6" w:rsidRPr="00E44C04">
        <w:rPr>
          <w:bCs/>
          <w:sz w:val="22"/>
          <w:szCs w:val="22"/>
          <w:lang w:val="sr-Latn-ME"/>
        </w:rPr>
        <w:t>a imunosupresivna dejstva</w:t>
      </w:r>
      <w:r w:rsidRPr="00E44C04">
        <w:rPr>
          <w:bCs/>
          <w:sz w:val="22"/>
          <w:szCs w:val="22"/>
          <w:lang w:val="sr-Latn-ME"/>
        </w:rPr>
        <w:t xml:space="preserve">. S obzirom na to da je </w:t>
      </w:r>
      <w:r w:rsidR="002A1FA6" w:rsidRPr="00E44C04">
        <w:rPr>
          <w:bCs/>
          <w:sz w:val="22"/>
          <w:szCs w:val="22"/>
          <w:lang w:val="sr-Latn-ME"/>
        </w:rPr>
        <w:t>stvarno trajanje</w:t>
      </w:r>
      <w:r w:rsidRPr="00E44C04">
        <w:rPr>
          <w:bCs/>
          <w:sz w:val="22"/>
          <w:szCs w:val="22"/>
          <w:lang w:val="sr-Latn-ME"/>
        </w:rPr>
        <w:t xml:space="preserve"> ovih </w:t>
      </w:r>
      <w:r w:rsidR="002A1FA6" w:rsidRPr="00E44C04">
        <w:rPr>
          <w:bCs/>
          <w:sz w:val="22"/>
          <w:szCs w:val="22"/>
          <w:lang w:val="sr-Latn-ME"/>
        </w:rPr>
        <w:t>dejstava</w:t>
      </w:r>
      <w:r w:rsidRPr="00E44C04">
        <w:rPr>
          <w:bCs/>
          <w:sz w:val="22"/>
          <w:szCs w:val="22"/>
          <w:lang w:val="sr-Latn-ME"/>
        </w:rPr>
        <w:t xml:space="preserve"> nepoznato, ne preporučuje se započinjanje terapije lijekom Fingolimod Pharmascience</w:t>
      </w:r>
      <w:r w:rsidR="002A1FA6" w:rsidRPr="00E44C04">
        <w:rPr>
          <w:bCs/>
          <w:sz w:val="22"/>
          <w:szCs w:val="22"/>
          <w:lang w:val="sr-Latn-ME"/>
        </w:rPr>
        <w:t xml:space="preserve"> </w:t>
      </w:r>
      <w:r w:rsidRPr="00E44C04">
        <w:rPr>
          <w:bCs/>
          <w:sz w:val="22"/>
          <w:szCs w:val="22"/>
          <w:lang w:val="sr-Latn-ME"/>
        </w:rPr>
        <w:t>nakon terapije alemtuzumabom, osim ukoliko korist</w:t>
      </w:r>
      <w:r w:rsidR="002A1FA6" w:rsidRPr="00E44C04">
        <w:rPr>
          <w:bCs/>
          <w:sz w:val="22"/>
          <w:szCs w:val="22"/>
          <w:lang w:val="sr-Latn-ME"/>
        </w:rPr>
        <w:t>i</w:t>
      </w:r>
      <w:r w:rsidRPr="00E44C04">
        <w:rPr>
          <w:bCs/>
          <w:sz w:val="22"/>
          <w:szCs w:val="22"/>
          <w:lang w:val="sr-Latn-ME"/>
        </w:rPr>
        <w:t xml:space="preserve"> od </w:t>
      </w:r>
      <w:r w:rsidR="002A1FA6" w:rsidRPr="00E44C04">
        <w:rPr>
          <w:bCs/>
          <w:sz w:val="22"/>
          <w:szCs w:val="22"/>
          <w:lang w:val="sr-Latn-ME"/>
        </w:rPr>
        <w:t>takve</w:t>
      </w:r>
      <w:r w:rsidRPr="00E44C04">
        <w:rPr>
          <w:bCs/>
          <w:sz w:val="22"/>
          <w:szCs w:val="22"/>
          <w:lang w:val="sr-Latn-ME"/>
        </w:rPr>
        <w:t xml:space="preserve"> terapije jasno </w:t>
      </w:r>
      <w:r w:rsidR="002A1FA6" w:rsidRPr="00E44C04">
        <w:rPr>
          <w:bCs/>
          <w:sz w:val="22"/>
          <w:szCs w:val="22"/>
          <w:lang w:val="sr-Latn-ME"/>
        </w:rPr>
        <w:t xml:space="preserve">nadmašuju </w:t>
      </w:r>
      <w:r w:rsidRPr="00E44C04">
        <w:rPr>
          <w:bCs/>
          <w:sz w:val="22"/>
          <w:szCs w:val="22"/>
          <w:lang w:val="sr-Latn-ME"/>
        </w:rPr>
        <w:t>rizik</w:t>
      </w:r>
      <w:r w:rsidR="002A1FA6" w:rsidRPr="00E44C04">
        <w:rPr>
          <w:bCs/>
          <w:sz w:val="22"/>
          <w:szCs w:val="22"/>
          <w:lang w:val="sr-Latn-ME"/>
        </w:rPr>
        <w:t xml:space="preserve">e za pojedinačnog </w:t>
      </w:r>
      <w:r w:rsidRPr="00E44C04">
        <w:rPr>
          <w:bCs/>
          <w:sz w:val="22"/>
          <w:szCs w:val="22"/>
          <w:lang w:val="sr-Latn-ME"/>
        </w:rPr>
        <w:t xml:space="preserve"> pacijenta. </w:t>
      </w:r>
    </w:p>
    <w:p w:rsidR="00A7108B" w:rsidRPr="00E44C04" w:rsidRDefault="00A7108B" w:rsidP="00A7108B">
      <w:pPr>
        <w:tabs>
          <w:tab w:val="left" w:pos="540"/>
          <w:tab w:val="left" w:pos="569"/>
        </w:tabs>
        <w:jc w:val="both"/>
        <w:rPr>
          <w:bCs/>
          <w:sz w:val="22"/>
          <w:szCs w:val="22"/>
          <w:lang w:val="sr-Latn-ME"/>
        </w:rPr>
      </w:pPr>
      <w:r w:rsidRPr="00E44C04">
        <w:rPr>
          <w:bCs/>
          <w:sz w:val="22"/>
          <w:szCs w:val="22"/>
          <w:lang w:val="sr-Latn-ME"/>
        </w:rPr>
        <w:t>Odluku o istovremenoj primjeni produžene terapije kortikosteroidima treba donijeti nakon pažljivog razmatranja.</w:t>
      </w:r>
    </w:p>
    <w:p w:rsidR="00A7108B" w:rsidRPr="00E44C04" w:rsidRDefault="00A7108B" w:rsidP="00A7108B">
      <w:pPr>
        <w:tabs>
          <w:tab w:val="left" w:pos="540"/>
          <w:tab w:val="left" w:pos="569"/>
        </w:tabs>
        <w:jc w:val="both"/>
        <w:rPr>
          <w:bCs/>
          <w:sz w:val="22"/>
          <w:szCs w:val="22"/>
          <w:lang w:val="sr-Latn-ME"/>
        </w:rPr>
      </w:pPr>
    </w:p>
    <w:p w:rsidR="00A7108B" w:rsidRPr="00E44C04" w:rsidRDefault="00A7108B" w:rsidP="00A7108B">
      <w:pPr>
        <w:tabs>
          <w:tab w:val="left" w:pos="540"/>
          <w:tab w:val="left" w:pos="569"/>
        </w:tabs>
        <w:jc w:val="both"/>
        <w:rPr>
          <w:bCs/>
          <w:sz w:val="22"/>
          <w:szCs w:val="22"/>
          <w:u w:val="single"/>
          <w:lang w:val="sr-Latn-ME"/>
        </w:rPr>
      </w:pPr>
      <w:r w:rsidRPr="00E44C04">
        <w:rPr>
          <w:bCs/>
          <w:sz w:val="22"/>
          <w:szCs w:val="22"/>
          <w:u w:val="single"/>
          <w:lang w:val="sr-Latn-ME"/>
        </w:rPr>
        <w:lastRenderedPageBreak/>
        <w:t xml:space="preserve">Istovremena primjena sa snažnim induktorima CYP450 </w:t>
      </w:r>
    </w:p>
    <w:p w:rsidR="00A7108B" w:rsidRPr="00E44C04" w:rsidRDefault="00A7108B" w:rsidP="00A7108B">
      <w:pPr>
        <w:tabs>
          <w:tab w:val="left" w:pos="540"/>
          <w:tab w:val="left" w:pos="569"/>
        </w:tabs>
        <w:jc w:val="both"/>
        <w:rPr>
          <w:bCs/>
          <w:sz w:val="22"/>
          <w:szCs w:val="22"/>
          <w:lang w:val="sr-Latn-ME"/>
        </w:rPr>
      </w:pPr>
      <w:r w:rsidRPr="00E44C04">
        <w:rPr>
          <w:bCs/>
          <w:sz w:val="22"/>
          <w:szCs w:val="22"/>
          <w:lang w:val="sr-Latn-ME"/>
        </w:rPr>
        <w:t xml:space="preserve">Kombinaciju fingolimoda i snažnih induktora CYP450 </w:t>
      </w:r>
      <w:r w:rsidR="00C14D6A" w:rsidRPr="00E44C04">
        <w:rPr>
          <w:bCs/>
          <w:sz w:val="22"/>
          <w:szCs w:val="22"/>
          <w:lang w:val="sr-Latn-ME"/>
        </w:rPr>
        <w:t>treba</w:t>
      </w:r>
      <w:r w:rsidRPr="00E44C04">
        <w:rPr>
          <w:bCs/>
          <w:sz w:val="22"/>
          <w:szCs w:val="22"/>
          <w:lang w:val="sr-Latn-ME"/>
        </w:rPr>
        <w:t xml:space="preserve"> oprezno primjenjivati. Istovremena primjena sa kantarionom se ne preporučuje (vidjeti </w:t>
      </w:r>
      <w:r w:rsidR="003C5E19" w:rsidRPr="00E44C04">
        <w:rPr>
          <w:bCs/>
          <w:sz w:val="22"/>
          <w:szCs w:val="22"/>
          <w:lang w:val="sr-Latn-ME"/>
        </w:rPr>
        <w:t xml:space="preserve">dio </w:t>
      </w:r>
      <w:r w:rsidRPr="00E44C04">
        <w:rPr>
          <w:bCs/>
          <w:sz w:val="22"/>
          <w:szCs w:val="22"/>
          <w:lang w:val="sr-Latn-ME"/>
        </w:rPr>
        <w:t>4.5).</w:t>
      </w:r>
    </w:p>
    <w:p w:rsidR="00A7108B" w:rsidRPr="00E44C04" w:rsidRDefault="00A7108B" w:rsidP="00A7108B">
      <w:pPr>
        <w:tabs>
          <w:tab w:val="left" w:pos="540"/>
          <w:tab w:val="left" w:pos="569"/>
        </w:tabs>
        <w:jc w:val="both"/>
        <w:rPr>
          <w:bCs/>
          <w:sz w:val="22"/>
          <w:szCs w:val="22"/>
          <w:lang w:val="sr-Latn-ME"/>
        </w:rPr>
      </w:pPr>
    </w:p>
    <w:p w:rsidR="00A7108B" w:rsidRPr="00E44C04" w:rsidRDefault="00A7108B" w:rsidP="00A7108B">
      <w:pPr>
        <w:tabs>
          <w:tab w:val="left" w:pos="540"/>
          <w:tab w:val="left" w:pos="569"/>
        </w:tabs>
        <w:jc w:val="both"/>
        <w:rPr>
          <w:bCs/>
          <w:sz w:val="22"/>
          <w:szCs w:val="22"/>
          <w:u w:val="single"/>
          <w:lang w:val="sr-Latn-ME"/>
        </w:rPr>
      </w:pPr>
      <w:r w:rsidRPr="00E44C04">
        <w:rPr>
          <w:bCs/>
          <w:sz w:val="22"/>
          <w:szCs w:val="22"/>
          <w:u w:val="single"/>
          <w:lang w:val="sr-Latn-ME"/>
        </w:rPr>
        <w:t>Maligne bolesti</w:t>
      </w:r>
    </w:p>
    <w:p w:rsidR="00A7108B" w:rsidRPr="00E44C04" w:rsidRDefault="00A7108B" w:rsidP="00A7108B">
      <w:pPr>
        <w:tabs>
          <w:tab w:val="left" w:pos="540"/>
          <w:tab w:val="left" w:pos="569"/>
        </w:tabs>
        <w:jc w:val="both"/>
        <w:rPr>
          <w:bCs/>
          <w:sz w:val="22"/>
          <w:szCs w:val="22"/>
          <w:u w:val="single"/>
          <w:lang w:val="sr-Latn-ME"/>
        </w:rPr>
      </w:pPr>
    </w:p>
    <w:p w:rsidR="00A7108B" w:rsidRPr="00E44C04" w:rsidRDefault="00A7108B" w:rsidP="00A7108B">
      <w:pPr>
        <w:tabs>
          <w:tab w:val="left" w:pos="540"/>
          <w:tab w:val="left" w:pos="569"/>
        </w:tabs>
        <w:jc w:val="both"/>
        <w:rPr>
          <w:bCs/>
          <w:i/>
          <w:sz w:val="22"/>
          <w:szCs w:val="22"/>
          <w:u w:val="single"/>
          <w:lang w:val="sr-Latn-ME"/>
        </w:rPr>
      </w:pPr>
      <w:r w:rsidRPr="00E44C04">
        <w:rPr>
          <w:bCs/>
          <w:i/>
          <w:sz w:val="22"/>
          <w:szCs w:val="22"/>
          <w:u w:val="single"/>
          <w:lang w:val="sr-Latn-ME"/>
        </w:rPr>
        <w:t>Kožne maligne bolesti</w:t>
      </w:r>
    </w:p>
    <w:p w:rsidR="00A7108B" w:rsidRPr="00E44C04" w:rsidRDefault="00A7108B" w:rsidP="00A7108B">
      <w:pPr>
        <w:tabs>
          <w:tab w:val="left" w:pos="540"/>
          <w:tab w:val="left" w:pos="569"/>
        </w:tabs>
        <w:jc w:val="both"/>
        <w:rPr>
          <w:bCs/>
          <w:sz w:val="22"/>
          <w:szCs w:val="22"/>
          <w:lang w:val="sr-Latn-ME"/>
        </w:rPr>
      </w:pPr>
      <w:r w:rsidRPr="00E44C04">
        <w:rPr>
          <w:bCs/>
          <w:sz w:val="22"/>
          <w:szCs w:val="22"/>
          <w:lang w:val="sr-Latn-ME"/>
        </w:rPr>
        <w:t>Kod pacijenata koji prim</w:t>
      </w:r>
      <w:r w:rsidR="003C5E19" w:rsidRPr="00E44C04">
        <w:rPr>
          <w:bCs/>
          <w:sz w:val="22"/>
          <w:szCs w:val="22"/>
          <w:lang w:val="sr-Latn-ME"/>
        </w:rPr>
        <w:t>aju</w:t>
      </w:r>
      <w:r w:rsidRPr="00E44C04">
        <w:rPr>
          <w:bCs/>
          <w:sz w:val="22"/>
          <w:szCs w:val="22"/>
          <w:lang w:val="sr-Latn-ME"/>
        </w:rPr>
        <w:t xml:space="preserve"> fingolimod prijavljeni su slučajevi bazocelularnog karcinoma (BCC) i drugih kožnih </w:t>
      </w:r>
      <w:r w:rsidR="00C14D6A" w:rsidRPr="00E44C04">
        <w:rPr>
          <w:bCs/>
          <w:sz w:val="22"/>
          <w:szCs w:val="22"/>
          <w:lang w:val="sr-Latn-ME"/>
        </w:rPr>
        <w:t>neoplazmi,</w:t>
      </w:r>
      <w:r w:rsidRPr="00E44C04">
        <w:rPr>
          <w:bCs/>
          <w:sz w:val="22"/>
          <w:szCs w:val="22"/>
          <w:lang w:val="sr-Latn-ME"/>
        </w:rPr>
        <w:t xml:space="preserve"> uključujući maligni melan</w:t>
      </w:r>
      <w:r w:rsidR="00C14D6A" w:rsidRPr="00E44C04">
        <w:rPr>
          <w:bCs/>
          <w:sz w:val="22"/>
          <w:szCs w:val="22"/>
          <w:lang w:val="sr-Latn-ME"/>
        </w:rPr>
        <w:t xml:space="preserve">om, karcinom skvamoznih ćelija, </w:t>
      </w:r>
      <w:r w:rsidR="00C14D6A" w:rsidRPr="00E44C04">
        <w:rPr>
          <w:bCs/>
          <w:i/>
          <w:sz w:val="22"/>
          <w:szCs w:val="22"/>
          <w:lang w:val="sr-Latn-ME"/>
        </w:rPr>
        <w:t>Kaposi</w:t>
      </w:r>
      <w:r w:rsidR="00C14D6A" w:rsidRPr="00E44C04">
        <w:rPr>
          <w:bCs/>
          <w:sz w:val="22"/>
          <w:szCs w:val="22"/>
          <w:lang w:val="sr-Latn-ME"/>
        </w:rPr>
        <w:t>-jev</w:t>
      </w:r>
      <w:r w:rsidRPr="00E44C04">
        <w:rPr>
          <w:bCs/>
          <w:sz w:val="22"/>
          <w:szCs w:val="22"/>
          <w:lang w:val="sr-Latn-ME"/>
        </w:rPr>
        <w:t xml:space="preserve"> sarkom i karcinom </w:t>
      </w:r>
      <w:r w:rsidRPr="00E44C04">
        <w:rPr>
          <w:bCs/>
          <w:i/>
          <w:sz w:val="22"/>
          <w:szCs w:val="22"/>
          <w:lang w:val="sr-Latn-ME"/>
        </w:rPr>
        <w:t>Merkel</w:t>
      </w:r>
      <w:r w:rsidR="00C14D6A" w:rsidRPr="00E44C04">
        <w:rPr>
          <w:bCs/>
          <w:sz w:val="22"/>
          <w:szCs w:val="22"/>
          <w:lang w:val="sr-Latn-ME"/>
        </w:rPr>
        <w:t>-</w:t>
      </w:r>
      <w:r w:rsidRPr="00E44C04">
        <w:rPr>
          <w:bCs/>
          <w:sz w:val="22"/>
          <w:szCs w:val="22"/>
          <w:lang w:val="sr-Latn-ME"/>
        </w:rPr>
        <w:t xml:space="preserve">ovih ćeija (vidjeti </w:t>
      </w:r>
      <w:r w:rsidR="003C5E19" w:rsidRPr="00E44C04">
        <w:rPr>
          <w:bCs/>
          <w:sz w:val="22"/>
          <w:szCs w:val="22"/>
          <w:lang w:val="sr-Latn-ME"/>
        </w:rPr>
        <w:t xml:space="preserve">dio </w:t>
      </w:r>
      <w:r w:rsidRPr="00E44C04">
        <w:rPr>
          <w:bCs/>
          <w:sz w:val="22"/>
          <w:szCs w:val="22"/>
          <w:lang w:val="sr-Latn-ME"/>
        </w:rPr>
        <w:t>4.8). Neophodno je</w:t>
      </w:r>
      <w:r w:rsidR="009E421B" w:rsidRPr="00E44C04">
        <w:rPr>
          <w:bCs/>
          <w:sz w:val="22"/>
          <w:szCs w:val="22"/>
          <w:lang w:val="sr-Latn-ME"/>
        </w:rPr>
        <w:t xml:space="preserve"> praćenje pojave lezija na kož</w:t>
      </w:r>
      <w:r w:rsidRPr="00E44C04">
        <w:rPr>
          <w:bCs/>
          <w:sz w:val="22"/>
          <w:szCs w:val="22"/>
          <w:lang w:val="sr-Latn-ME"/>
        </w:rPr>
        <w:t>i</w:t>
      </w:r>
      <w:r w:rsidR="009E421B" w:rsidRPr="00E44C04">
        <w:rPr>
          <w:bCs/>
          <w:sz w:val="22"/>
          <w:szCs w:val="22"/>
          <w:lang w:val="sr-Latn-ME"/>
        </w:rPr>
        <w:t>, pa se preporučuje da se</w:t>
      </w:r>
      <w:r w:rsidRPr="00E44C04">
        <w:rPr>
          <w:bCs/>
          <w:sz w:val="22"/>
          <w:szCs w:val="22"/>
          <w:lang w:val="sr-Latn-ME"/>
        </w:rPr>
        <w:t xml:space="preserve"> pregled kože</w:t>
      </w:r>
      <w:r w:rsidR="009E421B" w:rsidRPr="00E44C04">
        <w:rPr>
          <w:bCs/>
          <w:sz w:val="22"/>
          <w:szCs w:val="22"/>
          <w:lang w:val="sr-Latn-ME"/>
        </w:rPr>
        <w:t xml:space="preserve"> obavlja </w:t>
      </w:r>
      <w:r w:rsidRPr="00E44C04">
        <w:rPr>
          <w:bCs/>
          <w:sz w:val="22"/>
          <w:szCs w:val="22"/>
          <w:lang w:val="sr-Latn-ME"/>
        </w:rPr>
        <w:t xml:space="preserve"> na početku </w:t>
      </w:r>
      <w:r w:rsidR="009E421B" w:rsidRPr="00E44C04">
        <w:rPr>
          <w:bCs/>
          <w:sz w:val="22"/>
          <w:szCs w:val="22"/>
          <w:lang w:val="sr-Latn-ME"/>
        </w:rPr>
        <w:t>terapije</w:t>
      </w:r>
      <w:r w:rsidRPr="00E44C04">
        <w:rPr>
          <w:bCs/>
          <w:sz w:val="22"/>
          <w:szCs w:val="22"/>
          <w:lang w:val="sr-Latn-ME"/>
        </w:rPr>
        <w:t>, a zatim na svakih 6 do 12 mjeseci prema kliničkoj procjeni. U slučaju da se otkriju sumnjive lezije, pacijenta treba uputiti dermatologu.</w:t>
      </w:r>
    </w:p>
    <w:p w:rsidR="00A7108B" w:rsidRPr="00E44C04" w:rsidRDefault="00A7108B" w:rsidP="00A7108B">
      <w:pPr>
        <w:tabs>
          <w:tab w:val="left" w:pos="540"/>
          <w:tab w:val="left" w:pos="569"/>
        </w:tabs>
        <w:jc w:val="both"/>
        <w:rPr>
          <w:bCs/>
          <w:sz w:val="22"/>
          <w:szCs w:val="22"/>
          <w:lang w:val="sr-Latn-ME"/>
        </w:rPr>
      </w:pPr>
    </w:p>
    <w:p w:rsidR="00A7108B" w:rsidRPr="00E44C04" w:rsidRDefault="00A7108B" w:rsidP="00A7108B">
      <w:pPr>
        <w:tabs>
          <w:tab w:val="left" w:pos="567"/>
        </w:tabs>
        <w:jc w:val="both"/>
        <w:rPr>
          <w:sz w:val="22"/>
          <w:szCs w:val="22"/>
          <w:lang w:val="sr-Latn-ME"/>
        </w:rPr>
      </w:pPr>
      <w:r w:rsidRPr="00E44C04">
        <w:rPr>
          <w:sz w:val="22"/>
          <w:szCs w:val="22"/>
          <w:lang w:val="sr-Latn-ME"/>
        </w:rPr>
        <w:t>Budući da postoji potencijalni rizik od malignih izraslina na koži, pacijente liječene fingolimodom potrebno je upozoriti da se ne izlažu sunčevoj svjetlosti bez zaštite. Ovi pacijenti ne treba da se podvrgavaju istovremenoj fototerapiji UV-B zračenjem ili PUVA-fotohemioterapiji.</w:t>
      </w:r>
    </w:p>
    <w:p w:rsidR="00A7108B" w:rsidRPr="00E44C04" w:rsidRDefault="00A7108B" w:rsidP="00A7108B">
      <w:pPr>
        <w:tabs>
          <w:tab w:val="left" w:pos="567"/>
        </w:tabs>
        <w:jc w:val="both"/>
        <w:rPr>
          <w:sz w:val="22"/>
          <w:szCs w:val="22"/>
          <w:lang w:val="sr-Latn-ME"/>
        </w:rPr>
      </w:pPr>
    </w:p>
    <w:p w:rsidR="00A7108B" w:rsidRPr="00E44C04" w:rsidRDefault="00A7108B" w:rsidP="00A7108B">
      <w:pPr>
        <w:tabs>
          <w:tab w:val="left" w:pos="567"/>
        </w:tabs>
        <w:jc w:val="both"/>
        <w:rPr>
          <w:i/>
          <w:iCs/>
          <w:sz w:val="22"/>
          <w:szCs w:val="22"/>
          <w:u w:val="single"/>
          <w:lang w:val="sr-Latn-ME"/>
        </w:rPr>
      </w:pPr>
      <w:r w:rsidRPr="00E44C04">
        <w:rPr>
          <w:i/>
          <w:iCs/>
          <w:sz w:val="22"/>
          <w:szCs w:val="22"/>
          <w:u w:val="single"/>
          <w:lang w:val="sr-Latn-ME"/>
        </w:rPr>
        <w:t>Limfomi</w:t>
      </w:r>
    </w:p>
    <w:p w:rsidR="00A7108B" w:rsidRPr="00E44C04" w:rsidRDefault="00CF38B0" w:rsidP="00CF38B0">
      <w:pPr>
        <w:tabs>
          <w:tab w:val="left" w:pos="567"/>
        </w:tabs>
        <w:jc w:val="both"/>
        <w:rPr>
          <w:sz w:val="22"/>
          <w:szCs w:val="22"/>
          <w:lang w:val="sr-Latn-ME"/>
        </w:rPr>
      </w:pPr>
      <w:r w:rsidRPr="00E44C04">
        <w:rPr>
          <w:sz w:val="22"/>
          <w:szCs w:val="22"/>
          <w:lang w:val="sr-Latn-ME"/>
        </w:rPr>
        <w:t xml:space="preserve">U kliničkim studijma i postmarketinškom praćenju su registrovani slučajevi limfoma (vidjeti </w:t>
      </w:r>
      <w:r w:rsidR="003C5E19" w:rsidRPr="00E44C04">
        <w:rPr>
          <w:sz w:val="22"/>
          <w:szCs w:val="22"/>
          <w:lang w:val="sr-Latn-ME"/>
        </w:rPr>
        <w:t xml:space="preserve">dio </w:t>
      </w:r>
      <w:r w:rsidRPr="00E44C04">
        <w:rPr>
          <w:sz w:val="22"/>
          <w:szCs w:val="22"/>
          <w:lang w:val="sr-Latn-ME"/>
        </w:rPr>
        <w:t>4.8). Prijavljeni slučajevi su bili heterogene prirode, uglavnom non-</w:t>
      </w:r>
      <w:r w:rsidRPr="00E44C04">
        <w:rPr>
          <w:i/>
          <w:sz w:val="22"/>
          <w:szCs w:val="22"/>
          <w:lang w:val="sr-Latn-ME"/>
        </w:rPr>
        <w:t>Hodgkin</w:t>
      </w:r>
      <w:r w:rsidRPr="00E44C04">
        <w:rPr>
          <w:sz w:val="22"/>
          <w:szCs w:val="22"/>
          <w:lang w:val="sr-Latn-ME"/>
        </w:rPr>
        <w:t>-ov  limfom, uključujući limfome B-ćelija i T-ćelija. Registrovani su slučajevi kutanog limfoma T-ćelija (</w:t>
      </w:r>
      <w:r w:rsidRPr="00E44C04">
        <w:rPr>
          <w:i/>
          <w:sz w:val="22"/>
          <w:szCs w:val="22"/>
          <w:lang w:val="sr-Latn-ME"/>
        </w:rPr>
        <w:t>mycosis fungoides</w:t>
      </w:r>
      <w:r w:rsidRPr="00E44C04">
        <w:rPr>
          <w:sz w:val="22"/>
          <w:szCs w:val="22"/>
          <w:lang w:val="sr-Latn-ME"/>
        </w:rPr>
        <w:t xml:space="preserve">). Takođe je registrovan slučaj </w:t>
      </w:r>
      <w:r w:rsidRPr="00E44C04">
        <w:rPr>
          <w:i/>
          <w:sz w:val="22"/>
          <w:szCs w:val="22"/>
          <w:lang w:val="sr-Latn-ME"/>
        </w:rPr>
        <w:t>Epstein-Barr</w:t>
      </w:r>
      <w:r w:rsidRPr="00E44C04">
        <w:rPr>
          <w:sz w:val="22"/>
          <w:szCs w:val="22"/>
          <w:lang w:val="sr-Latn-ME"/>
        </w:rPr>
        <w:t xml:space="preserve"> virus (EBV) pozitivnog limfoma B-ćelija sa smrtnim ishodom. Ukoliko se sumnja na limfom, terapiju treba prekinuti.</w:t>
      </w:r>
    </w:p>
    <w:p w:rsidR="00CF38B0" w:rsidRPr="00E44C04" w:rsidRDefault="00CF38B0" w:rsidP="00CF38B0">
      <w:pPr>
        <w:tabs>
          <w:tab w:val="left" w:pos="567"/>
        </w:tabs>
        <w:jc w:val="both"/>
        <w:rPr>
          <w:sz w:val="22"/>
          <w:szCs w:val="22"/>
          <w:lang w:val="sr-Latn-ME"/>
        </w:rPr>
      </w:pPr>
    </w:p>
    <w:p w:rsidR="00A7108B" w:rsidRPr="00E44C04" w:rsidRDefault="00A7108B" w:rsidP="00A7108B">
      <w:pPr>
        <w:tabs>
          <w:tab w:val="left" w:pos="567"/>
        </w:tabs>
        <w:jc w:val="both"/>
        <w:rPr>
          <w:sz w:val="22"/>
          <w:szCs w:val="22"/>
          <w:u w:val="single"/>
          <w:lang w:val="sr-Latn-ME"/>
        </w:rPr>
      </w:pPr>
      <w:r w:rsidRPr="00E44C04">
        <w:rPr>
          <w:sz w:val="22"/>
          <w:szCs w:val="22"/>
          <w:u w:val="single"/>
          <w:lang w:val="sr-Latn-ME"/>
        </w:rPr>
        <w:t>Žene u reproduktivnom periodu</w:t>
      </w:r>
    </w:p>
    <w:p w:rsidR="00A7108B" w:rsidRPr="00E44C04" w:rsidRDefault="00A7108B" w:rsidP="00A7108B">
      <w:pPr>
        <w:tabs>
          <w:tab w:val="left" w:pos="567"/>
        </w:tabs>
        <w:jc w:val="both"/>
        <w:rPr>
          <w:sz w:val="22"/>
          <w:szCs w:val="22"/>
          <w:lang w:val="sr-Latn-ME"/>
        </w:rPr>
      </w:pPr>
      <w:r w:rsidRPr="00E44C04">
        <w:rPr>
          <w:sz w:val="22"/>
          <w:szCs w:val="22"/>
          <w:lang w:val="sr-Latn-ME"/>
        </w:rPr>
        <w:t xml:space="preserve">Zbog </w:t>
      </w:r>
      <w:r w:rsidR="00CF38B0" w:rsidRPr="00E44C04">
        <w:rPr>
          <w:sz w:val="22"/>
          <w:szCs w:val="22"/>
          <w:lang w:val="sr-Latn-ME"/>
        </w:rPr>
        <w:t xml:space="preserve">postojanja </w:t>
      </w:r>
      <w:r w:rsidRPr="00E44C04">
        <w:rPr>
          <w:sz w:val="22"/>
          <w:szCs w:val="22"/>
          <w:lang w:val="sr-Latn-ME"/>
        </w:rPr>
        <w:t>rizika za fetus</w:t>
      </w:r>
      <w:r w:rsidR="00CF38B0" w:rsidRPr="00E44C04">
        <w:rPr>
          <w:sz w:val="22"/>
          <w:szCs w:val="22"/>
          <w:lang w:val="sr-Latn-ME"/>
        </w:rPr>
        <w:t xml:space="preserve">, </w:t>
      </w:r>
      <w:r w:rsidRPr="00E44C04">
        <w:rPr>
          <w:sz w:val="22"/>
          <w:szCs w:val="22"/>
          <w:lang w:val="sr-Latn-ME"/>
        </w:rPr>
        <w:t>fingolimod je kontraindikovan tokom trudnoće i kod žena u reproduktivnom periodu koje ne koriste efikasnu kontracepciju. Prije početka liječenja</w:t>
      </w:r>
      <w:r w:rsidR="00CF38B0" w:rsidRPr="00E44C04">
        <w:rPr>
          <w:sz w:val="22"/>
          <w:szCs w:val="22"/>
          <w:lang w:val="sr-Latn-ME"/>
        </w:rPr>
        <w:t>,</w:t>
      </w:r>
      <w:r w:rsidRPr="00E44C04">
        <w:rPr>
          <w:sz w:val="22"/>
          <w:szCs w:val="22"/>
          <w:lang w:val="sr-Latn-ME"/>
        </w:rPr>
        <w:t xml:space="preserve"> žene u reproduktivnom periodu moraju biti informisane o riziku za fetus, moraju imati negativan rezultat testa za trudnoću i moraju koristiti efikasnu kontracepciju tokom liječenja i 2 mjeseca nakon prestanka liječenja (vidjeti </w:t>
      </w:r>
      <w:r w:rsidR="003C5E19" w:rsidRPr="00E44C04">
        <w:rPr>
          <w:sz w:val="22"/>
          <w:szCs w:val="22"/>
          <w:lang w:val="sr-Latn-ME"/>
        </w:rPr>
        <w:t xml:space="preserve">djelove </w:t>
      </w:r>
      <w:r w:rsidRPr="00E44C04">
        <w:rPr>
          <w:sz w:val="22"/>
          <w:szCs w:val="22"/>
          <w:lang w:val="sr-Latn-ME"/>
        </w:rPr>
        <w:t xml:space="preserve">4.3 i 4.6 i </w:t>
      </w:r>
      <w:r w:rsidR="005D37F8" w:rsidRPr="00E44C04">
        <w:rPr>
          <w:sz w:val="22"/>
          <w:szCs w:val="22"/>
          <w:lang w:val="sr-Latn-ME"/>
        </w:rPr>
        <w:t>informacije koje sadrži E</w:t>
      </w:r>
      <w:r w:rsidRPr="00E44C04">
        <w:rPr>
          <w:sz w:val="22"/>
          <w:szCs w:val="22"/>
          <w:lang w:val="sr-Latn-ME"/>
        </w:rPr>
        <w:t xml:space="preserve">dukativni </w:t>
      </w:r>
      <w:r w:rsidR="005D37F8" w:rsidRPr="00E44C04">
        <w:rPr>
          <w:sz w:val="22"/>
          <w:szCs w:val="22"/>
          <w:lang w:val="sr-Latn-ME"/>
        </w:rPr>
        <w:t>materijal</w:t>
      </w:r>
      <w:r w:rsidRPr="00E44C04">
        <w:rPr>
          <w:sz w:val="22"/>
          <w:szCs w:val="22"/>
          <w:lang w:val="sr-Latn-ME"/>
        </w:rPr>
        <w:t xml:space="preserve"> za ljekare).</w:t>
      </w:r>
    </w:p>
    <w:p w:rsidR="00A7108B" w:rsidRPr="00E44C04" w:rsidRDefault="00A7108B" w:rsidP="00A7108B">
      <w:pPr>
        <w:tabs>
          <w:tab w:val="left" w:pos="567"/>
        </w:tabs>
        <w:jc w:val="both"/>
        <w:rPr>
          <w:sz w:val="22"/>
          <w:szCs w:val="22"/>
          <w:lang w:val="sr-Latn-ME"/>
        </w:rPr>
      </w:pPr>
    </w:p>
    <w:p w:rsidR="00A7108B" w:rsidRPr="00E44C04" w:rsidRDefault="00A7108B" w:rsidP="00A7108B">
      <w:pPr>
        <w:tabs>
          <w:tab w:val="left" w:pos="567"/>
        </w:tabs>
        <w:jc w:val="both"/>
        <w:rPr>
          <w:sz w:val="22"/>
          <w:szCs w:val="22"/>
          <w:u w:val="single"/>
          <w:lang w:val="sr-Latn-ME"/>
        </w:rPr>
      </w:pPr>
      <w:r w:rsidRPr="00E44C04">
        <w:rPr>
          <w:sz w:val="22"/>
          <w:szCs w:val="22"/>
          <w:u w:val="single"/>
          <w:lang w:val="sr-Latn-ME"/>
        </w:rPr>
        <w:t>Tumefaktivne lezije</w:t>
      </w:r>
    </w:p>
    <w:p w:rsidR="00292CE1" w:rsidRPr="00E44C04" w:rsidRDefault="00A7108B" w:rsidP="00A7108B">
      <w:pPr>
        <w:tabs>
          <w:tab w:val="left" w:pos="567"/>
        </w:tabs>
        <w:jc w:val="both"/>
        <w:rPr>
          <w:sz w:val="22"/>
          <w:szCs w:val="22"/>
          <w:lang w:val="sr-Latn-ME"/>
        </w:rPr>
      </w:pPr>
      <w:r w:rsidRPr="00E44C04">
        <w:rPr>
          <w:sz w:val="22"/>
          <w:szCs w:val="22"/>
          <w:lang w:val="sr-Latn-ME"/>
        </w:rPr>
        <w:t xml:space="preserve">U postmarketinškom praćenju su </w:t>
      </w:r>
      <w:r w:rsidR="003C5E19" w:rsidRPr="00E44C04">
        <w:rPr>
          <w:sz w:val="22"/>
          <w:szCs w:val="22"/>
          <w:lang w:val="sr-Latn-ME"/>
        </w:rPr>
        <w:t xml:space="preserve">prijavljeni </w:t>
      </w:r>
      <w:r w:rsidRPr="00E44C04">
        <w:rPr>
          <w:sz w:val="22"/>
          <w:szCs w:val="22"/>
          <w:lang w:val="sr-Latn-ME"/>
        </w:rPr>
        <w:t xml:space="preserve">rijetki slučajevi tumefaktivnih lezija povezanih sa relapsom MS. U slučaju teških relapsa, potrebno je uraditi snimanje MR kako bi se isključile tumefaktivne lezije. </w:t>
      </w:r>
    </w:p>
    <w:p w:rsidR="00A7108B" w:rsidRPr="00E44C04" w:rsidRDefault="00A7108B" w:rsidP="00A7108B">
      <w:pPr>
        <w:tabs>
          <w:tab w:val="left" w:pos="567"/>
        </w:tabs>
        <w:jc w:val="both"/>
        <w:rPr>
          <w:sz w:val="22"/>
          <w:szCs w:val="22"/>
          <w:lang w:val="sr-Latn-ME"/>
        </w:rPr>
      </w:pPr>
      <w:r w:rsidRPr="00E44C04">
        <w:rPr>
          <w:sz w:val="22"/>
          <w:szCs w:val="22"/>
          <w:lang w:val="sr-Latn-ME"/>
        </w:rPr>
        <w:t>Ljekar bi trebalo da razmotri prekid terapije za svaki pojedinačni slučaj na osnovu procjene individualne koristi i rizika</w:t>
      </w:r>
      <w:r w:rsidR="003C5E19" w:rsidRPr="00E44C04">
        <w:rPr>
          <w:sz w:val="22"/>
          <w:szCs w:val="22"/>
          <w:lang w:val="sr-Latn-ME"/>
        </w:rPr>
        <w:t>.</w:t>
      </w:r>
    </w:p>
    <w:p w:rsidR="00A7108B" w:rsidRPr="00E44C04" w:rsidRDefault="00A7108B" w:rsidP="00A7108B">
      <w:pPr>
        <w:tabs>
          <w:tab w:val="left" w:pos="567"/>
        </w:tabs>
        <w:jc w:val="both"/>
        <w:rPr>
          <w:sz w:val="22"/>
          <w:szCs w:val="22"/>
          <w:lang w:val="sr-Latn-ME"/>
        </w:rPr>
      </w:pPr>
    </w:p>
    <w:p w:rsidR="00A7108B" w:rsidRPr="00E44C04" w:rsidRDefault="00292CE1" w:rsidP="00A7108B">
      <w:pPr>
        <w:tabs>
          <w:tab w:val="left" w:pos="567"/>
        </w:tabs>
        <w:jc w:val="both"/>
        <w:rPr>
          <w:sz w:val="22"/>
          <w:szCs w:val="22"/>
          <w:u w:val="single"/>
          <w:lang w:val="sr-Latn-ME"/>
        </w:rPr>
      </w:pPr>
      <w:r w:rsidRPr="00E44C04">
        <w:rPr>
          <w:sz w:val="22"/>
          <w:szCs w:val="22"/>
          <w:u w:val="single"/>
          <w:lang w:val="sr-Latn-ME"/>
        </w:rPr>
        <w:t>Reaktivacija</w:t>
      </w:r>
      <w:r w:rsidR="00A7108B" w:rsidRPr="00E44C04">
        <w:rPr>
          <w:sz w:val="22"/>
          <w:szCs w:val="22"/>
          <w:u w:val="single"/>
          <w:lang w:val="sr-Latn-ME"/>
        </w:rPr>
        <w:t xml:space="preserve"> bolesti („</w:t>
      </w:r>
      <w:r w:rsidR="00A7108B" w:rsidRPr="00E44C04">
        <w:rPr>
          <w:i/>
          <w:sz w:val="22"/>
          <w:szCs w:val="22"/>
          <w:u w:val="single"/>
          <w:lang w:val="sr-Latn-ME"/>
        </w:rPr>
        <w:t>rebound</w:t>
      </w:r>
      <w:r w:rsidR="00A7108B" w:rsidRPr="00E44C04">
        <w:rPr>
          <w:sz w:val="22"/>
          <w:szCs w:val="22"/>
          <w:u w:val="single"/>
          <w:lang w:val="sr-Latn-ME"/>
        </w:rPr>
        <w:t xml:space="preserve">“) nakon prekida </w:t>
      </w:r>
      <w:r w:rsidR="005D4B4A" w:rsidRPr="00E44C04">
        <w:rPr>
          <w:sz w:val="22"/>
          <w:szCs w:val="22"/>
          <w:u w:val="single"/>
          <w:lang w:val="sr-Latn-ME"/>
        </w:rPr>
        <w:t>terapije</w:t>
      </w:r>
      <w:r w:rsidR="00A7108B" w:rsidRPr="00E44C04">
        <w:rPr>
          <w:sz w:val="22"/>
          <w:szCs w:val="22"/>
          <w:u w:val="single"/>
          <w:lang w:val="sr-Latn-ME"/>
        </w:rPr>
        <w:t xml:space="preserve"> fingolimod</w:t>
      </w:r>
      <w:r w:rsidR="005D4B4A" w:rsidRPr="00E44C04">
        <w:rPr>
          <w:sz w:val="22"/>
          <w:szCs w:val="22"/>
          <w:u w:val="single"/>
          <w:lang w:val="sr-Latn-ME"/>
        </w:rPr>
        <w:t>om</w:t>
      </w:r>
    </w:p>
    <w:p w:rsidR="00A7108B" w:rsidRPr="00E44C04" w:rsidRDefault="00292CE1" w:rsidP="00A7108B">
      <w:pPr>
        <w:tabs>
          <w:tab w:val="left" w:pos="567"/>
        </w:tabs>
        <w:jc w:val="both"/>
        <w:rPr>
          <w:sz w:val="22"/>
          <w:szCs w:val="22"/>
          <w:lang w:val="sr-Latn-ME"/>
        </w:rPr>
      </w:pPr>
      <w:r w:rsidRPr="00E44C04">
        <w:rPr>
          <w:sz w:val="22"/>
          <w:szCs w:val="22"/>
          <w:lang w:val="sr-Latn-ME"/>
        </w:rPr>
        <w:t>Tokom</w:t>
      </w:r>
      <w:r w:rsidR="00A7108B" w:rsidRPr="00E44C04">
        <w:rPr>
          <w:sz w:val="22"/>
          <w:szCs w:val="22"/>
          <w:lang w:val="sr-Latn-ME"/>
        </w:rPr>
        <w:t xml:space="preserve"> postmarketinško</w:t>
      </w:r>
      <w:r w:rsidRPr="00E44C04">
        <w:rPr>
          <w:sz w:val="22"/>
          <w:szCs w:val="22"/>
          <w:lang w:val="sr-Latn-ME"/>
        </w:rPr>
        <w:t>g perioda</w:t>
      </w:r>
      <w:r w:rsidR="00A7108B" w:rsidRPr="00E44C04">
        <w:rPr>
          <w:sz w:val="22"/>
          <w:szCs w:val="22"/>
          <w:lang w:val="sr-Latn-ME"/>
        </w:rPr>
        <w:t xml:space="preserve"> rijetko su zabilježena teška pogoršanja bolesti kod nekih pacijenata koji su prestali</w:t>
      </w:r>
      <w:r w:rsidRPr="00E44C04">
        <w:rPr>
          <w:sz w:val="22"/>
          <w:szCs w:val="22"/>
          <w:lang w:val="sr-Latn-ME"/>
        </w:rPr>
        <w:t xml:space="preserve"> da  uzimaju</w:t>
      </w:r>
      <w:r w:rsidR="00A7108B" w:rsidRPr="00E44C04">
        <w:rPr>
          <w:sz w:val="22"/>
          <w:szCs w:val="22"/>
          <w:lang w:val="sr-Latn-ME"/>
        </w:rPr>
        <w:t xml:space="preserve"> fingolimod. </w:t>
      </w:r>
      <w:r w:rsidRPr="00E44C04">
        <w:rPr>
          <w:sz w:val="22"/>
          <w:szCs w:val="22"/>
          <w:lang w:val="sr-Latn-ME"/>
        </w:rPr>
        <w:t xml:space="preserve">Ovo je generalno zapažano unutar </w:t>
      </w:r>
      <w:r w:rsidR="00A7108B" w:rsidRPr="00E44C04">
        <w:rPr>
          <w:sz w:val="22"/>
          <w:szCs w:val="22"/>
          <w:lang w:val="sr-Latn-ME"/>
        </w:rPr>
        <w:t xml:space="preserve">12 </w:t>
      </w:r>
      <w:r w:rsidRPr="00E44C04">
        <w:rPr>
          <w:sz w:val="22"/>
          <w:szCs w:val="22"/>
          <w:lang w:val="sr-Latn-ME"/>
        </w:rPr>
        <w:t>nedjelja</w:t>
      </w:r>
      <w:r w:rsidR="00A7108B" w:rsidRPr="00E44C04">
        <w:rPr>
          <w:sz w:val="22"/>
          <w:szCs w:val="22"/>
          <w:lang w:val="sr-Latn-ME"/>
        </w:rPr>
        <w:t xml:space="preserve"> nakon prekida </w:t>
      </w:r>
      <w:r w:rsidRPr="00E44C04">
        <w:rPr>
          <w:sz w:val="22"/>
          <w:szCs w:val="22"/>
          <w:lang w:val="sr-Latn-ME"/>
        </w:rPr>
        <w:t>terapije</w:t>
      </w:r>
      <w:r w:rsidR="00A7108B" w:rsidRPr="00E44C04">
        <w:rPr>
          <w:sz w:val="22"/>
          <w:szCs w:val="22"/>
          <w:lang w:val="sr-Latn-ME"/>
        </w:rPr>
        <w:t xml:space="preserve"> fingolimod</w:t>
      </w:r>
      <w:r w:rsidRPr="00E44C04">
        <w:rPr>
          <w:sz w:val="22"/>
          <w:szCs w:val="22"/>
          <w:lang w:val="sr-Latn-ME"/>
        </w:rPr>
        <w:t xml:space="preserve">om, </w:t>
      </w:r>
      <w:r w:rsidR="00A7108B" w:rsidRPr="00E44C04">
        <w:rPr>
          <w:sz w:val="22"/>
          <w:szCs w:val="22"/>
          <w:lang w:val="sr-Latn-ME"/>
        </w:rPr>
        <w:t xml:space="preserve"> ali je takođe prijavlj</w:t>
      </w:r>
      <w:r w:rsidRPr="00E44C04">
        <w:rPr>
          <w:sz w:val="22"/>
          <w:szCs w:val="22"/>
          <w:lang w:val="sr-Latn-ME"/>
        </w:rPr>
        <w:t>ivano</w:t>
      </w:r>
      <w:r w:rsidR="00A7108B" w:rsidRPr="00E44C04">
        <w:rPr>
          <w:sz w:val="22"/>
          <w:szCs w:val="22"/>
          <w:lang w:val="sr-Latn-ME"/>
        </w:rPr>
        <w:t xml:space="preserve"> i do 24 </w:t>
      </w:r>
      <w:r w:rsidRPr="00E44C04">
        <w:rPr>
          <w:sz w:val="22"/>
          <w:szCs w:val="22"/>
          <w:lang w:val="sr-Latn-ME"/>
        </w:rPr>
        <w:t>nedjelje</w:t>
      </w:r>
      <w:r w:rsidR="00A7108B" w:rsidRPr="00E44C04">
        <w:rPr>
          <w:sz w:val="22"/>
          <w:szCs w:val="22"/>
          <w:lang w:val="sr-Latn-ME"/>
        </w:rPr>
        <w:t xml:space="preserve"> nakon prekida </w:t>
      </w:r>
      <w:r w:rsidRPr="00E44C04">
        <w:rPr>
          <w:sz w:val="22"/>
          <w:szCs w:val="22"/>
          <w:lang w:val="sr-Latn-ME"/>
        </w:rPr>
        <w:t>terapije</w:t>
      </w:r>
      <w:r w:rsidR="00A7108B" w:rsidRPr="00E44C04">
        <w:rPr>
          <w:sz w:val="22"/>
          <w:szCs w:val="22"/>
          <w:lang w:val="sr-Latn-ME"/>
        </w:rPr>
        <w:t>. Stoga je kod prekida primjene fingolimoda potreban oprez. Ako se smatra da je prekid liječenja fingolimodom neophodan, potrebno je uzeti u obzir mogućnost ponovnog javljanja</w:t>
      </w:r>
      <w:r w:rsidR="005717C9" w:rsidRPr="00E44C04">
        <w:rPr>
          <w:sz w:val="22"/>
          <w:szCs w:val="22"/>
          <w:lang w:val="sr-Latn-ME"/>
        </w:rPr>
        <w:t xml:space="preserve"> bolesti </w:t>
      </w:r>
      <w:r w:rsidR="00A7108B" w:rsidRPr="00E44C04">
        <w:rPr>
          <w:sz w:val="22"/>
          <w:szCs w:val="22"/>
          <w:lang w:val="sr-Latn-ME"/>
        </w:rPr>
        <w:t xml:space="preserve"> </w:t>
      </w:r>
      <w:r w:rsidR="005717C9" w:rsidRPr="00E44C04">
        <w:rPr>
          <w:sz w:val="22"/>
          <w:szCs w:val="22"/>
          <w:lang w:val="sr-Latn-ME"/>
        </w:rPr>
        <w:t>izuzetno velike</w:t>
      </w:r>
      <w:r w:rsidR="00A7108B" w:rsidRPr="00E44C04">
        <w:rPr>
          <w:sz w:val="22"/>
          <w:szCs w:val="22"/>
          <w:lang w:val="sr-Latn-ME"/>
        </w:rPr>
        <w:t xml:space="preserve"> aktivnosti i </w:t>
      </w:r>
      <w:r w:rsidR="005717C9" w:rsidRPr="00E44C04">
        <w:rPr>
          <w:sz w:val="22"/>
          <w:szCs w:val="22"/>
          <w:lang w:val="sr-Latn-ME"/>
        </w:rPr>
        <w:t xml:space="preserve">kod </w:t>
      </w:r>
      <w:r w:rsidR="00A7108B" w:rsidRPr="00E44C04">
        <w:rPr>
          <w:sz w:val="22"/>
          <w:szCs w:val="22"/>
          <w:lang w:val="sr-Latn-ME"/>
        </w:rPr>
        <w:t>pacijen</w:t>
      </w:r>
      <w:r w:rsidR="005717C9" w:rsidRPr="00E44C04">
        <w:rPr>
          <w:sz w:val="22"/>
          <w:szCs w:val="22"/>
          <w:lang w:val="sr-Latn-ME"/>
        </w:rPr>
        <w:t>a</w:t>
      </w:r>
      <w:r w:rsidR="00A7108B" w:rsidRPr="00E44C04">
        <w:rPr>
          <w:sz w:val="22"/>
          <w:szCs w:val="22"/>
          <w:lang w:val="sr-Latn-ME"/>
        </w:rPr>
        <w:t>t</w:t>
      </w:r>
      <w:r w:rsidR="005717C9" w:rsidRPr="00E44C04">
        <w:rPr>
          <w:sz w:val="22"/>
          <w:szCs w:val="22"/>
          <w:lang w:val="sr-Latn-ME"/>
        </w:rPr>
        <w:t>a</w:t>
      </w:r>
      <w:r w:rsidR="00A7108B" w:rsidRPr="00E44C04">
        <w:rPr>
          <w:sz w:val="22"/>
          <w:szCs w:val="22"/>
          <w:lang w:val="sr-Latn-ME"/>
        </w:rPr>
        <w:t xml:space="preserve"> </w:t>
      </w:r>
      <w:r w:rsidR="00467C50" w:rsidRPr="00E44C04">
        <w:rPr>
          <w:sz w:val="22"/>
          <w:szCs w:val="22"/>
          <w:lang w:val="sr-Latn-ME"/>
        </w:rPr>
        <w:t>bi trebalo</w:t>
      </w:r>
      <w:r w:rsidR="00A7108B" w:rsidRPr="00E44C04">
        <w:rPr>
          <w:sz w:val="22"/>
          <w:szCs w:val="22"/>
          <w:lang w:val="sr-Latn-ME"/>
        </w:rPr>
        <w:t xml:space="preserve"> pratiti relevantn</w:t>
      </w:r>
      <w:r w:rsidR="00467C50" w:rsidRPr="00E44C04">
        <w:rPr>
          <w:sz w:val="22"/>
          <w:szCs w:val="22"/>
          <w:lang w:val="sr-Latn-ME"/>
        </w:rPr>
        <w:t>e</w:t>
      </w:r>
      <w:r w:rsidR="00A7108B" w:rsidRPr="00E44C04">
        <w:rPr>
          <w:sz w:val="22"/>
          <w:szCs w:val="22"/>
          <w:lang w:val="sr-Latn-ME"/>
        </w:rPr>
        <w:t xml:space="preserve"> znak</w:t>
      </w:r>
      <w:r w:rsidR="00467C50" w:rsidRPr="00E44C04">
        <w:rPr>
          <w:sz w:val="22"/>
          <w:szCs w:val="22"/>
          <w:lang w:val="sr-Latn-ME"/>
        </w:rPr>
        <w:t xml:space="preserve">e i simptome i </w:t>
      </w:r>
      <w:r w:rsidR="00A7108B" w:rsidRPr="00E44C04">
        <w:rPr>
          <w:sz w:val="22"/>
          <w:szCs w:val="22"/>
          <w:lang w:val="sr-Latn-ME"/>
        </w:rPr>
        <w:t xml:space="preserve"> započeti odgovarajuće liječenje</w:t>
      </w:r>
      <w:r w:rsidR="00467C50" w:rsidRPr="00E44C04">
        <w:rPr>
          <w:sz w:val="22"/>
          <w:szCs w:val="22"/>
          <w:lang w:val="sr-Latn-ME"/>
        </w:rPr>
        <w:t xml:space="preserve"> ako je potrebno</w:t>
      </w:r>
      <w:r w:rsidR="00A7108B" w:rsidRPr="00E44C04">
        <w:rPr>
          <w:sz w:val="22"/>
          <w:szCs w:val="22"/>
          <w:lang w:val="sr-Latn-ME"/>
        </w:rPr>
        <w:t xml:space="preserve"> (vidjeti </w:t>
      </w:r>
      <w:r w:rsidR="00467C50" w:rsidRPr="00E44C04">
        <w:rPr>
          <w:sz w:val="22"/>
          <w:szCs w:val="22"/>
          <w:lang w:val="sr-Latn-ME"/>
        </w:rPr>
        <w:t>u nastavku „Prekid terapije“</w:t>
      </w:r>
      <w:r w:rsidR="00A7108B" w:rsidRPr="00E44C04">
        <w:rPr>
          <w:sz w:val="22"/>
          <w:szCs w:val="22"/>
          <w:lang w:val="sr-Latn-ME"/>
        </w:rPr>
        <w:t>).</w:t>
      </w:r>
    </w:p>
    <w:p w:rsidR="00A7108B" w:rsidRPr="00E44C04" w:rsidRDefault="00A7108B" w:rsidP="00A7108B">
      <w:pPr>
        <w:tabs>
          <w:tab w:val="left" w:pos="540"/>
          <w:tab w:val="left" w:pos="569"/>
        </w:tabs>
        <w:jc w:val="both"/>
        <w:rPr>
          <w:bCs/>
          <w:sz w:val="22"/>
          <w:szCs w:val="22"/>
          <w:lang w:val="sr-Latn-ME"/>
        </w:rPr>
      </w:pPr>
    </w:p>
    <w:p w:rsidR="00A7108B" w:rsidRPr="00E44C04" w:rsidRDefault="00A7108B" w:rsidP="00A7108B">
      <w:pPr>
        <w:tabs>
          <w:tab w:val="left" w:pos="540"/>
          <w:tab w:val="left" w:pos="569"/>
        </w:tabs>
        <w:jc w:val="both"/>
        <w:rPr>
          <w:bCs/>
          <w:sz w:val="22"/>
          <w:szCs w:val="22"/>
          <w:u w:val="single"/>
          <w:lang w:val="sr-Latn-ME"/>
        </w:rPr>
      </w:pPr>
      <w:r w:rsidRPr="00E44C04">
        <w:rPr>
          <w:bCs/>
          <w:sz w:val="22"/>
          <w:szCs w:val="22"/>
          <w:u w:val="single"/>
          <w:lang w:val="sr-Latn-ME"/>
        </w:rPr>
        <w:t xml:space="preserve">Prekid terapije </w:t>
      </w:r>
    </w:p>
    <w:p w:rsidR="00A7108B" w:rsidRPr="00E44C04" w:rsidRDefault="00A7108B" w:rsidP="00E3020C">
      <w:pPr>
        <w:tabs>
          <w:tab w:val="left" w:pos="540"/>
          <w:tab w:val="left" w:pos="569"/>
        </w:tabs>
        <w:jc w:val="both"/>
        <w:rPr>
          <w:bCs/>
          <w:sz w:val="22"/>
          <w:szCs w:val="22"/>
          <w:lang w:val="sr-Latn-ME"/>
        </w:rPr>
      </w:pPr>
      <w:r w:rsidRPr="00E44C04">
        <w:rPr>
          <w:bCs/>
          <w:sz w:val="22"/>
          <w:szCs w:val="22"/>
          <w:lang w:val="sr-Latn-ME"/>
        </w:rPr>
        <w:t xml:space="preserve">Ako </w:t>
      </w:r>
      <w:r w:rsidR="00237632" w:rsidRPr="00E44C04">
        <w:rPr>
          <w:bCs/>
          <w:sz w:val="22"/>
          <w:szCs w:val="22"/>
          <w:lang w:val="sr-Latn-ME"/>
        </w:rPr>
        <w:t xml:space="preserve">se donese </w:t>
      </w:r>
      <w:r w:rsidRPr="00E44C04">
        <w:rPr>
          <w:bCs/>
          <w:sz w:val="22"/>
          <w:szCs w:val="22"/>
          <w:lang w:val="sr-Latn-ME"/>
        </w:rPr>
        <w:t xml:space="preserve"> odluka da se obustavi terapija lijekom Fingolimod Pharmascience, potreban je interval od 6 nedjelja bez terapije, na osnovu poluvremena eliminacije, kako bi se fingolimod </w:t>
      </w:r>
      <w:r w:rsidR="00237632" w:rsidRPr="00E44C04">
        <w:rPr>
          <w:bCs/>
          <w:sz w:val="22"/>
          <w:szCs w:val="22"/>
          <w:lang w:val="sr-Latn-ME"/>
        </w:rPr>
        <w:t>eliminisao</w:t>
      </w:r>
      <w:r w:rsidRPr="00E44C04">
        <w:rPr>
          <w:bCs/>
          <w:sz w:val="22"/>
          <w:szCs w:val="22"/>
          <w:lang w:val="sr-Latn-ME"/>
        </w:rPr>
        <w:t xml:space="preserve"> iz cirkulacije (vidjeti </w:t>
      </w:r>
      <w:r w:rsidR="003C5E19" w:rsidRPr="00E44C04">
        <w:rPr>
          <w:bCs/>
          <w:sz w:val="22"/>
          <w:szCs w:val="22"/>
          <w:lang w:val="sr-Latn-ME"/>
        </w:rPr>
        <w:t xml:space="preserve">dio  </w:t>
      </w:r>
      <w:r w:rsidRPr="00E44C04">
        <w:rPr>
          <w:bCs/>
          <w:sz w:val="22"/>
          <w:szCs w:val="22"/>
          <w:lang w:val="sr-Latn-ME"/>
        </w:rPr>
        <w:t xml:space="preserve">5.2). Broj limfocita se </w:t>
      </w:r>
      <w:r w:rsidR="00237632" w:rsidRPr="00E44C04">
        <w:rPr>
          <w:bCs/>
          <w:sz w:val="22"/>
          <w:szCs w:val="22"/>
          <w:lang w:val="sr-Latn-ME"/>
        </w:rPr>
        <w:t xml:space="preserve">kod većine pacijenata </w:t>
      </w:r>
      <w:r w:rsidRPr="00E44C04">
        <w:rPr>
          <w:bCs/>
          <w:sz w:val="22"/>
          <w:szCs w:val="22"/>
          <w:lang w:val="sr-Latn-ME"/>
        </w:rPr>
        <w:t>progresivno vraća u normal</w:t>
      </w:r>
      <w:r w:rsidR="00237632" w:rsidRPr="00E44C04">
        <w:rPr>
          <w:bCs/>
          <w:sz w:val="22"/>
          <w:szCs w:val="22"/>
          <w:lang w:val="sr-Latn-ME"/>
        </w:rPr>
        <w:t>a</w:t>
      </w:r>
      <w:r w:rsidRPr="00E44C04">
        <w:rPr>
          <w:bCs/>
          <w:sz w:val="22"/>
          <w:szCs w:val="22"/>
          <w:lang w:val="sr-Latn-ME"/>
        </w:rPr>
        <w:t xml:space="preserve">n </w:t>
      </w:r>
      <w:r w:rsidR="00237632" w:rsidRPr="00E44C04">
        <w:rPr>
          <w:bCs/>
          <w:sz w:val="22"/>
          <w:szCs w:val="22"/>
          <w:lang w:val="sr-Latn-ME"/>
        </w:rPr>
        <w:t>opseg</w:t>
      </w:r>
      <w:r w:rsidRPr="00E44C04">
        <w:rPr>
          <w:bCs/>
          <w:sz w:val="22"/>
          <w:szCs w:val="22"/>
          <w:lang w:val="sr-Latn-ME"/>
        </w:rPr>
        <w:t xml:space="preserve"> u </w:t>
      </w:r>
      <w:r w:rsidR="00237632" w:rsidRPr="00E44C04">
        <w:rPr>
          <w:bCs/>
          <w:sz w:val="22"/>
          <w:szCs w:val="22"/>
          <w:lang w:val="sr-Latn-ME"/>
        </w:rPr>
        <w:t>roku od 1 do 2 mjeseca nakon</w:t>
      </w:r>
      <w:r w:rsidR="003C5E19" w:rsidRPr="00E44C04">
        <w:rPr>
          <w:bCs/>
          <w:sz w:val="22"/>
          <w:szCs w:val="22"/>
          <w:lang w:val="sr-Latn-ME"/>
        </w:rPr>
        <w:t xml:space="preserve"> </w:t>
      </w:r>
      <w:r w:rsidR="00237632" w:rsidRPr="00E44C04">
        <w:rPr>
          <w:bCs/>
          <w:sz w:val="22"/>
          <w:szCs w:val="22"/>
          <w:lang w:val="sr-Latn-ME"/>
        </w:rPr>
        <w:t xml:space="preserve">prekida </w:t>
      </w:r>
      <w:r w:rsidRPr="00E44C04">
        <w:rPr>
          <w:bCs/>
          <w:sz w:val="22"/>
          <w:szCs w:val="22"/>
          <w:lang w:val="sr-Latn-ME"/>
        </w:rPr>
        <w:t xml:space="preserve">(vidjeti </w:t>
      </w:r>
      <w:r w:rsidR="003C5E19" w:rsidRPr="00E44C04">
        <w:rPr>
          <w:bCs/>
          <w:sz w:val="22"/>
          <w:szCs w:val="22"/>
          <w:lang w:val="sr-Latn-ME"/>
        </w:rPr>
        <w:t xml:space="preserve">dio </w:t>
      </w:r>
      <w:r w:rsidRPr="00E44C04">
        <w:rPr>
          <w:bCs/>
          <w:sz w:val="22"/>
          <w:szCs w:val="22"/>
          <w:lang w:val="sr-Latn-ME"/>
        </w:rPr>
        <w:t>5.1)</w:t>
      </w:r>
      <w:r w:rsidR="00E3020C" w:rsidRPr="00E44C04">
        <w:rPr>
          <w:bCs/>
          <w:sz w:val="22"/>
          <w:szCs w:val="22"/>
          <w:lang w:val="sr-Latn-ME"/>
        </w:rPr>
        <w:t xml:space="preserve">, </w:t>
      </w:r>
      <w:r w:rsidRPr="00E44C04">
        <w:rPr>
          <w:bCs/>
          <w:sz w:val="22"/>
          <w:szCs w:val="22"/>
          <w:lang w:val="sr-Latn-ME"/>
        </w:rPr>
        <w:t xml:space="preserve"> iako potpuni oporavak kod nekih pacijenata može potrajati </w:t>
      </w:r>
      <w:r w:rsidR="00E3020C" w:rsidRPr="00E44C04">
        <w:rPr>
          <w:bCs/>
          <w:sz w:val="22"/>
          <w:szCs w:val="22"/>
          <w:lang w:val="sr-Latn-ME"/>
        </w:rPr>
        <w:t>znatno</w:t>
      </w:r>
      <w:r w:rsidRPr="00E44C04">
        <w:rPr>
          <w:bCs/>
          <w:sz w:val="22"/>
          <w:szCs w:val="22"/>
          <w:lang w:val="sr-Latn-ME"/>
        </w:rPr>
        <w:t xml:space="preserve"> duže. </w:t>
      </w:r>
      <w:r w:rsidR="00E3020C" w:rsidRPr="00E44C04">
        <w:rPr>
          <w:bCs/>
          <w:sz w:val="22"/>
          <w:szCs w:val="22"/>
          <w:lang w:val="sr-Latn-ME"/>
        </w:rPr>
        <w:t>Početak terapije nekim drugim lijekom</w:t>
      </w:r>
      <w:r w:rsidRPr="00E44C04">
        <w:rPr>
          <w:bCs/>
          <w:sz w:val="22"/>
          <w:szCs w:val="22"/>
          <w:lang w:val="sr-Latn-ME"/>
        </w:rPr>
        <w:t xml:space="preserve"> </w:t>
      </w:r>
      <w:r w:rsidR="00E3020C" w:rsidRPr="00E44C04">
        <w:rPr>
          <w:bCs/>
          <w:sz w:val="22"/>
          <w:szCs w:val="22"/>
          <w:lang w:val="sr-Latn-ME"/>
        </w:rPr>
        <w:t xml:space="preserve"> tokom </w:t>
      </w:r>
      <w:r w:rsidRPr="00E44C04">
        <w:rPr>
          <w:bCs/>
          <w:sz w:val="22"/>
          <w:szCs w:val="22"/>
          <w:lang w:val="sr-Latn-ME"/>
        </w:rPr>
        <w:t>ovo</w:t>
      </w:r>
      <w:r w:rsidR="00E3020C" w:rsidRPr="00E44C04">
        <w:rPr>
          <w:bCs/>
          <w:sz w:val="22"/>
          <w:szCs w:val="22"/>
          <w:lang w:val="sr-Latn-ME"/>
        </w:rPr>
        <w:t>g</w:t>
      </w:r>
      <w:r w:rsidRPr="00E44C04">
        <w:rPr>
          <w:bCs/>
          <w:sz w:val="22"/>
          <w:szCs w:val="22"/>
          <w:lang w:val="sr-Latn-ME"/>
        </w:rPr>
        <w:t xml:space="preserve"> period</w:t>
      </w:r>
      <w:r w:rsidR="00E3020C" w:rsidRPr="00E44C04">
        <w:rPr>
          <w:bCs/>
          <w:sz w:val="22"/>
          <w:szCs w:val="22"/>
          <w:lang w:val="sr-Latn-ME"/>
        </w:rPr>
        <w:t>a</w:t>
      </w:r>
      <w:r w:rsidRPr="00E44C04">
        <w:rPr>
          <w:bCs/>
          <w:sz w:val="22"/>
          <w:szCs w:val="22"/>
          <w:lang w:val="sr-Latn-ME"/>
        </w:rPr>
        <w:t xml:space="preserve"> će dovesti do istov</w:t>
      </w:r>
      <w:r w:rsidR="00E3020C" w:rsidRPr="00E44C04">
        <w:rPr>
          <w:bCs/>
          <w:sz w:val="22"/>
          <w:szCs w:val="22"/>
          <w:lang w:val="sr-Latn-ME"/>
        </w:rPr>
        <w:t>remenog izlaganja fingolimodu. Primjena</w:t>
      </w:r>
      <w:r w:rsidRPr="00E44C04">
        <w:rPr>
          <w:bCs/>
          <w:sz w:val="22"/>
          <w:szCs w:val="22"/>
          <w:lang w:val="sr-Latn-ME"/>
        </w:rPr>
        <w:t xml:space="preserve"> imunosupresiva ubrzo po obustavi lijeka Fingolimod Pharmascience</w:t>
      </w:r>
      <w:r w:rsidR="00E3020C" w:rsidRPr="00E44C04">
        <w:rPr>
          <w:bCs/>
          <w:sz w:val="22"/>
          <w:szCs w:val="22"/>
          <w:lang w:val="sr-Latn-ME"/>
        </w:rPr>
        <w:t xml:space="preserve"> </w:t>
      </w:r>
      <w:r w:rsidRPr="00E44C04">
        <w:rPr>
          <w:bCs/>
          <w:sz w:val="22"/>
          <w:szCs w:val="22"/>
          <w:lang w:val="sr-Latn-ME"/>
        </w:rPr>
        <w:t xml:space="preserve">može da dovede do aditivnog dejstva na </w:t>
      </w:r>
      <w:r w:rsidR="005D4B4A" w:rsidRPr="00E44C04">
        <w:rPr>
          <w:bCs/>
          <w:sz w:val="22"/>
          <w:szCs w:val="22"/>
          <w:lang w:val="sr-Latn-ME"/>
        </w:rPr>
        <w:t>imunološki sistem</w:t>
      </w:r>
      <w:r w:rsidRPr="00E44C04">
        <w:rPr>
          <w:bCs/>
          <w:sz w:val="22"/>
          <w:szCs w:val="22"/>
          <w:lang w:val="sr-Latn-ME"/>
        </w:rPr>
        <w:t xml:space="preserve">, pa je </w:t>
      </w:r>
      <w:r w:rsidR="00E3020C" w:rsidRPr="00E44C04">
        <w:rPr>
          <w:bCs/>
          <w:sz w:val="22"/>
          <w:szCs w:val="22"/>
          <w:lang w:val="sr-Latn-ME"/>
        </w:rPr>
        <w:t xml:space="preserve">zato </w:t>
      </w:r>
      <w:r w:rsidRPr="00E44C04">
        <w:rPr>
          <w:bCs/>
          <w:sz w:val="22"/>
          <w:szCs w:val="22"/>
          <w:lang w:val="sr-Latn-ME"/>
        </w:rPr>
        <w:t>neophodan oprez.</w:t>
      </w:r>
    </w:p>
    <w:p w:rsidR="00A7108B" w:rsidRPr="00E44C04" w:rsidRDefault="00A7108B" w:rsidP="00A7108B">
      <w:pPr>
        <w:tabs>
          <w:tab w:val="left" w:pos="540"/>
          <w:tab w:val="left" w:pos="569"/>
        </w:tabs>
        <w:jc w:val="both"/>
        <w:rPr>
          <w:bCs/>
          <w:sz w:val="22"/>
          <w:szCs w:val="22"/>
          <w:lang w:val="sr-Latn-ME"/>
        </w:rPr>
      </w:pPr>
    </w:p>
    <w:p w:rsidR="00A7108B" w:rsidRPr="00E44C04" w:rsidRDefault="00A7108B" w:rsidP="00A7108B">
      <w:pPr>
        <w:tabs>
          <w:tab w:val="left" w:pos="567"/>
        </w:tabs>
        <w:jc w:val="both"/>
        <w:rPr>
          <w:sz w:val="22"/>
          <w:szCs w:val="22"/>
          <w:lang w:val="sr-Latn-ME"/>
        </w:rPr>
      </w:pPr>
      <w:r w:rsidRPr="00E44C04">
        <w:rPr>
          <w:sz w:val="22"/>
          <w:szCs w:val="22"/>
          <w:lang w:val="sr-Latn-ME"/>
        </w:rPr>
        <w:t xml:space="preserve">Prilikom prekida liječenja fingolimodom </w:t>
      </w:r>
      <w:r w:rsidR="005D4B4A" w:rsidRPr="00E44C04">
        <w:rPr>
          <w:sz w:val="22"/>
          <w:szCs w:val="22"/>
          <w:lang w:val="sr-Latn-ME"/>
        </w:rPr>
        <w:t xml:space="preserve">takođe treba biti </w:t>
      </w:r>
      <w:r w:rsidRPr="00E44C04">
        <w:rPr>
          <w:sz w:val="22"/>
          <w:szCs w:val="22"/>
          <w:lang w:val="sr-Latn-ME"/>
        </w:rPr>
        <w:t>oprez</w:t>
      </w:r>
      <w:r w:rsidR="005D4B4A" w:rsidRPr="00E44C04">
        <w:rPr>
          <w:sz w:val="22"/>
          <w:szCs w:val="22"/>
          <w:lang w:val="sr-Latn-ME"/>
        </w:rPr>
        <w:t xml:space="preserve">an </w:t>
      </w:r>
      <w:r w:rsidRPr="00E44C04">
        <w:rPr>
          <w:sz w:val="22"/>
          <w:szCs w:val="22"/>
          <w:lang w:val="sr-Latn-ME"/>
        </w:rPr>
        <w:t xml:space="preserve">i zbog rizika od povratnog </w:t>
      </w:r>
      <w:r w:rsidR="005D4B4A" w:rsidRPr="00E44C04">
        <w:rPr>
          <w:sz w:val="22"/>
          <w:szCs w:val="22"/>
          <w:lang w:val="sr-Latn-ME"/>
        </w:rPr>
        <w:t>dejstva</w:t>
      </w:r>
      <w:r w:rsidRPr="00E44C04">
        <w:rPr>
          <w:sz w:val="22"/>
          <w:szCs w:val="22"/>
          <w:lang w:val="sr-Latn-ME"/>
        </w:rPr>
        <w:t xml:space="preserve"> (</w:t>
      </w:r>
      <w:r w:rsidR="005D4B4A" w:rsidRPr="00E44C04">
        <w:rPr>
          <w:sz w:val="22"/>
          <w:szCs w:val="22"/>
          <w:lang w:val="sr-Latn-ME"/>
        </w:rPr>
        <w:t xml:space="preserve">u prethodnom teksti </w:t>
      </w:r>
      <w:r w:rsidRPr="00E44C04">
        <w:rPr>
          <w:sz w:val="22"/>
          <w:szCs w:val="22"/>
          <w:lang w:val="sr-Latn-ME"/>
        </w:rPr>
        <w:t>vidjeti „</w:t>
      </w:r>
      <w:r w:rsidR="005D4B4A" w:rsidRPr="00E44C04">
        <w:rPr>
          <w:sz w:val="22"/>
          <w:szCs w:val="22"/>
          <w:lang w:val="sr-Latn-ME"/>
        </w:rPr>
        <w:t>Reaktivacija bolesti („rebound“) nakon prekida terapije fingolimodom</w:t>
      </w:r>
      <w:r w:rsidRPr="00E44C04">
        <w:rPr>
          <w:sz w:val="22"/>
          <w:szCs w:val="22"/>
          <w:lang w:val="sr-Latn-ME"/>
        </w:rPr>
        <w:t xml:space="preserve">). Ako </w:t>
      </w:r>
      <w:r w:rsidRPr="00E44C04">
        <w:rPr>
          <w:sz w:val="22"/>
          <w:szCs w:val="22"/>
          <w:lang w:val="sr-Latn-ME"/>
        </w:rPr>
        <w:lastRenderedPageBreak/>
        <w:t>se prekid liječenja lijekom Fingolimod Pharmascience</w:t>
      </w:r>
      <w:r w:rsidR="005D4B4A" w:rsidRPr="00E44C04">
        <w:rPr>
          <w:sz w:val="22"/>
          <w:szCs w:val="22"/>
          <w:lang w:val="sr-Latn-ME"/>
        </w:rPr>
        <w:t xml:space="preserve"> </w:t>
      </w:r>
      <w:r w:rsidRPr="00E44C04">
        <w:rPr>
          <w:sz w:val="22"/>
          <w:szCs w:val="22"/>
          <w:lang w:val="sr-Latn-ME"/>
        </w:rPr>
        <w:t xml:space="preserve">smatra neophodnim, tokom tog vremena  kod pacijenta je potrebno pratiti relevantne znake mogućeg povratnog </w:t>
      </w:r>
      <w:r w:rsidR="005D4B4A" w:rsidRPr="00E44C04">
        <w:rPr>
          <w:sz w:val="22"/>
          <w:szCs w:val="22"/>
          <w:lang w:val="sr-Latn-ME"/>
        </w:rPr>
        <w:t>dejstva</w:t>
      </w:r>
      <w:r w:rsidRPr="00E44C04">
        <w:rPr>
          <w:sz w:val="22"/>
          <w:szCs w:val="22"/>
          <w:lang w:val="sr-Latn-ME"/>
        </w:rPr>
        <w:t>.</w:t>
      </w:r>
    </w:p>
    <w:p w:rsidR="00A7108B" w:rsidRPr="00E44C04" w:rsidRDefault="00A7108B" w:rsidP="00A7108B">
      <w:pPr>
        <w:tabs>
          <w:tab w:val="left" w:pos="567"/>
        </w:tabs>
        <w:jc w:val="both"/>
        <w:rPr>
          <w:sz w:val="22"/>
          <w:szCs w:val="22"/>
          <w:lang w:val="sr-Latn-ME"/>
        </w:rPr>
      </w:pPr>
    </w:p>
    <w:p w:rsidR="00A7108B" w:rsidRPr="00E44C04" w:rsidRDefault="00A7108B" w:rsidP="00A7108B">
      <w:pPr>
        <w:tabs>
          <w:tab w:val="left" w:pos="569"/>
        </w:tabs>
        <w:jc w:val="both"/>
        <w:rPr>
          <w:bCs/>
          <w:sz w:val="22"/>
          <w:szCs w:val="22"/>
          <w:u w:val="single"/>
          <w:lang w:val="sr-Latn-ME"/>
        </w:rPr>
      </w:pPr>
      <w:r w:rsidRPr="00E44C04">
        <w:rPr>
          <w:bCs/>
          <w:sz w:val="22"/>
          <w:szCs w:val="22"/>
          <w:u w:val="single"/>
          <w:lang w:val="sr-Latn-ME"/>
        </w:rPr>
        <w:t xml:space="preserve">Uticaj na serološke testove </w:t>
      </w:r>
    </w:p>
    <w:p w:rsidR="00A7108B" w:rsidRPr="00E44C04" w:rsidRDefault="00A7108B" w:rsidP="00A7108B">
      <w:pPr>
        <w:tabs>
          <w:tab w:val="left" w:pos="569"/>
        </w:tabs>
        <w:jc w:val="both"/>
        <w:rPr>
          <w:bCs/>
          <w:sz w:val="22"/>
          <w:szCs w:val="22"/>
          <w:lang w:val="sr-Latn-ME"/>
        </w:rPr>
      </w:pPr>
      <w:r w:rsidRPr="00E44C04">
        <w:rPr>
          <w:bCs/>
          <w:sz w:val="22"/>
          <w:szCs w:val="22"/>
          <w:lang w:val="sr-Latn-ME"/>
        </w:rPr>
        <w:t xml:space="preserve">Budući da fingolimod smanjuje broj limfocita u krvi redistribucijom u sekundarne limfoidne organe, broj limfocita u perifernoj krvi se ne može koristiti </w:t>
      </w:r>
      <w:r w:rsidR="005D4B4A" w:rsidRPr="00E44C04">
        <w:rPr>
          <w:bCs/>
          <w:sz w:val="22"/>
          <w:szCs w:val="22"/>
          <w:lang w:val="sr-Latn-ME"/>
        </w:rPr>
        <w:t xml:space="preserve">za </w:t>
      </w:r>
      <w:r w:rsidRPr="00E44C04">
        <w:rPr>
          <w:bCs/>
          <w:sz w:val="22"/>
          <w:szCs w:val="22"/>
          <w:lang w:val="sr-Latn-ME"/>
        </w:rPr>
        <w:t>procijen</w:t>
      </w:r>
      <w:r w:rsidR="005D4B4A" w:rsidRPr="00E44C04">
        <w:rPr>
          <w:bCs/>
          <w:sz w:val="22"/>
          <w:szCs w:val="22"/>
          <w:lang w:val="sr-Latn-ME"/>
        </w:rPr>
        <w:t>u</w:t>
      </w:r>
      <w:r w:rsidRPr="00E44C04">
        <w:rPr>
          <w:bCs/>
          <w:sz w:val="22"/>
          <w:szCs w:val="22"/>
          <w:lang w:val="sr-Latn-ME"/>
        </w:rPr>
        <w:t xml:space="preserve"> status</w:t>
      </w:r>
      <w:r w:rsidR="005D4B4A" w:rsidRPr="00E44C04">
        <w:rPr>
          <w:bCs/>
          <w:sz w:val="22"/>
          <w:szCs w:val="22"/>
          <w:lang w:val="sr-Latn-ME"/>
        </w:rPr>
        <w:t>a</w:t>
      </w:r>
      <w:r w:rsidRPr="00E44C04">
        <w:rPr>
          <w:bCs/>
          <w:sz w:val="22"/>
          <w:szCs w:val="22"/>
          <w:lang w:val="sr-Latn-ME"/>
        </w:rPr>
        <w:t xml:space="preserve"> podgrupa limfocita kod pacijenata na terapiji lijekom Fingolimod Pharmascience.</w:t>
      </w:r>
      <w:r w:rsidR="005D4B4A" w:rsidRPr="00E44C04">
        <w:rPr>
          <w:bCs/>
          <w:sz w:val="22"/>
          <w:szCs w:val="22"/>
          <w:lang w:val="sr-Latn-ME"/>
        </w:rPr>
        <w:t xml:space="preserve"> Za l</w:t>
      </w:r>
      <w:r w:rsidRPr="00E44C04">
        <w:rPr>
          <w:bCs/>
          <w:sz w:val="22"/>
          <w:szCs w:val="22"/>
          <w:lang w:val="sr-Latn-ME"/>
        </w:rPr>
        <w:t xml:space="preserve">aboratorijske analize </w:t>
      </w:r>
      <w:r w:rsidR="005D4B4A" w:rsidRPr="00E44C04">
        <w:rPr>
          <w:bCs/>
          <w:sz w:val="22"/>
          <w:szCs w:val="22"/>
          <w:lang w:val="sr-Latn-ME"/>
        </w:rPr>
        <w:t xml:space="preserve">koje </w:t>
      </w:r>
      <w:r w:rsidRPr="00E44C04">
        <w:rPr>
          <w:bCs/>
          <w:sz w:val="22"/>
          <w:szCs w:val="22"/>
          <w:lang w:val="sr-Latn-ME"/>
        </w:rPr>
        <w:t>uključuju</w:t>
      </w:r>
      <w:r w:rsidR="005D4B4A" w:rsidRPr="00E44C04">
        <w:rPr>
          <w:bCs/>
          <w:sz w:val="22"/>
          <w:szCs w:val="22"/>
          <w:lang w:val="sr-Latn-ME"/>
        </w:rPr>
        <w:t xml:space="preserve"> korišćenje</w:t>
      </w:r>
      <w:r w:rsidRPr="00E44C04">
        <w:rPr>
          <w:bCs/>
          <w:sz w:val="22"/>
          <w:szCs w:val="22"/>
          <w:lang w:val="sr-Latn-ME"/>
        </w:rPr>
        <w:t xml:space="preserve"> cirkulišućih mononuklearnih ćelija </w:t>
      </w:r>
      <w:r w:rsidR="005D4B4A" w:rsidRPr="00E44C04">
        <w:rPr>
          <w:bCs/>
          <w:sz w:val="22"/>
          <w:szCs w:val="22"/>
          <w:lang w:val="sr-Latn-ME"/>
        </w:rPr>
        <w:t>potrebna je veća</w:t>
      </w:r>
      <w:r w:rsidRPr="00E44C04">
        <w:rPr>
          <w:bCs/>
          <w:sz w:val="22"/>
          <w:szCs w:val="22"/>
          <w:lang w:val="sr-Latn-ME"/>
        </w:rPr>
        <w:t xml:space="preserve"> količin</w:t>
      </w:r>
      <w:r w:rsidR="003C5E19" w:rsidRPr="00E44C04">
        <w:rPr>
          <w:bCs/>
          <w:sz w:val="22"/>
          <w:szCs w:val="22"/>
          <w:lang w:val="sr-Latn-ME"/>
        </w:rPr>
        <w:t>a</w:t>
      </w:r>
      <w:r w:rsidRPr="00E44C04">
        <w:rPr>
          <w:bCs/>
          <w:sz w:val="22"/>
          <w:szCs w:val="22"/>
          <w:lang w:val="sr-Latn-ME"/>
        </w:rPr>
        <w:t xml:space="preserve"> krvi zbog smanjen</w:t>
      </w:r>
      <w:r w:rsidR="005D4B4A" w:rsidRPr="00E44C04">
        <w:rPr>
          <w:bCs/>
          <w:sz w:val="22"/>
          <w:szCs w:val="22"/>
          <w:lang w:val="sr-Latn-ME"/>
        </w:rPr>
        <w:t>ja</w:t>
      </w:r>
      <w:r w:rsidRPr="00E44C04">
        <w:rPr>
          <w:bCs/>
          <w:sz w:val="22"/>
          <w:szCs w:val="22"/>
          <w:lang w:val="sr-Latn-ME"/>
        </w:rPr>
        <w:t xml:space="preserve"> </w:t>
      </w:r>
      <w:r w:rsidR="005D4B4A" w:rsidRPr="00E44C04">
        <w:rPr>
          <w:bCs/>
          <w:sz w:val="22"/>
          <w:szCs w:val="22"/>
          <w:lang w:val="sr-Latn-ME"/>
        </w:rPr>
        <w:t xml:space="preserve"> broja cirkulišućih limfocita</w:t>
      </w:r>
      <w:r w:rsidRPr="00E44C04">
        <w:rPr>
          <w:bCs/>
          <w:sz w:val="22"/>
          <w:szCs w:val="22"/>
          <w:lang w:val="sr-Latn-ME"/>
        </w:rPr>
        <w:t xml:space="preserve">. </w:t>
      </w:r>
    </w:p>
    <w:p w:rsidR="00A7108B" w:rsidRPr="00E44C04" w:rsidRDefault="00A7108B" w:rsidP="00A7108B">
      <w:pPr>
        <w:tabs>
          <w:tab w:val="left" w:pos="567"/>
        </w:tabs>
        <w:jc w:val="both"/>
        <w:rPr>
          <w:sz w:val="22"/>
          <w:szCs w:val="22"/>
          <w:lang w:val="sr-Latn-ME"/>
        </w:rPr>
      </w:pPr>
    </w:p>
    <w:p w:rsidR="00A7108B" w:rsidRPr="00E44C04" w:rsidRDefault="00A7108B" w:rsidP="00A7108B">
      <w:pPr>
        <w:tabs>
          <w:tab w:val="left" w:pos="567"/>
        </w:tabs>
        <w:jc w:val="both"/>
        <w:rPr>
          <w:sz w:val="22"/>
          <w:szCs w:val="22"/>
          <w:u w:val="single"/>
          <w:lang w:val="sr-Latn-ME"/>
        </w:rPr>
      </w:pPr>
      <w:r w:rsidRPr="00E44C04">
        <w:rPr>
          <w:sz w:val="22"/>
          <w:szCs w:val="22"/>
          <w:u w:val="single"/>
          <w:lang w:val="sr-Latn-ME"/>
        </w:rPr>
        <w:t>Pedijatrijska populacija</w:t>
      </w:r>
    </w:p>
    <w:p w:rsidR="00A7108B" w:rsidRPr="00E44C04" w:rsidRDefault="00A7108B" w:rsidP="00A7108B">
      <w:pPr>
        <w:tabs>
          <w:tab w:val="left" w:pos="567"/>
        </w:tabs>
        <w:jc w:val="both"/>
        <w:rPr>
          <w:sz w:val="22"/>
          <w:szCs w:val="22"/>
          <w:lang w:val="sr-Latn-ME"/>
        </w:rPr>
      </w:pPr>
      <w:r w:rsidRPr="00E44C04">
        <w:rPr>
          <w:sz w:val="22"/>
          <w:szCs w:val="22"/>
          <w:lang w:val="sr-Latn-ME"/>
        </w:rPr>
        <w:t>Bezbjednosni profil je kod pedijatrijskih pacijenata sličan kao i kod odraslih i stoga se upozorenja i mjere opreza za odrasle takođe odnose i na pedijatrijske pacijente.</w:t>
      </w:r>
    </w:p>
    <w:p w:rsidR="00A7108B" w:rsidRPr="00E44C04" w:rsidRDefault="00A7108B" w:rsidP="00A7108B">
      <w:pPr>
        <w:tabs>
          <w:tab w:val="left" w:pos="567"/>
        </w:tabs>
        <w:jc w:val="both"/>
        <w:rPr>
          <w:sz w:val="22"/>
          <w:szCs w:val="22"/>
          <w:lang w:val="sr-Latn-ME"/>
        </w:rPr>
      </w:pPr>
    </w:p>
    <w:p w:rsidR="00A7108B" w:rsidRPr="00E44C04" w:rsidRDefault="005D4B4A" w:rsidP="00A7108B">
      <w:pPr>
        <w:tabs>
          <w:tab w:val="left" w:pos="567"/>
        </w:tabs>
        <w:jc w:val="both"/>
        <w:rPr>
          <w:sz w:val="22"/>
          <w:szCs w:val="22"/>
          <w:lang w:val="sr-Latn-ME"/>
        </w:rPr>
      </w:pPr>
      <w:r w:rsidRPr="00E44C04">
        <w:rPr>
          <w:sz w:val="22"/>
          <w:szCs w:val="22"/>
          <w:lang w:val="sr-Latn-ME"/>
        </w:rPr>
        <w:t>K</w:t>
      </w:r>
      <w:r w:rsidR="00A7108B" w:rsidRPr="00E44C04">
        <w:rPr>
          <w:sz w:val="22"/>
          <w:szCs w:val="22"/>
          <w:lang w:val="sr-Latn-ME"/>
        </w:rPr>
        <w:t xml:space="preserve">ad se </w:t>
      </w:r>
      <w:r w:rsidRPr="00E44C04">
        <w:rPr>
          <w:sz w:val="22"/>
          <w:szCs w:val="22"/>
          <w:lang w:val="sr-Latn-ME"/>
        </w:rPr>
        <w:t xml:space="preserve">lijek </w:t>
      </w:r>
      <w:r w:rsidRPr="00E44C04">
        <w:rPr>
          <w:sz w:val="22"/>
          <w:szCs w:val="20"/>
          <w:lang w:val="sr-Latn-ME"/>
        </w:rPr>
        <w:t>Fingolimod Pharmascience</w:t>
      </w:r>
      <w:r w:rsidR="00A7108B" w:rsidRPr="00E44C04">
        <w:rPr>
          <w:sz w:val="22"/>
          <w:szCs w:val="22"/>
          <w:lang w:val="sr-Latn-ME"/>
        </w:rPr>
        <w:t xml:space="preserve"> propisuje pedijatrijskim pacijentima</w:t>
      </w:r>
      <w:r w:rsidRPr="00E44C04">
        <w:rPr>
          <w:lang w:val="sr-Latn-ME"/>
        </w:rPr>
        <w:t xml:space="preserve"> </w:t>
      </w:r>
      <w:r w:rsidRPr="00E44C04">
        <w:rPr>
          <w:sz w:val="22"/>
          <w:szCs w:val="22"/>
          <w:lang w:val="sr-Latn-ME"/>
        </w:rPr>
        <w:t>posebno treba napomenuti sljedeće</w:t>
      </w:r>
      <w:r w:rsidR="00A7108B" w:rsidRPr="00E44C04">
        <w:rPr>
          <w:sz w:val="22"/>
          <w:szCs w:val="22"/>
          <w:lang w:val="sr-Latn-ME"/>
        </w:rPr>
        <w:t>:</w:t>
      </w:r>
    </w:p>
    <w:p w:rsidR="00A7108B" w:rsidRPr="00E44C04" w:rsidRDefault="00A7108B" w:rsidP="00A7108B">
      <w:pPr>
        <w:tabs>
          <w:tab w:val="left" w:pos="567"/>
        </w:tabs>
        <w:jc w:val="both"/>
        <w:rPr>
          <w:sz w:val="22"/>
          <w:szCs w:val="22"/>
          <w:lang w:val="sr-Latn-ME"/>
        </w:rPr>
      </w:pPr>
    </w:p>
    <w:p w:rsidR="00A7108B" w:rsidRPr="00E44C04" w:rsidRDefault="00A7108B" w:rsidP="00A7108B">
      <w:pPr>
        <w:numPr>
          <w:ilvl w:val="0"/>
          <w:numId w:val="14"/>
        </w:numPr>
        <w:tabs>
          <w:tab w:val="left" w:pos="567"/>
        </w:tabs>
        <w:spacing w:line="260" w:lineRule="exact"/>
        <w:jc w:val="both"/>
        <w:rPr>
          <w:sz w:val="22"/>
          <w:szCs w:val="22"/>
          <w:lang w:val="sr-Latn-ME"/>
        </w:rPr>
      </w:pPr>
      <w:r w:rsidRPr="00E44C04">
        <w:rPr>
          <w:sz w:val="22"/>
          <w:szCs w:val="22"/>
          <w:lang w:val="sr-Latn-ME"/>
        </w:rPr>
        <w:t xml:space="preserve">Potrebno se pridržavati mjera </w:t>
      </w:r>
      <w:r w:rsidR="002F0DE4" w:rsidRPr="00E44C04">
        <w:rPr>
          <w:sz w:val="22"/>
          <w:szCs w:val="22"/>
          <w:lang w:val="sr-Latn-ME"/>
        </w:rPr>
        <w:t>predostrožnosti pri</w:t>
      </w:r>
      <w:r w:rsidRPr="00E44C04">
        <w:rPr>
          <w:sz w:val="22"/>
          <w:szCs w:val="22"/>
          <w:lang w:val="sr-Latn-ME"/>
        </w:rPr>
        <w:t xml:space="preserve"> primjen</w:t>
      </w:r>
      <w:r w:rsidR="002F0DE4" w:rsidRPr="00E44C04">
        <w:rPr>
          <w:sz w:val="22"/>
          <w:szCs w:val="22"/>
          <w:lang w:val="sr-Latn-ME"/>
        </w:rPr>
        <w:t>i</w:t>
      </w:r>
      <w:r w:rsidRPr="00E44C04">
        <w:rPr>
          <w:sz w:val="22"/>
          <w:szCs w:val="22"/>
          <w:lang w:val="sr-Latn-ME"/>
        </w:rPr>
        <w:t xml:space="preserve"> prve doze (vidjeti </w:t>
      </w:r>
      <w:r w:rsidR="002F0DE4" w:rsidRPr="00E44C04">
        <w:rPr>
          <w:sz w:val="22"/>
          <w:szCs w:val="22"/>
          <w:lang w:val="sr-Latn-ME"/>
        </w:rPr>
        <w:t>odjeljak</w:t>
      </w:r>
      <w:r w:rsidRPr="00E44C04">
        <w:rPr>
          <w:sz w:val="22"/>
          <w:szCs w:val="22"/>
          <w:lang w:val="sr-Latn-ME"/>
        </w:rPr>
        <w:t xml:space="preserve">„Bradiaritmija“ u prethodnom tekstu). Iste mjere </w:t>
      </w:r>
      <w:r w:rsidR="002F0DE4" w:rsidRPr="00E44C04">
        <w:rPr>
          <w:sz w:val="22"/>
          <w:szCs w:val="22"/>
          <w:lang w:val="sr-Latn-ME"/>
        </w:rPr>
        <w:t>predostrožnosti</w:t>
      </w:r>
      <w:r w:rsidRPr="00E44C04">
        <w:rPr>
          <w:sz w:val="22"/>
          <w:szCs w:val="22"/>
          <w:lang w:val="sr-Latn-ME"/>
        </w:rPr>
        <w:t xml:space="preserve"> kao za prvu dozu preporučuju se i kod </w:t>
      </w:r>
      <w:r w:rsidR="002F0DE4" w:rsidRPr="00E44C04">
        <w:rPr>
          <w:sz w:val="22"/>
          <w:szCs w:val="22"/>
          <w:lang w:val="sr-Latn-ME"/>
        </w:rPr>
        <w:t xml:space="preserve">prevođenja </w:t>
      </w:r>
      <w:r w:rsidRPr="00E44C04">
        <w:rPr>
          <w:sz w:val="22"/>
          <w:szCs w:val="22"/>
          <w:lang w:val="sr-Latn-ME"/>
        </w:rPr>
        <w:t xml:space="preserve">pacijenta sa doze od 0,25 mg dnevno na </w:t>
      </w:r>
      <w:r w:rsidR="002F0DE4" w:rsidRPr="00E44C04">
        <w:rPr>
          <w:sz w:val="22"/>
          <w:szCs w:val="22"/>
          <w:lang w:val="sr-Latn-ME"/>
        </w:rPr>
        <w:t xml:space="preserve">dozu od </w:t>
      </w:r>
      <w:r w:rsidRPr="00E44C04">
        <w:rPr>
          <w:sz w:val="22"/>
          <w:szCs w:val="22"/>
          <w:lang w:val="sr-Latn-ME"/>
        </w:rPr>
        <w:t>0,5 mg dnevno.</w:t>
      </w:r>
    </w:p>
    <w:p w:rsidR="003C5E19" w:rsidRPr="00E44C04" w:rsidRDefault="003C5E19" w:rsidP="00CF6051">
      <w:pPr>
        <w:tabs>
          <w:tab w:val="left" w:pos="567"/>
        </w:tabs>
        <w:spacing w:line="260" w:lineRule="exact"/>
        <w:ind w:left="360"/>
        <w:jc w:val="both"/>
        <w:rPr>
          <w:sz w:val="22"/>
          <w:szCs w:val="22"/>
          <w:lang w:val="sr-Latn-ME"/>
        </w:rPr>
      </w:pPr>
    </w:p>
    <w:p w:rsidR="00A7108B" w:rsidRPr="00E44C04" w:rsidRDefault="00A7108B" w:rsidP="00A7108B">
      <w:pPr>
        <w:numPr>
          <w:ilvl w:val="0"/>
          <w:numId w:val="14"/>
        </w:numPr>
        <w:tabs>
          <w:tab w:val="left" w:pos="567"/>
        </w:tabs>
        <w:spacing w:line="260" w:lineRule="exact"/>
        <w:jc w:val="both"/>
        <w:rPr>
          <w:sz w:val="22"/>
          <w:szCs w:val="22"/>
          <w:lang w:val="sr-Latn-ME"/>
        </w:rPr>
      </w:pPr>
      <w:r w:rsidRPr="00E44C04">
        <w:rPr>
          <w:sz w:val="22"/>
          <w:szCs w:val="22"/>
          <w:lang w:val="sr-Latn-ME"/>
        </w:rPr>
        <w:t>U kontrolisanoj pedijatrijskoj studiji  D2311 prijavljeni su slučajevi</w:t>
      </w:r>
      <w:r w:rsidR="002F0DE4" w:rsidRPr="00E44C04">
        <w:rPr>
          <w:lang w:val="sr-Latn-ME"/>
        </w:rPr>
        <w:t xml:space="preserve"> </w:t>
      </w:r>
      <w:r w:rsidRPr="00E44C04">
        <w:rPr>
          <w:sz w:val="22"/>
          <w:szCs w:val="22"/>
          <w:lang w:val="sr-Latn-ME"/>
        </w:rPr>
        <w:t>epileptičnih napada, anksioznosti, depresivnog raspoloženja i depresije sa v</w:t>
      </w:r>
      <w:r w:rsidR="002F0DE4" w:rsidRPr="00E44C04">
        <w:rPr>
          <w:sz w:val="22"/>
          <w:szCs w:val="22"/>
          <w:lang w:val="sr-Latn-ME"/>
        </w:rPr>
        <w:t>ećom</w:t>
      </w:r>
      <w:r w:rsidRPr="00E44C04">
        <w:rPr>
          <w:sz w:val="22"/>
          <w:szCs w:val="22"/>
          <w:lang w:val="sr-Latn-ME"/>
        </w:rPr>
        <w:t xml:space="preserve"> incidencom kod pacijenata liječenih fingolimodom u poređenju sa pacijentima </w:t>
      </w:r>
      <w:r w:rsidR="002F0DE4" w:rsidRPr="00E44C04">
        <w:rPr>
          <w:sz w:val="22"/>
          <w:szCs w:val="22"/>
          <w:lang w:val="sr-Latn-ME"/>
        </w:rPr>
        <w:t>koji su liječeni</w:t>
      </w:r>
      <w:r w:rsidRPr="00E44C04">
        <w:rPr>
          <w:sz w:val="22"/>
          <w:szCs w:val="22"/>
          <w:lang w:val="sr-Latn-ME"/>
        </w:rPr>
        <w:t xml:space="preserve"> interferonom beta-1a. </w:t>
      </w:r>
      <w:r w:rsidR="002F0DE4" w:rsidRPr="00E44C04">
        <w:rPr>
          <w:sz w:val="22"/>
          <w:szCs w:val="22"/>
          <w:lang w:val="sr-Latn-ME"/>
        </w:rPr>
        <w:t>Treba biti oprezan kod ove podgrupe populacije</w:t>
      </w:r>
      <w:r w:rsidRPr="00E44C04">
        <w:rPr>
          <w:sz w:val="22"/>
          <w:szCs w:val="22"/>
          <w:lang w:val="sr-Latn-ME"/>
        </w:rPr>
        <w:t xml:space="preserve"> (vidjeti „Pedijatrijska populacija“ u dijelu 4.8).</w:t>
      </w:r>
    </w:p>
    <w:p w:rsidR="003C5E19" w:rsidRPr="00E44C04" w:rsidRDefault="003C5E19" w:rsidP="00CF6051">
      <w:pPr>
        <w:tabs>
          <w:tab w:val="left" w:pos="567"/>
        </w:tabs>
        <w:spacing w:line="260" w:lineRule="exact"/>
        <w:jc w:val="both"/>
        <w:rPr>
          <w:sz w:val="22"/>
          <w:szCs w:val="22"/>
          <w:lang w:val="sr-Latn-ME"/>
        </w:rPr>
      </w:pPr>
    </w:p>
    <w:p w:rsidR="00A7108B" w:rsidRPr="00E44C04" w:rsidRDefault="00A7108B" w:rsidP="00507B3E">
      <w:pPr>
        <w:numPr>
          <w:ilvl w:val="0"/>
          <w:numId w:val="14"/>
        </w:numPr>
        <w:tabs>
          <w:tab w:val="left" w:pos="567"/>
        </w:tabs>
        <w:spacing w:line="260" w:lineRule="exact"/>
        <w:jc w:val="both"/>
        <w:rPr>
          <w:sz w:val="22"/>
          <w:szCs w:val="22"/>
          <w:lang w:val="sr-Latn-ME"/>
        </w:rPr>
      </w:pPr>
      <w:r w:rsidRPr="00E44C04">
        <w:rPr>
          <w:sz w:val="22"/>
          <w:szCs w:val="22"/>
          <w:lang w:val="sr-Latn-ME"/>
        </w:rPr>
        <w:t xml:space="preserve">Zabilježena </w:t>
      </w:r>
      <w:r w:rsidR="00507B3E" w:rsidRPr="00E44C04">
        <w:rPr>
          <w:sz w:val="22"/>
          <w:szCs w:val="22"/>
          <w:lang w:val="sr-Latn-ME"/>
        </w:rPr>
        <w:t>su blaga izolovana povećanja koncentracije bilirubina kod pedijatrijskih pacijenata na terapiji fingolimodom</w:t>
      </w:r>
    </w:p>
    <w:p w:rsidR="00A00662" w:rsidRPr="00E44C04" w:rsidRDefault="00A00662" w:rsidP="00CF6051">
      <w:pPr>
        <w:tabs>
          <w:tab w:val="left" w:pos="567"/>
        </w:tabs>
        <w:spacing w:line="260" w:lineRule="exact"/>
        <w:jc w:val="both"/>
        <w:rPr>
          <w:sz w:val="22"/>
          <w:szCs w:val="22"/>
          <w:lang w:val="sr-Latn-ME"/>
        </w:rPr>
      </w:pPr>
    </w:p>
    <w:p w:rsidR="00A7108B" w:rsidRPr="00E44C04" w:rsidRDefault="00A7108B" w:rsidP="00A7108B">
      <w:pPr>
        <w:numPr>
          <w:ilvl w:val="0"/>
          <w:numId w:val="14"/>
        </w:numPr>
        <w:tabs>
          <w:tab w:val="left" w:pos="567"/>
        </w:tabs>
        <w:autoSpaceDE w:val="0"/>
        <w:autoSpaceDN w:val="0"/>
        <w:adjustRightInd w:val="0"/>
        <w:spacing w:line="260" w:lineRule="exact"/>
        <w:jc w:val="both"/>
        <w:rPr>
          <w:color w:val="000000"/>
          <w:sz w:val="22"/>
          <w:szCs w:val="22"/>
          <w:lang w:val="sr-Latn-ME" w:eastAsia="hr-HR"/>
        </w:rPr>
      </w:pPr>
      <w:r w:rsidRPr="00E44C04">
        <w:rPr>
          <w:color w:val="000000"/>
          <w:sz w:val="22"/>
          <w:szCs w:val="22"/>
          <w:lang w:val="sr-Latn-ME" w:eastAsia="hr-HR"/>
        </w:rPr>
        <w:t xml:space="preserve">Preporučuje se da pedijatrijski pacijenti </w:t>
      </w:r>
      <w:r w:rsidR="00507B3E" w:rsidRPr="00E44C04">
        <w:rPr>
          <w:color w:val="000000"/>
          <w:sz w:val="22"/>
          <w:szCs w:val="22"/>
          <w:lang w:val="sr-Latn-ME" w:eastAsia="hr-HR"/>
        </w:rPr>
        <w:t>obave sve imunizacije</w:t>
      </w:r>
      <w:r w:rsidRPr="00E44C04">
        <w:rPr>
          <w:color w:val="000000"/>
          <w:sz w:val="22"/>
          <w:szCs w:val="22"/>
          <w:lang w:val="sr-Latn-ME" w:eastAsia="hr-HR"/>
        </w:rPr>
        <w:t xml:space="preserve"> u skladu sa </w:t>
      </w:r>
      <w:r w:rsidR="00507B3E" w:rsidRPr="00E44C04">
        <w:rPr>
          <w:color w:val="000000"/>
          <w:sz w:val="22"/>
          <w:szCs w:val="22"/>
          <w:lang w:val="sr-Latn-ME" w:eastAsia="hr-HR"/>
        </w:rPr>
        <w:t xml:space="preserve">važećim </w:t>
      </w:r>
      <w:r w:rsidRPr="00E44C04">
        <w:rPr>
          <w:color w:val="000000"/>
          <w:sz w:val="22"/>
          <w:szCs w:val="22"/>
          <w:lang w:val="sr-Latn-ME" w:eastAsia="hr-HR"/>
        </w:rPr>
        <w:t xml:space="preserve">smjernicama za imunizaciju prije započinjanja liječenja lijekom </w:t>
      </w:r>
      <w:r w:rsidRPr="00E44C04">
        <w:rPr>
          <w:sz w:val="22"/>
          <w:szCs w:val="22"/>
          <w:lang w:val="sr-Latn-ME"/>
        </w:rPr>
        <w:t>Fingolimod Pharmascience</w:t>
      </w:r>
      <w:r w:rsidR="00A00662" w:rsidRPr="00E44C04">
        <w:rPr>
          <w:sz w:val="22"/>
          <w:szCs w:val="22"/>
          <w:lang w:val="sr-Latn-ME"/>
        </w:rPr>
        <w:t xml:space="preserve"> </w:t>
      </w:r>
      <w:r w:rsidRPr="00E44C04">
        <w:rPr>
          <w:sz w:val="22"/>
          <w:szCs w:val="22"/>
          <w:lang w:val="sr-Latn-ME"/>
        </w:rPr>
        <w:t xml:space="preserve">(vidjeti „Infekcije“ </w:t>
      </w:r>
      <w:r w:rsidR="00507B3E" w:rsidRPr="00E44C04">
        <w:rPr>
          <w:sz w:val="22"/>
          <w:szCs w:val="22"/>
          <w:lang w:val="sr-Latn-ME"/>
        </w:rPr>
        <w:t>u prethodnom tekstu</w:t>
      </w:r>
      <w:r w:rsidRPr="00E44C04">
        <w:rPr>
          <w:sz w:val="22"/>
          <w:szCs w:val="22"/>
          <w:lang w:val="sr-Latn-ME"/>
        </w:rPr>
        <w:t>).</w:t>
      </w:r>
    </w:p>
    <w:p w:rsidR="00A00662" w:rsidRPr="00E44C04" w:rsidRDefault="00A00662" w:rsidP="00CF6051">
      <w:pPr>
        <w:tabs>
          <w:tab w:val="left" w:pos="567"/>
        </w:tabs>
        <w:autoSpaceDE w:val="0"/>
        <w:autoSpaceDN w:val="0"/>
        <w:adjustRightInd w:val="0"/>
        <w:spacing w:line="260" w:lineRule="exact"/>
        <w:jc w:val="both"/>
        <w:rPr>
          <w:color w:val="000000"/>
          <w:sz w:val="22"/>
          <w:szCs w:val="22"/>
          <w:lang w:val="sr-Latn-ME" w:eastAsia="hr-HR"/>
        </w:rPr>
      </w:pPr>
    </w:p>
    <w:p w:rsidR="00A7108B" w:rsidRPr="00E44C04" w:rsidRDefault="00A7108B" w:rsidP="00A7108B">
      <w:pPr>
        <w:numPr>
          <w:ilvl w:val="0"/>
          <w:numId w:val="14"/>
        </w:numPr>
        <w:tabs>
          <w:tab w:val="left" w:pos="567"/>
        </w:tabs>
        <w:spacing w:line="260" w:lineRule="exact"/>
        <w:jc w:val="both"/>
        <w:rPr>
          <w:sz w:val="22"/>
          <w:szCs w:val="22"/>
          <w:lang w:val="sr-Latn-ME"/>
        </w:rPr>
      </w:pPr>
      <w:r w:rsidRPr="00E44C04">
        <w:rPr>
          <w:sz w:val="22"/>
          <w:szCs w:val="22"/>
          <w:lang w:val="sr-Latn-ME"/>
        </w:rPr>
        <w:t>Dostupni su v</w:t>
      </w:r>
      <w:r w:rsidR="00507B3E" w:rsidRPr="00E44C04">
        <w:rPr>
          <w:sz w:val="22"/>
          <w:szCs w:val="22"/>
          <w:lang w:val="sr-Latn-ME"/>
        </w:rPr>
        <w:t>eoma</w:t>
      </w:r>
      <w:r w:rsidRPr="00E44C04">
        <w:rPr>
          <w:sz w:val="22"/>
          <w:szCs w:val="22"/>
          <w:lang w:val="sr-Latn-ME"/>
        </w:rPr>
        <w:t xml:space="preserve"> ograničeni podaci kod djece </w:t>
      </w:r>
      <w:r w:rsidR="00507B3E" w:rsidRPr="00E44C04">
        <w:rPr>
          <w:sz w:val="22"/>
          <w:szCs w:val="22"/>
          <w:lang w:val="sr-Latn-ME"/>
        </w:rPr>
        <w:t xml:space="preserve">uzrasta između  10 i </w:t>
      </w:r>
      <w:r w:rsidRPr="00E44C04">
        <w:rPr>
          <w:sz w:val="22"/>
          <w:szCs w:val="22"/>
          <w:lang w:val="sr-Latn-ME"/>
        </w:rPr>
        <w:t xml:space="preserve">12 godina, </w:t>
      </w:r>
      <w:r w:rsidR="00507B3E" w:rsidRPr="00E44C04">
        <w:rPr>
          <w:sz w:val="22"/>
          <w:szCs w:val="22"/>
          <w:lang w:val="sr-Latn-ME"/>
        </w:rPr>
        <w:t xml:space="preserve">tjelesne mase </w:t>
      </w:r>
      <w:r w:rsidRPr="00E44C04">
        <w:rPr>
          <w:sz w:val="22"/>
          <w:szCs w:val="22"/>
          <w:lang w:val="sr-Latn-ME"/>
        </w:rPr>
        <w:t xml:space="preserve"> manje od 40 kg ili st</w:t>
      </w:r>
      <w:r w:rsidR="00507B3E" w:rsidRPr="00E44C04">
        <w:rPr>
          <w:sz w:val="22"/>
          <w:szCs w:val="22"/>
          <w:lang w:val="sr-Latn-ME"/>
        </w:rPr>
        <w:t xml:space="preserve">adijuma </w:t>
      </w:r>
      <w:r w:rsidRPr="00E44C04">
        <w:rPr>
          <w:sz w:val="22"/>
          <w:szCs w:val="22"/>
          <w:lang w:val="sr-Latn-ME"/>
        </w:rPr>
        <w:t xml:space="preserve"> razvoja po </w:t>
      </w:r>
      <w:r w:rsidRPr="00E44C04">
        <w:rPr>
          <w:i/>
          <w:sz w:val="22"/>
          <w:szCs w:val="22"/>
          <w:lang w:val="sr-Latn-ME"/>
        </w:rPr>
        <w:t>Tanner</w:t>
      </w:r>
      <w:r w:rsidRPr="00E44C04">
        <w:rPr>
          <w:sz w:val="22"/>
          <w:szCs w:val="22"/>
          <w:lang w:val="sr-Latn-ME"/>
        </w:rPr>
        <w:t xml:space="preserve">-u &lt;2 (vidjeti </w:t>
      </w:r>
      <w:r w:rsidR="00A00662" w:rsidRPr="00E44C04">
        <w:rPr>
          <w:sz w:val="22"/>
          <w:szCs w:val="22"/>
          <w:lang w:val="sr-Latn-ME"/>
        </w:rPr>
        <w:t xml:space="preserve">djelove </w:t>
      </w:r>
      <w:r w:rsidRPr="00E44C04">
        <w:rPr>
          <w:sz w:val="22"/>
          <w:szCs w:val="22"/>
          <w:lang w:val="sr-Latn-ME"/>
        </w:rPr>
        <w:t xml:space="preserve">4.8 i 5.1). Potreban je oprez </w:t>
      </w:r>
      <w:r w:rsidR="00507B3E" w:rsidRPr="00E44C04">
        <w:rPr>
          <w:sz w:val="22"/>
          <w:szCs w:val="22"/>
          <w:lang w:val="sr-Latn-ME"/>
        </w:rPr>
        <w:t xml:space="preserve">kod ovih </w:t>
      </w:r>
      <w:r w:rsidRPr="00E44C04">
        <w:rPr>
          <w:sz w:val="22"/>
          <w:szCs w:val="22"/>
          <w:lang w:val="sr-Latn-ME"/>
        </w:rPr>
        <w:t xml:space="preserve"> podgrupa</w:t>
      </w:r>
      <w:r w:rsidR="00507B3E" w:rsidRPr="00E44C04">
        <w:rPr>
          <w:sz w:val="22"/>
          <w:szCs w:val="22"/>
          <w:lang w:val="sr-Latn-ME"/>
        </w:rPr>
        <w:t xml:space="preserve"> </w:t>
      </w:r>
      <w:r w:rsidRPr="00E44C04">
        <w:rPr>
          <w:sz w:val="22"/>
          <w:szCs w:val="22"/>
          <w:lang w:val="sr-Latn-ME"/>
        </w:rPr>
        <w:t>zbog vrlo ograničen</w:t>
      </w:r>
      <w:r w:rsidR="00507B3E" w:rsidRPr="00E44C04">
        <w:rPr>
          <w:sz w:val="22"/>
          <w:szCs w:val="22"/>
          <w:lang w:val="sr-Latn-ME"/>
        </w:rPr>
        <w:t>ih</w:t>
      </w:r>
      <w:r w:rsidRPr="00E44C04">
        <w:rPr>
          <w:sz w:val="22"/>
          <w:szCs w:val="22"/>
          <w:lang w:val="sr-Latn-ME"/>
        </w:rPr>
        <w:t xml:space="preserve"> </w:t>
      </w:r>
      <w:r w:rsidR="00507B3E" w:rsidRPr="00E44C04">
        <w:rPr>
          <w:sz w:val="22"/>
          <w:szCs w:val="22"/>
          <w:lang w:val="sr-Latn-ME"/>
        </w:rPr>
        <w:t xml:space="preserve">podataka </w:t>
      </w:r>
      <w:r w:rsidRPr="00E44C04">
        <w:rPr>
          <w:sz w:val="22"/>
          <w:szCs w:val="22"/>
          <w:lang w:val="sr-Latn-ME"/>
        </w:rPr>
        <w:t xml:space="preserve"> iz kliničkih studija.</w:t>
      </w:r>
    </w:p>
    <w:p w:rsidR="00A00662" w:rsidRPr="00E44C04" w:rsidRDefault="00A00662" w:rsidP="00CF6051">
      <w:pPr>
        <w:tabs>
          <w:tab w:val="left" w:pos="567"/>
        </w:tabs>
        <w:spacing w:line="260" w:lineRule="exact"/>
        <w:jc w:val="both"/>
        <w:rPr>
          <w:sz w:val="22"/>
          <w:szCs w:val="22"/>
          <w:lang w:val="sr-Latn-ME"/>
        </w:rPr>
      </w:pPr>
    </w:p>
    <w:p w:rsidR="00A7108B" w:rsidRPr="00E44C04" w:rsidRDefault="00A7108B" w:rsidP="00A7108B">
      <w:pPr>
        <w:tabs>
          <w:tab w:val="left" w:pos="567"/>
        </w:tabs>
        <w:jc w:val="both"/>
        <w:rPr>
          <w:sz w:val="22"/>
          <w:szCs w:val="22"/>
          <w:lang w:val="sr-Latn-ME"/>
        </w:rPr>
      </w:pPr>
      <w:r w:rsidRPr="00E44C04">
        <w:rPr>
          <w:sz w:val="22"/>
          <w:szCs w:val="22"/>
          <w:lang w:val="sr-Latn-ME"/>
        </w:rPr>
        <w:t>-     Podaci o bezbjednosti dugoročne primjene kod pedijatrijskih pacijenata nisu dostupni.</w:t>
      </w:r>
    </w:p>
    <w:p w:rsidR="00A7108B" w:rsidRPr="00E44C04" w:rsidRDefault="00A7108B" w:rsidP="00A7108B">
      <w:pPr>
        <w:tabs>
          <w:tab w:val="left" w:pos="567"/>
        </w:tabs>
        <w:jc w:val="both"/>
        <w:rPr>
          <w:sz w:val="22"/>
          <w:szCs w:val="22"/>
          <w:lang w:val="sr-Latn-ME"/>
        </w:rPr>
      </w:pPr>
    </w:p>
    <w:p w:rsidR="00A7108B" w:rsidRPr="00E44C04" w:rsidRDefault="00A7108B" w:rsidP="00A7108B">
      <w:pPr>
        <w:tabs>
          <w:tab w:val="left" w:pos="540"/>
          <w:tab w:val="left" w:pos="569"/>
        </w:tabs>
        <w:rPr>
          <w:bCs/>
          <w:sz w:val="22"/>
          <w:szCs w:val="22"/>
          <w:lang w:val="sr-Latn-ME"/>
        </w:rPr>
      </w:pPr>
    </w:p>
    <w:p w:rsidR="00A7108B" w:rsidRPr="00E44C04" w:rsidRDefault="00A7108B" w:rsidP="00A7108B">
      <w:pPr>
        <w:tabs>
          <w:tab w:val="left" w:pos="540"/>
          <w:tab w:val="left" w:pos="569"/>
        </w:tabs>
        <w:rPr>
          <w:b/>
          <w:bCs/>
          <w:sz w:val="22"/>
          <w:szCs w:val="22"/>
          <w:lang w:val="sr-Latn-ME"/>
        </w:rPr>
      </w:pPr>
      <w:r w:rsidRPr="00E44C04">
        <w:rPr>
          <w:b/>
          <w:bCs/>
          <w:sz w:val="22"/>
          <w:szCs w:val="22"/>
          <w:lang w:val="sr-Latn-ME"/>
        </w:rPr>
        <w:t>4.5.</w:t>
      </w:r>
      <w:r w:rsidRPr="00E44C04">
        <w:rPr>
          <w:b/>
          <w:bCs/>
          <w:sz w:val="22"/>
          <w:szCs w:val="22"/>
          <w:lang w:val="sr-Latn-ME"/>
        </w:rPr>
        <w:tab/>
        <w:t>Interakcije sa drugim ljekovima i druge vrste interakcija</w:t>
      </w:r>
    </w:p>
    <w:p w:rsidR="00A7108B" w:rsidRPr="00E44C04" w:rsidRDefault="00A7108B" w:rsidP="00A7108B">
      <w:pPr>
        <w:tabs>
          <w:tab w:val="left" w:pos="540"/>
          <w:tab w:val="left" w:pos="569"/>
        </w:tabs>
        <w:rPr>
          <w:b/>
          <w:bCs/>
          <w:sz w:val="22"/>
          <w:szCs w:val="22"/>
          <w:lang w:val="sr-Latn-ME"/>
        </w:rPr>
      </w:pPr>
    </w:p>
    <w:p w:rsidR="00A7108B" w:rsidRPr="00E44C04" w:rsidRDefault="00A7108B" w:rsidP="00A7108B">
      <w:pPr>
        <w:tabs>
          <w:tab w:val="left" w:pos="540"/>
          <w:tab w:val="left" w:pos="569"/>
        </w:tabs>
        <w:jc w:val="both"/>
        <w:rPr>
          <w:bCs/>
          <w:sz w:val="22"/>
          <w:szCs w:val="22"/>
          <w:u w:val="single"/>
          <w:lang w:val="sr-Latn-ME"/>
        </w:rPr>
      </w:pPr>
      <w:r w:rsidRPr="00E44C04">
        <w:rPr>
          <w:bCs/>
          <w:sz w:val="22"/>
          <w:szCs w:val="22"/>
          <w:u w:val="single"/>
          <w:lang w:val="sr-Latn-ME"/>
        </w:rPr>
        <w:t xml:space="preserve">Terapija antineoplasticima, imunomodulatorima ili imunosupresivima </w:t>
      </w:r>
    </w:p>
    <w:p w:rsidR="00A7108B" w:rsidRPr="00E44C04" w:rsidRDefault="00A7108B" w:rsidP="00A7108B">
      <w:pPr>
        <w:tabs>
          <w:tab w:val="left" w:pos="540"/>
          <w:tab w:val="left" w:pos="569"/>
        </w:tabs>
        <w:jc w:val="both"/>
        <w:rPr>
          <w:bCs/>
          <w:sz w:val="22"/>
          <w:szCs w:val="22"/>
          <w:lang w:val="sr-Latn-ME"/>
        </w:rPr>
      </w:pPr>
      <w:r w:rsidRPr="00E44C04">
        <w:rPr>
          <w:bCs/>
          <w:sz w:val="22"/>
          <w:szCs w:val="22"/>
          <w:lang w:val="sr-Latn-ME"/>
        </w:rPr>
        <w:t>Terapiju antineoplasticima, imunomodulatorima ili imunosupresivima ne treba primjenjivati istovremeno zbog rizika od aditivnog dejstva na imun</w:t>
      </w:r>
      <w:r w:rsidR="00507B3E" w:rsidRPr="00E44C04">
        <w:rPr>
          <w:bCs/>
          <w:sz w:val="22"/>
          <w:szCs w:val="22"/>
          <w:lang w:val="sr-Latn-ME"/>
        </w:rPr>
        <w:t>ološki</w:t>
      </w:r>
      <w:r w:rsidRPr="00E44C04">
        <w:rPr>
          <w:bCs/>
          <w:sz w:val="22"/>
          <w:szCs w:val="22"/>
          <w:lang w:val="sr-Latn-ME"/>
        </w:rPr>
        <w:t xml:space="preserve"> sistem (vidjeti </w:t>
      </w:r>
      <w:r w:rsidR="00A00662" w:rsidRPr="00E44C04">
        <w:rPr>
          <w:bCs/>
          <w:sz w:val="22"/>
          <w:szCs w:val="22"/>
          <w:lang w:val="sr-Latn-ME"/>
        </w:rPr>
        <w:t xml:space="preserve">djelove </w:t>
      </w:r>
      <w:r w:rsidRPr="00E44C04">
        <w:rPr>
          <w:bCs/>
          <w:sz w:val="22"/>
          <w:szCs w:val="22"/>
          <w:lang w:val="sr-Latn-ME"/>
        </w:rPr>
        <w:t xml:space="preserve">4.3 i 4.4). </w:t>
      </w:r>
    </w:p>
    <w:p w:rsidR="00A7108B" w:rsidRPr="00E44C04" w:rsidRDefault="00A7108B" w:rsidP="00A7108B">
      <w:pPr>
        <w:tabs>
          <w:tab w:val="left" w:pos="540"/>
          <w:tab w:val="left" w:pos="569"/>
        </w:tabs>
        <w:jc w:val="both"/>
        <w:rPr>
          <w:bCs/>
          <w:sz w:val="22"/>
          <w:szCs w:val="22"/>
          <w:lang w:val="sr-Latn-ME"/>
        </w:rPr>
      </w:pPr>
    </w:p>
    <w:p w:rsidR="00A7108B" w:rsidRPr="00E44C04" w:rsidRDefault="00A7108B" w:rsidP="00A7108B">
      <w:pPr>
        <w:tabs>
          <w:tab w:val="left" w:pos="540"/>
          <w:tab w:val="left" w:pos="569"/>
        </w:tabs>
        <w:jc w:val="both"/>
        <w:rPr>
          <w:bCs/>
          <w:sz w:val="22"/>
          <w:szCs w:val="22"/>
          <w:lang w:val="sr-Latn-ME"/>
        </w:rPr>
      </w:pPr>
      <w:r w:rsidRPr="00E44C04">
        <w:rPr>
          <w:bCs/>
          <w:sz w:val="22"/>
          <w:szCs w:val="22"/>
          <w:lang w:val="sr-Latn-ME"/>
        </w:rPr>
        <w:t xml:space="preserve">Potreban je oprez i kod </w:t>
      </w:r>
      <w:r w:rsidR="00A00662" w:rsidRPr="00E44C04">
        <w:rPr>
          <w:bCs/>
          <w:sz w:val="22"/>
          <w:szCs w:val="22"/>
          <w:lang w:val="sr-Latn-ME"/>
        </w:rPr>
        <w:t xml:space="preserve">prelaska </w:t>
      </w:r>
      <w:r w:rsidR="00507B3E" w:rsidRPr="00E44C04">
        <w:rPr>
          <w:bCs/>
          <w:sz w:val="22"/>
          <w:szCs w:val="22"/>
          <w:lang w:val="sr-Latn-ME"/>
        </w:rPr>
        <w:t>pacijenata sa dugodjelujućih ljekova</w:t>
      </w:r>
      <w:r w:rsidR="00A00662" w:rsidRPr="00E44C04">
        <w:rPr>
          <w:bCs/>
          <w:sz w:val="22"/>
          <w:szCs w:val="22"/>
          <w:lang w:val="sr-Latn-ME"/>
        </w:rPr>
        <w:t xml:space="preserve"> </w:t>
      </w:r>
      <w:r w:rsidRPr="00E44C04">
        <w:rPr>
          <w:bCs/>
          <w:sz w:val="22"/>
          <w:szCs w:val="22"/>
          <w:lang w:val="sr-Latn-ME"/>
        </w:rPr>
        <w:t>sa imun</w:t>
      </w:r>
      <w:r w:rsidR="00507B3E" w:rsidRPr="00E44C04">
        <w:rPr>
          <w:bCs/>
          <w:sz w:val="22"/>
          <w:szCs w:val="22"/>
          <w:lang w:val="sr-Latn-ME"/>
        </w:rPr>
        <w:t>ološkim dejstvom</w:t>
      </w:r>
      <w:r w:rsidRPr="00E44C04">
        <w:rPr>
          <w:bCs/>
          <w:sz w:val="22"/>
          <w:szCs w:val="22"/>
          <w:lang w:val="sr-Latn-ME"/>
        </w:rPr>
        <w:t xml:space="preserve"> kao što su natalizumab, teriflunomid ili mitoksantron (vidjeti </w:t>
      </w:r>
      <w:r w:rsidR="00A00662" w:rsidRPr="00E44C04">
        <w:rPr>
          <w:bCs/>
          <w:sz w:val="22"/>
          <w:szCs w:val="22"/>
          <w:lang w:val="sr-Latn-ME"/>
        </w:rPr>
        <w:t xml:space="preserve">dio </w:t>
      </w:r>
      <w:r w:rsidRPr="00E44C04">
        <w:rPr>
          <w:bCs/>
          <w:sz w:val="22"/>
          <w:szCs w:val="22"/>
          <w:lang w:val="sr-Latn-ME"/>
        </w:rPr>
        <w:t xml:space="preserve">4.4). U kliničkim studijama multiple skleroze istovremena terapija relapsa kratkotrajnom primjenom kortikosteroida nije bila povezana sa povećanom stopom infekcija. </w:t>
      </w:r>
    </w:p>
    <w:p w:rsidR="00A7108B" w:rsidRPr="00E44C04" w:rsidRDefault="00A7108B" w:rsidP="00A7108B">
      <w:pPr>
        <w:tabs>
          <w:tab w:val="left" w:pos="540"/>
          <w:tab w:val="left" w:pos="569"/>
        </w:tabs>
        <w:jc w:val="both"/>
        <w:rPr>
          <w:bCs/>
          <w:sz w:val="22"/>
          <w:szCs w:val="22"/>
          <w:lang w:val="sr-Latn-ME"/>
        </w:rPr>
      </w:pPr>
    </w:p>
    <w:p w:rsidR="003F25F7" w:rsidRPr="00E44C04" w:rsidRDefault="003F25F7" w:rsidP="00A7108B">
      <w:pPr>
        <w:tabs>
          <w:tab w:val="left" w:pos="540"/>
          <w:tab w:val="left" w:pos="569"/>
        </w:tabs>
        <w:jc w:val="both"/>
        <w:rPr>
          <w:bCs/>
          <w:sz w:val="22"/>
          <w:szCs w:val="22"/>
          <w:u w:val="single"/>
          <w:lang w:val="sr-Latn-ME"/>
        </w:rPr>
      </w:pPr>
    </w:p>
    <w:p w:rsidR="003F25F7" w:rsidRPr="00E44C04" w:rsidRDefault="003F25F7" w:rsidP="00A7108B">
      <w:pPr>
        <w:tabs>
          <w:tab w:val="left" w:pos="540"/>
          <w:tab w:val="left" w:pos="569"/>
        </w:tabs>
        <w:jc w:val="both"/>
        <w:rPr>
          <w:bCs/>
          <w:sz w:val="22"/>
          <w:szCs w:val="22"/>
          <w:u w:val="single"/>
          <w:lang w:val="sr-Latn-ME"/>
        </w:rPr>
      </w:pPr>
    </w:p>
    <w:p w:rsidR="003F25F7" w:rsidRPr="00E44C04" w:rsidRDefault="003F25F7" w:rsidP="00A7108B">
      <w:pPr>
        <w:tabs>
          <w:tab w:val="left" w:pos="540"/>
          <w:tab w:val="left" w:pos="569"/>
        </w:tabs>
        <w:jc w:val="both"/>
        <w:rPr>
          <w:bCs/>
          <w:sz w:val="22"/>
          <w:szCs w:val="22"/>
          <w:u w:val="single"/>
          <w:lang w:val="sr-Latn-ME"/>
        </w:rPr>
      </w:pPr>
    </w:p>
    <w:p w:rsidR="003F25F7" w:rsidRPr="00E44C04" w:rsidRDefault="00A7108B" w:rsidP="00A7108B">
      <w:pPr>
        <w:tabs>
          <w:tab w:val="left" w:pos="540"/>
          <w:tab w:val="left" w:pos="569"/>
        </w:tabs>
        <w:jc w:val="both"/>
        <w:rPr>
          <w:bCs/>
          <w:sz w:val="22"/>
          <w:szCs w:val="22"/>
          <w:lang w:val="sr-Latn-ME"/>
        </w:rPr>
      </w:pPr>
      <w:r w:rsidRPr="00E44C04">
        <w:rPr>
          <w:bCs/>
          <w:sz w:val="22"/>
          <w:szCs w:val="22"/>
          <w:u w:val="single"/>
          <w:lang w:val="sr-Latn-ME"/>
        </w:rPr>
        <w:t xml:space="preserve">Vakcinacija </w:t>
      </w:r>
    </w:p>
    <w:p w:rsidR="00A7108B" w:rsidRPr="00E44C04" w:rsidRDefault="00A7108B" w:rsidP="00A7108B">
      <w:pPr>
        <w:tabs>
          <w:tab w:val="left" w:pos="540"/>
          <w:tab w:val="left" w:pos="569"/>
        </w:tabs>
        <w:jc w:val="both"/>
        <w:rPr>
          <w:bCs/>
          <w:sz w:val="22"/>
          <w:szCs w:val="22"/>
          <w:lang w:val="sr-Latn-ME"/>
        </w:rPr>
      </w:pPr>
      <w:r w:rsidRPr="00E44C04">
        <w:rPr>
          <w:bCs/>
          <w:sz w:val="22"/>
          <w:szCs w:val="22"/>
          <w:lang w:val="sr-Latn-ME"/>
        </w:rPr>
        <w:lastRenderedPageBreak/>
        <w:t xml:space="preserve">Tokom terapije </w:t>
      </w:r>
      <w:r w:rsidR="00A00662" w:rsidRPr="00E44C04">
        <w:rPr>
          <w:bCs/>
          <w:sz w:val="22"/>
          <w:szCs w:val="22"/>
          <w:lang w:val="sr-Latn-ME"/>
        </w:rPr>
        <w:t xml:space="preserve">lijekom Fingolimod Pharmascience </w:t>
      </w:r>
      <w:r w:rsidR="00507B3E" w:rsidRPr="00E44C04">
        <w:rPr>
          <w:bCs/>
          <w:sz w:val="22"/>
          <w:szCs w:val="22"/>
          <w:lang w:val="sr-Latn-ME"/>
        </w:rPr>
        <w:t>i do dva mjeseca nakon</w:t>
      </w:r>
      <w:r w:rsidR="00A00662" w:rsidRPr="00E44C04">
        <w:rPr>
          <w:bCs/>
          <w:sz w:val="22"/>
          <w:szCs w:val="22"/>
          <w:lang w:val="sr-Latn-ME"/>
        </w:rPr>
        <w:t xml:space="preserve"> njene</w:t>
      </w:r>
      <w:r w:rsidR="00507B3E" w:rsidRPr="00E44C04">
        <w:rPr>
          <w:bCs/>
          <w:sz w:val="22"/>
          <w:szCs w:val="22"/>
          <w:lang w:val="sr-Latn-ME"/>
        </w:rPr>
        <w:t xml:space="preserve"> </w:t>
      </w:r>
      <w:r w:rsidR="00A00662" w:rsidRPr="00E44C04">
        <w:rPr>
          <w:bCs/>
          <w:sz w:val="22"/>
          <w:szCs w:val="22"/>
          <w:lang w:val="sr-Latn-ME"/>
        </w:rPr>
        <w:t>obustave</w:t>
      </w:r>
      <w:r w:rsidRPr="00E44C04">
        <w:rPr>
          <w:bCs/>
          <w:sz w:val="22"/>
          <w:szCs w:val="22"/>
          <w:lang w:val="sr-Latn-ME"/>
        </w:rPr>
        <w:t xml:space="preserve">, vakcinacija </w:t>
      </w:r>
      <w:r w:rsidR="00507B3E" w:rsidRPr="00E44C04">
        <w:rPr>
          <w:bCs/>
          <w:sz w:val="22"/>
          <w:szCs w:val="22"/>
          <w:lang w:val="sr-Latn-ME"/>
        </w:rPr>
        <w:t>bi mogla da bude manje</w:t>
      </w:r>
      <w:r w:rsidRPr="00E44C04">
        <w:rPr>
          <w:bCs/>
          <w:sz w:val="22"/>
          <w:szCs w:val="22"/>
          <w:lang w:val="sr-Latn-ME"/>
        </w:rPr>
        <w:t xml:space="preserve"> </w:t>
      </w:r>
      <w:r w:rsidR="00507B3E" w:rsidRPr="00E44C04">
        <w:rPr>
          <w:bCs/>
          <w:sz w:val="22"/>
          <w:szCs w:val="22"/>
          <w:lang w:val="sr-Latn-ME"/>
        </w:rPr>
        <w:t>efikasna</w:t>
      </w:r>
      <w:r w:rsidRPr="00E44C04">
        <w:rPr>
          <w:bCs/>
          <w:sz w:val="22"/>
          <w:szCs w:val="22"/>
          <w:lang w:val="sr-Latn-ME"/>
        </w:rPr>
        <w:t xml:space="preserve">. </w:t>
      </w:r>
      <w:r w:rsidR="00507B3E" w:rsidRPr="00E44C04">
        <w:rPr>
          <w:bCs/>
          <w:sz w:val="22"/>
          <w:szCs w:val="22"/>
          <w:lang w:val="sr-Latn-ME"/>
        </w:rPr>
        <w:t xml:space="preserve">Primjena </w:t>
      </w:r>
      <w:r w:rsidRPr="00E44C04">
        <w:rPr>
          <w:bCs/>
          <w:sz w:val="22"/>
          <w:szCs w:val="22"/>
          <w:lang w:val="sr-Latn-ME"/>
        </w:rPr>
        <w:t xml:space="preserve">živih atenuisanih vakcina može </w:t>
      </w:r>
      <w:r w:rsidR="00507B3E" w:rsidRPr="00E44C04">
        <w:rPr>
          <w:bCs/>
          <w:sz w:val="22"/>
          <w:szCs w:val="22"/>
          <w:lang w:val="sr-Latn-ME"/>
        </w:rPr>
        <w:t>da predstavlja rizik</w:t>
      </w:r>
      <w:r w:rsidRPr="00E44C04">
        <w:rPr>
          <w:bCs/>
          <w:sz w:val="22"/>
          <w:szCs w:val="22"/>
          <w:lang w:val="sr-Latn-ME"/>
        </w:rPr>
        <w:t xml:space="preserve"> od infekcije </w:t>
      </w:r>
      <w:r w:rsidR="00507B3E" w:rsidRPr="00E44C04">
        <w:rPr>
          <w:bCs/>
          <w:sz w:val="22"/>
          <w:szCs w:val="22"/>
          <w:lang w:val="sr-Latn-ME"/>
        </w:rPr>
        <w:t xml:space="preserve">pa je zbog toga </w:t>
      </w:r>
      <w:r w:rsidRPr="00E44C04">
        <w:rPr>
          <w:bCs/>
          <w:sz w:val="22"/>
          <w:szCs w:val="22"/>
          <w:lang w:val="sr-Latn-ME"/>
        </w:rPr>
        <w:t xml:space="preserve">treba izbjegavati (vidjeti </w:t>
      </w:r>
      <w:r w:rsidR="00A00662" w:rsidRPr="00E44C04">
        <w:rPr>
          <w:bCs/>
          <w:sz w:val="22"/>
          <w:szCs w:val="22"/>
          <w:lang w:val="sr-Latn-ME"/>
        </w:rPr>
        <w:t xml:space="preserve">djelove </w:t>
      </w:r>
      <w:r w:rsidRPr="00E44C04">
        <w:rPr>
          <w:bCs/>
          <w:sz w:val="22"/>
          <w:szCs w:val="22"/>
          <w:lang w:val="sr-Latn-ME"/>
        </w:rPr>
        <w:t xml:space="preserve">4.4 i 4.8). </w:t>
      </w:r>
    </w:p>
    <w:p w:rsidR="00A7108B" w:rsidRPr="00E44C04" w:rsidRDefault="00A7108B" w:rsidP="00A7108B">
      <w:pPr>
        <w:tabs>
          <w:tab w:val="left" w:pos="540"/>
          <w:tab w:val="left" w:pos="569"/>
        </w:tabs>
        <w:jc w:val="both"/>
        <w:rPr>
          <w:bCs/>
          <w:sz w:val="22"/>
          <w:szCs w:val="22"/>
          <w:lang w:val="sr-Latn-ME"/>
        </w:rPr>
      </w:pPr>
    </w:p>
    <w:p w:rsidR="00A7108B" w:rsidRPr="00E44C04" w:rsidRDefault="00A7108B" w:rsidP="00A7108B">
      <w:pPr>
        <w:tabs>
          <w:tab w:val="left" w:pos="540"/>
          <w:tab w:val="left" w:pos="569"/>
        </w:tabs>
        <w:jc w:val="both"/>
        <w:rPr>
          <w:bCs/>
          <w:sz w:val="22"/>
          <w:szCs w:val="22"/>
          <w:u w:val="single"/>
          <w:lang w:val="sr-Latn-ME"/>
        </w:rPr>
      </w:pPr>
      <w:r w:rsidRPr="00E44C04">
        <w:rPr>
          <w:bCs/>
          <w:sz w:val="22"/>
          <w:szCs w:val="22"/>
          <w:u w:val="single"/>
          <w:lang w:val="sr-Latn-ME"/>
        </w:rPr>
        <w:t xml:space="preserve">Ljekovi koji izazivaju bradikardiju </w:t>
      </w:r>
    </w:p>
    <w:p w:rsidR="00A7108B" w:rsidRPr="00E44C04" w:rsidRDefault="00A7108B" w:rsidP="00A7108B">
      <w:pPr>
        <w:tabs>
          <w:tab w:val="left" w:pos="540"/>
          <w:tab w:val="left" w:pos="569"/>
        </w:tabs>
        <w:jc w:val="both"/>
        <w:rPr>
          <w:bCs/>
          <w:sz w:val="22"/>
          <w:szCs w:val="22"/>
          <w:lang w:val="sr-Latn-ME"/>
        </w:rPr>
      </w:pPr>
      <w:r w:rsidRPr="00E44C04">
        <w:rPr>
          <w:bCs/>
          <w:sz w:val="22"/>
          <w:szCs w:val="22"/>
          <w:lang w:val="sr-Latn-ME"/>
        </w:rPr>
        <w:t>Fingolimod je ispitivan u kombinaciji sa atenololom i diltiazemom. Kada je fingolimod primjenjivan sa atenololom u ispitivanju interakcija kod zdravih dobrovoljaca, došlo je do dodatnog smanjenja broja otkucaja srca za 15% na početku terapije fingolimodom, a to dejstvo nije bio zabilježeno sa diltiazemom. Terapiju lijekom Fingolimod Pharmascience</w:t>
      </w:r>
      <w:r w:rsidR="00B00640" w:rsidRPr="00E44C04">
        <w:rPr>
          <w:bCs/>
          <w:sz w:val="22"/>
          <w:szCs w:val="22"/>
          <w:lang w:val="sr-Latn-ME"/>
        </w:rPr>
        <w:t xml:space="preserve"> </w:t>
      </w:r>
      <w:r w:rsidRPr="00E44C04">
        <w:rPr>
          <w:bCs/>
          <w:sz w:val="22"/>
          <w:szCs w:val="22"/>
          <w:lang w:val="sr-Latn-ME"/>
        </w:rPr>
        <w:t xml:space="preserve">ne treba započinjati kod pacijenata koji primaju beta blokatore ili druge ljekove koji mogu da smanje brzinu otkucaja srca, kao što su antiaritmici klase Ia i III, blokatori kalcijumovih kanala (poput verapamila ili diltiazema), ivabradin, digoksin, antiholinesteraze ili pilokarpin, zbog mogućih aditivnih dejstava na brzinu otkucaja srca (vidjeti </w:t>
      </w:r>
      <w:r w:rsidR="00FC3B79" w:rsidRPr="00E44C04">
        <w:rPr>
          <w:bCs/>
          <w:sz w:val="22"/>
          <w:szCs w:val="22"/>
          <w:lang w:val="sr-Latn-ME"/>
        </w:rPr>
        <w:t xml:space="preserve">djelove </w:t>
      </w:r>
      <w:r w:rsidRPr="00E44C04">
        <w:rPr>
          <w:bCs/>
          <w:sz w:val="22"/>
          <w:szCs w:val="22"/>
          <w:lang w:val="sr-Latn-ME"/>
        </w:rPr>
        <w:t xml:space="preserve">4.4 i 4.8). Ako se kod takvih pacijenata razmatra terapija lijekom Fingolimod Pharmascience, treba potražiti savjet kardiologa u vezi sa prevođenjem na terapiju ljekovima koji ne smanjuju brzinu otkucaja srca ili u vezi sa odgovarajućim praćenjem na početku terapije, pri čemu se preporučuje makar praćenje </w:t>
      </w:r>
      <w:r w:rsidR="00411527" w:rsidRPr="00E44C04">
        <w:rPr>
          <w:bCs/>
          <w:sz w:val="22"/>
          <w:szCs w:val="22"/>
          <w:lang w:val="sr-Latn-ME"/>
        </w:rPr>
        <w:t>tokom cijele</w:t>
      </w:r>
      <w:r w:rsidRPr="00E44C04">
        <w:rPr>
          <w:bCs/>
          <w:sz w:val="22"/>
          <w:szCs w:val="22"/>
          <w:lang w:val="sr-Latn-ME"/>
        </w:rPr>
        <w:t xml:space="preserve"> noći, ukoliko primjena lijeka koji smanjuje brzinu otkucaja srca ne može da se prekine.</w:t>
      </w:r>
    </w:p>
    <w:p w:rsidR="00A7108B" w:rsidRPr="00E44C04" w:rsidRDefault="00A7108B" w:rsidP="00A7108B">
      <w:pPr>
        <w:tabs>
          <w:tab w:val="left" w:pos="540"/>
          <w:tab w:val="left" w:pos="569"/>
        </w:tabs>
        <w:jc w:val="both"/>
        <w:rPr>
          <w:bCs/>
          <w:sz w:val="22"/>
          <w:szCs w:val="22"/>
          <w:lang w:val="sr-Latn-ME"/>
        </w:rPr>
      </w:pPr>
    </w:p>
    <w:p w:rsidR="00A7108B" w:rsidRPr="00E44C04" w:rsidRDefault="00A7108B" w:rsidP="00A7108B">
      <w:pPr>
        <w:tabs>
          <w:tab w:val="left" w:pos="540"/>
          <w:tab w:val="left" w:pos="569"/>
        </w:tabs>
        <w:jc w:val="both"/>
        <w:rPr>
          <w:bCs/>
          <w:sz w:val="22"/>
          <w:szCs w:val="22"/>
          <w:u w:val="single"/>
          <w:lang w:val="sr-Latn-ME"/>
        </w:rPr>
      </w:pPr>
      <w:r w:rsidRPr="00E44C04">
        <w:rPr>
          <w:bCs/>
          <w:sz w:val="22"/>
          <w:szCs w:val="22"/>
          <w:u w:val="single"/>
          <w:lang w:val="sr-Latn-ME"/>
        </w:rPr>
        <w:t xml:space="preserve">Farmakokinetičke </w:t>
      </w:r>
      <w:r w:rsidR="0093103F" w:rsidRPr="00E44C04">
        <w:rPr>
          <w:bCs/>
          <w:sz w:val="22"/>
          <w:szCs w:val="22"/>
          <w:u w:val="single"/>
          <w:lang w:val="sr-Latn-ME"/>
        </w:rPr>
        <w:t xml:space="preserve">interakcije-uticaj </w:t>
      </w:r>
      <w:r w:rsidRPr="00E44C04">
        <w:rPr>
          <w:bCs/>
          <w:sz w:val="22"/>
          <w:szCs w:val="22"/>
          <w:u w:val="single"/>
          <w:lang w:val="sr-Latn-ME"/>
        </w:rPr>
        <w:t xml:space="preserve">drugih ljekova na fingolimod </w:t>
      </w:r>
    </w:p>
    <w:p w:rsidR="00A7108B" w:rsidRPr="00E44C04" w:rsidRDefault="00A7108B" w:rsidP="00A7108B">
      <w:pPr>
        <w:tabs>
          <w:tab w:val="left" w:pos="540"/>
          <w:tab w:val="left" w:pos="569"/>
        </w:tabs>
        <w:jc w:val="both"/>
        <w:rPr>
          <w:bCs/>
          <w:sz w:val="22"/>
          <w:szCs w:val="22"/>
          <w:lang w:val="sr-Latn-ME"/>
        </w:rPr>
      </w:pPr>
      <w:r w:rsidRPr="00E44C04">
        <w:rPr>
          <w:bCs/>
          <w:sz w:val="22"/>
          <w:szCs w:val="22"/>
          <w:lang w:val="sr-Latn-ME"/>
        </w:rPr>
        <w:t>Fingolimod se uglavnom metaboliše pomoću CYP4F2. Drugi enzimi, kao što je CYP3A4, takođe mogu da doprinesu njegovom metabolizmu, naročito u slučaju snažne indukcije CYP3A4. Ne očekuje se da bi snažni inhibitori transportnih proteina uticali na bioraspoloživost fingolimoda. Istovremena primjena fingolimoda sa ketokonazolom dovela je do povećanja izloženosti (preko vrijednosti PIK) fingolimodu i fingolimod-fosfatu za 1,7 puta inhibicijom CYP4F2. Treba biti oprezan sa supstancama koje mogu da inhibiraju CYP3A4 (inhibitori proteaze, azolni antimikotici, neki makrolidi poput klaritromicina ili telitromicina).</w:t>
      </w:r>
    </w:p>
    <w:p w:rsidR="00A7108B" w:rsidRPr="00E44C04" w:rsidRDefault="00A7108B" w:rsidP="00A7108B">
      <w:pPr>
        <w:tabs>
          <w:tab w:val="left" w:pos="540"/>
          <w:tab w:val="left" w:pos="569"/>
        </w:tabs>
        <w:jc w:val="both"/>
        <w:rPr>
          <w:bCs/>
          <w:sz w:val="22"/>
          <w:szCs w:val="22"/>
          <w:lang w:val="sr-Latn-ME"/>
        </w:rPr>
      </w:pPr>
    </w:p>
    <w:p w:rsidR="00A7108B" w:rsidRPr="00E44C04" w:rsidRDefault="00A7108B" w:rsidP="00A7108B">
      <w:pPr>
        <w:tabs>
          <w:tab w:val="left" w:pos="540"/>
          <w:tab w:val="left" w:pos="569"/>
        </w:tabs>
        <w:jc w:val="both"/>
        <w:rPr>
          <w:bCs/>
          <w:sz w:val="22"/>
          <w:szCs w:val="22"/>
          <w:lang w:val="sr-Latn-ME"/>
        </w:rPr>
      </w:pPr>
      <w:r w:rsidRPr="00E44C04">
        <w:rPr>
          <w:bCs/>
          <w:sz w:val="22"/>
          <w:szCs w:val="22"/>
          <w:lang w:val="sr-Latn-ME"/>
        </w:rPr>
        <w:t xml:space="preserve">Istovremena primjena karbamazepina 600 mg dva puta dnevno u stanju dinamičke ravnoteže i </w:t>
      </w:r>
      <w:r w:rsidR="00B31DAD" w:rsidRPr="00E44C04">
        <w:rPr>
          <w:bCs/>
          <w:sz w:val="22"/>
          <w:szCs w:val="22"/>
          <w:lang w:val="sr-Latn-ME"/>
        </w:rPr>
        <w:t>pojedinačne</w:t>
      </w:r>
      <w:r w:rsidRPr="00E44C04">
        <w:rPr>
          <w:bCs/>
          <w:sz w:val="22"/>
          <w:szCs w:val="22"/>
          <w:lang w:val="sr-Latn-ME"/>
        </w:rPr>
        <w:t xml:space="preserve"> doze fingolimoda</w:t>
      </w:r>
      <w:r w:rsidR="00B31DAD" w:rsidRPr="00E44C04">
        <w:rPr>
          <w:bCs/>
          <w:sz w:val="22"/>
          <w:szCs w:val="22"/>
          <w:lang w:val="sr-Latn-ME"/>
        </w:rPr>
        <w:t xml:space="preserve"> u dozi od </w:t>
      </w:r>
      <w:r w:rsidRPr="00E44C04">
        <w:rPr>
          <w:bCs/>
          <w:sz w:val="22"/>
          <w:szCs w:val="22"/>
          <w:lang w:val="sr-Latn-ME"/>
        </w:rPr>
        <w:t>2 mg smanjila je vrijednost PIK fingolimoda i njegovog metabolita za otprilike 40%. Drugi snažni induktori enzima CYP3A4, na primjer rifampicin, fenobarbital, fenitoin, efavirenz i kantarion mogu smanjiti vrijednost PIK fingolimoda i njegovog metabolita, bar</w:t>
      </w:r>
      <w:r w:rsidR="00B31DAD" w:rsidRPr="00E44C04">
        <w:rPr>
          <w:bCs/>
          <w:sz w:val="22"/>
          <w:szCs w:val="22"/>
          <w:lang w:val="sr-Latn-ME"/>
        </w:rPr>
        <w:t>em u istom obimu</w:t>
      </w:r>
      <w:r w:rsidRPr="00E44C04">
        <w:rPr>
          <w:bCs/>
          <w:sz w:val="22"/>
          <w:szCs w:val="22"/>
          <w:lang w:val="sr-Latn-ME"/>
        </w:rPr>
        <w:t>. Budući da bi to potencijalno moglo</w:t>
      </w:r>
      <w:r w:rsidR="00B31DAD" w:rsidRPr="00E44C04">
        <w:rPr>
          <w:bCs/>
          <w:sz w:val="22"/>
          <w:szCs w:val="22"/>
          <w:lang w:val="sr-Latn-ME"/>
        </w:rPr>
        <w:t xml:space="preserve"> da naruši </w:t>
      </w:r>
      <w:r w:rsidRPr="00E44C04">
        <w:rPr>
          <w:bCs/>
          <w:sz w:val="22"/>
          <w:szCs w:val="22"/>
          <w:lang w:val="sr-Latn-ME"/>
        </w:rPr>
        <w:t xml:space="preserve">efikasnost, potreban je oprez </w:t>
      </w:r>
      <w:r w:rsidR="00B31DAD" w:rsidRPr="00E44C04">
        <w:rPr>
          <w:bCs/>
          <w:sz w:val="22"/>
          <w:szCs w:val="22"/>
          <w:lang w:val="sr-Latn-ME"/>
        </w:rPr>
        <w:t>pri</w:t>
      </w:r>
      <w:r w:rsidRPr="00E44C04">
        <w:rPr>
          <w:bCs/>
          <w:sz w:val="22"/>
          <w:szCs w:val="22"/>
          <w:lang w:val="sr-Latn-ME"/>
        </w:rPr>
        <w:t xml:space="preserve"> njihov</w:t>
      </w:r>
      <w:r w:rsidR="00B31DAD" w:rsidRPr="00E44C04">
        <w:rPr>
          <w:bCs/>
          <w:sz w:val="22"/>
          <w:szCs w:val="22"/>
          <w:lang w:val="sr-Latn-ME"/>
        </w:rPr>
        <w:t>oj</w:t>
      </w:r>
      <w:r w:rsidRPr="00E44C04">
        <w:rPr>
          <w:bCs/>
          <w:sz w:val="22"/>
          <w:szCs w:val="22"/>
          <w:lang w:val="sr-Latn-ME"/>
        </w:rPr>
        <w:t xml:space="preserve"> istovremen</w:t>
      </w:r>
      <w:r w:rsidR="009000B6" w:rsidRPr="00E44C04">
        <w:rPr>
          <w:bCs/>
          <w:sz w:val="22"/>
          <w:szCs w:val="22"/>
          <w:lang w:val="sr-Latn-ME"/>
        </w:rPr>
        <w:t>oj primjeni</w:t>
      </w:r>
      <w:r w:rsidRPr="00E44C04">
        <w:rPr>
          <w:bCs/>
          <w:sz w:val="22"/>
          <w:szCs w:val="22"/>
          <w:lang w:val="sr-Latn-ME"/>
        </w:rPr>
        <w:t xml:space="preserve">. Istovremena primjena sa kantarionom se, međutim, ne preporučuje (vidjeti </w:t>
      </w:r>
      <w:r w:rsidR="00154A4E" w:rsidRPr="00E44C04">
        <w:rPr>
          <w:bCs/>
          <w:sz w:val="22"/>
          <w:szCs w:val="22"/>
          <w:lang w:val="sr-Latn-ME"/>
        </w:rPr>
        <w:t xml:space="preserve">dio </w:t>
      </w:r>
      <w:r w:rsidRPr="00E44C04">
        <w:rPr>
          <w:bCs/>
          <w:sz w:val="22"/>
          <w:szCs w:val="22"/>
          <w:lang w:val="sr-Latn-ME"/>
        </w:rPr>
        <w:t>4.4).</w:t>
      </w:r>
    </w:p>
    <w:p w:rsidR="00A7108B" w:rsidRPr="00E44C04" w:rsidRDefault="00A7108B" w:rsidP="00A7108B">
      <w:pPr>
        <w:tabs>
          <w:tab w:val="left" w:pos="540"/>
          <w:tab w:val="left" w:pos="569"/>
        </w:tabs>
        <w:jc w:val="both"/>
        <w:rPr>
          <w:bCs/>
          <w:sz w:val="22"/>
          <w:szCs w:val="22"/>
          <w:lang w:val="sr-Latn-ME"/>
        </w:rPr>
      </w:pPr>
    </w:p>
    <w:p w:rsidR="00A7108B" w:rsidRPr="00E44C04" w:rsidRDefault="00A7108B" w:rsidP="00A7108B">
      <w:pPr>
        <w:tabs>
          <w:tab w:val="left" w:pos="540"/>
          <w:tab w:val="left" w:pos="569"/>
        </w:tabs>
        <w:jc w:val="both"/>
        <w:rPr>
          <w:bCs/>
          <w:sz w:val="22"/>
          <w:szCs w:val="22"/>
          <w:lang w:val="sr-Latn-ME"/>
        </w:rPr>
      </w:pPr>
      <w:r w:rsidRPr="00E44C04">
        <w:rPr>
          <w:bCs/>
          <w:sz w:val="22"/>
          <w:szCs w:val="22"/>
          <w:u w:val="single"/>
          <w:lang w:val="sr-Latn-ME"/>
        </w:rPr>
        <w:t>Farmakokinetičke interakcije – uticaj fingolimoda na druge ljekove</w:t>
      </w:r>
    </w:p>
    <w:p w:rsidR="00A7108B" w:rsidRPr="00E44C04" w:rsidRDefault="00B5473A" w:rsidP="00B5473A">
      <w:pPr>
        <w:tabs>
          <w:tab w:val="left" w:pos="540"/>
          <w:tab w:val="left" w:pos="569"/>
        </w:tabs>
        <w:jc w:val="both"/>
        <w:rPr>
          <w:bCs/>
          <w:sz w:val="22"/>
          <w:szCs w:val="22"/>
          <w:lang w:val="sr-Latn-ME"/>
        </w:rPr>
      </w:pPr>
      <w:r w:rsidRPr="00E44C04">
        <w:rPr>
          <w:bCs/>
          <w:sz w:val="22"/>
          <w:szCs w:val="22"/>
          <w:lang w:val="sr-Latn-ME"/>
        </w:rPr>
        <w:t>Stupanje fingolimoda u interakcije sa ljekovima koji se uglavnom metabolišu putem enzima CYP450 ili sa supstratima glavnih transportnih proteina je malo vjerovatn</w:t>
      </w:r>
      <w:r w:rsidR="00154A4E" w:rsidRPr="00E44C04">
        <w:rPr>
          <w:bCs/>
          <w:sz w:val="22"/>
          <w:szCs w:val="22"/>
          <w:lang w:val="sr-Latn-ME"/>
        </w:rPr>
        <w:t>o.</w:t>
      </w:r>
    </w:p>
    <w:p w:rsidR="00A7108B" w:rsidRPr="00E44C04" w:rsidRDefault="00A7108B" w:rsidP="00A7108B">
      <w:pPr>
        <w:tabs>
          <w:tab w:val="left" w:pos="540"/>
          <w:tab w:val="left" w:pos="569"/>
        </w:tabs>
        <w:jc w:val="both"/>
        <w:rPr>
          <w:bCs/>
          <w:sz w:val="22"/>
          <w:szCs w:val="22"/>
          <w:lang w:val="sr-Latn-ME"/>
        </w:rPr>
      </w:pPr>
      <w:r w:rsidRPr="00E44C04">
        <w:rPr>
          <w:bCs/>
          <w:sz w:val="22"/>
          <w:szCs w:val="22"/>
          <w:lang w:val="sr-Latn-ME"/>
        </w:rPr>
        <w:t xml:space="preserve">Istovremena primjena fingolimoda i ciklosporina nije </w:t>
      </w:r>
      <w:r w:rsidR="00B5473A" w:rsidRPr="00E44C04">
        <w:rPr>
          <w:bCs/>
          <w:sz w:val="22"/>
          <w:szCs w:val="22"/>
          <w:lang w:val="sr-Latn-ME"/>
        </w:rPr>
        <w:t xml:space="preserve">uzrokovala bilo kakvu </w:t>
      </w:r>
      <w:r w:rsidRPr="00E44C04">
        <w:rPr>
          <w:bCs/>
          <w:sz w:val="22"/>
          <w:szCs w:val="22"/>
          <w:lang w:val="sr-Latn-ME"/>
        </w:rPr>
        <w:t>promjen</w:t>
      </w:r>
      <w:r w:rsidR="00B5473A" w:rsidRPr="00E44C04">
        <w:rPr>
          <w:bCs/>
          <w:sz w:val="22"/>
          <w:szCs w:val="22"/>
          <w:lang w:val="sr-Latn-ME"/>
        </w:rPr>
        <w:t>u</w:t>
      </w:r>
      <w:r w:rsidRPr="00E44C04">
        <w:rPr>
          <w:bCs/>
          <w:sz w:val="22"/>
          <w:szCs w:val="22"/>
          <w:lang w:val="sr-Latn-ME"/>
        </w:rPr>
        <w:t xml:space="preserve"> u izloženosti ciklosporinu ni fingolimodu. Prema tome, ne očekuje se da fingolimod </w:t>
      </w:r>
      <w:r w:rsidR="00B5473A" w:rsidRPr="00E44C04">
        <w:rPr>
          <w:bCs/>
          <w:sz w:val="22"/>
          <w:szCs w:val="22"/>
          <w:lang w:val="sr-Latn-ME"/>
        </w:rPr>
        <w:t>promijeni</w:t>
      </w:r>
      <w:r w:rsidRPr="00E44C04">
        <w:rPr>
          <w:bCs/>
          <w:sz w:val="22"/>
          <w:szCs w:val="22"/>
          <w:lang w:val="sr-Latn-ME"/>
        </w:rPr>
        <w:t xml:space="preserve"> farmakokinetiku ljekova koji su supstrati CYP3A4. </w:t>
      </w:r>
    </w:p>
    <w:p w:rsidR="00A7108B" w:rsidRPr="00E44C04" w:rsidRDefault="00A7108B" w:rsidP="00A7108B">
      <w:pPr>
        <w:tabs>
          <w:tab w:val="left" w:pos="540"/>
          <w:tab w:val="left" w:pos="569"/>
        </w:tabs>
        <w:jc w:val="both"/>
        <w:rPr>
          <w:bCs/>
          <w:sz w:val="22"/>
          <w:szCs w:val="22"/>
          <w:lang w:val="sr-Latn-ME"/>
        </w:rPr>
      </w:pPr>
    </w:p>
    <w:p w:rsidR="00A7108B" w:rsidRPr="00E44C04" w:rsidRDefault="00A7108B" w:rsidP="00B5473A">
      <w:pPr>
        <w:tabs>
          <w:tab w:val="left" w:pos="540"/>
          <w:tab w:val="left" w:pos="569"/>
        </w:tabs>
        <w:jc w:val="both"/>
        <w:rPr>
          <w:bCs/>
          <w:sz w:val="22"/>
          <w:szCs w:val="22"/>
          <w:lang w:val="sr-Latn-ME"/>
        </w:rPr>
      </w:pPr>
      <w:r w:rsidRPr="00E44C04">
        <w:rPr>
          <w:bCs/>
          <w:sz w:val="22"/>
          <w:szCs w:val="22"/>
          <w:lang w:val="sr-Latn-ME"/>
        </w:rPr>
        <w:t xml:space="preserve">Istovremena primjena fingolimoda </w:t>
      </w:r>
      <w:r w:rsidR="00B5473A" w:rsidRPr="00E44C04">
        <w:rPr>
          <w:bCs/>
          <w:sz w:val="22"/>
          <w:szCs w:val="22"/>
          <w:lang w:val="sr-Latn-ME"/>
        </w:rPr>
        <w:t>sa oralnim</w:t>
      </w:r>
      <w:r w:rsidRPr="00E44C04">
        <w:rPr>
          <w:bCs/>
          <w:sz w:val="22"/>
          <w:szCs w:val="22"/>
          <w:lang w:val="sr-Latn-ME"/>
        </w:rPr>
        <w:t xml:space="preserve"> kontraceptivima (etinilestradiol</w:t>
      </w:r>
      <w:r w:rsidR="00B5473A" w:rsidRPr="00E44C04">
        <w:rPr>
          <w:bCs/>
          <w:sz w:val="22"/>
          <w:szCs w:val="22"/>
          <w:lang w:val="sr-Latn-ME"/>
        </w:rPr>
        <w:t>om</w:t>
      </w:r>
      <w:r w:rsidRPr="00E44C04">
        <w:rPr>
          <w:bCs/>
          <w:sz w:val="22"/>
          <w:szCs w:val="22"/>
          <w:lang w:val="sr-Latn-ME"/>
        </w:rPr>
        <w:t xml:space="preserve"> i levonorgestrel</w:t>
      </w:r>
      <w:r w:rsidR="00B5473A" w:rsidRPr="00E44C04">
        <w:rPr>
          <w:bCs/>
          <w:sz w:val="22"/>
          <w:szCs w:val="22"/>
          <w:lang w:val="sr-Latn-ME"/>
        </w:rPr>
        <w:t>om</w:t>
      </w:r>
      <w:r w:rsidRPr="00E44C04">
        <w:rPr>
          <w:bCs/>
          <w:sz w:val="22"/>
          <w:szCs w:val="22"/>
          <w:lang w:val="sr-Latn-ME"/>
        </w:rPr>
        <w:t>) nije dov</w:t>
      </w:r>
      <w:r w:rsidR="00B5473A" w:rsidRPr="00E44C04">
        <w:rPr>
          <w:bCs/>
          <w:sz w:val="22"/>
          <w:szCs w:val="22"/>
          <w:lang w:val="sr-Latn-ME"/>
        </w:rPr>
        <w:t>ela</w:t>
      </w:r>
      <w:r w:rsidRPr="00E44C04">
        <w:rPr>
          <w:bCs/>
          <w:sz w:val="22"/>
          <w:szCs w:val="22"/>
          <w:lang w:val="sr-Latn-ME"/>
        </w:rPr>
        <w:t xml:space="preserve"> </w:t>
      </w:r>
      <w:r w:rsidR="00B5473A" w:rsidRPr="00E44C04">
        <w:rPr>
          <w:bCs/>
          <w:sz w:val="22"/>
          <w:szCs w:val="22"/>
          <w:lang w:val="sr-Latn-ME"/>
        </w:rPr>
        <w:t>do bilo kakve promjene u izloženosti oraln</w:t>
      </w:r>
      <w:r w:rsidR="00154A4E" w:rsidRPr="00E44C04">
        <w:rPr>
          <w:bCs/>
          <w:sz w:val="22"/>
          <w:szCs w:val="22"/>
          <w:lang w:val="sr-Latn-ME"/>
        </w:rPr>
        <w:t>im</w:t>
      </w:r>
      <w:r w:rsidR="00B5473A" w:rsidRPr="00E44C04">
        <w:rPr>
          <w:bCs/>
          <w:sz w:val="22"/>
          <w:szCs w:val="22"/>
          <w:lang w:val="sr-Latn-ME"/>
        </w:rPr>
        <w:t xml:space="preserve"> kontraceptiv</w:t>
      </w:r>
      <w:r w:rsidR="00154A4E" w:rsidRPr="00E44C04">
        <w:rPr>
          <w:bCs/>
          <w:sz w:val="22"/>
          <w:szCs w:val="22"/>
          <w:lang w:val="sr-Latn-ME"/>
        </w:rPr>
        <w:t>ima</w:t>
      </w:r>
      <w:r w:rsidR="00B5473A" w:rsidRPr="00E44C04">
        <w:rPr>
          <w:bCs/>
          <w:sz w:val="22"/>
          <w:szCs w:val="22"/>
          <w:lang w:val="sr-Latn-ME"/>
        </w:rPr>
        <w:t>.</w:t>
      </w:r>
      <w:r w:rsidRPr="00E44C04">
        <w:rPr>
          <w:bCs/>
          <w:sz w:val="22"/>
          <w:szCs w:val="22"/>
          <w:lang w:val="sr-Latn-ME"/>
        </w:rPr>
        <w:t xml:space="preserve"> Nisu rađene studije interakcija sa oralnim kontraceptivima koji sadrže druge progestagene,</w:t>
      </w:r>
      <w:r w:rsidR="00B5473A" w:rsidRPr="00E44C04">
        <w:rPr>
          <w:bCs/>
          <w:sz w:val="22"/>
          <w:szCs w:val="22"/>
          <w:lang w:val="sr-Latn-ME"/>
        </w:rPr>
        <w:t xml:space="preserve"> međutim,</w:t>
      </w:r>
      <w:r w:rsidRPr="00E44C04">
        <w:rPr>
          <w:bCs/>
          <w:sz w:val="22"/>
          <w:szCs w:val="22"/>
          <w:lang w:val="sr-Latn-ME"/>
        </w:rPr>
        <w:t xml:space="preserve"> ne očekuje</w:t>
      </w:r>
      <w:r w:rsidR="00B5473A" w:rsidRPr="00E44C04">
        <w:rPr>
          <w:bCs/>
          <w:sz w:val="22"/>
          <w:szCs w:val="22"/>
          <w:lang w:val="sr-Latn-ME"/>
        </w:rPr>
        <w:t xml:space="preserve"> se</w:t>
      </w:r>
      <w:r w:rsidR="00B5473A" w:rsidRPr="00E44C04">
        <w:rPr>
          <w:lang w:val="sr-Latn-ME"/>
        </w:rPr>
        <w:t xml:space="preserve"> </w:t>
      </w:r>
      <w:r w:rsidR="00B5473A" w:rsidRPr="00E44C04">
        <w:rPr>
          <w:bCs/>
          <w:sz w:val="22"/>
          <w:szCs w:val="22"/>
          <w:lang w:val="sr-Latn-ME"/>
        </w:rPr>
        <w:t>da bi fingolimod mogao da utiče na izloženost tim ljekovima.</w:t>
      </w:r>
      <w:r w:rsidRPr="00E44C04">
        <w:rPr>
          <w:bCs/>
          <w:sz w:val="22"/>
          <w:szCs w:val="22"/>
          <w:lang w:val="sr-Latn-ME"/>
        </w:rPr>
        <w:t xml:space="preserve"> </w:t>
      </w:r>
    </w:p>
    <w:p w:rsidR="00A7108B" w:rsidRPr="00E44C04" w:rsidRDefault="00A7108B" w:rsidP="00A7108B">
      <w:pPr>
        <w:tabs>
          <w:tab w:val="left" w:pos="540"/>
          <w:tab w:val="left" w:pos="569"/>
        </w:tabs>
        <w:rPr>
          <w:bCs/>
          <w:sz w:val="22"/>
          <w:szCs w:val="22"/>
          <w:lang w:val="sr-Latn-ME"/>
        </w:rPr>
      </w:pPr>
    </w:p>
    <w:p w:rsidR="00A7108B" w:rsidRPr="00E44C04" w:rsidRDefault="00A7108B" w:rsidP="00A7108B">
      <w:pPr>
        <w:tabs>
          <w:tab w:val="left" w:pos="540"/>
          <w:tab w:val="left" w:pos="569"/>
        </w:tabs>
        <w:rPr>
          <w:b/>
          <w:sz w:val="22"/>
          <w:szCs w:val="22"/>
          <w:lang w:val="sr-Latn-ME"/>
        </w:rPr>
      </w:pPr>
      <w:r w:rsidRPr="00E44C04">
        <w:rPr>
          <w:b/>
          <w:bCs/>
          <w:sz w:val="22"/>
          <w:szCs w:val="22"/>
          <w:lang w:val="sr-Latn-ME"/>
        </w:rPr>
        <w:t xml:space="preserve">4.6. </w:t>
      </w:r>
      <w:r w:rsidRPr="00E44C04">
        <w:rPr>
          <w:b/>
          <w:bCs/>
          <w:sz w:val="22"/>
          <w:szCs w:val="22"/>
          <w:lang w:val="sr-Latn-ME"/>
        </w:rPr>
        <w:tab/>
      </w:r>
      <w:r w:rsidRPr="00E44C04">
        <w:rPr>
          <w:b/>
          <w:sz w:val="22"/>
          <w:szCs w:val="22"/>
          <w:lang w:val="sr-Latn-ME"/>
        </w:rPr>
        <w:t>Plodnost, trudnoća i dojenje</w:t>
      </w:r>
    </w:p>
    <w:p w:rsidR="00A7108B" w:rsidRPr="00E44C04" w:rsidRDefault="00A7108B" w:rsidP="00A7108B">
      <w:pPr>
        <w:tabs>
          <w:tab w:val="left" w:pos="540"/>
          <w:tab w:val="left" w:pos="569"/>
        </w:tabs>
        <w:rPr>
          <w:sz w:val="22"/>
          <w:szCs w:val="22"/>
          <w:u w:val="single"/>
          <w:lang w:val="sr-Latn-ME"/>
        </w:rPr>
      </w:pPr>
    </w:p>
    <w:p w:rsidR="00A7108B" w:rsidRPr="00E44C04" w:rsidRDefault="00A7108B" w:rsidP="00A7108B">
      <w:pPr>
        <w:tabs>
          <w:tab w:val="left" w:pos="567"/>
        </w:tabs>
        <w:ind w:left="567" w:hanging="567"/>
        <w:jc w:val="both"/>
        <w:rPr>
          <w:sz w:val="22"/>
          <w:szCs w:val="22"/>
          <w:u w:val="single"/>
          <w:lang w:val="sr-Latn-ME"/>
        </w:rPr>
      </w:pPr>
      <w:r w:rsidRPr="00E44C04">
        <w:rPr>
          <w:sz w:val="22"/>
          <w:szCs w:val="22"/>
          <w:u w:val="single"/>
          <w:lang w:val="sr-Latn-ME"/>
        </w:rPr>
        <w:t>Žene u reproduktivnom periodu / Kontracepcija kod žena</w:t>
      </w:r>
    </w:p>
    <w:p w:rsidR="00A7108B" w:rsidRPr="00E44C04" w:rsidRDefault="00A7108B" w:rsidP="00A7108B">
      <w:pPr>
        <w:tabs>
          <w:tab w:val="left" w:pos="567"/>
        </w:tabs>
        <w:jc w:val="both"/>
        <w:rPr>
          <w:sz w:val="22"/>
          <w:szCs w:val="22"/>
          <w:lang w:val="sr-Latn-ME"/>
        </w:rPr>
      </w:pPr>
    </w:p>
    <w:p w:rsidR="00A7108B" w:rsidRPr="00E44C04" w:rsidRDefault="00A7108B" w:rsidP="00A7108B">
      <w:pPr>
        <w:tabs>
          <w:tab w:val="left" w:pos="0"/>
        </w:tabs>
        <w:jc w:val="both"/>
        <w:rPr>
          <w:sz w:val="22"/>
          <w:szCs w:val="22"/>
          <w:lang w:val="sr-Latn-ME"/>
        </w:rPr>
      </w:pPr>
      <w:r w:rsidRPr="00E44C04">
        <w:rPr>
          <w:sz w:val="22"/>
          <w:szCs w:val="22"/>
          <w:lang w:val="sr-Latn-ME"/>
        </w:rPr>
        <w:t xml:space="preserve">Fingolimod je kontraindikovan kod žena u reproduktivnom periodu koje ne koriste efikasnu kontracepciju (vidjeti </w:t>
      </w:r>
      <w:r w:rsidR="00154A4E" w:rsidRPr="00E44C04">
        <w:rPr>
          <w:sz w:val="22"/>
          <w:szCs w:val="22"/>
          <w:lang w:val="sr-Latn-ME"/>
        </w:rPr>
        <w:t xml:space="preserve">dio </w:t>
      </w:r>
      <w:r w:rsidRPr="00E44C04">
        <w:rPr>
          <w:sz w:val="22"/>
          <w:szCs w:val="22"/>
          <w:lang w:val="sr-Latn-ME"/>
        </w:rPr>
        <w:t xml:space="preserve">4.3). </w:t>
      </w:r>
      <w:r w:rsidR="00AA7680" w:rsidRPr="00E44C04">
        <w:rPr>
          <w:sz w:val="22"/>
          <w:szCs w:val="22"/>
          <w:lang w:val="sr-Latn-ME"/>
        </w:rPr>
        <w:t>Zbog toga</w:t>
      </w:r>
      <w:r w:rsidRPr="00E44C04">
        <w:rPr>
          <w:sz w:val="22"/>
          <w:szCs w:val="22"/>
          <w:lang w:val="sr-Latn-ME"/>
        </w:rPr>
        <w:t xml:space="preserve">, prije početka liječenja kod žena u reproduktivnom periodu rezultat testa na trudnoću treba da bude negativan i potrebno je obezbijediti savjetovanje </w:t>
      </w:r>
      <w:r w:rsidR="00AA7680" w:rsidRPr="00E44C04">
        <w:rPr>
          <w:sz w:val="22"/>
          <w:szCs w:val="22"/>
          <w:lang w:val="sr-Latn-ME"/>
        </w:rPr>
        <w:t xml:space="preserve">vezano za mogućnost </w:t>
      </w:r>
      <w:r w:rsidRPr="00E44C04">
        <w:rPr>
          <w:sz w:val="22"/>
          <w:szCs w:val="22"/>
          <w:lang w:val="sr-Latn-ME"/>
        </w:rPr>
        <w:t>ozbiljno</w:t>
      </w:r>
      <w:r w:rsidR="00AA7680" w:rsidRPr="00E44C04">
        <w:rPr>
          <w:sz w:val="22"/>
          <w:szCs w:val="22"/>
          <w:lang w:val="sr-Latn-ME"/>
        </w:rPr>
        <w:t>g</w:t>
      </w:r>
      <w:r w:rsidRPr="00E44C04">
        <w:rPr>
          <w:sz w:val="22"/>
          <w:szCs w:val="22"/>
          <w:lang w:val="sr-Latn-ME"/>
        </w:rPr>
        <w:t xml:space="preserve"> rizik</w:t>
      </w:r>
      <w:r w:rsidR="00AA7680" w:rsidRPr="00E44C04">
        <w:rPr>
          <w:sz w:val="22"/>
          <w:szCs w:val="22"/>
          <w:lang w:val="sr-Latn-ME"/>
        </w:rPr>
        <w:t>a</w:t>
      </w:r>
      <w:r w:rsidRPr="00E44C04">
        <w:rPr>
          <w:sz w:val="22"/>
          <w:szCs w:val="22"/>
          <w:lang w:val="sr-Latn-ME"/>
        </w:rPr>
        <w:t xml:space="preserve"> za fetus. Žene u reproduktivnom periodu moraju koristiti efikasnu </w:t>
      </w:r>
      <w:r w:rsidR="00AA7680" w:rsidRPr="00E44C04">
        <w:rPr>
          <w:sz w:val="22"/>
          <w:szCs w:val="22"/>
          <w:lang w:val="sr-Latn-ME"/>
        </w:rPr>
        <w:t xml:space="preserve">kontracepciju tokom terapije </w:t>
      </w:r>
      <w:r w:rsidRPr="00E44C04">
        <w:rPr>
          <w:sz w:val="22"/>
          <w:szCs w:val="22"/>
          <w:lang w:val="sr-Latn-ME"/>
        </w:rPr>
        <w:t>i tokom 2 mjeseca nakon prekida terapije</w:t>
      </w:r>
      <w:r w:rsidR="00AA7680" w:rsidRPr="00E44C04">
        <w:rPr>
          <w:sz w:val="22"/>
          <w:szCs w:val="22"/>
          <w:lang w:val="sr-Latn-ME"/>
        </w:rPr>
        <w:t xml:space="preserve"> lijekom</w:t>
      </w:r>
      <w:r w:rsidR="00896F9A" w:rsidRPr="00E44C04">
        <w:rPr>
          <w:lang w:val="sr-Latn-ME"/>
        </w:rPr>
        <w:t xml:space="preserve"> </w:t>
      </w:r>
      <w:r w:rsidR="00896F9A" w:rsidRPr="00E44C04">
        <w:rPr>
          <w:sz w:val="22"/>
          <w:szCs w:val="22"/>
          <w:lang w:val="sr-Latn-ME"/>
        </w:rPr>
        <w:t>Fingolimod Pharmascience</w:t>
      </w:r>
      <w:r w:rsidRPr="00E44C04">
        <w:rPr>
          <w:sz w:val="22"/>
          <w:szCs w:val="22"/>
          <w:lang w:val="sr-Latn-ME"/>
        </w:rPr>
        <w:t xml:space="preserve">, </w:t>
      </w:r>
      <w:r w:rsidR="00896F9A" w:rsidRPr="00E44C04">
        <w:rPr>
          <w:sz w:val="22"/>
          <w:szCs w:val="22"/>
          <w:lang w:val="sr-Latn-ME"/>
        </w:rPr>
        <w:t>jer je nakon prekida terapije po</w:t>
      </w:r>
      <w:r w:rsidRPr="00E44C04">
        <w:rPr>
          <w:sz w:val="22"/>
          <w:szCs w:val="22"/>
          <w:lang w:val="sr-Latn-ME"/>
        </w:rPr>
        <w:t>treb</w:t>
      </w:r>
      <w:r w:rsidR="00896F9A" w:rsidRPr="00E44C04">
        <w:rPr>
          <w:sz w:val="22"/>
          <w:szCs w:val="22"/>
          <w:lang w:val="sr-Latn-ME"/>
        </w:rPr>
        <w:t>no</w:t>
      </w:r>
      <w:r w:rsidRPr="00E44C04">
        <w:rPr>
          <w:sz w:val="22"/>
          <w:szCs w:val="22"/>
          <w:lang w:val="sr-Latn-ME"/>
        </w:rPr>
        <w:t xml:space="preserve"> približno 2 mjeseca da se fingolimod eliminiše iz organizma (vidjeti </w:t>
      </w:r>
      <w:r w:rsidR="00154A4E" w:rsidRPr="00E44C04">
        <w:rPr>
          <w:sz w:val="22"/>
          <w:szCs w:val="22"/>
          <w:lang w:val="sr-Latn-ME"/>
        </w:rPr>
        <w:t xml:space="preserve">dio </w:t>
      </w:r>
      <w:r w:rsidRPr="00E44C04">
        <w:rPr>
          <w:sz w:val="22"/>
          <w:szCs w:val="22"/>
          <w:lang w:val="sr-Latn-ME"/>
        </w:rPr>
        <w:t xml:space="preserve">4.4). </w:t>
      </w:r>
    </w:p>
    <w:p w:rsidR="00A7108B" w:rsidRPr="00E44C04" w:rsidRDefault="00A7108B" w:rsidP="00A7108B">
      <w:pPr>
        <w:tabs>
          <w:tab w:val="left" w:pos="567"/>
        </w:tabs>
        <w:ind w:left="567" w:hanging="567"/>
        <w:jc w:val="both"/>
        <w:rPr>
          <w:sz w:val="22"/>
          <w:szCs w:val="22"/>
          <w:lang w:val="sr-Latn-ME"/>
        </w:rPr>
      </w:pPr>
    </w:p>
    <w:p w:rsidR="00896F9A" w:rsidRPr="00E44C04" w:rsidRDefault="00896F9A" w:rsidP="00896F9A">
      <w:pPr>
        <w:tabs>
          <w:tab w:val="left" w:pos="284"/>
        </w:tabs>
        <w:jc w:val="both"/>
        <w:rPr>
          <w:sz w:val="22"/>
          <w:szCs w:val="22"/>
          <w:lang w:val="sr-Latn-ME"/>
        </w:rPr>
      </w:pPr>
      <w:r w:rsidRPr="00E44C04">
        <w:rPr>
          <w:sz w:val="22"/>
          <w:szCs w:val="22"/>
          <w:lang w:val="sr-Latn-ME"/>
        </w:rPr>
        <w:t>Posebne</w:t>
      </w:r>
      <w:r w:rsidR="00A7108B" w:rsidRPr="00E44C04">
        <w:rPr>
          <w:sz w:val="22"/>
          <w:szCs w:val="22"/>
          <w:lang w:val="sr-Latn-ME"/>
        </w:rPr>
        <w:t xml:space="preserve"> mjere su </w:t>
      </w:r>
      <w:r w:rsidRPr="00E44C04">
        <w:rPr>
          <w:sz w:val="22"/>
          <w:szCs w:val="22"/>
          <w:lang w:val="sr-Latn-ME"/>
        </w:rPr>
        <w:t>takođe uključene i u eduktivni materijal namijenjen</w:t>
      </w:r>
      <w:r w:rsidR="00A7108B" w:rsidRPr="00E44C04">
        <w:rPr>
          <w:sz w:val="22"/>
          <w:szCs w:val="22"/>
          <w:lang w:val="sr-Latn-ME"/>
        </w:rPr>
        <w:t xml:space="preserve"> ljekar</w:t>
      </w:r>
      <w:r w:rsidRPr="00E44C04">
        <w:rPr>
          <w:sz w:val="22"/>
          <w:szCs w:val="22"/>
          <w:lang w:val="sr-Latn-ME"/>
        </w:rPr>
        <w:t xml:space="preserve">ima. Ove </w:t>
      </w:r>
      <w:r w:rsidR="00A7108B" w:rsidRPr="00E44C04">
        <w:rPr>
          <w:sz w:val="22"/>
          <w:szCs w:val="22"/>
          <w:lang w:val="sr-Latn-ME"/>
        </w:rPr>
        <w:t xml:space="preserve"> mjere </w:t>
      </w:r>
      <w:r w:rsidRPr="00E44C04">
        <w:rPr>
          <w:sz w:val="22"/>
          <w:szCs w:val="22"/>
          <w:lang w:val="sr-Latn-ME"/>
        </w:rPr>
        <w:t>treba sprovesti prije propisivanja fingolimoda i tokom terapije kod žena.</w:t>
      </w:r>
    </w:p>
    <w:p w:rsidR="00154A4E" w:rsidRPr="00E44C04" w:rsidRDefault="00154A4E" w:rsidP="00896F9A">
      <w:pPr>
        <w:tabs>
          <w:tab w:val="left" w:pos="284"/>
        </w:tabs>
        <w:jc w:val="both"/>
        <w:rPr>
          <w:sz w:val="22"/>
          <w:szCs w:val="22"/>
          <w:lang w:val="sr-Latn-ME"/>
        </w:rPr>
      </w:pPr>
    </w:p>
    <w:p w:rsidR="00A7108B" w:rsidRPr="00E44C04" w:rsidRDefault="00896F9A" w:rsidP="00896F9A">
      <w:pPr>
        <w:tabs>
          <w:tab w:val="left" w:pos="284"/>
        </w:tabs>
        <w:jc w:val="both"/>
        <w:rPr>
          <w:sz w:val="22"/>
          <w:szCs w:val="22"/>
          <w:lang w:val="sr-Latn-ME"/>
        </w:rPr>
      </w:pPr>
      <w:r w:rsidRPr="00E44C04">
        <w:rPr>
          <w:sz w:val="22"/>
          <w:szCs w:val="22"/>
          <w:lang w:val="sr-Latn-ME"/>
        </w:rPr>
        <w:t xml:space="preserve">Kada se terapija fingolimodom obustavlja zbog planiranja trudnoće, treba uzeti u obzir  mogućnost da dođe do ponovnog aktiviranja bolesti (videti </w:t>
      </w:r>
      <w:r w:rsidR="00154A4E" w:rsidRPr="00E44C04">
        <w:rPr>
          <w:sz w:val="22"/>
          <w:szCs w:val="22"/>
          <w:lang w:val="sr-Latn-ME"/>
        </w:rPr>
        <w:t xml:space="preserve">dio </w:t>
      </w:r>
      <w:r w:rsidRPr="00E44C04">
        <w:rPr>
          <w:sz w:val="22"/>
          <w:szCs w:val="22"/>
          <w:lang w:val="sr-Latn-ME"/>
        </w:rPr>
        <w:t>4.4).</w:t>
      </w:r>
    </w:p>
    <w:p w:rsidR="00896F9A" w:rsidRPr="00E44C04" w:rsidRDefault="00896F9A" w:rsidP="00896F9A">
      <w:pPr>
        <w:tabs>
          <w:tab w:val="left" w:pos="0"/>
        </w:tabs>
        <w:jc w:val="both"/>
        <w:rPr>
          <w:sz w:val="22"/>
          <w:szCs w:val="22"/>
          <w:u w:val="single"/>
          <w:lang w:val="sr-Latn-ME"/>
        </w:rPr>
      </w:pPr>
    </w:p>
    <w:p w:rsidR="00A7108B" w:rsidRPr="00E44C04" w:rsidRDefault="00A7108B" w:rsidP="00CF6051">
      <w:pPr>
        <w:tabs>
          <w:tab w:val="left" w:pos="567"/>
        </w:tabs>
        <w:jc w:val="both"/>
        <w:rPr>
          <w:sz w:val="22"/>
          <w:szCs w:val="22"/>
          <w:u w:val="single"/>
          <w:lang w:val="sr-Latn-ME"/>
        </w:rPr>
      </w:pPr>
      <w:r w:rsidRPr="00E44C04">
        <w:rPr>
          <w:sz w:val="22"/>
          <w:szCs w:val="22"/>
          <w:u w:val="single"/>
          <w:lang w:val="sr-Latn-ME"/>
        </w:rPr>
        <w:t>Trudnoća</w:t>
      </w:r>
    </w:p>
    <w:p w:rsidR="00A7108B" w:rsidRPr="00E44C04" w:rsidRDefault="00A7108B" w:rsidP="00A7108B">
      <w:pPr>
        <w:tabs>
          <w:tab w:val="left" w:pos="0"/>
        </w:tabs>
        <w:jc w:val="both"/>
        <w:rPr>
          <w:sz w:val="22"/>
          <w:szCs w:val="22"/>
          <w:lang w:val="sr-Latn-ME"/>
        </w:rPr>
      </w:pPr>
      <w:r w:rsidRPr="00E44C04">
        <w:rPr>
          <w:sz w:val="22"/>
          <w:szCs w:val="22"/>
          <w:lang w:val="sr-Latn-ME"/>
        </w:rPr>
        <w:t>Na osnovu iskustva sa primjenom kod ljudi, postmarketinški podaci ukazuju da je primjena fingolimoda tokom trudnoće povezana sa dvostruko većim rizikom od većih kongenitalnih malformacija u poređenju sa učestalošću registrovanom u opštoj populaciji (2-3%; EUROCAT).</w:t>
      </w:r>
    </w:p>
    <w:p w:rsidR="00A7108B" w:rsidRPr="00E44C04" w:rsidRDefault="00A7108B" w:rsidP="00A7108B">
      <w:pPr>
        <w:tabs>
          <w:tab w:val="left" w:pos="0"/>
        </w:tabs>
        <w:jc w:val="both"/>
        <w:rPr>
          <w:sz w:val="22"/>
          <w:szCs w:val="22"/>
          <w:lang w:val="sr-Latn-ME"/>
        </w:rPr>
      </w:pPr>
    </w:p>
    <w:p w:rsidR="00896F9A" w:rsidRPr="00E44C04" w:rsidRDefault="00896F9A" w:rsidP="00A7108B">
      <w:pPr>
        <w:tabs>
          <w:tab w:val="left" w:pos="0"/>
        </w:tabs>
        <w:jc w:val="both"/>
        <w:rPr>
          <w:sz w:val="22"/>
          <w:szCs w:val="22"/>
          <w:lang w:val="sr-Latn-ME"/>
        </w:rPr>
      </w:pPr>
      <w:r w:rsidRPr="00E44C04">
        <w:rPr>
          <w:sz w:val="22"/>
          <w:szCs w:val="22"/>
          <w:lang w:val="sr-Latn-ME"/>
        </w:rPr>
        <w:t xml:space="preserve">Najčešće su registrovane sljedeće veće malformacije: </w:t>
      </w:r>
    </w:p>
    <w:p w:rsidR="00896F9A" w:rsidRPr="00E44C04" w:rsidRDefault="00A7108B" w:rsidP="00A7108B">
      <w:pPr>
        <w:tabs>
          <w:tab w:val="left" w:pos="0"/>
        </w:tabs>
        <w:jc w:val="both"/>
        <w:rPr>
          <w:sz w:val="22"/>
          <w:szCs w:val="22"/>
          <w:lang w:val="sr-Latn-ME"/>
        </w:rPr>
      </w:pPr>
      <w:r w:rsidRPr="00E44C04">
        <w:rPr>
          <w:sz w:val="22"/>
          <w:szCs w:val="22"/>
          <w:lang w:val="sr-Latn-ME"/>
        </w:rPr>
        <w:t xml:space="preserve">- </w:t>
      </w:r>
      <w:r w:rsidRPr="00E44C04">
        <w:rPr>
          <w:sz w:val="22"/>
          <w:szCs w:val="22"/>
          <w:lang w:val="sr-Latn-ME"/>
        </w:rPr>
        <w:tab/>
      </w:r>
      <w:r w:rsidR="00896F9A" w:rsidRPr="00E44C04">
        <w:rPr>
          <w:sz w:val="22"/>
          <w:szCs w:val="22"/>
          <w:lang w:val="sr-Latn-ME"/>
        </w:rPr>
        <w:t xml:space="preserve">Kongenitalna srčana oboljenja </w:t>
      </w:r>
      <w:r w:rsidRPr="00E44C04">
        <w:rPr>
          <w:sz w:val="22"/>
          <w:szCs w:val="22"/>
          <w:lang w:val="sr-Latn-ME"/>
        </w:rPr>
        <w:t>kao što su atrijalni i ventrikularni</w:t>
      </w:r>
      <w:r w:rsidR="00896F9A" w:rsidRPr="00E44C04">
        <w:rPr>
          <w:sz w:val="22"/>
          <w:szCs w:val="22"/>
          <w:lang w:val="sr-Latn-ME"/>
        </w:rPr>
        <w:t xml:space="preserve"> defekti</w:t>
      </w:r>
      <w:r w:rsidRPr="00E44C04">
        <w:rPr>
          <w:sz w:val="22"/>
          <w:szCs w:val="22"/>
          <w:lang w:val="sr-Latn-ME"/>
        </w:rPr>
        <w:t xml:space="preserve"> sept</w:t>
      </w:r>
      <w:r w:rsidR="00896F9A" w:rsidRPr="00E44C04">
        <w:rPr>
          <w:sz w:val="22"/>
          <w:szCs w:val="22"/>
          <w:lang w:val="sr-Latn-ME"/>
        </w:rPr>
        <w:t>uma</w:t>
      </w:r>
      <w:r w:rsidRPr="00E44C04">
        <w:rPr>
          <w:sz w:val="22"/>
          <w:szCs w:val="22"/>
          <w:lang w:val="sr-Latn-ME"/>
        </w:rPr>
        <w:t xml:space="preserve">, </w:t>
      </w:r>
      <w:r w:rsidRPr="00E44C04">
        <w:rPr>
          <w:i/>
          <w:sz w:val="22"/>
          <w:szCs w:val="22"/>
          <w:lang w:val="sr-Latn-ME"/>
        </w:rPr>
        <w:t>Fallot</w:t>
      </w:r>
      <w:r w:rsidRPr="00E44C04">
        <w:rPr>
          <w:sz w:val="22"/>
          <w:szCs w:val="22"/>
          <w:lang w:val="sr-Latn-ME"/>
        </w:rPr>
        <w:t xml:space="preserve"> </w:t>
      </w:r>
      <w:r w:rsidR="00896F9A" w:rsidRPr="00E44C04">
        <w:rPr>
          <w:sz w:val="22"/>
          <w:szCs w:val="22"/>
          <w:lang w:val="sr-Latn-ME"/>
        </w:rPr>
        <w:t xml:space="preserve">     </w:t>
      </w:r>
    </w:p>
    <w:p w:rsidR="00A7108B" w:rsidRPr="00E44C04" w:rsidRDefault="00896F9A" w:rsidP="00A7108B">
      <w:pPr>
        <w:tabs>
          <w:tab w:val="left" w:pos="0"/>
        </w:tabs>
        <w:jc w:val="both"/>
        <w:rPr>
          <w:sz w:val="22"/>
          <w:szCs w:val="22"/>
          <w:lang w:val="sr-Latn-ME"/>
        </w:rPr>
      </w:pPr>
      <w:r w:rsidRPr="00E44C04">
        <w:rPr>
          <w:sz w:val="22"/>
          <w:szCs w:val="22"/>
          <w:lang w:val="sr-Latn-ME"/>
        </w:rPr>
        <w:t xml:space="preserve">             </w:t>
      </w:r>
      <w:r w:rsidR="00A7108B" w:rsidRPr="00E44C04">
        <w:rPr>
          <w:sz w:val="22"/>
          <w:szCs w:val="22"/>
          <w:lang w:val="sr-Latn-ME"/>
        </w:rPr>
        <w:t>tetralogija;</w:t>
      </w:r>
    </w:p>
    <w:p w:rsidR="00A7108B" w:rsidRPr="00E44C04" w:rsidRDefault="00A7108B" w:rsidP="00A7108B">
      <w:pPr>
        <w:tabs>
          <w:tab w:val="left" w:pos="0"/>
        </w:tabs>
        <w:jc w:val="both"/>
        <w:rPr>
          <w:sz w:val="22"/>
          <w:szCs w:val="22"/>
          <w:lang w:val="sr-Latn-ME"/>
        </w:rPr>
      </w:pPr>
      <w:r w:rsidRPr="00E44C04">
        <w:rPr>
          <w:sz w:val="22"/>
          <w:szCs w:val="22"/>
          <w:lang w:val="sr-Latn-ME"/>
        </w:rPr>
        <w:t xml:space="preserve">- </w:t>
      </w:r>
      <w:r w:rsidRPr="00E44C04">
        <w:rPr>
          <w:sz w:val="22"/>
          <w:szCs w:val="22"/>
          <w:lang w:val="sr-Latn-ME"/>
        </w:rPr>
        <w:tab/>
        <w:t>Poremećaj funkcije bubrega;</w:t>
      </w:r>
    </w:p>
    <w:p w:rsidR="00A7108B" w:rsidRPr="00E44C04" w:rsidRDefault="00A7108B" w:rsidP="00A7108B">
      <w:pPr>
        <w:tabs>
          <w:tab w:val="left" w:pos="0"/>
        </w:tabs>
        <w:jc w:val="both"/>
        <w:rPr>
          <w:sz w:val="22"/>
          <w:szCs w:val="22"/>
          <w:lang w:val="sr-Latn-ME"/>
        </w:rPr>
      </w:pPr>
      <w:r w:rsidRPr="00E44C04">
        <w:rPr>
          <w:sz w:val="22"/>
          <w:szCs w:val="22"/>
          <w:lang w:val="sr-Latn-ME"/>
        </w:rPr>
        <w:t xml:space="preserve">- </w:t>
      </w:r>
      <w:r w:rsidRPr="00E44C04">
        <w:rPr>
          <w:sz w:val="22"/>
          <w:szCs w:val="22"/>
          <w:lang w:val="sr-Latn-ME"/>
        </w:rPr>
        <w:tab/>
        <w:t>Muskuloskeletni poremećaji.</w:t>
      </w:r>
    </w:p>
    <w:p w:rsidR="00A7108B" w:rsidRPr="00E44C04" w:rsidRDefault="00A7108B" w:rsidP="00A7108B">
      <w:pPr>
        <w:tabs>
          <w:tab w:val="left" w:pos="0"/>
        </w:tabs>
        <w:jc w:val="both"/>
        <w:rPr>
          <w:sz w:val="22"/>
          <w:szCs w:val="22"/>
          <w:lang w:val="sr-Latn-ME"/>
        </w:rPr>
      </w:pPr>
    </w:p>
    <w:p w:rsidR="00A7108B" w:rsidRPr="00E44C04" w:rsidRDefault="00A7108B" w:rsidP="00A7108B">
      <w:pPr>
        <w:tabs>
          <w:tab w:val="left" w:pos="0"/>
        </w:tabs>
        <w:jc w:val="both"/>
        <w:rPr>
          <w:sz w:val="22"/>
          <w:szCs w:val="22"/>
          <w:lang w:val="sr-Latn-ME"/>
        </w:rPr>
      </w:pPr>
      <w:r w:rsidRPr="00E44C04">
        <w:rPr>
          <w:sz w:val="22"/>
          <w:szCs w:val="22"/>
          <w:lang w:val="sr-Latn-ME"/>
        </w:rPr>
        <w:t>Nema podataka o dejstvu fingolimoda na tok porođaja i sam porođaj.</w:t>
      </w:r>
    </w:p>
    <w:p w:rsidR="00A7108B" w:rsidRPr="00E44C04" w:rsidRDefault="00A7108B" w:rsidP="00A7108B">
      <w:pPr>
        <w:tabs>
          <w:tab w:val="left" w:pos="0"/>
        </w:tabs>
        <w:jc w:val="both"/>
        <w:rPr>
          <w:sz w:val="22"/>
          <w:szCs w:val="22"/>
          <w:lang w:val="sr-Latn-ME"/>
        </w:rPr>
      </w:pPr>
    </w:p>
    <w:p w:rsidR="00A7108B" w:rsidRPr="00E44C04" w:rsidRDefault="00A7108B" w:rsidP="00A7108B">
      <w:pPr>
        <w:tabs>
          <w:tab w:val="left" w:pos="0"/>
        </w:tabs>
        <w:jc w:val="both"/>
        <w:rPr>
          <w:sz w:val="22"/>
          <w:szCs w:val="22"/>
          <w:lang w:val="sr-Latn-ME"/>
        </w:rPr>
      </w:pPr>
      <w:r w:rsidRPr="00E44C04">
        <w:rPr>
          <w:sz w:val="22"/>
          <w:szCs w:val="22"/>
          <w:lang w:val="sr-Latn-ME"/>
        </w:rPr>
        <w:t xml:space="preserve">Ispitivanja na životinjama pokazala su reproduktivnu toksičnost, uključujući i gubitak fetusa i oštećenja organa, naročito perzistirajući </w:t>
      </w:r>
      <w:r w:rsidRPr="00E44C04">
        <w:rPr>
          <w:i/>
          <w:sz w:val="22"/>
          <w:szCs w:val="22"/>
          <w:lang w:val="sr-Latn-ME"/>
        </w:rPr>
        <w:t>truncus arteriosus</w:t>
      </w:r>
      <w:r w:rsidRPr="00E44C04">
        <w:rPr>
          <w:sz w:val="22"/>
          <w:szCs w:val="22"/>
          <w:lang w:val="sr-Latn-ME"/>
        </w:rPr>
        <w:t xml:space="preserve"> i ventrikularni septalni defekt (vidjeti </w:t>
      </w:r>
      <w:r w:rsidR="00154A4E" w:rsidRPr="00E44C04">
        <w:rPr>
          <w:sz w:val="22"/>
          <w:szCs w:val="22"/>
          <w:lang w:val="sr-Latn-ME"/>
        </w:rPr>
        <w:t xml:space="preserve">dio </w:t>
      </w:r>
      <w:r w:rsidRPr="00E44C04">
        <w:rPr>
          <w:sz w:val="22"/>
          <w:szCs w:val="22"/>
          <w:lang w:val="sr-Latn-ME"/>
        </w:rPr>
        <w:t xml:space="preserve">5.3). Takođe, poznato je da  receptor na koji fingolimod djeluje (receptor za sfingozin 1-fosfat) </w:t>
      </w:r>
      <w:r w:rsidR="00896F9A" w:rsidRPr="00E44C04">
        <w:rPr>
          <w:sz w:val="22"/>
          <w:szCs w:val="22"/>
          <w:lang w:val="sr-Latn-ME"/>
        </w:rPr>
        <w:t xml:space="preserve">učestvuje </w:t>
      </w:r>
      <w:r w:rsidRPr="00E44C04">
        <w:rPr>
          <w:sz w:val="22"/>
          <w:szCs w:val="22"/>
          <w:lang w:val="sr-Latn-ME"/>
        </w:rPr>
        <w:t xml:space="preserve"> u formiranj</w:t>
      </w:r>
      <w:r w:rsidR="00896F9A" w:rsidRPr="00E44C04">
        <w:rPr>
          <w:sz w:val="22"/>
          <w:szCs w:val="22"/>
          <w:lang w:val="sr-Latn-ME"/>
        </w:rPr>
        <w:t>u</w:t>
      </w:r>
      <w:r w:rsidRPr="00E44C04">
        <w:rPr>
          <w:sz w:val="22"/>
          <w:szCs w:val="22"/>
          <w:lang w:val="sr-Latn-ME"/>
        </w:rPr>
        <w:t xml:space="preserve"> krvnih sudova tokom embriogeneze. </w:t>
      </w:r>
    </w:p>
    <w:p w:rsidR="00A7108B" w:rsidRPr="00E44C04" w:rsidRDefault="00A7108B" w:rsidP="00A7108B">
      <w:pPr>
        <w:tabs>
          <w:tab w:val="left" w:pos="0"/>
        </w:tabs>
        <w:jc w:val="both"/>
        <w:rPr>
          <w:sz w:val="22"/>
          <w:szCs w:val="22"/>
          <w:lang w:val="sr-Latn-ME"/>
        </w:rPr>
      </w:pPr>
    </w:p>
    <w:p w:rsidR="00896F9A" w:rsidRPr="00E44C04" w:rsidRDefault="00A7108B" w:rsidP="00896F9A">
      <w:pPr>
        <w:tabs>
          <w:tab w:val="left" w:pos="0"/>
        </w:tabs>
        <w:jc w:val="both"/>
        <w:rPr>
          <w:sz w:val="22"/>
          <w:szCs w:val="22"/>
          <w:u w:val="single"/>
          <w:lang w:val="sr-Latn-ME"/>
        </w:rPr>
      </w:pPr>
      <w:r w:rsidRPr="00E44C04">
        <w:rPr>
          <w:sz w:val="22"/>
          <w:szCs w:val="22"/>
          <w:lang w:val="sr-Latn-ME"/>
        </w:rPr>
        <w:t xml:space="preserve">Posljedično, fingolimod je kontraindikovan tokom trudnoće (vidjeti </w:t>
      </w:r>
      <w:r w:rsidR="00154A4E" w:rsidRPr="00E44C04">
        <w:rPr>
          <w:sz w:val="22"/>
          <w:szCs w:val="22"/>
          <w:lang w:val="sr-Latn-ME"/>
        </w:rPr>
        <w:t xml:space="preserve">dio </w:t>
      </w:r>
      <w:r w:rsidRPr="00E44C04">
        <w:rPr>
          <w:sz w:val="22"/>
          <w:szCs w:val="22"/>
          <w:lang w:val="sr-Latn-ME"/>
        </w:rPr>
        <w:t xml:space="preserve">4.3). Potrebno je prekinuti primjenu fingolimoda 2 mjeseca prije planiranja trudnoće (vidjeti </w:t>
      </w:r>
      <w:r w:rsidR="00154A4E" w:rsidRPr="00E44C04">
        <w:rPr>
          <w:sz w:val="22"/>
          <w:szCs w:val="22"/>
          <w:lang w:val="sr-Latn-ME"/>
        </w:rPr>
        <w:t xml:space="preserve">dio </w:t>
      </w:r>
      <w:r w:rsidRPr="00E44C04">
        <w:rPr>
          <w:sz w:val="22"/>
          <w:szCs w:val="22"/>
          <w:lang w:val="sr-Latn-ME"/>
        </w:rPr>
        <w:t xml:space="preserve">4.4). Ako žena </w:t>
      </w:r>
      <w:r w:rsidR="00896F9A" w:rsidRPr="00E44C04">
        <w:rPr>
          <w:sz w:val="22"/>
          <w:szCs w:val="22"/>
          <w:lang w:val="sr-Latn-ME"/>
        </w:rPr>
        <w:t>ostane u drugom stanju tokom terapije</w:t>
      </w:r>
      <w:r w:rsidRPr="00E44C04">
        <w:rPr>
          <w:sz w:val="22"/>
          <w:szCs w:val="22"/>
          <w:lang w:val="sr-Latn-ME"/>
        </w:rPr>
        <w:t xml:space="preserve">, primjena fingolimoda se mora prekinuti. Potrebno je dati medicinski savjet u vezi sa rizikom od štetnih dejstava </w:t>
      </w:r>
      <w:r w:rsidR="00896F9A" w:rsidRPr="00E44C04">
        <w:rPr>
          <w:sz w:val="22"/>
          <w:szCs w:val="22"/>
          <w:lang w:val="sr-Latn-ME"/>
        </w:rPr>
        <w:t xml:space="preserve">povezanih sa terapijom na fetus i sprovesti  </w:t>
      </w:r>
      <w:r w:rsidR="00154A4E" w:rsidRPr="00E44C04">
        <w:rPr>
          <w:sz w:val="22"/>
          <w:szCs w:val="22"/>
          <w:lang w:val="sr-Latn-ME"/>
        </w:rPr>
        <w:t xml:space="preserve">ultrazvučno </w:t>
      </w:r>
      <w:r w:rsidR="00896F9A" w:rsidRPr="00E44C04">
        <w:rPr>
          <w:sz w:val="22"/>
          <w:szCs w:val="22"/>
          <w:lang w:val="sr-Latn-ME"/>
        </w:rPr>
        <w:t>ispitivanje.</w:t>
      </w:r>
      <w:r w:rsidR="00896F9A" w:rsidRPr="00E44C04">
        <w:rPr>
          <w:sz w:val="22"/>
          <w:szCs w:val="22"/>
          <w:u w:val="single"/>
          <w:lang w:val="sr-Latn-ME"/>
        </w:rPr>
        <w:t xml:space="preserve"> </w:t>
      </w:r>
    </w:p>
    <w:p w:rsidR="00896F9A" w:rsidRPr="00E44C04" w:rsidRDefault="00896F9A" w:rsidP="00896F9A">
      <w:pPr>
        <w:tabs>
          <w:tab w:val="left" w:pos="0"/>
        </w:tabs>
        <w:jc w:val="both"/>
        <w:rPr>
          <w:sz w:val="22"/>
          <w:szCs w:val="22"/>
          <w:lang w:val="sr-Latn-ME"/>
        </w:rPr>
      </w:pPr>
    </w:p>
    <w:p w:rsidR="00A7108B" w:rsidRPr="00E44C04" w:rsidRDefault="00A7108B" w:rsidP="00896F9A">
      <w:pPr>
        <w:tabs>
          <w:tab w:val="left" w:pos="0"/>
        </w:tabs>
        <w:jc w:val="both"/>
        <w:rPr>
          <w:sz w:val="22"/>
          <w:szCs w:val="22"/>
          <w:u w:val="single"/>
          <w:lang w:val="sr-Latn-ME"/>
        </w:rPr>
      </w:pPr>
      <w:r w:rsidRPr="00E44C04">
        <w:rPr>
          <w:sz w:val="22"/>
          <w:szCs w:val="22"/>
          <w:u w:val="single"/>
          <w:lang w:val="sr-Latn-ME"/>
        </w:rPr>
        <w:t>Dojenje</w:t>
      </w:r>
    </w:p>
    <w:p w:rsidR="00A7108B" w:rsidRPr="00E44C04" w:rsidRDefault="00A7108B" w:rsidP="00A7108B">
      <w:pPr>
        <w:tabs>
          <w:tab w:val="left" w:pos="0"/>
        </w:tabs>
        <w:jc w:val="both"/>
        <w:rPr>
          <w:sz w:val="22"/>
          <w:szCs w:val="22"/>
          <w:lang w:val="sr-Latn-ME"/>
        </w:rPr>
      </w:pPr>
      <w:r w:rsidRPr="00E44C04">
        <w:rPr>
          <w:sz w:val="22"/>
          <w:szCs w:val="22"/>
          <w:lang w:val="sr-Latn-ME"/>
        </w:rPr>
        <w:t xml:space="preserve">Fingolimod se izlučuje u mlijeko životinja kod kojih je primjenjivan za vrijeme laktacije (vidjeti </w:t>
      </w:r>
      <w:r w:rsidR="00154A4E" w:rsidRPr="00E44C04">
        <w:rPr>
          <w:sz w:val="22"/>
          <w:szCs w:val="22"/>
          <w:lang w:val="sr-Latn-ME"/>
        </w:rPr>
        <w:t xml:space="preserve">dio </w:t>
      </w:r>
      <w:r w:rsidRPr="00E44C04">
        <w:rPr>
          <w:sz w:val="22"/>
          <w:szCs w:val="22"/>
          <w:lang w:val="sr-Latn-ME"/>
        </w:rPr>
        <w:t xml:space="preserve">5.3). Zbog mogućnosti nastanka ozbiljnih </w:t>
      </w:r>
      <w:r w:rsidR="00896F9A" w:rsidRPr="00E44C04">
        <w:rPr>
          <w:sz w:val="22"/>
          <w:szCs w:val="22"/>
          <w:lang w:val="sr-Latn-ME"/>
        </w:rPr>
        <w:t xml:space="preserve">neželjenih reakcija </w:t>
      </w:r>
      <w:r w:rsidRPr="00E44C04">
        <w:rPr>
          <w:sz w:val="22"/>
          <w:szCs w:val="22"/>
          <w:lang w:val="sr-Latn-ME"/>
        </w:rPr>
        <w:t xml:space="preserve">na fingolimod kod odojčadi, žene koje </w:t>
      </w:r>
      <w:r w:rsidR="00896F9A" w:rsidRPr="00E44C04">
        <w:rPr>
          <w:sz w:val="22"/>
          <w:szCs w:val="22"/>
          <w:lang w:val="sr-Latn-ME"/>
        </w:rPr>
        <w:t xml:space="preserve">primaju </w:t>
      </w:r>
      <w:r w:rsidRPr="00E44C04">
        <w:rPr>
          <w:sz w:val="22"/>
          <w:szCs w:val="22"/>
          <w:lang w:val="sr-Latn-ME"/>
        </w:rPr>
        <w:t>lijek Fingolimod Pharmascience</w:t>
      </w:r>
      <w:r w:rsidR="00896F9A" w:rsidRPr="00E44C04">
        <w:rPr>
          <w:sz w:val="22"/>
          <w:szCs w:val="22"/>
          <w:lang w:val="sr-Latn-ME"/>
        </w:rPr>
        <w:t xml:space="preserve"> </w:t>
      </w:r>
      <w:r w:rsidRPr="00E44C04">
        <w:rPr>
          <w:sz w:val="22"/>
          <w:szCs w:val="22"/>
          <w:lang w:val="sr-Latn-ME"/>
        </w:rPr>
        <w:t xml:space="preserve">ne </w:t>
      </w:r>
      <w:r w:rsidR="00896F9A" w:rsidRPr="00E44C04">
        <w:rPr>
          <w:sz w:val="22"/>
          <w:szCs w:val="22"/>
          <w:lang w:val="sr-Latn-ME"/>
        </w:rPr>
        <w:t xml:space="preserve">treba da </w:t>
      </w:r>
      <w:r w:rsidRPr="00E44C04">
        <w:rPr>
          <w:sz w:val="22"/>
          <w:szCs w:val="22"/>
          <w:lang w:val="sr-Latn-ME"/>
        </w:rPr>
        <w:t>doj</w:t>
      </w:r>
      <w:r w:rsidR="00896F9A" w:rsidRPr="00E44C04">
        <w:rPr>
          <w:sz w:val="22"/>
          <w:szCs w:val="22"/>
          <w:lang w:val="sr-Latn-ME"/>
        </w:rPr>
        <w:t>e</w:t>
      </w:r>
      <w:r w:rsidRPr="00E44C04">
        <w:rPr>
          <w:sz w:val="22"/>
          <w:szCs w:val="22"/>
          <w:lang w:val="sr-Latn-ME"/>
        </w:rPr>
        <w:t>.</w:t>
      </w:r>
    </w:p>
    <w:p w:rsidR="00905158" w:rsidRPr="00E44C04" w:rsidRDefault="00905158" w:rsidP="00A7108B">
      <w:pPr>
        <w:tabs>
          <w:tab w:val="left" w:pos="0"/>
        </w:tabs>
        <w:jc w:val="both"/>
        <w:rPr>
          <w:sz w:val="22"/>
          <w:szCs w:val="22"/>
          <w:lang w:val="sr-Latn-ME"/>
        </w:rPr>
      </w:pPr>
    </w:p>
    <w:p w:rsidR="00905158" w:rsidRPr="00E44C04" w:rsidRDefault="00905158" w:rsidP="00905158">
      <w:pPr>
        <w:tabs>
          <w:tab w:val="left" w:pos="0"/>
        </w:tabs>
        <w:jc w:val="both"/>
        <w:rPr>
          <w:sz w:val="22"/>
          <w:szCs w:val="22"/>
          <w:u w:val="single"/>
          <w:lang w:val="sr-Latn-ME"/>
        </w:rPr>
      </w:pPr>
      <w:r w:rsidRPr="00E44C04">
        <w:rPr>
          <w:sz w:val="22"/>
          <w:szCs w:val="22"/>
          <w:u w:val="single"/>
          <w:lang w:val="sr-Latn-ME"/>
        </w:rPr>
        <w:t>Plodnost</w:t>
      </w:r>
    </w:p>
    <w:p w:rsidR="00905158" w:rsidRPr="00E44C04" w:rsidRDefault="00905158" w:rsidP="00905158">
      <w:pPr>
        <w:tabs>
          <w:tab w:val="left" w:pos="0"/>
        </w:tabs>
        <w:jc w:val="both"/>
        <w:rPr>
          <w:sz w:val="22"/>
          <w:szCs w:val="22"/>
          <w:lang w:val="sr-Latn-ME"/>
        </w:rPr>
      </w:pPr>
      <w:r w:rsidRPr="00E44C04">
        <w:rPr>
          <w:sz w:val="22"/>
          <w:szCs w:val="22"/>
          <w:lang w:val="sr-Latn-ME"/>
        </w:rPr>
        <w:t>Podaci iz pretkliničkih ispitivanja ne ukazuju na to da bi fingolimod mogao biti povezan sa povećanim rizikom od smanjene plodnosti (vidjeti dio 5.3).</w:t>
      </w:r>
    </w:p>
    <w:p w:rsidR="00A7108B" w:rsidRPr="00E44C04" w:rsidRDefault="00A7108B" w:rsidP="00A7108B">
      <w:pPr>
        <w:tabs>
          <w:tab w:val="left" w:pos="540"/>
          <w:tab w:val="left" w:pos="569"/>
        </w:tabs>
        <w:ind w:left="540" w:hanging="540"/>
        <w:rPr>
          <w:b/>
          <w:bCs/>
          <w:sz w:val="22"/>
          <w:szCs w:val="22"/>
          <w:lang w:val="sr-Latn-ME"/>
        </w:rPr>
      </w:pPr>
    </w:p>
    <w:p w:rsidR="00A7108B" w:rsidRPr="00E44C04" w:rsidRDefault="00A7108B" w:rsidP="00A7108B">
      <w:pPr>
        <w:tabs>
          <w:tab w:val="left" w:pos="540"/>
          <w:tab w:val="left" w:pos="569"/>
        </w:tabs>
        <w:ind w:left="540" w:hanging="540"/>
        <w:rPr>
          <w:b/>
          <w:bCs/>
          <w:sz w:val="22"/>
          <w:szCs w:val="22"/>
          <w:lang w:val="sr-Latn-ME"/>
        </w:rPr>
      </w:pPr>
      <w:r w:rsidRPr="00E44C04">
        <w:rPr>
          <w:b/>
          <w:bCs/>
          <w:sz w:val="22"/>
          <w:szCs w:val="22"/>
          <w:lang w:val="sr-Latn-ME"/>
        </w:rPr>
        <w:t xml:space="preserve">4.7. </w:t>
      </w:r>
      <w:r w:rsidRPr="00E44C04">
        <w:rPr>
          <w:b/>
          <w:bCs/>
          <w:sz w:val="22"/>
          <w:szCs w:val="22"/>
          <w:lang w:val="sr-Latn-ME"/>
        </w:rPr>
        <w:tab/>
        <w:t>Uticaj na sposobnost upravljanja vozilima i rukovanje mašinama</w:t>
      </w:r>
    </w:p>
    <w:p w:rsidR="00A7108B" w:rsidRPr="00E44C04" w:rsidRDefault="00A7108B" w:rsidP="00A7108B">
      <w:pPr>
        <w:tabs>
          <w:tab w:val="left" w:pos="540"/>
          <w:tab w:val="left" w:pos="569"/>
        </w:tabs>
        <w:ind w:left="540" w:hanging="540"/>
        <w:rPr>
          <w:b/>
          <w:bCs/>
          <w:sz w:val="22"/>
          <w:szCs w:val="22"/>
          <w:lang w:val="sr-Latn-ME"/>
        </w:rPr>
      </w:pPr>
    </w:p>
    <w:p w:rsidR="00A7108B" w:rsidRPr="00E44C04" w:rsidRDefault="00896F9A" w:rsidP="00A7108B">
      <w:pPr>
        <w:tabs>
          <w:tab w:val="left" w:pos="0"/>
        </w:tabs>
        <w:jc w:val="both"/>
        <w:rPr>
          <w:bCs/>
          <w:sz w:val="22"/>
          <w:szCs w:val="22"/>
          <w:lang w:val="sr-Latn-ME"/>
        </w:rPr>
      </w:pPr>
      <w:r w:rsidRPr="00E44C04">
        <w:rPr>
          <w:bCs/>
          <w:sz w:val="22"/>
          <w:szCs w:val="22"/>
          <w:lang w:val="sr-Latn-ME"/>
        </w:rPr>
        <w:t xml:space="preserve">Lijek </w:t>
      </w:r>
      <w:r w:rsidR="00A7108B" w:rsidRPr="00E44C04">
        <w:rPr>
          <w:bCs/>
          <w:sz w:val="22"/>
          <w:szCs w:val="22"/>
          <w:lang w:val="sr-Latn-ME"/>
        </w:rPr>
        <w:t>Fingolimod Pharmascience</w:t>
      </w:r>
      <w:r w:rsidRPr="00E44C04">
        <w:rPr>
          <w:bCs/>
          <w:sz w:val="22"/>
          <w:szCs w:val="22"/>
          <w:lang w:val="sr-Latn-ME"/>
        </w:rPr>
        <w:t xml:space="preserve"> </w:t>
      </w:r>
      <w:r w:rsidR="00A7108B" w:rsidRPr="00E44C04">
        <w:rPr>
          <w:bCs/>
          <w:sz w:val="22"/>
          <w:szCs w:val="22"/>
          <w:lang w:val="sr-Latn-ME"/>
        </w:rPr>
        <w:t>ima zanemarljiv ili nema nikakav uticaj na sposobnost upravljanja vozilima i rukovanja mašinama.</w:t>
      </w:r>
    </w:p>
    <w:p w:rsidR="00A7108B" w:rsidRPr="00E44C04" w:rsidRDefault="00A7108B" w:rsidP="00A7108B">
      <w:pPr>
        <w:tabs>
          <w:tab w:val="left" w:pos="0"/>
        </w:tabs>
        <w:jc w:val="both"/>
        <w:rPr>
          <w:bCs/>
          <w:sz w:val="22"/>
          <w:szCs w:val="22"/>
          <w:lang w:val="sr-Latn-ME"/>
        </w:rPr>
      </w:pPr>
    </w:p>
    <w:p w:rsidR="00A7108B" w:rsidRPr="00E44C04" w:rsidRDefault="00A7108B" w:rsidP="00A7108B">
      <w:pPr>
        <w:tabs>
          <w:tab w:val="left" w:pos="0"/>
        </w:tabs>
        <w:jc w:val="both"/>
        <w:rPr>
          <w:bCs/>
          <w:sz w:val="22"/>
          <w:szCs w:val="22"/>
          <w:lang w:val="sr-Latn-ME"/>
        </w:rPr>
      </w:pPr>
      <w:r w:rsidRPr="00E44C04">
        <w:rPr>
          <w:bCs/>
          <w:sz w:val="22"/>
          <w:szCs w:val="22"/>
          <w:lang w:val="sr-Latn-ME"/>
        </w:rPr>
        <w:t xml:space="preserve">Međutim, </w:t>
      </w:r>
      <w:r w:rsidR="00905158" w:rsidRPr="00E44C04">
        <w:rPr>
          <w:bCs/>
          <w:sz w:val="22"/>
          <w:szCs w:val="22"/>
          <w:lang w:val="sr-Latn-ME"/>
        </w:rPr>
        <w:t xml:space="preserve">vrtoglavica ili pospanost </w:t>
      </w:r>
      <w:r w:rsidR="00896F9A" w:rsidRPr="00E44C04">
        <w:rPr>
          <w:bCs/>
          <w:sz w:val="22"/>
          <w:szCs w:val="22"/>
          <w:lang w:val="sr-Latn-ME"/>
        </w:rPr>
        <w:t xml:space="preserve">povremeno mogu da se jave </w:t>
      </w:r>
      <w:r w:rsidRPr="00E44C04">
        <w:rPr>
          <w:bCs/>
          <w:sz w:val="22"/>
          <w:szCs w:val="22"/>
          <w:lang w:val="sr-Latn-ME"/>
        </w:rPr>
        <w:t>kada se započinje</w:t>
      </w:r>
      <w:r w:rsidR="00905158" w:rsidRPr="00E44C04">
        <w:rPr>
          <w:bCs/>
          <w:sz w:val="22"/>
          <w:szCs w:val="22"/>
          <w:lang w:val="sr-Latn-ME"/>
        </w:rPr>
        <w:t xml:space="preserve"> liječenje</w:t>
      </w:r>
      <w:r w:rsidRPr="00E44C04">
        <w:rPr>
          <w:bCs/>
          <w:sz w:val="22"/>
          <w:szCs w:val="22"/>
          <w:lang w:val="sr-Latn-ME"/>
        </w:rPr>
        <w:t>. Kada se započinje terapija</w:t>
      </w:r>
      <w:r w:rsidR="00896F9A" w:rsidRPr="00E44C04">
        <w:rPr>
          <w:lang w:val="sr-Latn-ME"/>
        </w:rPr>
        <w:t xml:space="preserve"> l</w:t>
      </w:r>
      <w:r w:rsidR="00896F9A" w:rsidRPr="00E44C04">
        <w:rPr>
          <w:bCs/>
          <w:sz w:val="22"/>
          <w:szCs w:val="22"/>
          <w:lang w:val="sr-Latn-ME"/>
        </w:rPr>
        <w:t>ijekom Fingolimod Pharmascience</w:t>
      </w:r>
      <w:r w:rsidRPr="00E44C04">
        <w:rPr>
          <w:bCs/>
          <w:sz w:val="22"/>
          <w:szCs w:val="22"/>
          <w:lang w:val="sr-Latn-ME"/>
        </w:rPr>
        <w:t xml:space="preserve"> preporučuje se da se pacijent</w:t>
      </w:r>
      <w:r w:rsidR="00896F9A" w:rsidRPr="00E44C04">
        <w:rPr>
          <w:bCs/>
          <w:sz w:val="22"/>
          <w:szCs w:val="22"/>
          <w:lang w:val="sr-Latn-ME"/>
        </w:rPr>
        <w:t xml:space="preserve">i prate </w:t>
      </w:r>
      <w:r w:rsidRPr="00E44C04">
        <w:rPr>
          <w:bCs/>
          <w:sz w:val="22"/>
          <w:szCs w:val="22"/>
          <w:lang w:val="sr-Latn-ME"/>
        </w:rPr>
        <w:t xml:space="preserve">tokom perioda od 6 sati (vidjeti </w:t>
      </w:r>
      <w:r w:rsidR="00905158" w:rsidRPr="00E44C04">
        <w:rPr>
          <w:bCs/>
          <w:sz w:val="22"/>
          <w:szCs w:val="22"/>
          <w:lang w:val="sr-Latn-ME"/>
        </w:rPr>
        <w:t xml:space="preserve">dio </w:t>
      </w:r>
      <w:r w:rsidRPr="00E44C04">
        <w:rPr>
          <w:bCs/>
          <w:sz w:val="22"/>
          <w:szCs w:val="22"/>
          <w:lang w:val="sr-Latn-ME"/>
        </w:rPr>
        <w:t>4.4, Bradiaritmija).</w:t>
      </w:r>
    </w:p>
    <w:p w:rsidR="00A7108B" w:rsidRPr="00E44C04" w:rsidRDefault="00A7108B" w:rsidP="00A7108B">
      <w:pPr>
        <w:tabs>
          <w:tab w:val="left" w:pos="540"/>
          <w:tab w:val="left" w:pos="569"/>
        </w:tabs>
        <w:rPr>
          <w:b/>
          <w:bCs/>
          <w:sz w:val="22"/>
          <w:szCs w:val="22"/>
          <w:lang w:val="sr-Latn-ME"/>
        </w:rPr>
      </w:pPr>
    </w:p>
    <w:p w:rsidR="00A7108B" w:rsidRPr="00E44C04" w:rsidRDefault="00A7108B" w:rsidP="00A7108B">
      <w:pPr>
        <w:tabs>
          <w:tab w:val="left" w:pos="540"/>
          <w:tab w:val="left" w:pos="569"/>
        </w:tabs>
        <w:rPr>
          <w:b/>
          <w:bCs/>
          <w:sz w:val="22"/>
          <w:szCs w:val="22"/>
          <w:lang w:val="sr-Latn-ME"/>
        </w:rPr>
      </w:pPr>
      <w:r w:rsidRPr="00E44C04">
        <w:rPr>
          <w:b/>
          <w:bCs/>
          <w:sz w:val="22"/>
          <w:szCs w:val="22"/>
          <w:lang w:val="sr-Latn-ME"/>
        </w:rPr>
        <w:t xml:space="preserve">4.8. </w:t>
      </w:r>
      <w:r w:rsidRPr="00E44C04">
        <w:rPr>
          <w:b/>
          <w:bCs/>
          <w:sz w:val="22"/>
          <w:szCs w:val="22"/>
          <w:lang w:val="sr-Latn-ME"/>
        </w:rPr>
        <w:tab/>
        <w:t>Neželjena dejstva</w:t>
      </w:r>
    </w:p>
    <w:p w:rsidR="00A7108B" w:rsidRPr="00E44C04" w:rsidRDefault="00A7108B" w:rsidP="00A7108B">
      <w:pPr>
        <w:tabs>
          <w:tab w:val="left" w:pos="540"/>
          <w:tab w:val="left" w:pos="569"/>
        </w:tabs>
        <w:rPr>
          <w:b/>
          <w:bCs/>
          <w:sz w:val="22"/>
          <w:szCs w:val="22"/>
          <w:lang w:val="sr-Latn-ME"/>
        </w:rPr>
      </w:pPr>
    </w:p>
    <w:p w:rsidR="00A7108B" w:rsidRPr="00E44C04" w:rsidRDefault="00A7108B" w:rsidP="00A7108B">
      <w:pPr>
        <w:tabs>
          <w:tab w:val="left" w:pos="540"/>
          <w:tab w:val="left" w:pos="569"/>
        </w:tabs>
        <w:jc w:val="both"/>
        <w:rPr>
          <w:sz w:val="22"/>
          <w:u w:val="single"/>
          <w:lang w:val="sr-Latn-ME"/>
        </w:rPr>
      </w:pPr>
      <w:r w:rsidRPr="00E44C04">
        <w:rPr>
          <w:sz w:val="22"/>
          <w:u w:val="single"/>
          <w:lang w:val="sr-Latn-ME"/>
        </w:rPr>
        <w:t>Sažetak bezbjednosnog profila</w:t>
      </w:r>
    </w:p>
    <w:p w:rsidR="00A7108B" w:rsidRPr="00E44C04" w:rsidRDefault="00A7108B" w:rsidP="00A7108B">
      <w:pPr>
        <w:tabs>
          <w:tab w:val="left" w:pos="540"/>
          <w:tab w:val="left" w:pos="569"/>
        </w:tabs>
        <w:jc w:val="both"/>
        <w:rPr>
          <w:sz w:val="22"/>
          <w:u w:val="single"/>
          <w:lang w:val="sr-Latn-ME"/>
        </w:rPr>
      </w:pPr>
    </w:p>
    <w:p w:rsidR="00A7108B" w:rsidRPr="00E44C04" w:rsidRDefault="00A7108B" w:rsidP="00A7108B">
      <w:pPr>
        <w:tabs>
          <w:tab w:val="left" w:pos="540"/>
          <w:tab w:val="left" w:pos="569"/>
        </w:tabs>
        <w:jc w:val="both"/>
        <w:rPr>
          <w:sz w:val="22"/>
          <w:lang w:val="sr-Latn-ME"/>
        </w:rPr>
      </w:pPr>
      <w:r w:rsidRPr="00E44C04">
        <w:rPr>
          <w:sz w:val="22"/>
          <w:lang w:val="sr-Latn-ME"/>
        </w:rPr>
        <w:t>Najčešć</w:t>
      </w:r>
      <w:r w:rsidR="00C06F25" w:rsidRPr="00E44C04">
        <w:rPr>
          <w:sz w:val="22"/>
          <w:lang w:val="sr-Latn-ME"/>
        </w:rPr>
        <w:t xml:space="preserve">e prijavljene </w:t>
      </w:r>
      <w:r w:rsidRPr="00E44C04">
        <w:rPr>
          <w:sz w:val="22"/>
          <w:lang w:val="sr-Latn-ME"/>
        </w:rPr>
        <w:t>neželjen</w:t>
      </w:r>
      <w:r w:rsidR="00C06F25" w:rsidRPr="00E44C04">
        <w:rPr>
          <w:sz w:val="22"/>
          <w:lang w:val="sr-Latn-ME"/>
        </w:rPr>
        <w:t xml:space="preserve">e reakcije </w:t>
      </w:r>
      <w:r w:rsidRPr="00E44C04">
        <w:rPr>
          <w:sz w:val="22"/>
          <w:lang w:val="sr-Latn-ME"/>
        </w:rPr>
        <w:t xml:space="preserve"> (incidenca ≥10%) </w:t>
      </w:r>
      <w:r w:rsidR="00C06F25" w:rsidRPr="00E44C04">
        <w:rPr>
          <w:sz w:val="22"/>
          <w:lang w:val="sr-Latn-ME"/>
        </w:rPr>
        <w:t xml:space="preserve">pri primjeni </w:t>
      </w:r>
      <w:r w:rsidRPr="00E44C04">
        <w:rPr>
          <w:sz w:val="22"/>
          <w:lang w:val="sr-Latn-ME"/>
        </w:rPr>
        <w:t>doz</w:t>
      </w:r>
      <w:r w:rsidR="00C06F25" w:rsidRPr="00E44C04">
        <w:rPr>
          <w:sz w:val="22"/>
          <w:lang w:val="sr-Latn-ME"/>
        </w:rPr>
        <w:t>e</w:t>
      </w:r>
      <w:r w:rsidRPr="00E44C04">
        <w:rPr>
          <w:sz w:val="22"/>
          <w:lang w:val="sr-Latn-ME"/>
        </w:rPr>
        <w:t xml:space="preserve"> od 0</w:t>
      </w:r>
      <w:r w:rsidR="00C06F25" w:rsidRPr="00E44C04">
        <w:rPr>
          <w:sz w:val="22"/>
          <w:lang w:val="sr-Latn-ME"/>
        </w:rPr>
        <w:t>.</w:t>
      </w:r>
      <w:r w:rsidRPr="00E44C04">
        <w:rPr>
          <w:sz w:val="22"/>
          <w:lang w:val="sr-Latn-ME"/>
        </w:rPr>
        <w:t>5 mg bil</w:t>
      </w:r>
      <w:r w:rsidR="00C06F25" w:rsidRPr="00E44C04">
        <w:rPr>
          <w:sz w:val="22"/>
          <w:lang w:val="sr-Latn-ME"/>
        </w:rPr>
        <w:t>e</w:t>
      </w:r>
      <w:r w:rsidRPr="00E44C04">
        <w:rPr>
          <w:sz w:val="22"/>
          <w:lang w:val="sr-Latn-ME"/>
        </w:rPr>
        <w:t xml:space="preserve"> su glavobolja (24,5%), povišene vrijednosti enzima jetre (15,2%), dijareja (12,6%), kašalj (12,3%), grip (11,4%), sinu</w:t>
      </w:r>
      <w:r w:rsidR="00C06F25" w:rsidRPr="00E44C04">
        <w:rPr>
          <w:sz w:val="22"/>
          <w:lang w:val="sr-Latn-ME"/>
        </w:rPr>
        <w:t>s</w:t>
      </w:r>
      <w:r w:rsidRPr="00E44C04">
        <w:rPr>
          <w:sz w:val="22"/>
          <w:lang w:val="sr-Latn-ME"/>
        </w:rPr>
        <w:t>itis (10,9%) i bol u leđima (10,0%).</w:t>
      </w:r>
    </w:p>
    <w:p w:rsidR="00A7108B" w:rsidRPr="00E44C04" w:rsidRDefault="00A7108B" w:rsidP="00A7108B">
      <w:pPr>
        <w:tabs>
          <w:tab w:val="left" w:pos="540"/>
          <w:tab w:val="left" w:pos="569"/>
        </w:tabs>
        <w:jc w:val="both"/>
        <w:rPr>
          <w:sz w:val="22"/>
          <w:u w:val="single"/>
          <w:lang w:val="sr-Latn-ME"/>
        </w:rPr>
      </w:pPr>
    </w:p>
    <w:p w:rsidR="00A7108B" w:rsidRPr="00E44C04" w:rsidRDefault="00A7108B" w:rsidP="00A7108B">
      <w:pPr>
        <w:tabs>
          <w:tab w:val="left" w:pos="540"/>
          <w:tab w:val="left" w:pos="569"/>
        </w:tabs>
        <w:jc w:val="both"/>
        <w:rPr>
          <w:sz w:val="22"/>
          <w:u w:val="single"/>
          <w:lang w:val="sr-Latn-ME"/>
        </w:rPr>
      </w:pPr>
      <w:r w:rsidRPr="00E44C04">
        <w:rPr>
          <w:sz w:val="22"/>
          <w:u w:val="single"/>
          <w:lang w:val="sr-Latn-ME"/>
        </w:rPr>
        <w:t>Tabelarni prikaz neželjenih reakcija</w:t>
      </w:r>
    </w:p>
    <w:p w:rsidR="00C06F25" w:rsidRPr="00E44C04" w:rsidRDefault="00C06F25" w:rsidP="00731B7A">
      <w:pPr>
        <w:jc w:val="both"/>
        <w:rPr>
          <w:sz w:val="22"/>
          <w:szCs w:val="20"/>
          <w:lang w:val="sr-Latn-ME"/>
        </w:rPr>
      </w:pPr>
      <w:r w:rsidRPr="00E44C04">
        <w:rPr>
          <w:sz w:val="22"/>
          <w:szCs w:val="20"/>
          <w:lang w:val="sr-Latn-ME"/>
        </w:rPr>
        <w:lastRenderedPageBreak/>
        <w:t xml:space="preserve">U nastavku su prikazane neželjene reakcije prijavljene u kliničkim ispitivanjima i dobijene iz </w:t>
      </w:r>
    </w:p>
    <w:p w:rsidR="00C06F25" w:rsidRPr="00E44C04" w:rsidRDefault="00C06F25">
      <w:pPr>
        <w:jc w:val="both"/>
        <w:rPr>
          <w:sz w:val="22"/>
          <w:szCs w:val="20"/>
          <w:lang w:val="sr-Latn-ME"/>
        </w:rPr>
      </w:pPr>
      <w:r w:rsidRPr="00E44C04">
        <w:rPr>
          <w:sz w:val="22"/>
          <w:szCs w:val="20"/>
          <w:lang w:val="sr-Latn-ME"/>
        </w:rPr>
        <w:t xml:space="preserve">post-marketiškog iskustva kroz spontano prijavljvanje slučajeva ili literaturnih podataka. </w:t>
      </w:r>
    </w:p>
    <w:p w:rsidR="00A7108B" w:rsidRPr="00E44C04" w:rsidRDefault="00A7108B">
      <w:pPr>
        <w:jc w:val="both"/>
        <w:rPr>
          <w:sz w:val="22"/>
          <w:szCs w:val="20"/>
          <w:lang w:val="sr-Latn-ME"/>
        </w:rPr>
      </w:pPr>
      <w:r w:rsidRPr="00E44C04">
        <w:rPr>
          <w:sz w:val="22"/>
          <w:lang w:val="sr-Latn-ME"/>
        </w:rPr>
        <w:t xml:space="preserve">Učestalosti su definisane prema sljedećoj konvenciji: </w:t>
      </w:r>
      <w:r w:rsidR="00AE2E42" w:rsidRPr="00E44C04">
        <w:rPr>
          <w:sz w:val="22"/>
          <w:szCs w:val="20"/>
          <w:lang w:val="sr-Latn-ME"/>
        </w:rPr>
        <w:t>veoma često (≥1/10); često (≥1/100 i &lt;1/10); povremeno (≥1/1000 i &lt; 1/100); rijetko (≥1/10000 i &lt;1/1000); veoma rijetko (&lt;1/10000); nepoznato (učestalost se ne može procijeniti na osnovu dostupnih podataka). Unutar svake grupe učestalosti, neželjene reakcije su prikazane po opadajućoj ozbiljnosti</w:t>
      </w:r>
    </w:p>
    <w:p w:rsidR="00AE2E42" w:rsidRPr="00E44C04" w:rsidRDefault="00AE2E42" w:rsidP="00AE2E42">
      <w:pPr>
        <w:jc w:val="both"/>
        <w:rPr>
          <w:b/>
          <w:bCs/>
          <w:sz w:val="22"/>
          <w:szCs w:val="22"/>
          <w:lang w:val="sr-Latn-ME"/>
        </w:rPr>
      </w:pPr>
    </w:p>
    <w:p w:rsidR="003F25F7" w:rsidRPr="00E44C04" w:rsidRDefault="003F25F7" w:rsidP="00AE2E42">
      <w:pPr>
        <w:jc w:val="both"/>
        <w:rPr>
          <w:b/>
          <w:bCs/>
          <w:sz w:val="22"/>
          <w:szCs w:val="22"/>
          <w:lang w:val="sr-Latn-ME"/>
        </w:rPr>
      </w:pPr>
    </w:p>
    <w:tbl>
      <w:tblPr>
        <w:tblW w:w="9536" w:type="dxa"/>
        <w:tblInd w:w="98" w:type="dxa"/>
        <w:tblLayout w:type="fixed"/>
        <w:tblCellMar>
          <w:left w:w="0" w:type="dxa"/>
          <w:right w:w="0" w:type="dxa"/>
        </w:tblCellMar>
        <w:tblLook w:val="01E0" w:firstRow="1" w:lastRow="1" w:firstColumn="1" w:lastColumn="1" w:noHBand="0" w:noVBand="0"/>
      </w:tblPr>
      <w:tblGrid>
        <w:gridCol w:w="1598"/>
        <w:gridCol w:w="7938"/>
      </w:tblGrid>
      <w:tr w:rsidR="00A7108B" w:rsidRPr="00E44C04" w:rsidTr="00A7108B">
        <w:trPr>
          <w:trHeight w:val="263"/>
        </w:trPr>
        <w:tc>
          <w:tcPr>
            <w:tcW w:w="95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51" w:lineRule="exact"/>
              <w:ind w:left="102" w:right="-20"/>
              <w:jc w:val="both"/>
              <w:rPr>
                <w:sz w:val="22"/>
                <w:lang w:val="sr-Latn-ME"/>
              </w:rPr>
            </w:pPr>
            <w:r w:rsidRPr="00E44C04">
              <w:rPr>
                <w:b/>
                <w:bCs/>
                <w:sz w:val="22"/>
                <w:szCs w:val="22"/>
                <w:lang w:val="sr-Latn-ME"/>
              </w:rPr>
              <w:t>Infekcije i infestacije</w:t>
            </w:r>
          </w:p>
        </w:tc>
      </w:tr>
      <w:tr w:rsidR="00A7108B" w:rsidRPr="00E44C04" w:rsidTr="00A7108B">
        <w:trPr>
          <w:trHeight w:val="312"/>
        </w:trPr>
        <w:tc>
          <w:tcPr>
            <w:tcW w:w="159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52" w:lineRule="exact"/>
              <w:ind w:left="102" w:right="-20"/>
              <w:jc w:val="both"/>
              <w:rPr>
                <w:i/>
                <w:sz w:val="22"/>
                <w:szCs w:val="22"/>
                <w:lang w:val="sr-Latn-ME"/>
              </w:rPr>
            </w:pPr>
            <w:r w:rsidRPr="00E44C04">
              <w:rPr>
                <w:i/>
                <w:sz w:val="22"/>
                <w:szCs w:val="22"/>
                <w:lang w:val="sr-Latn-ME"/>
              </w:rPr>
              <w:t>Veoma često:</w:t>
            </w:r>
          </w:p>
        </w:tc>
        <w:tc>
          <w:tcPr>
            <w:tcW w:w="7938" w:type="dxa"/>
            <w:tcBorders>
              <w:top w:val="single" w:sz="4" w:space="0" w:color="000000"/>
              <w:left w:val="single" w:sz="4" w:space="0" w:color="000000"/>
              <w:bottom w:val="single" w:sz="4" w:space="0" w:color="000000"/>
              <w:right w:val="single" w:sz="4" w:space="0" w:color="000000"/>
            </w:tcBorders>
            <w:hideMark/>
          </w:tcPr>
          <w:p w:rsidR="00A7108B" w:rsidRPr="00E44C04" w:rsidRDefault="00AE2E42" w:rsidP="00A7108B">
            <w:pPr>
              <w:spacing w:line="251" w:lineRule="exact"/>
              <w:ind w:left="102" w:right="-20"/>
              <w:jc w:val="both"/>
              <w:rPr>
                <w:sz w:val="22"/>
                <w:szCs w:val="22"/>
                <w:lang w:val="sr-Latn-ME"/>
              </w:rPr>
            </w:pPr>
            <w:r w:rsidRPr="00E44C04">
              <w:rPr>
                <w:sz w:val="22"/>
                <w:szCs w:val="22"/>
                <w:lang w:val="sr-Latn-ME"/>
              </w:rPr>
              <w:t>Grip, Sinus</w:t>
            </w:r>
            <w:r w:rsidR="00A7108B" w:rsidRPr="00E44C04">
              <w:rPr>
                <w:sz w:val="22"/>
                <w:szCs w:val="22"/>
                <w:lang w:val="sr-Latn-ME"/>
              </w:rPr>
              <w:t>itis</w:t>
            </w:r>
          </w:p>
        </w:tc>
      </w:tr>
      <w:tr w:rsidR="00A7108B" w:rsidRPr="00E44C04" w:rsidTr="00A7108B">
        <w:trPr>
          <w:trHeight w:val="160"/>
        </w:trPr>
        <w:tc>
          <w:tcPr>
            <w:tcW w:w="159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52" w:lineRule="exact"/>
              <w:ind w:left="102" w:right="-20"/>
              <w:jc w:val="both"/>
              <w:rPr>
                <w:i/>
                <w:sz w:val="22"/>
                <w:szCs w:val="22"/>
                <w:lang w:val="sr-Latn-ME"/>
              </w:rPr>
            </w:pPr>
            <w:r w:rsidRPr="00E44C04">
              <w:rPr>
                <w:i/>
                <w:sz w:val="22"/>
                <w:szCs w:val="22"/>
                <w:lang w:val="sr-Latn-ME"/>
              </w:rPr>
              <w:t>Često:</w:t>
            </w:r>
          </w:p>
        </w:tc>
        <w:tc>
          <w:tcPr>
            <w:tcW w:w="793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54" w:lineRule="exact"/>
              <w:ind w:left="102" w:right="-20"/>
              <w:jc w:val="both"/>
              <w:rPr>
                <w:sz w:val="22"/>
                <w:szCs w:val="22"/>
                <w:lang w:val="sr-Latn-ME"/>
              </w:rPr>
            </w:pPr>
            <w:r w:rsidRPr="00E44C04">
              <w:rPr>
                <w:sz w:val="22"/>
                <w:szCs w:val="22"/>
                <w:lang w:val="sr-Latn-ME"/>
              </w:rPr>
              <w:t xml:space="preserve">Infekcije herpes virusom, Bronhitis, </w:t>
            </w:r>
            <w:r w:rsidRPr="00E44C04">
              <w:rPr>
                <w:i/>
                <w:sz w:val="22"/>
                <w:szCs w:val="22"/>
                <w:lang w:val="sr-Latn-ME"/>
              </w:rPr>
              <w:t>Tinea versicolor</w:t>
            </w:r>
          </w:p>
        </w:tc>
      </w:tr>
      <w:tr w:rsidR="00A7108B" w:rsidRPr="00E44C04" w:rsidTr="00A7108B">
        <w:trPr>
          <w:trHeight w:val="313"/>
        </w:trPr>
        <w:tc>
          <w:tcPr>
            <w:tcW w:w="159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52" w:lineRule="exact"/>
              <w:ind w:left="102" w:right="-20"/>
              <w:jc w:val="both"/>
              <w:rPr>
                <w:i/>
                <w:sz w:val="22"/>
                <w:szCs w:val="22"/>
                <w:lang w:val="sr-Latn-ME"/>
              </w:rPr>
            </w:pPr>
            <w:r w:rsidRPr="00E44C04">
              <w:rPr>
                <w:i/>
                <w:sz w:val="22"/>
                <w:szCs w:val="22"/>
                <w:lang w:val="sr-Latn-ME"/>
              </w:rPr>
              <w:t>Povremeno:</w:t>
            </w:r>
          </w:p>
        </w:tc>
        <w:tc>
          <w:tcPr>
            <w:tcW w:w="793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54" w:lineRule="exact"/>
              <w:ind w:left="102" w:right="-20"/>
              <w:jc w:val="both"/>
              <w:rPr>
                <w:sz w:val="22"/>
                <w:szCs w:val="22"/>
                <w:lang w:val="sr-Latn-ME"/>
              </w:rPr>
            </w:pPr>
            <w:r w:rsidRPr="00E44C04">
              <w:rPr>
                <w:sz w:val="22"/>
                <w:szCs w:val="22"/>
                <w:lang w:val="sr-Latn-ME"/>
              </w:rPr>
              <w:t>Upala pluća</w:t>
            </w:r>
          </w:p>
        </w:tc>
      </w:tr>
      <w:tr w:rsidR="00A7108B" w:rsidRPr="00E44C04" w:rsidTr="00A7108B">
        <w:trPr>
          <w:trHeight w:val="312"/>
        </w:trPr>
        <w:tc>
          <w:tcPr>
            <w:tcW w:w="159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52" w:lineRule="exact"/>
              <w:ind w:left="102" w:right="-20"/>
              <w:jc w:val="both"/>
              <w:rPr>
                <w:i/>
                <w:sz w:val="22"/>
                <w:szCs w:val="22"/>
                <w:lang w:val="sr-Latn-ME"/>
              </w:rPr>
            </w:pPr>
            <w:r w:rsidRPr="00E44C04">
              <w:rPr>
                <w:i/>
                <w:sz w:val="22"/>
                <w:szCs w:val="22"/>
                <w:lang w:val="sr-Latn-ME"/>
              </w:rPr>
              <w:t>Nepoznato:</w:t>
            </w:r>
          </w:p>
        </w:tc>
        <w:tc>
          <w:tcPr>
            <w:tcW w:w="793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51" w:lineRule="exact"/>
              <w:ind w:left="102" w:right="-20"/>
              <w:jc w:val="both"/>
              <w:rPr>
                <w:sz w:val="22"/>
                <w:szCs w:val="22"/>
                <w:lang w:val="sr-Latn-ME"/>
              </w:rPr>
            </w:pPr>
            <w:r w:rsidRPr="00E44C04">
              <w:rPr>
                <w:sz w:val="22"/>
                <w:szCs w:val="22"/>
                <w:lang w:val="sr-Latn-ME"/>
              </w:rPr>
              <w:t>Progresivna multifokalna leukoencefalopatija (PML)**, Kriptokokne infekcije **</w:t>
            </w:r>
          </w:p>
        </w:tc>
      </w:tr>
      <w:tr w:rsidR="00A7108B" w:rsidRPr="00E44C04" w:rsidTr="00A7108B">
        <w:trPr>
          <w:trHeight w:val="298"/>
        </w:trPr>
        <w:tc>
          <w:tcPr>
            <w:tcW w:w="95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52" w:lineRule="exact"/>
              <w:ind w:left="102" w:right="-20"/>
              <w:jc w:val="both"/>
              <w:rPr>
                <w:b/>
                <w:bCs/>
                <w:sz w:val="22"/>
                <w:lang w:val="sr-Latn-ME"/>
              </w:rPr>
            </w:pPr>
            <w:r w:rsidRPr="00E44C04">
              <w:rPr>
                <w:b/>
                <w:bCs/>
                <w:sz w:val="22"/>
                <w:lang w:val="sr-Latn-ME"/>
              </w:rPr>
              <w:t>Benigne, maligne i nespecifikovane neoplazme (uključujući ciste i polipe)</w:t>
            </w:r>
          </w:p>
        </w:tc>
      </w:tr>
      <w:tr w:rsidR="00A7108B" w:rsidRPr="00E44C04" w:rsidTr="00A7108B">
        <w:trPr>
          <w:trHeight w:hRule="exact" w:val="298"/>
        </w:trPr>
        <w:tc>
          <w:tcPr>
            <w:tcW w:w="1598" w:type="dxa"/>
            <w:tcBorders>
              <w:top w:val="single" w:sz="4" w:space="0" w:color="000000"/>
              <w:left w:val="single" w:sz="4" w:space="0" w:color="000000"/>
              <w:bottom w:val="single" w:sz="4" w:space="0" w:color="000000"/>
              <w:right w:val="single" w:sz="4" w:space="0" w:color="auto"/>
            </w:tcBorders>
            <w:shd w:val="clear" w:color="auto" w:fill="FFFFFF"/>
            <w:hideMark/>
          </w:tcPr>
          <w:p w:rsidR="00A7108B" w:rsidRPr="00E44C04" w:rsidRDefault="00A7108B" w:rsidP="00A7108B">
            <w:pPr>
              <w:spacing w:line="252" w:lineRule="exact"/>
              <w:ind w:left="102" w:right="-20"/>
              <w:jc w:val="both"/>
              <w:rPr>
                <w:i/>
                <w:sz w:val="22"/>
                <w:szCs w:val="22"/>
                <w:lang w:val="sr-Latn-ME"/>
              </w:rPr>
            </w:pPr>
            <w:r w:rsidRPr="00E44C04">
              <w:rPr>
                <w:i/>
                <w:sz w:val="22"/>
                <w:szCs w:val="22"/>
                <w:lang w:val="sr-Latn-ME"/>
              </w:rPr>
              <w:t>Često:</w:t>
            </w:r>
          </w:p>
        </w:tc>
        <w:tc>
          <w:tcPr>
            <w:tcW w:w="7938" w:type="dxa"/>
            <w:tcBorders>
              <w:top w:val="single" w:sz="4" w:space="0" w:color="000000"/>
              <w:left w:val="single" w:sz="4" w:space="0" w:color="auto"/>
              <w:bottom w:val="single" w:sz="4" w:space="0" w:color="000000"/>
              <w:right w:val="single" w:sz="4" w:space="0" w:color="000000"/>
            </w:tcBorders>
            <w:shd w:val="clear" w:color="auto" w:fill="FFFFFF"/>
            <w:hideMark/>
          </w:tcPr>
          <w:p w:rsidR="00A7108B" w:rsidRPr="00E44C04" w:rsidRDefault="00A7108B" w:rsidP="00A7108B">
            <w:pPr>
              <w:spacing w:line="252" w:lineRule="exact"/>
              <w:ind w:left="102" w:right="-20"/>
              <w:jc w:val="both"/>
              <w:rPr>
                <w:sz w:val="22"/>
                <w:szCs w:val="22"/>
                <w:lang w:val="sr-Latn-ME"/>
              </w:rPr>
            </w:pPr>
            <w:r w:rsidRPr="00E44C04">
              <w:rPr>
                <w:sz w:val="22"/>
                <w:szCs w:val="22"/>
                <w:lang w:val="sr-Latn-ME"/>
              </w:rPr>
              <w:t>Bazocelularni karcinom</w:t>
            </w:r>
          </w:p>
        </w:tc>
      </w:tr>
      <w:tr w:rsidR="00A7108B" w:rsidRPr="00E44C04" w:rsidTr="00A7108B">
        <w:trPr>
          <w:trHeight w:hRule="exact" w:val="298"/>
        </w:trPr>
        <w:tc>
          <w:tcPr>
            <w:tcW w:w="1598" w:type="dxa"/>
            <w:tcBorders>
              <w:top w:val="single" w:sz="4" w:space="0" w:color="000000"/>
              <w:left w:val="single" w:sz="4" w:space="0" w:color="000000"/>
              <w:bottom w:val="single" w:sz="4" w:space="0" w:color="000000"/>
              <w:right w:val="single" w:sz="4" w:space="0" w:color="auto"/>
            </w:tcBorders>
            <w:shd w:val="clear" w:color="auto" w:fill="FFFFFF"/>
            <w:hideMark/>
          </w:tcPr>
          <w:p w:rsidR="00A7108B" w:rsidRPr="00E44C04" w:rsidRDefault="00A7108B" w:rsidP="00A7108B">
            <w:pPr>
              <w:spacing w:line="252" w:lineRule="exact"/>
              <w:ind w:left="102" w:right="-20"/>
              <w:jc w:val="both"/>
              <w:rPr>
                <w:i/>
                <w:sz w:val="22"/>
                <w:szCs w:val="22"/>
                <w:lang w:val="sr-Latn-ME"/>
              </w:rPr>
            </w:pPr>
            <w:r w:rsidRPr="00E44C04">
              <w:rPr>
                <w:i/>
                <w:sz w:val="22"/>
                <w:szCs w:val="22"/>
                <w:lang w:val="sr-Latn-ME"/>
              </w:rPr>
              <w:t>Povremeno:</w:t>
            </w:r>
          </w:p>
        </w:tc>
        <w:tc>
          <w:tcPr>
            <w:tcW w:w="7938" w:type="dxa"/>
            <w:tcBorders>
              <w:top w:val="single" w:sz="4" w:space="0" w:color="000000"/>
              <w:left w:val="single" w:sz="4" w:space="0" w:color="auto"/>
              <w:bottom w:val="single" w:sz="4" w:space="0" w:color="000000"/>
              <w:right w:val="single" w:sz="4" w:space="0" w:color="000000"/>
            </w:tcBorders>
            <w:shd w:val="clear" w:color="auto" w:fill="FFFFFF"/>
            <w:hideMark/>
          </w:tcPr>
          <w:p w:rsidR="00A7108B" w:rsidRPr="00E44C04" w:rsidRDefault="00A7108B" w:rsidP="00A7108B">
            <w:pPr>
              <w:spacing w:line="252" w:lineRule="exact"/>
              <w:ind w:left="102" w:right="-20"/>
              <w:jc w:val="both"/>
              <w:rPr>
                <w:sz w:val="22"/>
                <w:szCs w:val="22"/>
                <w:lang w:val="sr-Latn-ME"/>
              </w:rPr>
            </w:pPr>
            <w:r w:rsidRPr="00E44C04">
              <w:rPr>
                <w:sz w:val="22"/>
                <w:szCs w:val="22"/>
                <w:lang w:val="sr-Latn-ME"/>
              </w:rPr>
              <w:t>Maligni melanom ****</w:t>
            </w:r>
          </w:p>
        </w:tc>
      </w:tr>
      <w:tr w:rsidR="00A7108B" w:rsidRPr="00E44C04" w:rsidTr="00A7108B">
        <w:trPr>
          <w:trHeight w:hRule="exact" w:val="298"/>
        </w:trPr>
        <w:tc>
          <w:tcPr>
            <w:tcW w:w="1598" w:type="dxa"/>
            <w:tcBorders>
              <w:top w:val="single" w:sz="4" w:space="0" w:color="000000"/>
              <w:left w:val="single" w:sz="4" w:space="0" w:color="000000"/>
              <w:bottom w:val="single" w:sz="4" w:space="0" w:color="000000"/>
              <w:right w:val="single" w:sz="4" w:space="0" w:color="auto"/>
            </w:tcBorders>
            <w:shd w:val="clear" w:color="auto" w:fill="FFFFFF"/>
            <w:hideMark/>
          </w:tcPr>
          <w:p w:rsidR="00A7108B" w:rsidRPr="00E44C04" w:rsidRDefault="00A7108B" w:rsidP="00A7108B">
            <w:pPr>
              <w:spacing w:line="252" w:lineRule="exact"/>
              <w:ind w:left="102" w:right="-20"/>
              <w:jc w:val="both"/>
              <w:rPr>
                <w:i/>
                <w:iCs/>
                <w:sz w:val="22"/>
                <w:szCs w:val="22"/>
                <w:lang w:val="sr-Latn-ME"/>
              </w:rPr>
            </w:pPr>
            <w:r w:rsidRPr="00E44C04">
              <w:rPr>
                <w:i/>
                <w:iCs/>
                <w:sz w:val="22"/>
                <w:szCs w:val="22"/>
                <w:lang w:val="sr-Latn-ME"/>
              </w:rPr>
              <w:t>Rijetko:</w:t>
            </w:r>
          </w:p>
        </w:tc>
        <w:tc>
          <w:tcPr>
            <w:tcW w:w="7938" w:type="dxa"/>
            <w:tcBorders>
              <w:top w:val="single" w:sz="4" w:space="0" w:color="000000"/>
              <w:left w:val="single" w:sz="4" w:space="0" w:color="auto"/>
              <w:bottom w:val="single" w:sz="4" w:space="0" w:color="000000"/>
              <w:right w:val="single" w:sz="4" w:space="0" w:color="000000"/>
            </w:tcBorders>
            <w:shd w:val="clear" w:color="auto" w:fill="FFFFFF"/>
            <w:hideMark/>
          </w:tcPr>
          <w:p w:rsidR="00A7108B" w:rsidRPr="00E44C04" w:rsidRDefault="00A7108B" w:rsidP="00A7108B">
            <w:pPr>
              <w:spacing w:line="252" w:lineRule="exact"/>
              <w:ind w:left="102" w:right="-20"/>
              <w:jc w:val="both"/>
              <w:rPr>
                <w:sz w:val="22"/>
                <w:szCs w:val="22"/>
                <w:lang w:val="sr-Latn-ME"/>
              </w:rPr>
            </w:pPr>
            <w:r w:rsidRPr="00E44C04">
              <w:rPr>
                <w:sz w:val="22"/>
                <w:szCs w:val="22"/>
                <w:lang w:val="sr-Latn-ME"/>
              </w:rPr>
              <w:t>Limfom ***, Karcinom skvamoznih ćelija ****</w:t>
            </w:r>
          </w:p>
        </w:tc>
      </w:tr>
      <w:tr w:rsidR="00A7108B" w:rsidRPr="00E44C04" w:rsidTr="00A7108B">
        <w:trPr>
          <w:trHeight w:hRule="exact" w:val="298"/>
        </w:trPr>
        <w:tc>
          <w:tcPr>
            <w:tcW w:w="1598" w:type="dxa"/>
            <w:tcBorders>
              <w:top w:val="single" w:sz="4" w:space="0" w:color="000000"/>
              <w:left w:val="single" w:sz="4" w:space="0" w:color="000000"/>
              <w:bottom w:val="single" w:sz="4" w:space="0" w:color="000000"/>
              <w:right w:val="single" w:sz="4" w:space="0" w:color="auto"/>
            </w:tcBorders>
            <w:shd w:val="clear" w:color="auto" w:fill="FFFFFF"/>
            <w:hideMark/>
          </w:tcPr>
          <w:p w:rsidR="00A7108B" w:rsidRPr="00E44C04" w:rsidRDefault="00A7108B" w:rsidP="00A7108B">
            <w:pPr>
              <w:spacing w:line="252" w:lineRule="exact"/>
              <w:ind w:left="102" w:right="-20"/>
              <w:jc w:val="both"/>
              <w:rPr>
                <w:b/>
                <w:bCs/>
                <w:sz w:val="22"/>
                <w:szCs w:val="22"/>
                <w:lang w:val="sr-Latn-ME"/>
              </w:rPr>
            </w:pPr>
            <w:r w:rsidRPr="00E44C04">
              <w:rPr>
                <w:i/>
                <w:iCs/>
                <w:sz w:val="22"/>
                <w:szCs w:val="22"/>
                <w:lang w:val="sr-Latn-ME"/>
              </w:rPr>
              <w:t>Veoma rijetko:</w:t>
            </w:r>
          </w:p>
        </w:tc>
        <w:tc>
          <w:tcPr>
            <w:tcW w:w="7938" w:type="dxa"/>
            <w:tcBorders>
              <w:top w:val="single" w:sz="4" w:space="0" w:color="000000"/>
              <w:left w:val="single" w:sz="4" w:space="0" w:color="auto"/>
              <w:bottom w:val="single" w:sz="4" w:space="0" w:color="000000"/>
              <w:right w:val="single" w:sz="4" w:space="0" w:color="000000"/>
            </w:tcBorders>
            <w:shd w:val="clear" w:color="auto" w:fill="FFFFFF"/>
            <w:hideMark/>
          </w:tcPr>
          <w:p w:rsidR="00A7108B" w:rsidRPr="00E44C04" w:rsidRDefault="00AE2E42" w:rsidP="00A7108B">
            <w:pPr>
              <w:spacing w:line="252" w:lineRule="exact"/>
              <w:ind w:left="102" w:right="-20"/>
              <w:jc w:val="both"/>
              <w:rPr>
                <w:sz w:val="22"/>
                <w:szCs w:val="22"/>
                <w:lang w:val="sr-Latn-ME"/>
              </w:rPr>
            </w:pPr>
            <w:r w:rsidRPr="00E44C04">
              <w:rPr>
                <w:i/>
                <w:sz w:val="22"/>
                <w:szCs w:val="22"/>
                <w:lang w:val="sr-Latn-ME"/>
              </w:rPr>
              <w:t>Kapos</w:t>
            </w:r>
            <w:r w:rsidR="00A7108B" w:rsidRPr="00E44C04">
              <w:rPr>
                <w:i/>
                <w:sz w:val="22"/>
                <w:szCs w:val="22"/>
                <w:lang w:val="sr-Latn-ME"/>
              </w:rPr>
              <w:t>i</w:t>
            </w:r>
            <w:r w:rsidRPr="00E44C04">
              <w:rPr>
                <w:sz w:val="22"/>
                <w:szCs w:val="22"/>
                <w:lang w:val="sr-Latn-ME"/>
              </w:rPr>
              <w:t>-</w:t>
            </w:r>
            <w:r w:rsidR="00A7108B" w:rsidRPr="00E44C04">
              <w:rPr>
                <w:sz w:val="22"/>
                <w:szCs w:val="22"/>
                <w:lang w:val="sr-Latn-ME"/>
              </w:rPr>
              <w:t>jev sarkom ****</w:t>
            </w:r>
          </w:p>
        </w:tc>
      </w:tr>
      <w:tr w:rsidR="00A7108B" w:rsidRPr="00E44C04" w:rsidTr="00A7108B">
        <w:trPr>
          <w:trHeight w:hRule="exact" w:val="298"/>
        </w:trPr>
        <w:tc>
          <w:tcPr>
            <w:tcW w:w="1598" w:type="dxa"/>
            <w:tcBorders>
              <w:top w:val="single" w:sz="4" w:space="0" w:color="000000"/>
              <w:left w:val="single" w:sz="4" w:space="0" w:color="000000"/>
              <w:bottom w:val="single" w:sz="4" w:space="0" w:color="000000"/>
              <w:right w:val="single" w:sz="4" w:space="0" w:color="auto"/>
            </w:tcBorders>
            <w:shd w:val="clear" w:color="auto" w:fill="FFFFFF"/>
            <w:hideMark/>
          </w:tcPr>
          <w:p w:rsidR="00A7108B" w:rsidRPr="00E44C04" w:rsidRDefault="00A7108B" w:rsidP="00A7108B">
            <w:pPr>
              <w:spacing w:line="252" w:lineRule="exact"/>
              <w:ind w:left="102" w:right="-20"/>
              <w:jc w:val="both"/>
              <w:rPr>
                <w:b/>
                <w:bCs/>
                <w:sz w:val="22"/>
                <w:szCs w:val="22"/>
                <w:lang w:val="sr-Latn-ME"/>
              </w:rPr>
            </w:pPr>
            <w:r w:rsidRPr="00E44C04">
              <w:rPr>
                <w:i/>
                <w:sz w:val="22"/>
                <w:szCs w:val="22"/>
                <w:lang w:val="sr-Latn-ME"/>
              </w:rPr>
              <w:t>Nepoznato:</w:t>
            </w:r>
          </w:p>
        </w:tc>
        <w:tc>
          <w:tcPr>
            <w:tcW w:w="7938" w:type="dxa"/>
            <w:tcBorders>
              <w:top w:val="single" w:sz="4" w:space="0" w:color="000000"/>
              <w:left w:val="single" w:sz="4" w:space="0" w:color="auto"/>
              <w:bottom w:val="single" w:sz="4" w:space="0" w:color="000000"/>
              <w:right w:val="single" w:sz="4" w:space="0" w:color="000000"/>
            </w:tcBorders>
            <w:shd w:val="clear" w:color="auto" w:fill="FFFFFF"/>
            <w:hideMark/>
          </w:tcPr>
          <w:p w:rsidR="00A7108B" w:rsidRPr="00E44C04" w:rsidRDefault="00A7108B" w:rsidP="00A7108B">
            <w:pPr>
              <w:spacing w:line="252" w:lineRule="exact"/>
              <w:ind w:left="102" w:right="-20"/>
              <w:jc w:val="both"/>
              <w:rPr>
                <w:sz w:val="22"/>
                <w:szCs w:val="22"/>
                <w:lang w:val="sr-Latn-ME"/>
              </w:rPr>
            </w:pPr>
            <w:r w:rsidRPr="00E44C04">
              <w:rPr>
                <w:sz w:val="22"/>
                <w:szCs w:val="22"/>
                <w:lang w:val="sr-Latn-ME"/>
              </w:rPr>
              <w:t xml:space="preserve">Karcinom </w:t>
            </w:r>
            <w:r w:rsidRPr="00E44C04">
              <w:rPr>
                <w:i/>
                <w:sz w:val="22"/>
                <w:szCs w:val="22"/>
                <w:lang w:val="sr-Latn-ME"/>
              </w:rPr>
              <w:t>Merkel</w:t>
            </w:r>
            <w:r w:rsidR="00AE2E42" w:rsidRPr="00E44C04">
              <w:rPr>
                <w:sz w:val="22"/>
                <w:szCs w:val="22"/>
                <w:lang w:val="sr-Latn-ME"/>
              </w:rPr>
              <w:t>-</w:t>
            </w:r>
            <w:r w:rsidRPr="00E44C04">
              <w:rPr>
                <w:sz w:val="22"/>
                <w:szCs w:val="22"/>
                <w:lang w:val="sr-Latn-ME"/>
              </w:rPr>
              <w:t>ovih ćelija***</w:t>
            </w:r>
          </w:p>
        </w:tc>
      </w:tr>
      <w:tr w:rsidR="00A7108B" w:rsidRPr="00E44C04" w:rsidTr="00A7108B">
        <w:trPr>
          <w:trHeight w:val="298"/>
        </w:trPr>
        <w:tc>
          <w:tcPr>
            <w:tcW w:w="95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52" w:lineRule="exact"/>
              <w:ind w:left="102" w:right="-20"/>
              <w:jc w:val="both"/>
              <w:rPr>
                <w:b/>
                <w:bCs/>
                <w:sz w:val="22"/>
                <w:szCs w:val="22"/>
                <w:lang w:val="sr-Latn-ME"/>
              </w:rPr>
            </w:pPr>
            <w:r w:rsidRPr="00E44C04">
              <w:rPr>
                <w:b/>
                <w:bCs/>
                <w:sz w:val="22"/>
                <w:szCs w:val="22"/>
                <w:lang w:val="sr-Latn-ME"/>
              </w:rPr>
              <w:t>Poremećaji krvi i limfnog sistema</w:t>
            </w:r>
          </w:p>
        </w:tc>
      </w:tr>
      <w:tr w:rsidR="00A7108B" w:rsidRPr="00E44C04" w:rsidTr="00A7108B">
        <w:trPr>
          <w:trHeight w:val="312"/>
        </w:trPr>
        <w:tc>
          <w:tcPr>
            <w:tcW w:w="159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52" w:lineRule="exact"/>
              <w:ind w:left="102" w:right="-20"/>
              <w:jc w:val="both"/>
              <w:rPr>
                <w:i/>
                <w:sz w:val="22"/>
                <w:szCs w:val="22"/>
                <w:lang w:val="sr-Latn-ME"/>
              </w:rPr>
            </w:pPr>
            <w:r w:rsidRPr="00E44C04">
              <w:rPr>
                <w:i/>
                <w:sz w:val="22"/>
                <w:szCs w:val="22"/>
                <w:lang w:val="sr-Latn-ME"/>
              </w:rPr>
              <w:t>Često:</w:t>
            </w:r>
          </w:p>
        </w:tc>
        <w:tc>
          <w:tcPr>
            <w:tcW w:w="793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49" w:lineRule="exact"/>
              <w:ind w:left="102" w:right="-20"/>
              <w:jc w:val="both"/>
              <w:rPr>
                <w:spacing w:val="4"/>
                <w:sz w:val="22"/>
                <w:szCs w:val="22"/>
                <w:lang w:val="sr-Latn-ME"/>
              </w:rPr>
            </w:pPr>
            <w:r w:rsidRPr="00E44C04">
              <w:rPr>
                <w:spacing w:val="4"/>
                <w:sz w:val="22"/>
                <w:szCs w:val="22"/>
                <w:lang w:val="sr-Latn-ME"/>
              </w:rPr>
              <w:t>Limfopenija, Leukopenija</w:t>
            </w:r>
          </w:p>
        </w:tc>
      </w:tr>
      <w:tr w:rsidR="00A7108B" w:rsidRPr="00E44C04" w:rsidTr="00A7108B">
        <w:trPr>
          <w:trHeight w:val="312"/>
        </w:trPr>
        <w:tc>
          <w:tcPr>
            <w:tcW w:w="159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52" w:lineRule="exact"/>
              <w:ind w:left="102" w:right="-20"/>
              <w:jc w:val="both"/>
              <w:rPr>
                <w:i/>
                <w:sz w:val="22"/>
                <w:szCs w:val="22"/>
                <w:lang w:val="sr-Latn-ME"/>
              </w:rPr>
            </w:pPr>
            <w:r w:rsidRPr="00E44C04">
              <w:rPr>
                <w:i/>
                <w:sz w:val="22"/>
                <w:szCs w:val="22"/>
                <w:lang w:val="sr-Latn-ME"/>
              </w:rPr>
              <w:t>Povremeno:</w:t>
            </w:r>
          </w:p>
        </w:tc>
        <w:tc>
          <w:tcPr>
            <w:tcW w:w="793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49" w:lineRule="exact"/>
              <w:ind w:left="102" w:right="-20"/>
              <w:jc w:val="both"/>
              <w:rPr>
                <w:sz w:val="22"/>
                <w:lang w:val="sr-Latn-ME"/>
              </w:rPr>
            </w:pPr>
            <w:r w:rsidRPr="00E44C04">
              <w:rPr>
                <w:spacing w:val="3"/>
                <w:sz w:val="22"/>
                <w:szCs w:val="22"/>
                <w:lang w:val="sr-Latn-ME"/>
              </w:rPr>
              <w:t>Trombocitopenija</w:t>
            </w:r>
          </w:p>
        </w:tc>
      </w:tr>
      <w:tr w:rsidR="00A7108B" w:rsidRPr="00E44C04" w:rsidTr="00A7108B">
        <w:trPr>
          <w:trHeight w:val="312"/>
        </w:trPr>
        <w:tc>
          <w:tcPr>
            <w:tcW w:w="159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51" w:lineRule="exact"/>
              <w:ind w:left="102" w:right="-20"/>
              <w:jc w:val="both"/>
              <w:rPr>
                <w:sz w:val="22"/>
                <w:lang w:val="sr-Latn-ME"/>
              </w:rPr>
            </w:pPr>
            <w:r w:rsidRPr="00E44C04">
              <w:rPr>
                <w:i/>
                <w:sz w:val="22"/>
                <w:szCs w:val="22"/>
                <w:lang w:val="sr-Latn-ME"/>
              </w:rPr>
              <w:t>Nepoznato:</w:t>
            </w:r>
          </w:p>
        </w:tc>
        <w:tc>
          <w:tcPr>
            <w:tcW w:w="793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49" w:lineRule="exact"/>
              <w:ind w:left="102" w:right="-20"/>
              <w:jc w:val="both"/>
              <w:rPr>
                <w:sz w:val="22"/>
                <w:lang w:val="sr-Latn-ME"/>
              </w:rPr>
            </w:pPr>
            <w:r w:rsidRPr="00E44C04">
              <w:rPr>
                <w:spacing w:val="3"/>
                <w:sz w:val="22"/>
                <w:szCs w:val="22"/>
                <w:lang w:val="sr-Latn-ME"/>
              </w:rPr>
              <w:t>Autoimuna hemolitička anemija ***, Periferni edem ***</w:t>
            </w:r>
          </w:p>
        </w:tc>
      </w:tr>
      <w:tr w:rsidR="00A7108B" w:rsidRPr="00E44C04" w:rsidTr="00A7108B">
        <w:trPr>
          <w:trHeight w:val="269"/>
        </w:trPr>
        <w:tc>
          <w:tcPr>
            <w:tcW w:w="95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51" w:lineRule="exact"/>
              <w:ind w:left="102" w:right="-20"/>
              <w:jc w:val="both"/>
              <w:rPr>
                <w:sz w:val="22"/>
                <w:lang w:val="sr-Latn-ME"/>
              </w:rPr>
            </w:pPr>
            <w:r w:rsidRPr="00E44C04">
              <w:rPr>
                <w:b/>
                <w:bCs/>
                <w:sz w:val="22"/>
                <w:szCs w:val="22"/>
                <w:lang w:val="sr-Latn-ME"/>
              </w:rPr>
              <w:t>Poremećaji imunskog sistema</w:t>
            </w:r>
          </w:p>
        </w:tc>
      </w:tr>
      <w:tr w:rsidR="00A7108B" w:rsidRPr="00E44C04" w:rsidTr="00A7108B">
        <w:trPr>
          <w:trHeight w:hRule="exact" w:val="623"/>
        </w:trPr>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51" w:lineRule="exact"/>
              <w:ind w:left="102" w:right="-20"/>
              <w:jc w:val="both"/>
              <w:rPr>
                <w:sz w:val="22"/>
                <w:lang w:val="sr-Latn-ME"/>
              </w:rPr>
            </w:pPr>
            <w:r w:rsidRPr="00E44C04">
              <w:rPr>
                <w:i/>
                <w:sz w:val="22"/>
                <w:szCs w:val="22"/>
                <w:lang w:val="sr-Latn-ME"/>
              </w:rPr>
              <w:t>Nepoznato:</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51" w:lineRule="exact"/>
              <w:ind w:left="102" w:right="-20"/>
              <w:jc w:val="both"/>
              <w:rPr>
                <w:sz w:val="22"/>
                <w:lang w:val="sr-Latn-ME"/>
              </w:rPr>
            </w:pPr>
            <w:r w:rsidRPr="00E44C04">
              <w:rPr>
                <w:spacing w:val="3"/>
                <w:sz w:val="22"/>
                <w:szCs w:val="22"/>
                <w:lang w:val="sr-Latn-ME"/>
              </w:rPr>
              <w:t>Reakcije preosjetljivosti, uključujući osip, urtikariju i angioedem nakon početka terapije***</w:t>
            </w:r>
          </w:p>
        </w:tc>
      </w:tr>
      <w:tr w:rsidR="00A7108B" w:rsidRPr="00E44C04" w:rsidTr="00A7108B">
        <w:trPr>
          <w:trHeight w:val="312"/>
        </w:trPr>
        <w:tc>
          <w:tcPr>
            <w:tcW w:w="95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52" w:lineRule="exact"/>
              <w:ind w:left="102" w:right="-20"/>
              <w:jc w:val="both"/>
              <w:rPr>
                <w:sz w:val="22"/>
                <w:lang w:val="sr-Latn-ME"/>
              </w:rPr>
            </w:pPr>
            <w:r w:rsidRPr="00E44C04">
              <w:rPr>
                <w:b/>
                <w:bCs/>
                <w:sz w:val="22"/>
                <w:szCs w:val="22"/>
                <w:lang w:val="sr-Latn-ME"/>
              </w:rPr>
              <w:t>Psihijatrijski poremećaji</w:t>
            </w:r>
          </w:p>
        </w:tc>
      </w:tr>
      <w:tr w:rsidR="00A7108B" w:rsidRPr="00E44C04" w:rsidTr="00A7108B">
        <w:trPr>
          <w:trHeight w:hRule="exact" w:val="312"/>
        </w:trPr>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52" w:lineRule="exact"/>
              <w:ind w:left="102" w:right="-20"/>
              <w:jc w:val="both"/>
              <w:rPr>
                <w:i/>
                <w:sz w:val="22"/>
                <w:szCs w:val="22"/>
                <w:lang w:val="sr-Latn-ME"/>
              </w:rPr>
            </w:pPr>
            <w:r w:rsidRPr="00E44C04">
              <w:rPr>
                <w:i/>
                <w:sz w:val="22"/>
                <w:szCs w:val="22"/>
                <w:lang w:val="sr-Latn-ME"/>
              </w:rPr>
              <w:t>Često:</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49" w:lineRule="exact"/>
              <w:ind w:left="102" w:right="-20"/>
              <w:jc w:val="both"/>
              <w:rPr>
                <w:sz w:val="22"/>
                <w:lang w:val="sr-Latn-ME"/>
              </w:rPr>
            </w:pPr>
            <w:r w:rsidRPr="00E44C04">
              <w:rPr>
                <w:sz w:val="22"/>
                <w:szCs w:val="22"/>
                <w:lang w:val="sr-Latn-ME"/>
              </w:rPr>
              <w:t>Depresija</w:t>
            </w:r>
          </w:p>
        </w:tc>
      </w:tr>
      <w:tr w:rsidR="00A7108B" w:rsidRPr="00E44C04" w:rsidTr="00A7108B">
        <w:trPr>
          <w:trHeight w:hRule="exact" w:val="312"/>
        </w:trPr>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52" w:lineRule="exact"/>
              <w:ind w:left="102" w:right="-20"/>
              <w:jc w:val="both"/>
              <w:rPr>
                <w:i/>
                <w:sz w:val="22"/>
                <w:szCs w:val="22"/>
                <w:lang w:val="sr-Latn-ME"/>
              </w:rPr>
            </w:pPr>
            <w:r w:rsidRPr="00E44C04">
              <w:rPr>
                <w:i/>
                <w:sz w:val="22"/>
                <w:szCs w:val="22"/>
                <w:lang w:val="sr-Latn-ME"/>
              </w:rPr>
              <w:t>Povremeno:</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49" w:lineRule="exact"/>
              <w:ind w:left="102" w:right="-20"/>
              <w:jc w:val="both"/>
              <w:rPr>
                <w:sz w:val="22"/>
                <w:lang w:val="sr-Latn-ME"/>
              </w:rPr>
            </w:pPr>
            <w:r w:rsidRPr="00E44C04">
              <w:rPr>
                <w:sz w:val="22"/>
                <w:szCs w:val="22"/>
                <w:lang w:val="sr-Latn-ME"/>
              </w:rPr>
              <w:t>Depresivno raspoloženje</w:t>
            </w:r>
          </w:p>
        </w:tc>
      </w:tr>
      <w:tr w:rsidR="00A7108B" w:rsidRPr="00E44C04" w:rsidTr="00A7108B">
        <w:trPr>
          <w:trHeight w:val="312"/>
        </w:trPr>
        <w:tc>
          <w:tcPr>
            <w:tcW w:w="95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51" w:lineRule="exact"/>
              <w:ind w:left="102" w:right="-20"/>
              <w:jc w:val="both"/>
              <w:rPr>
                <w:sz w:val="22"/>
                <w:lang w:val="sr-Latn-ME"/>
              </w:rPr>
            </w:pPr>
            <w:r w:rsidRPr="00E44C04">
              <w:rPr>
                <w:b/>
                <w:bCs/>
                <w:sz w:val="22"/>
                <w:szCs w:val="22"/>
                <w:lang w:val="sr-Latn-ME"/>
              </w:rPr>
              <w:t>Poremećaji nervnog sistema</w:t>
            </w:r>
          </w:p>
        </w:tc>
      </w:tr>
      <w:tr w:rsidR="00A7108B" w:rsidRPr="00E44C04" w:rsidTr="00A7108B">
        <w:trPr>
          <w:trHeight w:hRule="exact" w:val="312"/>
        </w:trPr>
        <w:tc>
          <w:tcPr>
            <w:tcW w:w="159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51" w:lineRule="exact"/>
              <w:ind w:left="102" w:right="-20"/>
              <w:jc w:val="both"/>
              <w:rPr>
                <w:sz w:val="22"/>
                <w:lang w:val="sr-Latn-ME"/>
              </w:rPr>
            </w:pPr>
            <w:r w:rsidRPr="00E44C04">
              <w:rPr>
                <w:i/>
                <w:sz w:val="22"/>
                <w:szCs w:val="22"/>
                <w:lang w:val="sr-Latn-ME"/>
              </w:rPr>
              <w:t>Veoma često:</w:t>
            </w:r>
          </w:p>
        </w:tc>
        <w:tc>
          <w:tcPr>
            <w:tcW w:w="793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49" w:lineRule="exact"/>
              <w:ind w:left="102" w:right="-20"/>
              <w:jc w:val="both"/>
              <w:rPr>
                <w:sz w:val="22"/>
                <w:lang w:val="sr-Latn-ME"/>
              </w:rPr>
            </w:pPr>
            <w:r w:rsidRPr="00E44C04">
              <w:rPr>
                <w:sz w:val="22"/>
                <w:szCs w:val="22"/>
                <w:lang w:val="sr-Latn-ME"/>
              </w:rPr>
              <w:t>Glavobolja</w:t>
            </w:r>
          </w:p>
        </w:tc>
      </w:tr>
      <w:tr w:rsidR="00A7108B" w:rsidRPr="00E44C04" w:rsidTr="00A7108B">
        <w:trPr>
          <w:trHeight w:hRule="exact" w:val="258"/>
        </w:trPr>
        <w:tc>
          <w:tcPr>
            <w:tcW w:w="159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52" w:lineRule="exact"/>
              <w:ind w:left="102" w:right="-20"/>
              <w:jc w:val="both"/>
              <w:rPr>
                <w:i/>
                <w:sz w:val="22"/>
                <w:szCs w:val="22"/>
                <w:lang w:val="sr-Latn-ME"/>
              </w:rPr>
            </w:pPr>
            <w:r w:rsidRPr="00E44C04">
              <w:rPr>
                <w:i/>
                <w:sz w:val="22"/>
                <w:szCs w:val="22"/>
                <w:lang w:val="sr-Latn-ME"/>
              </w:rPr>
              <w:t>Često:</w:t>
            </w:r>
          </w:p>
        </w:tc>
        <w:tc>
          <w:tcPr>
            <w:tcW w:w="793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51" w:lineRule="exact"/>
              <w:ind w:left="102" w:right="-20"/>
              <w:jc w:val="both"/>
              <w:rPr>
                <w:sz w:val="22"/>
                <w:szCs w:val="22"/>
                <w:lang w:val="sr-Latn-ME"/>
              </w:rPr>
            </w:pPr>
            <w:r w:rsidRPr="00E44C04">
              <w:rPr>
                <w:sz w:val="22"/>
                <w:szCs w:val="22"/>
                <w:lang w:val="sr-Latn-ME"/>
              </w:rPr>
              <w:t>Vrtoglavica, Migrena</w:t>
            </w:r>
          </w:p>
        </w:tc>
      </w:tr>
      <w:tr w:rsidR="00A7108B" w:rsidRPr="00E44C04" w:rsidTr="00A7108B">
        <w:trPr>
          <w:trHeight w:hRule="exact" w:val="312"/>
        </w:trPr>
        <w:tc>
          <w:tcPr>
            <w:tcW w:w="159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52" w:lineRule="exact"/>
              <w:ind w:left="102" w:right="-20"/>
              <w:jc w:val="both"/>
              <w:rPr>
                <w:i/>
                <w:sz w:val="22"/>
                <w:szCs w:val="22"/>
                <w:lang w:val="sr-Latn-ME"/>
              </w:rPr>
            </w:pPr>
            <w:r w:rsidRPr="00E44C04">
              <w:rPr>
                <w:i/>
                <w:sz w:val="22"/>
                <w:szCs w:val="22"/>
                <w:lang w:val="sr-Latn-ME"/>
              </w:rPr>
              <w:t>Povremeno:</w:t>
            </w:r>
          </w:p>
        </w:tc>
        <w:tc>
          <w:tcPr>
            <w:tcW w:w="793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51" w:lineRule="exact"/>
              <w:ind w:left="102" w:right="-20"/>
              <w:jc w:val="both"/>
              <w:rPr>
                <w:sz w:val="22"/>
                <w:lang w:val="sr-Latn-ME"/>
              </w:rPr>
            </w:pPr>
            <w:r w:rsidRPr="00E44C04">
              <w:rPr>
                <w:sz w:val="22"/>
                <w:szCs w:val="22"/>
                <w:lang w:val="sr-Latn-ME"/>
              </w:rPr>
              <w:t>Napadi</w:t>
            </w:r>
          </w:p>
        </w:tc>
      </w:tr>
      <w:tr w:rsidR="00A7108B" w:rsidRPr="00E44C04" w:rsidTr="00A7108B">
        <w:trPr>
          <w:trHeight w:val="218"/>
        </w:trPr>
        <w:tc>
          <w:tcPr>
            <w:tcW w:w="159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51" w:lineRule="exact"/>
              <w:ind w:left="102" w:right="-20"/>
              <w:jc w:val="both"/>
              <w:rPr>
                <w:sz w:val="22"/>
                <w:lang w:val="sr-Latn-ME"/>
              </w:rPr>
            </w:pPr>
            <w:r w:rsidRPr="00E44C04">
              <w:rPr>
                <w:i/>
                <w:iCs/>
                <w:sz w:val="22"/>
                <w:szCs w:val="22"/>
                <w:lang w:val="sr-Latn-ME"/>
              </w:rPr>
              <w:t>Rijetko</w:t>
            </w:r>
            <w:r w:rsidRPr="00E44C04">
              <w:rPr>
                <w:i/>
                <w:sz w:val="22"/>
                <w:szCs w:val="22"/>
                <w:lang w:val="sr-Latn-ME"/>
              </w:rPr>
              <w:t>:</w:t>
            </w:r>
          </w:p>
        </w:tc>
        <w:tc>
          <w:tcPr>
            <w:tcW w:w="793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49" w:lineRule="exact"/>
              <w:ind w:left="102" w:right="-20"/>
              <w:jc w:val="both"/>
              <w:rPr>
                <w:sz w:val="22"/>
                <w:lang w:val="sr-Latn-ME"/>
              </w:rPr>
            </w:pPr>
            <w:r w:rsidRPr="00E44C04">
              <w:rPr>
                <w:sz w:val="22"/>
                <w:szCs w:val="22"/>
                <w:lang w:val="sr-Latn-ME"/>
              </w:rPr>
              <w:t>Sindrom posteriorne reverzibilne encefalopatije (PRES)*</w:t>
            </w:r>
          </w:p>
        </w:tc>
      </w:tr>
      <w:tr w:rsidR="00A7108B" w:rsidRPr="00E44C04" w:rsidTr="00A7108B">
        <w:trPr>
          <w:trHeight w:val="218"/>
        </w:trPr>
        <w:tc>
          <w:tcPr>
            <w:tcW w:w="159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51" w:lineRule="exact"/>
              <w:ind w:left="102" w:right="-20"/>
              <w:jc w:val="both"/>
              <w:rPr>
                <w:i/>
                <w:sz w:val="22"/>
                <w:szCs w:val="22"/>
                <w:lang w:val="sr-Latn-ME"/>
              </w:rPr>
            </w:pPr>
            <w:r w:rsidRPr="00E44C04">
              <w:rPr>
                <w:i/>
                <w:sz w:val="22"/>
                <w:szCs w:val="22"/>
                <w:lang w:val="sr-Latn-ME"/>
              </w:rPr>
              <w:t>Nepoznato:</w:t>
            </w:r>
          </w:p>
        </w:tc>
        <w:tc>
          <w:tcPr>
            <w:tcW w:w="7938" w:type="dxa"/>
            <w:tcBorders>
              <w:top w:val="single" w:sz="4" w:space="0" w:color="000000"/>
              <w:left w:val="single" w:sz="4" w:space="0" w:color="000000"/>
              <w:bottom w:val="single" w:sz="4" w:space="0" w:color="000000"/>
              <w:right w:val="single" w:sz="4" w:space="0" w:color="000000"/>
            </w:tcBorders>
            <w:hideMark/>
          </w:tcPr>
          <w:p w:rsidR="00A7108B" w:rsidRPr="00E44C04" w:rsidRDefault="00AE2E42" w:rsidP="00A7108B">
            <w:pPr>
              <w:spacing w:line="249" w:lineRule="exact"/>
              <w:ind w:left="102" w:right="-20"/>
              <w:jc w:val="both"/>
              <w:rPr>
                <w:sz w:val="22"/>
                <w:szCs w:val="22"/>
                <w:lang w:val="sr-Latn-ME"/>
              </w:rPr>
            </w:pPr>
            <w:r w:rsidRPr="00E44C04">
              <w:rPr>
                <w:sz w:val="22"/>
                <w:szCs w:val="22"/>
                <w:lang w:val="sr-Latn-ME"/>
              </w:rPr>
              <w:t xml:space="preserve">Teška egzacerbacija bolesti </w:t>
            </w:r>
            <w:r w:rsidR="00A7108B" w:rsidRPr="00E44C04">
              <w:rPr>
                <w:sz w:val="22"/>
                <w:szCs w:val="22"/>
                <w:lang w:val="sr-Latn-ME"/>
              </w:rPr>
              <w:t>nakon prekida primjene fingolimoda***</w:t>
            </w:r>
          </w:p>
        </w:tc>
      </w:tr>
      <w:tr w:rsidR="00A7108B" w:rsidRPr="00E44C04" w:rsidTr="00A7108B">
        <w:trPr>
          <w:trHeight w:val="312"/>
        </w:trPr>
        <w:tc>
          <w:tcPr>
            <w:tcW w:w="95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51" w:lineRule="exact"/>
              <w:ind w:left="102" w:right="-20"/>
              <w:jc w:val="both"/>
              <w:rPr>
                <w:sz w:val="22"/>
                <w:lang w:val="sr-Latn-ME"/>
              </w:rPr>
            </w:pPr>
            <w:r w:rsidRPr="00E44C04">
              <w:rPr>
                <w:b/>
                <w:bCs/>
                <w:sz w:val="22"/>
                <w:szCs w:val="22"/>
                <w:lang w:val="sr-Latn-ME"/>
              </w:rPr>
              <w:t>Poremećaji oka</w:t>
            </w:r>
          </w:p>
        </w:tc>
      </w:tr>
      <w:tr w:rsidR="00A7108B" w:rsidRPr="00E44C04" w:rsidTr="00A7108B">
        <w:trPr>
          <w:trHeight w:val="368"/>
        </w:trPr>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52" w:lineRule="exact"/>
              <w:ind w:left="102" w:right="-20"/>
              <w:jc w:val="both"/>
              <w:rPr>
                <w:i/>
                <w:sz w:val="22"/>
                <w:szCs w:val="22"/>
                <w:lang w:val="sr-Latn-ME"/>
              </w:rPr>
            </w:pPr>
            <w:r w:rsidRPr="00E44C04">
              <w:rPr>
                <w:i/>
                <w:sz w:val="22"/>
                <w:szCs w:val="22"/>
                <w:lang w:val="sr-Latn-ME"/>
              </w:rPr>
              <w:t>Često:</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54" w:lineRule="exact"/>
              <w:ind w:left="102" w:right="788"/>
              <w:jc w:val="both"/>
              <w:rPr>
                <w:sz w:val="22"/>
                <w:lang w:val="sr-Latn-ME"/>
              </w:rPr>
            </w:pPr>
            <w:r w:rsidRPr="00E44C04">
              <w:rPr>
                <w:sz w:val="22"/>
                <w:szCs w:val="22"/>
                <w:lang w:val="sr-Latn-ME"/>
              </w:rPr>
              <w:t>Zamagljen vid</w:t>
            </w:r>
          </w:p>
        </w:tc>
      </w:tr>
      <w:tr w:rsidR="00A7108B" w:rsidRPr="00E44C04" w:rsidTr="00A7108B">
        <w:trPr>
          <w:trHeight w:hRule="exact" w:val="312"/>
        </w:trPr>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52" w:lineRule="exact"/>
              <w:ind w:left="102" w:right="-20"/>
              <w:jc w:val="both"/>
              <w:rPr>
                <w:i/>
                <w:sz w:val="22"/>
                <w:szCs w:val="22"/>
                <w:lang w:val="sr-Latn-ME"/>
              </w:rPr>
            </w:pPr>
            <w:r w:rsidRPr="00E44C04">
              <w:rPr>
                <w:i/>
                <w:sz w:val="22"/>
                <w:szCs w:val="22"/>
                <w:lang w:val="sr-Latn-ME"/>
              </w:rPr>
              <w:t>Povremeno:</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745C50" w:rsidP="00A7108B">
            <w:pPr>
              <w:spacing w:line="251" w:lineRule="exact"/>
              <w:ind w:left="102" w:right="-20"/>
              <w:jc w:val="both"/>
              <w:rPr>
                <w:sz w:val="22"/>
                <w:lang w:val="sr-Latn-ME"/>
              </w:rPr>
            </w:pPr>
            <w:r w:rsidRPr="00E44C04">
              <w:rPr>
                <w:sz w:val="22"/>
                <w:szCs w:val="22"/>
                <w:lang w:val="sr-Latn-ME"/>
              </w:rPr>
              <w:t>Makularni edem</w:t>
            </w:r>
          </w:p>
        </w:tc>
      </w:tr>
      <w:tr w:rsidR="00A7108B" w:rsidRPr="00E44C04" w:rsidTr="00A7108B">
        <w:trPr>
          <w:trHeight w:val="312"/>
        </w:trPr>
        <w:tc>
          <w:tcPr>
            <w:tcW w:w="95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51" w:lineRule="exact"/>
              <w:ind w:left="102" w:right="-20"/>
              <w:jc w:val="both"/>
              <w:rPr>
                <w:sz w:val="22"/>
                <w:lang w:val="sr-Latn-ME"/>
              </w:rPr>
            </w:pPr>
            <w:r w:rsidRPr="00E44C04">
              <w:rPr>
                <w:b/>
                <w:bCs/>
                <w:sz w:val="22"/>
                <w:szCs w:val="22"/>
                <w:lang w:val="sr-Latn-ME"/>
              </w:rPr>
              <w:t>Kardiološki poremećaji</w:t>
            </w:r>
          </w:p>
        </w:tc>
      </w:tr>
      <w:tr w:rsidR="00A7108B" w:rsidRPr="00E44C04" w:rsidTr="00A7108B">
        <w:trPr>
          <w:trHeight w:val="354"/>
        </w:trPr>
        <w:tc>
          <w:tcPr>
            <w:tcW w:w="159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52" w:lineRule="exact"/>
              <w:ind w:left="102" w:right="-20"/>
              <w:jc w:val="both"/>
              <w:rPr>
                <w:sz w:val="22"/>
                <w:lang w:val="sr-Latn-ME"/>
              </w:rPr>
            </w:pPr>
            <w:r w:rsidRPr="00E44C04">
              <w:rPr>
                <w:i/>
                <w:sz w:val="22"/>
                <w:szCs w:val="22"/>
                <w:lang w:val="sr-Latn-ME"/>
              </w:rPr>
              <w:t>Često:</w:t>
            </w:r>
          </w:p>
        </w:tc>
        <w:tc>
          <w:tcPr>
            <w:tcW w:w="793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51" w:lineRule="exact"/>
              <w:ind w:left="102" w:right="-20"/>
              <w:jc w:val="both"/>
              <w:rPr>
                <w:sz w:val="22"/>
                <w:szCs w:val="22"/>
                <w:lang w:val="sr-Latn-ME"/>
              </w:rPr>
            </w:pPr>
            <w:r w:rsidRPr="00E44C04">
              <w:rPr>
                <w:sz w:val="22"/>
                <w:szCs w:val="22"/>
                <w:lang w:val="sr-Latn-ME"/>
              </w:rPr>
              <w:t>Bradikardija, Atrioventrikularni blok</w:t>
            </w:r>
          </w:p>
        </w:tc>
      </w:tr>
      <w:tr w:rsidR="00A7108B" w:rsidRPr="00E44C04" w:rsidTr="00A7108B">
        <w:trPr>
          <w:trHeight w:val="287"/>
        </w:trPr>
        <w:tc>
          <w:tcPr>
            <w:tcW w:w="159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51" w:lineRule="exact"/>
              <w:ind w:left="102" w:right="-20"/>
              <w:jc w:val="both"/>
              <w:rPr>
                <w:sz w:val="22"/>
                <w:lang w:val="sr-Latn-ME"/>
              </w:rPr>
            </w:pPr>
            <w:r w:rsidRPr="00E44C04">
              <w:rPr>
                <w:i/>
                <w:iCs/>
                <w:sz w:val="22"/>
                <w:szCs w:val="22"/>
                <w:lang w:val="sr-Latn-ME"/>
              </w:rPr>
              <w:t>Veoma rijetko</w:t>
            </w:r>
            <w:r w:rsidRPr="00E44C04">
              <w:rPr>
                <w:i/>
                <w:sz w:val="22"/>
                <w:szCs w:val="22"/>
                <w:lang w:val="sr-Latn-ME"/>
              </w:rPr>
              <w:t>:</w:t>
            </w:r>
          </w:p>
        </w:tc>
        <w:tc>
          <w:tcPr>
            <w:tcW w:w="793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49" w:lineRule="exact"/>
              <w:ind w:left="102" w:right="-20"/>
              <w:jc w:val="both"/>
              <w:rPr>
                <w:sz w:val="22"/>
                <w:lang w:val="sr-Latn-ME"/>
              </w:rPr>
            </w:pPr>
            <w:r w:rsidRPr="00E44C04">
              <w:rPr>
                <w:sz w:val="22"/>
                <w:szCs w:val="22"/>
                <w:lang w:val="sr-Latn-ME"/>
              </w:rPr>
              <w:t>Inverzija T-talasa***</w:t>
            </w:r>
          </w:p>
        </w:tc>
      </w:tr>
      <w:tr w:rsidR="00A7108B" w:rsidRPr="00E44C04" w:rsidTr="00A7108B">
        <w:trPr>
          <w:trHeight w:val="312"/>
        </w:trPr>
        <w:tc>
          <w:tcPr>
            <w:tcW w:w="95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51" w:lineRule="exact"/>
              <w:ind w:left="102" w:right="-20"/>
              <w:jc w:val="both"/>
              <w:rPr>
                <w:sz w:val="22"/>
                <w:lang w:val="sr-Latn-ME"/>
              </w:rPr>
            </w:pPr>
            <w:r w:rsidRPr="00E44C04">
              <w:rPr>
                <w:b/>
                <w:bCs/>
                <w:sz w:val="22"/>
                <w:szCs w:val="22"/>
                <w:lang w:val="sr-Latn-ME"/>
              </w:rPr>
              <w:t>Vaskularni poremećaji</w:t>
            </w:r>
          </w:p>
        </w:tc>
      </w:tr>
      <w:tr w:rsidR="00A7108B" w:rsidRPr="00E44C04" w:rsidTr="00A7108B">
        <w:trPr>
          <w:trHeight w:hRule="exact" w:val="312"/>
        </w:trPr>
        <w:tc>
          <w:tcPr>
            <w:tcW w:w="159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51" w:lineRule="exact"/>
              <w:ind w:left="102" w:right="-20"/>
              <w:jc w:val="both"/>
              <w:rPr>
                <w:sz w:val="22"/>
                <w:lang w:val="sr-Latn-ME"/>
              </w:rPr>
            </w:pPr>
            <w:r w:rsidRPr="00E44C04">
              <w:rPr>
                <w:i/>
                <w:sz w:val="22"/>
                <w:szCs w:val="22"/>
                <w:lang w:val="sr-Latn-ME"/>
              </w:rPr>
              <w:t>Često:</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51" w:lineRule="exact"/>
              <w:ind w:left="102" w:right="-20"/>
              <w:jc w:val="both"/>
              <w:rPr>
                <w:sz w:val="22"/>
                <w:lang w:val="sr-Latn-ME"/>
              </w:rPr>
            </w:pPr>
            <w:r w:rsidRPr="00E44C04">
              <w:rPr>
                <w:spacing w:val="-1"/>
                <w:sz w:val="22"/>
                <w:szCs w:val="22"/>
                <w:lang w:val="sr-Latn-ME"/>
              </w:rPr>
              <w:t>Hipertenzija</w:t>
            </w:r>
          </w:p>
        </w:tc>
      </w:tr>
      <w:tr w:rsidR="00A7108B" w:rsidRPr="00E44C04" w:rsidTr="00A7108B">
        <w:trPr>
          <w:trHeight w:val="312"/>
        </w:trPr>
        <w:tc>
          <w:tcPr>
            <w:tcW w:w="95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51" w:lineRule="exact"/>
              <w:ind w:left="102" w:right="-20"/>
              <w:jc w:val="both"/>
              <w:rPr>
                <w:sz w:val="22"/>
                <w:lang w:val="sr-Latn-ME"/>
              </w:rPr>
            </w:pPr>
            <w:r w:rsidRPr="00E44C04">
              <w:rPr>
                <w:b/>
                <w:bCs/>
                <w:sz w:val="22"/>
                <w:szCs w:val="22"/>
                <w:lang w:val="sr-Latn-ME"/>
              </w:rPr>
              <w:t>Respiratorni, torakalni i medijastinalni poremećaji</w:t>
            </w:r>
          </w:p>
        </w:tc>
      </w:tr>
      <w:tr w:rsidR="00A7108B" w:rsidRPr="00E44C04" w:rsidTr="00A7108B">
        <w:trPr>
          <w:trHeight w:hRule="exact" w:val="312"/>
        </w:trPr>
        <w:tc>
          <w:tcPr>
            <w:tcW w:w="159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51" w:lineRule="exact"/>
              <w:ind w:left="102" w:right="-20"/>
              <w:jc w:val="both"/>
              <w:rPr>
                <w:sz w:val="22"/>
                <w:lang w:val="sr-Latn-ME"/>
              </w:rPr>
            </w:pPr>
            <w:r w:rsidRPr="00E44C04">
              <w:rPr>
                <w:i/>
                <w:sz w:val="22"/>
                <w:szCs w:val="22"/>
                <w:lang w:val="sr-Latn-ME"/>
              </w:rPr>
              <w:t>Veoma često:</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49" w:lineRule="exact"/>
              <w:ind w:left="102" w:right="-20"/>
              <w:jc w:val="both"/>
              <w:rPr>
                <w:sz w:val="22"/>
                <w:lang w:val="sr-Latn-ME"/>
              </w:rPr>
            </w:pPr>
            <w:r w:rsidRPr="00E44C04">
              <w:rPr>
                <w:sz w:val="22"/>
                <w:szCs w:val="22"/>
                <w:lang w:val="sr-Latn-ME"/>
              </w:rPr>
              <w:t>Kašalj</w:t>
            </w:r>
          </w:p>
        </w:tc>
      </w:tr>
      <w:tr w:rsidR="00A7108B" w:rsidRPr="00E44C04" w:rsidTr="00A7108B">
        <w:trPr>
          <w:trHeight w:hRule="exact" w:val="301"/>
        </w:trPr>
        <w:tc>
          <w:tcPr>
            <w:tcW w:w="159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52" w:lineRule="exact"/>
              <w:ind w:left="102" w:right="-20"/>
              <w:jc w:val="both"/>
              <w:rPr>
                <w:i/>
                <w:sz w:val="22"/>
                <w:szCs w:val="22"/>
                <w:lang w:val="sr-Latn-ME"/>
              </w:rPr>
            </w:pPr>
            <w:r w:rsidRPr="00E44C04">
              <w:rPr>
                <w:i/>
                <w:sz w:val="22"/>
                <w:szCs w:val="22"/>
                <w:lang w:val="sr-Latn-ME"/>
              </w:rPr>
              <w:t>Često:</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49" w:lineRule="exact"/>
              <w:ind w:left="102" w:right="-20"/>
              <w:jc w:val="both"/>
              <w:rPr>
                <w:sz w:val="22"/>
                <w:szCs w:val="22"/>
                <w:lang w:val="sr-Latn-ME"/>
              </w:rPr>
            </w:pPr>
            <w:r w:rsidRPr="00E44C04">
              <w:rPr>
                <w:sz w:val="22"/>
                <w:szCs w:val="22"/>
                <w:lang w:val="sr-Latn-ME"/>
              </w:rPr>
              <w:t>Dispneja</w:t>
            </w:r>
          </w:p>
        </w:tc>
      </w:tr>
      <w:tr w:rsidR="00A7108B" w:rsidRPr="00E44C04" w:rsidTr="00A7108B">
        <w:trPr>
          <w:trHeight w:val="312"/>
        </w:trPr>
        <w:tc>
          <w:tcPr>
            <w:tcW w:w="95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51" w:lineRule="exact"/>
              <w:ind w:left="102" w:right="-20"/>
              <w:jc w:val="both"/>
              <w:rPr>
                <w:sz w:val="22"/>
                <w:lang w:val="sr-Latn-ME"/>
              </w:rPr>
            </w:pPr>
            <w:r w:rsidRPr="00E44C04">
              <w:rPr>
                <w:b/>
                <w:bCs/>
                <w:sz w:val="22"/>
                <w:szCs w:val="22"/>
                <w:lang w:val="sr-Latn-ME"/>
              </w:rPr>
              <w:t>Gastrointestinalni poremećaji</w:t>
            </w:r>
          </w:p>
        </w:tc>
      </w:tr>
      <w:tr w:rsidR="00A7108B" w:rsidRPr="00E44C04" w:rsidTr="00A7108B">
        <w:trPr>
          <w:trHeight w:hRule="exact" w:val="312"/>
        </w:trPr>
        <w:tc>
          <w:tcPr>
            <w:tcW w:w="159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51" w:lineRule="exact"/>
              <w:ind w:left="102" w:right="-20"/>
              <w:jc w:val="both"/>
              <w:rPr>
                <w:sz w:val="22"/>
                <w:lang w:val="sr-Latn-ME"/>
              </w:rPr>
            </w:pPr>
            <w:r w:rsidRPr="00E44C04">
              <w:rPr>
                <w:i/>
                <w:sz w:val="22"/>
                <w:szCs w:val="22"/>
                <w:lang w:val="sr-Latn-ME"/>
              </w:rPr>
              <w:t>Veoma često:</w:t>
            </w:r>
          </w:p>
        </w:tc>
        <w:tc>
          <w:tcPr>
            <w:tcW w:w="793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49" w:lineRule="exact"/>
              <w:ind w:left="102" w:right="-20"/>
              <w:jc w:val="both"/>
              <w:rPr>
                <w:sz w:val="22"/>
                <w:lang w:val="sr-Latn-ME"/>
              </w:rPr>
            </w:pPr>
            <w:r w:rsidRPr="00E44C04">
              <w:rPr>
                <w:sz w:val="22"/>
                <w:szCs w:val="22"/>
                <w:lang w:val="sr-Latn-ME"/>
              </w:rPr>
              <w:t>Dijareja</w:t>
            </w:r>
          </w:p>
        </w:tc>
      </w:tr>
      <w:tr w:rsidR="00A7108B" w:rsidRPr="00E44C04" w:rsidTr="00A7108B">
        <w:trPr>
          <w:trHeight w:val="338"/>
        </w:trPr>
        <w:tc>
          <w:tcPr>
            <w:tcW w:w="159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52" w:lineRule="exact"/>
              <w:ind w:left="102" w:right="-20"/>
              <w:jc w:val="both"/>
              <w:rPr>
                <w:i/>
                <w:sz w:val="22"/>
                <w:szCs w:val="22"/>
                <w:lang w:val="sr-Latn-ME"/>
              </w:rPr>
            </w:pPr>
            <w:r w:rsidRPr="00E44C04">
              <w:rPr>
                <w:i/>
                <w:sz w:val="22"/>
                <w:szCs w:val="22"/>
                <w:lang w:val="sr-Latn-ME"/>
              </w:rPr>
              <w:lastRenderedPageBreak/>
              <w:t>Povremeno:</w:t>
            </w:r>
          </w:p>
        </w:tc>
        <w:tc>
          <w:tcPr>
            <w:tcW w:w="7938" w:type="dxa"/>
            <w:tcBorders>
              <w:top w:val="single" w:sz="4" w:space="0" w:color="000000"/>
              <w:left w:val="single" w:sz="4" w:space="0" w:color="000000"/>
              <w:bottom w:val="single" w:sz="4" w:space="0" w:color="000000"/>
              <w:right w:val="single" w:sz="4" w:space="0" w:color="000000"/>
            </w:tcBorders>
            <w:hideMark/>
          </w:tcPr>
          <w:p w:rsidR="00A7108B" w:rsidRPr="00E44C04" w:rsidRDefault="00A7108B" w:rsidP="00A7108B">
            <w:pPr>
              <w:spacing w:line="249" w:lineRule="exact"/>
              <w:ind w:left="102" w:right="-20"/>
              <w:jc w:val="both"/>
              <w:rPr>
                <w:sz w:val="22"/>
                <w:lang w:val="sr-Latn-ME"/>
              </w:rPr>
            </w:pPr>
            <w:r w:rsidRPr="00E44C04">
              <w:rPr>
                <w:sz w:val="22"/>
                <w:szCs w:val="22"/>
                <w:lang w:val="sr-Latn-ME"/>
              </w:rPr>
              <w:t>Mučnina***</w:t>
            </w:r>
          </w:p>
        </w:tc>
      </w:tr>
      <w:tr w:rsidR="00A7108B" w:rsidRPr="00E44C04" w:rsidTr="00A7108B">
        <w:trPr>
          <w:trHeight w:val="312"/>
        </w:trPr>
        <w:tc>
          <w:tcPr>
            <w:tcW w:w="95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51" w:lineRule="exact"/>
              <w:ind w:left="102" w:right="-20"/>
              <w:jc w:val="both"/>
              <w:rPr>
                <w:b/>
                <w:bCs/>
                <w:sz w:val="22"/>
                <w:szCs w:val="22"/>
                <w:lang w:val="sr-Latn-ME"/>
              </w:rPr>
            </w:pPr>
            <w:r w:rsidRPr="00E44C04">
              <w:rPr>
                <w:b/>
                <w:bCs/>
                <w:sz w:val="22"/>
                <w:szCs w:val="22"/>
                <w:lang w:val="sr-Latn-ME"/>
              </w:rPr>
              <w:t>Hepatobilijarni poremećaji</w:t>
            </w:r>
          </w:p>
        </w:tc>
      </w:tr>
      <w:tr w:rsidR="00A7108B" w:rsidRPr="00E44C04" w:rsidTr="00A7108B">
        <w:trPr>
          <w:trHeight w:hRule="exact" w:val="312"/>
        </w:trPr>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51" w:lineRule="exact"/>
              <w:ind w:left="102" w:right="-20"/>
              <w:jc w:val="both"/>
              <w:rPr>
                <w:bCs/>
                <w:i/>
                <w:sz w:val="22"/>
                <w:szCs w:val="22"/>
                <w:lang w:val="sr-Latn-ME"/>
              </w:rPr>
            </w:pPr>
            <w:r w:rsidRPr="00E44C04">
              <w:rPr>
                <w:bCs/>
                <w:i/>
                <w:sz w:val="22"/>
                <w:szCs w:val="22"/>
                <w:lang w:val="sr-Latn-ME"/>
              </w:rPr>
              <w:t>Nepoznato:</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51" w:lineRule="exact"/>
              <w:ind w:left="102" w:right="-20"/>
              <w:jc w:val="both"/>
              <w:rPr>
                <w:bCs/>
                <w:sz w:val="22"/>
                <w:szCs w:val="22"/>
                <w:lang w:val="sr-Latn-ME"/>
              </w:rPr>
            </w:pPr>
            <w:r w:rsidRPr="00E44C04">
              <w:rPr>
                <w:bCs/>
                <w:sz w:val="22"/>
                <w:szCs w:val="22"/>
                <w:lang w:val="sr-Latn-ME"/>
              </w:rPr>
              <w:t>Akutna insuficijencija jetre***</w:t>
            </w:r>
          </w:p>
        </w:tc>
      </w:tr>
      <w:tr w:rsidR="00A7108B" w:rsidRPr="00E44C04" w:rsidTr="00A7108B">
        <w:trPr>
          <w:trHeight w:val="312"/>
        </w:trPr>
        <w:tc>
          <w:tcPr>
            <w:tcW w:w="95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51" w:lineRule="exact"/>
              <w:ind w:left="102" w:right="-20"/>
              <w:jc w:val="both"/>
              <w:rPr>
                <w:sz w:val="22"/>
                <w:lang w:val="sr-Latn-ME"/>
              </w:rPr>
            </w:pPr>
            <w:r w:rsidRPr="00E44C04">
              <w:rPr>
                <w:b/>
                <w:bCs/>
                <w:sz w:val="22"/>
                <w:szCs w:val="22"/>
                <w:lang w:val="sr-Latn-ME"/>
              </w:rPr>
              <w:t>Poremećaji kože i potkožnog tkiva</w:t>
            </w:r>
          </w:p>
        </w:tc>
      </w:tr>
      <w:tr w:rsidR="00A7108B" w:rsidRPr="00E44C04" w:rsidTr="00A7108B">
        <w:trPr>
          <w:trHeight w:val="273"/>
        </w:trPr>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51" w:lineRule="exact"/>
              <w:ind w:left="102" w:right="-88"/>
              <w:jc w:val="both"/>
              <w:rPr>
                <w:sz w:val="22"/>
                <w:lang w:val="sr-Latn-ME"/>
              </w:rPr>
            </w:pPr>
            <w:r w:rsidRPr="00E44C04">
              <w:rPr>
                <w:i/>
                <w:sz w:val="22"/>
                <w:szCs w:val="22"/>
                <w:lang w:val="sr-Latn-ME"/>
              </w:rPr>
              <w:t>Često:</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745C50" w:rsidP="00745C50">
            <w:pPr>
              <w:spacing w:line="249" w:lineRule="exact"/>
              <w:ind w:left="102" w:right="-20"/>
              <w:jc w:val="both"/>
              <w:rPr>
                <w:sz w:val="22"/>
                <w:szCs w:val="22"/>
                <w:lang w:val="sr-Latn-ME"/>
              </w:rPr>
            </w:pPr>
            <w:r w:rsidRPr="00E44C04">
              <w:rPr>
                <w:sz w:val="22"/>
                <w:szCs w:val="22"/>
                <w:lang w:val="sr-Latn-ME"/>
              </w:rPr>
              <w:t>Ekcem, a</w:t>
            </w:r>
            <w:r w:rsidR="00A7108B" w:rsidRPr="00E44C04">
              <w:rPr>
                <w:sz w:val="22"/>
                <w:szCs w:val="22"/>
                <w:lang w:val="sr-Latn-ME"/>
              </w:rPr>
              <w:t xml:space="preserve">lopecija, </w:t>
            </w:r>
            <w:r w:rsidRPr="00E44C04">
              <w:rPr>
                <w:sz w:val="22"/>
                <w:szCs w:val="22"/>
                <w:lang w:val="sr-Latn-ME"/>
              </w:rPr>
              <w:t>p</w:t>
            </w:r>
            <w:r w:rsidR="00A7108B" w:rsidRPr="00E44C04">
              <w:rPr>
                <w:sz w:val="22"/>
                <w:szCs w:val="22"/>
                <w:lang w:val="sr-Latn-ME"/>
              </w:rPr>
              <w:t>ruritus</w:t>
            </w:r>
          </w:p>
        </w:tc>
      </w:tr>
      <w:tr w:rsidR="00A7108B" w:rsidRPr="00E44C04" w:rsidTr="00A7108B">
        <w:trPr>
          <w:trHeight w:val="312"/>
        </w:trPr>
        <w:tc>
          <w:tcPr>
            <w:tcW w:w="95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51" w:lineRule="exact"/>
              <w:ind w:left="102" w:right="-20"/>
              <w:jc w:val="both"/>
              <w:rPr>
                <w:sz w:val="22"/>
                <w:lang w:val="sr-Latn-ME"/>
              </w:rPr>
            </w:pPr>
            <w:r w:rsidRPr="00E44C04">
              <w:rPr>
                <w:b/>
                <w:bCs/>
                <w:sz w:val="22"/>
                <w:szCs w:val="22"/>
                <w:lang w:val="sr-Latn-ME"/>
              </w:rPr>
              <w:t>Poremećaji mišićno-koštanog sistema i vezivnog tkiva</w:t>
            </w:r>
          </w:p>
        </w:tc>
      </w:tr>
      <w:tr w:rsidR="00A7108B" w:rsidRPr="00E44C04" w:rsidTr="00A7108B">
        <w:trPr>
          <w:trHeight w:hRule="exact" w:val="312"/>
        </w:trPr>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51" w:lineRule="exact"/>
              <w:ind w:left="102" w:right="-20"/>
              <w:jc w:val="both"/>
              <w:rPr>
                <w:sz w:val="22"/>
                <w:lang w:val="sr-Latn-ME"/>
              </w:rPr>
            </w:pPr>
            <w:r w:rsidRPr="00E44C04">
              <w:rPr>
                <w:i/>
                <w:sz w:val="22"/>
                <w:szCs w:val="22"/>
                <w:lang w:val="sr-Latn-ME"/>
              </w:rPr>
              <w:t>Veoma često:</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49" w:lineRule="exact"/>
              <w:ind w:left="102" w:right="-20"/>
              <w:jc w:val="both"/>
              <w:rPr>
                <w:sz w:val="22"/>
                <w:lang w:val="sr-Latn-ME"/>
              </w:rPr>
            </w:pPr>
            <w:r w:rsidRPr="00E44C04">
              <w:rPr>
                <w:spacing w:val="-2"/>
                <w:sz w:val="22"/>
                <w:szCs w:val="22"/>
                <w:lang w:val="sr-Latn-ME"/>
              </w:rPr>
              <w:t>Bol u leđima</w:t>
            </w:r>
          </w:p>
        </w:tc>
      </w:tr>
      <w:tr w:rsidR="00A7108B" w:rsidRPr="00E44C04" w:rsidTr="00A7108B">
        <w:trPr>
          <w:trHeight w:hRule="exact" w:val="293"/>
        </w:trPr>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52" w:lineRule="exact"/>
              <w:ind w:left="102" w:right="-20"/>
              <w:jc w:val="both"/>
              <w:rPr>
                <w:i/>
                <w:sz w:val="22"/>
                <w:szCs w:val="22"/>
                <w:lang w:val="sr-Latn-ME"/>
              </w:rPr>
            </w:pPr>
            <w:r w:rsidRPr="00E44C04">
              <w:rPr>
                <w:i/>
                <w:sz w:val="22"/>
                <w:szCs w:val="22"/>
                <w:lang w:val="sr-Latn-ME"/>
              </w:rPr>
              <w:t>Često:</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745C50" w:rsidP="00745C50">
            <w:pPr>
              <w:spacing w:line="249" w:lineRule="exact"/>
              <w:ind w:left="102" w:right="-20"/>
              <w:jc w:val="both"/>
              <w:rPr>
                <w:sz w:val="22"/>
                <w:szCs w:val="22"/>
                <w:lang w:val="sr-Latn-ME"/>
              </w:rPr>
            </w:pPr>
            <w:r w:rsidRPr="00E44C04">
              <w:rPr>
                <w:sz w:val="22"/>
                <w:szCs w:val="22"/>
                <w:lang w:val="sr-Latn-ME"/>
              </w:rPr>
              <w:t>M</w:t>
            </w:r>
            <w:r w:rsidR="00A7108B" w:rsidRPr="00E44C04">
              <w:rPr>
                <w:sz w:val="22"/>
                <w:szCs w:val="22"/>
                <w:lang w:val="sr-Latn-ME"/>
              </w:rPr>
              <w:t xml:space="preserve">ialgija, </w:t>
            </w:r>
            <w:r w:rsidRPr="00E44C04">
              <w:rPr>
                <w:sz w:val="22"/>
                <w:szCs w:val="22"/>
                <w:lang w:val="sr-Latn-ME"/>
              </w:rPr>
              <w:t>a</w:t>
            </w:r>
            <w:r w:rsidR="00A7108B" w:rsidRPr="00E44C04">
              <w:rPr>
                <w:sz w:val="22"/>
                <w:szCs w:val="22"/>
                <w:lang w:val="sr-Latn-ME"/>
              </w:rPr>
              <w:t>rtralgija</w:t>
            </w:r>
          </w:p>
        </w:tc>
      </w:tr>
      <w:tr w:rsidR="00A7108B" w:rsidRPr="00E44C04" w:rsidTr="00A7108B">
        <w:trPr>
          <w:trHeight w:val="312"/>
        </w:trPr>
        <w:tc>
          <w:tcPr>
            <w:tcW w:w="95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51" w:lineRule="exact"/>
              <w:ind w:left="102" w:right="-20"/>
              <w:jc w:val="both"/>
              <w:rPr>
                <w:sz w:val="22"/>
                <w:lang w:val="sr-Latn-ME"/>
              </w:rPr>
            </w:pPr>
            <w:r w:rsidRPr="00E44C04">
              <w:rPr>
                <w:b/>
                <w:bCs/>
                <w:sz w:val="22"/>
                <w:szCs w:val="22"/>
                <w:lang w:val="sr-Latn-ME"/>
              </w:rPr>
              <w:t>Opći poremećaji i reakcije na mjestu primjene</w:t>
            </w:r>
          </w:p>
        </w:tc>
      </w:tr>
      <w:tr w:rsidR="00A7108B" w:rsidRPr="00E44C04" w:rsidTr="00A7108B">
        <w:trPr>
          <w:trHeight w:hRule="exact" w:val="312"/>
        </w:trPr>
        <w:tc>
          <w:tcPr>
            <w:tcW w:w="1598" w:type="dxa"/>
            <w:tcBorders>
              <w:top w:val="single" w:sz="4" w:space="0" w:color="auto"/>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52" w:lineRule="exact"/>
              <w:ind w:left="102" w:right="-20"/>
              <w:jc w:val="both"/>
              <w:rPr>
                <w:sz w:val="22"/>
                <w:lang w:val="sr-Latn-ME"/>
              </w:rPr>
            </w:pPr>
            <w:r w:rsidRPr="00E44C04">
              <w:rPr>
                <w:i/>
                <w:sz w:val="22"/>
                <w:szCs w:val="22"/>
                <w:lang w:val="sr-Latn-ME"/>
              </w:rPr>
              <w:t>Često:</w:t>
            </w:r>
          </w:p>
        </w:tc>
        <w:tc>
          <w:tcPr>
            <w:tcW w:w="7938" w:type="dxa"/>
            <w:tcBorders>
              <w:top w:val="single" w:sz="4" w:space="0" w:color="auto"/>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51" w:lineRule="exact"/>
              <w:ind w:left="102" w:right="-20"/>
              <w:jc w:val="both"/>
              <w:rPr>
                <w:sz w:val="22"/>
                <w:lang w:val="sr-Latn-ME"/>
              </w:rPr>
            </w:pPr>
            <w:r w:rsidRPr="00E44C04">
              <w:rPr>
                <w:sz w:val="22"/>
                <w:szCs w:val="22"/>
                <w:lang w:val="sr-Latn-ME"/>
              </w:rPr>
              <w:t>Astenija</w:t>
            </w:r>
          </w:p>
        </w:tc>
      </w:tr>
      <w:tr w:rsidR="00A7108B" w:rsidRPr="00E44C04" w:rsidTr="00745C50">
        <w:trPr>
          <w:trHeight w:val="208"/>
        </w:trPr>
        <w:tc>
          <w:tcPr>
            <w:tcW w:w="95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905158" w:rsidP="00A7108B">
            <w:pPr>
              <w:spacing w:line="251" w:lineRule="exact"/>
              <w:ind w:left="102" w:right="-20"/>
              <w:jc w:val="both"/>
              <w:rPr>
                <w:sz w:val="22"/>
                <w:lang w:val="sr-Latn-ME"/>
              </w:rPr>
            </w:pPr>
            <w:r w:rsidRPr="00E44C04">
              <w:rPr>
                <w:b/>
                <w:bCs/>
                <w:sz w:val="22"/>
                <w:szCs w:val="22"/>
                <w:lang w:val="sr-Latn-ME"/>
              </w:rPr>
              <w:t>Ispitivanja</w:t>
            </w:r>
          </w:p>
        </w:tc>
      </w:tr>
      <w:tr w:rsidR="00A7108B" w:rsidRPr="00E44C04" w:rsidTr="00A7108B">
        <w:trPr>
          <w:trHeight w:hRule="exact" w:val="618"/>
        </w:trPr>
        <w:tc>
          <w:tcPr>
            <w:tcW w:w="1598" w:type="dxa"/>
            <w:tcBorders>
              <w:top w:val="single" w:sz="4" w:space="0" w:color="000000"/>
              <w:left w:val="single" w:sz="4" w:space="0" w:color="000000"/>
              <w:bottom w:val="single" w:sz="4" w:space="0" w:color="000000"/>
              <w:right w:val="single" w:sz="4" w:space="0" w:color="auto"/>
            </w:tcBorders>
            <w:shd w:val="clear" w:color="auto" w:fill="FFFFFF"/>
            <w:hideMark/>
          </w:tcPr>
          <w:p w:rsidR="00A7108B" w:rsidRPr="00E44C04" w:rsidRDefault="00A7108B" w:rsidP="00A7108B">
            <w:pPr>
              <w:spacing w:line="251" w:lineRule="exact"/>
              <w:ind w:left="102" w:right="-20"/>
              <w:jc w:val="both"/>
              <w:rPr>
                <w:sz w:val="22"/>
                <w:lang w:val="sr-Latn-ME"/>
              </w:rPr>
            </w:pPr>
            <w:r w:rsidRPr="00E44C04">
              <w:rPr>
                <w:i/>
                <w:sz w:val="22"/>
                <w:szCs w:val="22"/>
                <w:lang w:val="sr-Latn-ME"/>
              </w:rPr>
              <w:t>Veoma često:</w:t>
            </w:r>
          </w:p>
        </w:tc>
        <w:tc>
          <w:tcPr>
            <w:tcW w:w="7938" w:type="dxa"/>
            <w:tcBorders>
              <w:top w:val="single" w:sz="4" w:space="0" w:color="000000"/>
              <w:left w:val="single" w:sz="4" w:space="0" w:color="auto"/>
              <w:bottom w:val="single" w:sz="4" w:space="0" w:color="000000"/>
              <w:right w:val="single" w:sz="4" w:space="0" w:color="000000"/>
            </w:tcBorders>
            <w:shd w:val="clear" w:color="auto" w:fill="FFFFFF"/>
            <w:hideMark/>
          </w:tcPr>
          <w:p w:rsidR="00905158" w:rsidRPr="00E44C04" w:rsidRDefault="00A7108B" w:rsidP="00731B7A">
            <w:pPr>
              <w:spacing w:line="251" w:lineRule="exact"/>
              <w:ind w:left="102" w:right="-20"/>
              <w:jc w:val="both"/>
              <w:rPr>
                <w:sz w:val="22"/>
                <w:szCs w:val="22"/>
                <w:lang w:val="sr-Latn-ME"/>
              </w:rPr>
            </w:pPr>
            <w:r w:rsidRPr="00E44C04">
              <w:rPr>
                <w:sz w:val="22"/>
                <w:szCs w:val="22"/>
                <w:lang w:val="sr-Latn-ME"/>
              </w:rPr>
              <w:t>Pov</w:t>
            </w:r>
            <w:r w:rsidR="00745C50" w:rsidRPr="00E44C04">
              <w:rPr>
                <w:sz w:val="22"/>
                <w:szCs w:val="22"/>
                <w:lang w:val="sr-Latn-ME"/>
              </w:rPr>
              <w:t xml:space="preserve">ećane </w:t>
            </w:r>
            <w:r w:rsidRPr="00E44C04">
              <w:rPr>
                <w:sz w:val="22"/>
                <w:szCs w:val="22"/>
                <w:lang w:val="sr-Latn-ME"/>
              </w:rPr>
              <w:t xml:space="preserve"> vrijednosti enzima jetre (pov</w:t>
            </w:r>
            <w:r w:rsidR="00745C50" w:rsidRPr="00E44C04">
              <w:rPr>
                <w:sz w:val="22"/>
                <w:szCs w:val="22"/>
                <w:lang w:val="sr-Latn-ME"/>
              </w:rPr>
              <w:t>ećane vrijednosti</w:t>
            </w:r>
            <w:r w:rsidRPr="00E44C04">
              <w:rPr>
                <w:sz w:val="22"/>
                <w:szCs w:val="22"/>
                <w:lang w:val="sr-Latn-ME"/>
              </w:rPr>
              <w:t xml:space="preserve"> </w:t>
            </w:r>
            <w:r w:rsidR="00905158" w:rsidRPr="00E44C04">
              <w:rPr>
                <w:sz w:val="22"/>
                <w:szCs w:val="22"/>
                <w:lang w:val="sr-Latn-ME"/>
              </w:rPr>
              <w:t xml:space="preserve">alanin </w:t>
            </w:r>
            <w:r w:rsidRPr="00E44C04">
              <w:rPr>
                <w:sz w:val="22"/>
                <w:szCs w:val="22"/>
                <w:lang w:val="sr-Latn-ME"/>
              </w:rPr>
              <w:t>transaminaz</w:t>
            </w:r>
            <w:r w:rsidR="00745C50" w:rsidRPr="00E44C04">
              <w:rPr>
                <w:sz w:val="22"/>
                <w:szCs w:val="22"/>
                <w:lang w:val="sr-Latn-ME"/>
              </w:rPr>
              <w:t>e</w:t>
            </w:r>
            <w:r w:rsidRPr="00E44C04">
              <w:rPr>
                <w:sz w:val="22"/>
                <w:szCs w:val="22"/>
                <w:lang w:val="sr-Latn-ME"/>
              </w:rPr>
              <w:t>,</w:t>
            </w:r>
          </w:p>
          <w:p w:rsidR="00A7108B" w:rsidRPr="00E44C04" w:rsidRDefault="00A7108B">
            <w:pPr>
              <w:spacing w:line="251" w:lineRule="exact"/>
              <w:ind w:left="102" w:right="-20"/>
              <w:jc w:val="both"/>
              <w:rPr>
                <w:sz w:val="22"/>
                <w:szCs w:val="22"/>
                <w:lang w:val="sr-Latn-ME"/>
              </w:rPr>
            </w:pPr>
            <w:r w:rsidRPr="00E44C04">
              <w:rPr>
                <w:sz w:val="22"/>
                <w:szCs w:val="22"/>
                <w:lang w:val="sr-Latn-ME"/>
              </w:rPr>
              <w:t>gama glutamil transferaz</w:t>
            </w:r>
            <w:r w:rsidR="00745C50" w:rsidRPr="00E44C04">
              <w:rPr>
                <w:sz w:val="22"/>
                <w:szCs w:val="22"/>
                <w:lang w:val="sr-Latn-ME"/>
              </w:rPr>
              <w:t>e</w:t>
            </w:r>
            <w:r w:rsidRPr="00E44C04">
              <w:rPr>
                <w:sz w:val="22"/>
                <w:szCs w:val="22"/>
                <w:lang w:val="sr-Latn-ME"/>
              </w:rPr>
              <w:t>, aspartat transaminaz</w:t>
            </w:r>
            <w:r w:rsidR="00745C50" w:rsidRPr="00E44C04">
              <w:rPr>
                <w:sz w:val="22"/>
                <w:szCs w:val="22"/>
                <w:lang w:val="sr-Latn-ME"/>
              </w:rPr>
              <w:t>e</w:t>
            </w:r>
            <w:r w:rsidRPr="00E44C04">
              <w:rPr>
                <w:sz w:val="22"/>
                <w:szCs w:val="22"/>
                <w:lang w:val="sr-Latn-ME"/>
              </w:rPr>
              <w:t>)</w:t>
            </w:r>
          </w:p>
        </w:tc>
      </w:tr>
      <w:tr w:rsidR="00A7108B" w:rsidRPr="00E44C04" w:rsidTr="00A7108B">
        <w:trPr>
          <w:trHeight w:hRule="exact" w:val="312"/>
        </w:trPr>
        <w:tc>
          <w:tcPr>
            <w:tcW w:w="1598" w:type="dxa"/>
            <w:tcBorders>
              <w:top w:val="single" w:sz="4" w:space="0" w:color="000000"/>
              <w:left w:val="single" w:sz="4" w:space="0" w:color="000000"/>
              <w:bottom w:val="single" w:sz="4" w:space="0" w:color="000000"/>
              <w:right w:val="single" w:sz="4" w:space="0" w:color="auto"/>
            </w:tcBorders>
            <w:shd w:val="clear" w:color="auto" w:fill="FFFFFF"/>
            <w:hideMark/>
          </w:tcPr>
          <w:p w:rsidR="00A7108B" w:rsidRPr="00E44C04" w:rsidRDefault="00A7108B" w:rsidP="00A7108B">
            <w:pPr>
              <w:spacing w:line="252" w:lineRule="exact"/>
              <w:ind w:left="102" w:right="-20"/>
              <w:jc w:val="both"/>
              <w:rPr>
                <w:i/>
                <w:sz w:val="22"/>
                <w:szCs w:val="22"/>
                <w:lang w:val="sr-Latn-ME"/>
              </w:rPr>
            </w:pPr>
            <w:r w:rsidRPr="00E44C04">
              <w:rPr>
                <w:i/>
                <w:sz w:val="22"/>
                <w:szCs w:val="22"/>
                <w:lang w:val="sr-Latn-ME"/>
              </w:rPr>
              <w:t>Često:</w:t>
            </w:r>
          </w:p>
        </w:tc>
        <w:tc>
          <w:tcPr>
            <w:tcW w:w="7938" w:type="dxa"/>
            <w:tcBorders>
              <w:top w:val="single" w:sz="4" w:space="0" w:color="000000"/>
              <w:left w:val="single" w:sz="4" w:space="0" w:color="auto"/>
              <w:bottom w:val="single" w:sz="4" w:space="0" w:color="000000"/>
              <w:right w:val="single" w:sz="4" w:space="0" w:color="000000"/>
            </w:tcBorders>
            <w:shd w:val="clear" w:color="auto" w:fill="FFFFFF"/>
            <w:hideMark/>
          </w:tcPr>
          <w:p w:rsidR="00A7108B" w:rsidRPr="00E44C04" w:rsidRDefault="00745C50" w:rsidP="00745C50">
            <w:pPr>
              <w:spacing w:line="249" w:lineRule="exact"/>
              <w:ind w:left="102" w:right="-20"/>
              <w:jc w:val="both"/>
              <w:rPr>
                <w:sz w:val="22"/>
                <w:lang w:val="sr-Latn-ME"/>
              </w:rPr>
            </w:pPr>
            <w:r w:rsidRPr="00E44C04">
              <w:rPr>
                <w:sz w:val="22"/>
                <w:szCs w:val="22"/>
                <w:lang w:val="sr-Latn-ME"/>
              </w:rPr>
              <w:t>Smanjena tjelesna masa</w:t>
            </w:r>
            <w:r w:rsidR="00A7108B" w:rsidRPr="00E44C04">
              <w:rPr>
                <w:sz w:val="22"/>
                <w:szCs w:val="22"/>
                <w:lang w:val="sr-Latn-ME"/>
              </w:rPr>
              <w:t xml:space="preserve">***, </w:t>
            </w:r>
            <w:r w:rsidRPr="00E44C04">
              <w:rPr>
                <w:sz w:val="22"/>
                <w:szCs w:val="22"/>
                <w:lang w:val="sr-Latn-ME"/>
              </w:rPr>
              <w:t>povećane  vrijednosti</w:t>
            </w:r>
            <w:r w:rsidR="00A7108B" w:rsidRPr="00E44C04">
              <w:rPr>
                <w:sz w:val="22"/>
                <w:szCs w:val="22"/>
                <w:lang w:val="sr-Latn-ME"/>
              </w:rPr>
              <w:t xml:space="preserve"> trigliceridi u krvi</w:t>
            </w:r>
          </w:p>
        </w:tc>
      </w:tr>
      <w:tr w:rsidR="00A7108B" w:rsidRPr="00E44C04" w:rsidTr="00A7108B">
        <w:trPr>
          <w:trHeight w:hRule="exact" w:val="312"/>
        </w:trPr>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51" w:lineRule="exact"/>
              <w:ind w:left="102" w:right="-20"/>
              <w:jc w:val="both"/>
              <w:rPr>
                <w:sz w:val="22"/>
                <w:lang w:val="sr-Latn-ME"/>
              </w:rPr>
            </w:pPr>
            <w:r w:rsidRPr="00E44C04">
              <w:rPr>
                <w:i/>
                <w:sz w:val="22"/>
                <w:szCs w:val="22"/>
                <w:lang w:val="sr-Latn-ME"/>
              </w:rPr>
              <w:t>Povremeno:</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rsidR="00A7108B" w:rsidRPr="00E44C04" w:rsidRDefault="00A7108B" w:rsidP="00A7108B">
            <w:pPr>
              <w:spacing w:line="249" w:lineRule="exact"/>
              <w:ind w:left="102" w:right="-20"/>
              <w:jc w:val="both"/>
              <w:rPr>
                <w:sz w:val="22"/>
                <w:lang w:val="sr-Latn-ME"/>
              </w:rPr>
            </w:pPr>
            <w:r w:rsidRPr="00E44C04">
              <w:rPr>
                <w:sz w:val="22"/>
                <w:szCs w:val="22"/>
                <w:lang w:val="sr-Latn-ME"/>
              </w:rPr>
              <w:t>Smanjen broj neutrofila</w:t>
            </w:r>
          </w:p>
        </w:tc>
      </w:tr>
      <w:tr w:rsidR="00A7108B" w:rsidRPr="00E44C04" w:rsidTr="004B34A2">
        <w:trPr>
          <w:trHeight w:val="1959"/>
        </w:trPr>
        <w:tc>
          <w:tcPr>
            <w:tcW w:w="9536" w:type="dxa"/>
            <w:gridSpan w:val="2"/>
            <w:tcBorders>
              <w:top w:val="single" w:sz="4" w:space="0" w:color="000000"/>
              <w:left w:val="single" w:sz="4" w:space="0" w:color="000000"/>
              <w:bottom w:val="single" w:sz="4" w:space="0" w:color="000000"/>
              <w:right w:val="single" w:sz="4" w:space="0" w:color="000000"/>
            </w:tcBorders>
          </w:tcPr>
          <w:p w:rsidR="00905158" w:rsidRPr="00E44C04" w:rsidRDefault="00A7108B" w:rsidP="004B34A2">
            <w:pPr>
              <w:spacing w:line="251" w:lineRule="exact"/>
              <w:ind w:left="102" w:right="-20"/>
              <w:jc w:val="both"/>
              <w:rPr>
                <w:sz w:val="20"/>
                <w:szCs w:val="20"/>
                <w:lang w:val="sr-Latn-ME"/>
              </w:rPr>
            </w:pPr>
            <w:r w:rsidRPr="00E44C04">
              <w:rPr>
                <w:sz w:val="20"/>
                <w:szCs w:val="20"/>
                <w:lang w:val="sr-Latn-ME"/>
              </w:rPr>
              <w:t xml:space="preserve">*  Kategorija učestalosti zasnovana je na procijenjenoj izloženosti </w:t>
            </w:r>
            <w:r w:rsidR="004B34A2" w:rsidRPr="00E44C04">
              <w:rPr>
                <w:sz w:val="20"/>
                <w:szCs w:val="20"/>
                <w:lang w:val="sr-Latn-ME"/>
              </w:rPr>
              <w:t xml:space="preserve">fingolimodu </w:t>
            </w:r>
            <w:r w:rsidRPr="00E44C04">
              <w:rPr>
                <w:sz w:val="20"/>
                <w:szCs w:val="20"/>
                <w:lang w:val="sr-Latn-ME"/>
              </w:rPr>
              <w:t>otprilike 10 000 pacijenata u</w:t>
            </w:r>
          </w:p>
          <w:p w:rsidR="00A7108B" w:rsidRPr="00E44C04" w:rsidRDefault="00A7108B" w:rsidP="004B34A2">
            <w:pPr>
              <w:spacing w:line="251" w:lineRule="exact"/>
              <w:ind w:left="102" w:right="-20"/>
              <w:jc w:val="both"/>
              <w:rPr>
                <w:sz w:val="20"/>
                <w:szCs w:val="20"/>
                <w:lang w:val="sr-Latn-ME"/>
              </w:rPr>
            </w:pPr>
            <w:r w:rsidRPr="00E44C04">
              <w:rPr>
                <w:sz w:val="20"/>
                <w:szCs w:val="20"/>
                <w:lang w:val="sr-Latn-ME"/>
              </w:rPr>
              <w:t xml:space="preserve"> svim kliničkim studijama.</w:t>
            </w:r>
          </w:p>
          <w:p w:rsidR="00905158" w:rsidRPr="00E44C04" w:rsidRDefault="00A7108B" w:rsidP="004B34A2">
            <w:pPr>
              <w:spacing w:line="251" w:lineRule="exact"/>
              <w:ind w:left="102" w:right="-20"/>
              <w:jc w:val="both"/>
              <w:rPr>
                <w:sz w:val="20"/>
                <w:szCs w:val="20"/>
                <w:lang w:val="sr-Latn-ME"/>
              </w:rPr>
            </w:pPr>
            <w:r w:rsidRPr="00E44C04">
              <w:rPr>
                <w:sz w:val="20"/>
                <w:szCs w:val="20"/>
                <w:lang w:val="sr-Latn-ME"/>
              </w:rPr>
              <w:t xml:space="preserve">** PML i kriptokokne infekcije (uključujući slučajeve kriptokoknog meningitisa) zabilježene su </w:t>
            </w:r>
          </w:p>
          <w:p w:rsidR="00A7108B" w:rsidRPr="00E44C04" w:rsidRDefault="00A7108B" w:rsidP="004B34A2">
            <w:pPr>
              <w:spacing w:line="251" w:lineRule="exact"/>
              <w:ind w:left="102" w:right="-20"/>
              <w:jc w:val="both"/>
              <w:rPr>
                <w:sz w:val="20"/>
                <w:szCs w:val="20"/>
                <w:lang w:val="sr-Latn-ME"/>
              </w:rPr>
            </w:pPr>
            <w:r w:rsidRPr="00E44C04">
              <w:rPr>
                <w:sz w:val="20"/>
                <w:szCs w:val="20"/>
                <w:lang w:val="sr-Latn-ME"/>
              </w:rPr>
              <w:t xml:space="preserve">tokom  postmarketinškog perioda (vidjeti </w:t>
            </w:r>
            <w:r w:rsidR="00905158" w:rsidRPr="00E44C04">
              <w:rPr>
                <w:sz w:val="20"/>
                <w:szCs w:val="20"/>
                <w:lang w:val="sr-Latn-ME"/>
              </w:rPr>
              <w:t xml:space="preserve">dio </w:t>
            </w:r>
            <w:r w:rsidRPr="00E44C04">
              <w:rPr>
                <w:sz w:val="20"/>
                <w:szCs w:val="20"/>
                <w:lang w:val="sr-Latn-ME"/>
              </w:rPr>
              <w:t>4.4).</w:t>
            </w:r>
          </w:p>
          <w:p w:rsidR="00A7108B" w:rsidRPr="00E44C04" w:rsidRDefault="00A7108B" w:rsidP="004B34A2">
            <w:pPr>
              <w:spacing w:line="251" w:lineRule="exact"/>
              <w:ind w:left="102" w:right="-20"/>
              <w:jc w:val="both"/>
              <w:rPr>
                <w:sz w:val="20"/>
                <w:szCs w:val="20"/>
                <w:lang w:val="sr-Latn-ME"/>
              </w:rPr>
            </w:pPr>
            <w:r w:rsidRPr="00E44C04">
              <w:rPr>
                <w:sz w:val="20"/>
                <w:szCs w:val="20"/>
                <w:lang w:val="sr-Latn-ME"/>
              </w:rPr>
              <w:t xml:space="preserve">*** Neželjene reakcije na lijek iz spontanih </w:t>
            </w:r>
            <w:r w:rsidR="00905158" w:rsidRPr="00E44C04">
              <w:rPr>
                <w:sz w:val="20"/>
                <w:szCs w:val="20"/>
                <w:lang w:val="sr-Latn-ME"/>
              </w:rPr>
              <w:t xml:space="preserve">prijava </w:t>
            </w:r>
            <w:r w:rsidRPr="00E44C04">
              <w:rPr>
                <w:sz w:val="20"/>
                <w:szCs w:val="20"/>
                <w:lang w:val="sr-Latn-ME"/>
              </w:rPr>
              <w:t>i literature</w:t>
            </w:r>
          </w:p>
          <w:p w:rsidR="00905158" w:rsidRPr="00E44C04" w:rsidRDefault="00A7108B" w:rsidP="004B34A2">
            <w:pPr>
              <w:spacing w:line="251" w:lineRule="exact"/>
              <w:ind w:left="102" w:right="-20"/>
              <w:jc w:val="both"/>
              <w:rPr>
                <w:sz w:val="20"/>
                <w:szCs w:val="20"/>
                <w:lang w:val="sr-Latn-ME"/>
              </w:rPr>
            </w:pPr>
            <w:r w:rsidRPr="00E44C04">
              <w:rPr>
                <w:sz w:val="20"/>
                <w:szCs w:val="20"/>
                <w:lang w:val="sr-Latn-ME"/>
              </w:rPr>
              <w:t>**** Kategorija učestalosti i ocjena rizika zasnovane su na procjen</w:t>
            </w:r>
            <w:r w:rsidR="004B34A2" w:rsidRPr="00E44C04">
              <w:rPr>
                <w:sz w:val="20"/>
                <w:szCs w:val="20"/>
                <w:lang w:val="sr-Latn-ME"/>
              </w:rPr>
              <w:t>jenoj</w:t>
            </w:r>
            <w:r w:rsidRPr="00E44C04">
              <w:rPr>
                <w:sz w:val="20"/>
                <w:szCs w:val="20"/>
                <w:lang w:val="sr-Latn-ME"/>
              </w:rPr>
              <w:t xml:space="preserve"> izloženosti </w:t>
            </w:r>
            <w:r w:rsidR="004B34A2" w:rsidRPr="00E44C04">
              <w:rPr>
                <w:sz w:val="20"/>
                <w:szCs w:val="20"/>
                <w:lang w:val="sr-Latn-ME"/>
              </w:rPr>
              <w:t xml:space="preserve">fingolimodu u dozi od 0.5mg </w:t>
            </w:r>
          </w:p>
          <w:p w:rsidR="00A7108B" w:rsidRPr="00E44C04" w:rsidRDefault="00A7108B" w:rsidP="004B34A2">
            <w:pPr>
              <w:spacing w:line="251" w:lineRule="exact"/>
              <w:ind w:left="102" w:right="-20"/>
              <w:jc w:val="both"/>
              <w:rPr>
                <w:sz w:val="20"/>
                <w:szCs w:val="20"/>
                <w:lang w:val="sr-Latn-ME"/>
              </w:rPr>
            </w:pPr>
            <w:r w:rsidRPr="00E44C04">
              <w:rPr>
                <w:sz w:val="20"/>
                <w:szCs w:val="20"/>
                <w:lang w:val="sr-Latn-ME"/>
              </w:rPr>
              <w:t>više od 24 000 pacijenata u svim kliničkim studijama.</w:t>
            </w:r>
          </w:p>
        </w:tc>
      </w:tr>
    </w:tbl>
    <w:p w:rsidR="00A7108B" w:rsidRPr="00E44C04" w:rsidRDefault="00A7108B" w:rsidP="00A7108B">
      <w:pPr>
        <w:tabs>
          <w:tab w:val="left" w:pos="540"/>
          <w:tab w:val="left" w:pos="569"/>
        </w:tabs>
        <w:jc w:val="both"/>
        <w:rPr>
          <w:sz w:val="22"/>
          <w:u w:val="single"/>
          <w:lang w:val="sr-Latn-ME"/>
        </w:rPr>
      </w:pPr>
    </w:p>
    <w:p w:rsidR="00A7108B" w:rsidRPr="00E44C04" w:rsidRDefault="00A7108B" w:rsidP="00A7108B">
      <w:pPr>
        <w:tabs>
          <w:tab w:val="left" w:pos="540"/>
          <w:tab w:val="left" w:pos="569"/>
        </w:tabs>
        <w:jc w:val="both"/>
        <w:rPr>
          <w:sz w:val="22"/>
          <w:u w:val="single"/>
          <w:lang w:val="sr-Latn-ME"/>
        </w:rPr>
      </w:pPr>
      <w:r w:rsidRPr="00E44C04">
        <w:rPr>
          <w:sz w:val="22"/>
          <w:u w:val="single"/>
          <w:lang w:val="sr-Latn-ME"/>
        </w:rPr>
        <w:t>Opis odabranih neželjenih reakcija</w:t>
      </w:r>
    </w:p>
    <w:p w:rsidR="00A7108B" w:rsidRPr="00E44C04" w:rsidRDefault="00A7108B" w:rsidP="00A7108B">
      <w:pPr>
        <w:tabs>
          <w:tab w:val="left" w:pos="540"/>
          <w:tab w:val="left" w:pos="569"/>
        </w:tabs>
        <w:jc w:val="both"/>
        <w:rPr>
          <w:sz w:val="22"/>
          <w:lang w:val="sr-Latn-ME"/>
        </w:rPr>
      </w:pPr>
    </w:p>
    <w:p w:rsidR="00A7108B" w:rsidRPr="00E44C04" w:rsidRDefault="00A7108B" w:rsidP="00A7108B">
      <w:pPr>
        <w:tabs>
          <w:tab w:val="left" w:pos="540"/>
          <w:tab w:val="left" w:pos="569"/>
        </w:tabs>
        <w:jc w:val="both"/>
        <w:rPr>
          <w:i/>
          <w:sz w:val="22"/>
          <w:u w:val="single"/>
          <w:lang w:val="sr-Latn-ME"/>
        </w:rPr>
      </w:pPr>
      <w:r w:rsidRPr="00E44C04">
        <w:rPr>
          <w:i/>
          <w:sz w:val="22"/>
          <w:u w:val="single"/>
          <w:lang w:val="sr-Latn-ME"/>
        </w:rPr>
        <w:t xml:space="preserve">Infekcije </w:t>
      </w:r>
    </w:p>
    <w:p w:rsidR="00A7108B" w:rsidRPr="00E44C04" w:rsidRDefault="00A7108B" w:rsidP="004B34A2">
      <w:pPr>
        <w:tabs>
          <w:tab w:val="left" w:pos="540"/>
          <w:tab w:val="left" w:pos="569"/>
        </w:tabs>
        <w:jc w:val="both"/>
        <w:rPr>
          <w:sz w:val="22"/>
          <w:lang w:val="sr-Latn-ME"/>
        </w:rPr>
      </w:pPr>
      <w:r w:rsidRPr="00E44C04">
        <w:rPr>
          <w:sz w:val="22"/>
          <w:lang w:val="sr-Latn-ME"/>
        </w:rPr>
        <w:t xml:space="preserve">U kliničkim studijama multiple skleroze ukupna stopa infekcija (65,1%) sa dozom od 0,5 mg bila je slična </w:t>
      </w:r>
      <w:r w:rsidR="004B34A2" w:rsidRPr="00E44C04">
        <w:rPr>
          <w:sz w:val="22"/>
          <w:lang w:val="sr-Latn-ME"/>
        </w:rPr>
        <w:t>kao i u grupi koja je primala placebo</w:t>
      </w:r>
      <w:r w:rsidRPr="00E44C04">
        <w:rPr>
          <w:sz w:val="22"/>
          <w:lang w:val="sr-Latn-ME"/>
        </w:rPr>
        <w:t xml:space="preserve">. Međutim, infekcije </w:t>
      </w:r>
      <w:r w:rsidR="004B34A2" w:rsidRPr="00E44C04">
        <w:rPr>
          <w:sz w:val="22"/>
          <w:lang w:val="sr-Latn-ME"/>
        </w:rPr>
        <w:t>donjeg respiratornog trakta, prvenstveno bronhitis i u manjoj mjeri infekcija herpesom i pneumonija, bile su češće kod pacijenata liječenih fingolimodom</w:t>
      </w:r>
      <w:r w:rsidR="00905158" w:rsidRPr="00E44C04">
        <w:rPr>
          <w:sz w:val="22"/>
          <w:lang w:val="sr-Latn-ME"/>
        </w:rPr>
        <w:t>.</w:t>
      </w:r>
    </w:p>
    <w:p w:rsidR="00905158" w:rsidRPr="00E44C04" w:rsidRDefault="00905158" w:rsidP="004B34A2">
      <w:pPr>
        <w:tabs>
          <w:tab w:val="left" w:pos="540"/>
          <w:tab w:val="left" w:pos="569"/>
        </w:tabs>
        <w:jc w:val="both"/>
        <w:rPr>
          <w:sz w:val="22"/>
          <w:lang w:val="sr-Latn-ME"/>
        </w:rPr>
      </w:pPr>
    </w:p>
    <w:p w:rsidR="00A7108B" w:rsidRPr="00E44C04" w:rsidRDefault="00A7108B" w:rsidP="00A7108B">
      <w:pPr>
        <w:tabs>
          <w:tab w:val="left" w:pos="540"/>
          <w:tab w:val="left" w:pos="569"/>
        </w:tabs>
        <w:jc w:val="both"/>
        <w:rPr>
          <w:sz w:val="22"/>
          <w:lang w:val="sr-Latn-ME"/>
        </w:rPr>
      </w:pPr>
      <w:r w:rsidRPr="00E44C04">
        <w:rPr>
          <w:sz w:val="22"/>
          <w:lang w:val="sr-Latn-ME"/>
        </w:rPr>
        <w:t>Neki slučajevi diseminovane infekcije herpesom, uključujući i smrtne s</w:t>
      </w:r>
      <w:r w:rsidR="004B34A2" w:rsidRPr="00E44C04">
        <w:rPr>
          <w:sz w:val="22"/>
          <w:lang w:val="sr-Latn-ME"/>
        </w:rPr>
        <w:t xml:space="preserve">lučajeve, zabilježeni su čak i pri primjeni </w:t>
      </w:r>
      <w:r w:rsidRPr="00E44C04">
        <w:rPr>
          <w:sz w:val="22"/>
          <w:lang w:val="sr-Latn-ME"/>
        </w:rPr>
        <w:t>doz</w:t>
      </w:r>
      <w:r w:rsidR="004B34A2" w:rsidRPr="00E44C04">
        <w:rPr>
          <w:sz w:val="22"/>
          <w:lang w:val="sr-Latn-ME"/>
        </w:rPr>
        <w:t>e od 0.</w:t>
      </w:r>
      <w:r w:rsidRPr="00E44C04">
        <w:rPr>
          <w:sz w:val="22"/>
          <w:lang w:val="sr-Latn-ME"/>
        </w:rPr>
        <w:t xml:space="preserve">5 mg. </w:t>
      </w:r>
    </w:p>
    <w:p w:rsidR="00A7108B" w:rsidRPr="00E44C04" w:rsidRDefault="00A7108B" w:rsidP="00A7108B">
      <w:pPr>
        <w:tabs>
          <w:tab w:val="left" w:pos="540"/>
          <w:tab w:val="left" w:pos="569"/>
        </w:tabs>
        <w:jc w:val="both"/>
        <w:rPr>
          <w:sz w:val="22"/>
          <w:lang w:val="sr-Latn-ME"/>
        </w:rPr>
      </w:pPr>
    </w:p>
    <w:p w:rsidR="00A7108B" w:rsidRPr="00E44C04" w:rsidRDefault="00A7108B" w:rsidP="00A7108B">
      <w:pPr>
        <w:tabs>
          <w:tab w:val="left" w:pos="540"/>
          <w:tab w:val="left" w:pos="569"/>
        </w:tabs>
        <w:jc w:val="both"/>
        <w:rPr>
          <w:sz w:val="22"/>
          <w:lang w:val="sr-Latn-ME"/>
        </w:rPr>
      </w:pPr>
      <w:r w:rsidRPr="00E44C04">
        <w:rPr>
          <w:sz w:val="22"/>
          <w:lang w:val="sr-Latn-ME"/>
        </w:rPr>
        <w:t>Tokom postmarketinškog perioda prijavljeni su slučajevi infekcija</w:t>
      </w:r>
      <w:r w:rsidR="00AD6F03" w:rsidRPr="00E44C04">
        <w:rPr>
          <w:lang w:val="sr-Latn-ME"/>
        </w:rPr>
        <w:t xml:space="preserve"> </w:t>
      </w:r>
      <w:r w:rsidR="00AD6F03" w:rsidRPr="00E44C04">
        <w:rPr>
          <w:sz w:val="22"/>
          <w:lang w:val="sr-Latn-ME"/>
        </w:rPr>
        <w:t xml:space="preserve">oportunističkim patogenima kao što su </w:t>
      </w:r>
      <w:r w:rsidRPr="00E44C04">
        <w:rPr>
          <w:sz w:val="22"/>
          <w:lang w:val="sr-Latn-ME"/>
        </w:rPr>
        <w:t xml:space="preserve"> virusi (npr. virusom </w:t>
      </w:r>
      <w:r w:rsidRPr="00E44C04">
        <w:rPr>
          <w:i/>
          <w:sz w:val="22"/>
          <w:lang w:val="sr-Latn-ME"/>
        </w:rPr>
        <w:t>Varicella-zoster</w:t>
      </w:r>
      <w:r w:rsidRPr="00E44C04">
        <w:rPr>
          <w:sz w:val="22"/>
          <w:lang w:val="sr-Latn-ME"/>
        </w:rPr>
        <w:t xml:space="preserve"> [VZV], virusom </w:t>
      </w:r>
      <w:r w:rsidRPr="00E44C04">
        <w:rPr>
          <w:i/>
          <w:sz w:val="22"/>
          <w:lang w:val="sr-Latn-ME"/>
        </w:rPr>
        <w:t>John Cunningham</w:t>
      </w:r>
      <w:r w:rsidRPr="00E44C04">
        <w:rPr>
          <w:sz w:val="22"/>
          <w:lang w:val="sr-Latn-ME"/>
        </w:rPr>
        <w:t xml:space="preserve"> [JCV] koji uzrokuje progresivnu multifokalnu leukoencefalopatiju, </w:t>
      </w:r>
      <w:r w:rsidRPr="00E44C04">
        <w:rPr>
          <w:i/>
          <w:sz w:val="22"/>
          <w:lang w:val="sr-Latn-ME"/>
        </w:rPr>
        <w:t>Herpes simplex</w:t>
      </w:r>
      <w:r w:rsidRPr="00E44C04">
        <w:rPr>
          <w:sz w:val="22"/>
          <w:lang w:val="sr-Latn-ME"/>
        </w:rPr>
        <w:t xml:space="preserve"> virusom [HSV]), gljivi</w:t>
      </w:r>
      <w:r w:rsidR="00AD6F03" w:rsidRPr="00E44C04">
        <w:rPr>
          <w:sz w:val="22"/>
          <w:lang w:val="sr-Latn-ME"/>
        </w:rPr>
        <w:t>ce (npr. kriptokoke</w:t>
      </w:r>
      <w:r w:rsidRPr="00E44C04">
        <w:rPr>
          <w:sz w:val="22"/>
          <w:lang w:val="sr-Latn-ME"/>
        </w:rPr>
        <w:t>, uključujući kriptokokni meningitis) ili bakterij</w:t>
      </w:r>
      <w:r w:rsidR="00AD6F03" w:rsidRPr="00E44C04">
        <w:rPr>
          <w:sz w:val="22"/>
          <w:lang w:val="sr-Latn-ME"/>
        </w:rPr>
        <w:t>e</w:t>
      </w:r>
      <w:r w:rsidRPr="00E44C04">
        <w:rPr>
          <w:sz w:val="22"/>
          <w:lang w:val="sr-Latn-ME"/>
        </w:rPr>
        <w:t xml:space="preserve"> (npr. a</w:t>
      </w:r>
      <w:r w:rsidR="00AD6F03" w:rsidRPr="00E44C04">
        <w:rPr>
          <w:sz w:val="22"/>
          <w:lang w:val="sr-Latn-ME"/>
        </w:rPr>
        <w:t>tipična mikobakterija)</w:t>
      </w:r>
      <w:r w:rsidRPr="00E44C04">
        <w:rPr>
          <w:sz w:val="22"/>
          <w:lang w:val="sr-Latn-ME"/>
        </w:rPr>
        <w:t xml:space="preserve">, </w:t>
      </w:r>
      <w:r w:rsidR="00AD6F03" w:rsidRPr="00E44C04">
        <w:rPr>
          <w:sz w:val="22"/>
          <w:lang w:val="sr-Latn-ME"/>
        </w:rPr>
        <w:t>od kojih su neki bili sa smrtnim ishodom</w:t>
      </w:r>
      <w:r w:rsidRPr="00E44C04">
        <w:rPr>
          <w:sz w:val="22"/>
          <w:lang w:val="sr-Latn-ME"/>
        </w:rPr>
        <w:t xml:space="preserve"> (vidjeti </w:t>
      </w:r>
      <w:r w:rsidR="00905158" w:rsidRPr="00E44C04">
        <w:rPr>
          <w:sz w:val="22"/>
          <w:lang w:val="sr-Latn-ME"/>
        </w:rPr>
        <w:t xml:space="preserve">dio </w:t>
      </w:r>
      <w:r w:rsidRPr="00E44C04">
        <w:rPr>
          <w:sz w:val="22"/>
          <w:lang w:val="sr-Latn-ME"/>
        </w:rPr>
        <w:t>4.4).</w:t>
      </w:r>
    </w:p>
    <w:p w:rsidR="00A7108B" w:rsidRPr="00E44C04" w:rsidRDefault="00A7108B" w:rsidP="00A7108B">
      <w:pPr>
        <w:tabs>
          <w:tab w:val="left" w:pos="540"/>
          <w:tab w:val="left" w:pos="569"/>
        </w:tabs>
        <w:jc w:val="both"/>
        <w:rPr>
          <w:b/>
          <w:bCs/>
          <w:sz w:val="16"/>
          <w:szCs w:val="22"/>
          <w:u w:val="single"/>
          <w:lang w:val="sr-Latn-ME"/>
        </w:rPr>
      </w:pPr>
    </w:p>
    <w:p w:rsidR="00A7108B" w:rsidRPr="00E44C04" w:rsidRDefault="00AD6F03" w:rsidP="00AD6F03">
      <w:pPr>
        <w:tabs>
          <w:tab w:val="left" w:pos="567"/>
        </w:tabs>
        <w:jc w:val="both"/>
        <w:rPr>
          <w:bCs/>
          <w:sz w:val="22"/>
          <w:szCs w:val="20"/>
          <w:lang w:val="sr-Latn-ME"/>
        </w:rPr>
      </w:pPr>
      <w:r w:rsidRPr="00E44C04">
        <w:rPr>
          <w:bCs/>
          <w:sz w:val="22"/>
          <w:szCs w:val="20"/>
          <w:lang w:val="sr-Latn-ME"/>
        </w:rPr>
        <w:t xml:space="preserve">Tokom, </w:t>
      </w:r>
      <w:r w:rsidR="00A7108B" w:rsidRPr="00E44C04">
        <w:rPr>
          <w:bCs/>
          <w:sz w:val="22"/>
          <w:szCs w:val="20"/>
          <w:lang w:val="sr-Latn-ME"/>
        </w:rPr>
        <w:t>postmarketinškog perioda prijavljene su HPV (humani papiloma virus) infekcije, uključujući papilom, displaziju, bradavice i karcinom povezan s</w:t>
      </w:r>
      <w:r w:rsidRPr="00E44C04">
        <w:rPr>
          <w:bCs/>
          <w:sz w:val="22"/>
          <w:szCs w:val="20"/>
          <w:lang w:val="sr-Latn-ME"/>
        </w:rPr>
        <w:t>a HPV</w:t>
      </w:r>
      <w:r w:rsidR="00A7108B" w:rsidRPr="00E44C04">
        <w:rPr>
          <w:bCs/>
          <w:sz w:val="22"/>
          <w:szCs w:val="20"/>
          <w:lang w:val="sr-Latn-ME"/>
        </w:rPr>
        <w:t xml:space="preserve"> tokom liječenja fingolimodom</w:t>
      </w:r>
      <w:r w:rsidR="00F33223" w:rsidRPr="00E44C04">
        <w:rPr>
          <w:bCs/>
          <w:sz w:val="22"/>
          <w:szCs w:val="20"/>
          <w:lang w:val="sr-Latn-ME"/>
        </w:rPr>
        <w:t xml:space="preserve"> </w:t>
      </w:r>
      <w:r w:rsidR="006C0505" w:rsidRPr="00E44C04">
        <w:rPr>
          <w:sz w:val="22"/>
          <w:lang w:val="sr-Latn-ME"/>
        </w:rPr>
        <w:t>(vidjeti dio 4.4)</w:t>
      </w:r>
      <w:r w:rsidR="00A7108B" w:rsidRPr="00E44C04">
        <w:rPr>
          <w:bCs/>
          <w:sz w:val="22"/>
          <w:szCs w:val="20"/>
          <w:lang w:val="sr-Latn-ME"/>
        </w:rPr>
        <w:t xml:space="preserve">. Zbog imunosupresivnih svojstava fingolimoda potrebno je razmotriti vakcinaciju protiv HPV prije započinjanja terapije fingolimodom uzimajući u obzir preporuke </w:t>
      </w:r>
      <w:r w:rsidRPr="00E44C04">
        <w:rPr>
          <w:bCs/>
          <w:sz w:val="22"/>
          <w:szCs w:val="20"/>
          <w:lang w:val="sr-Latn-ME"/>
        </w:rPr>
        <w:t>koje se odnose na vakcinaciju.</w:t>
      </w:r>
      <w:r w:rsidR="00A7108B" w:rsidRPr="00E44C04">
        <w:rPr>
          <w:bCs/>
          <w:sz w:val="22"/>
          <w:szCs w:val="20"/>
          <w:lang w:val="sr-Latn-ME"/>
        </w:rPr>
        <w:t xml:space="preserve"> Preporučuje se skrining na karcinom, uključujući PAPA test, prema standardu medicinske njege.</w:t>
      </w:r>
    </w:p>
    <w:p w:rsidR="00A7108B" w:rsidRPr="00E44C04" w:rsidRDefault="00A7108B" w:rsidP="00A7108B">
      <w:pPr>
        <w:tabs>
          <w:tab w:val="left" w:pos="567"/>
        </w:tabs>
        <w:jc w:val="both"/>
        <w:rPr>
          <w:bCs/>
          <w:sz w:val="22"/>
          <w:szCs w:val="20"/>
          <w:lang w:val="sr-Latn-ME"/>
        </w:rPr>
      </w:pPr>
    </w:p>
    <w:p w:rsidR="00E929D7" w:rsidRPr="00E44C04" w:rsidRDefault="00E929D7" w:rsidP="00A7108B">
      <w:pPr>
        <w:tabs>
          <w:tab w:val="left" w:pos="567"/>
        </w:tabs>
        <w:jc w:val="both"/>
        <w:rPr>
          <w:bCs/>
          <w:i/>
          <w:sz w:val="22"/>
          <w:szCs w:val="20"/>
          <w:u w:val="single"/>
          <w:lang w:val="sr-Latn-ME"/>
        </w:rPr>
      </w:pPr>
      <w:r w:rsidRPr="00E44C04">
        <w:rPr>
          <w:bCs/>
          <w:i/>
          <w:sz w:val="22"/>
          <w:szCs w:val="20"/>
          <w:u w:val="single"/>
          <w:lang w:val="sr-Latn-ME"/>
        </w:rPr>
        <w:t xml:space="preserve">Makularni edem </w:t>
      </w:r>
    </w:p>
    <w:p w:rsidR="00A7108B" w:rsidRPr="00E44C04" w:rsidRDefault="00A7108B" w:rsidP="00A7108B">
      <w:pPr>
        <w:tabs>
          <w:tab w:val="left" w:pos="567"/>
        </w:tabs>
        <w:jc w:val="both"/>
        <w:rPr>
          <w:bCs/>
          <w:sz w:val="22"/>
          <w:szCs w:val="20"/>
          <w:lang w:val="sr-Latn-ME"/>
        </w:rPr>
      </w:pPr>
      <w:r w:rsidRPr="00E44C04">
        <w:rPr>
          <w:bCs/>
          <w:sz w:val="22"/>
          <w:szCs w:val="20"/>
          <w:lang w:val="sr-Latn-ME"/>
        </w:rPr>
        <w:t>U kliničkim studijama multi</w:t>
      </w:r>
      <w:r w:rsidR="00E929D7" w:rsidRPr="00E44C04">
        <w:rPr>
          <w:bCs/>
          <w:sz w:val="22"/>
          <w:szCs w:val="20"/>
          <w:lang w:val="sr-Latn-ME"/>
        </w:rPr>
        <w:t>ple skleroze edem makule se javlja</w:t>
      </w:r>
      <w:r w:rsidRPr="00E44C04">
        <w:rPr>
          <w:bCs/>
          <w:sz w:val="22"/>
          <w:szCs w:val="20"/>
          <w:lang w:val="sr-Latn-ME"/>
        </w:rPr>
        <w:t>o kod 0,5% pacijenata liječenih preporučenom dozom od 0</w:t>
      </w:r>
      <w:r w:rsidR="00E929D7" w:rsidRPr="00E44C04">
        <w:rPr>
          <w:bCs/>
          <w:sz w:val="22"/>
          <w:szCs w:val="20"/>
          <w:lang w:val="sr-Latn-ME"/>
        </w:rPr>
        <w:t>.</w:t>
      </w:r>
      <w:r w:rsidRPr="00E44C04">
        <w:rPr>
          <w:bCs/>
          <w:sz w:val="22"/>
          <w:szCs w:val="20"/>
          <w:lang w:val="sr-Latn-ME"/>
        </w:rPr>
        <w:t>5 mg i kod 1,1% pacijenata liječenih većom dozom od 1</w:t>
      </w:r>
      <w:r w:rsidR="00E929D7" w:rsidRPr="00E44C04">
        <w:rPr>
          <w:bCs/>
          <w:sz w:val="22"/>
          <w:szCs w:val="20"/>
          <w:lang w:val="sr-Latn-ME"/>
        </w:rPr>
        <w:t>.</w:t>
      </w:r>
      <w:r w:rsidRPr="00E44C04">
        <w:rPr>
          <w:bCs/>
          <w:sz w:val="22"/>
          <w:szCs w:val="20"/>
          <w:lang w:val="sr-Latn-ME"/>
        </w:rPr>
        <w:t xml:space="preserve">25 mg. Većina ovih slučajeva javila se u </w:t>
      </w:r>
      <w:r w:rsidR="00E929D7" w:rsidRPr="00E44C04">
        <w:rPr>
          <w:bCs/>
          <w:sz w:val="22"/>
          <w:szCs w:val="20"/>
          <w:lang w:val="sr-Latn-ME"/>
        </w:rPr>
        <w:t>period</w:t>
      </w:r>
      <w:r w:rsidR="00905158" w:rsidRPr="00E44C04">
        <w:rPr>
          <w:bCs/>
          <w:sz w:val="22"/>
          <w:szCs w:val="20"/>
          <w:lang w:val="sr-Latn-ME"/>
        </w:rPr>
        <w:t>u</w:t>
      </w:r>
      <w:r w:rsidR="00E929D7" w:rsidRPr="00E44C04">
        <w:rPr>
          <w:bCs/>
          <w:sz w:val="22"/>
          <w:szCs w:val="20"/>
          <w:lang w:val="sr-Latn-ME"/>
        </w:rPr>
        <w:t xml:space="preserve"> prva </w:t>
      </w:r>
      <w:r w:rsidRPr="00E44C04">
        <w:rPr>
          <w:bCs/>
          <w:sz w:val="22"/>
          <w:szCs w:val="20"/>
          <w:lang w:val="sr-Latn-ME"/>
        </w:rPr>
        <w:t xml:space="preserve">3-4 mjeseca </w:t>
      </w:r>
      <w:r w:rsidR="00E929D7" w:rsidRPr="00E44C04">
        <w:rPr>
          <w:bCs/>
          <w:sz w:val="22"/>
          <w:szCs w:val="20"/>
          <w:lang w:val="sr-Latn-ME"/>
        </w:rPr>
        <w:t xml:space="preserve">terapije. Neki pacijenti su imali </w:t>
      </w:r>
      <w:r w:rsidRPr="00E44C04">
        <w:rPr>
          <w:bCs/>
          <w:sz w:val="22"/>
          <w:szCs w:val="20"/>
          <w:lang w:val="sr-Latn-ME"/>
        </w:rPr>
        <w:t xml:space="preserve">zamagljen vid ili </w:t>
      </w:r>
      <w:r w:rsidR="00E929D7" w:rsidRPr="00E44C04">
        <w:rPr>
          <w:bCs/>
          <w:sz w:val="22"/>
          <w:szCs w:val="20"/>
          <w:lang w:val="sr-Latn-ME"/>
        </w:rPr>
        <w:t xml:space="preserve">smanjenu </w:t>
      </w:r>
      <w:r w:rsidRPr="00E44C04">
        <w:rPr>
          <w:bCs/>
          <w:sz w:val="22"/>
          <w:szCs w:val="20"/>
          <w:lang w:val="sr-Latn-ME"/>
        </w:rPr>
        <w:t xml:space="preserve"> oštrinu vida, a ostali slučajevi su bili asim</w:t>
      </w:r>
      <w:r w:rsidR="00D36F3E" w:rsidRPr="00E44C04">
        <w:rPr>
          <w:bCs/>
          <w:sz w:val="22"/>
          <w:szCs w:val="20"/>
          <w:lang w:val="sr-Latn-ME"/>
        </w:rPr>
        <w:t>p</w:t>
      </w:r>
      <w:r w:rsidRPr="00E44C04">
        <w:rPr>
          <w:bCs/>
          <w:sz w:val="22"/>
          <w:szCs w:val="20"/>
          <w:lang w:val="sr-Latn-ME"/>
        </w:rPr>
        <w:t xml:space="preserve">tomatski i dijagnoza je postavljena pri rutinskom oftalmološkom pregledu. </w:t>
      </w:r>
      <w:r w:rsidR="00E929D7" w:rsidRPr="00E44C04">
        <w:rPr>
          <w:bCs/>
          <w:sz w:val="22"/>
          <w:szCs w:val="20"/>
          <w:lang w:val="sr-Latn-ME"/>
        </w:rPr>
        <w:t xml:space="preserve">Makularni edem </w:t>
      </w:r>
      <w:r w:rsidRPr="00E44C04">
        <w:rPr>
          <w:bCs/>
          <w:sz w:val="22"/>
          <w:szCs w:val="20"/>
          <w:lang w:val="sr-Latn-ME"/>
        </w:rPr>
        <w:t xml:space="preserve">se </w:t>
      </w:r>
      <w:r w:rsidR="00E929D7" w:rsidRPr="00E44C04">
        <w:rPr>
          <w:bCs/>
          <w:sz w:val="22"/>
          <w:szCs w:val="20"/>
          <w:lang w:val="sr-Latn-ME"/>
        </w:rPr>
        <w:t xml:space="preserve">generalno </w:t>
      </w:r>
      <w:r w:rsidRPr="00E44C04">
        <w:rPr>
          <w:bCs/>
          <w:sz w:val="22"/>
          <w:szCs w:val="20"/>
          <w:lang w:val="sr-Latn-ME"/>
        </w:rPr>
        <w:t xml:space="preserve">smanjivao, ili spontano povlačio </w:t>
      </w:r>
      <w:r w:rsidR="00E929D7" w:rsidRPr="00E44C04">
        <w:rPr>
          <w:bCs/>
          <w:sz w:val="22"/>
          <w:szCs w:val="20"/>
          <w:lang w:val="sr-Latn-ME"/>
        </w:rPr>
        <w:t>nakon</w:t>
      </w:r>
      <w:r w:rsidRPr="00E44C04">
        <w:rPr>
          <w:bCs/>
          <w:sz w:val="22"/>
          <w:szCs w:val="20"/>
          <w:lang w:val="sr-Latn-ME"/>
        </w:rPr>
        <w:t xml:space="preserve"> prekid</w:t>
      </w:r>
      <w:r w:rsidR="00E929D7" w:rsidRPr="00E44C04">
        <w:rPr>
          <w:bCs/>
          <w:sz w:val="22"/>
          <w:szCs w:val="20"/>
          <w:lang w:val="sr-Latn-ME"/>
        </w:rPr>
        <w:t>a</w:t>
      </w:r>
      <w:r w:rsidRPr="00E44C04">
        <w:rPr>
          <w:bCs/>
          <w:sz w:val="22"/>
          <w:szCs w:val="20"/>
          <w:lang w:val="sr-Latn-ME"/>
        </w:rPr>
        <w:t xml:space="preserve"> </w:t>
      </w:r>
      <w:r w:rsidR="00E929D7" w:rsidRPr="00E44C04">
        <w:rPr>
          <w:bCs/>
          <w:sz w:val="22"/>
          <w:szCs w:val="20"/>
          <w:lang w:val="sr-Latn-ME"/>
        </w:rPr>
        <w:t xml:space="preserve">terapije. Rizik od recidiva posle </w:t>
      </w:r>
      <w:r w:rsidRPr="00E44C04">
        <w:rPr>
          <w:bCs/>
          <w:sz w:val="22"/>
          <w:szCs w:val="20"/>
          <w:lang w:val="sr-Latn-ME"/>
        </w:rPr>
        <w:t>ponovno</w:t>
      </w:r>
      <w:r w:rsidR="00E929D7" w:rsidRPr="00E44C04">
        <w:rPr>
          <w:bCs/>
          <w:sz w:val="22"/>
          <w:szCs w:val="20"/>
          <w:lang w:val="sr-Latn-ME"/>
        </w:rPr>
        <w:t>g</w:t>
      </w:r>
      <w:r w:rsidRPr="00E44C04">
        <w:rPr>
          <w:bCs/>
          <w:sz w:val="22"/>
          <w:szCs w:val="20"/>
          <w:lang w:val="sr-Latn-ME"/>
        </w:rPr>
        <w:t xml:space="preserve"> izlaganj</w:t>
      </w:r>
      <w:r w:rsidR="00E929D7" w:rsidRPr="00E44C04">
        <w:rPr>
          <w:bCs/>
          <w:sz w:val="22"/>
          <w:szCs w:val="20"/>
          <w:lang w:val="sr-Latn-ME"/>
        </w:rPr>
        <w:t>a</w:t>
      </w:r>
      <w:r w:rsidR="00BA517D" w:rsidRPr="00E44C04">
        <w:rPr>
          <w:bCs/>
          <w:sz w:val="22"/>
          <w:szCs w:val="20"/>
          <w:lang w:val="sr-Latn-ME"/>
        </w:rPr>
        <w:t xml:space="preserve"> </w:t>
      </w:r>
      <w:r w:rsidRPr="00E44C04">
        <w:rPr>
          <w:bCs/>
          <w:sz w:val="22"/>
          <w:szCs w:val="20"/>
          <w:lang w:val="sr-Latn-ME"/>
        </w:rPr>
        <w:t xml:space="preserve">lijeku nije procjenjivan. </w:t>
      </w:r>
    </w:p>
    <w:p w:rsidR="00A7108B" w:rsidRPr="00E44C04" w:rsidRDefault="00A7108B" w:rsidP="00A7108B">
      <w:pPr>
        <w:tabs>
          <w:tab w:val="left" w:pos="567"/>
        </w:tabs>
        <w:jc w:val="both"/>
        <w:rPr>
          <w:bCs/>
          <w:sz w:val="22"/>
          <w:szCs w:val="20"/>
          <w:lang w:val="sr-Latn-ME"/>
        </w:rPr>
      </w:pPr>
      <w:r w:rsidRPr="00E44C04">
        <w:rPr>
          <w:bCs/>
          <w:sz w:val="22"/>
          <w:szCs w:val="20"/>
          <w:lang w:val="sr-Latn-ME"/>
        </w:rPr>
        <w:lastRenderedPageBreak/>
        <w:t xml:space="preserve">Incidenca </w:t>
      </w:r>
      <w:r w:rsidR="00BA517D" w:rsidRPr="00E44C04">
        <w:rPr>
          <w:bCs/>
          <w:sz w:val="22"/>
          <w:szCs w:val="20"/>
          <w:lang w:val="sr-Latn-ME"/>
        </w:rPr>
        <w:t>m</w:t>
      </w:r>
      <w:r w:rsidR="00E929D7" w:rsidRPr="00E44C04">
        <w:rPr>
          <w:bCs/>
          <w:sz w:val="22"/>
          <w:szCs w:val="20"/>
          <w:lang w:val="sr-Latn-ME"/>
        </w:rPr>
        <w:t>akularn</w:t>
      </w:r>
      <w:r w:rsidR="00BA517D" w:rsidRPr="00E44C04">
        <w:rPr>
          <w:bCs/>
          <w:sz w:val="22"/>
          <w:szCs w:val="20"/>
          <w:lang w:val="sr-Latn-ME"/>
        </w:rPr>
        <w:t xml:space="preserve">og </w:t>
      </w:r>
      <w:r w:rsidRPr="00E44C04">
        <w:rPr>
          <w:bCs/>
          <w:sz w:val="22"/>
          <w:szCs w:val="20"/>
          <w:lang w:val="sr-Latn-ME"/>
        </w:rPr>
        <w:t xml:space="preserve">edema </w:t>
      </w:r>
      <w:r w:rsidR="00BA517D" w:rsidRPr="00E44C04">
        <w:rPr>
          <w:bCs/>
          <w:sz w:val="22"/>
          <w:szCs w:val="20"/>
          <w:lang w:val="sr-Latn-ME"/>
        </w:rPr>
        <w:t>je</w:t>
      </w:r>
      <w:r w:rsidRPr="00E44C04">
        <w:rPr>
          <w:bCs/>
          <w:sz w:val="22"/>
          <w:szCs w:val="20"/>
          <w:lang w:val="sr-Latn-ME"/>
        </w:rPr>
        <w:t xml:space="preserve"> povećana kod pacijenata </w:t>
      </w:r>
      <w:r w:rsidR="00BA517D" w:rsidRPr="00E44C04">
        <w:rPr>
          <w:bCs/>
          <w:sz w:val="22"/>
          <w:szCs w:val="20"/>
          <w:lang w:val="sr-Latn-ME"/>
        </w:rPr>
        <w:t xml:space="preserve">oboljelih od </w:t>
      </w:r>
      <w:r w:rsidRPr="00E44C04">
        <w:rPr>
          <w:bCs/>
          <w:sz w:val="22"/>
          <w:szCs w:val="20"/>
          <w:lang w:val="sr-Latn-ME"/>
        </w:rPr>
        <w:t xml:space="preserve"> multipl</w:t>
      </w:r>
      <w:r w:rsidR="00BA517D" w:rsidRPr="00E44C04">
        <w:rPr>
          <w:bCs/>
          <w:sz w:val="22"/>
          <w:szCs w:val="20"/>
          <w:lang w:val="sr-Latn-ME"/>
        </w:rPr>
        <w:t>e</w:t>
      </w:r>
      <w:r w:rsidRPr="00E44C04">
        <w:rPr>
          <w:bCs/>
          <w:sz w:val="22"/>
          <w:szCs w:val="20"/>
          <w:lang w:val="sr-Latn-ME"/>
        </w:rPr>
        <w:t xml:space="preserve"> skleroz</w:t>
      </w:r>
      <w:r w:rsidR="00BA517D" w:rsidRPr="00E44C04">
        <w:rPr>
          <w:bCs/>
          <w:sz w:val="22"/>
          <w:szCs w:val="20"/>
          <w:lang w:val="sr-Latn-ME"/>
        </w:rPr>
        <w:t>e</w:t>
      </w:r>
      <w:r w:rsidRPr="00E44C04">
        <w:rPr>
          <w:bCs/>
          <w:sz w:val="22"/>
          <w:szCs w:val="20"/>
          <w:lang w:val="sr-Latn-ME"/>
        </w:rPr>
        <w:t xml:space="preserve"> sa uveitis</w:t>
      </w:r>
      <w:r w:rsidR="00BA517D" w:rsidRPr="00E44C04">
        <w:rPr>
          <w:bCs/>
          <w:sz w:val="22"/>
          <w:szCs w:val="20"/>
          <w:lang w:val="sr-Latn-ME"/>
        </w:rPr>
        <w:t>om</w:t>
      </w:r>
      <w:r w:rsidRPr="00E44C04">
        <w:rPr>
          <w:bCs/>
          <w:sz w:val="22"/>
          <w:szCs w:val="20"/>
          <w:lang w:val="sr-Latn-ME"/>
        </w:rPr>
        <w:t xml:space="preserve"> u anamnezi (17% </w:t>
      </w:r>
      <w:r w:rsidR="00BA517D" w:rsidRPr="00E44C04">
        <w:rPr>
          <w:bCs/>
          <w:sz w:val="22"/>
          <w:szCs w:val="20"/>
          <w:lang w:val="sr-Latn-ME"/>
        </w:rPr>
        <w:t xml:space="preserve"> kod onih sa </w:t>
      </w:r>
      <w:r w:rsidRPr="00E44C04">
        <w:rPr>
          <w:bCs/>
          <w:sz w:val="22"/>
          <w:szCs w:val="20"/>
          <w:lang w:val="sr-Latn-ME"/>
        </w:rPr>
        <w:t>uveitis</w:t>
      </w:r>
      <w:r w:rsidR="00BA517D" w:rsidRPr="00E44C04">
        <w:rPr>
          <w:bCs/>
          <w:sz w:val="22"/>
          <w:szCs w:val="20"/>
          <w:lang w:val="sr-Latn-ME"/>
        </w:rPr>
        <w:t>om</w:t>
      </w:r>
      <w:r w:rsidRPr="00E44C04">
        <w:rPr>
          <w:bCs/>
          <w:sz w:val="22"/>
          <w:szCs w:val="20"/>
          <w:lang w:val="sr-Latn-ME"/>
        </w:rPr>
        <w:t xml:space="preserve"> u anamnezi</w:t>
      </w:r>
      <w:r w:rsidR="00BA517D" w:rsidRPr="00E44C04">
        <w:rPr>
          <w:bCs/>
          <w:sz w:val="22"/>
          <w:szCs w:val="20"/>
          <w:lang w:val="sr-Latn-ME"/>
        </w:rPr>
        <w:t>,</w:t>
      </w:r>
      <w:r w:rsidRPr="00E44C04">
        <w:rPr>
          <w:bCs/>
          <w:sz w:val="22"/>
          <w:szCs w:val="20"/>
          <w:lang w:val="sr-Latn-ME"/>
        </w:rPr>
        <w:t xml:space="preserve"> u odnosu na 0,6% </w:t>
      </w:r>
      <w:r w:rsidR="00BA517D" w:rsidRPr="00E44C04">
        <w:rPr>
          <w:bCs/>
          <w:sz w:val="22"/>
          <w:szCs w:val="20"/>
          <w:lang w:val="sr-Latn-ME"/>
        </w:rPr>
        <w:t xml:space="preserve">kod onih </w:t>
      </w:r>
      <w:r w:rsidRPr="00E44C04">
        <w:rPr>
          <w:bCs/>
          <w:sz w:val="22"/>
          <w:szCs w:val="20"/>
          <w:lang w:val="sr-Latn-ME"/>
        </w:rPr>
        <w:t>bez uveitis</w:t>
      </w:r>
      <w:r w:rsidR="00BA517D" w:rsidRPr="00E44C04">
        <w:rPr>
          <w:bCs/>
          <w:sz w:val="22"/>
          <w:szCs w:val="20"/>
          <w:lang w:val="sr-Latn-ME"/>
        </w:rPr>
        <w:t>a</w:t>
      </w:r>
      <w:r w:rsidRPr="00E44C04">
        <w:rPr>
          <w:bCs/>
          <w:sz w:val="22"/>
          <w:szCs w:val="20"/>
          <w:lang w:val="sr-Latn-ME"/>
        </w:rPr>
        <w:t xml:space="preserve"> u anamnezi). Fingolimod nije ispitivan kod pacijenata </w:t>
      </w:r>
      <w:r w:rsidR="00BA517D" w:rsidRPr="00E44C04">
        <w:rPr>
          <w:bCs/>
          <w:sz w:val="22"/>
          <w:szCs w:val="20"/>
          <w:lang w:val="sr-Latn-ME"/>
        </w:rPr>
        <w:t xml:space="preserve">oboljelih od multiple skleroze </w:t>
      </w:r>
      <w:r w:rsidRPr="00E44C04">
        <w:rPr>
          <w:bCs/>
          <w:sz w:val="22"/>
          <w:szCs w:val="20"/>
          <w:lang w:val="sr-Latn-ME"/>
        </w:rPr>
        <w:t xml:space="preserve">i istovremeno prisutnim dijabetes melitusom, oboljenjem koje je povezano sa povećanim rizikom od </w:t>
      </w:r>
      <w:r w:rsidR="007050F2" w:rsidRPr="00E44C04">
        <w:rPr>
          <w:bCs/>
          <w:sz w:val="22"/>
          <w:szCs w:val="20"/>
          <w:lang w:val="sr-Latn-ME"/>
        </w:rPr>
        <w:t xml:space="preserve">makularnog  edema </w:t>
      </w:r>
      <w:r w:rsidRPr="00E44C04">
        <w:rPr>
          <w:bCs/>
          <w:sz w:val="22"/>
          <w:szCs w:val="20"/>
          <w:lang w:val="sr-Latn-ME"/>
        </w:rPr>
        <w:t xml:space="preserve">(vidjeti </w:t>
      </w:r>
      <w:r w:rsidR="00905158" w:rsidRPr="00E44C04">
        <w:rPr>
          <w:bCs/>
          <w:sz w:val="22"/>
          <w:szCs w:val="20"/>
          <w:lang w:val="sr-Latn-ME"/>
        </w:rPr>
        <w:t xml:space="preserve">dio </w:t>
      </w:r>
      <w:r w:rsidRPr="00E44C04">
        <w:rPr>
          <w:bCs/>
          <w:sz w:val="22"/>
          <w:szCs w:val="20"/>
          <w:lang w:val="sr-Latn-ME"/>
        </w:rPr>
        <w:t xml:space="preserve">4.4). U </w:t>
      </w:r>
      <w:r w:rsidR="007050F2" w:rsidRPr="00E44C04">
        <w:rPr>
          <w:bCs/>
          <w:sz w:val="22"/>
          <w:szCs w:val="20"/>
          <w:lang w:val="sr-Latn-ME"/>
        </w:rPr>
        <w:t xml:space="preserve">kliničkim studijama sprovedenim kod </w:t>
      </w:r>
      <w:r w:rsidRPr="00E44C04">
        <w:rPr>
          <w:bCs/>
          <w:sz w:val="22"/>
          <w:szCs w:val="20"/>
          <w:lang w:val="sr-Latn-ME"/>
        </w:rPr>
        <w:t>pacijen</w:t>
      </w:r>
      <w:r w:rsidR="007050F2" w:rsidRPr="00E44C04">
        <w:rPr>
          <w:bCs/>
          <w:sz w:val="22"/>
          <w:szCs w:val="20"/>
          <w:lang w:val="sr-Latn-ME"/>
        </w:rPr>
        <w:t>a</w:t>
      </w:r>
      <w:r w:rsidRPr="00E44C04">
        <w:rPr>
          <w:bCs/>
          <w:sz w:val="22"/>
          <w:szCs w:val="20"/>
          <w:lang w:val="sr-Latn-ME"/>
        </w:rPr>
        <w:t xml:space="preserve">ta sa </w:t>
      </w:r>
      <w:r w:rsidR="001D7464" w:rsidRPr="00E44C04">
        <w:rPr>
          <w:bCs/>
          <w:sz w:val="22"/>
          <w:szCs w:val="20"/>
          <w:lang w:val="sr-Latn-ME"/>
        </w:rPr>
        <w:t>transplantiranim bubregom,</w:t>
      </w:r>
      <w:r w:rsidR="007050F2" w:rsidRPr="00E44C04">
        <w:rPr>
          <w:bCs/>
          <w:sz w:val="22"/>
          <w:szCs w:val="20"/>
          <w:lang w:val="sr-Latn-ME"/>
        </w:rPr>
        <w:t xml:space="preserve"> </w:t>
      </w:r>
      <w:r w:rsidRPr="00E44C04">
        <w:rPr>
          <w:bCs/>
          <w:sz w:val="22"/>
          <w:szCs w:val="20"/>
          <w:lang w:val="sr-Latn-ME"/>
        </w:rPr>
        <w:t xml:space="preserve">u koje su bili uključeni i pacijenti </w:t>
      </w:r>
      <w:r w:rsidR="001D7464" w:rsidRPr="00E44C04">
        <w:rPr>
          <w:bCs/>
          <w:sz w:val="22"/>
          <w:szCs w:val="20"/>
          <w:lang w:val="sr-Latn-ME"/>
        </w:rPr>
        <w:t xml:space="preserve">oboljeli od </w:t>
      </w:r>
      <w:r w:rsidRPr="00E44C04">
        <w:rPr>
          <w:bCs/>
          <w:sz w:val="22"/>
          <w:szCs w:val="20"/>
          <w:lang w:val="sr-Latn-ME"/>
        </w:rPr>
        <w:t xml:space="preserve"> dijabetes melitus</w:t>
      </w:r>
      <w:r w:rsidR="001D7464" w:rsidRPr="00E44C04">
        <w:rPr>
          <w:bCs/>
          <w:sz w:val="22"/>
          <w:szCs w:val="20"/>
          <w:lang w:val="sr-Latn-ME"/>
        </w:rPr>
        <w:t>a</w:t>
      </w:r>
      <w:r w:rsidRPr="00E44C04">
        <w:rPr>
          <w:bCs/>
          <w:sz w:val="22"/>
          <w:szCs w:val="20"/>
          <w:lang w:val="sr-Latn-ME"/>
        </w:rPr>
        <w:t>, terapija fingolimodom od 2</w:t>
      </w:r>
      <w:r w:rsidR="001D7464" w:rsidRPr="00E44C04">
        <w:rPr>
          <w:bCs/>
          <w:sz w:val="22"/>
          <w:szCs w:val="20"/>
          <w:lang w:val="sr-Latn-ME"/>
        </w:rPr>
        <w:t>.</w:t>
      </w:r>
      <w:r w:rsidRPr="00E44C04">
        <w:rPr>
          <w:bCs/>
          <w:sz w:val="22"/>
          <w:szCs w:val="20"/>
          <w:lang w:val="sr-Latn-ME"/>
        </w:rPr>
        <w:t xml:space="preserve">5 mg i 5 mg dovela je do </w:t>
      </w:r>
      <w:r w:rsidR="001D7464" w:rsidRPr="00E44C04">
        <w:rPr>
          <w:bCs/>
          <w:sz w:val="22"/>
          <w:szCs w:val="20"/>
          <w:lang w:val="sr-Latn-ME"/>
        </w:rPr>
        <w:t>dvostrukog povećanja incidence makularnog edema.</w:t>
      </w:r>
      <w:r w:rsidRPr="00E44C04">
        <w:rPr>
          <w:bCs/>
          <w:sz w:val="22"/>
          <w:szCs w:val="20"/>
          <w:lang w:val="sr-Latn-ME"/>
        </w:rPr>
        <w:t>.</w:t>
      </w:r>
    </w:p>
    <w:p w:rsidR="00A7108B" w:rsidRPr="00E44C04" w:rsidRDefault="00A7108B" w:rsidP="00A7108B">
      <w:pPr>
        <w:tabs>
          <w:tab w:val="left" w:pos="567"/>
        </w:tabs>
        <w:jc w:val="both"/>
        <w:rPr>
          <w:bCs/>
          <w:sz w:val="22"/>
          <w:szCs w:val="20"/>
          <w:lang w:val="sr-Latn-ME"/>
        </w:rPr>
      </w:pPr>
    </w:p>
    <w:p w:rsidR="00A7108B" w:rsidRPr="00E44C04" w:rsidRDefault="00A7108B" w:rsidP="00A7108B">
      <w:pPr>
        <w:tabs>
          <w:tab w:val="left" w:pos="567"/>
        </w:tabs>
        <w:jc w:val="both"/>
        <w:rPr>
          <w:bCs/>
          <w:i/>
          <w:sz w:val="22"/>
          <w:szCs w:val="20"/>
          <w:u w:val="single"/>
          <w:lang w:val="sr-Latn-ME"/>
        </w:rPr>
      </w:pPr>
      <w:r w:rsidRPr="00E44C04">
        <w:rPr>
          <w:bCs/>
          <w:i/>
          <w:sz w:val="22"/>
          <w:szCs w:val="20"/>
          <w:u w:val="single"/>
          <w:lang w:val="sr-Latn-ME"/>
        </w:rPr>
        <w:t xml:space="preserve">Bradiaritmija </w:t>
      </w:r>
    </w:p>
    <w:p w:rsidR="00A7108B" w:rsidRPr="00E44C04" w:rsidRDefault="00A7108B" w:rsidP="001D7464">
      <w:pPr>
        <w:tabs>
          <w:tab w:val="left" w:pos="567"/>
        </w:tabs>
        <w:jc w:val="both"/>
        <w:rPr>
          <w:bCs/>
          <w:sz w:val="22"/>
          <w:szCs w:val="20"/>
          <w:lang w:val="sr-Latn-ME"/>
        </w:rPr>
      </w:pPr>
      <w:r w:rsidRPr="00E44C04">
        <w:rPr>
          <w:bCs/>
          <w:sz w:val="22"/>
          <w:szCs w:val="20"/>
          <w:lang w:val="sr-Latn-ME"/>
        </w:rPr>
        <w:t xml:space="preserve">Započinjanje terapije fingolimodom dovodi do prolaznog smanjenja </w:t>
      </w:r>
      <w:r w:rsidR="001D7464" w:rsidRPr="00E44C04">
        <w:rPr>
          <w:bCs/>
          <w:sz w:val="22"/>
          <w:szCs w:val="20"/>
          <w:lang w:val="sr-Latn-ME"/>
        </w:rPr>
        <w:t>brzine otkucaja srca, a može da bude udruženo</w:t>
      </w:r>
      <w:r w:rsidRPr="00E44C04">
        <w:rPr>
          <w:bCs/>
          <w:sz w:val="22"/>
          <w:szCs w:val="20"/>
          <w:lang w:val="sr-Latn-ME"/>
        </w:rPr>
        <w:t xml:space="preserve"> </w:t>
      </w:r>
      <w:r w:rsidR="001D7464" w:rsidRPr="00E44C04">
        <w:rPr>
          <w:bCs/>
          <w:sz w:val="22"/>
          <w:szCs w:val="20"/>
          <w:lang w:val="sr-Latn-ME"/>
        </w:rPr>
        <w:t xml:space="preserve">i sa odlaganjem </w:t>
      </w:r>
      <w:r w:rsidRPr="00E44C04">
        <w:rPr>
          <w:bCs/>
          <w:sz w:val="22"/>
          <w:szCs w:val="20"/>
          <w:lang w:val="sr-Latn-ME"/>
        </w:rPr>
        <w:t>atrioventrikularno</w:t>
      </w:r>
      <w:r w:rsidR="001D7464" w:rsidRPr="00E44C04">
        <w:rPr>
          <w:bCs/>
          <w:sz w:val="22"/>
          <w:szCs w:val="20"/>
          <w:lang w:val="sr-Latn-ME"/>
        </w:rPr>
        <w:t>g</w:t>
      </w:r>
      <w:r w:rsidRPr="00E44C04">
        <w:rPr>
          <w:bCs/>
          <w:sz w:val="22"/>
          <w:szCs w:val="20"/>
          <w:lang w:val="sr-Latn-ME"/>
        </w:rPr>
        <w:t xml:space="preserve"> sprovođenj</w:t>
      </w:r>
      <w:r w:rsidR="001D7464" w:rsidRPr="00E44C04">
        <w:rPr>
          <w:bCs/>
          <w:sz w:val="22"/>
          <w:szCs w:val="20"/>
          <w:lang w:val="sr-Latn-ME"/>
        </w:rPr>
        <w:t>a</w:t>
      </w:r>
      <w:r w:rsidRPr="00E44C04">
        <w:rPr>
          <w:bCs/>
          <w:sz w:val="22"/>
          <w:szCs w:val="20"/>
          <w:lang w:val="sr-Latn-ME"/>
        </w:rPr>
        <w:t xml:space="preserve">. U kliničkim studijama </w:t>
      </w:r>
      <w:r w:rsidR="001D7464" w:rsidRPr="00E44C04">
        <w:rPr>
          <w:bCs/>
          <w:sz w:val="22"/>
          <w:szCs w:val="20"/>
          <w:lang w:val="sr-Latn-ME"/>
        </w:rPr>
        <w:t>multiple</w:t>
      </w:r>
      <w:r w:rsidRPr="00E44C04">
        <w:rPr>
          <w:bCs/>
          <w:sz w:val="22"/>
          <w:szCs w:val="20"/>
          <w:lang w:val="sr-Latn-ME"/>
        </w:rPr>
        <w:t xml:space="preserve"> skleroz</w:t>
      </w:r>
      <w:r w:rsidR="001D7464" w:rsidRPr="00E44C04">
        <w:rPr>
          <w:bCs/>
          <w:sz w:val="22"/>
          <w:szCs w:val="20"/>
          <w:lang w:val="sr-Latn-ME"/>
        </w:rPr>
        <w:t>e,</w:t>
      </w:r>
      <w:r w:rsidRPr="00E44C04">
        <w:rPr>
          <w:bCs/>
          <w:sz w:val="22"/>
          <w:szCs w:val="20"/>
          <w:lang w:val="sr-Latn-ME"/>
        </w:rPr>
        <w:t xml:space="preserve"> maksimalno smanjenje </w:t>
      </w:r>
      <w:r w:rsidR="001D7464" w:rsidRPr="00E44C04">
        <w:rPr>
          <w:lang w:val="sr-Latn-ME"/>
        </w:rPr>
        <w:t>brzine otkucaja srca</w:t>
      </w:r>
      <w:r w:rsidR="001D7464" w:rsidRPr="00E44C04">
        <w:rPr>
          <w:bCs/>
          <w:sz w:val="22"/>
          <w:szCs w:val="20"/>
          <w:lang w:val="sr-Latn-ME"/>
        </w:rPr>
        <w:t xml:space="preserve"> bilo je </w:t>
      </w:r>
      <w:r w:rsidRPr="00E44C04">
        <w:rPr>
          <w:bCs/>
          <w:sz w:val="22"/>
          <w:szCs w:val="20"/>
          <w:lang w:val="sr-Latn-ME"/>
        </w:rPr>
        <w:t>zab</w:t>
      </w:r>
      <w:r w:rsidR="001D7464" w:rsidRPr="00E44C04">
        <w:rPr>
          <w:bCs/>
          <w:sz w:val="22"/>
          <w:szCs w:val="20"/>
          <w:lang w:val="sr-Latn-ME"/>
        </w:rPr>
        <w:t>ilježeno u toku</w:t>
      </w:r>
      <w:r w:rsidRPr="00E44C04">
        <w:rPr>
          <w:bCs/>
          <w:sz w:val="22"/>
          <w:szCs w:val="20"/>
          <w:lang w:val="sr-Latn-ME"/>
        </w:rPr>
        <w:t xml:space="preserve"> 6 sati od započinjanja terapije, </w:t>
      </w:r>
      <w:r w:rsidR="001D7464" w:rsidRPr="00E44C04">
        <w:rPr>
          <w:bCs/>
          <w:sz w:val="22"/>
          <w:szCs w:val="20"/>
          <w:lang w:val="sr-Latn-ME"/>
        </w:rPr>
        <w:t xml:space="preserve">uz smanjivanje srednje vrijednosti brzine otkucaja srca </w:t>
      </w:r>
      <w:r w:rsidR="007722F5" w:rsidRPr="00E44C04">
        <w:rPr>
          <w:bCs/>
          <w:sz w:val="22"/>
          <w:szCs w:val="20"/>
          <w:lang w:val="sr-Latn-ME"/>
        </w:rPr>
        <w:t xml:space="preserve">u prosjeku za </w:t>
      </w:r>
      <w:r w:rsidR="001D7464" w:rsidRPr="00E44C04">
        <w:rPr>
          <w:bCs/>
          <w:sz w:val="22"/>
          <w:szCs w:val="20"/>
          <w:lang w:val="sr-Latn-ME"/>
        </w:rPr>
        <w:t xml:space="preserve">12 do 13 otkucaja u minuti pri primjeni fingolimoda u dozi od 0.5 mg. Brzina otkucaja srca ispod 40 otkucaja u minuti kod odraslih i ispod 50 otkucaja u minuti kod pedijatrijskih pacijenata bila je rijetko uočena kod pacijenata koji su primali fingolimod u dozi od 0.5 mg. Prosječna brzina otkucaja srca se vraćala </w:t>
      </w:r>
      <w:r w:rsidR="007722F5" w:rsidRPr="00E44C04">
        <w:rPr>
          <w:bCs/>
          <w:sz w:val="22"/>
          <w:szCs w:val="20"/>
          <w:lang w:val="sr-Latn-ME"/>
        </w:rPr>
        <w:t xml:space="preserve">na </w:t>
      </w:r>
      <w:r w:rsidR="001D7464" w:rsidRPr="00E44C04">
        <w:rPr>
          <w:bCs/>
          <w:sz w:val="22"/>
          <w:szCs w:val="20"/>
          <w:lang w:val="sr-Latn-ME"/>
        </w:rPr>
        <w:t>početn</w:t>
      </w:r>
      <w:r w:rsidR="007722F5" w:rsidRPr="00E44C04">
        <w:rPr>
          <w:bCs/>
          <w:sz w:val="22"/>
          <w:szCs w:val="20"/>
          <w:lang w:val="sr-Latn-ME"/>
        </w:rPr>
        <w:t>u</w:t>
      </w:r>
      <w:r w:rsidR="001D7464" w:rsidRPr="00E44C04">
        <w:rPr>
          <w:bCs/>
          <w:sz w:val="22"/>
          <w:szCs w:val="20"/>
          <w:lang w:val="sr-Latn-ME"/>
        </w:rPr>
        <w:t xml:space="preserve"> vrijednost tokom mjesec dana hronične terapije. Bradikardija je generalno bila asimptomatska, ali neki pacijenti su osjetili blage do umjerene simptome, uključujući hipotenziju, vrtoglavicu, umor i/ili palpitacije, koji su se povukli tokom prva 24 sata od početka terapije</w:t>
      </w:r>
      <w:r w:rsidRPr="00E44C04">
        <w:rPr>
          <w:bCs/>
          <w:sz w:val="22"/>
          <w:szCs w:val="20"/>
          <w:lang w:val="sr-Latn-ME"/>
        </w:rPr>
        <w:t xml:space="preserve"> (takođe vidjeti </w:t>
      </w:r>
      <w:r w:rsidR="007722F5" w:rsidRPr="00E44C04">
        <w:rPr>
          <w:bCs/>
          <w:sz w:val="22"/>
          <w:szCs w:val="20"/>
          <w:lang w:val="sr-Latn-ME"/>
        </w:rPr>
        <w:t xml:space="preserve">djelove </w:t>
      </w:r>
      <w:r w:rsidRPr="00E44C04">
        <w:rPr>
          <w:bCs/>
          <w:sz w:val="22"/>
          <w:szCs w:val="20"/>
          <w:lang w:val="sr-Latn-ME"/>
        </w:rPr>
        <w:t xml:space="preserve">4.4 i 5.1). </w:t>
      </w:r>
    </w:p>
    <w:p w:rsidR="00A7108B" w:rsidRPr="00E44C04" w:rsidRDefault="00A7108B" w:rsidP="00A7108B">
      <w:pPr>
        <w:tabs>
          <w:tab w:val="left" w:pos="567"/>
        </w:tabs>
        <w:jc w:val="both"/>
        <w:rPr>
          <w:bCs/>
          <w:sz w:val="22"/>
          <w:szCs w:val="20"/>
          <w:lang w:val="sr-Latn-ME"/>
        </w:rPr>
      </w:pPr>
    </w:p>
    <w:p w:rsidR="00A7108B" w:rsidRPr="00E44C04" w:rsidRDefault="00A7108B" w:rsidP="00A7108B">
      <w:pPr>
        <w:tabs>
          <w:tab w:val="left" w:pos="567"/>
        </w:tabs>
        <w:jc w:val="both"/>
        <w:rPr>
          <w:bCs/>
          <w:sz w:val="22"/>
          <w:szCs w:val="20"/>
          <w:lang w:val="sr-Latn-ME"/>
        </w:rPr>
      </w:pPr>
      <w:r w:rsidRPr="00E44C04">
        <w:rPr>
          <w:bCs/>
          <w:sz w:val="22"/>
          <w:szCs w:val="20"/>
          <w:lang w:val="sr-Latn-ME"/>
        </w:rPr>
        <w:t>U kliničkim ispitivanjima multiple skleroze, atrioventrikularni blok prvog stepena (produženi PR interval na EKG-u) bio je uočen nakon početka terapije kod odraslih i pedijatrijskih pacijenata. U kliničkim ispitivanjima</w:t>
      </w:r>
      <w:r w:rsidR="003B723C" w:rsidRPr="00E44C04">
        <w:rPr>
          <w:bCs/>
          <w:sz w:val="22"/>
          <w:szCs w:val="20"/>
          <w:lang w:val="sr-Latn-ME"/>
        </w:rPr>
        <w:t xml:space="preserve"> sprovedenim </w:t>
      </w:r>
      <w:r w:rsidRPr="00E44C04">
        <w:rPr>
          <w:bCs/>
          <w:sz w:val="22"/>
          <w:szCs w:val="20"/>
          <w:lang w:val="sr-Latn-ME"/>
        </w:rPr>
        <w:t>kod odraslih javio se kod 4,</w:t>
      </w:r>
      <w:r w:rsidR="003B723C" w:rsidRPr="00E44C04">
        <w:rPr>
          <w:bCs/>
          <w:sz w:val="22"/>
          <w:szCs w:val="20"/>
          <w:lang w:val="sr-Latn-ME"/>
        </w:rPr>
        <w:t>7% pacijenata koji su primali fingolimod u dozi od  0.</w:t>
      </w:r>
      <w:r w:rsidRPr="00E44C04">
        <w:rPr>
          <w:bCs/>
          <w:sz w:val="22"/>
          <w:szCs w:val="20"/>
          <w:lang w:val="sr-Latn-ME"/>
        </w:rPr>
        <w:t xml:space="preserve">5 mg, kod 2,8% pacijenata koji su primali intramuskularni interferon beta-1a i kod 1,6% pacijenata koji su primali placebo. Atrioventrikularni blok drugog stepena otkriven je kod manje od 0,2% pacijenata koji su primali </w:t>
      </w:r>
      <w:r w:rsidR="003B723C" w:rsidRPr="00E44C04">
        <w:rPr>
          <w:bCs/>
          <w:sz w:val="22"/>
          <w:szCs w:val="20"/>
          <w:lang w:val="sr-Latn-ME"/>
        </w:rPr>
        <w:t xml:space="preserve">fingolimod u dozi od </w:t>
      </w:r>
      <w:r w:rsidRPr="00E44C04">
        <w:rPr>
          <w:bCs/>
          <w:sz w:val="22"/>
          <w:szCs w:val="20"/>
          <w:lang w:val="sr-Latn-ME"/>
        </w:rPr>
        <w:t>0</w:t>
      </w:r>
      <w:r w:rsidR="003B723C" w:rsidRPr="00E44C04">
        <w:rPr>
          <w:bCs/>
          <w:sz w:val="22"/>
          <w:szCs w:val="20"/>
          <w:lang w:val="sr-Latn-ME"/>
        </w:rPr>
        <w:t>.5 mg</w:t>
      </w:r>
      <w:r w:rsidRPr="00E44C04">
        <w:rPr>
          <w:bCs/>
          <w:sz w:val="22"/>
          <w:szCs w:val="20"/>
          <w:lang w:val="sr-Latn-ME"/>
        </w:rPr>
        <w:t xml:space="preserve">. </w:t>
      </w:r>
      <w:r w:rsidR="003B723C" w:rsidRPr="00E44C04">
        <w:rPr>
          <w:bCs/>
          <w:sz w:val="22"/>
          <w:szCs w:val="20"/>
          <w:lang w:val="sr-Latn-ME"/>
        </w:rPr>
        <w:t>U postmarketinškom periodu</w:t>
      </w:r>
      <w:r w:rsidRPr="00E44C04">
        <w:rPr>
          <w:bCs/>
          <w:sz w:val="22"/>
          <w:szCs w:val="20"/>
          <w:lang w:val="sr-Latn-ME"/>
        </w:rPr>
        <w:t xml:space="preserve">, </w:t>
      </w:r>
      <w:r w:rsidR="003B723C" w:rsidRPr="00E44C04">
        <w:rPr>
          <w:bCs/>
          <w:sz w:val="22"/>
          <w:szCs w:val="20"/>
          <w:lang w:val="sr-Latn-ME"/>
        </w:rPr>
        <w:t>tokom 6-satnog  perioda praćenja nakon prve doze fingolimoda, zabilježeni su izolovani slučajevi prolaznog kompletnog AV bloka koji se spontano povukao. Pacijenti su se spontano oporavili. Poremećaji u sprovođenju zabil</w:t>
      </w:r>
      <w:r w:rsidR="00682265" w:rsidRPr="00E44C04">
        <w:rPr>
          <w:bCs/>
          <w:sz w:val="22"/>
          <w:szCs w:val="20"/>
          <w:lang w:val="sr-Latn-ME"/>
        </w:rPr>
        <w:t>j</w:t>
      </w:r>
      <w:r w:rsidR="003B723C" w:rsidRPr="00E44C04">
        <w:rPr>
          <w:bCs/>
          <w:sz w:val="22"/>
          <w:szCs w:val="20"/>
          <w:lang w:val="sr-Latn-ME"/>
        </w:rPr>
        <w:t>eženi kako u kliničkim studijama tako i tokom postmarketinškog perioda obično su bili prolazni, asimptomatski i povukli su se tokom prva 24 sata od početka terapije. Iako kod većine pacijenata nije bila potrebna medicinska</w:t>
      </w:r>
      <w:r w:rsidR="007722F5" w:rsidRPr="00E44C04">
        <w:rPr>
          <w:bCs/>
          <w:sz w:val="22"/>
          <w:szCs w:val="20"/>
          <w:lang w:val="sr-Latn-ME"/>
        </w:rPr>
        <w:t xml:space="preserve"> </w:t>
      </w:r>
      <w:r w:rsidR="003B723C" w:rsidRPr="00E44C04">
        <w:rPr>
          <w:bCs/>
          <w:sz w:val="22"/>
          <w:szCs w:val="20"/>
          <w:lang w:val="sr-Latn-ME"/>
        </w:rPr>
        <w:t>intervencija, jedan pacijent koji je uzimao fingolimod od 0,5 mg je primio izoprenalin zbog asimptomatskog atrioventrikularnog bloka drugog stepena tipa</w:t>
      </w:r>
      <w:r w:rsidR="003B723C" w:rsidRPr="00E44C04">
        <w:rPr>
          <w:bCs/>
          <w:i/>
          <w:sz w:val="22"/>
          <w:szCs w:val="20"/>
          <w:lang w:val="sr-Latn-ME"/>
        </w:rPr>
        <w:t xml:space="preserve"> Mobitz</w:t>
      </w:r>
      <w:r w:rsidR="003B723C" w:rsidRPr="00E44C04">
        <w:rPr>
          <w:bCs/>
          <w:sz w:val="22"/>
          <w:szCs w:val="20"/>
          <w:lang w:val="sr-Latn-ME"/>
        </w:rPr>
        <w:t xml:space="preserve"> I.</w:t>
      </w:r>
    </w:p>
    <w:p w:rsidR="007722F5" w:rsidRPr="00E44C04" w:rsidRDefault="007722F5" w:rsidP="00A7108B">
      <w:pPr>
        <w:tabs>
          <w:tab w:val="left" w:pos="567"/>
        </w:tabs>
        <w:jc w:val="both"/>
        <w:rPr>
          <w:bCs/>
          <w:sz w:val="22"/>
          <w:szCs w:val="20"/>
          <w:lang w:val="sr-Latn-ME"/>
        </w:rPr>
      </w:pPr>
    </w:p>
    <w:p w:rsidR="00A7108B" w:rsidRPr="00E44C04" w:rsidRDefault="00A7108B" w:rsidP="00A7108B">
      <w:pPr>
        <w:tabs>
          <w:tab w:val="left" w:pos="567"/>
        </w:tabs>
        <w:jc w:val="both"/>
        <w:rPr>
          <w:bCs/>
          <w:sz w:val="22"/>
          <w:szCs w:val="20"/>
          <w:lang w:val="sr-Latn-ME"/>
        </w:rPr>
      </w:pPr>
      <w:r w:rsidRPr="00E44C04">
        <w:rPr>
          <w:bCs/>
          <w:sz w:val="22"/>
          <w:szCs w:val="20"/>
          <w:lang w:val="sr-Latn-ME"/>
        </w:rPr>
        <w:t xml:space="preserve">Tokom postmarketinškog perioda, u roku od 24 sata od prve doze javili su se izolovani </w:t>
      </w:r>
      <w:r w:rsidR="007722F5" w:rsidRPr="00E44C04">
        <w:rPr>
          <w:bCs/>
          <w:sz w:val="22"/>
          <w:szCs w:val="20"/>
          <w:lang w:val="sr-Latn-ME"/>
        </w:rPr>
        <w:t xml:space="preserve">odloženi </w:t>
      </w:r>
      <w:r w:rsidRPr="00E44C04">
        <w:rPr>
          <w:bCs/>
          <w:sz w:val="22"/>
          <w:szCs w:val="20"/>
          <w:lang w:val="sr-Latn-ME"/>
        </w:rPr>
        <w:t>događaji, koji su uključivali prolaznu asistoliju i neobjašnjenu smrt. Ti slučajevi su nejasni zbog istovremeno primijenjenih ljekova i/ili već postojeće bolesti. Povezanost tih događaja sa fingolimodom nije utvrđena.</w:t>
      </w:r>
    </w:p>
    <w:p w:rsidR="00A7108B" w:rsidRPr="00E44C04" w:rsidRDefault="00A7108B" w:rsidP="00A7108B">
      <w:pPr>
        <w:tabs>
          <w:tab w:val="left" w:pos="540"/>
          <w:tab w:val="left" w:pos="569"/>
        </w:tabs>
        <w:rPr>
          <w:b/>
          <w:bCs/>
          <w:sz w:val="22"/>
          <w:szCs w:val="22"/>
          <w:lang w:val="sr-Latn-ME"/>
        </w:rPr>
      </w:pPr>
    </w:p>
    <w:p w:rsidR="00A7108B" w:rsidRPr="00E44C04" w:rsidRDefault="00A7108B" w:rsidP="00A7108B">
      <w:pPr>
        <w:tabs>
          <w:tab w:val="left" w:pos="567"/>
        </w:tabs>
        <w:jc w:val="both"/>
        <w:rPr>
          <w:i/>
          <w:sz w:val="22"/>
          <w:u w:val="single"/>
          <w:lang w:val="sr-Latn-ME"/>
        </w:rPr>
      </w:pPr>
      <w:r w:rsidRPr="00E44C04">
        <w:rPr>
          <w:i/>
          <w:sz w:val="22"/>
          <w:u w:val="single"/>
          <w:lang w:val="sr-Latn-ME"/>
        </w:rPr>
        <w:t xml:space="preserve">Krvni pritisak </w:t>
      </w:r>
    </w:p>
    <w:p w:rsidR="00A7108B" w:rsidRPr="00E44C04" w:rsidRDefault="00A7108B" w:rsidP="00A7108B">
      <w:pPr>
        <w:tabs>
          <w:tab w:val="left" w:pos="567"/>
        </w:tabs>
        <w:jc w:val="both"/>
        <w:rPr>
          <w:sz w:val="22"/>
          <w:lang w:val="sr-Latn-ME"/>
        </w:rPr>
      </w:pPr>
      <w:r w:rsidRPr="00E44C04">
        <w:rPr>
          <w:sz w:val="22"/>
          <w:lang w:val="sr-Latn-ME"/>
        </w:rPr>
        <w:t>U kliničkim studijama multiple skleroze</w:t>
      </w:r>
      <w:r w:rsidR="009E14EF" w:rsidRPr="00E44C04">
        <w:rPr>
          <w:sz w:val="22"/>
          <w:lang w:val="sr-Latn-ME"/>
        </w:rPr>
        <w:t xml:space="preserve">, </w:t>
      </w:r>
      <w:r w:rsidRPr="00E44C04">
        <w:rPr>
          <w:sz w:val="22"/>
          <w:lang w:val="sr-Latn-ME"/>
        </w:rPr>
        <w:t xml:space="preserve">primjena </w:t>
      </w:r>
      <w:r w:rsidR="009E14EF" w:rsidRPr="00E44C04">
        <w:rPr>
          <w:sz w:val="22"/>
          <w:lang w:val="sr-Latn-ME"/>
        </w:rPr>
        <w:t xml:space="preserve">fingolimoda u dozi od 0.5mg </w:t>
      </w:r>
      <w:r w:rsidRPr="00E44C04">
        <w:rPr>
          <w:sz w:val="22"/>
          <w:lang w:val="sr-Latn-ME"/>
        </w:rPr>
        <w:t xml:space="preserve">bila je povezana sa prosječnim povećanjem sistolnog krvnog pritiska od približno 3 mmHg i povećanjem dijastolnog krvnog pritiska od približno 1 mmHg, </w:t>
      </w:r>
      <w:r w:rsidR="009E14EF" w:rsidRPr="00E44C04">
        <w:rPr>
          <w:sz w:val="22"/>
          <w:lang w:val="sr-Latn-ME"/>
        </w:rPr>
        <w:t xml:space="preserve">koje se javilo približno </w:t>
      </w:r>
      <w:r w:rsidRPr="00E44C04">
        <w:rPr>
          <w:sz w:val="22"/>
          <w:lang w:val="sr-Latn-ME"/>
        </w:rPr>
        <w:t xml:space="preserve">mjesec dana nakon početka terapije. Ovo povećanje perzistiralo je </w:t>
      </w:r>
      <w:r w:rsidR="009E14EF" w:rsidRPr="00E44C04">
        <w:rPr>
          <w:sz w:val="22"/>
          <w:lang w:val="sr-Latn-ME"/>
        </w:rPr>
        <w:t xml:space="preserve">i </w:t>
      </w:r>
      <w:r w:rsidRPr="00E44C04">
        <w:rPr>
          <w:sz w:val="22"/>
          <w:lang w:val="sr-Latn-ME"/>
        </w:rPr>
        <w:t xml:space="preserve">u nastavku terapije. Hipertenzija je prijavljena kod 6,5% pacijenata koji su </w:t>
      </w:r>
      <w:r w:rsidR="00181F7C" w:rsidRPr="00E44C04">
        <w:rPr>
          <w:sz w:val="22"/>
          <w:lang w:val="sr-Latn-ME"/>
        </w:rPr>
        <w:t xml:space="preserve">primali fingolimod od </w:t>
      </w:r>
      <w:r w:rsidRPr="00E44C04">
        <w:rPr>
          <w:sz w:val="22"/>
          <w:lang w:val="sr-Latn-ME"/>
        </w:rPr>
        <w:t xml:space="preserve"> 0,5 mg i kod 3,3% </w:t>
      </w:r>
      <w:r w:rsidR="00181F7C" w:rsidRPr="00E44C04">
        <w:rPr>
          <w:sz w:val="22"/>
          <w:lang w:val="sr-Latn-ME"/>
        </w:rPr>
        <w:t xml:space="preserve"> pacijenata </w:t>
      </w:r>
      <w:r w:rsidRPr="00E44C04">
        <w:rPr>
          <w:sz w:val="22"/>
          <w:lang w:val="sr-Latn-ME"/>
        </w:rPr>
        <w:t xml:space="preserve">koji su primali placebo. </w:t>
      </w:r>
      <w:r w:rsidR="00181F7C" w:rsidRPr="00E44C04">
        <w:rPr>
          <w:sz w:val="22"/>
          <w:lang w:val="sr-Latn-ME"/>
        </w:rPr>
        <w:t>Tokom postmarketinškog perioda</w:t>
      </w:r>
      <w:r w:rsidRPr="00E44C04">
        <w:rPr>
          <w:sz w:val="22"/>
          <w:lang w:val="sr-Latn-ME"/>
        </w:rPr>
        <w:t xml:space="preserve">, </w:t>
      </w:r>
      <w:r w:rsidR="00181F7C" w:rsidRPr="00E44C04">
        <w:rPr>
          <w:sz w:val="22"/>
          <w:lang w:val="sr-Latn-ME"/>
        </w:rPr>
        <w:t>u toku prvog mjeseca od započinjanja terapije</w:t>
      </w:r>
      <w:r w:rsidR="00181F7C" w:rsidRPr="00E44C04">
        <w:rPr>
          <w:lang w:val="sr-Latn-ME"/>
        </w:rPr>
        <w:t xml:space="preserve"> </w:t>
      </w:r>
      <w:r w:rsidR="00181F7C" w:rsidRPr="00E44C04">
        <w:rPr>
          <w:sz w:val="22"/>
          <w:lang w:val="sr-Latn-ME"/>
        </w:rPr>
        <w:t xml:space="preserve">i prvog dana terapije, bilo je prijavljenih </w:t>
      </w:r>
      <w:r w:rsidRPr="00E44C04">
        <w:rPr>
          <w:sz w:val="22"/>
          <w:lang w:val="sr-Latn-ME"/>
        </w:rPr>
        <w:t>slučajev</w:t>
      </w:r>
      <w:r w:rsidR="00181F7C" w:rsidRPr="00E44C04">
        <w:rPr>
          <w:sz w:val="22"/>
          <w:lang w:val="sr-Latn-ME"/>
        </w:rPr>
        <w:t>a</w:t>
      </w:r>
      <w:r w:rsidRPr="00E44C04">
        <w:rPr>
          <w:sz w:val="22"/>
          <w:lang w:val="sr-Latn-ME"/>
        </w:rPr>
        <w:t xml:space="preserve"> hipertenzije, koji mogu zahtijevati terapiju antihipertenzivnim ljekovima ili prekid uzimanja fingolimoda (vidjeti takođe </w:t>
      </w:r>
      <w:r w:rsidR="007722F5" w:rsidRPr="00E44C04">
        <w:rPr>
          <w:sz w:val="22"/>
          <w:lang w:val="sr-Latn-ME"/>
        </w:rPr>
        <w:t xml:space="preserve">dio </w:t>
      </w:r>
      <w:r w:rsidRPr="00E44C04">
        <w:rPr>
          <w:sz w:val="22"/>
          <w:lang w:val="sr-Latn-ME"/>
        </w:rPr>
        <w:t>4.4, Dejstva na krvni pritisak).</w:t>
      </w:r>
    </w:p>
    <w:p w:rsidR="00A7108B" w:rsidRPr="00E44C04" w:rsidRDefault="00A7108B" w:rsidP="00A7108B">
      <w:pPr>
        <w:tabs>
          <w:tab w:val="left" w:pos="567"/>
        </w:tabs>
        <w:jc w:val="both"/>
        <w:rPr>
          <w:sz w:val="22"/>
          <w:lang w:val="sr-Latn-ME"/>
        </w:rPr>
      </w:pPr>
    </w:p>
    <w:p w:rsidR="00A7108B" w:rsidRPr="00E44C04" w:rsidRDefault="00A7108B" w:rsidP="00A7108B">
      <w:pPr>
        <w:tabs>
          <w:tab w:val="left" w:pos="567"/>
        </w:tabs>
        <w:jc w:val="both"/>
        <w:rPr>
          <w:bCs/>
          <w:i/>
          <w:sz w:val="22"/>
          <w:szCs w:val="20"/>
          <w:u w:val="single"/>
          <w:lang w:val="sr-Latn-ME"/>
        </w:rPr>
      </w:pPr>
      <w:r w:rsidRPr="00E44C04">
        <w:rPr>
          <w:bCs/>
          <w:i/>
          <w:sz w:val="22"/>
          <w:szCs w:val="20"/>
          <w:u w:val="single"/>
          <w:lang w:val="sr-Latn-ME"/>
        </w:rPr>
        <w:t xml:space="preserve">Funkcija jetre </w:t>
      </w:r>
    </w:p>
    <w:p w:rsidR="00A7108B" w:rsidRPr="00E44C04" w:rsidRDefault="00A7108B" w:rsidP="00EC47FC">
      <w:pPr>
        <w:tabs>
          <w:tab w:val="left" w:pos="567"/>
        </w:tabs>
        <w:jc w:val="both"/>
        <w:rPr>
          <w:bCs/>
          <w:sz w:val="22"/>
          <w:szCs w:val="20"/>
          <w:lang w:val="sr-Latn-ME"/>
        </w:rPr>
      </w:pPr>
      <w:r w:rsidRPr="00E44C04">
        <w:rPr>
          <w:bCs/>
          <w:sz w:val="22"/>
          <w:szCs w:val="20"/>
          <w:lang w:val="sr-Latn-ME"/>
        </w:rPr>
        <w:t>Povećanje vrijednosti enzima jetre zabilježeno je kod</w:t>
      </w:r>
      <w:r w:rsidR="00EC47FC" w:rsidRPr="00E44C04">
        <w:rPr>
          <w:bCs/>
          <w:sz w:val="22"/>
          <w:szCs w:val="20"/>
          <w:lang w:val="sr-Latn-ME"/>
        </w:rPr>
        <w:t xml:space="preserve"> odraslih pacijenata oboljelih od</w:t>
      </w:r>
      <w:r w:rsidRPr="00E44C04">
        <w:rPr>
          <w:bCs/>
          <w:sz w:val="22"/>
          <w:szCs w:val="20"/>
          <w:lang w:val="sr-Latn-ME"/>
        </w:rPr>
        <w:t xml:space="preserve"> multipl</w:t>
      </w:r>
      <w:r w:rsidR="00EC47FC" w:rsidRPr="00E44C04">
        <w:rPr>
          <w:bCs/>
          <w:sz w:val="22"/>
          <w:szCs w:val="20"/>
          <w:lang w:val="sr-Latn-ME"/>
        </w:rPr>
        <w:t>e</w:t>
      </w:r>
      <w:r w:rsidRPr="00E44C04">
        <w:rPr>
          <w:bCs/>
          <w:sz w:val="22"/>
          <w:szCs w:val="20"/>
          <w:lang w:val="sr-Latn-ME"/>
        </w:rPr>
        <w:t xml:space="preserve"> skleroz</w:t>
      </w:r>
      <w:r w:rsidR="00EC47FC" w:rsidRPr="00E44C04">
        <w:rPr>
          <w:bCs/>
          <w:sz w:val="22"/>
          <w:szCs w:val="20"/>
          <w:lang w:val="sr-Latn-ME"/>
        </w:rPr>
        <w:t>e</w:t>
      </w:r>
      <w:r w:rsidRPr="00E44C04">
        <w:rPr>
          <w:bCs/>
          <w:sz w:val="22"/>
          <w:szCs w:val="20"/>
          <w:lang w:val="sr-Latn-ME"/>
        </w:rPr>
        <w:t xml:space="preserve"> liječenih fingolimodom. U kliničkim studijama</w:t>
      </w:r>
      <w:r w:rsidR="00EC47FC" w:rsidRPr="00E44C04">
        <w:rPr>
          <w:bCs/>
          <w:sz w:val="22"/>
          <w:szCs w:val="20"/>
          <w:lang w:val="sr-Latn-ME"/>
        </w:rPr>
        <w:t xml:space="preserve"> se kod 8,0%  odnosno 1,8% odraslih pacijenata liječenih fingolimodom u dozi od 0.5 mg javilo  asimptomatsko povećanje vrijednosti ALT u serumu od ≥3 x GGN (gornja granica normalne vrijednosti), odnosno ≥5 x GGN. Nakon ponovne primjene kod nekih pacijenata je došlo do ponovnog povećanja vrijednosti transaminaza jetre, što ukazuje na povezanost sa lijekom. U kliničkim studijama, do povećanja transaminaza dolazilo je u bilo kom momentu tokom  terapije, iako se većina javila tokom prvih 12 mjeseci terapije. Vrijednosti ALT vratile su se na normalne </w:t>
      </w:r>
      <w:r w:rsidR="00EC47FC" w:rsidRPr="00E44C04">
        <w:rPr>
          <w:bCs/>
          <w:sz w:val="22"/>
          <w:szCs w:val="20"/>
          <w:lang w:val="sr-Latn-ME"/>
        </w:rPr>
        <w:lastRenderedPageBreak/>
        <w:t xml:space="preserve">u roku od približno 2 mjeseca nakon prekida terapije fingolimodom. Kod malog  broja pacijenata (N=10 na dozi od 1,25 mg i N=2 na dozi od 0,5 mg) kod kojih je došlo do  povećanja ALT ≥5 x GGN i koji su nastavili terapiju fingolimodom, vrijednosti ALT vratile su se na normalne u roku od približno 5 mjeseci (vidjeti takođe </w:t>
      </w:r>
      <w:r w:rsidR="007722F5" w:rsidRPr="00E44C04">
        <w:rPr>
          <w:bCs/>
          <w:sz w:val="22"/>
          <w:szCs w:val="20"/>
          <w:lang w:val="sr-Latn-ME"/>
        </w:rPr>
        <w:t xml:space="preserve">dio </w:t>
      </w:r>
      <w:r w:rsidR="00EC47FC" w:rsidRPr="00E44C04">
        <w:rPr>
          <w:bCs/>
          <w:sz w:val="22"/>
          <w:szCs w:val="20"/>
          <w:lang w:val="sr-Latn-ME"/>
        </w:rPr>
        <w:t>4.4, Funkcija jetre)</w:t>
      </w:r>
    </w:p>
    <w:p w:rsidR="00D041E3" w:rsidRPr="00E44C04" w:rsidRDefault="00D041E3" w:rsidP="00A7108B">
      <w:pPr>
        <w:tabs>
          <w:tab w:val="left" w:pos="567"/>
        </w:tabs>
        <w:jc w:val="both"/>
        <w:rPr>
          <w:bCs/>
          <w:i/>
          <w:sz w:val="22"/>
          <w:szCs w:val="20"/>
          <w:u w:val="single"/>
          <w:lang w:val="sr-Latn-ME"/>
        </w:rPr>
      </w:pPr>
    </w:p>
    <w:p w:rsidR="00A7108B" w:rsidRPr="00E44C04" w:rsidRDefault="00A7108B" w:rsidP="00A7108B">
      <w:pPr>
        <w:tabs>
          <w:tab w:val="left" w:pos="567"/>
        </w:tabs>
        <w:jc w:val="both"/>
        <w:rPr>
          <w:bCs/>
          <w:i/>
          <w:sz w:val="22"/>
          <w:szCs w:val="20"/>
          <w:u w:val="single"/>
          <w:lang w:val="sr-Latn-ME"/>
        </w:rPr>
      </w:pPr>
      <w:r w:rsidRPr="00E44C04">
        <w:rPr>
          <w:bCs/>
          <w:i/>
          <w:sz w:val="22"/>
          <w:szCs w:val="20"/>
          <w:u w:val="single"/>
          <w:lang w:val="sr-Latn-ME"/>
        </w:rPr>
        <w:t xml:space="preserve">Poremećaji nervnog sistema </w:t>
      </w:r>
    </w:p>
    <w:p w:rsidR="00A7108B" w:rsidRPr="00E44C04" w:rsidRDefault="00A7108B" w:rsidP="00A7108B">
      <w:pPr>
        <w:tabs>
          <w:tab w:val="left" w:pos="567"/>
        </w:tabs>
        <w:jc w:val="both"/>
        <w:rPr>
          <w:bCs/>
          <w:sz w:val="22"/>
          <w:szCs w:val="20"/>
          <w:lang w:val="sr-Latn-ME"/>
        </w:rPr>
      </w:pPr>
      <w:r w:rsidRPr="00E44C04">
        <w:rPr>
          <w:bCs/>
          <w:sz w:val="22"/>
          <w:szCs w:val="20"/>
          <w:lang w:val="sr-Latn-ME"/>
        </w:rPr>
        <w:t>U kliničkim studijama, kod pacijenata liječenih fingolimodom u većim dozama</w:t>
      </w:r>
      <w:r w:rsidR="00D041E3" w:rsidRPr="00E44C04">
        <w:rPr>
          <w:bCs/>
          <w:sz w:val="22"/>
          <w:szCs w:val="20"/>
          <w:lang w:val="sr-Latn-ME"/>
        </w:rPr>
        <w:t xml:space="preserve"> (1.25 mg ili 5.</w:t>
      </w:r>
      <w:r w:rsidRPr="00E44C04">
        <w:rPr>
          <w:bCs/>
          <w:sz w:val="22"/>
          <w:szCs w:val="20"/>
          <w:lang w:val="sr-Latn-ME"/>
        </w:rPr>
        <w:t>0 mg), javil</w:t>
      </w:r>
      <w:r w:rsidR="007722F5" w:rsidRPr="00E44C04">
        <w:rPr>
          <w:bCs/>
          <w:sz w:val="22"/>
          <w:szCs w:val="20"/>
          <w:lang w:val="sr-Latn-ME"/>
        </w:rPr>
        <w:t>a</w:t>
      </w:r>
      <w:r w:rsidR="00D041E3" w:rsidRPr="00E44C04">
        <w:rPr>
          <w:bCs/>
          <w:sz w:val="22"/>
          <w:szCs w:val="20"/>
          <w:lang w:val="sr-Latn-ME"/>
        </w:rPr>
        <w:t xml:space="preserve"> </w:t>
      </w:r>
      <w:r w:rsidRPr="00E44C04">
        <w:rPr>
          <w:bCs/>
          <w:sz w:val="22"/>
          <w:szCs w:val="20"/>
          <w:lang w:val="sr-Latn-ME"/>
        </w:rPr>
        <w:t xml:space="preserve"> su se rijetk</w:t>
      </w:r>
      <w:r w:rsidR="007722F5" w:rsidRPr="00E44C04">
        <w:rPr>
          <w:bCs/>
          <w:sz w:val="22"/>
          <w:szCs w:val="20"/>
          <w:lang w:val="sr-Latn-ME"/>
        </w:rPr>
        <w:t>a</w:t>
      </w:r>
      <w:r w:rsidR="00D041E3" w:rsidRPr="00E44C04">
        <w:rPr>
          <w:bCs/>
          <w:sz w:val="22"/>
          <w:szCs w:val="20"/>
          <w:lang w:val="sr-Latn-ME"/>
        </w:rPr>
        <w:t xml:space="preserve"> </w:t>
      </w:r>
      <w:r w:rsidR="007722F5" w:rsidRPr="00E44C04">
        <w:rPr>
          <w:bCs/>
          <w:sz w:val="22"/>
          <w:szCs w:val="20"/>
          <w:lang w:val="sr-Latn-ME"/>
        </w:rPr>
        <w:t xml:space="preserve">neželjena dejstva </w:t>
      </w:r>
      <w:r w:rsidR="00D041E3" w:rsidRPr="00E44C04">
        <w:rPr>
          <w:bCs/>
          <w:sz w:val="22"/>
          <w:szCs w:val="20"/>
          <w:lang w:val="sr-Latn-ME"/>
        </w:rPr>
        <w:t>koj</w:t>
      </w:r>
      <w:r w:rsidR="007722F5" w:rsidRPr="00E44C04">
        <w:rPr>
          <w:bCs/>
          <w:sz w:val="22"/>
          <w:szCs w:val="20"/>
          <w:lang w:val="sr-Latn-ME"/>
        </w:rPr>
        <w:t>a</w:t>
      </w:r>
      <w:r w:rsidR="00D041E3" w:rsidRPr="00E44C04">
        <w:rPr>
          <w:bCs/>
          <w:sz w:val="22"/>
          <w:szCs w:val="20"/>
          <w:lang w:val="sr-Latn-ME"/>
        </w:rPr>
        <w:t xml:space="preserve"> uključuju n</w:t>
      </w:r>
      <w:r w:rsidRPr="00E44C04">
        <w:rPr>
          <w:bCs/>
          <w:sz w:val="22"/>
          <w:szCs w:val="20"/>
          <w:lang w:val="sr-Latn-ME"/>
        </w:rPr>
        <w:t>ervn</w:t>
      </w:r>
      <w:r w:rsidR="00D041E3" w:rsidRPr="00E44C04">
        <w:rPr>
          <w:bCs/>
          <w:sz w:val="22"/>
          <w:szCs w:val="20"/>
          <w:lang w:val="sr-Latn-ME"/>
        </w:rPr>
        <w:t>i sistem</w:t>
      </w:r>
      <w:r w:rsidRPr="00E44C04">
        <w:rPr>
          <w:bCs/>
          <w:sz w:val="22"/>
          <w:szCs w:val="20"/>
          <w:lang w:val="sr-Latn-ME"/>
        </w:rPr>
        <w:t xml:space="preserve">, uključujući ishemijske i hemoragijske moždane udare i atipične neurološke poremećaje kao što su događaji </w:t>
      </w:r>
      <w:r w:rsidR="00D041E3" w:rsidRPr="00E44C04">
        <w:rPr>
          <w:bCs/>
          <w:sz w:val="22"/>
          <w:szCs w:val="20"/>
          <w:lang w:val="sr-Latn-ME"/>
        </w:rPr>
        <w:t>slični</w:t>
      </w:r>
      <w:r w:rsidRPr="00E44C04">
        <w:rPr>
          <w:bCs/>
          <w:sz w:val="22"/>
          <w:szCs w:val="20"/>
          <w:lang w:val="sr-Latn-ME"/>
        </w:rPr>
        <w:t xml:space="preserve"> akutnom diseminovanom encefalomijelitisu (ADEM).</w:t>
      </w:r>
    </w:p>
    <w:p w:rsidR="00A7108B" w:rsidRPr="00E44C04" w:rsidRDefault="00A7108B" w:rsidP="00A7108B">
      <w:pPr>
        <w:tabs>
          <w:tab w:val="left" w:pos="567"/>
        </w:tabs>
        <w:jc w:val="both"/>
        <w:rPr>
          <w:bCs/>
          <w:sz w:val="22"/>
          <w:szCs w:val="20"/>
          <w:lang w:val="sr-Latn-ME"/>
        </w:rPr>
      </w:pPr>
    </w:p>
    <w:p w:rsidR="00A7108B" w:rsidRPr="00E44C04" w:rsidRDefault="00A7108B" w:rsidP="00A7108B">
      <w:pPr>
        <w:tabs>
          <w:tab w:val="left" w:pos="567"/>
        </w:tabs>
        <w:jc w:val="both"/>
        <w:rPr>
          <w:sz w:val="22"/>
          <w:szCs w:val="22"/>
          <w:lang w:val="sr-Latn-ME"/>
        </w:rPr>
      </w:pPr>
      <w:r w:rsidRPr="00E44C04">
        <w:rPr>
          <w:sz w:val="22"/>
          <w:szCs w:val="22"/>
          <w:lang w:val="sr-Latn-ME"/>
        </w:rPr>
        <w:t>Tokom primjene fingolimoda, u kliničkim studijama i tokom postmarketinškog perioda, zabilježeni su slučajevi konvulzija, uključujući status epilepticus.</w:t>
      </w:r>
    </w:p>
    <w:p w:rsidR="00A7108B" w:rsidRPr="00E44C04" w:rsidRDefault="00A7108B" w:rsidP="00A7108B">
      <w:pPr>
        <w:tabs>
          <w:tab w:val="left" w:pos="567"/>
        </w:tabs>
        <w:jc w:val="both"/>
        <w:rPr>
          <w:bCs/>
          <w:sz w:val="22"/>
          <w:szCs w:val="20"/>
          <w:lang w:val="sr-Latn-ME"/>
        </w:rPr>
      </w:pPr>
    </w:p>
    <w:p w:rsidR="00A7108B" w:rsidRPr="00E44C04" w:rsidRDefault="00A7108B" w:rsidP="00A7108B">
      <w:pPr>
        <w:tabs>
          <w:tab w:val="left" w:pos="567"/>
        </w:tabs>
        <w:jc w:val="both"/>
        <w:rPr>
          <w:bCs/>
          <w:i/>
          <w:sz w:val="22"/>
          <w:szCs w:val="20"/>
          <w:u w:val="single"/>
          <w:lang w:val="sr-Latn-ME"/>
        </w:rPr>
      </w:pPr>
      <w:r w:rsidRPr="00E44C04">
        <w:rPr>
          <w:bCs/>
          <w:i/>
          <w:sz w:val="22"/>
          <w:szCs w:val="20"/>
          <w:u w:val="single"/>
          <w:lang w:val="sr-Latn-ME"/>
        </w:rPr>
        <w:t xml:space="preserve">Vaskularni poremećaji </w:t>
      </w:r>
    </w:p>
    <w:p w:rsidR="00A7108B" w:rsidRPr="00E44C04" w:rsidRDefault="00A7108B" w:rsidP="00A7108B">
      <w:pPr>
        <w:tabs>
          <w:tab w:val="left" w:pos="567"/>
        </w:tabs>
        <w:jc w:val="both"/>
        <w:rPr>
          <w:bCs/>
          <w:sz w:val="22"/>
          <w:szCs w:val="20"/>
          <w:lang w:val="sr-Latn-ME"/>
        </w:rPr>
      </w:pPr>
      <w:r w:rsidRPr="00E44C04">
        <w:rPr>
          <w:bCs/>
          <w:sz w:val="22"/>
          <w:szCs w:val="20"/>
          <w:lang w:val="sr-Latn-ME"/>
        </w:rPr>
        <w:t>Rijetki slučajevi periferne arterijske okluzivne bolesti zabilježeni su kod pacijenata liječe</w:t>
      </w:r>
      <w:r w:rsidR="00D041E3" w:rsidRPr="00E44C04">
        <w:rPr>
          <w:bCs/>
          <w:sz w:val="22"/>
          <w:szCs w:val="20"/>
          <w:lang w:val="sr-Latn-ME"/>
        </w:rPr>
        <w:t>nih većim dozama fingolimoda (1.</w:t>
      </w:r>
      <w:r w:rsidRPr="00E44C04">
        <w:rPr>
          <w:bCs/>
          <w:sz w:val="22"/>
          <w:szCs w:val="20"/>
          <w:lang w:val="sr-Latn-ME"/>
        </w:rPr>
        <w:t xml:space="preserve">25 mg). </w:t>
      </w:r>
    </w:p>
    <w:p w:rsidR="00A7108B" w:rsidRPr="00E44C04" w:rsidRDefault="00A7108B" w:rsidP="00A7108B">
      <w:pPr>
        <w:tabs>
          <w:tab w:val="left" w:pos="567"/>
        </w:tabs>
        <w:jc w:val="both"/>
        <w:rPr>
          <w:bCs/>
          <w:sz w:val="22"/>
          <w:szCs w:val="20"/>
          <w:lang w:val="sr-Latn-ME"/>
        </w:rPr>
      </w:pPr>
    </w:p>
    <w:p w:rsidR="00A7108B" w:rsidRPr="00E44C04" w:rsidRDefault="00A7108B" w:rsidP="00A7108B">
      <w:pPr>
        <w:tabs>
          <w:tab w:val="left" w:pos="567"/>
        </w:tabs>
        <w:jc w:val="both"/>
        <w:rPr>
          <w:bCs/>
          <w:i/>
          <w:sz w:val="22"/>
          <w:szCs w:val="20"/>
          <w:u w:val="single"/>
          <w:lang w:val="sr-Latn-ME"/>
        </w:rPr>
      </w:pPr>
      <w:r w:rsidRPr="00E44C04">
        <w:rPr>
          <w:bCs/>
          <w:i/>
          <w:sz w:val="22"/>
          <w:szCs w:val="20"/>
          <w:u w:val="single"/>
          <w:lang w:val="sr-Latn-ME"/>
        </w:rPr>
        <w:t xml:space="preserve">Respiratorni sistem </w:t>
      </w:r>
    </w:p>
    <w:p w:rsidR="00A7108B" w:rsidRPr="00E44C04" w:rsidRDefault="00D041E3" w:rsidP="004032A9">
      <w:pPr>
        <w:tabs>
          <w:tab w:val="left" w:pos="567"/>
        </w:tabs>
        <w:jc w:val="both"/>
        <w:rPr>
          <w:bCs/>
          <w:sz w:val="22"/>
          <w:szCs w:val="20"/>
          <w:lang w:val="sr-Latn-ME"/>
        </w:rPr>
      </w:pPr>
      <w:r w:rsidRPr="00E44C04">
        <w:rPr>
          <w:bCs/>
          <w:sz w:val="22"/>
          <w:szCs w:val="20"/>
          <w:lang w:val="sr-Latn-ME"/>
        </w:rPr>
        <w:t xml:space="preserve">Manja, </w:t>
      </w:r>
      <w:r w:rsidR="00A7108B" w:rsidRPr="00E44C04">
        <w:rPr>
          <w:bCs/>
          <w:sz w:val="22"/>
          <w:szCs w:val="20"/>
          <w:lang w:val="sr-Latn-ME"/>
        </w:rPr>
        <w:t>dozno zavisna smanjenja vrijednosti forsiranog ekspiratornog volumena (FEV1) i difuzionog kapaciteta za ug</w:t>
      </w:r>
      <w:r w:rsidRPr="00E44C04">
        <w:rPr>
          <w:bCs/>
          <w:sz w:val="22"/>
          <w:szCs w:val="20"/>
          <w:lang w:val="sr-Latn-ME"/>
        </w:rPr>
        <w:t xml:space="preserve">ljen monoksid (DLCO) zabilježena </w:t>
      </w:r>
      <w:r w:rsidR="00A7108B" w:rsidRPr="00E44C04">
        <w:rPr>
          <w:bCs/>
          <w:sz w:val="22"/>
          <w:szCs w:val="20"/>
          <w:lang w:val="sr-Latn-ME"/>
        </w:rPr>
        <w:t xml:space="preserve">su </w:t>
      </w:r>
      <w:r w:rsidRPr="00E44C04">
        <w:rPr>
          <w:bCs/>
          <w:sz w:val="22"/>
          <w:szCs w:val="20"/>
          <w:lang w:val="sr-Latn-ME"/>
        </w:rPr>
        <w:t xml:space="preserve">pri </w:t>
      </w:r>
      <w:r w:rsidR="007A1E65" w:rsidRPr="00E44C04">
        <w:rPr>
          <w:bCs/>
          <w:sz w:val="22"/>
          <w:szCs w:val="20"/>
          <w:lang w:val="sr-Latn-ME"/>
        </w:rPr>
        <w:t>primjeni fingolimoda</w:t>
      </w:r>
      <w:r w:rsidRPr="00E44C04">
        <w:rPr>
          <w:bCs/>
          <w:sz w:val="22"/>
          <w:szCs w:val="20"/>
          <w:lang w:val="sr-Latn-ME"/>
        </w:rPr>
        <w:t xml:space="preserve"> u prvom mjesecu terapije, </w:t>
      </w:r>
      <w:r w:rsidR="004032A9" w:rsidRPr="00E44C04">
        <w:rPr>
          <w:bCs/>
          <w:sz w:val="22"/>
          <w:szCs w:val="20"/>
          <w:lang w:val="sr-Latn-ME"/>
        </w:rPr>
        <w:t>nakon čega su ostala stabilna</w:t>
      </w:r>
      <w:r w:rsidR="00A7108B" w:rsidRPr="00E44C04">
        <w:rPr>
          <w:bCs/>
          <w:sz w:val="22"/>
          <w:szCs w:val="20"/>
          <w:lang w:val="sr-Latn-ME"/>
        </w:rPr>
        <w:t xml:space="preserve">. </w:t>
      </w:r>
      <w:r w:rsidR="004032A9" w:rsidRPr="00E44C04">
        <w:rPr>
          <w:bCs/>
          <w:sz w:val="22"/>
          <w:szCs w:val="20"/>
          <w:lang w:val="sr-Latn-ME"/>
        </w:rPr>
        <w:t xml:space="preserve">U 24. mjesecu, smanjenje procenta predviđenog FEV1 u odnosu na početne vrijednosti iznosilo je 2,7% za fingolimod u dozi od 0.5 mg i 1,2% za placebo, a nakon prekida terapije više nije bilo te razlike. Za DLCO, smanjenje u 24. mjesecu iznosilo je 3,3% za fingolimod u dozi od 0.5 mg i 2,7% za placebo. </w:t>
      </w:r>
      <w:r w:rsidR="00A7108B" w:rsidRPr="00E44C04">
        <w:rPr>
          <w:bCs/>
          <w:sz w:val="22"/>
          <w:szCs w:val="20"/>
          <w:lang w:val="sr-Latn-ME"/>
        </w:rPr>
        <w:t xml:space="preserve">(takođe vidjeti </w:t>
      </w:r>
      <w:r w:rsidR="007722F5" w:rsidRPr="00E44C04">
        <w:rPr>
          <w:bCs/>
          <w:sz w:val="22"/>
          <w:szCs w:val="20"/>
          <w:lang w:val="sr-Latn-ME"/>
        </w:rPr>
        <w:t xml:space="preserve">dio </w:t>
      </w:r>
      <w:r w:rsidR="00A7108B" w:rsidRPr="00E44C04">
        <w:rPr>
          <w:bCs/>
          <w:sz w:val="22"/>
          <w:szCs w:val="20"/>
          <w:lang w:val="sr-Latn-ME"/>
        </w:rPr>
        <w:t>4.4. Respiratorna dejstva).</w:t>
      </w:r>
    </w:p>
    <w:p w:rsidR="00A7108B" w:rsidRPr="00E44C04" w:rsidRDefault="00A7108B" w:rsidP="00A7108B">
      <w:pPr>
        <w:tabs>
          <w:tab w:val="left" w:pos="540"/>
          <w:tab w:val="left" w:pos="569"/>
        </w:tabs>
        <w:rPr>
          <w:b/>
          <w:bCs/>
          <w:sz w:val="22"/>
          <w:szCs w:val="22"/>
          <w:lang w:val="sr-Latn-ME"/>
        </w:rPr>
      </w:pPr>
    </w:p>
    <w:p w:rsidR="00A7108B" w:rsidRPr="00E44C04" w:rsidRDefault="00A7108B" w:rsidP="00A7108B">
      <w:pPr>
        <w:tabs>
          <w:tab w:val="left" w:pos="567"/>
        </w:tabs>
        <w:jc w:val="both"/>
        <w:rPr>
          <w:bCs/>
          <w:i/>
          <w:sz w:val="22"/>
          <w:szCs w:val="20"/>
          <w:u w:val="single"/>
          <w:lang w:val="sr-Latn-ME"/>
        </w:rPr>
      </w:pPr>
      <w:r w:rsidRPr="00E44C04">
        <w:rPr>
          <w:bCs/>
          <w:i/>
          <w:sz w:val="22"/>
          <w:szCs w:val="20"/>
          <w:u w:val="single"/>
          <w:lang w:val="sr-Latn-ME"/>
        </w:rPr>
        <w:t xml:space="preserve">Limfomi </w:t>
      </w:r>
    </w:p>
    <w:p w:rsidR="00A7108B" w:rsidRPr="00E44C04" w:rsidRDefault="00A7108B" w:rsidP="00061688">
      <w:pPr>
        <w:tabs>
          <w:tab w:val="left" w:pos="567"/>
        </w:tabs>
        <w:jc w:val="both"/>
        <w:rPr>
          <w:bCs/>
          <w:sz w:val="22"/>
          <w:szCs w:val="20"/>
          <w:lang w:val="sr-Latn-ME"/>
        </w:rPr>
      </w:pPr>
      <w:r w:rsidRPr="00E44C04">
        <w:rPr>
          <w:bCs/>
          <w:sz w:val="22"/>
          <w:szCs w:val="20"/>
          <w:lang w:val="sr-Latn-ME"/>
        </w:rPr>
        <w:t xml:space="preserve">Zabilježeni su slučajevi različitih </w:t>
      </w:r>
      <w:r w:rsidR="00061688" w:rsidRPr="00E44C04">
        <w:rPr>
          <w:bCs/>
          <w:sz w:val="22"/>
          <w:szCs w:val="20"/>
          <w:lang w:val="sr-Latn-ME"/>
        </w:rPr>
        <w:t>vrsta limfoma</w:t>
      </w:r>
      <w:r w:rsidRPr="00E44C04">
        <w:rPr>
          <w:bCs/>
          <w:sz w:val="22"/>
          <w:szCs w:val="20"/>
          <w:lang w:val="sr-Latn-ME"/>
        </w:rPr>
        <w:t>, u klinički</w:t>
      </w:r>
      <w:r w:rsidR="004032A9" w:rsidRPr="00E44C04">
        <w:rPr>
          <w:bCs/>
          <w:sz w:val="22"/>
          <w:szCs w:val="20"/>
          <w:lang w:val="sr-Latn-ME"/>
        </w:rPr>
        <w:t>m</w:t>
      </w:r>
      <w:r w:rsidRPr="00E44C04">
        <w:rPr>
          <w:bCs/>
          <w:sz w:val="22"/>
          <w:szCs w:val="20"/>
          <w:lang w:val="sr-Latn-ME"/>
        </w:rPr>
        <w:t xml:space="preserve"> studija</w:t>
      </w:r>
      <w:r w:rsidR="004032A9" w:rsidRPr="00E44C04">
        <w:rPr>
          <w:bCs/>
          <w:sz w:val="22"/>
          <w:szCs w:val="20"/>
          <w:lang w:val="sr-Latn-ME"/>
        </w:rPr>
        <w:t>ma</w:t>
      </w:r>
      <w:r w:rsidRPr="00E44C04">
        <w:rPr>
          <w:bCs/>
          <w:sz w:val="22"/>
          <w:szCs w:val="20"/>
          <w:lang w:val="sr-Latn-ME"/>
        </w:rPr>
        <w:t xml:space="preserve"> </w:t>
      </w:r>
      <w:r w:rsidR="004032A9" w:rsidRPr="00E44C04">
        <w:rPr>
          <w:bCs/>
          <w:sz w:val="22"/>
          <w:szCs w:val="20"/>
          <w:lang w:val="sr-Latn-ME"/>
        </w:rPr>
        <w:t xml:space="preserve">kao </w:t>
      </w:r>
      <w:r w:rsidRPr="00E44C04">
        <w:rPr>
          <w:bCs/>
          <w:sz w:val="22"/>
          <w:szCs w:val="20"/>
          <w:lang w:val="sr-Latn-ME"/>
        </w:rPr>
        <w:t>i</w:t>
      </w:r>
      <w:r w:rsidR="004032A9" w:rsidRPr="00E44C04">
        <w:rPr>
          <w:bCs/>
          <w:sz w:val="22"/>
          <w:szCs w:val="20"/>
          <w:lang w:val="sr-Latn-ME"/>
        </w:rPr>
        <w:t xml:space="preserve"> tokom postmarketinškog perioda</w:t>
      </w:r>
      <w:r w:rsidRPr="00E44C04">
        <w:rPr>
          <w:bCs/>
          <w:sz w:val="22"/>
          <w:szCs w:val="20"/>
          <w:lang w:val="sr-Latn-ME"/>
        </w:rPr>
        <w:t xml:space="preserve">, uključujući </w:t>
      </w:r>
      <w:r w:rsidR="00061688" w:rsidRPr="00E44C04">
        <w:rPr>
          <w:bCs/>
          <w:sz w:val="22"/>
          <w:szCs w:val="20"/>
          <w:lang w:val="sr-Latn-ME"/>
        </w:rPr>
        <w:t xml:space="preserve">i slučaj limfoma B-ćelija pozitivnog na </w:t>
      </w:r>
      <w:r w:rsidR="00061688" w:rsidRPr="00E44C04">
        <w:rPr>
          <w:bCs/>
          <w:i/>
          <w:sz w:val="22"/>
          <w:szCs w:val="20"/>
          <w:lang w:val="sr-Latn-ME"/>
        </w:rPr>
        <w:t>Epstein-Barr</w:t>
      </w:r>
      <w:r w:rsidR="00061688" w:rsidRPr="00E44C04">
        <w:rPr>
          <w:bCs/>
          <w:sz w:val="22"/>
          <w:szCs w:val="20"/>
          <w:lang w:val="sr-Latn-ME"/>
        </w:rPr>
        <w:t>virus (EBV) sa smrtnim ishodom</w:t>
      </w:r>
      <w:r w:rsidRPr="00E44C04">
        <w:rPr>
          <w:bCs/>
          <w:sz w:val="22"/>
          <w:szCs w:val="20"/>
          <w:lang w:val="sr-Latn-ME"/>
        </w:rPr>
        <w:t xml:space="preserve">. </w:t>
      </w:r>
      <w:r w:rsidR="00061688" w:rsidRPr="00E44C04">
        <w:rPr>
          <w:bCs/>
          <w:sz w:val="22"/>
          <w:szCs w:val="20"/>
          <w:lang w:val="sr-Latn-ME"/>
        </w:rPr>
        <w:t>Incidenca slučajeva</w:t>
      </w:r>
      <w:r w:rsidR="00061688" w:rsidRPr="00E44C04">
        <w:rPr>
          <w:lang w:val="sr-Latn-ME"/>
        </w:rPr>
        <w:t xml:space="preserve"> </w:t>
      </w:r>
      <w:r w:rsidR="00061688" w:rsidRPr="00E44C04">
        <w:rPr>
          <w:bCs/>
          <w:sz w:val="22"/>
          <w:szCs w:val="20"/>
          <w:lang w:val="sr-Latn-ME"/>
        </w:rPr>
        <w:t>non-</w:t>
      </w:r>
      <w:r w:rsidR="00061688" w:rsidRPr="00E44C04">
        <w:rPr>
          <w:bCs/>
          <w:i/>
          <w:sz w:val="22"/>
          <w:szCs w:val="20"/>
          <w:lang w:val="sr-Latn-ME"/>
        </w:rPr>
        <w:t>Hodgkin</w:t>
      </w:r>
      <w:r w:rsidR="00061688" w:rsidRPr="00E44C04">
        <w:rPr>
          <w:bCs/>
          <w:sz w:val="22"/>
          <w:szCs w:val="20"/>
          <w:lang w:val="sr-Latn-ME"/>
        </w:rPr>
        <w:t xml:space="preserve"> limfoma </w:t>
      </w:r>
      <w:r w:rsidRPr="00E44C04">
        <w:rPr>
          <w:bCs/>
          <w:sz w:val="22"/>
          <w:szCs w:val="20"/>
          <w:lang w:val="sr-Latn-ME"/>
        </w:rPr>
        <w:t xml:space="preserve">(B ćelija i T ćelija) bila je veća u kliničkim studijama od očekivane incidence u opštoj populaciji. </w:t>
      </w:r>
      <w:r w:rsidRPr="00E44C04">
        <w:rPr>
          <w:sz w:val="22"/>
          <w:szCs w:val="22"/>
          <w:lang w:val="sr-Latn-ME"/>
        </w:rPr>
        <w:t xml:space="preserve">Zabilježeni su i slučajevi limfoma T-ćelija tokom postmarketinškog perioda, uključujući slučajeve T-ćelijskog limfoma </w:t>
      </w:r>
      <w:r w:rsidR="00061688" w:rsidRPr="00E44C04">
        <w:rPr>
          <w:sz w:val="22"/>
          <w:szCs w:val="22"/>
          <w:lang w:val="sr-Latn-ME"/>
        </w:rPr>
        <w:t xml:space="preserve">kože </w:t>
      </w:r>
      <w:r w:rsidRPr="00E44C04">
        <w:rPr>
          <w:sz w:val="22"/>
          <w:szCs w:val="22"/>
          <w:lang w:val="sr-Latn-ME"/>
        </w:rPr>
        <w:t xml:space="preserve">(fungoidna mikoza) (takođe vidjeti </w:t>
      </w:r>
      <w:r w:rsidR="007722F5" w:rsidRPr="00E44C04">
        <w:rPr>
          <w:sz w:val="22"/>
          <w:szCs w:val="22"/>
          <w:lang w:val="sr-Latn-ME"/>
        </w:rPr>
        <w:t xml:space="preserve">dio </w:t>
      </w:r>
      <w:r w:rsidRPr="00E44C04">
        <w:rPr>
          <w:sz w:val="22"/>
          <w:szCs w:val="22"/>
          <w:lang w:val="sr-Latn-ME"/>
        </w:rPr>
        <w:t>4.4. Maligne bolesti).</w:t>
      </w:r>
    </w:p>
    <w:p w:rsidR="00A7108B" w:rsidRPr="00E44C04" w:rsidRDefault="00A7108B" w:rsidP="00A7108B">
      <w:pPr>
        <w:tabs>
          <w:tab w:val="left" w:pos="540"/>
          <w:tab w:val="left" w:pos="569"/>
        </w:tabs>
        <w:rPr>
          <w:b/>
          <w:bCs/>
          <w:sz w:val="22"/>
          <w:szCs w:val="22"/>
          <w:lang w:val="sr-Latn-ME"/>
        </w:rPr>
      </w:pPr>
    </w:p>
    <w:p w:rsidR="00A7108B" w:rsidRPr="00E44C04" w:rsidRDefault="00A7108B" w:rsidP="00A7108B">
      <w:pPr>
        <w:tabs>
          <w:tab w:val="left" w:pos="567"/>
        </w:tabs>
        <w:jc w:val="both"/>
        <w:rPr>
          <w:bCs/>
          <w:i/>
          <w:sz w:val="22"/>
          <w:szCs w:val="20"/>
          <w:u w:val="single"/>
          <w:lang w:val="sr-Latn-ME"/>
        </w:rPr>
      </w:pPr>
      <w:r w:rsidRPr="00E44C04">
        <w:rPr>
          <w:bCs/>
          <w:i/>
          <w:sz w:val="22"/>
          <w:szCs w:val="20"/>
          <w:u w:val="single"/>
          <w:lang w:val="sr-Latn-ME"/>
        </w:rPr>
        <w:t xml:space="preserve">Hemofagocitni sindrom </w:t>
      </w:r>
    </w:p>
    <w:p w:rsidR="00A7108B" w:rsidRPr="00E44C04" w:rsidRDefault="00A7108B" w:rsidP="00A7108B">
      <w:pPr>
        <w:tabs>
          <w:tab w:val="left" w:pos="567"/>
        </w:tabs>
        <w:jc w:val="both"/>
        <w:rPr>
          <w:bCs/>
          <w:sz w:val="22"/>
          <w:szCs w:val="20"/>
          <w:lang w:val="sr-Latn-ME"/>
        </w:rPr>
      </w:pPr>
      <w:r w:rsidRPr="00E44C04">
        <w:rPr>
          <w:bCs/>
          <w:sz w:val="22"/>
          <w:szCs w:val="20"/>
          <w:lang w:val="sr-Latn-ME"/>
        </w:rPr>
        <w:t>Veoma rijetki slučajevi hemofagocitnog sindroma (HFS) sa smrtnim ishodom zabilježeni su kod pacijenata liječenih fingolimodom</w:t>
      </w:r>
      <w:r w:rsidR="001C0675" w:rsidRPr="00E44C04">
        <w:rPr>
          <w:bCs/>
          <w:sz w:val="22"/>
          <w:szCs w:val="20"/>
          <w:lang w:val="sr-Latn-ME"/>
        </w:rPr>
        <w:t xml:space="preserve"> kod kojih je bila</w:t>
      </w:r>
      <w:r w:rsidRPr="00E44C04">
        <w:rPr>
          <w:bCs/>
          <w:sz w:val="22"/>
          <w:szCs w:val="20"/>
          <w:lang w:val="sr-Latn-ME"/>
        </w:rPr>
        <w:t xml:space="preserve"> prisu</w:t>
      </w:r>
      <w:r w:rsidR="001C0675" w:rsidRPr="00E44C04">
        <w:rPr>
          <w:bCs/>
          <w:sz w:val="22"/>
          <w:szCs w:val="20"/>
          <w:lang w:val="sr-Latn-ME"/>
        </w:rPr>
        <w:t>tna</w:t>
      </w:r>
      <w:r w:rsidRPr="00E44C04">
        <w:rPr>
          <w:bCs/>
          <w:sz w:val="22"/>
          <w:szCs w:val="20"/>
          <w:lang w:val="sr-Latn-ME"/>
        </w:rPr>
        <w:t xml:space="preserve"> infekcij</w:t>
      </w:r>
      <w:r w:rsidR="001C0675" w:rsidRPr="00E44C04">
        <w:rPr>
          <w:bCs/>
          <w:sz w:val="22"/>
          <w:szCs w:val="20"/>
          <w:lang w:val="sr-Latn-ME"/>
        </w:rPr>
        <w:t>a</w:t>
      </w:r>
      <w:r w:rsidRPr="00E44C04">
        <w:rPr>
          <w:bCs/>
          <w:sz w:val="22"/>
          <w:szCs w:val="20"/>
          <w:lang w:val="sr-Latn-ME"/>
        </w:rPr>
        <w:t>. HFS je rijetko stanje za koje se smatra da je povezano sa infekcijama, imunosupresijom i raznim autoimunim bolestima.</w:t>
      </w:r>
    </w:p>
    <w:p w:rsidR="00A7108B" w:rsidRPr="00E44C04" w:rsidRDefault="00A7108B" w:rsidP="00A7108B">
      <w:pPr>
        <w:tabs>
          <w:tab w:val="left" w:pos="567"/>
        </w:tabs>
        <w:jc w:val="both"/>
        <w:rPr>
          <w:bCs/>
          <w:sz w:val="22"/>
          <w:szCs w:val="20"/>
          <w:lang w:val="sr-Latn-ME"/>
        </w:rPr>
      </w:pPr>
    </w:p>
    <w:p w:rsidR="00A7108B" w:rsidRPr="00E44C04" w:rsidRDefault="00A7108B" w:rsidP="00A7108B">
      <w:pPr>
        <w:tabs>
          <w:tab w:val="left" w:pos="567"/>
        </w:tabs>
        <w:jc w:val="both"/>
        <w:rPr>
          <w:bCs/>
          <w:sz w:val="22"/>
          <w:szCs w:val="20"/>
          <w:u w:val="single"/>
          <w:lang w:val="sr-Latn-ME"/>
        </w:rPr>
      </w:pPr>
      <w:r w:rsidRPr="00E44C04">
        <w:rPr>
          <w:bCs/>
          <w:sz w:val="22"/>
          <w:szCs w:val="20"/>
          <w:u w:val="single"/>
          <w:lang w:val="sr-Latn-ME"/>
        </w:rPr>
        <w:t>Pedijatrijska populacija</w:t>
      </w:r>
    </w:p>
    <w:p w:rsidR="00A7108B" w:rsidRPr="00E44C04" w:rsidRDefault="00A7108B" w:rsidP="00A7108B">
      <w:pPr>
        <w:tabs>
          <w:tab w:val="left" w:pos="567"/>
        </w:tabs>
        <w:jc w:val="both"/>
        <w:rPr>
          <w:bCs/>
          <w:sz w:val="22"/>
          <w:szCs w:val="20"/>
          <w:lang w:val="sr-Latn-ME"/>
        </w:rPr>
      </w:pPr>
      <w:r w:rsidRPr="00E44C04">
        <w:rPr>
          <w:bCs/>
          <w:sz w:val="22"/>
          <w:szCs w:val="20"/>
          <w:lang w:val="sr-Latn-ME"/>
        </w:rPr>
        <w:t xml:space="preserve">U kontrolisanoj pedijatrijskoj studiji  D2311 (vidjeti </w:t>
      </w:r>
      <w:r w:rsidR="00EF044B" w:rsidRPr="00E44C04">
        <w:rPr>
          <w:bCs/>
          <w:sz w:val="22"/>
          <w:szCs w:val="20"/>
          <w:lang w:val="sr-Latn-ME"/>
        </w:rPr>
        <w:t xml:space="preserve">dio </w:t>
      </w:r>
      <w:r w:rsidRPr="00E44C04">
        <w:rPr>
          <w:bCs/>
          <w:sz w:val="22"/>
          <w:szCs w:val="20"/>
          <w:lang w:val="sr-Latn-ME"/>
        </w:rPr>
        <w:t xml:space="preserve">5.1) bezbjednosni profil kod pedijatrijskih pacijenata (uzrasta od 10 do </w:t>
      </w:r>
      <w:r w:rsidR="001C0675" w:rsidRPr="00E44C04">
        <w:rPr>
          <w:bCs/>
          <w:sz w:val="22"/>
          <w:szCs w:val="20"/>
          <w:lang w:val="sr-Latn-ME"/>
        </w:rPr>
        <w:t>manje od 18 godina) koji su primali 0.25 mg ili 0.</w:t>
      </w:r>
      <w:r w:rsidRPr="00E44C04">
        <w:rPr>
          <w:bCs/>
          <w:sz w:val="22"/>
          <w:szCs w:val="20"/>
          <w:lang w:val="sr-Latn-ME"/>
        </w:rPr>
        <w:t xml:space="preserve">5 mg fingolimoda dnevno </w:t>
      </w:r>
      <w:r w:rsidR="001C0675" w:rsidRPr="00E44C04">
        <w:rPr>
          <w:bCs/>
          <w:sz w:val="22"/>
          <w:szCs w:val="20"/>
          <w:lang w:val="sr-Latn-ME"/>
        </w:rPr>
        <w:t>sve</w:t>
      </w:r>
      <w:r w:rsidRPr="00E44C04">
        <w:rPr>
          <w:bCs/>
          <w:sz w:val="22"/>
          <w:szCs w:val="20"/>
          <w:lang w:val="sr-Latn-ME"/>
        </w:rPr>
        <w:t xml:space="preserve">ukupno je bio sličan </w:t>
      </w:r>
      <w:r w:rsidR="001C0675" w:rsidRPr="00E44C04">
        <w:rPr>
          <w:bCs/>
          <w:sz w:val="22"/>
          <w:szCs w:val="20"/>
          <w:lang w:val="sr-Latn-ME"/>
        </w:rPr>
        <w:t>profilu</w:t>
      </w:r>
      <w:r w:rsidRPr="00E44C04">
        <w:rPr>
          <w:bCs/>
          <w:sz w:val="22"/>
          <w:szCs w:val="20"/>
          <w:lang w:val="sr-Latn-ME"/>
        </w:rPr>
        <w:t xml:space="preserve"> kod odraslih pacijenata. Ipak u </w:t>
      </w:r>
      <w:r w:rsidR="001C0675" w:rsidRPr="00E44C04">
        <w:rPr>
          <w:bCs/>
          <w:sz w:val="22"/>
          <w:szCs w:val="20"/>
          <w:lang w:val="sr-Latn-ME"/>
        </w:rPr>
        <w:t xml:space="preserve">studiji </w:t>
      </w:r>
      <w:r w:rsidRPr="00E44C04">
        <w:rPr>
          <w:bCs/>
          <w:sz w:val="22"/>
          <w:szCs w:val="20"/>
          <w:lang w:val="sr-Latn-ME"/>
        </w:rPr>
        <w:t xml:space="preserve">je </w:t>
      </w:r>
      <w:r w:rsidR="001C0675" w:rsidRPr="00E44C04">
        <w:rPr>
          <w:bCs/>
          <w:sz w:val="22"/>
          <w:szCs w:val="20"/>
          <w:lang w:val="sr-Latn-ME"/>
        </w:rPr>
        <w:t>zabilježeno</w:t>
      </w:r>
      <w:r w:rsidRPr="00E44C04">
        <w:rPr>
          <w:bCs/>
          <w:sz w:val="22"/>
          <w:szCs w:val="20"/>
          <w:lang w:val="sr-Latn-ME"/>
        </w:rPr>
        <w:t xml:space="preserve"> više neuroloških i psihijatrijskih poremećaja. </w:t>
      </w:r>
      <w:r w:rsidR="001C0675" w:rsidRPr="00E44C04">
        <w:rPr>
          <w:bCs/>
          <w:sz w:val="22"/>
          <w:szCs w:val="20"/>
          <w:lang w:val="sr-Latn-ME"/>
        </w:rPr>
        <w:t xml:space="preserve">Kod ove </w:t>
      </w:r>
      <w:r w:rsidRPr="00E44C04">
        <w:rPr>
          <w:bCs/>
          <w:sz w:val="22"/>
          <w:szCs w:val="20"/>
          <w:lang w:val="sr-Latn-ME"/>
        </w:rPr>
        <w:t>podgrup</w:t>
      </w:r>
      <w:r w:rsidR="001C0675" w:rsidRPr="00E44C04">
        <w:rPr>
          <w:bCs/>
          <w:sz w:val="22"/>
          <w:szCs w:val="20"/>
          <w:lang w:val="sr-Latn-ME"/>
        </w:rPr>
        <w:t xml:space="preserve">e treba biti </w:t>
      </w:r>
      <w:r w:rsidRPr="00E44C04">
        <w:rPr>
          <w:bCs/>
          <w:sz w:val="22"/>
          <w:szCs w:val="20"/>
          <w:lang w:val="sr-Latn-ME"/>
        </w:rPr>
        <w:t>oprez</w:t>
      </w:r>
      <w:r w:rsidR="001C0675" w:rsidRPr="00E44C04">
        <w:rPr>
          <w:bCs/>
          <w:sz w:val="22"/>
          <w:szCs w:val="20"/>
          <w:lang w:val="sr-Latn-ME"/>
        </w:rPr>
        <w:t xml:space="preserve">an zbog veoma </w:t>
      </w:r>
      <w:r w:rsidRPr="00E44C04">
        <w:rPr>
          <w:bCs/>
          <w:sz w:val="22"/>
          <w:szCs w:val="20"/>
          <w:lang w:val="sr-Latn-ME"/>
        </w:rPr>
        <w:t>ograničen</w:t>
      </w:r>
      <w:r w:rsidR="001C0675" w:rsidRPr="00E44C04">
        <w:rPr>
          <w:bCs/>
          <w:sz w:val="22"/>
          <w:szCs w:val="20"/>
          <w:lang w:val="sr-Latn-ME"/>
        </w:rPr>
        <w:t>ih podataka d</w:t>
      </w:r>
      <w:r w:rsidRPr="00E44C04">
        <w:rPr>
          <w:bCs/>
          <w:sz w:val="22"/>
          <w:szCs w:val="20"/>
          <w:lang w:val="sr-Latn-ME"/>
        </w:rPr>
        <w:t>ostupn</w:t>
      </w:r>
      <w:r w:rsidR="001C0675" w:rsidRPr="00E44C04">
        <w:rPr>
          <w:bCs/>
          <w:sz w:val="22"/>
          <w:szCs w:val="20"/>
          <w:lang w:val="sr-Latn-ME"/>
        </w:rPr>
        <w:t>ih</w:t>
      </w:r>
      <w:r w:rsidRPr="00E44C04">
        <w:rPr>
          <w:bCs/>
          <w:sz w:val="22"/>
          <w:szCs w:val="20"/>
          <w:lang w:val="sr-Latn-ME"/>
        </w:rPr>
        <w:t xml:space="preserve"> iz kliničk</w:t>
      </w:r>
      <w:r w:rsidR="00EF044B" w:rsidRPr="00E44C04">
        <w:rPr>
          <w:bCs/>
          <w:sz w:val="22"/>
          <w:szCs w:val="20"/>
          <w:lang w:val="sr-Latn-ME"/>
        </w:rPr>
        <w:t>ih</w:t>
      </w:r>
      <w:r w:rsidRPr="00E44C04">
        <w:rPr>
          <w:bCs/>
          <w:sz w:val="22"/>
          <w:szCs w:val="20"/>
          <w:lang w:val="sr-Latn-ME"/>
        </w:rPr>
        <w:t xml:space="preserve"> studij</w:t>
      </w:r>
      <w:r w:rsidR="00EF044B" w:rsidRPr="00E44C04">
        <w:rPr>
          <w:bCs/>
          <w:sz w:val="22"/>
          <w:szCs w:val="20"/>
          <w:lang w:val="sr-Latn-ME"/>
        </w:rPr>
        <w:t>a</w:t>
      </w:r>
      <w:r w:rsidRPr="00E44C04">
        <w:rPr>
          <w:bCs/>
          <w:sz w:val="22"/>
          <w:szCs w:val="20"/>
          <w:lang w:val="sr-Latn-ME"/>
        </w:rPr>
        <w:t>.</w:t>
      </w:r>
    </w:p>
    <w:p w:rsidR="00A7108B" w:rsidRPr="00E44C04" w:rsidRDefault="00A7108B" w:rsidP="00A7108B">
      <w:pPr>
        <w:tabs>
          <w:tab w:val="left" w:pos="567"/>
        </w:tabs>
        <w:jc w:val="both"/>
        <w:rPr>
          <w:bCs/>
          <w:sz w:val="22"/>
          <w:szCs w:val="20"/>
          <w:lang w:val="sr-Latn-ME"/>
        </w:rPr>
      </w:pPr>
    </w:p>
    <w:p w:rsidR="00A7108B" w:rsidRPr="00E44C04" w:rsidRDefault="00A7108B" w:rsidP="00A7108B">
      <w:pPr>
        <w:tabs>
          <w:tab w:val="left" w:pos="567"/>
        </w:tabs>
        <w:jc w:val="both"/>
        <w:rPr>
          <w:bCs/>
          <w:sz w:val="22"/>
          <w:szCs w:val="20"/>
          <w:lang w:val="sr-Latn-ME"/>
        </w:rPr>
      </w:pPr>
      <w:r w:rsidRPr="00E44C04">
        <w:rPr>
          <w:bCs/>
          <w:sz w:val="22"/>
          <w:szCs w:val="20"/>
          <w:lang w:val="sr-Latn-ME"/>
        </w:rPr>
        <w:t>U pedijatrijskoj studiji</w:t>
      </w:r>
      <w:r w:rsidR="001C0675" w:rsidRPr="00E44C04">
        <w:rPr>
          <w:bCs/>
          <w:sz w:val="22"/>
          <w:szCs w:val="20"/>
          <w:lang w:val="sr-Latn-ME"/>
        </w:rPr>
        <w:t xml:space="preserve"> </w:t>
      </w:r>
      <w:r w:rsidRPr="00E44C04">
        <w:rPr>
          <w:bCs/>
          <w:sz w:val="22"/>
          <w:szCs w:val="20"/>
          <w:lang w:val="sr-Latn-ME"/>
        </w:rPr>
        <w:t>epileptični napadi su prijavljeni kod 5,6% pacijenata liječenih fingolimodom i kod 0,9% pacijenata liječenih interferonom beta-1a.</w:t>
      </w:r>
    </w:p>
    <w:p w:rsidR="00A7108B" w:rsidRPr="00E44C04" w:rsidRDefault="00A7108B" w:rsidP="00A7108B">
      <w:pPr>
        <w:tabs>
          <w:tab w:val="left" w:pos="567"/>
        </w:tabs>
        <w:jc w:val="both"/>
        <w:rPr>
          <w:bCs/>
          <w:sz w:val="22"/>
          <w:szCs w:val="20"/>
          <w:lang w:val="sr-Latn-ME"/>
        </w:rPr>
      </w:pPr>
    </w:p>
    <w:p w:rsidR="00A7108B" w:rsidRPr="00E44C04" w:rsidRDefault="00A7108B" w:rsidP="00A7108B">
      <w:pPr>
        <w:tabs>
          <w:tab w:val="left" w:pos="567"/>
        </w:tabs>
        <w:jc w:val="both"/>
        <w:rPr>
          <w:bCs/>
          <w:sz w:val="22"/>
          <w:szCs w:val="20"/>
          <w:lang w:val="sr-Latn-ME"/>
        </w:rPr>
      </w:pPr>
      <w:r w:rsidRPr="00E44C04">
        <w:rPr>
          <w:bCs/>
          <w:sz w:val="22"/>
          <w:szCs w:val="20"/>
          <w:lang w:val="sr-Latn-ME"/>
        </w:rPr>
        <w:t xml:space="preserve">Poznato je da se depresija i anksioznost javljaju sa povećanom učestalošću </w:t>
      </w:r>
      <w:r w:rsidR="001C0675" w:rsidRPr="00E44C04">
        <w:rPr>
          <w:bCs/>
          <w:sz w:val="22"/>
          <w:szCs w:val="20"/>
          <w:lang w:val="sr-Latn-ME"/>
        </w:rPr>
        <w:t>kod</w:t>
      </w:r>
      <w:r w:rsidRPr="00E44C04">
        <w:rPr>
          <w:bCs/>
          <w:sz w:val="22"/>
          <w:szCs w:val="20"/>
          <w:lang w:val="sr-Latn-ME"/>
        </w:rPr>
        <w:t xml:space="preserve"> populacij</w:t>
      </w:r>
      <w:r w:rsidR="001C0675" w:rsidRPr="00E44C04">
        <w:rPr>
          <w:bCs/>
          <w:sz w:val="22"/>
          <w:szCs w:val="20"/>
          <w:lang w:val="sr-Latn-ME"/>
        </w:rPr>
        <w:t>e</w:t>
      </w:r>
      <w:r w:rsidRPr="00E44C04">
        <w:rPr>
          <w:bCs/>
          <w:sz w:val="22"/>
          <w:szCs w:val="20"/>
          <w:lang w:val="sr-Latn-ME"/>
        </w:rPr>
        <w:t xml:space="preserve"> </w:t>
      </w:r>
      <w:r w:rsidR="001C0675" w:rsidRPr="00E44C04">
        <w:rPr>
          <w:lang w:val="sr-Latn-ME"/>
        </w:rPr>
        <w:t>sa multiplom sklerozom</w:t>
      </w:r>
      <w:r w:rsidRPr="00E44C04">
        <w:rPr>
          <w:bCs/>
          <w:sz w:val="22"/>
          <w:szCs w:val="20"/>
          <w:lang w:val="sr-Latn-ME"/>
        </w:rPr>
        <w:t>. Depresija i anksioznost takođe su prijavljene i kod pedijatrijskih pacijenata liječenih fingolimodom.</w:t>
      </w:r>
    </w:p>
    <w:p w:rsidR="00A7108B" w:rsidRPr="00E44C04" w:rsidRDefault="00A7108B" w:rsidP="00A7108B">
      <w:pPr>
        <w:tabs>
          <w:tab w:val="left" w:pos="567"/>
        </w:tabs>
        <w:jc w:val="both"/>
        <w:rPr>
          <w:bCs/>
          <w:sz w:val="22"/>
          <w:szCs w:val="20"/>
          <w:lang w:val="sr-Latn-ME"/>
        </w:rPr>
      </w:pPr>
    </w:p>
    <w:p w:rsidR="00A7108B" w:rsidRPr="00E44C04" w:rsidRDefault="00A7108B" w:rsidP="00A7108B">
      <w:pPr>
        <w:tabs>
          <w:tab w:val="left" w:pos="569"/>
        </w:tabs>
        <w:jc w:val="both"/>
        <w:rPr>
          <w:bCs/>
          <w:sz w:val="22"/>
          <w:szCs w:val="20"/>
          <w:lang w:val="sr-Latn-ME"/>
        </w:rPr>
      </w:pPr>
      <w:r w:rsidRPr="00E44C04">
        <w:rPr>
          <w:bCs/>
          <w:sz w:val="22"/>
          <w:szCs w:val="20"/>
          <w:lang w:val="sr-Latn-ME"/>
        </w:rPr>
        <w:t>Zabilježena su blaga izolovana povećanja bilirubina kod pedijatrijskih pacijenata koji uzimaju fingolimod.</w:t>
      </w:r>
    </w:p>
    <w:p w:rsidR="00A7108B" w:rsidRPr="00E44C04" w:rsidRDefault="00A7108B" w:rsidP="00A7108B">
      <w:pPr>
        <w:spacing w:after="200" w:line="276" w:lineRule="auto"/>
        <w:rPr>
          <w:rFonts w:eastAsia="Calibri"/>
          <w:sz w:val="22"/>
          <w:szCs w:val="22"/>
          <w:u w:val="single"/>
          <w:lang w:val="sr-Latn-ME"/>
        </w:rPr>
      </w:pPr>
      <w:r w:rsidRPr="00E44C04">
        <w:rPr>
          <w:rFonts w:eastAsia="Calibri"/>
          <w:sz w:val="22"/>
          <w:szCs w:val="22"/>
          <w:u w:val="single"/>
          <w:lang w:val="sr-Latn-ME"/>
        </w:rPr>
        <w:t>Prijavljivanje sumnji na neželjena dejstva</w:t>
      </w:r>
    </w:p>
    <w:p w:rsidR="00A7108B" w:rsidRPr="00E44C04" w:rsidRDefault="00A7108B" w:rsidP="00A7108B">
      <w:pPr>
        <w:spacing w:after="200"/>
        <w:jc w:val="both"/>
        <w:rPr>
          <w:rFonts w:eastAsia="Calibri"/>
          <w:sz w:val="22"/>
          <w:szCs w:val="22"/>
          <w:lang w:val="sr-Latn-ME"/>
        </w:rPr>
      </w:pPr>
      <w:r w:rsidRPr="00E44C04">
        <w:rPr>
          <w:rFonts w:eastAsia="Calibri"/>
          <w:sz w:val="22"/>
          <w:szCs w:val="22"/>
          <w:lang w:val="sr-Latn-ME"/>
        </w:rPr>
        <w:lastRenderedPageBreak/>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A7108B" w:rsidRPr="00E44C04" w:rsidRDefault="00A7108B" w:rsidP="00A7108B">
      <w:pPr>
        <w:jc w:val="both"/>
        <w:rPr>
          <w:rFonts w:eastAsia="Calibri"/>
          <w:sz w:val="22"/>
          <w:szCs w:val="22"/>
          <w:lang w:val="sr-Latn-ME"/>
        </w:rPr>
      </w:pPr>
      <w:r w:rsidRPr="00E44C04">
        <w:rPr>
          <w:rFonts w:eastAsia="Calibri"/>
          <w:sz w:val="22"/>
          <w:szCs w:val="22"/>
          <w:lang w:val="sr-Latn-ME"/>
        </w:rPr>
        <w:t xml:space="preserve">Institut za ljekove i medicinska sredstva </w:t>
      </w:r>
    </w:p>
    <w:p w:rsidR="00A7108B" w:rsidRPr="00E44C04" w:rsidRDefault="00A7108B" w:rsidP="00A7108B">
      <w:pPr>
        <w:jc w:val="both"/>
        <w:rPr>
          <w:rFonts w:eastAsia="Calibri"/>
          <w:sz w:val="22"/>
          <w:szCs w:val="22"/>
          <w:lang w:val="sr-Latn-ME"/>
        </w:rPr>
      </w:pPr>
      <w:r w:rsidRPr="00E44C04">
        <w:rPr>
          <w:rFonts w:eastAsia="Calibri"/>
          <w:sz w:val="22"/>
          <w:szCs w:val="22"/>
          <w:lang w:val="sr-Latn-ME"/>
        </w:rPr>
        <w:t>Odjeljenje za farmakovigilancu</w:t>
      </w:r>
    </w:p>
    <w:p w:rsidR="00A7108B" w:rsidRPr="00E44C04" w:rsidRDefault="00A7108B" w:rsidP="00A7108B">
      <w:pPr>
        <w:jc w:val="both"/>
        <w:rPr>
          <w:rFonts w:eastAsia="Calibri"/>
          <w:sz w:val="22"/>
          <w:szCs w:val="22"/>
          <w:lang w:val="sr-Latn-ME"/>
        </w:rPr>
      </w:pPr>
      <w:r w:rsidRPr="00E44C04">
        <w:rPr>
          <w:rFonts w:eastAsia="Calibri"/>
          <w:sz w:val="22"/>
          <w:szCs w:val="22"/>
          <w:lang w:val="sr-Latn-ME"/>
        </w:rPr>
        <w:t>Bulevar Ivana Crnojevića 64a, 81000 Podgorica</w:t>
      </w:r>
    </w:p>
    <w:p w:rsidR="00A7108B" w:rsidRPr="00E44C04" w:rsidRDefault="00A7108B" w:rsidP="00A7108B">
      <w:pPr>
        <w:rPr>
          <w:rFonts w:eastAsia="Calibri"/>
          <w:sz w:val="22"/>
          <w:szCs w:val="22"/>
          <w:lang w:val="sr-Latn-ME"/>
        </w:rPr>
      </w:pPr>
    </w:p>
    <w:p w:rsidR="00A7108B" w:rsidRPr="00E44C04" w:rsidRDefault="00A7108B" w:rsidP="00A7108B">
      <w:pPr>
        <w:jc w:val="both"/>
        <w:rPr>
          <w:rFonts w:eastAsia="Calibri"/>
          <w:sz w:val="22"/>
          <w:szCs w:val="22"/>
          <w:lang w:val="sr-Latn-ME"/>
        </w:rPr>
      </w:pPr>
      <w:r w:rsidRPr="00E44C04">
        <w:rPr>
          <w:rFonts w:eastAsia="Calibri"/>
          <w:sz w:val="22"/>
          <w:szCs w:val="22"/>
          <w:lang w:val="sr-Latn-ME"/>
        </w:rPr>
        <w:t>tel: +382 (0) 20 310 280</w:t>
      </w:r>
    </w:p>
    <w:p w:rsidR="00A7108B" w:rsidRPr="00E44C04" w:rsidRDefault="00A7108B" w:rsidP="00A7108B">
      <w:pPr>
        <w:jc w:val="both"/>
        <w:rPr>
          <w:rFonts w:eastAsia="Calibri"/>
          <w:sz w:val="22"/>
          <w:szCs w:val="22"/>
          <w:lang w:val="sr-Latn-ME"/>
        </w:rPr>
      </w:pPr>
      <w:r w:rsidRPr="00E44C04">
        <w:rPr>
          <w:rFonts w:eastAsia="Calibri"/>
          <w:sz w:val="22"/>
          <w:szCs w:val="22"/>
          <w:lang w:val="sr-Latn-ME"/>
        </w:rPr>
        <w:t>fax: +382 (0) 20 310 581</w:t>
      </w:r>
    </w:p>
    <w:p w:rsidR="00A7108B" w:rsidRPr="00E44C04" w:rsidRDefault="00BE4D48" w:rsidP="00A7108B">
      <w:pPr>
        <w:jc w:val="both"/>
        <w:rPr>
          <w:rFonts w:eastAsia="Calibri"/>
          <w:sz w:val="22"/>
          <w:szCs w:val="22"/>
          <w:lang w:val="sr-Latn-ME"/>
        </w:rPr>
      </w:pPr>
      <w:hyperlink r:id="rId8" w:history="1">
        <w:r w:rsidR="00A7108B" w:rsidRPr="00E44C04">
          <w:rPr>
            <w:rFonts w:eastAsia="Calibri"/>
            <w:color w:val="0563C1" w:themeColor="hyperlink"/>
            <w:sz w:val="22"/>
            <w:szCs w:val="22"/>
            <w:u w:val="single"/>
            <w:lang w:val="sr-Latn-ME"/>
          </w:rPr>
          <w:t>www.cinmed.me</w:t>
        </w:r>
      </w:hyperlink>
    </w:p>
    <w:p w:rsidR="00A7108B" w:rsidRPr="00E44C04" w:rsidRDefault="00BE4D48" w:rsidP="00A7108B">
      <w:pPr>
        <w:jc w:val="both"/>
        <w:rPr>
          <w:rFonts w:eastAsia="Calibri"/>
          <w:color w:val="0000FF"/>
          <w:sz w:val="22"/>
          <w:szCs w:val="22"/>
          <w:u w:val="single"/>
          <w:lang w:val="sr-Latn-ME"/>
        </w:rPr>
      </w:pPr>
      <w:hyperlink r:id="rId9" w:history="1">
        <w:r w:rsidR="00A7108B" w:rsidRPr="00E44C04">
          <w:rPr>
            <w:rFonts w:eastAsia="Calibri"/>
            <w:color w:val="0563C1" w:themeColor="hyperlink"/>
            <w:sz w:val="22"/>
            <w:szCs w:val="22"/>
            <w:u w:val="single"/>
            <w:lang w:val="sr-Latn-ME"/>
          </w:rPr>
          <w:t>nezeljenadejstva@cinmed.me</w:t>
        </w:r>
      </w:hyperlink>
    </w:p>
    <w:p w:rsidR="00A7108B" w:rsidRPr="00E44C04" w:rsidRDefault="00A7108B" w:rsidP="00A7108B">
      <w:pPr>
        <w:jc w:val="both"/>
        <w:rPr>
          <w:rFonts w:eastAsia="Calibri"/>
          <w:sz w:val="22"/>
          <w:szCs w:val="22"/>
          <w:lang w:val="sr-Latn-ME"/>
        </w:rPr>
      </w:pPr>
      <w:r w:rsidRPr="00E44C04">
        <w:rPr>
          <w:rFonts w:eastAsia="Calibri"/>
          <w:sz w:val="22"/>
          <w:szCs w:val="22"/>
          <w:lang w:val="sr-Latn-ME"/>
        </w:rPr>
        <w:t>putem IS zdravstvene zaštite</w:t>
      </w:r>
    </w:p>
    <w:p w:rsidR="00C3329D" w:rsidRPr="00E44C04" w:rsidRDefault="00C3329D" w:rsidP="00C3329D">
      <w:pPr>
        <w:pStyle w:val="NoSpacing"/>
        <w:jc w:val="both"/>
        <w:rPr>
          <w:rFonts w:eastAsia="Calibri"/>
          <w:sz w:val="22"/>
          <w:szCs w:val="22"/>
          <w:lang w:val="sr-Latn-RS"/>
        </w:rPr>
      </w:pPr>
      <w:r w:rsidRPr="00E44C04">
        <w:rPr>
          <w:rFonts w:eastAsia="Calibri"/>
          <w:sz w:val="22"/>
          <w:szCs w:val="22"/>
          <w:lang w:val="sr-Latn-RS"/>
        </w:rPr>
        <w:t>QR kod za online prijavu sumnje na neželjeno dejstvo lijeka:</w:t>
      </w:r>
    </w:p>
    <w:p w:rsidR="00C3329D" w:rsidRPr="00E44C04" w:rsidRDefault="00C3329D" w:rsidP="00C3329D">
      <w:pPr>
        <w:pStyle w:val="NoSpacing"/>
        <w:jc w:val="both"/>
        <w:rPr>
          <w:rFonts w:eastAsia="Calibri"/>
          <w:sz w:val="22"/>
          <w:szCs w:val="22"/>
          <w:lang w:val="sr-Latn-RS"/>
        </w:rPr>
      </w:pPr>
    </w:p>
    <w:p w:rsidR="00C3329D" w:rsidRPr="00E44C04" w:rsidRDefault="00BE4D48" w:rsidP="00C3329D">
      <w:pPr>
        <w:pStyle w:val="NoSpacing"/>
        <w:rPr>
          <w:rFonts w:eastAsia="Calibri"/>
          <w:sz w:val="22"/>
          <w:szCs w:val="22"/>
          <w:lang w:val="sr-Latn-RS"/>
        </w:rPr>
      </w:pPr>
      <w:r w:rsidRPr="007F661E">
        <w:rPr>
          <w:b/>
          <w:bCs/>
          <w:noProof/>
          <w:sz w:val="22"/>
          <w:szCs w:val="22"/>
        </w:rPr>
        <w:drawing>
          <wp:inline distT="0" distB="0" distL="0" distR="0" wp14:anchorId="4114F78C" wp14:editId="5C699072">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rsidR="00C3329D" w:rsidRPr="00E44C04" w:rsidRDefault="00C3329D" w:rsidP="00A7108B">
      <w:pPr>
        <w:jc w:val="both"/>
        <w:rPr>
          <w:rFonts w:eastAsia="Calibri"/>
          <w:sz w:val="22"/>
          <w:szCs w:val="22"/>
          <w:lang w:val="sr-Latn-ME"/>
        </w:rPr>
      </w:pPr>
    </w:p>
    <w:p w:rsidR="00A7108B" w:rsidRPr="00E44C04" w:rsidRDefault="00A7108B" w:rsidP="00A7108B">
      <w:pPr>
        <w:tabs>
          <w:tab w:val="left" w:pos="540"/>
          <w:tab w:val="left" w:pos="569"/>
        </w:tabs>
        <w:rPr>
          <w:b/>
          <w:bCs/>
          <w:sz w:val="22"/>
          <w:szCs w:val="22"/>
          <w:lang w:val="sr-Latn-ME"/>
        </w:rPr>
      </w:pPr>
    </w:p>
    <w:p w:rsidR="00A7108B" w:rsidRPr="00E44C04" w:rsidRDefault="00A7108B" w:rsidP="00A7108B">
      <w:pPr>
        <w:tabs>
          <w:tab w:val="left" w:pos="540"/>
          <w:tab w:val="left" w:pos="569"/>
        </w:tabs>
        <w:rPr>
          <w:b/>
          <w:bCs/>
          <w:sz w:val="22"/>
          <w:szCs w:val="22"/>
          <w:lang w:val="sr-Latn-ME"/>
        </w:rPr>
      </w:pPr>
      <w:r w:rsidRPr="00E44C04">
        <w:rPr>
          <w:b/>
          <w:bCs/>
          <w:sz w:val="22"/>
          <w:szCs w:val="22"/>
          <w:lang w:val="sr-Latn-ME"/>
        </w:rPr>
        <w:t xml:space="preserve">4.9. </w:t>
      </w:r>
      <w:r w:rsidRPr="00E44C04">
        <w:rPr>
          <w:b/>
          <w:bCs/>
          <w:sz w:val="22"/>
          <w:szCs w:val="22"/>
          <w:lang w:val="sr-Latn-ME"/>
        </w:rPr>
        <w:tab/>
        <w:t xml:space="preserve">Predoziranje </w:t>
      </w:r>
    </w:p>
    <w:p w:rsidR="00A7108B" w:rsidRPr="00E44C04" w:rsidRDefault="00A7108B" w:rsidP="00A7108B">
      <w:pPr>
        <w:tabs>
          <w:tab w:val="left" w:pos="540"/>
          <w:tab w:val="left" w:pos="569"/>
        </w:tabs>
        <w:rPr>
          <w:b/>
          <w:bCs/>
          <w:sz w:val="22"/>
          <w:szCs w:val="22"/>
          <w:lang w:val="sr-Latn-ME"/>
        </w:rPr>
      </w:pPr>
    </w:p>
    <w:p w:rsidR="00A7108B" w:rsidRPr="00E44C04" w:rsidRDefault="00A7108B" w:rsidP="00A7108B">
      <w:pPr>
        <w:tabs>
          <w:tab w:val="left" w:pos="540"/>
          <w:tab w:val="left" w:pos="569"/>
        </w:tabs>
        <w:jc w:val="both"/>
        <w:rPr>
          <w:bCs/>
          <w:sz w:val="22"/>
          <w:szCs w:val="22"/>
          <w:lang w:val="sr-Latn-ME"/>
        </w:rPr>
      </w:pPr>
      <w:r w:rsidRPr="00E44C04">
        <w:rPr>
          <w:bCs/>
          <w:sz w:val="22"/>
          <w:szCs w:val="22"/>
          <w:lang w:val="sr-Latn-ME"/>
        </w:rPr>
        <w:t>Pojedinačne doze do 80 p</w:t>
      </w:r>
      <w:r w:rsidR="001C0675" w:rsidRPr="00E44C04">
        <w:rPr>
          <w:bCs/>
          <w:sz w:val="22"/>
          <w:szCs w:val="22"/>
          <w:lang w:val="sr-Latn-ME"/>
        </w:rPr>
        <w:t>uta veće od preporučene doze (0.</w:t>
      </w:r>
      <w:r w:rsidRPr="00E44C04">
        <w:rPr>
          <w:bCs/>
          <w:sz w:val="22"/>
          <w:szCs w:val="22"/>
          <w:lang w:val="sr-Latn-ME"/>
        </w:rPr>
        <w:t>5 mg) zdravi odrasli dobrovoljci su dobro podnosili. Pri primjeni doze od 40 mg, 5 od 6 ispitanika je prijavilo blago stezanje ili osećaj nelagodnosti u grudima, što je bilo klinički u skladu sa reaktivnošću malih disajnih pu</w:t>
      </w:r>
      <w:r w:rsidR="001C0675" w:rsidRPr="00E44C04">
        <w:rPr>
          <w:bCs/>
          <w:sz w:val="22"/>
          <w:szCs w:val="22"/>
          <w:lang w:val="sr-Latn-ME"/>
        </w:rPr>
        <w:t>teva</w:t>
      </w:r>
      <w:r w:rsidRPr="00E44C04">
        <w:rPr>
          <w:bCs/>
          <w:sz w:val="22"/>
          <w:szCs w:val="22"/>
          <w:lang w:val="sr-Latn-ME"/>
        </w:rPr>
        <w:t xml:space="preserve">. </w:t>
      </w:r>
    </w:p>
    <w:p w:rsidR="00A7108B" w:rsidRPr="00E44C04" w:rsidRDefault="00A7108B" w:rsidP="00A7108B">
      <w:pPr>
        <w:tabs>
          <w:tab w:val="left" w:pos="540"/>
          <w:tab w:val="left" w:pos="569"/>
        </w:tabs>
        <w:jc w:val="both"/>
        <w:rPr>
          <w:bCs/>
          <w:sz w:val="22"/>
          <w:szCs w:val="22"/>
          <w:lang w:val="sr-Latn-ME"/>
        </w:rPr>
      </w:pPr>
    </w:p>
    <w:p w:rsidR="00A7108B" w:rsidRPr="00E44C04" w:rsidRDefault="00A7108B" w:rsidP="00A7108B">
      <w:pPr>
        <w:tabs>
          <w:tab w:val="left" w:pos="540"/>
          <w:tab w:val="left" w:pos="569"/>
        </w:tabs>
        <w:jc w:val="both"/>
        <w:rPr>
          <w:bCs/>
          <w:sz w:val="22"/>
          <w:szCs w:val="22"/>
          <w:lang w:val="sr-Latn-ME"/>
        </w:rPr>
      </w:pPr>
      <w:r w:rsidRPr="00E44C04">
        <w:rPr>
          <w:bCs/>
          <w:sz w:val="22"/>
          <w:szCs w:val="22"/>
          <w:lang w:val="sr-Latn-ME"/>
        </w:rPr>
        <w:t xml:space="preserve">Fingolimod može izazvati bradikardiju nakon započinjanja liječenja. Usporavanje brzine otkucaja srca obično započinje u roku od jednog sata od prve doze, i najintenzivnije je u roku od 6 sati. Negativno hronotropno dejstvo fingolimoda traje i nakon 6 sati i progresivno se ublažava tokom narednih dana terapije (vidjeti </w:t>
      </w:r>
      <w:r w:rsidR="000A6DBC" w:rsidRPr="00E44C04">
        <w:rPr>
          <w:bCs/>
          <w:sz w:val="22"/>
          <w:szCs w:val="22"/>
          <w:lang w:val="sr-Latn-ME"/>
        </w:rPr>
        <w:t xml:space="preserve">dio </w:t>
      </w:r>
      <w:r w:rsidRPr="00E44C04">
        <w:rPr>
          <w:bCs/>
          <w:sz w:val="22"/>
          <w:szCs w:val="22"/>
          <w:lang w:val="sr-Latn-ME"/>
        </w:rPr>
        <w:t xml:space="preserve">4.4 za pojedinosti). Bilo je </w:t>
      </w:r>
      <w:r w:rsidR="000A6DBC" w:rsidRPr="00E44C04">
        <w:rPr>
          <w:bCs/>
          <w:sz w:val="22"/>
          <w:szCs w:val="22"/>
          <w:lang w:val="sr-Latn-ME"/>
        </w:rPr>
        <w:t xml:space="preserve">prijava </w:t>
      </w:r>
      <w:r w:rsidRPr="00E44C04">
        <w:rPr>
          <w:bCs/>
          <w:sz w:val="22"/>
          <w:szCs w:val="22"/>
          <w:lang w:val="sr-Latn-ME"/>
        </w:rPr>
        <w:t xml:space="preserve">o usporenom atrioventrikularnom sprovođenju, sa izolovanim slučajevima prolaznog potpunog AV bloka koji se spontano povukao (vidjeti </w:t>
      </w:r>
      <w:r w:rsidR="000A6DBC" w:rsidRPr="00E44C04">
        <w:rPr>
          <w:bCs/>
          <w:sz w:val="22"/>
          <w:szCs w:val="22"/>
          <w:lang w:val="sr-Latn-ME"/>
        </w:rPr>
        <w:t xml:space="preserve">djelove </w:t>
      </w:r>
      <w:r w:rsidRPr="00E44C04">
        <w:rPr>
          <w:bCs/>
          <w:sz w:val="22"/>
          <w:szCs w:val="22"/>
          <w:lang w:val="sr-Latn-ME"/>
        </w:rPr>
        <w:t xml:space="preserve">4.4 i 4.8). </w:t>
      </w:r>
    </w:p>
    <w:p w:rsidR="00A7108B" w:rsidRPr="00E44C04" w:rsidRDefault="00A7108B" w:rsidP="00A7108B">
      <w:pPr>
        <w:tabs>
          <w:tab w:val="left" w:pos="540"/>
          <w:tab w:val="left" w:pos="569"/>
        </w:tabs>
        <w:jc w:val="both"/>
        <w:rPr>
          <w:bCs/>
          <w:sz w:val="22"/>
          <w:szCs w:val="22"/>
          <w:lang w:val="sr-Latn-ME"/>
        </w:rPr>
      </w:pPr>
      <w:r w:rsidRPr="00E44C04">
        <w:rPr>
          <w:bCs/>
          <w:sz w:val="22"/>
          <w:szCs w:val="22"/>
          <w:lang w:val="sr-Latn-ME"/>
        </w:rPr>
        <w:t xml:space="preserve">Ako prekomjerna doza predstavlja prvo izlaganje fingolimodu, važno je pratiti pacijente kontinuiranim („u realnom vremenu") EKG-om i mjerenjima brzine otkucaja srca i krvnog pritiska svakog sata, najmanje tokom prvih 6 sati (vidjeti </w:t>
      </w:r>
      <w:r w:rsidR="000A6DBC" w:rsidRPr="00E44C04">
        <w:rPr>
          <w:bCs/>
          <w:sz w:val="22"/>
          <w:szCs w:val="22"/>
          <w:lang w:val="sr-Latn-ME"/>
        </w:rPr>
        <w:t xml:space="preserve">dio </w:t>
      </w:r>
      <w:r w:rsidRPr="00E44C04">
        <w:rPr>
          <w:bCs/>
          <w:sz w:val="22"/>
          <w:szCs w:val="22"/>
          <w:lang w:val="sr-Latn-ME"/>
        </w:rPr>
        <w:t xml:space="preserve">4.4). </w:t>
      </w:r>
    </w:p>
    <w:p w:rsidR="00A7108B" w:rsidRPr="00E44C04" w:rsidRDefault="00A7108B" w:rsidP="00A7108B">
      <w:pPr>
        <w:tabs>
          <w:tab w:val="left" w:pos="540"/>
          <w:tab w:val="left" w:pos="569"/>
        </w:tabs>
        <w:jc w:val="both"/>
        <w:rPr>
          <w:bCs/>
          <w:sz w:val="22"/>
          <w:szCs w:val="22"/>
          <w:lang w:val="sr-Latn-ME"/>
        </w:rPr>
      </w:pPr>
      <w:r w:rsidRPr="00E44C04">
        <w:rPr>
          <w:bCs/>
          <w:sz w:val="22"/>
          <w:szCs w:val="22"/>
          <w:lang w:val="sr-Latn-ME"/>
        </w:rPr>
        <w:t xml:space="preserve">Osim toga, ako je nakon 6 sati brzina otkucaja srca  &lt; 45 otkucaja u minuti kod odraslih, &lt;55 otkucaja u minuti kod pedijatrijskih pacijenata uzrasta od 12 godina i starijih ili &lt;60 otkucaja u minuti kod pedijatrijskih pacijenata uzrasta od 10 do 12 godina ili ako EKG 6 sati nakon prve doze pokazuje AV blok drugog ili višeg stepena ili ako pokazuje QTc interval ≥ 500 milisekundi, nadzor treba produžiti bar tokom cijele noći i dok se nalazi ne stabilizuju. Pojava AV bloka trećeg stepena u bilo kom trenutku takođe zahtijeva produžen nadzor, uključujući praćenje tokom cijele noći. </w:t>
      </w:r>
    </w:p>
    <w:p w:rsidR="00A7108B" w:rsidRPr="00E44C04" w:rsidRDefault="00A7108B" w:rsidP="00A7108B">
      <w:pPr>
        <w:tabs>
          <w:tab w:val="left" w:pos="540"/>
          <w:tab w:val="left" w:pos="569"/>
        </w:tabs>
        <w:jc w:val="both"/>
        <w:rPr>
          <w:bCs/>
          <w:sz w:val="22"/>
          <w:szCs w:val="22"/>
          <w:lang w:val="sr-Latn-ME"/>
        </w:rPr>
      </w:pPr>
    </w:p>
    <w:p w:rsidR="00A7108B" w:rsidRPr="00E44C04" w:rsidRDefault="00A7108B" w:rsidP="00A7108B">
      <w:pPr>
        <w:tabs>
          <w:tab w:val="left" w:pos="540"/>
          <w:tab w:val="left" w:pos="569"/>
        </w:tabs>
        <w:jc w:val="both"/>
        <w:rPr>
          <w:b/>
          <w:bCs/>
          <w:sz w:val="22"/>
          <w:szCs w:val="22"/>
          <w:lang w:val="sr-Latn-ME"/>
        </w:rPr>
      </w:pPr>
      <w:r w:rsidRPr="00E44C04">
        <w:rPr>
          <w:bCs/>
          <w:sz w:val="22"/>
          <w:szCs w:val="22"/>
          <w:lang w:val="sr-Latn-ME"/>
        </w:rPr>
        <w:t>Fingolimod ne može da se eliminiše iz organizma ni dijalizom, ni plazmaferezom.</w:t>
      </w:r>
    </w:p>
    <w:p w:rsidR="00A7108B" w:rsidRPr="00E44C04" w:rsidRDefault="00A7108B" w:rsidP="00A7108B">
      <w:pPr>
        <w:tabs>
          <w:tab w:val="left" w:pos="540"/>
          <w:tab w:val="left" w:pos="569"/>
        </w:tabs>
        <w:rPr>
          <w:b/>
          <w:bCs/>
          <w:sz w:val="22"/>
          <w:szCs w:val="22"/>
          <w:lang w:val="sr-Latn-ME"/>
        </w:rPr>
      </w:pPr>
    </w:p>
    <w:p w:rsidR="00A90A0E" w:rsidRPr="00E44C04" w:rsidRDefault="00A90A0E" w:rsidP="00A7108B">
      <w:pPr>
        <w:tabs>
          <w:tab w:val="left" w:pos="540"/>
          <w:tab w:val="left" w:pos="569"/>
        </w:tabs>
        <w:rPr>
          <w:b/>
          <w:bCs/>
          <w:sz w:val="22"/>
          <w:szCs w:val="22"/>
          <w:lang w:val="sr-Latn-ME"/>
        </w:rPr>
      </w:pPr>
    </w:p>
    <w:p w:rsidR="00A7108B" w:rsidRPr="00E44C04" w:rsidRDefault="00A7108B" w:rsidP="00A7108B">
      <w:pPr>
        <w:tabs>
          <w:tab w:val="left" w:pos="540"/>
          <w:tab w:val="left" w:pos="569"/>
        </w:tabs>
        <w:rPr>
          <w:b/>
          <w:bCs/>
          <w:sz w:val="22"/>
          <w:szCs w:val="22"/>
          <w:lang w:val="sr-Latn-ME"/>
        </w:rPr>
      </w:pPr>
      <w:r w:rsidRPr="00E44C04">
        <w:rPr>
          <w:b/>
          <w:bCs/>
          <w:sz w:val="22"/>
          <w:szCs w:val="22"/>
          <w:lang w:val="sr-Latn-ME"/>
        </w:rPr>
        <w:t xml:space="preserve">5. </w:t>
      </w:r>
      <w:r w:rsidRPr="00E44C04">
        <w:rPr>
          <w:b/>
          <w:bCs/>
          <w:sz w:val="22"/>
          <w:szCs w:val="22"/>
          <w:lang w:val="sr-Latn-ME"/>
        </w:rPr>
        <w:tab/>
        <w:t>FARMAKOLOŠKI PODACI</w:t>
      </w:r>
    </w:p>
    <w:p w:rsidR="00A7108B" w:rsidRPr="00E44C04" w:rsidRDefault="00A7108B" w:rsidP="00A7108B">
      <w:pPr>
        <w:tabs>
          <w:tab w:val="left" w:pos="540"/>
          <w:tab w:val="left" w:pos="569"/>
        </w:tabs>
        <w:rPr>
          <w:b/>
          <w:bCs/>
          <w:sz w:val="22"/>
          <w:szCs w:val="22"/>
          <w:lang w:val="sr-Latn-ME"/>
        </w:rPr>
      </w:pPr>
    </w:p>
    <w:p w:rsidR="00A7108B" w:rsidRPr="00E44C04" w:rsidRDefault="00A7108B" w:rsidP="00A7108B">
      <w:pPr>
        <w:tabs>
          <w:tab w:val="left" w:pos="540"/>
          <w:tab w:val="left" w:pos="569"/>
        </w:tabs>
        <w:rPr>
          <w:b/>
          <w:bCs/>
          <w:sz w:val="22"/>
          <w:szCs w:val="22"/>
          <w:lang w:val="sr-Latn-ME"/>
        </w:rPr>
      </w:pPr>
      <w:r w:rsidRPr="00E44C04">
        <w:rPr>
          <w:b/>
          <w:bCs/>
          <w:sz w:val="22"/>
          <w:szCs w:val="22"/>
          <w:lang w:val="sr-Latn-ME"/>
        </w:rPr>
        <w:t xml:space="preserve">5.1. </w:t>
      </w:r>
      <w:r w:rsidRPr="00E44C04">
        <w:rPr>
          <w:b/>
          <w:bCs/>
          <w:sz w:val="22"/>
          <w:szCs w:val="22"/>
          <w:lang w:val="sr-Latn-ME"/>
        </w:rPr>
        <w:tab/>
        <w:t xml:space="preserve">Farmakodinamski podaci </w:t>
      </w:r>
    </w:p>
    <w:p w:rsidR="00A7108B" w:rsidRPr="00E44C04" w:rsidRDefault="00A7108B" w:rsidP="00A7108B">
      <w:pPr>
        <w:tabs>
          <w:tab w:val="left" w:pos="540"/>
          <w:tab w:val="left" w:pos="569"/>
        </w:tabs>
        <w:rPr>
          <w:b/>
          <w:bCs/>
          <w:sz w:val="22"/>
          <w:szCs w:val="22"/>
          <w:lang w:val="sr-Latn-ME"/>
        </w:rPr>
      </w:pPr>
    </w:p>
    <w:p w:rsidR="00A7108B" w:rsidRPr="00E44C04" w:rsidRDefault="00A7108B" w:rsidP="00A7108B">
      <w:pPr>
        <w:tabs>
          <w:tab w:val="left" w:pos="540"/>
          <w:tab w:val="left" w:pos="569"/>
        </w:tabs>
        <w:rPr>
          <w:bCs/>
          <w:sz w:val="22"/>
          <w:szCs w:val="22"/>
          <w:lang w:val="sr-Latn-ME"/>
        </w:rPr>
      </w:pPr>
      <w:r w:rsidRPr="00E44C04">
        <w:rPr>
          <w:bCs/>
          <w:sz w:val="22"/>
          <w:szCs w:val="22"/>
          <w:lang w:val="sr-Latn-ME"/>
        </w:rPr>
        <w:t>Farmakoterapijska grupa: Selektivni imunosupresivi</w:t>
      </w:r>
    </w:p>
    <w:p w:rsidR="00A7108B" w:rsidRPr="00E44C04" w:rsidRDefault="00A7108B" w:rsidP="00A7108B">
      <w:pPr>
        <w:tabs>
          <w:tab w:val="left" w:pos="540"/>
          <w:tab w:val="left" w:pos="569"/>
        </w:tabs>
        <w:rPr>
          <w:bCs/>
          <w:sz w:val="22"/>
          <w:szCs w:val="22"/>
          <w:lang w:val="sr-Latn-ME"/>
        </w:rPr>
      </w:pPr>
    </w:p>
    <w:p w:rsidR="00A7108B" w:rsidRPr="00E44C04" w:rsidRDefault="00A7108B" w:rsidP="00A7108B">
      <w:pPr>
        <w:tabs>
          <w:tab w:val="left" w:pos="540"/>
          <w:tab w:val="left" w:pos="569"/>
        </w:tabs>
        <w:rPr>
          <w:bCs/>
          <w:sz w:val="22"/>
          <w:szCs w:val="22"/>
          <w:lang w:val="sr-Latn-ME"/>
        </w:rPr>
      </w:pPr>
      <w:r w:rsidRPr="00E44C04">
        <w:rPr>
          <w:bCs/>
          <w:sz w:val="22"/>
          <w:szCs w:val="22"/>
          <w:lang w:val="sr-Latn-ME"/>
        </w:rPr>
        <w:t>ATC kod: L04A</w:t>
      </w:r>
      <w:r w:rsidR="00BE4D48">
        <w:rPr>
          <w:bCs/>
          <w:sz w:val="22"/>
          <w:szCs w:val="22"/>
          <w:lang w:val="sr-Latn-ME"/>
        </w:rPr>
        <w:t>E01</w:t>
      </w:r>
    </w:p>
    <w:p w:rsidR="00A7108B" w:rsidRPr="00E44C04" w:rsidRDefault="00A7108B" w:rsidP="00A7108B">
      <w:pPr>
        <w:tabs>
          <w:tab w:val="left" w:pos="540"/>
          <w:tab w:val="left" w:pos="569"/>
        </w:tabs>
        <w:rPr>
          <w:bCs/>
          <w:sz w:val="22"/>
          <w:szCs w:val="22"/>
          <w:lang w:val="sr-Latn-ME"/>
        </w:rPr>
      </w:pPr>
    </w:p>
    <w:p w:rsidR="00A7108B" w:rsidRPr="00E44C04" w:rsidRDefault="00A7108B" w:rsidP="00A7108B">
      <w:pPr>
        <w:tabs>
          <w:tab w:val="left" w:pos="540"/>
          <w:tab w:val="left" w:pos="569"/>
        </w:tabs>
        <w:jc w:val="both"/>
        <w:rPr>
          <w:sz w:val="22"/>
          <w:u w:val="single"/>
          <w:lang w:val="sr-Latn-ME"/>
        </w:rPr>
      </w:pPr>
      <w:r w:rsidRPr="00E44C04">
        <w:rPr>
          <w:sz w:val="22"/>
          <w:u w:val="single"/>
          <w:lang w:val="sr-Latn-ME"/>
        </w:rPr>
        <w:t xml:space="preserve">Mehanizam djelovanja </w:t>
      </w:r>
    </w:p>
    <w:p w:rsidR="00B66991" w:rsidRPr="00E44C04" w:rsidRDefault="00A7108B" w:rsidP="00A7108B">
      <w:pPr>
        <w:tabs>
          <w:tab w:val="left" w:pos="540"/>
          <w:tab w:val="left" w:pos="569"/>
        </w:tabs>
        <w:jc w:val="both"/>
        <w:rPr>
          <w:sz w:val="22"/>
          <w:lang w:val="sr-Latn-ME"/>
        </w:rPr>
      </w:pPr>
      <w:r w:rsidRPr="00E44C04">
        <w:rPr>
          <w:sz w:val="22"/>
          <w:lang w:val="sr-Latn-ME"/>
        </w:rPr>
        <w:lastRenderedPageBreak/>
        <w:t xml:space="preserve">Fingolimod je modulator </w:t>
      </w:r>
      <w:r w:rsidR="00B66991" w:rsidRPr="00E44C04">
        <w:rPr>
          <w:sz w:val="22"/>
          <w:lang w:val="sr-Latn-ME"/>
        </w:rPr>
        <w:t>sfingozin 1-fosfat receptora</w:t>
      </w:r>
      <w:r w:rsidRPr="00E44C04">
        <w:rPr>
          <w:sz w:val="22"/>
          <w:lang w:val="sr-Latn-ME"/>
        </w:rPr>
        <w:t xml:space="preserve">. Fingolimod se metaboliše </w:t>
      </w:r>
      <w:r w:rsidR="007A1E65" w:rsidRPr="00E44C04">
        <w:rPr>
          <w:sz w:val="22"/>
          <w:lang w:val="sr-Latn-ME"/>
        </w:rPr>
        <w:t>pomoću sfingozin</w:t>
      </w:r>
      <w:r w:rsidRPr="00E44C04">
        <w:rPr>
          <w:sz w:val="22"/>
          <w:lang w:val="sr-Latn-ME"/>
        </w:rPr>
        <w:t xml:space="preserve"> kinaze u aktivni metabolit fingolimod fosfat. Fingolimod fosfat </w:t>
      </w:r>
      <w:r w:rsidR="00B66991" w:rsidRPr="00E44C04">
        <w:rPr>
          <w:sz w:val="22"/>
          <w:lang w:val="sr-Latn-ME"/>
        </w:rPr>
        <w:t xml:space="preserve">se </w:t>
      </w:r>
      <w:r w:rsidR="00F4205F" w:rsidRPr="00E44C04">
        <w:rPr>
          <w:sz w:val="22"/>
          <w:lang w:val="sr-Latn-ME"/>
        </w:rPr>
        <w:t>u niskim</w:t>
      </w:r>
      <w:r w:rsidR="00B66991" w:rsidRPr="00E44C04">
        <w:rPr>
          <w:sz w:val="22"/>
          <w:lang w:val="sr-Latn-ME"/>
        </w:rPr>
        <w:t xml:space="preserve"> </w:t>
      </w:r>
      <w:r w:rsidRPr="00E44C04">
        <w:rPr>
          <w:sz w:val="22"/>
          <w:lang w:val="sr-Latn-ME"/>
        </w:rPr>
        <w:t>nanomolarnim koncentracijama vezuje za sfingozin 1-fosfat (S1P) receptor 1 koji se n</w:t>
      </w:r>
      <w:r w:rsidR="00B66991" w:rsidRPr="00E44C04">
        <w:rPr>
          <w:sz w:val="22"/>
          <w:lang w:val="sr-Latn-ME"/>
        </w:rPr>
        <w:t>alazi na limfocitima i lako prol</w:t>
      </w:r>
      <w:r w:rsidRPr="00E44C04">
        <w:rPr>
          <w:sz w:val="22"/>
          <w:lang w:val="sr-Latn-ME"/>
        </w:rPr>
        <w:t xml:space="preserve">azi </w:t>
      </w:r>
    </w:p>
    <w:p w:rsidR="00A7108B" w:rsidRPr="00E44C04" w:rsidRDefault="00A7108B" w:rsidP="00A7108B">
      <w:pPr>
        <w:tabs>
          <w:tab w:val="left" w:pos="540"/>
          <w:tab w:val="left" w:pos="569"/>
        </w:tabs>
        <w:jc w:val="both"/>
        <w:rPr>
          <w:sz w:val="22"/>
          <w:lang w:val="sr-Latn-ME"/>
        </w:rPr>
      </w:pPr>
      <w:r w:rsidRPr="00E44C04">
        <w:rPr>
          <w:sz w:val="22"/>
          <w:lang w:val="sr-Latn-ME"/>
        </w:rPr>
        <w:t xml:space="preserve">krvno moždanu barijeru </w:t>
      </w:r>
      <w:r w:rsidR="00B66991" w:rsidRPr="00E44C04">
        <w:rPr>
          <w:sz w:val="22"/>
          <w:lang w:val="sr-Latn-ME"/>
        </w:rPr>
        <w:t xml:space="preserve">da bi se </w:t>
      </w:r>
      <w:r w:rsidRPr="00E44C04">
        <w:rPr>
          <w:sz w:val="22"/>
          <w:lang w:val="sr-Latn-ME"/>
        </w:rPr>
        <w:t xml:space="preserve"> vez</w:t>
      </w:r>
      <w:r w:rsidR="00B66991" w:rsidRPr="00E44C04">
        <w:rPr>
          <w:sz w:val="22"/>
          <w:lang w:val="sr-Latn-ME"/>
        </w:rPr>
        <w:t xml:space="preserve">ao </w:t>
      </w:r>
      <w:r w:rsidRPr="00E44C04">
        <w:rPr>
          <w:sz w:val="22"/>
          <w:lang w:val="sr-Latn-ME"/>
        </w:rPr>
        <w:t xml:space="preserve">za S1P receptor 1 koji se nalazi na nervnim ćelijama u centralnom nervnom sistemu (CNS). Djelujući kao funkcionalni antagonist S1P receptora na limfocitima, fingolimod fosfat blokira sposobnost limfocita da napuste limfne </w:t>
      </w:r>
      <w:r w:rsidR="00B66991" w:rsidRPr="00E44C04">
        <w:rPr>
          <w:sz w:val="22"/>
          <w:lang w:val="sr-Latn-ME"/>
        </w:rPr>
        <w:t>čvorove</w:t>
      </w:r>
      <w:r w:rsidRPr="00E44C04">
        <w:rPr>
          <w:sz w:val="22"/>
          <w:lang w:val="sr-Latn-ME"/>
        </w:rPr>
        <w:t xml:space="preserve">, </w:t>
      </w:r>
      <w:r w:rsidR="00B66991" w:rsidRPr="00E44C04">
        <w:rPr>
          <w:sz w:val="22"/>
          <w:lang w:val="sr-Latn-ME"/>
        </w:rPr>
        <w:t>tako dovodi do redistribucije</w:t>
      </w:r>
      <w:r w:rsidRPr="00E44C04">
        <w:rPr>
          <w:sz w:val="22"/>
          <w:lang w:val="sr-Latn-ME"/>
        </w:rPr>
        <w:t xml:space="preserve">, </w:t>
      </w:r>
      <w:r w:rsidR="00B66991" w:rsidRPr="00E44C04">
        <w:rPr>
          <w:sz w:val="22"/>
          <w:lang w:val="sr-Latn-ME"/>
        </w:rPr>
        <w:t xml:space="preserve">a </w:t>
      </w:r>
      <w:r w:rsidRPr="00E44C04">
        <w:rPr>
          <w:sz w:val="22"/>
          <w:lang w:val="sr-Latn-ME"/>
        </w:rPr>
        <w:t>ne</w:t>
      </w:r>
      <w:r w:rsidR="00B66991" w:rsidRPr="00E44C04">
        <w:rPr>
          <w:sz w:val="22"/>
          <w:lang w:val="sr-Latn-ME"/>
        </w:rPr>
        <w:t xml:space="preserve"> do</w:t>
      </w:r>
      <w:r w:rsidRPr="00E44C04">
        <w:rPr>
          <w:sz w:val="22"/>
          <w:lang w:val="sr-Latn-ME"/>
        </w:rPr>
        <w:t xml:space="preserve"> deplecij</w:t>
      </w:r>
      <w:r w:rsidR="00B66991" w:rsidRPr="00E44C04">
        <w:rPr>
          <w:sz w:val="22"/>
          <w:lang w:val="sr-Latn-ME"/>
        </w:rPr>
        <w:t>e</w:t>
      </w:r>
      <w:r w:rsidRPr="00E44C04">
        <w:rPr>
          <w:sz w:val="22"/>
          <w:lang w:val="sr-Latn-ME"/>
        </w:rPr>
        <w:t xml:space="preserve"> limfocita. Studije </w:t>
      </w:r>
      <w:r w:rsidR="00B66991" w:rsidRPr="00E44C04">
        <w:rPr>
          <w:sz w:val="22"/>
          <w:lang w:val="sr-Latn-ME"/>
        </w:rPr>
        <w:t xml:space="preserve">sprovedene </w:t>
      </w:r>
      <w:r w:rsidRPr="00E44C04">
        <w:rPr>
          <w:sz w:val="22"/>
          <w:lang w:val="sr-Latn-ME"/>
        </w:rPr>
        <w:t xml:space="preserve">na životinjama su pokazale da redistribucija smanjuje </w:t>
      </w:r>
      <w:r w:rsidR="00B66991" w:rsidRPr="00E44C04">
        <w:rPr>
          <w:sz w:val="22"/>
          <w:lang w:val="sr-Latn-ME"/>
        </w:rPr>
        <w:t>infiltraciju patogenih limfocita</w:t>
      </w:r>
      <w:r w:rsidRPr="00E44C04">
        <w:rPr>
          <w:sz w:val="22"/>
          <w:lang w:val="sr-Latn-ME"/>
        </w:rPr>
        <w:t>, ukl</w:t>
      </w:r>
      <w:r w:rsidR="00B66991" w:rsidRPr="00E44C04">
        <w:rPr>
          <w:sz w:val="22"/>
          <w:lang w:val="sr-Latn-ME"/>
        </w:rPr>
        <w:t xml:space="preserve">jučujući </w:t>
      </w:r>
      <w:r w:rsidR="007A1E65" w:rsidRPr="00E44C04">
        <w:rPr>
          <w:sz w:val="22"/>
          <w:lang w:val="sr-Latn-ME"/>
        </w:rPr>
        <w:t>proinfalamatorne Th17</w:t>
      </w:r>
      <w:r w:rsidRPr="00E44C04">
        <w:rPr>
          <w:sz w:val="22"/>
          <w:lang w:val="sr-Latn-ME"/>
        </w:rPr>
        <w:t xml:space="preserve"> </w:t>
      </w:r>
      <w:r w:rsidR="00B66991" w:rsidRPr="00E44C04">
        <w:rPr>
          <w:sz w:val="22"/>
          <w:lang w:val="sr-Latn-ME"/>
        </w:rPr>
        <w:t xml:space="preserve">ćelije </w:t>
      </w:r>
      <w:r w:rsidRPr="00E44C04">
        <w:rPr>
          <w:sz w:val="22"/>
          <w:lang w:val="sr-Latn-ME"/>
        </w:rPr>
        <w:t>u CNS, gdje bi</w:t>
      </w:r>
      <w:r w:rsidR="00B66991" w:rsidRPr="00E44C04">
        <w:rPr>
          <w:sz w:val="22"/>
          <w:lang w:val="sr-Latn-ME"/>
        </w:rPr>
        <w:t xml:space="preserve"> one </w:t>
      </w:r>
      <w:r w:rsidRPr="00E44C04">
        <w:rPr>
          <w:sz w:val="22"/>
          <w:lang w:val="sr-Latn-ME"/>
        </w:rPr>
        <w:t>bil</w:t>
      </w:r>
      <w:r w:rsidR="00B66991" w:rsidRPr="00E44C04">
        <w:rPr>
          <w:sz w:val="22"/>
          <w:lang w:val="sr-Latn-ME"/>
        </w:rPr>
        <w:t>e</w:t>
      </w:r>
      <w:r w:rsidRPr="00E44C04">
        <w:rPr>
          <w:sz w:val="22"/>
          <w:lang w:val="sr-Latn-ME"/>
        </w:rPr>
        <w:t xml:space="preserve"> uključen</w:t>
      </w:r>
      <w:r w:rsidR="00B66991" w:rsidRPr="00E44C04">
        <w:rPr>
          <w:sz w:val="22"/>
          <w:lang w:val="sr-Latn-ME"/>
        </w:rPr>
        <w:t>e</w:t>
      </w:r>
      <w:r w:rsidRPr="00E44C04">
        <w:rPr>
          <w:sz w:val="22"/>
          <w:lang w:val="sr-Latn-ME"/>
        </w:rPr>
        <w:t xml:space="preserve"> u</w:t>
      </w:r>
      <w:r w:rsidR="00B66991" w:rsidRPr="00E44C04">
        <w:rPr>
          <w:sz w:val="22"/>
          <w:lang w:val="sr-Latn-ME"/>
        </w:rPr>
        <w:t xml:space="preserve"> razvoj inflamacije</w:t>
      </w:r>
      <w:r w:rsidRPr="00E44C04">
        <w:rPr>
          <w:sz w:val="22"/>
          <w:lang w:val="sr-Latn-ME"/>
        </w:rPr>
        <w:t xml:space="preserve"> nerava i oštećenje nervnog tkiva. Studije na životinjama i </w:t>
      </w:r>
      <w:r w:rsidRPr="00E44C04">
        <w:rPr>
          <w:i/>
          <w:sz w:val="22"/>
          <w:lang w:val="sr-Latn-ME"/>
        </w:rPr>
        <w:t>in vitro</w:t>
      </w:r>
      <w:r w:rsidRPr="00E44C04">
        <w:rPr>
          <w:sz w:val="22"/>
          <w:lang w:val="sr-Latn-ME"/>
        </w:rPr>
        <w:t xml:space="preserve"> eksperimenti ukazuju da fingolimod može da djeluje i putem interakcije sa S1P receptorima na nervnim ćelijama.</w:t>
      </w:r>
    </w:p>
    <w:p w:rsidR="00A7108B" w:rsidRPr="00E44C04" w:rsidRDefault="00A7108B" w:rsidP="00A7108B">
      <w:pPr>
        <w:tabs>
          <w:tab w:val="left" w:pos="540"/>
          <w:tab w:val="left" w:pos="569"/>
        </w:tabs>
        <w:jc w:val="both"/>
        <w:rPr>
          <w:sz w:val="22"/>
          <w:lang w:val="sr-Latn-ME"/>
        </w:rPr>
      </w:pPr>
    </w:p>
    <w:p w:rsidR="00A7108B" w:rsidRPr="00E44C04" w:rsidRDefault="00A7108B" w:rsidP="00A7108B">
      <w:pPr>
        <w:tabs>
          <w:tab w:val="left" w:pos="540"/>
          <w:tab w:val="left" w:pos="569"/>
        </w:tabs>
        <w:jc w:val="both"/>
        <w:rPr>
          <w:sz w:val="22"/>
          <w:u w:val="single"/>
          <w:lang w:val="sr-Latn-ME"/>
        </w:rPr>
      </w:pPr>
      <w:r w:rsidRPr="00E44C04">
        <w:rPr>
          <w:sz w:val="22"/>
          <w:u w:val="single"/>
          <w:lang w:val="sr-Latn-ME"/>
        </w:rPr>
        <w:t xml:space="preserve">Farmakodinamska dejstva </w:t>
      </w:r>
    </w:p>
    <w:p w:rsidR="00A7108B" w:rsidRPr="00E44C04" w:rsidRDefault="00A7108B" w:rsidP="00A7108B">
      <w:pPr>
        <w:tabs>
          <w:tab w:val="left" w:pos="540"/>
          <w:tab w:val="left" w:pos="569"/>
        </w:tabs>
        <w:jc w:val="both"/>
        <w:rPr>
          <w:sz w:val="22"/>
          <w:lang w:val="sr-Latn-ME"/>
        </w:rPr>
      </w:pPr>
      <w:r w:rsidRPr="00E44C04">
        <w:rPr>
          <w:sz w:val="22"/>
          <w:lang w:val="sr-Latn-ME"/>
        </w:rPr>
        <w:t>U roku od 4-6 sati nakon</w:t>
      </w:r>
      <w:r w:rsidR="003A729A" w:rsidRPr="00E44C04">
        <w:rPr>
          <w:sz w:val="22"/>
          <w:lang w:val="sr-Latn-ME"/>
        </w:rPr>
        <w:t xml:space="preserve"> primjene</w:t>
      </w:r>
      <w:r w:rsidRPr="00E44C04">
        <w:rPr>
          <w:sz w:val="22"/>
          <w:lang w:val="sr-Latn-ME"/>
        </w:rPr>
        <w:t xml:space="preserve"> prve doze fingolimoda</w:t>
      </w:r>
      <w:r w:rsidR="003A729A" w:rsidRPr="00E44C04">
        <w:rPr>
          <w:sz w:val="22"/>
          <w:lang w:val="sr-Latn-ME"/>
        </w:rPr>
        <w:t xml:space="preserve"> od 0.5 mg</w:t>
      </w:r>
      <w:r w:rsidRPr="00E44C04">
        <w:rPr>
          <w:sz w:val="22"/>
          <w:lang w:val="sr-Latn-ME"/>
        </w:rPr>
        <w:t xml:space="preserve">, broj limfocita se smanjuje na približno 75% početne vrijednosti u perifernoj krvi. </w:t>
      </w:r>
      <w:r w:rsidR="003A729A" w:rsidRPr="00E44C04">
        <w:rPr>
          <w:sz w:val="22"/>
          <w:lang w:val="sr-Latn-ME"/>
        </w:rPr>
        <w:t>U</w:t>
      </w:r>
      <w:r w:rsidRPr="00E44C04">
        <w:rPr>
          <w:sz w:val="22"/>
          <w:lang w:val="sr-Latn-ME"/>
        </w:rPr>
        <w:t xml:space="preserve"> nastavk</w:t>
      </w:r>
      <w:r w:rsidR="003A729A" w:rsidRPr="00E44C04">
        <w:rPr>
          <w:sz w:val="22"/>
          <w:lang w:val="sr-Latn-ME"/>
        </w:rPr>
        <w:t xml:space="preserve">u </w:t>
      </w:r>
      <w:r w:rsidRPr="00E44C04">
        <w:rPr>
          <w:sz w:val="22"/>
          <w:lang w:val="sr-Latn-ME"/>
        </w:rPr>
        <w:t xml:space="preserve">svakodnevnog doziranja, broj limfocita nastavlja da </w:t>
      </w:r>
      <w:r w:rsidR="003A729A" w:rsidRPr="00E44C04">
        <w:rPr>
          <w:sz w:val="22"/>
          <w:lang w:val="sr-Latn-ME"/>
        </w:rPr>
        <w:t xml:space="preserve">se smanjuje </w:t>
      </w:r>
      <w:r w:rsidRPr="00E44C04">
        <w:rPr>
          <w:sz w:val="22"/>
          <w:lang w:val="sr-Latn-ME"/>
        </w:rPr>
        <w:t>tokom perioda od dvije nedjelje, i dostiže minimal</w:t>
      </w:r>
      <w:r w:rsidR="003A729A" w:rsidRPr="00E44C04">
        <w:rPr>
          <w:sz w:val="22"/>
          <w:lang w:val="sr-Latn-ME"/>
        </w:rPr>
        <w:t xml:space="preserve">ni broj od približno 500 ćelija po </w:t>
      </w:r>
      <w:r w:rsidRPr="00E44C04">
        <w:rPr>
          <w:sz w:val="22"/>
          <w:lang w:val="sr-Latn-ME"/>
        </w:rPr>
        <w:t>mikrolitr</w:t>
      </w:r>
      <w:r w:rsidR="003A729A" w:rsidRPr="00E44C04">
        <w:rPr>
          <w:sz w:val="22"/>
          <w:lang w:val="sr-Latn-ME"/>
        </w:rPr>
        <w:t>u</w:t>
      </w:r>
      <w:r w:rsidRPr="00E44C04">
        <w:rPr>
          <w:sz w:val="22"/>
          <w:lang w:val="sr-Latn-ME"/>
        </w:rPr>
        <w:t xml:space="preserve"> ili približno 30% početne vrijednosti. Kod 18% pacijenata dostignut je minimalni broj ispod 200 ćelija</w:t>
      </w:r>
      <w:r w:rsidR="003A729A" w:rsidRPr="00E44C04">
        <w:rPr>
          <w:sz w:val="22"/>
          <w:lang w:val="sr-Latn-ME"/>
        </w:rPr>
        <w:t xml:space="preserve"> po </w:t>
      </w:r>
      <w:r w:rsidRPr="00E44C04">
        <w:rPr>
          <w:sz w:val="22"/>
          <w:lang w:val="sr-Latn-ME"/>
        </w:rPr>
        <w:t>mikrolitr</w:t>
      </w:r>
      <w:r w:rsidR="003A729A" w:rsidRPr="00E44C04">
        <w:rPr>
          <w:sz w:val="22"/>
          <w:lang w:val="sr-Latn-ME"/>
        </w:rPr>
        <w:t>u</w:t>
      </w:r>
      <w:r w:rsidRPr="00E44C04">
        <w:rPr>
          <w:sz w:val="22"/>
          <w:lang w:val="sr-Latn-ME"/>
        </w:rPr>
        <w:t xml:space="preserve"> u bar jednom mjerenju. Hroničnim, svakodnevnim doziranjem održava se </w:t>
      </w:r>
      <w:r w:rsidR="003A729A" w:rsidRPr="00E44C04">
        <w:rPr>
          <w:sz w:val="22"/>
          <w:lang w:val="sr-Latn-ME"/>
        </w:rPr>
        <w:t>mali</w:t>
      </w:r>
      <w:r w:rsidRPr="00E44C04">
        <w:rPr>
          <w:sz w:val="22"/>
          <w:lang w:val="sr-Latn-ME"/>
        </w:rPr>
        <w:t xml:space="preserve"> broj limfocita. Većina T i B limfocita redovno</w:t>
      </w:r>
      <w:r w:rsidR="003A729A" w:rsidRPr="00E44C04">
        <w:rPr>
          <w:sz w:val="22"/>
          <w:lang w:val="sr-Latn-ME"/>
        </w:rPr>
        <w:t xml:space="preserve"> se kreće </w:t>
      </w:r>
      <w:r w:rsidRPr="00E44C04">
        <w:rPr>
          <w:sz w:val="22"/>
          <w:lang w:val="sr-Latn-ME"/>
        </w:rPr>
        <w:t xml:space="preserve">kroz limfoidne organe, i </w:t>
      </w:r>
      <w:r w:rsidR="003A729A" w:rsidRPr="00E44C04">
        <w:rPr>
          <w:sz w:val="22"/>
          <w:lang w:val="sr-Latn-ME"/>
        </w:rPr>
        <w:t>fingolimod uglavnom utiče na te ćelije</w:t>
      </w:r>
      <w:r w:rsidRPr="00E44C04">
        <w:rPr>
          <w:sz w:val="22"/>
          <w:lang w:val="sr-Latn-ME"/>
        </w:rPr>
        <w:t xml:space="preserve">. Približno 15-20% T limfocita ima </w:t>
      </w:r>
      <w:r w:rsidR="003A729A" w:rsidRPr="00E44C04">
        <w:rPr>
          <w:sz w:val="22"/>
          <w:lang w:val="sr-Latn-ME"/>
        </w:rPr>
        <w:t>fenotip efektorskih memorijskih ćelija, koje su važne za periferni imunološki nadzor</w:t>
      </w:r>
      <w:r w:rsidRPr="00E44C04">
        <w:rPr>
          <w:sz w:val="22"/>
          <w:lang w:val="sr-Latn-ME"/>
        </w:rPr>
        <w:t xml:space="preserve">. Budući da ova podgrupa limfocita tipično ne ide u limfoidne organe, na njih fingolimod ne </w:t>
      </w:r>
      <w:r w:rsidR="003A729A" w:rsidRPr="00E44C04">
        <w:rPr>
          <w:sz w:val="22"/>
          <w:lang w:val="sr-Latn-ME"/>
        </w:rPr>
        <w:t>utiče</w:t>
      </w:r>
      <w:r w:rsidRPr="00E44C04">
        <w:rPr>
          <w:sz w:val="22"/>
          <w:lang w:val="sr-Latn-ME"/>
        </w:rPr>
        <w:t>. Po</w:t>
      </w:r>
      <w:r w:rsidR="003A729A" w:rsidRPr="00E44C04">
        <w:rPr>
          <w:sz w:val="22"/>
          <w:lang w:val="sr-Latn-ME"/>
        </w:rPr>
        <w:t>većanje</w:t>
      </w:r>
      <w:r w:rsidRPr="00E44C04">
        <w:rPr>
          <w:sz w:val="22"/>
          <w:lang w:val="sr-Latn-ME"/>
        </w:rPr>
        <w:t xml:space="preserve"> broja perifernih limfocita </w:t>
      </w:r>
      <w:r w:rsidR="003A729A" w:rsidRPr="00E44C04">
        <w:rPr>
          <w:sz w:val="22"/>
          <w:lang w:val="sr-Latn-ME"/>
        </w:rPr>
        <w:t>postaje evidentno</w:t>
      </w:r>
      <w:r w:rsidRPr="00E44C04">
        <w:rPr>
          <w:sz w:val="22"/>
          <w:lang w:val="sr-Latn-ME"/>
        </w:rPr>
        <w:t xml:space="preserve"> u </w:t>
      </w:r>
      <w:r w:rsidR="00584C33" w:rsidRPr="00E44C04">
        <w:rPr>
          <w:sz w:val="22"/>
          <w:lang w:val="sr-Latn-ME"/>
        </w:rPr>
        <w:t>r</w:t>
      </w:r>
      <w:r w:rsidRPr="00E44C04">
        <w:rPr>
          <w:sz w:val="22"/>
          <w:lang w:val="sr-Latn-ME"/>
        </w:rPr>
        <w:t xml:space="preserve">oku </w:t>
      </w:r>
      <w:r w:rsidR="00584C33" w:rsidRPr="00E44C04">
        <w:rPr>
          <w:sz w:val="22"/>
          <w:lang w:val="sr-Latn-ME"/>
        </w:rPr>
        <w:t>od nekoliko dana nakon</w:t>
      </w:r>
      <w:r w:rsidRPr="00E44C04">
        <w:rPr>
          <w:sz w:val="22"/>
          <w:lang w:val="sr-Latn-ME"/>
        </w:rPr>
        <w:t xml:space="preserve"> prestank</w:t>
      </w:r>
      <w:r w:rsidR="00584C33" w:rsidRPr="00E44C04">
        <w:rPr>
          <w:sz w:val="22"/>
          <w:lang w:val="sr-Latn-ME"/>
        </w:rPr>
        <w:t>a</w:t>
      </w:r>
      <w:r w:rsidRPr="00E44C04">
        <w:rPr>
          <w:sz w:val="22"/>
          <w:lang w:val="sr-Latn-ME"/>
        </w:rPr>
        <w:t xml:space="preserve"> terapije fingolimodom</w:t>
      </w:r>
      <w:r w:rsidR="00584C33" w:rsidRPr="00E44C04">
        <w:rPr>
          <w:sz w:val="22"/>
          <w:lang w:val="sr-Latn-ME"/>
        </w:rPr>
        <w:t xml:space="preserve"> i normalne vrijednosti se obično dostižu </w:t>
      </w:r>
      <w:r w:rsidRPr="00E44C04">
        <w:rPr>
          <w:sz w:val="22"/>
          <w:lang w:val="sr-Latn-ME"/>
        </w:rPr>
        <w:t>u roku od jednog do dva mjeseca. Hronično d</w:t>
      </w:r>
      <w:r w:rsidR="00584C33" w:rsidRPr="00E44C04">
        <w:rPr>
          <w:sz w:val="22"/>
          <w:lang w:val="sr-Latn-ME"/>
        </w:rPr>
        <w:t>oziranje</w:t>
      </w:r>
      <w:r w:rsidRPr="00E44C04">
        <w:rPr>
          <w:sz w:val="22"/>
          <w:lang w:val="sr-Latn-ME"/>
        </w:rPr>
        <w:t xml:space="preserve"> fingolimoda dovodi do blagog smanjenja broja neutrofila na približno 80% od početn</w:t>
      </w:r>
      <w:r w:rsidR="00584C33" w:rsidRPr="00E44C04">
        <w:rPr>
          <w:sz w:val="22"/>
          <w:lang w:val="sr-Latn-ME"/>
        </w:rPr>
        <w:t>e</w:t>
      </w:r>
      <w:r w:rsidRPr="00E44C04">
        <w:rPr>
          <w:sz w:val="22"/>
          <w:lang w:val="sr-Latn-ME"/>
        </w:rPr>
        <w:t xml:space="preserve"> vrijednosti. Fingolimod ne djeluje na monocite. </w:t>
      </w:r>
    </w:p>
    <w:p w:rsidR="00F4205F" w:rsidRPr="00E44C04" w:rsidRDefault="00F4205F" w:rsidP="00A7108B">
      <w:pPr>
        <w:tabs>
          <w:tab w:val="left" w:pos="540"/>
          <w:tab w:val="left" w:pos="569"/>
        </w:tabs>
        <w:jc w:val="both"/>
        <w:rPr>
          <w:sz w:val="22"/>
          <w:lang w:val="sr-Latn-ME"/>
        </w:rPr>
      </w:pPr>
    </w:p>
    <w:p w:rsidR="00A7108B" w:rsidRPr="00E44C04" w:rsidRDefault="00A7108B" w:rsidP="00991266">
      <w:pPr>
        <w:tabs>
          <w:tab w:val="left" w:pos="540"/>
          <w:tab w:val="left" w:pos="569"/>
        </w:tabs>
        <w:jc w:val="both"/>
        <w:rPr>
          <w:sz w:val="22"/>
          <w:lang w:val="sr-Latn-ME"/>
        </w:rPr>
      </w:pPr>
      <w:r w:rsidRPr="00E44C04">
        <w:rPr>
          <w:sz w:val="22"/>
          <w:lang w:val="sr-Latn-ME"/>
        </w:rPr>
        <w:t xml:space="preserve">Fingolimod izaziva prolazno </w:t>
      </w:r>
      <w:r w:rsidR="00584C33" w:rsidRPr="00E44C04">
        <w:rPr>
          <w:sz w:val="22"/>
          <w:lang w:val="sr-Latn-ME"/>
        </w:rPr>
        <w:t xml:space="preserve">smanjenje brzine otkucaja srca </w:t>
      </w:r>
      <w:r w:rsidRPr="00E44C04">
        <w:rPr>
          <w:sz w:val="22"/>
          <w:lang w:val="sr-Latn-ME"/>
        </w:rPr>
        <w:t xml:space="preserve">i </w:t>
      </w:r>
      <w:r w:rsidR="00584C33" w:rsidRPr="00E44C04">
        <w:rPr>
          <w:sz w:val="22"/>
          <w:lang w:val="sr-Latn-ME"/>
        </w:rPr>
        <w:t>usporavanje</w:t>
      </w:r>
      <w:r w:rsidRPr="00E44C04">
        <w:rPr>
          <w:sz w:val="22"/>
          <w:lang w:val="sr-Latn-ME"/>
        </w:rPr>
        <w:t xml:space="preserve"> atrioventrikularno</w:t>
      </w:r>
      <w:r w:rsidR="00584C33" w:rsidRPr="00E44C04">
        <w:rPr>
          <w:sz w:val="22"/>
          <w:lang w:val="sr-Latn-ME"/>
        </w:rPr>
        <w:t>g</w:t>
      </w:r>
      <w:r w:rsidRPr="00E44C04">
        <w:rPr>
          <w:sz w:val="22"/>
          <w:lang w:val="sr-Latn-ME"/>
        </w:rPr>
        <w:t xml:space="preserve"> sprovođenj</w:t>
      </w:r>
      <w:r w:rsidR="00584C33" w:rsidRPr="00E44C04">
        <w:rPr>
          <w:sz w:val="22"/>
          <w:lang w:val="sr-Latn-ME"/>
        </w:rPr>
        <w:t>a</w:t>
      </w:r>
      <w:r w:rsidRPr="00E44C04">
        <w:rPr>
          <w:sz w:val="22"/>
          <w:lang w:val="sr-Latn-ME"/>
        </w:rPr>
        <w:t xml:space="preserve"> na početku terapije (vidjeti </w:t>
      </w:r>
      <w:r w:rsidR="00F4205F" w:rsidRPr="00E44C04">
        <w:rPr>
          <w:sz w:val="22"/>
          <w:lang w:val="sr-Latn-ME"/>
        </w:rPr>
        <w:t xml:space="preserve">djelove  </w:t>
      </w:r>
      <w:r w:rsidRPr="00E44C04">
        <w:rPr>
          <w:sz w:val="22"/>
          <w:lang w:val="sr-Latn-ME"/>
        </w:rPr>
        <w:t xml:space="preserve">4.4 i 4.8). Maksimalno smanjenje </w:t>
      </w:r>
      <w:r w:rsidR="00584C33" w:rsidRPr="00E44C04">
        <w:rPr>
          <w:sz w:val="22"/>
          <w:lang w:val="sr-Latn-ME"/>
        </w:rPr>
        <w:t xml:space="preserve"> brzine otkucaja srca se zapaža u roku od </w:t>
      </w:r>
      <w:r w:rsidRPr="00E44C04">
        <w:rPr>
          <w:sz w:val="22"/>
          <w:lang w:val="sr-Latn-ME"/>
        </w:rPr>
        <w:t xml:space="preserve">6 sati nakon </w:t>
      </w:r>
      <w:r w:rsidR="00F4205F" w:rsidRPr="00E44C04">
        <w:rPr>
          <w:sz w:val="22"/>
          <w:lang w:val="sr-Latn-ME"/>
        </w:rPr>
        <w:t xml:space="preserve">uzimanja </w:t>
      </w:r>
      <w:r w:rsidRPr="00E44C04">
        <w:rPr>
          <w:sz w:val="22"/>
          <w:lang w:val="sr-Latn-ME"/>
        </w:rPr>
        <w:t xml:space="preserve">doze, </w:t>
      </w:r>
      <w:r w:rsidR="00584C33" w:rsidRPr="00E44C04">
        <w:rPr>
          <w:sz w:val="22"/>
          <w:lang w:val="sr-Latn-ME"/>
        </w:rPr>
        <w:t xml:space="preserve">pri čemu se </w:t>
      </w:r>
      <w:r w:rsidRPr="00E44C04">
        <w:rPr>
          <w:sz w:val="22"/>
          <w:lang w:val="sr-Latn-ME"/>
        </w:rPr>
        <w:t xml:space="preserve">70% negativnog hronotropnog dejstva postiže prvog dana. Sa kontinuiranim uzimanjem ovog lijeka </w:t>
      </w:r>
      <w:r w:rsidR="00C4314A" w:rsidRPr="00E44C04">
        <w:rPr>
          <w:sz w:val="22"/>
          <w:lang w:val="sr-Latn-ME"/>
        </w:rPr>
        <w:t xml:space="preserve">brzina otkucaja srca </w:t>
      </w:r>
      <w:r w:rsidRPr="00E44C04">
        <w:rPr>
          <w:sz w:val="22"/>
          <w:lang w:val="sr-Latn-ME"/>
        </w:rPr>
        <w:t>se vraća na početn</w:t>
      </w:r>
      <w:r w:rsidR="00C4314A" w:rsidRPr="00E44C04">
        <w:rPr>
          <w:sz w:val="22"/>
          <w:lang w:val="sr-Latn-ME"/>
        </w:rPr>
        <w:t xml:space="preserve">u </w:t>
      </w:r>
      <w:r w:rsidRPr="00E44C04">
        <w:rPr>
          <w:sz w:val="22"/>
          <w:lang w:val="sr-Latn-ME"/>
        </w:rPr>
        <w:t xml:space="preserve">vrijednost u </w:t>
      </w:r>
      <w:r w:rsidR="00C4314A" w:rsidRPr="00E44C04">
        <w:rPr>
          <w:sz w:val="22"/>
          <w:lang w:val="sr-Latn-ME"/>
        </w:rPr>
        <w:t>r</w:t>
      </w:r>
      <w:r w:rsidRPr="00E44C04">
        <w:rPr>
          <w:sz w:val="22"/>
          <w:lang w:val="sr-Latn-ME"/>
        </w:rPr>
        <w:t>oku</w:t>
      </w:r>
      <w:r w:rsidR="00C4314A" w:rsidRPr="00E44C04">
        <w:rPr>
          <w:sz w:val="22"/>
          <w:lang w:val="sr-Latn-ME"/>
        </w:rPr>
        <w:t xml:space="preserve"> od </w:t>
      </w:r>
      <w:r w:rsidRPr="00E44C04">
        <w:rPr>
          <w:sz w:val="22"/>
          <w:lang w:val="sr-Latn-ME"/>
        </w:rPr>
        <w:t xml:space="preserve"> mjesec dana. </w:t>
      </w:r>
      <w:r w:rsidR="007A1E65" w:rsidRPr="00E44C04">
        <w:rPr>
          <w:sz w:val="22"/>
          <w:lang w:val="sr-Latn-ME"/>
        </w:rPr>
        <w:t>Smanjenje brzine</w:t>
      </w:r>
      <w:r w:rsidR="001E12C2" w:rsidRPr="00E44C04">
        <w:rPr>
          <w:sz w:val="22"/>
          <w:lang w:val="sr-Latn-ME"/>
        </w:rPr>
        <w:t xml:space="preserve"> otkucaja srca </w:t>
      </w:r>
      <w:r w:rsidRPr="00E44C04">
        <w:rPr>
          <w:sz w:val="22"/>
          <w:lang w:val="sr-Latn-ME"/>
        </w:rPr>
        <w:t xml:space="preserve">koje izaziva fingolimod može se neutralisati parenteralnom primjenom atropina ili izoprenalina. Pokazalo se da i inhalacija salmeterola ima umjereno pozitivno hronotropno dejstvo. Sa započinjanjem terapije fingolimodom dolazi do povećanja broja prevremenih </w:t>
      </w:r>
      <w:r w:rsidR="001E12C2" w:rsidRPr="00E44C04">
        <w:rPr>
          <w:sz w:val="22"/>
          <w:lang w:val="sr-Latn-ME"/>
        </w:rPr>
        <w:t xml:space="preserve">atrijalnih </w:t>
      </w:r>
      <w:r w:rsidRPr="00E44C04">
        <w:rPr>
          <w:sz w:val="22"/>
          <w:lang w:val="sr-Latn-ME"/>
        </w:rPr>
        <w:t>kontrakcija, al</w:t>
      </w:r>
      <w:r w:rsidR="001E12C2" w:rsidRPr="00E44C04">
        <w:rPr>
          <w:sz w:val="22"/>
          <w:lang w:val="sr-Latn-ME"/>
        </w:rPr>
        <w:t>i nema povećane stope atrijalne</w:t>
      </w:r>
      <w:r w:rsidRPr="00E44C04">
        <w:rPr>
          <w:sz w:val="22"/>
          <w:lang w:val="sr-Latn-ME"/>
        </w:rPr>
        <w:t xml:space="preserve"> fibrilacij</w:t>
      </w:r>
      <w:r w:rsidR="001E12C2" w:rsidRPr="00E44C04">
        <w:rPr>
          <w:sz w:val="22"/>
          <w:lang w:val="sr-Latn-ME"/>
        </w:rPr>
        <w:t>e</w:t>
      </w:r>
      <w:r w:rsidRPr="00E44C04">
        <w:rPr>
          <w:sz w:val="22"/>
          <w:lang w:val="sr-Latn-ME"/>
        </w:rPr>
        <w:t>/flatera, niti ventrikularn</w:t>
      </w:r>
      <w:r w:rsidR="00991266" w:rsidRPr="00E44C04">
        <w:rPr>
          <w:sz w:val="22"/>
          <w:lang w:val="sr-Latn-ME"/>
        </w:rPr>
        <w:t>ih</w:t>
      </w:r>
      <w:r w:rsidRPr="00E44C04">
        <w:rPr>
          <w:sz w:val="22"/>
          <w:lang w:val="sr-Latn-ME"/>
        </w:rPr>
        <w:t xml:space="preserve"> aritmij</w:t>
      </w:r>
      <w:r w:rsidR="00991266" w:rsidRPr="00E44C04">
        <w:rPr>
          <w:sz w:val="22"/>
          <w:lang w:val="sr-Latn-ME"/>
        </w:rPr>
        <w:t>e ili</w:t>
      </w:r>
      <w:r w:rsidRPr="00E44C04">
        <w:rPr>
          <w:sz w:val="22"/>
          <w:lang w:val="sr-Latn-ME"/>
        </w:rPr>
        <w:t xml:space="preserve"> ektopije. Terapija fingolimodom </w:t>
      </w:r>
      <w:r w:rsidR="00991266" w:rsidRPr="00E44C04">
        <w:rPr>
          <w:sz w:val="22"/>
          <w:lang w:val="sr-Latn-ME"/>
        </w:rPr>
        <w:t>nije povezana</w:t>
      </w:r>
      <w:r w:rsidRPr="00E44C04">
        <w:rPr>
          <w:sz w:val="22"/>
          <w:lang w:val="sr-Latn-ME"/>
        </w:rPr>
        <w:t xml:space="preserve"> sa smanjenjem minutnog volumena</w:t>
      </w:r>
      <w:r w:rsidR="00991266" w:rsidRPr="00E44C04">
        <w:rPr>
          <w:sz w:val="22"/>
          <w:lang w:val="sr-Latn-ME"/>
        </w:rPr>
        <w:t xml:space="preserve"> srca</w:t>
      </w:r>
      <w:r w:rsidRPr="00E44C04">
        <w:rPr>
          <w:sz w:val="22"/>
          <w:lang w:val="sr-Latn-ME"/>
        </w:rPr>
        <w:t xml:space="preserve">. </w:t>
      </w:r>
      <w:r w:rsidR="00991266" w:rsidRPr="00E44C04">
        <w:rPr>
          <w:sz w:val="22"/>
          <w:lang w:val="sr-Latn-ME"/>
        </w:rPr>
        <w:t>Terapija f</w:t>
      </w:r>
      <w:r w:rsidRPr="00E44C04">
        <w:rPr>
          <w:sz w:val="22"/>
          <w:lang w:val="sr-Latn-ME"/>
        </w:rPr>
        <w:t>ingolimod</w:t>
      </w:r>
      <w:r w:rsidR="00991266" w:rsidRPr="00E44C04">
        <w:rPr>
          <w:sz w:val="22"/>
          <w:lang w:val="sr-Latn-ME"/>
        </w:rPr>
        <w:t>om</w:t>
      </w:r>
      <w:r w:rsidRPr="00E44C04">
        <w:rPr>
          <w:sz w:val="22"/>
          <w:lang w:val="sr-Latn-ME"/>
        </w:rPr>
        <w:t xml:space="preserve"> ne utiče na </w:t>
      </w:r>
      <w:r w:rsidR="00991266" w:rsidRPr="00E44C04">
        <w:rPr>
          <w:sz w:val="22"/>
          <w:lang w:val="sr-Latn-ME"/>
        </w:rPr>
        <w:t>autonomn</w:t>
      </w:r>
      <w:r w:rsidR="00F4205F" w:rsidRPr="00E44C04">
        <w:rPr>
          <w:sz w:val="22"/>
          <w:lang w:val="sr-Latn-ME"/>
        </w:rPr>
        <w:t>o kontrolisane</w:t>
      </w:r>
      <w:r w:rsidR="00991266" w:rsidRPr="00E44C04">
        <w:rPr>
          <w:sz w:val="22"/>
          <w:lang w:val="sr-Latn-ME"/>
        </w:rPr>
        <w:t xml:space="preserve"> </w:t>
      </w:r>
      <w:r w:rsidRPr="00E44C04">
        <w:rPr>
          <w:sz w:val="22"/>
          <w:lang w:val="sr-Latn-ME"/>
        </w:rPr>
        <w:t>odgovor</w:t>
      </w:r>
      <w:r w:rsidR="00991266" w:rsidRPr="00E44C04">
        <w:rPr>
          <w:sz w:val="22"/>
          <w:lang w:val="sr-Latn-ME"/>
        </w:rPr>
        <w:t>e</w:t>
      </w:r>
      <w:r w:rsidR="00F4205F" w:rsidRPr="00E44C04">
        <w:rPr>
          <w:sz w:val="22"/>
          <w:lang w:val="sr-Latn-ME"/>
        </w:rPr>
        <w:t xml:space="preserve"> srca</w:t>
      </w:r>
      <w:r w:rsidR="00991266" w:rsidRPr="00E44C04">
        <w:rPr>
          <w:sz w:val="22"/>
          <w:lang w:val="sr-Latn-ME"/>
        </w:rPr>
        <w:t>, uključujući  varijacije brzine otkucaja srca</w:t>
      </w:r>
      <w:r w:rsidR="00F4205F" w:rsidRPr="00E44C04">
        <w:rPr>
          <w:sz w:val="22"/>
          <w:lang w:val="sr-Latn-ME"/>
        </w:rPr>
        <w:t xml:space="preserve"> tokom dana</w:t>
      </w:r>
      <w:r w:rsidR="00991266" w:rsidRPr="00E44C04">
        <w:rPr>
          <w:sz w:val="22"/>
          <w:lang w:val="sr-Latn-ME"/>
        </w:rPr>
        <w:t xml:space="preserve"> i odgovor na fizičku aktivnost.</w:t>
      </w:r>
    </w:p>
    <w:p w:rsidR="00F4205F" w:rsidRPr="00E44C04" w:rsidRDefault="00F4205F" w:rsidP="00991266">
      <w:pPr>
        <w:tabs>
          <w:tab w:val="left" w:pos="540"/>
          <w:tab w:val="left" w:pos="569"/>
        </w:tabs>
        <w:jc w:val="both"/>
        <w:rPr>
          <w:sz w:val="22"/>
          <w:lang w:val="sr-Latn-ME"/>
        </w:rPr>
      </w:pPr>
    </w:p>
    <w:p w:rsidR="00A7108B" w:rsidRPr="00E44C04" w:rsidRDefault="00A7108B" w:rsidP="00A7108B">
      <w:pPr>
        <w:tabs>
          <w:tab w:val="left" w:pos="540"/>
          <w:tab w:val="left" w:pos="569"/>
        </w:tabs>
        <w:jc w:val="both"/>
        <w:rPr>
          <w:sz w:val="22"/>
          <w:lang w:val="sr-Latn-ME"/>
        </w:rPr>
      </w:pPr>
      <w:r w:rsidRPr="00E44C04">
        <w:rPr>
          <w:sz w:val="22"/>
          <w:lang w:val="sr-Latn-ME"/>
        </w:rPr>
        <w:t xml:space="preserve">S1P4 </w:t>
      </w:r>
      <w:r w:rsidR="00991266" w:rsidRPr="00E44C04">
        <w:rPr>
          <w:sz w:val="22"/>
          <w:lang w:val="sr-Latn-ME"/>
        </w:rPr>
        <w:t>može</w:t>
      </w:r>
      <w:r w:rsidRPr="00E44C04">
        <w:rPr>
          <w:sz w:val="22"/>
          <w:lang w:val="sr-Latn-ME"/>
        </w:rPr>
        <w:t xml:space="preserve"> djelimično </w:t>
      </w:r>
      <w:r w:rsidR="00991266" w:rsidRPr="00E44C04">
        <w:rPr>
          <w:sz w:val="22"/>
          <w:lang w:val="sr-Latn-ME"/>
        </w:rPr>
        <w:t>da doprinese ovom dejstvu, ali</w:t>
      </w:r>
      <w:r w:rsidRPr="00E44C04">
        <w:rPr>
          <w:sz w:val="22"/>
          <w:lang w:val="sr-Latn-ME"/>
        </w:rPr>
        <w:t xml:space="preserve"> nije glavni receptor odgovoran za limfoidnu depleciju. Mehanizam djelovanja bradikardije i vazokonstrikcije je takođe </w:t>
      </w:r>
      <w:r w:rsidR="00991266" w:rsidRPr="00E44C04">
        <w:rPr>
          <w:sz w:val="22"/>
          <w:lang w:val="sr-Latn-ME"/>
        </w:rPr>
        <w:t xml:space="preserve">ispitivan </w:t>
      </w:r>
      <w:r w:rsidRPr="00E44C04">
        <w:rPr>
          <w:i/>
          <w:sz w:val="22"/>
          <w:lang w:val="sr-Latn-ME"/>
        </w:rPr>
        <w:t>in vitro</w:t>
      </w:r>
      <w:r w:rsidRPr="00E44C04">
        <w:rPr>
          <w:sz w:val="22"/>
          <w:lang w:val="sr-Latn-ME"/>
        </w:rPr>
        <w:t xml:space="preserve"> </w:t>
      </w:r>
      <w:r w:rsidR="00991266" w:rsidRPr="00E44C04">
        <w:rPr>
          <w:sz w:val="22"/>
          <w:lang w:val="sr-Latn-ME"/>
        </w:rPr>
        <w:t>na</w:t>
      </w:r>
      <w:r w:rsidRPr="00E44C04">
        <w:rPr>
          <w:sz w:val="22"/>
          <w:lang w:val="sr-Latn-ME"/>
        </w:rPr>
        <w:t xml:space="preserve"> zamor</w:t>
      </w:r>
      <w:r w:rsidR="00991266" w:rsidRPr="00E44C04">
        <w:rPr>
          <w:sz w:val="22"/>
          <w:lang w:val="sr-Latn-ME"/>
        </w:rPr>
        <w:t xml:space="preserve">cima </w:t>
      </w:r>
      <w:r w:rsidRPr="00E44C04">
        <w:rPr>
          <w:sz w:val="22"/>
          <w:lang w:val="sr-Latn-ME"/>
        </w:rPr>
        <w:t xml:space="preserve">i izolovanoj aorti i koronarnoj arteriji kunića. Zaključeno je da bi bradikardija mogla biti posredovana prvenstveno aktivacijom </w:t>
      </w:r>
      <w:r w:rsidR="00F4205F" w:rsidRPr="00E44C04">
        <w:rPr>
          <w:sz w:val="22"/>
          <w:lang w:val="sr-Latn-ME"/>
        </w:rPr>
        <w:t>ulazno-ispravljačkog</w:t>
      </w:r>
      <w:r w:rsidR="00991266" w:rsidRPr="00E44C04">
        <w:rPr>
          <w:sz w:val="22"/>
          <w:lang w:val="sr-Latn-ME"/>
        </w:rPr>
        <w:t xml:space="preserve"> kalijumovog kanala </w:t>
      </w:r>
      <w:r w:rsidRPr="00E44C04">
        <w:rPr>
          <w:sz w:val="22"/>
          <w:lang w:val="sr-Latn-ME"/>
        </w:rPr>
        <w:t xml:space="preserve">(engl. inward-rectifying potassium channel) ili </w:t>
      </w:r>
      <w:r w:rsidR="00F4205F" w:rsidRPr="00E44C04">
        <w:rPr>
          <w:sz w:val="22"/>
          <w:lang w:val="sr-Latn-ME"/>
        </w:rPr>
        <w:t>ulazno- ispravljačkog</w:t>
      </w:r>
      <w:r w:rsidR="00991266" w:rsidRPr="00E44C04">
        <w:rPr>
          <w:sz w:val="22"/>
          <w:lang w:val="sr-Latn-ME"/>
        </w:rPr>
        <w:t xml:space="preserve"> K+ kanala aktiviranog G-proteinom </w:t>
      </w:r>
      <w:r w:rsidRPr="00E44C04">
        <w:rPr>
          <w:sz w:val="22"/>
          <w:lang w:val="sr-Latn-ME"/>
        </w:rPr>
        <w:t>(engl. G-protein activated inwardly rectifying K+ channel) (IKACh / GIRK) pa se čini da je vazokonstrikcija posredovana Rho kinazom i mehanizmom koji zavisi od kalcijuma.</w:t>
      </w:r>
    </w:p>
    <w:p w:rsidR="001071CB" w:rsidRPr="00E44C04" w:rsidRDefault="001071CB" w:rsidP="00A7108B">
      <w:pPr>
        <w:tabs>
          <w:tab w:val="left" w:pos="540"/>
          <w:tab w:val="left" w:pos="569"/>
        </w:tabs>
        <w:jc w:val="both"/>
        <w:rPr>
          <w:sz w:val="22"/>
          <w:lang w:val="sr-Latn-ME"/>
        </w:rPr>
      </w:pPr>
    </w:p>
    <w:p w:rsidR="00A7108B" w:rsidRPr="00E44C04" w:rsidRDefault="00A7108B" w:rsidP="00A7108B">
      <w:pPr>
        <w:tabs>
          <w:tab w:val="left" w:pos="540"/>
          <w:tab w:val="left" w:pos="569"/>
        </w:tabs>
        <w:jc w:val="both"/>
        <w:rPr>
          <w:sz w:val="22"/>
          <w:lang w:val="sr-Latn-ME"/>
        </w:rPr>
      </w:pPr>
      <w:r w:rsidRPr="00E44C04">
        <w:rPr>
          <w:sz w:val="22"/>
          <w:lang w:val="sr-Latn-ME"/>
        </w:rPr>
        <w:t>Terapija fingolimodom, pojedin</w:t>
      </w:r>
      <w:r w:rsidR="00991266" w:rsidRPr="00E44C04">
        <w:rPr>
          <w:sz w:val="22"/>
          <w:lang w:val="sr-Latn-ME"/>
        </w:rPr>
        <w:t xml:space="preserve">ačnim ili </w:t>
      </w:r>
      <w:r w:rsidR="001071CB" w:rsidRPr="00E44C04">
        <w:rPr>
          <w:sz w:val="22"/>
          <w:lang w:val="sr-Latn-ME"/>
        </w:rPr>
        <w:t xml:space="preserve">višekratnim </w:t>
      </w:r>
      <w:r w:rsidR="00991266" w:rsidRPr="00E44C04">
        <w:rPr>
          <w:sz w:val="22"/>
          <w:lang w:val="sr-Latn-ME"/>
        </w:rPr>
        <w:t>dozama od 0.5 mg i 1.</w:t>
      </w:r>
      <w:r w:rsidRPr="00E44C04">
        <w:rPr>
          <w:sz w:val="22"/>
          <w:lang w:val="sr-Latn-ME"/>
        </w:rPr>
        <w:t xml:space="preserve">25 mg tokom dvije nedelje nije povezana sa mjerljivim </w:t>
      </w:r>
      <w:r w:rsidR="00991266" w:rsidRPr="00E44C04">
        <w:rPr>
          <w:sz w:val="22"/>
          <w:lang w:val="sr-Latn-ME"/>
        </w:rPr>
        <w:t xml:space="preserve">povećanjem rezistentnosti disajnih puteva što je </w:t>
      </w:r>
      <w:r w:rsidRPr="00E44C04">
        <w:rPr>
          <w:sz w:val="22"/>
          <w:lang w:val="sr-Latn-ME"/>
        </w:rPr>
        <w:t>mjereno</w:t>
      </w:r>
      <w:r w:rsidR="00991266" w:rsidRPr="00E44C04">
        <w:rPr>
          <w:sz w:val="22"/>
          <w:lang w:val="sr-Latn-ME"/>
        </w:rPr>
        <w:t xml:space="preserve"> kao</w:t>
      </w:r>
      <w:r w:rsidRPr="00E44C04">
        <w:rPr>
          <w:sz w:val="22"/>
          <w:lang w:val="sr-Latn-ME"/>
        </w:rPr>
        <w:t xml:space="preserve"> FEV1 i </w:t>
      </w:r>
      <w:r w:rsidR="00991266" w:rsidRPr="00E44C04">
        <w:rPr>
          <w:sz w:val="22"/>
          <w:lang w:val="sr-Latn-ME"/>
        </w:rPr>
        <w:t>brzinom</w:t>
      </w:r>
      <w:r w:rsidRPr="00E44C04">
        <w:rPr>
          <w:sz w:val="22"/>
          <w:lang w:val="sr-Latn-ME"/>
        </w:rPr>
        <w:t xml:space="preserve"> forsiranog ekspiratornog volumena (FEF) 25-75. Međutim, pojedinačne doze fingolimoda ≥ 5 mg (</w:t>
      </w:r>
      <w:r w:rsidR="00991266" w:rsidRPr="00E44C04">
        <w:rPr>
          <w:sz w:val="22"/>
          <w:lang w:val="sr-Latn-ME"/>
        </w:rPr>
        <w:t>10-puta</w:t>
      </w:r>
      <w:r w:rsidRPr="00E44C04">
        <w:rPr>
          <w:sz w:val="22"/>
          <w:lang w:val="sr-Latn-ME"/>
        </w:rPr>
        <w:t xml:space="preserve"> veće od preporučene doze) povez</w:t>
      </w:r>
      <w:r w:rsidR="00991266" w:rsidRPr="00E44C04">
        <w:rPr>
          <w:sz w:val="22"/>
          <w:lang w:val="sr-Latn-ME"/>
        </w:rPr>
        <w:t xml:space="preserve">ane su </w:t>
      </w:r>
      <w:r w:rsidRPr="00E44C04">
        <w:rPr>
          <w:sz w:val="22"/>
          <w:lang w:val="sr-Latn-ME"/>
        </w:rPr>
        <w:t xml:space="preserve">sa dozno zavisnim </w:t>
      </w:r>
      <w:r w:rsidR="007A1E65" w:rsidRPr="00E44C04">
        <w:rPr>
          <w:sz w:val="22"/>
          <w:lang w:val="sr-Latn-ME"/>
        </w:rPr>
        <w:t>povećanjem otpora</w:t>
      </w:r>
      <w:r w:rsidRPr="00E44C04">
        <w:rPr>
          <w:sz w:val="22"/>
          <w:lang w:val="sr-Latn-ME"/>
        </w:rPr>
        <w:t xml:space="preserve"> </w:t>
      </w:r>
      <w:r w:rsidR="00991266" w:rsidRPr="00E44C04">
        <w:rPr>
          <w:sz w:val="22"/>
          <w:lang w:val="sr-Latn-ME"/>
        </w:rPr>
        <w:t xml:space="preserve">u disajnim </w:t>
      </w:r>
      <w:r w:rsidRPr="00E44C04">
        <w:rPr>
          <w:sz w:val="22"/>
          <w:lang w:val="sr-Latn-ME"/>
        </w:rPr>
        <w:t>pu</w:t>
      </w:r>
      <w:r w:rsidR="001C0675" w:rsidRPr="00E44C04">
        <w:rPr>
          <w:sz w:val="22"/>
          <w:lang w:val="sr-Latn-ME"/>
        </w:rPr>
        <w:t>tev</w:t>
      </w:r>
      <w:r w:rsidR="00991266" w:rsidRPr="00E44C04">
        <w:rPr>
          <w:sz w:val="22"/>
          <w:lang w:val="sr-Latn-ME"/>
        </w:rPr>
        <w:t>ima</w:t>
      </w:r>
      <w:r w:rsidRPr="00E44C04">
        <w:rPr>
          <w:sz w:val="22"/>
          <w:lang w:val="sr-Latn-ME"/>
        </w:rPr>
        <w:t xml:space="preserve">. Terapija fingolimodom, </w:t>
      </w:r>
      <w:r w:rsidR="001071CB" w:rsidRPr="00E44C04">
        <w:rPr>
          <w:sz w:val="22"/>
          <w:lang w:val="sr-Latn-ME"/>
        </w:rPr>
        <w:t xml:space="preserve">višekratnim </w:t>
      </w:r>
      <w:r w:rsidRPr="00E44C04">
        <w:rPr>
          <w:sz w:val="22"/>
          <w:lang w:val="sr-Latn-ME"/>
        </w:rPr>
        <w:t>dozama od 0</w:t>
      </w:r>
      <w:r w:rsidR="00467AE3" w:rsidRPr="00E44C04">
        <w:rPr>
          <w:sz w:val="22"/>
          <w:lang w:val="sr-Latn-ME"/>
        </w:rPr>
        <w:t>.</w:t>
      </w:r>
      <w:r w:rsidRPr="00E44C04">
        <w:rPr>
          <w:sz w:val="22"/>
          <w:lang w:val="sr-Latn-ME"/>
        </w:rPr>
        <w:t>5 mg, 1</w:t>
      </w:r>
      <w:r w:rsidR="00467AE3" w:rsidRPr="00E44C04">
        <w:rPr>
          <w:sz w:val="22"/>
          <w:lang w:val="sr-Latn-ME"/>
        </w:rPr>
        <w:t>.</w:t>
      </w:r>
      <w:r w:rsidRPr="00E44C04">
        <w:rPr>
          <w:sz w:val="22"/>
          <w:lang w:val="sr-Latn-ME"/>
        </w:rPr>
        <w:t>25 mg ili 5 mg nije povezana sa oštećenom oksigenacijom ili desaturacijom kiseonika pri fizičkom naporu ili sa pojačanim odgovorom disajnih pu</w:t>
      </w:r>
      <w:r w:rsidR="001C0675" w:rsidRPr="00E44C04">
        <w:rPr>
          <w:sz w:val="22"/>
          <w:lang w:val="sr-Latn-ME"/>
        </w:rPr>
        <w:t>teva</w:t>
      </w:r>
      <w:r w:rsidRPr="00E44C04">
        <w:rPr>
          <w:sz w:val="22"/>
          <w:lang w:val="sr-Latn-ME"/>
        </w:rPr>
        <w:t xml:space="preserve"> na metaholin. Ispitanici na terapiji fingolimodom imali su normalan bronhodilatatorni odgovor pri inhalaciji beta-agonista. </w:t>
      </w:r>
    </w:p>
    <w:p w:rsidR="00A7108B" w:rsidRPr="00E44C04" w:rsidRDefault="00A7108B" w:rsidP="00A7108B">
      <w:pPr>
        <w:tabs>
          <w:tab w:val="left" w:pos="540"/>
          <w:tab w:val="left" w:pos="569"/>
        </w:tabs>
        <w:jc w:val="both"/>
        <w:rPr>
          <w:sz w:val="22"/>
          <w:lang w:val="sr-Latn-ME"/>
        </w:rPr>
      </w:pPr>
    </w:p>
    <w:p w:rsidR="00A7108B" w:rsidRPr="00E44C04" w:rsidRDefault="00A7108B" w:rsidP="00A7108B">
      <w:pPr>
        <w:tabs>
          <w:tab w:val="left" w:pos="540"/>
          <w:tab w:val="left" w:pos="569"/>
        </w:tabs>
        <w:jc w:val="both"/>
        <w:rPr>
          <w:sz w:val="22"/>
          <w:u w:val="single"/>
          <w:lang w:val="sr-Latn-ME"/>
        </w:rPr>
      </w:pPr>
      <w:r w:rsidRPr="00E44C04">
        <w:rPr>
          <w:sz w:val="22"/>
          <w:u w:val="single"/>
          <w:lang w:val="sr-Latn-ME"/>
        </w:rPr>
        <w:t xml:space="preserve">Klinička efikasnost i bezbjednost </w:t>
      </w:r>
    </w:p>
    <w:p w:rsidR="00A7108B" w:rsidRPr="00E44C04" w:rsidRDefault="00A7108B" w:rsidP="00A7108B">
      <w:pPr>
        <w:tabs>
          <w:tab w:val="left" w:pos="540"/>
          <w:tab w:val="left" w:pos="569"/>
        </w:tabs>
        <w:jc w:val="both"/>
        <w:rPr>
          <w:sz w:val="22"/>
          <w:lang w:val="sr-Latn-ME"/>
        </w:rPr>
      </w:pPr>
      <w:r w:rsidRPr="00E44C04">
        <w:rPr>
          <w:sz w:val="22"/>
          <w:lang w:val="sr-Latn-ME"/>
        </w:rPr>
        <w:lastRenderedPageBreak/>
        <w:t>Efikasnost fingolimoda dokazana je u dvije studije koje su proc</w:t>
      </w:r>
      <w:r w:rsidR="00467AE3" w:rsidRPr="00E44C04">
        <w:rPr>
          <w:sz w:val="22"/>
          <w:lang w:val="sr-Latn-ME"/>
        </w:rPr>
        <w:t>jenjivale doze fingolimoda od 0.</w:t>
      </w:r>
      <w:r w:rsidRPr="00E44C04">
        <w:rPr>
          <w:sz w:val="22"/>
          <w:lang w:val="sr-Latn-ME"/>
        </w:rPr>
        <w:t>5 mg i 1</w:t>
      </w:r>
      <w:r w:rsidR="00467AE3" w:rsidRPr="00E44C04">
        <w:rPr>
          <w:sz w:val="22"/>
          <w:lang w:val="sr-Latn-ME"/>
        </w:rPr>
        <w:t>.</w:t>
      </w:r>
      <w:r w:rsidRPr="00E44C04">
        <w:rPr>
          <w:sz w:val="22"/>
          <w:lang w:val="sr-Latn-ME"/>
        </w:rPr>
        <w:t xml:space="preserve">25 mg jednom dnevno kod pacijenata sa relapsno-remitentnom multiplom sklerozom (RRMS). Obije studije uključile su pacijente koji su imali ≥ 2 relapsa u prethodne 2 godine ili ≥ 1 relapsa tokom prethodne godine. Rezultat na proširenoj skali statusa invalidnosti (engl. </w:t>
      </w:r>
      <w:r w:rsidRPr="00E44C04">
        <w:rPr>
          <w:i/>
          <w:sz w:val="22"/>
          <w:lang w:val="sr-Latn-ME"/>
        </w:rPr>
        <w:t>Expanded Disability Status Score -</w:t>
      </w:r>
      <w:r w:rsidRPr="00E44C04">
        <w:rPr>
          <w:sz w:val="22"/>
          <w:lang w:val="sr-Latn-ME"/>
        </w:rPr>
        <w:t xml:space="preserve"> EDSS) bio je između 0 i 5.5. Treća studija koja je bila fokusirana na istu populaciju odraslih pacijenata završena je nakon registracije fingolimoda.</w:t>
      </w:r>
    </w:p>
    <w:p w:rsidR="00A7108B" w:rsidRPr="00E44C04" w:rsidRDefault="00A7108B" w:rsidP="00A7108B">
      <w:pPr>
        <w:tabs>
          <w:tab w:val="left" w:pos="540"/>
          <w:tab w:val="left" w:pos="569"/>
        </w:tabs>
        <w:jc w:val="both"/>
        <w:rPr>
          <w:sz w:val="22"/>
          <w:lang w:val="sr-Latn-ME"/>
        </w:rPr>
      </w:pPr>
    </w:p>
    <w:p w:rsidR="00A7108B" w:rsidRPr="00E44C04" w:rsidRDefault="00A7108B" w:rsidP="00A7108B">
      <w:pPr>
        <w:tabs>
          <w:tab w:val="left" w:pos="540"/>
          <w:tab w:val="left" w:pos="569"/>
        </w:tabs>
        <w:jc w:val="both"/>
        <w:rPr>
          <w:sz w:val="22"/>
          <w:lang w:val="sr-Latn-ME"/>
        </w:rPr>
      </w:pPr>
      <w:r w:rsidRPr="00E44C04">
        <w:rPr>
          <w:sz w:val="22"/>
          <w:lang w:val="sr-Latn-ME"/>
        </w:rPr>
        <w:t>Studija D2301 (FREEDOMS) bila je dvogodišnja, randomizovana, dvostruko slijepa, placebo kontrolisana studija faze II</w:t>
      </w:r>
      <w:r w:rsidR="00467AE3" w:rsidRPr="00E44C04">
        <w:rPr>
          <w:sz w:val="22"/>
          <w:lang w:val="sr-Latn-ME"/>
        </w:rPr>
        <w:t>I sa 1272 pacijenta (n=425 sa 0.</w:t>
      </w:r>
      <w:r w:rsidRPr="00E44C04">
        <w:rPr>
          <w:sz w:val="22"/>
          <w:lang w:val="sr-Latn-ME"/>
        </w:rPr>
        <w:t>5 mg, 429 sa 1,25 mg, 418 sa placebom). Medijane vrijednosti početnih parametara bile su sljedeće: starost 37 godina, trajanje bolesti 6,7 godina i skor EDSS 2,0. Dobijeni rezultati prikazani su u Tabeli 1. Nije bilo zn</w:t>
      </w:r>
      <w:r w:rsidR="00467AE3" w:rsidRPr="00E44C04">
        <w:rPr>
          <w:sz w:val="22"/>
          <w:lang w:val="sr-Latn-ME"/>
        </w:rPr>
        <w:t>ačajne razlike između doza od 0.</w:t>
      </w:r>
      <w:r w:rsidRPr="00E44C04">
        <w:rPr>
          <w:sz w:val="22"/>
          <w:lang w:val="sr-Latn-ME"/>
        </w:rPr>
        <w:t>5 mg i 1</w:t>
      </w:r>
      <w:r w:rsidR="00467AE3" w:rsidRPr="00E44C04">
        <w:rPr>
          <w:sz w:val="22"/>
          <w:lang w:val="sr-Latn-ME"/>
        </w:rPr>
        <w:t>.</w:t>
      </w:r>
      <w:r w:rsidRPr="00E44C04">
        <w:rPr>
          <w:sz w:val="22"/>
          <w:lang w:val="sr-Latn-ME"/>
        </w:rPr>
        <w:t>25 mg ni kod jednog parametra.</w:t>
      </w:r>
    </w:p>
    <w:p w:rsidR="00A7108B" w:rsidRPr="00E44C04" w:rsidRDefault="00A7108B" w:rsidP="00A7108B">
      <w:pPr>
        <w:tabs>
          <w:tab w:val="left" w:pos="540"/>
          <w:tab w:val="left" w:pos="569"/>
        </w:tabs>
        <w:jc w:val="both"/>
        <w:rPr>
          <w:sz w:val="22"/>
          <w:lang w:val="sr-Latn-ME"/>
        </w:rPr>
      </w:pPr>
    </w:p>
    <w:p w:rsidR="00A7108B" w:rsidRPr="00E44C04" w:rsidRDefault="00A7108B" w:rsidP="00A7108B">
      <w:pPr>
        <w:tabs>
          <w:tab w:val="left" w:pos="540"/>
          <w:tab w:val="left" w:pos="569"/>
        </w:tabs>
        <w:jc w:val="both"/>
        <w:rPr>
          <w:b/>
          <w:sz w:val="22"/>
          <w:lang w:val="sr-Latn-ME"/>
        </w:rPr>
      </w:pPr>
      <w:r w:rsidRPr="00E44C04">
        <w:rPr>
          <w:b/>
          <w:sz w:val="22"/>
          <w:lang w:val="sr-Latn-ME"/>
        </w:rPr>
        <w:t>Tabela 1: Studija D2301 (FREEDOMS): Glavni rezultati</w:t>
      </w:r>
    </w:p>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85"/>
        <w:gridCol w:w="2306"/>
      </w:tblGrid>
      <w:tr w:rsidR="00A7108B" w:rsidRPr="00E44C04" w:rsidTr="00A7108B">
        <w:trPr>
          <w:trHeight w:val="351"/>
          <w:jc w:val="center"/>
        </w:trPr>
        <w:tc>
          <w:tcPr>
            <w:tcW w:w="4644" w:type="dxa"/>
            <w:vAlign w:val="bottom"/>
          </w:tcPr>
          <w:p w:rsidR="00A7108B" w:rsidRPr="00E44C04" w:rsidRDefault="00A7108B" w:rsidP="00A7108B">
            <w:pPr>
              <w:jc w:val="both"/>
              <w:rPr>
                <w:sz w:val="22"/>
                <w:lang w:val="sr-Latn-ME"/>
              </w:rPr>
            </w:pPr>
          </w:p>
        </w:tc>
        <w:tc>
          <w:tcPr>
            <w:tcW w:w="1985" w:type="dxa"/>
            <w:vAlign w:val="bottom"/>
          </w:tcPr>
          <w:p w:rsidR="00A7108B" w:rsidRPr="00E44C04" w:rsidRDefault="00A7108B" w:rsidP="00A7108B">
            <w:pPr>
              <w:jc w:val="center"/>
              <w:rPr>
                <w:b/>
                <w:sz w:val="22"/>
                <w:lang w:val="sr-Latn-ME"/>
              </w:rPr>
            </w:pPr>
            <w:r w:rsidRPr="00E44C04">
              <w:rPr>
                <w:b/>
                <w:sz w:val="22"/>
                <w:lang w:val="sr-Latn-ME"/>
              </w:rPr>
              <w:t>Fingolimod 0,5 mg</w:t>
            </w:r>
          </w:p>
        </w:tc>
        <w:tc>
          <w:tcPr>
            <w:tcW w:w="2306" w:type="dxa"/>
            <w:vAlign w:val="bottom"/>
          </w:tcPr>
          <w:p w:rsidR="00A7108B" w:rsidRPr="00E44C04" w:rsidRDefault="00A7108B" w:rsidP="00A7108B">
            <w:pPr>
              <w:jc w:val="center"/>
              <w:rPr>
                <w:b/>
                <w:sz w:val="22"/>
                <w:lang w:val="sr-Latn-ME"/>
              </w:rPr>
            </w:pPr>
            <w:r w:rsidRPr="00E44C04">
              <w:rPr>
                <w:b/>
                <w:sz w:val="22"/>
                <w:lang w:val="sr-Latn-ME"/>
              </w:rPr>
              <w:t>Placebo</w:t>
            </w:r>
          </w:p>
        </w:tc>
      </w:tr>
      <w:tr w:rsidR="00A7108B" w:rsidRPr="00E44C04" w:rsidTr="00A7108B">
        <w:trPr>
          <w:trHeight w:val="269"/>
          <w:jc w:val="center"/>
        </w:trPr>
        <w:tc>
          <w:tcPr>
            <w:tcW w:w="8935" w:type="dxa"/>
            <w:gridSpan w:val="3"/>
            <w:vAlign w:val="center"/>
          </w:tcPr>
          <w:p w:rsidR="00A7108B" w:rsidRPr="00E44C04" w:rsidRDefault="00A7108B" w:rsidP="00A7108B">
            <w:pPr>
              <w:jc w:val="both"/>
              <w:rPr>
                <w:sz w:val="22"/>
                <w:lang w:val="sr-Latn-ME"/>
              </w:rPr>
            </w:pPr>
            <w:r w:rsidRPr="00E44C04">
              <w:rPr>
                <w:b/>
                <w:sz w:val="22"/>
                <w:lang w:val="sr-Latn-ME"/>
              </w:rPr>
              <w:t>Klinički parametri praćenja</w:t>
            </w:r>
          </w:p>
        </w:tc>
      </w:tr>
      <w:tr w:rsidR="00A7108B" w:rsidRPr="00E44C04" w:rsidTr="00A7108B">
        <w:trPr>
          <w:trHeight w:val="258"/>
          <w:jc w:val="center"/>
        </w:trPr>
        <w:tc>
          <w:tcPr>
            <w:tcW w:w="4644" w:type="dxa"/>
          </w:tcPr>
          <w:p w:rsidR="00A7108B" w:rsidRPr="00E44C04" w:rsidRDefault="001071CB" w:rsidP="00A7108B">
            <w:pPr>
              <w:jc w:val="both"/>
              <w:rPr>
                <w:sz w:val="22"/>
                <w:lang w:val="sr-Latn-ME"/>
              </w:rPr>
            </w:pPr>
            <w:r w:rsidRPr="00E44C04">
              <w:rPr>
                <w:sz w:val="22"/>
                <w:lang w:val="sr-Latn-ME"/>
              </w:rPr>
              <w:t xml:space="preserve">Godišnja </w:t>
            </w:r>
            <w:r w:rsidR="00467AE3" w:rsidRPr="00E44C04">
              <w:rPr>
                <w:sz w:val="22"/>
                <w:lang w:val="sr-Latn-ME"/>
              </w:rPr>
              <w:t xml:space="preserve">stopa relapsa </w:t>
            </w:r>
            <w:r w:rsidR="00A7108B" w:rsidRPr="00E44C04">
              <w:rPr>
                <w:sz w:val="22"/>
                <w:lang w:val="sr-Latn-ME"/>
              </w:rPr>
              <w:t>(primarni parametar)</w:t>
            </w:r>
          </w:p>
        </w:tc>
        <w:tc>
          <w:tcPr>
            <w:tcW w:w="1985" w:type="dxa"/>
          </w:tcPr>
          <w:p w:rsidR="00A7108B" w:rsidRPr="00E44C04" w:rsidRDefault="00A7108B" w:rsidP="00A7108B">
            <w:pPr>
              <w:jc w:val="center"/>
              <w:rPr>
                <w:bCs/>
                <w:sz w:val="22"/>
                <w:lang w:val="sr-Latn-ME"/>
              </w:rPr>
            </w:pPr>
            <w:r w:rsidRPr="00E44C04">
              <w:rPr>
                <w:bCs/>
                <w:sz w:val="22"/>
                <w:lang w:val="sr-Latn-ME"/>
              </w:rPr>
              <w:t>0,18**</w:t>
            </w:r>
          </w:p>
        </w:tc>
        <w:tc>
          <w:tcPr>
            <w:tcW w:w="2306" w:type="dxa"/>
          </w:tcPr>
          <w:p w:rsidR="00A7108B" w:rsidRPr="00E44C04" w:rsidRDefault="00A7108B" w:rsidP="00A7108B">
            <w:pPr>
              <w:jc w:val="center"/>
              <w:rPr>
                <w:bCs/>
                <w:sz w:val="22"/>
                <w:lang w:val="sr-Latn-ME"/>
              </w:rPr>
            </w:pPr>
            <w:r w:rsidRPr="00E44C04">
              <w:rPr>
                <w:bCs/>
                <w:sz w:val="22"/>
                <w:lang w:val="sr-Latn-ME"/>
              </w:rPr>
              <w:t>0,40</w:t>
            </w:r>
          </w:p>
        </w:tc>
      </w:tr>
      <w:tr w:rsidR="00A7108B" w:rsidRPr="00E44C04" w:rsidTr="00A7108B">
        <w:trPr>
          <w:trHeight w:val="258"/>
          <w:jc w:val="center"/>
        </w:trPr>
        <w:tc>
          <w:tcPr>
            <w:tcW w:w="4644" w:type="dxa"/>
            <w:tcBorders>
              <w:bottom w:val="single" w:sz="4" w:space="0" w:color="auto"/>
            </w:tcBorders>
          </w:tcPr>
          <w:p w:rsidR="00A7108B" w:rsidRPr="00E44C04" w:rsidRDefault="00A7108B" w:rsidP="00A7108B">
            <w:pPr>
              <w:jc w:val="both"/>
              <w:rPr>
                <w:sz w:val="22"/>
                <w:lang w:val="sr-Latn-ME"/>
              </w:rPr>
            </w:pPr>
            <w:r w:rsidRPr="00E44C04">
              <w:rPr>
                <w:sz w:val="22"/>
                <w:lang w:val="sr-Latn-ME"/>
              </w:rPr>
              <w:t>Procenat pacijenata koji su bez relapsa nakon 24 mjeseca</w:t>
            </w:r>
          </w:p>
        </w:tc>
        <w:tc>
          <w:tcPr>
            <w:tcW w:w="1985" w:type="dxa"/>
          </w:tcPr>
          <w:p w:rsidR="00A7108B" w:rsidRPr="00E44C04" w:rsidRDefault="00A7108B" w:rsidP="00A7108B">
            <w:pPr>
              <w:jc w:val="center"/>
              <w:rPr>
                <w:sz w:val="22"/>
                <w:lang w:val="sr-Latn-ME"/>
              </w:rPr>
            </w:pPr>
            <w:r w:rsidRPr="00E44C04">
              <w:rPr>
                <w:sz w:val="22"/>
                <w:lang w:val="sr-Latn-ME"/>
              </w:rPr>
              <w:t>70%**</w:t>
            </w:r>
          </w:p>
        </w:tc>
        <w:tc>
          <w:tcPr>
            <w:tcW w:w="2306" w:type="dxa"/>
          </w:tcPr>
          <w:p w:rsidR="00A7108B" w:rsidRPr="00E44C04" w:rsidRDefault="00A7108B" w:rsidP="00A7108B">
            <w:pPr>
              <w:jc w:val="center"/>
              <w:rPr>
                <w:sz w:val="22"/>
                <w:lang w:val="sr-Latn-ME"/>
              </w:rPr>
            </w:pPr>
            <w:r w:rsidRPr="00E44C04">
              <w:rPr>
                <w:sz w:val="22"/>
                <w:lang w:val="sr-Latn-ME"/>
              </w:rPr>
              <w:t>46%</w:t>
            </w:r>
          </w:p>
        </w:tc>
      </w:tr>
      <w:tr w:rsidR="00A7108B" w:rsidRPr="00E44C04" w:rsidTr="00A7108B">
        <w:trPr>
          <w:trHeight w:val="258"/>
          <w:jc w:val="center"/>
        </w:trPr>
        <w:tc>
          <w:tcPr>
            <w:tcW w:w="4644" w:type="dxa"/>
          </w:tcPr>
          <w:p w:rsidR="00A7108B" w:rsidRPr="00E44C04" w:rsidRDefault="001071CB" w:rsidP="00A7108B">
            <w:pPr>
              <w:jc w:val="both"/>
              <w:rPr>
                <w:sz w:val="22"/>
                <w:lang w:val="sr-Latn-ME"/>
              </w:rPr>
            </w:pPr>
            <w:r w:rsidRPr="00E44C04">
              <w:rPr>
                <w:sz w:val="22"/>
                <w:lang w:val="sr-Latn-ME"/>
              </w:rPr>
              <w:t>Udio</w:t>
            </w:r>
            <w:r w:rsidR="00A7108B" w:rsidRPr="00E44C04">
              <w:rPr>
                <w:sz w:val="22"/>
                <w:lang w:val="sr-Latn-ME"/>
              </w:rPr>
              <w:t xml:space="preserve"> pacijenata sa progresijom onesposobljenosti potvrđenom nakon 3 mjeseca† </w:t>
            </w:r>
            <w:r w:rsidR="00A7108B" w:rsidRPr="00E44C04">
              <w:rPr>
                <w:i/>
                <w:sz w:val="22"/>
                <w:lang w:val="sr-Latn-ME"/>
              </w:rPr>
              <w:t>Hazard ratio</w:t>
            </w:r>
            <w:r w:rsidR="00A7108B" w:rsidRPr="00E44C04">
              <w:rPr>
                <w:sz w:val="22"/>
                <w:lang w:val="sr-Latn-ME"/>
              </w:rPr>
              <w:t xml:space="preserve"> (95% CI)</w:t>
            </w:r>
          </w:p>
        </w:tc>
        <w:tc>
          <w:tcPr>
            <w:tcW w:w="1985" w:type="dxa"/>
          </w:tcPr>
          <w:p w:rsidR="00A7108B" w:rsidRPr="00E44C04" w:rsidRDefault="00A7108B" w:rsidP="00A7108B">
            <w:pPr>
              <w:jc w:val="center"/>
              <w:rPr>
                <w:sz w:val="22"/>
                <w:lang w:val="sr-Latn-ME"/>
              </w:rPr>
            </w:pPr>
            <w:r w:rsidRPr="00E44C04">
              <w:rPr>
                <w:sz w:val="22"/>
                <w:lang w:val="sr-Latn-ME"/>
              </w:rPr>
              <w:t>17%</w:t>
            </w:r>
          </w:p>
          <w:p w:rsidR="00A7108B" w:rsidRPr="00E44C04" w:rsidRDefault="00A7108B" w:rsidP="00A7108B">
            <w:pPr>
              <w:jc w:val="center"/>
              <w:rPr>
                <w:sz w:val="22"/>
                <w:lang w:val="sr-Latn-ME"/>
              </w:rPr>
            </w:pPr>
          </w:p>
          <w:p w:rsidR="00A7108B" w:rsidRPr="00E44C04" w:rsidRDefault="00A7108B" w:rsidP="00A7108B">
            <w:pPr>
              <w:jc w:val="center"/>
              <w:rPr>
                <w:sz w:val="22"/>
                <w:lang w:val="sr-Latn-ME"/>
              </w:rPr>
            </w:pPr>
            <w:r w:rsidRPr="00E44C04">
              <w:rPr>
                <w:sz w:val="22"/>
                <w:lang w:val="sr-Latn-ME"/>
              </w:rPr>
              <w:t>0,70 (0,52, 0,96)*</w:t>
            </w:r>
          </w:p>
        </w:tc>
        <w:tc>
          <w:tcPr>
            <w:tcW w:w="2306" w:type="dxa"/>
          </w:tcPr>
          <w:p w:rsidR="00A7108B" w:rsidRPr="00E44C04" w:rsidRDefault="00A7108B" w:rsidP="00A7108B">
            <w:pPr>
              <w:jc w:val="center"/>
              <w:rPr>
                <w:sz w:val="22"/>
                <w:lang w:val="sr-Latn-ME"/>
              </w:rPr>
            </w:pPr>
          </w:p>
          <w:p w:rsidR="00A7108B" w:rsidRPr="00E44C04" w:rsidRDefault="00A7108B" w:rsidP="00A7108B">
            <w:pPr>
              <w:jc w:val="center"/>
              <w:rPr>
                <w:sz w:val="22"/>
                <w:lang w:val="sr-Latn-ME"/>
              </w:rPr>
            </w:pPr>
            <w:r w:rsidRPr="00E44C04">
              <w:rPr>
                <w:sz w:val="22"/>
                <w:lang w:val="sr-Latn-ME"/>
              </w:rPr>
              <w:t>24%</w:t>
            </w:r>
          </w:p>
        </w:tc>
      </w:tr>
      <w:tr w:rsidR="00A7108B" w:rsidRPr="00E44C04" w:rsidTr="00A7108B">
        <w:trPr>
          <w:trHeight w:val="362"/>
          <w:jc w:val="center"/>
        </w:trPr>
        <w:tc>
          <w:tcPr>
            <w:tcW w:w="8935" w:type="dxa"/>
            <w:gridSpan w:val="3"/>
            <w:vAlign w:val="center"/>
          </w:tcPr>
          <w:p w:rsidR="00A7108B" w:rsidRPr="00E44C04" w:rsidRDefault="00A7108B" w:rsidP="00A7108B">
            <w:pPr>
              <w:jc w:val="both"/>
              <w:rPr>
                <w:b/>
                <w:sz w:val="22"/>
                <w:lang w:val="sr-Latn-ME"/>
              </w:rPr>
            </w:pPr>
            <w:r w:rsidRPr="00E44C04">
              <w:rPr>
                <w:b/>
                <w:sz w:val="22"/>
                <w:lang w:val="sr-Latn-ME"/>
              </w:rPr>
              <w:t>Parametri praćenja definisani magnetnom rezonancom</w:t>
            </w:r>
          </w:p>
        </w:tc>
      </w:tr>
      <w:tr w:rsidR="00A7108B" w:rsidRPr="00E44C04" w:rsidTr="00A7108B">
        <w:trPr>
          <w:trHeight w:val="258"/>
          <w:jc w:val="center"/>
        </w:trPr>
        <w:tc>
          <w:tcPr>
            <w:tcW w:w="4644" w:type="dxa"/>
          </w:tcPr>
          <w:p w:rsidR="00A7108B" w:rsidRPr="00E44C04" w:rsidRDefault="00A7108B" w:rsidP="00A7108B">
            <w:pPr>
              <w:jc w:val="both"/>
              <w:rPr>
                <w:sz w:val="22"/>
                <w:lang w:val="sr-Latn-ME"/>
              </w:rPr>
            </w:pPr>
            <w:r w:rsidRPr="00E44C04">
              <w:rPr>
                <w:sz w:val="22"/>
                <w:lang w:val="sr-Latn-ME"/>
              </w:rPr>
              <w:t>Medijana (srednja vrijednost) broja novih ili povećanih T2 lezija tokom 24 mjeseca</w:t>
            </w:r>
          </w:p>
        </w:tc>
        <w:tc>
          <w:tcPr>
            <w:tcW w:w="1985" w:type="dxa"/>
          </w:tcPr>
          <w:p w:rsidR="00A7108B" w:rsidRPr="00E44C04" w:rsidRDefault="00A7108B" w:rsidP="00A7108B">
            <w:pPr>
              <w:jc w:val="center"/>
              <w:rPr>
                <w:sz w:val="22"/>
                <w:lang w:val="sr-Latn-ME"/>
              </w:rPr>
            </w:pPr>
            <w:r w:rsidRPr="00E44C04">
              <w:rPr>
                <w:sz w:val="22"/>
                <w:lang w:val="sr-Latn-ME"/>
              </w:rPr>
              <w:t>0,0 (2,5)**</w:t>
            </w:r>
          </w:p>
        </w:tc>
        <w:tc>
          <w:tcPr>
            <w:tcW w:w="2306" w:type="dxa"/>
          </w:tcPr>
          <w:p w:rsidR="00A7108B" w:rsidRPr="00E44C04" w:rsidRDefault="00A7108B" w:rsidP="00A7108B">
            <w:pPr>
              <w:jc w:val="center"/>
              <w:rPr>
                <w:sz w:val="22"/>
                <w:lang w:val="sr-Latn-ME"/>
              </w:rPr>
            </w:pPr>
            <w:r w:rsidRPr="00E44C04">
              <w:rPr>
                <w:sz w:val="22"/>
                <w:lang w:val="sr-Latn-ME"/>
              </w:rPr>
              <w:t>5,0 (9,8)</w:t>
            </w:r>
          </w:p>
        </w:tc>
      </w:tr>
      <w:tr w:rsidR="00A7108B" w:rsidRPr="00E44C04" w:rsidTr="00A7108B">
        <w:trPr>
          <w:trHeight w:val="376"/>
          <w:jc w:val="center"/>
        </w:trPr>
        <w:tc>
          <w:tcPr>
            <w:tcW w:w="4644" w:type="dxa"/>
          </w:tcPr>
          <w:p w:rsidR="00A7108B" w:rsidRPr="00E44C04" w:rsidRDefault="00A7108B" w:rsidP="00A7108B">
            <w:pPr>
              <w:jc w:val="both"/>
              <w:rPr>
                <w:sz w:val="22"/>
                <w:lang w:val="sr-Latn-ME"/>
              </w:rPr>
            </w:pPr>
            <w:r w:rsidRPr="00E44C04">
              <w:rPr>
                <w:sz w:val="22"/>
                <w:lang w:val="sr-Latn-ME"/>
              </w:rPr>
              <w:t>Medijana (srednja vrijednost) broja lezija koje pojačano vezuju Gd u 24. mjesecu</w:t>
            </w:r>
          </w:p>
        </w:tc>
        <w:tc>
          <w:tcPr>
            <w:tcW w:w="1985" w:type="dxa"/>
          </w:tcPr>
          <w:p w:rsidR="00A7108B" w:rsidRPr="00E44C04" w:rsidRDefault="00A7108B" w:rsidP="00A7108B">
            <w:pPr>
              <w:jc w:val="center"/>
              <w:rPr>
                <w:sz w:val="22"/>
                <w:lang w:val="sr-Latn-ME"/>
              </w:rPr>
            </w:pPr>
            <w:r w:rsidRPr="00E44C04">
              <w:rPr>
                <w:sz w:val="22"/>
                <w:lang w:val="sr-Latn-ME"/>
              </w:rPr>
              <w:t>0,0 (0,2)**</w:t>
            </w:r>
          </w:p>
        </w:tc>
        <w:tc>
          <w:tcPr>
            <w:tcW w:w="2306" w:type="dxa"/>
          </w:tcPr>
          <w:p w:rsidR="00A7108B" w:rsidRPr="00E44C04" w:rsidRDefault="00A7108B" w:rsidP="00A7108B">
            <w:pPr>
              <w:jc w:val="center"/>
              <w:rPr>
                <w:sz w:val="22"/>
                <w:lang w:val="sr-Latn-ME"/>
              </w:rPr>
            </w:pPr>
            <w:r w:rsidRPr="00E44C04">
              <w:rPr>
                <w:sz w:val="22"/>
                <w:lang w:val="sr-Latn-ME"/>
              </w:rPr>
              <w:t>0,0 (1,1)</w:t>
            </w:r>
          </w:p>
        </w:tc>
      </w:tr>
      <w:tr w:rsidR="00A7108B" w:rsidRPr="00E44C04" w:rsidTr="00A7108B">
        <w:trPr>
          <w:trHeight w:val="258"/>
          <w:jc w:val="center"/>
        </w:trPr>
        <w:tc>
          <w:tcPr>
            <w:tcW w:w="4644" w:type="dxa"/>
          </w:tcPr>
          <w:p w:rsidR="00A7108B" w:rsidRPr="00E44C04" w:rsidRDefault="00A7108B" w:rsidP="00A7108B">
            <w:pPr>
              <w:jc w:val="both"/>
              <w:rPr>
                <w:sz w:val="22"/>
                <w:lang w:val="sr-Latn-ME"/>
              </w:rPr>
            </w:pPr>
            <w:r w:rsidRPr="00E44C04">
              <w:rPr>
                <w:sz w:val="22"/>
                <w:lang w:val="sr-Latn-ME"/>
              </w:rPr>
              <w:t>Medijana (srednja vrijednost) % promjene zapremine mozga tokom 24 mjeseca</w:t>
            </w:r>
          </w:p>
        </w:tc>
        <w:tc>
          <w:tcPr>
            <w:tcW w:w="1985" w:type="dxa"/>
          </w:tcPr>
          <w:p w:rsidR="00A7108B" w:rsidRPr="00E44C04" w:rsidRDefault="00A7108B" w:rsidP="00A7108B">
            <w:pPr>
              <w:jc w:val="center"/>
              <w:rPr>
                <w:sz w:val="22"/>
                <w:lang w:val="sr-Latn-ME"/>
              </w:rPr>
            </w:pPr>
            <w:r w:rsidRPr="00E44C04">
              <w:rPr>
                <w:sz w:val="22"/>
                <w:lang w:val="sr-Latn-ME"/>
              </w:rPr>
              <w:t>-0,7 (-0,8)**</w:t>
            </w:r>
          </w:p>
        </w:tc>
        <w:tc>
          <w:tcPr>
            <w:tcW w:w="2306" w:type="dxa"/>
          </w:tcPr>
          <w:p w:rsidR="00A7108B" w:rsidRPr="00E44C04" w:rsidRDefault="00A7108B" w:rsidP="00A7108B">
            <w:pPr>
              <w:jc w:val="center"/>
              <w:rPr>
                <w:sz w:val="22"/>
                <w:lang w:val="sr-Latn-ME"/>
              </w:rPr>
            </w:pPr>
            <w:r w:rsidRPr="00E44C04">
              <w:rPr>
                <w:sz w:val="22"/>
                <w:lang w:val="sr-Latn-ME"/>
              </w:rPr>
              <w:t>-1,0 (-1,3)</w:t>
            </w:r>
          </w:p>
        </w:tc>
      </w:tr>
      <w:tr w:rsidR="00A7108B" w:rsidRPr="00E44C04" w:rsidTr="00A7108B">
        <w:trPr>
          <w:trHeight w:val="812"/>
          <w:jc w:val="center"/>
        </w:trPr>
        <w:tc>
          <w:tcPr>
            <w:tcW w:w="8935" w:type="dxa"/>
            <w:gridSpan w:val="3"/>
          </w:tcPr>
          <w:p w:rsidR="00A7108B" w:rsidRPr="00E44C04" w:rsidRDefault="00A7108B" w:rsidP="00467AE3">
            <w:pPr>
              <w:jc w:val="both"/>
              <w:rPr>
                <w:sz w:val="20"/>
                <w:szCs w:val="20"/>
                <w:lang w:val="sr-Latn-ME"/>
              </w:rPr>
            </w:pPr>
            <w:r w:rsidRPr="00E44C04">
              <w:rPr>
                <w:sz w:val="20"/>
                <w:szCs w:val="20"/>
                <w:lang w:val="sr-Latn-ME"/>
              </w:rPr>
              <w:t xml:space="preserve">† </w:t>
            </w:r>
            <w:r w:rsidR="00467AE3" w:rsidRPr="00E44C04">
              <w:rPr>
                <w:sz w:val="20"/>
                <w:szCs w:val="20"/>
                <w:lang w:val="sr-Latn-ME"/>
              </w:rPr>
              <w:t xml:space="preserve">Progresija onesposobljenosti definisana kao povećanje od 1 poena na EDSS skali potvrđena nakon </w:t>
            </w:r>
            <w:r w:rsidRPr="00E44C04">
              <w:rPr>
                <w:sz w:val="20"/>
                <w:szCs w:val="20"/>
                <w:lang w:val="sr-Latn-ME"/>
              </w:rPr>
              <w:t>3 mjeseca</w:t>
            </w:r>
          </w:p>
          <w:p w:rsidR="00A7108B" w:rsidRPr="00E44C04" w:rsidRDefault="00A7108B" w:rsidP="00A7108B">
            <w:pPr>
              <w:jc w:val="both"/>
              <w:rPr>
                <w:sz w:val="20"/>
                <w:szCs w:val="20"/>
                <w:lang w:val="sr-Latn-ME"/>
              </w:rPr>
            </w:pPr>
            <w:r w:rsidRPr="00E44C04">
              <w:rPr>
                <w:sz w:val="20"/>
                <w:szCs w:val="20"/>
                <w:lang w:val="sr-Latn-ME"/>
              </w:rPr>
              <w:t>** p&lt;0,001, *p&lt;0,05 u poređenju sa placebom</w:t>
            </w:r>
          </w:p>
          <w:p w:rsidR="00A7108B" w:rsidRPr="00E44C04" w:rsidRDefault="00A7108B" w:rsidP="00A7108B">
            <w:pPr>
              <w:jc w:val="both"/>
              <w:rPr>
                <w:sz w:val="20"/>
                <w:szCs w:val="20"/>
                <w:lang w:val="sr-Latn-ME"/>
              </w:rPr>
            </w:pPr>
            <w:r w:rsidRPr="00E44C04">
              <w:rPr>
                <w:sz w:val="20"/>
                <w:szCs w:val="20"/>
                <w:lang w:val="sr-Latn-ME"/>
              </w:rPr>
              <w:t xml:space="preserve">Sve analize kliničkih parametara praćenja zasnovane su na podacima ITT analize (engl. </w:t>
            </w:r>
            <w:r w:rsidRPr="00E44C04">
              <w:rPr>
                <w:i/>
                <w:sz w:val="20"/>
                <w:szCs w:val="20"/>
                <w:lang w:val="sr-Latn-ME"/>
              </w:rPr>
              <w:t>intent-to- treat</w:t>
            </w:r>
            <w:r w:rsidRPr="00E44C04">
              <w:rPr>
                <w:sz w:val="20"/>
                <w:szCs w:val="20"/>
                <w:lang w:val="sr-Latn-ME"/>
              </w:rPr>
              <w:t>, populacija pacijenata predviđenih za liječenje - primili bar jednu dozu ispitivanog lijeka). Za analize MRI korišćeni su skupovi podataka koji su mogli da se procijene.</w:t>
            </w:r>
          </w:p>
        </w:tc>
      </w:tr>
    </w:tbl>
    <w:p w:rsidR="00A7108B" w:rsidRPr="00E44C04" w:rsidRDefault="00A7108B" w:rsidP="00A7108B">
      <w:pPr>
        <w:tabs>
          <w:tab w:val="left" w:pos="540"/>
          <w:tab w:val="left" w:pos="569"/>
        </w:tabs>
        <w:jc w:val="both"/>
        <w:rPr>
          <w:sz w:val="22"/>
          <w:lang w:val="sr-Latn-ME"/>
        </w:rPr>
      </w:pPr>
    </w:p>
    <w:p w:rsidR="00A7108B" w:rsidRPr="00E44C04" w:rsidRDefault="00A7108B" w:rsidP="00467AE3">
      <w:pPr>
        <w:tabs>
          <w:tab w:val="left" w:pos="567"/>
        </w:tabs>
        <w:jc w:val="both"/>
        <w:rPr>
          <w:sz w:val="22"/>
          <w:szCs w:val="22"/>
          <w:lang w:val="sr-Latn-ME"/>
        </w:rPr>
      </w:pPr>
      <w:r w:rsidRPr="00E44C04">
        <w:rPr>
          <w:sz w:val="22"/>
          <w:szCs w:val="22"/>
          <w:lang w:val="sr-Latn-ME"/>
        </w:rPr>
        <w:t>Pacijenti koji su završili 24-mjesečnu osnovnu studiju FREEDOMS mogli su da se uključe u produženu dvostruko slijepu studiju (D2301E1) i</w:t>
      </w:r>
      <w:r w:rsidR="00467AE3" w:rsidRPr="00E44C04">
        <w:rPr>
          <w:sz w:val="22"/>
          <w:szCs w:val="22"/>
          <w:lang w:val="sr-Latn-ME"/>
        </w:rPr>
        <w:t xml:space="preserve"> da</w:t>
      </w:r>
      <w:r w:rsidRPr="00E44C04">
        <w:rPr>
          <w:sz w:val="22"/>
          <w:szCs w:val="22"/>
          <w:lang w:val="sr-Latn-ME"/>
        </w:rPr>
        <w:t xml:space="preserve"> primaju fingolimod. Ukupno </w:t>
      </w:r>
      <w:r w:rsidR="00467AE3" w:rsidRPr="00E44C04">
        <w:rPr>
          <w:sz w:val="22"/>
          <w:szCs w:val="22"/>
          <w:lang w:val="sr-Latn-ME"/>
        </w:rPr>
        <w:t>je uključeno</w:t>
      </w:r>
      <w:r w:rsidRPr="00E44C04">
        <w:rPr>
          <w:sz w:val="22"/>
          <w:szCs w:val="22"/>
          <w:lang w:val="sr-Latn-ME"/>
        </w:rPr>
        <w:t xml:space="preserve"> 920 pacijenata (n=</w:t>
      </w:r>
      <w:r w:rsidR="00467AE3" w:rsidRPr="00E44C04">
        <w:rPr>
          <w:sz w:val="22"/>
          <w:szCs w:val="22"/>
          <w:lang w:val="sr-Latn-ME"/>
        </w:rPr>
        <w:t>331 koji su nastavili primati 0.</w:t>
      </w:r>
      <w:r w:rsidRPr="00E44C04">
        <w:rPr>
          <w:sz w:val="22"/>
          <w:szCs w:val="22"/>
          <w:lang w:val="sr-Latn-ME"/>
        </w:rPr>
        <w:t xml:space="preserve">5 mg, </w:t>
      </w:r>
      <w:r w:rsidR="00467AE3" w:rsidRPr="00E44C04">
        <w:rPr>
          <w:sz w:val="22"/>
          <w:szCs w:val="22"/>
          <w:lang w:val="sr-Latn-ME"/>
        </w:rPr>
        <w:t>289 koji su nastavili primati 1.</w:t>
      </w:r>
      <w:r w:rsidRPr="00E44C04">
        <w:rPr>
          <w:sz w:val="22"/>
          <w:szCs w:val="22"/>
          <w:lang w:val="sr-Latn-ME"/>
        </w:rPr>
        <w:t>25 mg, 155 koji su</w:t>
      </w:r>
      <w:r w:rsidR="00467AE3" w:rsidRPr="00E44C04">
        <w:rPr>
          <w:sz w:val="22"/>
          <w:szCs w:val="22"/>
          <w:lang w:val="sr-Latn-ME"/>
        </w:rPr>
        <w:t xml:space="preserve"> prešli sa placeba na dozu od 0.</w:t>
      </w:r>
      <w:r w:rsidRPr="00E44C04">
        <w:rPr>
          <w:sz w:val="22"/>
          <w:szCs w:val="22"/>
          <w:lang w:val="sr-Latn-ME"/>
        </w:rPr>
        <w:t>5 mg i 145 pacijenata koji su</w:t>
      </w:r>
      <w:r w:rsidR="00467AE3" w:rsidRPr="00E44C04">
        <w:rPr>
          <w:sz w:val="22"/>
          <w:szCs w:val="22"/>
          <w:lang w:val="sr-Latn-ME"/>
        </w:rPr>
        <w:t xml:space="preserve"> prešli sa placeba na dozu od 1.</w:t>
      </w:r>
      <w:r w:rsidRPr="00E44C04">
        <w:rPr>
          <w:sz w:val="22"/>
          <w:szCs w:val="22"/>
          <w:lang w:val="sr-Latn-ME"/>
        </w:rPr>
        <w:t xml:space="preserve">25 mg). Nakon 12 mjeseci (36. mjesec), 856 pacijenata (93%) bilo je još uvijek uključeno. Između 24. i 36. mjeseca </w:t>
      </w:r>
      <w:r w:rsidR="00467AE3" w:rsidRPr="00E44C04">
        <w:rPr>
          <w:sz w:val="22"/>
          <w:szCs w:val="22"/>
          <w:lang w:val="sr-Latn-ME"/>
        </w:rPr>
        <w:t>anualizovana stopa relapsa (engl. annualised relapse rate, ARR) za pacijente koji su primali 0.</w:t>
      </w:r>
      <w:r w:rsidRPr="00E44C04">
        <w:rPr>
          <w:sz w:val="22"/>
          <w:szCs w:val="22"/>
          <w:lang w:val="sr-Latn-ME"/>
        </w:rPr>
        <w:t>5 mg fingolimoda u osnovnoj studiji i nastavili primati 0</w:t>
      </w:r>
      <w:r w:rsidR="00467AE3" w:rsidRPr="00E44C04">
        <w:rPr>
          <w:sz w:val="22"/>
          <w:szCs w:val="22"/>
          <w:lang w:val="sr-Latn-ME"/>
        </w:rPr>
        <w:t>.</w:t>
      </w:r>
      <w:r w:rsidRPr="00E44C04">
        <w:rPr>
          <w:sz w:val="22"/>
          <w:szCs w:val="22"/>
          <w:lang w:val="sr-Latn-ME"/>
        </w:rPr>
        <w:t>5 mg bila je 0,17 (0,21 u osnovnoj studiji). ARR za pacijente koji su prešli sa placeba na 0</w:t>
      </w:r>
      <w:r w:rsidR="00467AE3" w:rsidRPr="00E44C04">
        <w:rPr>
          <w:sz w:val="22"/>
          <w:szCs w:val="22"/>
          <w:lang w:val="sr-Latn-ME"/>
        </w:rPr>
        <w:t>.</w:t>
      </w:r>
      <w:r w:rsidRPr="00E44C04">
        <w:rPr>
          <w:sz w:val="22"/>
          <w:szCs w:val="22"/>
          <w:lang w:val="sr-Latn-ME"/>
        </w:rPr>
        <w:t>5 mg fingolimoda bio je 0,22 (0,42 u osnovno</w:t>
      </w:r>
      <w:r w:rsidR="001071CB" w:rsidRPr="00E44C04">
        <w:rPr>
          <w:sz w:val="22"/>
          <w:szCs w:val="22"/>
          <w:lang w:val="sr-Latn-ME"/>
        </w:rPr>
        <w:t>j</w:t>
      </w:r>
      <w:r w:rsidRPr="00E44C04">
        <w:rPr>
          <w:sz w:val="22"/>
          <w:szCs w:val="22"/>
          <w:lang w:val="sr-Latn-ME"/>
        </w:rPr>
        <w:t xml:space="preserve"> studiji).</w:t>
      </w:r>
    </w:p>
    <w:p w:rsidR="00A7108B" w:rsidRPr="00E44C04" w:rsidRDefault="00A7108B" w:rsidP="00A7108B">
      <w:pPr>
        <w:tabs>
          <w:tab w:val="left" w:pos="567"/>
        </w:tabs>
        <w:jc w:val="both"/>
        <w:rPr>
          <w:sz w:val="22"/>
          <w:szCs w:val="22"/>
          <w:lang w:val="sr-Latn-ME"/>
        </w:rPr>
      </w:pPr>
    </w:p>
    <w:p w:rsidR="00A7108B" w:rsidRPr="00E44C04" w:rsidRDefault="00A7108B" w:rsidP="00A7108B">
      <w:pPr>
        <w:tabs>
          <w:tab w:val="left" w:pos="567"/>
        </w:tabs>
        <w:jc w:val="both"/>
        <w:rPr>
          <w:sz w:val="22"/>
          <w:szCs w:val="22"/>
          <w:lang w:val="sr-Latn-ME"/>
        </w:rPr>
      </w:pPr>
      <w:r w:rsidRPr="00E44C04">
        <w:rPr>
          <w:sz w:val="22"/>
          <w:szCs w:val="22"/>
          <w:lang w:val="sr-Latn-ME"/>
        </w:rPr>
        <w:t>Uporedivi rezultati prikaz</w:t>
      </w:r>
      <w:r w:rsidR="00467AE3" w:rsidRPr="00E44C04">
        <w:rPr>
          <w:sz w:val="22"/>
          <w:szCs w:val="22"/>
          <w:lang w:val="sr-Latn-ME"/>
        </w:rPr>
        <w:t xml:space="preserve">ani u repliciranoj dvogodišnjoj, </w:t>
      </w:r>
      <w:r w:rsidRPr="00E44C04">
        <w:rPr>
          <w:sz w:val="22"/>
          <w:szCs w:val="22"/>
          <w:lang w:val="sr-Latn-ME"/>
        </w:rPr>
        <w:t>randomiziranoj, dvostruko slijepoj, placebo kontrolisanoj studiji faze III sa fingolimodom sprovedenoj kod 1083 pacijenta (n=358 na 0,5 mg, 370 na 1,25 mg, 355 na placebu) sa RRMS (D2309; FREEDOMS 2). Medijane vrijednosti osnovnih karakteristika bile su: starost 41 godina, trajanje bolesti 8,9 godina, EDSS vrijednost 2,5.</w:t>
      </w:r>
    </w:p>
    <w:p w:rsidR="00A7108B" w:rsidRPr="00E44C04" w:rsidRDefault="00A7108B" w:rsidP="00A7108B">
      <w:pPr>
        <w:tabs>
          <w:tab w:val="left" w:pos="567"/>
        </w:tabs>
        <w:jc w:val="both"/>
        <w:rPr>
          <w:sz w:val="22"/>
          <w:szCs w:val="22"/>
          <w:lang w:val="sr-Latn-ME"/>
        </w:rPr>
      </w:pPr>
    </w:p>
    <w:p w:rsidR="00A7108B" w:rsidRPr="00E44C04" w:rsidRDefault="00A7108B" w:rsidP="00A7108B">
      <w:pPr>
        <w:tabs>
          <w:tab w:val="left" w:pos="567"/>
        </w:tabs>
        <w:jc w:val="both"/>
        <w:rPr>
          <w:b/>
          <w:sz w:val="22"/>
          <w:szCs w:val="22"/>
          <w:lang w:val="sr-Latn-ME"/>
        </w:rPr>
      </w:pPr>
      <w:r w:rsidRPr="00E44C04">
        <w:rPr>
          <w:b/>
          <w:sz w:val="22"/>
          <w:szCs w:val="22"/>
          <w:lang w:val="sr-Latn-ME"/>
        </w:rPr>
        <w:t>Tabela 2: Studija D2309 (FREEDOMS 2): Glavni rezultati</w:t>
      </w:r>
    </w:p>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85"/>
        <w:gridCol w:w="2306"/>
      </w:tblGrid>
      <w:tr w:rsidR="00A7108B" w:rsidRPr="00E44C04" w:rsidTr="00A7108B">
        <w:trPr>
          <w:trHeight w:val="351"/>
          <w:jc w:val="center"/>
        </w:trPr>
        <w:tc>
          <w:tcPr>
            <w:tcW w:w="4644" w:type="dxa"/>
            <w:vAlign w:val="bottom"/>
          </w:tcPr>
          <w:p w:rsidR="00A7108B" w:rsidRPr="00E44C04" w:rsidRDefault="00A7108B" w:rsidP="00A7108B">
            <w:pPr>
              <w:tabs>
                <w:tab w:val="left" w:pos="567"/>
              </w:tabs>
              <w:jc w:val="both"/>
              <w:rPr>
                <w:sz w:val="22"/>
                <w:szCs w:val="20"/>
                <w:lang w:val="sr-Latn-ME"/>
              </w:rPr>
            </w:pPr>
          </w:p>
        </w:tc>
        <w:tc>
          <w:tcPr>
            <w:tcW w:w="1985" w:type="dxa"/>
            <w:vAlign w:val="bottom"/>
          </w:tcPr>
          <w:p w:rsidR="00A7108B" w:rsidRPr="00E44C04" w:rsidRDefault="00A7108B" w:rsidP="00A7108B">
            <w:pPr>
              <w:tabs>
                <w:tab w:val="left" w:pos="567"/>
              </w:tabs>
              <w:jc w:val="center"/>
              <w:rPr>
                <w:b/>
                <w:sz w:val="22"/>
                <w:szCs w:val="20"/>
                <w:lang w:val="sr-Latn-ME"/>
              </w:rPr>
            </w:pPr>
            <w:r w:rsidRPr="00E44C04">
              <w:rPr>
                <w:b/>
                <w:sz w:val="22"/>
                <w:szCs w:val="20"/>
                <w:lang w:val="sr-Latn-ME"/>
              </w:rPr>
              <w:t>Fingolimod 0,5 mg</w:t>
            </w:r>
          </w:p>
        </w:tc>
        <w:tc>
          <w:tcPr>
            <w:tcW w:w="2306" w:type="dxa"/>
            <w:vAlign w:val="bottom"/>
          </w:tcPr>
          <w:p w:rsidR="00A7108B" w:rsidRPr="00E44C04" w:rsidRDefault="00A7108B" w:rsidP="00A7108B">
            <w:pPr>
              <w:tabs>
                <w:tab w:val="left" w:pos="567"/>
              </w:tabs>
              <w:jc w:val="center"/>
              <w:rPr>
                <w:b/>
                <w:sz w:val="22"/>
                <w:szCs w:val="20"/>
                <w:lang w:val="sr-Latn-ME"/>
              </w:rPr>
            </w:pPr>
            <w:r w:rsidRPr="00E44C04">
              <w:rPr>
                <w:b/>
                <w:sz w:val="22"/>
                <w:szCs w:val="20"/>
                <w:lang w:val="sr-Latn-ME"/>
              </w:rPr>
              <w:t>Placebo</w:t>
            </w:r>
          </w:p>
        </w:tc>
      </w:tr>
      <w:tr w:rsidR="00A7108B" w:rsidRPr="00E44C04" w:rsidTr="00A7108B">
        <w:trPr>
          <w:trHeight w:val="269"/>
          <w:jc w:val="center"/>
        </w:trPr>
        <w:tc>
          <w:tcPr>
            <w:tcW w:w="8935" w:type="dxa"/>
            <w:gridSpan w:val="3"/>
            <w:vAlign w:val="center"/>
          </w:tcPr>
          <w:p w:rsidR="00A7108B" w:rsidRPr="00E44C04" w:rsidRDefault="00A7108B" w:rsidP="00A7108B">
            <w:pPr>
              <w:tabs>
                <w:tab w:val="left" w:pos="567"/>
              </w:tabs>
              <w:jc w:val="both"/>
              <w:rPr>
                <w:sz w:val="22"/>
                <w:szCs w:val="20"/>
                <w:lang w:val="sr-Latn-ME"/>
              </w:rPr>
            </w:pPr>
            <w:r w:rsidRPr="00E44C04">
              <w:rPr>
                <w:b/>
                <w:sz w:val="22"/>
                <w:szCs w:val="20"/>
                <w:lang w:val="sr-Latn-ME"/>
              </w:rPr>
              <w:t>Klinički parametri</w:t>
            </w:r>
            <w:r w:rsidRPr="00E44C04">
              <w:rPr>
                <w:lang w:val="sr-Latn-ME"/>
              </w:rPr>
              <w:t xml:space="preserve"> </w:t>
            </w:r>
            <w:r w:rsidRPr="00E44C04">
              <w:rPr>
                <w:b/>
                <w:sz w:val="22"/>
                <w:szCs w:val="20"/>
                <w:lang w:val="sr-Latn-ME"/>
              </w:rPr>
              <w:t>praćenja</w:t>
            </w:r>
          </w:p>
        </w:tc>
      </w:tr>
      <w:tr w:rsidR="00A7108B" w:rsidRPr="00E44C04" w:rsidTr="00A7108B">
        <w:trPr>
          <w:trHeight w:val="258"/>
          <w:jc w:val="center"/>
        </w:trPr>
        <w:tc>
          <w:tcPr>
            <w:tcW w:w="4644" w:type="dxa"/>
          </w:tcPr>
          <w:p w:rsidR="00467AE3" w:rsidRPr="00E44C04" w:rsidRDefault="001071CB" w:rsidP="00467AE3">
            <w:pPr>
              <w:jc w:val="both"/>
              <w:rPr>
                <w:sz w:val="22"/>
                <w:lang w:val="sr-Latn-ME"/>
              </w:rPr>
            </w:pPr>
            <w:r w:rsidRPr="00E44C04">
              <w:rPr>
                <w:sz w:val="22"/>
                <w:lang w:val="sr-Latn-ME"/>
              </w:rPr>
              <w:t xml:space="preserve">Godišnja </w:t>
            </w:r>
            <w:r w:rsidR="00467AE3" w:rsidRPr="00E44C04">
              <w:rPr>
                <w:sz w:val="22"/>
                <w:lang w:val="sr-Latn-ME"/>
              </w:rPr>
              <w:t xml:space="preserve">stopa relapsa (primarni parametar </w:t>
            </w:r>
          </w:p>
          <w:p w:rsidR="00A7108B" w:rsidRPr="00E44C04" w:rsidRDefault="00467AE3" w:rsidP="00467AE3">
            <w:pPr>
              <w:jc w:val="both"/>
              <w:rPr>
                <w:sz w:val="22"/>
                <w:lang w:val="sr-Latn-ME"/>
              </w:rPr>
            </w:pPr>
            <w:r w:rsidRPr="00E44C04">
              <w:rPr>
                <w:sz w:val="22"/>
                <w:lang w:val="sr-Latn-ME"/>
              </w:rPr>
              <w:t>praćenja)</w:t>
            </w:r>
          </w:p>
        </w:tc>
        <w:tc>
          <w:tcPr>
            <w:tcW w:w="1985" w:type="dxa"/>
          </w:tcPr>
          <w:p w:rsidR="00A7108B" w:rsidRPr="00E44C04" w:rsidRDefault="00A7108B" w:rsidP="00A7108B">
            <w:pPr>
              <w:tabs>
                <w:tab w:val="left" w:pos="567"/>
              </w:tabs>
              <w:jc w:val="center"/>
              <w:rPr>
                <w:bCs/>
                <w:sz w:val="22"/>
                <w:szCs w:val="20"/>
                <w:lang w:val="sr-Latn-ME"/>
              </w:rPr>
            </w:pPr>
            <w:r w:rsidRPr="00E44C04">
              <w:rPr>
                <w:bCs/>
                <w:sz w:val="22"/>
                <w:szCs w:val="20"/>
                <w:lang w:val="sr-Latn-ME"/>
              </w:rPr>
              <w:t>0,21**</w:t>
            </w:r>
          </w:p>
        </w:tc>
        <w:tc>
          <w:tcPr>
            <w:tcW w:w="2306" w:type="dxa"/>
          </w:tcPr>
          <w:p w:rsidR="00A7108B" w:rsidRPr="00E44C04" w:rsidRDefault="00A7108B" w:rsidP="00A7108B">
            <w:pPr>
              <w:tabs>
                <w:tab w:val="left" w:pos="567"/>
              </w:tabs>
              <w:jc w:val="center"/>
              <w:rPr>
                <w:bCs/>
                <w:sz w:val="22"/>
                <w:szCs w:val="20"/>
                <w:lang w:val="sr-Latn-ME"/>
              </w:rPr>
            </w:pPr>
            <w:r w:rsidRPr="00E44C04">
              <w:rPr>
                <w:bCs/>
                <w:sz w:val="22"/>
                <w:szCs w:val="20"/>
                <w:lang w:val="sr-Latn-ME"/>
              </w:rPr>
              <w:t>0,40</w:t>
            </w:r>
          </w:p>
        </w:tc>
      </w:tr>
      <w:tr w:rsidR="00A7108B" w:rsidRPr="00E44C04" w:rsidTr="00A7108B">
        <w:trPr>
          <w:trHeight w:val="258"/>
          <w:jc w:val="center"/>
        </w:trPr>
        <w:tc>
          <w:tcPr>
            <w:tcW w:w="4644" w:type="dxa"/>
            <w:tcBorders>
              <w:bottom w:val="single" w:sz="4" w:space="0" w:color="auto"/>
            </w:tcBorders>
          </w:tcPr>
          <w:p w:rsidR="00A7108B" w:rsidRPr="00E44C04" w:rsidRDefault="00A7108B" w:rsidP="00A7108B">
            <w:pPr>
              <w:jc w:val="both"/>
              <w:rPr>
                <w:sz w:val="22"/>
                <w:lang w:val="sr-Latn-ME"/>
              </w:rPr>
            </w:pPr>
            <w:r w:rsidRPr="00E44C04">
              <w:rPr>
                <w:sz w:val="22"/>
                <w:lang w:val="sr-Latn-ME"/>
              </w:rPr>
              <w:t>Procenat pacijenata koji su bez relapsa nakon 24 mjeseca</w:t>
            </w:r>
          </w:p>
        </w:tc>
        <w:tc>
          <w:tcPr>
            <w:tcW w:w="1985" w:type="dxa"/>
          </w:tcPr>
          <w:p w:rsidR="00A7108B" w:rsidRPr="00E44C04" w:rsidRDefault="00A7108B" w:rsidP="00A7108B">
            <w:pPr>
              <w:tabs>
                <w:tab w:val="left" w:pos="567"/>
              </w:tabs>
              <w:jc w:val="center"/>
              <w:rPr>
                <w:sz w:val="22"/>
                <w:szCs w:val="20"/>
                <w:lang w:val="sr-Latn-ME"/>
              </w:rPr>
            </w:pPr>
            <w:r w:rsidRPr="00E44C04">
              <w:rPr>
                <w:sz w:val="22"/>
                <w:szCs w:val="20"/>
                <w:lang w:val="sr-Latn-ME"/>
              </w:rPr>
              <w:t>71,5%**</w:t>
            </w:r>
          </w:p>
        </w:tc>
        <w:tc>
          <w:tcPr>
            <w:tcW w:w="2306" w:type="dxa"/>
          </w:tcPr>
          <w:p w:rsidR="00A7108B" w:rsidRPr="00E44C04" w:rsidRDefault="00A7108B" w:rsidP="00A7108B">
            <w:pPr>
              <w:tabs>
                <w:tab w:val="left" w:pos="567"/>
              </w:tabs>
              <w:jc w:val="center"/>
              <w:rPr>
                <w:sz w:val="22"/>
                <w:szCs w:val="20"/>
                <w:lang w:val="sr-Latn-ME"/>
              </w:rPr>
            </w:pPr>
            <w:r w:rsidRPr="00E44C04">
              <w:rPr>
                <w:sz w:val="22"/>
                <w:szCs w:val="20"/>
                <w:lang w:val="sr-Latn-ME"/>
              </w:rPr>
              <w:t>52,7%</w:t>
            </w:r>
          </w:p>
        </w:tc>
      </w:tr>
      <w:tr w:rsidR="00A7108B" w:rsidRPr="00E44C04" w:rsidTr="00A7108B">
        <w:trPr>
          <w:trHeight w:val="258"/>
          <w:jc w:val="center"/>
        </w:trPr>
        <w:tc>
          <w:tcPr>
            <w:tcW w:w="4644" w:type="dxa"/>
          </w:tcPr>
          <w:p w:rsidR="00A7108B" w:rsidRPr="00E44C04" w:rsidRDefault="001071CB" w:rsidP="00A7108B">
            <w:pPr>
              <w:jc w:val="both"/>
              <w:rPr>
                <w:sz w:val="22"/>
                <w:lang w:val="sr-Latn-ME"/>
              </w:rPr>
            </w:pPr>
            <w:r w:rsidRPr="00E44C04">
              <w:rPr>
                <w:sz w:val="22"/>
                <w:lang w:val="sr-Latn-ME"/>
              </w:rPr>
              <w:lastRenderedPageBreak/>
              <w:t>U</w:t>
            </w:r>
            <w:r w:rsidR="00A7108B" w:rsidRPr="00E44C04">
              <w:rPr>
                <w:sz w:val="22"/>
                <w:lang w:val="sr-Latn-ME"/>
              </w:rPr>
              <w:t xml:space="preserve">dio pacijenata sa progresijom onesposobljenosti potvrđenom nakon 3 mjeseca† </w:t>
            </w:r>
            <w:r w:rsidR="00A7108B" w:rsidRPr="00E44C04">
              <w:rPr>
                <w:i/>
                <w:sz w:val="22"/>
                <w:lang w:val="sr-Latn-ME"/>
              </w:rPr>
              <w:t>Hazard ratio</w:t>
            </w:r>
            <w:r w:rsidR="00A7108B" w:rsidRPr="00E44C04">
              <w:rPr>
                <w:sz w:val="22"/>
                <w:lang w:val="sr-Latn-ME"/>
              </w:rPr>
              <w:t xml:space="preserve"> (95% CI)</w:t>
            </w:r>
          </w:p>
        </w:tc>
        <w:tc>
          <w:tcPr>
            <w:tcW w:w="1985" w:type="dxa"/>
          </w:tcPr>
          <w:p w:rsidR="00A7108B" w:rsidRPr="00E44C04" w:rsidRDefault="00A7108B" w:rsidP="00A7108B">
            <w:pPr>
              <w:tabs>
                <w:tab w:val="left" w:pos="567"/>
              </w:tabs>
              <w:jc w:val="center"/>
              <w:rPr>
                <w:sz w:val="22"/>
                <w:szCs w:val="20"/>
                <w:lang w:val="sr-Latn-ME"/>
              </w:rPr>
            </w:pPr>
            <w:r w:rsidRPr="00E44C04">
              <w:rPr>
                <w:sz w:val="22"/>
                <w:szCs w:val="20"/>
                <w:lang w:val="sr-Latn-ME"/>
              </w:rPr>
              <w:t>25%</w:t>
            </w:r>
          </w:p>
          <w:p w:rsidR="00A7108B" w:rsidRPr="00E44C04" w:rsidRDefault="00A7108B" w:rsidP="00A7108B">
            <w:pPr>
              <w:tabs>
                <w:tab w:val="left" w:pos="567"/>
              </w:tabs>
              <w:jc w:val="center"/>
              <w:rPr>
                <w:sz w:val="22"/>
                <w:szCs w:val="20"/>
                <w:lang w:val="sr-Latn-ME"/>
              </w:rPr>
            </w:pPr>
          </w:p>
          <w:p w:rsidR="00A7108B" w:rsidRPr="00E44C04" w:rsidRDefault="00A7108B" w:rsidP="00A7108B">
            <w:pPr>
              <w:tabs>
                <w:tab w:val="left" w:pos="567"/>
              </w:tabs>
              <w:jc w:val="center"/>
              <w:rPr>
                <w:sz w:val="22"/>
                <w:szCs w:val="20"/>
                <w:lang w:val="sr-Latn-ME"/>
              </w:rPr>
            </w:pPr>
            <w:r w:rsidRPr="00E44C04">
              <w:rPr>
                <w:sz w:val="22"/>
                <w:szCs w:val="20"/>
                <w:lang w:val="sr-Latn-ME"/>
              </w:rPr>
              <w:t>0,83 (0,61, 1,12)</w:t>
            </w:r>
          </w:p>
        </w:tc>
        <w:tc>
          <w:tcPr>
            <w:tcW w:w="2306" w:type="dxa"/>
          </w:tcPr>
          <w:p w:rsidR="00A7108B" w:rsidRPr="00E44C04" w:rsidRDefault="00A7108B" w:rsidP="00A7108B">
            <w:pPr>
              <w:tabs>
                <w:tab w:val="left" w:pos="567"/>
              </w:tabs>
              <w:jc w:val="center"/>
              <w:rPr>
                <w:sz w:val="22"/>
                <w:szCs w:val="20"/>
                <w:lang w:val="sr-Latn-ME"/>
              </w:rPr>
            </w:pPr>
            <w:r w:rsidRPr="00E44C04">
              <w:rPr>
                <w:sz w:val="22"/>
                <w:szCs w:val="20"/>
                <w:lang w:val="sr-Latn-ME"/>
              </w:rPr>
              <w:t>29%</w:t>
            </w:r>
          </w:p>
        </w:tc>
      </w:tr>
      <w:tr w:rsidR="00A7108B" w:rsidRPr="00E44C04" w:rsidTr="00A7108B">
        <w:trPr>
          <w:trHeight w:val="362"/>
          <w:jc w:val="center"/>
        </w:trPr>
        <w:tc>
          <w:tcPr>
            <w:tcW w:w="8935" w:type="dxa"/>
            <w:gridSpan w:val="3"/>
            <w:vAlign w:val="center"/>
          </w:tcPr>
          <w:p w:rsidR="00A7108B" w:rsidRPr="00E44C04" w:rsidRDefault="00A7108B" w:rsidP="00A7108B">
            <w:pPr>
              <w:tabs>
                <w:tab w:val="left" w:pos="567"/>
              </w:tabs>
              <w:jc w:val="both"/>
              <w:rPr>
                <w:b/>
                <w:sz w:val="22"/>
                <w:szCs w:val="20"/>
                <w:lang w:val="sr-Latn-ME"/>
              </w:rPr>
            </w:pPr>
            <w:r w:rsidRPr="00E44C04">
              <w:rPr>
                <w:b/>
                <w:sz w:val="22"/>
                <w:szCs w:val="20"/>
                <w:lang w:val="sr-Latn-ME"/>
              </w:rPr>
              <w:t>Parametri praćenja utvrđeni magnetnom rezonancom</w:t>
            </w:r>
          </w:p>
        </w:tc>
      </w:tr>
      <w:tr w:rsidR="00A7108B" w:rsidRPr="00E44C04" w:rsidTr="00A7108B">
        <w:trPr>
          <w:trHeight w:val="258"/>
          <w:jc w:val="center"/>
        </w:trPr>
        <w:tc>
          <w:tcPr>
            <w:tcW w:w="4644" w:type="dxa"/>
          </w:tcPr>
          <w:p w:rsidR="00A7108B" w:rsidRPr="00E44C04" w:rsidRDefault="00A7108B" w:rsidP="00A7108B">
            <w:pPr>
              <w:tabs>
                <w:tab w:val="left" w:pos="567"/>
              </w:tabs>
              <w:jc w:val="both"/>
              <w:rPr>
                <w:sz w:val="22"/>
                <w:szCs w:val="20"/>
                <w:lang w:val="sr-Latn-ME"/>
              </w:rPr>
            </w:pPr>
            <w:r w:rsidRPr="00E44C04">
              <w:rPr>
                <w:sz w:val="22"/>
                <w:szCs w:val="20"/>
                <w:lang w:val="sr-Latn-ME"/>
              </w:rPr>
              <w:t>Medijana (srednja vrijednost) broja novih ili povećanih T2 lezija tokom 24 mjeseca</w:t>
            </w:r>
          </w:p>
        </w:tc>
        <w:tc>
          <w:tcPr>
            <w:tcW w:w="1985" w:type="dxa"/>
          </w:tcPr>
          <w:p w:rsidR="00A7108B" w:rsidRPr="00E44C04" w:rsidRDefault="00A7108B" w:rsidP="00A7108B">
            <w:pPr>
              <w:tabs>
                <w:tab w:val="left" w:pos="567"/>
              </w:tabs>
              <w:jc w:val="center"/>
              <w:rPr>
                <w:sz w:val="22"/>
                <w:szCs w:val="20"/>
                <w:lang w:val="sr-Latn-ME"/>
              </w:rPr>
            </w:pPr>
            <w:r w:rsidRPr="00E44C04">
              <w:rPr>
                <w:sz w:val="22"/>
                <w:szCs w:val="20"/>
                <w:lang w:val="sr-Latn-ME"/>
              </w:rPr>
              <w:t>0,0 (2,3)**</w:t>
            </w:r>
          </w:p>
        </w:tc>
        <w:tc>
          <w:tcPr>
            <w:tcW w:w="2306" w:type="dxa"/>
          </w:tcPr>
          <w:p w:rsidR="00A7108B" w:rsidRPr="00E44C04" w:rsidRDefault="00A7108B" w:rsidP="00A7108B">
            <w:pPr>
              <w:tabs>
                <w:tab w:val="left" w:pos="567"/>
              </w:tabs>
              <w:jc w:val="center"/>
              <w:rPr>
                <w:sz w:val="22"/>
                <w:szCs w:val="20"/>
                <w:lang w:val="sr-Latn-ME"/>
              </w:rPr>
            </w:pPr>
            <w:r w:rsidRPr="00E44C04">
              <w:rPr>
                <w:sz w:val="22"/>
                <w:szCs w:val="20"/>
                <w:lang w:val="sr-Latn-ME"/>
              </w:rPr>
              <w:t>4,0 (8,9)</w:t>
            </w:r>
          </w:p>
        </w:tc>
      </w:tr>
      <w:tr w:rsidR="00A7108B" w:rsidRPr="00E44C04" w:rsidTr="00A7108B">
        <w:trPr>
          <w:trHeight w:val="376"/>
          <w:jc w:val="center"/>
        </w:trPr>
        <w:tc>
          <w:tcPr>
            <w:tcW w:w="4644" w:type="dxa"/>
          </w:tcPr>
          <w:p w:rsidR="00A7108B" w:rsidRPr="00E44C04" w:rsidRDefault="00A7108B" w:rsidP="00A7108B">
            <w:pPr>
              <w:tabs>
                <w:tab w:val="left" w:pos="567"/>
              </w:tabs>
              <w:jc w:val="both"/>
              <w:rPr>
                <w:sz w:val="22"/>
                <w:szCs w:val="20"/>
                <w:lang w:val="sr-Latn-ME"/>
              </w:rPr>
            </w:pPr>
            <w:r w:rsidRPr="00E44C04">
              <w:rPr>
                <w:sz w:val="22"/>
                <w:szCs w:val="20"/>
                <w:lang w:val="sr-Latn-ME"/>
              </w:rPr>
              <w:t>Medijana (srednja vrijednost) broja lezija koje pojačano vezuju Gd u 24. mjesecu</w:t>
            </w:r>
          </w:p>
        </w:tc>
        <w:tc>
          <w:tcPr>
            <w:tcW w:w="1985" w:type="dxa"/>
          </w:tcPr>
          <w:p w:rsidR="00A7108B" w:rsidRPr="00E44C04" w:rsidRDefault="00A7108B" w:rsidP="00A7108B">
            <w:pPr>
              <w:tabs>
                <w:tab w:val="left" w:pos="567"/>
              </w:tabs>
              <w:jc w:val="center"/>
              <w:rPr>
                <w:sz w:val="22"/>
                <w:szCs w:val="20"/>
                <w:lang w:val="sr-Latn-ME"/>
              </w:rPr>
            </w:pPr>
            <w:r w:rsidRPr="00E44C04">
              <w:rPr>
                <w:sz w:val="22"/>
                <w:szCs w:val="20"/>
                <w:lang w:val="sr-Latn-ME"/>
              </w:rPr>
              <w:t>0,0 (0,4)**</w:t>
            </w:r>
          </w:p>
        </w:tc>
        <w:tc>
          <w:tcPr>
            <w:tcW w:w="2306" w:type="dxa"/>
          </w:tcPr>
          <w:p w:rsidR="00A7108B" w:rsidRPr="00E44C04" w:rsidRDefault="00A7108B" w:rsidP="00A7108B">
            <w:pPr>
              <w:tabs>
                <w:tab w:val="left" w:pos="567"/>
              </w:tabs>
              <w:jc w:val="center"/>
              <w:rPr>
                <w:sz w:val="22"/>
                <w:szCs w:val="20"/>
                <w:lang w:val="sr-Latn-ME"/>
              </w:rPr>
            </w:pPr>
            <w:r w:rsidRPr="00E44C04">
              <w:rPr>
                <w:sz w:val="22"/>
                <w:szCs w:val="20"/>
                <w:lang w:val="sr-Latn-ME"/>
              </w:rPr>
              <w:t>0,0 (1,2)</w:t>
            </w:r>
          </w:p>
        </w:tc>
      </w:tr>
      <w:tr w:rsidR="00A7108B" w:rsidRPr="00E44C04" w:rsidTr="00A7108B">
        <w:trPr>
          <w:trHeight w:val="258"/>
          <w:jc w:val="center"/>
        </w:trPr>
        <w:tc>
          <w:tcPr>
            <w:tcW w:w="4644" w:type="dxa"/>
          </w:tcPr>
          <w:p w:rsidR="00A7108B" w:rsidRPr="00E44C04" w:rsidRDefault="00A7108B" w:rsidP="00A7108B">
            <w:pPr>
              <w:tabs>
                <w:tab w:val="left" w:pos="567"/>
              </w:tabs>
              <w:jc w:val="both"/>
              <w:rPr>
                <w:sz w:val="22"/>
                <w:szCs w:val="20"/>
                <w:lang w:val="sr-Latn-ME"/>
              </w:rPr>
            </w:pPr>
            <w:r w:rsidRPr="00E44C04">
              <w:rPr>
                <w:sz w:val="22"/>
                <w:szCs w:val="20"/>
                <w:lang w:val="sr-Latn-ME"/>
              </w:rPr>
              <w:t>Medijana (srednja vrijednost) % promjene zapremine mozga tokom 24 mjeseca</w:t>
            </w:r>
          </w:p>
        </w:tc>
        <w:tc>
          <w:tcPr>
            <w:tcW w:w="1985" w:type="dxa"/>
          </w:tcPr>
          <w:p w:rsidR="00A7108B" w:rsidRPr="00E44C04" w:rsidRDefault="00A7108B" w:rsidP="00A7108B">
            <w:pPr>
              <w:tabs>
                <w:tab w:val="left" w:pos="567"/>
              </w:tabs>
              <w:jc w:val="center"/>
              <w:rPr>
                <w:sz w:val="22"/>
                <w:szCs w:val="20"/>
                <w:lang w:val="sr-Latn-ME"/>
              </w:rPr>
            </w:pPr>
            <w:r w:rsidRPr="00E44C04">
              <w:rPr>
                <w:sz w:val="22"/>
                <w:szCs w:val="20"/>
                <w:lang w:val="sr-Latn-ME"/>
              </w:rPr>
              <w:t>-0,71 (-0,86)**</w:t>
            </w:r>
          </w:p>
        </w:tc>
        <w:tc>
          <w:tcPr>
            <w:tcW w:w="2306" w:type="dxa"/>
          </w:tcPr>
          <w:p w:rsidR="00A7108B" w:rsidRPr="00E44C04" w:rsidRDefault="00A7108B" w:rsidP="00A7108B">
            <w:pPr>
              <w:tabs>
                <w:tab w:val="left" w:pos="567"/>
              </w:tabs>
              <w:jc w:val="center"/>
              <w:rPr>
                <w:sz w:val="22"/>
                <w:szCs w:val="20"/>
                <w:lang w:val="sr-Latn-ME"/>
              </w:rPr>
            </w:pPr>
            <w:r w:rsidRPr="00E44C04">
              <w:rPr>
                <w:sz w:val="22"/>
                <w:szCs w:val="20"/>
                <w:lang w:val="sr-Latn-ME"/>
              </w:rPr>
              <w:t>-1,02 (-1,28)</w:t>
            </w:r>
          </w:p>
        </w:tc>
      </w:tr>
      <w:tr w:rsidR="00A7108B" w:rsidRPr="00E44C04" w:rsidTr="00A7108B">
        <w:trPr>
          <w:trHeight w:val="812"/>
          <w:jc w:val="center"/>
        </w:trPr>
        <w:tc>
          <w:tcPr>
            <w:tcW w:w="8935" w:type="dxa"/>
            <w:gridSpan w:val="3"/>
          </w:tcPr>
          <w:p w:rsidR="00A7108B" w:rsidRPr="00E44C04" w:rsidRDefault="00467AE3" w:rsidP="00467AE3">
            <w:pPr>
              <w:jc w:val="both"/>
              <w:rPr>
                <w:sz w:val="20"/>
                <w:szCs w:val="20"/>
                <w:lang w:val="sr-Latn-ME"/>
              </w:rPr>
            </w:pPr>
            <w:r w:rsidRPr="00E44C04">
              <w:rPr>
                <w:sz w:val="20"/>
                <w:szCs w:val="20"/>
                <w:lang w:val="sr-Latn-ME"/>
              </w:rPr>
              <w:t>† Progresija onesposobljenosti definisana kao povećanje od 1 poena na EDSS skali potvrđena nakon 3 mjeseca</w:t>
            </w:r>
          </w:p>
          <w:p w:rsidR="00A7108B" w:rsidRPr="00E44C04" w:rsidRDefault="00A7108B" w:rsidP="00A7108B">
            <w:pPr>
              <w:tabs>
                <w:tab w:val="left" w:pos="567"/>
              </w:tabs>
              <w:jc w:val="both"/>
              <w:rPr>
                <w:sz w:val="20"/>
                <w:szCs w:val="20"/>
                <w:lang w:val="sr-Latn-ME"/>
              </w:rPr>
            </w:pPr>
            <w:r w:rsidRPr="00E44C04">
              <w:rPr>
                <w:sz w:val="20"/>
                <w:szCs w:val="20"/>
                <w:lang w:val="sr-Latn-ME"/>
              </w:rPr>
              <w:t xml:space="preserve">** </w:t>
            </w:r>
            <w:r w:rsidR="00467AE3" w:rsidRPr="00E44C04">
              <w:rPr>
                <w:sz w:val="20"/>
                <w:szCs w:val="20"/>
                <w:lang w:val="sr-Latn-ME"/>
              </w:rPr>
              <w:t>p&lt;0,001 u poređenju sa placebom</w:t>
            </w:r>
          </w:p>
          <w:p w:rsidR="00A7108B" w:rsidRPr="00E44C04" w:rsidRDefault="00A7108B" w:rsidP="00467AE3">
            <w:pPr>
              <w:tabs>
                <w:tab w:val="left" w:pos="567"/>
              </w:tabs>
              <w:jc w:val="both"/>
              <w:rPr>
                <w:sz w:val="22"/>
                <w:szCs w:val="20"/>
                <w:lang w:val="sr-Latn-ME"/>
              </w:rPr>
            </w:pPr>
            <w:r w:rsidRPr="00E44C04">
              <w:rPr>
                <w:sz w:val="20"/>
                <w:szCs w:val="20"/>
                <w:lang w:val="sr-Latn-ME"/>
              </w:rPr>
              <w:t xml:space="preserve">Sve analize kliničkih parametara praćenja zasnovane su na podacima ITT analize (engl. </w:t>
            </w:r>
            <w:r w:rsidRPr="00E44C04">
              <w:rPr>
                <w:i/>
                <w:sz w:val="20"/>
                <w:szCs w:val="20"/>
                <w:lang w:val="sr-Latn-ME"/>
              </w:rPr>
              <w:t>intent-to- treat</w:t>
            </w:r>
            <w:r w:rsidRPr="00E44C04">
              <w:rPr>
                <w:sz w:val="20"/>
                <w:szCs w:val="20"/>
                <w:lang w:val="sr-Latn-ME"/>
              </w:rPr>
              <w:t>). Za analize MRI korišćeni su skupovi podataka koji su mogli da se procijene.</w:t>
            </w:r>
          </w:p>
        </w:tc>
      </w:tr>
    </w:tbl>
    <w:p w:rsidR="00A7108B" w:rsidRPr="00E44C04" w:rsidRDefault="00A7108B" w:rsidP="00A7108B">
      <w:pPr>
        <w:tabs>
          <w:tab w:val="left" w:pos="540"/>
          <w:tab w:val="left" w:pos="569"/>
        </w:tabs>
        <w:jc w:val="both"/>
        <w:rPr>
          <w:sz w:val="22"/>
          <w:lang w:val="sr-Latn-ME"/>
        </w:rPr>
      </w:pPr>
    </w:p>
    <w:p w:rsidR="00467AE3" w:rsidRPr="00E44C04" w:rsidRDefault="00A7108B" w:rsidP="00A7108B">
      <w:pPr>
        <w:tabs>
          <w:tab w:val="left" w:pos="540"/>
          <w:tab w:val="left" w:pos="569"/>
        </w:tabs>
        <w:jc w:val="both"/>
        <w:rPr>
          <w:sz w:val="22"/>
          <w:lang w:val="sr-Latn-ME"/>
        </w:rPr>
      </w:pPr>
      <w:r w:rsidRPr="00E44C04">
        <w:rPr>
          <w:sz w:val="22"/>
          <w:lang w:val="sr-Latn-ME"/>
        </w:rPr>
        <w:t>Studija D2302 (TRANSFORMS) bila je jednogodišnja, ra</w:t>
      </w:r>
      <w:r w:rsidR="00467AE3" w:rsidRPr="00E44C04">
        <w:rPr>
          <w:sz w:val="22"/>
          <w:lang w:val="sr-Latn-ME"/>
        </w:rPr>
        <w:t xml:space="preserve">ndomizovana, dvostruko slijepa </w:t>
      </w:r>
      <w:r w:rsidRPr="00E44C04">
        <w:rPr>
          <w:sz w:val="22"/>
          <w:lang w:val="sr-Latn-ME"/>
        </w:rPr>
        <w:t>studija faze III</w:t>
      </w:r>
      <w:r w:rsidR="00467AE3" w:rsidRPr="00E44C04">
        <w:rPr>
          <w:sz w:val="22"/>
          <w:lang w:val="sr-Latn-ME"/>
        </w:rPr>
        <w:t>, sa dvostrukim placebo i</w:t>
      </w:r>
      <w:r w:rsidRPr="00E44C04">
        <w:rPr>
          <w:sz w:val="22"/>
          <w:lang w:val="sr-Latn-ME"/>
        </w:rPr>
        <w:t xml:space="preserve"> sa aktivnom kontrolom (interferon beta-1a), sprovedena</w:t>
      </w:r>
      <w:r w:rsidR="00467AE3" w:rsidRPr="00E44C04">
        <w:rPr>
          <w:sz w:val="22"/>
          <w:lang w:val="sr-Latn-ME"/>
        </w:rPr>
        <w:t xml:space="preserve"> na 1280 pacijenata (n=429 na dozi od  0.5 mg, 420 na dozi od </w:t>
      </w:r>
      <w:r w:rsidRPr="00E44C04">
        <w:rPr>
          <w:sz w:val="22"/>
          <w:lang w:val="sr-Latn-ME"/>
        </w:rPr>
        <w:t xml:space="preserve">1,25 mg, 431 </w:t>
      </w:r>
      <w:r w:rsidR="00467AE3" w:rsidRPr="00E44C04">
        <w:rPr>
          <w:sz w:val="22"/>
          <w:lang w:val="sr-Latn-ME"/>
        </w:rPr>
        <w:t xml:space="preserve">na interferonu beta-1a, </w:t>
      </w:r>
      <w:r w:rsidR="001071CB" w:rsidRPr="00E44C04">
        <w:rPr>
          <w:sz w:val="22"/>
          <w:lang w:val="sr-Latn-ME"/>
        </w:rPr>
        <w:t xml:space="preserve">datim </w:t>
      </w:r>
      <w:r w:rsidR="00467AE3" w:rsidRPr="00E44C04">
        <w:rPr>
          <w:sz w:val="22"/>
          <w:lang w:val="sr-Latn-ME"/>
        </w:rPr>
        <w:t xml:space="preserve">intramuskularnom injekcijom u dozi od 30 mikrograma jednom nedeljno). </w:t>
      </w:r>
      <w:r w:rsidRPr="00E44C04">
        <w:rPr>
          <w:sz w:val="22"/>
          <w:lang w:val="sr-Latn-ME"/>
        </w:rPr>
        <w:t>Medijane vrijednosti</w:t>
      </w:r>
      <w:r w:rsidR="00467AE3" w:rsidRPr="00E44C04">
        <w:rPr>
          <w:sz w:val="22"/>
          <w:lang w:val="sr-Latn-ME"/>
        </w:rPr>
        <w:t xml:space="preserve"> za početne karakteristike </w:t>
      </w:r>
      <w:r w:rsidRPr="00E44C04">
        <w:rPr>
          <w:sz w:val="22"/>
          <w:lang w:val="sr-Latn-ME"/>
        </w:rPr>
        <w:t xml:space="preserve"> bile su sljedeće: starost 36 godina, trajanje bolesti 5,9 godina i skor EDSS 2.0. Dobijeni rezultati prikazani su u Tabeli 3. Nije bilo značajne razlike između doza od 0</w:t>
      </w:r>
      <w:r w:rsidR="00467AE3" w:rsidRPr="00E44C04">
        <w:rPr>
          <w:sz w:val="22"/>
          <w:lang w:val="sr-Latn-ME"/>
        </w:rPr>
        <w:t>.5 mg i 1.</w:t>
      </w:r>
      <w:r w:rsidRPr="00E44C04">
        <w:rPr>
          <w:sz w:val="22"/>
          <w:lang w:val="sr-Latn-ME"/>
        </w:rPr>
        <w:t xml:space="preserve">25 mg </w:t>
      </w:r>
      <w:r w:rsidR="00467AE3" w:rsidRPr="00E44C04">
        <w:rPr>
          <w:sz w:val="22"/>
          <w:lang w:val="sr-Latn-ME"/>
        </w:rPr>
        <w:t>po pitanju parametara praćenja studije</w:t>
      </w:r>
      <w:r w:rsidR="001071CB" w:rsidRPr="00E44C04">
        <w:rPr>
          <w:sz w:val="22"/>
          <w:lang w:val="sr-Latn-ME"/>
        </w:rPr>
        <w:t>.</w:t>
      </w:r>
      <w:r w:rsidR="00467AE3" w:rsidRPr="00E44C04">
        <w:rPr>
          <w:sz w:val="22"/>
          <w:lang w:val="sr-Latn-ME"/>
        </w:rPr>
        <w:t xml:space="preserve"> </w:t>
      </w:r>
    </w:p>
    <w:p w:rsidR="00467AE3" w:rsidRPr="00E44C04" w:rsidRDefault="00467AE3" w:rsidP="00A7108B">
      <w:pPr>
        <w:tabs>
          <w:tab w:val="left" w:pos="540"/>
          <w:tab w:val="left" w:pos="569"/>
        </w:tabs>
        <w:jc w:val="both"/>
        <w:rPr>
          <w:sz w:val="22"/>
          <w:lang w:val="sr-Latn-ME"/>
        </w:rPr>
      </w:pPr>
    </w:p>
    <w:p w:rsidR="00A7108B" w:rsidRPr="00E44C04" w:rsidRDefault="00A7108B" w:rsidP="00A7108B">
      <w:pPr>
        <w:tabs>
          <w:tab w:val="left" w:pos="540"/>
          <w:tab w:val="left" w:pos="569"/>
        </w:tabs>
        <w:jc w:val="both"/>
        <w:rPr>
          <w:b/>
          <w:sz w:val="22"/>
          <w:lang w:val="sr-Latn-ME"/>
        </w:rPr>
      </w:pPr>
      <w:r w:rsidRPr="00E44C04">
        <w:rPr>
          <w:b/>
          <w:sz w:val="22"/>
          <w:lang w:val="sr-Latn-ME"/>
        </w:rPr>
        <w:t>Tabela 3: Studija D2302 (TRANSFORMS): Glavni rezultati</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85"/>
        <w:gridCol w:w="2693"/>
      </w:tblGrid>
      <w:tr w:rsidR="00A7108B" w:rsidRPr="00E44C04" w:rsidTr="00A7108B">
        <w:trPr>
          <w:trHeight w:val="351"/>
          <w:jc w:val="center"/>
        </w:trPr>
        <w:tc>
          <w:tcPr>
            <w:tcW w:w="4644" w:type="dxa"/>
            <w:vAlign w:val="bottom"/>
          </w:tcPr>
          <w:p w:rsidR="00A7108B" w:rsidRPr="00E44C04" w:rsidRDefault="00A7108B" w:rsidP="00A7108B">
            <w:pPr>
              <w:tabs>
                <w:tab w:val="left" w:pos="567"/>
              </w:tabs>
              <w:jc w:val="both"/>
              <w:rPr>
                <w:sz w:val="22"/>
                <w:szCs w:val="20"/>
                <w:lang w:val="sr-Latn-ME"/>
              </w:rPr>
            </w:pPr>
          </w:p>
        </w:tc>
        <w:tc>
          <w:tcPr>
            <w:tcW w:w="1985" w:type="dxa"/>
            <w:vAlign w:val="bottom"/>
          </w:tcPr>
          <w:p w:rsidR="00A7108B" w:rsidRPr="00E44C04" w:rsidRDefault="00A7108B" w:rsidP="00A7108B">
            <w:pPr>
              <w:tabs>
                <w:tab w:val="left" w:pos="567"/>
              </w:tabs>
              <w:jc w:val="both"/>
              <w:rPr>
                <w:b/>
                <w:sz w:val="22"/>
                <w:szCs w:val="20"/>
                <w:lang w:val="sr-Latn-ME"/>
              </w:rPr>
            </w:pPr>
            <w:r w:rsidRPr="00E44C04">
              <w:rPr>
                <w:b/>
                <w:sz w:val="22"/>
                <w:szCs w:val="20"/>
                <w:lang w:val="sr-Latn-ME"/>
              </w:rPr>
              <w:t>Fingolimod 0,5 mg</w:t>
            </w:r>
          </w:p>
        </w:tc>
        <w:tc>
          <w:tcPr>
            <w:tcW w:w="2693" w:type="dxa"/>
            <w:vAlign w:val="bottom"/>
          </w:tcPr>
          <w:p w:rsidR="00A7108B" w:rsidRPr="00E44C04" w:rsidRDefault="00A7108B" w:rsidP="00A7108B">
            <w:pPr>
              <w:tabs>
                <w:tab w:val="left" w:pos="567"/>
              </w:tabs>
              <w:jc w:val="both"/>
              <w:rPr>
                <w:b/>
                <w:sz w:val="22"/>
                <w:szCs w:val="20"/>
                <w:lang w:val="sr-Latn-ME"/>
              </w:rPr>
            </w:pPr>
            <w:r w:rsidRPr="00E44C04">
              <w:rPr>
                <w:b/>
                <w:sz w:val="22"/>
                <w:szCs w:val="20"/>
                <w:lang w:val="sr-Latn-ME"/>
              </w:rPr>
              <w:t>Interferon beta-1a, 30 μg</w:t>
            </w:r>
          </w:p>
        </w:tc>
      </w:tr>
      <w:tr w:rsidR="00A7108B" w:rsidRPr="00E44C04" w:rsidTr="00A7108B">
        <w:trPr>
          <w:trHeight w:val="269"/>
          <w:jc w:val="center"/>
        </w:trPr>
        <w:tc>
          <w:tcPr>
            <w:tcW w:w="9322" w:type="dxa"/>
            <w:gridSpan w:val="3"/>
            <w:vAlign w:val="center"/>
          </w:tcPr>
          <w:p w:rsidR="00A7108B" w:rsidRPr="00E44C04" w:rsidRDefault="00A7108B" w:rsidP="00A7108B">
            <w:pPr>
              <w:tabs>
                <w:tab w:val="left" w:pos="567"/>
              </w:tabs>
              <w:jc w:val="both"/>
              <w:rPr>
                <w:sz w:val="22"/>
                <w:szCs w:val="20"/>
                <w:lang w:val="sr-Latn-ME"/>
              </w:rPr>
            </w:pPr>
            <w:r w:rsidRPr="00E44C04">
              <w:rPr>
                <w:b/>
                <w:sz w:val="22"/>
                <w:szCs w:val="20"/>
                <w:lang w:val="sr-Latn-ME"/>
              </w:rPr>
              <w:t>Klinički parametri  praćenja</w:t>
            </w:r>
          </w:p>
        </w:tc>
      </w:tr>
      <w:tr w:rsidR="00A7108B" w:rsidRPr="00E44C04" w:rsidTr="00A7108B">
        <w:trPr>
          <w:trHeight w:val="258"/>
          <w:jc w:val="center"/>
        </w:trPr>
        <w:tc>
          <w:tcPr>
            <w:tcW w:w="4644" w:type="dxa"/>
          </w:tcPr>
          <w:p w:rsidR="006C6489" w:rsidRPr="00E44C04" w:rsidRDefault="006C6489" w:rsidP="006C6489">
            <w:pPr>
              <w:tabs>
                <w:tab w:val="left" w:pos="567"/>
              </w:tabs>
              <w:jc w:val="both"/>
              <w:rPr>
                <w:sz w:val="22"/>
                <w:szCs w:val="20"/>
                <w:lang w:val="sr-Latn-ME"/>
              </w:rPr>
            </w:pPr>
            <w:r w:rsidRPr="00E44C04">
              <w:rPr>
                <w:sz w:val="22"/>
                <w:szCs w:val="20"/>
                <w:lang w:val="sr-Latn-ME"/>
              </w:rPr>
              <w:t xml:space="preserve">Anualizovana stopa relapsa (primarni parametar </w:t>
            </w:r>
          </w:p>
          <w:p w:rsidR="00A7108B" w:rsidRPr="00E44C04" w:rsidRDefault="006C6489" w:rsidP="006C6489">
            <w:pPr>
              <w:tabs>
                <w:tab w:val="left" w:pos="567"/>
              </w:tabs>
              <w:jc w:val="both"/>
              <w:rPr>
                <w:sz w:val="22"/>
                <w:szCs w:val="20"/>
                <w:lang w:val="sr-Latn-ME"/>
              </w:rPr>
            </w:pPr>
            <w:r w:rsidRPr="00E44C04">
              <w:rPr>
                <w:sz w:val="22"/>
                <w:szCs w:val="20"/>
                <w:lang w:val="sr-Latn-ME"/>
              </w:rPr>
              <w:t>praćenja)</w:t>
            </w:r>
          </w:p>
        </w:tc>
        <w:tc>
          <w:tcPr>
            <w:tcW w:w="1985" w:type="dxa"/>
          </w:tcPr>
          <w:p w:rsidR="00A7108B" w:rsidRPr="00E44C04" w:rsidRDefault="00A7108B" w:rsidP="00A7108B">
            <w:pPr>
              <w:tabs>
                <w:tab w:val="left" w:pos="567"/>
              </w:tabs>
              <w:jc w:val="center"/>
              <w:rPr>
                <w:bCs/>
                <w:sz w:val="22"/>
                <w:szCs w:val="20"/>
                <w:lang w:val="sr-Latn-ME"/>
              </w:rPr>
            </w:pPr>
            <w:r w:rsidRPr="00E44C04">
              <w:rPr>
                <w:bCs/>
                <w:sz w:val="22"/>
                <w:szCs w:val="20"/>
                <w:lang w:val="sr-Latn-ME"/>
              </w:rPr>
              <w:t>0.16**</w:t>
            </w:r>
          </w:p>
        </w:tc>
        <w:tc>
          <w:tcPr>
            <w:tcW w:w="2693" w:type="dxa"/>
          </w:tcPr>
          <w:p w:rsidR="00A7108B" w:rsidRPr="00E44C04" w:rsidRDefault="00A7108B" w:rsidP="00A7108B">
            <w:pPr>
              <w:tabs>
                <w:tab w:val="left" w:pos="567"/>
              </w:tabs>
              <w:jc w:val="center"/>
              <w:rPr>
                <w:bCs/>
                <w:sz w:val="22"/>
                <w:szCs w:val="20"/>
                <w:lang w:val="sr-Latn-ME"/>
              </w:rPr>
            </w:pPr>
            <w:r w:rsidRPr="00E44C04">
              <w:rPr>
                <w:bCs/>
                <w:sz w:val="22"/>
                <w:szCs w:val="20"/>
                <w:lang w:val="sr-Latn-ME"/>
              </w:rPr>
              <w:t>0.33</w:t>
            </w:r>
          </w:p>
        </w:tc>
      </w:tr>
      <w:tr w:rsidR="00A7108B" w:rsidRPr="00E44C04" w:rsidTr="00A7108B">
        <w:trPr>
          <w:trHeight w:val="258"/>
          <w:jc w:val="center"/>
        </w:trPr>
        <w:tc>
          <w:tcPr>
            <w:tcW w:w="4644" w:type="dxa"/>
          </w:tcPr>
          <w:p w:rsidR="00A7108B" w:rsidRPr="00E44C04" w:rsidRDefault="00A7108B" w:rsidP="00A7108B">
            <w:pPr>
              <w:tabs>
                <w:tab w:val="left" w:pos="567"/>
              </w:tabs>
              <w:jc w:val="both"/>
              <w:rPr>
                <w:sz w:val="22"/>
                <w:szCs w:val="20"/>
                <w:lang w:val="sr-Latn-ME"/>
              </w:rPr>
            </w:pPr>
            <w:r w:rsidRPr="00E44C04">
              <w:rPr>
                <w:sz w:val="22"/>
                <w:szCs w:val="20"/>
                <w:lang w:val="sr-Latn-ME"/>
              </w:rPr>
              <w:t>Procenat pacijenata koji su bez relapsa nakon 12 mjeseci</w:t>
            </w:r>
          </w:p>
        </w:tc>
        <w:tc>
          <w:tcPr>
            <w:tcW w:w="1985" w:type="dxa"/>
          </w:tcPr>
          <w:p w:rsidR="00A7108B" w:rsidRPr="00E44C04" w:rsidRDefault="00A7108B" w:rsidP="00A7108B">
            <w:pPr>
              <w:tabs>
                <w:tab w:val="left" w:pos="567"/>
              </w:tabs>
              <w:jc w:val="center"/>
              <w:rPr>
                <w:sz w:val="22"/>
                <w:szCs w:val="20"/>
                <w:lang w:val="sr-Latn-ME"/>
              </w:rPr>
            </w:pPr>
            <w:r w:rsidRPr="00E44C04">
              <w:rPr>
                <w:sz w:val="22"/>
                <w:szCs w:val="20"/>
                <w:lang w:val="sr-Latn-ME"/>
              </w:rPr>
              <w:t>83%**</w:t>
            </w:r>
          </w:p>
        </w:tc>
        <w:tc>
          <w:tcPr>
            <w:tcW w:w="2693" w:type="dxa"/>
          </w:tcPr>
          <w:p w:rsidR="00A7108B" w:rsidRPr="00E44C04" w:rsidRDefault="00A7108B" w:rsidP="00A7108B">
            <w:pPr>
              <w:tabs>
                <w:tab w:val="left" w:pos="567"/>
              </w:tabs>
              <w:jc w:val="center"/>
              <w:rPr>
                <w:sz w:val="22"/>
                <w:szCs w:val="20"/>
                <w:lang w:val="sr-Latn-ME"/>
              </w:rPr>
            </w:pPr>
            <w:r w:rsidRPr="00E44C04">
              <w:rPr>
                <w:sz w:val="22"/>
                <w:szCs w:val="20"/>
                <w:lang w:val="sr-Latn-ME"/>
              </w:rPr>
              <w:t>71%</w:t>
            </w:r>
          </w:p>
        </w:tc>
      </w:tr>
      <w:tr w:rsidR="00A7108B" w:rsidRPr="00E44C04" w:rsidTr="00A7108B">
        <w:trPr>
          <w:trHeight w:val="258"/>
          <w:jc w:val="center"/>
        </w:trPr>
        <w:tc>
          <w:tcPr>
            <w:tcW w:w="4644" w:type="dxa"/>
          </w:tcPr>
          <w:p w:rsidR="00A7108B" w:rsidRPr="00E44C04" w:rsidRDefault="00434183" w:rsidP="00A7108B">
            <w:pPr>
              <w:jc w:val="both"/>
              <w:rPr>
                <w:sz w:val="22"/>
                <w:lang w:val="sr-Latn-ME"/>
              </w:rPr>
            </w:pPr>
            <w:r w:rsidRPr="00E44C04">
              <w:rPr>
                <w:sz w:val="22"/>
                <w:lang w:val="sr-Latn-ME"/>
              </w:rPr>
              <w:t>Udio</w:t>
            </w:r>
            <w:r w:rsidR="00A7108B" w:rsidRPr="00E44C04">
              <w:rPr>
                <w:sz w:val="22"/>
                <w:lang w:val="sr-Latn-ME"/>
              </w:rPr>
              <w:t xml:space="preserve"> pacijenata sa progresijom onesposobljenosti potvrđenom nakon 3 mjeseca† </w:t>
            </w:r>
            <w:r w:rsidR="00A7108B" w:rsidRPr="00E44C04">
              <w:rPr>
                <w:i/>
                <w:sz w:val="22"/>
                <w:lang w:val="sr-Latn-ME"/>
              </w:rPr>
              <w:t>Hazard ratio</w:t>
            </w:r>
            <w:r w:rsidR="00A7108B" w:rsidRPr="00E44C04">
              <w:rPr>
                <w:sz w:val="22"/>
                <w:lang w:val="sr-Latn-ME"/>
              </w:rPr>
              <w:t xml:space="preserve"> (95% CI)</w:t>
            </w:r>
          </w:p>
        </w:tc>
        <w:tc>
          <w:tcPr>
            <w:tcW w:w="1985" w:type="dxa"/>
          </w:tcPr>
          <w:p w:rsidR="00A7108B" w:rsidRPr="00E44C04" w:rsidRDefault="00A7108B" w:rsidP="00A7108B">
            <w:pPr>
              <w:tabs>
                <w:tab w:val="left" w:pos="567"/>
              </w:tabs>
              <w:jc w:val="center"/>
              <w:rPr>
                <w:sz w:val="22"/>
                <w:szCs w:val="20"/>
                <w:lang w:val="sr-Latn-ME"/>
              </w:rPr>
            </w:pPr>
            <w:r w:rsidRPr="00E44C04">
              <w:rPr>
                <w:sz w:val="22"/>
                <w:szCs w:val="20"/>
                <w:lang w:val="sr-Latn-ME"/>
              </w:rPr>
              <w:t>6%</w:t>
            </w:r>
          </w:p>
          <w:p w:rsidR="00A7108B" w:rsidRPr="00E44C04" w:rsidRDefault="00A7108B" w:rsidP="00A7108B">
            <w:pPr>
              <w:tabs>
                <w:tab w:val="left" w:pos="567"/>
              </w:tabs>
              <w:jc w:val="center"/>
              <w:rPr>
                <w:sz w:val="22"/>
                <w:szCs w:val="20"/>
                <w:lang w:val="sr-Latn-ME"/>
              </w:rPr>
            </w:pPr>
          </w:p>
          <w:p w:rsidR="00A7108B" w:rsidRPr="00E44C04" w:rsidRDefault="00A7108B" w:rsidP="00A7108B">
            <w:pPr>
              <w:tabs>
                <w:tab w:val="left" w:pos="567"/>
              </w:tabs>
              <w:jc w:val="center"/>
              <w:rPr>
                <w:sz w:val="22"/>
                <w:szCs w:val="20"/>
                <w:lang w:val="sr-Latn-ME"/>
              </w:rPr>
            </w:pPr>
            <w:r w:rsidRPr="00E44C04">
              <w:rPr>
                <w:sz w:val="22"/>
                <w:szCs w:val="20"/>
                <w:lang w:val="sr-Latn-ME"/>
              </w:rPr>
              <w:t>0,71 (0,42, 1.21)</w:t>
            </w:r>
          </w:p>
        </w:tc>
        <w:tc>
          <w:tcPr>
            <w:tcW w:w="2693" w:type="dxa"/>
          </w:tcPr>
          <w:p w:rsidR="00A7108B" w:rsidRPr="00E44C04" w:rsidRDefault="00A7108B" w:rsidP="00A7108B">
            <w:pPr>
              <w:tabs>
                <w:tab w:val="left" w:pos="567"/>
              </w:tabs>
              <w:jc w:val="center"/>
              <w:rPr>
                <w:sz w:val="22"/>
                <w:szCs w:val="20"/>
                <w:lang w:val="sr-Latn-ME"/>
              </w:rPr>
            </w:pPr>
            <w:r w:rsidRPr="00E44C04">
              <w:rPr>
                <w:sz w:val="22"/>
                <w:szCs w:val="20"/>
                <w:lang w:val="sr-Latn-ME"/>
              </w:rPr>
              <w:t>8%</w:t>
            </w:r>
          </w:p>
        </w:tc>
      </w:tr>
      <w:tr w:rsidR="00A7108B" w:rsidRPr="00E44C04" w:rsidTr="00A7108B">
        <w:trPr>
          <w:trHeight w:val="362"/>
          <w:jc w:val="center"/>
        </w:trPr>
        <w:tc>
          <w:tcPr>
            <w:tcW w:w="9322" w:type="dxa"/>
            <w:gridSpan w:val="3"/>
            <w:vAlign w:val="center"/>
          </w:tcPr>
          <w:p w:rsidR="00A7108B" w:rsidRPr="00E44C04" w:rsidRDefault="00A7108B" w:rsidP="00A7108B">
            <w:pPr>
              <w:tabs>
                <w:tab w:val="left" w:pos="567"/>
              </w:tabs>
              <w:jc w:val="both"/>
              <w:rPr>
                <w:b/>
                <w:sz w:val="22"/>
                <w:szCs w:val="20"/>
                <w:lang w:val="sr-Latn-ME"/>
              </w:rPr>
            </w:pPr>
            <w:r w:rsidRPr="00E44C04">
              <w:rPr>
                <w:b/>
                <w:sz w:val="22"/>
                <w:szCs w:val="20"/>
                <w:lang w:val="sr-Latn-ME"/>
              </w:rPr>
              <w:t>Parametri praćenja utvrđeni magnetnom rezonancom</w:t>
            </w:r>
          </w:p>
        </w:tc>
      </w:tr>
      <w:tr w:rsidR="00A7108B" w:rsidRPr="00E44C04" w:rsidTr="00A7108B">
        <w:trPr>
          <w:trHeight w:val="258"/>
          <w:jc w:val="center"/>
        </w:trPr>
        <w:tc>
          <w:tcPr>
            <w:tcW w:w="4644" w:type="dxa"/>
          </w:tcPr>
          <w:p w:rsidR="00A7108B" w:rsidRPr="00E44C04" w:rsidRDefault="00A7108B" w:rsidP="00A7108B">
            <w:pPr>
              <w:tabs>
                <w:tab w:val="left" w:pos="567"/>
              </w:tabs>
              <w:jc w:val="both"/>
              <w:rPr>
                <w:sz w:val="22"/>
                <w:szCs w:val="20"/>
                <w:lang w:val="sr-Latn-ME"/>
              </w:rPr>
            </w:pPr>
            <w:r w:rsidRPr="00E44C04">
              <w:rPr>
                <w:sz w:val="22"/>
                <w:szCs w:val="20"/>
                <w:lang w:val="sr-Latn-ME"/>
              </w:rPr>
              <w:t>Medijana (srednja vrijednost) broja novih ili povećanih T2 lezija tokom 12 mjeseci</w:t>
            </w:r>
          </w:p>
        </w:tc>
        <w:tc>
          <w:tcPr>
            <w:tcW w:w="1985" w:type="dxa"/>
          </w:tcPr>
          <w:p w:rsidR="00A7108B" w:rsidRPr="00E44C04" w:rsidRDefault="00A7108B" w:rsidP="00A7108B">
            <w:pPr>
              <w:tabs>
                <w:tab w:val="left" w:pos="567"/>
              </w:tabs>
              <w:jc w:val="center"/>
              <w:rPr>
                <w:sz w:val="22"/>
                <w:szCs w:val="20"/>
                <w:lang w:val="sr-Latn-ME"/>
              </w:rPr>
            </w:pPr>
            <w:r w:rsidRPr="00E44C04">
              <w:rPr>
                <w:sz w:val="22"/>
                <w:szCs w:val="20"/>
                <w:lang w:val="sr-Latn-ME"/>
              </w:rPr>
              <w:t>0,0 (1,7)*</w:t>
            </w:r>
          </w:p>
        </w:tc>
        <w:tc>
          <w:tcPr>
            <w:tcW w:w="2693" w:type="dxa"/>
          </w:tcPr>
          <w:p w:rsidR="00A7108B" w:rsidRPr="00E44C04" w:rsidRDefault="00A7108B" w:rsidP="00A7108B">
            <w:pPr>
              <w:tabs>
                <w:tab w:val="left" w:pos="567"/>
              </w:tabs>
              <w:jc w:val="center"/>
              <w:rPr>
                <w:sz w:val="22"/>
                <w:szCs w:val="20"/>
                <w:lang w:val="sr-Latn-ME"/>
              </w:rPr>
            </w:pPr>
            <w:r w:rsidRPr="00E44C04">
              <w:rPr>
                <w:sz w:val="22"/>
                <w:szCs w:val="20"/>
                <w:lang w:val="sr-Latn-ME"/>
              </w:rPr>
              <w:t>1,0 (2,6)</w:t>
            </w:r>
          </w:p>
        </w:tc>
      </w:tr>
      <w:tr w:rsidR="00A7108B" w:rsidRPr="00E44C04" w:rsidTr="00A7108B">
        <w:trPr>
          <w:trHeight w:val="376"/>
          <w:jc w:val="center"/>
        </w:trPr>
        <w:tc>
          <w:tcPr>
            <w:tcW w:w="4644" w:type="dxa"/>
          </w:tcPr>
          <w:p w:rsidR="00A7108B" w:rsidRPr="00E44C04" w:rsidRDefault="00A7108B" w:rsidP="00A7108B">
            <w:pPr>
              <w:tabs>
                <w:tab w:val="left" w:pos="567"/>
              </w:tabs>
              <w:jc w:val="both"/>
              <w:rPr>
                <w:sz w:val="22"/>
                <w:szCs w:val="20"/>
                <w:lang w:val="sr-Latn-ME"/>
              </w:rPr>
            </w:pPr>
            <w:r w:rsidRPr="00E44C04">
              <w:rPr>
                <w:sz w:val="22"/>
                <w:szCs w:val="20"/>
                <w:lang w:val="sr-Latn-ME"/>
              </w:rPr>
              <w:t>Medijana (srednja vrijednost) broja lezija koje pojačano vezuju Gd u 24. mjesecu</w:t>
            </w:r>
          </w:p>
        </w:tc>
        <w:tc>
          <w:tcPr>
            <w:tcW w:w="1985" w:type="dxa"/>
          </w:tcPr>
          <w:p w:rsidR="00A7108B" w:rsidRPr="00E44C04" w:rsidRDefault="00A7108B" w:rsidP="00A7108B">
            <w:pPr>
              <w:tabs>
                <w:tab w:val="left" w:pos="567"/>
              </w:tabs>
              <w:jc w:val="center"/>
              <w:rPr>
                <w:sz w:val="22"/>
                <w:szCs w:val="20"/>
                <w:lang w:val="sr-Latn-ME"/>
              </w:rPr>
            </w:pPr>
            <w:r w:rsidRPr="00E44C04">
              <w:rPr>
                <w:sz w:val="22"/>
                <w:szCs w:val="20"/>
                <w:lang w:val="sr-Latn-ME"/>
              </w:rPr>
              <w:t>0,0 (0,2)**</w:t>
            </w:r>
          </w:p>
        </w:tc>
        <w:tc>
          <w:tcPr>
            <w:tcW w:w="2693" w:type="dxa"/>
          </w:tcPr>
          <w:p w:rsidR="00A7108B" w:rsidRPr="00E44C04" w:rsidRDefault="00A7108B" w:rsidP="00A7108B">
            <w:pPr>
              <w:tabs>
                <w:tab w:val="left" w:pos="567"/>
              </w:tabs>
              <w:jc w:val="center"/>
              <w:rPr>
                <w:sz w:val="22"/>
                <w:szCs w:val="20"/>
                <w:lang w:val="sr-Latn-ME"/>
              </w:rPr>
            </w:pPr>
            <w:r w:rsidRPr="00E44C04">
              <w:rPr>
                <w:sz w:val="22"/>
                <w:szCs w:val="20"/>
                <w:lang w:val="sr-Latn-ME"/>
              </w:rPr>
              <w:t>0,0 (0,5)</w:t>
            </w:r>
          </w:p>
        </w:tc>
      </w:tr>
      <w:tr w:rsidR="00A7108B" w:rsidRPr="00E44C04" w:rsidTr="00A7108B">
        <w:trPr>
          <w:trHeight w:val="258"/>
          <w:jc w:val="center"/>
        </w:trPr>
        <w:tc>
          <w:tcPr>
            <w:tcW w:w="4644" w:type="dxa"/>
          </w:tcPr>
          <w:p w:rsidR="00A7108B" w:rsidRPr="00E44C04" w:rsidRDefault="00A7108B" w:rsidP="00A7108B">
            <w:pPr>
              <w:tabs>
                <w:tab w:val="left" w:pos="567"/>
              </w:tabs>
              <w:jc w:val="both"/>
              <w:rPr>
                <w:sz w:val="22"/>
                <w:szCs w:val="20"/>
                <w:lang w:val="sr-Latn-ME"/>
              </w:rPr>
            </w:pPr>
            <w:r w:rsidRPr="00E44C04">
              <w:rPr>
                <w:sz w:val="22"/>
                <w:szCs w:val="20"/>
                <w:lang w:val="sr-Latn-ME"/>
              </w:rPr>
              <w:t>Medijana (srednja vrijednost) % promjene zapremine mozga tokom 24 mjeseca</w:t>
            </w:r>
          </w:p>
        </w:tc>
        <w:tc>
          <w:tcPr>
            <w:tcW w:w="1985" w:type="dxa"/>
          </w:tcPr>
          <w:p w:rsidR="00A7108B" w:rsidRPr="00E44C04" w:rsidRDefault="00A7108B" w:rsidP="00A7108B">
            <w:pPr>
              <w:tabs>
                <w:tab w:val="left" w:pos="567"/>
              </w:tabs>
              <w:jc w:val="center"/>
              <w:rPr>
                <w:sz w:val="22"/>
                <w:szCs w:val="20"/>
                <w:lang w:val="sr-Latn-ME"/>
              </w:rPr>
            </w:pPr>
            <w:r w:rsidRPr="00E44C04">
              <w:rPr>
                <w:sz w:val="22"/>
                <w:szCs w:val="20"/>
                <w:lang w:val="sr-Latn-ME"/>
              </w:rPr>
              <w:t>-0,2 (-0,3)**</w:t>
            </w:r>
          </w:p>
        </w:tc>
        <w:tc>
          <w:tcPr>
            <w:tcW w:w="2693" w:type="dxa"/>
          </w:tcPr>
          <w:p w:rsidR="00A7108B" w:rsidRPr="00E44C04" w:rsidRDefault="00A7108B" w:rsidP="00A7108B">
            <w:pPr>
              <w:tabs>
                <w:tab w:val="left" w:pos="567"/>
              </w:tabs>
              <w:jc w:val="center"/>
              <w:rPr>
                <w:sz w:val="22"/>
                <w:szCs w:val="20"/>
                <w:lang w:val="sr-Latn-ME"/>
              </w:rPr>
            </w:pPr>
            <w:r w:rsidRPr="00E44C04">
              <w:rPr>
                <w:sz w:val="22"/>
                <w:szCs w:val="20"/>
                <w:lang w:val="sr-Latn-ME"/>
              </w:rPr>
              <w:t>-0,4 (-0,5)</w:t>
            </w:r>
          </w:p>
        </w:tc>
      </w:tr>
      <w:tr w:rsidR="00A7108B" w:rsidRPr="00E44C04" w:rsidTr="00A7108B">
        <w:trPr>
          <w:trHeight w:val="812"/>
          <w:jc w:val="center"/>
        </w:trPr>
        <w:tc>
          <w:tcPr>
            <w:tcW w:w="9322" w:type="dxa"/>
            <w:gridSpan w:val="3"/>
          </w:tcPr>
          <w:p w:rsidR="00A7108B" w:rsidRPr="00E44C04" w:rsidRDefault="006C6489" w:rsidP="006C6489">
            <w:pPr>
              <w:jc w:val="both"/>
              <w:rPr>
                <w:sz w:val="20"/>
                <w:szCs w:val="20"/>
                <w:lang w:val="sr-Latn-ME"/>
              </w:rPr>
            </w:pPr>
            <w:r w:rsidRPr="00E44C04">
              <w:rPr>
                <w:sz w:val="20"/>
                <w:szCs w:val="20"/>
                <w:lang w:val="sr-Latn-ME"/>
              </w:rPr>
              <w:t>† Progresija onesposobljenosti definisana kao povećanje od 1 poena na EDSS skali potvrđena nakon 3 mjeseca</w:t>
            </w:r>
          </w:p>
          <w:p w:rsidR="00A7108B" w:rsidRPr="00E44C04" w:rsidRDefault="00A7108B" w:rsidP="00A7108B">
            <w:pPr>
              <w:tabs>
                <w:tab w:val="left" w:pos="567"/>
              </w:tabs>
              <w:jc w:val="both"/>
              <w:rPr>
                <w:sz w:val="20"/>
                <w:szCs w:val="20"/>
                <w:lang w:val="sr-Latn-ME"/>
              </w:rPr>
            </w:pPr>
            <w:r w:rsidRPr="00E44C04">
              <w:rPr>
                <w:sz w:val="20"/>
                <w:szCs w:val="20"/>
                <w:lang w:val="sr-Latn-ME"/>
              </w:rPr>
              <w:t>* p&lt;0,01,** p&lt;0,001, u poređenju sa interferonom beta-1a</w:t>
            </w:r>
          </w:p>
          <w:p w:rsidR="00A7108B" w:rsidRPr="00E44C04" w:rsidRDefault="00A7108B" w:rsidP="006C6489">
            <w:pPr>
              <w:tabs>
                <w:tab w:val="left" w:pos="567"/>
              </w:tabs>
              <w:jc w:val="both"/>
              <w:rPr>
                <w:sz w:val="22"/>
                <w:szCs w:val="20"/>
                <w:lang w:val="sr-Latn-ME"/>
              </w:rPr>
            </w:pPr>
            <w:r w:rsidRPr="00E44C04">
              <w:rPr>
                <w:sz w:val="20"/>
                <w:szCs w:val="20"/>
                <w:lang w:val="sr-Latn-ME"/>
              </w:rPr>
              <w:t xml:space="preserve">Sve analize kliničkih parametara praćenja zasnovane su na podacima ITT analize (engl. </w:t>
            </w:r>
            <w:r w:rsidRPr="00E44C04">
              <w:rPr>
                <w:i/>
                <w:sz w:val="20"/>
                <w:szCs w:val="20"/>
                <w:lang w:val="sr-Latn-ME"/>
              </w:rPr>
              <w:t>intent-to- treat</w:t>
            </w:r>
            <w:r w:rsidR="006C6489" w:rsidRPr="00E44C04">
              <w:rPr>
                <w:sz w:val="20"/>
                <w:szCs w:val="20"/>
                <w:lang w:val="sr-Latn-ME"/>
              </w:rPr>
              <w:t>, analiza</w:t>
            </w:r>
            <w:r w:rsidRPr="00E44C04">
              <w:rPr>
                <w:sz w:val="20"/>
                <w:szCs w:val="20"/>
                <w:lang w:val="sr-Latn-ME"/>
              </w:rPr>
              <w:t>). Za analize MRI korišćeni su skupovi podataka koji su mogli da se procijene</w:t>
            </w:r>
            <w:r w:rsidRPr="00E44C04">
              <w:rPr>
                <w:sz w:val="22"/>
                <w:szCs w:val="20"/>
                <w:lang w:val="sr-Latn-ME"/>
              </w:rPr>
              <w:t>.</w:t>
            </w:r>
          </w:p>
        </w:tc>
      </w:tr>
    </w:tbl>
    <w:p w:rsidR="00A7108B" w:rsidRPr="00E44C04" w:rsidRDefault="00A7108B" w:rsidP="00A7108B">
      <w:pPr>
        <w:tabs>
          <w:tab w:val="left" w:pos="567"/>
        </w:tabs>
        <w:jc w:val="both"/>
        <w:rPr>
          <w:sz w:val="22"/>
          <w:szCs w:val="22"/>
          <w:lang w:val="sr-Latn-ME"/>
        </w:rPr>
      </w:pPr>
    </w:p>
    <w:p w:rsidR="00A7108B" w:rsidRPr="00E44C04" w:rsidRDefault="00A7108B" w:rsidP="00A7108B">
      <w:pPr>
        <w:tabs>
          <w:tab w:val="left" w:pos="567"/>
        </w:tabs>
        <w:jc w:val="both"/>
        <w:rPr>
          <w:sz w:val="22"/>
          <w:szCs w:val="22"/>
          <w:lang w:val="sr-Latn-ME"/>
        </w:rPr>
      </w:pPr>
      <w:r w:rsidRPr="00E44C04">
        <w:rPr>
          <w:sz w:val="22"/>
          <w:szCs w:val="22"/>
          <w:lang w:val="sr-Latn-ME"/>
        </w:rPr>
        <w:t xml:space="preserve">Pacijenti  koji su </w:t>
      </w:r>
      <w:r w:rsidR="006C6489" w:rsidRPr="00E44C04">
        <w:rPr>
          <w:sz w:val="22"/>
          <w:szCs w:val="22"/>
          <w:lang w:val="sr-Latn-ME"/>
        </w:rPr>
        <w:t>za</w:t>
      </w:r>
      <w:r w:rsidRPr="00E44C04">
        <w:rPr>
          <w:sz w:val="22"/>
          <w:szCs w:val="22"/>
          <w:lang w:val="sr-Latn-ME"/>
        </w:rPr>
        <w:t>vršili 12-mjesečnu osnovnu TRANSFORMS studiju mogli su se uključiti u dvostruko slijepu produženu studiju (D2302E1) i primati fingolimod. Ukupno se uključilo 1030 pacijenata, međutim, 3 od tih pacijenata nije primalo terapiju (n=356 koji su nastavili primati 0,5 mg, 330 koji su nastavili primati 1,25 mg, 167 koji su prešli sa interferona beta-1a na 0,5 mg i 174 koji su prešli sa interferona beta-1a na 1,25 mg). Nakon 12 mjeseci (24. mjesec), 882 pacijenta (86%) još uvijek je bilo uključeno. Između 12. i 24. mjeseca, ARR za pacijente koji su primali 0,5 mg fingolimoda u osnovnoj studiji i koji su ostali na dozi od 0,5 mg bi</w:t>
      </w:r>
      <w:r w:rsidR="007A1E65" w:rsidRPr="00E44C04">
        <w:rPr>
          <w:sz w:val="22"/>
          <w:szCs w:val="22"/>
          <w:lang w:val="sr-Latn-ME"/>
        </w:rPr>
        <w:t>la</w:t>
      </w:r>
      <w:r w:rsidRPr="00E44C04">
        <w:rPr>
          <w:sz w:val="22"/>
          <w:szCs w:val="22"/>
          <w:lang w:val="sr-Latn-ME"/>
        </w:rPr>
        <w:t xml:space="preserve"> je 0,20 (0,19 u osnovnoj studiji). ARR za pacijente koji su prešli sa interferona beta-1a na 0,5 mg fingolimoda bio je 0,33 (0,48 u osnovnoj studiji).</w:t>
      </w:r>
    </w:p>
    <w:p w:rsidR="00A7108B" w:rsidRPr="00E44C04" w:rsidRDefault="00A7108B" w:rsidP="00A7108B">
      <w:pPr>
        <w:tabs>
          <w:tab w:val="left" w:pos="567"/>
        </w:tabs>
        <w:jc w:val="both"/>
        <w:rPr>
          <w:sz w:val="22"/>
          <w:szCs w:val="22"/>
          <w:lang w:val="sr-Latn-ME"/>
        </w:rPr>
      </w:pPr>
    </w:p>
    <w:p w:rsidR="00A7108B" w:rsidRPr="00E44C04" w:rsidRDefault="00A7108B" w:rsidP="00AC4005">
      <w:pPr>
        <w:tabs>
          <w:tab w:val="left" w:pos="567"/>
        </w:tabs>
        <w:jc w:val="both"/>
        <w:rPr>
          <w:sz w:val="22"/>
          <w:szCs w:val="22"/>
          <w:lang w:val="sr-Latn-ME"/>
        </w:rPr>
      </w:pPr>
      <w:r w:rsidRPr="00E44C04">
        <w:rPr>
          <w:sz w:val="22"/>
          <w:szCs w:val="22"/>
          <w:lang w:val="sr-Latn-ME"/>
        </w:rPr>
        <w:t xml:space="preserve">Objedinjeni rezultati studija D2301 i D2302 pokazali su konzistentno i statistički značajno smanjenje godišnje stope relapsa u poređenju sa </w:t>
      </w:r>
      <w:r w:rsidR="00434183" w:rsidRPr="00E44C04">
        <w:rPr>
          <w:sz w:val="22"/>
          <w:szCs w:val="22"/>
          <w:lang w:val="sr-Latn-ME"/>
        </w:rPr>
        <w:t>poredbenim</w:t>
      </w:r>
      <w:r w:rsidRPr="00E44C04">
        <w:rPr>
          <w:sz w:val="22"/>
          <w:szCs w:val="22"/>
          <w:lang w:val="sr-Latn-ME"/>
        </w:rPr>
        <w:t xml:space="preserve"> podgrupa</w:t>
      </w:r>
      <w:r w:rsidR="00434183" w:rsidRPr="00E44C04">
        <w:rPr>
          <w:sz w:val="22"/>
          <w:szCs w:val="22"/>
          <w:lang w:val="sr-Latn-ME"/>
        </w:rPr>
        <w:t>ma</w:t>
      </w:r>
      <w:r w:rsidR="00AC4005" w:rsidRPr="00E44C04">
        <w:rPr>
          <w:sz w:val="22"/>
          <w:szCs w:val="22"/>
          <w:lang w:val="sr-Latn-ME"/>
        </w:rPr>
        <w:t xml:space="preserve"> koje su </w:t>
      </w:r>
      <w:r w:rsidRPr="00E44C04">
        <w:rPr>
          <w:sz w:val="22"/>
          <w:szCs w:val="22"/>
          <w:lang w:val="sr-Latn-ME"/>
        </w:rPr>
        <w:t xml:space="preserve"> definisan</w:t>
      </w:r>
      <w:r w:rsidR="00AC4005" w:rsidRPr="00E44C04">
        <w:rPr>
          <w:sz w:val="22"/>
          <w:szCs w:val="22"/>
          <w:lang w:val="sr-Latn-ME"/>
        </w:rPr>
        <w:t>e</w:t>
      </w:r>
      <w:r w:rsidRPr="00E44C04">
        <w:rPr>
          <w:sz w:val="22"/>
          <w:szCs w:val="22"/>
          <w:lang w:val="sr-Latn-ME"/>
        </w:rPr>
        <w:t xml:space="preserve"> prema polu, starosti, </w:t>
      </w:r>
      <w:r w:rsidRPr="00E44C04">
        <w:rPr>
          <w:sz w:val="22"/>
          <w:szCs w:val="22"/>
          <w:lang w:val="sr-Latn-ME"/>
        </w:rPr>
        <w:lastRenderedPageBreak/>
        <w:t>prethodnoj terapiji za multiplu sklerozu, aktivnosti bolesti ili nivo</w:t>
      </w:r>
      <w:r w:rsidR="00AC4005" w:rsidRPr="00E44C04">
        <w:rPr>
          <w:sz w:val="22"/>
          <w:szCs w:val="22"/>
          <w:lang w:val="sr-Latn-ME"/>
        </w:rPr>
        <w:t>ima  onesposobljenosti na početku.</w:t>
      </w:r>
      <w:r w:rsidR="00AC4005" w:rsidRPr="00E44C04">
        <w:rPr>
          <w:sz w:val="22"/>
          <w:szCs w:val="22"/>
          <w:lang w:val="sr-Latn-ME"/>
        </w:rPr>
        <w:cr/>
      </w:r>
    </w:p>
    <w:p w:rsidR="00A7108B" w:rsidRPr="00E44C04" w:rsidRDefault="00A7108B" w:rsidP="00AC4005">
      <w:pPr>
        <w:tabs>
          <w:tab w:val="left" w:pos="567"/>
        </w:tabs>
        <w:jc w:val="both"/>
        <w:rPr>
          <w:sz w:val="22"/>
          <w:szCs w:val="22"/>
          <w:lang w:val="sr-Latn-ME"/>
        </w:rPr>
      </w:pPr>
      <w:r w:rsidRPr="00E44C04">
        <w:rPr>
          <w:sz w:val="22"/>
          <w:szCs w:val="22"/>
          <w:lang w:val="sr-Latn-ME"/>
        </w:rPr>
        <w:t xml:space="preserve">Dalje analize podataka iz kliničkih studija pokazuju konzistentna terapijska dejstva </w:t>
      </w:r>
      <w:r w:rsidR="00AC4005" w:rsidRPr="00E44C04">
        <w:rPr>
          <w:sz w:val="22"/>
          <w:szCs w:val="22"/>
          <w:lang w:val="sr-Latn-ME"/>
        </w:rPr>
        <w:t>kod izrazito aktivnih podgrupa pacijenata sa relapsno-remitentnom multiplom sklerozom.</w:t>
      </w:r>
    </w:p>
    <w:p w:rsidR="00AC4005" w:rsidRPr="00E44C04" w:rsidRDefault="00AC4005" w:rsidP="00A7108B">
      <w:pPr>
        <w:tabs>
          <w:tab w:val="left" w:pos="567"/>
        </w:tabs>
        <w:jc w:val="both"/>
        <w:rPr>
          <w:bCs/>
          <w:iCs/>
          <w:sz w:val="22"/>
          <w:szCs w:val="22"/>
          <w:u w:val="single"/>
          <w:lang w:val="sr-Latn-ME"/>
        </w:rPr>
      </w:pPr>
    </w:p>
    <w:p w:rsidR="003F25F7" w:rsidRPr="00E44C04" w:rsidRDefault="003F25F7" w:rsidP="00A7108B">
      <w:pPr>
        <w:tabs>
          <w:tab w:val="left" w:pos="567"/>
        </w:tabs>
        <w:jc w:val="both"/>
        <w:rPr>
          <w:bCs/>
          <w:iCs/>
          <w:sz w:val="22"/>
          <w:szCs w:val="22"/>
          <w:u w:val="single"/>
          <w:lang w:val="sr-Latn-ME"/>
        </w:rPr>
      </w:pPr>
    </w:p>
    <w:p w:rsidR="00A7108B" w:rsidRPr="00E44C04" w:rsidRDefault="00A7108B" w:rsidP="00A7108B">
      <w:pPr>
        <w:tabs>
          <w:tab w:val="left" w:pos="567"/>
        </w:tabs>
        <w:jc w:val="both"/>
        <w:rPr>
          <w:bCs/>
          <w:iCs/>
          <w:sz w:val="22"/>
          <w:szCs w:val="22"/>
          <w:u w:val="single"/>
          <w:lang w:val="sr-Latn-ME"/>
        </w:rPr>
      </w:pPr>
      <w:r w:rsidRPr="00E44C04">
        <w:rPr>
          <w:bCs/>
          <w:iCs/>
          <w:sz w:val="22"/>
          <w:szCs w:val="22"/>
          <w:u w:val="single"/>
          <w:lang w:val="sr-Latn-ME"/>
        </w:rPr>
        <w:t>Pedijatrijska populacija</w:t>
      </w:r>
    </w:p>
    <w:p w:rsidR="00A7108B" w:rsidRPr="00E44C04" w:rsidRDefault="00A7108B" w:rsidP="00A7108B">
      <w:pPr>
        <w:tabs>
          <w:tab w:val="left" w:pos="567"/>
        </w:tabs>
        <w:jc w:val="both"/>
        <w:rPr>
          <w:bCs/>
          <w:iCs/>
          <w:sz w:val="22"/>
          <w:szCs w:val="22"/>
          <w:lang w:val="sr-Latn-ME"/>
        </w:rPr>
      </w:pPr>
      <w:r w:rsidRPr="00E44C04">
        <w:rPr>
          <w:bCs/>
          <w:iCs/>
          <w:sz w:val="22"/>
          <w:szCs w:val="22"/>
          <w:lang w:val="sr-Latn-ME"/>
        </w:rPr>
        <w:t xml:space="preserve">Efikasnost i bezbjednost doze </w:t>
      </w:r>
      <w:r w:rsidR="00AC4005" w:rsidRPr="00E44C04">
        <w:rPr>
          <w:bCs/>
          <w:iCs/>
          <w:sz w:val="22"/>
          <w:szCs w:val="22"/>
          <w:lang w:val="sr-Latn-ME"/>
        </w:rPr>
        <w:t xml:space="preserve">fingolimoda </w:t>
      </w:r>
      <w:r w:rsidRPr="00E44C04">
        <w:rPr>
          <w:bCs/>
          <w:iCs/>
          <w:sz w:val="22"/>
          <w:szCs w:val="22"/>
          <w:lang w:val="sr-Latn-ME"/>
        </w:rPr>
        <w:t>od 0</w:t>
      </w:r>
      <w:r w:rsidR="00AC4005" w:rsidRPr="00E44C04">
        <w:rPr>
          <w:bCs/>
          <w:iCs/>
          <w:sz w:val="22"/>
          <w:szCs w:val="22"/>
          <w:lang w:val="sr-Latn-ME"/>
        </w:rPr>
        <w:t>.</w:t>
      </w:r>
      <w:r w:rsidRPr="00E44C04">
        <w:rPr>
          <w:bCs/>
          <w:iCs/>
          <w:sz w:val="22"/>
          <w:szCs w:val="22"/>
          <w:lang w:val="sr-Latn-ME"/>
        </w:rPr>
        <w:t>25 mg ili 0</w:t>
      </w:r>
      <w:r w:rsidR="00AC4005" w:rsidRPr="00E44C04">
        <w:rPr>
          <w:bCs/>
          <w:iCs/>
          <w:sz w:val="22"/>
          <w:szCs w:val="22"/>
          <w:lang w:val="sr-Latn-ME"/>
        </w:rPr>
        <w:t>.</w:t>
      </w:r>
      <w:r w:rsidRPr="00E44C04">
        <w:rPr>
          <w:bCs/>
          <w:iCs/>
          <w:sz w:val="22"/>
          <w:szCs w:val="22"/>
          <w:lang w:val="sr-Latn-ME"/>
        </w:rPr>
        <w:t>5 mg</w:t>
      </w:r>
      <w:r w:rsidR="00AC4005" w:rsidRPr="00E44C04">
        <w:rPr>
          <w:bCs/>
          <w:iCs/>
          <w:sz w:val="22"/>
          <w:szCs w:val="22"/>
          <w:lang w:val="sr-Latn-ME"/>
        </w:rPr>
        <w:t xml:space="preserve"> koja je primjenjivana </w:t>
      </w:r>
      <w:r w:rsidRPr="00E44C04">
        <w:rPr>
          <w:bCs/>
          <w:iCs/>
          <w:sz w:val="22"/>
          <w:szCs w:val="22"/>
          <w:lang w:val="sr-Latn-ME"/>
        </w:rPr>
        <w:t xml:space="preserve"> jednom dnevno (doza iza</w:t>
      </w:r>
      <w:r w:rsidR="00AC4005" w:rsidRPr="00E44C04">
        <w:rPr>
          <w:bCs/>
          <w:iCs/>
          <w:sz w:val="22"/>
          <w:szCs w:val="22"/>
          <w:lang w:val="sr-Latn-ME"/>
        </w:rPr>
        <w:t>brana na osnovu tjelesne mase</w:t>
      </w:r>
      <w:r w:rsidRPr="00E44C04">
        <w:rPr>
          <w:bCs/>
          <w:iCs/>
          <w:sz w:val="22"/>
          <w:szCs w:val="22"/>
          <w:lang w:val="sr-Latn-ME"/>
        </w:rPr>
        <w:t xml:space="preserve"> i mjerenja izloženosti) </w:t>
      </w:r>
      <w:r w:rsidR="00434183" w:rsidRPr="00E44C04">
        <w:rPr>
          <w:bCs/>
          <w:iCs/>
          <w:sz w:val="22"/>
          <w:szCs w:val="22"/>
          <w:lang w:val="sr-Latn-ME"/>
        </w:rPr>
        <w:t xml:space="preserve">utvrđena </w:t>
      </w:r>
      <w:r w:rsidR="00AC4005" w:rsidRPr="00E44C04">
        <w:rPr>
          <w:bCs/>
          <w:iCs/>
          <w:sz w:val="22"/>
          <w:szCs w:val="22"/>
          <w:lang w:val="sr-Latn-ME"/>
        </w:rPr>
        <w:t xml:space="preserve">je </w:t>
      </w:r>
      <w:r w:rsidRPr="00E44C04">
        <w:rPr>
          <w:bCs/>
          <w:iCs/>
          <w:sz w:val="22"/>
          <w:szCs w:val="22"/>
          <w:lang w:val="sr-Latn-ME"/>
        </w:rPr>
        <w:t>kod pedijatrijskih pacijenata sa relapsno-remitentnom multiplom sklerozom uzrasta od 10 do &lt;18 godina.</w:t>
      </w:r>
    </w:p>
    <w:p w:rsidR="00A7108B" w:rsidRPr="00E44C04" w:rsidRDefault="00A7108B" w:rsidP="00A7108B">
      <w:pPr>
        <w:tabs>
          <w:tab w:val="left" w:pos="567"/>
        </w:tabs>
        <w:jc w:val="both"/>
        <w:rPr>
          <w:bCs/>
          <w:iCs/>
          <w:sz w:val="22"/>
          <w:szCs w:val="22"/>
          <w:lang w:val="sr-Latn-ME"/>
        </w:rPr>
      </w:pPr>
    </w:p>
    <w:p w:rsidR="00A7108B" w:rsidRPr="00E44C04" w:rsidRDefault="00A7108B" w:rsidP="00A7108B">
      <w:pPr>
        <w:tabs>
          <w:tab w:val="left" w:pos="567"/>
        </w:tabs>
        <w:jc w:val="both"/>
        <w:rPr>
          <w:bCs/>
          <w:iCs/>
          <w:sz w:val="22"/>
          <w:szCs w:val="22"/>
          <w:lang w:val="sr-Latn-ME"/>
        </w:rPr>
      </w:pPr>
      <w:r w:rsidRPr="00E44C04">
        <w:rPr>
          <w:bCs/>
          <w:iCs/>
          <w:sz w:val="22"/>
          <w:szCs w:val="22"/>
          <w:lang w:val="sr-Latn-ME"/>
        </w:rPr>
        <w:t>Studija D2311 (PARADIGMS) bila je dvostruko slijepa studija sa dvostrukim placebom i aktivnom kontrolom i fleksibilnim trajanjem do 24 mjeseca, sa 215 pacijenata uzrasta od 10 do &lt;18 godina starosti (n=107 koji su primali fingolimod, 108 koji su primali interferon beta-1a 30 μg intramuskularnom injekcijom jednom nedjeljno).</w:t>
      </w:r>
    </w:p>
    <w:p w:rsidR="00A7108B" w:rsidRPr="00E44C04" w:rsidRDefault="00A7108B" w:rsidP="00A7108B">
      <w:pPr>
        <w:tabs>
          <w:tab w:val="left" w:pos="567"/>
        </w:tabs>
        <w:jc w:val="both"/>
        <w:rPr>
          <w:bCs/>
          <w:iCs/>
          <w:sz w:val="22"/>
          <w:szCs w:val="22"/>
          <w:lang w:val="sr-Latn-ME"/>
        </w:rPr>
      </w:pPr>
    </w:p>
    <w:p w:rsidR="00A7108B" w:rsidRPr="00E44C04" w:rsidRDefault="00A7108B" w:rsidP="00A7108B">
      <w:pPr>
        <w:tabs>
          <w:tab w:val="left" w:pos="567"/>
        </w:tabs>
        <w:jc w:val="both"/>
        <w:rPr>
          <w:bCs/>
          <w:iCs/>
          <w:sz w:val="22"/>
          <w:szCs w:val="22"/>
          <w:lang w:val="sr-Latn-ME"/>
        </w:rPr>
      </w:pPr>
      <w:r w:rsidRPr="00E44C04">
        <w:rPr>
          <w:bCs/>
          <w:iCs/>
          <w:sz w:val="22"/>
          <w:szCs w:val="22"/>
          <w:lang w:val="sr-Latn-ME"/>
        </w:rPr>
        <w:t xml:space="preserve">Medijane vrijednosti za početne karakteristike bile su: </w:t>
      </w:r>
      <w:r w:rsidR="009F2EBA" w:rsidRPr="00E44C04">
        <w:rPr>
          <w:bCs/>
          <w:iCs/>
          <w:sz w:val="22"/>
          <w:szCs w:val="22"/>
          <w:lang w:val="sr-Latn-ME"/>
        </w:rPr>
        <w:t>uzrast</w:t>
      </w:r>
      <w:r w:rsidRPr="00E44C04">
        <w:rPr>
          <w:bCs/>
          <w:iCs/>
          <w:sz w:val="22"/>
          <w:szCs w:val="22"/>
          <w:lang w:val="sr-Latn-ME"/>
        </w:rPr>
        <w:t xml:space="preserve"> od 16 godina, medijana trajanja bolesti 1,5 godina, EDSS skor 1,5. Većina pacijenata je </w:t>
      </w:r>
      <w:r w:rsidR="009F2EBA" w:rsidRPr="00E44C04">
        <w:rPr>
          <w:bCs/>
          <w:iCs/>
          <w:sz w:val="22"/>
          <w:szCs w:val="22"/>
          <w:lang w:val="sr-Latn-ME"/>
        </w:rPr>
        <w:t xml:space="preserve">imala </w:t>
      </w:r>
      <w:r w:rsidRPr="00E44C04">
        <w:rPr>
          <w:bCs/>
          <w:iCs/>
          <w:sz w:val="22"/>
          <w:szCs w:val="22"/>
          <w:lang w:val="sr-Latn-ME"/>
        </w:rPr>
        <w:t xml:space="preserve"> </w:t>
      </w:r>
      <w:r w:rsidRPr="00E44C04">
        <w:rPr>
          <w:bCs/>
          <w:i/>
          <w:iCs/>
          <w:sz w:val="22"/>
          <w:szCs w:val="22"/>
          <w:lang w:val="sr-Latn-ME"/>
        </w:rPr>
        <w:t>Tanner</w:t>
      </w:r>
      <w:r w:rsidR="009F2EBA" w:rsidRPr="00E44C04">
        <w:rPr>
          <w:bCs/>
          <w:iCs/>
          <w:sz w:val="22"/>
          <w:szCs w:val="22"/>
          <w:lang w:val="sr-Latn-ME"/>
        </w:rPr>
        <w:t xml:space="preserve"> stadijum </w:t>
      </w:r>
      <w:r w:rsidRPr="00E44C04">
        <w:rPr>
          <w:bCs/>
          <w:iCs/>
          <w:sz w:val="22"/>
          <w:szCs w:val="22"/>
          <w:lang w:val="sr-Latn-ME"/>
        </w:rPr>
        <w:t>2 ili v</w:t>
      </w:r>
      <w:r w:rsidR="009F2EBA" w:rsidRPr="00E44C04">
        <w:rPr>
          <w:bCs/>
          <w:iCs/>
          <w:sz w:val="22"/>
          <w:szCs w:val="22"/>
          <w:lang w:val="sr-Latn-ME"/>
        </w:rPr>
        <w:t xml:space="preserve">iši </w:t>
      </w:r>
      <w:r w:rsidRPr="00E44C04">
        <w:rPr>
          <w:bCs/>
          <w:iCs/>
          <w:sz w:val="22"/>
          <w:szCs w:val="22"/>
          <w:lang w:val="sr-Latn-ME"/>
        </w:rPr>
        <w:t xml:space="preserve">i imali su &gt;40 kg (95,3%). Sveukupno, 180 (84%) pacijenata </w:t>
      </w:r>
      <w:r w:rsidR="009F2EBA" w:rsidRPr="00E44C04">
        <w:rPr>
          <w:bCs/>
          <w:iCs/>
          <w:sz w:val="22"/>
          <w:szCs w:val="22"/>
          <w:lang w:val="sr-Latn-ME"/>
        </w:rPr>
        <w:t xml:space="preserve">završilo </w:t>
      </w:r>
      <w:r w:rsidRPr="00E44C04">
        <w:rPr>
          <w:bCs/>
          <w:iCs/>
          <w:sz w:val="22"/>
          <w:szCs w:val="22"/>
          <w:lang w:val="sr-Latn-ME"/>
        </w:rPr>
        <w:t xml:space="preserve"> je osnovnu fazu sa ispitivanim lijekom (n=99 [92,5%] sa fingolimodom, 81 [75%] sa interferonom beta-1a). Rezultati ishoda prikazani su u Tabeli 4.</w:t>
      </w:r>
    </w:p>
    <w:p w:rsidR="00A7108B" w:rsidRPr="00E44C04" w:rsidRDefault="00A7108B" w:rsidP="00A7108B">
      <w:pPr>
        <w:tabs>
          <w:tab w:val="left" w:pos="540"/>
          <w:tab w:val="left" w:pos="569"/>
        </w:tabs>
        <w:jc w:val="both"/>
        <w:rPr>
          <w:sz w:val="22"/>
          <w:lang w:val="sr-Latn-ME"/>
        </w:rPr>
      </w:pPr>
    </w:p>
    <w:p w:rsidR="00A7108B" w:rsidRPr="00E44C04" w:rsidRDefault="00A7108B" w:rsidP="00A7108B">
      <w:pPr>
        <w:tabs>
          <w:tab w:val="left" w:pos="567"/>
        </w:tabs>
        <w:jc w:val="both"/>
        <w:rPr>
          <w:b/>
          <w:iCs/>
          <w:sz w:val="22"/>
          <w:szCs w:val="22"/>
          <w:lang w:val="sr-Latn-ME"/>
        </w:rPr>
      </w:pPr>
      <w:r w:rsidRPr="00E44C04">
        <w:rPr>
          <w:b/>
          <w:iCs/>
          <w:sz w:val="22"/>
          <w:szCs w:val="22"/>
          <w:lang w:val="sr-Latn-ME"/>
        </w:rPr>
        <w:t>Tabela 4: Studija D2311 (PARADIGMS): Glavni rezultati</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268"/>
        <w:gridCol w:w="2268"/>
      </w:tblGrid>
      <w:tr w:rsidR="00A7108B" w:rsidRPr="00E44C04" w:rsidTr="00A7108B">
        <w:trPr>
          <w:trHeight w:val="351"/>
          <w:jc w:val="center"/>
        </w:trPr>
        <w:tc>
          <w:tcPr>
            <w:tcW w:w="4644" w:type="dxa"/>
            <w:vAlign w:val="bottom"/>
          </w:tcPr>
          <w:p w:rsidR="00A7108B" w:rsidRPr="00E44C04" w:rsidRDefault="00A7108B" w:rsidP="00A7108B">
            <w:pPr>
              <w:tabs>
                <w:tab w:val="left" w:pos="567"/>
              </w:tabs>
              <w:jc w:val="both"/>
              <w:rPr>
                <w:sz w:val="22"/>
                <w:szCs w:val="20"/>
                <w:lang w:val="sr-Latn-ME"/>
              </w:rPr>
            </w:pPr>
          </w:p>
        </w:tc>
        <w:tc>
          <w:tcPr>
            <w:tcW w:w="2268" w:type="dxa"/>
            <w:vAlign w:val="bottom"/>
          </w:tcPr>
          <w:p w:rsidR="00A7108B" w:rsidRPr="00E44C04" w:rsidRDefault="00A7108B" w:rsidP="00A7108B">
            <w:pPr>
              <w:autoSpaceDE w:val="0"/>
              <w:autoSpaceDN w:val="0"/>
              <w:adjustRightInd w:val="0"/>
              <w:jc w:val="center"/>
              <w:rPr>
                <w:sz w:val="22"/>
                <w:szCs w:val="22"/>
                <w:lang w:val="sr-Latn-ME"/>
              </w:rPr>
            </w:pPr>
            <w:r w:rsidRPr="00E44C04">
              <w:rPr>
                <w:b/>
                <w:bCs/>
                <w:sz w:val="22"/>
                <w:szCs w:val="22"/>
                <w:lang w:val="sr-Latn-ME"/>
              </w:rPr>
              <w:t>Fingolimod</w:t>
            </w:r>
          </w:p>
          <w:p w:rsidR="00A7108B" w:rsidRPr="00E44C04" w:rsidRDefault="00A7108B" w:rsidP="00A7108B">
            <w:pPr>
              <w:tabs>
                <w:tab w:val="left" w:pos="567"/>
              </w:tabs>
              <w:jc w:val="center"/>
              <w:rPr>
                <w:b/>
                <w:sz w:val="22"/>
                <w:szCs w:val="20"/>
                <w:lang w:val="sr-Latn-ME"/>
              </w:rPr>
            </w:pPr>
            <w:r w:rsidRPr="00E44C04">
              <w:rPr>
                <w:b/>
                <w:bCs/>
                <w:sz w:val="22"/>
                <w:szCs w:val="22"/>
                <w:lang w:val="sr-Latn-ME"/>
              </w:rPr>
              <w:t>0,25 mg ili 0,5 mg</w:t>
            </w:r>
          </w:p>
        </w:tc>
        <w:tc>
          <w:tcPr>
            <w:tcW w:w="2268" w:type="dxa"/>
          </w:tcPr>
          <w:p w:rsidR="00A7108B" w:rsidRPr="00E44C04" w:rsidRDefault="00A7108B" w:rsidP="00A7108B">
            <w:pPr>
              <w:tabs>
                <w:tab w:val="left" w:pos="567"/>
              </w:tabs>
              <w:jc w:val="center"/>
              <w:rPr>
                <w:b/>
                <w:sz w:val="22"/>
                <w:szCs w:val="20"/>
                <w:lang w:val="sr-Latn-ME"/>
              </w:rPr>
            </w:pPr>
            <w:r w:rsidRPr="00E44C04">
              <w:rPr>
                <w:b/>
                <w:sz w:val="22"/>
                <w:szCs w:val="20"/>
                <w:lang w:val="sr-Latn-ME"/>
              </w:rPr>
              <w:t>Interferon beta-1a, 30 μg</w:t>
            </w:r>
          </w:p>
        </w:tc>
      </w:tr>
      <w:tr w:rsidR="00A7108B" w:rsidRPr="00E44C04" w:rsidTr="00A7108B">
        <w:trPr>
          <w:trHeight w:val="269"/>
          <w:jc w:val="center"/>
        </w:trPr>
        <w:tc>
          <w:tcPr>
            <w:tcW w:w="4644" w:type="dxa"/>
            <w:vAlign w:val="center"/>
          </w:tcPr>
          <w:p w:rsidR="00A7108B" w:rsidRPr="00E44C04" w:rsidRDefault="00A7108B" w:rsidP="00A7108B">
            <w:pPr>
              <w:tabs>
                <w:tab w:val="left" w:pos="567"/>
              </w:tabs>
              <w:jc w:val="both"/>
              <w:rPr>
                <w:sz w:val="22"/>
                <w:szCs w:val="20"/>
                <w:lang w:val="sr-Latn-ME"/>
              </w:rPr>
            </w:pPr>
            <w:r w:rsidRPr="00E44C04">
              <w:rPr>
                <w:b/>
                <w:sz w:val="22"/>
                <w:szCs w:val="20"/>
                <w:lang w:val="sr-Latn-ME"/>
              </w:rPr>
              <w:t>Klinički parametri praćenja</w:t>
            </w:r>
          </w:p>
        </w:tc>
        <w:tc>
          <w:tcPr>
            <w:tcW w:w="2268" w:type="dxa"/>
            <w:vAlign w:val="center"/>
          </w:tcPr>
          <w:p w:rsidR="00A7108B" w:rsidRPr="00E44C04" w:rsidRDefault="00A7108B" w:rsidP="00A7108B">
            <w:pPr>
              <w:tabs>
                <w:tab w:val="left" w:pos="567"/>
              </w:tabs>
              <w:jc w:val="center"/>
              <w:rPr>
                <w:sz w:val="22"/>
                <w:szCs w:val="20"/>
                <w:lang w:val="sr-Latn-ME"/>
              </w:rPr>
            </w:pPr>
            <w:r w:rsidRPr="00E44C04">
              <w:rPr>
                <w:sz w:val="22"/>
                <w:szCs w:val="20"/>
                <w:lang w:val="sr-Latn-ME"/>
              </w:rPr>
              <w:t>N=107</w:t>
            </w:r>
          </w:p>
        </w:tc>
        <w:tc>
          <w:tcPr>
            <w:tcW w:w="2268" w:type="dxa"/>
            <w:vAlign w:val="center"/>
          </w:tcPr>
          <w:p w:rsidR="00A7108B" w:rsidRPr="00E44C04" w:rsidRDefault="00A7108B" w:rsidP="00A7108B">
            <w:pPr>
              <w:tabs>
                <w:tab w:val="left" w:pos="567"/>
              </w:tabs>
              <w:jc w:val="center"/>
              <w:rPr>
                <w:sz w:val="22"/>
                <w:szCs w:val="20"/>
                <w:lang w:val="sr-Latn-ME"/>
              </w:rPr>
            </w:pPr>
            <w:r w:rsidRPr="00E44C04">
              <w:rPr>
                <w:sz w:val="22"/>
                <w:szCs w:val="20"/>
                <w:lang w:val="sr-Latn-ME"/>
              </w:rPr>
              <w:t>N=107#</w:t>
            </w:r>
          </w:p>
        </w:tc>
      </w:tr>
      <w:tr w:rsidR="00A7108B" w:rsidRPr="00E44C04" w:rsidTr="00A7108B">
        <w:trPr>
          <w:trHeight w:val="258"/>
          <w:jc w:val="center"/>
        </w:trPr>
        <w:tc>
          <w:tcPr>
            <w:tcW w:w="4644" w:type="dxa"/>
          </w:tcPr>
          <w:p w:rsidR="004A3550" w:rsidRPr="00E44C04" w:rsidRDefault="00434183" w:rsidP="004A3550">
            <w:pPr>
              <w:tabs>
                <w:tab w:val="left" w:pos="567"/>
              </w:tabs>
              <w:jc w:val="both"/>
              <w:rPr>
                <w:sz w:val="22"/>
                <w:szCs w:val="20"/>
                <w:lang w:val="sr-Latn-ME"/>
              </w:rPr>
            </w:pPr>
            <w:r w:rsidRPr="00E44C04">
              <w:rPr>
                <w:sz w:val="22"/>
                <w:szCs w:val="20"/>
                <w:lang w:val="sr-Latn-ME"/>
              </w:rPr>
              <w:t xml:space="preserve">Godišnja </w:t>
            </w:r>
            <w:r w:rsidR="004A3550" w:rsidRPr="00E44C04">
              <w:rPr>
                <w:sz w:val="22"/>
                <w:szCs w:val="20"/>
                <w:lang w:val="sr-Latn-ME"/>
              </w:rPr>
              <w:t xml:space="preserve">stopa relapsa (primarni parametri </w:t>
            </w:r>
          </w:p>
          <w:p w:rsidR="00A7108B" w:rsidRPr="00E44C04" w:rsidRDefault="004A3550" w:rsidP="004A3550">
            <w:pPr>
              <w:tabs>
                <w:tab w:val="left" w:pos="567"/>
              </w:tabs>
              <w:jc w:val="both"/>
              <w:rPr>
                <w:sz w:val="22"/>
                <w:szCs w:val="20"/>
                <w:lang w:val="sr-Latn-ME"/>
              </w:rPr>
            </w:pPr>
            <w:r w:rsidRPr="00E44C04">
              <w:rPr>
                <w:sz w:val="22"/>
                <w:szCs w:val="20"/>
                <w:lang w:val="sr-Latn-ME"/>
              </w:rPr>
              <w:t>praćenja)</w:t>
            </w:r>
          </w:p>
        </w:tc>
        <w:tc>
          <w:tcPr>
            <w:tcW w:w="2268" w:type="dxa"/>
          </w:tcPr>
          <w:p w:rsidR="00A7108B" w:rsidRPr="00E44C04" w:rsidRDefault="00A7108B" w:rsidP="00A7108B">
            <w:pPr>
              <w:tabs>
                <w:tab w:val="left" w:pos="567"/>
              </w:tabs>
              <w:jc w:val="center"/>
              <w:rPr>
                <w:bCs/>
                <w:sz w:val="22"/>
                <w:szCs w:val="20"/>
                <w:lang w:val="sr-Latn-ME"/>
              </w:rPr>
            </w:pPr>
            <w:r w:rsidRPr="00E44C04">
              <w:rPr>
                <w:bCs/>
                <w:sz w:val="22"/>
                <w:szCs w:val="20"/>
                <w:lang w:val="sr-Latn-ME"/>
              </w:rPr>
              <w:t>0,122**</w:t>
            </w:r>
          </w:p>
        </w:tc>
        <w:tc>
          <w:tcPr>
            <w:tcW w:w="2268" w:type="dxa"/>
          </w:tcPr>
          <w:p w:rsidR="00A7108B" w:rsidRPr="00E44C04" w:rsidRDefault="00A7108B" w:rsidP="00A7108B">
            <w:pPr>
              <w:tabs>
                <w:tab w:val="left" w:pos="567"/>
              </w:tabs>
              <w:jc w:val="center"/>
              <w:rPr>
                <w:bCs/>
                <w:sz w:val="22"/>
                <w:szCs w:val="20"/>
                <w:lang w:val="sr-Latn-ME"/>
              </w:rPr>
            </w:pPr>
            <w:r w:rsidRPr="00E44C04">
              <w:rPr>
                <w:bCs/>
                <w:sz w:val="22"/>
                <w:szCs w:val="20"/>
                <w:lang w:val="sr-Latn-ME"/>
              </w:rPr>
              <w:t>0,675</w:t>
            </w:r>
          </w:p>
        </w:tc>
      </w:tr>
      <w:tr w:rsidR="00A7108B" w:rsidRPr="00E44C04" w:rsidTr="00A7108B">
        <w:trPr>
          <w:trHeight w:val="258"/>
          <w:jc w:val="center"/>
        </w:trPr>
        <w:tc>
          <w:tcPr>
            <w:tcW w:w="4644" w:type="dxa"/>
          </w:tcPr>
          <w:p w:rsidR="00A7108B" w:rsidRPr="00E44C04" w:rsidRDefault="00A7108B" w:rsidP="00A7108B">
            <w:pPr>
              <w:tabs>
                <w:tab w:val="left" w:pos="567"/>
              </w:tabs>
              <w:jc w:val="both"/>
              <w:rPr>
                <w:sz w:val="22"/>
                <w:szCs w:val="20"/>
                <w:lang w:val="sr-Latn-ME"/>
              </w:rPr>
            </w:pPr>
            <w:r w:rsidRPr="00E44C04">
              <w:rPr>
                <w:sz w:val="22"/>
                <w:szCs w:val="20"/>
                <w:lang w:val="sr-Latn-ME"/>
              </w:rPr>
              <w:t>Procenat pacijenata koji su bez relapsa nakon 24 mjeseca</w:t>
            </w:r>
          </w:p>
        </w:tc>
        <w:tc>
          <w:tcPr>
            <w:tcW w:w="2268" w:type="dxa"/>
          </w:tcPr>
          <w:p w:rsidR="00A7108B" w:rsidRPr="00E44C04" w:rsidRDefault="00A7108B" w:rsidP="00A7108B">
            <w:pPr>
              <w:tabs>
                <w:tab w:val="left" w:pos="567"/>
              </w:tabs>
              <w:jc w:val="center"/>
              <w:rPr>
                <w:sz w:val="22"/>
                <w:szCs w:val="20"/>
                <w:lang w:val="sr-Latn-ME"/>
              </w:rPr>
            </w:pPr>
            <w:r w:rsidRPr="00E44C04">
              <w:rPr>
                <w:sz w:val="22"/>
                <w:szCs w:val="20"/>
                <w:lang w:val="sr-Latn-ME"/>
              </w:rPr>
              <w:t>85,7**</w:t>
            </w:r>
          </w:p>
        </w:tc>
        <w:tc>
          <w:tcPr>
            <w:tcW w:w="2268" w:type="dxa"/>
          </w:tcPr>
          <w:p w:rsidR="00A7108B" w:rsidRPr="00E44C04" w:rsidRDefault="00A7108B" w:rsidP="00A7108B">
            <w:pPr>
              <w:tabs>
                <w:tab w:val="left" w:pos="567"/>
              </w:tabs>
              <w:jc w:val="center"/>
              <w:rPr>
                <w:sz w:val="22"/>
                <w:szCs w:val="20"/>
                <w:lang w:val="sr-Latn-ME"/>
              </w:rPr>
            </w:pPr>
            <w:r w:rsidRPr="00E44C04">
              <w:rPr>
                <w:sz w:val="22"/>
                <w:szCs w:val="20"/>
                <w:lang w:val="sr-Latn-ME"/>
              </w:rPr>
              <w:t>38,8</w:t>
            </w:r>
          </w:p>
        </w:tc>
      </w:tr>
      <w:tr w:rsidR="00A7108B" w:rsidRPr="00E44C04" w:rsidTr="00A7108B">
        <w:trPr>
          <w:trHeight w:val="362"/>
          <w:jc w:val="center"/>
        </w:trPr>
        <w:tc>
          <w:tcPr>
            <w:tcW w:w="9180" w:type="dxa"/>
            <w:gridSpan w:val="3"/>
            <w:vAlign w:val="center"/>
          </w:tcPr>
          <w:p w:rsidR="00A7108B" w:rsidRPr="00E44C04" w:rsidRDefault="00A7108B" w:rsidP="00A7108B">
            <w:pPr>
              <w:tabs>
                <w:tab w:val="left" w:pos="567"/>
              </w:tabs>
              <w:jc w:val="both"/>
              <w:rPr>
                <w:b/>
                <w:sz w:val="22"/>
                <w:szCs w:val="20"/>
                <w:lang w:val="sr-Latn-ME"/>
              </w:rPr>
            </w:pPr>
            <w:r w:rsidRPr="00E44C04">
              <w:rPr>
                <w:b/>
                <w:sz w:val="22"/>
                <w:szCs w:val="20"/>
                <w:lang w:val="sr-Latn-ME"/>
              </w:rPr>
              <w:t>Parametri praćenja utvrđeni magnetnom rezonancom</w:t>
            </w:r>
          </w:p>
        </w:tc>
      </w:tr>
      <w:tr w:rsidR="00A7108B" w:rsidRPr="00E44C04" w:rsidTr="00A7108B">
        <w:trPr>
          <w:trHeight w:val="258"/>
          <w:jc w:val="center"/>
        </w:trPr>
        <w:tc>
          <w:tcPr>
            <w:tcW w:w="4644" w:type="dxa"/>
          </w:tcPr>
          <w:p w:rsidR="00A7108B" w:rsidRPr="00E44C04" w:rsidRDefault="00434183" w:rsidP="00A7108B">
            <w:pPr>
              <w:tabs>
                <w:tab w:val="left" w:pos="567"/>
              </w:tabs>
              <w:jc w:val="both"/>
              <w:rPr>
                <w:sz w:val="22"/>
                <w:szCs w:val="20"/>
                <w:lang w:val="sr-Latn-ME"/>
              </w:rPr>
            </w:pPr>
            <w:r w:rsidRPr="00E44C04">
              <w:rPr>
                <w:sz w:val="22"/>
                <w:szCs w:val="20"/>
                <w:lang w:val="sr-Latn-ME"/>
              </w:rPr>
              <w:t xml:space="preserve">Godišnja </w:t>
            </w:r>
            <w:r w:rsidR="00A7108B" w:rsidRPr="00E44C04">
              <w:rPr>
                <w:sz w:val="22"/>
                <w:szCs w:val="20"/>
                <w:lang w:val="sr-Latn-ME"/>
              </w:rPr>
              <w:t>stopa broja novih ili novo povećanih T2 lezija</w:t>
            </w:r>
          </w:p>
        </w:tc>
        <w:tc>
          <w:tcPr>
            <w:tcW w:w="2268" w:type="dxa"/>
          </w:tcPr>
          <w:p w:rsidR="00A7108B" w:rsidRPr="00E44C04" w:rsidRDefault="00A7108B" w:rsidP="00A7108B">
            <w:pPr>
              <w:tabs>
                <w:tab w:val="left" w:pos="567"/>
              </w:tabs>
              <w:jc w:val="center"/>
              <w:rPr>
                <w:sz w:val="22"/>
                <w:szCs w:val="20"/>
                <w:lang w:val="sr-Latn-ME"/>
              </w:rPr>
            </w:pPr>
            <w:r w:rsidRPr="00E44C04">
              <w:rPr>
                <w:sz w:val="22"/>
                <w:szCs w:val="20"/>
                <w:lang w:val="sr-Latn-ME"/>
              </w:rPr>
              <w:t>n=106</w:t>
            </w:r>
          </w:p>
        </w:tc>
        <w:tc>
          <w:tcPr>
            <w:tcW w:w="2268" w:type="dxa"/>
          </w:tcPr>
          <w:p w:rsidR="00A7108B" w:rsidRPr="00E44C04" w:rsidRDefault="00A7108B" w:rsidP="00A7108B">
            <w:pPr>
              <w:tabs>
                <w:tab w:val="left" w:pos="567"/>
              </w:tabs>
              <w:jc w:val="center"/>
              <w:rPr>
                <w:sz w:val="22"/>
                <w:szCs w:val="20"/>
                <w:lang w:val="sr-Latn-ME"/>
              </w:rPr>
            </w:pPr>
            <w:r w:rsidRPr="00E44C04">
              <w:rPr>
                <w:sz w:val="22"/>
                <w:szCs w:val="20"/>
                <w:lang w:val="sr-Latn-ME"/>
              </w:rPr>
              <w:t>n=102</w:t>
            </w:r>
          </w:p>
        </w:tc>
      </w:tr>
      <w:tr w:rsidR="00A7108B" w:rsidRPr="00E44C04" w:rsidTr="00A7108B">
        <w:trPr>
          <w:trHeight w:val="258"/>
          <w:jc w:val="center"/>
        </w:trPr>
        <w:tc>
          <w:tcPr>
            <w:tcW w:w="4644" w:type="dxa"/>
          </w:tcPr>
          <w:p w:rsidR="00A7108B" w:rsidRPr="00E44C04" w:rsidRDefault="00A7108B" w:rsidP="00A7108B">
            <w:pPr>
              <w:tabs>
                <w:tab w:val="left" w:pos="567"/>
              </w:tabs>
              <w:jc w:val="both"/>
              <w:rPr>
                <w:sz w:val="22"/>
                <w:szCs w:val="20"/>
                <w:lang w:val="sr-Latn-ME"/>
              </w:rPr>
            </w:pPr>
            <w:r w:rsidRPr="00E44C04">
              <w:rPr>
                <w:sz w:val="22"/>
                <w:szCs w:val="20"/>
                <w:lang w:val="sr-Latn-ME"/>
              </w:rPr>
              <w:t>Prilagođena srednja vrijednost</w:t>
            </w:r>
          </w:p>
        </w:tc>
        <w:tc>
          <w:tcPr>
            <w:tcW w:w="2268" w:type="dxa"/>
          </w:tcPr>
          <w:p w:rsidR="00A7108B" w:rsidRPr="00E44C04" w:rsidRDefault="00A7108B" w:rsidP="00A7108B">
            <w:pPr>
              <w:tabs>
                <w:tab w:val="left" w:pos="567"/>
              </w:tabs>
              <w:jc w:val="center"/>
              <w:rPr>
                <w:sz w:val="22"/>
                <w:szCs w:val="20"/>
                <w:lang w:val="sr-Latn-ME"/>
              </w:rPr>
            </w:pPr>
            <w:r w:rsidRPr="00E44C04">
              <w:rPr>
                <w:sz w:val="22"/>
                <w:szCs w:val="20"/>
                <w:lang w:val="sr-Latn-ME"/>
              </w:rPr>
              <w:t>4 393**</w:t>
            </w:r>
          </w:p>
        </w:tc>
        <w:tc>
          <w:tcPr>
            <w:tcW w:w="2268" w:type="dxa"/>
          </w:tcPr>
          <w:p w:rsidR="00A7108B" w:rsidRPr="00E44C04" w:rsidRDefault="00A7108B" w:rsidP="00A7108B">
            <w:pPr>
              <w:tabs>
                <w:tab w:val="left" w:pos="567"/>
              </w:tabs>
              <w:jc w:val="center"/>
              <w:rPr>
                <w:sz w:val="22"/>
                <w:szCs w:val="20"/>
                <w:lang w:val="sr-Latn-ME"/>
              </w:rPr>
            </w:pPr>
            <w:r w:rsidRPr="00E44C04">
              <w:rPr>
                <w:sz w:val="22"/>
                <w:szCs w:val="20"/>
                <w:lang w:val="sr-Latn-ME"/>
              </w:rPr>
              <w:t>9 269</w:t>
            </w:r>
          </w:p>
        </w:tc>
      </w:tr>
      <w:tr w:rsidR="00A7108B" w:rsidRPr="00E44C04" w:rsidTr="00A7108B">
        <w:trPr>
          <w:trHeight w:val="258"/>
          <w:jc w:val="center"/>
        </w:trPr>
        <w:tc>
          <w:tcPr>
            <w:tcW w:w="4644" w:type="dxa"/>
          </w:tcPr>
          <w:p w:rsidR="00A7108B" w:rsidRPr="00E44C04" w:rsidRDefault="00A7108B" w:rsidP="00A7108B">
            <w:pPr>
              <w:tabs>
                <w:tab w:val="left" w:pos="567"/>
              </w:tabs>
              <w:jc w:val="both"/>
              <w:rPr>
                <w:sz w:val="22"/>
                <w:szCs w:val="20"/>
                <w:lang w:val="sr-Latn-ME"/>
              </w:rPr>
            </w:pPr>
            <w:r w:rsidRPr="00E44C04">
              <w:rPr>
                <w:sz w:val="22"/>
                <w:szCs w:val="20"/>
                <w:lang w:val="sr-Latn-ME"/>
              </w:rPr>
              <w:t>Broj lezija pojačanih gadolinijevim (Gd) kontrastnim sredstvom po snimanju do 24. mjeseca</w:t>
            </w:r>
          </w:p>
        </w:tc>
        <w:tc>
          <w:tcPr>
            <w:tcW w:w="2268" w:type="dxa"/>
          </w:tcPr>
          <w:p w:rsidR="00A7108B" w:rsidRPr="00E44C04" w:rsidRDefault="00A7108B">
            <w:pPr>
              <w:tabs>
                <w:tab w:val="left" w:pos="567"/>
              </w:tabs>
              <w:jc w:val="center"/>
              <w:rPr>
                <w:sz w:val="22"/>
                <w:szCs w:val="20"/>
                <w:lang w:val="sr-Latn-ME"/>
              </w:rPr>
            </w:pPr>
            <w:r w:rsidRPr="00E44C04">
              <w:rPr>
                <w:sz w:val="22"/>
                <w:szCs w:val="20"/>
                <w:lang w:val="sr-Latn-ME"/>
              </w:rPr>
              <w:t>n=</w:t>
            </w:r>
            <w:r w:rsidR="00F85D05" w:rsidRPr="00E44C04">
              <w:rPr>
                <w:sz w:val="22"/>
                <w:szCs w:val="20"/>
                <w:lang w:val="sr-Latn-ME"/>
              </w:rPr>
              <w:t>106</w:t>
            </w:r>
          </w:p>
        </w:tc>
        <w:tc>
          <w:tcPr>
            <w:tcW w:w="2268" w:type="dxa"/>
          </w:tcPr>
          <w:p w:rsidR="00A7108B" w:rsidRPr="00E44C04" w:rsidRDefault="00A7108B">
            <w:pPr>
              <w:tabs>
                <w:tab w:val="left" w:pos="567"/>
              </w:tabs>
              <w:jc w:val="center"/>
              <w:rPr>
                <w:sz w:val="22"/>
                <w:szCs w:val="20"/>
                <w:lang w:val="sr-Latn-ME"/>
              </w:rPr>
            </w:pPr>
            <w:r w:rsidRPr="00E44C04">
              <w:rPr>
                <w:sz w:val="22"/>
                <w:szCs w:val="20"/>
                <w:lang w:val="sr-Latn-ME"/>
              </w:rPr>
              <w:t>n=</w:t>
            </w:r>
            <w:r w:rsidR="00F85D05" w:rsidRPr="00E44C04">
              <w:rPr>
                <w:sz w:val="22"/>
                <w:szCs w:val="20"/>
                <w:lang w:val="sr-Latn-ME"/>
              </w:rPr>
              <w:t>101</w:t>
            </w:r>
          </w:p>
        </w:tc>
      </w:tr>
      <w:tr w:rsidR="00A7108B" w:rsidRPr="00E44C04" w:rsidTr="00A7108B">
        <w:trPr>
          <w:trHeight w:val="376"/>
          <w:jc w:val="center"/>
        </w:trPr>
        <w:tc>
          <w:tcPr>
            <w:tcW w:w="4644" w:type="dxa"/>
          </w:tcPr>
          <w:p w:rsidR="00A7108B" w:rsidRPr="00E44C04" w:rsidRDefault="00A7108B" w:rsidP="00A7108B">
            <w:pPr>
              <w:tabs>
                <w:tab w:val="left" w:pos="567"/>
              </w:tabs>
              <w:jc w:val="both"/>
              <w:rPr>
                <w:sz w:val="22"/>
                <w:szCs w:val="20"/>
                <w:lang w:val="sr-Latn-ME"/>
              </w:rPr>
            </w:pPr>
            <w:r w:rsidRPr="00E44C04">
              <w:rPr>
                <w:sz w:val="22"/>
                <w:szCs w:val="20"/>
                <w:lang w:val="sr-Latn-ME"/>
              </w:rPr>
              <w:t>Prilagođena srednja vrijednost</w:t>
            </w:r>
          </w:p>
        </w:tc>
        <w:tc>
          <w:tcPr>
            <w:tcW w:w="2268" w:type="dxa"/>
          </w:tcPr>
          <w:p w:rsidR="00A7108B" w:rsidRPr="00E44C04" w:rsidRDefault="00A7108B" w:rsidP="00A7108B">
            <w:pPr>
              <w:tabs>
                <w:tab w:val="left" w:pos="567"/>
              </w:tabs>
              <w:jc w:val="center"/>
              <w:rPr>
                <w:sz w:val="22"/>
                <w:szCs w:val="20"/>
                <w:lang w:val="sr-Latn-ME"/>
              </w:rPr>
            </w:pPr>
            <w:r w:rsidRPr="00E44C04">
              <w:rPr>
                <w:sz w:val="22"/>
                <w:szCs w:val="20"/>
                <w:lang w:val="sr-Latn-ME"/>
              </w:rPr>
              <w:t>0,436**</w:t>
            </w:r>
          </w:p>
        </w:tc>
        <w:tc>
          <w:tcPr>
            <w:tcW w:w="2268" w:type="dxa"/>
          </w:tcPr>
          <w:p w:rsidR="00A7108B" w:rsidRPr="00E44C04" w:rsidRDefault="00A7108B" w:rsidP="00A7108B">
            <w:pPr>
              <w:tabs>
                <w:tab w:val="left" w:pos="567"/>
              </w:tabs>
              <w:jc w:val="center"/>
              <w:rPr>
                <w:sz w:val="22"/>
                <w:szCs w:val="20"/>
                <w:lang w:val="sr-Latn-ME"/>
              </w:rPr>
            </w:pPr>
            <w:r w:rsidRPr="00E44C04">
              <w:rPr>
                <w:sz w:val="22"/>
                <w:szCs w:val="20"/>
                <w:lang w:val="sr-Latn-ME"/>
              </w:rPr>
              <w:t>1,282</w:t>
            </w:r>
          </w:p>
        </w:tc>
      </w:tr>
      <w:tr w:rsidR="00A7108B" w:rsidRPr="00E44C04" w:rsidTr="00A7108B">
        <w:trPr>
          <w:trHeight w:val="376"/>
          <w:jc w:val="center"/>
        </w:trPr>
        <w:tc>
          <w:tcPr>
            <w:tcW w:w="4644" w:type="dxa"/>
          </w:tcPr>
          <w:p w:rsidR="00A7108B" w:rsidRPr="00E44C04" w:rsidRDefault="00434183" w:rsidP="00A7108B">
            <w:pPr>
              <w:tabs>
                <w:tab w:val="left" w:pos="567"/>
              </w:tabs>
              <w:jc w:val="both"/>
              <w:rPr>
                <w:sz w:val="22"/>
                <w:szCs w:val="20"/>
                <w:lang w:val="sr-Latn-ME"/>
              </w:rPr>
            </w:pPr>
            <w:r w:rsidRPr="00E44C04">
              <w:rPr>
                <w:sz w:val="22"/>
                <w:szCs w:val="20"/>
                <w:lang w:val="sr-Latn-ME"/>
              </w:rPr>
              <w:t xml:space="preserve">Godišnja </w:t>
            </w:r>
            <w:r w:rsidR="00A7108B" w:rsidRPr="00E44C04">
              <w:rPr>
                <w:sz w:val="22"/>
                <w:szCs w:val="20"/>
                <w:lang w:val="sr-Latn-ME"/>
              </w:rPr>
              <w:t>stopa atrofije mozga u odnosu na početne vrijednosti do 24. mjeseca</w:t>
            </w:r>
          </w:p>
        </w:tc>
        <w:tc>
          <w:tcPr>
            <w:tcW w:w="2268" w:type="dxa"/>
          </w:tcPr>
          <w:p w:rsidR="00A7108B" w:rsidRPr="00E44C04" w:rsidRDefault="00A7108B" w:rsidP="00A7108B">
            <w:pPr>
              <w:tabs>
                <w:tab w:val="left" w:pos="567"/>
              </w:tabs>
              <w:jc w:val="center"/>
              <w:rPr>
                <w:sz w:val="22"/>
                <w:szCs w:val="20"/>
                <w:lang w:val="sr-Latn-ME"/>
              </w:rPr>
            </w:pPr>
            <w:r w:rsidRPr="00E44C04">
              <w:rPr>
                <w:sz w:val="22"/>
                <w:szCs w:val="20"/>
                <w:lang w:val="sr-Latn-ME"/>
              </w:rPr>
              <w:t>n=96</w:t>
            </w:r>
          </w:p>
        </w:tc>
        <w:tc>
          <w:tcPr>
            <w:tcW w:w="2268" w:type="dxa"/>
          </w:tcPr>
          <w:p w:rsidR="00A7108B" w:rsidRPr="00E44C04" w:rsidRDefault="00A7108B" w:rsidP="00A7108B">
            <w:pPr>
              <w:tabs>
                <w:tab w:val="left" w:pos="567"/>
              </w:tabs>
              <w:jc w:val="center"/>
              <w:rPr>
                <w:sz w:val="22"/>
                <w:szCs w:val="20"/>
                <w:lang w:val="sr-Latn-ME"/>
              </w:rPr>
            </w:pPr>
            <w:r w:rsidRPr="00E44C04">
              <w:rPr>
                <w:sz w:val="22"/>
                <w:szCs w:val="20"/>
                <w:lang w:val="sr-Latn-ME"/>
              </w:rPr>
              <w:t>n=89</w:t>
            </w:r>
          </w:p>
        </w:tc>
      </w:tr>
      <w:tr w:rsidR="00A7108B" w:rsidRPr="00E44C04" w:rsidTr="00A7108B">
        <w:trPr>
          <w:trHeight w:val="258"/>
          <w:jc w:val="center"/>
        </w:trPr>
        <w:tc>
          <w:tcPr>
            <w:tcW w:w="4644" w:type="dxa"/>
          </w:tcPr>
          <w:p w:rsidR="00A7108B" w:rsidRPr="00E44C04" w:rsidRDefault="00A7108B" w:rsidP="00A7108B">
            <w:pPr>
              <w:tabs>
                <w:tab w:val="left" w:pos="567"/>
              </w:tabs>
              <w:jc w:val="both"/>
              <w:rPr>
                <w:sz w:val="22"/>
                <w:szCs w:val="20"/>
                <w:lang w:val="sr-Latn-ME"/>
              </w:rPr>
            </w:pPr>
            <w:r w:rsidRPr="00E44C04">
              <w:rPr>
                <w:sz w:val="22"/>
                <w:szCs w:val="20"/>
                <w:lang w:val="sr-Latn-ME"/>
              </w:rPr>
              <w:t>Srednje vrijednosti dobijene metodom najmanjih kvadrata</w:t>
            </w:r>
          </w:p>
        </w:tc>
        <w:tc>
          <w:tcPr>
            <w:tcW w:w="2268" w:type="dxa"/>
          </w:tcPr>
          <w:p w:rsidR="00A7108B" w:rsidRPr="00E44C04" w:rsidRDefault="00A7108B" w:rsidP="00A7108B">
            <w:pPr>
              <w:tabs>
                <w:tab w:val="left" w:pos="567"/>
              </w:tabs>
              <w:jc w:val="center"/>
              <w:rPr>
                <w:sz w:val="22"/>
                <w:szCs w:val="20"/>
                <w:lang w:val="sr-Latn-ME"/>
              </w:rPr>
            </w:pPr>
            <w:r w:rsidRPr="00E44C04">
              <w:rPr>
                <w:sz w:val="22"/>
                <w:szCs w:val="20"/>
                <w:lang w:val="sr-Latn-ME"/>
              </w:rPr>
              <w:t>-0,48*</w:t>
            </w:r>
          </w:p>
        </w:tc>
        <w:tc>
          <w:tcPr>
            <w:tcW w:w="2268" w:type="dxa"/>
          </w:tcPr>
          <w:p w:rsidR="00A7108B" w:rsidRPr="00E44C04" w:rsidRDefault="00A7108B" w:rsidP="00A7108B">
            <w:pPr>
              <w:tabs>
                <w:tab w:val="left" w:pos="567"/>
              </w:tabs>
              <w:jc w:val="center"/>
              <w:rPr>
                <w:sz w:val="22"/>
                <w:szCs w:val="20"/>
                <w:lang w:val="sr-Latn-ME"/>
              </w:rPr>
            </w:pPr>
            <w:r w:rsidRPr="00E44C04">
              <w:rPr>
                <w:sz w:val="22"/>
                <w:szCs w:val="20"/>
                <w:lang w:val="sr-Latn-ME"/>
              </w:rPr>
              <w:t>-0,80</w:t>
            </w:r>
          </w:p>
        </w:tc>
      </w:tr>
      <w:tr w:rsidR="00A7108B" w:rsidRPr="00E44C04" w:rsidTr="004A3550">
        <w:trPr>
          <w:trHeight w:val="290"/>
          <w:jc w:val="center"/>
        </w:trPr>
        <w:tc>
          <w:tcPr>
            <w:tcW w:w="9180" w:type="dxa"/>
            <w:gridSpan w:val="3"/>
          </w:tcPr>
          <w:p w:rsidR="00A7108B" w:rsidRPr="00E44C04" w:rsidRDefault="00A7108B" w:rsidP="00A7108B">
            <w:pPr>
              <w:tabs>
                <w:tab w:val="left" w:pos="567"/>
              </w:tabs>
              <w:jc w:val="both"/>
              <w:rPr>
                <w:sz w:val="20"/>
                <w:szCs w:val="20"/>
                <w:lang w:val="sr-Latn-ME"/>
              </w:rPr>
            </w:pPr>
            <w:r w:rsidRPr="00E44C04">
              <w:rPr>
                <w:sz w:val="20"/>
                <w:szCs w:val="20"/>
                <w:lang w:val="sr-Latn-ME"/>
              </w:rPr>
              <w:t># Jedan pacijent koji je bio randomiziran da primi interferon beta-1a intramuskularnom injekcijom nije mogao progutati „dvostruki placebo” lijek pa je prekinuo ispitivanje. Pacijent je isključen iz potpunog zbira podataka za analizu i zbira za bezbjednosnu analizu.</w:t>
            </w:r>
          </w:p>
          <w:p w:rsidR="00A7108B" w:rsidRPr="00E44C04" w:rsidRDefault="00A7108B" w:rsidP="00A7108B">
            <w:pPr>
              <w:tabs>
                <w:tab w:val="left" w:pos="567"/>
              </w:tabs>
              <w:jc w:val="both"/>
              <w:rPr>
                <w:sz w:val="20"/>
                <w:szCs w:val="20"/>
                <w:lang w:val="sr-Latn-ME"/>
              </w:rPr>
            </w:pPr>
          </w:p>
          <w:p w:rsidR="00A7108B" w:rsidRPr="00E44C04" w:rsidRDefault="00A7108B" w:rsidP="00A7108B">
            <w:pPr>
              <w:tabs>
                <w:tab w:val="left" w:pos="567"/>
              </w:tabs>
              <w:jc w:val="both"/>
              <w:rPr>
                <w:sz w:val="20"/>
                <w:szCs w:val="20"/>
                <w:lang w:val="sr-Latn-ME"/>
              </w:rPr>
            </w:pPr>
            <w:r w:rsidRPr="00E44C04">
              <w:rPr>
                <w:sz w:val="20"/>
                <w:szCs w:val="20"/>
                <w:lang w:val="sr-Latn-ME"/>
              </w:rPr>
              <w:t>* p&lt;0,05, ** p&lt;0,001, u poređenju sa interferonom beta-1a.</w:t>
            </w:r>
          </w:p>
          <w:p w:rsidR="00A7108B" w:rsidRPr="00E44C04" w:rsidRDefault="00A7108B" w:rsidP="00A7108B">
            <w:pPr>
              <w:tabs>
                <w:tab w:val="left" w:pos="567"/>
              </w:tabs>
              <w:jc w:val="both"/>
              <w:rPr>
                <w:sz w:val="22"/>
                <w:szCs w:val="20"/>
                <w:lang w:val="sr-Latn-ME"/>
              </w:rPr>
            </w:pPr>
            <w:r w:rsidRPr="00E44C04">
              <w:rPr>
                <w:sz w:val="20"/>
                <w:szCs w:val="20"/>
                <w:lang w:val="sr-Latn-ME"/>
              </w:rPr>
              <w:t>Sve analize kliničkih parametara praćenja se odnose na skup svih podataka za analizu.</w:t>
            </w:r>
          </w:p>
        </w:tc>
      </w:tr>
    </w:tbl>
    <w:p w:rsidR="00A7108B" w:rsidRPr="00E44C04" w:rsidRDefault="00A7108B" w:rsidP="00A7108B">
      <w:pPr>
        <w:tabs>
          <w:tab w:val="left" w:pos="540"/>
          <w:tab w:val="left" w:pos="569"/>
        </w:tabs>
        <w:rPr>
          <w:b/>
          <w:bCs/>
          <w:sz w:val="22"/>
          <w:szCs w:val="22"/>
          <w:lang w:val="sr-Latn-ME"/>
        </w:rPr>
      </w:pPr>
    </w:p>
    <w:p w:rsidR="00A7108B" w:rsidRPr="00E44C04" w:rsidRDefault="00A7108B" w:rsidP="00A7108B">
      <w:pPr>
        <w:tabs>
          <w:tab w:val="left" w:pos="540"/>
          <w:tab w:val="left" w:pos="569"/>
        </w:tabs>
        <w:rPr>
          <w:b/>
          <w:bCs/>
          <w:sz w:val="22"/>
          <w:szCs w:val="22"/>
          <w:lang w:val="sr-Latn-ME"/>
        </w:rPr>
      </w:pPr>
      <w:r w:rsidRPr="00E44C04">
        <w:rPr>
          <w:b/>
          <w:bCs/>
          <w:sz w:val="22"/>
          <w:szCs w:val="22"/>
          <w:lang w:val="sr-Latn-ME"/>
        </w:rPr>
        <w:t xml:space="preserve">5.2. </w:t>
      </w:r>
      <w:r w:rsidRPr="00E44C04">
        <w:rPr>
          <w:b/>
          <w:bCs/>
          <w:sz w:val="22"/>
          <w:szCs w:val="22"/>
          <w:lang w:val="sr-Latn-ME"/>
        </w:rPr>
        <w:tab/>
        <w:t xml:space="preserve">Farmakokinetički podaci </w:t>
      </w:r>
    </w:p>
    <w:p w:rsidR="00A7108B" w:rsidRPr="00E44C04" w:rsidRDefault="00A7108B" w:rsidP="00A7108B">
      <w:pPr>
        <w:tabs>
          <w:tab w:val="left" w:pos="540"/>
          <w:tab w:val="left" w:pos="569"/>
        </w:tabs>
        <w:rPr>
          <w:b/>
          <w:bCs/>
          <w:sz w:val="22"/>
          <w:szCs w:val="22"/>
          <w:lang w:val="sr-Latn-ME"/>
        </w:rPr>
      </w:pPr>
    </w:p>
    <w:p w:rsidR="00A7108B" w:rsidRPr="00E44C04" w:rsidRDefault="00A7108B" w:rsidP="00A7108B">
      <w:pPr>
        <w:tabs>
          <w:tab w:val="left" w:pos="540"/>
          <w:tab w:val="left" w:pos="569"/>
        </w:tabs>
        <w:jc w:val="both"/>
        <w:rPr>
          <w:sz w:val="22"/>
          <w:lang w:val="sr-Latn-ME"/>
        </w:rPr>
      </w:pPr>
      <w:r w:rsidRPr="00E44C04">
        <w:rPr>
          <w:sz w:val="22"/>
          <w:lang w:val="sr-Latn-ME"/>
        </w:rPr>
        <w:t xml:space="preserve">Farmakokinetički podaci dobijeni su od zdravih dobrovoljaca, odraslih pacijenata sa transplantiranim bubregom i odraslih pacijenata sa multiplom sklerozom. </w:t>
      </w:r>
    </w:p>
    <w:p w:rsidR="00A7108B" w:rsidRPr="00E44C04" w:rsidRDefault="00A7108B" w:rsidP="00A7108B">
      <w:pPr>
        <w:tabs>
          <w:tab w:val="left" w:pos="540"/>
          <w:tab w:val="left" w:pos="569"/>
        </w:tabs>
        <w:jc w:val="both"/>
        <w:rPr>
          <w:sz w:val="22"/>
          <w:lang w:val="sr-Latn-ME"/>
        </w:rPr>
      </w:pPr>
      <w:r w:rsidRPr="00E44C04">
        <w:rPr>
          <w:sz w:val="22"/>
          <w:lang w:val="sr-Latn-ME"/>
        </w:rPr>
        <w:t xml:space="preserve">Za efikasnost lijeka odgovoran je farmakološki aktivni metabolit fingolimod fosfat. </w:t>
      </w:r>
    </w:p>
    <w:p w:rsidR="00A7108B" w:rsidRPr="00E44C04" w:rsidRDefault="00A7108B" w:rsidP="00A7108B">
      <w:pPr>
        <w:tabs>
          <w:tab w:val="left" w:pos="540"/>
          <w:tab w:val="left" w:pos="569"/>
        </w:tabs>
        <w:jc w:val="both"/>
        <w:rPr>
          <w:sz w:val="22"/>
          <w:lang w:val="sr-Latn-ME"/>
        </w:rPr>
      </w:pPr>
    </w:p>
    <w:p w:rsidR="00A7108B" w:rsidRPr="00E44C04" w:rsidRDefault="00A7108B" w:rsidP="00A7108B">
      <w:pPr>
        <w:tabs>
          <w:tab w:val="left" w:pos="540"/>
          <w:tab w:val="left" w:pos="569"/>
        </w:tabs>
        <w:jc w:val="both"/>
        <w:rPr>
          <w:sz w:val="22"/>
          <w:u w:val="single"/>
          <w:lang w:val="sr-Latn-ME"/>
        </w:rPr>
      </w:pPr>
      <w:r w:rsidRPr="00E44C04">
        <w:rPr>
          <w:sz w:val="22"/>
          <w:u w:val="single"/>
          <w:lang w:val="sr-Latn-ME"/>
        </w:rPr>
        <w:t xml:space="preserve">Resorpcija </w:t>
      </w:r>
    </w:p>
    <w:p w:rsidR="00A7108B" w:rsidRPr="00E44C04" w:rsidRDefault="00A7108B" w:rsidP="00A7108B">
      <w:pPr>
        <w:tabs>
          <w:tab w:val="left" w:pos="540"/>
          <w:tab w:val="left" w:pos="569"/>
        </w:tabs>
        <w:jc w:val="both"/>
        <w:rPr>
          <w:sz w:val="22"/>
          <w:lang w:val="sr-Latn-ME"/>
        </w:rPr>
      </w:pPr>
      <w:r w:rsidRPr="00E44C04">
        <w:rPr>
          <w:sz w:val="22"/>
          <w:lang w:val="sr-Latn-ME"/>
        </w:rPr>
        <w:lastRenderedPageBreak/>
        <w:t>Fingolimod se resorbuje sporo (t</w:t>
      </w:r>
      <w:r w:rsidRPr="00E44C04">
        <w:rPr>
          <w:sz w:val="22"/>
          <w:vertAlign w:val="subscript"/>
          <w:lang w:val="sr-Latn-ME"/>
        </w:rPr>
        <w:t>max</w:t>
      </w:r>
      <w:r w:rsidRPr="00E44C04">
        <w:rPr>
          <w:sz w:val="22"/>
          <w:lang w:val="sr-Latn-ME"/>
        </w:rPr>
        <w:t xml:space="preserve"> je 12-16 sati) i </w:t>
      </w:r>
      <w:r w:rsidR="00434183" w:rsidRPr="00E44C04">
        <w:rPr>
          <w:sz w:val="22"/>
          <w:lang w:val="sr-Latn-ME"/>
        </w:rPr>
        <w:t xml:space="preserve">opsežno </w:t>
      </w:r>
      <w:r w:rsidRPr="00E44C04">
        <w:rPr>
          <w:sz w:val="22"/>
          <w:lang w:val="sr-Latn-ME"/>
        </w:rPr>
        <w:t xml:space="preserve">(≥ 85%). Apsolutna oralna biološka raspoloživost iznosi 93% (95% interval pouzdanosti: 79-111%). Koncentracije u krvi u ravnotežnom stanju dostižu se u toku 1 do 2 mjeseca posle oralne primjene jednom dnevno, a koncentracije u ravnotežnom stanju su približno 10 puta veće nego posle inicijalne doze. </w:t>
      </w:r>
    </w:p>
    <w:p w:rsidR="00A7108B" w:rsidRPr="00E44C04" w:rsidRDefault="00A7108B" w:rsidP="00A7108B">
      <w:pPr>
        <w:tabs>
          <w:tab w:val="left" w:pos="540"/>
          <w:tab w:val="left" w:pos="569"/>
        </w:tabs>
        <w:jc w:val="both"/>
        <w:rPr>
          <w:sz w:val="22"/>
          <w:lang w:val="sr-Latn-ME"/>
        </w:rPr>
      </w:pPr>
    </w:p>
    <w:p w:rsidR="00A7108B" w:rsidRPr="00E44C04" w:rsidRDefault="00A7108B" w:rsidP="00A7108B">
      <w:pPr>
        <w:tabs>
          <w:tab w:val="left" w:pos="540"/>
          <w:tab w:val="left" w:pos="569"/>
        </w:tabs>
        <w:jc w:val="both"/>
        <w:rPr>
          <w:sz w:val="22"/>
          <w:lang w:val="sr-Latn-ME"/>
        </w:rPr>
      </w:pPr>
      <w:r w:rsidRPr="00E44C04">
        <w:rPr>
          <w:sz w:val="22"/>
          <w:lang w:val="sr-Latn-ME"/>
        </w:rPr>
        <w:t>Unos hrane ne mijenja vrijednost C</w:t>
      </w:r>
      <w:r w:rsidRPr="00E44C04">
        <w:rPr>
          <w:sz w:val="22"/>
          <w:vertAlign w:val="subscript"/>
          <w:lang w:val="sr-Latn-ME"/>
        </w:rPr>
        <w:t>max</w:t>
      </w:r>
      <w:r w:rsidRPr="00E44C04">
        <w:rPr>
          <w:sz w:val="22"/>
          <w:lang w:val="sr-Latn-ME"/>
        </w:rPr>
        <w:t>, niti izloženost (PIK) fingolimodu. C</w:t>
      </w:r>
      <w:r w:rsidRPr="00E44C04">
        <w:rPr>
          <w:sz w:val="22"/>
          <w:vertAlign w:val="subscript"/>
          <w:lang w:val="sr-Latn-ME"/>
        </w:rPr>
        <w:t>max</w:t>
      </w:r>
      <w:r w:rsidRPr="00E44C04">
        <w:rPr>
          <w:sz w:val="22"/>
          <w:lang w:val="sr-Latn-ME"/>
        </w:rPr>
        <w:t xml:space="preserve"> fingolimod fosfata neznatno je </w:t>
      </w:r>
      <w:r w:rsidR="00434183" w:rsidRPr="00E44C04">
        <w:rPr>
          <w:sz w:val="22"/>
          <w:lang w:val="sr-Latn-ME"/>
        </w:rPr>
        <w:t xml:space="preserve">snižena </w:t>
      </w:r>
      <w:r w:rsidRPr="00E44C04">
        <w:rPr>
          <w:sz w:val="22"/>
          <w:lang w:val="sr-Latn-ME"/>
        </w:rPr>
        <w:t>za 34%, ali je vrednost PIK ostajala nepromijenjena. Shodno tome, fingolimod se može uzimati</w:t>
      </w:r>
      <w:r w:rsidR="004A3550" w:rsidRPr="00E44C04">
        <w:rPr>
          <w:sz w:val="22"/>
          <w:lang w:val="sr-Latn-ME"/>
        </w:rPr>
        <w:t xml:space="preserve"> bez obzira na obroke </w:t>
      </w:r>
      <w:r w:rsidRPr="00E44C04">
        <w:rPr>
          <w:sz w:val="22"/>
          <w:lang w:val="sr-Latn-ME"/>
        </w:rPr>
        <w:t xml:space="preserve">(vidjeti </w:t>
      </w:r>
      <w:r w:rsidR="00434183" w:rsidRPr="00E44C04">
        <w:rPr>
          <w:sz w:val="22"/>
          <w:lang w:val="sr-Latn-ME"/>
        </w:rPr>
        <w:t xml:space="preserve">dio </w:t>
      </w:r>
      <w:r w:rsidRPr="00E44C04">
        <w:rPr>
          <w:sz w:val="22"/>
          <w:lang w:val="sr-Latn-ME"/>
        </w:rPr>
        <w:t xml:space="preserve">4.2). </w:t>
      </w:r>
    </w:p>
    <w:p w:rsidR="004A3550" w:rsidRPr="00E44C04" w:rsidRDefault="004A3550" w:rsidP="00A7108B">
      <w:pPr>
        <w:tabs>
          <w:tab w:val="left" w:pos="540"/>
          <w:tab w:val="left" w:pos="569"/>
        </w:tabs>
        <w:jc w:val="both"/>
        <w:rPr>
          <w:sz w:val="22"/>
          <w:u w:val="single"/>
          <w:lang w:val="sr-Latn-ME"/>
        </w:rPr>
      </w:pPr>
    </w:p>
    <w:p w:rsidR="00A7108B" w:rsidRPr="00E44C04" w:rsidRDefault="00A7108B" w:rsidP="00A7108B">
      <w:pPr>
        <w:tabs>
          <w:tab w:val="left" w:pos="540"/>
          <w:tab w:val="left" w:pos="569"/>
        </w:tabs>
        <w:jc w:val="both"/>
        <w:rPr>
          <w:sz w:val="22"/>
          <w:u w:val="single"/>
          <w:lang w:val="sr-Latn-ME"/>
        </w:rPr>
      </w:pPr>
      <w:r w:rsidRPr="00E44C04">
        <w:rPr>
          <w:sz w:val="22"/>
          <w:u w:val="single"/>
          <w:lang w:val="sr-Latn-ME"/>
        </w:rPr>
        <w:t xml:space="preserve">Distribucija </w:t>
      </w:r>
    </w:p>
    <w:p w:rsidR="00A7108B" w:rsidRPr="00E44C04" w:rsidRDefault="004A3550" w:rsidP="00A7108B">
      <w:pPr>
        <w:tabs>
          <w:tab w:val="left" w:pos="540"/>
          <w:tab w:val="left" w:pos="569"/>
        </w:tabs>
        <w:jc w:val="both"/>
        <w:rPr>
          <w:sz w:val="22"/>
          <w:lang w:val="sr-Latn-ME"/>
        </w:rPr>
      </w:pPr>
      <w:r w:rsidRPr="00E44C04">
        <w:rPr>
          <w:sz w:val="22"/>
          <w:lang w:val="sr-Latn-ME"/>
        </w:rPr>
        <w:t>Fingolimod se u velikoj mjeri distribuira u crven</w:t>
      </w:r>
      <w:r w:rsidR="009B659D" w:rsidRPr="00E44C04">
        <w:rPr>
          <w:sz w:val="22"/>
          <w:lang w:val="sr-Latn-ME"/>
        </w:rPr>
        <w:t>e</w:t>
      </w:r>
      <w:r w:rsidRPr="00E44C04">
        <w:rPr>
          <w:sz w:val="22"/>
          <w:lang w:val="sr-Latn-ME"/>
        </w:rPr>
        <w:t xml:space="preserve"> krvn</w:t>
      </w:r>
      <w:r w:rsidR="009B659D" w:rsidRPr="00E44C04">
        <w:rPr>
          <w:sz w:val="22"/>
          <w:lang w:val="sr-Latn-ME"/>
        </w:rPr>
        <w:t>e</w:t>
      </w:r>
      <w:r w:rsidRPr="00E44C04">
        <w:rPr>
          <w:sz w:val="22"/>
          <w:lang w:val="sr-Latn-ME"/>
        </w:rPr>
        <w:t xml:space="preserve"> </w:t>
      </w:r>
      <w:r w:rsidR="009B659D" w:rsidRPr="00E44C04">
        <w:rPr>
          <w:sz w:val="22"/>
          <w:lang w:val="sr-Latn-ME"/>
        </w:rPr>
        <w:t>ćelije</w:t>
      </w:r>
      <w:r w:rsidR="00A7108B" w:rsidRPr="00E44C04">
        <w:rPr>
          <w:sz w:val="22"/>
          <w:lang w:val="sr-Latn-ME"/>
        </w:rPr>
        <w:t xml:space="preserve">, sa frakcijom u krvnim ćelijama od 86%. </w:t>
      </w:r>
      <w:r w:rsidR="00A7108B" w:rsidRPr="00E44C04">
        <w:rPr>
          <w:sz w:val="22"/>
          <w:szCs w:val="22"/>
          <w:lang w:val="sr-Latn-ME"/>
        </w:rPr>
        <w:t xml:space="preserve">Preuzimanje fingolimod fosfata u krvne ćelije iznosi &lt;17%. </w:t>
      </w:r>
      <w:r w:rsidR="00A7108B" w:rsidRPr="00E44C04">
        <w:rPr>
          <w:sz w:val="22"/>
          <w:lang w:val="sr-Latn-ME"/>
        </w:rPr>
        <w:t>Fingolimod i fingolimod</w:t>
      </w:r>
      <w:r w:rsidRPr="00E44C04">
        <w:rPr>
          <w:sz w:val="22"/>
          <w:lang w:val="sr-Latn-ME"/>
        </w:rPr>
        <w:t xml:space="preserve"> </w:t>
      </w:r>
      <w:r w:rsidR="00A7108B" w:rsidRPr="00E44C04">
        <w:rPr>
          <w:sz w:val="22"/>
          <w:lang w:val="sr-Latn-ME"/>
        </w:rPr>
        <w:t>fosfat se u velikoj mjeri vezuju za proteine (&gt;99%).</w:t>
      </w:r>
    </w:p>
    <w:p w:rsidR="00A7108B" w:rsidRPr="00E44C04" w:rsidRDefault="00A7108B" w:rsidP="00A7108B">
      <w:pPr>
        <w:tabs>
          <w:tab w:val="left" w:pos="540"/>
          <w:tab w:val="left" w:pos="569"/>
        </w:tabs>
        <w:jc w:val="both"/>
        <w:rPr>
          <w:sz w:val="22"/>
          <w:lang w:val="sr-Latn-ME"/>
        </w:rPr>
      </w:pPr>
    </w:p>
    <w:p w:rsidR="00A7108B" w:rsidRPr="00E44C04" w:rsidRDefault="00A7108B" w:rsidP="00A7108B">
      <w:pPr>
        <w:tabs>
          <w:tab w:val="left" w:pos="540"/>
          <w:tab w:val="left" w:pos="569"/>
        </w:tabs>
        <w:jc w:val="both"/>
        <w:rPr>
          <w:sz w:val="22"/>
          <w:lang w:val="sr-Latn-ME"/>
        </w:rPr>
      </w:pPr>
      <w:r w:rsidRPr="00E44C04">
        <w:rPr>
          <w:sz w:val="22"/>
          <w:lang w:val="sr-Latn-ME"/>
        </w:rPr>
        <w:t xml:space="preserve">Fingolimod se </w:t>
      </w:r>
      <w:r w:rsidR="00E03404" w:rsidRPr="00E44C04">
        <w:rPr>
          <w:sz w:val="22"/>
          <w:lang w:val="sr-Latn-ME"/>
        </w:rPr>
        <w:t>obimno distribuira u tjelesna</w:t>
      </w:r>
      <w:r w:rsidRPr="00E44C04">
        <w:rPr>
          <w:sz w:val="22"/>
          <w:lang w:val="sr-Latn-ME"/>
        </w:rPr>
        <w:t xml:space="preserve"> tkiva sa volumenom distribucije od </w:t>
      </w:r>
      <w:r w:rsidR="00E03404" w:rsidRPr="00E44C04">
        <w:rPr>
          <w:sz w:val="22"/>
          <w:lang w:val="sr-Latn-ME"/>
        </w:rPr>
        <w:t xml:space="preserve">približno </w:t>
      </w:r>
      <w:r w:rsidRPr="00E44C04">
        <w:rPr>
          <w:sz w:val="22"/>
          <w:lang w:val="sr-Latn-ME"/>
        </w:rPr>
        <w:t xml:space="preserve">1200±260 litara. </w:t>
      </w:r>
      <w:r w:rsidR="00E03404" w:rsidRPr="00E44C04">
        <w:rPr>
          <w:sz w:val="22"/>
          <w:lang w:val="sr-Latn-ME"/>
        </w:rPr>
        <w:t>Jedna s</w:t>
      </w:r>
      <w:r w:rsidRPr="00E44C04">
        <w:rPr>
          <w:sz w:val="22"/>
          <w:lang w:val="sr-Latn-ME"/>
        </w:rPr>
        <w:t>tudija</w:t>
      </w:r>
      <w:r w:rsidR="00E03404" w:rsidRPr="00E44C04">
        <w:rPr>
          <w:sz w:val="22"/>
          <w:lang w:val="sr-Latn-ME"/>
        </w:rPr>
        <w:t xml:space="preserve"> sprovedena kod</w:t>
      </w:r>
      <w:r w:rsidRPr="00E44C04">
        <w:rPr>
          <w:sz w:val="22"/>
          <w:lang w:val="sr-Latn-ME"/>
        </w:rPr>
        <w:t xml:space="preserve"> četiri zdrava ispitanika koji su primili intravensku dozu radioaktivno obilježenog analoga fingolimoda, pokazala je da fingolimod </w:t>
      </w:r>
      <w:r w:rsidR="00E03404" w:rsidRPr="00E44C04">
        <w:rPr>
          <w:sz w:val="22"/>
          <w:lang w:val="sr-Latn-ME"/>
        </w:rPr>
        <w:t>prodire</w:t>
      </w:r>
      <w:r w:rsidRPr="00E44C04">
        <w:rPr>
          <w:sz w:val="22"/>
          <w:lang w:val="sr-Latn-ME"/>
        </w:rPr>
        <w:t xml:space="preserve"> do mozga. U studiji sprovedenoj kod 13 pacijenata muškog pola oboljelih od multiple skleroze koji su primali fingolimod u dozi od 0,5 mg/dan, srednja količina fingolimoda (i fingolimod fosfata) u ejakulatu u stanju ravnoteže, bila je otprilike 10000 puta manja od oralno primijenjene doze (0,5 mg).</w:t>
      </w:r>
    </w:p>
    <w:p w:rsidR="00A7108B" w:rsidRPr="00E44C04" w:rsidRDefault="00A7108B" w:rsidP="00A7108B">
      <w:pPr>
        <w:tabs>
          <w:tab w:val="left" w:pos="540"/>
          <w:tab w:val="left" w:pos="569"/>
        </w:tabs>
        <w:jc w:val="both"/>
        <w:rPr>
          <w:sz w:val="22"/>
          <w:lang w:val="sr-Latn-ME"/>
        </w:rPr>
      </w:pPr>
    </w:p>
    <w:p w:rsidR="00A7108B" w:rsidRPr="00E44C04" w:rsidRDefault="00A7108B" w:rsidP="00A7108B">
      <w:pPr>
        <w:tabs>
          <w:tab w:val="left" w:pos="540"/>
          <w:tab w:val="left" w:pos="569"/>
        </w:tabs>
        <w:jc w:val="both"/>
        <w:rPr>
          <w:sz w:val="22"/>
          <w:u w:val="single"/>
          <w:lang w:val="sr-Latn-ME"/>
        </w:rPr>
      </w:pPr>
      <w:r w:rsidRPr="00E44C04">
        <w:rPr>
          <w:sz w:val="22"/>
          <w:u w:val="single"/>
          <w:lang w:val="sr-Latn-ME"/>
        </w:rPr>
        <w:t xml:space="preserve">Biotransformacija </w:t>
      </w:r>
    </w:p>
    <w:p w:rsidR="00A7108B" w:rsidRPr="00E44C04" w:rsidRDefault="00A7108B" w:rsidP="00A7108B">
      <w:pPr>
        <w:tabs>
          <w:tab w:val="left" w:pos="540"/>
          <w:tab w:val="left" w:pos="569"/>
        </w:tabs>
        <w:jc w:val="both"/>
        <w:rPr>
          <w:sz w:val="22"/>
          <w:lang w:val="sr-Latn-ME"/>
        </w:rPr>
      </w:pPr>
      <w:r w:rsidRPr="00E44C04">
        <w:rPr>
          <w:sz w:val="22"/>
          <w:lang w:val="sr-Latn-ME"/>
        </w:rPr>
        <w:t>Fingolimod se kod ljudi transformiše reverzibilnom stereoselektivnom fosforilacijom u farmakološki aktivni (S)-enantiomer fingolimod fosfata. Fingolimod se eliminiše oksidativnom biotransformacijom katalizovanom uglavnom putem CYP4F2 i moguće drugim izoenzimima, a zatim degradacijom sličnoj onoj kod masnih kiselina u inaktivne metabolite. Takođe je zabilježeno stvaranje farmakološki neaktivnih nepolarnih ceramidnih analoga fingolimoda. Glavni enzim uključen u metabolizam fingolimoda je djelimičn</w:t>
      </w:r>
      <w:r w:rsidR="00F36DDA" w:rsidRPr="00E44C04">
        <w:rPr>
          <w:sz w:val="22"/>
          <w:lang w:val="sr-Latn-ME"/>
        </w:rPr>
        <w:t xml:space="preserve">o identifikovan i </w:t>
      </w:r>
      <w:r w:rsidRPr="00E44C04">
        <w:rPr>
          <w:sz w:val="22"/>
          <w:lang w:val="sr-Latn-ME"/>
        </w:rPr>
        <w:t xml:space="preserve">može </w:t>
      </w:r>
      <w:r w:rsidR="00F36DDA" w:rsidRPr="00E44C04">
        <w:rPr>
          <w:sz w:val="22"/>
          <w:lang w:val="sr-Latn-ME"/>
        </w:rPr>
        <w:t xml:space="preserve">biti </w:t>
      </w:r>
      <w:r w:rsidRPr="00E44C04">
        <w:rPr>
          <w:sz w:val="22"/>
          <w:lang w:val="sr-Latn-ME"/>
        </w:rPr>
        <w:t xml:space="preserve"> ili CYP4F2 ili CYP3A4. </w:t>
      </w:r>
    </w:p>
    <w:p w:rsidR="00A7108B" w:rsidRPr="00E44C04" w:rsidRDefault="00A7108B" w:rsidP="00A7108B">
      <w:pPr>
        <w:tabs>
          <w:tab w:val="left" w:pos="540"/>
          <w:tab w:val="left" w:pos="569"/>
        </w:tabs>
        <w:jc w:val="both"/>
        <w:rPr>
          <w:sz w:val="22"/>
          <w:lang w:val="sr-Latn-ME"/>
        </w:rPr>
      </w:pPr>
    </w:p>
    <w:p w:rsidR="00A7108B" w:rsidRPr="00E44C04" w:rsidRDefault="00A7108B" w:rsidP="00A7108B">
      <w:pPr>
        <w:tabs>
          <w:tab w:val="left" w:pos="540"/>
          <w:tab w:val="left" w:pos="569"/>
        </w:tabs>
        <w:jc w:val="both"/>
        <w:rPr>
          <w:sz w:val="22"/>
          <w:lang w:val="sr-Latn-ME"/>
        </w:rPr>
      </w:pPr>
      <w:r w:rsidRPr="00E44C04">
        <w:rPr>
          <w:sz w:val="22"/>
          <w:lang w:val="sr-Latn-ME"/>
        </w:rPr>
        <w:t>Nakon jednokratne oralne primjene [</w:t>
      </w:r>
      <w:r w:rsidRPr="00E44C04">
        <w:rPr>
          <w:sz w:val="22"/>
          <w:vertAlign w:val="superscript"/>
          <w:lang w:val="sr-Latn-ME"/>
        </w:rPr>
        <w:t>14</w:t>
      </w:r>
      <w:r w:rsidRPr="00E44C04">
        <w:rPr>
          <w:sz w:val="22"/>
          <w:lang w:val="sr-Latn-ME"/>
        </w:rPr>
        <w:t xml:space="preserve">C] fingolimoda, glavne komponente povezane sa fingolimodom u krvi, procijenjeno </w:t>
      </w:r>
      <w:r w:rsidR="009B659D" w:rsidRPr="00E44C04">
        <w:rPr>
          <w:sz w:val="22"/>
          <w:lang w:val="sr-Latn-ME"/>
        </w:rPr>
        <w:t xml:space="preserve">prema </w:t>
      </w:r>
      <w:r w:rsidRPr="00E44C04">
        <w:rPr>
          <w:sz w:val="22"/>
          <w:lang w:val="sr-Latn-ME"/>
        </w:rPr>
        <w:t>njihovim doprinos</w:t>
      </w:r>
      <w:r w:rsidR="009B659D" w:rsidRPr="00E44C04">
        <w:rPr>
          <w:sz w:val="22"/>
          <w:lang w:val="sr-Latn-ME"/>
        </w:rPr>
        <w:t>u</w:t>
      </w:r>
      <w:r w:rsidRPr="00E44C04">
        <w:rPr>
          <w:sz w:val="22"/>
          <w:lang w:val="sr-Latn-ME"/>
        </w:rPr>
        <w:t xml:space="preserve"> vr</w:t>
      </w:r>
      <w:r w:rsidR="009B659D" w:rsidRPr="00E44C04">
        <w:rPr>
          <w:sz w:val="22"/>
          <w:lang w:val="sr-Latn-ME"/>
        </w:rPr>
        <w:t>ij</w:t>
      </w:r>
      <w:r w:rsidRPr="00E44C04">
        <w:rPr>
          <w:sz w:val="22"/>
          <w:lang w:val="sr-Latn-ME"/>
        </w:rPr>
        <w:t xml:space="preserve">ednosti PIK do 34 dana </w:t>
      </w:r>
      <w:r w:rsidR="00F36DDA" w:rsidRPr="00E44C04">
        <w:rPr>
          <w:sz w:val="22"/>
          <w:lang w:val="sr-Latn-ME"/>
        </w:rPr>
        <w:t>nakon primjene</w:t>
      </w:r>
      <w:r w:rsidRPr="00E44C04">
        <w:rPr>
          <w:sz w:val="22"/>
          <w:lang w:val="sr-Latn-ME"/>
        </w:rPr>
        <w:t xml:space="preserve"> doze ukupnih radioaktivno obilježenih komponenti, su sam fingolimod (23%), fingolimod fosfat (10%), i neaktivni metaboliti (M3 metabolit karboskilne kiseline (8%), M29 ceramidni metabolit (9%) i M30 ceramidni metabolit (7%). </w:t>
      </w:r>
    </w:p>
    <w:p w:rsidR="00A7108B" w:rsidRPr="00E44C04" w:rsidRDefault="00A7108B" w:rsidP="00A7108B">
      <w:pPr>
        <w:tabs>
          <w:tab w:val="left" w:pos="540"/>
          <w:tab w:val="left" w:pos="569"/>
        </w:tabs>
        <w:jc w:val="both"/>
        <w:rPr>
          <w:sz w:val="22"/>
          <w:lang w:val="sr-Latn-ME"/>
        </w:rPr>
      </w:pPr>
    </w:p>
    <w:p w:rsidR="00A7108B" w:rsidRPr="00E44C04" w:rsidRDefault="00A7108B" w:rsidP="00A7108B">
      <w:pPr>
        <w:tabs>
          <w:tab w:val="left" w:pos="540"/>
          <w:tab w:val="left" w:pos="569"/>
        </w:tabs>
        <w:jc w:val="both"/>
        <w:rPr>
          <w:sz w:val="22"/>
          <w:u w:val="single"/>
          <w:lang w:val="sr-Latn-ME"/>
        </w:rPr>
      </w:pPr>
      <w:r w:rsidRPr="00E44C04">
        <w:rPr>
          <w:sz w:val="22"/>
          <w:u w:val="single"/>
          <w:lang w:val="sr-Latn-ME"/>
        </w:rPr>
        <w:t xml:space="preserve">Eliminacija </w:t>
      </w:r>
    </w:p>
    <w:p w:rsidR="00A7108B" w:rsidRPr="00E44C04" w:rsidRDefault="00A7108B" w:rsidP="00A7108B">
      <w:pPr>
        <w:tabs>
          <w:tab w:val="left" w:pos="540"/>
          <w:tab w:val="left" w:pos="569"/>
        </w:tabs>
        <w:jc w:val="both"/>
        <w:rPr>
          <w:sz w:val="22"/>
          <w:lang w:val="sr-Latn-ME"/>
        </w:rPr>
      </w:pPr>
      <w:r w:rsidRPr="00E44C04">
        <w:rPr>
          <w:sz w:val="22"/>
          <w:lang w:val="sr-Latn-ME"/>
        </w:rPr>
        <w:t xml:space="preserve">Klirens fingolimoda iz krvi iznosi 6,3±2,3 L/h, a prosječno prividno </w:t>
      </w:r>
      <w:r w:rsidR="00F85D05" w:rsidRPr="00E44C04">
        <w:rPr>
          <w:sz w:val="22"/>
          <w:lang w:val="sr-Latn-ME"/>
        </w:rPr>
        <w:t xml:space="preserve">terminalno </w:t>
      </w:r>
      <w:r w:rsidRPr="00E44C04">
        <w:rPr>
          <w:sz w:val="22"/>
          <w:lang w:val="sr-Latn-ME"/>
        </w:rPr>
        <w:t xml:space="preserve">poluvrijeme eliminacije (t </w:t>
      </w:r>
      <w:r w:rsidRPr="00E44C04">
        <w:rPr>
          <w:sz w:val="22"/>
          <w:vertAlign w:val="subscript"/>
          <w:lang w:val="sr-Latn-ME"/>
        </w:rPr>
        <w:t>1/2</w:t>
      </w:r>
      <w:r w:rsidRPr="00E44C04">
        <w:rPr>
          <w:sz w:val="22"/>
          <w:lang w:val="sr-Latn-ME"/>
        </w:rPr>
        <w:t xml:space="preserve">) je 6-9 dana. Koncentracije fingolimoda i fingolimod fosfata paralelno opadaju u terminalnoj fazi dovodeći do sličnih vrijednosti poluvremena eliminacije za oba. </w:t>
      </w:r>
    </w:p>
    <w:p w:rsidR="00A7108B" w:rsidRPr="00E44C04" w:rsidRDefault="00A7108B" w:rsidP="00A7108B">
      <w:pPr>
        <w:tabs>
          <w:tab w:val="left" w:pos="540"/>
          <w:tab w:val="left" w:pos="569"/>
        </w:tabs>
        <w:jc w:val="both"/>
        <w:rPr>
          <w:sz w:val="22"/>
          <w:lang w:val="sr-Latn-ME"/>
        </w:rPr>
      </w:pPr>
    </w:p>
    <w:p w:rsidR="00A7108B" w:rsidRPr="00E44C04" w:rsidRDefault="00A7108B" w:rsidP="00A7108B">
      <w:pPr>
        <w:tabs>
          <w:tab w:val="left" w:pos="540"/>
          <w:tab w:val="left" w:pos="569"/>
        </w:tabs>
        <w:jc w:val="both"/>
        <w:rPr>
          <w:sz w:val="22"/>
          <w:lang w:val="sr-Latn-ME"/>
        </w:rPr>
      </w:pPr>
      <w:r w:rsidRPr="00E44C04">
        <w:rPr>
          <w:sz w:val="22"/>
          <w:lang w:val="sr-Latn-ME"/>
        </w:rPr>
        <w:t>Posle oralne primjene, oko 81% doze se polako izlučuje urinom u vidu neaktivnih metabolita. Fingolimod i fingolimod fosfat se ne izlučuju neizmijenjeni urinom, ali su glavne komponente u fecesu, kojim se izlučuje</w:t>
      </w:r>
      <w:r w:rsidR="009B659D" w:rsidRPr="00E44C04">
        <w:rPr>
          <w:sz w:val="22"/>
          <w:lang w:val="sr-Latn-ME"/>
        </w:rPr>
        <w:t xml:space="preserve"> svaki u količini</w:t>
      </w:r>
      <w:r w:rsidRPr="00E44C04">
        <w:rPr>
          <w:sz w:val="22"/>
          <w:lang w:val="sr-Latn-ME"/>
        </w:rPr>
        <w:t xml:space="preserve"> manj</w:t>
      </w:r>
      <w:r w:rsidR="009B659D" w:rsidRPr="00E44C04">
        <w:rPr>
          <w:sz w:val="22"/>
          <w:lang w:val="sr-Latn-ME"/>
        </w:rPr>
        <w:t>oj</w:t>
      </w:r>
      <w:r w:rsidRPr="00E44C04">
        <w:rPr>
          <w:sz w:val="22"/>
          <w:lang w:val="sr-Latn-ME"/>
        </w:rPr>
        <w:t xml:space="preserve"> od 2,5%</w:t>
      </w:r>
      <w:r w:rsidR="009B659D" w:rsidRPr="00E44C04">
        <w:rPr>
          <w:sz w:val="22"/>
          <w:lang w:val="sr-Latn-ME"/>
        </w:rPr>
        <w:t xml:space="preserve"> doze</w:t>
      </w:r>
      <w:r w:rsidRPr="00E44C04">
        <w:rPr>
          <w:sz w:val="22"/>
          <w:lang w:val="sr-Latn-ME"/>
        </w:rPr>
        <w:t xml:space="preserve">. Posle 34 dana izluči se 89% primijenjene doze. </w:t>
      </w:r>
    </w:p>
    <w:p w:rsidR="00A7108B" w:rsidRPr="00E44C04" w:rsidRDefault="00A7108B" w:rsidP="00A7108B">
      <w:pPr>
        <w:tabs>
          <w:tab w:val="left" w:pos="540"/>
          <w:tab w:val="left" w:pos="569"/>
        </w:tabs>
        <w:jc w:val="both"/>
        <w:rPr>
          <w:sz w:val="22"/>
          <w:lang w:val="sr-Latn-ME"/>
        </w:rPr>
      </w:pPr>
    </w:p>
    <w:p w:rsidR="00A7108B" w:rsidRPr="00E44C04" w:rsidRDefault="00A7108B" w:rsidP="00A7108B">
      <w:pPr>
        <w:tabs>
          <w:tab w:val="left" w:pos="540"/>
          <w:tab w:val="left" w:pos="569"/>
        </w:tabs>
        <w:jc w:val="both"/>
        <w:rPr>
          <w:sz w:val="22"/>
          <w:u w:val="single"/>
          <w:lang w:val="sr-Latn-ME"/>
        </w:rPr>
      </w:pPr>
      <w:r w:rsidRPr="00E44C04">
        <w:rPr>
          <w:sz w:val="22"/>
          <w:u w:val="single"/>
          <w:lang w:val="sr-Latn-ME"/>
        </w:rPr>
        <w:t xml:space="preserve">Linearnost </w:t>
      </w:r>
    </w:p>
    <w:p w:rsidR="00A7108B" w:rsidRPr="00E44C04" w:rsidRDefault="00A7108B" w:rsidP="00F36DDA">
      <w:pPr>
        <w:tabs>
          <w:tab w:val="left" w:pos="540"/>
          <w:tab w:val="left" w:pos="569"/>
        </w:tabs>
        <w:jc w:val="both"/>
        <w:rPr>
          <w:sz w:val="22"/>
          <w:lang w:val="sr-Latn-ME"/>
        </w:rPr>
      </w:pPr>
      <w:r w:rsidRPr="00E44C04">
        <w:rPr>
          <w:sz w:val="22"/>
          <w:lang w:val="sr-Latn-ME"/>
        </w:rPr>
        <w:t xml:space="preserve">Koncentracije fingolimoda i fingolimod fosfata povećavaju se </w:t>
      </w:r>
      <w:r w:rsidR="00F36DDA" w:rsidRPr="00E44C04">
        <w:rPr>
          <w:sz w:val="22"/>
          <w:lang w:val="sr-Latn-ME"/>
        </w:rPr>
        <w:t>proporcional</w:t>
      </w:r>
      <w:r w:rsidRPr="00E44C04">
        <w:rPr>
          <w:sz w:val="22"/>
          <w:lang w:val="sr-Latn-ME"/>
        </w:rPr>
        <w:t>n</w:t>
      </w:r>
      <w:r w:rsidR="00F36DDA" w:rsidRPr="00E44C04">
        <w:rPr>
          <w:sz w:val="22"/>
          <w:lang w:val="sr-Latn-ME"/>
        </w:rPr>
        <w:t>o</w:t>
      </w:r>
      <w:r w:rsidRPr="00E44C04">
        <w:rPr>
          <w:sz w:val="22"/>
          <w:lang w:val="sr-Latn-ME"/>
        </w:rPr>
        <w:t xml:space="preserve"> </w:t>
      </w:r>
      <w:r w:rsidR="00F36DDA" w:rsidRPr="00E44C04">
        <w:rPr>
          <w:sz w:val="22"/>
          <w:lang w:val="sr-Latn-ME"/>
        </w:rPr>
        <w:t>sa visinom  doze nakon višestrukih doza od 0.5 mg ili 1.25 mg primijenjenih jednom dnevno.</w:t>
      </w:r>
    </w:p>
    <w:p w:rsidR="00F36DDA" w:rsidRPr="00E44C04" w:rsidRDefault="00F36DDA" w:rsidP="00F36DDA">
      <w:pPr>
        <w:tabs>
          <w:tab w:val="left" w:pos="540"/>
          <w:tab w:val="left" w:pos="569"/>
        </w:tabs>
        <w:jc w:val="both"/>
        <w:rPr>
          <w:sz w:val="22"/>
          <w:lang w:val="sr-Latn-ME"/>
        </w:rPr>
      </w:pPr>
    </w:p>
    <w:p w:rsidR="00A7108B" w:rsidRPr="00E44C04" w:rsidRDefault="00A7108B" w:rsidP="00A7108B">
      <w:pPr>
        <w:tabs>
          <w:tab w:val="left" w:pos="540"/>
          <w:tab w:val="left" w:pos="569"/>
        </w:tabs>
        <w:jc w:val="both"/>
        <w:rPr>
          <w:sz w:val="22"/>
          <w:u w:val="single"/>
          <w:lang w:val="sr-Latn-ME"/>
        </w:rPr>
      </w:pPr>
      <w:r w:rsidRPr="00E44C04">
        <w:rPr>
          <w:sz w:val="22"/>
          <w:u w:val="single"/>
          <w:lang w:val="sr-Latn-ME"/>
        </w:rPr>
        <w:t xml:space="preserve">Karakteristike kod specifičnih grupa pacijenata </w:t>
      </w:r>
    </w:p>
    <w:p w:rsidR="00A7108B" w:rsidRPr="00E44C04" w:rsidRDefault="00A7108B" w:rsidP="00A7108B">
      <w:pPr>
        <w:tabs>
          <w:tab w:val="left" w:pos="540"/>
          <w:tab w:val="left" w:pos="569"/>
        </w:tabs>
        <w:jc w:val="both"/>
        <w:rPr>
          <w:sz w:val="22"/>
          <w:u w:val="single"/>
          <w:lang w:val="sr-Latn-ME"/>
        </w:rPr>
      </w:pPr>
    </w:p>
    <w:p w:rsidR="00A7108B" w:rsidRPr="00E44C04" w:rsidRDefault="00A7108B" w:rsidP="00A7108B">
      <w:pPr>
        <w:tabs>
          <w:tab w:val="left" w:pos="540"/>
          <w:tab w:val="left" w:pos="569"/>
        </w:tabs>
        <w:jc w:val="both"/>
        <w:rPr>
          <w:i/>
          <w:sz w:val="22"/>
          <w:u w:val="single"/>
          <w:lang w:val="sr-Latn-ME"/>
        </w:rPr>
      </w:pPr>
      <w:r w:rsidRPr="00E44C04">
        <w:rPr>
          <w:i/>
          <w:sz w:val="22"/>
          <w:u w:val="single"/>
          <w:lang w:val="sr-Latn-ME"/>
        </w:rPr>
        <w:t>Pol, etničk</w:t>
      </w:r>
      <w:r w:rsidR="00F36DDA" w:rsidRPr="00E44C04">
        <w:rPr>
          <w:i/>
          <w:sz w:val="22"/>
          <w:u w:val="single"/>
          <w:lang w:val="sr-Latn-ME"/>
        </w:rPr>
        <w:t>o porijeklo</w:t>
      </w:r>
      <w:r w:rsidRPr="00E44C04">
        <w:rPr>
          <w:i/>
          <w:sz w:val="22"/>
          <w:u w:val="single"/>
          <w:lang w:val="sr-Latn-ME"/>
        </w:rPr>
        <w:t xml:space="preserve"> i poremećaji funkcije bubrega</w:t>
      </w:r>
    </w:p>
    <w:p w:rsidR="00A7108B" w:rsidRPr="00E44C04" w:rsidRDefault="00A7108B" w:rsidP="00A7108B">
      <w:pPr>
        <w:tabs>
          <w:tab w:val="left" w:pos="540"/>
          <w:tab w:val="left" w:pos="569"/>
        </w:tabs>
        <w:jc w:val="both"/>
        <w:rPr>
          <w:sz w:val="22"/>
          <w:lang w:val="sr-Latn-ME"/>
        </w:rPr>
      </w:pPr>
      <w:r w:rsidRPr="00E44C04">
        <w:rPr>
          <w:sz w:val="22"/>
          <w:lang w:val="sr-Latn-ME"/>
        </w:rPr>
        <w:t>Farmakokinetika fingolimoda i fingolimod fosfata se ne razlikuje kod muškaraca i žena, kod pacijenata različitog etničkog por</w:t>
      </w:r>
      <w:r w:rsidR="00F36DDA" w:rsidRPr="00E44C04">
        <w:rPr>
          <w:sz w:val="22"/>
          <w:lang w:val="sr-Latn-ME"/>
        </w:rPr>
        <w:t>ij</w:t>
      </w:r>
      <w:r w:rsidRPr="00E44C04">
        <w:rPr>
          <w:sz w:val="22"/>
          <w:lang w:val="sr-Latn-ME"/>
        </w:rPr>
        <w:t xml:space="preserve">ekla ili kod pacijenata sa blagim do teškim oštećenjem bubrežne funkcije. </w:t>
      </w:r>
    </w:p>
    <w:p w:rsidR="00A7108B" w:rsidRPr="00E44C04" w:rsidRDefault="00A7108B" w:rsidP="00A7108B">
      <w:pPr>
        <w:tabs>
          <w:tab w:val="left" w:pos="540"/>
          <w:tab w:val="left" w:pos="569"/>
        </w:tabs>
        <w:jc w:val="both"/>
        <w:rPr>
          <w:sz w:val="22"/>
          <w:lang w:val="sr-Latn-ME"/>
        </w:rPr>
      </w:pPr>
    </w:p>
    <w:p w:rsidR="00A7108B" w:rsidRPr="00E44C04" w:rsidRDefault="00F36DDA" w:rsidP="00A7108B">
      <w:pPr>
        <w:tabs>
          <w:tab w:val="left" w:pos="540"/>
          <w:tab w:val="left" w:pos="569"/>
        </w:tabs>
        <w:jc w:val="both"/>
        <w:rPr>
          <w:i/>
          <w:sz w:val="22"/>
          <w:u w:val="single"/>
          <w:lang w:val="sr-Latn-ME"/>
        </w:rPr>
      </w:pPr>
      <w:r w:rsidRPr="00E44C04">
        <w:rPr>
          <w:i/>
          <w:sz w:val="22"/>
          <w:u w:val="single"/>
          <w:lang w:val="sr-Latn-ME"/>
        </w:rPr>
        <w:t xml:space="preserve">Oštećenje </w:t>
      </w:r>
      <w:r w:rsidR="00A7108B" w:rsidRPr="00E44C04">
        <w:rPr>
          <w:i/>
          <w:sz w:val="22"/>
          <w:u w:val="single"/>
          <w:lang w:val="sr-Latn-ME"/>
        </w:rPr>
        <w:t xml:space="preserve"> funkcije jetre</w:t>
      </w:r>
    </w:p>
    <w:p w:rsidR="00A7108B" w:rsidRPr="00E44C04" w:rsidRDefault="00A7108B" w:rsidP="00A7108B">
      <w:pPr>
        <w:tabs>
          <w:tab w:val="left" w:pos="540"/>
          <w:tab w:val="left" w:pos="569"/>
        </w:tabs>
        <w:jc w:val="both"/>
        <w:rPr>
          <w:sz w:val="22"/>
          <w:lang w:val="sr-Latn-ME"/>
        </w:rPr>
      </w:pPr>
      <w:r w:rsidRPr="00E44C04">
        <w:rPr>
          <w:sz w:val="22"/>
          <w:lang w:val="sr-Latn-ME"/>
        </w:rPr>
        <w:t xml:space="preserve">Kod ispitanika sa blagim, umjerenim ili teškim </w:t>
      </w:r>
      <w:r w:rsidR="00F36DDA" w:rsidRPr="00E44C04">
        <w:rPr>
          <w:sz w:val="22"/>
          <w:lang w:val="sr-Latn-ME"/>
        </w:rPr>
        <w:t xml:space="preserve">oštećenjem </w:t>
      </w:r>
      <w:r w:rsidRPr="00E44C04">
        <w:rPr>
          <w:sz w:val="22"/>
          <w:lang w:val="sr-Latn-ME"/>
        </w:rPr>
        <w:t xml:space="preserve"> funkcije jetre (</w:t>
      </w:r>
      <w:r w:rsidRPr="00E44C04">
        <w:rPr>
          <w:i/>
          <w:sz w:val="22"/>
          <w:lang w:val="sr-Latn-ME"/>
        </w:rPr>
        <w:t>Child-Pugh</w:t>
      </w:r>
      <w:r w:rsidRPr="00E44C04">
        <w:rPr>
          <w:sz w:val="22"/>
          <w:lang w:val="sr-Latn-ME"/>
        </w:rPr>
        <w:t xml:space="preserve"> klase A, B i C), nije zabilježena </w:t>
      </w:r>
      <w:r w:rsidR="00F36DDA" w:rsidRPr="00E44C04">
        <w:rPr>
          <w:sz w:val="22"/>
          <w:lang w:val="sr-Latn-ME"/>
        </w:rPr>
        <w:t xml:space="preserve">bilo kakva </w:t>
      </w:r>
      <w:r w:rsidRPr="00E44C04">
        <w:rPr>
          <w:sz w:val="22"/>
          <w:lang w:val="sr-Latn-ME"/>
        </w:rPr>
        <w:t>promjena u vrijednosti C</w:t>
      </w:r>
      <w:r w:rsidRPr="00E44C04">
        <w:rPr>
          <w:sz w:val="22"/>
          <w:vertAlign w:val="subscript"/>
          <w:lang w:val="sr-Latn-ME"/>
        </w:rPr>
        <w:t>max</w:t>
      </w:r>
      <w:r w:rsidRPr="00E44C04">
        <w:rPr>
          <w:sz w:val="22"/>
          <w:lang w:val="sr-Latn-ME"/>
        </w:rPr>
        <w:t xml:space="preserve"> fingolimoda, ali je vrij</w:t>
      </w:r>
      <w:r w:rsidR="009B659D" w:rsidRPr="00E44C04">
        <w:rPr>
          <w:sz w:val="22"/>
          <w:lang w:val="sr-Latn-ME"/>
        </w:rPr>
        <w:t>e</w:t>
      </w:r>
      <w:r w:rsidRPr="00E44C04">
        <w:rPr>
          <w:sz w:val="22"/>
          <w:lang w:val="sr-Latn-ME"/>
        </w:rPr>
        <w:t xml:space="preserve">dnost PIK fingolimoda </w:t>
      </w:r>
      <w:r w:rsidRPr="00E44C04">
        <w:rPr>
          <w:sz w:val="22"/>
          <w:lang w:val="sr-Latn-ME"/>
        </w:rPr>
        <w:lastRenderedPageBreak/>
        <w:t>bila pov</w:t>
      </w:r>
      <w:r w:rsidR="004239F8" w:rsidRPr="00E44C04">
        <w:rPr>
          <w:sz w:val="22"/>
          <w:lang w:val="sr-Latn-ME"/>
        </w:rPr>
        <w:t>ećana za 12%, 44%, odnosno 103%</w:t>
      </w:r>
      <w:r w:rsidRPr="00E44C04">
        <w:rPr>
          <w:sz w:val="22"/>
          <w:lang w:val="sr-Latn-ME"/>
        </w:rPr>
        <w:t>. Kod pacijenata sa teškim poremećajem funkcije jetre (</w:t>
      </w:r>
      <w:r w:rsidRPr="00E44C04">
        <w:rPr>
          <w:i/>
          <w:sz w:val="22"/>
          <w:lang w:val="sr-Latn-ME"/>
        </w:rPr>
        <w:t>Child-Pugh</w:t>
      </w:r>
      <w:r w:rsidRPr="00E44C04">
        <w:rPr>
          <w:sz w:val="22"/>
          <w:lang w:val="sr-Latn-ME"/>
        </w:rPr>
        <w:t xml:space="preserve"> klase C), C</w:t>
      </w:r>
      <w:r w:rsidRPr="00E44C04">
        <w:rPr>
          <w:sz w:val="22"/>
          <w:vertAlign w:val="subscript"/>
          <w:lang w:val="sr-Latn-ME"/>
        </w:rPr>
        <w:t>max</w:t>
      </w:r>
      <w:r w:rsidRPr="00E44C04">
        <w:rPr>
          <w:sz w:val="22"/>
          <w:lang w:val="sr-Latn-ME"/>
        </w:rPr>
        <w:t xml:space="preserve"> fingolimod fosfata bila je smanjena za 22%, ali PIK nije bio znatnije izmijenjen. Farmakokinetika fingolimod fosfata nije bila procjenjivana kod pacijenata sa blagim do umjerenim oštećenjem funkcije jetre. Prividno poluvrijeme eliminacije fingolimoda je nepromijenjeno kod ispitanika sa blagim oštećenjem funkcije jetre, ali je produženo za oko 50% kod pacijenata sa umjerenim ili teškim oštećenjem funkcije jetre. </w:t>
      </w:r>
    </w:p>
    <w:p w:rsidR="00A7108B" w:rsidRPr="00E44C04" w:rsidRDefault="00A7108B" w:rsidP="00A7108B">
      <w:pPr>
        <w:tabs>
          <w:tab w:val="left" w:pos="540"/>
          <w:tab w:val="left" w:pos="569"/>
        </w:tabs>
        <w:jc w:val="both"/>
        <w:rPr>
          <w:sz w:val="22"/>
          <w:lang w:val="sr-Latn-ME"/>
        </w:rPr>
      </w:pPr>
    </w:p>
    <w:p w:rsidR="00A7108B" w:rsidRPr="00E44C04" w:rsidRDefault="00A7108B" w:rsidP="00A7108B">
      <w:pPr>
        <w:tabs>
          <w:tab w:val="left" w:pos="540"/>
          <w:tab w:val="left" w:pos="569"/>
        </w:tabs>
        <w:jc w:val="both"/>
        <w:rPr>
          <w:sz w:val="22"/>
          <w:lang w:val="sr-Latn-ME"/>
        </w:rPr>
      </w:pPr>
      <w:r w:rsidRPr="00E44C04">
        <w:rPr>
          <w:sz w:val="22"/>
          <w:lang w:val="sr-Latn-ME"/>
        </w:rPr>
        <w:t xml:space="preserve">Fingolimod se ne </w:t>
      </w:r>
      <w:r w:rsidR="004239F8" w:rsidRPr="00E44C04">
        <w:rPr>
          <w:sz w:val="22"/>
          <w:lang w:val="sr-Latn-ME"/>
        </w:rPr>
        <w:t xml:space="preserve">treba koristiti </w:t>
      </w:r>
      <w:r w:rsidRPr="00E44C04">
        <w:rPr>
          <w:sz w:val="22"/>
          <w:lang w:val="sr-Latn-ME"/>
        </w:rPr>
        <w:t>kod pacijenata sa teškim oštećenjem funkcije jetre (</w:t>
      </w:r>
      <w:r w:rsidRPr="00E44C04">
        <w:rPr>
          <w:i/>
          <w:sz w:val="22"/>
          <w:lang w:val="sr-Latn-ME"/>
        </w:rPr>
        <w:t>Child-Pugh</w:t>
      </w:r>
      <w:r w:rsidRPr="00E44C04">
        <w:rPr>
          <w:sz w:val="22"/>
          <w:lang w:val="sr-Latn-ME"/>
        </w:rPr>
        <w:t xml:space="preserve"> klase C) (vidjeti </w:t>
      </w:r>
      <w:r w:rsidR="00731B7A" w:rsidRPr="00E44C04">
        <w:rPr>
          <w:sz w:val="22"/>
          <w:lang w:val="sr-Latn-ME"/>
        </w:rPr>
        <w:t xml:space="preserve">dio </w:t>
      </w:r>
      <w:r w:rsidRPr="00E44C04">
        <w:rPr>
          <w:sz w:val="22"/>
          <w:lang w:val="sr-Latn-ME"/>
        </w:rPr>
        <w:t xml:space="preserve">4.3). Fingolimod treba oprezno uvoditi kod pacijenata sa blagim do umjerenim oštećenjem funkcije jetre (vidjeti </w:t>
      </w:r>
      <w:r w:rsidR="00731B7A" w:rsidRPr="00E44C04">
        <w:rPr>
          <w:sz w:val="22"/>
          <w:lang w:val="sr-Latn-ME"/>
        </w:rPr>
        <w:t xml:space="preserve">dio </w:t>
      </w:r>
      <w:r w:rsidRPr="00E44C04">
        <w:rPr>
          <w:sz w:val="22"/>
          <w:lang w:val="sr-Latn-ME"/>
        </w:rPr>
        <w:t xml:space="preserve">4.2). </w:t>
      </w:r>
    </w:p>
    <w:p w:rsidR="00A7108B" w:rsidRPr="00E44C04" w:rsidRDefault="00A7108B" w:rsidP="00A7108B">
      <w:pPr>
        <w:tabs>
          <w:tab w:val="left" w:pos="540"/>
          <w:tab w:val="left" w:pos="569"/>
        </w:tabs>
        <w:jc w:val="both"/>
        <w:rPr>
          <w:sz w:val="22"/>
          <w:lang w:val="sr-Latn-ME"/>
        </w:rPr>
      </w:pPr>
    </w:p>
    <w:p w:rsidR="00A7108B" w:rsidRPr="00E44C04" w:rsidRDefault="00A7108B" w:rsidP="00A7108B">
      <w:pPr>
        <w:tabs>
          <w:tab w:val="left" w:pos="540"/>
          <w:tab w:val="left" w:pos="569"/>
        </w:tabs>
        <w:jc w:val="both"/>
        <w:rPr>
          <w:i/>
          <w:sz w:val="22"/>
          <w:u w:val="single"/>
          <w:lang w:val="sr-Latn-ME"/>
        </w:rPr>
      </w:pPr>
      <w:r w:rsidRPr="00E44C04">
        <w:rPr>
          <w:i/>
          <w:sz w:val="22"/>
          <w:u w:val="single"/>
          <w:lang w:val="sr-Latn-ME"/>
        </w:rPr>
        <w:t>Starija populacija</w:t>
      </w:r>
    </w:p>
    <w:p w:rsidR="00A7108B" w:rsidRPr="00E44C04" w:rsidRDefault="00A7108B" w:rsidP="00A7108B">
      <w:pPr>
        <w:tabs>
          <w:tab w:val="left" w:pos="540"/>
          <w:tab w:val="left" w:pos="569"/>
        </w:tabs>
        <w:jc w:val="both"/>
        <w:rPr>
          <w:sz w:val="22"/>
          <w:lang w:val="sr-Latn-ME"/>
        </w:rPr>
      </w:pPr>
      <w:r w:rsidRPr="00E44C04">
        <w:rPr>
          <w:sz w:val="22"/>
          <w:lang w:val="sr-Latn-ME"/>
        </w:rPr>
        <w:t xml:space="preserve">Kliničko iskustvo i farmakokinetičke informacije kod pacijenata starosti iznad 65 godina su ograničeni. Fingolimod treba sa oprezom primjenjivati kod pacijenata starosti 65 godina i </w:t>
      </w:r>
      <w:r w:rsidR="00731B7A" w:rsidRPr="00E44C04">
        <w:rPr>
          <w:sz w:val="22"/>
          <w:lang w:val="sr-Latn-ME"/>
        </w:rPr>
        <w:t xml:space="preserve">više </w:t>
      </w:r>
      <w:r w:rsidRPr="00E44C04">
        <w:rPr>
          <w:sz w:val="22"/>
          <w:lang w:val="sr-Latn-ME"/>
        </w:rPr>
        <w:t xml:space="preserve">(vidjeti </w:t>
      </w:r>
      <w:r w:rsidR="00731B7A" w:rsidRPr="00E44C04">
        <w:rPr>
          <w:sz w:val="22"/>
          <w:lang w:val="sr-Latn-ME"/>
        </w:rPr>
        <w:t xml:space="preserve">dio </w:t>
      </w:r>
      <w:r w:rsidRPr="00E44C04">
        <w:rPr>
          <w:sz w:val="22"/>
          <w:lang w:val="sr-Latn-ME"/>
        </w:rPr>
        <w:t xml:space="preserve">4.2). </w:t>
      </w:r>
    </w:p>
    <w:p w:rsidR="00A7108B" w:rsidRPr="00E44C04" w:rsidRDefault="00A7108B" w:rsidP="00A7108B">
      <w:pPr>
        <w:tabs>
          <w:tab w:val="left" w:pos="540"/>
          <w:tab w:val="left" w:pos="569"/>
        </w:tabs>
        <w:jc w:val="both"/>
        <w:rPr>
          <w:sz w:val="22"/>
          <w:lang w:val="sr-Latn-ME"/>
        </w:rPr>
      </w:pPr>
    </w:p>
    <w:p w:rsidR="00A7108B" w:rsidRPr="00E44C04" w:rsidRDefault="00A7108B" w:rsidP="00A7108B">
      <w:pPr>
        <w:tabs>
          <w:tab w:val="left" w:pos="540"/>
          <w:tab w:val="left" w:pos="567"/>
        </w:tabs>
        <w:jc w:val="both"/>
        <w:rPr>
          <w:i/>
          <w:sz w:val="22"/>
          <w:u w:val="single"/>
          <w:lang w:val="sr-Latn-ME"/>
        </w:rPr>
      </w:pPr>
      <w:r w:rsidRPr="00E44C04">
        <w:rPr>
          <w:i/>
          <w:sz w:val="22"/>
          <w:u w:val="single"/>
          <w:lang w:val="sr-Latn-ME"/>
        </w:rPr>
        <w:t xml:space="preserve">Pedijatrijska populacija </w:t>
      </w:r>
    </w:p>
    <w:p w:rsidR="00A7108B" w:rsidRPr="00E44C04" w:rsidRDefault="00A7108B" w:rsidP="00A7108B">
      <w:pPr>
        <w:tabs>
          <w:tab w:val="left" w:pos="540"/>
          <w:tab w:val="left" w:pos="569"/>
        </w:tabs>
        <w:jc w:val="both"/>
        <w:rPr>
          <w:sz w:val="22"/>
          <w:lang w:val="sr-Latn-ME"/>
        </w:rPr>
      </w:pPr>
      <w:r w:rsidRPr="00E44C04">
        <w:rPr>
          <w:sz w:val="22"/>
          <w:lang w:val="sr-Latn-ME"/>
        </w:rPr>
        <w:t xml:space="preserve">Kod pedijatrijskih pacijenata (uzrasta 10 godina i </w:t>
      </w:r>
      <w:r w:rsidR="00731B7A" w:rsidRPr="00E44C04">
        <w:rPr>
          <w:sz w:val="22"/>
          <w:lang w:val="sr-Latn-ME"/>
        </w:rPr>
        <w:t>više</w:t>
      </w:r>
      <w:r w:rsidRPr="00E44C04">
        <w:rPr>
          <w:sz w:val="22"/>
          <w:lang w:val="sr-Latn-ME"/>
        </w:rPr>
        <w:t xml:space="preserve">) koncentracije fingolimod fosfata povećavaju </w:t>
      </w:r>
      <w:r w:rsidR="004239F8" w:rsidRPr="00E44C04">
        <w:rPr>
          <w:sz w:val="22"/>
          <w:lang w:val="sr-Latn-ME"/>
        </w:rPr>
        <w:t>se srazmjerno za dozom između 0.25 mg i 0.</w:t>
      </w:r>
      <w:r w:rsidRPr="00E44C04">
        <w:rPr>
          <w:sz w:val="22"/>
          <w:lang w:val="sr-Latn-ME"/>
        </w:rPr>
        <w:t xml:space="preserve">5 mg. </w:t>
      </w:r>
    </w:p>
    <w:p w:rsidR="00A7108B" w:rsidRPr="00E44C04" w:rsidRDefault="00A7108B" w:rsidP="00A7108B">
      <w:pPr>
        <w:tabs>
          <w:tab w:val="left" w:pos="540"/>
          <w:tab w:val="left" w:pos="569"/>
        </w:tabs>
        <w:jc w:val="both"/>
        <w:rPr>
          <w:sz w:val="22"/>
          <w:lang w:val="sr-Latn-ME"/>
        </w:rPr>
      </w:pPr>
    </w:p>
    <w:p w:rsidR="00A7108B" w:rsidRPr="00E44C04" w:rsidRDefault="00A7108B" w:rsidP="00A7108B">
      <w:pPr>
        <w:tabs>
          <w:tab w:val="left" w:pos="540"/>
          <w:tab w:val="left" w:pos="569"/>
        </w:tabs>
        <w:jc w:val="both"/>
        <w:rPr>
          <w:sz w:val="22"/>
          <w:lang w:val="sr-Latn-ME"/>
        </w:rPr>
      </w:pPr>
      <w:r w:rsidRPr="00E44C04">
        <w:rPr>
          <w:sz w:val="22"/>
          <w:lang w:val="sr-Latn-ME"/>
        </w:rPr>
        <w:t xml:space="preserve">Koncentracija fingolimod fosfata u stanju ravnoteže je otprilike 25% niža kod pedijatrijskih pacijenata (uzrasta 10 godina i </w:t>
      </w:r>
      <w:r w:rsidR="00731B7A" w:rsidRPr="00E44C04">
        <w:rPr>
          <w:sz w:val="22"/>
          <w:lang w:val="sr-Latn-ME"/>
        </w:rPr>
        <w:t>više</w:t>
      </w:r>
      <w:r w:rsidRPr="00E44C04">
        <w:rPr>
          <w:sz w:val="22"/>
          <w:lang w:val="sr-Latn-ME"/>
        </w:rPr>
        <w:t>) nakon primjene fingolimoda u dozi od 0</w:t>
      </w:r>
      <w:r w:rsidR="004239F8" w:rsidRPr="00E44C04">
        <w:rPr>
          <w:sz w:val="22"/>
          <w:lang w:val="sr-Latn-ME"/>
        </w:rPr>
        <w:t>.</w:t>
      </w:r>
      <w:r w:rsidRPr="00E44C04">
        <w:rPr>
          <w:sz w:val="22"/>
          <w:lang w:val="sr-Latn-ME"/>
        </w:rPr>
        <w:t>25 mg ili 0</w:t>
      </w:r>
      <w:r w:rsidR="004239F8" w:rsidRPr="00E44C04">
        <w:rPr>
          <w:sz w:val="22"/>
          <w:lang w:val="sr-Latn-ME"/>
        </w:rPr>
        <w:t>.</w:t>
      </w:r>
      <w:r w:rsidRPr="00E44C04">
        <w:rPr>
          <w:sz w:val="22"/>
          <w:lang w:val="sr-Latn-ME"/>
        </w:rPr>
        <w:t>5 mg dnevno u odnosu na koncentraciju kod odraslih pacijenata liječenih fingolimodom u dozi od 0</w:t>
      </w:r>
      <w:r w:rsidR="004239F8" w:rsidRPr="00E44C04">
        <w:rPr>
          <w:sz w:val="22"/>
          <w:lang w:val="sr-Latn-ME"/>
        </w:rPr>
        <w:t>.</w:t>
      </w:r>
      <w:r w:rsidRPr="00E44C04">
        <w:rPr>
          <w:sz w:val="22"/>
          <w:lang w:val="sr-Latn-ME"/>
        </w:rPr>
        <w:t>5 mg jednom dnevno.</w:t>
      </w:r>
    </w:p>
    <w:p w:rsidR="00A7108B" w:rsidRPr="00E44C04" w:rsidRDefault="00A7108B" w:rsidP="00A7108B">
      <w:pPr>
        <w:tabs>
          <w:tab w:val="left" w:pos="540"/>
          <w:tab w:val="left" w:pos="569"/>
        </w:tabs>
        <w:jc w:val="both"/>
        <w:rPr>
          <w:sz w:val="22"/>
          <w:lang w:val="sr-Latn-ME"/>
        </w:rPr>
      </w:pPr>
    </w:p>
    <w:p w:rsidR="00A7108B" w:rsidRPr="00E44C04" w:rsidRDefault="00A7108B" w:rsidP="00A7108B">
      <w:pPr>
        <w:tabs>
          <w:tab w:val="left" w:pos="540"/>
          <w:tab w:val="left" w:pos="569"/>
        </w:tabs>
        <w:jc w:val="both"/>
        <w:rPr>
          <w:sz w:val="22"/>
          <w:lang w:val="sr-Latn-ME"/>
        </w:rPr>
      </w:pPr>
      <w:r w:rsidRPr="00E44C04">
        <w:rPr>
          <w:sz w:val="22"/>
          <w:lang w:val="sr-Latn-ME"/>
        </w:rPr>
        <w:t>Nema dostupnih podataka kod pedijatrijskih pacijenata mlađih od 10 godina.</w:t>
      </w:r>
    </w:p>
    <w:p w:rsidR="00A7108B" w:rsidRPr="00E44C04" w:rsidRDefault="00A7108B" w:rsidP="00A7108B">
      <w:pPr>
        <w:tabs>
          <w:tab w:val="left" w:pos="540"/>
          <w:tab w:val="left" w:pos="569"/>
        </w:tabs>
        <w:rPr>
          <w:bCs/>
          <w:sz w:val="22"/>
          <w:szCs w:val="22"/>
          <w:lang w:val="sr-Latn-ME"/>
        </w:rPr>
      </w:pPr>
    </w:p>
    <w:p w:rsidR="00A7108B" w:rsidRPr="00E44C04" w:rsidRDefault="00A7108B" w:rsidP="00A7108B">
      <w:pPr>
        <w:tabs>
          <w:tab w:val="left" w:pos="540"/>
          <w:tab w:val="left" w:pos="569"/>
        </w:tabs>
        <w:rPr>
          <w:b/>
          <w:bCs/>
          <w:sz w:val="22"/>
          <w:szCs w:val="22"/>
          <w:lang w:val="sr-Latn-ME"/>
        </w:rPr>
      </w:pPr>
      <w:r w:rsidRPr="00E44C04">
        <w:rPr>
          <w:b/>
          <w:bCs/>
          <w:sz w:val="22"/>
          <w:szCs w:val="22"/>
          <w:lang w:val="sr-Latn-ME"/>
        </w:rPr>
        <w:t xml:space="preserve">5.3. </w:t>
      </w:r>
      <w:r w:rsidRPr="00E44C04">
        <w:rPr>
          <w:b/>
          <w:bCs/>
          <w:sz w:val="22"/>
          <w:szCs w:val="22"/>
          <w:lang w:val="sr-Latn-ME"/>
        </w:rPr>
        <w:tab/>
        <w:t xml:space="preserve">Pretklinički podaci o bezbjednosti </w:t>
      </w:r>
    </w:p>
    <w:p w:rsidR="00A7108B" w:rsidRPr="00E44C04" w:rsidRDefault="00A7108B" w:rsidP="00A7108B">
      <w:pPr>
        <w:tabs>
          <w:tab w:val="left" w:pos="540"/>
          <w:tab w:val="left" w:pos="569"/>
        </w:tabs>
        <w:rPr>
          <w:bCs/>
          <w:sz w:val="22"/>
          <w:szCs w:val="22"/>
          <w:lang w:val="sr-Latn-ME"/>
        </w:rPr>
      </w:pPr>
    </w:p>
    <w:p w:rsidR="00A7108B" w:rsidRPr="00E44C04" w:rsidRDefault="00A7108B" w:rsidP="004239F8">
      <w:pPr>
        <w:tabs>
          <w:tab w:val="left" w:pos="540"/>
          <w:tab w:val="left" w:pos="569"/>
        </w:tabs>
        <w:jc w:val="both"/>
        <w:rPr>
          <w:sz w:val="22"/>
          <w:szCs w:val="22"/>
          <w:lang w:val="sr-Latn-ME"/>
        </w:rPr>
      </w:pPr>
      <w:r w:rsidRPr="00E44C04">
        <w:rPr>
          <w:sz w:val="22"/>
          <w:szCs w:val="22"/>
          <w:lang w:val="sr-Latn-ME"/>
        </w:rPr>
        <w:t xml:space="preserve">Pretklinički bezbjednosni profil fingolimoda procjenjivan je kod miševa, pacova, pasa i majmuna. Glavni ciljni organi bili su limfoidni sistem (limfopenija i limfoidna atrofija), pluća (povećana težina, hipertrofija glatkih mišića na bronhoalveolarnoj spojnici) i srce (negativno hronotropno dejstvo, povišeni krvni pritisak, perivaskularne promjene i degeneracija miokarda) kod nekoliko životinjskih vrsta; krvni sudovi (vaskulopatije) kod pacova u dvogodišnjoj studiji samo sa dozama od 0,15 mg/kg i većim, što predstavlja približno četvorostruko veću vrijednost u odnosu na sistemsku izloženost </w:t>
      </w:r>
      <w:r w:rsidR="004239F8" w:rsidRPr="00E44C04">
        <w:rPr>
          <w:sz w:val="22"/>
          <w:szCs w:val="22"/>
          <w:lang w:val="sr-Latn-ME"/>
        </w:rPr>
        <w:t>(PIK) kod ljudi pri dnevnoj dozi od 0.5 mg</w:t>
      </w:r>
      <w:r w:rsidRPr="00E44C04">
        <w:rPr>
          <w:sz w:val="22"/>
          <w:szCs w:val="22"/>
          <w:lang w:val="sr-Latn-ME"/>
        </w:rPr>
        <w:t xml:space="preserve">. </w:t>
      </w:r>
    </w:p>
    <w:p w:rsidR="00A7108B" w:rsidRPr="00E44C04" w:rsidRDefault="00A7108B" w:rsidP="00A7108B">
      <w:pPr>
        <w:tabs>
          <w:tab w:val="left" w:pos="540"/>
          <w:tab w:val="left" w:pos="569"/>
        </w:tabs>
        <w:jc w:val="both"/>
        <w:rPr>
          <w:sz w:val="22"/>
          <w:szCs w:val="22"/>
          <w:lang w:val="sr-Latn-ME"/>
        </w:rPr>
      </w:pPr>
    </w:p>
    <w:p w:rsidR="00A7108B" w:rsidRPr="00E44C04" w:rsidRDefault="00A7108B" w:rsidP="00A7108B">
      <w:pPr>
        <w:tabs>
          <w:tab w:val="left" w:pos="540"/>
          <w:tab w:val="left" w:pos="569"/>
        </w:tabs>
        <w:jc w:val="both"/>
        <w:rPr>
          <w:sz w:val="22"/>
          <w:szCs w:val="22"/>
          <w:lang w:val="sr-Latn-ME"/>
        </w:rPr>
      </w:pPr>
      <w:r w:rsidRPr="00E44C04">
        <w:rPr>
          <w:sz w:val="22"/>
          <w:szCs w:val="22"/>
          <w:lang w:val="sr-Latn-ME"/>
        </w:rPr>
        <w:t>Nisu zabilježeni dokazi o karcinogenosti u dvogodišnjem biološkom testiranju kod pacova pri oralnim dozama do maksimalno po</w:t>
      </w:r>
      <w:r w:rsidR="004239F8" w:rsidRPr="00E44C04">
        <w:rPr>
          <w:sz w:val="22"/>
          <w:szCs w:val="22"/>
          <w:lang w:val="sr-Latn-ME"/>
        </w:rPr>
        <w:t>dnošljive doze fingolimoda od 2.</w:t>
      </w:r>
      <w:r w:rsidRPr="00E44C04">
        <w:rPr>
          <w:sz w:val="22"/>
          <w:szCs w:val="22"/>
          <w:lang w:val="sr-Latn-ME"/>
        </w:rPr>
        <w:t>5 mg/kg, što predstavlja približno pedeset puta veću vrijednost u odnosu na sistemsku izloženost kod ljudi (PIK) sa dnevnom dozom od 0,5 mg. Međutim, u jednoj dvogodišnjoj studiji na miševima, zabilježena je povećana incidenca malignog limfoma pri dozama od 0</w:t>
      </w:r>
      <w:r w:rsidR="004239F8" w:rsidRPr="00E44C04">
        <w:rPr>
          <w:sz w:val="22"/>
          <w:szCs w:val="22"/>
          <w:lang w:val="sr-Latn-ME"/>
        </w:rPr>
        <w:t>.</w:t>
      </w:r>
      <w:r w:rsidRPr="00E44C04">
        <w:rPr>
          <w:sz w:val="22"/>
          <w:szCs w:val="22"/>
          <w:lang w:val="sr-Latn-ME"/>
        </w:rPr>
        <w:t>25 mg/kg i većim, što predstavlja približno šestostruko veću vrijednost u odnosu na sistemsku izloženost kod ljudi (PIK) sa dnevnom dozom od 0</w:t>
      </w:r>
      <w:r w:rsidR="004239F8" w:rsidRPr="00E44C04">
        <w:rPr>
          <w:sz w:val="22"/>
          <w:szCs w:val="22"/>
          <w:lang w:val="sr-Latn-ME"/>
        </w:rPr>
        <w:t>.</w:t>
      </w:r>
      <w:r w:rsidRPr="00E44C04">
        <w:rPr>
          <w:sz w:val="22"/>
          <w:szCs w:val="22"/>
          <w:lang w:val="sr-Latn-ME"/>
        </w:rPr>
        <w:t xml:space="preserve">5 mg. </w:t>
      </w:r>
    </w:p>
    <w:p w:rsidR="00A7108B" w:rsidRPr="00E44C04" w:rsidRDefault="00A7108B" w:rsidP="00A7108B">
      <w:pPr>
        <w:tabs>
          <w:tab w:val="left" w:pos="540"/>
          <w:tab w:val="left" w:pos="569"/>
        </w:tabs>
        <w:jc w:val="both"/>
        <w:rPr>
          <w:sz w:val="22"/>
          <w:szCs w:val="22"/>
          <w:lang w:val="sr-Latn-ME"/>
        </w:rPr>
      </w:pPr>
    </w:p>
    <w:p w:rsidR="00A7108B" w:rsidRPr="00E44C04" w:rsidRDefault="00A7108B" w:rsidP="00A7108B">
      <w:pPr>
        <w:tabs>
          <w:tab w:val="left" w:pos="540"/>
          <w:tab w:val="left" w:pos="569"/>
        </w:tabs>
        <w:jc w:val="both"/>
        <w:rPr>
          <w:sz w:val="22"/>
          <w:szCs w:val="22"/>
          <w:lang w:val="sr-Latn-ME"/>
        </w:rPr>
      </w:pPr>
      <w:r w:rsidRPr="00E44C04">
        <w:rPr>
          <w:sz w:val="22"/>
          <w:szCs w:val="22"/>
          <w:lang w:val="sr-Latn-ME"/>
        </w:rPr>
        <w:t>U studijama na životinjama, fingolimod nije pokazao ni mutagenost, ni klastrogenost.</w:t>
      </w:r>
    </w:p>
    <w:p w:rsidR="00A7108B" w:rsidRPr="00E44C04" w:rsidRDefault="00A7108B" w:rsidP="00A7108B">
      <w:pPr>
        <w:tabs>
          <w:tab w:val="left" w:pos="540"/>
          <w:tab w:val="left" w:pos="569"/>
        </w:tabs>
        <w:jc w:val="both"/>
        <w:rPr>
          <w:sz w:val="22"/>
          <w:szCs w:val="22"/>
          <w:lang w:val="sr-Latn-ME"/>
        </w:rPr>
      </w:pPr>
    </w:p>
    <w:p w:rsidR="00A7108B" w:rsidRPr="00E44C04" w:rsidRDefault="00A7108B" w:rsidP="00A7108B">
      <w:pPr>
        <w:tabs>
          <w:tab w:val="left" w:pos="540"/>
          <w:tab w:val="left" w:pos="569"/>
        </w:tabs>
        <w:jc w:val="both"/>
        <w:rPr>
          <w:sz w:val="22"/>
          <w:szCs w:val="22"/>
          <w:lang w:val="sr-Latn-ME"/>
        </w:rPr>
      </w:pPr>
      <w:r w:rsidRPr="00E44C04">
        <w:rPr>
          <w:sz w:val="22"/>
          <w:szCs w:val="22"/>
          <w:lang w:val="sr-Latn-ME"/>
        </w:rPr>
        <w:t>Fingolimod nije imao nikakva dejstva na broj ili pokretljivost spermatozoida ili na fertilitet mužjaka i ženki pacova pri najvećim testiranim dozama (10 mg/kg), što predstavlja približno 150 puta veću vrijednost u odnosu na sistemsku izloženost kod ljudi (PIK) sa dnevnom dozom od 0</w:t>
      </w:r>
      <w:r w:rsidR="004239F8" w:rsidRPr="00E44C04">
        <w:rPr>
          <w:sz w:val="22"/>
          <w:szCs w:val="22"/>
          <w:lang w:val="sr-Latn-ME"/>
        </w:rPr>
        <w:t>.</w:t>
      </w:r>
      <w:r w:rsidRPr="00E44C04">
        <w:rPr>
          <w:sz w:val="22"/>
          <w:szCs w:val="22"/>
          <w:lang w:val="sr-Latn-ME"/>
        </w:rPr>
        <w:t xml:space="preserve">5 mg. </w:t>
      </w:r>
    </w:p>
    <w:p w:rsidR="00A7108B" w:rsidRPr="00E44C04" w:rsidRDefault="00A7108B" w:rsidP="00A7108B">
      <w:pPr>
        <w:tabs>
          <w:tab w:val="left" w:pos="540"/>
          <w:tab w:val="left" w:pos="569"/>
        </w:tabs>
        <w:jc w:val="both"/>
        <w:rPr>
          <w:sz w:val="22"/>
          <w:szCs w:val="22"/>
          <w:lang w:val="sr-Latn-ME"/>
        </w:rPr>
      </w:pPr>
    </w:p>
    <w:p w:rsidR="00A7108B" w:rsidRPr="00E44C04" w:rsidRDefault="00A7108B" w:rsidP="00A7108B">
      <w:pPr>
        <w:tabs>
          <w:tab w:val="left" w:pos="540"/>
          <w:tab w:val="left" w:pos="569"/>
        </w:tabs>
        <w:jc w:val="both"/>
        <w:rPr>
          <w:sz w:val="22"/>
          <w:szCs w:val="22"/>
          <w:lang w:val="sr-Latn-ME"/>
        </w:rPr>
      </w:pPr>
      <w:r w:rsidRPr="00E44C04">
        <w:rPr>
          <w:sz w:val="22"/>
          <w:szCs w:val="22"/>
          <w:lang w:val="sr-Latn-ME"/>
        </w:rPr>
        <w:t>Fingolimod je imao teratogeno dejstvo kod pacova kad</w:t>
      </w:r>
      <w:r w:rsidR="004239F8" w:rsidRPr="00E44C04">
        <w:rPr>
          <w:sz w:val="22"/>
          <w:szCs w:val="22"/>
          <w:lang w:val="sr-Latn-ME"/>
        </w:rPr>
        <w:t>a je primjenjivan u dozama od 0.</w:t>
      </w:r>
      <w:r w:rsidRPr="00E44C04">
        <w:rPr>
          <w:sz w:val="22"/>
          <w:szCs w:val="22"/>
          <w:lang w:val="sr-Latn-ME"/>
        </w:rPr>
        <w:t>1 mg/kg ili većim. Izloženost lijeku u toj dozi kod pacova bila je slična onoj kod pacijenata na terapijskoj dozi (0</w:t>
      </w:r>
      <w:r w:rsidR="004239F8" w:rsidRPr="00E44C04">
        <w:rPr>
          <w:sz w:val="22"/>
          <w:szCs w:val="22"/>
          <w:lang w:val="sr-Latn-ME"/>
        </w:rPr>
        <w:t>.</w:t>
      </w:r>
      <w:r w:rsidRPr="00E44C04">
        <w:rPr>
          <w:sz w:val="22"/>
          <w:szCs w:val="22"/>
          <w:lang w:val="sr-Latn-ME"/>
        </w:rPr>
        <w:t xml:space="preserve">5mg). Najčešće visceralne malformacije fetusa uključivale su perzistentni </w:t>
      </w:r>
      <w:r w:rsidRPr="00E44C04">
        <w:rPr>
          <w:i/>
          <w:sz w:val="22"/>
          <w:szCs w:val="22"/>
          <w:lang w:val="sr-Latn-ME"/>
        </w:rPr>
        <w:t>truncus arteriosus</w:t>
      </w:r>
      <w:r w:rsidRPr="00E44C04">
        <w:rPr>
          <w:sz w:val="22"/>
          <w:szCs w:val="22"/>
          <w:lang w:val="sr-Latn-ME"/>
        </w:rPr>
        <w:t xml:space="preserve"> i ventrikularni septalni defekt. Teratogeni potencijal kod kunića nije mogao u potpunosti da se procijeni, međutim, povećani mortalitet embriona i fetusa bi</w:t>
      </w:r>
      <w:r w:rsidR="004239F8" w:rsidRPr="00E44C04">
        <w:rPr>
          <w:sz w:val="22"/>
          <w:szCs w:val="22"/>
          <w:lang w:val="sr-Latn-ME"/>
        </w:rPr>
        <w:t>o je zabilježen pri dozama od 1.5</w:t>
      </w:r>
      <w:r w:rsidRPr="00E44C04">
        <w:rPr>
          <w:sz w:val="22"/>
          <w:szCs w:val="22"/>
          <w:lang w:val="sr-Latn-ME"/>
        </w:rPr>
        <w:t xml:space="preserve"> mg/kg i većim, a smanjenje broja vijabilnih fetusa, kao i poremećaj rasta fetusa bili su zabilježeni pri dozama od 5 mg/kg. Izloženost lijeku u tim dozama je kod kunića bila slična kao i kod pacijenata.</w:t>
      </w:r>
    </w:p>
    <w:p w:rsidR="00A7108B" w:rsidRPr="00E44C04" w:rsidRDefault="00A7108B" w:rsidP="00A7108B">
      <w:pPr>
        <w:tabs>
          <w:tab w:val="left" w:pos="540"/>
          <w:tab w:val="left" w:pos="569"/>
        </w:tabs>
        <w:jc w:val="both"/>
        <w:rPr>
          <w:sz w:val="22"/>
          <w:szCs w:val="22"/>
          <w:lang w:val="sr-Latn-ME"/>
        </w:rPr>
      </w:pPr>
    </w:p>
    <w:p w:rsidR="00A7108B" w:rsidRPr="00E44C04" w:rsidRDefault="00A7108B" w:rsidP="00A7108B">
      <w:pPr>
        <w:tabs>
          <w:tab w:val="left" w:pos="540"/>
          <w:tab w:val="left" w:pos="569"/>
        </w:tabs>
        <w:jc w:val="both"/>
        <w:rPr>
          <w:sz w:val="22"/>
          <w:szCs w:val="22"/>
          <w:lang w:val="sr-Latn-ME"/>
        </w:rPr>
      </w:pPr>
      <w:r w:rsidRPr="00E44C04">
        <w:rPr>
          <w:sz w:val="22"/>
          <w:szCs w:val="22"/>
          <w:lang w:val="sr-Latn-ME"/>
        </w:rPr>
        <w:lastRenderedPageBreak/>
        <w:t xml:space="preserve">Kod pacova, preživljavanje mladunaca F1 generacije bilo je smanjeno u ranom postpartalnom periodu sa dozama koje nisu izazivale toksičnost kod majki. Međutim, terapije fingolimodom nije uticala na tjelesnu masu, razvoj, ponašanje i fertilitet generacije F1. </w:t>
      </w:r>
    </w:p>
    <w:p w:rsidR="00A7108B" w:rsidRPr="00E44C04" w:rsidRDefault="00A7108B" w:rsidP="00A7108B">
      <w:pPr>
        <w:tabs>
          <w:tab w:val="left" w:pos="540"/>
          <w:tab w:val="left" w:pos="569"/>
        </w:tabs>
        <w:jc w:val="both"/>
        <w:rPr>
          <w:sz w:val="22"/>
          <w:szCs w:val="22"/>
          <w:lang w:val="sr-Latn-ME"/>
        </w:rPr>
      </w:pPr>
    </w:p>
    <w:p w:rsidR="00A7108B" w:rsidRPr="00E44C04" w:rsidRDefault="00A7108B" w:rsidP="00A7108B">
      <w:pPr>
        <w:tabs>
          <w:tab w:val="left" w:pos="540"/>
          <w:tab w:val="left" w:pos="569"/>
        </w:tabs>
        <w:jc w:val="both"/>
        <w:rPr>
          <w:sz w:val="22"/>
          <w:szCs w:val="22"/>
          <w:lang w:val="sr-Latn-ME"/>
        </w:rPr>
      </w:pPr>
      <w:r w:rsidRPr="00E44C04">
        <w:rPr>
          <w:sz w:val="22"/>
          <w:szCs w:val="22"/>
          <w:lang w:val="sr-Latn-ME"/>
        </w:rPr>
        <w:t>Fingolimod se kod životinja koje su ga primale tokom laktacije izlučivao u mlijeko u koncentracijama koje su za 2 do 3 puta veće od onih koje se mogu naći u plazmi. Fingolimod i njegovi metaboliti prelazili su placentalnu barijeru kod skotnih kunića.</w:t>
      </w:r>
    </w:p>
    <w:p w:rsidR="00A7108B" w:rsidRPr="00E44C04" w:rsidRDefault="00A7108B" w:rsidP="00A7108B">
      <w:pPr>
        <w:tabs>
          <w:tab w:val="left" w:pos="540"/>
          <w:tab w:val="left" w:pos="569"/>
        </w:tabs>
        <w:jc w:val="both"/>
        <w:rPr>
          <w:sz w:val="22"/>
          <w:szCs w:val="22"/>
          <w:lang w:val="sr-Latn-ME"/>
        </w:rPr>
      </w:pPr>
    </w:p>
    <w:p w:rsidR="00A7108B" w:rsidRPr="00E44C04" w:rsidRDefault="00A7108B" w:rsidP="00A7108B">
      <w:pPr>
        <w:tabs>
          <w:tab w:val="left" w:pos="540"/>
          <w:tab w:val="left" w:pos="569"/>
        </w:tabs>
        <w:jc w:val="both"/>
        <w:rPr>
          <w:color w:val="000000"/>
          <w:sz w:val="22"/>
          <w:szCs w:val="22"/>
          <w:u w:val="single"/>
          <w:lang w:val="sr-Latn-ME" w:eastAsia="sr-Latn-ME"/>
        </w:rPr>
      </w:pPr>
      <w:r w:rsidRPr="00E44C04">
        <w:rPr>
          <w:color w:val="000000"/>
          <w:sz w:val="22"/>
          <w:szCs w:val="22"/>
          <w:u w:val="single"/>
          <w:lang w:val="sr-Latn-ME" w:eastAsia="sr-Latn-ME"/>
        </w:rPr>
        <w:t xml:space="preserve">Ispitivanje juvenilnih životinja </w:t>
      </w:r>
    </w:p>
    <w:p w:rsidR="00A7108B" w:rsidRPr="00E44C04" w:rsidRDefault="00A7108B" w:rsidP="00A7108B">
      <w:pPr>
        <w:tabs>
          <w:tab w:val="left" w:pos="540"/>
          <w:tab w:val="left" w:pos="569"/>
        </w:tabs>
        <w:jc w:val="both"/>
        <w:rPr>
          <w:sz w:val="22"/>
          <w:szCs w:val="22"/>
          <w:lang w:val="sr-Latn-ME"/>
        </w:rPr>
      </w:pPr>
      <w:r w:rsidRPr="00E44C04">
        <w:rPr>
          <w:sz w:val="22"/>
          <w:szCs w:val="22"/>
          <w:lang w:val="sr-Latn-ME"/>
        </w:rPr>
        <w:t xml:space="preserve">Rezultati iz dvije studije toksičnosti kod juvenilnih pacova pokazali su neznatan uticaj na neurobihejvioralni odgovor, </w:t>
      </w:r>
      <w:r w:rsidR="00731B7A" w:rsidRPr="00E44C04">
        <w:rPr>
          <w:sz w:val="22"/>
          <w:szCs w:val="22"/>
          <w:lang w:val="sr-Latn-ME"/>
        </w:rPr>
        <w:t xml:space="preserve">zakašnjelo </w:t>
      </w:r>
      <w:r w:rsidRPr="00E44C04">
        <w:rPr>
          <w:sz w:val="22"/>
          <w:szCs w:val="22"/>
          <w:lang w:val="sr-Latn-ME"/>
        </w:rPr>
        <w:t xml:space="preserve">polno sazrijevanje i smanjen imunski odgovor na ponovljene stimulacije KLH-om (engl. </w:t>
      </w:r>
      <w:r w:rsidRPr="00E44C04">
        <w:rPr>
          <w:i/>
          <w:sz w:val="22"/>
          <w:szCs w:val="22"/>
          <w:lang w:val="sr-Latn-ME"/>
        </w:rPr>
        <w:t>Keyhole Limpet Haemocyanin</w:t>
      </w:r>
      <w:r w:rsidRPr="00E44C04">
        <w:rPr>
          <w:sz w:val="22"/>
          <w:szCs w:val="22"/>
          <w:lang w:val="sr-Latn-ME"/>
        </w:rPr>
        <w:t xml:space="preserve">), što se nije smatralo štetnim. Sveukupno gledano, dejstva fingolimoda kod juvenilnih životinja bila su uporediva sa dejstvima kod odraslih pacova pri sličnim nivoima doza, sa izuzecima koji se odnose na promjene u mineralnoj gustini kostiju i neurobihejvioralno oštećenje (smanjen odgovor pri testu odgovora na iznenadni zvuk (engl. </w:t>
      </w:r>
      <w:r w:rsidRPr="00E44C04">
        <w:rPr>
          <w:i/>
          <w:sz w:val="22"/>
          <w:szCs w:val="22"/>
          <w:lang w:val="sr-Latn-ME"/>
        </w:rPr>
        <w:t>auditory startle response</w:t>
      </w:r>
      <w:r w:rsidR="00C145ED" w:rsidRPr="00E44C04">
        <w:rPr>
          <w:sz w:val="22"/>
          <w:szCs w:val="22"/>
          <w:lang w:val="sr-Latn-ME"/>
        </w:rPr>
        <w:t>) uočenim pri dozi od 1.</w:t>
      </w:r>
      <w:r w:rsidRPr="00E44C04">
        <w:rPr>
          <w:sz w:val="22"/>
          <w:szCs w:val="22"/>
          <w:lang w:val="sr-Latn-ME"/>
        </w:rPr>
        <w:t xml:space="preserve">5 mg/kg i većoj kod juvenilnih životinja i odsustvo hipertrofije glatkih mišića u plućima juvenilnih pacova. </w:t>
      </w:r>
    </w:p>
    <w:p w:rsidR="00A7108B" w:rsidRPr="00E44C04" w:rsidRDefault="00A7108B" w:rsidP="00396853">
      <w:pPr>
        <w:tabs>
          <w:tab w:val="left" w:pos="540"/>
          <w:tab w:val="left" w:pos="569"/>
        </w:tabs>
        <w:jc w:val="both"/>
        <w:rPr>
          <w:bCs/>
          <w:sz w:val="22"/>
          <w:szCs w:val="22"/>
          <w:lang w:val="sr-Latn-ME"/>
        </w:rPr>
      </w:pPr>
    </w:p>
    <w:p w:rsidR="00A7108B" w:rsidRPr="00E44C04" w:rsidRDefault="00A7108B" w:rsidP="00396853">
      <w:pPr>
        <w:tabs>
          <w:tab w:val="left" w:pos="540"/>
          <w:tab w:val="left" w:pos="569"/>
        </w:tabs>
        <w:jc w:val="both"/>
        <w:rPr>
          <w:bCs/>
          <w:sz w:val="22"/>
          <w:szCs w:val="22"/>
          <w:lang w:val="sr-Latn-ME"/>
        </w:rPr>
      </w:pPr>
    </w:p>
    <w:p w:rsidR="0072020E" w:rsidRPr="00E44C04" w:rsidRDefault="0072020E" w:rsidP="00396853">
      <w:pPr>
        <w:tabs>
          <w:tab w:val="left" w:pos="540"/>
          <w:tab w:val="left" w:pos="569"/>
        </w:tabs>
        <w:jc w:val="both"/>
        <w:rPr>
          <w:b/>
          <w:bCs/>
          <w:sz w:val="22"/>
          <w:szCs w:val="22"/>
          <w:lang w:val="sr-Latn-ME"/>
        </w:rPr>
      </w:pPr>
      <w:r w:rsidRPr="00E44C04">
        <w:rPr>
          <w:b/>
          <w:bCs/>
          <w:sz w:val="22"/>
          <w:szCs w:val="22"/>
          <w:lang w:val="sr-Latn-ME"/>
        </w:rPr>
        <w:t xml:space="preserve">6. </w:t>
      </w:r>
      <w:r w:rsidR="00480FB1" w:rsidRPr="00E44C04">
        <w:rPr>
          <w:b/>
          <w:bCs/>
          <w:sz w:val="22"/>
          <w:szCs w:val="22"/>
          <w:lang w:val="sr-Latn-ME"/>
        </w:rPr>
        <w:tab/>
      </w:r>
      <w:r w:rsidRPr="00E44C04">
        <w:rPr>
          <w:b/>
          <w:bCs/>
          <w:sz w:val="22"/>
          <w:szCs w:val="22"/>
          <w:lang w:val="sr-Latn-ME"/>
        </w:rPr>
        <w:t>FARMACEUTSKI PODACI</w:t>
      </w:r>
    </w:p>
    <w:p w:rsidR="00836B35" w:rsidRPr="00E44C04" w:rsidRDefault="00836B35" w:rsidP="00396853">
      <w:pPr>
        <w:tabs>
          <w:tab w:val="left" w:pos="540"/>
          <w:tab w:val="left" w:pos="569"/>
        </w:tabs>
        <w:jc w:val="both"/>
        <w:rPr>
          <w:bCs/>
          <w:sz w:val="22"/>
          <w:szCs w:val="22"/>
          <w:lang w:val="sr-Latn-ME"/>
        </w:rPr>
      </w:pPr>
    </w:p>
    <w:p w:rsidR="0072020E" w:rsidRPr="00E44C04" w:rsidRDefault="0072020E" w:rsidP="00396853">
      <w:pPr>
        <w:tabs>
          <w:tab w:val="left" w:pos="540"/>
          <w:tab w:val="left" w:pos="569"/>
        </w:tabs>
        <w:jc w:val="both"/>
        <w:rPr>
          <w:b/>
          <w:bCs/>
          <w:sz w:val="22"/>
          <w:szCs w:val="22"/>
          <w:lang w:val="sr-Latn-ME"/>
        </w:rPr>
      </w:pPr>
      <w:r w:rsidRPr="00E44C04">
        <w:rPr>
          <w:b/>
          <w:bCs/>
          <w:sz w:val="22"/>
          <w:szCs w:val="22"/>
          <w:lang w:val="sr-Latn-ME"/>
        </w:rPr>
        <w:t xml:space="preserve">6.1. </w:t>
      </w:r>
      <w:r w:rsidR="00480FB1" w:rsidRPr="00E44C04">
        <w:rPr>
          <w:b/>
          <w:bCs/>
          <w:sz w:val="22"/>
          <w:szCs w:val="22"/>
          <w:lang w:val="sr-Latn-ME"/>
        </w:rPr>
        <w:tab/>
      </w:r>
      <w:r w:rsidRPr="00E44C04">
        <w:rPr>
          <w:b/>
          <w:bCs/>
          <w:sz w:val="22"/>
          <w:szCs w:val="22"/>
          <w:lang w:val="sr-Latn-ME"/>
        </w:rPr>
        <w:t>Lista pomoćnih supstanci</w:t>
      </w:r>
      <w:r w:rsidR="002E0135" w:rsidRPr="00E44C04">
        <w:rPr>
          <w:b/>
          <w:bCs/>
          <w:sz w:val="22"/>
          <w:szCs w:val="22"/>
          <w:lang w:val="sr-Latn-ME"/>
        </w:rPr>
        <w:t xml:space="preserve"> (ekscipijenasa)</w:t>
      </w:r>
    </w:p>
    <w:p w:rsidR="001577F8" w:rsidRPr="00E44C04" w:rsidRDefault="001577F8" w:rsidP="00396853">
      <w:pPr>
        <w:tabs>
          <w:tab w:val="left" w:pos="540"/>
          <w:tab w:val="left" w:pos="569"/>
        </w:tabs>
        <w:jc w:val="both"/>
        <w:rPr>
          <w:b/>
          <w:bCs/>
          <w:sz w:val="22"/>
          <w:szCs w:val="22"/>
          <w:lang w:val="sr-Latn-ME"/>
        </w:rPr>
      </w:pPr>
    </w:p>
    <w:p w:rsidR="001577F8" w:rsidRPr="00E44C04" w:rsidRDefault="003A2468" w:rsidP="001577F8">
      <w:pPr>
        <w:tabs>
          <w:tab w:val="left" w:pos="540"/>
          <w:tab w:val="left" w:pos="569"/>
        </w:tabs>
        <w:jc w:val="both"/>
        <w:rPr>
          <w:bCs/>
          <w:sz w:val="22"/>
          <w:szCs w:val="22"/>
          <w:u w:val="single"/>
          <w:lang w:val="sr-Latn-ME"/>
        </w:rPr>
      </w:pPr>
      <w:r w:rsidRPr="00E44C04">
        <w:rPr>
          <w:bCs/>
          <w:sz w:val="22"/>
          <w:szCs w:val="22"/>
          <w:u w:val="single"/>
          <w:lang w:val="sr-Latn-ME"/>
        </w:rPr>
        <w:t>Jezgro</w:t>
      </w:r>
      <w:r w:rsidR="001577F8" w:rsidRPr="00E44C04">
        <w:rPr>
          <w:bCs/>
          <w:sz w:val="22"/>
          <w:szCs w:val="22"/>
          <w:u w:val="single"/>
          <w:lang w:val="sr-Latn-ME"/>
        </w:rPr>
        <w:t xml:space="preserve"> kapsule</w:t>
      </w:r>
    </w:p>
    <w:p w:rsidR="0072020E" w:rsidRPr="00E44C04" w:rsidRDefault="00B42E1E" w:rsidP="001577F8">
      <w:pPr>
        <w:tabs>
          <w:tab w:val="left" w:pos="540"/>
          <w:tab w:val="left" w:pos="569"/>
        </w:tabs>
        <w:jc w:val="both"/>
        <w:rPr>
          <w:bCs/>
          <w:sz w:val="22"/>
          <w:szCs w:val="22"/>
          <w:lang w:val="sr-Latn-ME"/>
        </w:rPr>
      </w:pPr>
      <w:r w:rsidRPr="00E44C04">
        <w:rPr>
          <w:bCs/>
          <w:sz w:val="22"/>
          <w:szCs w:val="22"/>
          <w:lang w:val="sr-Latn-ME"/>
        </w:rPr>
        <w:t>k</w:t>
      </w:r>
      <w:r w:rsidR="003A2468" w:rsidRPr="00E44C04">
        <w:rPr>
          <w:bCs/>
          <w:sz w:val="22"/>
          <w:szCs w:val="22"/>
          <w:lang w:val="sr-Latn-ME"/>
        </w:rPr>
        <w:t xml:space="preserve">alcijum </w:t>
      </w:r>
      <w:r w:rsidR="00546B95" w:rsidRPr="00E44C04">
        <w:rPr>
          <w:bCs/>
          <w:sz w:val="22"/>
          <w:szCs w:val="22"/>
          <w:lang w:val="sr-Latn-ME"/>
        </w:rPr>
        <w:t>hi</w:t>
      </w:r>
      <w:r w:rsidR="003A2468" w:rsidRPr="00E44C04">
        <w:rPr>
          <w:bCs/>
          <w:sz w:val="22"/>
          <w:szCs w:val="22"/>
          <w:lang w:val="sr-Latn-ME"/>
        </w:rPr>
        <w:t>drogenfosfat</w:t>
      </w:r>
    </w:p>
    <w:p w:rsidR="001577F8" w:rsidRPr="00E44C04" w:rsidRDefault="003A2468" w:rsidP="001577F8">
      <w:pPr>
        <w:tabs>
          <w:tab w:val="left" w:pos="540"/>
          <w:tab w:val="left" w:pos="569"/>
        </w:tabs>
        <w:jc w:val="both"/>
        <w:rPr>
          <w:bCs/>
          <w:sz w:val="22"/>
          <w:szCs w:val="22"/>
          <w:lang w:val="sr-Latn-ME"/>
        </w:rPr>
      </w:pPr>
      <w:r w:rsidRPr="00E44C04">
        <w:rPr>
          <w:bCs/>
          <w:sz w:val="22"/>
          <w:szCs w:val="22"/>
          <w:lang w:val="sr-Latn-ME"/>
        </w:rPr>
        <w:t>magnezijum stearat</w:t>
      </w:r>
    </w:p>
    <w:p w:rsidR="001577F8" w:rsidRPr="00E44C04" w:rsidRDefault="001577F8" w:rsidP="001577F8">
      <w:pPr>
        <w:pStyle w:val="Default"/>
        <w:rPr>
          <w:sz w:val="22"/>
          <w:szCs w:val="22"/>
          <w:u w:val="single"/>
          <w:lang w:val="sr-Latn-ME"/>
        </w:rPr>
      </w:pPr>
    </w:p>
    <w:p w:rsidR="001577F8" w:rsidRPr="00E44C04" w:rsidRDefault="001577F8" w:rsidP="001577F8">
      <w:pPr>
        <w:pStyle w:val="Default"/>
        <w:rPr>
          <w:sz w:val="22"/>
          <w:szCs w:val="22"/>
          <w:u w:val="single"/>
          <w:lang w:val="sr-Latn-ME"/>
        </w:rPr>
      </w:pPr>
      <w:r w:rsidRPr="00E44C04">
        <w:rPr>
          <w:sz w:val="22"/>
          <w:szCs w:val="22"/>
          <w:u w:val="single"/>
          <w:lang w:val="sr-Latn-ME"/>
        </w:rPr>
        <w:t xml:space="preserve">Omotač kapsule </w:t>
      </w:r>
    </w:p>
    <w:p w:rsidR="001577F8" w:rsidRPr="00E44C04" w:rsidRDefault="003A2468" w:rsidP="001577F8">
      <w:pPr>
        <w:pStyle w:val="Default"/>
        <w:rPr>
          <w:sz w:val="22"/>
          <w:szCs w:val="22"/>
          <w:u w:val="single"/>
          <w:lang w:val="sr-Latn-ME"/>
        </w:rPr>
      </w:pPr>
      <w:r w:rsidRPr="00E44C04">
        <w:rPr>
          <w:sz w:val="22"/>
          <w:szCs w:val="22"/>
          <w:u w:val="single"/>
          <w:lang w:val="sr-Latn-ME"/>
        </w:rPr>
        <w:t>Tijelo:</w:t>
      </w:r>
    </w:p>
    <w:p w:rsidR="001577F8" w:rsidRPr="00E44C04" w:rsidRDefault="001577F8" w:rsidP="001577F8">
      <w:pPr>
        <w:pStyle w:val="Default"/>
        <w:rPr>
          <w:sz w:val="22"/>
          <w:szCs w:val="22"/>
          <w:lang w:val="sr-Latn-ME"/>
        </w:rPr>
      </w:pPr>
      <w:r w:rsidRPr="00E44C04">
        <w:rPr>
          <w:sz w:val="22"/>
          <w:szCs w:val="22"/>
          <w:lang w:val="sr-Latn-ME"/>
        </w:rPr>
        <w:t xml:space="preserve">titan dioksid (E171) </w:t>
      </w:r>
    </w:p>
    <w:p w:rsidR="001577F8" w:rsidRPr="00E44C04" w:rsidRDefault="001577F8" w:rsidP="001577F8">
      <w:pPr>
        <w:pStyle w:val="Default"/>
        <w:rPr>
          <w:sz w:val="22"/>
          <w:szCs w:val="22"/>
          <w:lang w:val="sr-Latn-ME"/>
        </w:rPr>
      </w:pPr>
      <w:r w:rsidRPr="00E44C04">
        <w:rPr>
          <w:sz w:val="22"/>
          <w:szCs w:val="22"/>
          <w:lang w:val="sr-Latn-ME"/>
        </w:rPr>
        <w:t>želatin</w:t>
      </w:r>
    </w:p>
    <w:p w:rsidR="001577F8" w:rsidRPr="00E44C04" w:rsidRDefault="001577F8" w:rsidP="001577F8">
      <w:pPr>
        <w:pStyle w:val="Default"/>
        <w:rPr>
          <w:sz w:val="22"/>
          <w:szCs w:val="22"/>
          <w:lang w:val="sr-Latn-ME"/>
        </w:rPr>
      </w:pPr>
      <w:r w:rsidRPr="00E44C04">
        <w:rPr>
          <w:sz w:val="22"/>
          <w:szCs w:val="22"/>
          <w:lang w:val="sr-Latn-ME"/>
        </w:rPr>
        <w:t xml:space="preserve"> </w:t>
      </w:r>
    </w:p>
    <w:p w:rsidR="003A2468" w:rsidRPr="00E44C04" w:rsidRDefault="00AB3C7B" w:rsidP="001577F8">
      <w:pPr>
        <w:pStyle w:val="Default"/>
        <w:rPr>
          <w:sz w:val="22"/>
          <w:szCs w:val="22"/>
          <w:u w:val="single"/>
          <w:lang w:val="sr-Latn-ME"/>
        </w:rPr>
      </w:pPr>
      <w:r w:rsidRPr="00E44C04">
        <w:rPr>
          <w:sz w:val="22"/>
          <w:szCs w:val="22"/>
          <w:u w:val="single"/>
          <w:lang w:val="sr-Latn-ME"/>
        </w:rPr>
        <w:t>Kapa kapsule</w:t>
      </w:r>
    </w:p>
    <w:p w:rsidR="00546B95" w:rsidRPr="00E44C04" w:rsidRDefault="00546B95" w:rsidP="00546B95">
      <w:pPr>
        <w:pStyle w:val="Default"/>
        <w:rPr>
          <w:sz w:val="22"/>
          <w:szCs w:val="22"/>
          <w:lang w:val="sr-Latn-ME"/>
        </w:rPr>
      </w:pPr>
      <w:r w:rsidRPr="00E44C04">
        <w:rPr>
          <w:sz w:val="22"/>
          <w:szCs w:val="22"/>
          <w:lang w:val="sr-Latn-ME"/>
        </w:rPr>
        <w:t xml:space="preserve">titan dioksid (E171) </w:t>
      </w:r>
    </w:p>
    <w:p w:rsidR="00546B95" w:rsidRPr="00E44C04" w:rsidRDefault="00736947" w:rsidP="001577F8">
      <w:pPr>
        <w:pStyle w:val="Default"/>
        <w:rPr>
          <w:sz w:val="22"/>
          <w:szCs w:val="22"/>
          <w:lang w:val="sr-Latn-ME"/>
        </w:rPr>
      </w:pPr>
      <w:r w:rsidRPr="00E44C04">
        <w:rPr>
          <w:sz w:val="22"/>
          <w:szCs w:val="22"/>
          <w:lang w:val="sr-Latn-ME"/>
        </w:rPr>
        <w:t>g</w:t>
      </w:r>
      <w:r w:rsidR="00546B95" w:rsidRPr="00E44C04">
        <w:rPr>
          <w:sz w:val="22"/>
          <w:szCs w:val="22"/>
          <w:lang w:val="sr-Latn-ME"/>
        </w:rPr>
        <w:t>vožđ</w:t>
      </w:r>
      <w:r w:rsidR="00B42E1E" w:rsidRPr="00E44C04">
        <w:rPr>
          <w:sz w:val="22"/>
          <w:szCs w:val="22"/>
          <w:lang w:val="sr-Latn-ME"/>
        </w:rPr>
        <w:t xml:space="preserve">e oksid, </w:t>
      </w:r>
      <w:r w:rsidRPr="00E44C04">
        <w:rPr>
          <w:sz w:val="22"/>
          <w:szCs w:val="22"/>
          <w:lang w:val="sr-Latn-ME"/>
        </w:rPr>
        <w:t>žuti</w:t>
      </w:r>
      <w:r w:rsidR="00546B95" w:rsidRPr="00E44C04">
        <w:rPr>
          <w:sz w:val="22"/>
          <w:szCs w:val="22"/>
          <w:lang w:val="sr-Latn-ME"/>
        </w:rPr>
        <w:t xml:space="preserve"> (E172)</w:t>
      </w:r>
    </w:p>
    <w:p w:rsidR="00546B95" w:rsidRPr="00E44C04" w:rsidRDefault="00546B95" w:rsidP="001577F8">
      <w:pPr>
        <w:pStyle w:val="Default"/>
        <w:rPr>
          <w:sz w:val="22"/>
          <w:szCs w:val="22"/>
          <w:lang w:val="sr-Latn-ME"/>
        </w:rPr>
      </w:pPr>
      <w:r w:rsidRPr="00E44C04">
        <w:rPr>
          <w:sz w:val="22"/>
          <w:szCs w:val="22"/>
          <w:lang w:val="sr-Latn-ME"/>
        </w:rPr>
        <w:t>želatin</w:t>
      </w:r>
    </w:p>
    <w:p w:rsidR="003A2468" w:rsidRPr="00E44C04" w:rsidRDefault="003A2468" w:rsidP="001577F8">
      <w:pPr>
        <w:pStyle w:val="Default"/>
        <w:rPr>
          <w:sz w:val="22"/>
          <w:szCs w:val="22"/>
          <w:lang w:val="sr-Latn-ME"/>
        </w:rPr>
      </w:pPr>
    </w:p>
    <w:p w:rsidR="001577F8" w:rsidRPr="00E44C04" w:rsidRDefault="001577F8" w:rsidP="001577F8">
      <w:pPr>
        <w:pStyle w:val="Default"/>
        <w:rPr>
          <w:sz w:val="22"/>
          <w:szCs w:val="22"/>
          <w:u w:val="single"/>
          <w:lang w:val="sr-Latn-ME"/>
        </w:rPr>
      </w:pPr>
      <w:r w:rsidRPr="00E44C04">
        <w:rPr>
          <w:sz w:val="22"/>
          <w:szCs w:val="22"/>
          <w:u w:val="single"/>
          <w:lang w:val="sr-Latn-ME"/>
        </w:rPr>
        <w:t>Boja za štampu</w:t>
      </w:r>
    </w:p>
    <w:p w:rsidR="001577F8" w:rsidRPr="00E44C04" w:rsidRDefault="001577F8" w:rsidP="001577F8">
      <w:pPr>
        <w:pStyle w:val="Default"/>
        <w:rPr>
          <w:sz w:val="22"/>
          <w:szCs w:val="22"/>
          <w:lang w:val="sr-Latn-ME"/>
        </w:rPr>
      </w:pPr>
      <w:r w:rsidRPr="00E44C04">
        <w:rPr>
          <w:sz w:val="22"/>
          <w:szCs w:val="22"/>
          <w:lang w:val="sr-Latn-ME"/>
        </w:rPr>
        <w:t xml:space="preserve">šelak </w:t>
      </w:r>
      <w:r w:rsidR="003A2468" w:rsidRPr="00E44C04">
        <w:rPr>
          <w:sz w:val="22"/>
          <w:szCs w:val="22"/>
          <w:lang w:val="sr-Latn-ME"/>
        </w:rPr>
        <w:t>(E904)</w:t>
      </w:r>
    </w:p>
    <w:p w:rsidR="00736947" w:rsidRPr="00E44C04" w:rsidRDefault="00B42E1E" w:rsidP="00396853">
      <w:pPr>
        <w:tabs>
          <w:tab w:val="left" w:pos="540"/>
          <w:tab w:val="left" w:pos="569"/>
        </w:tabs>
        <w:jc w:val="both"/>
        <w:rPr>
          <w:sz w:val="22"/>
          <w:szCs w:val="22"/>
          <w:lang w:val="sr-Latn-ME"/>
        </w:rPr>
      </w:pPr>
      <w:r w:rsidRPr="00E44C04">
        <w:rPr>
          <w:sz w:val="22"/>
          <w:szCs w:val="22"/>
          <w:lang w:val="sr-Latn-ME"/>
        </w:rPr>
        <w:t xml:space="preserve">gvožđe oksid, </w:t>
      </w:r>
      <w:r w:rsidR="00546B95" w:rsidRPr="00E44C04">
        <w:rPr>
          <w:sz w:val="22"/>
          <w:szCs w:val="22"/>
          <w:lang w:val="sr-Latn-ME"/>
        </w:rPr>
        <w:t>crni (E172)</w:t>
      </w:r>
    </w:p>
    <w:p w:rsidR="00736947" w:rsidRPr="00E44C04" w:rsidRDefault="00B42E1E" w:rsidP="00396853">
      <w:pPr>
        <w:tabs>
          <w:tab w:val="left" w:pos="540"/>
          <w:tab w:val="left" w:pos="569"/>
        </w:tabs>
        <w:jc w:val="both"/>
        <w:rPr>
          <w:sz w:val="22"/>
          <w:szCs w:val="22"/>
          <w:lang w:val="sr-Latn-ME"/>
        </w:rPr>
      </w:pPr>
      <w:r w:rsidRPr="00E44C04">
        <w:rPr>
          <w:sz w:val="22"/>
          <w:szCs w:val="22"/>
          <w:lang w:val="sr-Latn-ME"/>
        </w:rPr>
        <w:t xml:space="preserve">gvožđe oksid, </w:t>
      </w:r>
      <w:r w:rsidR="00736947" w:rsidRPr="00E44C04">
        <w:rPr>
          <w:sz w:val="22"/>
          <w:szCs w:val="22"/>
          <w:lang w:val="sr-Latn-ME"/>
        </w:rPr>
        <w:t>žuti (E172)</w:t>
      </w:r>
    </w:p>
    <w:p w:rsidR="00546B95" w:rsidRPr="00E44C04" w:rsidRDefault="00546B95" w:rsidP="00546B95">
      <w:pPr>
        <w:pStyle w:val="Default"/>
        <w:rPr>
          <w:sz w:val="22"/>
          <w:szCs w:val="22"/>
          <w:lang w:val="sr-Latn-ME"/>
        </w:rPr>
      </w:pPr>
      <w:r w:rsidRPr="00E44C04">
        <w:rPr>
          <w:sz w:val="22"/>
          <w:szCs w:val="22"/>
          <w:lang w:val="sr-Latn-ME"/>
        </w:rPr>
        <w:t xml:space="preserve">titan dioksid (E171) </w:t>
      </w:r>
    </w:p>
    <w:p w:rsidR="00546B95" w:rsidRPr="00E44C04" w:rsidRDefault="00546B95" w:rsidP="00396853">
      <w:pPr>
        <w:tabs>
          <w:tab w:val="left" w:pos="540"/>
          <w:tab w:val="left" w:pos="569"/>
        </w:tabs>
        <w:jc w:val="both"/>
        <w:rPr>
          <w:sz w:val="22"/>
          <w:szCs w:val="22"/>
          <w:lang w:val="sr-Latn-ME"/>
        </w:rPr>
      </w:pPr>
    </w:p>
    <w:p w:rsidR="0072020E" w:rsidRPr="00E44C04" w:rsidRDefault="0072020E" w:rsidP="00396853">
      <w:pPr>
        <w:tabs>
          <w:tab w:val="left" w:pos="540"/>
          <w:tab w:val="left" w:pos="569"/>
        </w:tabs>
        <w:jc w:val="both"/>
        <w:rPr>
          <w:b/>
          <w:bCs/>
          <w:sz w:val="22"/>
          <w:szCs w:val="22"/>
          <w:lang w:val="sr-Latn-ME"/>
        </w:rPr>
      </w:pPr>
      <w:r w:rsidRPr="00E44C04">
        <w:rPr>
          <w:b/>
          <w:bCs/>
          <w:sz w:val="22"/>
          <w:szCs w:val="22"/>
          <w:lang w:val="sr-Latn-ME"/>
        </w:rPr>
        <w:t xml:space="preserve">6.2. </w:t>
      </w:r>
      <w:r w:rsidR="00480FB1" w:rsidRPr="00E44C04">
        <w:rPr>
          <w:b/>
          <w:bCs/>
          <w:sz w:val="22"/>
          <w:szCs w:val="22"/>
          <w:lang w:val="sr-Latn-ME"/>
        </w:rPr>
        <w:tab/>
      </w:r>
      <w:r w:rsidRPr="00E44C04">
        <w:rPr>
          <w:b/>
          <w:bCs/>
          <w:sz w:val="22"/>
          <w:szCs w:val="22"/>
          <w:lang w:val="sr-Latn-ME"/>
        </w:rPr>
        <w:t>Inkompatibilnost</w:t>
      </w:r>
      <w:r w:rsidR="002846DB" w:rsidRPr="00E44C04">
        <w:rPr>
          <w:b/>
          <w:bCs/>
          <w:sz w:val="22"/>
          <w:szCs w:val="22"/>
          <w:lang w:val="sr-Latn-ME"/>
        </w:rPr>
        <w:t>i</w:t>
      </w:r>
    </w:p>
    <w:p w:rsidR="0072020E" w:rsidRPr="00E44C04" w:rsidRDefault="0072020E" w:rsidP="00396853">
      <w:pPr>
        <w:tabs>
          <w:tab w:val="left" w:pos="540"/>
          <w:tab w:val="left" w:pos="569"/>
        </w:tabs>
        <w:jc w:val="both"/>
        <w:rPr>
          <w:bCs/>
          <w:sz w:val="22"/>
          <w:szCs w:val="22"/>
          <w:lang w:val="sr-Latn-ME"/>
        </w:rPr>
      </w:pPr>
    </w:p>
    <w:p w:rsidR="001577F8" w:rsidRPr="00E44C04" w:rsidRDefault="001577F8" w:rsidP="00396853">
      <w:pPr>
        <w:tabs>
          <w:tab w:val="left" w:pos="540"/>
          <w:tab w:val="left" w:pos="569"/>
        </w:tabs>
        <w:jc w:val="both"/>
        <w:rPr>
          <w:bCs/>
          <w:sz w:val="22"/>
          <w:szCs w:val="22"/>
          <w:lang w:val="sr-Latn-ME"/>
        </w:rPr>
      </w:pPr>
      <w:r w:rsidRPr="00E44C04">
        <w:rPr>
          <w:bCs/>
          <w:sz w:val="22"/>
          <w:szCs w:val="22"/>
          <w:lang w:val="sr-Latn-ME"/>
        </w:rPr>
        <w:t>Nije primjenljivo.</w:t>
      </w:r>
    </w:p>
    <w:p w:rsidR="001577F8" w:rsidRPr="00E44C04" w:rsidRDefault="001577F8" w:rsidP="00396853">
      <w:pPr>
        <w:tabs>
          <w:tab w:val="left" w:pos="540"/>
          <w:tab w:val="left" w:pos="569"/>
        </w:tabs>
        <w:jc w:val="both"/>
        <w:rPr>
          <w:bCs/>
          <w:sz w:val="22"/>
          <w:szCs w:val="22"/>
          <w:lang w:val="sr-Latn-ME"/>
        </w:rPr>
      </w:pPr>
    </w:p>
    <w:p w:rsidR="0072020E" w:rsidRPr="00E44C04" w:rsidRDefault="0072020E" w:rsidP="00396853">
      <w:pPr>
        <w:tabs>
          <w:tab w:val="left" w:pos="540"/>
          <w:tab w:val="left" w:pos="569"/>
        </w:tabs>
        <w:jc w:val="both"/>
        <w:rPr>
          <w:b/>
          <w:bCs/>
          <w:sz w:val="22"/>
          <w:szCs w:val="22"/>
          <w:lang w:val="sr-Latn-ME"/>
        </w:rPr>
      </w:pPr>
      <w:r w:rsidRPr="00E44C04">
        <w:rPr>
          <w:b/>
          <w:bCs/>
          <w:sz w:val="22"/>
          <w:szCs w:val="22"/>
          <w:lang w:val="sr-Latn-ME"/>
        </w:rPr>
        <w:t>6.3.</w:t>
      </w:r>
      <w:r w:rsidR="00C05DF8" w:rsidRPr="00E44C04">
        <w:rPr>
          <w:b/>
          <w:bCs/>
          <w:sz w:val="22"/>
          <w:szCs w:val="22"/>
          <w:lang w:val="sr-Latn-ME"/>
        </w:rPr>
        <w:t xml:space="preserve"> </w:t>
      </w:r>
      <w:r w:rsidR="00480FB1" w:rsidRPr="00E44C04">
        <w:rPr>
          <w:b/>
          <w:bCs/>
          <w:sz w:val="22"/>
          <w:szCs w:val="22"/>
          <w:lang w:val="sr-Latn-ME"/>
        </w:rPr>
        <w:tab/>
      </w:r>
      <w:r w:rsidRPr="00E44C04">
        <w:rPr>
          <w:b/>
          <w:bCs/>
          <w:sz w:val="22"/>
          <w:szCs w:val="22"/>
          <w:lang w:val="sr-Latn-ME"/>
        </w:rPr>
        <w:t>Rok upotrebe</w:t>
      </w:r>
    </w:p>
    <w:p w:rsidR="001577F8" w:rsidRPr="00E44C04" w:rsidRDefault="001577F8" w:rsidP="00396853">
      <w:pPr>
        <w:tabs>
          <w:tab w:val="left" w:pos="540"/>
          <w:tab w:val="left" w:pos="569"/>
        </w:tabs>
        <w:jc w:val="both"/>
        <w:rPr>
          <w:b/>
          <w:bCs/>
          <w:sz w:val="22"/>
          <w:szCs w:val="22"/>
          <w:lang w:val="sr-Latn-ME"/>
        </w:rPr>
      </w:pPr>
    </w:p>
    <w:p w:rsidR="001577F8" w:rsidRPr="00E44C04" w:rsidRDefault="00546B95" w:rsidP="00396853">
      <w:pPr>
        <w:tabs>
          <w:tab w:val="left" w:pos="540"/>
          <w:tab w:val="left" w:pos="569"/>
        </w:tabs>
        <w:jc w:val="both"/>
        <w:rPr>
          <w:bCs/>
          <w:sz w:val="22"/>
          <w:szCs w:val="22"/>
          <w:lang w:val="sr-Latn-ME"/>
        </w:rPr>
      </w:pPr>
      <w:r w:rsidRPr="00E44C04">
        <w:rPr>
          <w:bCs/>
          <w:sz w:val="22"/>
          <w:szCs w:val="22"/>
          <w:lang w:val="sr-Latn-ME"/>
        </w:rPr>
        <w:t>36 mjeseci</w:t>
      </w:r>
    </w:p>
    <w:p w:rsidR="0072020E" w:rsidRPr="00E44C04" w:rsidRDefault="0072020E" w:rsidP="00396853">
      <w:pPr>
        <w:tabs>
          <w:tab w:val="left" w:pos="540"/>
          <w:tab w:val="left" w:pos="569"/>
        </w:tabs>
        <w:jc w:val="both"/>
        <w:rPr>
          <w:bCs/>
          <w:sz w:val="22"/>
          <w:szCs w:val="22"/>
          <w:lang w:val="sr-Latn-ME"/>
        </w:rPr>
      </w:pPr>
    </w:p>
    <w:p w:rsidR="0072020E" w:rsidRPr="00E44C04" w:rsidRDefault="0072020E" w:rsidP="00396853">
      <w:pPr>
        <w:tabs>
          <w:tab w:val="left" w:pos="540"/>
          <w:tab w:val="left" w:pos="569"/>
        </w:tabs>
        <w:jc w:val="both"/>
        <w:rPr>
          <w:b/>
          <w:bCs/>
          <w:sz w:val="22"/>
          <w:szCs w:val="22"/>
          <w:lang w:val="sr-Latn-ME"/>
        </w:rPr>
      </w:pPr>
      <w:r w:rsidRPr="00E44C04">
        <w:rPr>
          <w:b/>
          <w:bCs/>
          <w:sz w:val="22"/>
          <w:szCs w:val="22"/>
          <w:lang w:val="sr-Latn-ME"/>
        </w:rPr>
        <w:t xml:space="preserve">6.4. </w:t>
      </w:r>
      <w:r w:rsidR="00480FB1" w:rsidRPr="00E44C04">
        <w:rPr>
          <w:b/>
          <w:bCs/>
          <w:sz w:val="22"/>
          <w:szCs w:val="22"/>
          <w:lang w:val="sr-Latn-ME"/>
        </w:rPr>
        <w:tab/>
      </w:r>
      <w:r w:rsidRPr="00E44C04">
        <w:rPr>
          <w:b/>
          <w:bCs/>
          <w:sz w:val="22"/>
          <w:szCs w:val="22"/>
          <w:lang w:val="sr-Latn-ME"/>
        </w:rPr>
        <w:t>Posebne mjere upozorenja pri čuvanju</w:t>
      </w:r>
      <w:r w:rsidR="00F8570A" w:rsidRPr="00E44C04">
        <w:rPr>
          <w:b/>
          <w:bCs/>
          <w:sz w:val="22"/>
          <w:szCs w:val="22"/>
          <w:lang w:val="sr-Latn-ME"/>
        </w:rPr>
        <w:t xml:space="preserve"> lijeka</w:t>
      </w:r>
    </w:p>
    <w:p w:rsidR="00EC2532" w:rsidRPr="00E44C04" w:rsidRDefault="00EC2532" w:rsidP="00396853">
      <w:pPr>
        <w:tabs>
          <w:tab w:val="left" w:pos="540"/>
          <w:tab w:val="left" w:pos="569"/>
        </w:tabs>
        <w:jc w:val="both"/>
        <w:rPr>
          <w:bCs/>
          <w:sz w:val="22"/>
          <w:szCs w:val="22"/>
          <w:lang w:val="sr-Latn-ME"/>
        </w:rPr>
      </w:pPr>
    </w:p>
    <w:p w:rsidR="00546B95" w:rsidRPr="00E44C04" w:rsidRDefault="00B42E1E" w:rsidP="00396853">
      <w:pPr>
        <w:tabs>
          <w:tab w:val="left" w:pos="540"/>
          <w:tab w:val="left" w:pos="569"/>
        </w:tabs>
        <w:jc w:val="both"/>
        <w:rPr>
          <w:bCs/>
          <w:sz w:val="22"/>
          <w:szCs w:val="22"/>
          <w:lang w:val="sr-Latn-ME"/>
        </w:rPr>
      </w:pPr>
      <w:r w:rsidRPr="00E44C04">
        <w:rPr>
          <w:bCs/>
          <w:sz w:val="22"/>
          <w:szCs w:val="22"/>
          <w:lang w:val="sr-Latn-ME"/>
        </w:rPr>
        <w:t>Čuvati na temperaturi do 25°C.</w:t>
      </w:r>
      <w:r w:rsidR="00736947" w:rsidRPr="00E44C04">
        <w:rPr>
          <w:bCs/>
          <w:sz w:val="22"/>
          <w:szCs w:val="22"/>
          <w:lang w:val="sr-Latn-ME"/>
        </w:rPr>
        <w:t xml:space="preserve"> </w:t>
      </w:r>
      <w:r w:rsidR="00546B95" w:rsidRPr="00E44C04">
        <w:rPr>
          <w:bCs/>
          <w:sz w:val="22"/>
          <w:szCs w:val="22"/>
          <w:lang w:val="sr-Latn-ME"/>
        </w:rPr>
        <w:t>Čuvati u originalnom pakovanju</w:t>
      </w:r>
      <w:r w:rsidRPr="00E44C04">
        <w:rPr>
          <w:bCs/>
          <w:sz w:val="22"/>
          <w:szCs w:val="22"/>
          <w:lang w:val="sr-Latn-ME"/>
        </w:rPr>
        <w:t>, radi zaštite</w:t>
      </w:r>
      <w:r w:rsidR="00546B95" w:rsidRPr="00E44C04">
        <w:rPr>
          <w:bCs/>
          <w:sz w:val="22"/>
          <w:szCs w:val="22"/>
          <w:lang w:val="sr-Latn-ME"/>
        </w:rPr>
        <w:t xml:space="preserve"> od vlage.</w:t>
      </w:r>
    </w:p>
    <w:p w:rsidR="001577F8" w:rsidRPr="00E44C04" w:rsidRDefault="001577F8" w:rsidP="00396853">
      <w:pPr>
        <w:tabs>
          <w:tab w:val="left" w:pos="540"/>
          <w:tab w:val="left" w:pos="569"/>
        </w:tabs>
        <w:jc w:val="both"/>
        <w:rPr>
          <w:bCs/>
          <w:sz w:val="22"/>
          <w:szCs w:val="22"/>
          <w:lang w:val="sr-Latn-ME"/>
        </w:rPr>
      </w:pPr>
    </w:p>
    <w:p w:rsidR="0072020E" w:rsidRPr="00E44C04" w:rsidRDefault="0072020E" w:rsidP="00396853">
      <w:pPr>
        <w:tabs>
          <w:tab w:val="left" w:pos="540"/>
          <w:tab w:val="left" w:pos="569"/>
        </w:tabs>
        <w:jc w:val="both"/>
        <w:rPr>
          <w:b/>
          <w:bCs/>
          <w:sz w:val="22"/>
          <w:szCs w:val="22"/>
          <w:lang w:val="sr-Latn-ME"/>
        </w:rPr>
      </w:pPr>
      <w:r w:rsidRPr="00E44C04">
        <w:rPr>
          <w:b/>
          <w:bCs/>
          <w:sz w:val="22"/>
          <w:szCs w:val="22"/>
          <w:lang w:val="sr-Latn-ME"/>
        </w:rPr>
        <w:t xml:space="preserve">6.5. </w:t>
      </w:r>
      <w:r w:rsidR="00480FB1" w:rsidRPr="00E44C04">
        <w:rPr>
          <w:b/>
          <w:bCs/>
          <w:sz w:val="22"/>
          <w:szCs w:val="22"/>
          <w:lang w:val="sr-Latn-ME"/>
        </w:rPr>
        <w:tab/>
      </w:r>
      <w:r w:rsidR="002846DB" w:rsidRPr="00E44C04">
        <w:rPr>
          <w:b/>
          <w:bCs/>
          <w:sz w:val="22"/>
          <w:szCs w:val="22"/>
          <w:lang w:val="sr-Latn-ME"/>
        </w:rPr>
        <w:t xml:space="preserve">Vrsta i sadržaj </w:t>
      </w:r>
      <w:r w:rsidR="00F8570A" w:rsidRPr="00E44C04">
        <w:rPr>
          <w:b/>
          <w:bCs/>
          <w:sz w:val="22"/>
          <w:szCs w:val="22"/>
          <w:lang w:val="sr-Latn-ME"/>
        </w:rPr>
        <w:t>pakovanja</w:t>
      </w:r>
      <w:r w:rsidR="00C06864" w:rsidRPr="00E44C04">
        <w:rPr>
          <w:b/>
          <w:bCs/>
          <w:sz w:val="22"/>
          <w:szCs w:val="22"/>
          <w:lang w:val="sr-Latn-ME"/>
        </w:rPr>
        <w:t xml:space="preserve"> </w:t>
      </w:r>
    </w:p>
    <w:p w:rsidR="00546B95" w:rsidRPr="00E44C04" w:rsidRDefault="00546B95" w:rsidP="00396853">
      <w:pPr>
        <w:tabs>
          <w:tab w:val="left" w:pos="540"/>
          <w:tab w:val="left" w:pos="569"/>
        </w:tabs>
        <w:jc w:val="both"/>
        <w:rPr>
          <w:b/>
          <w:bCs/>
          <w:sz w:val="22"/>
          <w:szCs w:val="22"/>
          <w:lang w:val="sr-Latn-ME"/>
        </w:rPr>
      </w:pPr>
    </w:p>
    <w:p w:rsidR="001577F8" w:rsidRPr="00E44C04" w:rsidRDefault="00CF6051" w:rsidP="005C0BD5">
      <w:pPr>
        <w:jc w:val="both"/>
        <w:rPr>
          <w:lang w:val="sr-Latn-ME"/>
        </w:rPr>
      </w:pPr>
      <w:r w:rsidRPr="00E44C04">
        <w:rPr>
          <w:sz w:val="22"/>
          <w:szCs w:val="22"/>
          <w:lang w:val="sr-Latn-ME" w:eastAsia="hr-HR"/>
        </w:rPr>
        <w:lastRenderedPageBreak/>
        <w:t xml:space="preserve">Dva </w:t>
      </w:r>
      <w:r w:rsidR="00546B95" w:rsidRPr="00E44C04">
        <w:rPr>
          <w:sz w:val="22"/>
          <w:szCs w:val="22"/>
          <w:lang w:val="sr-Latn-ME" w:eastAsia="hr-HR"/>
        </w:rPr>
        <w:t xml:space="preserve">PVC/PCTFE </w:t>
      </w:r>
      <w:r w:rsidRPr="00E44C04">
        <w:rPr>
          <w:sz w:val="22"/>
          <w:szCs w:val="22"/>
          <w:lang w:val="sr-Latn-ME" w:eastAsia="hr-HR"/>
        </w:rPr>
        <w:t xml:space="preserve">aluminijumska </w:t>
      </w:r>
      <w:r w:rsidR="00736947" w:rsidRPr="00E44C04">
        <w:rPr>
          <w:sz w:val="22"/>
          <w:szCs w:val="22"/>
          <w:lang w:val="sr-Latn-ME" w:eastAsia="hr-HR"/>
        </w:rPr>
        <w:t>blister</w:t>
      </w:r>
      <w:r w:rsidRPr="00E44C04">
        <w:rPr>
          <w:sz w:val="22"/>
          <w:szCs w:val="22"/>
          <w:lang w:val="sr-Latn-ME" w:eastAsia="hr-HR"/>
        </w:rPr>
        <w:t>a</w:t>
      </w:r>
      <w:r w:rsidR="00736947" w:rsidRPr="00E44C04" w:rsidDel="00736947">
        <w:rPr>
          <w:sz w:val="22"/>
          <w:szCs w:val="22"/>
          <w:lang w:val="sr-Latn-ME" w:eastAsia="hr-HR"/>
        </w:rPr>
        <w:t xml:space="preserve"> </w:t>
      </w:r>
      <w:r w:rsidR="00546B95" w:rsidRPr="00E44C04">
        <w:rPr>
          <w:sz w:val="22"/>
          <w:szCs w:val="22"/>
          <w:lang w:val="sr-Latn-ME" w:eastAsia="hr-HR"/>
        </w:rPr>
        <w:t xml:space="preserve">koji </w:t>
      </w:r>
      <w:r w:rsidRPr="00E44C04">
        <w:rPr>
          <w:sz w:val="22"/>
          <w:szCs w:val="22"/>
          <w:lang w:val="sr-Latn-ME" w:eastAsia="hr-HR"/>
        </w:rPr>
        <w:t>sadrže po 14</w:t>
      </w:r>
      <w:r w:rsidR="00546B95" w:rsidRPr="00E44C04">
        <w:rPr>
          <w:sz w:val="22"/>
          <w:szCs w:val="22"/>
          <w:lang w:val="sr-Latn-ME" w:eastAsia="hr-HR"/>
        </w:rPr>
        <w:t xml:space="preserve"> tvrdih kapsula</w:t>
      </w:r>
      <w:r w:rsidR="00736947" w:rsidRPr="00E44C04">
        <w:rPr>
          <w:sz w:val="22"/>
          <w:szCs w:val="22"/>
          <w:lang w:val="sr-Latn-ME" w:eastAsia="hr-HR"/>
        </w:rPr>
        <w:t xml:space="preserve">. </w:t>
      </w:r>
      <w:r w:rsidR="00546B95" w:rsidRPr="00E44C04">
        <w:rPr>
          <w:sz w:val="22"/>
          <w:szCs w:val="22"/>
          <w:lang w:val="sr-Latn-ME" w:eastAsia="hr-HR"/>
        </w:rPr>
        <w:t xml:space="preserve"> </w:t>
      </w:r>
    </w:p>
    <w:p w:rsidR="0072020E" w:rsidRPr="00E44C04" w:rsidRDefault="0072020E" w:rsidP="00396853">
      <w:pPr>
        <w:tabs>
          <w:tab w:val="left" w:pos="540"/>
          <w:tab w:val="left" w:pos="569"/>
        </w:tabs>
        <w:jc w:val="both"/>
        <w:rPr>
          <w:bCs/>
          <w:sz w:val="22"/>
          <w:szCs w:val="22"/>
          <w:lang w:val="sr-Latn-ME"/>
        </w:rPr>
      </w:pPr>
    </w:p>
    <w:p w:rsidR="002846DB" w:rsidRPr="00E44C04" w:rsidRDefault="0072020E" w:rsidP="00396853">
      <w:pPr>
        <w:tabs>
          <w:tab w:val="left" w:pos="540"/>
          <w:tab w:val="left" w:pos="569"/>
        </w:tabs>
        <w:jc w:val="both"/>
        <w:rPr>
          <w:b/>
          <w:bCs/>
          <w:sz w:val="22"/>
          <w:szCs w:val="22"/>
          <w:lang w:val="sr-Latn-ME"/>
        </w:rPr>
      </w:pPr>
      <w:r w:rsidRPr="00E44C04">
        <w:rPr>
          <w:b/>
          <w:bCs/>
          <w:sz w:val="22"/>
          <w:szCs w:val="22"/>
          <w:lang w:val="sr-Latn-ME"/>
        </w:rPr>
        <w:t xml:space="preserve">6.6. </w:t>
      </w:r>
      <w:r w:rsidR="00480FB1" w:rsidRPr="00E44C04">
        <w:rPr>
          <w:b/>
          <w:bCs/>
          <w:sz w:val="22"/>
          <w:szCs w:val="22"/>
          <w:lang w:val="sr-Latn-ME"/>
        </w:rPr>
        <w:tab/>
      </w:r>
      <w:r w:rsidRPr="00E44C04">
        <w:rPr>
          <w:b/>
          <w:bCs/>
          <w:color w:val="000000"/>
          <w:sz w:val="22"/>
          <w:szCs w:val="22"/>
          <w:lang w:val="sr-Latn-ME"/>
        </w:rPr>
        <w:t>Posebne mjere opreza pri odlaganju materijala koji treba odbaciti nakon primjene lijeka</w:t>
      </w:r>
      <w:r w:rsidRPr="00E44C04">
        <w:rPr>
          <w:b/>
          <w:bCs/>
          <w:sz w:val="22"/>
          <w:szCs w:val="22"/>
          <w:lang w:val="sr-Latn-ME"/>
        </w:rPr>
        <w:t xml:space="preserve"> </w:t>
      </w:r>
      <w:r w:rsidR="00310F03" w:rsidRPr="00E44C04">
        <w:rPr>
          <w:b/>
          <w:bCs/>
          <w:sz w:val="22"/>
          <w:szCs w:val="22"/>
          <w:lang w:val="sr-Latn-ME"/>
        </w:rPr>
        <w:t>(i druga uputs</w:t>
      </w:r>
      <w:r w:rsidR="004109FA" w:rsidRPr="00E44C04">
        <w:rPr>
          <w:b/>
          <w:bCs/>
          <w:sz w:val="22"/>
          <w:szCs w:val="22"/>
          <w:lang w:val="sr-Latn-ME"/>
        </w:rPr>
        <w:t>t</w:t>
      </w:r>
      <w:r w:rsidR="00310F03" w:rsidRPr="00E44C04">
        <w:rPr>
          <w:b/>
          <w:bCs/>
          <w:sz w:val="22"/>
          <w:szCs w:val="22"/>
          <w:lang w:val="sr-Latn-ME"/>
        </w:rPr>
        <w:t xml:space="preserve">va za rukovanje lijekom) </w:t>
      </w:r>
    </w:p>
    <w:p w:rsidR="00B66A70" w:rsidRPr="00E44C04" w:rsidRDefault="00B66A70" w:rsidP="00396853">
      <w:pPr>
        <w:tabs>
          <w:tab w:val="left" w:pos="540"/>
          <w:tab w:val="left" w:pos="569"/>
        </w:tabs>
        <w:jc w:val="both"/>
        <w:rPr>
          <w:b/>
          <w:bCs/>
          <w:sz w:val="22"/>
          <w:szCs w:val="22"/>
          <w:lang w:val="sr-Latn-ME"/>
        </w:rPr>
      </w:pPr>
    </w:p>
    <w:p w:rsidR="001577F8" w:rsidRPr="00E44C04" w:rsidRDefault="001577F8" w:rsidP="001577F8">
      <w:pPr>
        <w:jc w:val="both"/>
        <w:rPr>
          <w:b/>
          <w:bCs/>
          <w:sz w:val="22"/>
          <w:szCs w:val="22"/>
          <w:lang w:val="sr-Latn-ME" w:eastAsia="hr-HR"/>
        </w:rPr>
      </w:pPr>
      <w:r w:rsidRPr="00E44C04">
        <w:rPr>
          <w:sz w:val="22"/>
          <w:szCs w:val="22"/>
          <w:lang w:val="sr-Latn-ME" w:eastAsia="hr-HR"/>
        </w:rPr>
        <w:t>Neupotrijebljeni lijek se uništava u skladu sa važećim propisima.</w:t>
      </w:r>
    </w:p>
    <w:p w:rsidR="0072020E" w:rsidRPr="00E44C04" w:rsidRDefault="0072020E" w:rsidP="00396853">
      <w:pPr>
        <w:tabs>
          <w:tab w:val="left" w:pos="540"/>
          <w:tab w:val="left" w:pos="569"/>
        </w:tabs>
        <w:jc w:val="both"/>
        <w:rPr>
          <w:bCs/>
          <w:sz w:val="22"/>
          <w:szCs w:val="22"/>
          <w:lang w:val="sr-Latn-ME"/>
        </w:rPr>
      </w:pPr>
    </w:p>
    <w:p w:rsidR="001577F8" w:rsidRPr="00E44C04" w:rsidRDefault="001577F8" w:rsidP="00396853">
      <w:pPr>
        <w:tabs>
          <w:tab w:val="left" w:pos="540"/>
          <w:tab w:val="left" w:pos="569"/>
        </w:tabs>
        <w:jc w:val="both"/>
        <w:rPr>
          <w:bCs/>
          <w:sz w:val="22"/>
          <w:szCs w:val="22"/>
          <w:lang w:val="sr-Latn-ME"/>
        </w:rPr>
      </w:pPr>
    </w:p>
    <w:p w:rsidR="00F8570A" w:rsidRPr="00E44C04" w:rsidRDefault="0072020E" w:rsidP="00396853">
      <w:pPr>
        <w:tabs>
          <w:tab w:val="left" w:pos="540"/>
          <w:tab w:val="left" w:pos="569"/>
        </w:tabs>
        <w:jc w:val="both"/>
        <w:rPr>
          <w:b/>
          <w:bCs/>
          <w:sz w:val="22"/>
          <w:szCs w:val="22"/>
          <w:lang w:val="sr-Latn-ME"/>
        </w:rPr>
      </w:pPr>
      <w:r w:rsidRPr="00E44C04">
        <w:rPr>
          <w:b/>
          <w:bCs/>
          <w:sz w:val="22"/>
          <w:szCs w:val="22"/>
          <w:lang w:val="sr-Latn-ME"/>
        </w:rPr>
        <w:t xml:space="preserve">7. </w:t>
      </w:r>
      <w:r w:rsidR="00480FB1" w:rsidRPr="00E44C04">
        <w:rPr>
          <w:b/>
          <w:bCs/>
          <w:sz w:val="22"/>
          <w:szCs w:val="22"/>
          <w:lang w:val="sr-Latn-ME"/>
        </w:rPr>
        <w:tab/>
      </w:r>
      <w:r w:rsidRPr="00E44C04">
        <w:rPr>
          <w:b/>
          <w:bCs/>
          <w:sz w:val="22"/>
          <w:szCs w:val="22"/>
          <w:lang w:val="sr-Latn-ME"/>
        </w:rPr>
        <w:t>NOSILAC DOZVOLE</w:t>
      </w:r>
      <w:r w:rsidR="00483928" w:rsidRPr="00E44C04">
        <w:rPr>
          <w:b/>
          <w:bCs/>
          <w:sz w:val="22"/>
          <w:szCs w:val="22"/>
          <w:lang w:val="sr-Latn-ME"/>
        </w:rPr>
        <w:t xml:space="preserve"> </w:t>
      </w:r>
    </w:p>
    <w:p w:rsidR="00C61BE0" w:rsidRPr="00E44C04" w:rsidRDefault="00C61BE0" w:rsidP="00396853">
      <w:pPr>
        <w:tabs>
          <w:tab w:val="left" w:pos="540"/>
          <w:tab w:val="left" w:pos="569"/>
        </w:tabs>
        <w:jc w:val="both"/>
        <w:rPr>
          <w:bCs/>
          <w:sz w:val="22"/>
          <w:szCs w:val="22"/>
          <w:lang w:val="sr-Latn-ME"/>
        </w:rPr>
      </w:pPr>
    </w:p>
    <w:p w:rsidR="001577F8" w:rsidRPr="00E44C04" w:rsidRDefault="001577F8" w:rsidP="005C0BD5">
      <w:pPr>
        <w:jc w:val="both"/>
        <w:rPr>
          <w:bCs/>
          <w:sz w:val="22"/>
          <w:szCs w:val="22"/>
          <w:lang w:val="sr-Latn-ME"/>
        </w:rPr>
      </w:pPr>
      <w:r w:rsidRPr="00E44C04">
        <w:rPr>
          <w:sz w:val="22"/>
          <w:szCs w:val="22"/>
          <w:lang w:val="sr-Latn-ME"/>
        </w:rPr>
        <w:t>Evropa Lek Pharma d.o.o. Podgorica</w:t>
      </w:r>
      <w:r w:rsidR="00D70906" w:rsidRPr="00E44C04">
        <w:rPr>
          <w:sz w:val="22"/>
          <w:szCs w:val="22"/>
          <w:lang w:val="sr-Latn-ME"/>
        </w:rPr>
        <w:t xml:space="preserve">, </w:t>
      </w:r>
      <w:r w:rsidRPr="00E44C04">
        <w:rPr>
          <w:sz w:val="22"/>
          <w:szCs w:val="22"/>
          <w:lang w:val="sr-Latn-ME"/>
        </w:rPr>
        <w:t>Kritskog odreda 4/1, 81000 Podgorica</w:t>
      </w:r>
      <w:r w:rsidR="00D70906" w:rsidRPr="00E44C04">
        <w:rPr>
          <w:sz w:val="22"/>
          <w:szCs w:val="22"/>
          <w:lang w:val="sr-Latn-ME"/>
        </w:rPr>
        <w:t xml:space="preserve">, </w:t>
      </w:r>
      <w:r w:rsidRPr="00E44C04">
        <w:rPr>
          <w:sz w:val="22"/>
          <w:szCs w:val="22"/>
          <w:lang w:val="sr-Latn-ME"/>
        </w:rPr>
        <w:t>Crna Gora</w:t>
      </w:r>
    </w:p>
    <w:p w:rsidR="00C37FD7" w:rsidRPr="00E44C04" w:rsidRDefault="00C37FD7" w:rsidP="00396853">
      <w:pPr>
        <w:tabs>
          <w:tab w:val="left" w:pos="540"/>
          <w:tab w:val="left" w:pos="569"/>
        </w:tabs>
        <w:jc w:val="both"/>
        <w:rPr>
          <w:bCs/>
          <w:sz w:val="22"/>
          <w:szCs w:val="22"/>
          <w:lang w:val="sr-Latn-ME"/>
        </w:rPr>
      </w:pPr>
    </w:p>
    <w:p w:rsidR="001129DB" w:rsidRPr="00E44C04" w:rsidRDefault="001129DB" w:rsidP="00396853">
      <w:pPr>
        <w:tabs>
          <w:tab w:val="left" w:pos="540"/>
          <w:tab w:val="left" w:pos="569"/>
        </w:tabs>
        <w:jc w:val="both"/>
        <w:rPr>
          <w:bCs/>
          <w:sz w:val="22"/>
          <w:szCs w:val="22"/>
          <w:lang w:val="sr-Latn-ME"/>
        </w:rPr>
      </w:pPr>
    </w:p>
    <w:p w:rsidR="0072020E" w:rsidRPr="00E44C04" w:rsidRDefault="0072020E" w:rsidP="00396853">
      <w:pPr>
        <w:tabs>
          <w:tab w:val="left" w:pos="540"/>
          <w:tab w:val="left" w:pos="569"/>
        </w:tabs>
        <w:jc w:val="both"/>
        <w:rPr>
          <w:b/>
          <w:bCs/>
          <w:sz w:val="22"/>
          <w:szCs w:val="22"/>
          <w:lang w:val="sr-Latn-ME"/>
        </w:rPr>
      </w:pPr>
      <w:r w:rsidRPr="00E44C04">
        <w:rPr>
          <w:b/>
          <w:bCs/>
          <w:sz w:val="22"/>
          <w:szCs w:val="22"/>
          <w:lang w:val="sr-Latn-ME"/>
        </w:rPr>
        <w:t xml:space="preserve">8. </w:t>
      </w:r>
      <w:r w:rsidR="00480FB1" w:rsidRPr="00E44C04">
        <w:rPr>
          <w:b/>
          <w:bCs/>
          <w:sz w:val="22"/>
          <w:szCs w:val="22"/>
          <w:lang w:val="sr-Latn-ME"/>
        </w:rPr>
        <w:tab/>
      </w:r>
      <w:r w:rsidRPr="00E44C04">
        <w:rPr>
          <w:b/>
          <w:bCs/>
          <w:sz w:val="22"/>
          <w:szCs w:val="22"/>
          <w:lang w:val="sr-Latn-ME"/>
        </w:rPr>
        <w:t>BROJ DOZVOLE</w:t>
      </w:r>
      <w:r w:rsidR="008A6D43" w:rsidRPr="00E44C04">
        <w:rPr>
          <w:b/>
          <w:bCs/>
          <w:sz w:val="22"/>
          <w:szCs w:val="22"/>
          <w:lang w:val="sr-Latn-ME"/>
        </w:rPr>
        <w:t xml:space="preserve"> ZA STAVLJANJE LIJEKA U PROMET</w:t>
      </w:r>
    </w:p>
    <w:p w:rsidR="0072020E" w:rsidRPr="00E44C04" w:rsidRDefault="0072020E" w:rsidP="00396853">
      <w:pPr>
        <w:tabs>
          <w:tab w:val="left" w:pos="540"/>
          <w:tab w:val="left" w:pos="569"/>
        </w:tabs>
        <w:jc w:val="both"/>
        <w:rPr>
          <w:bCs/>
          <w:sz w:val="22"/>
          <w:szCs w:val="22"/>
          <w:lang w:val="sr-Latn-ME"/>
        </w:rPr>
      </w:pPr>
    </w:p>
    <w:p w:rsidR="00F45F77" w:rsidRPr="00E44C04" w:rsidRDefault="00CD3E6B" w:rsidP="00396853">
      <w:pPr>
        <w:tabs>
          <w:tab w:val="left" w:pos="540"/>
          <w:tab w:val="left" w:pos="569"/>
        </w:tabs>
        <w:jc w:val="both"/>
        <w:rPr>
          <w:bCs/>
          <w:sz w:val="22"/>
          <w:szCs w:val="22"/>
          <w:lang w:val="sr-Latn-ME"/>
        </w:rPr>
      </w:pPr>
      <w:r w:rsidRPr="00E44C04">
        <w:rPr>
          <w:sz w:val="22"/>
          <w:szCs w:val="22"/>
          <w:lang w:eastAsia="sr-Latn-ME"/>
        </w:rPr>
        <w:t>2030/22/2330 - 3871</w:t>
      </w:r>
    </w:p>
    <w:p w:rsidR="001129DB" w:rsidRPr="00E44C04" w:rsidRDefault="001129DB" w:rsidP="00396853">
      <w:pPr>
        <w:tabs>
          <w:tab w:val="left" w:pos="540"/>
          <w:tab w:val="left" w:pos="569"/>
        </w:tabs>
        <w:jc w:val="both"/>
        <w:rPr>
          <w:bCs/>
          <w:sz w:val="22"/>
          <w:szCs w:val="22"/>
          <w:lang w:val="sr-Latn-ME"/>
        </w:rPr>
      </w:pPr>
    </w:p>
    <w:p w:rsidR="00CD3E6B" w:rsidRPr="00E44C04" w:rsidRDefault="00CD3E6B" w:rsidP="00396853">
      <w:pPr>
        <w:tabs>
          <w:tab w:val="left" w:pos="540"/>
          <w:tab w:val="left" w:pos="569"/>
        </w:tabs>
        <w:jc w:val="both"/>
        <w:rPr>
          <w:bCs/>
          <w:sz w:val="22"/>
          <w:szCs w:val="22"/>
          <w:lang w:val="sr-Latn-ME"/>
        </w:rPr>
      </w:pPr>
    </w:p>
    <w:p w:rsidR="0072020E" w:rsidRPr="00E44C04" w:rsidRDefault="0072020E" w:rsidP="00396853">
      <w:pPr>
        <w:tabs>
          <w:tab w:val="left" w:pos="540"/>
          <w:tab w:val="left" w:pos="569"/>
        </w:tabs>
        <w:rPr>
          <w:b/>
          <w:bCs/>
          <w:sz w:val="22"/>
          <w:szCs w:val="22"/>
          <w:lang w:val="sr-Latn-ME"/>
        </w:rPr>
      </w:pPr>
      <w:r w:rsidRPr="00E44C04">
        <w:rPr>
          <w:b/>
          <w:bCs/>
          <w:sz w:val="22"/>
          <w:szCs w:val="22"/>
          <w:lang w:val="sr-Latn-ME"/>
        </w:rPr>
        <w:t xml:space="preserve">9. </w:t>
      </w:r>
      <w:r w:rsidR="00480FB1" w:rsidRPr="00E44C04">
        <w:rPr>
          <w:b/>
          <w:bCs/>
          <w:sz w:val="22"/>
          <w:szCs w:val="22"/>
          <w:lang w:val="sr-Latn-ME"/>
        </w:rPr>
        <w:tab/>
      </w:r>
      <w:r w:rsidRPr="00E44C04">
        <w:rPr>
          <w:b/>
          <w:bCs/>
          <w:sz w:val="22"/>
          <w:szCs w:val="22"/>
          <w:lang w:val="sr-Latn-ME"/>
        </w:rPr>
        <w:t xml:space="preserve">DATUM </w:t>
      </w:r>
      <w:r w:rsidR="00C05DF8" w:rsidRPr="00E44C04">
        <w:rPr>
          <w:b/>
          <w:bCs/>
          <w:sz w:val="22"/>
          <w:szCs w:val="22"/>
          <w:lang w:val="sr-Latn-ME"/>
        </w:rPr>
        <w:t xml:space="preserve">PRVE </w:t>
      </w:r>
      <w:r w:rsidR="008A6D43" w:rsidRPr="00E44C04">
        <w:rPr>
          <w:b/>
          <w:bCs/>
          <w:sz w:val="22"/>
          <w:szCs w:val="22"/>
          <w:lang w:val="sr-Latn-ME"/>
        </w:rPr>
        <w:t>DOZVOLE</w:t>
      </w:r>
      <w:r w:rsidR="00C05DF8" w:rsidRPr="00E44C04">
        <w:rPr>
          <w:b/>
          <w:bCs/>
          <w:sz w:val="22"/>
          <w:szCs w:val="22"/>
          <w:lang w:val="sr-Latn-ME"/>
        </w:rPr>
        <w:t>/OBNOVE DOZVOLE</w:t>
      </w:r>
      <w:r w:rsidR="008A6D43" w:rsidRPr="00E44C04">
        <w:rPr>
          <w:b/>
          <w:bCs/>
          <w:sz w:val="22"/>
          <w:szCs w:val="22"/>
          <w:lang w:val="sr-Latn-ME"/>
        </w:rPr>
        <w:t xml:space="preserve"> ZA STAVLJANJE LIJEKA U PROMET</w:t>
      </w:r>
    </w:p>
    <w:p w:rsidR="0072020E" w:rsidRPr="00E44C04" w:rsidRDefault="0072020E" w:rsidP="00396853">
      <w:pPr>
        <w:tabs>
          <w:tab w:val="left" w:pos="540"/>
          <w:tab w:val="left" w:pos="569"/>
        </w:tabs>
        <w:jc w:val="both"/>
        <w:rPr>
          <w:bCs/>
          <w:sz w:val="22"/>
          <w:szCs w:val="22"/>
          <w:lang w:val="sr-Latn-ME"/>
        </w:rPr>
      </w:pPr>
    </w:p>
    <w:p w:rsidR="00836B35" w:rsidRPr="00E44C04" w:rsidRDefault="00CD3E6B" w:rsidP="00396853">
      <w:pPr>
        <w:tabs>
          <w:tab w:val="left" w:pos="540"/>
          <w:tab w:val="left" w:pos="569"/>
        </w:tabs>
        <w:jc w:val="both"/>
        <w:rPr>
          <w:bCs/>
          <w:sz w:val="22"/>
          <w:szCs w:val="22"/>
          <w:lang w:val="sr-Latn-ME"/>
        </w:rPr>
      </w:pPr>
      <w:r w:rsidRPr="00E44C04">
        <w:rPr>
          <w:sz w:val="22"/>
          <w:szCs w:val="22"/>
          <w:lang w:val="sr-Latn-ME" w:eastAsia="sr-Latn-ME"/>
        </w:rPr>
        <w:t>23.09.2022. godine.</w:t>
      </w:r>
    </w:p>
    <w:p w:rsidR="001129DB" w:rsidRPr="00E44C04" w:rsidRDefault="001129DB" w:rsidP="00396853">
      <w:pPr>
        <w:tabs>
          <w:tab w:val="left" w:pos="540"/>
          <w:tab w:val="left" w:pos="569"/>
        </w:tabs>
        <w:jc w:val="both"/>
        <w:rPr>
          <w:bCs/>
          <w:sz w:val="22"/>
          <w:szCs w:val="22"/>
          <w:lang w:val="sr-Latn-ME"/>
        </w:rPr>
      </w:pPr>
    </w:p>
    <w:p w:rsidR="00CD3E6B" w:rsidRPr="00E44C04" w:rsidRDefault="00CD3E6B" w:rsidP="00396853">
      <w:pPr>
        <w:tabs>
          <w:tab w:val="left" w:pos="540"/>
          <w:tab w:val="left" w:pos="569"/>
        </w:tabs>
        <w:jc w:val="both"/>
        <w:rPr>
          <w:bCs/>
          <w:sz w:val="22"/>
          <w:szCs w:val="22"/>
          <w:lang w:val="sr-Latn-ME"/>
        </w:rPr>
      </w:pPr>
    </w:p>
    <w:p w:rsidR="003F6A59" w:rsidRPr="00E44C04" w:rsidRDefault="0072020E" w:rsidP="00396853">
      <w:pPr>
        <w:tabs>
          <w:tab w:val="left" w:pos="540"/>
          <w:tab w:val="left" w:pos="569"/>
        </w:tabs>
        <w:ind w:left="540" w:hanging="540"/>
        <w:jc w:val="both"/>
        <w:rPr>
          <w:bCs/>
          <w:sz w:val="22"/>
          <w:szCs w:val="22"/>
          <w:lang w:val="sr-Latn-ME"/>
        </w:rPr>
      </w:pPr>
      <w:r w:rsidRPr="00E44C04">
        <w:rPr>
          <w:b/>
          <w:bCs/>
          <w:sz w:val="22"/>
          <w:szCs w:val="22"/>
          <w:lang w:val="sr-Latn-ME"/>
        </w:rPr>
        <w:t xml:space="preserve">10. </w:t>
      </w:r>
      <w:r w:rsidR="00480FB1" w:rsidRPr="00E44C04">
        <w:rPr>
          <w:b/>
          <w:bCs/>
          <w:sz w:val="22"/>
          <w:szCs w:val="22"/>
          <w:lang w:val="sr-Latn-ME"/>
        </w:rPr>
        <w:tab/>
      </w:r>
      <w:r w:rsidR="002846DB" w:rsidRPr="00E44C04">
        <w:rPr>
          <w:b/>
          <w:bCs/>
          <w:sz w:val="22"/>
          <w:szCs w:val="22"/>
          <w:lang w:val="sr-Latn-ME"/>
        </w:rPr>
        <w:t>D</w:t>
      </w:r>
      <w:r w:rsidR="00EC2532" w:rsidRPr="00E44C04">
        <w:rPr>
          <w:b/>
          <w:bCs/>
          <w:sz w:val="22"/>
          <w:szCs w:val="22"/>
          <w:lang w:val="sr-Latn-ME"/>
        </w:rPr>
        <w:t xml:space="preserve">ATUM REVIZIJE TEKSTA </w:t>
      </w:r>
    </w:p>
    <w:p w:rsidR="003F6A59" w:rsidRPr="00E44C04" w:rsidRDefault="003F6A59" w:rsidP="00396853">
      <w:pPr>
        <w:tabs>
          <w:tab w:val="left" w:pos="540"/>
          <w:tab w:val="left" w:pos="569"/>
        </w:tabs>
        <w:jc w:val="both"/>
        <w:rPr>
          <w:bCs/>
          <w:sz w:val="22"/>
          <w:szCs w:val="22"/>
          <w:lang w:val="sr-Latn-ME"/>
        </w:rPr>
      </w:pPr>
    </w:p>
    <w:p w:rsidR="003F6A59" w:rsidRPr="00E44C04" w:rsidRDefault="007A422C" w:rsidP="00CD3E6B">
      <w:pPr>
        <w:tabs>
          <w:tab w:val="left" w:pos="540"/>
          <w:tab w:val="left" w:pos="569"/>
        </w:tabs>
        <w:jc w:val="both"/>
        <w:rPr>
          <w:sz w:val="22"/>
          <w:szCs w:val="22"/>
          <w:lang w:eastAsia="sr-Latn-ME"/>
        </w:rPr>
      </w:pPr>
      <w:r>
        <w:rPr>
          <w:sz w:val="22"/>
          <w:szCs w:val="22"/>
          <w:lang w:eastAsia="sr-Latn-ME"/>
        </w:rPr>
        <w:t>Maj</w:t>
      </w:r>
      <w:r w:rsidR="00F85D05" w:rsidRPr="00E44C04">
        <w:rPr>
          <w:sz w:val="22"/>
          <w:szCs w:val="22"/>
          <w:lang w:eastAsia="sr-Latn-ME"/>
        </w:rPr>
        <w:t>, 202</w:t>
      </w:r>
      <w:r>
        <w:rPr>
          <w:sz w:val="22"/>
          <w:szCs w:val="22"/>
          <w:lang w:eastAsia="sr-Latn-ME"/>
        </w:rPr>
        <w:t>5</w:t>
      </w:r>
      <w:bookmarkStart w:id="0" w:name="_GoBack"/>
      <w:bookmarkEnd w:id="0"/>
      <w:r w:rsidR="00F85D05" w:rsidRPr="00E44C04">
        <w:rPr>
          <w:sz w:val="22"/>
          <w:szCs w:val="22"/>
          <w:lang w:eastAsia="sr-Latn-ME"/>
        </w:rPr>
        <w:t>.</w:t>
      </w:r>
    </w:p>
    <w:sectPr w:rsidR="003F6A59" w:rsidRPr="00E44C04"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C6D" w:rsidRDefault="00FA3C6D">
      <w:r>
        <w:separator/>
      </w:r>
    </w:p>
  </w:endnote>
  <w:endnote w:type="continuationSeparator" w:id="0">
    <w:p w:rsidR="00FA3C6D" w:rsidRDefault="00FA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D48" w:rsidRPr="00B23F69" w:rsidRDefault="00BE4D48"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7A422C">
      <w:rPr>
        <w:noProof/>
        <w:sz w:val="22"/>
        <w:szCs w:val="22"/>
      </w:rPr>
      <w:t>16</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7A422C">
      <w:rPr>
        <w:noProof/>
        <w:sz w:val="22"/>
        <w:szCs w:val="22"/>
      </w:rPr>
      <w:t>25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C6D" w:rsidRDefault="00FA3C6D">
      <w:r>
        <w:separator/>
      </w:r>
    </w:p>
  </w:footnote>
  <w:footnote w:type="continuationSeparator" w:id="0">
    <w:p w:rsidR="00FA3C6D" w:rsidRDefault="00FA3C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C4E18D8"/>
    <w:multiLevelType w:val="hybridMultilevel"/>
    <w:tmpl w:val="D0666EF4"/>
    <w:lvl w:ilvl="0" w:tplc="FE72E68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79C228D"/>
    <w:multiLevelType w:val="hybridMultilevel"/>
    <w:tmpl w:val="8D707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66109B1"/>
    <w:multiLevelType w:val="hybridMultilevel"/>
    <w:tmpl w:val="91FE40AC"/>
    <w:lvl w:ilvl="0" w:tplc="FE72E68E">
      <w:start w:val="1"/>
      <w:numFmt w:val="bullet"/>
      <w:lvlText w:val="-"/>
      <w:lvlJc w:val="left"/>
      <w:pPr>
        <w:tabs>
          <w:tab w:val="num" w:pos="357"/>
        </w:tabs>
        <w:ind w:left="36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77E22"/>
    <w:multiLevelType w:val="hybridMultilevel"/>
    <w:tmpl w:val="31282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0"/>
  </w:num>
  <w:num w:numId="4">
    <w:abstractNumId w:val="10"/>
  </w:num>
  <w:num w:numId="5">
    <w:abstractNumId w:val="5"/>
  </w:num>
  <w:num w:numId="6">
    <w:abstractNumId w:val="1"/>
  </w:num>
  <w:num w:numId="7">
    <w:abstractNumId w:val="9"/>
  </w:num>
  <w:num w:numId="8">
    <w:abstractNumId w:val="4"/>
  </w:num>
  <w:num w:numId="9">
    <w:abstractNumId w:val="7"/>
  </w:num>
  <w:num w:numId="10">
    <w:abstractNumId w:val="14"/>
  </w:num>
  <w:num w:numId="11">
    <w:abstractNumId w:val="6"/>
  </w:num>
  <w:num w:numId="12">
    <w:abstractNumId w:val="12"/>
  </w:num>
  <w:num w:numId="13">
    <w:abstractNumId w:val="8"/>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131078" w:nlCheck="1" w:checkStyle="0"/>
  <w:activeWritingStyle w:appName="MSWord" w:lang="en-US" w:vendorID="64" w:dllVersion="131078" w:nlCheck="1" w:checkStyle="0"/>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0106"/>
    <w:rsid w:val="000176CA"/>
    <w:rsid w:val="00027665"/>
    <w:rsid w:val="00036FA0"/>
    <w:rsid w:val="0003793F"/>
    <w:rsid w:val="000551B8"/>
    <w:rsid w:val="00057E35"/>
    <w:rsid w:val="0006001F"/>
    <w:rsid w:val="00061688"/>
    <w:rsid w:val="0006674D"/>
    <w:rsid w:val="00067FC9"/>
    <w:rsid w:val="00076726"/>
    <w:rsid w:val="00080303"/>
    <w:rsid w:val="00083D38"/>
    <w:rsid w:val="000900AD"/>
    <w:rsid w:val="000A3F58"/>
    <w:rsid w:val="000A6DBC"/>
    <w:rsid w:val="000B5860"/>
    <w:rsid w:val="000B5DCB"/>
    <w:rsid w:val="000D2343"/>
    <w:rsid w:val="000D3449"/>
    <w:rsid w:val="000D425A"/>
    <w:rsid w:val="000D60CC"/>
    <w:rsid w:val="000E09D7"/>
    <w:rsid w:val="000E2084"/>
    <w:rsid w:val="000E6F55"/>
    <w:rsid w:val="000F77FA"/>
    <w:rsid w:val="001071CB"/>
    <w:rsid w:val="00107BF7"/>
    <w:rsid w:val="001105FA"/>
    <w:rsid w:val="001129DB"/>
    <w:rsid w:val="0012205E"/>
    <w:rsid w:val="00126F53"/>
    <w:rsid w:val="001319AD"/>
    <w:rsid w:val="001322C8"/>
    <w:rsid w:val="001435A0"/>
    <w:rsid w:val="00147388"/>
    <w:rsid w:val="0014766D"/>
    <w:rsid w:val="001536CC"/>
    <w:rsid w:val="00154A4E"/>
    <w:rsid w:val="001577F8"/>
    <w:rsid w:val="00164BB1"/>
    <w:rsid w:val="00166257"/>
    <w:rsid w:val="00181F7C"/>
    <w:rsid w:val="001848C8"/>
    <w:rsid w:val="00192E27"/>
    <w:rsid w:val="001A3FBA"/>
    <w:rsid w:val="001A5518"/>
    <w:rsid w:val="001B1C6A"/>
    <w:rsid w:val="001B2B86"/>
    <w:rsid w:val="001B5211"/>
    <w:rsid w:val="001C0675"/>
    <w:rsid w:val="001C0B45"/>
    <w:rsid w:val="001C1263"/>
    <w:rsid w:val="001C1417"/>
    <w:rsid w:val="001D7464"/>
    <w:rsid w:val="001E12C2"/>
    <w:rsid w:val="001E390B"/>
    <w:rsid w:val="001E6650"/>
    <w:rsid w:val="001E7775"/>
    <w:rsid w:val="001F42FB"/>
    <w:rsid w:val="001F719A"/>
    <w:rsid w:val="002031B3"/>
    <w:rsid w:val="00203D9E"/>
    <w:rsid w:val="00215931"/>
    <w:rsid w:val="002203EC"/>
    <w:rsid w:val="00224C91"/>
    <w:rsid w:val="00227BDB"/>
    <w:rsid w:val="00234CB1"/>
    <w:rsid w:val="002352F8"/>
    <w:rsid w:val="00237632"/>
    <w:rsid w:val="0024587B"/>
    <w:rsid w:val="002510A5"/>
    <w:rsid w:val="00254A0A"/>
    <w:rsid w:val="002557EB"/>
    <w:rsid w:val="00266046"/>
    <w:rsid w:val="00267386"/>
    <w:rsid w:val="00281954"/>
    <w:rsid w:val="002846DB"/>
    <w:rsid w:val="00284CCD"/>
    <w:rsid w:val="00292CE1"/>
    <w:rsid w:val="0029314B"/>
    <w:rsid w:val="0029400E"/>
    <w:rsid w:val="00294FC7"/>
    <w:rsid w:val="00297C48"/>
    <w:rsid w:val="002A1DAE"/>
    <w:rsid w:val="002A1FA6"/>
    <w:rsid w:val="002A2CA9"/>
    <w:rsid w:val="002A63EA"/>
    <w:rsid w:val="002B1BA4"/>
    <w:rsid w:val="002B5393"/>
    <w:rsid w:val="002C0023"/>
    <w:rsid w:val="002C10B0"/>
    <w:rsid w:val="002C6637"/>
    <w:rsid w:val="002E0135"/>
    <w:rsid w:val="002E37A5"/>
    <w:rsid w:val="002E7834"/>
    <w:rsid w:val="002F0DE4"/>
    <w:rsid w:val="002F3637"/>
    <w:rsid w:val="002F6571"/>
    <w:rsid w:val="00310F03"/>
    <w:rsid w:val="00321183"/>
    <w:rsid w:val="003247D2"/>
    <w:rsid w:val="00330A97"/>
    <w:rsid w:val="00332F2C"/>
    <w:rsid w:val="003445C1"/>
    <w:rsid w:val="00355B61"/>
    <w:rsid w:val="00362686"/>
    <w:rsid w:val="00371510"/>
    <w:rsid w:val="00374D23"/>
    <w:rsid w:val="00396853"/>
    <w:rsid w:val="00396DFD"/>
    <w:rsid w:val="003A2468"/>
    <w:rsid w:val="003A7059"/>
    <w:rsid w:val="003A729A"/>
    <w:rsid w:val="003B723C"/>
    <w:rsid w:val="003B7A36"/>
    <w:rsid w:val="003C17AB"/>
    <w:rsid w:val="003C5E19"/>
    <w:rsid w:val="003C7823"/>
    <w:rsid w:val="003D0F39"/>
    <w:rsid w:val="003D2BEE"/>
    <w:rsid w:val="003E1542"/>
    <w:rsid w:val="003E1DCC"/>
    <w:rsid w:val="003E2CF9"/>
    <w:rsid w:val="003E7C92"/>
    <w:rsid w:val="003F11A1"/>
    <w:rsid w:val="003F25F7"/>
    <w:rsid w:val="003F5B7B"/>
    <w:rsid w:val="003F6A59"/>
    <w:rsid w:val="00401C05"/>
    <w:rsid w:val="004032A9"/>
    <w:rsid w:val="004065C8"/>
    <w:rsid w:val="004109FA"/>
    <w:rsid w:val="00411527"/>
    <w:rsid w:val="00411B4B"/>
    <w:rsid w:val="00413F68"/>
    <w:rsid w:val="00415BEE"/>
    <w:rsid w:val="004239F8"/>
    <w:rsid w:val="00427F85"/>
    <w:rsid w:val="00434183"/>
    <w:rsid w:val="00436F42"/>
    <w:rsid w:val="004378B4"/>
    <w:rsid w:val="00451314"/>
    <w:rsid w:val="00452E9D"/>
    <w:rsid w:val="004534C7"/>
    <w:rsid w:val="004671AA"/>
    <w:rsid w:val="00467AE3"/>
    <w:rsid w:val="00467C50"/>
    <w:rsid w:val="00475ECC"/>
    <w:rsid w:val="00480FB1"/>
    <w:rsid w:val="00482753"/>
    <w:rsid w:val="00482B82"/>
    <w:rsid w:val="00483928"/>
    <w:rsid w:val="004A3550"/>
    <w:rsid w:val="004B34A2"/>
    <w:rsid w:val="004C331F"/>
    <w:rsid w:val="004D6103"/>
    <w:rsid w:val="004E3BCE"/>
    <w:rsid w:val="004E70AD"/>
    <w:rsid w:val="004F0E97"/>
    <w:rsid w:val="00501DD1"/>
    <w:rsid w:val="00507B3E"/>
    <w:rsid w:val="00515C21"/>
    <w:rsid w:val="00520D56"/>
    <w:rsid w:val="00530BD7"/>
    <w:rsid w:val="0054018F"/>
    <w:rsid w:val="005453F6"/>
    <w:rsid w:val="00545CD2"/>
    <w:rsid w:val="00546B95"/>
    <w:rsid w:val="005476F3"/>
    <w:rsid w:val="005717C9"/>
    <w:rsid w:val="00572527"/>
    <w:rsid w:val="00573E40"/>
    <w:rsid w:val="00576348"/>
    <w:rsid w:val="00584C33"/>
    <w:rsid w:val="00587121"/>
    <w:rsid w:val="00591518"/>
    <w:rsid w:val="00592C3E"/>
    <w:rsid w:val="005A0B2E"/>
    <w:rsid w:val="005A23D2"/>
    <w:rsid w:val="005A36CB"/>
    <w:rsid w:val="005B49B8"/>
    <w:rsid w:val="005C0741"/>
    <w:rsid w:val="005C0BD5"/>
    <w:rsid w:val="005C5EF4"/>
    <w:rsid w:val="005C775E"/>
    <w:rsid w:val="005D3125"/>
    <w:rsid w:val="005D37F8"/>
    <w:rsid w:val="005D4B4A"/>
    <w:rsid w:val="005E0B6C"/>
    <w:rsid w:val="005E2E0B"/>
    <w:rsid w:val="005E7A7D"/>
    <w:rsid w:val="00602457"/>
    <w:rsid w:val="0062520F"/>
    <w:rsid w:val="00640223"/>
    <w:rsid w:val="00641C58"/>
    <w:rsid w:val="00644FC3"/>
    <w:rsid w:val="00646BD1"/>
    <w:rsid w:val="006561C2"/>
    <w:rsid w:val="00661E3F"/>
    <w:rsid w:val="00671CB3"/>
    <w:rsid w:val="00674BAF"/>
    <w:rsid w:val="006755D8"/>
    <w:rsid w:val="00682200"/>
    <w:rsid w:val="00682265"/>
    <w:rsid w:val="00692BF6"/>
    <w:rsid w:val="00694D6F"/>
    <w:rsid w:val="00695371"/>
    <w:rsid w:val="006A1497"/>
    <w:rsid w:val="006B0BD1"/>
    <w:rsid w:val="006B3CF0"/>
    <w:rsid w:val="006B492E"/>
    <w:rsid w:val="006B5404"/>
    <w:rsid w:val="006C0505"/>
    <w:rsid w:val="006C6489"/>
    <w:rsid w:val="006C6BE0"/>
    <w:rsid w:val="006C6C75"/>
    <w:rsid w:val="006D20A5"/>
    <w:rsid w:val="006D37BF"/>
    <w:rsid w:val="006D6A57"/>
    <w:rsid w:val="006E36EF"/>
    <w:rsid w:val="006E3989"/>
    <w:rsid w:val="006E45EC"/>
    <w:rsid w:val="006F17FE"/>
    <w:rsid w:val="00702E22"/>
    <w:rsid w:val="007050F2"/>
    <w:rsid w:val="0072020E"/>
    <w:rsid w:val="007274EC"/>
    <w:rsid w:val="007306FD"/>
    <w:rsid w:val="00731B7A"/>
    <w:rsid w:val="00736947"/>
    <w:rsid w:val="00745C50"/>
    <w:rsid w:val="007514E1"/>
    <w:rsid w:val="00767FBB"/>
    <w:rsid w:val="00770B03"/>
    <w:rsid w:val="007722F5"/>
    <w:rsid w:val="0077237C"/>
    <w:rsid w:val="00774397"/>
    <w:rsid w:val="0078153D"/>
    <w:rsid w:val="00786071"/>
    <w:rsid w:val="0079285E"/>
    <w:rsid w:val="007962FC"/>
    <w:rsid w:val="007A1E65"/>
    <w:rsid w:val="007A3ECB"/>
    <w:rsid w:val="007A422C"/>
    <w:rsid w:val="007A4945"/>
    <w:rsid w:val="007B15C8"/>
    <w:rsid w:val="007C609B"/>
    <w:rsid w:val="007C7F7F"/>
    <w:rsid w:val="007D7BB3"/>
    <w:rsid w:val="007E0C89"/>
    <w:rsid w:val="007E2F86"/>
    <w:rsid w:val="007F5B40"/>
    <w:rsid w:val="00824AB9"/>
    <w:rsid w:val="00827D46"/>
    <w:rsid w:val="0083196B"/>
    <w:rsid w:val="00836021"/>
    <w:rsid w:val="00836B35"/>
    <w:rsid w:val="00843478"/>
    <w:rsid w:val="00843BDE"/>
    <w:rsid w:val="00850BEC"/>
    <w:rsid w:val="008751A6"/>
    <w:rsid w:val="0087588C"/>
    <w:rsid w:val="00896F9A"/>
    <w:rsid w:val="0089705C"/>
    <w:rsid w:val="008A1A93"/>
    <w:rsid w:val="008A6D43"/>
    <w:rsid w:val="008A7E56"/>
    <w:rsid w:val="008B491E"/>
    <w:rsid w:val="008C1766"/>
    <w:rsid w:val="008C1A28"/>
    <w:rsid w:val="008C2E98"/>
    <w:rsid w:val="008C31DB"/>
    <w:rsid w:val="008E49BD"/>
    <w:rsid w:val="008E53E9"/>
    <w:rsid w:val="008E5771"/>
    <w:rsid w:val="008E76F6"/>
    <w:rsid w:val="008F3E9B"/>
    <w:rsid w:val="008F4ACF"/>
    <w:rsid w:val="009000B6"/>
    <w:rsid w:val="00905158"/>
    <w:rsid w:val="009213A7"/>
    <w:rsid w:val="00924166"/>
    <w:rsid w:val="0093103F"/>
    <w:rsid w:val="00934AF5"/>
    <w:rsid w:val="00937A7B"/>
    <w:rsid w:val="00940B9B"/>
    <w:rsid w:val="00941D4F"/>
    <w:rsid w:val="00950049"/>
    <w:rsid w:val="0095676E"/>
    <w:rsid w:val="009567CF"/>
    <w:rsid w:val="00956983"/>
    <w:rsid w:val="00963CF0"/>
    <w:rsid w:val="00964BB1"/>
    <w:rsid w:val="00971149"/>
    <w:rsid w:val="009775D9"/>
    <w:rsid w:val="00977C29"/>
    <w:rsid w:val="00991266"/>
    <w:rsid w:val="00997175"/>
    <w:rsid w:val="009A1847"/>
    <w:rsid w:val="009B062A"/>
    <w:rsid w:val="009B659D"/>
    <w:rsid w:val="009E14EF"/>
    <w:rsid w:val="009E421B"/>
    <w:rsid w:val="009E4F3C"/>
    <w:rsid w:val="009E7C6F"/>
    <w:rsid w:val="009F1793"/>
    <w:rsid w:val="009F2D23"/>
    <w:rsid w:val="009F2EBA"/>
    <w:rsid w:val="00A00662"/>
    <w:rsid w:val="00A01D69"/>
    <w:rsid w:val="00A02335"/>
    <w:rsid w:val="00A03ADE"/>
    <w:rsid w:val="00A04628"/>
    <w:rsid w:val="00A16955"/>
    <w:rsid w:val="00A41153"/>
    <w:rsid w:val="00A45935"/>
    <w:rsid w:val="00A46C9A"/>
    <w:rsid w:val="00A4764E"/>
    <w:rsid w:val="00A53281"/>
    <w:rsid w:val="00A611FD"/>
    <w:rsid w:val="00A619F3"/>
    <w:rsid w:val="00A62A73"/>
    <w:rsid w:val="00A66634"/>
    <w:rsid w:val="00A7108B"/>
    <w:rsid w:val="00A87FF6"/>
    <w:rsid w:val="00A90A0E"/>
    <w:rsid w:val="00A933EA"/>
    <w:rsid w:val="00AA0A3B"/>
    <w:rsid w:val="00AA2763"/>
    <w:rsid w:val="00AA33B6"/>
    <w:rsid w:val="00AA7680"/>
    <w:rsid w:val="00AB172E"/>
    <w:rsid w:val="00AB3C7B"/>
    <w:rsid w:val="00AB50CA"/>
    <w:rsid w:val="00AB516E"/>
    <w:rsid w:val="00AB6D64"/>
    <w:rsid w:val="00AC31B0"/>
    <w:rsid w:val="00AC4005"/>
    <w:rsid w:val="00AC53CE"/>
    <w:rsid w:val="00AD2193"/>
    <w:rsid w:val="00AD30FE"/>
    <w:rsid w:val="00AD49DB"/>
    <w:rsid w:val="00AD6F03"/>
    <w:rsid w:val="00AE0543"/>
    <w:rsid w:val="00AE2E42"/>
    <w:rsid w:val="00AF2AC7"/>
    <w:rsid w:val="00AF3C4F"/>
    <w:rsid w:val="00AF55F4"/>
    <w:rsid w:val="00AF74CE"/>
    <w:rsid w:val="00B00640"/>
    <w:rsid w:val="00B0499E"/>
    <w:rsid w:val="00B208DB"/>
    <w:rsid w:val="00B23F69"/>
    <w:rsid w:val="00B31DAD"/>
    <w:rsid w:val="00B33F0A"/>
    <w:rsid w:val="00B42E1E"/>
    <w:rsid w:val="00B5473A"/>
    <w:rsid w:val="00B54FDD"/>
    <w:rsid w:val="00B60619"/>
    <w:rsid w:val="00B66991"/>
    <w:rsid w:val="00B66A70"/>
    <w:rsid w:val="00B67366"/>
    <w:rsid w:val="00B778E6"/>
    <w:rsid w:val="00B80EE1"/>
    <w:rsid w:val="00B84135"/>
    <w:rsid w:val="00B90723"/>
    <w:rsid w:val="00BA517D"/>
    <w:rsid w:val="00BE4D48"/>
    <w:rsid w:val="00C04D34"/>
    <w:rsid w:val="00C05DF8"/>
    <w:rsid w:val="00C06864"/>
    <w:rsid w:val="00C06F25"/>
    <w:rsid w:val="00C10F54"/>
    <w:rsid w:val="00C145ED"/>
    <w:rsid w:val="00C14D6A"/>
    <w:rsid w:val="00C23D8D"/>
    <w:rsid w:val="00C3329D"/>
    <w:rsid w:val="00C37AA3"/>
    <w:rsid w:val="00C37FD7"/>
    <w:rsid w:val="00C4314A"/>
    <w:rsid w:val="00C43419"/>
    <w:rsid w:val="00C44CF3"/>
    <w:rsid w:val="00C614FC"/>
    <w:rsid w:val="00C61BE0"/>
    <w:rsid w:val="00C6707E"/>
    <w:rsid w:val="00C70B0E"/>
    <w:rsid w:val="00C7657E"/>
    <w:rsid w:val="00C773CA"/>
    <w:rsid w:val="00C83785"/>
    <w:rsid w:val="00C91848"/>
    <w:rsid w:val="00C94C0D"/>
    <w:rsid w:val="00C950A1"/>
    <w:rsid w:val="00CA1FEB"/>
    <w:rsid w:val="00CB57CC"/>
    <w:rsid w:val="00CC0140"/>
    <w:rsid w:val="00CC1344"/>
    <w:rsid w:val="00CD3E6B"/>
    <w:rsid w:val="00CD4F85"/>
    <w:rsid w:val="00CD6F02"/>
    <w:rsid w:val="00CE0ECD"/>
    <w:rsid w:val="00CE246D"/>
    <w:rsid w:val="00CF07A0"/>
    <w:rsid w:val="00CF38B0"/>
    <w:rsid w:val="00CF3E03"/>
    <w:rsid w:val="00CF6051"/>
    <w:rsid w:val="00D0082A"/>
    <w:rsid w:val="00D03424"/>
    <w:rsid w:val="00D041E3"/>
    <w:rsid w:val="00D12352"/>
    <w:rsid w:val="00D20488"/>
    <w:rsid w:val="00D21455"/>
    <w:rsid w:val="00D24F1A"/>
    <w:rsid w:val="00D36F3E"/>
    <w:rsid w:val="00D467C5"/>
    <w:rsid w:val="00D47634"/>
    <w:rsid w:val="00D51982"/>
    <w:rsid w:val="00D60013"/>
    <w:rsid w:val="00D631CF"/>
    <w:rsid w:val="00D70906"/>
    <w:rsid w:val="00D709B3"/>
    <w:rsid w:val="00D74C7D"/>
    <w:rsid w:val="00D82FEE"/>
    <w:rsid w:val="00D841BD"/>
    <w:rsid w:val="00D91D8A"/>
    <w:rsid w:val="00DA2ED6"/>
    <w:rsid w:val="00DB76B8"/>
    <w:rsid w:val="00DC2EA1"/>
    <w:rsid w:val="00DC3B3B"/>
    <w:rsid w:val="00DC7F23"/>
    <w:rsid w:val="00DD6AAF"/>
    <w:rsid w:val="00DE3F5C"/>
    <w:rsid w:val="00DE5712"/>
    <w:rsid w:val="00DE7330"/>
    <w:rsid w:val="00DE7D43"/>
    <w:rsid w:val="00DF0437"/>
    <w:rsid w:val="00DF1D20"/>
    <w:rsid w:val="00DF71BB"/>
    <w:rsid w:val="00E03404"/>
    <w:rsid w:val="00E04D7E"/>
    <w:rsid w:val="00E166DC"/>
    <w:rsid w:val="00E21324"/>
    <w:rsid w:val="00E246B9"/>
    <w:rsid w:val="00E3020C"/>
    <w:rsid w:val="00E31FEA"/>
    <w:rsid w:val="00E33601"/>
    <w:rsid w:val="00E44C04"/>
    <w:rsid w:val="00E44EA4"/>
    <w:rsid w:val="00E45169"/>
    <w:rsid w:val="00E45233"/>
    <w:rsid w:val="00E4582D"/>
    <w:rsid w:val="00E47787"/>
    <w:rsid w:val="00E47B0E"/>
    <w:rsid w:val="00E51C30"/>
    <w:rsid w:val="00E5608E"/>
    <w:rsid w:val="00E64180"/>
    <w:rsid w:val="00E655AD"/>
    <w:rsid w:val="00E7087E"/>
    <w:rsid w:val="00E74AEE"/>
    <w:rsid w:val="00E868E5"/>
    <w:rsid w:val="00E87FD4"/>
    <w:rsid w:val="00E90958"/>
    <w:rsid w:val="00E9237A"/>
    <w:rsid w:val="00E929D7"/>
    <w:rsid w:val="00E939FA"/>
    <w:rsid w:val="00E966B8"/>
    <w:rsid w:val="00EA5765"/>
    <w:rsid w:val="00EB6C66"/>
    <w:rsid w:val="00EB7774"/>
    <w:rsid w:val="00EC2532"/>
    <w:rsid w:val="00EC3144"/>
    <w:rsid w:val="00EC47FC"/>
    <w:rsid w:val="00EC485A"/>
    <w:rsid w:val="00EC5FAA"/>
    <w:rsid w:val="00ED1F95"/>
    <w:rsid w:val="00ED3484"/>
    <w:rsid w:val="00ED7812"/>
    <w:rsid w:val="00EE66C0"/>
    <w:rsid w:val="00EF044B"/>
    <w:rsid w:val="00EF3B86"/>
    <w:rsid w:val="00F17006"/>
    <w:rsid w:val="00F27D03"/>
    <w:rsid w:val="00F307AC"/>
    <w:rsid w:val="00F317E9"/>
    <w:rsid w:val="00F33223"/>
    <w:rsid w:val="00F34554"/>
    <w:rsid w:val="00F36DDA"/>
    <w:rsid w:val="00F4205F"/>
    <w:rsid w:val="00F42F1B"/>
    <w:rsid w:val="00F45D19"/>
    <w:rsid w:val="00F45F77"/>
    <w:rsid w:val="00F5167F"/>
    <w:rsid w:val="00F52258"/>
    <w:rsid w:val="00F70612"/>
    <w:rsid w:val="00F706D7"/>
    <w:rsid w:val="00F81C06"/>
    <w:rsid w:val="00F8570A"/>
    <w:rsid w:val="00F85D05"/>
    <w:rsid w:val="00F91C7B"/>
    <w:rsid w:val="00FA2FB0"/>
    <w:rsid w:val="00FA3C6D"/>
    <w:rsid w:val="00FA66FD"/>
    <w:rsid w:val="00FB0A45"/>
    <w:rsid w:val="00FC3B79"/>
    <w:rsid w:val="00FD48F8"/>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3BEBB"/>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link w:val="Heading2Char"/>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link w:val="FooterChar"/>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link w:val="CommentSubjectChar"/>
    <w:semiHidden/>
    <w:rsid w:val="005A0B2E"/>
    <w:rPr>
      <w:b/>
      <w:bCs/>
    </w:rPr>
  </w:style>
  <w:style w:type="paragraph" w:styleId="BalloonText">
    <w:name w:val="Balloon Text"/>
    <w:basedOn w:val="Normal"/>
    <w:link w:val="BalloonTextChar"/>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customStyle="1" w:styleId="Default">
    <w:name w:val="Default"/>
    <w:rsid w:val="0006001F"/>
    <w:pPr>
      <w:autoSpaceDE w:val="0"/>
      <w:autoSpaceDN w:val="0"/>
      <w:adjustRightInd w:val="0"/>
    </w:pPr>
    <w:rPr>
      <w:color w:val="000000"/>
      <w:sz w:val="24"/>
      <w:szCs w:val="24"/>
      <w:lang w:val="en-GB"/>
    </w:rPr>
  </w:style>
  <w:style w:type="paragraph" w:styleId="ListParagraph">
    <w:name w:val="List Paragraph"/>
    <w:basedOn w:val="Normal"/>
    <w:uiPriority w:val="34"/>
    <w:qFormat/>
    <w:rsid w:val="00FA2FB0"/>
    <w:pPr>
      <w:ind w:left="720"/>
      <w:contextualSpacing/>
    </w:pPr>
  </w:style>
  <w:style w:type="character" w:customStyle="1" w:styleId="Heading2Char">
    <w:name w:val="Heading 2 Char"/>
    <w:basedOn w:val="DefaultParagraphFont"/>
    <w:link w:val="Heading2"/>
    <w:rsid w:val="00A7108B"/>
    <w:rPr>
      <w:rFonts w:ascii="Arial" w:hAnsi="Arial" w:cs="Arial"/>
      <w:i/>
      <w:iCs/>
      <w:color w:val="999999"/>
      <w:sz w:val="18"/>
      <w:szCs w:val="24"/>
      <w:lang w:val="en-US" w:eastAsia="en-US"/>
    </w:rPr>
  </w:style>
  <w:style w:type="character" w:customStyle="1" w:styleId="HeaderChar">
    <w:name w:val="Header Char"/>
    <w:basedOn w:val="DefaultParagraphFont"/>
    <w:link w:val="Header"/>
    <w:rsid w:val="00A7108B"/>
    <w:rPr>
      <w:sz w:val="24"/>
      <w:szCs w:val="24"/>
      <w:lang w:val="en-US" w:eastAsia="en-US"/>
    </w:rPr>
  </w:style>
  <w:style w:type="character" w:customStyle="1" w:styleId="FooterChar">
    <w:name w:val="Footer Char"/>
    <w:basedOn w:val="DefaultParagraphFont"/>
    <w:link w:val="Footer"/>
    <w:rsid w:val="00A7108B"/>
    <w:rPr>
      <w:sz w:val="24"/>
      <w:szCs w:val="24"/>
      <w:lang w:val="en-US" w:eastAsia="en-US"/>
    </w:rPr>
  </w:style>
  <w:style w:type="numbering" w:customStyle="1" w:styleId="1111111">
    <w:name w:val="1 / 1.1 / 1.1.11"/>
    <w:basedOn w:val="NoList"/>
    <w:next w:val="111111"/>
    <w:rsid w:val="00A7108B"/>
  </w:style>
  <w:style w:type="character" w:customStyle="1" w:styleId="CommentSubjectChar">
    <w:name w:val="Comment Subject Char"/>
    <w:basedOn w:val="CommentTextChar"/>
    <w:link w:val="CommentSubject"/>
    <w:semiHidden/>
    <w:rsid w:val="00A7108B"/>
    <w:rPr>
      <w:b/>
      <w:bCs/>
      <w:lang w:val="en-US" w:eastAsia="en-US"/>
    </w:rPr>
  </w:style>
  <w:style w:type="character" w:customStyle="1" w:styleId="BalloonTextChar">
    <w:name w:val="Balloon Text Char"/>
    <w:basedOn w:val="DefaultParagraphFont"/>
    <w:link w:val="BalloonText"/>
    <w:semiHidden/>
    <w:rsid w:val="00A7108B"/>
    <w:rPr>
      <w:rFonts w:ascii="Tahoma" w:hAnsi="Tahoma" w:cs="Tahoma"/>
      <w:sz w:val="16"/>
      <w:szCs w:val="16"/>
      <w:lang w:val="en-US" w:eastAsia="en-US"/>
    </w:rPr>
  </w:style>
  <w:style w:type="paragraph" w:styleId="Subtitle">
    <w:name w:val="Subtitle"/>
    <w:basedOn w:val="Normal"/>
    <w:next w:val="Normal"/>
    <w:link w:val="SubtitleChar"/>
    <w:qFormat/>
    <w:rsid w:val="004239F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239F8"/>
    <w:rPr>
      <w:rFonts w:asciiTheme="minorHAnsi" w:eastAsiaTheme="minorEastAsia" w:hAnsiTheme="minorHAnsi" w:cstheme="minorBidi"/>
      <w:color w:val="5A5A5A" w:themeColor="text1" w:themeTint="A5"/>
      <w:spacing w:val="15"/>
      <w:sz w:val="22"/>
      <w:szCs w:val="22"/>
      <w:lang w:val="en-US" w:eastAsia="en-US"/>
    </w:rPr>
  </w:style>
  <w:style w:type="paragraph" w:styleId="Revision">
    <w:name w:val="Revision"/>
    <w:hidden/>
    <w:uiPriority w:val="99"/>
    <w:semiHidden/>
    <w:rsid w:val="00CF605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3CC70-A0AC-4896-B5A1-11A486146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12652</Words>
  <Characters>72119</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84602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Svetlana Rajc</cp:lastModifiedBy>
  <cp:revision>2</cp:revision>
  <cp:lastPrinted>2021-05-31T07:22:00Z</cp:lastPrinted>
  <dcterms:created xsi:type="dcterms:W3CDTF">2025-05-08T08:20:00Z</dcterms:created>
  <dcterms:modified xsi:type="dcterms:W3CDTF">2025-05-08T08:20:00Z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