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249E3" w14:textId="77777777" w:rsidR="001A5518" w:rsidRPr="00FB04A2" w:rsidRDefault="001A5518" w:rsidP="001A5518">
      <w:pPr>
        <w:rPr>
          <w:b/>
          <w:bCs/>
          <w:i/>
          <w:iCs/>
          <w:sz w:val="22"/>
          <w:szCs w:val="22"/>
          <w:u w:val="single"/>
          <w:lang w:val="sr-Latn-ME"/>
        </w:rPr>
      </w:pPr>
    </w:p>
    <w:p w14:paraId="26097C2F" w14:textId="77777777" w:rsidR="00F91C7B" w:rsidRPr="00FB04A2" w:rsidRDefault="00F91C7B" w:rsidP="001A5518">
      <w:pPr>
        <w:rPr>
          <w:b/>
          <w:bCs/>
          <w:i/>
          <w:iCs/>
          <w:sz w:val="22"/>
          <w:szCs w:val="22"/>
          <w:u w:val="single"/>
          <w:lang w:val="sr-Latn-ME"/>
        </w:rPr>
      </w:pPr>
    </w:p>
    <w:p w14:paraId="54EDCE25" w14:textId="77777777" w:rsidR="002510A5" w:rsidRPr="00FB04A2" w:rsidRDefault="002510A5" w:rsidP="002510A5">
      <w:pPr>
        <w:jc w:val="center"/>
        <w:rPr>
          <w:b/>
          <w:bCs/>
          <w:iCs/>
          <w:sz w:val="22"/>
          <w:szCs w:val="22"/>
          <w:u w:val="single"/>
          <w:lang w:val="sr-Latn-ME"/>
        </w:rPr>
      </w:pPr>
      <w:r w:rsidRPr="00FB04A2">
        <w:rPr>
          <w:b/>
          <w:bCs/>
          <w:iCs/>
          <w:sz w:val="22"/>
          <w:szCs w:val="22"/>
          <w:u w:val="single"/>
          <w:lang w:val="sr-Latn-ME"/>
        </w:rPr>
        <w:t>SAŽETAK KARAKTERISTIKA LIJEKA</w:t>
      </w:r>
    </w:p>
    <w:p w14:paraId="420A4EB0" w14:textId="77777777" w:rsidR="002510A5" w:rsidRPr="00FB04A2" w:rsidRDefault="002510A5" w:rsidP="002510A5">
      <w:pPr>
        <w:rPr>
          <w:b/>
          <w:bCs/>
          <w:i/>
          <w:iCs/>
          <w:sz w:val="22"/>
          <w:szCs w:val="22"/>
          <w:u w:val="single"/>
          <w:lang w:val="sr-Latn-ME"/>
        </w:rPr>
      </w:pPr>
    </w:p>
    <w:p w14:paraId="20798956" w14:textId="77777777" w:rsidR="003C17AB" w:rsidRPr="00FB04A2" w:rsidRDefault="003C17AB" w:rsidP="00CA1FEB">
      <w:pPr>
        <w:rPr>
          <w:sz w:val="22"/>
          <w:szCs w:val="22"/>
          <w:lang w:val="sr-Latn-ME"/>
        </w:rPr>
      </w:pPr>
    </w:p>
    <w:p w14:paraId="56C6474C" w14:textId="77777777" w:rsidR="00411B4B" w:rsidRPr="00FB04A2" w:rsidRDefault="00411B4B" w:rsidP="00F5167F">
      <w:pPr>
        <w:tabs>
          <w:tab w:val="left" w:pos="540"/>
          <w:tab w:val="left" w:pos="569"/>
        </w:tabs>
        <w:rPr>
          <w:b/>
          <w:bCs/>
          <w:sz w:val="22"/>
          <w:szCs w:val="22"/>
          <w:lang w:val="sr-Latn-ME"/>
        </w:rPr>
      </w:pPr>
      <w:r w:rsidRPr="00FB04A2">
        <w:rPr>
          <w:b/>
          <w:bCs/>
          <w:sz w:val="22"/>
          <w:szCs w:val="22"/>
          <w:lang w:val="sr-Latn-ME"/>
        </w:rPr>
        <w:t>1.</w:t>
      </w:r>
      <w:r w:rsidR="00F5167F" w:rsidRPr="00FB04A2">
        <w:rPr>
          <w:b/>
          <w:bCs/>
          <w:sz w:val="22"/>
          <w:szCs w:val="22"/>
          <w:lang w:val="sr-Latn-ME"/>
        </w:rPr>
        <w:tab/>
      </w:r>
      <w:r w:rsidR="002846DB" w:rsidRPr="00FB04A2">
        <w:rPr>
          <w:b/>
          <w:bCs/>
          <w:sz w:val="22"/>
          <w:szCs w:val="22"/>
          <w:lang w:val="sr-Latn-ME"/>
        </w:rPr>
        <w:t xml:space="preserve">NAZIV </w:t>
      </w:r>
      <w:r w:rsidRPr="00FB04A2">
        <w:rPr>
          <w:b/>
          <w:bCs/>
          <w:sz w:val="22"/>
          <w:szCs w:val="22"/>
          <w:lang w:val="sr-Latn-ME"/>
        </w:rPr>
        <w:t>LIJEKA</w:t>
      </w:r>
    </w:p>
    <w:p w14:paraId="0FAA242D" w14:textId="77777777" w:rsidR="00EC2532" w:rsidRPr="00FB04A2" w:rsidRDefault="00EC2532">
      <w:pPr>
        <w:rPr>
          <w:sz w:val="22"/>
          <w:szCs w:val="22"/>
          <w:lang w:val="sr-Latn-ME"/>
        </w:rPr>
      </w:pPr>
    </w:p>
    <w:p w14:paraId="4C542D34" w14:textId="7A9DEE3A" w:rsidR="00686976" w:rsidRPr="00FB04A2" w:rsidRDefault="006D2475">
      <w:pPr>
        <w:rPr>
          <w:sz w:val="22"/>
          <w:szCs w:val="22"/>
          <w:lang w:val="sr-Latn-ME"/>
        </w:rPr>
      </w:pPr>
      <w:r w:rsidRPr="00FB04A2">
        <w:rPr>
          <w:sz w:val="22"/>
          <w:szCs w:val="22"/>
          <w:lang w:val="sr-Latn-ME"/>
        </w:rPr>
        <w:t>CRESTOR</w:t>
      </w:r>
      <w:r w:rsidR="00273BC1" w:rsidRPr="00FB04A2">
        <w:rPr>
          <w:sz w:val="22"/>
          <w:szCs w:val="22"/>
          <w:lang w:val="sr-Latn-ME"/>
        </w:rPr>
        <w:t xml:space="preserve">, </w:t>
      </w:r>
      <w:r w:rsidRPr="00FB04A2">
        <w:rPr>
          <w:sz w:val="22"/>
          <w:szCs w:val="22"/>
          <w:lang w:val="sr-Latn-ME"/>
        </w:rPr>
        <w:t>5 mg</w:t>
      </w:r>
      <w:r w:rsidR="00273BC1" w:rsidRPr="00FB04A2">
        <w:rPr>
          <w:sz w:val="22"/>
          <w:szCs w:val="22"/>
          <w:lang w:val="sr-Latn-ME"/>
        </w:rPr>
        <w:t>,</w:t>
      </w:r>
      <w:r w:rsidRPr="00FB04A2">
        <w:rPr>
          <w:sz w:val="22"/>
          <w:szCs w:val="22"/>
          <w:lang w:val="sr-Latn-ME"/>
        </w:rPr>
        <w:t xml:space="preserve"> </w:t>
      </w:r>
      <w:r w:rsidR="00686976" w:rsidRPr="00FB04A2">
        <w:rPr>
          <w:sz w:val="22"/>
          <w:szCs w:val="22"/>
          <w:lang w:val="sr-Latn-ME"/>
        </w:rPr>
        <w:t>film tableta</w:t>
      </w:r>
    </w:p>
    <w:p w14:paraId="41454691" w14:textId="54E1358B" w:rsidR="00686976" w:rsidRPr="00FB04A2" w:rsidRDefault="00686976">
      <w:pPr>
        <w:rPr>
          <w:sz w:val="22"/>
          <w:szCs w:val="22"/>
          <w:lang w:val="sr-Latn-ME"/>
        </w:rPr>
      </w:pPr>
      <w:r w:rsidRPr="00FB04A2">
        <w:rPr>
          <w:sz w:val="22"/>
          <w:szCs w:val="22"/>
          <w:lang w:val="sr-Latn-ME"/>
        </w:rPr>
        <w:t>CRESTOR</w:t>
      </w:r>
      <w:r w:rsidR="00273BC1" w:rsidRPr="00FB04A2">
        <w:rPr>
          <w:sz w:val="22"/>
          <w:szCs w:val="22"/>
          <w:lang w:val="sr-Latn-ME"/>
        </w:rPr>
        <w:t>,</w:t>
      </w:r>
      <w:r w:rsidR="006D2475" w:rsidRPr="00FB04A2">
        <w:rPr>
          <w:sz w:val="22"/>
          <w:szCs w:val="22"/>
          <w:lang w:val="sr-Latn-ME"/>
        </w:rPr>
        <w:t>10 mg</w:t>
      </w:r>
      <w:r w:rsidR="00273BC1" w:rsidRPr="00FB04A2">
        <w:rPr>
          <w:sz w:val="22"/>
          <w:szCs w:val="22"/>
          <w:lang w:val="sr-Latn-ME"/>
        </w:rPr>
        <w:t>,</w:t>
      </w:r>
      <w:r w:rsidR="006D2475" w:rsidRPr="00FB04A2">
        <w:rPr>
          <w:sz w:val="22"/>
          <w:szCs w:val="22"/>
          <w:lang w:val="sr-Latn-ME"/>
        </w:rPr>
        <w:t xml:space="preserve"> </w:t>
      </w:r>
      <w:r w:rsidRPr="00FB04A2">
        <w:rPr>
          <w:sz w:val="22"/>
          <w:szCs w:val="22"/>
          <w:lang w:val="sr-Latn-ME"/>
        </w:rPr>
        <w:t>film tableta</w:t>
      </w:r>
    </w:p>
    <w:p w14:paraId="0D3A859A" w14:textId="21869308" w:rsidR="00107BF7" w:rsidRPr="00FB04A2" w:rsidRDefault="00686976">
      <w:pPr>
        <w:rPr>
          <w:sz w:val="22"/>
          <w:szCs w:val="22"/>
          <w:lang w:val="sr-Latn-ME"/>
        </w:rPr>
      </w:pPr>
      <w:r w:rsidRPr="00FB04A2">
        <w:rPr>
          <w:sz w:val="22"/>
          <w:szCs w:val="22"/>
          <w:lang w:val="sr-Latn-ME"/>
        </w:rPr>
        <w:t>CRESTOR</w:t>
      </w:r>
      <w:r w:rsidR="00273BC1" w:rsidRPr="00FB04A2">
        <w:rPr>
          <w:sz w:val="22"/>
          <w:szCs w:val="22"/>
          <w:lang w:val="sr-Latn-ME"/>
        </w:rPr>
        <w:t>,</w:t>
      </w:r>
      <w:r w:rsidRPr="00FB04A2">
        <w:rPr>
          <w:sz w:val="22"/>
          <w:szCs w:val="22"/>
          <w:lang w:val="sr-Latn-ME"/>
        </w:rPr>
        <w:t xml:space="preserve"> </w:t>
      </w:r>
      <w:r w:rsidR="006D2475" w:rsidRPr="00FB04A2">
        <w:rPr>
          <w:sz w:val="22"/>
          <w:szCs w:val="22"/>
          <w:lang w:val="sr-Latn-ME"/>
        </w:rPr>
        <w:t>20 mg</w:t>
      </w:r>
      <w:r w:rsidR="00273BC1" w:rsidRPr="00FB04A2">
        <w:rPr>
          <w:sz w:val="22"/>
          <w:szCs w:val="22"/>
          <w:lang w:val="sr-Latn-ME"/>
        </w:rPr>
        <w:t>,</w:t>
      </w:r>
      <w:r w:rsidR="006D2475" w:rsidRPr="00FB04A2">
        <w:rPr>
          <w:sz w:val="22"/>
          <w:szCs w:val="22"/>
          <w:lang w:val="sr-Latn-ME"/>
        </w:rPr>
        <w:t xml:space="preserve"> film tableta</w:t>
      </w:r>
    </w:p>
    <w:p w14:paraId="192421B7" w14:textId="765D2EB9" w:rsidR="000D425A" w:rsidRPr="00FB04A2" w:rsidRDefault="000D425A">
      <w:pPr>
        <w:rPr>
          <w:bCs/>
          <w:sz w:val="22"/>
          <w:szCs w:val="22"/>
          <w:lang w:val="sr-Latn-ME"/>
        </w:rPr>
      </w:pPr>
    </w:p>
    <w:p w14:paraId="1A2E28DF" w14:textId="6AE70AD3" w:rsidR="006D20A5" w:rsidRPr="00FB04A2" w:rsidRDefault="006D20A5" w:rsidP="006D20A5">
      <w:pPr>
        <w:rPr>
          <w:sz w:val="22"/>
          <w:szCs w:val="22"/>
          <w:lang w:val="sr-Latn-ME"/>
        </w:rPr>
      </w:pPr>
      <w:r w:rsidRPr="00FB04A2">
        <w:rPr>
          <w:sz w:val="22"/>
          <w:szCs w:val="22"/>
          <w:lang w:val="sr-Latn-ME"/>
        </w:rPr>
        <w:t>INN:</w:t>
      </w:r>
      <w:r w:rsidR="006D2475" w:rsidRPr="00FB04A2">
        <w:rPr>
          <w:sz w:val="22"/>
          <w:szCs w:val="22"/>
          <w:lang w:val="sr-Latn-ME"/>
        </w:rPr>
        <w:t xml:space="preserve"> rosuvastatin</w:t>
      </w:r>
    </w:p>
    <w:p w14:paraId="77E2C01C" w14:textId="77777777" w:rsidR="006D20A5" w:rsidRPr="00FB04A2" w:rsidRDefault="006D20A5">
      <w:pPr>
        <w:rPr>
          <w:bCs/>
          <w:sz w:val="22"/>
          <w:szCs w:val="22"/>
          <w:lang w:val="sr-Latn-ME"/>
        </w:rPr>
      </w:pPr>
    </w:p>
    <w:p w14:paraId="460804A0" w14:textId="77777777" w:rsidR="00411B4B" w:rsidRPr="00FB04A2" w:rsidRDefault="00411B4B" w:rsidP="00F5167F">
      <w:pPr>
        <w:tabs>
          <w:tab w:val="left" w:pos="540"/>
          <w:tab w:val="left" w:pos="569"/>
        </w:tabs>
        <w:rPr>
          <w:b/>
          <w:bCs/>
          <w:sz w:val="22"/>
          <w:szCs w:val="22"/>
          <w:lang w:val="sr-Latn-ME"/>
        </w:rPr>
      </w:pPr>
      <w:r w:rsidRPr="00FB04A2">
        <w:rPr>
          <w:b/>
          <w:bCs/>
          <w:sz w:val="22"/>
          <w:szCs w:val="22"/>
          <w:lang w:val="sr-Latn-ME"/>
        </w:rPr>
        <w:t xml:space="preserve">2. </w:t>
      </w:r>
      <w:r w:rsidR="00F5167F" w:rsidRPr="00FB04A2">
        <w:rPr>
          <w:b/>
          <w:bCs/>
          <w:sz w:val="22"/>
          <w:szCs w:val="22"/>
          <w:lang w:val="sr-Latn-ME"/>
        </w:rPr>
        <w:tab/>
      </w:r>
      <w:r w:rsidRPr="00FB04A2">
        <w:rPr>
          <w:b/>
          <w:bCs/>
          <w:sz w:val="22"/>
          <w:szCs w:val="22"/>
          <w:lang w:val="sr-Latn-ME"/>
        </w:rPr>
        <w:t>KVALITATIVNI I KVANTITATIVNI SASTAV</w:t>
      </w:r>
    </w:p>
    <w:p w14:paraId="3CA64963" w14:textId="77777777" w:rsidR="005A0B2E" w:rsidRPr="00FB04A2" w:rsidRDefault="005A0B2E">
      <w:pPr>
        <w:rPr>
          <w:sz w:val="22"/>
          <w:szCs w:val="22"/>
          <w:lang w:val="sr-Latn-ME"/>
        </w:rPr>
      </w:pPr>
    </w:p>
    <w:p w14:paraId="1A6B8964" w14:textId="333C904D" w:rsidR="006D2475" w:rsidRPr="00FB04A2" w:rsidRDefault="00273BC1" w:rsidP="006D2475">
      <w:pPr>
        <w:rPr>
          <w:sz w:val="22"/>
          <w:szCs w:val="22"/>
          <w:lang w:val="sr-Latn-ME"/>
        </w:rPr>
      </w:pPr>
      <w:r w:rsidRPr="00FB04A2">
        <w:rPr>
          <w:sz w:val="22"/>
          <w:szCs w:val="22"/>
          <w:lang w:val="sr-Latn-ME"/>
        </w:rPr>
        <w:t xml:space="preserve">Jedna </w:t>
      </w:r>
      <w:r w:rsidR="006D2475" w:rsidRPr="00FB04A2">
        <w:rPr>
          <w:sz w:val="22"/>
          <w:szCs w:val="22"/>
          <w:lang w:val="sr-Latn-ME"/>
        </w:rPr>
        <w:t>tableta sadrži 5 mg, 10 mg, ili 20 mg rosuvastatina (u obliku rosuvastatin</w:t>
      </w:r>
      <w:r w:rsidRPr="00FB04A2">
        <w:rPr>
          <w:sz w:val="22"/>
          <w:szCs w:val="22"/>
          <w:lang w:val="sr-Latn-ME"/>
        </w:rPr>
        <w:t xml:space="preserve"> </w:t>
      </w:r>
      <w:r w:rsidR="006D2475" w:rsidRPr="00FB04A2">
        <w:rPr>
          <w:sz w:val="22"/>
          <w:szCs w:val="22"/>
          <w:lang w:val="sr-Latn-ME"/>
        </w:rPr>
        <w:t xml:space="preserve">kalcijuma). </w:t>
      </w:r>
    </w:p>
    <w:p w14:paraId="2A82903B" w14:textId="7395644A" w:rsidR="006D2475" w:rsidRPr="00FB04A2" w:rsidRDefault="00273BC1" w:rsidP="006D2475">
      <w:pPr>
        <w:rPr>
          <w:sz w:val="22"/>
          <w:szCs w:val="22"/>
          <w:lang w:val="sr-Latn-ME"/>
        </w:rPr>
      </w:pPr>
      <w:r w:rsidRPr="00FB04A2">
        <w:rPr>
          <w:sz w:val="22"/>
          <w:szCs w:val="22"/>
          <w:lang w:val="sr-Latn-ME"/>
        </w:rPr>
        <w:t xml:space="preserve">Jedna </w:t>
      </w:r>
      <w:r w:rsidR="006D2475" w:rsidRPr="00FB04A2">
        <w:rPr>
          <w:sz w:val="22"/>
          <w:szCs w:val="22"/>
          <w:lang w:val="sr-Latn-ME"/>
        </w:rPr>
        <w:t>tableta od 5 mg sadrži 94.88 mg laktoze, monohidrata.</w:t>
      </w:r>
    </w:p>
    <w:p w14:paraId="6DE3E52C" w14:textId="31ED423B" w:rsidR="006D2475" w:rsidRPr="00FB04A2" w:rsidRDefault="00273BC1" w:rsidP="006D2475">
      <w:pPr>
        <w:rPr>
          <w:sz w:val="22"/>
          <w:szCs w:val="22"/>
          <w:lang w:val="sr-Latn-ME"/>
        </w:rPr>
      </w:pPr>
      <w:r w:rsidRPr="00FB04A2">
        <w:rPr>
          <w:sz w:val="22"/>
          <w:szCs w:val="22"/>
          <w:lang w:val="sr-Latn-ME"/>
        </w:rPr>
        <w:t xml:space="preserve">Jedna </w:t>
      </w:r>
      <w:r w:rsidR="006D2475" w:rsidRPr="00FB04A2">
        <w:rPr>
          <w:sz w:val="22"/>
          <w:szCs w:val="22"/>
          <w:lang w:val="sr-Latn-ME"/>
        </w:rPr>
        <w:t>tableta od 10 mg sadrži 91.3 mg laktoze, monohidrata.</w:t>
      </w:r>
    </w:p>
    <w:p w14:paraId="5ADBBC99" w14:textId="70CC7811" w:rsidR="006D2475" w:rsidRPr="00FB04A2" w:rsidRDefault="00273BC1" w:rsidP="006D2475">
      <w:pPr>
        <w:rPr>
          <w:sz w:val="22"/>
          <w:szCs w:val="22"/>
          <w:lang w:val="sr-Latn-ME"/>
        </w:rPr>
      </w:pPr>
      <w:r w:rsidRPr="00FB04A2">
        <w:rPr>
          <w:sz w:val="22"/>
          <w:szCs w:val="22"/>
          <w:lang w:val="sr-Latn-ME"/>
        </w:rPr>
        <w:t xml:space="preserve">Jedna </w:t>
      </w:r>
      <w:r w:rsidR="006D2475" w:rsidRPr="00FB04A2">
        <w:rPr>
          <w:sz w:val="22"/>
          <w:szCs w:val="22"/>
          <w:lang w:val="sr-Latn-ME"/>
        </w:rPr>
        <w:t>tableta od 20 mg sadrži 182.6 mg laktoze, monohidrata.</w:t>
      </w:r>
    </w:p>
    <w:p w14:paraId="3ADF1DE9" w14:textId="77777777" w:rsidR="006D2475" w:rsidRPr="00FB04A2" w:rsidRDefault="006D2475" w:rsidP="006D2475">
      <w:pPr>
        <w:rPr>
          <w:sz w:val="22"/>
          <w:szCs w:val="22"/>
          <w:lang w:val="sr-Latn-ME"/>
        </w:rPr>
      </w:pPr>
    </w:p>
    <w:p w14:paraId="6B0744BA" w14:textId="2851B06D" w:rsidR="0003793F" w:rsidRPr="00FB04A2" w:rsidRDefault="006D2475" w:rsidP="006D2475">
      <w:pPr>
        <w:rPr>
          <w:sz w:val="22"/>
          <w:szCs w:val="22"/>
          <w:lang w:val="sr-Latn-ME"/>
        </w:rPr>
      </w:pPr>
      <w:r w:rsidRPr="00FB04A2">
        <w:rPr>
          <w:sz w:val="22"/>
          <w:szCs w:val="22"/>
          <w:lang w:val="sr-Latn-ME"/>
        </w:rPr>
        <w:t>Za spisak svih ekscipijenasa, pogledati dio 6.1.</w:t>
      </w:r>
    </w:p>
    <w:p w14:paraId="60EA13D2" w14:textId="77777777" w:rsidR="00273BC1" w:rsidRPr="00FB04A2" w:rsidRDefault="00273BC1" w:rsidP="006D2475">
      <w:pPr>
        <w:rPr>
          <w:sz w:val="22"/>
          <w:szCs w:val="22"/>
          <w:lang w:val="sr-Latn-ME"/>
        </w:rPr>
      </w:pPr>
    </w:p>
    <w:p w14:paraId="10E48F48" w14:textId="77777777" w:rsidR="00C37FD7" w:rsidRPr="00FB04A2" w:rsidRDefault="00C37FD7">
      <w:pPr>
        <w:rPr>
          <w:sz w:val="22"/>
          <w:szCs w:val="22"/>
          <w:lang w:val="sr-Latn-ME"/>
        </w:rPr>
      </w:pPr>
    </w:p>
    <w:p w14:paraId="2B596C70" w14:textId="77777777" w:rsidR="00411B4B" w:rsidRPr="00FB04A2" w:rsidRDefault="00411B4B" w:rsidP="00F5167F">
      <w:pPr>
        <w:tabs>
          <w:tab w:val="left" w:pos="540"/>
          <w:tab w:val="left" w:pos="569"/>
        </w:tabs>
        <w:rPr>
          <w:b/>
          <w:bCs/>
          <w:sz w:val="22"/>
          <w:szCs w:val="22"/>
          <w:lang w:val="sr-Latn-ME"/>
        </w:rPr>
      </w:pPr>
      <w:r w:rsidRPr="00FB04A2">
        <w:rPr>
          <w:b/>
          <w:bCs/>
          <w:sz w:val="22"/>
          <w:szCs w:val="22"/>
          <w:lang w:val="sr-Latn-ME"/>
        </w:rPr>
        <w:t xml:space="preserve">3. </w:t>
      </w:r>
      <w:r w:rsidR="00F5167F" w:rsidRPr="00FB04A2">
        <w:rPr>
          <w:b/>
          <w:bCs/>
          <w:sz w:val="22"/>
          <w:szCs w:val="22"/>
          <w:lang w:val="sr-Latn-ME"/>
        </w:rPr>
        <w:tab/>
      </w:r>
      <w:r w:rsidRPr="00FB04A2">
        <w:rPr>
          <w:b/>
          <w:bCs/>
          <w:sz w:val="22"/>
          <w:szCs w:val="22"/>
          <w:lang w:val="sr-Latn-ME"/>
        </w:rPr>
        <w:t>FARMACEUTSKI OBLIK</w:t>
      </w:r>
      <w:r w:rsidR="009F2D23" w:rsidRPr="00FB04A2">
        <w:rPr>
          <w:b/>
          <w:bCs/>
          <w:sz w:val="22"/>
          <w:szCs w:val="22"/>
          <w:lang w:val="sr-Latn-ME"/>
        </w:rPr>
        <w:t xml:space="preserve"> </w:t>
      </w:r>
    </w:p>
    <w:p w14:paraId="20A1CFC5" w14:textId="77777777" w:rsidR="00411B4B" w:rsidRPr="00FB04A2" w:rsidRDefault="00411B4B">
      <w:pPr>
        <w:rPr>
          <w:bCs/>
          <w:sz w:val="22"/>
          <w:szCs w:val="22"/>
          <w:lang w:val="sr-Latn-ME"/>
        </w:rPr>
      </w:pPr>
    </w:p>
    <w:p w14:paraId="700C479E" w14:textId="77777777" w:rsidR="006D2475" w:rsidRPr="00FB04A2" w:rsidRDefault="006D2475" w:rsidP="00C75A16">
      <w:pPr>
        <w:rPr>
          <w:bCs/>
          <w:sz w:val="22"/>
          <w:szCs w:val="22"/>
          <w:lang w:val="sr-Latn-ME"/>
        </w:rPr>
      </w:pPr>
      <w:r w:rsidRPr="00FB04A2">
        <w:rPr>
          <w:bCs/>
          <w:sz w:val="22"/>
          <w:szCs w:val="22"/>
          <w:lang w:val="sr-Latn-ME"/>
        </w:rPr>
        <w:t>Film tablete.</w:t>
      </w:r>
    </w:p>
    <w:p w14:paraId="22245A08" w14:textId="77777777" w:rsidR="006D2475" w:rsidRPr="00FB04A2" w:rsidRDefault="006D2475" w:rsidP="00C75A16">
      <w:pPr>
        <w:rPr>
          <w:bCs/>
          <w:sz w:val="22"/>
          <w:szCs w:val="22"/>
          <w:lang w:val="sr-Latn-ME"/>
        </w:rPr>
      </w:pPr>
    </w:p>
    <w:p w14:paraId="679EB274" w14:textId="5EA7AD8A" w:rsidR="006D2475" w:rsidRPr="00FB04A2" w:rsidRDefault="006D2475" w:rsidP="00C75A16">
      <w:pPr>
        <w:rPr>
          <w:bCs/>
          <w:sz w:val="22"/>
          <w:szCs w:val="22"/>
          <w:lang w:val="sr-Latn-ME"/>
        </w:rPr>
      </w:pPr>
      <w:r w:rsidRPr="00FB04A2">
        <w:rPr>
          <w:bCs/>
          <w:sz w:val="22"/>
          <w:szCs w:val="22"/>
          <w:lang w:val="sr-Latn-ME"/>
        </w:rPr>
        <w:t>Tablete od 5 mg:</w:t>
      </w:r>
      <w:r w:rsidRPr="00FB04A2">
        <w:rPr>
          <w:bCs/>
          <w:sz w:val="22"/>
          <w:szCs w:val="22"/>
          <w:lang w:val="sr-Latn-ME"/>
        </w:rPr>
        <w:br/>
        <w:t xml:space="preserve">Okrugle bikonveksne film tablete žute boje na kojima je sa jedne strane utisnuto </w:t>
      </w:r>
      <w:r w:rsidR="00EE4560" w:rsidRPr="00FB04A2">
        <w:rPr>
          <w:bCs/>
          <w:sz w:val="22"/>
          <w:szCs w:val="22"/>
          <w:lang w:val="sr-Latn-ME"/>
        </w:rPr>
        <w:t>'</w:t>
      </w:r>
      <w:r w:rsidRPr="00FB04A2">
        <w:rPr>
          <w:bCs/>
          <w:sz w:val="22"/>
          <w:szCs w:val="22"/>
          <w:lang w:val="sr-Latn-ME"/>
        </w:rPr>
        <w:t>ZD4522</w:t>
      </w:r>
      <w:r w:rsidR="00EE4560" w:rsidRPr="00FB04A2">
        <w:rPr>
          <w:bCs/>
          <w:sz w:val="22"/>
          <w:szCs w:val="22"/>
          <w:lang w:val="sr-Latn-ME"/>
        </w:rPr>
        <w:t>' i</w:t>
      </w:r>
      <w:r w:rsidRPr="00FB04A2">
        <w:rPr>
          <w:bCs/>
          <w:sz w:val="22"/>
          <w:szCs w:val="22"/>
          <w:lang w:val="sr-Latn-ME"/>
        </w:rPr>
        <w:t xml:space="preserve"> </w:t>
      </w:r>
      <w:r w:rsidR="00EE4560" w:rsidRPr="00FB04A2">
        <w:rPr>
          <w:bCs/>
          <w:sz w:val="22"/>
          <w:szCs w:val="22"/>
          <w:lang w:val="sr-Latn-ME"/>
        </w:rPr>
        <w:t>'</w:t>
      </w:r>
      <w:r w:rsidRPr="00FB04A2">
        <w:rPr>
          <w:bCs/>
          <w:sz w:val="22"/>
          <w:szCs w:val="22"/>
          <w:lang w:val="sr-Latn-ME"/>
        </w:rPr>
        <w:t>5</w:t>
      </w:r>
      <w:r w:rsidR="00EE4560" w:rsidRPr="00FB04A2">
        <w:rPr>
          <w:bCs/>
          <w:sz w:val="22"/>
          <w:szCs w:val="22"/>
          <w:lang w:val="sr-Latn-ME"/>
        </w:rPr>
        <w:t>'</w:t>
      </w:r>
      <w:r w:rsidRPr="00FB04A2">
        <w:rPr>
          <w:bCs/>
          <w:sz w:val="22"/>
          <w:szCs w:val="22"/>
          <w:lang w:val="sr-Latn-ME"/>
        </w:rPr>
        <w:t xml:space="preserve">. </w:t>
      </w:r>
    </w:p>
    <w:p w14:paraId="4E310C44" w14:textId="77777777" w:rsidR="006D2475" w:rsidRPr="00FB04A2" w:rsidRDefault="006D2475" w:rsidP="00C75A16">
      <w:pPr>
        <w:rPr>
          <w:bCs/>
          <w:sz w:val="22"/>
          <w:szCs w:val="22"/>
          <w:lang w:val="sr-Latn-ME"/>
        </w:rPr>
      </w:pPr>
    </w:p>
    <w:p w14:paraId="4AB07DC5" w14:textId="27590926" w:rsidR="006D2475" w:rsidRPr="00FB04A2" w:rsidRDefault="006D2475" w:rsidP="00C75A16">
      <w:pPr>
        <w:rPr>
          <w:bCs/>
          <w:sz w:val="22"/>
          <w:szCs w:val="22"/>
          <w:lang w:val="sr-Latn-ME"/>
        </w:rPr>
      </w:pPr>
      <w:r w:rsidRPr="00FB04A2">
        <w:rPr>
          <w:bCs/>
          <w:sz w:val="22"/>
          <w:szCs w:val="22"/>
          <w:lang w:val="sr-Latn-ME"/>
        </w:rPr>
        <w:t>Tablete od 10 mg:</w:t>
      </w:r>
      <w:r w:rsidRPr="00FB04A2">
        <w:rPr>
          <w:bCs/>
          <w:sz w:val="22"/>
          <w:szCs w:val="22"/>
          <w:lang w:val="sr-Latn-ME"/>
        </w:rPr>
        <w:br/>
        <w:t xml:space="preserve">Okrugle bikonveksne film tablete ružičaste boje na kojima je sa jedne strane utisnuto </w:t>
      </w:r>
      <w:r w:rsidR="00EE4560" w:rsidRPr="00FB04A2">
        <w:rPr>
          <w:bCs/>
          <w:sz w:val="22"/>
          <w:szCs w:val="22"/>
          <w:lang w:val="sr-Latn-ME"/>
        </w:rPr>
        <w:t>'</w:t>
      </w:r>
      <w:r w:rsidRPr="00FB04A2">
        <w:rPr>
          <w:bCs/>
          <w:sz w:val="22"/>
          <w:szCs w:val="22"/>
          <w:lang w:val="sr-Latn-ME"/>
        </w:rPr>
        <w:t>ZD4522</w:t>
      </w:r>
      <w:r w:rsidR="00EE4560" w:rsidRPr="00FB04A2">
        <w:rPr>
          <w:bCs/>
          <w:sz w:val="22"/>
          <w:szCs w:val="22"/>
          <w:lang w:val="sr-Latn-ME"/>
        </w:rPr>
        <w:t>'</w:t>
      </w:r>
      <w:r w:rsidRPr="00FB04A2">
        <w:rPr>
          <w:bCs/>
          <w:sz w:val="22"/>
          <w:szCs w:val="22"/>
          <w:lang w:val="sr-Latn-ME"/>
        </w:rPr>
        <w:t xml:space="preserve"> </w:t>
      </w:r>
      <w:r w:rsidR="00EE4560" w:rsidRPr="00FB04A2">
        <w:rPr>
          <w:bCs/>
          <w:sz w:val="22"/>
          <w:szCs w:val="22"/>
          <w:lang w:val="sr-Latn-ME"/>
        </w:rPr>
        <w:t>i '</w:t>
      </w:r>
      <w:r w:rsidRPr="00FB04A2">
        <w:rPr>
          <w:bCs/>
          <w:sz w:val="22"/>
          <w:szCs w:val="22"/>
          <w:lang w:val="sr-Latn-ME"/>
        </w:rPr>
        <w:t>10</w:t>
      </w:r>
      <w:r w:rsidR="00EE4560" w:rsidRPr="00FB04A2">
        <w:rPr>
          <w:bCs/>
          <w:sz w:val="22"/>
          <w:szCs w:val="22"/>
          <w:lang w:val="sr-Latn-ME"/>
        </w:rPr>
        <w:t>'</w:t>
      </w:r>
      <w:r w:rsidRPr="00FB04A2">
        <w:rPr>
          <w:bCs/>
          <w:sz w:val="22"/>
          <w:szCs w:val="22"/>
          <w:lang w:val="sr-Latn-ME"/>
        </w:rPr>
        <w:t>.</w:t>
      </w:r>
    </w:p>
    <w:p w14:paraId="6FD5CC13" w14:textId="77777777" w:rsidR="006D2475" w:rsidRPr="00FB04A2" w:rsidRDefault="006D2475" w:rsidP="00C75A16">
      <w:pPr>
        <w:rPr>
          <w:bCs/>
          <w:sz w:val="22"/>
          <w:szCs w:val="22"/>
          <w:lang w:val="sr-Latn-ME"/>
        </w:rPr>
      </w:pPr>
    </w:p>
    <w:p w14:paraId="7802E91D" w14:textId="192CA2F5" w:rsidR="006D2475" w:rsidRPr="00FB04A2" w:rsidRDefault="006D2475" w:rsidP="00C75A16">
      <w:pPr>
        <w:rPr>
          <w:bCs/>
          <w:sz w:val="22"/>
          <w:szCs w:val="22"/>
          <w:lang w:val="sr-Latn-ME"/>
        </w:rPr>
      </w:pPr>
      <w:r w:rsidRPr="00FB04A2">
        <w:rPr>
          <w:bCs/>
          <w:sz w:val="22"/>
          <w:szCs w:val="22"/>
          <w:lang w:val="sr-Latn-ME"/>
        </w:rPr>
        <w:t>Tablete od 20 mg:</w:t>
      </w:r>
      <w:r w:rsidRPr="00FB04A2">
        <w:rPr>
          <w:bCs/>
          <w:sz w:val="22"/>
          <w:szCs w:val="22"/>
          <w:lang w:val="sr-Latn-ME"/>
        </w:rPr>
        <w:br/>
        <w:t xml:space="preserve">Okrugle bikonveksne film tablete ružičaste boje na kojima je sa jedne strane utisnuto </w:t>
      </w:r>
      <w:r w:rsidR="00EE4560" w:rsidRPr="00FB04A2">
        <w:rPr>
          <w:bCs/>
          <w:sz w:val="22"/>
          <w:szCs w:val="22"/>
          <w:lang w:val="sr-Latn-ME"/>
        </w:rPr>
        <w:t>'</w:t>
      </w:r>
      <w:r w:rsidRPr="00FB04A2">
        <w:rPr>
          <w:bCs/>
          <w:sz w:val="22"/>
          <w:szCs w:val="22"/>
          <w:lang w:val="sr-Latn-ME"/>
        </w:rPr>
        <w:t>ZD4522</w:t>
      </w:r>
      <w:r w:rsidR="00EE4560" w:rsidRPr="00FB04A2">
        <w:rPr>
          <w:bCs/>
          <w:sz w:val="22"/>
          <w:szCs w:val="22"/>
          <w:lang w:val="sr-Latn-ME"/>
        </w:rPr>
        <w:t>'</w:t>
      </w:r>
      <w:r w:rsidRPr="00FB04A2">
        <w:rPr>
          <w:bCs/>
          <w:sz w:val="22"/>
          <w:szCs w:val="22"/>
          <w:lang w:val="sr-Latn-ME"/>
        </w:rPr>
        <w:t xml:space="preserve"> </w:t>
      </w:r>
      <w:r w:rsidR="00EE4560" w:rsidRPr="00FB04A2">
        <w:rPr>
          <w:bCs/>
          <w:sz w:val="22"/>
          <w:szCs w:val="22"/>
          <w:lang w:val="sr-Latn-ME"/>
        </w:rPr>
        <w:t>i '</w:t>
      </w:r>
      <w:r w:rsidRPr="00FB04A2">
        <w:rPr>
          <w:bCs/>
          <w:sz w:val="22"/>
          <w:szCs w:val="22"/>
          <w:lang w:val="sr-Latn-ME"/>
        </w:rPr>
        <w:t>20'.</w:t>
      </w:r>
    </w:p>
    <w:p w14:paraId="7AAC6C30" w14:textId="77777777" w:rsidR="00EC2532" w:rsidRPr="00FB04A2" w:rsidRDefault="00EC2532">
      <w:pPr>
        <w:rPr>
          <w:bCs/>
          <w:sz w:val="22"/>
          <w:szCs w:val="22"/>
          <w:lang w:val="sr-Latn-ME"/>
        </w:rPr>
      </w:pPr>
    </w:p>
    <w:p w14:paraId="46C11DA4" w14:textId="77777777" w:rsidR="006D2475" w:rsidRPr="00FB04A2" w:rsidRDefault="006D2475">
      <w:pPr>
        <w:rPr>
          <w:bCs/>
          <w:sz w:val="22"/>
          <w:szCs w:val="22"/>
          <w:lang w:val="sr-Latn-ME"/>
        </w:rPr>
      </w:pPr>
    </w:p>
    <w:p w14:paraId="43BF7369" w14:textId="77777777" w:rsidR="00411B4B" w:rsidRPr="00FB04A2" w:rsidRDefault="00411B4B" w:rsidP="00F5167F">
      <w:pPr>
        <w:tabs>
          <w:tab w:val="left" w:pos="540"/>
          <w:tab w:val="left" w:pos="569"/>
        </w:tabs>
        <w:rPr>
          <w:b/>
          <w:bCs/>
          <w:sz w:val="22"/>
          <w:szCs w:val="22"/>
          <w:lang w:val="sr-Latn-ME"/>
        </w:rPr>
      </w:pPr>
      <w:r w:rsidRPr="00FB04A2">
        <w:rPr>
          <w:b/>
          <w:bCs/>
          <w:sz w:val="22"/>
          <w:szCs w:val="22"/>
          <w:lang w:val="sr-Latn-ME"/>
        </w:rPr>
        <w:t xml:space="preserve">4. </w:t>
      </w:r>
      <w:r w:rsidR="00480FB1" w:rsidRPr="00FB04A2">
        <w:rPr>
          <w:b/>
          <w:bCs/>
          <w:sz w:val="22"/>
          <w:szCs w:val="22"/>
          <w:lang w:val="sr-Latn-ME"/>
        </w:rPr>
        <w:tab/>
      </w:r>
      <w:r w:rsidRPr="00FB04A2">
        <w:rPr>
          <w:b/>
          <w:bCs/>
          <w:sz w:val="22"/>
          <w:szCs w:val="22"/>
          <w:lang w:val="sr-Latn-ME"/>
        </w:rPr>
        <w:t>KLINIČKI PODACI</w:t>
      </w:r>
    </w:p>
    <w:p w14:paraId="22BB544B" w14:textId="77777777" w:rsidR="00CD6F02" w:rsidRPr="00FB04A2" w:rsidRDefault="00CD6F02" w:rsidP="00480FB1">
      <w:pPr>
        <w:tabs>
          <w:tab w:val="left" w:pos="540"/>
          <w:tab w:val="left" w:pos="569"/>
        </w:tabs>
        <w:rPr>
          <w:bCs/>
          <w:sz w:val="22"/>
          <w:szCs w:val="22"/>
          <w:lang w:val="sr-Latn-ME"/>
        </w:rPr>
      </w:pPr>
    </w:p>
    <w:p w14:paraId="079D9039" w14:textId="77777777" w:rsidR="00411B4B" w:rsidRPr="00FB04A2" w:rsidRDefault="00411B4B" w:rsidP="00480FB1">
      <w:pPr>
        <w:tabs>
          <w:tab w:val="left" w:pos="540"/>
          <w:tab w:val="left" w:pos="569"/>
        </w:tabs>
        <w:rPr>
          <w:b/>
          <w:bCs/>
          <w:sz w:val="22"/>
          <w:szCs w:val="22"/>
          <w:lang w:val="sr-Latn-ME"/>
        </w:rPr>
      </w:pPr>
      <w:r w:rsidRPr="00FB04A2">
        <w:rPr>
          <w:b/>
          <w:bCs/>
          <w:sz w:val="22"/>
          <w:szCs w:val="22"/>
          <w:lang w:val="sr-Latn-ME"/>
        </w:rPr>
        <w:t xml:space="preserve">4.1. </w:t>
      </w:r>
      <w:r w:rsidR="00480FB1" w:rsidRPr="00FB04A2">
        <w:rPr>
          <w:b/>
          <w:bCs/>
          <w:sz w:val="22"/>
          <w:szCs w:val="22"/>
          <w:lang w:val="sr-Latn-ME"/>
        </w:rPr>
        <w:tab/>
      </w:r>
      <w:r w:rsidRPr="00FB04A2">
        <w:rPr>
          <w:b/>
          <w:bCs/>
          <w:sz w:val="22"/>
          <w:szCs w:val="22"/>
          <w:lang w:val="sr-Latn-ME"/>
        </w:rPr>
        <w:t>Terapijske indikacije</w:t>
      </w:r>
    </w:p>
    <w:p w14:paraId="42B29F6B" w14:textId="77777777" w:rsidR="00411B4B" w:rsidRPr="00FB04A2" w:rsidRDefault="00411B4B" w:rsidP="00480FB1">
      <w:pPr>
        <w:tabs>
          <w:tab w:val="left" w:pos="540"/>
          <w:tab w:val="left" w:pos="569"/>
        </w:tabs>
        <w:rPr>
          <w:bCs/>
          <w:sz w:val="22"/>
          <w:szCs w:val="22"/>
          <w:lang w:val="sr-Latn-ME"/>
        </w:rPr>
      </w:pPr>
    </w:p>
    <w:p w14:paraId="1FD1CDAF" w14:textId="77777777" w:rsidR="006D2475" w:rsidRPr="00FB04A2" w:rsidRDefault="006D2475" w:rsidP="006D2475">
      <w:pPr>
        <w:tabs>
          <w:tab w:val="left" w:pos="540"/>
          <w:tab w:val="left" w:pos="569"/>
        </w:tabs>
        <w:rPr>
          <w:b/>
          <w:bCs/>
          <w:sz w:val="22"/>
          <w:szCs w:val="22"/>
          <w:lang w:val="sr-Latn-ME"/>
        </w:rPr>
      </w:pPr>
      <w:r w:rsidRPr="00FB04A2">
        <w:rPr>
          <w:b/>
          <w:bCs/>
          <w:sz w:val="22"/>
          <w:szCs w:val="22"/>
          <w:lang w:val="sr-Latn-ME"/>
        </w:rPr>
        <w:t>Terapija hiperholesterolemije</w:t>
      </w:r>
    </w:p>
    <w:p w14:paraId="4ECC8751" w14:textId="77777777" w:rsidR="006D2475" w:rsidRPr="00FB04A2" w:rsidRDefault="006D2475" w:rsidP="006D2475">
      <w:pPr>
        <w:tabs>
          <w:tab w:val="left" w:pos="540"/>
          <w:tab w:val="left" w:pos="569"/>
        </w:tabs>
        <w:rPr>
          <w:b/>
          <w:bCs/>
          <w:sz w:val="22"/>
          <w:szCs w:val="22"/>
          <w:lang w:val="sr-Latn-ME"/>
        </w:rPr>
      </w:pPr>
    </w:p>
    <w:p w14:paraId="177018FA" w14:textId="7E20E3B1" w:rsidR="006D2475" w:rsidRPr="00FB04A2" w:rsidRDefault="00AD4B1F" w:rsidP="00C75A16">
      <w:pPr>
        <w:tabs>
          <w:tab w:val="left" w:pos="540"/>
          <w:tab w:val="left" w:pos="569"/>
        </w:tabs>
        <w:jc w:val="both"/>
        <w:rPr>
          <w:bCs/>
          <w:sz w:val="22"/>
          <w:szCs w:val="22"/>
          <w:lang w:val="sr-Latn-ME"/>
        </w:rPr>
      </w:pPr>
      <w:r w:rsidRPr="00FB04A2">
        <w:rPr>
          <w:bCs/>
          <w:sz w:val="22"/>
          <w:szCs w:val="22"/>
          <w:lang w:val="sr-Latn-ME"/>
        </w:rPr>
        <w:t>P</w:t>
      </w:r>
      <w:r w:rsidR="006D2475" w:rsidRPr="00FB04A2">
        <w:rPr>
          <w:bCs/>
          <w:sz w:val="22"/>
          <w:szCs w:val="22"/>
          <w:lang w:val="sr-Latn-ME"/>
        </w:rPr>
        <w:t>rimarn</w:t>
      </w:r>
      <w:r w:rsidRPr="00FB04A2">
        <w:rPr>
          <w:bCs/>
          <w:sz w:val="22"/>
          <w:szCs w:val="22"/>
          <w:lang w:val="sr-Latn-ME"/>
        </w:rPr>
        <w:t>a</w:t>
      </w:r>
      <w:r w:rsidR="006D2475" w:rsidRPr="00FB04A2">
        <w:rPr>
          <w:bCs/>
          <w:sz w:val="22"/>
          <w:szCs w:val="22"/>
          <w:lang w:val="sr-Latn-ME"/>
        </w:rPr>
        <w:t xml:space="preserve"> </w:t>
      </w:r>
      <w:r w:rsidRPr="00FB04A2">
        <w:rPr>
          <w:bCs/>
          <w:sz w:val="22"/>
          <w:szCs w:val="22"/>
          <w:lang w:val="sr-Latn-ME"/>
        </w:rPr>
        <w:t xml:space="preserve">hiperholesterolemija </w:t>
      </w:r>
      <w:r w:rsidR="006D2475" w:rsidRPr="00FB04A2">
        <w:rPr>
          <w:bCs/>
          <w:sz w:val="22"/>
          <w:szCs w:val="22"/>
          <w:lang w:val="sr-Latn-ME"/>
        </w:rPr>
        <w:t>(tip I</w:t>
      </w:r>
      <w:r w:rsidR="00A131E2">
        <w:rPr>
          <w:bCs/>
          <w:sz w:val="22"/>
          <w:szCs w:val="22"/>
          <w:lang w:val="sr-Latn-ME"/>
        </w:rPr>
        <w:t>I</w:t>
      </w:r>
      <w:r w:rsidR="006D2475" w:rsidRPr="00FB04A2">
        <w:rPr>
          <w:bCs/>
          <w:sz w:val="22"/>
          <w:szCs w:val="22"/>
          <w:lang w:val="sr-Latn-ME"/>
        </w:rPr>
        <w:t>a</w:t>
      </w:r>
      <w:r w:rsidR="00201640" w:rsidRPr="00FB04A2">
        <w:rPr>
          <w:bCs/>
          <w:sz w:val="22"/>
          <w:szCs w:val="22"/>
          <w:lang w:val="sr-Latn-ME"/>
        </w:rPr>
        <w:t>,</w:t>
      </w:r>
      <w:r w:rsidR="006D2475" w:rsidRPr="00FB04A2">
        <w:rPr>
          <w:bCs/>
          <w:sz w:val="22"/>
          <w:szCs w:val="22"/>
          <w:lang w:val="sr-Latn-ME"/>
        </w:rPr>
        <w:t xml:space="preserve"> uključujući heterozigotnu porodičnu hiperholesterolemiju)</w:t>
      </w:r>
      <w:r w:rsidRPr="00FB04A2">
        <w:rPr>
          <w:bCs/>
          <w:sz w:val="22"/>
          <w:szCs w:val="22"/>
          <w:lang w:val="sr-Latn-ME"/>
        </w:rPr>
        <w:t xml:space="preserve"> ili mješovita dislipidemija (tip IIb) kod odraslih, adolescenata i djece uzrasta </w:t>
      </w:r>
      <w:r w:rsidR="00210494">
        <w:rPr>
          <w:bCs/>
          <w:sz w:val="22"/>
          <w:szCs w:val="22"/>
          <w:lang w:val="sr-Latn-ME"/>
        </w:rPr>
        <w:t>6</w:t>
      </w:r>
      <w:r w:rsidR="00210494" w:rsidRPr="00FB04A2">
        <w:rPr>
          <w:bCs/>
          <w:sz w:val="22"/>
          <w:szCs w:val="22"/>
          <w:lang w:val="sr-Latn-ME"/>
        </w:rPr>
        <w:t xml:space="preserve"> </w:t>
      </w:r>
      <w:r w:rsidRPr="00FB04A2">
        <w:rPr>
          <w:bCs/>
          <w:sz w:val="22"/>
          <w:szCs w:val="22"/>
          <w:lang w:val="sr-Latn-ME"/>
        </w:rPr>
        <w:t xml:space="preserve">godina </w:t>
      </w:r>
      <w:r w:rsidR="00201640" w:rsidRPr="00FB04A2">
        <w:rPr>
          <w:bCs/>
          <w:sz w:val="22"/>
          <w:szCs w:val="22"/>
          <w:lang w:val="sr-Latn-ME"/>
        </w:rPr>
        <w:t>ili više,</w:t>
      </w:r>
      <w:r w:rsidRPr="00FB04A2">
        <w:rPr>
          <w:bCs/>
          <w:sz w:val="22"/>
          <w:szCs w:val="22"/>
          <w:lang w:val="sr-Latn-ME"/>
        </w:rPr>
        <w:t xml:space="preserve"> </w:t>
      </w:r>
      <w:bookmarkStart w:id="0" w:name="OLE_LINK2"/>
      <w:r w:rsidR="006D2475" w:rsidRPr="00FB04A2">
        <w:rPr>
          <w:bCs/>
          <w:sz w:val="22"/>
          <w:szCs w:val="22"/>
          <w:lang w:val="sr-Latn-ME"/>
        </w:rPr>
        <w:t xml:space="preserve">kao dodatak </w:t>
      </w:r>
      <w:r w:rsidRPr="00FB04A2">
        <w:rPr>
          <w:bCs/>
          <w:sz w:val="22"/>
          <w:szCs w:val="22"/>
          <w:lang w:val="sr-Latn-ME"/>
        </w:rPr>
        <w:t xml:space="preserve">dijeti </w:t>
      </w:r>
      <w:r w:rsidR="006D2475" w:rsidRPr="00FB04A2">
        <w:rPr>
          <w:bCs/>
          <w:sz w:val="22"/>
          <w:szCs w:val="22"/>
          <w:lang w:val="sr-Latn-ME"/>
        </w:rPr>
        <w:t xml:space="preserve">kada odgovor na dijetu i druge nefarmakološke </w:t>
      </w:r>
      <w:r w:rsidRPr="00FB04A2">
        <w:rPr>
          <w:bCs/>
          <w:sz w:val="22"/>
          <w:szCs w:val="22"/>
          <w:lang w:val="sr-Latn-ME"/>
        </w:rPr>
        <w:t xml:space="preserve">mjere </w:t>
      </w:r>
      <w:r w:rsidR="006D2475" w:rsidRPr="00FB04A2">
        <w:rPr>
          <w:bCs/>
          <w:sz w:val="22"/>
          <w:szCs w:val="22"/>
          <w:lang w:val="sr-Latn-ME"/>
        </w:rPr>
        <w:t>(npr. fizičk</w:t>
      </w:r>
      <w:r w:rsidRPr="00FB04A2">
        <w:rPr>
          <w:bCs/>
          <w:sz w:val="22"/>
          <w:szCs w:val="22"/>
          <w:lang w:val="sr-Latn-ME"/>
        </w:rPr>
        <w:t>a</w:t>
      </w:r>
      <w:r w:rsidR="006D2475" w:rsidRPr="00FB04A2">
        <w:rPr>
          <w:bCs/>
          <w:sz w:val="22"/>
          <w:szCs w:val="22"/>
          <w:lang w:val="sr-Latn-ME"/>
        </w:rPr>
        <w:t xml:space="preserve"> aktivnost, smanjenje tjelesne </w:t>
      </w:r>
      <w:r w:rsidRPr="00FB04A2">
        <w:rPr>
          <w:bCs/>
          <w:sz w:val="22"/>
          <w:szCs w:val="22"/>
          <w:lang w:val="sr-Latn-ME"/>
        </w:rPr>
        <w:t>mase</w:t>
      </w:r>
      <w:r w:rsidR="006D2475" w:rsidRPr="00FB04A2">
        <w:rPr>
          <w:bCs/>
          <w:sz w:val="22"/>
          <w:szCs w:val="22"/>
          <w:lang w:val="sr-Latn-ME"/>
        </w:rPr>
        <w:t>)</w:t>
      </w:r>
      <w:r w:rsidRPr="00FB04A2">
        <w:rPr>
          <w:bCs/>
          <w:sz w:val="22"/>
          <w:szCs w:val="22"/>
          <w:lang w:val="sr-Latn-ME"/>
        </w:rPr>
        <w:t xml:space="preserve"> nije dovoljan</w:t>
      </w:r>
      <w:r w:rsidR="006D2475" w:rsidRPr="00FB04A2">
        <w:rPr>
          <w:bCs/>
          <w:sz w:val="22"/>
          <w:szCs w:val="22"/>
          <w:lang w:val="sr-Latn-ME"/>
        </w:rPr>
        <w:t>.</w:t>
      </w:r>
    </w:p>
    <w:bookmarkEnd w:id="0"/>
    <w:p w14:paraId="427AED89" w14:textId="77777777" w:rsidR="006D2475" w:rsidRPr="00FB04A2" w:rsidRDefault="006D2475" w:rsidP="00C75A16">
      <w:pPr>
        <w:tabs>
          <w:tab w:val="left" w:pos="540"/>
          <w:tab w:val="left" w:pos="569"/>
        </w:tabs>
        <w:jc w:val="both"/>
        <w:rPr>
          <w:bCs/>
          <w:sz w:val="22"/>
          <w:szCs w:val="22"/>
          <w:lang w:val="sr-Latn-ME"/>
        </w:rPr>
      </w:pPr>
    </w:p>
    <w:p w14:paraId="00F77BE3" w14:textId="207891E0"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Homozigotna porodična hiperholesterolemija kod odraslih,  adolescenata  i  djece  uzrasta  6 godina  i</w:t>
      </w:r>
      <w:r w:rsidR="00201640" w:rsidRPr="00FB04A2">
        <w:rPr>
          <w:bCs/>
          <w:sz w:val="22"/>
          <w:szCs w:val="22"/>
          <w:lang w:val="sr-Latn-ME"/>
        </w:rPr>
        <w:t>li</w:t>
      </w:r>
      <w:r w:rsidRPr="00FB04A2">
        <w:rPr>
          <w:bCs/>
          <w:sz w:val="22"/>
          <w:szCs w:val="22"/>
          <w:lang w:val="sr-Latn-ME"/>
        </w:rPr>
        <w:t xml:space="preserve">  </w:t>
      </w:r>
      <w:r w:rsidR="00201640" w:rsidRPr="00FB04A2">
        <w:rPr>
          <w:bCs/>
          <w:sz w:val="22"/>
          <w:szCs w:val="22"/>
          <w:lang w:val="sr-Latn-ME"/>
        </w:rPr>
        <w:t xml:space="preserve">više, </w:t>
      </w:r>
      <w:r w:rsidRPr="00FB04A2">
        <w:rPr>
          <w:bCs/>
          <w:sz w:val="22"/>
          <w:szCs w:val="22"/>
          <w:lang w:val="sr-Latn-ME"/>
        </w:rPr>
        <w:t xml:space="preserve">kao dodatak dijeti i drugim </w:t>
      </w:r>
      <w:r w:rsidR="00201640" w:rsidRPr="00FB04A2">
        <w:rPr>
          <w:bCs/>
          <w:sz w:val="22"/>
          <w:szCs w:val="22"/>
          <w:lang w:val="sr-Latn-ME"/>
        </w:rPr>
        <w:t xml:space="preserve">postupcima </w:t>
      </w:r>
      <w:r w:rsidRPr="00FB04A2">
        <w:rPr>
          <w:bCs/>
          <w:sz w:val="22"/>
          <w:szCs w:val="22"/>
          <w:lang w:val="sr-Latn-ME"/>
        </w:rPr>
        <w:t xml:space="preserve">za smanjenje nivoa lipida (npr. afereza LDL) ili </w:t>
      </w:r>
      <w:r w:rsidR="00201640" w:rsidRPr="00FB04A2">
        <w:rPr>
          <w:bCs/>
          <w:sz w:val="22"/>
          <w:szCs w:val="22"/>
          <w:lang w:val="sr-Latn-ME"/>
        </w:rPr>
        <w:t>u slučajevima kada</w:t>
      </w:r>
      <w:r w:rsidRPr="00FB04A2">
        <w:rPr>
          <w:bCs/>
          <w:sz w:val="22"/>
          <w:szCs w:val="22"/>
          <w:lang w:val="sr-Latn-ME"/>
        </w:rPr>
        <w:t xml:space="preserve"> takv</w:t>
      </w:r>
      <w:r w:rsidR="00201640" w:rsidRPr="00FB04A2">
        <w:rPr>
          <w:bCs/>
          <w:sz w:val="22"/>
          <w:szCs w:val="22"/>
          <w:lang w:val="sr-Latn-ME"/>
        </w:rPr>
        <w:t>i</w:t>
      </w:r>
      <w:r w:rsidRPr="00FB04A2">
        <w:rPr>
          <w:bCs/>
          <w:sz w:val="22"/>
          <w:szCs w:val="22"/>
          <w:lang w:val="sr-Latn-ME"/>
        </w:rPr>
        <w:t xml:space="preserve"> </w:t>
      </w:r>
      <w:r w:rsidR="00201640" w:rsidRPr="00FB04A2">
        <w:rPr>
          <w:bCs/>
          <w:sz w:val="22"/>
          <w:szCs w:val="22"/>
          <w:lang w:val="sr-Latn-ME"/>
        </w:rPr>
        <w:t xml:space="preserve">postupci </w:t>
      </w:r>
      <w:r w:rsidRPr="00FB04A2">
        <w:rPr>
          <w:bCs/>
          <w:sz w:val="22"/>
          <w:szCs w:val="22"/>
          <w:lang w:val="sr-Latn-ME"/>
        </w:rPr>
        <w:t>nijesu primjeren</w:t>
      </w:r>
      <w:r w:rsidR="00201640" w:rsidRPr="00FB04A2">
        <w:rPr>
          <w:bCs/>
          <w:sz w:val="22"/>
          <w:szCs w:val="22"/>
          <w:lang w:val="sr-Latn-ME"/>
        </w:rPr>
        <w:t>i</w:t>
      </w:r>
      <w:r w:rsidRPr="00FB04A2">
        <w:rPr>
          <w:bCs/>
          <w:sz w:val="22"/>
          <w:szCs w:val="22"/>
          <w:lang w:val="sr-Latn-ME"/>
        </w:rPr>
        <w:t>.</w:t>
      </w:r>
    </w:p>
    <w:p w14:paraId="31586225" w14:textId="77777777" w:rsidR="006D2475" w:rsidRPr="00FB04A2" w:rsidRDefault="006D2475" w:rsidP="006D2475">
      <w:pPr>
        <w:tabs>
          <w:tab w:val="left" w:pos="540"/>
          <w:tab w:val="left" w:pos="569"/>
        </w:tabs>
        <w:jc w:val="both"/>
        <w:rPr>
          <w:b/>
          <w:bCs/>
          <w:sz w:val="22"/>
          <w:szCs w:val="22"/>
          <w:lang w:val="sr-Latn-ME"/>
        </w:rPr>
      </w:pPr>
    </w:p>
    <w:p w14:paraId="26BA0581" w14:textId="77777777" w:rsidR="006D2475" w:rsidRPr="00FB04A2" w:rsidRDefault="006D2475" w:rsidP="006D2475">
      <w:pPr>
        <w:tabs>
          <w:tab w:val="left" w:pos="540"/>
          <w:tab w:val="left" w:pos="569"/>
        </w:tabs>
        <w:jc w:val="both"/>
        <w:rPr>
          <w:b/>
          <w:bCs/>
          <w:sz w:val="22"/>
          <w:szCs w:val="22"/>
          <w:lang w:val="sr-Latn-ME"/>
        </w:rPr>
      </w:pPr>
      <w:r w:rsidRPr="00FB04A2">
        <w:rPr>
          <w:b/>
          <w:bCs/>
          <w:sz w:val="22"/>
          <w:szCs w:val="22"/>
          <w:lang w:val="sr-Latn-ME"/>
        </w:rPr>
        <w:t>Prevencija  kardiovaskularnih događaja</w:t>
      </w:r>
    </w:p>
    <w:p w14:paraId="4971DF98" w14:textId="77777777" w:rsidR="006D2475" w:rsidRPr="00FB04A2" w:rsidRDefault="006D2475" w:rsidP="006D2475">
      <w:pPr>
        <w:tabs>
          <w:tab w:val="left" w:pos="540"/>
          <w:tab w:val="left" w:pos="569"/>
        </w:tabs>
        <w:jc w:val="both"/>
        <w:rPr>
          <w:b/>
          <w:bCs/>
          <w:sz w:val="22"/>
          <w:szCs w:val="22"/>
          <w:lang w:val="sr-Latn-ME"/>
        </w:rPr>
      </w:pPr>
    </w:p>
    <w:p w14:paraId="309BB57B" w14:textId="6E3DBABB" w:rsidR="006D2475" w:rsidRPr="00FB04A2" w:rsidRDefault="006D2475" w:rsidP="006D2475">
      <w:pPr>
        <w:tabs>
          <w:tab w:val="left" w:pos="540"/>
          <w:tab w:val="left" w:pos="569"/>
        </w:tabs>
        <w:jc w:val="both"/>
        <w:rPr>
          <w:bCs/>
          <w:sz w:val="22"/>
          <w:szCs w:val="22"/>
          <w:lang w:val="sr-Latn-ME"/>
        </w:rPr>
      </w:pPr>
      <w:r w:rsidRPr="00FB04A2">
        <w:rPr>
          <w:bCs/>
          <w:sz w:val="22"/>
          <w:szCs w:val="22"/>
          <w:lang w:val="sr-Latn-ME"/>
        </w:rPr>
        <w:t>Prevencija velikih kardiovaskularnih događaja kod pacijenata kod kojih je procijenjeno da imaju visoki rizik od prvog kardiovaskularnog događaja (vidjeti dio 5.1), kao dodatak korekciji drugih faktora rizika.</w:t>
      </w:r>
    </w:p>
    <w:p w14:paraId="6E647B0F" w14:textId="77777777" w:rsidR="006D2475" w:rsidRPr="00FB04A2" w:rsidRDefault="006D2475" w:rsidP="00480FB1">
      <w:pPr>
        <w:tabs>
          <w:tab w:val="left" w:pos="540"/>
          <w:tab w:val="left" w:pos="569"/>
        </w:tabs>
        <w:rPr>
          <w:bCs/>
          <w:sz w:val="22"/>
          <w:szCs w:val="22"/>
          <w:lang w:val="sr-Latn-ME"/>
        </w:rPr>
      </w:pPr>
    </w:p>
    <w:p w14:paraId="599A9500" w14:textId="77777777" w:rsidR="00411B4B" w:rsidRPr="00FB04A2" w:rsidRDefault="00411B4B" w:rsidP="00480FB1">
      <w:pPr>
        <w:tabs>
          <w:tab w:val="left" w:pos="540"/>
          <w:tab w:val="left" w:pos="569"/>
        </w:tabs>
        <w:rPr>
          <w:b/>
          <w:bCs/>
          <w:sz w:val="22"/>
          <w:szCs w:val="22"/>
          <w:lang w:val="sr-Latn-ME"/>
        </w:rPr>
      </w:pPr>
      <w:r w:rsidRPr="00FB04A2">
        <w:rPr>
          <w:b/>
          <w:bCs/>
          <w:sz w:val="22"/>
          <w:szCs w:val="22"/>
          <w:lang w:val="sr-Latn-ME"/>
        </w:rPr>
        <w:lastRenderedPageBreak/>
        <w:t xml:space="preserve">4.2. </w:t>
      </w:r>
      <w:r w:rsidR="00480FB1" w:rsidRPr="00FB04A2">
        <w:rPr>
          <w:b/>
          <w:bCs/>
          <w:sz w:val="22"/>
          <w:szCs w:val="22"/>
          <w:lang w:val="sr-Latn-ME"/>
        </w:rPr>
        <w:tab/>
      </w:r>
      <w:r w:rsidRPr="00FB04A2">
        <w:rPr>
          <w:b/>
          <w:bCs/>
          <w:sz w:val="22"/>
          <w:szCs w:val="22"/>
          <w:lang w:val="sr-Latn-ME"/>
        </w:rPr>
        <w:t>Doziranje i način primjene</w:t>
      </w:r>
    </w:p>
    <w:p w14:paraId="1A5305A2" w14:textId="77777777" w:rsidR="0072020E" w:rsidRPr="00FB04A2" w:rsidRDefault="0072020E" w:rsidP="00480FB1">
      <w:pPr>
        <w:tabs>
          <w:tab w:val="left" w:pos="540"/>
          <w:tab w:val="left" w:pos="569"/>
        </w:tabs>
        <w:rPr>
          <w:bCs/>
          <w:sz w:val="22"/>
          <w:szCs w:val="22"/>
          <w:lang w:val="sr-Latn-ME"/>
        </w:rPr>
      </w:pPr>
    </w:p>
    <w:p w14:paraId="721F880A" w14:textId="77777777" w:rsidR="006D2475" w:rsidRPr="00FB04A2" w:rsidRDefault="006D2475" w:rsidP="006D2475">
      <w:pPr>
        <w:tabs>
          <w:tab w:val="left" w:pos="540"/>
          <w:tab w:val="left" w:pos="569"/>
        </w:tabs>
        <w:rPr>
          <w:bCs/>
          <w:sz w:val="22"/>
          <w:szCs w:val="22"/>
          <w:u w:val="single"/>
          <w:lang w:val="sr-Latn-ME"/>
        </w:rPr>
      </w:pPr>
      <w:r w:rsidRPr="00FB04A2">
        <w:rPr>
          <w:bCs/>
          <w:sz w:val="22"/>
          <w:szCs w:val="22"/>
          <w:u w:val="single"/>
          <w:lang w:val="sr-Latn-ME"/>
        </w:rPr>
        <w:t>Doziranje</w:t>
      </w:r>
    </w:p>
    <w:p w14:paraId="3EB2EF54" w14:textId="77777777" w:rsidR="006D2475" w:rsidRPr="00FB04A2" w:rsidRDefault="006D2475" w:rsidP="006D2475">
      <w:pPr>
        <w:tabs>
          <w:tab w:val="left" w:pos="540"/>
          <w:tab w:val="left" w:pos="569"/>
        </w:tabs>
        <w:rPr>
          <w:bCs/>
          <w:sz w:val="22"/>
          <w:szCs w:val="22"/>
          <w:u w:val="single"/>
          <w:lang w:val="sr-Latn-ME"/>
        </w:rPr>
      </w:pPr>
    </w:p>
    <w:p w14:paraId="5FA3CED5" w14:textId="6345FB13"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 xml:space="preserve">Prije započinjanja terapije, pacijent treba </w:t>
      </w:r>
      <w:r w:rsidR="00AD4B1F" w:rsidRPr="00FB04A2">
        <w:rPr>
          <w:bCs/>
          <w:sz w:val="22"/>
          <w:szCs w:val="22"/>
          <w:lang w:val="sr-Latn-ME"/>
        </w:rPr>
        <w:t>treba da se podvrgne</w:t>
      </w:r>
      <w:r w:rsidRPr="00FB04A2">
        <w:rPr>
          <w:bCs/>
          <w:sz w:val="22"/>
          <w:szCs w:val="22"/>
          <w:lang w:val="sr-Latn-ME"/>
        </w:rPr>
        <w:t xml:space="preserve"> </w:t>
      </w:r>
      <w:r w:rsidR="00AD4B1F" w:rsidRPr="00FB04A2">
        <w:rPr>
          <w:bCs/>
          <w:sz w:val="22"/>
          <w:szCs w:val="22"/>
          <w:lang w:val="sr-Latn-ME"/>
        </w:rPr>
        <w:t xml:space="preserve">standardnoj dijeti </w:t>
      </w:r>
      <w:r w:rsidRPr="00FB04A2">
        <w:rPr>
          <w:bCs/>
          <w:sz w:val="22"/>
          <w:szCs w:val="22"/>
          <w:lang w:val="sr-Latn-ME"/>
        </w:rPr>
        <w:t xml:space="preserve">za </w:t>
      </w:r>
      <w:r w:rsidR="00DC3268" w:rsidRPr="00FB04A2">
        <w:rPr>
          <w:bCs/>
          <w:sz w:val="22"/>
          <w:szCs w:val="22"/>
          <w:lang w:val="sr-Latn-ME"/>
        </w:rPr>
        <w:t xml:space="preserve">snižavanje nivoa </w:t>
      </w:r>
      <w:r w:rsidRPr="00FB04A2">
        <w:rPr>
          <w:bCs/>
          <w:sz w:val="22"/>
          <w:szCs w:val="22"/>
          <w:lang w:val="sr-Latn-ME"/>
        </w:rPr>
        <w:t xml:space="preserve">holesterola koju treba nastaviti i tokom terapije. Ovu dozu treba individualno prilagoditi prema ciljevima terapije i odgovoru pacijenta, korišćenjem </w:t>
      </w:r>
      <w:r w:rsidR="00AE12E0" w:rsidRPr="00FB04A2">
        <w:rPr>
          <w:bCs/>
          <w:sz w:val="22"/>
          <w:szCs w:val="22"/>
          <w:lang w:val="sr-Latn-ME"/>
        </w:rPr>
        <w:t xml:space="preserve">važećih </w:t>
      </w:r>
      <w:r w:rsidRPr="00FB04A2">
        <w:rPr>
          <w:bCs/>
          <w:sz w:val="22"/>
          <w:szCs w:val="22"/>
          <w:lang w:val="sr-Latn-ME"/>
        </w:rPr>
        <w:t>smjernica za terapiju.</w:t>
      </w:r>
    </w:p>
    <w:p w14:paraId="5B90DF40" w14:textId="77777777" w:rsidR="006D2475" w:rsidRPr="00FB04A2" w:rsidRDefault="006D2475" w:rsidP="006D2475">
      <w:pPr>
        <w:tabs>
          <w:tab w:val="left" w:pos="540"/>
          <w:tab w:val="left" w:pos="569"/>
        </w:tabs>
        <w:jc w:val="both"/>
        <w:rPr>
          <w:bCs/>
          <w:sz w:val="22"/>
          <w:szCs w:val="22"/>
          <w:u w:val="single"/>
          <w:lang w:val="sr-Latn-ME"/>
        </w:rPr>
      </w:pPr>
    </w:p>
    <w:p w14:paraId="5FD18BEA" w14:textId="77777777" w:rsidR="006D2475" w:rsidRPr="00FB04A2" w:rsidRDefault="006D2475" w:rsidP="00C75A16">
      <w:pPr>
        <w:tabs>
          <w:tab w:val="left" w:pos="540"/>
          <w:tab w:val="left" w:pos="569"/>
        </w:tabs>
        <w:jc w:val="both"/>
        <w:rPr>
          <w:b/>
          <w:bCs/>
          <w:sz w:val="22"/>
          <w:szCs w:val="22"/>
          <w:lang w:val="sr-Latn-ME"/>
        </w:rPr>
      </w:pPr>
      <w:r w:rsidRPr="00FB04A2">
        <w:rPr>
          <w:b/>
          <w:bCs/>
          <w:sz w:val="22"/>
          <w:szCs w:val="22"/>
          <w:lang w:val="sr-Latn-ME"/>
        </w:rPr>
        <w:t>Terapija hiperholesterolemije</w:t>
      </w:r>
    </w:p>
    <w:p w14:paraId="04F17EE8" w14:textId="77777777" w:rsidR="006D2475" w:rsidRPr="00FB04A2" w:rsidRDefault="006D2475" w:rsidP="00C75A16">
      <w:pPr>
        <w:tabs>
          <w:tab w:val="left" w:pos="540"/>
          <w:tab w:val="left" w:pos="569"/>
        </w:tabs>
        <w:jc w:val="both"/>
        <w:rPr>
          <w:bCs/>
          <w:sz w:val="22"/>
          <w:szCs w:val="22"/>
          <w:lang w:val="sr-Latn-ME"/>
        </w:rPr>
      </w:pPr>
    </w:p>
    <w:p w14:paraId="3F9E372A" w14:textId="40E19322"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 xml:space="preserve">Preporučena početna doza 5 mg ili 10 mg jednom dnevno, </w:t>
      </w:r>
      <w:r w:rsidR="00AE12E0" w:rsidRPr="00FB04A2">
        <w:rPr>
          <w:bCs/>
          <w:sz w:val="22"/>
          <w:szCs w:val="22"/>
          <w:lang w:val="sr-Latn-ME"/>
        </w:rPr>
        <w:t xml:space="preserve">primijenjena </w:t>
      </w:r>
      <w:r w:rsidR="001A7D30" w:rsidRPr="00FB04A2">
        <w:rPr>
          <w:bCs/>
          <w:sz w:val="22"/>
          <w:szCs w:val="22"/>
          <w:lang w:val="sr-Latn-ME"/>
        </w:rPr>
        <w:t xml:space="preserve">oralno, i </w:t>
      </w:r>
      <w:r w:rsidRPr="00FB04A2">
        <w:rPr>
          <w:bCs/>
          <w:sz w:val="22"/>
          <w:szCs w:val="22"/>
          <w:lang w:val="sr-Latn-ME"/>
        </w:rPr>
        <w:t xml:space="preserve">kod pacijenata koji </w:t>
      </w:r>
      <w:r w:rsidR="001A7D30" w:rsidRPr="00FB04A2">
        <w:rPr>
          <w:bCs/>
          <w:sz w:val="22"/>
          <w:szCs w:val="22"/>
          <w:lang w:val="sr-Latn-ME"/>
        </w:rPr>
        <w:t xml:space="preserve">nijesu </w:t>
      </w:r>
      <w:r w:rsidRPr="00FB04A2">
        <w:rPr>
          <w:bCs/>
          <w:sz w:val="22"/>
          <w:szCs w:val="22"/>
          <w:lang w:val="sr-Latn-ME"/>
        </w:rPr>
        <w:t xml:space="preserve">ranije primali statine i kod </w:t>
      </w:r>
      <w:r w:rsidR="001A7D30" w:rsidRPr="00FB04A2">
        <w:rPr>
          <w:bCs/>
          <w:sz w:val="22"/>
          <w:szCs w:val="22"/>
          <w:lang w:val="sr-Latn-ME"/>
        </w:rPr>
        <w:t xml:space="preserve">pacijenata </w:t>
      </w:r>
      <w:r w:rsidRPr="00FB04A2">
        <w:rPr>
          <w:bCs/>
          <w:sz w:val="22"/>
          <w:szCs w:val="22"/>
          <w:lang w:val="sr-Latn-ME"/>
        </w:rPr>
        <w:t>koji prelaze sa terapije drugim inhibitorima HMG</w:t>
      </w:r>
      <w:r w:rsidR="004F1A63" w:rsidRPr="00FB04A2">
        <w:rPr>
          <w:bCs/>
          <w:sz w:val="22"/>
          <w:szCs w:val="22"/>
          <w:lang w:val="sr-Latn-ME"/>
        </w:rPr>
        <w:t>-</w:t>
      </w:r>
      <w:r w:rsidRPr="00FB04A2">
        <w:rPr>
          <w:bCs/>
          <w:sz w:val="22"/>
          <w:szCs w:val="22"/>
          <w:lang w:val="sr-Latn-ME"/>
        </w:rPr>
        <w:t xml:space="preserve">CoA reduktaze. </w:t>
      </w:r>
      <w:r w:rsidR="001A7D30" w:rsidRPr="00FB04A2">
        <w:rPr>
          <w:bCs/>
          <w:sz w:val="22"/>
          <w:szCs w:val="22"/>
          <w:lang w:val="sr-Latn-ME"/>
        </w:rPr>
        <w:t>Pri i</w:t>
      </w:r>
      <w:r w:rsidRPr="00FB04A2">
        <w:rPr>
          <w:bCs/>
          <w:sz w:val="22"/>
          <w:szCs w:val="22"/>
          <w:lang w:val="sr-Latn-ME"/>
        </w:rPr>
        <w:t>zbor</w:t>
      </w:r>
      <w:r w:rsidR="001A7D30" w:rsidRPr="00FB04A2">
        <w:rPr>
          <w:bCs/>
          <w:sz w:val="22"/>
          <w:szCs w:val="22"/>
          <w:lang w:val="sr-Latn-ME"/>
        </w:rPr>
        <w:t>u</w:t>
      </w:r>
      <w:r w:rsidRPr="00FB04A2">
        <w:rPr>
          <w:bCs/>
          <w:sz w:val="22"/>
          <w:szCs w:val="22"/>
          <w:lang w:val="sr-Latn-ME"/>
        </w:rPr>
        <w:t xml:space="preserve"> početne doze treba uze</w:t>
      </w:r>
      <w:r w:rsidR="001A7D30" w:rsidRPr="00FB04A2">
        <w:rPr>
          <w:bCs/>
          <w:sz w:val="22"/>
          <w:szCs w:val="22"/>
          <w:lang w:val="sr-Latn-ME"/>
        </w:rPr>
        <w:t>ti</w:t>
      </w:r>
      <w:r w:rsidRPr="00FB04A2">
        <w:rPr>
          <w:bCs/>
          <w:sz w:val="22"/>
          <w:szCs w:val="22"/>
          <w:lang w:val="sr-Latn-ME"/>
        </w:rPr>
        <w:t xml:space="preserve"> u obzir individualni nivo holesterola svakog pacijenta</w:t>
      </w:r>
      <w:r w:rsidR="001A7D30" w:rsidRPr="00FB04A2">
        <w:rPr>
          <w:bCs/>
          <w:sz w:val="22"/>
          <w:szCs w:val="22"/>
          <w:lang w:val="sr-Latn-ME"/>
        </w:rPr>
        <w:t xml:space="preserve"> ponaosob</w:t>
      </w:r>
      <w:r w:rsidRPr="00FB04A2">
        <w:rPr>
          <w:bCs/>
          <w:sz w:val="22"/>
          <w:szCs w:val="22"/>
          <w:lang w:val="sr-Latn-ME"/>
        </w:rPr>
        <w:t>, buduć</w:t>
      </w:r>
      <w:r w:rsidR="001A7D30" w:rsidRPr="00FB04A2">
        <w:rPr>
          <w:bCs/>
          <w:sz w:val="22"/>
          <w:szCs w:val="22"/>
          <w:lang w:val="sr-Latn-ME"/>
        </w:rPr>
        <w:t>e</w:t>
      </w:r>
      <w:r w:rsidRPr="00FB04A2">
        <w:rPr>
          <w:bCs/>
          <w:sz w:val="22"/>
          <w:szCs w:val="22"/>
          <w:lang w:val="sr-Latn-ME"/>
        </w:rPr>
        <w:t xml:space="preserve"> kardiovaskularn</w:t>
      </w:r>
      <w:r w:rsidR="001A7D30" w:rsidRPr="00FB04A2">
        <w:rPr>
          <w:bCs/>
          <w:sz w:val="22"/>
          <w:szCs w:val="22"/>
          <w:lang w:val="sr-Latn-ME"/>
        </w:rPr>
        <w:t>e</w:t>
      </w:r>
      <w:r w:rsidRPr="00FB04A2">
        <w:rPr>
          <w:bCs/>
          <w:sz w:val="22"/>
          <w:szCs w:val="22"/>
          <w:lang w:val="sr-Latn-ME"/>
        </w:rPr>
        <w:t xml:space="preserve"> rizik</w:t>
      </w:r>
      <w:r w:rsidR="001A7D30" w:rsidRPr="00FB04A2">
        <w:rPr>
          <w:bCs/>
          <w:sz w:val="22"/>
          <w:szCs w:val="22"/>
          <w:lang w:val="sr-Latn-ME"/>
        </w:rPr>
        <w:t>e</w:t>
      </w:r>
      <w:r w:rsidRPr="00FB04A2">
        <w:rPr>
          <w:bCs/>
          <w:sz w:val="22"/>
          <w:szCs w:val="22"/>
          <w:lang w:val="sr-Latn-ME"/>
        </w:rPr>
        <w:t xml:space="preserve">, kao i potencijalni rizik od neželjenih reakcija (vidjeti dolje). </w:t>
      </w:r>
    </w:p>
    <w:p w14:paraId="33B71888" w14:textId="77777777" w:rsidR="006D2475" w:rsidRPr="00FB04A2" w:rsidRDefault="006D2475" w:rsidP="00C75A16">
      <w:pPr>
        <w:tabs>
          <w:tab w:val="left" w:pos="540"/>
          <w:tab w:val="left" w:pos="569"/>
        </w:tabs>
        <w:jc w:val="both"/>
        <w:rPr>
          <w:bCs/>
          <w:sz w:val="22"/>
          <w:szCs w:val="22"/>
          <w:lang w:val="sr-Latn-ME"/>
        </w:rPr>
      </w:pPr>
    </w:p>
    <w:p w14:paraId="1234DDD2" w14:textId="3422E03F" w:rsidR="006D2475" w:rsidRPr="00FB04A2" w:rsidRDefault="001A7D30" w:rsidP="00C75A16">
      <w:pPr>
        <w:tabs>
          <w:tab w:val="left" w:pos="540"/>
          <w:tab w:val="left" w:pos="569"/>
        </w:tabs>
        <w:jc w:val="both"/>
        <w:rPr>
          <w:bCs/>
          <w:sz w:val="22"/>
          <w:szCs w:val="22"/>
          <w:lang w:val="sr-Latn-ME"/>
        </w:rPr>
      </w:pPr>
      <w:r w:rsidRPr="00FB04A2">
        <w:rPr>
          <w:bCs/>
          <w:sz w:val="22"/>
          <w:szCs w:val="22"/>
          <w:lang w:val="sr-Latn-ME"/>
        </w:rPr>
        <w:t xml:space="preserve">Ukoliko </w:t>
      </w:r>
      <w:r w:rsidR="006D2475" w:rsidRPr="00FB04A2">
        <w:rPr>
          <w:bCs/>
          <w:sz w:val="22"/>
          <w:szCs w:val="22"/>
          <w:lang w:val="sr-Latn-ME"/>
        </w:rPr>
        <w:t xml:space="preserve">je </w:t>
      </w:r>
      <w:r w:rsidRPr="00FB04A2">
        <w:rPr>
          <w:bCs/>
          <w:sz w:val="22"/>
          <w:szCs w:val="22"/>
          <w:lang w:val="sr-Latn-ME"/>
        </w:rPr>
        <w:t>potrebno</w:t>
      </w:r>
      <w:r w:rsidR="004F1A63" w:rsidRPr="00FB04A2">
        <w:rPr>
          <w:bCs/>
          <w:sz w:val="22"/>
          <w:szCs w:val="22"/>
          <w:lang w:val="sr-Latn-ME"/>
        </w:rPr>
        <w:t>,</w:t>
      </w:r>
      <w:r w:rsidRPr="00FB04A2">
        <w:rPr>
          <w:bCs/>
          <w:sz w:val="22"/>
          <w:szCs w:val="22"/>
          <w:lang w:val="sr-Latn-ME"/>
        </w:rPr>
        <w:t xml:space="preserve"> </w:t>
      </w:r>
      <w:r w:rsidR="004F1A63" w:rsidRPr="00FB04A2">
        <w:rPr>
          <w:bCs/>
          <w:sz w:val="22"/>
          <w:szCs w:val="22"/>
          <w:lang w:val="sr-Latn-ME"/>
        </w:rPr>
        <w:t>povećanje doze</w:t>
      </w:r>
      <w:r w:rsidR="006D2475" w:rsidRPr="00FB04A2">
        <w:rPr>
          <w:bCs/>
          <w:sz w:val="22"/>
          <w:szCs w:val="22"/>
          <w:lang w:val="sr-Latn-ME"/>
        </w:rPr>
        <w:t xml:space="preserve"> može da se izvrši </w:t>
      </w:r>
      <w:r w:rsidRPr="00FB04A2">
        <w:rPr>
          <w:bCs/>
          <w:sz w:val="22"/>
          <w:szCs w:val="22"/>
          <w:lang w:val="sr-Latn-ME"/>
        </w:rPr>
        <w:t xml:space="preserve">nakon </w:t>
      </w:r>
      <w:r w:rsidR="006D2475" w:rsidRPr="00FB04A2">
        <w:rPr>
          <w:bCs/>
          <w:sz w:val="22"/>
          <w:szCs w:val="22"/>
          <w:lang w:val="sr-Latn-ME"/>
        </w:rPr>
        <w:t xml:space="preserve">4 nedjelje (vidjeti dio 5.1). </w:t>
      </w:r>
    </w:p>
    <w:p w14:paraId="112E6E8D" w14:textId="77777777" w:rsidR="006D2475" w:rsidRPr="00FB04A2" w:rsidRDefault="006D2475" w:rsidP="00C75A16">
      <w:pPr>
        <w:tabs>
          <w:tab w:val="left" w:pos="540"/>
          <w:tab w:val="left" w:pos="569"/>
        </w:tabs>
        <w:jc w:val="both"/>
        <w:rPr>
          <w:bCs/>
          <w:sz w:val="22"/>
          <w:szCs w:val="22"/>
          <w:lang w:val="sr-Latn-ME"/>
        </w:rPr>
      </w:pPr>
    </w:p>
    <w:p w14:paraId="3D53BF9C" w14:textId="36836B58" w:rsidR="006D2475" w:rsidRPr="00FB04A2" w:rsidRDefault="001A7D30" w:rsidP="00C75A16">
      <w:pPr>
        <w:tabs>
          <w:tab w:val="left" w:pos="540"/>
          <w:tab w:val="left" w:pos="569"/>
        </w:tabs>
        <w:jc w:val="both"/>
        <w:rPr>
          <w:bCs/>
          <w:sz w:val="22"/>
          <w:szCs w:val="22"/>
          <w:lang w:val="sr-Latn-ME"/>
        </w:rPr>
      </w:pPr>
      <w:r w:rsidRPr="00FB04A2">
        <w:rPr>
          <w:bCs/>
          <w:sz w:val="22"/>
          <w:szCs w:val="22"/>
          <w:lang w:val="sr-Latn-ME"/>
        </w:rPr>
        <w:t>Zbog</w:t>
      </w:r>
      <w:r w:rsidR="006D2475" w:rsidRPr="00FB04A2">
        <w:rPr>
          <w:bCs/>
          <w:sz w:val="22"/>
          <w:szCs w:val="22"/>
          <w:lang w:val="sr-Latn-ME"/>
        </w:rPr>
        <w:t xml:space="preserve"> povećane stope prijavljivanja neželjenih reakcija </w:t>
      </w:r>
      <w:r w:rsidRPr="00FB04A2">
        <w:rPr>
          <w:bCs/>
          <w:sz w:val="22"/>
          <w:szCs w:val="22"/>
          <w:lang w:val="sr-Latn-ME"/>
        </w:rPr>
        <w:t>pri primjeni doze</w:t>
      </w:r>
      <w:r w:rsidR="006D2475" w:rsidRPr="00FB04A2">
        <w:rPr>
          <w:bCs/>
          <w:sz w:val="22"/>
          <w:szCs w:val="22"/>
          <w:lang w:val="sr-Latn-ME"/>
        </w:rPr>
        <w:t xml:space="preserve"> od 40 mg u poređenju sa ostalim dozama (vid</w:t>
      </w:r>
      <w:r w:rsidRPr="00FB04A2">
        <w:rPr>
          <w:bCs/>
          <w:sz w:val="22"/>
          <w:szCs w:val="22"/>
          <w:lang w:val="sr-Latn-ME"/>
        </w:rPr>
        <w:t>j</w:t>
      </w:r>
      <w:r w:rsidR="006D2475" w:rsidRPr="00FB04A2">
        <w:rPr>
          <w:bCs/>
          <w:sz w:val="22"/>
          <w:szCs w:val="22"/>
          <w:lang w:val="sr-Latn-ME"/>
        </w:rPr>
        <w:t>eti dio 4.8), konačnu titraciju do maksimalne dnevne doze od 40 mg treba uzeti u obzir samo kod pacijenata sa teškom hiperholesterolemijom i visokim kardiovaskularnim rizikom (posebno kod onih sa porodičnom hiperholesterolemijom), koji svoj terapijski cilj ne postižu sa 20 mg, i kod kojih će se vršiti rutinsko praćenje (vidjeti dio 4.4). Kada se uvodi doza od 40 mg</w:t>
      </w:r>
      <w:r w:rsidR="004F1A63" w:rsidRPr="00FB04A2">
        <w:rPr>
          <w:bCs/>
          <w:sz w:val="22"/>
          <w:szCs w:val="22"/>
          <w:lang w:val="sr-Latn-ME"/>
        </w:rPr>
        <w:t>,</w:t>
      </w:r>
      <w:r w:rsidR="006D2475" w:rsidRPr="00FB04A2">
        <w:rPr>
          <w:bCs/>
          <w:sz w:val="22"/>
          <w:szCs w:val="22"/>
          <w:lang w:val="sr-Latn-ME"/>
        </w:rPr>
        <w:t xml:space="preserve"> preporučuje se nadzor ljekara specijaliste.</w:t>
      </w:r>
    </w:p>
    <w:p w14:paraId="50EA99D7" w14:textId="77777777" w:rsidR="006D2475" w:rsidRPr="00FB04A2" w:rsidRDefault="006D2475" w:rsidP="00C75A16">
      <w:pPr>
        <w:tabs>
          <w:tab w:val="left" w:pos="540"/>
          <w:tab w:val="left" w:pos="569"/>
        </w:tabs>
        <w:jc w:val="both"/>
        <w:rPr>
          <w:bCs/>
          <w:sz w:val="22"/>
          <w:szCs w:val="22"/>
          <w:lang w:val="sr-Latn-ME"/>
        </w:rPr>
      </w:pPr>
    </w:p>
    <w:p w14:paraId="531CA299" w14:textId="77777777" w:rsidR="006D2475" w:rsidRPr="00FB04A2" w:rsidRDefault="006D2475" w:rsidP="00C75A16">
      <w:pPr>
        <w:tabs>
          <w:tab w:val="left" w:pos="540"/>
          <w:tab w:val="left" w:pos="569"/>
        </w:tabs>
        <w:jc w:val="both"/>
        <w:rPr>
          <w:b/>
          <w:bCs/>
          <w:sz w:val="22"/>
          <w:szCs w:val="22"/>
          <w:lang w:val="sr-Latn-ME"/>
        </w:rPr>
      </w:pPr>
      <w:r w:rsidRPr="00FB04A2">
        <w:rPr>
          <w:b/>
          <w:bCs/>
          <w:sz w:val="22"/>
          <w:szCs w:val="22"/>
          <w:lang w:val="sr-Latn-ME"/>
        </w:rPr>
        <w:t>Prevencija kardiovaskularnih događaja</w:t>
      </w:r>
    </w:p>
    <w:p w14:paraId="0C96AB17" w14:textId="77777777" w:rsidR="006D2475" w:rsidRPr="00FB04A2" w:rsidRDefault="006D2475" w:rsidP="00C75A16">
      <w:pPr>
        <w:tabs>
          <w:tab w:val="left" w:pos="540"/>
          <w:tab w:val="left" w:pos="569"/>
        </w:tabs>
        <w:jc w:val="both"/>
        <w:rPr>
          <w:b/>
          <w:bCs/>
          <w:sz w:val="22"/>
          <w:szCs w:val="22"/>
          <w:lang w:val="sr-Latn-ME"/>
        </w:rPr>
      </w:pPr>
    </w:p>
    <w:p w14:paraId="0B2E4D3A" w14:textId="3F70E532"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 xml:space="preserve">U studiji smanjenja rizika od kardiovaskularnih događaja, korišćena je doza od 20 mg dnevno (vidjeti dio 5.1). </w:t>
      </w:r>
    </w:p>
    <w:p w14:paraId="0A556292" w14:textId="77777777" w:rsidR="006D2475" w:rsidRPr="00FB04A2" w:rsidRDefault="006D2475" w:rsidP="00C75A16">
      <w:pPr>
        <w:tabs>
          <w:tab w:val="left" w:pos="540"/>
          <w:tab w:val="left" w:pos="569"/>
        </w:tabs>
        <w:jc w:val="both"/>
        <w:rPr>
          <w:bCs/>
          <w:sz w:val="22"/>
          <w:szCs w:val="22"/>
          <w:lang w:val="sr-Latn-ME"/>
        </w:rPr>
      </w:pPr>
    </w:p>
    <w:p w14:paraId="08B32CDF" w14:textId="77777777" w:rsidR="006D2475" w:rsidRPr="00FB04A2" w:rsidRDefault="006D2475" w:rsidP="00C75A16">
      <w:pPr>
        <w:tabs>
          <w:tab w:val="left" w:pos="540"/>
          <w:tab w:val="left" w:pos="569"/>
        </w:tabs>
        <w:jc w:val="both"/>
        <w:rPr>
          <w:b/>
          <w:bCs/>
          <w:sz w:val="22"/>
          <w:szCs w:val="22"/>
          <w:lang w:val="sr-Latn-ME"/>
        </w:rPr>
      </w:pPr>
      <w:r w:rsidRPr="00FB04A2">
        <w:rPr>
          <w:b/>
          <w:bCs/>
          <w:sz w:val="22"/>
          <w:szCs w:val="22"/>
          <w:lang w:val="sr-Latn-ME"/>
        </w:rPr>
        <w:t xml:space="preserve">Pedijatrijska populacija </w:t>
      </w:r>
    </w:p>
    <w:p w14:paraId="5CCD1278" w14:textId="77777777" w:rsidR="006D2475" w:rsidRPr="00FB04A2" w:rsidRDefault="006D2475" w:rsidP="00C75A16">
      <w:pPr>
        <w:tabs>
          <w:tab w:val="left" w:pos="540"/>
          <w:tab w:val="left" w:pos="569"/>
        </w:tabs>
        <w:jc w:val="both"/>
        <w:rPr>
          <w:b/>
          <w:bCs/>
          <w:sz w:val="22"/>
          <w:szCs w:val="22"/>
          <w:lang w:val="sr-Latn-ME"/>
        </w:rPr>
      </w:pPr>
    </w:p>
    <w:p w14:paraId="424A6CEC" w14:textId="77777777"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Upotreba kod djece treba da bude pod nadzorom ljekara specijaliste.</w:t>
      </w:r>
    </w:p>
    <w:p w14:paraId="3C415FB8" w14:textId="77777777" w:rsidR="006D2475" w:rsidRPr="00FB04A2" w:rsidRDefault="006D2475" w:rsidP="00C75A16">
      <w:pPr>
        <w:tabs>
          <w:tab w:val="left" w:pos="540"/>
          <w:tab w:val="left" w:pos="569"/>
        </w:tabs>
        <w:jc w:val="both"/>
        <w:rPr>
          <w:bCs/>
          <w:sz w:val="22"/>
          <w:szCs w:val="22"/>
          <w:lang w:val="sr-Latn-ME"/>
        </w:rPr>
      </w:pPr>
    </w:p>
    <w:p w14:paraId="66251C22" w14:textId="51CF2CF8" w:rsidR="008440E7" w:rsidRPr="00FB04A2" w:rsidRDefault="006D2475" w:rsidP="006D2475">
      <w:pPr>
        <w:tabs>
          <w:tab w:val="left" w:pos="540"/>
          <w:tab w:val="left" w:pos="569"/>
        </w:tabs>
        <w:jc w:val="both"/>
        <w:rPr>
          <w:bCs/>
          <w:sz w:val="22"/>
          <w:szCs w:val="22"/>
          <w:u w:val="single"/>
          <w:lang w:val="sr-Latn-ME"/>
        </w:rPr>
      </w:pPr>
      <w:r w:rsidRPr="00FB04A2">
        <w:rPr>
          <w:bCs/>
          <w:sz w:val="22"/>
          <w:szCs w:val="22"/>
          <w:u w:val="single"/>
          <w:lang w:val="sr-Latn-ME"/>
        </w:rPr>
        <w:t xml:space="preserve">Djeca i adolescenti </w:t>
      </w:r>
      <w:r w:rsidR="001A7D30" w:rsidRPr="00FB04A2">
        <w:rPr>
          <w:bCs/>
          <w:sz w:val="22"/>
          <w:szCs w:val="22"/>
          <w:u w:val="single"/>
          <w:lang w:val="sr-Latn-ME"/>
        </w:rPr>
        <w:t xml:space="preserve">uzrasta </w:t>
      </w:r>
      <w:r w:rsidRPr="00FB04A2">
        <w:rPr>
          <w:bCs/>
          <w:sz w:val="22"/>
          <w:szCs w:val="22"/>
          <w:u w:val="single"/>
          <w:lang w:val="sr-Latn-ME"/>
        </w:rPr>
        <w:t>6 do 17 godina (</w:t>
      </w:r>
      <w:r w:rsidRPr="00FB04A2">
        <w:rPr>
          <w:bCs/>
          <w:i/>
          <w:iCs/>
          <w:sz w:val="22"/>
          <w:szCs w:val="22"/>
          <w:u w:val="single"/>
          <w:lang w:val="sr-Latn-ME"/>
        </w:rPr>
        <w:t>Tanner</w:t>
      </w:r>
      <w:r w:rsidR="005A323C">
        <w:rPr>
          <w:bCs/>
          <w:iCs/>
          <w:sz w:val="22"/>
          <w:szCs w:val="22"/>
          <w:u w:val="single"/>
          <w:lang w:val="sr-Latn-ME"/>
        </w:rPr>
        <w:t xml:space="preserve"> stadijum &lt; II-V)</w:t>
      </w:r>
      <w:r w:rsidR="008440E7" w:rsidRPr="00FB04A2">
        <w:rPr>
          <w:bCs/>
          <w:sz w:val="22"/>
          <w:szCs w:val="22"/>
          <w:u w:val="single"/>
          <w:lang w:val="sr-Latn-ME"/>
        </w:rPr>
        <w:t>)</w:t>
      </w:r>
    </w:p>
    <w:p w14:paraId="6DFCF347" w14:textId="77777777" w:rsidR="001A7D30" w:rsidRPr="00FB04A2" w:rsidRDefault="001A7D30" w:rsidP="006D2475">
      <w:pPr>
        <w:tabs>
          <w:tab w:val="left" w:pos="540"/>
          <w:tab w:val="left" w:pos="569"/>
        </w:tabs>
        <w:jc w:val="both"/>
        <w:rPr>
          <w:bCs/>
          <w:sz w:val="22"/>
          <w:szCs w:val="22"/>
          <w:u w:val="single"/>
          <w:lang w:val="sr-Latn-ME"/>
        </w:rPr>
      </w:pPr>
    </w:p>
    <w:p w14:paraId="6A553544" w14:textId="638F3C05" w:rsidR="006D2475" w:rsidRPr="00FB04A2" w:rsidRDefault="006D2475" w:rsidP="006D2475">
      <w:pPr>
        <w:tabs>
          <w:tab w:val="left" w:pos="540"/>
          <w:tab w:val="left" w:pos="569"/>
        </w:tabs>
        <w:jc w:val="both"/>
        <w:rPr>
          <w:bCs/>
          <w:sz w:val="22"/>
          <w:szCs w:val="22"/>
          <w:u w:val="single"/>
          <w:lang w:val="sr-Latn-ME"/>
        </w:rPr>
      </w:pPr>
      <w:r w:rsidRPr="00FB04A2">
        <w:rPr>
          <w:bCs/>
          <w:sz w:val="22"/>
          <w:szCs w:val="22"/>
          <w:u w:val="single"/>
          <w:lang w:val="sr-Latn-ME"/>
        </w:rPr>
        <w:t>Heterozigotna porodična hiperholesterolemija</w:t>
      </w:r>
    </w:p>
    <w:p w14:paraId="61E94FBD" w14:textId="77777777" w:rsidR="006D2475" w:rsidRPr="00FB04A2" w:rsidRDefault="006D2475" w:rsidP="00C75A16">
      <w:pPr>
        <w:tabs>
          <w:tab w:val="left" w:pos="540"/>
          <w:tab w:val="left" w:pos="569"/>
        </w:tabs>
        <w:jc w:val="both"/>
        <w:rPr>
          <w:bCs/>
          <w:sz w:val="22"/>
          <w:szCs w:val="22"/>
          <w:lang w:val="sr-Latn-ME"/>
        </w:rPr>
      </w:pPr>
    </w:p>
    <w:p w14:paraId="4EA4DDED" w14:textId="77777777"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 xml:space="preserve">Kod djece i adolescenata sa heterozigotnom porodičnom hiperholesterolemijom uobičajena početna doza je 5 mg dnevno. </w:t>
      </w:r>
    </w:p>
    <w:p w14:paraId="25E2A5E4" w14:textId="2E26BC8F" w:rsidR="006D2475" w:rsidRPr="00FB04A2" w:rsidRDefault="006D2475" w:rsidP="004F1A63">
      <w:pPr>
        <w:numPr>
          <w:ilvl w:val="0"/>
          <w:numId w:val="12"/>
        </w:numPr>
        <w:tabs>
          <w:tab w:val="left" w:pos="540"/>
          <w:tab w:val="left" w:pos="567"/>
        </w:tabs>
        <w:ind w:left="851"/>
        <w:jc w:val="both"/>
        <w:rPr>
          <w:bCs/>
          <w:sz w:val="22"/>
          <w:szCs w:val="22"/>
          <w:lang w:val="sr-Latn-ME"/>
        </w:rPr>
      </w:pPr>
      <w:r w:rsidRPr="00FB04A2">
        <w:rPr>
          <w:bCs/>
          <w:sz w:val="22"/>
          <w:szCs w:val="22"/>
          <w:lang w:val="sr-Latn-ME"/>
        </w:rPr>
        <w:t xml:space="preserve">Kod djece </w:t>
      </w:r>
      <w:r w:rsidR="001A7D30" w:rsidRPr="00FB04A2">
        <w:rPr>
          <w:bCs/>
          <w:sz w:val="22"/>
          <w:szCs w:val="22"/>
          <w:lang w:val="sr-Latn-ME"/>
        </w:rPr>
        <w:t xml:space="preserve">uzrasta </w:t>
      </w:r>
      <w:r w:rsidRPr="00FB04A2">
        <w:rPr>
          <w:bCs/>
          <w:sz w:val="22"/>
          <w:szCs w:val="22"/>
          <w:lang w:val="sr-Latn-ME"/>
        </w:rPr>
        <w:t>6 do 9 godina sa heterozig</w:t>
      </w:r>
      <w:r w:rsidR="001A7D30" w:rsidRPr="00FB04A2">
        <w:rPr>
          <w:bCs/>
          <w:sz w:val="22"/>
          <w:szCs w:val="22"/>
          <w:lang w:val="sr-Latn-ME"/>
        </w:rPr>
        <w:t>o</w:t>
      </w:r>
      <w:r w:rsidRPr="00FB04A2">
        <w:rPr>
          <w:bCs/>
          <w:sz w:val="22"/>
          <w:szCs w:val="22"/>
          <w:lang w:val="sr-Latn-ME"/>
        </w:rPr>
        <w:t>tnom porodičnom hiperholesterolemijom</w:t>
      </w:r>
      <w:r w:rsidR="004F1A63" w:rsidRPr="00FB04A2">
        <w:rPr>
          <w:bCs/>
          <w:sz w:val="22"/>
          <w:szCs w:val="22"/>
          <w:lang w:val="sr-Latn-ME"/>
        </w:rPr>
        <w:t>,</w:t>
      </w:r>
      <w:r w:rsidRPr="00FB04A2">
        <w:rPr>
          <w:bCs/>
          <w:sz w:val="22"/>
          <w:szCs w:val="22"/>
          <w:lang w:val="sr-Latn-ME"/>
        </w:rPr>
        <w:t xml:space="preserve"> uobičajeni opseg doze je 5-10 mg jednom dnevno, </w:t>
      </w:r>
      <w:r w:rsidR="001A7D30" w:rsidRPr="00FB04A2">
        <w:rPr>
          <w:bCs/>
          <w:sz w:val="22"/>
          <w:szCs w:val="22"/>
          <w:lang w:val="sr-Latn-ME"/>
        </w:rPr>
        <w:t xml:space="preserve">primijenjeno </w:t>
      </w:r>
      <w:r w:rsidRPr="00FB04A2">
        <w:rPr>
          <w:bCs/>
          <w:sz w:val="22"/>
          <w:szCs w:val="22"/>
          <w:lang w:val="sr-Latn-ME"/>
        </w:rPr>
        <w:t xml:space="preserve">oralnim putem. </w:t>
      </w:r>
      <w:r w:rsidR="001A7D30" w:rsidRPr="00FB04A2">
        <w:rPr>
          <w:bCs/>
          <w:sz w:val="22"/>
          <w:szCs w:val="22"/>
          <w:lang w:val="sr-Latn-ME"/>
        </w:rPr>
        <w:t>B</w:t>
      </w:r>
      <w:r w:rsidRPr="00FB04A2">
        <w:rPr>
          <w:bCs/>
          <w:sz w:val="22"/>
          <w:szCs w:val="22"/>
          <w:lang w:val="sr-Latn-ME"/>
        </w:rPr>
        <w:t xml:space="preserve">ezbjednost i efikasnost </w:t>
      </w:r>
      <w:r w:rsidR="001A7D30" w:rsidRPr="00FB04A2">
        <w:rPr>
          <w:bCs/>
          <w:sz w:val="22"/>
          <w:szCs w:val="22"/>
          <w:lang w:val="sr-Latn-ME"/>
        </w:rPr>
        <w:t xml:space="preserve">doza većih </w:t>
      </w:r>
      <w:r w:rsidRPr="00FB04A2">
        <w:rPr>
          <w:bCs/>
          <w:sz w:val="22"/>
          <w:szCs w:val="22"/>
          <w:lang w:val="sr-Latn-ME"/>
        </w:rPr>
        <w:t xml:space="preserve">od 10 mg </w:t>
      </w:r>
      <w:r w:rsidR="001A7D30" w:rsidRPr="00FB04A2">
        <w:rPr>
          <w:bCs/>
          <w:sz w:val="22"/>
          <w:szCs w:val="22"/>
          <w:lang w:val="sr-Latn-ME"/>
        </w:rPr>
        <w:t>ni</w:t>
      </w:r>
      <w:r w:rsidR="004F1A63" w:rsidRPr="00FB04A2">
        <w:rPr>
          <w:bCs/>
          <w:sz w:val="22"/>
          <w:szCs w:val="22"/>
          <w:lang w:val="sr-Latn-ME"/>
        </w:rPr>
        <w:t>je</w:t>
      </w:r>
      <w:r w:rsidR="001A7D30" w:rsidRPr="00FB04A2">
        <w:rPr>
          <w:bCs/>
          <w:sz w:val="22"/>
          <w:szCs w:val="22"/>
          <w:lang w:val="sr-Latn-ME"/>
        </w:rPr>
        <w:t>su ispitane u ovoj populaciji</w:t>
      </w:r>
      <w:r w:rsidRPr="00FB04A2">
        <w:rPr>
          <w:bCs/>
          <w:sz w:val="22"/>
          <w:szCs w:val="22"/>
          <w:lang w:val="sr-Latn-ME"/>
        </w:rPr>
        <w:t>.</w:t>
      </w:r>
    </w:p>
    <w:p w14:paraId="0302D8AD" w14:textId="2ABC53E0" w:rsidR="006D2475" w:rsidRPr="00FB04A2" w:rsidRDefault="006D2475" w:rsidP="004F1A63">
      <w:pPr>
        <w:numPr>
          <w:ilvl w:val="0"/>
          <w:numId w:val="12"/>
        </w:numPr>
        <w:tabs>
          <w:tab w:val="left" w:pos="540"/>
        </w:tabs>
        <w:ind w:left="851"/>
        <w:jc w:val="both"/>
        <w:rPr>
          <w:bCs/>
          <w:sz w:val="22"/>
          <w:szCs w:val="22"/>
          <w:lang w:val="sr-Latn-ME"/>
        </w:rPr>
      </w:pPr>
      <w:r w:rsidRPr="00FB04A2">
        <w:rPr>
          <w:bCs/>
          <w:sz w:val="22"/>
          <w:szCs w:val="22"/>
          <w:lang w:val="sr-Latn-ME"/>
        </w:rPr>
        <w:t>Kod d</w:t>
      </w:r>
      <w:r w:rsidR="001A7D30" w:rsidRPr="00FB04A2">
        <w:rPr>
          <w:bCs/>
          <w:sz w:val="22"/>
          <w:szCs w:val="22"/>
          <w:lang w:val="sr-Latn-ME"/>
        </w:rPr>
        <w:t>j</w:t>
      </w:r>
      <w:r w:rsidRPr="00FB04A2">
        <w:rPr>
          <w:bCs/>
          <w:sz w:val="22"/>
          <w:szCs w:val="22"/>
          <w:lang w:val="sr-Latn-ME"/>
        </w:rPr>
        <w:t xml:space="preserve">ece </w:t>
      </w:r>
      <w:r w:rsidR="001A7D30" w:rsidRPr="00FB04A2">
        <w:rPr>
          <w:bCs/>
          <w:sz w:val="22"/>
          <w:szCs w:val="22"/>
          <w:lang w:val="sr-Latn-ME"/>
        </w:rPr>
        <w:t xml:space="preserve">uzrasta </w:t>
      </w:r>
      <w:r w:rsidRPr="00FB04A2">
        <w:rPr>
          <w:bCs/>
          <w:sz w:val="22"/>
          <w:szCs w:val="22"/>
          <w:lang w:val="sr-Latn-ME"/>
        </w:rPr>
        <w:t xml:space="preserve">10 do 17 godina sa </w:t>
      </w:r>
      <w:r w:rsidR="001A7D30" w:rsidRPr="00FB04A2">
        <w:rPr>
          <w:bCs/>
          <w:sz w:val="22"/>
          <w:szCs w:val="22"/>
          <w:lang w:val="sr-Latn-ME"/>
        </w:rPr>
        <w:t xml:space="preserve">heterozigotnom </w:t>
      </w:r>
      <w:r w:rsidRPr="00FB04A2">
        <w:rPr>
          <w:bCs/>
          <w:sz w:val="22"/>
          <w:szCs w:val="22"/>
          <w:lang w:val="sr-Latn-ME"/>
        </w:rPr>
        <w:t>porodičnom hiperholesterolemijom</w:t>
      </w:r>
      <w:r w:rsidR="009B1CEB" w:rsidRPr="00FB04A2">
        <w:rPr>
          <w:bCs/>
          <w:sz w:val="22"/>
          <w:szCs w:val="22"/>
          <w:lang w:val="sr-Latn-ME"/>
        </w:rPr>
        <w:t>,</w:t>
      </w:r>
      <w:r w:rsidRPr="00FB04A2">
        <w:rPr>
          <w:bCs/>
          <w:sz w:val="22"/>
          <w:szCs w:val="22"/>
          <w:lang w:val="sr-Latn-ME"/>
        </w:rPr>
        <w:t xml:space="preserve"> uobičajeni opseg doze je 5-20 mg jednom dnevno, </w:t>
      </w:r>
      <w:r w:rsidR="001A7D30" w:rsidRPr="00FB04A2">
        <w:rPr>
          <w:bCs/>
          <w:sz w:val="22"/>
          <w:szCs w:val="22"/>
          <w:lang w:val="sr-Latn-ME"/>
        </w:rPr>
        <w:t xml:space="preserve">primijenjeno </w:t>
      </w:r>
      <w:r w:rsidRPr="00FB04A2">
        <w:rPr>
          <w:bCs/>
          <w:sz w:val="22"/>
          <w:szCs w:val="22"/>
          <w:lang w:val="sr-Latn-ME"/>
        </w:rPr>
        <w:t xml:space="preserve">oralnim putem. </w:t>
      </w:r>
      <w:r w:rsidR="001A7D30" w:rsidRPr="00FB04A2">
        <w:rPr>
          <w:bCs/>
          <w:sz w:val="22"/>
          <w:szCs w:val="22"/>
          <w:lang w:val="sr-Latn-ME"/>
        </w:rPr>
        <w:t xml:space="preserve">Bezbjednost </w:t>
      </w:r>
      <w:r w:rsidRPr="00FB04A2">
        <w:rPr>
          <w:bCs/>
          <w:sz w:val="22"/>
          <w:szCs w:val="22"/>
          <w:lang w:val="sr-Latn-ME"/>
        </w:rPr>
        <w:t xml:space="preserve">i efikasnost </w:t>
      </w:r>
      <w:r w:rsidR="001A7D30" w:rsidRPr="00FB04A2">
        <w:rPr>
          <w:bCs/>
          <w:sz w:val="22"/>
          <w:szCs w:val="22"/>
          <w:lang w:val="sr-Latn-ME"/>
        </w:rPr>
        <w:t xml:space="preserve">doza većih </w:t>
      </w:r>
      <w:r w:rsidRPr="00FB04A2">
        <w:rPr>
          <w:bCs/>
          <w:sz w:val="22"/>
          <w:szCs w:val="22"/>
          <w:lang w:val="sr-Latn-ME"/>
        </w:rPr>
        <w:t xml:space="preserve">od 20 mg </w:t>
      </w:r>
      <w:r w:rsidR="001A7D30" w:rsidRPr="00FB04A2">
        <w:rPr>
          <w:bCs/>
          <w:sz w:val="22"/>
          <w:szCs w:val="22"/>
          <w:lang w:val="sr-Latn-ME"/>
        </w:rPr>
        <w:t>ni</w:t>
      </w:r>
      <w:r w:rsidR="00DC3268" w:rsidRPr="00FB04A2">
        <w:rPr>
          <w:bCs/>
          <w:sz w:val="22"/>
          <w:szCs w:val="22"/>
          <w:lang w:val="sr-Latn-ME"/>
        </w:rPr>
        <w:t>je</w:t>
      </w:r>
      <w:r w:rsidR="001A7D30" w:rsidRPr="00FB04A2">
        <w:rPr>
          <w:bCs/>
          <w:sz w:val="22"/>
          <w:szCs w:val="22"/>
          <w:lang w:val="sr-Latn-ME"/>
        </w:rPr>
        <w:t>su ispitane u ovoj populaciji</w:t>
      </w:r>
      <w:r w:rsidRPr="00FB04A2">
        <w:rPr>
          <w:bCs/>
          <w:sz w:val="22"/>
          <w:szCs w:val="22"/>
          <w:lang w:val="sr-Latn-ME"/>
        </w:rPr>
        <w:t>.</w:t>
      </w:r>
    </w:p>
    <w:p w14:paraId="1F3F04D8" w14:textId="77777777" w:rsidR="006D2475" w:rsidRPr="00FB04A2" w:rsidRDefault="006D2475" w:rsidP="00C75A16">
      <w:pPr>
        <w:tabs>
          <w:tab w:val="left" w:pos="540"/>
          <w:tab w:val="left" w:pos="569"/>
        </w:tabs>
        <w:jc w:val="both"/>
        <w:rPr>
          <w:bCs/>
          <w:sz w:val="22"/>
          <w:szCs w:val="22"/>
          <w:lang w:val="sr-Latn-ME"/>
        </w:rPr>
      </w:pPr>
    </w:p>
    <w:p w14:paraId="38BD7879" w14:textId="58C2CF17"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 xml:space="preserve">Titraciju treba sprovesti prema individualnom odgovoru i toleranciji kod pedijatrijskih pacijenata, kako je preporučeno u preporukama za terapiju pedijatrijske populacije (vidjeti dio 4.4). Djeca i adolescenti treba da budu na standardnoj dijeti za snižavanje nivoa holesterola prije započinjanja terapije rosuvastatinom; ova dijeta treba da bude nastavljena i tokom terapije rosuvastatinom. </w:t>
      </w:r>
    </w:p>
    <w:p w14:paraId="35141016" w14:textId="77777777" w:rsidR="001A7D30" w:rsidRPr="00FB04A2" w:rsidRDefault="001A7D30">
      <w:pPr>
        <w:tabs>
          <w:tab w:val="left" w:pos="540"/>
          <w:tab w:val="left" w:pos="569"/>
        </w:tabs>
        <w:jc w:val="both"/>
        <w:rPr>
          <w:bCs/>
          <w:sz w:val="22"/>
          <w:szCs w:val="22"/>
          <w:lang w:val="sr-Latn-ME"/>
        </w:rPr>
      </w:pPr>
    </w:p>
    <w:p w14:paraId="28B4A86C" w14:textId="77777777" w:rsidR="006D2475" w:rsidRPr="00FB04A2" w:rsidRDefault="006D2475">
      <w:pPr>
        <w:tabs>
          <w:tab w:val="left" w:pos="540"/>
          <w:tab w:val="left" w:pos="569"/>
        </w:tabs>
        <w:jc w:val="both"/>
        <w:rPr>
          <w:bCs/>
          <w:sz w:val="22"/>
          <w:szCs w:val="22"/>
          <w:u w:val="single"/>
          <w:lang w:val="sr-Latn-ME"/>
        </w:rPr>
      </w:pPr>
      <w:r w:rsidRPr="00FB04A2">
        <w:rPr>
          <w:bCs/>
          <w:sz w:val="22"/>
          <w:szCs w:val="22"/>
          <w:u w:val="single"/>
          <w:lang w:val="sr-Latn-ME"/>
        </w:rPr>
        <w:t>Homozigotna porodična hiperholesterolemija</w:t>
      </w:r>
    </w:p>
    <w:p w14:paraId="132B5CF0" w14:textId="77777777" w:rsidR="001A7D30" w:rsidRPr="00FB04A2" w:rsidRDefault="001A7D30" w:rsidP="00C75A16">
      <w:pPr>
        <w:tabs>
          <w:tab w:val="left" w:pos="540"/>
          <w:tab w:val="left" w:pos="569"/>
        </w:tabs>
        <w:jc w:val="both"/>
        <w:rPr>
          <w:bCs/>
          <w:sz w:val="22"/>
          <w:szCs w:val="22"/>
          <w:u w:val="single"/>
          <w:lang w:val="sr-Latn-ME"/>
        </w:rPr>
      </w:pPr>
    </w:p>
    <w:p w14:paraId="35ADF67A" w14:textId="1A1A19AF"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Kod djece uzrasta 6 do 17 godina sa homozigotnom porodičnom hiperholesterolemijom</w:t>
      </w:r>
      <w:r w:rsidR="00DC3268" w:rsidRPr="00FB04A2">
        <w:rPr>
          <w:bCs/>
          <w:sz w:val="22"/>
          <w:szCs w:val="22"/>
          <w:lang w:val="sr-Latn-ME"/>
        </w:rPr>
        <w:t>,</w:t>
      </w:r>
      <w:r w:rsidRPr="00FB04A2">
        <w:rPr>
          <w:bCs/>
          <w:sz w:val="22"/>
          <w:szCs w:val="22"/>
          <w:lang w:val="sr-Latn-ME"/>
        </w:rPr>
        <w:t xml:space="preserve"> preporučena maksimalna doza je 20 mg jednom dnevno.</w:t>
      </w:r>
    </w:p>
    <w:p w14:paraId="3EAEA561" w14:textId="77777777" w:rsidR="00DC3268" w:rsidRPr="00FB04A2" w:rsidRDefault="00DC3268" w:rsidP="00C75A16">
      <w:pPr>
        <w:tabs>
          <w:tab w:val="left" w:pos="540"/>
          <w:tab w:val="left" w:pos="569"/>
        </w:tabs>
        <w:jc w:val="both"/>
        <w:rPr>
          <w:bCs/>
          <w:sz w:val="22"/>
          <w:szCs w:val="22"/>
          <w:lang w:val="sr-Latn-ME"/>
        </w:rPr>
      </w:pPr>
    </w:p>
    <w:p w14:paraId="6DD5657B" w14:textId="66113BE3" w:rsidR="006D2475" w:rsidRPr="00FB04A2" w:rsidRDefault="006D2475" w:rsidP="004B6B69">
      <w:pPr>
        <w:widowControl w:val="0"/>
        <w:tabs>
          <w:tab w:val="left" w:pos="540"/>
          <w:tab w:val="left" w:pos="569"/>
        </w:tabs>
        <w:jc w:val="both"/>
        <w:rPr>
          <w:bCs/>
          <w:sz w:val="22"/>
          <w:szCs w:val="22"/>
          <w:lang w:val="sr-Latn-ME"/>
        </w:rPr>
      </w:pPr>
      <w:r w:rsidRPr="00FB04A2">
        <w:rPr>
          <w:bCs/>
          <w:sz w:val="22"/>
          <w:szCs w:val="22"/>
          <w:lang w:val="sr-Latn-ME"/>
        </w:rPr>
        <w:t>Savjetuje se početna doza od 5 do 10</w:t>
      </w:r>
      <w:r w:rsidR="00D85899" w:rsidRPr="00FB04A2">
        <w:rPr>
          <w:bCs/>
          <w:sz w:val="22"/>
          <w:szCs w:val="22"/>
          <w:lang w:val="sr-Latn-ME"/>
        </w:rPr>
        <w:t xml:space="preserve"> </w:t>
      </w:r>
      <w:r w:rsidRPr="00FB04A2">
        <w:rPr>
          <w:bCs/>
          <w:sz w:val="22"/>
          <w:szCs w:val="22"/>
          <w:lang w:val="sr-Latn-ME"/>
        </w:rPr>
        <w:t xml:space="preserve">mg jednom dnevno, u zavisnosti od uzrasta, </w:t>
      </w:r>
      <w:r w:rsidR="00D85899" w:rsidRPr="00FB04A2">
        <w:rPr>
          <w:bCs/>
          <w:sz w:val="22"/>
          <w:szCs w:val="22"/>
          <w:lang w:val="sr-Latn-ME"/>
        </w:rPr>
        <w:t xml:space="preserve">tjelesne </w:t>
      </w:r>
      <w:r w:rsidRPr="00FB04A2">
        <w:rPr>
          <w:bCs/>
          <w:sz w:val="22"/>
          <w:szCs w:val="22"/>
          <w:lang w:val="sr-Latn-ME"/>
        </w:rPr>
        <w:t xml:space="preserve">mase i </w:t>
      </w:r>
      <w:r w:rsidRPr="00FB04A2">
        <w:rPr>
          <w:bCs/>
          <w:sz w:val="22"/>
          <w:szCs w:val="22"/>
          <w:lang w:val="sr-Latn-ME"/>
        </w:rPr>
        <w:lastRenderedPageBreak/>
        <w:t>prethodne primjene statina. Titraciju do maksimalne doze od 20</w:t>
      </w:r>
      <w:r w:rsidR="00D85899" w:rsidRPr="00FB04A2">
        <w:rPr>
          <w:bCs/>
          <w:sz w:val="22"/>
          <w:szCs w:val="22"/>
          <w:lang w:val="sr-Latn-ME"/>
        </w:rPr>
        <w:t xml:space="preserve"> </w:t>
      </w:r>
      <w:r w:rsidRPr="00FB04A2">
        <w:rPr>
          <w:bCs/>
          <w:sz w:val="22"/>
          <w:szCs w:val="22"/>
          <w:lang w:val="sr-Latn-ME"/>
        </w:rPr>
        <w:t xml:space="preserve">mg jednom dnevno </w:t>
      </w:r>
      <w:r w:rsidR="00D85899" w:rsidRPr="00FB04A2">
        <w:rPr>
          <w:bCs/>
          <w:sz w:val="22"/>
          <w:szCs w:val="22"/>
          <w:lang w:val="sr-Latn-ME"/>
        </w:rPr>
        <w:t>treba</w:t>
      </w:r>
      <w:r w:rsidRPr="00FB04A2">
        <w:rPr>
          <w:bCs/>
          <w:sz w:val="22"/>
          <w:szCs w:val="22"/>
          <w:lang w:val="sr-Latn-ME"/>
        </w:rPr>
        <w:t xml:space="preserve"> sprovesti prema individualnom odgovoru i toleranciji kod pedijatrijskih pacijenata, kako je preporučeno u preporukama za terapiju pedijatrijske populacije (vidjeti dio 4.4). Djeca i adolescenti treba da budu na standardnoj dijeti za snižavanje nivoa holesterola prije započinjanja terapije rosuvastatinom; ova dijeta treba da bude nastavljena i tokom terapije rosuvastatinom.</w:t>
      </w:r>
    </w:p>
    <w:p w14:paraId="7CE62871" w14:textId="77777777" w:rsidR="00DC3268" w:rsidRPr="00FB04A2" w:rsidRDefault="00DC3268" w:rsidP="00C75A16">
      <w:pPr>
        <w:tabs>
          <w:tab w:val="left" w:pos="540"/>
          <w:tab w:val="left" w:pos="569"/>
        </w:tabs>
        <w:jc w:val="both"/>
        <w:rPr>
          <w:bCs/>
          <w:sz w:val="22"/>
          <w:szCs w:val="22"/>
          <w:lang w:val="sr-Latn-ME"/>
        </w:rPr>
      </w:pPr>
    </w:p>
    <w:p w14:paraId="2EA3249C" w14:textId="2A30F225"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Iskustvo sa drugim dozama, osim 20</w:t>
      </w:r>
      <w:r w:rsidR="00D85899" w:rsidRPr="00FB04A2">
        <w:rPr>
          <w:bCs/>
          <w:sz w:val="22"/>
          <w:szCs w:val="22"/>
          <w:lang w:val="sr-Latn-ME"/>
        </w:rPr>
        <w:t xml:space="preserve"> </w:t>
      </w:r>
      <w:r w:rsidRPr="00FB04A2">
        <w:rPr>
          <w:bCs/>
          <w:sz w:val="22"/>
          <w:szCs w:val="22"/>
          <w:lang w:val="sr-Latn-ME"/>
        </w:rPr>
        <w:t>mg</w:t>
      </w:r>
      <w:r w:rsidR="00DC3268" w:rsidRPr="00FB04A2">
        <w:rPr>
          <w:bCs/>
          <w:sz w:val="22"/>
          <w:szCs w:val="22"/>
          <w:lang w:val="sr-Latn-ME"/>
        </w:rPr>
        <w:t>,</w:t>
      </w:r>
      <w:r w:rsidRPr="00FB04A2">
        <w:rPr>
          <w:bCs/>
          <w:sz w:val="22"/>
          <w:szCs w:val="22"/>
          <w:lang w:val="sr-Latn-ME"/>
        </w:rPr>
        <w:t xml:space="preserve"> u ovoj populaciji je ograničeno.</w:t>
      </w:r>
    </w:p>
    <w:p w14:paraId="43C03124" w14:textId="77777777" w:rsidR="006D2475" w:rsidRPr="00FB04A2" w:rsidRDefault="006D2475" w:rsidP="00C75A16">
      <w:pPr>
        <w:tabs>
          <w:tab w:val="left" w:pos="540"/>
          <w:tab w:val="left" w:pos="569"/>
        </w:tabs>
        <w:jc w:val="both"/>
        <w:rPr>
          <w:bCs/>
          <w:sz w:val="22"/>
          <w:szCs w:val="22"/>
          <w:lang w:val="sr-Latn-ME"/>
        </w:rPr>
      </w:pPr>
    </w:p>
    <w:p w14:paraId="3F29FBF5" w14:textId="514363C2"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Film tablete od 40</w:t>
      </w:r>
      <w:r w:rsidR="00D85899" w:rsidRPr="00FB04A2">
        <w:rPr>
          <w:bCs/>
          <w:sz w:val="22"/>
          <w:szCs w:val="22"/>
          <w:lang w:val="sr-Latn-ME"/>
        </w:rPr>
        <w:t xml:space="preserve"> </w:t>
      </w:r>
      <w:r w:rsidRPr="00FB04A2">
        <w:rPr>
          <w:bCs/>
          <w:sz w:val="22"/>
          <w:szCs w:val="22"/>
          <w:lang w:val="sr-Latn-ME"/>
        </w:rPr>
        <w:t xml:space="preserve">mg nijesu pogodne za </w:t>
      </w:r>
      <w:r w:rsidR="00DC3268" w:rsidRPr="00FB04A2">
        <w:rPr>
          <w:bCs/>
          <w:sz w:val="22"/>
          <w:szCs w:val="22"/>
          <w:lang w:val="sr-Latn-ME"/>
        </w:rPr>
        <w:t xml:space="preserve">primjenu </w:t>
      </w:r>
      <w:r w:rsidRPr="00FB04A2">
        <w:rPr>
          <w:bCs/>
          <w:sz w:val="22"/>
          <w:szCs w:val="22"/>
          <w:lang w:val="sr-Latn-ME"/>
        </w:rPr>
        <w:t>kod pedijatrijske populacije.</w:t>
      </w:r>
    </w:p>
    <w:p w14:paraId="48B3C397" w14:textId="77777777" w:rsidR="006D2475" w:rsidRPr="00FB04A2" w:rsidRDefault="006D2475" w:rsidP="00C75A16">
      <w:pPr>
        <w:tabs>
          <w:tab w:val="left" w:pos="540"/>
          <w:tab w:val="left" w:pos="569"/>
        </w:tabs>
        <w:jc w:val="both"/>
        <w:rPr>
          <w:bCs/>
          <w:sz w:val="22"/>
          <w:szCs w:val="22"/>
          <w:lang w:val="sr-Latn-ME"/>
        </w:rPr>
      </w:pPr>
    </w:p>
    <w:p w14:paraId="33634CAD" w14:textId="0CB6B997" w:rsidR="006D2475" w:rsidRPr="00FB04A2" w:rsidRDefault="006D2475" w:rsidP="00C75A16">
      <w:pPr>
        <w:tabs>
          <w:tab w:val="left" w:pos="540"/>
          <w:tab w:val="left" w:pos="569"/>
        </w:tabs>
        <w:jc w:val="both"/>
        <w:rPr>
          <w:bCs/>
          <w:sz w:val="22"/>
          <w:szCs w:val="22"/>
          <w:u w:val="single"/>
          <w:lang w:val="sr-Latn-ME"/>
        </w:rPr>
      </w:pPr>
      <w:r w:rsidRPr="00FB04A2">
        <w:rPr>
          <w:bCs/>
          <w:sz w:val="22"/>
          <w:szCs w:val="22"/>
          <w:u w:val="single"/>
          <w:lang w:val="sr-Latn-ME"/>
        </w:rPr>
        <w:t xml:space="preserve">Djeca </w:t>
      </w:r>
      <w:r w:rsidR="00D85899" w:rsidRPr="00FB04A2">
        <w:rPr>
          <w:bCs/>
          <w:sz w:val="22"/>
          <w:szCs w:val="22"/>
          <w:u w:val="single"/>
          <w:lang w:val="sr-Latn-ME"/>
        </w:rPr>
        <w:t xml:space="preserve">mlađa od </w:t>
      </w:r>
      <w:r w:rsidRPr="00FB04A2">
        <w:rPr>
          <w:bCs/>
          <w:sz w:val="22"/>
          <w:szCs w:val="22"/>
          <w:u w:val="single"/>
          <w:lang w:val="sr-Latn-ME"/>
        </w:rPr>
        <w:t>6 godina</w:t>
      </w:r>
    </w:p>
    <w:p w14:paraId="138064F6" w14:textId="58FA8C67"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Bezbjednost i efikasnost primjene kod djece mlađe od 6 godina nije ispitivana. Prema tome, Crestor se ne preporučuje za upotrebu kod djece mlađe od 6 godina.</w:t>
      </w:r>
    </w:p>
    <w:p w14:paraId="3FADE67E" w14:textId="77777777" w:rsidR="006D2475" w:rsidRPr="00FB04A2" w:rsidRDefault="006D2475" w:rsidP="00C75A16">
      <w:pPr>
        <w:tabs>
          <w:tab w:val="left" w:pos="540"/>
          <w:tab w:val="left" w:pos="569"/>
        </w:tabs>
        <w:jc w:val="both"/>
        <w:rPr>
          <w:b/>
          <w:bCs/>
          <w:sz w:val="22"/>
          <w:szCs w:val="22"/>
          <w:lang w:val="sr-Latn-ME"/>
        </w:rPr>
      </w:pPr>
    </w:p>
    <w:p w14:paraId="0D70414D" w14:textId="72A01720" w:rsidR="006D2475" w:rsidRPr="00FB04A2" w:rsidRDefault="00D85899" w:rsidP="00C75A16">
      <w:pPr>
        <w:tabs>
          <w:tab w:val="left" w:pos="540"/>
          <w:tab w:val="left" w:pos="569"/>
        </w:tabs>
        <w:jc w:val="both"/>
        <w:rPr>
          <w:b/>
          <w:bCs/>
          <w:sz w:val="22"/>
          <w:szCs w:val="22"/>
          <w:lang w:val="sr-Latn-ME"/>
        </w:rPr>
      </w:pPr>
      <w:r w:rsidRPr="00FB04A2">
        <w:rPr>
          <w:b/>
          <w:bCs/>
          <w:sz w:val="22"/>
          <w:szCs w:val="22"/>
          <w:lang w:val="sr-Latn-ME"/>
        </w:rPr>
        <w:t xml:space="preserve">Primjena </w:t>
      </w:r>
      <w:r w:rsidR="006D2475" w:rsidRPr="00FB04A2">
        <w:rPr>
          <w:b/>
          <w:bCs/>
          <w:sz w:val="22"/>
          <w:szCs w:val="22"/>
          <w:lang w:val="sr-Latn-ME"/>
        </w:rPr>
        <w:t>kod starijih pacijenata</w:t>
      </w:r>
    </w:p>
    <w:p w14:paraId="73BB3FEC" w14:textId="77777777" w:rsidR="008440E7" w:rsidRPr="00FB04A2" w:rsidRDefault="008440E7" w:rsidP="006D2475">
      <w:pPr>
        <w:tabs>
          <w:tab w:val="left" w:pos="540"/>
          <w:tab w:val="left" w:pos="569"/>
        </w:tabs>
        <w:jc w:val="both"/>
        <w:rPr>
          <w:bCs/>
          <w:sz w:val="22"/>
          <w:szCs w:val="22"/>
          <w:lang w:val="sr-Latn-ME"/>
        </w:rPr>
      </w:pPr>
    </w:p>
    <w:p w14:paraId="2685CC10" w14:textId="48691926"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Kod pacijenata starijih od 70 godina, preporučuje se početna doza od 5</w:t>
      </w:r>
      <w:r w:rsidR="00DC3268" w:rsidRPr="00FB04A2">
        <w:rPr>
          <w:bCs/>
          <w:sz w:val="22"/>
          <w:szCs w:val="22"/>
          <w:lang w:val="sr-Latn-ME"/>
        </w:rPr>
        <w:t xml:space="preserve"> </w:t>
      </w:r>
      <w:r w:rsidRPr="00FB04A2">
        <w:rPr>
          <w:bCs/>
          <w:sz w:val="22"/>
          <w:szCs w:val="22"/>
          <w:lang w:val="sr-Latn-ME"/>
        </w:rPr>
        <w:t xml:space="preserve">mg (vidjeti dio 4.4). </w:t>
      </w:r>
      <w:r w:rsidR="00D85899" w:rsidRPr="00FB04A2">
        <w:rPr>
          <w:bCs/>
          <w:sz w:val="22"/>
          <w:szCs w:val="22"/>
          <w:lang w:val="sr-Latn-ME"/>
        </w:rPr>
        <w:t>Ni</w:t>
      </w:r>
      <w:r w:rsidR="00DC3268" w:rsidRPr="00FB04A2">
        <w:rPr>
          <w:bCs/>
          <w:sz w:val="22"/>
          <w:szCs w:val="22"/>
          <w:lang w:val="sr-Latn-ME"/>
        </w:rPr>
        <w:t>je</w:t>
      </w:r>
      <w:r w:rsidR="00D85899" w:rsidRPr="00FB04A2">
        <w:rPr>
          <w:bCs/>
          <w:sz w:val="22"/>
          <w:szCs w:val="22"/>
          <w:lang w:val="sr-Latn-ME"/>
        </w:rPr>
        <w:t xml:space="preserve">su potrebna </w:t>
      </w:r>
      <w:r w:rsidRPr="00FB04A2">
        <w:rPr>
          <w:bCs/>
          <w:sz w:val="22"/>
          <w:szCs w:val="22"/>
          <w:lang w:val="sr-Latn-ME"/>
        </w:rPr>
        <w:t xml:space="preserve">druga </w:t>
      </w:r>
      <w:r w:rsidR="00D85899" w:rsidRPr="00FB04A2">
        <w:rPr>
          <w:bCs/>
          <w:sz w:val="22"/>
          <w:szCs w:val="22"/>
          <w:lang w:val="sr-Latn-ME"/>
        </w:rPr>
        <w:t>prilagođavanja u odnosu na godine.</w:t>
      </w:r>
    </w:p>
    <w:p w14:paraId="75F25847" w14:textId="77777777" w:rsidR="006D2475" w:rsidRPr="00FB04A2" w:rsidRDefault="006D2475" w:rsidP="00C75A16">
      <w:pPr>
        <w:tabs>
          <w:tab w:val="left" w:pos="540"/>
          <w:tab w:val="left" w:pos="569"/>
        </w:tabs>
        <w:jc w:val="both"/>
        <w:rPr>
          <w:b/>
          <w:bCs/>
          <w:sz w:val="22"/>
          <w:szCs w:val="22"/>
          <w:u w:val="single"/>
          <w:lang w:val="sr-Latn-ME"/>
        </w:rPr>
      </w:pPr>
    </w:p>
    <w:p w14:paraId="6D318D28" w14:textId="77777777" w:rsidR="006D2475" w:rsidRPr="00FB04A2" w:rsidRDefault="006D2475" w:rsidP="00C75A16">
      <w:pPr>
        <w:tabs>
          <w:tab w:val="left" w:pos="540"/>
          <w:tab w:val="left" w:pos="569"/>
        </w:tabs>
        <w:jc w:val="both"/>
        <w:rPr>
          <w:b/>
          <w:bCs/>
          <w:sz w:val="22"/>
          <w:szCs w:val="22"/>
          <w:lang w:val="sr-Latn-ME"/>
        </w:rPr>
      </w:pPr>
      <w:r w:rsidRPr="00FB04A2">
        <w:rPr>
          <w:b/>
          <w:bCs/>
          <w:sz w:val="22"/>
          <w:szCs w:val="22"/>
          <w:lang w:val="sr-Latn-ME"/>
        </w:rPr>
        <w:t>Doziranje kod pacijenata sa bubrežnom insuficijencijom</w:t>
      </w:r>
    </w:p>
    <w:p w14:paraId="4358D7C1" w14:textId="77777777" w:rsidR="008440E7" w:rsidRPr="00FB04A2" w:rsidRDefault="008440E7" w:rsidP="006D2475">
      <w:pPr>
        <w:tabs>
          <w:tab w:val="left" w:pos="540"/>
          <w:tab w:val="left" w:pos="569"/>
        </w:tabs>
        <w:jc w:val="both"/>
        <w:rPr>
          <w:bCs/>
          <w:sz w:val="22"/>
          <w:szCs w:val="22"/>
          <w:lang w:val="sr-Latn-ME"/>
        </w:rPr>
      </w:pPr>
    </w:p>
    <w:p w14:paraId="210130FE" w14:textId="5660CCF7" w:rsidR="006D2475" w:rsidRPr="00FB04A2" w:rsidRDefault="00D85899" w:rsidP="00C75A16">
      <w:pPr>
        <w:tabs>
          <w:tab w:val="left" w:pos="540"/>
          <w:tab w:val="left" w:pos="569"/>
        </w:tabs>
        <w:jc w:val="both"/>
        <w:rPr>
          <w:bCs/>
          <w:sz w:val="22"/>
          <w:szCs w:val="22"/>
          <w:lang w:val="sr-Latn-ME"/>
        </w:rPr>
      </w:pPr>
      <w:r w:rsidRPr="00FB04A2">
        <w:rPr>
          <w:bCs/>
          <w:sz w:val="22"/>
          <w:szCs w:val="22"/>
          <w:lang w:val="sr-Latn-ME"/>
        </w:rPr>
        <w:t xml:space="preserve">Nije potrebno prilagođavanje doze kod </w:t>
      </w:r>
      <w:r w:rsidR="006D2475" w:rsidRPr="00FB04A2">
        <w:rPr>
          <w:bCs/>
          <w:sz w:val="22"/>
          <w:szCs w:val="22"/>
          <w:lang w:val="sr-Latn-ME"/>
        </w:rPr>
        <w:t>pacijenata sa blagom do umjerenom bubrežnom insuficijencijom. Preporučena početna doza je 5 mg kod pacijenata sa umjerenom bubrežnom insuficijencijom (klirens kreatinina &lt;</w:t>
      </w:r>
      <w:r w:rsidR="00DC3268" w:rsidRPr="00FB04A2">
        <w:rPr>
          <w:bCs/>
          <w:sz w:val="22"/>
          <w:szCs w:val="22"/>
          <w:lang w:val="sr-Latn-ME"/>
        </w:rPr>
        <w:t xml:space="preserve"> </w:t>
      </w:r>
      <w:r w:rsidR="006D2475" w:rsidRPr="00FB04A2">
        <w:rPr>
          <w:bCs/>
          <w:sz w:val="22"/>
          <w:szCs w:val="22"/>
          <w:lang w:val="sr-Latn-ME"/>
        </w:rPr>
        <w:t>60 ml/min). Doza od 40 mg je kontraindikovana kod pacijenata sa umjerenom bubrežnom insuficijencijom. Upotreba lijeka Crestor</w:t>
      </w:r>
      <w:r w:rsidR="00DC3268" w:rsidRPr="00FB04A2">
        <w:rPr>
          <w:bCs/>
          <w:sz w:val="22"/>
          <w:szCs w:val="22"/>
          <w:lang w:val="sr-Latn-ME"/>
        </w:rPr>
        <w:t xml:space="preserve"> </w:t>
      </w:r>
      <w:r w:rsidR="00F75F6E" w:rsidRPr="00FB04A2">
        <w:rPr>
          <w:bCs/>
          <w:sz w:val="22"/>
          <w:szCs w:val="22"/>
          <w:lang w:val="sr-Latn-ME"/>
        </w:rPr>
        <w:t xml:space="preserve">je kontraindikovana </w:t>
      </w:r>
      <w:r w:rsidR="006D2475" w:rsidRPr="00FB04A2">
        <w:rPr>
          <w:bCs/>
          <w:sz w:val="22"/>
          <w:szCs w:val="22"/>
          <w:lang w:val="sr-Latn-ME"/>
        </w:rPr>
        <w:t xml:space="preserve">kod pacijenata sa teškom bubrežnom insuficijencijom </w:t>
      </w:r>
      <w:r w:rsidR="00F75F6E" w:rsidRPr="00FB04A2">
        <w:rPr>
          <w:bCs/>
          <w:sz w:val="22"/>
          <w:szCs w:val="22"/>
          <w:lang w:val="sr-Latn-ME"/>
        </w:rPr>
        <w:t xml:space="preserve">u svim dozama </w:t>
      </w:r>
      <w:r w:rsidR="006D2475" w:rsidRPr="00FB04A2">
        <w:rPr>
          <w:bCs/>
          <w:sz w:val="22"/>
          <w:szCs w:val="22"/>
          <w:lang w:val="sr-Latn-ME"/>
        </w:rPr>
        <w:t>(</w:t>
      </w:r>
      <w:r w:rsidR="00DC3268" w:rsidRPr="00FB04A2">
        <w:rPr>
          <w:bCs/>
          <w:sz w:val="22"/>
          <w:szCs w:val="22"/>
          <w:lang w:val="sr-Latn-ME"/>
        </w:rPr>
        <w:t>v</w:t>
      </w:r>
      <w:r w:rsidR="006D2475" w:rsidRPr="00FB04A2">
        <w:rPr>
          <w:bCs/>
          <w:sz w:val="22"/>
          <w:szCs w:val="22"/>
          <w:lang w:val="sr-Latn-ME"/>
        </w:rPr>
        <w:t xml:space="preserve">idjeti </w:t>
      </w:r>
      <w:r w:rsidR="00DC3268" w:rsidRPr="00FB04A2">
        <w:rPr>
          <w:bCs/>
          <w:sz w:val="22"/>
          <w:szCs w:val="22"/>
          <w:lang w:val="sr-Latn-ME"/>
        </w:rPr>
        <w:t xml:space="preserve">djelove </w:t>
      </w:r>
      <w:r w:rsidR="006D2475" w:rsidRPr="00FB04A2">
        <w:rPr>
          <w:bCs/>
          <w:sz w:val="22"/>
          <w:szCs w:val="22"/>
          <w:lang w:val="sr-Latn-ME"/>
        </w:rPr>
        <w:t>4.3</w:t>
      </w:r>
      <w:r w:rsidR="00DC3268" w:rsidRPr="00FB04A2">
        <w:rPr>
          <w:bCs/>
          <w:sz w:val="22"/>
          <w:szCs w:val="22"/>
          <w:lang w:val="sr-Latn-ME"/>
        </w:rPr>
        <w:t>.</w:t>
      </w:r>
      <w:r w:rsidR="006D2475" w:rsidRPr="00FB04A2">
        <w:rPr>
          <w:bCs/>
          <w:sz w:val="22"/>
          <w:szCs w:val="22"/>
          <w:lang w:val="sr-Latn-ME"/>
        </w:rPr>
        <w:t xml:space="preserve"> i 5.2). </w:t>
      </w:r>
    </w:p>
    <w:p w14:paraId="45C144AF" w14:textId="77777777" w:rsidR="006D2475" w:rsidRPr="00FB04A2" w:rsidRDefault="006D2475" w:rsidP="00C75A16">
      <w:pPr>
        <w:tabs>
          <w:tab w:val="left" w:pos="540"/>
          <w:tab w:val="left" w:pos="569"/>
        </w:tabs>
        <w:jc w:val="both"/>
        <w:rPr>
          <w:bCs/>
          <w:sz w:val="22"/>
          <w:szCs w:val="22"/>
          <w:lang w:val="sr-Latn-ME"/>
        </w:rPr>
      </w:pPr>
    </w:p>
    <w:p w14:paraId="2274C132" w14:textId="77777777" w:rsidR="006D2475" w:rsidRPr="00FB04A2" w:rsidRDefault="006D2475" w:rsidP="00C75A16">
      <w:pPr>
        <w:tabs>
          <w:tab w:val="left" w:pos="540"/>
          <w:tab w:val="left" w:pos="569"/>
        </w:tabs>
        <w:jc w:val="both"/>
        <w:rPr>
          <w:b/>
          <w:bCs/>
          <w:sz w:val="22"/>
          <w:szCs w:val="22"/>
          <w:lang w:val="sr-Latn-ME"/>
        </w:rPr>
      </w:pPr>
      <w:r w:rsidRPr="00FB04A2">
        <w:rPr>
          <w:b/>
          <w:bCs/>
          <w:sz w:val="22"/>
          <w:szCs w:val="22"/>
          <w:lang w:val="sr-Latn-ME"/>
        </w:rPr>
        <w:t>Doziranje kod pacijenata sa insuficijencijom jetre</w:t>
      </w:r>
    </w:p>
    <w:p w14:paraId="313735D6" w14:textId="77777777" w:rsidR="008440E7" w:rsidRPr="00FB04A2" w:rsidRDefault="008440E7" w:rsidP="006D2475">
      <w:pPr>
        <w:tabs>
          <w:tab w:val="left" w:pos="540"/>
          <w:tab w:val="left" w:pos="569"/>
        </w:tabs>
        <w:jc w:val="both"/>
        <w:rPr>
          <w:bCs/>
          <w:sz w:val="22"/>
          <w:szCs w:val="22"/>
          <w:lang w:val="sr-Latn-ME"/>
        </w:rPr>
      </w:pPr>
    </w:p>
    <w:p w14:paraId="742469E9" w14:textId="1025B994"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Nije bilo povećanja sistemske izloženosti rosuvastatin</w:t>
      </w:r>
      <w:r w:rsidR="00F75F6E" w:rsidRPr="00FB04A2">
        <w:rPr>
          <w:bCs/>
          <w:sz w:val="22"/>
          <w:szCs w:val="22"/>
          <w:lang w:val="sr-Latn-ME"/>
        </w:rPr>
        <w:t>u</w:t>
      </w:r>
      <w:r w:rsidRPr="00FB04A2">
        <w:rPr>
          <w:bCs/>
          <w:sz w:val="22"/>
          <w:szCs w:val="22"/>
          <w:lang w:val="sr-Latn-ME"/>
        </w:rPr>
        <w:t xml:space="preserve"> kod ispitanika sa Child-Pugh </w:t>
      </w:r>
      <w:r w:rsidR="00DC3268" w:rsidRPr="00FB04A2">
        <w:rPr>
          <w:bCs/>
          <w:sz w:val="22"/>
          <w:szCs w:val="22"/>
          <w:lang w:val="sr-Latn-ME"/>
        </w:rPr>
        <w:t xml:space="preserve">skorom </w:t>
      </w:r>
      <w:r w:rsidRPr="00FB04A2">
        <w:rPr>
          <w:bCs/>
          <w:sz w:val="22"/>
          <w:szCs w:val="22"/>
          <w:lang w:val="sr-Latn-ME"/>
        </w:rPr>
        <w:t xml:space="preserve">7 ili </w:t>
      </w:r>
      <w:r w:rsidR="00F75F6E" w:rsidRPr="00FB04A2">
        <w:rPr>
          <w:bCs/>
          <w:sz w:val="22"/>
          <w:szCs w:val="22"/>
          <w:lang w:val="sr-Latn-ME"/>
        </w:rPr>
        <w:t>manjim</w:t>
      </w:r>
      <w:r w:rsidRPr="00FB04A2">
        <w:rPr>
          <w:bCs/>
          <w:sz w:val="22"/>
          <w:szCs w:val="22"/>
          <w:lang w:val="sr-Latn-ME"/>
        </w:rPr>
        <w:t xml:space="preserve">. Međutim, povećana sistemska izloženost je zabilježena kod </w:t>
      </w:r>
      <w:r w:rsidR="00F75F6E" w:rsidRPr="00FB04A2">
        <w:rPr>
          <w:bCs/>
          <w:sz w:val="22"/>
          <w:szCs w:val="22"/>
          <w:lang w:val="sr-Latn-ME"/>
        </w:rPr>
        <w:t xml:space="preserve">pacijenata </w:t>
      </w:r>
      <w:r w:rsidRPr="00FB04A2">
        <w:rPr>
          <w:bCs/>
          <w:sz w:val="22"/>
          <w:szCs w:val="22"/>
          <w:lang w:val="sr-Latn-ME"/>
        </w:rPr>
        <w:t xml:space="preserve">sa Child-Pugh </w:t>
      </w:r>
      <w:r w:rsidR="00DC3268" w:rsidRPr="00FB04A2">
        <w:rPr>
          <w:bCs/>
          <w:sz w:val="22"/>
          <w:szCs w:val="22"/>
          <w:lang w:val="sr-Latn-ME"/>
        </w:rPr>
        <w:t xml:space="preserve">skorom </w:t>
      </w:r>
      <w:r w:rsidRPr="00FB04A2">
        <w:rPr>
          <w:bCs/>
          <w:sz w:val="22"/>
          <w:szCs w:val="22"/>
          <w:lang w:val="sr-Latn-ME"/>
        </w:rPr>
        <w:t xml:space="preserve">8 i 9 (vidjeti dio 5.2). Kod ovih pacijenata </w:t>
      </w:r>
      <w:r w:rsidR="00F75F6E" w:rsidRPr="00FB04A2">
        <w:rPr>
          <w:bCs/>
          <w:sz w:val="22"/>
          <w:szCs w:val="22"/>
          <w:lang w:val="sr-Latn-ME"/>
        </w:rPr>
        <w:t>se mora razmotriti procjen</w:t>
      </w:r>
      <w:r w:rsidR="00DC3268" w:rsidRPr="00FB04A2">
        <w:rPr>
          <w:bCs/>
          <w:sz w:val="22"/>
          <w:szCs w:val="22"/>
          <w:lang w:val="sr-Latn-ME"/>
        </w:rPr>
        <w:t>a</w:t>
      </w:r>
      <w:r w:rsidRPr="00FB04A2">
        <w:rPr>
          <w:bCs/>
          <w:sz w:val="22"/>
          <w:szCs w:val="22"/>
          <w:lang w:val="sr-Latn-ME"/>
        </w:rPr>
        <w:t xml:space="preserve"> </w:t>
      </w:r>
      <w:r w:rsidR="00F75F6E" w:rsidRPr="00FB04A2">
        <w:rPr>
          <w:bCs/>
          <w:sz w:val="22"/>
          <w:szCs w:val="22"/>
          <w:lang w:val="sr-Latn-ME"/>
        </w:rPr>
        <w:t xml:space="preserve">bubrežne funkcije </w:t>
      </w:r>
      <w:r w:rsidRPr="00FB04A2">
        <w:rPr>
          <w:bCs/>
          <w:sz w:val="22"/>
          <w:szCs w:val="22"/>
          <w:lang w:val="sr-Latn-ME"/>
        </w:rPr>
        <w:t xml:space="preserve">(vidjeti dio 4.4). Nema iskustava sa pacijentima koji imaju Child-Pugh </w:t>
      </w:r>
      <w:r w:rsidR="00DC3268" w:rsidRPr="00FB04A2">
        <w:rPr>
          <w:bCs/>
          <w:sz w:val="22"/>
          <w:szCs w:val="22"/>
          <w:lang w:val="sr-Latn-ME"/>
        </w:rPr>
        <w:t xml:space="preserve">skor </w:t>
      </w:r>
      <w:r w:rsidRPr="00FB04A2">
        <w:rPr>
          <w:bCs/>
          <w:sz w:val="22"/>
          <w:szCs w:val="22"/>
          <w:lang w:val="sr-Latn-ME"/>
        </w:rPr>
        <w:t>preko 9. Crestor je kontraindikovan kod pacijenata sa aktivnim oboljenjem jetre (vidjeti dio 4.3).</w:t>
      </w:r>
    </w:p>
    <w:p w14:paraId="34000C2D" w14:textId="77777777" w:rsidR="006D2475" w:rsidRPr="00FB04A2" w:rsidRDefault="006D2475" w:rsidP="00C75A16">
      <w:pPr>
        <w:tabs>
          <w:tab w:val="left" w:pos="540"/>
          <w:tab w:val="left" w:pos="569"/>
        </w:tabs>
        <w:jc w:val="both"/>
        <w:rPr>
          <w:b/>
          <w:bCs/>
          <w:sz w:val="22"/>
          <w:szCs w:val="22"/>
          <w:lang w:val="sr-Latn-ME"/>
        </w:rPr>
      </w:pPr>
    </w:p>
    <w:p w14:paraId="39BACAD2" w14:textId="77777777" w:rsidR="008440E7" w:rsidRPr="00FB04A2" w:rsidRDefault="008440E7" w:rsidP="008440E7">
      <w:pPr>
        <w:tabs>
          <w:tab w:val="left" w:pos="540"/>
          <w:tab w:val="left" w:pos="569"/>
        </w:tabs>
        <w:jc w:val="both"/>
        <w:rPr>
          <w:b/>
          <w:bCs/>
          <w:sz w:val="22"/>
          <w:szCs w:val="22"/>
          <w:lang w:val="sr-Latn-ME"/>
        </w:rPr>
      </w:pPr>
      <w:r w:rsidRPr="00FB04A2">
        <w:rPr>
          <w:b/>
          <w:bCs/>
          <w:sz w:val="22"/>
          <w:szCs w:val="22"/>
          <w:lang w:val="sr-Latn-ME"/>
        </w:rPr>
        <w:t>Rasa</w:t>
      </w:r>
    </w:p>
    <w:p w14:paraId="007E47FA" w14:textId="77777777" w:rsidR="00F75F6E" w:rsidRPr="00FB04A2" w:rsidRDefault="00F75F6E" w:rsidP="008440E7">
      <w:pPr>
        <w:tabs>
          <w:tab w:val="left" w:pos="540"/>
          <w:tab w:val="left" w:pos="569"/>
        </w:tabs>
        <w:jc w:val="both"/>
        <w:rPr>
          <w:b/>
          <w:bCs/>
          <w:sz w:val="22"/>
          <w:szCs w:val="22"/>
          <w:lang w:val="sr-Latn-ME"/>
        </w:rPr>
      </w:pPr>
    </w:p>
    <w:p w14:paraId="4E03B4F4" w14:textId="449480E1" w:rsidR="008440E7" w:rsidRPr="00FB04A2" w:rsidRDefault="008440E7" w:rsidP="008440E7">
      <w:pPr>
        <w:tabs>
          <w:tab w:val="left" w:pos="540"/>
          <w:tab w:val="left" w:pos="569"/>
        </w:tabs>
        <w:jc w:val="both"/>
        <w:rPr>
          <w:bCs/>
          <w:sz w:val="22"/>
          <w:szCs w:val="22"/>
          <w:lang w:val="sr-Latn-ME"/>
        </w:rPr>
      </w:pPr>
      <w:r w:rsidRPr="00FB04A2">
        <w:rPr>
          <w:bCs/>
          <w:sz w:val="22"/>
          <w:szCs w:val="22"/>
          <w:lang w:val="sr-Latn-ME"/>
        </w:rPr>
        <w:t xml:space="preserve">Povećana sistemska izloženost </w:t>
      </w:r>
      <w:r w:rsidR="00F75F6E" w:rsidRPr="00FB04A2">
        <w:rPr>
          <w:bCs/>
          <w:sz w:val="22"/>
          <w:szCs w:val="22"/>
          <w:lang w:val="sr-Latn-ME"/>
        </w:rPr>
        <w:t>je zabilježena</w:t>
      </w:r>
      <w:r w:rsidRPr="00FB04A2">
        <w:rPr>
          <w:bCs/>
          <w:sz w:val="22"/>
          <w:szCs w:val="22"/>
          <w:lang w:val="sr-Latn-ME"/>
        </w:rPr>
        <w:t xml:space="preserve"> kod </w:t>
      </w:r>
      <w:r w:rsidR="00F75F6E" w:rsidRPr="00FB04A2">
        <w:rPr>
          <w:bCs/>
          <w:sz w:val="22"/>
          <w:szCs w:val="22"/>
          <w:lang w:val="sr-Latn-ME"/>
        </w:rPr>
        <w:t>pacijenata</w:t>
      </w:r>
      <w:r w:rsidRPr="00FB04A2">
        <w:rPr>
          <w:bCs/>
          <w:sz w:val="22"/>
          <w:szCs w:val="22"/>
          <w:lang w:val="sr-Latn-ME"/>
        </w:rPr>
        <w:t xml:space="preserve"> azijsk</w:t>
      </w:r>
      <w:r w:rsidR="00F75F6E" w:rsidRPr="00FB04A2">
        <w:rPr>
          <w:bCs/>
          <w:sz w:val="22"/>
          <w:szCs w:val="22"/>
          <w:lang w:val="sr-Latn-ME"/>
        </w:rPr>
        <w:t xml:space="preserve">og porijekla </w:t>
      </w:r>
      <w:r w:rsidRPr="00FB04A2">
        <w:rPr>
          <w:bCs/>
          <w:sz w:val="22"/>
          <w:szCs w:val="22"/>
          <w:lang w:val="sr-Latn-ME"/>
        </w:rPr>
        <w:t>(vidjeti djelove 4.3, 4.4</w:t>
      </w:r>
      <w:r w:rsidR="00DC3268" w:rsidRPr="00FB04A2">
        <w:rPr>
          <w:bCs/>
          <w:sz w:val="22"/>
          <w:szCs w:val="22"/>
          <w:lang w:val="sr-Latn-ME"/>
        </w:rPr>
        <w:t>.</w:t>
      </w:r>
      <w:r w:rsidRPr="00FB04A2">
        <w:rPr>
          <w:bCs/>
          <w:sz w:val="22"/>
          <w:szCs w:val="22"/>
          <w:lang w:val="sr-Latn-ME"/>
        </w:rPr>
        <w:t xml:space="preserve"> i 5.2). </w:t>
      </w:r>
    </w:p>
    <w:p w14:paraId="7F41C63C" w14:textId="461BEDA9" w:rsidR="008440E7" w:rsidRPr="00FB04A2" w:rsidRDefault="008440E7" w:rsidP="008440E7">
      <w:pPr>
        <w:tabs>
          <w:tab w:val="left" w:pos="540"/>
          <w:tab w:val="left" w:pos="569"/>
        </w:tabs>
        <w:jc w:val="both"/>
        <w:rPr>
          <w:bCs/>
          <w:sz w:val="22"/>
          <w:szCs w:val="22"/>
          <w:lang w:val="sr-Latn-ME"/>
        </w:rPr>
      </w:pPr>
      <w:r w:rsidRPr="00FB04A2">
        <w:rPr>
          <w:bCs/>
          <w:sz w:val="22"/>
          <w:szCs w:val="22"/>
          <w:lang w:val="sr-Latn-ME"/>
        </w:rPr>
        <w:t xml:space="preserve">Za </w:t>
      </w:r>
      <w:r w:rsidR="00F75F6E" w:rsidRPr="00FB04A2">
        <w:rPr>
          <w:bCs/>
          <w:sz w:val="22"/>
          <w:szCs w:val="22"/>
          <w:lang w:val="sr-Latn-ME"/>
        </w:rPr>
        <w:t>pacijente</w:t>
      </w:r>
      <w:r w:rsidRPr="00FB04A2">
        <w:rPr>
          <w:bCs/>
          <w:sz w:val="22"/>
          <w:szCs w:val="22"/>
          <w:lang w:val="sr-Latn-ME"/>
        </w:rPr>
        <w:t xml:space="preserve"> azijskog por</w:t>
      </w:r>
      <w:r w:rsidR="00F75F6E" w:rsidRPr="00FB04A2">
        <w:rPr>
          <w:bCs/>
          <w:sz w:val="22"/>
          <w:szCs w:val="22"/>
          <w:lang w:val="sr-Latn-ME"/>
        </w:rPr>
        <w:t>ij</w:t>
      </w:r>
      <w:r w:rsidRPr="00FB04A2">
        <w:rPr>
          <w:bCs/>
          <w:sz w:val="22"/>
          <w:szCs w:val="22"/>
          <w:lang w:val="sr-Latn-ME"/>
        </w:rPr>
        <w:t xml:space="preserve">ekla preporučuje se početna doza od 5 mg. Kod ovih </w:t>
      </w:r>
      <w:r w:rsidR="00F75F6E" w:rsidRPr="00FB04A2">
        <w:rPr>
          <w:bCs/>
          <w:sz w:val="22"/>
          <w:szCs w:val="22"/>
          <w:lang w:val="sr-Latn-ME"/>
        </w:rPr>
        <w:t>pacijenata</w:t>
      </w:r>
      <w:r w:rsidRPr="00FB04A2">
        <w:rPr>
          <w:bCs/>
          <w:sz w:val="22"/>
          <w:szCs w:val="22"/>
          <w:lang w:val="sr-Latn-ME"/>
        </w:rPr>
        <w:t>, doza od 40 mg je kontraindikovana.</w:t>
      </w:r>
    </w:p>
    <w:p w14:paraId="739A7B65" w14:textId="77777777" w:rsidR="008440E7" w:rsidRPr="00FB04A2" w:rsidRDefault="008440E7" w:rsidP="008440E7">
      <w:pPr>
        <w:tabs>
          <w:tab w:val="left" w:pos="540"/>
          <w:tab w:val="left" w:pos="569"/>
        </w:tabs>
        <w:jc w:val="both"/>
        <w:rPr>
          <w:bCs/>
          <w:sz w:val="22"/>
          <w:szCs w:val="22"/>
          <w:lang w:val="sr-Latn-ME"/>
        </w:rPr>
      </w:pPr>
    </w:p>
    <w:p w14:paraId="00DFEFFF" w14:textId="77777777" w:rsidR="006D2475" w:rsidRPr="00FB04A2" w:rsidRDefault="006D2475">
      <w:pPr>
        <w:tabs>
          <w:tab w:val="left" w:pos="540"/>
          <w:tab w:val="left" w:pos="569"/>
        </w:tabs>
        <w:jc w:val="both"/>
        <w:rPr>
          <w:b/>
          <w:bCs/>
          <w:sz w:val="22"/>
          <w:szCs w:val="22"/>
          <w:lang w:val="sr-Latn-ME"/>
        </w:rPr>
      </w:pPr>
      <w:r w:rsidRPr="00FB04A2">
        <w:rPr>
          <w:b/>
          <w:bCs/>
          <w:sz w:val="22"/>
          <w:szCs w:val="22"/>
          <w:lang w:val="sr-Latn-ME"/>
        </w:rPr>
        <w:t>Genetski polimorfizam</w:t>
      </w:r>
    </w:p>
    <w:p w14:paraId="1B8CD472" w14:textId="77777777" w:rsidR="00F75F6E" w:rsidRPr="00FB04A2" w:rsidRDefault="00F75F6E" w:rsidP="00C75A16">
      <w:pPr>
        <w:tabs>
          <w:tab w:val="left" w:pos="540"/>
          <w:tab w:val="left" w:pos="569"/>
        </w:tabs>
        <w:jc w:val="both"/>
        <w:rPr>
          <w:b/>
          <w:bCs/>
          <w:sz w:val="22"/>
          <w:szCs w:val="22"/>
          <w:lang w:val="sr-Latn-ME"/>
        </w:rPr>
      </w:pPr>
    </w:p>
    <w:p w14:paraId="2A06AE5A" w14:textId="46A69868"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Pokazalo se da su genotipovi SLCO1B1 (OATP1B1) c.521CC i ABCG2 (BCRP) c.421AA povezani s</w:t>
      </w:r>
      <w:r w:rsidR="007540F6" w:rsidRPr="00FB04A2">
        <w:rPr>
          <w:bCs/>
          <w:sz w:val="22"/>
          <w:szCs w:val="22"/>
          <w:lang w:val="sr-Latn-ME"/>
        </w:rPr>
        <w:t>a</w:t>
      </w:r>
      <w:r w:rsidRPr="00FB04A2">
        <w:rPr>
          <w:bCs/>
          <w:sz w:val="22"/>
          <w:szCs w:val="22"/>
          <w:lang w:val="sr-Latn-ME"/>
        </w:rPr>
        <w:t xml:space="preserve"> povećanjem izloženosti rosuvastatinu. Za pacijente za koje se zna da imaju genotip c.521CC ili c.421AA, preporučuje se polovina uobičajeno preporučene doze i maksimalna doza od 20 mg Crestora </w:t>
      </w:r>
      <w:r w:rsidR="00F75F6E" w:rsidRPr="00FB04A2">
        <w:rPr>
          <w:bCs/>
          <w:sz w:val="22"/>
          <w:szCs w:val="22"/>
          <w:lang w:val="sr-Latn-ME"/>
        </w:rPr>
        <w:t>jednom dnevno</w:t>
      </w:r>
      <w:r w:rsidRPr="00FB04A2">
        <w:rPr>
          <w:bCs/>
          <w:sz w:val="22"/>
          <w:szCs w:val="22"/>
          <w:lang w:val="sr-Latn-ME"/>
        </w:rPr>
        <w:t xml:space="preserve"> (vidjeti djelove 4.4, 4.5</w:t>
      </w:r>
      <w:r w:rsidR="007540F6" w:rsidRPr="00FB04A2">
        <w:rPr>
          <w:bCs/>
          <w:sz w:val="22"/>
          <w:szCs w:val="22"/>
          <w:lang w:val="sr-Latn-ME"/>
        </w:rPr>
        <w:t>.</w:t>
      </w:r>
      <w:r w:rsidRPr="00FB04A2">
        <w:rPr>
          <w:bCs/>
          <w:sz w:val="22"/>
          <w:szCs w:val="22"/>
          <w:lang w:val="sr-Latn-ME"/>
        </w:rPr>
        <w:t xml:space="preserve"> i 5.2).</w:t>
      </w:r>
    </w:p>
    <w:p w14:paraId="1C3100B0" w14:textId="77777777" w:rsidR="006D2475" w:rsidRPr="00FB04A2" w:rsidRDefault="006D2475" w:rsidP="00C75A16">
      <w:pPr>
        <w:tabs>
          <w:tab w:val="left" w:pos="540"/>
          <w:tab w:val="left" w:pos="569"/>
        </w:tabs>
        <w:jc w:val="both"/>
        <w:rPr>
          <w:b/>
          <w:bCs/>
          <w:sz w:val="22"/>
          <w:szCs w:val="22"/>
          <w:lang w:val="sr-Latn-ME"/>
        </w:rPr>
      </w:pPr>
    </w:p>
    <w:p w14:paraId="374A4477" w14:textId="77777777" w:rsidR="006D2475" w:rsidRPr="00FB04A2" w:rsidRDefault="006D2475">
      <w:pPr>
        <w:tabs>
          <w:tab w:val="left" w:pos="540"/>
          <w:tab w:val="left" w:pos="569"/>
        </w:tabs>
        <w:jc w:val="both"/>
        <w:rPr>
          <w:b/>
          <w:bCs/>
          <w:sz w:val="22"/>
          <w:szCs w:val="22"/>
          <w:lang w:val="sr-Latn-ME"/>
        </w:rPr>
      </w:pPr>
      <w:r w:rsidRPr="00FB04A2">
        <w:rPr>
          <w:b/>
          <w:bCs/>
          <w:sz w:val="22"/>
          <w:szCs w:val="22"/>
          <w:lang w:val="sr-Latn-ME"/>
        </w:rPr>
        <w:t>Doziranje kod pacijenata sa predisponirajućim faktorima za miopatiju</w:t>
      </w:r>
    </w:p>
    <w:p w14:paraId="2EF08762" w14:textId="77777777" w:rsidR="00F75F6E" w:rsidRPr="00FB04A2" w:rsidRDefault="00F75F6E" w:rsidP="00C75A16">
      <w:pPr>
        <w:tabs>
          <w:tab w:val="left" w:pos="540"/>
          <w:tab w:val="left" w:pos="569"/>
        </w:tabs>
        <w:jc w:val="both"/>
        <w:rPr>
          <w:b/>
          <w:bCs/>
          <w:sz w:val="22"/>
          <w:szCs w:val="22"/>
          <w:lang w:val="sr-Latn-ME"/>
        </w:rPr>
      </w:pPr>
    </w:p>
    <w:p w14:paraId="100CFD56" w14:textId="1E644269" w:rsidR="004B6B69" w:rsidRPr="005D029B" w:rsidRDefault="006D2475" w:rsidP="005D029B">
      <w:pPr>
        <w:widowControl w:val="0"/>
        <w:tabs>
          <w:tab w:val="left" w:pos="540"/>
          <w:tab w:val="left" w:pos="569"/>
        </w:tabs>
        <w:jc w:val="both"/>
        <w:rPr>
          <w:bCs/>
          <w:sz w:val="22"/>
          <w:szCs w:val="22"/>
          <w:lang w:val="sr-Latn-ME"/>
        </w:rPr>
      </w:pPr>
      <w:r w:rsidRPr="00FB04A2">
        <w:rPr>
          <w:bCs/>
          <w:sz w:val="22"/>
          <w:szCs w:val="22"/>
          <w:lang w:val="sr-Latn-ME"/>
        </w:rPr>
        <w:t>Kod pacijenata sa predisponirajućim faktorima za miopatiju preporučuje se početna doza od 5 mg (vidjeti dio 4.4). Doza od 40</w:t>
      </w:r>
      <w:r w:rsidR="00F75F6E" w:rsidRPr="00FB04A2">
        <w:rPr>
          <w:bCs/>
          <w:sz w:val="22"/>
          <w:szCs w:val="22"/>
          <w:lang w:val="sr-Latn-ME"/>
        </w:rPr>
        <w:t xml:space="preserve"> </w:t>
      </w:r>
      <w:r w:rsidRPr="00FB04A2">
        <w:rPr>
          <w:bCs/>
          <w:sz w:val="22"/>
          <w:szCs w:val="22"/>
          <w:lang w:val="sr-Latn-ME"/>
        </w:rPr>
        <w:t>mg je kontraindikovana kod nekih od ovih pacijenata (vidjeti dio 4.3).</w:t>
      </w:r>
    </w:p>
    <w:p w14:paraId="1067B35A" w14:textId="77777777" w:rsidR="004B6B69" w:rsidRDefault="004B6B69">
      <w:pPr>
        <w:tabs>
          <w:tab w:val="left" w:pos="540"/>
          <w:tab w:val="left" w:pos="569"/>
        </w:tabs>
        <w:jc w:val="both"/>
        <w:rPr>
          <w:b/>
          <w:bCs/>
          <w:sz w:val="22"/>
          <w:szCs w:val="22"/>
          <w:lang w:val="sr-Latn-ME"/>
        </w:rPr>
      </w:pPr>
    </w:p>
    <w:p w14:paraId="1216283B" w14:textId="1B89CC1A" w:rsidR="006D2475" w:rsidRPr="00FB04A2" w:rsidRDefault="006D2475">
      <w:pPr>
        <w:tabs>
          <w:tab w:val="left" w:pos="540"/>
          <w:tab w:val="left" w:pos="569"/>
        </w:tabs>
        <w:jc w:val="both"/>
        <w:rPr>
          <w:b/>
          <w:bCs/>
          <w:sz w:val="22"/>
          <w:szCs w:val="22"/>
          <w:lang w:val="sr-Latn-ME"/>
        </w:rPr>
      </w:pPr>
      <w:r w:rsidRPr="00FB04A2">
        <w:rPr>
          <w:b/>
          <w:bCs/>
          <w:sz w:val="22"/>
          <w:szCs w:val="22"/>
          <w:lang w:val="sr-Latn-ME"/>
        </w:rPr>
        <w:t>Istovremena primjena drugih ljekova</w:t>
      </w:r>
    </w:p>
    <w:p w14:paraId="2E7DBA73" w14:textId="77777777" w:rsidR="00F75F6E" w:rsidRPr="00FB04A2" w:rsidRDefault="00F75F6E" w:rsidP="00C75A16">
      <w:pPr>
        <w:tabs>
          <w:tab w:val="left" w:pos="540"/>
          <w:tab w:val="left" w:pos="569"/>
        </w:tabs>
        <w:jc w:val="both"/>
        <w:rPr>
          <w:b/>
          <w:bCs/>
          <w:sz w:val="22"/>
          <w:szCs w:val="22"/>
          <w:u w:val="single"/>
          <w:lang w:val="sr-Latn-ME"/>
        </w:rPr>
      </w:pPr>
    </w:p>
    <w:p w14:paraId="77122B7C" w14:textId="0912ECC7" w:rsidR="006D2475" w:rsidRPr="00FB04A2" w:rsidRDefault="006D2475" w:rsidP="00C75A16">
      <w:pPr>
        <w:tabs>
          <w:tab w:val="left" w:pos="540"/>
          <w:tab w:val="left" w:pos="569"/>
        </w:tabs>
        <w:jc w:val="both"/>
        <w:rPr>
          <w:b/>
          <w:bCs/>
          <w:sz w:val="22"/>
          <w:szCs w:val="22"/>
          <w:lang w:val="sr-Latn-ME"/>
        </w:rPr>
      </w:pPr>
      <w:r w:rsidRPr="00FB04A2">
        <w:rPr>
          <w:bCs/>
          <w:sz w:val="22"/>
          <w:szCs w:val="22"/>
          <w:lang w:val="sr-Latn-ME"/>
        </w:rPr>
        <w:lastRenderedPageBreak/>
        <w:t xml:space="preserve">Rosuvastatin je supstrat različitih transportnih proteina (npr. OATP1B1 i BCRP). Rizik od miopatije (uključujući rabdomiolizu) je povećan kada se lijek Crestor daje </w:t>
      </w:r>
      <w:r w:rsidR="00F75F6E" w:rsidRPr="00FB04A2">
        <w:rPr>
          <w:bCs/>
          <w:sz w:val="22"/>
          <w:szCs w:val="22"/>
          <w:lang w:val="sr-Latn-ME"/>
        </w:rPr>
        <w:t>istovremeno sa</w:t>
      </w:r>
      <w:r w:rsidRPr="00FB04A2">
        <w:rPr>
          <w:bCs/>
          <w:sz w:val="22"/>
          <w:szCs w:val="22"/>
          <w:lang w:val="sr-Latn-ME"/>
        </w:rPr>
        <w:t xml:space="preserve"> određenim ljekovima koji mogu da povećaju koncentraciju rosuvastatina </w:t>
      </w:r>
      <w:r w:rsidR="007540F6" w:rsidRPr="00FB04A2">
        <w:rPr>
          <w:bCs/>
          <w:sz w:val="22"/>
          <w:szCs w:val="22"/>
          <w:lang w:val="sr-Latn-ME"/>
        </w:rPr>
        <w:t xml:space="preserve">u plazmi </w:t>
      </w:r>
      <w:r w:rsidRPr="00FB04A2">
        <w:rPr>
          <w:bCs/>
          <w:sz w:val="22"/>
          <w:szCs w:val="22"/>
          <w:lang w:val="sr-Latn-ME"/>
        </w:rPr>
        <w:t xml:space="preserve">usljed interakcija sa </w:t>
      </w:r>
      <w:r w:rsidR="00F75F6E" w:rsidRPr="00FB04A2">
        <w:rPr>
          <w:bCs/>
          <w:sz w:val="22"/>
          <w:szCs w:val="22"/>
          <w:lang w:val="sr-Latn-ME"/>
        </w:rPr>
        <w:t xml:space="preserve">ovim </w:t>
      </w:r>
      <w:r w:rsidRPr="00FB04A2">
        <w:rPr>
          <w:bCs/>
          <w:sz w:val="22"/>
          <w:szCs w:val="22"/>
          <w:lang w:val="sr-Latn-ME"/>
        </w:rPr>
        <w:t>transportnim proteinima (npr. ciklosporin i određeni inhibitori proteaza, uključujući kombinacije ritonavira sa atazanavirom, lopinavir</w:t>
      </w:r>
      <w:r w:rsidR="007540F6" w:rsidRPr="00FB04A2">
        <w:rPr>
          <w:bCs/>
          <w:sz w:val="22"/>
          <w:szCs w:val="22"/>
          <w:lang w:val="sr-Latn-ME"/>
        </w:rPr>
        <w:t>om</w:t>
      </w:r>
      <w:r w:rsidRPr="00FB04A2">
        <w:rPr>
          <w:bCs/>
          <w:sz w:val="22"/>
          <w:szCs w:val="22"/>
          <w:lang w:val="sr-Latn-ME"/>
        </w:rPr>
        <w:t xml:space="preserve"> i/ili tipranavir</w:t>
      </w:r>
      <w:r w:rsidR="007540F6" w:rsidRPr="00FB04A2">
        <w:rPr>
          <w:bCs/>
          <w:sz w:val="22"/>
          <w:szCs w:val="22"/>
          <w:lang w:val="sr-Latn-ME"/>
        </w:rPr>
        <w:t>om</w:t>
      </w:r>
      <w:r w:rsidRPr="00FB04A2">
        <w:rPr>
          <w:bCs/>
          <w:sz w:val="22"/>
          <w:szCs w:val="22"/>
          <w:lang w:val="sr-Latn-ME"/>
        </w:rPr>
        <w:t xml:space="preserve">; vidjeti </w:t>
      </w:r>
      <w:r w:rsidR="007540F6" w:rsidRPr="00FB04A2">
        <w:rPr>
          <w:bCs/>
          <w:sz w:val="22"/>
          <w:szCs w:val="22"/>
          <w:lang w:val="sr-Latn-ME"/>
        </w:rPr>
        <w:t xml:space="preserve">djelove </w:t>
      </w:r>
      <w:r w:rsidRPr="00FB04A2">
        <w:rPr>
          <w:bCs/>
          <w:sz w:val="22"/>
          <w:szCs w:val="22"/>
          <w:lang w:val="sr-Latn-ME"/>
        </w:rPr>
        <w:t>4.4</w:t>
      </w:r>
      <w:r w:rsidR="007540F6" w:rsidRPr="00FB04A2">
        <w:rPr>
          <w:bCs/>
          <w:sz w:val="22"/>
          <w:szCs w:val="22"/>
          <w:lang w:val="sr-Latn-ME"/>
        </w:rPr>
        <w:t>.</w:t>
      </w:r>
      <w:r w:rsidRPr="00FB04A2">
        <w:rPr>
          <w:bCs/>
          <w:sz w:val="22"/>
          <w:szCs w:val="22"/>
          <w:lang w:val="sr-Latn-ME"/>
        </w:rPr>
        <w:t xml:space="preserve"> i 4.5). Kad god je moguće, treba</w:t>
      </w:r>
      <w:r w:rsidR="00F75F6E" w:rsidRPr="00FB04A2">
        <w:rPr>
          <w:bCs/>
          <w:sz w:val="22"/>
          <w:szCs w:val="22"/>
          <w:lang w:val="sr-Latn-ME"/>
        </w:rPr>
        <w:t xml:space="preserve"> </w:t>
      </w:r>
      <w:r w:rsidRPr="00FB04A2">
        <w:rPr>
          <w:bCs/>
          <w:sz w:val="22"/>
          <w:szCs w:val="22"/>
          <w:lang w:val="sr-Latn-ME"/>
        </w:rPr>
        <w:t>razmotriti primjenu drugih ljekova i</w:t>
      </w:r>
      <w:r w:rsidR="007540F6" w:rsidRPr="00FB04A2">
        <w:rPr>
          <w:bCs/>
          <w:sz w:val="22"/>
          <w:szCs w:val="22"/>
          <w:lang w:val="sr-Latn-ME"/>
        </w:rPr>
        <w:t>,</w:t>
      </w:r>
      <w:r w:rsidRPr="00FB04A2">
        <w:rPr>
          <w:bCs/>
          <w:sz w:val="22"/>
          <w:szCs w:val="22"/>
          <w:lang w:val="sr-Latn-ME"/>
        </w:rPr>
        <w:t xml:space="preserve"> ukoliko je </w:t>
      </w:r>
      <w:r w:rsidR="00F75F6E" w:rsidRPr="00FB04A2">
        <w:rPr>
          <w:bCs/>
          <w:sz w:val="22"/>
          <w:szCs w:val="22"/>
          <w:lang w:val="sr-Latn-ME"/>
        </w:rPr>
        <w:t>potrebno</w:t>
      </w:r>
      <w:r w:rsidRPr="00FB04A2">
        <w:rPr>
          <w:bCs/>
          <w:sz w:val="22"/>
          <w:szCs w:val="22"/>
          <w:lang w:val="sr-Latn-ME"/>
        </w:rPr>
        <w:t>, razmotriti mogućnost privremenog prekida terapije lijekom Crestor. U situacijama kada je prim</w:t>
      </w:r>
      <w:r w:rsidR="00F75F6E" w:rsidRPr="00FB04A2">
        <w:rPr>
          <w:bCs/>
          <w:sz w:val="22"/>
          <w:szCs w:val="22"/>
          <w:lang w:val="sr-Latn-ME"/>
        </w:rPr>
        <w:t>j</w:t>
      </w:r>
      <w:r w:rsidRPr="00FB04A2">
        <w:rPr>
          <w:bCs/>
          <w:sz w:val="22"/>
          <w:szCs w:val="22"/>
          <w:lang w:val="sr-Latn-ME"/>
        </w:rPr>
        <w:t xml:space="preserve">ena ovih ljekova </w:t>
      </w:r>
      <w:r w:rsidR="00F75F6E" w:rsidRPr="00FB04A2">
        <w:rPr>
          <w:bCs/>
          <w:sz w:val="22"/>
          <w:szCs w:val="22"/>
          <w:lang w:val="sr-Latn-ME"/>
        </w:rPr>
        <w:t>istovremeno</w:t>
      </w:r>
      <w:r w:rsidRPr="00FB04A2">
        <w:rPr>
          <w:bCs/>
          <w:sz w:val="22"/>
          <w:szCs w:val="22"/>
          <w:lang w:val="sr-Latn-ME"/>
        </w:rPr>
        <w:t xml:space="preserve"> sa lijekom Crestor neizb</w:t>
      </w:r>
      <w:r w:rsidR="00F75F6E" w:rsidRPr="00FB04A2">
        <w:rPr>
          <w:bCs/>
          <w:sz w:val="22"/>
          <w:szCs w:val="22"/>
          <w:lang w:val="sr-Latn-ME"/>
        </w:rPr>
        <w:t>j</w:t>
      </w:r>
      <w:r w:rsidRPr="00FB04A2">
        <w:rPr>
          <w:bCs/>
          <w:sz w:val="22"/>
          <w:szCs w:val="22"/>
          <w:lang w:val="sr-Latn-ME"/>
        </w:rPr>
        <w:t xml:space="preserve">ežna, treba pažljivo razmotriti odnos koristi i rizika ovakve terapije i pažljivo </w:t>
      </w:r>
      <w:r w:rsidR="00F75F6E" w:rsidRPr="00FB04A2">
        <w:rPr>
          <w:bCs/>
          <w:sz w:val="22"/>
          <w:szCs w:val="22"/>
          <w:lang w:val="sr-Latn-ME"/>
        </w:rPr>
        <w:t xml:space="preserve">prilagoditi dozu </w:t>
      </w:r>
      <w:r w:rsidRPr="00FB04A2">
        <w:rPr>
          <w:bCs/>
          <w:sz w:val="22"/>
          <w:szCs w:val="22"/>
          <w:lang w:val="sr-Latn-ME"/>
        </w:rPr>
        <w:t>lijek</w:t>
      </w:r>
      <w:r w:rsidR="00F75F6E" w:rsidRPr="00FB04A2">
        <w:rPr>
          <w:bCs/>
          <w:sz w:val="22"/>
          <w:szCs w:val="22"/>
          <w:lang w:val="sr-Latn-ME"/>
        </w:rPr>
        <w:t>a</w:t>
      </w:r>
      <w:r w:rsidRPr="00FB04A2">
        <w:rPr>
          <w:bCs/>
          <w:sz w:val="22"/>
          <w:szCs w:val="22"/>
          <w:lang w:val="sr-Latn-ME"/>
        </w:rPr>
        <w:t xml:space="preserve"> Crestor (vidjeti dio 4.5)</w:t>
      </w:r>
      <w:r w:rsidR="007540F6" w:rsidRPr="00FB04A2">
        <w:rPr>
          <w:bCs/>
          <w:sz w:val="22"/>
          <w:szCs w:val="22"/>
          <w:lang w:val="sr-Latn-ME"/>
        </w:rPr>
        <w:t>.</w:t>
      </w:r>
    </w:p>
    <w:p w14:paraId="29DB9E3C" w14:textId="77777777" w:rsidR="00452E9D" w:rsidRDefault="00452E9D" w:rsidP="00480FB1">
      <w:pPr>
        <w:tabs>
          <w:tab w:val="left" w:pos="540"/>
          <w:tab w:val="left" w:pos="569"/>
        </w:tabs>
        <w:rPr>
          <w:bCs/>
          <w:sz w:val="22"/>
          <w:szCs w:val="22"/>
          <w:lang w:val="sr-Latn-ME"/>
        </w:rPr>
      </w:pPr>
    </w:p>
    <w:p w14:paraId="7F53CE1F" w14:textId="76022605" w:rsidR="00532EBA" w:rsidRDefault="00532EBA" w:rsidP="00480FB1">
      <w:pPr>
        <w:tabs>
          <w:tab w:val="left" w:pos="540"/>
          <w:tab w:val="left" w:pos="569"/>
        </w:tabs>
        <w:rPr>
          <w:bCs/>
          <w:sz w:val="22"/>
          <w:szCs w:val="22"/>
          <w:u w:val="single"/>
          <w:lang w:val="sr-Latn-ME"/>
        </w:rPr>
      </w:pPr>
      <w:r w:rsidRPr="004B6B69">
        <w:rPr>
          <w:bCs/>
          <w:sz w:val="22"/>
          <w:szCs w:val="22"/>
          <w:u w:val="single"/>
          <w:lang w:val="sr-Latn-ME"/>
        </w:rPr>
        <w:t>Način primjene</w:t>
      </w:r>
    </w:p>
    <w:p w14:paraId="4B79778A" w14:textId="77777777" w:rsidR="00DF78FA" w:rsidRPr="004B6B69" w:rsidRDefault="00DF78FA" w:rsidP="00480FB1">
      <w:pPr>
        <w:tabs>
          <w:tab w:val="left" w:pos="540"/>
          <w:tab w:val="left" w:pos="569"/>
        </w:tabs>
        <w:rPr>
          <w:bCs/>
          <w:sz w:val="22"/>
          <w:szCs w:val="22"/>
          <w:u w:val="single"/>
          <w:lang w:val="sr-Latn-ME"/>
        </w:rPr>
      </w:pPr>
    </w:p>
    <w:p w14:paraId="591C030E" w14:textId="73FB7A89" w:rsidR="00532EBA" w:rsidRDefault="00532EBA" w:rsidP="00480FB1">
      <w:pPr>
        <w:tabs>
          <w:tab w:val="left" w:pos="540"/>
          <w:tab w:val="left" w:pos="569"/>
        </w:tabs>
        <w:rPr>
          <w:bCs/>
          <w:sz w:val="22"/>
          <w:szCs w:val="22"/>
          <w:lang w:val="sr-Latn-ME"/>
        </w:rPr>
      </w:pPr>
      <w:r>
        <w:rPr>
          <w:bCs/>
          <w:sz w:val="22"/>
          <w:szCs w:val="22"/>
          <w:lang w:val="sr-Latn-ME"/>
        </w:rPr>
        <w:t>Oralna primjena.</w:t>
      </w:r>
    </w:p>
    <w:p w14:paraId="3DE5D332" w14:textId="77777777" w:rsidR="00532EBA" w:rsidRPr="00FB04A2" w:rsidRDefault="00532EBA" w:rsidP="00532EBA">
      <w:pPr>
        <w:tabs>
          <w:tab w:val="left" w:pos="540"/>
          <w:tab w:val="left" w:pos="569"/>
        </w:tabs>
        <w:jc w:val="both"/>
        <w:rPr>
          <w:bCs/>
          <w:sz w:val="22"/>
          <w:szCs w:val="22"/>
          <w:lang w:val="sr-Latn-ME"/>
        </w:rPr>
      </w:pPr>
      <w:r w:rsidRPr="00FB04A2">
        <w:rPr>
          <w:bCs/>
          <w:sz w:val="22"/>
          <w:szCs w:val="22"/>
          <w:lang w:val="sr-Latn-ME"/>
        </w:rPr>
        <w:t>Crestor se može davati u bilo koje doba dana, uz hranu ili bez nje.</w:t>
      </w:r>
    </w:p>
    <w:p w14:paraId="19FDB1EA" w14:textId="77777777" w:rsidR="00532EBA" w:rsidRPr="00532EBA" w:rsidRDefault="00532EBA" w:rsidP="00480FB1">
      <w:pPr>
        <w:tabs>
          <w:tab w:val="left" w:pos="540"/>
          <w:tab w:val="left" w:pos="569"/>
        </w:tabs>
        <w:rPr>
          <w:bCs/>
          <w:sz w:val="22"/>
          <w:szCs w:val="22"/>
          <w:lang w:val="sr-Latn-ME"/>
        </w:rPr>
      </w:pPr>
    </w:p>
    <w:p w14:paraId="69521E77" w14:textId="77777777" w:rsidR="00411B4B" w:rsidRPr="00FB04A2" w:rsidRDefault="00411B4B" w:rsidP="00480FB1">
      <w:pPr>
        <w:tabs>
          <w:tab w:val="left" w:pos="540"/>
          <w:tab w:val="left" w:pos="569"/>
        </w:tabs>
        <w:rPr>
          <w:b/>
          <w:bCs/>
          <w:sz w:val="22"/>
          <w:szCs w:val="22"/>
          <w:lang w:val="sr-Latn-ME"/>
        </w:rPr>
      </w:pPr>
      <w:r w:rsidRPr="00FB04A2">
        <w:rPr>
          <w:b/>
          <w:bCs/>
          <w:sz w:val="22"/>
          <w:szCs w:val="22"/>
          <w:lang w:val="sr-Latn-ME"/>
        </w:rPr>
        <w:t xml:space="preserve">4.3. </w:t>
      </w:r>
      <w:r w:rsidR="00480FB1" w:rsidRPr="00FB04A2">
        <w:rPr>
          <w:b/>
          <w:bCs/>
          <w:sz w:val="22"/>
          <w:szCs w:val="22"/>
          <w:lang w:val="sr-Latn-ME"/>
        </w:rPr>
        <w:tab/>
      </w:r>
      <w:r w:rsidRPr="00FB04A2">
        <w:rPr>
          <w:b/>
          <w:bCs/>
          <w:sz w:val="22"/>
          <w:szCs w:val="22"/>
          <w:lang w:val="sr-Latn-ME"/>
        </w:rPr>
        <w:t>Kontraindikacije</w:t>
      </w:r>
    </w:p>
    <w:p w14:paraId="0E679DB1" w14:textId="77777777" w:rsidR="0072020E" w:rsidRPr="00FB04A2" w:rsidRDefault="0072020E" w:rsidP="006D2475">
      <w:pPr>
        <w:tabs>
          <w:tab w:val="left" w:pos="540"/>
          <w:tab w:val="left" w:pos="569"/>
        </w:tabs>
        <w:jc w:val="both"/>
        <w:rPr>
          <w:bCs/>
          <w:sz w:val="22"/>
          <w:szCs w:val="22"/>
          <w:lang w:val="sr-Latn-ME"/>
        </w:rPr>
      </w:pPr>
    </w:p>
    <w:p w14:paraId="1FCCE412" w14:textId="75C857A2" w:rsidR="006D2475" w:rsidRPr="00FB04A2" w:rsidRDefault="00F06037" w:rsidP="00C75A16">
      <w:pPr>
        <w:tabs>
          <w:tab w:val="left" w:pos="540"/>
          <w:tab w:val="left" w:pos="569"/>
        </w:tabs>
        <w:jc w:val="both"/>
        <w:rPr>
          <w:bCs/>
          <w:sz w:val="22"/>
          <w:szCs w:val="22"/>
          <w:lang w:val="sr-Latn-ME"/>
        </w:rPr>
      </w:pPr>
      <w:r w:rsidRPr="00FB04A2">
        <w:rPr>
          <w:bCs/>
          <w:sz w:val="22"/>
          <w:szCs w:val="22"/>
          <w:lang w:val="sr-Latn-ME"/>
        </w:rPr>
        <w:t xml:space="preserve">Lijek </w:t>
      </w:r>
      <w:r w:rsidR="006D2475" w:rsidRPr="00FB04A2">
        <w:rPr>
          <w:bCs/>
          <w:sz w:val="22"/>
          <w:szCs w:val="22"/>
          <w:lang w:val="sr-Latn-ME"/>
        </w:rPr>
        <w:t>Crestor je kontraindikovan:</w:t>
      </w:r>
    </w:p>
    <w:p w14:paraId="724028E4" w14:textId="44477CA0" w:rsidR="007540F6" w:rsidRPr="00FB04A2" w:rsidRDefault="006D2475" w:rsidP="007540F6">
      <w:pPr>
        <w:numPr>
          <w:ilvl w:val="0"/>
          <w:numId w:val="13"/>
        </w:numPr>
        <w:tabs>
          <w:tab w:val="clear" w:pos="720"/>
          <w:tab w:val="left" w:pos="540"/>
          <w:tab w:val="num" w:pos="851"/>
        </w:tabs>
        <w:ind w:left="851"/>
        <w:jc w:val="both"/>
        <w:rPr>
          <w:bCs/>
          <w:sz w:val="22"/>
          <w:szCs w:val="22"/>
          <w:lang w:val="sr-Latn-ME"/>
        </w:rPr>
      </w:pPr>
      <w:r w:rsidRPr="00FB04A2">
        <w:rPr>
          <w:bCs/>
          <w:sz w:val="22"/>
          <w:szCs w:val="22"/>
          <w:lang w:val="sr-Latn-ME"/>
        </w:rPr>
        <w:t xml:space="preserve">kod pacijenata </w:t>
      </w:r>
      <w:r w:rsidR="00F06037" w:rsidRPr="00FB04A2">
        <w:rPr>
          <w:bCs/>
          <w:sz w:val="22"/>
          <w:szCs w:val="22"/>
          <w:lang w:val="sr-Latn-ME"/>
        </w:rPr>
        <w:t xml:space="preserve">koji su preosjetljivi </w:t>
      </w:r>
      <w:r w:rsidRPr="00FB04A2">
        <w:rPr>
          <w:bCs/>
          <w:sz w:val="22"/>
          <w:szCs w:val="22"/>
          <w:lang w:val="sr-Latn-ME"/>
        </w:rPr>
        <w:t xml:space="preserve">na rosuvastatin ili </w:t>
      </w:r>
      <w:r w:rsidR="00F06037" w:rsidRPr="00FB04A2">
        <w:rPr>
          <w:bCs/>
          <w:sz w:val="22"/>
          <w:szCs w:val="22"/>
          <w:lang w:val="sr-Latn-ME"/>
        </w:rPr>
        <w:t>na neku od pomoćnih supstanci navedenih u dijelu 6.1</w:t>
      </w:r>
      <w:r w:rsidR="007540F6" w:rsidRPr="00FB04A2">
        <w:rPr>
          <w:bCs/>
          <w:sz w:val="22"/>
          <w:szCs w:val="22"/>
          <w:lang w:val="sr-Latn-ME"/>
        </w:rPr>
        <w:t>;</w:t>
      </w:r>
    </w:p>
    <w:p w14:paraId="0D3E3E7D" w14:textId="3B062A98" w:rsidR="007540F6" w:rsidRPr="00FB04A2" w:rsidRDefault="006D2475" w:rsidP="007540F6">
      <w:pPr>
        <w:numPr>
          <w:ilvl w:val="0"/>
          <w:numId w:val="13"/>
        </w:numPr>
        <w:tabs>
          <w:tab w:val="clear" w:pos="720"/>
          <w:tab w:val="left" w:pos="540"/>
          <w:tab w:val="num" w:pos="851"/>
        </w:tabs>
        <w:ind w:left="851"/>
        <w:jc w:val="both"/>
        <w:rPr>
          <w:bCs/>
          <w:sz w:val="22"/>
          <w:szCs w:val="22"/>
          <w:lang w:val="sr-Latn-ME"/>
        </w:rPr>
      </w:pPr>
      <w:r w:rsidRPr="00FB04A2">
        <w:rPr>
          <w:bCs/>
          <w:sz w:val="22"/>
          <w:szCs w:val="22"/>
          <w:lang w:val="sr-Latn-ME"/>
        </w:rPr>
        <w:t>kod pacijenata sa aktivnim oboljenjem jetre</w:t>
      </w:r>
      <w:r w:rsidR="007540F6" w:rsidRPr="00FB04A2">
        <w:rPr>
          <w:bCs/>
          <w:sz w:val="22"/>
          <w:szCs w:val="22"/>
          <w:lang w:val="sr-Latn-ME"/>
        </w:rPr>
        <w:t>,</w:t>
      </w:r>
      <w:r w:rsidRPr="00FB04A2">
        <w:rPr>
          <w:bCs/>
          <w:sz w:val="22"/>
          <w:szCs w:val="22"/>
          <w:lang w:val="sr-Latn-ME"/>
        </w:rPr>
        <w:t xml:space="preserve"> uključujući </w:t>
      </w:r>
      <w:r w:rsidR="00F06037" w:rsidRPr="00FB04A2">
        <w:rPr>
          <w:bCs/>
          <w:sz w:val="22"/>
          <w:szCs w:val="22"/>
          <w:lang w:val="sr-Latn-ME"/>
        </w:rPr>
        <w:t>neobjašnjivi</w:t>
      </w:r>
      <w:r w:rsidRPr="00FB04A2">
        <w:rPr>
          <w:bCs/>
          <w:sz w:val="22"/>
          <w:szCs w:val="22"/>
          <w:lang w:val="sr-Latn-ME"/>
        </w:rPr>
        <w:t>, perzistentni porast</w:t>
      </w:r>
      <w:r w:rsidR="00F06037" w:rsidRPr="00FB04A2">
        <w:rPr>
          <w:bCs/>
          <w:sz w:val="22"/>
          <w:szCs w:val="22"/>
          <w:lang w:val="sr-Latn-ME"/>
        </w:rPr>
        <w:t xml:space="preserve"> vrijednosti</w:t>
      </w:r>
      <w:r w:rsidRPr="00FB04A2">
        <w:rPr>
          <w:bCs/>
          <w:sz w:val="22"/>
          <w:szCs w:val="22"/>
          <w:lang w:val="sr-Latn-ME"/>
        </w:rPr>
        <w:t xml:space="preserve"> transaminaza u serumu</w:t>
      </w:r>
      <w:r w:rsidR="007540F6" w:rsidRPr="00FB04A2">
        <w:rPr>
          <w:bCs/>
          <w:sz w:val="22"/>
          <w:szCs w:val="22"/>
          <w:lang w:val="sr-Latn-ME"/>
        </w:rPr>
        <w:t>,</w:t>
      </w:r>
      <w:r w:rsidRPr="00FB04A2">
        <w:rPr>
          <w:bCs/>
          <w:sz w:val="22"/>
          <w:szCs w:val="22"/>
          <w:lang w:val="sr-Latn-ME"/>
        </w:rPr>
        <w:t xml:space="preserve"> kao i svaki porast transaminaza u serumu koji </w:t>
      </w:r>
      <w:r w:rsidR="00F06037" w:rsidRPr="00FB04A2">
        <w:rPr>
          <w:bCs/>
          <w:sz w:val="22"/>
          <w:szCs w:val="22"/>
          <w:lang w:val="sr-Latn-ME"/>
        </w:rPr>
        <w:t xml:space="preserve">prekoračuje trostruku vrijednost gornje granice normalnih vrijednosti </w:t>
      </w:r>
      <w:r w:rsidR="00F06037" w:rsidRPr="00210494">
        <w:rPr>
          <w:bCs/>
          <w:iCs/>
          <w:sz w:val="22"/>
          <w:szCs w:val="22"/>
          <w:lang w:val="sr-Latn-ME"/>
        </w:rPr>
        <w:t>(engl.</w:t>
      </w:r>
      <w:r w:rsidR="00F06037" w:rsidRPr="00FB04A2">
        <w:rPr>
          <w:bCs/>
          <w:i/>
          <w:iCs/>
          <w:sz w:val="22"/>
          <w:szCs w:val="22"/>
          <w:lang w:val="sr-Latn-ME"/>
        </w:rPr>
        <w:t xml:space="preserve"> uper limit of normal</w:t>
      </w:r>
      <w:r w:rsidR="00F06037" w:rsidRPr="00210494">
        <w:rPr>
          <w:bCs/>
          <w:iCs/>
          <w:sz w:val="22"/>
          <w:szCs w:val="22"/>
          <w:lang w:val="sr-Latn-ME"/>
        </w:rPr>
        <w:t>, ULN)</w:t>
      </w:r>
      <w:r w:rsidR="007540F6" w:rsidRPr="00FB04A2">
        <w:rPr>
          <w:bCs/>
          <w:iCs/>
          <w:sz w:val="22"/>
          <w:szCs w:val="22"/>
          <w:lang w:val="sr-Latn-ME"/>
        </w:rPr>
        <w:t>;</w:t>
      </w:r>
    </w:p>
    <w:p w14:paraId="3D4D0BAC" w14:textId="7340D2C6" w:rsidR="006D2475" w:rsidRPr="00FB04A2" w:rsidRDefault="006D2475" w:rsidP="007540F6">
      <w:pPr>
        <w:numPr>
          <w:ilvl w:val="0"/>
          <w:numId w:val="13"/>
        </w:numPr>
        <w:tabs>
          <w:tab w:val="clear" w:pos="720"/>
          <w:tab w:val="left" w:pos="540"/>
          <w:tab w:val="num" w:pos="851"/>
        </w:tabs>
        <w:ind w:left="851"/>
        <w:jc w:val="both"/>
        <w:rPr>
          <w:bCs/>
          <w:sz w:val="22"/>
          <w:szCs w:val="22"/>
          <w:lang w:val="sr-Latn-ME"/>
        </w:rPr>
      </w:pPr>
      <w:r w:rsidRPr="00FB04A2">
        <w:rPr>
          <w:bCs/>
          <w:sz w:val="22"/>
          <w:szCs w:val="22"/>
          <w:lang w:val="sr-Latn-ME"/>
        </w:rPr>
        <w:t>kod pacijenata sa teškom bubrežnom insuficijencijom (klirens kreatinina &lt;</w:t>
      </w:r>
      <w:r w:rsidR="007540F6" w:rsidRPr="00FB04A2">
        <w:rPr>
          <w:bCs/>
          <w:sz w:val="22"/>
          <w:szCs w:val="22"/>
          <w:lang w:val="sr-Latn-ME"/>
        </w:rPr>
        <w:t xml:space="preserve"> </w:t>
      </w:r>
      <w:r w:rsidRPr="00FB04A2">
        <w:rPr>
          <w:bCs/>
          <w:sz w:val="22"/>
          <w:szCs w:val="22"/>
          <w:lang w:val="sr-Latn-ME"/>
        </w:rPr>
        <w:t>30 ml/min)</w:t>
      </w:r>
      <w:r w:rsidR="007540F6" w:rsidRPr="00FB04A2">
        <w:rPr>
          <w:bCs/>
          <w:sz w:val="22"/>
          <w:szCs w:val="22"/>
          <w:lang w:val="sr-Latn-ME"/>
        </w:rPr>
        <w:t>;</w:t>
      </w:r>
    </w:p>
    <w:p w14:paraId="4FC5A970" w14:textId="59444BC1" w:rsidR="006D2475" w:rsidRPr="00FB04A2" w:rsidRDefault="006D2475" w:rsidP="007540F6">
      <w:pPr>
        <w:numPr>
          <w:ilvl w:val="0"/>
          <w:numId w:val="13"/>
        </w:numPr>
        <w:tabs>
          <w:tab w:val="clear" w:pos="720"/>
          <w:tab w:val="left" w:pos="540"/>
          <w:tab w:val="num" w:pos="851"/>
        </w:tabs>
        <w:ind w:left="851"/>
        <w:jc w:val="both"/>
        <w:rPr>
          <w:bCs/>
          <w:sz w:val="22"/>
          <w:szCs w:val="22"/>
          <w:lang w:val="sr-Latn-ME"/>
        </w:rPr>
      </w:pPr>
      <w:r w:rsidRPr="00FB04A2">
        <w:rPr>
          <w:bCs/>
          <w:sz w:val="22"/>
          <w:szCs w:val="22"/>
          <w:lang w:val="sr-Latn-ME"/>
        </w:rPr>
        <w:t>kod pacijenata sa miopatijom</w:t>
      </w:r>
      <w:r w:rsidR="007540F6" w:rsidRPr="00FB04A2">
        <w:rPr>
          <w:bCs/>
          <w:sz w:val="22"/>
          <w:szCs w:val="22"/>
          <w:lang w:val="sr-Latn-ME"/>
        </w:rPr>
        <w:t>;</w:t>
      </w:r>
    </w:p>
    <w:p w14:paraId="6D02135D" w14:textId="6B4FC662" w:rsidR="006D2475" w:rsidRPr="00FB04A2" w:rsidRDefault="006D2475" w:rsidP="007540F6">
      <w:pPr>
        <w:numPr>
          <w:ilvl w:val="0"/>
          <w:numId w:val="13"/>
        </w:numPr>
        <w:tabs>
          <w:tab w:val="clear" w:pos="720"/>
          <w:tab w:val="left" w:pos="540"/>
          <w:tab w:val="num" w:pos="851"/>
        </w:tabs>
        <w:ind w:left="851"/>
        <w:jc w:val="both"/>
        <w:rPr>
          <w:bCs/>
          <w:sz w:val="22"/>
          <w:szCs w:val="22"/>
          <w:lang w:val="sr-Latn-ME"/>
        </w:rPr>
      </w:pPr>
      <w:r w:rsidRPr="00FB04A2">
        <w:rPr>
          <w:bCs/>
          <w:sz w:val="22"/>
          <w:szCs w:val="22"/>
          <w:lang w:val="sr-Latn-ME"/>
        </w:rPr>
        <w:t>kod pacijenata koji istovremeno primaju kombinaciju sofosbuvir/velpatasvir/voksilaprevir (vidjeti dio 4.5)</w:t>
      </w:r>
      <w:r w:rsidR="007540F6" w:rsidRPr="00FB04A2">
        <w:rPr>
          <w:bCs/>
          <w:sz w:val="22"/>
          <w:szCs w:val="22"/>
          <w:lang w:val="sr-Latn-ME"/>
        </w:rPr>
        <w:t>;</w:t>
      </w:r>
    </w:p>
    <w:p w14:paraId="03ADC349" w14:textId="6F862901" w:rsidR="006D2475" w:rsidRPr="00FB04A2" w:rsidRDefault="006D2475" w:rsidP="007540F6">
      <w:pPr>
        <w:numPr>
          <w:ilvl w:val="0"/>
          <w:numId w:val="13"/>
        </w:numPr>
        <w:tabs>
          <w:tab w:val="clear" w:pos="720"/>
          <w:tab w:val="left" w:pos="540"/>
          <w:tab w:val="num" w:pos="851"/>
        </w:tabs>
        <w:ind w:left="851"/>
        <w:jc w:val="both"/>
        <w:rPr>
          <w:bCs/>
          <w:sz w:val="22"/>
          <w:szCs w:val="22"/>
          <w:lang w:val="sr-Latn-ME"/>
        </w:rPr>
      </w:pPr>
      <w:r w:rsidRPr="00FB04A2">
        <w:rPr>
          <w:bCs/>
          <w:sz w:val="22"/>
          <w:szCs w:val="22"/>
          <w:lang w:val="sr-Latn-ME"/>
        </w:rPr>
        <w:t>kod pacijenata koji istovremeno primaju ciklosporin</w:t>
      </w:r>
      <w:r w:rsidR="007540F6" w:rsidRPr="00FB04A2">
        <w:rPr>
          <w:bCs/>
          <w:sz w:val="22"/>
          <w:szCs w:val="22"/>
          <w:lang w:val="sr-Latn-ME"/>
        </w:rPr>
        <w:t>;</w:t>
      </w:r>
    </w:p>
    <w:p w14:paraId="3C297B98" w14:textId="3C23EAF9" w:rsidR="006D2475" w:rsidRPr="00FB04A2" w:rsidRDefault="006D2475" w:rsidP="007540F6">
      <w:pPr>
        <w:numPr>
          <w:ilvl w:val="0"/>
          <w:numId w:val="13"/>
        </w:numPr>
        <w:tabs>
          <w:tab w:val="clear" w:pos="720"/>
          <w:tab w:val="left" w:pos="540"/>
          <w:tab w:val="num" w:pos="851"/>
        </w:tabs>
        <w:ind w:left="851"/>
        <w:jc w:val="both"/>
        <w:rPr>
          <w:bCs/>
          <w:sz w:val="22"/>
          <w:szCs w:val="22"/>
          <w:lang w:val="sr-Latn-ME"/>
        </w:rPr>
      </w:pPr>
      <w:r w:rsidRPr="00FB04A2">
        <w:rPr>
          <w:bCs/>
          <w:sz w:val="22"/>
          <w:szCs w:val="22"/>
          <w:lang w:val="sr-Latn-ME"/>
        </w:rPr>
        <w:t xml:space="preserve">tokom </w:t>
      </w:r>
      <w:r w:rsidR="00F06037" w:rsidRPr="00FB04A2">
        <w:rPr>
          <w:bCs/>
          <w:sz w:val="22"/>
          <w:szCs w:val="22"/>
          <w:lang w:val="sr-Latn-ME"/>
        </w:rPr>
        <w:t xml:space="preserve">perioda </w:t>
      </w:r>
      <w:r w:rsidRPr="00FB04A2">
        <w:rPr>
          <w:bCs/>
          <w:sz w:val="22"/>
          <w:szCs w:val="22"/>
          <w:lang w:val="sr-Latn-ME"/>
        </w:rPr>
        <w:t xml:space="preserve">trudnoće i dojenja i kod žena </w:t>
      </w:r>
      <w:r w:rsidR="00F06037" w:rsidRPr="00FB04A2">
        <w:rPr>
          <w:bCs/>
          <w:sz w:val="22"/>
          <w:szCs w:val="22"/>
          <w:lang w:val="sr-Latn-ME"/>
        </w:rPr>
        <w:t>u reproduktivnom periodu</w:t>
      </w:r>
      <w:r w:rsidRPr="00FB04A2">
        <w:rPr>
          <w:bCs/>
          <w:sz w:val="22"/>
          <w:szCs w:val="22"/>
          <w:lang w:val="sr-Latn-ME"/>
        </w:rPr>
        <w:t xml:space="preserve"> koje ne koriste odgovarajuće mjere </w:t>
      </w:r>
      <w:r w:rsidR="00F06037" w:rsidRPr="00FB04A2">
        <w:rPr>
          <w:bCs/>
          <w:sz w:val="22"/>
          <w:szCs w:val="22"/>
          <w:lang w:val="sr-Latn-ME"/>
        </w:rPr>
        <w:t>kontracepcije</w:t>
      </w:r>
      <w:r w:rsidRPr="00FB04A2">
        <w:rPr>
          <w:bCs/>
          <w:sz w:val="22"/>
          <w:szCs w:val="22"/>
          <w:lang w:val="sr-Latn-ME"/>
        </w:rPr>
        <w:t>.</w:t>
      </w:r>
    </w:p>
    <w:p w14:paraId="31004FA5" w14:textId="77777777" w:rsidR="006D2475" w:rsidRPr="00FB04A2" w:rsidRDefault="006D2475" w:rsidP="00480FB1">
      <w:pPr>
        <w:tabs>
          <w:tab w:val="left" w:pos="540"/>
          <w:tab w:val="left" w:pos="569"/>
        </w:tabs>
        <w:rPr>
          <w:bCs/>
          <w:sz w:val="22"/>
          <w:szCs w:val="22"/>
          <w:lang w:val="sr-Latn-ME"/>
        </w:rPr>
      </w:pPr>
    </w:p>
    <w:p w14:paraId="38193657" w14:textId="77777777" w:rsidR="00411B4B" w:rsidRPr="00FB04A2" w:rsidRDefault="00411B4B" w:rsidP="00480FB1">
      <w:pPr>
        <w:tabs>
          <w:tab w:val="left" w:pos="540"/>
          <w:tab w:val="left" w:pos="569"/>
        </w:tabs>
        <w:rPr>
          <w:b/>
          <w:bCs/>
          <w:sz w:val="22"/>
          <w:szCs w:val="22"/>
          <w:lang w:val="sr-Latn-ME"/>
        </w:rPr>
      </w:pPr>
      <w:r w:rsidRPr="00FB04A2">
        <w:rPr>
          <w:b/>
          <w:bCs/>
          <w:sz w:val="22"/>
          <w:szCs w:val="22"/>
          <w:lang w:val="sr-Latn-ME"/>
        </w:rPr>
        <w:t xml:space="preserve">4.4. </w:t>
      </w:r>
      <w:r w:rsidR="00480FB1" w:rsidRPr="00FB04A2">
        <w:rPr>
          <w:b/>
          <w:bCs/>
          <w:sz w:val="22"/>
          <w:szCs w:val="22"/>
          <w:lang w:val="sr-Latn-ME"/>
        </w:rPr>
        <w:tab/>
      </w:r>
      <w:r w:rsidRPr="00FB04A2">
        <w:rPr>
          <w:b/>
          <w:bCs/>
          <w:sz w:val="22"/>
          <w:szCs w:val="22"/>
          <w:lang w:val="sr-Latn-ME"/>
        </w:rPr>
        <w:t>Posebna upozorenja i mjere opreza pri upotrebi lijeka</w:t>
      </w:r>
    </w:p>
    <w:p w14:paraId="3A46736F" w14:textId="77777777" w:rsidR="0072020E" w:rsidRPr="00FB04A2" w:rsidRDefault="0072020E" w:rsidP="00480FB1">
      <w:pPr>
        <w:tabs>
          <w:tab w:val="left" w:pos="540"/>
          <w:tab w:val="left" w:pos="569"/>
        </w:tabs>
        <w:rPr>
          <w:bCs/>
          <w:sz w:val="22"/>
          <w:szCs w:val="22"/>
          <w:lang w:val="sr-Latn-ME"/>
        </w:rPr>
      </w:pPr>
    </w:p>
    <w:p w14:paraId="0219E4B8" w14:textId="30644DF1" w:rsidR="00F06037" w:rsidRPr="00FB04A2" w:rsidRDefault="00F06037">
      <w:pPr>
        <w:tabs>
          <w:tab w:val="left" w:pos="540"/>
          <w:tab w:val="left" w:pos="569"/>
        </w:tabs>
        <w:jc w:val="both"/>
        <w:rPr>
          <w:bCs/>
          <w:sz w:val="22"/>
          <w:szCs w:val="22"/>
          <w:lang w:val="sr-Latn-ME"/>
        </w:rPr>
      </w:pPr>
      <w:r w:rsidRPr="00FB04A2">
        <w:rPr>
          <w:sz w:val="22"/>
          <w:szCs w:val="22"/>
          <w:u w:val="single"/>
          <w:lang w:val="sr-Latn-ME"/>
        </w:rPr>
        <w:t xml:space="preserve">Uticaj na funkciju bubrega </w:t>
      </w:r>
    </w:p>
    <w:p w14:paraId="15881307" w14:textId="129390E4" w:rsidR="00F06037" w:rsidRPr="00FB04A2" w:rsidRDefault="006D2475" w:rsidP="00C75A16">
      <w:pPr>
        <w:tabs>
          <w:tab w:val="left" w:pos="540"/>
          <w:tab w:val="left" w:pos="569"/>
        </w:tabs>
        <w:jc w:val="both"/>
        <w:rPr>
          <w:bCs/>
          <w:sz w:val="22"/>
          <w:szCs w:val="22"/>
          <w:lang w:val="sr-Latn-ME"/>
        </w:rPr>
      </w:pPr>
      <w:r w:rsidRPr="00FB04A2">
        <w:rPr>
          <w:bCs/>
          <w:sz w:val="22"/>
          <w:szCs w:val="22"/>
          <w:lang w:val="sr-Latn-ME"/>
        </w:rPr>
        <w:t>Proteinurija, otkrivena test trakom i uglavnom tubularnog por</w:t>
      </w:r>
      <w:r w:rsidR="00F06037" w:rsidRPr="00FB04A2">
        <w:rPr>
          <w:bCs/>
          <w:sz w:val="22"/>
          <w:szCs w:val="22"/>
          <w:lang w:val="sr-Latn-ME"/>
        </w:rPr>
        <w:t>ij</w:t>
      </w:r>
      <w:r w:rsidRPr="00FB04A2">
        <w:rPr>
          <w:bCs/>
          <w:sz w:val="22"/>
          <w:szCs w:val="22"/>
          <w:lang w:val="sr-Latn-ME"/>
        </w:rPr>
        <w:t xml:space="preserve">ekla, zabilježena je kod pacijenata liječenih </w:t>
      </w:r>
      <w:r w:rsidR="00F06037" w:rsidRPr="00FB04A2">
        <w:rPr>
          <w:bCs/>
          <w:sz w:val="22"/>
          <w:szCs w:val="22"/>
          <w:lang w:val="sr-Latn-ME"/>
        </w:rPr>
        <w:t xml:space="preserve">većim </w:t>
      </w:r>
      <w:r w:rsidRPr="00FB04A2">
        <w:rPr>
          <w:bCs/>
          <w:sz w:val="22"/>
          <w:szCs w:val="22"/>
          <w:lang w:val="sr-Latn-ME"/>
        </w:rPr>
        <w:t xml:space="preserve">dozama lijeka Crestor, posebno </w:t>
      </w:r>
      <w:r w:rsidR="00F06037" w:rsidRPr="00FB04A2">
        <w:rPr>
          <w:bCs/>
          <w:sz w:val="22"/>
          <w:szCs w:val="22"/>
          <w:lang w:val="sr-Latn-ME"/>
        </w:rPr>
        <w:t xml:space="preserve">od </w:t>
      </w:r>
      <w:r w:rsidRPr="00FB04A2">
        <w:rPr>
          <w:bCs/>
          <w:sz w:val="22"/>
          <w:szCs w:val="22"/>
          <w:lang w:val="sr-Latn-ME"/>
        </w:rPr>
        <w:t xml:space="preserve">40 mg, </w:t>
      </w:r>
      <w:r w:rsidR="00F06037" w:rsidRPr="00FB04A2">
        <w:rPr>
          <w:bCs/>
          <w:sz w:val="22"/>
          <w:szCs w:val="22"/>
          <w:lang w:val="sr-Latn-ME"/>
        </w:rPr>
        <w:t>i u većini slučajeva je bila</w:t>
      </w:r>
      <w:r w:rsidRPr="00FB04A2">
        <w:rPr>
          <w:bCs/>
          <w:sz w:val="22"/>
          <w:szCs w:val="22"/>
          <w:lang w:val="sr-Latn-ME"/>
        </w:rPr>
        <w:t xml:space="preserve"> prolazna ili </w:t>
      </w:r>
      <w:r w:rsidR="00F06037" w:rsidRPr="00FB04A2">
        <w:rPr>
          <w:bCs/>
          <w:sz w:val="22"/>
          <w:szCs w:val="22"/>
          <w:lang w:val="sr-Latn-ME"/>
        </w:rPr>
        <w:t>periodična</w:t>
      </w:r>
      <w:r w:rsidRPr="00FB04A2">
        <w:rPr>
          <w:bCs/>
          <w:sz w:val="22"/>
          <w:szCs w:val="22"/>
          <w:lang w:val="sr-Latn-ME"/>
        </w:rPr>
        <w:t xml:space="preserve">. Nije </w:t>
      </w:r>
      <w:r w:rsidR="00F06037" w:rsidRPr="00FB04A2">
        <w:rPr>
          <w:bCs/>
          <w:sz w:val="22"/>
          <w:szCs w:val="22"/>
          <w:lang w:val="sr-Latn-ME"/>
        </w:rPr>
        <w:t>dokazano</w:t>
      </w:r>
      <w:r w:rsidRPr="00FB04A2">
        <w:rPr>
          <w:bCs/>
          <w:sz w:val="22"/>
          <w:szCs w:val="22"/>
          <w:lang w:val="sr-Latn-ME"/>
        </w:rPr>
        <w:t xml:space="preserve"> da</w:t>
      </w:r>
      <w:r w:rsidR="00F06037" w:rsidRPr="00FB04A2">
        <w:rPr>
          <w:bCs/>
          <w:sz w:val="22"/>
          <w:szCs w:val="22"/>
          <w:lang w:val="sr-Latn-ME"/>
        </w:rPr>
        <w:t xml:space="preserve"> je</w:t>
      </w:r>
      <w:r w:rsidRPr="00FB04A2">
        <w:rPr>
          <w:bCs/>
          <w:sz w:val="22"/>
          <w:szCs w:val="22"/>
          <w:lang w:val="sr-Latn-ME"/>
        </w:rPr>
        <w:t xml:space="preserve"> proteinurija </w:t>
      </w:r>
      <w:r w:rsidR="00F06037" w:rsidRPr="00FB04A2">
        <w:rPr>
          <w:bCs/>
          <w:sz w:val="22"/>
          <w:szCs w:val="22"/>
          <w:lang w:val="sr-Latn-ME"/>
        </w:rPr>
        <w:t xml:space="preserve">pokazatelj akutnog </w:t>
      </w:r>
      <w:r w:rsidRPr="00FB04A2">
        <w:rPr>
          <w:bCs/>
          <w:sz w:val="22"/>
          <w:szCs w:val="22"/>
          <w:lang w:val="sr-Latn-ME"/>
        </w:rPr>
        <w:t xml:space="preserve">ili </w:t>
      </w:r>
      <w:r w:rsidR="00F06037" w:rsidRPr="00FB04A2">
        <w:rPr>
          <w:bCs/>
          <w:sz w:val="22"/>
          <w:szCs w:val="22"/>
          <w:lang w:val="sr-Latn-ME"/>
        </w:rPr>
        <w:t xml:space="preserve">progresivnog oboljenja </w:t>
      </w:r>
      <w:r w:rsidRPr="00FB04A2">
        <w:rPr>
          <w:bCs/>
          <w:sz w:val="22"/>
          <w:szCs w:val="22"/>
          <w:lang w:val="sr-Latn-ME"/>
        </w:rPr>
        <w:t xml:space="preserve">bubrega (vidjeti dio 4.8). </w:t>
      </w:r>
      <w:r w:rsidR="00F06037" w:rsidRPr="00FB04A2">
        <w:rPr>
          <w:bCs/>
          <w:sz w:val="22"/>
          <w:szCs w:val="22"/>
          <w:lang w:val="sr-Latn-ME"/>
        </w:rPr>
        <w:t>U postmarketinškom periodu</w:t>
      </w:r>
      <w:r w:rsidRPr="00FB04A2">
        <w:rPr>
          <w:bCs/>
          <w:sz w:val="22"/>
          <w:szCs w:val="22"/>
          <w:lang w:val="sr-Latn-ME"/>
        </w:rPr>
        <w:t xml:space="preserve">, </w:t>
      </w:r>
      <w:r w:rsidR="00F06037" w:rsidRPr="00FB04A2">
        <w:rPr>
          <w:bCs/>
          <w:sz w:val="22"/>
          <w:szCs w:val="22"/>
          <w:lang w:val="sr-Latn-ME"/>
        </w:rPr>
        <w:t xml:space="preserve">stopa prijavljivanja ozbiljnih neželjenih reakcija povezanih sa renalnim sistemom veća </w:t>
      </w:r>
      <w:r w:rsidR="001675F2" w:rsidRPr="00FB04A2">
        <w:rPr>
          <w:bCs/>
          <w:sz w:val="22"/>
          <w:szCs w:val="22"/>
          <w:lang w:val="sr-Latn-ME"/>
        </w:rPr>
        <w:t xml:space="preserve">je za </w:t>
      </w:r>
      <w:r w:rsidR="00F06037" w:rsidRPr="00FB04A2">
        <w:rPr>
          <w:bCs/>
          <w:sz w:val="22"/>
          <w:szCs w:val="22"/>
          <w:lang w:val="sr-Latn-ME"/>
        </w:rPr>
        <w:t>doz</w:t>
      </w:r>
      <w:r w:rsidR="001675F2" w:rsidRPr="00FB04A2">
        <w:rPr>
          <w:bCs/>
          <w:sz w:val="22"/>
          <w:szCs w:val="22"/>
          <w:lang w:val="sr-Latn-ME"/>
        </w:rPr>
        <w:t>u</w:t>
      </w:r>
      <w:r w:rsidR="00F06037" w:rsidRPr="00FB04A2">
        <w:rPr>
          <w:bCs/>
          <w:sz w:val="22"/>
          <w:szCs w:val="22"/>
          <w:lang w:val="sr-Latn-ME"/>
        </w:rPr>
        <w:t xml:space="preserve"> od 40 mg. Treba razmotriti procjenu bubrežne funkcije tokom rutinskog praćenja pacijenata koji primaju dozu od 40 mg</w:t>
      </w:r>
      <w:r w:rsidR="00F06037" w:rsidRPr="00FB04A2" w:rsidDel="00F06037">
        <w:rPr>
          <w:bCs/>
          <w:sz w:val="22"/>
          <w:szCs w:val="22"/>
          <w:lang w:val="sr-Latn-ME"/>
        </w:rPr>
        <w:t xml:space="preserve"> </w:t>
      </w:r>
    </w:p>
    <w:p w14:paraId="5ED20969" w14:textId="77777777" w:rsidR="006D2475" w:rsidRPr="00FB04A2" w:rsidRDefault="006D2475" w:rsidP="00C75A16">
      <w:pPr>
        <w:tabs>
          <w:tab w:val="left" w:pos="540"/>
          <w:tab w:val="left" w:pos="569"/>
        </w:tabs>
        <w:jc w:val="both"/>
        <w:rPr>
          <w:bCs/>
          <w:sz w:val="22"/>
          <w:szCs w:val="22"/>
          <w:lang w:val="sr-Latn-ME"/>
        </w:rPr>
      </w:pPr>
    </w:p>
    <w:p w14:paraId="3ABFFA4E" w14:textId="5D7FC68C" w:rsidR="006D2475" w:rsidRPr="00FB04A2" w:rsidRDefault="00F06037" w:rsidP="00C75A16">
      <w:pPr>
        <w:tabs>
          <w:tab w:val="left" w:pos="540"/>
          <w:tab w:val="left" w:pos="569"/>
        </w:tabs>
        <w:jc w:val="both"/>
        <w:rPr>
          <w:sz w:val="22"/>
          <w:szCs w:val="22"/>
          <w:u w:val="single"/>
          <w:lang w:val="sr-Latn-ME"/>
        </w:rPr>
      </w:pPr>
      <w:r w:rsidRPr="00FB04A2">
        <w:rPr>
          <w:sz w:val="22"/>
          <w:szCs w:val="22"/>
          <w:u w:val="single"/>
          <w:lang w:val="sr-Latn-ME"/>
        </w:rPr>
        <w:t xml:space="preserve">Uticaj </w:t>
      </w:r>
      <w:r w:rsidR="006D2475" w:rsidRPr="00FB04A2">
        <w:rPr>
          <w:sz w:val="22"/>
          <w:szCs w:val="22"/>
          <w:u w:val="single"/>
          <w:lang w:val="sr-Latn-ME"/>
        </w:rPr>
        <w:t>na skeletne mišiće</w:t>
      </w:r>
    </w:p>
    <w:p w14:paraId="71F25128" w14:textId="1ED027E1" w:rsidR="006D2475" w:rsidRPr="00FB04A2" w:rsidRDefault="00F06037" w:rsidP="00C75A16">
      <w:pPr>
        <w:tabs>
          <w:tab w:val="left" w:pos="540"/>
          <w:tab w:val="left" w:pos="569"/>
        </w:tabs>
        <w:jc w:val="both"/>
        <w:rPr>
          <w:bCs/>
          <w:sz w:val="22"/>
          <w:szCs w:val="22"/>
          <w:lang w:val="sr-Latn-ME"/>
        </w:rPr>
      </w:pPr>
      <w:r w:rsidRPr="00FB04A2">
        <w:rPr>
          <w:bCs/>
          <w:sz w:val="22"/>
          <w:szCs w:val="22"/>
          <w:lang w:val="sr-Latn-ME"/>
        </w:rPr>
        <w:t>Prijavljen je uticaj na skeletne mišiće</w:t>
      </w:r>
      <w:r w:rsidR="009920EC" w:rsidRPr="00FB04A2">
        <w:rPr>
          <w:bCs/>
          <w:sz w:val="22"/>
          <w:szCs w:val="22"/>
          <w:lang w:val="sr-Latn-ME"/>
        </w:rPr>
        <w:t>,</w:t>
      </w:r>
      <w:r w:rsidRPr="00FB04A2">
        <w:rPr>
          <w:bCs/>
          <w:sz w:val="22"/>
          <w:szCs w:val="22"/>
          <w:lang w:val="sr-Latn-ME"/>
        </w:rPr>
        <w:t xml:space="preserve"> </w:t>
      </w:r>
      <w:r w:rsidR="009920EC" w:rsidRPr="00FB04A2">
        <w:rPr>
          <w:bCs/>
          <w:sz w:val="22"/>
          <w:szCs w:val="22"/>
          <w:lang w:val="sr-Latn-ME"/>
        </w:rPr>
        <w:t>npr. mialgija, miopatija i, rijetko, rabdomioliza, k</w:t>
      </w:r>
      <w:r w:rsidR="006D2475" w:rsidRPr="00FB04A2">
        <w:rPr>
          <w:bCs/>
          <w:sz w:val="22"/>
          <w:szCs w:val="22"/>
          <w:lang w:val="sr-Latn-ME"/>
        </w:rPr>
        <w:t xml:space="preserve">od pacijenata </w:t>
      </w:r>
      <w:r w:rsidR="009920EC" w:rsidRPr="00FB04A2">
        <w:rPr>
          <w:bCs/>
          <w:sz w:val="22"/>
          <w:szCs w:val="22"/>
          <w:lang w:val="sr-Latn-ME"/>
        </w:rPr>
        <w:t>kod kojih je primjenjivan rosuvastatin, u svim dozama</w:t>
      </w:r>
      <w:r w:rsidR="006D2475" w:rsidRPr="00FB04A2">
        <w:rPr>
          <w:bCs/>
          <w:sz w:val="22"/>
          <w:szCs w:val="22"/>
          <w:lang w:val="sr-Latn-ME"/>
        </w:rPr>
        <w:t xml:space="preserve">, a </w:t>
      </w:r>
      <w:r w:rsidR="009920EC" w:rsidRPr="00FB04A2">
        <w:rPr>
          <w:bCs/>
          <w:sz w:val="22"/>
          <w:szCs w:val="22"/>
          <w:lang w:val="sr-Latn-ME"/>
        </w:rPr>
        <w:t xml:space="preserve">naročito u </w:t>
      </w:r>
      <w:r w:rsidR="006D2475" w:rsidRPr="00FB04A2">
        <w:rPr>
          <w:bCs/>
          <w:sz w:val="22"/>
          <w:szCs w:val="22"/>
          <w:lang w:val="sr-Latn-ME"/>
        </w:rPr>
        <w:t xml:space="preserve">dozama većim od 20 mg. </w:t>
      </w:r>
      <w:r w:rsidR="009920EC" w:rsidRPr="00FB04A2">
        <w:rPr>
          <w:bCs/>
          <w:sz w:val="22"/>
          <w:szCs w:val="22"/>
          <w:lang w:val="sr-Latn-ME"/>
        </w:rPr>
        <w:t xml:space="preserve">Prijavljeni su veoma </w:t>
      </w:r>
      <w:r w:rsidR="006D2475" w:rsidRPr="00FB04A2">
        <w:rPr>
          <w:bCs/>
          <w:sz w:val="22"/>
          <w:szCs w:val="22"/>
          <w:lang w:val="sr-Latn-ME"/>
        </w:rPr>
        <w:t>r</w:t>
      </w:r>
      <w:r w:rsidR="009920EC" w:rsidRPr="00FB04A2">
        <w:rPr>
          <w:bCs/>
          <w:sz w:val="22"/>
          <w:szCs w:val="22"/>
          <w:lang w:val="sr-Latn-ME"/>
        </w:rPr>
        <w:t>ij</w:t>
      </w:r>
      <w:r w:rsidR="006D2475" w:rsidRPr="00FB04A2">
        <w:rPr>
          <w:bCs/>
          <w:sz w:val="22"/>
          <w:szCs w:val="22"/>
          <w:lang w:val="sr-Latn-ME"/>
        </w:rPr>
        <w:t xml:space="preserve">etki slučajevi rabdomiolize </w:t>
      </w:r>
      <w:r w:rsidR="009920EC" w:rsidRPr="00FB04A2">
        <w:rPr>
          <w:bCs/>
          <w:sz w:val="22"/>
          <w:szCs w:val="22"/>
          <w:lang w:val="sr-Latn-ME"/>
        </w:rPr>
        <w:t xml:space="preserve">pri primjeni ezetimiba u kombinaciji </w:t>
      </w:r>
      <w:r w:rsidR="006D2475" w:rsidRPr="00FB04A2">
        <w:rPr>
          <w:bCs/>
          <w:sz w:val="22"/>
          <w:szCs w:val="22"/>
          <w:lang w:val="sr-Latn-ME"/>
        </w:rPr>
        <w:t xml:space="preserve">sa inhibitorima HMG-CoA reduktaze. </w:t>
      </w:r>
      <w:r w:rsidR="009920EC" w:rsidRPr="00FB04A2">
        <w:rPr>
          <w:bCs/>
          <w:sz w:val="22"/>
          <w:szCs w:val="22"/>
          <w:lang w:val="sr-Latn-ME"/>
        </w:rPr>
        <w:t>F</w:t>
      </w:r>
      <w:r w:rsidR="007E0CE9" w:rsidRPr="00FB04A2">
        <w:rPr>
          <w:bCs/>
          <w:sz w:val="22"/>
          <w:szCs w:val="22"/>
          <w:lang w:val="sr-Latn-ME"/>
        </w:rPr>
        <w:t>armakodinams</w:t>
      </w:r>
      <w:r w:rsidR="006D2475" w:rsidRPr="00FB04A2">
        <w:rPr>
          <w:bCs/>
          <w:sz w:val="22"/>
          <w:szCs w:val="22"/>
          <w:lang w:val="sr-Latn-ME"/>
        </w:rPr>
        <w:t>ka interakcija</w:t>
      </w:r>
      <w:r w:rsidR="009920EC" w:rsidRPr="00FB04A2">
        <w:rPr>
          <w:bCs/>
          <w:sz w:val="22"/>
          <w:szCs w:val="22"/>
          <w:lang w:val="sr-Latn-ME"/>
        </w:rPr>
        <w:t xml:space="preserve"> se ne može isključiti,</w:t>
      </w:r>
      <w:r w:rsidR="009920EC" w:rsidRPr="00FB04A2">
        <w:rPr>
          <w:lang w:val="sr-Latn-ME"/>
        </w:rPr>
        <w:t xml:space="preserve"> </w:t>
      </w:r>
      <w:r w:rsidR="009920EC" w:rsidRPr="00FB04A2">
        <w:rPr>
          <w:bCs/>
          <w:sz w:val="22"/>
          <w:szCs w:val="22"/>
          <w:lang w:val="sr-Latn-ME"/>
        </w:rPr>
        <w:t xml:space="preserve">zbog čega treba biti oprezan pri istovremenoj primjeni ovih ljekova </w:t>
      </w:r>
      <w:r w:rsidR="006D2475" w:rsidRPr="00FB04A2">
        <w:rPr>
          <w:bCs/>
          <w:sz w:val="22"/>
          <w:szCs w:val="22"/>
          <w:lang w:val="sr-Latn-ME"/>
        </w:rPr>
        <w:t>(vidjeti dio 4.5)</w:t>
      </w:r>
      <w:r w:rsidR="009920EC" w:rsidRPr="00FB04A2">
        <w:rPr>
          <w:bCs/>
          <w:sz w:val="22"/>
          <w:szCs w:val="22"/>
          <w:lang w:val="sr-Latn-ME"/>
        </w:rPr>
        <w:t>.</w:t>
      </w:r>
    </w:p>
    <w:p w14:paraId="78206F07" w14:textId="4D926CC6"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 xml:space="preserve">Kao </w:t>
      </w:r>
      <w:r w:rsidR="009920EC" w:rsidRPr="00FB04A2">
        <w:rPr>
          <w:bCs/>
          <w:sz w:val="22"/>
          <w:szCs w:val="22"/>
          <w:lang w:val="sr-Latn-ME"/>
        </w:rPr>
        <w:t>i kod drugih</w:t>
      </w:r>
      <w:r w:rsidRPr="00FB04A2">
        <w:rPr>
          <w:bCs/>
          <w:sz w:val="22"/>
          <w:szCs w:val="22"/>
          <w:lang w:val="sr-Latn-ME"/>
        </w:rPr>
        <w:t xml:space="preserve"> </w:t>
      </w:r>
      <w:r w:rsidR="009920EC" w:rsidRPr="00FB04A2">
        <w:rPr>
          <w:bCs/>
          <w:sz w:val="22"/>
          <w:szCs w:val="22"/>
          <w:lang w:val="sr-Latn-ME"/>
        </w:rPr>
        <w:t xml:space="preserve">inhibitora </w:t>
      </w:r>
      <w:r w:rsidRPr="00FB04A2">
        <w:rPr>
          <w:bCs/>
          <w:sz w:val="22"/>
          <w:szCs w:val="22"/>
          <w:lang w:val="sr-Latn-ME"/>
        </w:rPr>
        <w:t xml:space="preserve">HMG-CoA reduktaze, </w:t>
      </w:r>
      <w:r w:rsidR="001675F2" w:rsidRPr="00FB04A2">
        <w:rPr>
          <w:bCs/>
          <w:sz w:val="22"/>
          <w:szCs w:val="22"/>
          <w:lang w:val="sr-Latn-ME"/>
        </w:rPr>
        <w:t xml:space="preserve">stopa </w:t>
      </w:r>
      <w:r w:rsidR="009920EC" w:rsidRPr="00FB04A2">
        <w:rPr>
          <w:bCs/>
          <w:sz w:val="22"/>
          <w:szCs w:val="22"/>
          <w:lang w:val="sr-Latn-ME"/>
        </w:rPr>
        <w:t xml:space="preserve">prijavljivanja </w:t>
      </w:r>
      <w:r w:rsidRPr="00FB04A2">
        <w:rPr>
          <w:bCs/>
          <w:sz w:val="22"/>
          <w:szCs w:val="22"/>
          <w:lang w:val="sr-Latn-ME"/>
        </w:rPr>
        <w:t xml:space="preserve">rabdomiolize povezane sa upotrebom </w:t>
      </w:r>
      <w:r w:rsidR="009920EC" w:rsidRPr="00FB04A2">
        <w:rPr>
          <w:bCs/>
          <w:sz w:val="22"/>
          <w:szCs w:val="22"/>
          <w:lang w:val="sr-Latn-ME"/>
        </w:rPr>
        <w:t>rosuvastatina u postmarketinškom periodu</w:t>
      </w:r>
      <w:r w:rsidRPr="00FB04A2">
        <w:rPr>
          <w:bCs/>
          <w:sz w:val="22"/>
          <w:szCs w:val="22"/>
          <w:lang w:val="sr-Latn-ME"/>
        </w:rPr>
        <w:t xml:space="preserve"> veća je </w:t>
      </w:r>
      <w:r w:rsidR="001675F2" w:rsidRPr="00FB04A2">
        <w:rPr>
          <w:bCs/>
          <w:sz w:val="22"/>
          <w:szCs w:val="22"/>
          <w:lang w:val="sr-Latn-ME"/>
        </w:rPr>
        <w:t>za</w:t>
      </w:r>
      <w:r w:rsidR="009920EC" w:rsidRPr="00FB04A2">
        <w:rPr>
          <w:bCs/>
          <w:sz w:val="22"/>
          <w:szCs w:val="22"/>
          <w:lang w:val="sr-Latn-ME"/>
        </w:rPr>
        <w:t xml:space="preserve"> doz</w:t>
      </w:r>
      <w:r w:rsidR="001675F2" w:rsidRPr="00FB04A2">
        <w:rPr>
          <w:bCs/>
          <w:sz w:val="22"/>
          <w:szCs w:val="22"/>
          <w:lang w:val="sr-Latn-ME"/>
        </w:rPr>
        <w:t>u</w:t>
      </w:r>
      <w:r w:rsidR="009920EC" w:rsidRPr="00FB04A2">
        <w:rPr>
          <w:bCs/>
          <w:sz w:val="22"/>
          <w:szCs w:val="22"/>
          <w:lang w:val="sr-Latn-ME"/>
        </w:rPr>
        <w:t xml:space="preserve"> </w:t>
      </w:r>
      <w:r w:rsidRPr="00FB04A2">
        <w:rPr>
          <w:bCs/>
          <w:sz w:val="22"/>
          <w:szCs w:val="22"/>
          <w:lang w:val="sr-Latn-ME"/>
        </w:rPr>
        <w:t xml:space="preserve">od 40 mg. </w:t>
      </w:r>
    </w:p>
    <w:p w14:paraId="0F50575B" w14:textId="77777777" w:rsidR="006D2475" w:rsidRPr="00FB04A2" w:rsidRDefault="006D2475" w:rsidP="00C75A16">
      <w:pPr>
        <w:tabs>
          <w:tab w:val="left" w:pos="540"/>
          <w:tab w:val="left" w:pos="569"/>
        </w:tabs>
        <w:jc w:val="both"/>
        <w:rPr>
          <w:bCs/>
          <w:i/>
          <w:iCs/>
          <w:sz w:val="22"/>
          <w:szCs w:val="22"/>
          <w:lang w:val="sr-Latn-ME"/>
        </w:rPr>
      </w:pPr>
    </w:p>
    <w:p w14:paraId="1834029F" w14:textId="56159E58" w:rsidR="006D2475" w:rsidRPr="00FB04A2" w:rsidRDefault="009920EC" w:rsidP="00C75A16">
      <w:pPr>
        <w:tabs>
          <w:tab w:val="left" w:pos="540"/>
          <w:tab w:val="left" w:pos="569"/>
        </w:tabs>
        <w:jc w:val="both"/>
        <w:rPr>
          <w:b/>
          <w:bCs/>
          <w:i/>
          <w:iCs/>
          <w:sz w:val="22"/>
          <w:szCs w:val="22"/>
          <w:lang w:val="sr-Latn-ME"/>
        </w:rPr>
      </w:pPr>
      <w:r w:rsidRPr="00FB04A2">
        <w:rPr>
          <w:i/>
          <w:iCs/>
          <w:sz w:val="22"/>
          <w:szCs w:val="22"/>
          <w:lang w:val="sr-Latn-ME"/>
        </w:rPr>
        <w:t xml:space="preserve">Određivanje vrijednosti </w:t>
      </w:r>
      <w:r w:rsidR="006D2475" w:rsidRPr="00FB04A2">
        <w:rPr>
          <w:i/>
          <w:iCs/>
          <w:sz w:val="22"/>
          <w:szCs w:val="22"/>
          <w:lang w:val="sr-Latn-ME"/>
        </w:rPr>
        <w:t>kreatin kinaze</w:t>
      </w:r>
    </w:p>
    <w:p w14:paraId="1E5548F5" w14:textId="04E62CD7" w:rsidR="006D2475" w:rsidRPr="00FB04A2" w:rsidRDefault="009920EC" w:rsidP="00C75A16">
      <w:pPr>
        <w:tabs>
          <w:tab w:val="left" w:pos="540"/>
          <w:tab w:val="left" w:pos="569"/>
        </w:tabs>
        <w:jc w:val="both"/>
        <w:rPr>
          <w:bCs/>
          <w:sz w:val="22"/>
          <w:szCs w:val="22"/>
          <w:lang w:val="sr-Latn-ME"/>
        </w:rPr>
      </w:pPr>
      <w:r w:rsidRPr="00FB04A2">
        <w:rPr>
          <w:bCs/>
          <w:sz w:val="22"/>
          <w:szCs w:val="22"/>
          <w:lang w:val="sr-Latn-ME"/>
        </w:rPr>
        <w:t>Vrijednost k</w:t>
      </w:r>
      <w:r w:rsidR="006D2475" w:rsidRPr="00FB04A2">
        <w:rPr>
          <w:bCs/>
          <w:sz w:val="22"/>
          <w:szCs w:val="22"/>
          <w:lang w:val="sr-Latn-ME"/>
        </w:rPr>
        <w:t>reatin kinaz</w:t>
      </w:r>
      <w:r w:rsidRPr="00FB04A2">
        <w:rPr>
          <w:bCs/>
          <w:sz w:val="22"/>
          <w:szCs w:val="22"/>
          <w:lang w:val="sr-Latn-ME"/>
        </w:rPr>
        <w:t xml:space="preserve">e </w:t>
      </w:r>
      <w:r w:rsidR="006D2475" w:rsidRPr="00FB04A2">
        <w:rPr>
          <w:bCs/>
          <w:sz w:val="22"/>
          <w:szCs w:val="22"/>
          <w:lang w:val="sr-Latn-ME"/>
        </w:rPr>
        <w:t xml:space="preserve">(CK) ne treba mjeriti </w:t>
      </w:r>
      <w:r w:rsidRPr="00FB04A2">
        <w:rPr>
          <w:bCs/>
          <w:sz w:val="22"/>
          <w:szCs w:val="22"/>
          <w:lang w:val="sr-Latn-ME"/>
        </w:rPr>
        <w:t xml:space="preserve">nakon iscrpljujućeg fizičkog napora </w:t>
      </w:r>
      <w:r w:rsidR="006D2475" w:rsidRPr="00FB04A2">
        <w:rPr>
          <w:bCs/>
          <w:sz w:val="22"/>
          <w:szCs w:val="22"/>
          <w:lang w:val="sr-Latn-ME"/>
        </w:rPr>
        <w:t>ili u prisustvu drugih v</w:t>
      </w:r>
      <w:r w:rsidRPr="00FB04A2">
        <w:rPr>
          <w:bCs/>
          <w:sz w:val="22"/>
          <w:szCs w:val="22"/>
          <w:lang w:val="sr-Latn-ME"/>
        </w:rPr>
        <w:t>j</w:t>
      </w:r>
      <w:r w:rsidR="006D2475" w:rsidRPr="00FB04A2">
        <w:rPr>
          <w:bCs/>
          <w:sz w:val="22"/>
          <w:szCs w:val="22"/>
          <w:lang w:val="sr-Latn-ME"/>
        </w:rPr>
        <w:t>erovatnih uzroka povećanja</w:t>
      </w:r>
      <w:r w:rsidRPr="00FB04A2">
        <w:rPr>
          <w:bCs/>
          <w:sz w:val="22"/>
          <w:szCs w:val="22"/>
          <w:lang w:val="sr-Latn-ME"/>
        </w:rPr>
        <w:t xml:space="preserve"> vrijednosti</w:t>
      </w:r>
      <w:r w:rsidR="006D2475" w:rsidRPr="00FB04A2">
        <w:rPr>
          <w:bCs/>
          <w:sz w:val="22"/>
          <w:szCs w:val="22"/>
          <w:lang w:val="sr-Latn-ME"/>
        </w:rPr>
        <w:t xml:space="preserve"> CK</w:t>
      </w:r>
      <w:r w:rsidRPr="00FB04A2">
        <w:rPr>
          <w:bCs/>
          <w:sz w:val="22"/>
          <w:szCs w:val="22"/>
          <w:lang w:val="sr-Latn-ME"/>
        </w:rPr>
        <w:t xml:space="preserve">, što može dovesti do pogrešnog </w:t>
      </w:r>
      <w:r w:rsidR="006D2475" w:rsidRPr="00FB04A2">
        <w:rPr>
          <w:bCs/>
          <w:sz w:val="22"/>
          <w:szCs w:val="22"/>
          <w:lang w:val="sr-Latn-ME"/>
        </w:rPr>
        <w:t>tumačenj</w:t>
      </w:r>
      <w:r w:rsidRPr="00FB04A2">
        <w:rPr>
          <w:bCs/>
          <w:sz w:val="22"/>
          <w:szCs w:val="22"/>
          <w:lang w:val="sr-Latn-ME"/>
        </w:rPr>
        <w:t>a</w:t>
      </w:r>
      <w:r w:rsidR="006D2475" w:rsidRPr="00FB04A2">
        <w:rPr>
          <w:bCs/>
          <w:sz w:val="22"/>
          <w:szCs w:val="22"/>
          <w:lang w:val="sr-Latn-ME"/>
        </w:rPr>
        <w:t xml:space="preserve"> rezultata. Ako su </w:t>
      </w:r>
      <w:r w:rsidRPr="00FB04A2">
        <w:rPr>
          <w:bCs/>
          <w:sz w:val="22"/>
          <w:szCs w:val="22"/>
          <w:lang w:val="sr-Latn-ME"/>
        </w:rPr>
        <w:t xml:space="preserve">vrijednosti </w:t>
      </w:r>
      <w:r w:rsidR="006D2475" w:rsidRPr="00FB04A2">
        <w:rPr>
          <w:bCs/>
          <w:sz w:val="22"/>
          <w:szCs w:val="22"/>
          <w:lang w:val="sr-Latn-ME"/>
        </w:rPr>
        <w:t xml:space="preserve">CK značajno </w:t>
      </w:r>
      <w:r w:rsidRPr="00FB04A2">
        <w:rPr>
          <w:bCs/>
          <w:sz w:val="22"/>
          <w:szCs w:val="22"/>
          <w:lang w:val="sr-Latn-ME"/>
        </w:rPr>
        <w:t xml:space="preserve">povećane </w:t>
      </w:r>
      <w:r w:rsidR="006D2475" w:rsidRPr="00FB04A2">
        <w:rPr>
          <w:bCs/>
          <w:sz w:val="22"/>
          <w:szCs w:val="22"/>
          <w:lang w:val="sr-Latn-ME"/>
        </w:rPr>
        <w:t>pr</w:t>
      </w:r>
      <w:r w:rsidRPr="00FB04A2">
        <w:rPr>
          <w:bCs/>
          <w:sz w:val="22"/>
          <w:szCs w:val="22"/>
          <w:lang w:val="sr-Latn-ME"/>
        </w:rPr>
        <w:t>ij</w:t>
      </w:r>
      <w:r w:rsidR="006D2475" w:rsidRPr="00FB04A2">
        <w:rPr>
          <w:bCs/>
          <w:sz w:val="22"/>
          <w:szCs w:val="22"/>
          <w:lang w:val="sr-Latn-ME"/>
        </w:rPr>
        <w:t xml:space="preserve">e uvođenja terapije </w:t>
      </w:r>
      <w:r w:rsidRPr="00FB04A2">
        <w:rPr>
          <w:bCs/>
          <w:sz w:val="22"/>
          <w:szCs w:val="22"/>
          <w:lang w:val="sr-Latn-ME"/>
        </w:rPr>
        <w:t>(više od pet puta od gornje granice normalnih vrijednosti), ovaj parametar treba provjeriti nakon</w:t>
      </w:r>
      <w:r w:rsidR="006D2475" w:rsidRPr="00FB04A2">
        <w:rPr>
          <w:bCs/>
          <w:sz w:val="22"/>
          <w:szCs w:val="22"/>
          <w:lang w:val="sr-Latn-ME"/>
        </w:rPr>
        <w:t xml:space="preserve"> 5</w:t>
      </w:r>
      <w:r w:rsidR="001675F2" w:rsidRPr="00FB04A2">
        <w:rPr>
          <w:bCs/>
          <w:sz w:val="22"/>
          <w:szCs w:val="22"/>
          <w:lang w:val="sr-Latn-ME"/>
        </w:rPr>
        <w:t>-</w:t>
      </w:r>
      <w:r w:rsidR="006D2475" w:rsidRPr="00FB04A2">
        <w:rPr>
          <w:bCs/>
          <w:sz w:val="22"/>
          <w:szCs w:val="22"/>
          <w:lang w:val="sr-Latn-ME"/>
        </w:rPr>
        <w:t xml:space="preserve">7 </w:t>
      </w:r>
      <w:r w:rsidRPr="00FB04A2">
        <w:rPr>
          <w:bCs/>
          <w:sz w:val="22"/>
          <w:szCs w:val="22"/>
          <w:lang w:val="sr-Latn-ME"/>
        </w:rPr>
        <w:t xml:space="preserve">dana, </w:t>
      </w:r>
      <w:r w:rsidR="001675F2" w:rsidRPr="00FB04A2">
        <w:rPr>
          <w:bCs/>
          <w:sz w:val="22"/>
          <w:szCs w:val="22"/>
          <w:lang w:val="sr-Latn-ME"/>
        </w:rPr>
        <w:t xml:space="preserve">kako </w:t>
      </w:r>
      <w:r w:rsidRPr="00FB04A2">
        <w:rPr>
          <w:bCs/>
          <w:sz w:val="22"/>
          <w:szCs w:val="22"/>
          <w:lang w:val="sr-Latn-ME"/>
        </w:rPr>
        <w:t xml:space="preserve">bi se </w:t>
      </w:r>
      <w:r w:rsidR="006D2475" w:rsidRPr="00FB04A2">
        <w:rPr>
          <w:bCs/>
          <w:sz w:val="22"/>
          <w:szCs w:val="22"/>
          <w:lang w:val="sr-Latn-ME"/>
        </w:rPr>
        <w:t>ovi rezultati potvrd</w:t>
      </w:r>
      <w:r w:rsidRPr="00FB04A2">
        <w:rPr>
          <w:bCs/>
          <w:sz w:val="22"/>
          <w:szCs w:val="22"/>
          <w:lang w:val="sr-Latn-ME"/>
        </w:rPr>
        <w:t>ili</w:t>
      </w:r>
      <w:r w:rsidR="006D2475" w:rsidRPr="00FB04A2">
        <w:rPr>
          <w:bCs/>
          <w:sz w:val="22"/>
          <w:szCs w:val="22"/>
          <w:lang w:val="sr-Latn-ME"/>
        </w:rPr>
        <w:t xml:space="preserve">. </w:t>
      </w:r>
      <w:r w:rsidRPr="00FB04A2">
        <w:rPr>
          <w:bCs/>
          <w:sz w:val="22"/>
          <w:szCs w:val="22"/>
          <w:lang w:val="sr-Latn-ME"/>
        </w:rPr>
        <w:t>Ako se potvrdi da su vr</w:t>
      </w:r>
      <w:r w:rsidR="001675F2" w:rsidRPr="00FB04A2">
        <w:rPr>
          <w:bCs/>
          <w:sz w:val="22"/>
          <w:szCs w:val="22"/>
          <w:lang w:val="sr-Latn-ME"/>
        </w:rPr>
        <w:t>ij</w:t>
      </w:r>
      <w:r w:rsidRPr="00FB04A2">
        <w:rPr>
          <w:bCs/>
          <w:sz w:val="22"/>
          <w:szCs w:val="22"/>
          <w:lang w:val="sr-Latn-ME"/>
        </w:rPr>
        <w:t>ednosti CK više od pet puta od gornje granice normalnih vr</w:t>
      </w:r>
      <w:r w:rsidR="004243F5" w:rsidRPr="00FB04A2">
        <w:rPr>
          <w:bCs/>
          <w:sz w:val="22"/>
          <w:szCs w:val="22"/>
          <w:lang w:val="sr-Latn-ME"/>
        </w:rPr>
        <w:t>ij</w:t>
      </w:r>
      <w:r w:rsidRPr="00FB04A2">
        <w:rPr>
          <w:bCs/>
          <w:sz w:val="22"/>
          <w:szCs w:val="22"/>
          <w:lang w:val="sr-Latn-ME"/>
        </w:rPr>
        <w:t>ednosti, ne treba započinjati terapiju.</w:t>
      </w:r>
      <w:r w:rsidRPr="00FB04A2" w:rsidDel="009920EC">
        <w:rPr>
          <w:bCs/>
          <w:sz w:val="22"/>
          <w:szCs w:val="22"/>
          <w:lang w:val="sr-Latn-ME"/>
        </w:rPr>
        <w:t xml:space="preserve"> </w:t>
      </w:r>
    </w:p>
    <w:p w14:paraId="48DCA583" w14:textId="77777777" w:rsidR="006D2475" w:rsidRPr="00FB04A2" w:rsidRDefault="006D2475" w:rsidP="00C75A16">
      <w:pPr>
        <w:tabs>
          <w:tab w:val="left" w:pos="540"/>
          <w:tab w:val="left" w:pos="569"/>
        </w:tabs>
        <w:jc w:val="both"/>
        <w:rPr>
          <w:b/>
          <w:bCs/>
          <w:i/>
          <w:iCs/>
          <w:sz w:val="22"/>
          <w:szCs w:val="22"/>
          <w:lang w:val="sr-Latn-ME"/>
        </w:rPr>
      </w:pPr>
    </w:p>
    <w:p w14:paraId="53C66981" w14:textId="77777777" w:rsidR="006D2475" w:rsidRPr="00FB04A2" w:rsidRDefault="006D2475" w:rsidP="00C75A16">
      <w:pPr>
        <w:tabs>
          <w:tab w:val="left" w:pos="540"/>
          <w:tab w:val="left" w:pos="569"/>
        </w:tabs>
        <w:jc w:val="both"/>
        <w:rPr>
          <w:i/>
          <w:iCs/>
          <w:sz w:val="22"/>
          <w:szCs w:val="22"/>
          <w:lang w:val="sr-Latn-ME"/>
        </w:rPr>
      </w:pPr>
      <w:r w:rsidRPr="00FB04A2">
        <w:rPr>
          <w:i/>
          <w:iCs/>
          <w:sz w:val="22"/>
          <w:szCs w:val="22"/>
          <w:lang w:val="sr-Latn-ME"/>
        </w:rPr>
        <w:t>Prije terapije</w:t>
      </w:r>
    </w:p>
    <w:p w14:paraId="7DCA6EAC" w14:textId="464A7594" w:rsidR="006D2475" w:rsidRPr="00FB04A2" w:rsidRDefault="009920EC" w:rsidP="00C75A16">
      <w:pPr>
        <w:tabs>
          <w:tab w:val="left" w:pos="540"/>
          <w:tab w:val="left" w:pos="569"/>
        </w:tabs>
        <w:jc w:val="both"/>
        <w:rPr>
          <w:bCs/>
          <w:sz w:val="22"/>
          <w:szCs w:val="22"/>
          <w:lang w:val="sr-Latn-ME"/>
        </w:rPr>
      </w:pPr>
      <w:r w:rsidRPr="00FB04A2">
        <w:rPr>
          <w:bCs/>
          <w:sz w:val="22"/>
          <w:szCs w:val="22"/>
          <w:lang w:val="sr-Latn-ME"/>
        </w:rPr>
        <w:t xml:space="preserve">Lijek </w:t>
      </w:r>
      <w:r w:rsidR="006D2475" w:rsidRPr="00FB04A2">
        <w:rPr>
          <w:bCs/>
          <w:sz w:val="22"/>
          <w:szCs w:val="22"/>
          <w:lang w:val="sr-Latn-ME"/>
        </w:rPr>
        <w:t>Crestor</w:t>
      </w:r>
      <w:r w:rsidR="004243F5" w:rsidRPr="00FB04A2">
        <w:rPr>
          <w:bCs/>
          <w:sz w:val="22"/>
          <w:szCs w:val="22"/>
          <w:lang w:val="sr-Latn-ME"/>
        </w:rPr>
        <w:t>,</w:t>
      </w:r>
      <w:r w:rsidR="006D2475" w:rsidRPr="00FB04A2">
        <w:rPr>
          <w:bCs/>
          <w:sz w:val="22"/>
          <w:szCs w:val="22"/>
          <w:lang w:val="sr-Latn-ME"/>
        </w:rPr>
        <w:t xml:space="preserve"> kao i druge inhibitore HMG-CoA reduktaze, treba oprezno pr</w:t>
      </w:r>
      <w:r w:rsidR="004243F5" w:rsidRPr="00FB04A2">
        <w:rPr>
          <w:bCs/>
          <w:sz w:val="22"/>
          <w:szCs w:val="22"/>
          <w:lang w:val="sr-Latn-ME"/>
        </w:rPr>
        <w:t>o</w:t>
      </w:r>
      <w:r w:rsidR="006D2475" w:rsidRPr="00FB04A2">
        <w:rPr>
          <w:bCs/>
          <w:sz w:val="22"/>
          <w:szCs w:val="22"/>
          <w:lang w:val="sr-Latn-ME"/>
        </w:rPr>
        <w:t>pisivati pacijentima koji imaju predisponirajuće faktore za</w:t>
      </w:r>
      <w:r w:rsidRPr="00FB04A2">
        <w:rPr>
          <w:bCs/>
          <w:sz w:val="22"/>
          <w:szCs w:val="22"/>
          <w:lang w:val="sr-Latn-ME"/>
        </w:rPr>
        <w:t xml:space="preserve"> pojavu</w:t>
      </w:r>
      <w:r w:rsidR="006D2475" w:rsidRPr="00FB04A2">
        <w:rPr>
          <w:bCs/>
          <w:sz w:val="22"/>
          <w:szCs w:val="22"/>
          <w:lang w:val="sr-Latn-ME"/>
        </w:rPr>
        <w:t xml:space="preserve"> </w:t>
      </w:r>
      <w:r w:rsidRPr="00FB04A2">
        <w:rPr>
          <w:bCs/>
          <w:sz w:val="22"/>
          <w:szCs w:val="22"/>
          <w:lang w:val="sr-Latn-ME"/>
        </w:rPr>
        <w:t>miopatije</w:t>
      </w:r>
      <w:r w:rsidR="006D2475" w:rsidRPr="00FB04A2">
        <w:rPr>
          <w:bCs/>
          <w:sz w:val="22"/>
          <w:szCs w:val="22"/>
          <w:lang w:val="sr-Latn-ME"/>
        </w:rPr>
        <w:t>/</w:t>
      </w:r>
      <w:r w:rsidRPr="00FB04A2">
        <w:rPr>
          <w:bCs/>
          <w:sz w:val="22"/>
          <w:szCs w:val="22"/>
          <w:lang w:val="sr-Latn-ME"/>
        </w:rPr>
        <w:t>rabdomiolize</w:t>
      </w:r>
      <w:r w:rsidR="006D2475" w:rsidRPr="00FB04A2">
        <w:rPr>
          <w:bCs/>
          <w:sz w:val="22"/>
          <w:szCs w:val="22"/>
          <w:lang w:val="sr-Latn-ME"/>
        </w:rPr>
        <w:t>. U ove faktore spadaju:</w:t>
      </w:r>
    </w:p>
    <w:p w14:paraId="5A04C381" w14:textId="113FC8BC" w:rsidR="006D2475" w:rsidRPr="00FB04A2" w:rsidRDefault="004243F5" w:rsidP="00210494">
      <w:pPr>
        <w:numPr>
          <w:ilvl w:val="0"/>
          <w:numId w:val="12"/>
        </w:numPr>
        <w:tabs>
          <w:tab w:val="left" w:pos="540"/>
          <w:tab w:val="left" w:pos="567"/>
        </w:tabs>
        <w:ind w:left="851"/>
        <w:jc w:val="both"/>
        <w:rPr>
          <w:bCs/>
          <w:sz w:val="22"/>
          <w:szCs w:val="22"/>
          <w:lang w:val="sr-Latn-ME"/>
        </w:rPr>
      </w:pPr>
      <w:r w:rsidRPr="00FB04A2">
        <w:rPr>
          <w:bCs/>
          <w:sz w:val="22"/>
          <w:szCs w:val="22"/>
          <w:lang w:val="sr-Latn-ME"/>
        </w:rPr>
        <w:t xml:space="preserve">narušena </w:t>
      </w:r>
      <w:r w:rsidR="006D2475" w:rsidRPr="00FB04A2">
        <w:rPr>
          <w:bCs/>
          <w:sz w:val="22"/>
          <w:szCs w:val="22"/>
          <w:lang w:val="sr-Latn-ME"/>
        </w:rPr>
        <w:t xml:space="preserve">bubrežna </w:t>
      </w:r>
      <w:r w:rsidRPr="00FB04A2">
        <w:rPr>
          <w:bCs/>
          <w:sz w:val="22"/>
          <w:szCs w:val="22"/>
          <w:lang w:val="sr-Latn-ME"/>
        </w:rPr>
        <w:t xml:space="preserve">funkcija </w:t>
      </w:r>
    </w:p>
    <w:p w14:paraId="03CD11FF" w14:textId="77777777" w:rsidR="006D2475" w:rsidRPr="00FB04A2" w:rsidRDefault="006D2475" w:rsidP="00210494">
      <w:pPr>
        <w:numPr>
          <w:ilvl w:val="0"/>
          <w:numId w:val="12"/>
        </w:numPr>
        <w:tabs>
          <w:tab w:val="left" w:pos="540"/>
          <w:tab w:val="left" w:pos="567"/>
        </w:tabs>
        <w:ind w:left="851"/>
        <w:jc w:val="both"/>
        <w:rPr>
          <w:bCs/>
          <w:sz w:val="22"/>
          <w:szCs w:val="22"/>
          <w:lang w:val="sr-Latn-ME"/>
        </w:rPr>
      </w:pPr>
      <w:r w:rsidRPr="00FB04A2">
        <w:rPr>
          <w:bCs/>
          <w:sz w:val="22"/>
          <w:szCs w:val="22"/>
          <w:lang w:val="sr-Latn-ME"/>
        </w:rPr>
        <w:t>hipotiroidizam</w:t>
      </w:r>
    </w:p>
    <w:p w14:paraId="6D3806DA" w14:textId="30B764B1" w:rsidR="006D2475" w:rsidRPr="00FB04A2" w:rsidRDefault="006D2475" w:rsidP="00210494">
      <w:pPr>
        <w:numPr>
          <w:ilvl w:val="0"/>
          <w:numId w:val="12"/>
        </w:numPr>
        <w:tabs>
          <w:tab w:val="left" w:pos="540"/>
          <w:tab w:val="left" w:pos="567"/>
        </w:tabs>
        <w:ind w:left="851"/>
        <w:jc w:val="both"/>
        <w:rPr>
          <w:bCs/>
          <w:sz w:val="22"/>
          <w:szCs w:val="22"/>
          <w:lang w:val="sr-Latn-ME"/>
        </w:rPr>
      </w:pPr>
      <w:r w:rsidRPr="00FB04A2">
        <w:rPr>
          <w:bCs/>
          <w:sz w:val="22"/>
          <w:szCs w:val="22"/>
          <w:lang w:val="sr-Latn-ME"/>
        </w:rPr>
        <w:t xml:space="preserve">lična ili porodična </w:t>
      </w:r>
      <w:r w:rsidR="009920EC" w:rsidRPr="00FB04A2">
        <w:rPr>
          <w:bCs/>
          <w:sz w:val="22"/>
          <w:szCs w:val="22"/>
          <w:lang w:val="sr-Latn-ME"/>
        </w:rPr>
        <w:t xml:space="preserve">anamneza </w:t>
      </w:r>
      <w:r w:rsidRPr="00FB04A2">
        <w:rPr>
          <w:bCs/>
          <w:sz w:val="22"/>
          <w:szCs w:val="22"/>
          <w:lang w:val="sr-Latn-ME"/>
        </w:rPr>
        <w:t>nasl</w:t>
      </w:r>
      <w:r w:rsidR="009920EC" w:rsidRPr="00FB04A2">
        <w:rPr>
          <w:bCs/>
          <w:sz w:val="22"/>
          <w:szCs w:val="22"/>
          <w:lang w:val="sr-Latn-ME"/>
        </w:rPr>
        <w:t>j</w:t>
      </w:r>
      <w:r w:rsidRPr="00FB04A2">
        <w:rPr>
          <w:bCs/>
          <w:sz w:val="22"/>
          <w:szCs w:val="22"/>
          <w:lang w:val="sr-Latn-ME"/>
        </w:rPr>
        <w:t>ednih mišićnih poremećaja</w:t>
      </w:r>
    </w:p>
    <w:p w14:paraId="7148B854" w14:textId="66D93565" w:rsidR="00F5459F" w:rsidRPr="00FB04A2" w:rsidRDefault="00F5459F" w:rsidP="00210494">
      <w:pPr>
        <w:numPr>
          <w:ilvl w:val="0"/>
          <w:numId w:val="12"/>
        </w:numPr>
        <w:tabs>
          <w:tab w:val="left" w:pos="540"/>
          <w:tab w:val="left" w:pos="567"/>
        </w:tabs>
        <w:ind w:left="851"/>
        <w:jc w:val="both"/>
        <w:rPr>
          <w:bCs/>
          <w:sz w:val="22"/>
          <w:szCs w:val="22"/>
          <w:lang w:val="sr-Latn-ME"/>
        </w:rPr>
      </w:pPr>
      <w:r w:rsidRPr="00FB04A2">
        <w:rPr>
          <w:bCs/>
          <w:sz w:val="22"/>
          <w:szCs w:val="22"/>
          <w:lang w:val="sr-Latn-ME"/>
        </w:rPr>
        <w:t>mišićna toksičnost pri prim</w:t>
      </w:r>
      <w:r w:rsidR="004243F5" w:rsidRPr="00FB04A2">
        <w:rPr>
          <w:bCs/>
          <w:sz w:val="22"/>
          <w:szCs w:val="22"/>
          <w:lang w:val="sr-Latn-ME"/>
        </w:rPr>
        <w:t>j</w:t>
      </w:r>
      <w:r w:rsidRPr="00FB04A2">
        <w:rPr>
          <w:bCs/>
          <w:sz w:val="22"/>
          <w:szCs w:val="22"/>
          <w:lang w:val="sr-Latn-ME"/>
        </w:rPr>
        <w:t>eni nekih drugih inhibitora HMG-CoA reduktaze ili fibrat</w:t>
      </w:r>
      <w:r w:rsidR="004243F5" w:rsidRPr="00FB04A2">
        <w:rPr>
          <w:bCs/>
          <w:sz w:val="22"/>
          <w:szCs w:val="22"/>
          <w:lang w:val="sr-Latn-ME"/>
        </w:rPr>
        <w:t>a</w:t>
      </w:r>
      <w:r w:rsidRPr="00FB04A2">
        <w:rPr>
          <w:bCs/>
          <w:sz w:val="22"/>
          <w:szCs w:val="22"/>
          <w:lang w:val="sr-Latn-ME"/>
        </w:rPr>
        <w:t xml:space="preserve"> u anamnezi</w:t>
      </w:r>
      <w:r w:rsidRPr="00FB04A2" w:rsidDel="00F5459F">
        <w:rPr>
          <w:bCs/>
          <w:sz w:val="22"/>
          <w:szCs w:val="22"/>
          <w:lang w:val="sr-Latn-ME"/>
        </w:rPr>
        <w:t xml:space="preserve"> </w:t>
      </w:r>
    </w:p>
    <w:p w14:paraId="55E25972" w14:textId="77777777" w:rsidR="006D2475" w:rsidRPr="00FB04A2" w:rsidRDefault="006D2475" w:rsidP="00210494">
      <w:pPr>
        <w:numPr>
          <w:ilvl w:val="0"/>
          <w:numId w:val="12"/>
        </w:numPr>
        <w:tabs>
          <w:tab w:val="left" w:pos="540"/>
          <w:tab w:val="left" w:pos="567"/>
        </w:tabs>
        <w:ind w:left="851"/>
        <w:jc w:val="both"/>
        <w:rPr>
          <w:bCs/>
          <w:sz w:val="22"/>
          <w:szCs w:val="22"/>
          <w:lang w:val="sr-Latn-ME"/>
        </w:rPr>
      </w:pPr>
      <w:r w:rsidRPr="00FB04A2">
        <w:rPr>
          <w:bCs/>
          <w:sz w:val="22"/>
          <w:szCs w:val="22"/>
          <w:lang w:val="sr-Latn-ME"/>
        </w:rPr>
        <w:t>zloupotreba alkohola</w:t>
      </w:r>
    </w:p>
    <w:p w14:paraId="678E3B09" w14:textId="2B6DCD0B" w:rsidR="006D2475" w:rsidRPr="00FB04A2" w:rsidRDefault="006D2475" w:rsidP="00210494">
      <w:pPr>
        <w:numPr>
          <w:ilvl w:val="0"/>
          <w:numId w:val="12"/>
        </w:numPr>
        <w:tabs>
          <w:tab w:val="left" w:pos="540"/>
          <w:tab w:val="left" w:pos="567"/>
        </w:tabs>
        <w:ind w:left="851"/>
        <w:jc w:val="both"/>
        <w:rPr>
          <w:bCs/>
          <w:sz w:val="22"/>
          <w:szCs w:val="22"/>
          <w:lang w:val="sr-Latn-ME"/>
        </w:rPr>
      </w:pPr>
      <w:r w:rsidRPr="00FB04A2">
        <w:rPr>
          <w:bCs/>
          <w:sz w:val="22"/>
          <w:szCs w:val="22"/>
          <w:lang w:val="sr-Latn-ME"/>
        </w:rPr>
        <w:t>staros</w:t>
      </w:r>
      <w:r w:rsidR="004243F5" w:rsidRPr="00FB04A2">
        <w:rPr>
          <w:bCs/>
          <w:sz w:val="22"/>
          <w:szCs w:val="22"/>
          <w:lang w:val="sr-Latn-ME"/>
        </w:rPr>
        <w:t>na dob iznad</w:t>
      </w:r>
      <w:r w:rsidRPr="00FB04A2">
        <w:rPr>
          <w:bCs/>
          <w:sz w:val="22"/>
          <w:szCs w:val="22"/>
          <w:lang w:val="sr-Latn-ME"/>
        </w:rPr>
        <w:t xml:space="preserve"> 70 godina</w:t>
      </w:r>
    </w:p>
    <w:p w14:paraId="567BB331" w14:textId="11D40829" w:rsidR="006D2475" w:rsidRPr="00FB04A2" w:rsidRDefault="006D2475" w:rsidP="00210494">
      <w:pPr>
        <w:numPr>
          <w:ilvl w:val="0"/>
          <w:numId w:val="12"/>
        </w:numPr>
        <w:tabs>
          <w:tab w:val="left" w:pos="540"/>
          <w:tab w:val="left" w:pos="567"/>
        </w:tabs>
        <w:ind w:left="851"/>
        <w:jc w:val="both"/>
        <w:rPr>
          <w:bCs/>
          <w:sz w:val="22"/>
          <w:szCs w:val="22"/>
          <w:lang w:val="sr-Latn-ME"/>
        </w:rPr>
      </w:pPr>
      <w:r w:rsidRPr="00FB04A2">
        <w:rPr>
          <w:bCs/>
          <w:sz w:val="22"/>
          <w:szCs w:val="22"/>
          <w:lang w:val="sr-Latn-ME"/>
        </w:rPr>
        <w:t xml:space="preserve">situacije u kojima može </w:t>
      </w:r>
      <w:r w:rsidR="00F5459F" w:rsidRPr="00FB04A2">
        <w:rPr>
          <w:bCs/>
          <w:sz w:val="22"/>
          <w:szCs w:val="22"/>
          <w:lang w:val="sr-Latn-ME"/>
        </w:rPr>
        <w:t>doći</w:t>
      </w:r>
      <w:r w:rsidRPr="00FB04A2">
        <w:rPr>
          <w:bCs/>
          <w:sz w:val="22"/>
          <w:szCs w:val="22"/>
          <w:lang w:val="sr-Latn-ME"/>
        </w:rPr>
        <w:t xml:space="preserve"> do </w:t>
      </w:r>
      <w:r w:rsidR="00F5459F" w:rsidRPr="00FB04A2">
        <w:rPr>
          <w:bCs/>
          <w:sz w:val="22"/>
          <w:szCs w:val="22"/>
          <w:lang w:val="sr-Latn-ME"/>
        </w:rPr>
        <w:t xml:space="preserve">povećanja koncentracije </w:t>
      </w:r>
      <w:r w:rsidRPr="00FB04A2">
        <w:rPr>
          <w:bCs/>
          <w:sz w:val="22"/>
          <w:szCs w:val="22"/>
          <w:lang w:val="sr-Latn-ME"/>
        </w:rPr>
        <w:t xml:space="preserve">lijeka u plazmi (vidjeti </w:t>
      </w:r>
      <w:r w:rsidR="004243F5" w:rsidRPr="00FB04A2">
        <w:rPr>
          <w:bCs/>
          <w:sz w:val="22"/>
          <w:szCs w:val="22"/>
          <w:lang w:val="sr-Latn-ME"/>
        </w:rPr>
        <w:t>djelove 4.2, 4.5. i 5.2</w:t>
      </w:r>
      <w:r w:rsidRPr="00FB04A2">
        <w:rPr>
          <w:bCs/>
          <w:sz w:val="22"/>
          <w:szCs w:val="22"/>
          <w:lang w:val="sr-Latn-ME"/>
        </w:rPr>
        <w:t>)</w:t>
      </w:r>
    </w:p>
    <w:p w14:paraId="6296405B" w14:textId="77777777" w:rsidR="006D2475" w:rsidRPr="00FB04A2" w:rsidRDefault="006D2475" w:rsidP="00210494">
      <w:pPr>
        <w:numPr>
          <w:ilvl w:val="0"/>
          <w:numId w:val="12"/>
        </w:numPr>
        <w:tabs>
          <w:tab w:val="left" w:pos="540"/>
          <w:tab w:val="left" w:pos="567"/>
        </w:tabs>
        <w:ind w:left="851"/>
        <w:jc w:val="both"/>
        <w:rPr>
          <w:bCs/>
          <w:sz w:val="22"/>
          <w:szCs w:val="22"/>
          <w:lang w:val="sr-Latn-ME"/>
        </w:rPr>
      </w:pPr>
      <w:r w:rsidRPr="00FB04A2">
        <w:rPr>
          <w:bCs/>
          <w:sz w:val="22"/>
          <w:szCs w:val="22"/>
          <w:lang w:val="sr-Latn-ME"/>
        </w:rPr>
        <w:t>istovremena upotreba fibrata.</w:t>
      </w:r>
    </w:p>
    <w:p w14:paraId="7FBF5A75" w14:textId="77777777" w:rsidR="00F5459F" w:rsidRPr="00FB04A2" w:rsidRDefault="00F5459F" w:rsidP="00C75A16">
      <w:pPr>
        <w:tabs>
          <w:tab w:val="left" w:pos="540"/>
          <w:tab w:val="left" w:pos="569"/>
        </w:tabs>
        <w:ind w:left="780"/>
        <w:jc w:val="both"/>
        <w:rPr>
          <w:bCs/>
          <w:sz w:val="22"/>
          <w:szCs w:val="22"/>
          <w:lang w:val="sr-Latn-ME"/>
        </w:rPr>
      </w:pPr>
    </w:p>
    <w:p w14:paraId="08233F8F" w14:textId="40C766B3" w:rsidR="00F5459F" w:rsidRPr="00FB04A2" w:rsidRDefault="006D2475" w:rsidP="00C75A16">
      <w:pPr>
        <w:tabs>
          <w:tab w:val="left" w:pos="540"/>
          <w:tab w:val="left" w:pos="569"/>
        </w:tabs>
        <w:jc w:val="both"/>
        <w:rPr>
          <w:bCs/>
          <w:sz w:val="22"/>
          <w:szCs w:val="22"/>
          <w:lang w:val="sr-Latn-ME"/>
        </w:rPr>
      </w:pPr>
      <w:r w:rsidRPr="00FB04A2">
        <w:rPr>
          <w:bCs/>
          <w:sz w:val="22"/>
          <w:szCs w:val="22"/>
          <w:lang w:val="sr-Latn-ME"/>
        </w:rPr>
        <w:t>Kod ovih pacijenata</w:t>
      </w:r>
      <w:r w:rsidR="00F5459F" w:rsidRPr="00FB04A2">
        <w:rPr>
          <w:bCs/>
          <w:sz w:val="22"/>
          <w:szCs w:val="22"/>
          <w:lang w:val="sr-Latn-ME"/>
        </w:rPr>
        <w:t>,</w:t>
      </w:r>
      <w:r w:rsidRPr="00FB04A2">
        <w:rPr>
          <w:bCs/>
          <w:sz w:val="22"/>
          <w:szCs w:val="22"/>
          <w:lang w:val="sr-Latn-ME"/>
        </w:rPr>
        <w:t xml:space="preserve"> rizik od terapije treba </w:t>
      </w:r>
      <w:r w:rsidR="00F5459F" w:rsidRPr="00FB04A2">
        <w:rPr>
          <w:bCs/>
          <w:sz w:val="22"/>
          <w:szCs w:val="22"/>
          <w:lang w:val="sr-Latn-ME"/>
        </w:rPr>
        <w:t xml:space="preserve">sagledati </w:t>
      </w:r>
      <w:r w:rsidRPr="00FB04A2">
        <w:rPr>
          <w:bCs/>
          <w:sz w:val="22"/>
          <w:szCs w:val="22"/>
          <w:lang w:val="sr-Latn-ME"/>
        </w:rPr>
        <w:t xml:space="preserve">u odnosu na moguće koristi, </w:t>
      </w:r>
      <w:r w:rsidR="00F5459F" w:rsidRPr="00FB04A2">
        <w:rPr>
          <w:bCs/>
          <w:sz w:val="22"/>
          <w:szCs w:val="22"/>
          <w:lang w:val="sr-Latn-ME"/>
        </w:rPr>
        <w:t>i</w:t>
      </w:r>
      <w:r w:rsidRPr="00FB04A2">
        <w:rPr>
          <w:bCs/>
          <w:sz w:val="22"/>
          <w:szCs w:val="22"/>
          <w:lang w:val="sr-Latn-ME"/>
        </w:rPr>
        <w:t xml:space="preserve"> preporučuje</w:t>
      </w:r>
      <w:r w:rsidR="00F5459F" w:rsidRPr="00FB04A2">
        <w:rPr>
          <w:bCs/>
          <w:sz w:val="22"/>
          <w:szCs w:val="22"/>
          <w:lang w:val="sr-Latn-ME"/>
        </w:rPr>
        <w:t xml:space="preserve"> se</w:t>
      </w:r>
      <w:r w:rsidRPr="00FB04A2">
        <w:rPr>
          <w:bCs/>
          <w:sz w:val="22"/>
          <w:szCs w:val="22"/>
          <w:lang w:val="sr-Latn-ME"/>
        </w:rPr>
        <w:t xml:space="preserve"> kliničko praćenje. Ako su </w:t>
      </w:r>
      <w:r w:rsidR="00F5459F" w:rsidRPr="00FB04A2">
        <w:rPr>
          <w:bCs/>
          <w:sz w:val="22"/>
          <w:szCs w:val="22"/>
          <w:lang w:val="sr-Latn-ME"/>
        </w:rPr>
        <w:t xml:space="preserve">vrijednosti </w:t>
      </w:r>
      <w:r w:rsidRPr="00FB04A2">
        <w:rPr>
          <w:bCs/>
          <w:sz w:val="22"/>
          <w:szCs w:val="22"/>
          <w:lang w:val="sr-Latn-ME"/>
        </w:rPr>
        <w:t xml:space="preserve">CK značajno </w:t>
      </w:r>
      <w:r w:rsidR="00F5459F" w:rsidRPr="00FB04A2">
        <w:rPr>
          <w:bCs/>
          <w:sz w:val="22"/>
          <w:szCs w:val="22"/>
          <w:lang w:val="sr-Latn-ME"/>
        </w:rPr>
        <w:t xml:space="preserve">povišene </w:t>
      </w:r>
      <w:r w:rsidRPr="00FB04A2">
        <w:rPr>
          <w:bCs/>
          <w:sz w:val="22"/>
          <w:szCs w:val="22"/>
          <w:lang w:val="sr-Latn-ME"/>
        </w:rPr>
        <w:t xml:space="preserve">prije uvođenja terapije </w:t>
      </w:r>
      <w:r w:rsidR="00F5459F" w:rsidRPr="00FB04A2">
        <w:rPr>
          <w:bCs/>
          <w:sz w:val="22"/>
          <w:szCs w:val="22"/>
          <w:lang w:val="sr-Latn-ME"/>
        </w:rPr>
        <w:t>(više od pet puta od gornje granice normalnih vrijednosti), ne treba započinjati terapiju.</w:t>
      </w:r>
    </w:p>
    <w:p w14:paraId="7A48B460" w14:textId="77777777" w:rsidR="006D2475" w:rsidRPr="00FB04A2" w:rsidRDefault="006D2475" w:rsidP="00C75A16">
      <w:pPr>
        <w:tabs>
          <w:tab w:val="left" w:pos="540"/>
          <w:tab w:val="left" w:pos="569"/>
        </w:tabs>
        <w:jc w:val="both"/>
        <w:rPr>
          <w:bCs/>
          <w:i/>
          <w:iCs/>
          <w:sz w:val="22"/>
          <w:szCs w:val="22"/>
          <w:lang w:val="sr-Latn-ME"/>
        </w:rPr>
      </w:pPr>
    </w:p>
    <w:p w14:paraId="523CBBB0" w14:textId="77777777" w:rsidR="006D2475" w:rsidRPr="00FB04A2" w:rsidRDefault="006D2475" w:rsidP="00C75A16">
      <w:pPr>
        <w:tabs>
          <w:tab w:val="left" w:pos="540"/>
          <w:tab w:val="left" w:pos="569"/>
        </w:tabs>
        <w:jc w:val="both"/>
        <w:rPr>
          <w:i/>
          <w:iCs/>
          <w:sz w:val="22"/>
          <w:szCs w:val="22"/>
          <w:lang w:val="sr-Latn-ME"/>
        </w:rPr>
      </w:pPr>
      <w:r w:rsidRPr="00FB04A2">
        <w:rPr>
          <w:i/>
          <w:iCs/>
          <w:sz w:val="22"/>
          <w:szCs w:val="22"/>
          <w:lang w:val="sr-Latn-ME"/>
        </w:rPr>
        <w:t>Dok traje terapija</w:t>
      </w:r>
    </w:p>
    <w:p w14:paraId="7EF92FAB" w14:textId="53AEDE49" w:rsidR="006D2475" w:rsidRPr="00FB04A2" w:rsidRDefault="00F5459F">
      <w:pPr>
        <w:tabs>
          <w:tab w:val="left" w:pos="540"/>
          <w:tab w:val="left" w:pos="569"/>
        </w:tabs>
        <w:jc w:val="both"/>
        <w:rPr>
          <w:bCs/>
          <w:sz w:val="22"/>
          <w:szCs w:val="22"/>
          <w:lang w:val="sr-Latn-ME"/>
        </w:rPr>
      </w:pPr>
      <w:r w:rsidRPr="00FB04A2">
        <w:rPr>
          <w:bCs/>
          <w:sz w:val="22"/>
          <w:szCs w:val="22"/>
          <w:lang w:val="sr-Latn-ME"/>
        </w:rPr>
        <w:t>P</w:t>
      </w:r>
      <w:r w:rsidR="006D2475" w:rsidRPr="00FB04A2">
        <w:rPr>
          <w:bCs/>
          <w:sz w:val="22"/>
          <w:szCs w:val="22"/>
          <w:lang w:val="sr-Latn-ME"/>
        </w:rPr>
        <w:t>acijent</w:t>
      </w:r>
      <w:r w:rsidRPr="00FB04A2">
        <w:rPr>
          <w:bCs/>
          <w:sz w:val="22"/>
          <w:szCs w:val="22"/>
          <w:lang w:val="sr-Latn-ME"/>
        </w:rPr>
        <w:t xml:space="preserve">e </w:t>
      </w:r>
      <w:r w:rsidR="006D2475" w:rsidRPr="00FB04A2">
        <w:rPr>
          <w:bCs/>
          <w:sz w:val="22"/>
          <w:szCs w:val="22"/>
          <w:lang w:val="sr-Latn-ME"/>
        </w:rPr>
        <w:t xml:space="preserve">treba </w:t>
      </w:r>
      <w:r w:rsidR="00864063" w:rsidRPr="00FB04A2">
        <w:rPr>
          <w:bCs/>
          <w:sz w:val="22"/>
          <w:szCs w:val="22"/>
          <w:lang w:val="sr-Latn-ME"/>
        </w:rPr>
        <w:t xml:space="preserve">zamoliti </w:t>
      </w:r>
      <w:r w:rsidR="006D2475" w:rsidRPr="00FB04A2">
        <w:rPr>
          <w:bCs/>
          <w:sz w:val="22"/>
          <w:szCs w:val="22"/>
          <w:lang w:val="sr-Latn-ME"/>
        </w:rPr>
        <w:t xml:space="preserve">da odmah prijave neobjašnjive bolove u mišićima, slabost ili </w:t>
      </w:r>
      <w:r w:rsidRPr="00FB04A2">
        <w:rPr>
          <w:bCs/>
          <w:sz w:val="22"/>
          <w:szCs w:val="22"/>
          <w:lang w:val="sr-Latn-ME"/>
        </w:rPr>
        <w:t>grčeve</w:t>
      </w:r>
      <w:r w:rsidR="006D2475" w:rsidRPr="00FB04A2">
        <w:rPr>
          <w:bCs/>
          <w:sz w:val="22"/>
          <w:szCs w:val="22"/>
          <w:lang w:val="sr-Latn-ME"/>
        </w:rPr>
        <w:t xml:space="preserve">, posebno ako su povezani sa </w:t>
      </w:r>
      <w:r w:rsidRPr="00FB04A2">
        <w:rPr>
          <w:bCs/>
          <w:sz w:val="22"/>
          <w:szCs w:val="22"/>
          <w:lang w:val="sr-Latn-ME"/>
        </w:rPr>
        <w:t xml:space="preserve">malaksalošću </w:t>
      </w:r>
      <w:r w:rsidR="006D2475" w:rsidRPr="00FB04A2">
        <w:rPr>
          <w:bCs/>
          <w:sz w:val="22"/>
          <w:szCs w:val="22"/>
          <w:lang w:val="sr-Latn-ME"/>
        </w:rPr>
        <w:t xml:space="preserve">ili povišenom tjelesnom temperaturom. Kod ovih pacijenata treba </w:t>
      </w:r>
      <w:r w:rsidRPr="00FB04A2">
        <w:rPr>
          <w:bCs/>
          <w:sz w:val="22"/>
          <w:szCs w:val="22"/>
          <w:lang w:val="sr-Latn-ME"/>
        </w:rPr>
        <w:t>odrediti vrijednosti</w:t>
      </w:r>
      <w:r w:rsidR="006D2475" w:rsidRPr="00FB04A2">
        <w:rPr>
          <w:bCs/>
          <w:sz w:val="22"/>
          <w:szCs w:val="22"/>
          <w:lang w:val="sr-Latn-ME"/>
        </w:rPr>
        <w:t xml:space="preserve"> CK</w:t>
      </w:r>
      <w:r w:rsidRPr="00FB04A2">
        <w:rPr>
          <w:bCs/>
          <w:sz w:val="22"/>
          <w:szCs w:val="22"/>
          <w:lang w:val="sr-Latn-ME"/>
        </w:rPr>
        <w:t xml:space="preserve"> i prekinuti t</w:t>
      </w:r>
      <w:r w:rsidR="006D2475" w:rsidRPr="00FB04A2">
        <w:rPr>
          <w:bCs/>
          <w:sz w:val="22"/>
          <w:szCs w:val="22"/>
          <w:lang w:val="sr-Latn-ME"/>
        </w:rPr>
        <w:t xml:space="preserve">erapiju ako su </w:t>
      </w:r>
      <w:r w:rsidRPr="00FB04A2">
        <w:rPr>
          <w:bCs/>
          <w:sz w:val="22"/>
          <w:szCs w:val="22"/>
          <w:lang w:val="sr-Latn-ME"/>
        </w:rPr>
        <w:t xml:space="preserve">vrijednosti </w:t>
      </w:r>
      <w:r w:rsidR="006D2475" w:rsidRPr="00FB04A2">
        <w:rPr>
          <w:bCs/>
          <w:sz w:val="22"/>
          <w:szCs w:val="22"/>
          <w:lang w:val="sr-Latn-ME"/>
        </w:rPr>
        <w:t xml:space="preserve">CK značajno </w:t>
      </w:r>
      <w:r w:rsidRPr="00FB04A2">
        <w:rPr>
          <w:bCs/>
          <w:sz w:val="22"/>
          <w:szCs w:val="22"/>
          <w:lang w:val="sr-Latn-ME"/>
        </w:rPr>
        <w:t>povišene (više od pet puta od gornje granice normalnih vrijednosti)</w:t>
      </w:r>
      <w:r w:rsidRPr="00FB04A2" w:rsidDel="00F5459F">
        <w:rPr>
          <w:bCs/>
          <w:sz w:val="22"/>
          <w:szCs w:val="22"/>
          <w:lang w:val="sr-Latn-ME"/>
        </w:rPr>
        <w:t xml:space="preserve"> </w:t>
      </w:r>
      <w:r w:rsidR="006D2475" w:rsidRPr="00FB04A2">
        <w:rPr>
          <w:bCs/>
          <w:sz w:val="22"/>
          <w:szCs w:val="22"/>
          <w:lang w:val="sr-Latn-ME"/>
        </w:rPr>
        <w:t xml:space="preserve">ili ako </w:t>
      </w:r>
      <w:r w:rsidRPr="00FB04A2">
        <w:rPr>
          <w:bCs/>
          <w:sz w:val="22"/>
          <w:szCs w:val="22"/>
          <w:lang w:val="sr-Latn-ME"/>
        </w:rPr>
        <w:t xml:space="preserve">dođe do teških i neprijatnih </w:t>
      </w:r>
      <w:r w:rsidR="006D2475" w:rsidRPr="00FB04A2">
        <w:rPr>
          <w:bCs/>
          <w:sz w:val="22"/>
          <w:szCs w:val="22"/>
          <w:lang w:val="sr-Latn-ME"/>
        </w:rPr>
        <w:t>mišićni</w:t>
      </w:r>
      <w:r w:rsidRPr="00FB04A2">
        <w:rPr>
          <w:bCs/>
          <w:sz w:val="22"/>
          <w:szCs w:val="22"/>
          <w:lang w:val="sr-Latn-ME"/>
        </w:rPr>
        <w:t>h</w:t>
      </w:r>
      <w:r w:rsidR="006D2475" w:rsidRPr="00FB04A2">
        <w:rPr>
          <w:bCs/>
          <w:sz w:val="22"/>
          <w:szCs w:val="22"/>
          <w:lang w:val="sr-Latn-ME"/>
        </w:rPr>
        <w:t xml:space="preserve"> </w:t>
      </w:r>
      <w:r w:rsidRPr="00FB04A2">
        <w:rPr>
          <w:bCs/>
          <w:sz w:val="22"/>
          <w:szCs w:val="22"/>
          <w:lang w:val="sr-Latn-ME"/>
        </w:rPr>
        <w:t xml:space="preserve">simptoma </w:t>
      </w:r>
      <w:r w:rsidR="006D2475" w:rsidRPr="00FB04A2">
        <w:rPr>
          <w:bCs/>
          <w:sz w:val="22"/>
          <w:szCs w:val="22"/>
          <w:lang w:val="sr-Latn-ME"/>
        </w:rPr>
        <w:t xml:space="preserve">(čak i ako su </w:t>
      </w:r>
      <w:r w:rsidRPr="00FB04A2">
        <w:rPr>
          <w:bCs/>
          <w:sz w:val="22"/>
          <w:szCs w:val="22"/>
          <w:lang w:val="sr-Latn-ME"/>
        </w:rPr>
        <w:t>vrijednosti CK povišene manje od pet puta od gornje granice normalnih vrijednosti</w:t>
      </w:r>
      <w:r w:rsidR="006D2475" w:rsidRPr="00FB04A2">
        <w:rPr>
          <w:bCs/>
          <w:sz w:val="22"/>
          <w:szCs w:val="22"/>
          <w:lang w:val="sr-Latn-ME"/>
        </w:rPr>
        <w:t xml:space="preserve">). Ako se simptomi povuku i </w:t>
      </w:r>
      <w:r w:rsidRPr="00FB04A2">
        <w:rPr>
          <w:bCs/>
          <w:sz w:val="22"/>
          <w:szCs w:val="22"/>
          <w:lang w:val="sr-Latn-ME"/>
        </w:rPr>
        <w:t xml:space="preserve">vrijednosti </w:t>
      </w:r>
      <w:r w:rsidR="006D2475" w:rsidRPr="00FB04A2">
        <w:rPr>
          <w:bCs/>
          <w:sz w:val="22"/>
          <w:szCs w:val="22"/>
          <w:lang w:val="sr-Latn-ME"/>
        </w:rPr>
        <w:t xml:space="preserve">CK vrate na normalu, </w:t>
      </w:r>
      <w:r w:rsidRPr="00FB04A2">
        <w:rPr>
          <w:bCs/>
          <w:sz w:val="22"/>
          <w:szCs w:val="22"/>
          <w:lang w:val="sr-Latn-ME"/>
        </w:rPr>
        <w:t xml:space="preserve">može se razmotriti </w:t>
      </w:r>
      <w:r w:rsidR="006D2475" w:rsidRPr="00FB04A2">
        <w:rPr>
          <w:bCs/>
          <w:sz w:val="22"/>
          <w:szCs w:val="22"/>
          <w:lang w:val="sr-Latn-ME"/>
        </w:rPr>
        <w:t xml:space="preserve">ponovno </w:t>
      </w:r>
      <w:r w:rsidRPr="00FB04A2">
        <w:rPr>
          <w:bCs/>
          <w:sz w:val="22"/>
          <w:szCs w:val="22"/>
          <w:lang w:val="sr-Latn-ME"/>
        </w:rPr>
        <w:t xml:space="preserve">započinjanje terapije rosuvastatinom </w:t>
      </w:r>
      <w:r w:rsidR="006D2475" w:rsidRPr="00FB04A2">
        <w:rPr>
          <w:bCs/>
          <w:sz w:val="22"/>
          <w:szCs w:val="22"/>
          <w:lang w:val="sr-Latn-ME"/>
        </w:rPr>
        <w:t>ili alternativn</w:t>
      </w:r>
      <w:r w:rsidRPr="00FB04A2">
        <w:rPr>
          <w:bCs/>
          <w:sz w:val="22"/>
          <w:szCs w:val="22"/>
          <w:lang w:val="sr-Latn-ME"/>
        </w:rPr>
        <w:t>im</w:t>
      </w:r>
      <w:r w:rsidR="006D2475" w:rsidRPr="00FB04A2">
        <w:rPr>
          <w:bCs/>
          <w:sz w:val="22"/>
          <w:szCs w:val="22"/>
          <w:lang w:val="sr-Latn-ME"/>
        </w:rPr>
        <w:t xml:space="preserve"> </w:t>
      </w:r>
      <w:r w:rsidRPr="00FB04A2">
        <w:rPr>
          <w:bCs/>
          <w:sz w:val="22"/>
          <w:szCs w:val="22"/>
          <w:lang w:val="sr-Latn-ME"/>
        </w:rPr>
        <w:t xml:space="preserve">inhibitorom </w:t>
      </w:r>
      <w:r w:rsidR="006D2475" w:rsidRPr="00FB04A2">
        <w:rPr>
          <w:bCs/>
          <w:sz w:val="22"/>
          <w:szCs w:val="22"/>
          <w:lang w:val="sr-Latn-ME"/>
        </w:rPr>
        <w:t xml:space="preserve">HMG-CoA reduktaze </w:t>
      </w:r>
      <w:r w:rsidRPr="00FB04A2">
        <w:rPr>
          <w:bCs/>
          <w:sz w:val="22"/>
          <w:szCs w:val="22"/>
          <w:lang w:val="sr-Latn-ME"/>
        </w:rPr>
        <w:t xml:space="preserve">primjenom najnižih </w:t>
      </w:r>
      <w:r w:rsidR="006D2475" w:rsidRPr="00FB04A2">
        <w:rPr>
          <w:bCs/>
          <w:sz w:val="22"/>
          <w:szCs w:val="22"/>
          <w:lang w:val="sr-Latn-ME"/>
        </w:rPr>
        <w:t>doz</w:t>
      </w:r>
      <w:r w:rsidRPr="00FB04A2">
        <w:rPr>
          <w:bCs/>
          <w:sz w:val="22"/>
          <w:szCs w:val="22"/>
          <w:lang w:val="sr-Latn-ME"/>
        </w:rPr>
        <w:t>a</w:t>
      </w:r>
      <w:r w:rsidR="006D2475" w:rsidRPr="00FB04A2">
        <w:rPr>
          <w:bCs/>
          <w:sz w:val="22"/>
          <w:szCs w:val="22"/>
          <w:lang w:val="sr-Latn-ME"/>
        </w:rPr>
        <w:t xml:space="preserve">, uz pažljivo praćenje. </w:t>
      </w:r>
      <w:r w:rsidR="00C217ED" w:rsidRPr="00FB04A2">
        <w:rPr>
          <w:bCs/>
          <w:sz w:val="22"/>
          <w:szCs w:val="22"/>
          <w:lang w:val="sr-Latn-ME"/>
        </w:rPr>
        <w:t xml:space="preserve">Nije neophodno rutinsko </w:t>
      </w:r>
      <w:r w:rsidR="006D2475" w:rsidRPr="00FB04A2">
        <w:rPr>
          <w:bCs/>
          <w:sz w:val="22"/>
          <w:szCs w:val="22"/>
          <w:lang w:val="sr-Latn-ME"/>
        </w:rPr>
        <w:t xml:space="preserve">praćenje </w:t>
      </w:r>
      <w:r w:rsidR="00C217ED" w:rsidRPr="00FB04A2">
        <w:rPr>
          <w:bCs/>
          <w:sz w:val="22"/>
          <w:szCs w:val="22"/>
          <w:lang w:val="sr-Latn-ME"/>
        </w:rPr>
        <w:t xml:space="preserve">vrijednosti </w:t>
      </w:r>
      <w:r w:rsidR="006D2475" w:rsidRPr="00FB04A2">
        <w:rPr>
          <w:bCs/>
          <w:sz w:val="22"/>
          <w:szCs w:val="22"/>
          <w:lang w:val="sr-Latn-ME"/>
        </w:rPr>
        <w:t xml:space="preserve">CK kod </w:t>
      </w:r>
      <w:r w:rsidR="00C217ED" w:rsidRPr="00FB04A2">
        <w:rPr>
          <w:bCs/>
          <w:sz w:val="22"/>
          <w:szCs w:val="22"/>
          <w:lang w:val="sr-Latn-ME"/>
        </w:rPr>
        <w:t>pacijenata bez simptoma</w:t>
      </w:r>
      <w:r w:rsidR="006D2475" w:rsidRPr="00FB04A2">
        <w:rPr>
          <w:bCs/>
          <w:sz w:val="22"/>
          <w:szCs w:val="22"/>
          <w:lang w:val="sr-Latn-ME"/>
        </w:rPr>
        <w:t xml:space="preserve">. </w:t>
      </w:r>
      <w:r w:rsidR="00C217ED" w:rsidRPr="00FB04A2">
        <w:rPr>
          <w:bCs/>
          <w:sz w:val="22"/>
          <w:szCs w:val="22"/>
          <w:lang w:val="sr-Latn-ME"/>
        </w:rPr>
        <w:t xml:space="preserve">Zabilježeni su </w:t>
      </w:r>
      <w:r w:rsidR="006D2475" w:rsidRPr="00FB04A2">
        <w:rPr>
          <w:bCs/>
          <w:sz w:val="22"/>
          <w:szCs w:val="22"/>
          <w:lang w:val="sr-Latn-ME"/>
        </w:rPr>
        <w:t xml:space="preserve">vrlo rijetki </w:t>
      </w:r>
      <w:r w:rsidR="00C217ED" w:rsidRPr="00FB04A2">
        <w:rPr>
          <w:bCs/>
          <w:sz w:val="22"/>
          <w:szCs w:val="22"/>
          <w:lang w:val="sr-Latn-ME"/>
        </w:rPr>
        <w:t xml:space="preserve">izvještaji </w:t>
      </w:r>
      <w:r w:rsidR="006D2475" w:rsidRPr="00FB04A2">
        <w:rPr>
          <w:bCs/>
          <w:sz w:val="22"/>
          <w:szCs w:val="22"/>
          <w:lang w:val="sr-Latn-ME"/>
        </w:rPr>
        <w:t>o imun</w:t>
      </w:r>
      <w:r w:rsidR="00C217ED" w:rsidRPr="00FB04A2">
        <w:rPr>
          <w:bCs/>
          <w:sz w:val="22"/>
          <w:szCs w:val="22"/>
          <w:lang w:val="sr-Latn-ME"/>
        </w:rPr>
        <w:t>ski</w:t>
      </w:r>
      <w:r w:rsidR="005A0BB4" w:rsidRPr="00FB04A2">
        <w:rPr>
          <w:bCs/>
          <w:sz w:val="22"/>
          <w:szCs w:val="22"/>
          <w:lang w:val="sr-Latn-ME"/>
        </w:rPr>
        <w:t xml:space="preserve"> </w:t>
      </w:r>
      <w:r w:rsidR="006D2475" w:rsidRPr="00FB04A2">
        <w:rPr>
          <w:bCs/>
          <w:sz w:val="22"/>
          <w:szCs w:val="22"/>
          <w:lang w:val="sr-Latn-ME"/>
        </w:rPr>
        <w:t xml:space="preserve">posredovanoj nekrotizirajućoj miopatiji za vrijeme ili nakon terapije statinima, uključujući rosuvastatin. </w:t>
      </w:r>
      <w:r w:rsidR="005A0BB4" w:rsidRPr="00FB04A2">
        <w:rPr>
          <w:bCs/>
          <w:sz w:val="22"/>
          <w:szCs w:val="22"/>
          <w:lang w:val="sr-Latn-ME"/>
        </w:rPr>
        <w:t xml:space="preserve">Imunski posredovana nekrotizirajuća miopatija </w:t>
      </w:r>
      <w:r w:rsidR="006D2475" w:rsidRPr="00FB04A2">
        <w:rPr>
          <w:bCs/>
          <w:sz w:val="22"/>
          <w:szCs w:val="22"/>
          <w:lang w:val="sr-Latn-ME"/>
        </w:rPr>
        <w:t xml:space="preserve">je klinički okarakterisana proksimalnom mišićnom slabošću i povišenim </w:t>
      </w:r>
      <w:r w:rsidR="00C217ED" w:rsidRPr="00FB04A2">
        <w:rPr>
          <w:bCs/>
          <w:sz w:val="22"/>
          <w:szCs w:val="22"/>
          <w:lang w:val="sr-Latn-ME"/>
        </w:rPr>
        <w:t xml:space="preserve">vrijednostima </w:t>
      </w:r>
      <w:r w:rsidR="006D2475" w:rsidRPr="00FB04A2">
        <w:rPr>
          <w:bCs/>
          <w:sz w:val="22"/>
          <w:szCs w:val="22"/>
          <w:lang w:val="sr-Latn-ME"/>
        </w:rPr>
        <w:t>kr</w:t>
      </w:r>
      <w:r w:rsidR="005A0BB4" w:rsidRPr="00FB04A2">
        <w:rPr>
          <w:bCs/>
          <w:sz w:val="22"/>
          <w:szCs w:val="22"/>
          <w:lang w:val="sr-Latn-ME"/>
        </w:rPr>
        <w:t>e</w:t>
      </w:r>
      <w:r w:rsidR="006D2475" w:rsidRPr="00FB04A2">
        <w:rPr>
          <w:bCs/>
          <w:sz w:val="22"/>
          <w:szCs w:val="22"/>
          <w:lang w:val="sr-Latn-ME"/>
        </w:rPr>
        <w:t>atin kinaze u serumu, koje se zadržavaju i nakon prekida terapije</w:t>
      </w:r>
      <w:r w:rsidR="00C217ED" w:rsidRPr="00FB04A2">
        <w:rPr>
          <w:bCs/>
          <w:sz w:val="22"/>
          <w:szCs w:val="22"/>
          <w:lang w:val="sr-Latn-ME"/>
        </w:rPr>
        <w:t xml:space="preserve"> statinima</w:t>
      </w:r>
      <w:r w:rsidR="006D2475" w:rsidRPr="00FB04A2">
        <w:rPr>
          <w:bCs/>
          <w:sz w:val="22"/>
          <w:szCs w:val="22"/>
          <w:lang w:val="sr-Latn-ME"/>
        </w:rPr>
        <w:t>.</w:t>
      </w:r>
    </w:p>
    <w:p w14:paraId="559B94BC" w14:textId="77777777" w:rsidR="00BE7C2B" w:rsidRPr="00FB04A2" w:rsidRDefault="00BE7C2B">
      <w:pPr>
        <w:tabs>
          <w:tab w:val="left" w:pos="540"/>
          <w:tab w:val="left" w:pos="569"/>
        </w:tabs>
        <w:jc w:val="both"/>
        <w:rPr>
          <w:bCs/>
          <w:sz w:val="22"/>
          <w:szCs w:val="22"/>
          <w:lang w:val="sr-Latn-ME"/>
        </w:rPr>
      </w:pPr>
    </w:p>
    <w:p w14:paraId="303B0B50" w14:textId="01271F59" w:rsidR="00BE7C2B" w:rsidRPr="00FB04A2" w:rsidRDefault="00BE7C2B" w:rsidP="00C75A16">
      <w:pPr>
        <w:tabs>
          <w:tab w:val="left" w:pos="540"/>
          <w:tab w:val="left" w:pos="569"/>
        </w:tabs>
        <w:jc w:val="both"/>
        <w:rPr>
          <w:bCs/>
          <w:sz w:val="22"/>
          <w:szCs w:val="22"/>
          <w:lang w:val="sr-Latn-ME"/>
        </w:rPr>
      </w:pPr>
      <w:r w:rsidRPr="00FB04A2">
        <w:rPr>
          <w:bCs/>
          <w:sz w:val="22"/>
          <w:szCs w:val="22"/>
          <w:lang w:val="sr-Latn-ME"/>
        </w:rPr>
        <w:t xml:space="preserve">U nekim slučajevima prijavljeno je da statini mogu izazvati </w:t>
      </w:r>
      <w:r w:rsidRPr="00210494">
        <w:rPr>
          <w:bCs/>
          <w:i/>
          <w:sz w:val="22"/>
          <w:szCs w:val="22"/>
          <w:lang w:val="sr-Latn-ME"/>
        </w:rPr>
        <w:t>de novo</w:t>
      </w:r>
      <w:r w:rsidRPr="00FB04A2">
        <w:rPr>
          <w:bCs/>
          <w:sz w:val="22"/>
          <w:szCs w:val="22"/>
          <w:lang w:val="sr-Latn-ME"/>
        </w:rPr>
        <w:t xml:space="preserve"> ili pogoršati postojeću miasteniju gravis ili očnu miasteniju (vidjeti dio 4.8). Potrebno je obustaviti primjenu lijeka Crestor u slučaju pogoršanja simptoma. Prijavljeni su slučajevi ponovne pojave simptoma kada je isti ili drugi statin ponovo primijenjen.</w:t>
      </w:r>
    </w:p>
    <w:p w14:paraId="38A6A011" w14:textId="77777777" w:rsidR="006D2475" w:rsidRPr="00FB04A2" w:rsidRDefault="006D2475" w:rsidP="00C75A16">
      <w:pPr>
        <w:tabs>
          <w:tab w:val="left" w:pos="540"/>
          <w:tab w:val="left" w:pos="569"/>
        </w:tabs>
        <w:jc w:val="both"/>
        <w:rPr>
          <w:bCs/>
          <w:sz w:val="22"/>
          <w:szCs w:val="22"/>
          <w:lang w:val="sr-Latn-ME"/>
        </w:rPr>
      </w:pPr>
    </w:p>
    <w:p w14:paraId="6B578A35" w14:textId="72D26F95"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 xml:space="preserve">U kliničkim ispitivanjima nije </w:t>
      </w:r>
      <w:r w:rsidR="00C217ED" w:rsidRPr="00FB04A2">
        <w:rPr>
          <w:bCs/>
          <w:sz w:val="22"/>
          <w:szCs w:val="22"/>
          <w:lang w:val="sr-Latn-ME"/>
        </w:rPr>
        <w:t>dokazan</w:t>
      </w:r>
      <w:r w:rsidRPr="00FB04A2">
        <w:rPr>
          <w:bCs/>
          <w:sz w:val="22"/>
          <w:szCs w:val="22"/>
          <w:lang w:val="sr-Latn-ME"/>
        </w:rPr>
        <w:t xml:space="preserve"> </w:t>
      </w:r>
      <w:r w:rsidR="00C217ED" w:rsidRPr="00FB04A2">
        <w:rPr>
          <w:bCs/>
          <w:sz w:val="22"/>
          <w:szCs w:val="22"/>
          <w:lang w:val="sr-Latn-ME"/>
        </w:rPr>
        <w:t>povećan uticaj</w:t>
      </w:r>
      <w:r w:rsidRPr="00FB04A2">
        <w:rPr>
          <w:bCs/>
          <w:sz w:val="22"/>
          <w:szCs w:val="22"/>
          <w:lang w:val="sr-Latn-ME"/>
        </w:rPr>
        <w:t xml:space="preserve"> na skeletne mišiće kod malog broja pacijenata koji su primali </w:t>
      </w:r>
      <w:r w:rsidR="00C217ED" w:rsidRPr="00FB04A2">
        <w:rPr>
          <w:bCs/>
          <w:sz w:val="22"/>
          <w:szCs w:val="22"/>
          <w:lang w:val="sr-Latn-ME"/>
        </w:rPr>
        <w:t xml:space="preserve">lijek </w:t>
      </w:r>
      <w:r w:rsidRPr="00FB04A2">
        <w:rPr>
          <w:bCs/>
          <w:sz w:val="22"/>
          <w:szCs w:val="22"/>
          <w:lang w:val="sr-Latn-ME"/>
        </w:rPr>
        <w:t>Crestor</w:t>
      </w:r>
      <w:r w:rsidRPr="00FB04A2">
        <w:rPr>
          <w:bCs/>
          <w:sz w:val="22"/>
          <w:szCs w:val="22"/>
          <w:vertAlign w:val="superscript"/>
          <w:lang w:val="sr-Latn-ME"/>
        </w:rPr>
        <w:t xml:space="preserve"> </w:t>
      </w:r>
      <w:r w:rsidRPr="00FB04A2">
        <w:rPr>
          <w:bCs/>
          <w:sz w:val="22"/>
          <w:szCs w:val="22"/>
          <w:lang w:val="sr-Latn-ME"/>
        </w:rPr>
        <w:t xml:space="preserve">uz prateću terapiju. Međutim, povećana incidenca miozitisa i miopatije je zabilježena kod pacijenata koji su primali druge inhibitore HMG-CoA reduktaze </w:t>
      </w:r>
      <w:r w:rsidR="00C217ED" w:rsidRPr="00FB04A2">
        <w:rPr>
          <w:bCs/>
          <w:sz w:val="22"/>
          <w:szCs w:val="22"/>
          <w:lang w:val="sr-Latn-ME"/>
        </w:rPr>
        <w:t xml:space="preserve">zajedno sa </w:t>
      </w:r>
      <w:r w:rsidRPr="00FB04A2">
        <w:rPr>
          <w:bCs/>
          <w:sz w:val="22"/>
          <w:szCs w:val="22"/>
          <w:lang w:val="sr-Latn-ME"/>
        </w:rPr>
        <w:t>derivat</w:t>
      </w:r>
      <w:r w:rsidR="00C217ED" w:rsidRPr="00FB04A2">
        <w:rPr>
          <w:bCs/>
          <w:sz w:val="22"/>
          <w:szCs w:val="22"/>
          <w:lang w:val="sr-Latn-ME"/>
        </w:rPr>
        <w:t>ima</w:t>
      </w:r>
      <w:r w:rsidRPr="00FB04A2">
        <w:rPr>
          <w:bCs/>
          <w:sz w:val="22"/>
          <w:szCs w:val="22"/>
          <w:lang w:val="sr-Latn-ME"/>
        </w:rPr>
        <w:t xml:space="preserve"> fibrinske kiseline, </w:t>
      </w:r>
      <w:r w:rsidR="00C217ED" w:rsidRPr="00FB04A2">
        <w:rPr>
          <w:bCs/>
          <w:sz w:val="22"/>
          <w:szCs w:val="22"/>
          <w:lang w:val="sr-Latn-ME"/>
        </w:rPr>
        <w:t xml:space="preserve">kao što su </w:t>
      </w:r>
      <w:r w:rsidRPr="00FB04A2">
        <w:rPr>
          <w:bCs/>
          <w:sz w:val="22"/>
          <w:szCs w:val="22"/>
          <w:lang w:val="sr-Latn-ME"/>
        </w:rPr>
        <w:t xml:space="preserve">gemfibrozil, ciklosporin, </w:t>
      </w:r>
      <w:r w:rsidR="00C217ED" w:rsidRPr="00FB04A2">
        <w:rPr>
          <w:bCs/>
          <w:sz w:val="22"/>
          <w:szCs w:val="22"/>
          <w:lang w:val="sr-Latn-ME"/>
        </w:rPr>
        <w:t>nikotinska kiselina</w:t>
      </w:r>
      <w:r w:rsidRPr="00FB04A2">
        <w:rPr>
          <w:bCs/>
          <w:sz w:val="22"/>
          <w:szCs w:val="22"/>
          <w:lang w:val="sr-Latn-ME"/>
        </w:rPr>
        <w:t xml:space="preserve">, </w:t>
      </w:r>
      <w:r w:rsidR="003F00F0" w:rsidRPr="00FB04A2">
        <w:rPr>
          <w:bCs/>
          <w:sz w:val="22"/>
          <w:szCs w:val="22"/>
          <w:lang w:val="sr-Latn-ME"/>
        </w:rPr>
        <w:t xml:space="preserve">azolni </w:t>
      </w:r>
      <w:r w:rsidR="00C217ED" w:rsidRPr="00FB04A2">
        <w:rPr>
          <w:bCs/>
          <w:sz w:val="22"/>
          <w:szCs w:val="22"/>
          <w:lang w:val="sr-Latn-ME"/>
        </w:rPr>
        <w:t>antimikotici</w:t>
      </w:r>
      <w:r w:rsidRPr="00FB04A2">
        <w:rPr>
          <w:bCs/>
          <w:sz w:val="22"/>
          <w:szCs w:val="22"/>
          <w:lang w:val="sr-Latn-ME"/>
        </w:rPr>
        <w:t xml:space="preserve">, </w:t>
      </w:r>
      <w:r w:rsidR="003F00F0" w:rsidRPr="00FB04A2">
        <w:rPr>
          <w:bCs/>
          <w:sz w:val="22"/>
          <w:szCs w:val="22"/>
          <w:lang w:val="sr-Latn-ME"/>
        </w:rPr>
        <w:t xml:space="preserve">inhibitori </w:t>
      </w:r>
      <w:r w:rsidRPr="00FB04A2">
        <w:rPr>
          <w:bCs/>
          <w:sz w:val="22"/>
          <w:szCs w:val="22"/>
          <w:lang w:val="sr-Latn-ME"/>
        </w:rPr>
        <w:t xml:space="preserve">proteaze i </w:t>
      </w:r>
      <w:r w:rsidR="003F00F0" w:rsidRPr="00FB04A2">
        <w:rPr>
          <w:bCs/>
          <w:sz w:val="22"/>
          <w:szCs w:val="22"/>
          <w:lang w:val="sr-Latn-ME"/>
        </w:rPr>
        <w:t>makrolidni antibiotici</w:t>
      </w:r>
      <w:r w:rsidRPr="00FB04A2">
        <w:rPr>
          <w:bCs/>
          <w:sz w:val="22"/>
          <w:szCs w:val="22"/>
          <w:lang w:val="sr-Latn-ME"/>
        </w:rPr>
        <w:t xml:space="preserve">. Gemfibrozil povećava rizik od miopatije kada se daje istovremeno sa nekim inhibitorima HMG-CoA reduktaze. Prema tome, ne preporučuje se </w:t>
      </w:r>
      <w:r w:rsidR="003F00F0" w:rsidRPr="00FB04A2">
        <w:rPr>
          <w:bCs/>
          <w:sz w:val="22"/>
          <w:szCs w:val="22"/>
          <w:lang w:val="sr-Latn-ME"/>
        </w:rPr>
        <w:t xml:space="preserve">istovremena primjena lijeka </w:t>
      </w:r>
      <w:r w:rsidRPr="00FB04A2">
        <w:rPr>
          <w:bCs/>
          <w:sz w:val="22"/>
          <w:szCs w:val="22"/>
          <w:lang w:val="sr-Latn-ME"/>
        </w:rPr>
        <w:t xml:space="preserve">Crestor i gemfibrozila. </w:t>
      </w:r>
      <w:r w:rsidR="003F00F0" w:rsidRPr="00FB04A2">
        <w:rPr>
          <w:bCs/>
          <w:sz w:val="22"/>
          <w:szCs w:val="22"/>
          <w:lang w:val="sr-Latn-ME"/>
        </w:rPr>
        <w:t>Treba pažljivo razmotriti k</w:t>
      </w:r>
      <w:r w:rsidRPr="00FB04A2">
        <w:rPr>
          <w:bCs/>
          <w:sz w:val="22"/>
          <w:szCs w:val="22"/>
          <w:lang w:val="sr-Latn-ME"/>
        </w:rPr>
        <w:t xml:space="preserve">orist od </w:t>
      </w:r>
      <w:r w:rsidR="003F00F0" w:rsidRPr="00FB04A2">
        <w:rPr>
          <w:bCs/>
          <w:sz w:val="22"/>
          <w:szCs w:val="22"/>
          <w:lang w:val="sr-Latn-ME"/>
        </w:rPr>
        <w:t xml:space="preserve">daljih promjena </w:t>
      </w:r>
      <w:r w:rsidRPr="00FB04A2">
        <w:rPr>
          <w:bCs/>
          <w:sz w:val="22"/>
          <w:szCs w:val="22"/>
          <w:lang w:val="sr-Latn-ME"/>
        </w:rPr>
        <w:t xml:space="preserve">nivoa lipida </w:t>
      </w:r>
      <w:r w:rsidR="003F00F0" w:rsidRPr="00FB04A2">
        <w:rPr>
          <w:bCs/>
          <w:sz w:val="22"/>
          <w:szCs w:val="22"/>
          <w:lang w:val="sr-Latn-ME"/>
        </w:rPr>
        <w:t xml:space="preserve">usljed istovremene primjene </w:t>
      </w:r>
      <w:r w:rsidRPr="00FB04A2">
        <w:rPr>
          <w:bCs/>
          <w:sz w:val="22"/>
          <w:szCs w:val="22"/>
          <w:lang w:val="sr-Latn-ME"/>
        </w:rPr>
        <w:t xml:space="preserve">lijeka Crestor sa fibratima ili niacinom u odnosu na </w:t>
      </w:r>
      <w:r w:rsidR="003F00F0" w:rsidRPr="00FB04A2">
        <w:rPr>
          <w:bCs/>
          <w:sz w:val="22"/>
          <w:szCs w:val="22"/>
          <w:lang w:val="sr-Latn-ME"/>
        </w:rPr>
        <w:t xml:space="preserve">moguće </w:t>
      </w:r>
      <w:r w:rsidRPr="00FB04A2">
        <w:rPr>
          <w:bCs/>
          <w:sz w:val="22"/>
          <w:szCs w:val="22"/>
          <w:lang w:val="sr-Latn-ME"/>
        </w:rPr>
        <w:t>rizike</w:t>
      </w:r>
      <w:r w:rsidR="003F00F0" w:rsidRPr="00FB04A2">
        <w:rPr>
          <w:bCs/>
          <w:sz w:val="22"/>
          <w:szCs w:val="22"/>
          <w:lang w:val="sr-Latn-ME"/>
        </w:rPr>
        <w:t xml:space="preserve"> koje imaju</w:t>
      </w:r>
      <w:r w:rsidRPr="00FB04A2">
        <w:rPr>
          <w:bCs/>
          <w:sz w:val="22"/>
          <w:szCs w:val="22"/>
          <w:lang w:val="sr-Latn-ME"/>
        </w:rPr>
        <w:t xml:space="preserve"> takve kombinacije. Doza od 40 mg</w:t>
      </w:r>
      <w:r w:rsidR="003F00F0" w:rsidRPr="00FB04A2">
        <w:rPr>
          <w:bCs/>
          <w:sz w:val="22"/>
          <w:szCs w:val="22"/>
          <w:lang w:val="sr-Latn-ME"/>
        </w:rPr>
        <w:t xml:space="preserve"> rosuvastatina</w:t>
      </w:r>
      <w:r w:rsidRPr="00FB04A2">
        <w:rPr>
          <w:bCs/>
          <w:sz w:val="22"/>
          <w:szCs w:val="22"/>
          <w:lang w:val="sr-Latn-ME"/>
        </w:rPr>
        <w:t xml:space="preserve"> je kontraindikovana </w:t>
      </w:r>
      <w:r w:rsidR="003F00F0" w:rsidRPr="00FB04A2">
        <w:rPr>
          <w:bCs/>
          <w:sz w:val="22"/>
          <w:szCs w:val="22"/>
          <w:lang w:val="sr-Latn-ME"/>
        </w:rPr>
        <w:t xml:space="preserve">sa istovremenom </w:t>
      </w:r>
      <w:r w:rsidR="0006652D" w:rsidRPr="00FB04A2">
        <w:rPr>
          <w:bCs/>
          <w:sz w:val="22"/>
          <w:szCs w:val="22"/>
          <w:lang w:val="sr-Latn-ME"/>
        </w:rPr>
        <w:t xml:space="preserve">primjenom </w:t>
      </w:r>
      <w:r w:rsidRPr="00FB04A2">
        <w:rPr>
          <w:bCs/>
          <w:sz w:val="22"/>
          <w:szCs w:val="22"/>
          <w:lang w:val="sr-Latn-ME"/>
        </w:rPr>
        <w:t>fibrat</w:t>
      </w:r>
      <w:r w:rsidR="003F00F0" w:rsidRPr="00FB04A2">
        <w:rPr>
          <w:bCs/>
          <w:sz w:val="22"/>
          <w:szCs w:val="22"/>
          <w:lang w:val="sr-Latn-ME"/>
        </w:rPr>
        <w:t>a</w:t>
      </w:r>
      <w:r w:rsidRPr="00FB04A2">
        <w:rPr>
          <w:bCs/>
          <w:sz w:val="22"/>
          <w:szCs w:val="22"/>
          <w:lang w:val="sr-Latn-ME"/>
        </w:rPr>
        <w:t xml:space="preserve"> (</w:t>
      </w:r>
      <w:r w:rsidR="0006652D" w:rsidRPr="00FB04A2">
        <w:rPr>
          <w:bCs/>
          <w:sz w:val="22"/>
          <w:szCs w:val="22"/>
          <w:lang w:val="sr-Latn-ME"/>
        </w:rPr>
        <w:t>v</w:t>
      </w:r>
      <w:r w:rsidRPr="00FB04A2">
        <w:rPr>
          <w:bCs/>
          <w:sz w:val="22"/>
          <w:szCs w:val="22"/>
          <w:lang w:val="sr-Latn-ME"/>
        </w:rPr>
        <w:t xml:space="preserve">idjeti </w:t>
      </w:r>
      <w:r w:rsidR="003F00F0" w:rsidRPr="00FB04A2">
        <w:rPr>
          <w:bCs/>
          <w:sz w:val="22"/>
          <w:szCs w:val="22"/>
          <w:lang w:val="sr-Latn-ME"/>
        </w:rPr>
        <w:t xml:space="preserve">djelove </w:t>
      </w:r>
      <w:r w:rsidRPr="00FB04A2">
        <w:rPr>
          <w:bCs/>
          <w:sz w:val="22"/>
          <w:szCs w:val="22"/>
          <w:lang w:val="sr-Latn-ME"/>
        </w:rPr>
        <w:t>4.5</w:t>
      </w:r>
      <w:r w:rsidR="0006652D" w:rsidRPr="00FB04A2">
        <w:rPr>
          <w:bCs/>
          <w:sz w:val="22"/>
          <w:szCs w:val="22"/>
          <w:lang w:val="sr-Latn-ME"/>
        </w:rPr>
        <w:t>.</w:t>
      </w:r>
      <w:r w:rsidRPr="00FB04A2">
        <w:rPr>
          <w:bCs/>
          <w:sz w:val="22"/>
          <w:szCs w:val="22"/>
          <w:lang w:val="sr-Latn-ME"/>
        </w:rPr>
        <w:t xml:space="preserve"> i 4.8)</w:t>
      </w:r>
      <w:r w:rsidR="0006652D" w:rsidRPr="00FB04A2">
        <w:rPr>
          <w:bCs/>
          <w:sz w:val="22"/>
          <w:szCs w:val="22"/>
          <w:lang w:val="sr-Latn-ME"/>
        </w:rPr>
        <w:t>.</w:t>
      </w:r>
    </w:p>
    <w:p w14:paraId="185E11E3" w14:textId="77777777" w:rsidR="006D2475" w:rsidRPr="00FB04A2" w:rsidRDefault="006D2475" w:rsidP="00C75A16">
      <w:pPr>
        <w:tabs>
          <w:tab w:val="left" w:pos="540"/>
          <w:tab w:val="left" w:pos="569"/>
        </w:tabs>
        <w:jc w:val="both"/>
        <w:rPr>
          <w:bCs/>
          <w:sz w:val="22"/>
          <w:szCs w:val="22"/>
          <w:lang w:val="sr-Latn-ME"/>
        </w:rPr>
      </w:pPr>
    </w:p>
    <w:p w14:paraId="6BE0E40A" w14:textId="0C9BAB36"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Lijek Crestor se ne smije primjenjivati istovremeno sa sistemskim formulacijama fusidinske kiseline</w:t>
      </w:r>
      <w:r w:rsidR="0006652D" w:rsidRPr="00FB04A2">
        <w:rPr>
          <w:bCs/>
          <w:sz w:val="22"/>
          <w:szCs w:val="22"/>
          <w:lang w:val="sr-Latn-ME"/>
        </w:rPr>
        <w:t xml:space="preserve"> niti</w:t>
      </w:r>
      <w:r w:rsidR="003F00F0" w:rsidRPr="00FB04A2">
        <w:rPr>
          <w:bCs/>
          <w:sz w:val="22"/>
          <w:szCs w:val="22"/>
          <w:lang w:val="sr-Latn-ME"/>
        </w:rPr>
        <w:t xml:space="preserve"> </w:t>
      </w:r>
      <w:r w:rsidRPr="00FB04A2">
        <w:rPr>
          <w:bCs/>
          <w:sz w:val="22"/>
          <w:szCs w:val="22"/>
          <w:lang w:val="sr-Latn-ME"/>
        </w:rPr>
        <w:t xml:space="preserve">u roku 7 dana od prestanka terapije fusidinskom kiselinom. Kod pacijenata kod kojih se smatra da je </w:t>
      </w:r>
      <w:r w:rsidR="003F00F0" w:rsidRPr="00FB04A2">
        <w:rPr>
          <w:bCs/>
          <w:sz w:val="22"/>
          <w:szCs w:val="22"/>
          <w:lang w:val="sr-Latn-ME"/>
        </w:rPr>
        <w:t xml:space="preserve">sistemska </w:t>
      </w:r>
      <w:r w:rsidRPr="00FB04A2">
        <w:rPr>
          <w:bCs/>
          <w:sz w:val="22"/>
          <w:szCs w:val="22"/>
          <w:lang w:val="sr-Latn-ME"/>
        </w:rPr>
        <w:t xml:space="preserve">primjena fusidinske kiseline od suštinskog značaja, liječenje statinima treba prekinuti tokom trajanja terapije fusidinskom kiselinom. Prijavljeni su slučajevi rabdomiolize (uključujući i </w:t>
      </w:r>
      <w:r w:rsidR="003F00F0" w:rsidRPr="00FB04A2">
        <w:rPr>
          <w:bCs/>
          <w:sz w:val="22"/>
          <w:szCs w:val="22"/>
          <w:lang w:val="sr-Latn-ME"/>
        </w:rPr>
        <w:t xml:space="preserve">neke sa </w:t>
      </w:r>
      <w:r w:rsidRPr="00FB04A2">
        <w:rPr>
          <w:bCs/>
          <w:sz w:val="22"/>
          <w:szCs w:val="22"/>
          <w:lang w:val="sr-Latn-ME"/>
        </w:rPr>
        <w:t>fataln</w:t>
      </w:r>
      <w:r w:rsidR="003F00F0" w:rsidRPr="00FB04A2">
        <w:rPr>
          <w:bCs/>
          <w:sz w:val="22"/>
          <w:szCs w:val="22"/>
          <w:lang w:val="sr-Latn-ME"/>
        </w:rPr>
        <w:t>im ishodom</w:t>
      </w:r>
      <w:r w:rsidRPr="00FB04A2">
        <w:rPr>
          <w:bCs/>
          <w:sz w:val="22"/>
          <w:szCs w:val="22"/>
          <w:lang w:val="sr-Latn-ME"/>
        </w:rPr>
        <w:t>) kod pacijenata koji su primali kombinaciju fusidinske kiseline i statina (vidjeti dio 4.5). Pacijente treba savjetovati da</w:t>
      </w:r>
      <w:r w:rsidR="003F00F0" w:rsidRPr="00FB04A2">
        <w:rPr>
          <w:bCs/>
          <w:sz w:val="22"/>
          <w:szCs w:val="22"/>
          <w:lang w:val="sr-Latn-ME"/>
        </w:rPr>
        <w:t xml:space="preserve"> odmah</w:t>
      </w:r>
      <w:r w:rsidRPr="00FB04A2">
        <w:rPr>
          <w:bCs/>
          <w:sz w:val="22"/>
          <w:szCs w:val="22"/>
          <w:lang w:val="sr-Latn-ME"/>
        </w:rPr>
        <w:t xml:space="preserve"> zatraže savjet zdravstvenog radnika ukoliko</w:t>
      </w:r>
      <w:r w:rsidR="003F00F0" w:rsidRPr="00FB04A2">
        <w:rPr>
          <w:bCs/>
          <w:sz w:val="22"/>
          <w:szCs w:val="22"/>
          <w:lang w:val="sr-Latn-ME"/>
        </w:rPr>
        <w:t xml:space="preserve"> se</w:t>
      </w:r>
      <w:r w:rsidRPr="00FB04A2">
        <w:rPr>
          <w:bCs/>
          <w:sz w:val="22"/>
          <w:szCs w:val="22"/>
          <w:lang w:val="sr-Latn-ME"/>
        </w:rPr>
        <w:t xml:space="preserve"> </w:t>
      </w:r>
      <w:r w:rsidR="003F00F0" w:rsidRPr="00FB04A2">
        <w:rPr>
          <w:bCs/>
          <w:sz w:val="22"/>
          <w:szCs w:val="22"/>
          <w:lang w:val="sr-Latn-ME"/>
        </w:rPr>
        <w:t xml:space="preserve">jave simptomi mišićne </w:t>
      </w:r>
      <w:r w:rsidRPr="00FB04A2">
        <w:rPr>
          <w:bCs/>
          <w:sz w:val="22"/>
          <w:szCs w:val="22"/>
          <w:lang w:val="sr-Latn-ME"/>
        </w:rPr>
        <w:t>slabost</w:t>
      </w:r>
      <w:r w:rsidR="003F00F0" w:rsidRPr="00FB04A2">
        <w:rPr>
          <w:bCs/>
          <w:sz w:val="22"/>
          <w:szCs w:val="22"/>
          <w:lang w:val="sr-Latn-ME"/>
        </w:rPr>
        <w:t>i</w:t>
      </w:r>
      <w:r w:rsidRPr="00FB04A2">
        <w:rPr>
          <w:bCs/>
          <w:sz w:val="22"/>
          <w:szCs w:val="22"/>
          <w:lang w:val="sr-Latn-ME"/>
        </w:rPr>
        <w:t>, bol</w:t>
      </w:r>
      <w:r w:rsidR="003F00F0" w:rsidRPr="00FB04A2">
        <w:rPr>
          <w:bCs/>
          <w:sz w:val="22"/>
          <w:szCs w:val="22"/>
          <w:lang w:val="sr-Latn-ME"/>
        </w:rPr>
        <w:t xml:space="preserve"> u mišićima</w:t>
      </w:r>
      <w:r w:rsidRPr="00FB04A2">
        <w:rPr>
          <w:bCs/>
          <w:sz w:val="22"/>
          <w:szCs w:val="22"/>
          <w:lang w:val="sr-Latn-ME"/>
        </w:rPr>
        <w:t xml:space="preserve"> ili osjetljivost mišića. Liječenje statinima može se ponovo započeti sedam dana nakon posl</w:t>
      </w:r>
      <w:r w:rsidR="003F00F0" w:rsidRPr="00FB04A2">
        <w:rPr>
          <w:bCs/>
          <w:sz w:val="22"/>
          <w:szCs w:val="22"/>
          <w:lang w:val="sr-Latn-ME"/>
        </w:rPr>
        <w:t>j</w:t>
      </w:r>
      <w:r w:rsidRPr="00FB04A2">
        <w:rPr>
          <w:bCs/>
          <w:sz w:val="22"/>
          <w:szCs w:val="22"/>
          <w:lang w:val="sr-Latn-ME"/>
        </w:rPr>
        <w:t xml:space="preserve">ednje doze fusidinske kiseline. U vanrednim okolnostima, kada je potrebna </w:t>
      </w:r>
      <w:r w:rsidRPr="00FB04A2">
        <w:rPr>
          <w:bCs/>
          <w:sz w:val="22"/>
          <w:szCs w:val="22"/>
          <w:lang w:val="sr-Latn-ME"/>
        </w:rPr>
        <w:lastRenderedPageBreak/>
        <w:t xml:space="preserve">produžena sistemska primjena fusidinske kiseline, npr. kod liječenja teških infekcija, potrebu za istovremenom primjenom </w:t>
      </w:r>
      <w:r w:rsidR="003F00F0" w:rsidRPr="00FB04A2">
        <w:rPr>
          <w:bCs/>
          <w:sz w:val="22"/>
          <w:szCs w:val="22"/>
          <w:lang w:val="sr-Latn-ME"/>
        </w:rPr>
        <w:t xml:space="preserve">lijeka </w:t>
      </w:r>
      <w:r w:rsidRPr="00FB04A2">
        <w:rPr>
          <w:bCs/>
          <w:sz w:val="22"/>
          <w:szCs w:val="22"/>
          <w:lang w:val="sr-Latn-ME"/>
        </w:rPr>
        <w:t xml:space="preserve">Crestora i fusidinske kiseline trebalo </w:t>
      </w:r>
      <w:r w:rsidR="00441154" w:rsidRPr="00FB04A2">
        <w:rPr>
          <w:bCs/>
          <w:sz w:val="22"/>
          <w:szCs w:val="22"/>
          <w:lang w:val="sr-Latn-ME"/>
        </w:rPr>
        <w:t xml:space="preserve">bi </w:t>
      </w:r>
      <w:r w:rsidRPr="00FB04A2">
        <w:rPr>
          <w:bCs/>
          <w:sz w:val="22"/>
          <w:szCs w:val="22"/>
          <w:lang w:val="sr-Latn-ME"/>
        </w:rPr>
        <w:t>razmotriti isključivo individualno</w:t>
      </w:r>
      <w:r w:rsidR="00441154" w:rsidRPr="00FB04A2">
        <w:rPr>
          <w:bCs/>
          <w:sz w:val="22"/>
          <w:szCs w:val="22"/>
          <w:lang w:val="sr-Latn-ME"/>
        </w:rPr>
        <w:t xml:space="preserve"> (za svaki slučaj pojedinačno)</w:t>
      </w:r>
      <w:r w:rsidRPr="00FB04A2">
        <w:rPr>
          <w:bCs/>
          <w:sz w:val="22"/>
          <w:szCs w:val="22"/>
          <w:lang w:val="sr-Latn-ME"/>
        </w:rPr>
        <w:t>, i uz strog medicinski nadzor.</w:t>
      </w:r>
    </w:p>
    <w:p w14:paraId="2D9944C7" w14:textId="77777777" w:rsidR="006D2475" w:rsidRPr="00FB04A2" w:rsidRDefault="006D2475" w:rsidP="00C75A16">
      <w:pPr>
        <w:tabs>
          <w:tab w:val="left" w:pos="540"/>
          <w:tab w:val="left" w:pos="569"/>
        </w:tabs>
        <w:jc w:val="both"/>
        <w:rPr>
          <w:bCs/>
          <w:sz w:val="22"/>
          <w:szCs w:val="22"/>
          <w:lang w:val="sr-Latn-ME"/>
        </w:rPr>
      </w:pPr>
    </w:p>
    <w:p w14:paraId="6BF0448E" w14:textId="2B0A1A6B" w:rsidR="006D2475" w:rsidRPr="00FB04A2" w:rsidRDefault="003F00F0" w:rsidP="00C75A16">
      <w:pPr>
        <w:tabs>
          <w:tab w:val="left" w:pos="540"/>
          <w:tab w:val="left" w:pos="569"/>
        </w:tabs>
        <w:jc w:val="both"/>
        <w:rPr>
          <w:bCs/>
          <w:sz w:val="22"/>
          <w:szCs w:val="22"/>
          <w:lang w:val="sr-Latn-ME"/>
        </w:rPr>
      </w:pPr>
      <w:r w:rsidRPr="00FB04A2">
        <w:rPr>
          <w:bCs/>
          <w:sz w:val="22"/>
          <w:szCs w:val="22"/>
          <w:lang w:val="sr-Latn-ME"/>
        </w:rPr>
        <w:t xml:space="preserve">Lijek </w:t>
      </w:r>
      <w:r w:rsidR="006D2475" w:rsidRPr="00FB04A2">
        <w:rPr>
          <w:bCs/>
          <w:sz w:val="22"/>
          <w:szCs w:val="22"/>
          <w:lang w:val="sr-Latn-ME"/>
        </w:rPr>
        <w:t>Crestor se ne smije koristiti kod pacijenata sa akutnim, teškim stanjima koja ukazuju na miopatiju</w:t>
      </w:r>
      <w:r w:rsidR="00441154" w:rsidRPr="00FB04A2">
        <w:rPr>
          <w:bCs/>
          <w:sz w:val="22"/>
          <w:szCs w:val="22"/>
          <w:lang w:val="sr-Latn-ME"/>
        </w:rPr>
        <w:t>,</w:t>
      </w:r>
      <w:r w:rsidR="006D2475" w:rsidRPr="00FB04A2">
        <w:rPr>
          <w:bCs/>
          <w:sz w:val="22"/>
          <w:szCs w:val="22"/>
          <w:lang w:val="sr-Latn-ME"/>
        </w:rPr>
        <w:t xml:space="preserve"> ili </w:t>
      </w:r>
      <w:r w:rsidRPr="00FB04A2">
        <w:rPr>
          <w:bCs/>
          <w:sz w:val="22"/>
          <w:szCs w:val="22"/>
          <w:lang w:val="sr-Latn-ME"/>
        </w:rPr>
        <w:t>koji imaju predispozicij</w:t>
      </w:r>
      <w:r w:rsidR="00441154" w:rsidRPr="00FB04A2">
        <w:rPr>
          <w:bCs/>
          <w:sz w:val="22"/>
          <w:szCs w:val="22"/>
          <w:lang w:val="sr-Latn-ME"/>
        </w:rPr>
        <w:t>u</w:t>
      </w:r>
      <w:r w:rsidRPr="00FB04A2">
        <w:rPr>
          <w:bCs/>
          <w:sz w:val="22"/>
          <w:szCs w:val="22"/>
          <w:lang w:val="sr-Latn-ME"/>
        </w:rPr>
        <w:t xml:space="preserve"> za </w:t>
      </w:r>
      <w:r w:rsidR="006D2475" w:rsidRPr="00FB04A2">
        <w:rPr>
          <w:bCs/>
          <w:sz w:val="22"/>
          <w:szCs w:val="22"/>
          <w:lang w:val="sr-Latn-ME"/>
        </w:rPr>
        <w:t>razvoj bubrežne insuficijencije usl</w:t>
      </w:r>
      <w:r w:rsidRPr="00FB04A2">
        <w:rPr>
          <w:bCs/>
          <w:sz w:val="22"/>
          <w:szCs w:val="22"/>
          <w:lang w:val="sr-Latn-ME"/>
        </w:rPr>
        <w:t>j</w:t>
      </w:r>
      <w:r w:rsidR="006D2475" w:rsidRPr="00FB04A2">
        <w:rPr>
          <w:bCs/>
          <w:sz w:val="22"/>
          <w:szCs w:val="22"/>
          <w:lang w:val="sr-Latn-ME"/>
        </w:rPr>
        <w:t xml:space="preserve">ed rabdomiolize (npr. sepsa, hipotenzija, veći hirurški zahvati, trauma, teški </w:t>
      </w:r>
      <w:r w:rsidRPr="00FB04A2">
        <w:rPr>
          <w:bCs/>
          <w:sz w:val="22"/>
          <w:szCs w:val="22"/>
          <w:lang w:val="sr-Latn-ME"/>
        </w:rPr>
        <w:t xml:space="preserve">poremećaji </w:t>
      </w:r>
      <w:r w:rsidR="006D2475" w:rsidRPr="00FB04A2">
        <w:rPr>
          <w:bCs/>
          <w:sz w:val="22"/>
          <w:szCs w:val="22"/>
          <w:lang w:val="sr-Latn-ME"/>
        </w:rPr>
        <w:t>metaboli</w:t>
      </w:r>
      <w:r w:rsidRPr="00FB04A2">
        <w:rPr>
          <w:bCs/>
          <w:sz w:val="22"/>
          <w:szCs w:val="22"/>
          <w:lang w:val="sr-Latn-ME"/>
        </w:rPr>
        <w:t>zma</w:t>
      </w:r>
      <w:r w:rsidR="006D2475" w:rsidRPr="00FB04A2">
        <w:rPr>
          <w:bCs/>
          <w:sz w:val="22"/>
          <w:szCs w:val="22"/>
          <w:lang w:val="sr-Latn-ME"/>
        </w:rPr>
        <w:t xml:space="preserve">, </w:t>
      </w:r>
      <w:r w:rsidRPr="00FB04A2">
        <w:rPr>
          <w:bCs/>
          <w:sz w:val="22"/>
          <w:szCs w:val="22"/>
          <w:lang w:val="sr-Latn-ME"/>
        </w:rPr>
        <w:t xml:space="preserve">endokrinog sistema </w:t>
      </w:r>
      <w:r w:rsidR="006D2475" w:rsidRPr="00FB04A2">
        <w:rPr>
          <w:bCs/>
          <w:sz w:val="22"/>
          <w:szCs w:val="22"/>
          <w:lang w:val="sr-Latn-ME"/>
        </w:rPr>
        <w:t>i elektrolit</w:t>
      </w:r>
      <w:r w:rsidRPr="00FB04A2">
        <w:rPr>
          <w:bCs/>
          <w:sz w:val="22"/>
          <w:szCs w:val="22"/>
          <w:lang w:val="sr-Latn-ME"/>
        </w:rPr>
        <w:t>a</w:t>
      </w:r>
      <w:r w:rsidR="006D2475" w:rsidRPr="00FB04A2">
        <w:rPr>
          <w:bCs/>
          <w:sz w:val="22"/>
          <w:szCs w:val="22"/>
          <w:lang w:val="sr-Latn-ME"/>
        </w:rPr>
        <w:t>; ili nekontrolisani epileptični napadi).</w:t>
      </w:r>
    </w:p>
    <w:p w14:paraId="7B82F99D" w14:textId="77777777" w:rsidR="006D2475" w:rsidRPr="00FB04A2" w:rsidRDefault="006D2475" w:rsidP="00C75A16">
      <w:pPr>
        <w:tabs>
          <w:tab w:val="left" w:pos="540"/>
          <w:tab w:val="left" w:pos="569"/>
        </w:tabs>
        <w:jc w:val="both"/>
        <w:rPr>
          <w:bCs/>
          <w:sz w:val="22"/>
          <w:szCs w:val="22"/>
          <w:lang w:val="sr-Latn-ME"/>
        </w:rPr>
      </w:pPr>
    </w:p>
    <w:p w14:paraId="6AAEE9F4" w14:textId="77777777" w:rsidR="006D2475" w:rsidRPr="00FB04A2" w:rsidRDefault="006D2475" w:rsidP="00C75A16">
      <w:pPr>
        <w:tabs>
          <w:tab w:val="left" w:pos="540"/>
          <w:tab w:val="left" w:pos="569"/>
        </w:tabs>
        <w:jc w:val="both"/>
        <w:rPr>
          <w:sz w:val="22"/>
          <w:szCs w:val="22"/>
          <w:u w:val="single"/>
          <w:lang w:val="sr-Latn-ME"/>
        </w:rPr>
      </w:pPr>
      <w:r w:rsidRPr="00FB04A2">
        <w:rPr>
          <w:sz w:val="22"/>
          <w:szCs w:val="22"/>
          <w:u w:val="single"/>
          <w:lang w:val="sr-Latn-ME"/>
        </w:rPr>
        <w:t>Ozbiljne neželjene reakcije na koži</w:t>
      </w:r>
    </w:p>
    <w:p w14:paraId="10DA9452" w14:textId="7A3E69D3" w:rsidR="006D2475" w:rsidRPr="00FB04A2" w:rsidRDefault="006D2475" w:rsidP="00441154">
      <w:pPr>
        <w:tabs>
          <w:tab w:val="left" w:pos="540"/>
          <w:tab w:val="left" w:pos="569"/>
        </w:tabs>
        <w:jc w:val="both"/>
        <w:rPr>
          <w:bCs/>
          <w:i/>
          <w:iCs/>
          <w:sz w:val="22"/>
          <w:szCs w:val="22"/>
          <w:lang w:val="sr-Latn-ME"/>
        </w:rPr>
      </w:pPr>
      <w:r w:rsidRPr="00FB04A2">
        <w:rPr>
          <w:bCs/>
          <w:sz w:val="22"/>
          <w:szCs w:val="22"/>
          <w:lang w:val="sr-Latn-ME"/>
        </w:rPr>
        <w:t>Zab</w:t>
      </w:r>
      <w:r w:rsidR="003F00F0" w:rsidRPr="00FB04A2">
        <w:rPr>
          <w:bCs/>
          <w:sz w:val="22"/>
          <w:szCs w:val="22"/>
          <w:lang w:val="sr-Latn-ME"/>
        </w:rPr>
        <w:t>i</w:t>
      </w:r>
      <w:r w:rsidRPr="00FB04A2">
        <w:rPr>
          <w:bCs/>
          <w:sz w:val="22"/>
          <w:szCs w:val="22"/>
          <w:lang w:val="sr-Latn-ME"/>
        </w:rPr>
        <w:t>l</w:t>
      </w:r>
      <w:r w:rsidR="003F00F0" w:rsidRPr="00FB04A2">
        <w:rPr>
          <w:bCs/>
          <w:sz w:val="22"/>
          <w:szCs w:val="22"/>
          <w:lang w:val="sr-Latn-ME"/>
        </w:rPr>
        <w:t>j</w:t>
      </w:r>
      <w:r w:rsidRPr="00FB04A2">
        <w:rPr>
          <w:bCs/>
          <w:sz w:val="22"/>
          <w:szCs w:val="22"/>
          <w:lang w:val="sr-Latn-ME"/>
        </w:rPr>
        <w:t xml:space="preserve">ežene su ozbiljne neželjene reakcije na koži koje uključuju </w:t>
      </w:r>
      <w:r w:rsidRPr="00FB04A2">
        <w:rPr>
          <w:bCs/>
          <w:i/>
          <w:iCs/>
          <w:sz w:val="22"/>
          <w:szCs w:val="22"/>
          <w:lang w:val="sr-Latn-ME"/>
        </w:rPr>
        <w:t xml:space="preserve">Stevens-Johnson </w:t>
      </w:r>
      <w:r w:rsidRPr="00FB04A2">
        <w:rPr>
          <w:bCs/>
          <w:sz w:val="22"/>
          <w:szCs w:val="22"/>
          <w:lang w:val="sr-Latn-ME"/>
        </w:rPr>
        <w:t>sindrom (SJS) i reakcij</w:t>
      </w:r>
      <w:r w:rsidR="00441154" w:rsidRPr="00FB04A2">
        <w:rPr>
          <w:bCs/>
          <w:sz w:val="22"/>
          <w:szCs w:val="22"/>
          <w:lang w:val="sr-Latn-ME"/>
        </w:rPr>
        <w:t>u</w:t>
      </w:r>
      <w:r w:rsidRPr="00FB04A2">
        <w:rPr>
          <w:bCs/>
          <w:sz w:val="22"/>
          <w:szCs w:val="22"/>
          <w:lang w:val="sr-Latn-ME"/>
        </w:rPr>
        <w:t xml:space="preserve"> na </w:t>
      </w:r>
      <w:r w:rsidR="00441154" w:rsidRPr="00FB04A2">
        <w:rPr>
          <w:bCs/>
          <w:sz w:val="22"/>
          <w:szCs w:val="22"/>
          <w:lang w:val="sr-Latn-ME"/>
        </w:rPr>
        <w:t xml:space="preserve">lijek </w:t>
      </w:r>
      <w:r w:rsidRPr="00FB04A2">
        <w:rPr>
          <w:bCs/>
          <w:sz w:val="22"/>
          <w:szCs w:val="22"/>
          <w:lang w:val="sr-Latn-ME"/>
        </w:rPr>
        <w:t xml:space="preserve">sa eozinofilijom i sistemskim simptomima (engl. </w:t>
      </w:r>
      <w:r w:rsidR="00441154" w:rsidRPr="00210494">
        <w:rPr>
          <w:bCs/>
          <w:i/>
          <w:sz w:val="22"/>
          <w:szCs w:val="22"/>
          <w:lang w:val="sr-Latn-ME"/>
        </w:rPr>
        <w:t>drug reaction with eosinophilia and systemic symptoms</w:t>
      </w:r>
      <w:r w:rsidR="00441154" w:rsidRPr="00FB04A2">
        <w:rPr>
          <w:bCs/>
          <w:sz w:val="22"/>
          <w:szCs w:val="22"/>
          <w:lang w:val="sr-Latn-ME"/>
        </w:rPr>
        <w:t xml:space="preserve">, </w:t>
      </w:r>
      <w:r w:rsidRPr="00FB04A2">
        <w:rPr>
          <w:bCs/>
          <w:sz w:val="22"/>
          <w:szCs w:val="22"/>
          <w:lang w:val="sr-Latn-ME"/>
        </w:rPr>
        <w:t xml:space="preserve">DRESS), koje mogu biti životno ugrožavajuće ili fatalne (vidjeti </w:t>
      </w:r>
      <w:r w:rsidR="003F00F0" w:rsidRPr="00FB04A2">
        <w:rPr>
          <w:bCs/>
          <w:sz w:val="22"/>
          <w:szCs w:val="22"/>
          <w:lang w:val="sr-Latn-ME"/>
        </w:rPr>
        <w:t xml:space="preserve">dio </w:t>
      </w:r>
      <w:r w:rsidRPr="00FB04A2">
        <w:rPr>
          <w:bCs/>
          <w:sz w:val="22"/>
          <w:szCs w:val="22"/>
          <w:lang w:val="sr-Latn-ME"/>
        </w:rPr>
        <w:t>4.8). Prilikom propisivanja, pacijent</w:t>
      </w:r>
      <w:r w:rsidR="003F00F0" w:rsidRPr="00FB04A2">
        <w:rPr>
          <w:bCs/>
          <w:sz w:val="22"/>
          <w:szCs w:val="22"/>
          <w:lang w:val="sr-Latn-ME"/>
        </w:rPr>
        <w:t>ima</w:t>
      </w:r>
      <w:r w:rsidRPr="00FB04A2">
        <w:rPr>
          <w:bCs/>
          <w:sz w:val="22"/>
          <w:szCs w:val="22"/>
          <w:lang w:val="sr-Latn-ME"/>
        </w:rPr>
        <w:t xml:space="preserve"> treba </w:t>
      </w:r>
      <w:r w:rsidR="003F00F0" w:rsidRPr="00FB04A2">
        <w:rPr>
          <w:bCs/>
          <w:sz w:val="22"/>
          <w:szCs w:val="22"/>
          <w:lang w:val="sr-Latn-ME"/>
        </w:rPr>
        <w:t>ukazati na</w:t>
      </w:r>
      <w:r w:rsidRPr="00FB04A2">
        <w:rPr>
          <w:bCs/>
          <w:sz w:val="22"/>
          <w:szCs w:val="22"/>
          <w:lang w:val="sr-Latn-ME"/>
        </w:rPr>
        <w:t xml:space="preserve"> znakov</w:t>
      </w:r>
      <w:r w:rsidR="003F00F0" w:rsidRPr="00FB04A2">
        <w:rPr>
          <w:bCs/>
          <w:sz w:val="22"/>
          <w:szCs w:val="22"/>
          <w:lang w:val="sr-Latn-ME"/>
        </w:rPr>
        <w:t>e</w:t>
      </w:r>
      <w:r w:rsidRPr="00FB04A2">
        <w:rPr>
          <w:bCs/>
          <w:sz w:val="22"/>
          <w:szCs w:val="22"/>
          <w:lang w:val="sr-Latn-ME"/>
        </w:rPr>
        <w:t xml:space="preserve"> i simptom</w:t>
      </w:r>
      <w:r w:rsidR="003F00F0" w:rsidRPr="00FB04A2">
        <w:rPr>
          <w:bCs/>
          <w:sz w:val="22"/>
          <w:szCs w:val="22"/>
          <w:lang w:val="sr-Latn-ME"/>
        </w:rPr>
        <w:t>e</w:t>
      </w:r>
      <w:r w:rsidRPr="00FB04A2">
        <w:rPr>
          <w:bCs/>
          <w:sz w:val="22"/>
          <w:szCs w:val="22"/>
          <w:lang w:val="sr-Latn-ME"/>
        </w:rPr>
        <w:t xml:space="preserve"> ozbiljnih reakcija na koži i treba ih pažljivo pratiti. Ako se pojave znaci i simptomi koji upućuju na pojavu ove reakcije, treba prekinuti </w:t>
      </w:r>
      <w:r w:rsidR="00441154" w:rsidRPr="00FB04A2">
        <w:rPr>
          <w:bCs/>
          <w:sz w:val="22"/>
          <w:szCs w:val="22"/>
          <w:lang w:val="sr-Latn-ME"/>
        </w:rPr>
        <w:t xml:space="preserve">primjenu </w:t>
      </w:r>
      <w:r w:rsidRPr="00FB04A2">
        <w:rPr>
          <w:bCs/>
          <w:sz w:val="22"/>
          <w:szCs w:val="22"/>
          <w:lang w:val="sr-Latn-ME"/>
        </w:rPr>
        <w:t xml:space="preserve">lijeka Crestor i razmotriti </w:t>
      </w:r>
      <w:r w:rsidR="00E450CE" w:rsidRPr="00FB04A2">
        <w:rPr>
          <w:bCs/>
          <w:sz w:val="22"/>
          <w:szCs w:val="22"/>
          <w:lang w:val="sr-Latn-ME"/>
        </w:rPr>
        <w:t xml:space="preserve">primjenu </w:t>
      </w:r>
      <w:r w:rsidRPr="00FB04A2">
        <w:rPr>
          <w:bCs/>
          <w:sz w:val="22"/>
          <w:szCs w:val="22"/>
          <w:lang w:val="sr-Latn-ME"/>
        </w:rPr>
        <w:t xml:space="preserve">alternativne terapije. </w:t>
      </w:r>
    </w:p>
    <w:p w14:paraId="2C78C935" w14:textId="77777777" w:rsidR="006D2475" w:rsidRPr="00FB04A2" w:rsidRDefault="006D2475" w:rsidP="00C75A16">
      <w:pPr>
        <w:tabs>
          <w:tab w:val="left" w:pos="540"/>
          <w:tab w:val="left" w:pos="569"/>
        </w:tabs>
        <w:jc w:val="both"/>
        <w:rPr>
          <w:bCs/>
          <w:sz w:val="22"/>
          <w:szCs w:val="22"/>
          <w:lang w:val="sr-Latn-ME"/>
        </w:rPr>
      </w:pPr>
    </w:p>
    <w:p w14:paraId="30CBD1AB" w14:textId="64743860"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 xml:space="preserve">Ako se </w:t>
      </w:r>
      <w:r w:rsidR="003F00F0" w:rsidRPr="00FB04A2">
        <w:rPr>
          <w:bCs/>
          <w:sz w:val="22"/>
          <w:szCs w:val="22"/>
          <w:lang w:val="sr-Latn-ME"/>
        </w:rPr>
        <w:t xml:space="preserve">kod pacijenta razvije ozbiljna reakcija kao što je SJS ili DRESS sindrom </w:t>
      </w:r>
      <w:r w:rsidRPr="00FB04A2">
        <w:rPr>
          <w:bCs/>
          <w:sz w:val="22"/>
          <w:szCs w:val="22"/>
          <w:lang w:val="sr-Latn-ME"/>
        </w:rPr>
        <w:t xml:space="preserve">tokom upotrebe lijeka Crestor, liječenje ovim lijekom </w:t>
      </w:r>
      <w:r w:rsidR="003F00F0" w:rsidRPr="00FB04A2">
        <w:rPr>
          <w:bCs/>
          <w:sz w:val="22"/>
          <w:szCs w:val="22"/>
          <w:lang w:val="sr-Latn-ME"/>
        </w:rPr>
        <w:t xml:space="preserve">se više </w:t>
      </w:r>
      <w:r w:rsidRPr="00FB04A2">
        <w:rPr>
          <w:bCs/>
          <w:sz w:val="22"/>
          <w:szCs w:val="22"/>
          <w:lang w:val="sr-Latn-ME"/>
        </w:rPr>
        <w:t xml:space="preserve">ne smije ponovo započinjati kod ovog pacijenta. </w:t>
      </w:r>
    </w:p>
    <w:p w14:paraId="163757AD" w14:textId="77777777" w:rsidR="006D2475" w:rsidRPr="00FB04A2" w:rsidRDefault="006D2475" w:rsidP="00C75A16">
      <w:pPr>
        <w:tabs>
          <w:tab w:val="left" w:pos="540"/>
          <w:tab w:val="left" w:pos="569"/>
        </w:tabs>
        <w:jc w:val="both"/>
        <w:rPr>
          <w:bCs/>
          <w:sz w:val="22"/>
          <w:szCs w:val="22"/>
          <w:lang w:val="sr-Latn-ME"/>
        </w:rPr>
      </w:pPr>
    </w:p>
    <w:p w14:paraId="6DC5A053" w14:textId="59A3B289" w:rsidR="006D2475" w:rsidRPr="00FB04A2" w:rsidRDefault="003F00F0" w:rsidP="00C75A16">
      <w:pPr>
        <w:tabs>
          <w:tab w:val="left" w:pos="540"/>
          <w:tab w:val="left" w:pos="569"/>
        </w:tabs>
        <w:jc w:val="both"/>
        <w:rPr>
          <w:sz w:val="22"/>
          <w:szCs w:val="22"/>
          <w:u w:val="single"/>
          <w:lang w:val="sr-Latn-ME"/>
        </w:rPr>
      </w:pPr>
      <w:r w:rsidRPr="00FB04A2">
        <w:rPr>
          <w:sz w:val="22"/>
          <w:szCs w:val="22"/>
          <w:u w:val="single"/>
          <w:lang w:val="sr-Latn-ME"/>
        </w:rPr>
        <w:t>Uticaj na funkciju jetre</w:t>
      </w:r>
    </w:p>
    <w:p w14:paraId="51A4850A" w14:textId="2A07CBF4"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 xml:space="preserve">Kao i sve druge inhibitore HMG-CoA reduktaze, </w:t>
      </w:r>
      <w:r w:rsidR="003F00F0" w:rsidRPr="00FB04A2">
        <w:rPr>
          <w:bCs/>
          <w:sz w:val="22"/>
          <w:szCs w:val="22"/>
          <w:lang w:val="sr-Latn-ME"/>
        </w:rPr>
        <w:t xml:space="preserve">lijek </w:t>
      </w:r>
      <w:r w:rsidRPr="00FB04A2">
        <w:rPr>
          <w:bCs/>
          <w:sz w:val="22"/>
          <w:szCs w:val="22"/>
          <w:lang w:val="sr-Latn-ME"/>
        </w:rPr>
        <w:t xml:space="preserve">Crestor treba oprezno koristiti kod pacijenata koji </w:t>
      </w:r>
      <w:r w:rsidR="003F00F0" w:rsidRPr="00FB04A2">
        <w:rPr>
          <w:bCs/>
          <w:sz w:val="22"/>
          <w:szCs w:val="22"/>
          <w:lang w:val="sr-Latn-ME"/>
        </w:rPr>
        <w:t xml:space="preserve">konzumiraju </w:t>
      </w:r>
      <w:r w:rsidRPr="00FB04A2">
        <w:rPr>
          <w:bCs/>
          <w:sz w:val="22"/>
          <w:szCs w:val="22"/>
          <w:lang w:val="sr-Latn-ME"/>
        </w:rPr>
        <w:t>prekomjerne količine alkohola i/ili imaju oboljenja jetre</w:t>
      </w:r>
      <w:r w:rsidR="003F00F0" w:rsidRPr="00FB04A2">
        <w:rPr>
          <w:bCs/>
          <w:sz w:val="22"/>
          <w:szCs w:val="22"/>
          <w:lang w:val="sr-Latn-ME"/>
        </w:rPr>
        <w:t xml:space="preserve"> u anamnezi</w:t>
      </w:r>
      <w:r w:rsidRPr="00FB04A2">
        <w:rPr>
          <w:bCs/>
          <w:sz w:val="22"/>
          <w:szCs w:val="22"/>
          <w:lang w:val="sr-Latn-ME"/>
        </w:rPr>
        <w:t>.</w:t>
      </w:r>
    </w:p>
    <w:p w14:paraId="15FC3798" w14:textId="77777777" w:rsidR="00C05FDC" w:rsidRPr="00FB04A2" w:rsidRDefault="00C05FDC" w:rsidP="00C75A16">
      <w:pPr>
        <w:tabs>
          <w:tab w:val="left" w:pos="540"/>
          <w:tab w:val="left" w:pos="569"/>
        </w:tabs>
        <w:jc w:val="both"/>
        <w:rPr>
          <w:bCs/>
          <w:sz w:val="22"/>
          <w:szCs w:val="22"/>
          <w:lang w:val="sr-Latn-ME"/>
        </w:rPr>
      </w:pPr>
    </w:p>
    <w:p w14:paraId="2F90B843" w14:textId="5543E815"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 xml:space="preserve">Preporučuje se </w:t>
      </w:r>
      <w:r w:rsidR="003F00F0" w:rsidRPr="00FB04A2">
        <w:rPr>
          <w:bCs/>
          <w:sz w:val="22"/>
          <w:szCs w:val="22"/>
          <w:lang w:val="sr-Latn-ME"/>
        </w:rPr>
        <w:t xml:space="preserve">provjera </w:t>
      </w:r>
      <w:r w:rsidRPr="00FB04A2">
        <w:rPr>
          <w:bCs/>
          <w:sz w:val="22"/>
          <w:szCs w:val="22"/>
          <w:lang w:val="sr-Latn-ME"/>
        </w:rPr>
        <w:t xml:space="preserve">funkcije jetre </w:t>
      </w:r>
      <w:r w:rsidR="003F00F0" w:rsidRPr="00FB04A2">
        <w:rPr>
          <w:bCs/>
          <w:sz w:val="22"/>
          <w:szCs w:val="22"/>
          <w:lang w:val="sr-Latn-ME"/>
        </w:rPr>
        <w:t xml:space="preserve">prije započinjanja terapije </w:t>
      </w:r>
      <w:r w:rsidRPr="00FB04A2">
        <w:rPr>
          <w:bCs/>
          <w:sz w:val="22"/>
          <w:szCs w:val="22"/>
          <w:lang w:val="sr-Latn-ME"/>
        </w:rPr>
        <w:t xml:space="preserve">i 3 mjeseca </w:t>
      </w:r>
      <w:r w:rsidR="003F00F0" w:rsidRPr="00FB04A2">
        <w:rPr>
          <w:bCs/>
          <w:sz w:val="22"/>
          <w:szCs w:val="22"/>
          <w:lang w:val="sr-Latn-ME"/>
        </w:rPr>
        <w:t>nakon započinjanja</w:t>
      </w:r>
      <w:r w:rsidRPr="00FB04A2">
        <w:rPr>
          <w:bCs/>
          <w:sz w:val="22"/>
          <w:szCs w:val="22"/>
          <w:lang w:val="sr-Latn-ME"/>
        </w:rPr>
        <w:t xml:space="preserve"> terapije. </w:t>
      </w:r>
      <w:r w:rsidR="00B228E6" w:rsidRPr="00FB04A2">
        <w:rPr>
          <w:bCs/>
          <w:sz w:val="22"/>
          <w:szCs w:val="22"/>
          <w:lang w:val="sr-Latn-ME"/>
        </w:rPr>
        <w:t>Ukoliko su vrijednosti transaminaza u serumu više od 3 puta od gornje granice normalnih vrijednosti, treba prekinuti terapiju rosuvastatinom ili smanjiti dozu</w:t>
      </w:r>
      <w:r w:rsidRPr="00FB04A2">
        <w:rPr>
          <w:bCs/>
          <w:sz w:val="22"/>
          <w:szCs w:val="22"/>
          <w:lang w:val="sr-Latn-ME"/>
        </w:rPr>
        <w:t>. Stopa</w:t>
      </w:r>
      <w:r w:rsidR="00B228E6" w:rsidRPr="00FB04A2">
        <w:rPr>
          <w:bCs/>
          <w:sz w:val="22"/>
          <w:szCs w:val="22"/>
          <w:lang w:val="sr-Latn-ME"/>
        </w:rPr>
        <w:t xml:space="preserve"> prijavljenih</w:t>
      </w:r>
      <w:r w:rsidRPr="00FB04A2">
        <w:rPr>
          <w:bCs/>
          <w:sz w:val="22"/>
          <w:szCs w:val="22"/>
          <w:lang w:val="sr-Latn-ME"/>
        </w:rPr>
        <w:t xml:space="preserve"> teških hepatičkih događaja </w:t>
      </w:r>
      <w:r w:rsidR="00B228E6" w:rsidRPr="00FB04A2">
        <w:rPr>
          <w:bCs/>
          <w:sz w:val="22"/>
          <w:szCs w:val="22"/>
          <w:lang w:val="sr-Latn-ME"/>
        </w:rPr>
        <w:t xml:space="preserve">u postmarketinškom periodu </w:t>
      </w:r>
      <w:r w:rsidRPr="00FB04A2">
        <w:rPr>
          <w:bCs/>
          <w:sz w:val="22"/>
          <w:szCs w:val="22"/>
          <w:lang w:val="sr-Latn-ME"/>
        </w:rPr>
        <w:t xml:space="preserve">(koji se uglavnom </w:t>
      </w:r>
      <w:r w:rsidR="00B228E6" w:rsidRPr="00FB04A2">
        <w:rPr>
          <w:bCs/>
          <w:sz w:val="22"/>
          <w:szCs w:val="22"/>
          <w:lang w:val="sr-Latn-ME"/>
        </w:rPr>
        <w:t>sastoje od</w:t>
      </w:r>
      <w:r w:rsidRPr="00FB04A2">
        <w:rPr>
          <w:bCs/>
          <w:sz w:val="22"/>
          <w:szCs w:val="22"/>
          <w:lang w:val="sr-Latn-ME"/>
        </w:rPr>
        <w:t xml:space="preserve"> povišeni</w:t>
      </w:r>
      <w:r w:rsidR="00B228E6" w:rsidRPr="00FB04A2">
        <w:rPr>
          <w:bCs/>
          <w:sz w:val="22"/>
          <w:szCs w:val="22"/>
          <w:lang w:val="sr-Latn-ME"/>
        </w:rPr>
        <w:t xml:space="preserve">h vrijednosti </w:t>
      </w:r>
      <w:r w:rsidRPr="00FB04A2">
        <w:rPr>
          <w:bCs/>
          <w:sz w:val="22"/>
          <w:szCs w:val="22"/>
          <w:lang w:val="sr-Latn-ME"/>
        </w:rPr>
        <w:t xml:space="preserve">transaminaza jetre) veća </w:t>
      </w:r>
      <w:r w:rsidR="004966AE" w:rsidRPr="00FB04A2">
        <w:rPr>
          <w:bCs/>
          <w:sz w:val="22"/>
          <w:szCs w:val="22"/>
          <w:lang w:val="sr-Latn-ME"/>
        </w:rPr>
        <w:t xml:space="preserve">je </w:t>
      </w:r>
      <w:r w:rsidR="00B228E6" w:rsidRPr="00FB04A2">
        <w:rPr>
          <w:bCs/>
          <w:sz w:val="22"/>
          <w:szCs w:val="22"/>
          <w:lang w:val="sr-Latn-ME"/>
        </w:rPr>
        <w:t>pri primjeni doze</w:t>
      </w:r>
      <w:r w:rsidRPr="00FB04A2">
        <w:rPr>
          <w:bCs/>
          <w:sz w:val="22"/>
          <w:szCs w:val="22"/>
          <w:lang w:val="sr-Latn-ME"/>
        </w:rPr>
        <w:t xml:space="preserve"> od 40 mg. </w:t>
      </w:r>
    </w:p>
    <w:p w14:paraId="448391AF" w14:textId="77777777" w:rsidR="00C05FDC" w:rsidRPr="00FB04A2" w:rsidRDefault="00C05FDC" w:rsidP="00C75A16">
      <w:pPr>
        <w:tabs>
          <w:tab w:val="left" w:pos="540"/>
          <w:tab w:val="left" w:pos="569"/>
        </w:tabs>
        <w:jc w:val="both"/>
        <w:rPr>
          <w:bCs/>
          <w:sz w:val="22"/>
          <w:szCs w:val="22"/>
          <w:lang w:val="sr-Latn-ME"/>
        </w:rPr>
      </w:pPr>
    </w:p>
    <w:p w14:paraId="5DF99DD5" w14:textId="0841D6A3"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Kod pacijenata sa sekundarnom hiperholesterolemijom koja je izazvana hipotir</w:t>
      </w:r>
      <w:r w:rsidR="00B228E6" w:rsidRPr="00FB04A2">
        <w:rPr>
          <w:bCs/>
          <w:sz w:val="22"/>
          <w:szCs w:val="22"/>
          <w:lang w:val="sr-Latn-ME"/>
        </w:rPr>
        <w:t>e</w:t>
      </w:r>
      <w:r w:rsidRPr="00FB04A2">
        <w:rPr>
          <w:bCs/>
          <w:sz w:val="22"/>
          <w:szCs w:val="22"/>
          <w:lang w:val="sr-Latn-ME"/>
        </w:rPr>
        <w:t xml:space="preserve">oidizmom ili nefrotskim sindromom, </w:t>
      </w:r>
      <w:r w:rsidR="00B228E6" w:rsidRPr="00FB04A2">
        <w:rPr>
          <w:bCs/>
          <w:sz w:val="22"/>
          <w:szCs w:val="22"/>
          <w:lang w:val="sr-Latn-ME"/>
        </w:rPr>
        <w:t>treba l</w:t>
      </w:r>
      <w:r w:rsidR="004966AE" w:rsidRPr="00FB04A2">
        <w:rPr>
          <w:bCs/>
          <w:sz w:val="22"/>
          <w:szCs w:val="22"/>
          <w:lang w:val="sr-Latn-ME"/>
        </w:rPr>
        <w:t>i</w:t>
      </w:r>
      <w:r w:rsidR="00B228E6" w:rsidRPr="00FB04A2">
        <w:rPr>
          <w:bCs/>
          <w:sz w:val="22"/>
          <w:szCs w:val="22"/>
          <w:lang w:val="sr-Latn-ME"/>
        </w:rPr>
        <w:t xml:space="preserve">ječiti osnovnu bolest </w:t>
      </w:r>
      <w:r w:rsidRPr="00FB04A2">
        <w:rPr>
          <w:bCs/>
          <w:sz w:val="22"/>
          <w:szCs w:val="22"/>
          <w:lang w:val="sr-Latn-ME"/>
        </w:rPr>
        <w:t>prije uvođenja terapije lijekom Crestor.</w:t>
      </w:r>
    </w:p>
    <w:p w14:paraId="4C28D6C2" w14:textId="77777777" w:rsidR="006D2475" w:rsidRPr="00FB04A2" w:rsidRDefault="006D2475" w:rsidP="00C75A16">
      <w:pPr>
        <w:tabs>
          <w:tab w:val="left" w:pos="540"/>
          <w:tab w:val="left" w:pos="569"/>
        </w:tabs>
        <w:jc w:val="both"/>
        <w:rPr>
          <w:bCs/>
          <w:sz w:val="22"/>
          <w:szCs w:val="22"/>
          <w:u w:val="single"/>
          <w:lang w:val="sr-Latn-ME"/>
        </w:rPr>
      </w:pPr>
    </w:p>
    <w:p w14:paraId="55C3BD45" w14:textId="77777777" w:rsidR="006D2475" w:rsidRPr="00FB04A2" w:rsidRDefault="006D2475" w:rsidP="00C75A16">
      <w:pPr>
        <w:tabs>
          <w:tab w:val="left" w:pos="540"/>
          <w:tab w:val="left" w:pos="569"/>
        </w:tabs>
        <w:jc w:val="both"/>
        <w:rPr>
          <w:sz w:val="22"/>
          <w:szCs w:val="22"/>
          <w:u w:val="single"/>
          <w:lang w:val="sr-Latn-ME"/>
        </w:rPr>
      </w:pPr>
      <w:r w:rsidRPr="00FB04A2">
        <w:rPr>
          <w:sz w:val="22"/>
          <w:szCs w:val="22"/>
          <w:u w:val="single"/>
          <w:lang w:val="sr-Latn-ME"/>
        </w:rPr>
        <w:t>Rasa</w:t>
      </w:r>
    </w:p>
    <w:p w14:paraId="5140F661" w14:textId="41604C88" w:rsidR="006D2475" w:rsidRPr="00FB04A2" w:rsidRDefault="006D2475" w:rsidP="00C75A16">
      <w:pPr>
        <w:tabs>
          <w:tab w:val="left" w:pos="540"/>
          <w:tab w:val="left" w:pos="569"/>
        </w:tabs>
        <w:jc w:val="both"/>
        <w:rPr>
          <w:sz w:val="22"/>
          <w:szCs w:val="22"/>
          <w:lang w:val="sr-Latn-ME"/>
        </w:rPr>
      </w:pPr>
      <w:r w:rsidRPr="00FB04A2">
        <w:rPr>
          <w:sz w:val="22"/>
          <w:szCs w:val="22"/>
          <w:lang w:val="sr-Latn-ME"/>
        </w:rPr>
        <w:t xml:space="preserve">Farmakokinetička ispitivanja pokazuju povećanu izloženost ljudi azijske rase rosuvastatinu u poređenju sa ljudima bijele rase (vidjeti </w:t>
      </w:r>
      <w:r w:rsidR="00B228E6" w:rsidRPr="00FB04A2">
        <w:rPr>
          <w:sz w:val="22"/>
          <w:szCs w:val="22"/>
          <w:lang w:val="sr-Latn-ME"/>
        </w:rPr>
        <w:t xml:space="preserve">djelove </w:t>
      </w:r>
      <w:r w:rsidRPr="00FB04A2">
        <w:rPr>
          <w:sz w:val="22"/>
          <w:szCs w:val="22"/>
          <w:lang w:val="sr-Latn-ME"/>
        </w:rPr>
        <w:t>4.2</w:t>
      </w:r>
      <w:r w:rsidR="005A323C">
        <w:rPr>
          <w:sz w:val="22"/>
          <w:szCs w:val="22"/>
          <w:lang w:val="sr-Latn-ME"/>
        </w:rPr>
        <w:t>.</w:t>
      </w:r>
      <w:r w:rsidR="004966AE" w:rsidRPr="00FB04A2">
        <w:rPr>
          <w:sz w:val="22"/>
          <w:szCs w:val="22"/>
          <w:lang w:val="sr-Latn-ME"/>
        </w:rPr>
        <w:t xml:space="preserve"> </w:t>
      </w:r>
      <w:r w:rsidRPr="00FB04A2">
        <w:rPr>
          <w:sz w:val="22"/>
          <w:szCs w:val="22"/>
          <w:lang w:val="sr-Latn-ME"/>
        </w:rPr>
        <w:t>i 5.2)</w:t>
      </w:r>
    </w:p>
    <w:p w14:paraId="4438B9CF" w14:textId="77777777" w:rsidR="006D2475" w:rsidRPr="00FB04A2" w:rsidRDefault="006D2475" w:rsidP="00C75A16">
      <w:pPr>
        <w:tabs>
          <w:tab w:val="left" w:pos="540"/>
          <w:tab w:val="left" w:pos="569"/>
        </w:tabs>
        <w:jc w:val="both"/>
        <w:rPr>
          <w:sz w:val="22"/>
          <w:szCs w:val="22"/>
          <w:u w:val="single"/>
          <w:lang w:val="sr-Latn-ME"/>
        </w:rPr>
      </w:pPr>
    </w:p>
    <w:p w14:paraId="4F3D1A7B" w14:textId="0035EE73" w:rsidR="006D2475" w:rsidRPr="00FB04A2" w:rsidRDefault="006D2475" w:rsidP="00C75A16">
      <w:pPr>
        <w:tabs>
          <w:tab w:val="left" w:pos="540"/>
          <w:tab w:val="left" w:pos="569"/>
        </w:tabs>
        <w:jc w:val="both"/>
        <w:rPr>
          <w:iCs/>
          <w:sz w:val="22"/>
          <w:szCs w:val="22"/>
          <w:u w:val="single"/>
          <w:lang w:val="sr-Latn-ME"/>
        </w:rPr>
      </w:pPr>
      <w:r w:rsidRPr="00FB04A2">
        <w:rPr>
          <w:iCs/>
          <w:sz w:val="22"/>
          <w:szCs w:val="22"/>
          <w:u w:val="single"/>
          <w:lang w:val="sr-Latn-ME"/>
        </w:rPr>
        <w:t>Inhibitori proteaze</w:t>
      </w:r>
    </w:p>
    <w:p w14:paraId="55B23D52" w14:textId="395CECF0" w:rsidR="006D2475" w:rsidRPr="00FB04A2" w:rsidRDefault="006D2475" w:rsidP="00C75A16">
      <w:pPr>
        <w:tabs>
          <w:tab w:val="left" w:pos="540"/>
          <w:tab w:val="left" w:pos="569"/>
        </w:tabs>
        <w:jc w:val="both"/>
        <w:rPr>
          <w:sz w:val="22"/>
          <w:szCs w:val="22"/>
          <w:lang w:val="sr-Latn-ME"/>
        </w:rPr>
      </w:pPr>
      <w:r w:rsidRPr="00FB04A2">
        <w:rPr>
          <w:sz w:val="22"/>
          <w:szCs w:val="22"/>
          <w:lang w:val="sr-Latn-ME"/>
        </w:rPr>
        <w:t>Prilikom istovremene primjene rosuvastatina i inhibitora proteaza u kombinaciji sa ritonavirom</w:t>
      </w:r>
      <w:r w:rsidR="004966AE" w:rsidRPr="00FB04A2">
        <w:rPr>
          <w:sz w:val="22"/>
          <w:szCs w:val="22"/>
          <w:lang w:val="sr-Latn-ME"/>
        </w:rPr>
        <w:t>,</w:t>
      </w:r>
      <w:r w:rsidRPr="00FB04A2">
        <w:rPr>
          <w:sz w:val="22"/>
          <w:szCs w:val="22"/>
          <w:lang w:val="sr-Latn-ME"/>
        </w:rPr>
        <w:t xml:space="preserve"> uočena je povećana sistemska izloženost rosuvastatinu. Treba pažljivo razmotriti odnos koristi od </w:t>
      </w:r>
      <w:r w:rsidR="00B228E6" w:rsidRPr="00FB04A2">
        <w:rPr>
          <w:sz w:val="22"/>
          <w:szCs w:val="22"/>
          <w:lang w:val="sr-Latn-ME"/>
        </w:rPr>
        <w:t xml:space="preserve">smanjenja </w:t>
      </w:r>
      <w:r w:rsidRPr="00FB04A2">
        <w:rPr>
          <w:sz w:val="22"/>
          <w:szCs w:val="22"/>
          <w:lang w:val="sr-Latn-ME"/>
        </w:rPr>
        <w:t xml:space="preserve">nivoa lipida primenom lijeka Crestor kod HIV pozitivnih pacijenata koji su na terapiji inhibitorima proteaza i potencijala za povećanje nivoa rosuvastatina u plazmi prilikom započinjanja terapije i </w:t>
      </w:r>
      <w:r w:rsidR="00B228E6" w:rsidRPr="00FB04A2">
        <w:rPr>
          <w:sz w:val="22"/>
          <w:szCs w:val="22"/>
          <w:lang w:val="sr-Latn-ME"/>
        </w:rPr>
        <w:t xml:space="preserve">titriranja </w:t>
      </w:r>
      <w:r w:rsidRPr="00FB04A2">
        <w:rPr>
          <w:sz w:val="22"/>
          <w:szCs w:val="22"/>
          <w:lang w:val="sr-Latn-ME"/>
        </w:rPr>
        <w:t xml:space="preserve">doze lijeka Crestor kod pacijenata koji su na terapiji inhibitorima proteaza. Ukoliko doza lijeka Crestor nije pažljivo </w:t>
      </w:r>
      <w:r w:rsidR="00B228E6" w:rsidRPr="00FB04A2">
        <w:rPr>
          <w:sz w:val="22"/>
          <w:szCs w:val="22"/>
          <w:lang w:val="sr-Latn-ME"/>
        </w:rPr>
        <w:t>prilagođena</w:t>
      </w:r>
      <w:r w:rsidRPr="00FB04A2">
        <w:rPr>
          <w:sz w:val="22"/>
          <w:szCs w:val="22"/>
          <w:lang w:val="sr-Latn-ME"/>
        </w:rPr>
        <w:t>, ne preporučuje se istovremena primjena sa određenim inhibitorima proteaza (</w:t>
      </w:r>
      <w:r w:rsidRPr="00210494">
        <w:rPr>
          <w:sz w:val="22"/>
          <w:szCs w:val="22"/>
          <w:lang w:val="sr-Latn-ME"/>
        </w:rPr>
        <w:t xml:space="preserve">vidjeti </w:t>
      </w:r>
      <w:r w:rsidR="004244AF">
        <w:rPr>
          <w:sz w:val="22"/>
          <w:szCs w:val="22"/>
          <w:lang w:val="sr-Latn-ME"/>
        </w:rPr>
        <w:t>djelove</w:t>
      </w:r>
      <w:r w:rsidRPr="00210494">
        <w:rPr>
          <w:sz w:val="22"/>
          <w:szCs w:val="22"/>
          <w:lang w:val="sr-Latn-ME"/>
        </w:rPr>
        <w:t xml:space="preserve"> 4.2</w:t>
      </w:r>
      <w:r w:rsidR="004244AF">
        <w:rPr>
          <w:sz w:val="22"/>
          <w:szCs w:val="22"/>
          <w:lang w:val="sr-Latn-ME"/>
        </w:rPr>
        <w:t>.</w:t>
      </w:r>
      <w:r w:rsidRPr="00210494">
        <w:rPr>
          <w:sz w:val="22"/>
          <w:szCs w:val="22"/>
          <w:lang w:val="sr-Latn-ME"/>
        </w:rPr>
        <w:t xml:space="preserve"> i 4.5</w:t>
      </w:r>
      <w:r w:rsidRPr="00FB04A2">
        <w:rPr>
          <w:sz w:val="22"/>
          <w:szCs w:val="22"/>
          <w:lang w:val="sr-Latn-ME"/>
        </w:rPr>
        <w:t>)</w:t>
      </w:r>
    </w:p>
    <w:p w14:paraId="31E7614F" w14:textId="77777777" w:rsidR="006D2475" w:rsidRPr="00FB04A2" w:rsidRDefault="006D2475" w:rsidP="00C75A16">
      <w:pPr>
        <w:tabs>
          <w:tab w:val="left" w:pos="540"/>
          <w:tab w:val="left" w:pos="569"/>
        </w:tabs>
        <w:jc w:val="both"/>
        <w:rPr>
          <w:sz w:val="22"/>
          <w:szCs w:val="22"/>
          <w:lang w:val="sr-Latn-ME"/>
        </w:rPr>
      </w:pPr>
    </w:p>
    <w:p w14:paraId="148CEA78" w14:textId="77777777" w:rsidR="006D2475" w:rsidRPr="00FB04A2" w:rsidRDefault="006D2475" w:rsidP="00C75A16">
      <w:pPr>
        <w:tabs>
          <w:tab w:val="left" w:pos="540"/>
          <w:tab w:val="left" w:pos="569"/>
        </w:tabs>
        <w:jc w:val="both"/>
        <w:rPr>
          <w:sz w:val="22"/>
          <w:szCs w:val="22"/>
          <w:u w:val="single"/>
          <w:lang w:val="sr-Latn-ME"/>
        </w:rPr>
      </w:pPr>
      <w:r w:rsidRPr="00FB04A2">
        <w:rPr>
          <w:sz w:val="22"/>
          <w:szCs w:val="22"/>
          <w:u w:val="single"/>
          <w:lang w:val="sr-Latn-ME"/>
        </w:rPr>
        <w:t>Intolerancija na laktozu</w:t>
      </w:r>
    </w:p>
    <w:p w14:paraId="7D0BBE1B" w14:textId="2649685F" w:rsidR="006D2475" w:rsidRPr="00FB04A2" w:rsidRDefault="006D2475" w:rsidP="00C75A16">
      <w:pPr>
        <w:tabs>
          <w:tab w:val="left" w:pos="540"/>
          <w:tab w:val="left" w:pos="569"/>
        </w:tabs>
        <w:jc w:val="both"/>
        <w:rPr>
          <w:sz w:val="22"/>
          <w:szCs w:val="22"/>
          <w:lang w:val="sr-Latn-ME"/>
        </w:rPr>
      </w:pPr>
      <w:r w:rsidRPr="00FB04A2">
        <w:rPr>
          <w:sz w:val="22"/>
          <w:szCs w:val="22"/>
          <w:lang w:val="sr-Latn-ME"/>
        </w:rPr>
        <w:t xml:space="preserve">Pacijenti sa rijetkim nasljednim </w:t>
      </w:r>
      <w:r w:rsidR="00B228E6" w:rsidRPr="00FB04A2">
        <w:rPr>
          <w:sz w:val="22"/>
          <w:szCs w:val="22"/>
          <w:lang w:val="sr-Latn-ME"/>
        </w:rPr>
        <w:t xml:space="preserve">problemima </w:t>
      </w:r>
      <w:r w:rsidRPr="00FB04A2">
        <w:rPr>
          <w:sz w:val="22"/>
          <w:szCs w:val="22"/>
          <w:lang w:val="sr-Latn-ME"/>
        </w:rPr>
        <w:t xml:space="preserve">intolerancije na galaktozu, </w:t>
      </w:r>
      <w:r w:rsidR="00AC70CB" w:rsidRPr="00FB04A2">
        <w:rPr>
          <w:sz w:val="22"/>
          <w:szCs w:val="22"/>
          <w:lang w:val="sr-Latn-ME"/>
        </w:rPr>
        <w:t xml:space="preserve">potpunom deficijencijom </w:t>
      </w:r>
      <w:r w:rsidRPr="00FB04A2">
        <w:rPr>
          <w:sz w:val="22"/>
          <w:szCs w:val="22"/>
          <w:lang w:val="sr-Latn-ME"/>
        </w:rPr>
        <w:t>laktaze ili malapsorpcijom glukoze i galaktoze ne treba da uzimaju ovaj lijek.</w:t>
      </w:r>
    </w:p>
    <w:p w14:paraId="4688FAB5" w14:textId="77777777" w:rsidR="006D2475" w:rsidRPr="00FB04A2" w:rsidRDefault="006D2475" w:rsidP="00C75A16">
      <w:pPr>
        <w:tabs>
          <w:tab w:val="left" w:pos="540"/>
          <w:tab w:val="left" w:pos="569"/>
        </w:tabs>
        <w:jc w:val="both"/>
        <w:rPr>
          <w:sz w:val="22"/>
          <w:szCs w:val="22"/>
          <w:lang w:val="sr-Latn-ME"/>
        </w:rPr>
      </w:pPr>
    </w:p>
    <w:p w14:paraId="7172443B" w14:textId="77777777" w:rsidR="006D2475" w:rsidRPr="00FB04A2" w:rsidRDefault="006D2475" w:rsidP="00C75A16">
      <w:pPr>
        <w:tabs>
          <w:tab w:val="left" w:pos="540"/>
          <w:tab w:val="left" w:pos="569"/>
        </w:tabs>
        <w:jc w:val="both"/>
        <w:rPr>
          <w:sz w:val="22"/>
          <w:szCs w:val="22"/>
          <w:u w:val="single"/>
          <w:lang w:val="sr-Latn-ME"/>
        </w:rPr>
      </w:pPr>
      <w:r w:rsidRPr="00FB04A2">
        <w:rPr>
          <w:sz w:val="22"/>
          <w:szCs w:val="22"/>
          <w:u w:val="single"/>
          <w:lang w:val="sr-Latn-ME"/>
        </w:rPr>
        <w:t>Intersticijalna bolest pluća</w:t>
      </w:r>
    </w:p>
    <w:p w14:paraId="47B07E99" w14:textId="6E7F969F"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 xml:space="preserve">U izuzetnim slučajevima javlja se intersticijalna bolest pluća kod upotrebe nekih statina, posebno pri dugoročnim terapijama (vidjeti dio 4.8). Karakteristike ove bolesti uključuju dispneju, neproduktivni kašalj i pogoršanje opšteg zdravlja (umor, gubitak </w:t>
      </w:r>
      <w:r w:rsidR="00D153B8" w:rsidRPr="00FB04A2">
        <w:rPr>
          <w:bCs/>
          <w:sz w:val="22"/>
          <w:szCs w:val="22"/>
          <w:lang w:val="sr-Latn-ME"/>
        </w:rPr>
        <w:t xml:space="preserve">tjelesne mase </w:t>
      </w:r>
      <w:r w:rsidRPr="00FB04A2">
        <w:rPr>
          <w:bCs/>
          <w:sz w:val="22"/>
          <w:szCs w:val="22"/>
          <w:lang w:val="sr-Latn-ME"/>
        </w:rPr>
        <w:t>i groznica). Ako se sumnja da se kod pacijenta razvila intersticijalna bolest pluća, treba prekinuti sa terapijom statinima.</w:t>
      </w:r>
    </w:p>
    <w:p w14:paraId="604D6DBF" w14:textId="2A31B6C7" w:rsidR="006D2475" w:rsidRPr="00210494" w:rsidRDefault="006D2475" w:rsidP="00C75A16">
      <w:pPr>
        <w:tabs>
          <w:tab w:val="left" w:pos="540"/>
          <w:tab w:val="left" w:pos="569"/>
        </w:tabs>
        <w:jc w:val="both"/>
        <w:rPr>
          <w:bCs/>
          <w:sz w:val="22"/>
          <w:szCs w:val="22"/>
          <w:u w:val="single"/>
          <w:lang w:val="sr-Latn-ME"/>
        </w:rPr>
      </w:pPr>
      <w:r w:rsidRPr="00210494">
        <w:rPr>
          <w:bCs/>
          <w:sz w:val="22"/>
          <w:szCs w:val="22"/>
          <w:u w:val="single"/>
          <w:lang w:val="sr-Latn-ME"/>
        </w:rPr>
        <w:t>Di</w:t>
      </w:r>
      <w:r w:rsidR="00D153B8" w:rsidRPr="00210494">
        <w:rPr>
          <w:bCs/>
          <w:sz w:val="22"/>
          <w:szCs w:val="22"/>
          <w:u w:val="single"/>
          <w:lang w:val="sr-Latn-ME"/>
        </w:rPr>
        <w:t>j</w:t>
      </w:r>
      <w:r w:rsidRPr="00210494">
        <w:rPr>
          <w:bCs/>
          <w:sz w:val="22"/>
          <w:szCs w:val="22"/>
          <w:u w:val="single"/>
          <w:lang w:val="sr-Latn-ME"/>
        </w:rPr>
        <w:t>abetes melitus</w:t>
      </w:r>
    </w:p>
    <w:p w14:paraId="15783465" w14:textId="2F158596" w:rsidR="006D2475" w:rsidRPr="00FB04A2" w:rsidRDefault="00D153B8" w:rsidP="00210494">
      <w:pPr>
        <w:widowControl w:val="0"/>
        <w:tabs>
          <w:tab w:val="left" w:pos="540"/>
          <w:tab w:val="left" w:pos="569"/>
        </w:tabs>
        <w:jc w:val="both"/>
        <w:rPr>
          <w:sz w:val="22"/>
          <w:szCs w:val="22"/>
          <w:vertAlign w:val="superscript"/>
          <w:lang w:val="sr-Latn-ME"/>
        </w:rPr>
      </w:pPr>
      <w:r w:rsidRPr="00FB04A2">
        <w:rPr>
          <w:sz w:val="22"/>
          <w:szCs w:val="22"/>
          <w:lang w:val="sr-Latn-ME"/>
        </w:rPr>
        <w:t xml:space="preserve">Neki </w:t>
      </w:r>
      <w:r w:rsidR="006D2475" w:rsidRPr="00FB04A2">
        <w:rPr>
          <w:sz w:val="22"/>
          <w:szCs w:val="22"/>
          <w:lang w:val="sr-Latn-ME"/>
        </w:rPr>
        <w:t>dokazi</w:t>
      </w:r>
      <w:r w:rsidRPr="00FB04A2">
        <w:rPr>
          <w:sz w:val="22"/>
          <w:szCs w:val="22"/>
          <w:lang w:val="sr-Latn-ME"/>
        </w:rPr>
        <w:t xml:space="preserve"> ukazuju</w:t>
      </w:r>
      <w:r w:rsidR="006D2475" w:rsidRPr="00FB04A2">
        <w:rPr>
          <w:sz w:val="22"/>
          <w:szCs w:val="22"/>
          <w:lang w:val="sr-Latn-ME"/>
        </w:rPr>
        <w:t xml:space="preserve"> da statini</w:t>
      </w:r>
      <w:r w:rsidRPr="00FB04A2">
        <w:rPr>
          <w:sz w:val="22"/>
          <w:szCs w:val="22"/>
          <w:lang w:val="sr-Latn-ME"/>
        </w:rPr>
        <w:t xml:space="preserve"> kao klasa ljekova mogu povećati</w:t>
      </w:r>
      <w:r w:rsidR="004966AE" w:rsidRPr="00FB04A2">
        <w:rPr>
          <w:sz w:val="22"/>
          <w:szCs w:val="22"/>
          <w:lang w:val="sr-Latn-ME"/>
        </w:rPr>
        <w:t xml:space="preserve"> </w:t>
      </w:r>
      <w:r w:rsidRPr="00FB04A2">
        <w:rPr>
          <w:sz w:val="22"/>
          <w:szCs w:val="22"/>
          <w:lang w:val="sr-Latn-ME"/>
        </w:rPr>
        <w:t>vrijednosti</w:t>
      </w:r>
      <w:r w:rsidR="006D2475" w:rsidRPr="00FB04A2">
        <w:rPr>
          <w:sz w:val="22"/>
          <w:szCs w:val="22"/>
          <w:lang w:val="sr-Latn-ME"/>
        </w:rPr>
        <w:t xml:space="preserve"> glukoze u krvi</w:t>
      </w:r>
      <w:r w:rsidR="004966AE" w:rsidRPr="00FB04A2">
        <w:rPr>
          <w:sz w:val="22"/>
          <w:szCs w:val="22"/>
          <w:lang w:val="sr-Latn-ME"/>
        </w:rPr>
        <w:t>, a</w:t>
      </w:r>
      <w:r w:rsidR="006D2475" w:rsidRPr="00FB04A2">
        <w:rPr>
          <w:sz w:val="22"/>
          <w:szCs w:val="22"/>
          <w:lang w:val="sr-Latn-ME"/>
        </w:rPr>
        <w:t xml:space="preserve"> kod </w:t>
      </w:r>
      <w:r w:rsidR="004966AE" w:rsidRPr="00FB04A2">
        <w:rPr>
          <w:sz w:val="22"/>
          <w:szCs w:val="22"/>
          <w:lang w:val="sr-Latn-ME"/>
        </w:rPr>
        <w:t xml:space="preserve">nekih </w:t>
      </w:r>
      <w:r w:rsidR="006D2475" w:rsidRPr="00FB04A2">
        <w:rPr>
          <w:sz w:val="22"/>
          <w:szCs w:val="22"/>
          <w:lang w:val="sr-Latn-ME"/>
        </w:rPr>
        <w:lastRenderedPageBreak/>
        <w:t xml:space="preserve">pacijenata, sa visokim rizikom </w:t>
      </w:r>
      <w:r w:rsidRPr="00FB04A2">
        <w:rPr>
          <w:sz w:val="22"/>
          <w:szCs w:val="22"/>
          <w:lang w:val="sr-Latn-ME"/>
        </w:rPr>
        <w:t xml:space="preserve">za razvoj </w:t>
      </w:r>
      <w:r w:rsidR="006D2475" w:rsidRPr="00FB04A2">
        <w:rPr>
          <w:sz w:val="22"/>
          <w:szCs w:val="22"/>
          <w:lang w:val="sr-Latn-ME"/>
        </w:rPr>
        <w:t xml:space="preserve">dijabetesa, mogu </w:t>
      </w:r>
      <w:r w:rsidRPr="00FB04A2">
        <w:rPr>
          <w:sz w:val="22"/>
          <w:szCs w:val="22"/>
          <w:lang w:val="sr-Latn-ME"/>
        </w:rPr>
        <w:t>dovesti i</w:t>
      </w:r>
      <w:r w:rsidR="006D2475" w:rsidRPr="00FB04A2">
        <w:rPr>
          <w:sz w:val="22"/>
          <w:szCs w:val="22"/>
          <w:lang w:val="sr-Latn-ME"/>
        </w:rPr>
        <w:t xml:space="preserve"> do hiperglikemije </w:t>
      </w:r>
      <w:r w:rsidRPr="00FB04A2">
        <w:rPr>
          <w:sz w:val="22"/>
          <w:szCs w:val="22"/>
          <w:lang w:val="sr-Latn-ME"/>
        </w:rPr>
        <w:t xml:space="preserve">koja </w:t>
      </w:r>
      <w:r w:rsidR="006D2475" w:rsidRPr="00FB04A2">
        <w:rPr>
          <w:sz w:val="22"/>
          <w:szCs w:val="22"/>
          <w:lang w:val="sr-Latn-ME"/>
        </w:rPr>
        <w:t>zaht</w:t>
      </w:r>
      <w:r w:rsidRPr="00FB04A2">
        <w:rPr>
          <w:sz w:val="22"/>
          <w:szCs w:val="22"/>
          <w:lang w:val="sr-Latn-ME"/>
        </w:rPr>
        <w:t>ij</w:t>
      </w:r>
      <w:r w:rsidR="006D2475" w:rsidRPr="00FB04A2">
        <w:rPr>
          <w:sz w:val="22"/>
          <w:szCs w:val="22"/>
          <w:lang w:val="sr-Latn-ME"/>
        </w:rPr>
        <w:t xml:space="preserve">eva </w:t>
      </w:r>
      <w:r w:rsidRPr="00FB04A2">
        <w:rPr>
          <w:sz w:val="22"/>
          <w:szCs w:val="22"/>
          <w:lang w:val="sr-Latn-ME"/>
        </w:rPr>
        <w:t xml:space="preserve">primjenu standardne terapije za </w:t>
      </w:r>
      <w:r w:rsidR="006D2475" w:rsidRPr="00FB04A2">
        <w:rPr>
          <w:sz w:val="22"/>
          <w:szCs w:val="22"/>
          <w:lang w:val="sr-Latn-ME"/>
        </w:rPr>
        <w:t xml:space="preserve">dijabetes. Međutim, korist od </w:t>
      </w:r>
      <w:r w:rsidRPr="00FB04A2">
        <w:rPr>
          <w:sz w:val="22"/>
          <w:szCs w:val="22"/>
          <w:lang w:val="sr-Latn-ME"/>
        </w:rPr>
        <w:t xml:space="preserve">redukcije </w:t>
      </w:r>
      <w:r w:rsidR="006D2475" w:rsidRPr="00FB04A2">
        <w:rPr>
          <w:sz w:val="22"/>
          <w:szCs w:val="22"/>
          <w:lang w:val="sr-Latn-ME"/>
        </w:rPr>
        <w:t xml:space="preserve">vaskularnog rizika statinima prevazilazi rizik od </w:t>
      </w:r>
      <w:r w:rsidRPr="00FB04A2">
        <w:rPr>
          <w:sz w:val="22"/>
          <w:szCs w:val="22"/>
          <w:lang w:val="sr-Latn-ME"/>
        </w:rPr>
        <w:t xml:space="preserve">pojave </w:t>
      </w:r>
      <w:r w:rsidR="006D2475" w:rsidRPr="00FB04A2">
        <w:rPr>
          <w:sz w:val="22"/>
          <w:szCs w:val="22"/>
          <w:lang w:val="sr-Latn-ME"/>
        </w:rPr>
        <w:t xml:space="preserve">hiperglikemije i ne treba da </w:t>
      </w:r>
      <w:r w:rsidRPr="00FB04A2">
        <w:rPr>
          <w:sz w:val="22"/>
          <w:szCs w:val="22"/>
          <w:lang w:val="sr-Latn-ME"/>
        </w:rPr>
        <w:t xml:space="preserve">bude </w:t>
      </w:r>
      <w:r w:rsidR="006D2475" w:rsidRPr="00FB04A2">
        <w:rPr>
          <w:sz w:val="22"/>
          <w:szCs w:val="22"/>
          <w:lang w:val="sr-Latn-ME"/>
        </w:rPr>
        <w:t>razlog za prekid terapije statinima. Pacijente sa</w:t>
      </w:r>
      <w:r w:rsidRPr="00FB04A2">
        <w:rPr>
          <w:sz w:val="22"/>
          <w:szCs w:val="22"/>
          <w:lang w:val="sr-Latn-ME"/>
        </w:rPr>
        <w:t xml:space="preserve"> povećanim</w:t>
      </w:r>
      <w:r w:rsidR="006D2475" w:rsidRPr="00FB04A2">
        <w:rPr>
          <w:sz w:val="22"/>
          <w:szCs w:val="22"/>
          <w:lang w:val="sr-Latn-ME"/>
        </w:rPr>
        <w:t xml:space="preserve"> rizikom (nivo glukoze natašte od 5,6 do 6,9 mmol/l, BMI &gt; 30 kg/m</w:t>
      </w:r>
      <w:r w:rsidR="006D2475" w:rsidRPr="00FB04A2">
        <w:rPr>
          <w:sz w:val="22"/>
          <w:szCs w:val="22"/>
          <w:vertAlign w:val="superscript"/>
          <w:lang w:val="sr-Latn-ME"/>
        </w:rPr>
        <w:t>2</w:t>
      </w:r>
      <w:r w:rsidR="006D2475" w:rsidRPr="00FB04A2">
        <w:rPr>
          <w:sz w:val="22"/>
          <w:szCs w:val="22"/>
          <w:lang w:val="sr-Latn-ME"/>
        </w:rPr>
        <w:t>, povišen</w:t>
      </w:r>
      <w:r w:rsidRPr="00FB04A2">
        <w:rPr>
          <w:sz w:val="22"/>
          <w:szCs w:val="22"/>
          <w:lang w:val="sr-Latn-ME"/>
        </w:rPr>
        <w:t xml:space="preserve"> nivo</w:t>
      </w:r>
      <w:r w:rsidR="006D2475" w:rsidRPr="00FB04A2">
        <w:rPr>
          <w:sz w:val="22"/>
          <w:szCs w:val="22"/>
          <w:lang w:val="sr-Latn-ME"/>
        </w:rPr>
        <w:t xml:space="preserve"> </w:t>
      </w:r>
      <w:r w:rsidRPr="00FB04A2">
        <w:rPr>
          <w:sz w:val="22"/>
          <w:szCs w:val="22"/>
          <w:lang w:val="sr-Latn-ME"/>
        </w:rPr>
        <w:t>triglicerida</w:t>
      </w:r>
      <w:r w:rsidR="006D2475" w:rsidRPr="00FB04A2">
        <w:rPr>
          <w:sz w:val="22"/>
          <w:szCs w:val="22"/>
          <w:lang w:val="sr-Latn-ME"/>
        </w:rPr>
        <w:t>, hipertenzija) treba pratiti klinički i biohemijski, u skladu sa nacionalnim sm</w:t>
      </w:r>
      <w:r w:rsidRPr="00FB04A2">
        <w:rPr>
          <w:sz w:val="22"/>
          <w:szCs w:val="22"/>
          <w:lang w:val="sr-Latn-ME"/>
        </w:rPr>
        <w:t>j</w:t>
      </w:r>
      <w:r w:rsidR="006D2475" w:rsidRPr="00FB04A2">
        <w:rPr>
          <w:sz w:val="22"/>
          <w:szCs w:val="22"/>
          <w:lang w:val="sr-Latn-ME"/>
        </w:rPr>
        <w:t>ernicama.</w:t>
      </w:r>
    </w:p>
    <w:p w14:paraId="191A3EA0" w14:textId="77777777" w:rsidR="00AC14BC" w:rsidRPr="00FB04A2" w:rsidRDefault="00AC14BC" w:rsidP="00C75A16">
      <w:pPr>
        <w:tabs>
          <w:tab w:val="left" w:pos="540"/>
          <w:tab w:val="left" w:pos="569"/>
        </w:tabs>
        <w:jc w:val="both"/>
        <w:rPr>
          <w:sz w:val="22"/>
          <w:szCs w:val="22"/>
          <w:lang w:val="sr-Latn-ME"/>
        </w:rPr>
      </w:pPr>
    </w:p>
    <w:p w14:paraId="3F7ED1C5" w14:textId="41F8ED46" w:rsidR="006D2475" w:rsidRPr="00FB04A2" w:rsidRDefault="006D2475" w:rsidP="00C75A16">
      <w:pPr>
        <w:tabs>
          <w:tab w:val="left" w:pos="540"/>
          <w:tab w:val="left" w:pos="569"/>
        </w:tabs>
        <w:jc w:val="both"/>
        <w:rPr>
          <w:sz w:val="22"/>
          <w:szCs w:val="22"/>
          <w:lang w:val="sr-Latn-ME"/>
        </w:rPr>
      </w:pPr>
      <w:r w:rsidRPr="00FB04A2">
        <w:rPr>
          <w:sz w:val="22"/>
          <w:szCs w:val="22"/>
          <w:lang w:val="sr-Latn-ME"/>
        </w:rPr>
        <w:t xml:space="preserve">U JUPITER studiji, </w:t>
      </w:r>
      <w:r w:rsidR="00D153B8" w:rsidRPr="00FB04A2">
        <w:rPr>
          <w:sz w:val="22"/>
          <w:szCs w:val="22"/>
          <w:lang w:val="sr-Latn-ME"/>
        </w:rPr>
        <w:t xml:space="preserve">zabilježena je ukupna učestalost dijabetes melitusa </w:t>
      </w:r>
      <w:r w:rsidR="00AC14BC" w:rsidRPr="00FB04A2">
        <w:rPr>
          <w:sz w:val="22"/>
          <w:szCs w:val="22"/>
          <w:lang w:val="sr-Latn-ME"/>
        </w:rPr>
        <w:t xml:space="preserve">od </w:t>
      </w:r>
      <w:r w:rsidR="00D153B8" w:rsidRPr="00FB04A2">
        <w:rPr>
          <w:sz w:val="22"/>
          <w:szCs w:val="22"/>
          <w:lang w:val="sr-Latn-ME"/>
        </w:rPr>
        <w:t>2,8% u grupi pacijenata koja je primala rosuvastatin</w:t>
      </w:r>
      <w:r w:rsidRPr="00FB04A2">
        <w:rPr>
          <w:sz w:val="22"/>
          <w:szCs w:val="22"/>
          <w:lang w:val="sr-Latn-ME"/>
        </w:rPr>
        <w:t xml:space="preserve"> </w:t>
      </w:r>
      <w:r w:rsidR="00D153B8" w:rsidRPr="00FB04A2">
        <w:rPr>
          <w:sz w:val="22"/>
          <w:szCs w:val="22"/>
          <w:lang w:val="sr-Latn-ME"/>
        </w:rPr>
        <w:t xml:space="preserve">i </w:t>
      </w:r>
      <w:r w:rsidRPr="00FB04A2">
        <w:rPr>
          <w:sz w:val="22"/>
          <w:szCs w:val="22"/>
          <w:lang w:val="sr-Latn-ME"/>
        </w:rPr>
        <w:t>2</w:t>
      </w:r>
      <w:r w:rsidR="00AC14BC" w:rsidRPr="00FB04A2">
        <w:rPr>
          <w:sz w:val="22"/>
          <w:szCs w:val="22"/>
          <w:lang w:val="sr-Latn-ME"/>
        </w:rPr>
        <w:t>,</w:t>
      </w:r>
      <w:r w:rsidRPr="00FB04A2">
        <w:rPr>
          <w:sz w:val="22"/>
          <w:szCs w:val="22"/>
          <w:lang w:val="sr-Latn-ME"/>
        </w:rPr>
        <w:t xml:space="preserve">3% </w:t>
      </w:r>
      <w:r w:rsidR="00D153B8" w:rsidRPr="00FB04A2">
        <w:rPr>
          <w:sz w:val="22"/>
          <w:szCs w:val="22"/>
          <w:lang w:val="sr-Latn-ME"/>
        </w:rPr>
        <w:t>u</w:t>
      </w:r>
      <w:r w:rsidRPr="00FB04A2">
        <w:rPr>
          <w:sz w:val="22"/>
          <w:szCs w:val="22"/>
          <w:lang w:val="sr-Latn-ME"/>
        </w:rPr>
        <w:t xml:space="preserve"> placebo</w:t>
      </w:r>
      <w:r w:rsidR="00D153B8" w:rsidRPr="00FB04A2">
        <w:rPr>
          <w:sz w:val="22"/>
          <w:szCs w:val="22"/>
          <w:lang w:val="sr-Latn-ME"/>
        </w:rPr>
        <w:t xml:space="preserve"> grupi</w:t>
      </w:r>
      <w:r w:rsidRPr="00FB04A2">
        <w:rPr>
          <w:sz w:val="22"/>
          <w:szCs w:val="22"/>
          <w:lang w:val="sr-Latn-ME"/>
        </w:rPr>
        <w:t xml:space="preserve">, uglavnom kod pacijenata sa </w:t>
      </w:r>
      <w:r w:rsidR="00D153B8" w:rsidRPr="00FB04A2">
        <w:rPr>
          <w:sz w:val="22"/>
          <w:szCs w:val="22"/>
          <w:lang w:val="sr-Latn-ME"/>
        </w:rPr>
        <w:t xml:space="preserve">vrijednostima </w:t>
      </w:r>
      <w:r w:rsidRPr="00FB04A2">
        <w:rPr>
          <w:sz w:val="22"/>
          <w:szCs w:val="22"/>
          <w:lang w:val="sr-Latn-ME"/>
        </w:rPr>
        <w:t>glukoze natašte od 5,6 do 6,9 mmol/l.</w:t>
      </w:r>
    </w:p>
    <w:p w14:paraId="02173258" w14:textId="77777777" w:rsidR="006D2475" w:rsidRPr="00FB04A2" w:rsidRDefault="006D2475" w:rsidP="00480FB1">
      <w:pPr>
        <w:tabs>
          <w:tab w:val="left" w:pos="540"/>
          <w:tab w:val="left" w:pos="569"/>
        </w:tabs>
        <w:rPr>
          <w:sz w:val="22"/>
          <w:szCs w:val="22"/>
          <w:lang w:val="sr-Latn-ME"/>
        </w:rPr>
      </w:pPr>
    </w:p>
    <w:p w14:paraId="3BC73C45" w14:textId="77777777" w:rsidR="00057E35" w:rsidRPr="00FB04A2" w:rsidRDefault="00057E35" w:rsidP="00480FB1">
      <w:pPr>
        <w:tabs>
          <w:tab w:val="left" w:pos="540"/>
          <w:tab w:val="left" w:pos="569"/>
        </w:tabs>
        <w:rPr>
          <w:sz w:val="22"/>
          <w:szCs w:val="22"/>
          <w:u w:val="single"/>
          <w:lang w:val="sr-Latn-ME"/>
        </w:rPr>
      </w:pPr>
      <w:r w:rsidRPr="00FB04A2">
        <w:rPr>
          <w:sz w:val="22"/>
          <w:szCs w:val="22"/>
          <w:u w:val="single"/>
          <w:lang w:val="sr-Latn-ME"/>
        </w:rPr>
        <w:t>Pedijatrijska populacija</w:t>
      </w:r>
    </w:p>
    <w:p w14:paraId="767EA0FD" w14:textId="4C4211F9"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 xml:space="preserve">Procjena linearnog rasta (visina), </w:t>
      </w:r>
      <w:r w:rsidR="00AC14BC" w:rsidRPr="00FB04A2">
        <w:rPr>
          <w:bCs/>
          <w:sz w:val="22"/>
          <w:szCs w:val="22"/>
          <w:lang w:val="sr-Latn-ME"/>
        </w:rPr>
        <w:t>tjelesne mase</w:t>
      </w:r>
      <w:r w:rsidRPr="00FB04A2">
        <w:rPr>
          <w:bCs/>
          <w:sz w:val="22"/>
          <w:szCs w:val="22"/>
          <w:lang w:val="sr-Latn-ME"/>
        </w:rPr>
        <w:t>, BMI (indeks t</w:t>
      </w:r>
      <w:r w:rsidR="00D153B8" w:rsidRPr="00FB04A2">
        <w:rPr>
          <w:bCs/>
          <w:sz w:val="22"/>
          <w:szCs w:val="22"/>
          <w:lang w:val="sr-Latn-ME"/>
        </w:rPr>
        <w:t>j</w:t>
      </w:r>
      <w:r w:rsidRPr="00FB04A2">
        <w:rPr>
          <w:bCs/>
          <w:sz w:val="22"/>
          <w:szCs w:val="22"/>
          <w:lang w:val="sr-Latn-ME"/>
        </w:rPr>
        <w:t xml:space="preserve">elesne mase) i sekundarnih karakteristika </w:t>
      </w:r>
      <w:r w:rsidR="00D153B8" w:rsidRPr="00FB04A2">
        <w:rPr>
          <w:bCs/>
          <w:sz w:val="22"/>
          <w:szCs w:val="22"/>
          <w:lang w:val="sr-Latn-ME"/>
        </w:rPr>
        <w:t xml:space="preserve">polne zrelosti </w:t>
      </w:r>
      <w:r w:rsidRPr="00FB04A2">
        <w:rPr>
          <w:bCs/>
          <w:sz w:val="22"/>
          <w:szCs w:val="22"/>
          <w:lang w:val="sr-Latn-ME"/>
        </w:rPr>
        <w:t xml:space="preserve">prema </w:t>
      </w:r>
      <w:r w:rsidRPr="00FB04A2">
        <w:rPr>
          <w:bCs/>
          <w:i/>
          <w:iCs/>
          <w:sz w:val="22"/>
          <w:szCs w:val="22"/>
          <w:lang w:val="sr-Latn-ME"/>
        </w:rPr>
        <w:t>Tanner</w:t>
      </w:r>
      <w:r w:rsidR="00D153B8" w:rsidRPr="00FB04A2">
        <w:rPr>
          <w:bCs/>
          <w:sz w:val="22"/>
          <w:szCs w:val="22"/>
          <w:lang w:val="sr-Latn-ME"/>
        </w:rPr>
        <w:t>-ovoj</w:t>
      </w:r>
      <w:r w:rsidR="00D153B8" w:rsidRPr="00FB04A2">
        <w:rPr>
          <w:bCs/>
          <w:i/>
          <w:iCs/>
          <w:sz w:val="22"/>
          <w:szCs w:val="22"/>
          <w:lang w:val="sr-Latn-ME"/>
        </w:rPr>
        <w:t xml:space="preserve"> </w:t>
      </w:r>
      <w:r w:rsidR="00D153B8" w:rsidRPr="00FB04A2">
        <w:rPr>
          <w:bCs/>
          <w:sz w:val="22"/>
          <w:szCs w:val="22"/>
          <w:lang w:val="sr-Latn-ME"/>
        </w:rPr>
        <w:t xml:space="preserve">skali </w:t>
      </w:r>
      <w:r w:rsidRPr="00FB04A2">
        <w:rPr>
          <w:bCs/>
          <w:sz w:val="22"/>
          <w:szCs w:val="22"/>
          <w:lang w:val="sr-Latn-ME"/>
        </w:rPr>
        <w:t xml:space="preserve">kod pedijatrijskih pacijenata </w:t>
      </w:r>
      <w:r w:rsidR="00AC14BC" w:rsidRPr="00FB04A2">
        <w:rPr>
          <w:bCs/>
          <w:sz w:val="22"/>
          <w:szCs w:val="22"/>
          <w:lang w:val="sr-Latn-ME"/>
        </w:rPr>
        <w:t xml:space="preserve">uzrasta </w:t>
      </w:r>
      <w:r w:rsidRPr="00FB04A2">
        <w:rPr>
          <w:bCs/>
          <w:sz w:val="22"/>
          <w:szCs w:val="22"/>
          <w:lang w:val="sr-Latn-ME"/>
        </w:rPr>
        <w:t xml:space="preserve">od 6 do 17 godina koji uzimaju rosuvastatin </w:t>
      </w:r>
      <w:r w:rsidR="00D153B8" w:rsidRPr="00FB04A2">
        <w:rPr>
          <w:bCs/>
          <w:sz w:val="22"/>
          <w:szCs w:val="22"/>
          <w:lang w:val="sr-Latn-ME"/>
        </w:rPr>
        <w:t>bila</w:t>
      </w:r>
      <w:r w:rsidRPr="00FB04A2">
        <w:rPr>
          <w:bCs/>
          <w:sz w:val="22"/>
          <w:szCs w:val="22"/>
          <w:lang w:val="sr-Latn-ME"/>
        </w:rPr>
        <w:t xml:space="preserve"> </w:t>
      </w:r>
      <w:r w:rsidR="00AC14BC" w:rsidRPr="00FB04A2">
        <w:rPr>
          <w:bCs/>
          <w:sz w:val="22"/>
          <w:szCs w:val="22"/>
          <w:lang w:val="sr-Latn-ME"/>
        </w:rPr>
        <w:t xml:space="preserve">je </w:t>
      </w:r>
      <w:r w:rsidRPr="00FB04A2">
        <w:rPr>
          <w:bCs/>
          <w:sz w:val="22"/>
          <w:szCs w:val="22"/>
          <w:lang w:val="sr-Latn-ME"/>
        </w:rPr>
        <w:t xml:space="preserve">ograničena na </w:t>
      </w:r>
      <w:r w:rsidR="00D153B8" w:rsidRPr="00FB04A2">
        <w:rPr>
          <w:bCs/>
          <w:sz w:val="22"/>
          <w:szCs w:val="22"/>
          <w:lang w:val="sr-Latn-ME"/>
        </w:rPr>
        <w:t>dvogodišnji period</w:t>
      </w:r>
      <w:r w:rsidRPr="00FB04A2">
        <w:rPr>
          <w:bCs/>
          <w:sz w:val="22"/>
          <w:szCs w:val="22"/>
          <w:lang w:val="sr-Latn-ME"/>
        </w:rPr>
        <w:t xml:space="preserve">. Poslije </w:t>
      </w:r>
      <w:r w:rsidR="0043048A" w:rsidRPr="00FB04A2">
        <w:rPr>
          <w:bCs/>
          <w:sz w:val="22"/>
          <w:szCs w:val="22"/>
          <w:lang w:val="sr-Latn-ME"/>
        </w:rPr>
        <w:t>dvogodišnjeg ispitivanja</w:t>
      </w:r>
      <w:r w:rsidRPr="00FB04A2">
        <w:rPr>
          <w:bCs/>
          <w:sz w:val="22"/>
          <w:szCs w:val="22"/>
          <w:lang w:val="sr-Latn-ME"/>
        </w:rPr>
        <w:t xml:space="preserve">, nije </w:t>
      </w:r>
      <w:r w:rsidR="0043048A" w:rsidRPr="00FB04A2">
        <w:rPr>
          <w:bCs/>
          <w:sz w:val="22"/>
          <w:szCs w:val="22"/>
          <w:lang w:val="sr-Latn-ME"/>
        </w:rPr>
        <w:t>uočen uticaj terapije</w:t>
      </w:r>
      <w:r w:rsidRPr="00FB04A2">
        <w:rPr>
          <w:bCs/>
          <w:sz w:val="22"/>
          <w:szCs w:val="22"/>
          <w:lang w:val="sr-Latn-ME"/>
        </w:rPr>
        <w:t xml:space="preserve"> na rast, </w:t>
      </w:r>
      <w:r w:rsidR="0043048A" w:rsidRPr="00FB04A2">
        <w:rPr>
          <w:bCs/>
          <w:sz w:val="22"/>
          <w:szCs w:val="22"/>
          <w:lang w:val="sr-Latn-ME"/>
        </w:rPr>
        <w:t>tjelesnu masu</w:t>
      </w:r>
      <w:r w:rsidRPr="00FB04A2">
        <w:rPr>
          <w:bCs/>
          <w:sz w:val="22"/>
          <w:szCs w:val="22"/>
          <w:lang w:val="sr-Latn-ME"/>
        </w:rPr>
        <w:t xml:space="preserve">, BMI ili </w:t>
      </w:r>
      <w:r w:rsidR="0043048A" w:rsidRPr="00FB04A2">
        <w:rPr>
          <w:bCs/>
          <w:sz w:val="22"/>
          <w:szCs w:val="22"/>
          <w:lang w:val="sr-Latn-ME"/>
        </w:rPr>
        <w:t xml:space="preserve">polnu zrelost </w:t>
      </w:r>
      <w:r w:rsidRPr="00FB04A2">
        <w:rPr>
          <w:bCs/>
          <w:sz w:val="22"/>
          <w:szCs w:val="22"/>
          <w:lang w:val="sr-Latn-ME"/>
        </w:rPr>
        <w:t xml:space="preserve">(vidjeti dio 5.1). </w:t>
      </w:r>
    </w:p>
    <w:p w14:paraId="5B771E55" w14:textId="77777777" w:rsidR="0043048A" w:rsidRPr="00FB04A2" w:rsidRDefault="0043048A">
      <w:pPr>
        <w:tabs>
          <w:tab w:val="left" w:pos="540"/>
          <w:tab w:val="left" w:pos="569"/>
        </w:tabs>
        <w:jc w:val="both"/>
        <w:rPr>
          <w:bCs/>
          <w:sz w:val="22"/>
          <w:szCs w:val="22"/>
          <w:lang w:val="sr-Latn-ME"/>
        </w:rPr>
      </w:pPr>
    </w:p>
    <w:p w14:paraId="6ED2638F" w14:textId="5AAC1761" w:rsidR="006D2475" w:rsidRPr="00FB04A2" w:rsidRDefault="0043048A" w:rsidP="00C75A16">
      <w:pPr>
        <w:tabs>
          <w:tab w:val="left" w:pos="540"/>
          <w:tab w:val="left" w:pos="569"/>
        </w:tabs>
        <w:jc w:val="both"/>
        <w:rPr>
          <w:bCs/>
          <w:sz w:val="22"/>
          <w:szCs w:val="22"/>
          <w:lang w:val="sr-Latn-ME"/>
        </w:rPr>
      </w:pPr>
      <w:r w:rsidRPr="00FB04A2">
        <w:rPr>
          <w:bCs/>
          <w:sz w:val="22"/>
          <w:szCs w:val="22"/>
          <w:lang w:val="sr-Latn-ME"/>
        </w:rPr>
        <w:t>U kliničkoj studiji u kojoj su djeca i adolescenti uzimali rosuvastatin u periodu od 52 ned</w:t>
      </w:r>
      <w:r w:rsidR="00AC14BC" w:rsidRPr="00FB04A2">
        <w:rPr>
          <w:bCs/>
          <w:sz w:val="22"/>
          <w:szCs w:val="22"/>
          <w:lang w:val="sr-Latn-ME"/>
        </w:rPr>
        <w:t>j</w:t>
      </w:r>
      <w:r w:rsidRPr="00FB04A2">
        <w:rPr>
          <w:bCs/>
          <w:sz w:val="22"/>
          <w:szCs w:val="22"/>
          <w:lang w:val="sr-Latn-ME"/>
        </w:rPr>
        <w:t>elje</w:t>
      </w:r>
      <w:r w:rsidR="006D2475" w:rsidRPr="00FB04A2">
        <w:rPr>
          <w:bCs/>
          <w:sz w:val="22"/>
          <w:szCs w:val="22"/>
          <w:lang w:val="sr-Latn-ME"/>
        </w:rPr>
        <w:t xml:space="preserve">,                     </w:t>
      </w:r>
      <w:r w:rsidRPr="00FB04A2">
        <w:rPr>
          <w:bCs/>
          <w:sz w:val="22"/>
          <w:szCs w:val="22"/>
          <w:lang w:val="sr-Latn-ME"/>
        </w:rPr>
        <w:t xml:space="preserve">porast </w:t>
      </w:r>
      <w:r w:rsidR="006D2475" w:rsidRPr="00FB04A2">
        <w:rPr>
          <w:bCs/>
          <w:sz w:val="22"/>
          <w:szCs w:val="22"/>
          <w:lang w:val="sr-Latn-ME"/>
        </w:rPr>
        <w:t xml:space="preserve">CK &gt; 10xGGN i mišićni simptomi </w:t>
      </w:r>
      <w:r w:rsidRPr="00FB04A2">
        <w:rPr>
          <w:bCs/>
          <w:sz w:val="22"/>
          <w:szCs w:val="22"/>
          <w:lang w:val="sr-Latn-ME"/>
        </w:rPr>
        <w:t xml:space="preserve">nakon </w:t>
      </w:r>
      <w:r w:rsidR="006D2475" w:rsidRPr="00FB04A2">
        <w:rPr>
          <w:bCs/>
          <w:sz w:val="22"/>
          <w:szCs w:val="22"/>
          <w:lang w:val="sr-Latn-ME"/>
        </w:rPr>
        <w:t>v</w:t>
      </w:r>
      <w:r w:rsidRPr="00FB04A2">
        <w:rPr>
          <w:bCs/>
          <w:sz w:val="22"/>
          <w:szCs w:val="22"/>
          <w:lang w:val="sr-Latn-ME"/>
        </w:rPr>
        <w:t>j</w:t>
      </w:r>
      <w:r w:rsidR="006D2475" w:rsidRPr="00FB04A2">
        <w:rPr>
          <w:bCs/>
          <w:sz w:val="22"/>
          <w:szCs w:val="22"/>
          <w:lang w:val="sr-Latn-ME"/>
        </w:rPr>
        <w:t xml:space="preserve">ežbanja ili povećane fizičke aktivnosti </w:t>
      </w:r>
      <w:r w:rsidRPr="00FB04A2">
        <w:rPr>
          <w:bCs/>
          <w:sz w:val="22"/>
          <w:szCs w:val="22"/>
          <w:lang w:val="sr-Latn-ME"/>
        </w:rPr>
        <w:t xml:space="preserve">zabilježeni </w:t>
      </w:r>
      <w:r w:rsidR="006D2475" w:rsidRPr="00FB04A2">
        <w:rPr>
          <w:bCs/>
          <w:sz w:val="22"/>
          <w:szCs w:val="22"/>
          <w:lang w:val="sr-Latn-ME"/>
        </w:rPr>
        <w:t xml:space="preserve">su češće </w:t>
      </w:r>
      <w:r w:rsidRPr="00FB04A2">
        <w:rPr>
          <w:bCs/>
          <w:sz w:val="22"/>
          <w:szCs w:val="22"/>
          <w:lang w:val="sr-Latn-ME"/>
        </w:rPr>
        <w:t xml:space="preserve">u odnosu na nalaze dobijene u kliničkim ispitivanjima kod odraslih </w:t>
      </w:r>
      <w:r w:rsidR="006D2475" w:rsidRPr="00FB04A2">
        <w:rPr>
          <w:bCs/>
          <w:sz w:val="22"/>
          <w:szCs w:val="22"/>
          <w:lang w:val="sr-Latn-ME"/>
        </w:rPr>
        <w:t>(vidjeti dio 4.8).</w:t>
      </w:r>
    </w:p>
    <w:p w14:paraId="2A75710C" w14:textId="77777777" w:rsidR="006D2475" w:rsidRPr="00FB04A2" w:rsidRDefault="006D2475" w:rsidP="00480FB1">
      <w:pPr>
        <w:tabs>
          <w:tab w:val="left" w:pos="540"/>
          <w:tab w:val="left" w:pos="569"/>
        </w:tabs>
        <w:rPr>
          <w:bCs/>
          <w:sz w:val="22"/>
          <w:szCs w:val="22"/>
          <w:lang w:val="sr-Latn-ME"/>
        </w:rPr>
      </w:pPr>
    </w:p>
    <w:p w14:paraId="2EE63CE9" w14:textId="77777777" w:rsidR="00411B4B" w:rsidRPr="00FB04A2" w:rsidRDefault="00411B4B" w:rsidP="00480FB1">
      <w:pPr>
        <w:tabs>
          <w:tab w:val="left" w:pos="540"/>
          <w:tab w:val="left" w:pos="569"/>
        </w:tabs>
        <w:rPr>
          <w:b/>
          <w:bCs/>
          <w:sz w:val="22"/>
          <w:szCs w:val="22"/>
          <w:lang w:val="sr-Latn-ME"/>
        </w:rPr>
      </w:pPr>
      <w:r w:rsidRPr="00FB04A2">
        <w:rPr>
          <w:b/>
          <w:bCs/>
          <w:sz w:val="22"/>
          <w:szCs w:val="22"/>
          <w:lang w:val="sr-Latn-ME"/>
        </w:rPr>
        <w:t>4.5.</w:t>
      </w:r>
      <w:r w:rsidR="000D60CC" w:rsidRPr="00FB04A2">
        <w:rPr>
          <w:b/>
          <w:bCs/>
          <w:sz w:val="22"/>
          <w:szCs w:val="22"/>
          <w:lang w:val="sr-Latn-ME"/>
        </w:rPr>
        <w:tab/>
      </w:r>
      <w:r w:rsidRPr="00FB04A2">
        <w:rPr>
          <w:b/>
          <w:bCs/>
          <w:sz w:val="22"/>
          <w:szCs w:val="22"/>
          <w:lang w:val="sr-Latn-ME"/>
        </w:rPr>
        <w:t>Interakcije sa drugim ljekovima i druge vrste interakcija</w:t>
      </w:r>
    </w:p>
    <w:p w14:paraId="51BB88C4" w14:textId="77777777" w:rsidR="0072020E" w:rsidRPr="00FB04A2" w:rsidRDefault="0072020E" w:rsidP="00480FB1">
      <w:pPr>
        <w:tabs>
          <w:tab w:val="left" w:pos="540"/>
          <w:tab w:val="left" w:pos="569"/>
        </w:tabs>
        <w:rPr>
          <w:bCs/>
          <w:sz w:val="22"/>
          <w:szCs w:val="22"/>
          <w:lang w:val="sr-Latn-ME"/>
        </w:rPr>
      </w:pPr>
    </w:p>
    <w:p w14:paraId="315B468F" w14:textId="77E40E5B" w:rsidR="006D2475" w:rsidRPr="00FB04A2" w:rsidRDefault="0043048A" w:rsidP="00C75A16">
      <w:pPr>
        <w:tabs>
          <w:tab w:val="left" w:pos="540"/>
          <w:tab w:val="left" w:pos="569"/>
        </w:tabs>
        <w:jc w:val="both"/>
        <w:rPr>
          <w:bCs/>
          <w:sz w:val="22"/>
          <w:szCs w:val="22"/>
          <w:u w:val="single"/>
          <w:lang w:val="sr-Latn-ME"/>
        </w:rPr>
      </w:pPr>
      <w:r w:rsidRPr="00FB04A2">
        <w:rPr>
          <w:bCs/>
          <w:sz w:val="22"/>
          <w:szCs w:val="22"/>
          <w:u w:val="single"/>
          <w:lang w:val="sr-Latn-ME"/>
        </w:rPr>
        <w:t xml:space="preserve">Uticaj </w:t>
      </w:r>
      <w:r w:rsidR="006D2475" w:rsidRPr="00FB04A2">
        <w:rPr>
          <w:bCs/>
          <w:sz w:val="22"/>
          <w:szCs w:val="22"/>
          <w:u w:val="single"/>
          <w:lang w:val="sr-Latn-ME"/>
        </w:rPr>
        <w:t>istovremeno prim</w:t>
      </w:r>
      <w:r w:rsidRPr="00FB04A2">
        <w:rPr>
          <w:bCs/>
          <w:sz w:val="22"/>
          <w:szCs w:val="22"/>
          <w:u w:val="single"/>
          <w:lang w:val="sr-Latn-ME"/>
        </w:rPr>
        <w:t>i</w:t>
      </w:r>
      <w:r w:rsidR="006D2475" w:rsidRPr="00FB04A2">
        <w:rPr>
          <w:bCs/>
          <w:sz w:val="22"/>
          <w:szCs w:val="22"/>
          <w:u w:val="single"/>
          <w:lang w:val="sr-Latn-ME"/>
        </w:rPr>
        <w:t>jenjenih ljekova na rosuvastatin</w:t>
      </w:r>
    </w:p>
    <w:p w14:paraId="15AEA109" w14:textId="77777777" w:rsidR="006D2475" w:rsidRPr="00FB04A2" w:rsidRDefault="006D2475" w:rsidP="00C75A16">
      <w:pPr>
        <w:tabs>
          <w:tab w:val="left" w:pos="540"/>
          <w:tab w:val="left" w:pos="569"/>
        </w:tabs>
        <w:jc w:val="both"/>
        <w:rPr>
          <w:bCs/>
          <w:sz w:val="22"/>
          <w:szCs w:val="22"/>
          <w:lang w:val="sr-Latn-ME"/>
        </w:rPr>
      </w:pPr>
    </w:p>
    <w:p w14:paraId="67649BE0" w14:textId="07CF0744" w:rsidR="006D2475" w:rsidRPr="00FB04A2" w:rsidRDefault="006D2475" w:rsidP="00C75A16">
      <w:pPr>
        <w:tabs>
          <w:tab w:val="left" w:pos="540"/>
          <w:tab w:val="left" w:pos="569"/>
        </w:tabs>
        <w:jc w:val="both"/>
        <w:rPr>
          <w:bCs/>
          <w:sz w:val="22"/>
          <w:szCs w:val="22"/>
          <w:lang w:val="sr-Latn-ME"/>
        </w:rPr>
      </w:pPr>
      <w:r w:rsidRPr="00FB04A2">
        <w:rPr>
          <w:b/>
          <w:bCs/>
          <w:sz w:val="22"/>
          <w:szCs w:val="22"/>
          <w:lang w:val="sr-Latn-ME"/>
        </w:rPr>
        <w:t>Inhibitori transportnih proteina:</w:t>
      </w:r>
      <w:r w:rsidRPr="00FB04A2">
        <w:rPr>
          <w:bCs/>
          <w:sz w:val="22"/>
          <w:szCs w:val="22"/>
          <w:lang w:val="sr-Latn-ME"/>
        </w:rPr>
        <w:t xml:space="preserve"> Rosuvastatin je supstrat određenih transportnih proteina</w:t>
      </w:r>
      <w:r w:rsidR="001C640A" w:rsidRPr="00FB04A2">
        <w:rPr>
          <w:bCs/>
          <w:sz w:val="22"/>
          <w:szCs w:val="22"/>
          <w:lang w:val="sr-Latn-ME"/>
        </w:rPr>
        <w:t>,</w:t>
      </w:r>
      <w:r w:rsidRPr="00FB04A2">
        <w:rPr>
          <w:bCs/>
          <w:sz w:val="22"/>
          <w:szCs w:val="22"/>
          <w:lang w:val="sr-Latn-ME"/>
        </w:rPr>
        <w:t xml:space="preserve"> uključujući i transportni protein za hepatično preuzimanje OATP1B1 i </w:t>
      </w:r>
      <w:r w:rsidR="000A015C" w:rsidRPr="00FB04A2">
        <w:rPr>
          <w:bCs/>
          <w:sz w:val="22"/>
          <w:szCs w:val="22"/>
          <w:lang w:val="sr-Latn-ME"/>
        </w:rPr>
        <w:t xml:space="preserve">efluksni </w:t>
      </w:r>
      <w:r w:rsidRPr="00FB04A2">
        <w:rPr>
          <w:bCs/>
          <w:sz w:val="22"/>
          <w:szCs w:val="22"/>
          <w:lang w:val="sr-Latn-ME"/>
        </w:rPr>
        <w:t>transportni protein BCRP. Istovremena primjena lijeka Crestor sa ljekovima koji d</w:t>
      </w:r>
      <w:r w:rsidR="00D72835" w:rsidRPr="00FB04A2">
        <w:rPr>
          <w:bCs/>
          <w:sz w:val="22"/>
          <w:szCs w:val="22"/>
          <w:lang w:val="sr-Latn-ME"/>
        </w:rPr>
        <w:t>j</w:t>
      </w:r>
      <w:r w:rsidRPr="00FB04A2">
        <w:rPr>
          <w:bCs/>
          <w:sz w:val="22"/>
          <w:szCs w:val="22"/>
          <w:lang w:val="sr-Latn-ME"/>
        </w:rPr>
        <w:t>eluju kao inhibitori ovih transportnih proteina može dovesti do povećanja koncentracije rosuvastatina u plazmi i povećanja rizika od miopatije (vidjeti d</w:t>
      </w:r>
      <w:r w:rsidR="00D72835" w:rsidRPr="00FB04A2">
        <w:rPr>
          <w:bCs/>
          <w:sz w:val="22"/>
          <w:szCs w:val="22"/>
          <w:lang w:val="sr-Latn-ME"/>
        </w:rPr>
        <w:t>jelove</w:t>
      </w:r>
      <w:r w:rsidRPr="00FB04A2">
        <w:rPr>
          <w:bCs/>
          <w:sz w:val="22"/>
          <w:szCs w:val="22"/>
          <w:lang w:val="sr-Latn-ME"/>
        </w:rPr>
        <w:t xml:space="preserve"> 4.2, 4.4</w:t>
      </w:r>
      <w:r w:rsidR="00D72835" w:rsidRPr="00FB04A2">
        <w:rPr>
          <w:bCs/>
          <w:sz w:val="22"/>
          <w:szCs w:val="22"/>
          <w:lang w:val="sr-Latn-ME"/>
        </w:rPr>
        <w:t>.</w:t>
      </w:r>
      <w:r w:rsidRPr="00FB04A2">
        <w:rPr>
          <w:bCs/>
          <w:sz w:val="22"/>
          <w:szCs w:val="22"/>
          <w:lang w:val="sr-Latn-ME"/>
        </w:rPr>
        <w:t xml:space="preserve"> i 4.5</w:t>
      </w:r>
      <w:r w:rsidR="00D72835" w:rsidRPr="00FB04A2">
        <w:rPr>
          <w:bCs/>
          <w:sz w:val="22"/>
          <w:szCs w:val="22"/>
          <w:lang w:val="sr-Latn-ME"/>
        </w:rPr>
        <w:t>.</w:t>
      </w:r>
      <w:r w:rsidRPr="00FB04A2">
        <w:rPr>
          <w:bCs/>
          <w:sz w:val="22"/>
          <w:szCs w:val="22"/>
          <w:lang w:val="sr-Latn-ME"/>
        </w:rPr>
        <w:t xml:space="preserve"> Tabel</w:t>
      </w:r>
      <w:r w:rsidR="00D72835" w:rsidRPr="00FB04A2">
        <w:rPr>
          <w:bCs/>
          <w:sz w:val="22"/>
          <w:szCs w:val="22"/>
          <w:lang w:val="sr-Latn-ME"/>
        </w:rPr>
        <w:t>a</w:t>
      </w:r>
      <w:r w:rsidRPr="00FB04A2">
        <w:rPr>
          <w:bCs/>
          <w:sz w:val="22"/>
          <w:szCs w:val="22"/>
          <w:lang w:val="sr-Latn-ME"/>
        </w:rPr>
        <w:t xml:space="preserve"> 1).</w:t>
      </w:r>
    </w:p>
    <w:p w14:paraId="19BCD6C4" w14:textId="77777777" w:rsidR="006D2475" w:rsidRPr="00FB04A2" w:rsidRDefault="006D2475" w:rsidP="00C75A16">
      <w:pPr>
        <w:tabs>
          <w:tab w:val="left" w:pos="540"/>
          <w:tab w:val="left" w:pos="569"/>
        </w:tabs>
        <w:jc w:val="both"/>
        <w:rPr>
          <w:bCs/>
          <w:sz w:val="22"/>
          <w:szCs w:val="22"/>
          <w:lang w:val="sr-Latn-ME"/>
        </w:rPr>
      </w:pPr>
    </w:p>
    <w:p w14:paraId="7C87D060" w14:textId="4FA00C77" w:rsidR="006D2475" w:rsidRPr="00FB04A2" w:rsidRDefault="006D2475" w:rsidP="00C75A16">
      <w:pPr>
        <w:tabs>
          <w:tab w:val="left" w:pos="540"/>
          <w:tab w:val="left" w:pos="569"/>
        </w:tabs>
        <w:jc w:val="both"/>
        <w:rPr>
          <w:sz w:val="22"/>
          <w:szCs w:val="22"/>
          <w:lang w:val="sr-Latn-ME"/>
        </w:rPr>
      </w:pPr>
      <w:r w:rsidRPr="00FB04A2">
        <w:rPr>
          <w:i/>
          <w:iCs/>
          <w:sz w:val="22"/>
          <w:szCs w:val="22"/>
          <w:lang w:val="sr-Latn-ME"/>
        </w:rPr>
        <w:t>Ciklosporin:</w:t>
      </w:r>
      <w:r w:rsidRPr="00FB04A2">
        <w:rPr>
          <w:sz w:val="22"/>
          <w:szCs w:val="22"/>
          <w:lang w:val="sr-Latn-ME"/>
        </w:rPr>
        <w:t xml:space="preserve"> Tokom istovremene terapije lijekom</w:t>
      </w:r>
      <w:r w:rsidR="000A015C" w:rsidRPr="00FB04A2">
        <w:rPr>
          <w:sz w:val="22"/>
          <w:szCs w:val="22"/>
          <w:lang w:val="sr-Latn-ME"/>
        </w:rPr>
        <w:t xml:space="preserve"> </w:t>
      </w:r>
      <w:r w:rsidRPr="00FB04A2">
        <w:rPr>
          <w:sz w:val="22"/>
          <w:szCs w:val="22"/>
          <w:lang w:val="sr-Latn-ME"/>
        </w:rPr>
        <w:t>Crestor</w:t>
      </w:r>
      <w:r w:rsidR="00D72835" w:rsidRPr="00FB04A2">
        <w:rPr>
          <w:sz w:val="22"/>
          <w:szCs w:val="22"/>
          <w:lang w:val="sr-Latn-ME"/>
        </w:rPr>
        <w:t xml:space="preserve"> </w:t>
      </w:r>
      <w:r w:rsidRPr="00FB04A2">
        <w:rPr>
          <w:sz w:val="22"/>
          <w:szCs w:val="22"/>
          <w:lang w:val="sr-Latn-ME"/>
        </w:rPr>
        <w:t>i ciklosporinom, PIK vrijednosti rosuvastatina bile su u prosjeku 7 puta veće nego vrijednosti zabilježene kod zdravih dobrovoljaca (vidjeti Tabelu 1). Primjena lijeka Crestor je kontraindikovana kod pacijenata na istovremenoj terapiji ciklosporinom (vidjeti dio 4.3). Istovremena primjena nije uticala na koncentracije ciklosporina u plazmi.</w:t>
      </w:r>
    </w:p>
    <w:p w14:paraId="0151F567" w14:textId="77777777" w:rsidR="006D2475" w:rsidRPr="00FB04A2" w:rsidRDefault="006D2475" w:rsidP="00C75A16">
      <w:pPr>
        <w:tabs>
          <w:tab w:val="left" w:pos="540"/>
          <w:tab w:val="left" w:pos="569"/>
        </w:tabs>
        <w:jc w:val="both"/>
        <w:rPr>
          <w:b/>
          <w:bCs/>
          <w:sz w:val="22"/>
          <w:szCs w:val="22"/>
          <w:lang w:val="sr-Latn-ME"/>
        </w:rPr>
      </w:pPr>
    </w:p>
    <w:p w14:paraId="2FB4156C" w14:textId="3D53FA08" w:rsidR="008440E7" w:rsidRPr="00FB04A2" w:rsidRDefault="008440E7" w:rsidP="008440E7">
      <w:pPr>
        <w:tabs>
          <w:tab w:val="left" w:pos="540"/>
          <w:tab w:val="left" w:pos="569"/>
        </w:tabs>
        <w:jc w:val="both"/>
        <w:rPr>
          <w:bCs/>
          <w:sz w:val="22"/>
          <w:szCs w:val="22"/>
          <w:lang w:val="sr-Latn-ME"/>
        </w:rPr>
      </w:pPr>
      <w:r w:rsidRPr="00FB04A2">
        <w:rPr>
          <w:i/>
          <w:iCs/>
          <w:sz w:val="22"/>
          <w:szCs w:val="22"/>
          <w:lang w:val="sr-Latn-ME"/>
        </w:rPr>
        <w:t>Inhibitori proteaze:</w:t>
      </w:r>
      <w:r w:rsidRPr="00FB04A2">
        <w:rPr>
          <w:bCs/>
          <w:sz w:val="22"/>
          <w:szCs w:val="22"/>
          <w:lang w:val="sr-Latn-ME"/>
        </w:rPr>
        <w:t xml:space="preserve"> Iako tačan mehanizam interakcije nije poznat, istovremeno davanje inhibitora proteaze može </w:t>
      </w:r>
      <w:r w:rsidR="00C05FDC" w:rsidRPr="00FB04A2">
        <w:rPr>
          <w:bCs/>
          <w:sz w:val="22"/>
          <w:szCs w:val="22"/>
          <w:lang w:val="sr-Latn-ME"/>
        </w:rPr>
        <w:t xml:space="preserve">jako </w:t>
      </w:r>
      <w:r w:rsidRPr="00FB04A2">
        <w:rPr>
          <w:bCs/>
          <w:sz w:val="22"/>
          <w:szCs w:val="22"/>
          <w:lang w:val="sr-Latn-ME"/>
        </w:rPr>
        <w:t xml:space="preserve">da poveća izloženost rosuvastatinu (vidjeti </w:t>
      </w:r>
      <w:r w:rsidR="00C05FDC" w:rsidRPr="00FB04A2">
        <w:rPr>
          <w:bCs/>
          <w:sz w:val="22"/>
          <w:szCs w:val="22"/>
          <w:lang w:val="sr-Latn-ME"/>
        </w:rPr>
        <w:t>T</w:t>
      </w:r>
      <w:r w:rsidRPr="00FB04A2">
        <w:rPr>
          <w:bCs/>
          <w:sz w:val="22"/>
          <w:szCs w:val="22"/>
          <w:lang w:val="sr-Latn-ME"/>
        </w:rPr>
        <w:t xml:space="preserve">abelu 1). Na primjer, u jednoj farmakokinetičkoj studiji, istovremeno davanje 10 mg rosuvastatina i </w:t>
      </w:r>
      <w:r w:rsidR="000A015C" w:rsidRPr="00FB04A2">
        <w:rPr>
          <w:bCs/>
          <w:sz w:val="22"/>
          <w:szCs w:val="22"/>
          <w:lang w:val="sr-Latn-ME"/>
        </w:rPr>
        <w:t>fiksne kombinacije</w:t>
      </w:r>
      <w:r w:rsidRPr="00FB04A2">
        <w:rPr>
          <w:bCs/>
          <w:sz w:val="22"/>
          <w:szCs w:val="22"/>
          <w:lang w:val="sr-Latn-ME"/>
        </w:rPr>
        <w:t xml:space="preserve"> dva inhibitora proteaze (300</w:t>
      </w:r>
      <w:r w:rsidR="000A015C" w:rsidRPr="00FB04A2">
        <w:rPr>
          <w:bCs/>
          <w:sz w:val="22"/>
          <w:szCs w:val="22"/>
          <w:lang w:val="sr-Latn-ME"/>
        </w:rPr>
        <w:t xml:space="preserve"> </w:t>
      </w:r>
      <w:r w:rsidRPr="00FB04A2">
        <w:rPr>
          <w:bCs/>
          <w:sz w:val="22"/>
          <w:szCs w:val="22"/>
          <w:lang w:val="sr-Latn-ME"/>
        </w:rPr>
        <w:t>mg atazanavir</w:t>
      </w:r>
      <w:r w:rsidR="000A015C" w:rsidRPr="00FB04A2">
        <w:rPr>
          <w:bCs/>
          <w:sz w:val="22"/>
          <w:szCs w:val="22"/>
          <w:lang w:val="sr-Latn-ME"/>
        </w:rPr>
        <w:t>a</w:t>
      </w:r>
      <w:r w:rsidRPr="00FB04A2">
        <w:rPr>
          <w:bCs/>
          <w:sz w:val="22"/>
          <w:szCs w:val="22"/>
          <w:lang w:val="sr-Latn-ME"/>
        </w:rPr>
        <w:t>/100 mg ritonavir</w:t>
      </w:r>
      <w:r w:rsidR="000A015C" w:rsidRPr="00FB04A2">
        <w:rPr>
          <w:bCs/>
          <w:sz w:val="22"/>
          <w:szCs w:val="22"/>
          <w:lang w:val="sr-Latn-ME"/>
        </w:rPr>
        <w:t>a</w:t>
      </w:r>
      <w:r w:rsidRPr="00FB04A2">
        <w:rPr>
          <w:bCs/>
          <w:sz w:val="22"/>
          <w:szCs w:val="22"/>
          <w:lang w:val="sr-Latn-ME"/>
        </w:rPr>
        <w:t>) zdravim dobrovoljcima bilo je povezano sa približno trostrukim povećanjem vr</w:t>
      </w:r>
      <w:r w:rsidR="000A015C" w:rsidRPr="00FB04A2">
        <w:rPr>
          <w:bCs/>
          <w:sz w:val="22"/>
          <w:szCs w:val="22"/>
          <w:lang w:val="sr-Latn-ME"/>
        </w:rPr>
        <w:t>ij</w:t>
      </w:r>
      <w:r w:rsidRPr="00FB04A2">
        <w:rPr>
          <w:bCs/>
          <w:sz w:val="22"/>
          <w:szCs w:val="22"/>
          <w:lang w:val="sr-Latn-ME"/>
        </w:rPr>
        <w:t>ednosti PIK rosuvastatina</w:t>
      </w:r>
      <w:r w:rsidR="00C05FDC" w:rsidRPr="00FB04A2">
        <w:rPr>
          <w:bCs/>
          <w:sz w:val="22"/>
          <w:szCs w:val="22"/>
          <w:lang w:val="sr-Latn-ME"/>
        </w:rPr>
        <w:t xml:space="preserve"> i</w:t>
      </w:r>
      <w:r w:rsidR="000A015C" w:rsidRPr="00FB04A2">
        <w:rPr>
          <w:bCs/>
          <w:sz w:val="22"/>
          <w:szCs w:val="22"/>
          <w:lang w:val="sr-Latn-ME"/>
        </w:rPr>
        <w:t xml:space="preserve"> sedmostrukim povećanjem vrijednosti C</w:t>
      </w:r>
      <w:r w:rsidR="000A015C" w:rsidRPr="00210494">
        <w:rPr>
          <w:bCs/>
          <w:sz w:val="22"/>
          <w:szCs w:val="22"/>
          <w:vertAlign w:val="subscript"/>
          <w:lang w:val="sr-Latn-ME"/>
        </w:rPr>
        <w:t>max</w:t>
      </w:r>
      <w:r w:rsidR="000A015C" w:rsidRPr="00FB04A2">
        <w:rPr>
          <w:bCs/>
          <w:sz w:val="22"/>
          <w:szCs w:val="22"/>
          <w:lang w:val="sr-Latn-ME"/>
        </w:rPr>
        <w:t xml:space="preserve"> rosuvastatina</w:t>
      </w:r>
      <w:r w:rsidRPr="00FB04A2">
        <w:rPr>
          <w:bCs/>
          <w:sz w:val="22"/>
          <w:szCs w:val="22"/>
          <w:lang w:val="sr-Latn-ME"/>
        </w:rPr>
        <w:t>. Prema tome, istovremen</w:t>
      </w:r>
      <w:r w:rsidR="000A015C" w:rsidRPr="00FB04A2">
        <w:rPr>
          <w:bCs/>
          <w:sz w:val="22"/>
          <w:szCs w:val="22"/>
          <w:lang w:val="sr-Latn-ME"/>
        </w:rPr>
        <w:t xml:space="preserve">a primjena </w:t>
      </w:r>
      <w:r w:rsidRPr="00FB04A2">
        <w:rPr>
          <w:bCs/>
          <w:sz w:val="22"/>
          <w:szCs w:val="22"/>
          <w:lang w:val="sr-Latn-ME"/>
        </w:rPr>
        <w:t xml:space="preserve">rosuvastatina </w:t>
      </w:r>
      <w:r w:rsidR="000A015C" w:rsidRPr="00FB04A2">
        <w:rPr>
          <w:bCs/>
          <w:sz w:val="22"/>
          <w:szCs w:val="22"/>
          <w:lang w:val="sr-Latn-ME"/>
        </w:rPr>
        <w:t>i određenih kombinacija</w:t>
      </w:r>
      <w:r w:rsidRPr="00FB04A2">
        <w:rPr>
          <w:bCs/>
          <w:sz w:val="22"/>
          <w:szCs w:val="22"/>
          <w:lang w:val="sr-Latn-ME"/>
        </w:rPr>
        <w:t xml:space="preserve"> inhibitora proteaz</w:t>
      </w:r>
      <w:r w:rsidR="000A015C" w:rsidRPr="00FB04A2">
        <w:rPr>
          <w:bCs/>
          <w:sz w:val="22"/>
          <w:szCs w:val="22"/>
          <w:lang w:val="sr-Latn-ME"/>
        </w:rPr>
        <w:t>e</w:t>
      </w:r>
      <w:r w:rsidRPr="00FB04A2">
        <w:rPr>
          <w:bCs/>
          <w:sz w:val="22"/>
          <w:szCs w:val="22"/>
          <w:lang w:val="sr-Latn-ME"/>
        </w:rPr>
        <w:t xml:space="preserve"> može se </w:t>
      </w:r>
      <w:r w:rsidR="000A015C" w:rsidRPr="00FB04A2">
        <w:rPr>
          <w:bCs/>
          <w:sz w:val="22"/>
          <w:szCs w:val="22"/>
          <w:lang w:val="sr-Latn-ME"/>
        </w:rPr>
        <w:t>razmotriti</w:t>
      </w:r>
      <w:r w:rsidRPr="00FB04A2">
        <w:rPr>
          <w:bCs/>
          <w:sz w:val="22"/>
          <w:szCs w:val="22"/>
          <w:lang w:val="sr-Latn-ME"/>
        </w:rPr>
        <w:t xml:space="preserve"> samo poslije pažljivog </w:t>
      </w:r>
      <w:r w:rsidR="00C05FDC" w:rsidRPr="00FB04A2">
        <w:rPr>
          <w:bCs/>
          <w:sz w:val="22"/>
          <w:szCs w:val="22"/>
          <w:lang w:val="sr-Latn-ME"/>
        </w:rPr>
        <w:t xml:space="preserve">razmatranja </w:t>
      </w:r>
      <w:r w:rsidRPr="00FB04A2">
        <w:rPr>
          <w:bCs/>
          <w:sz w:val="22"/>
          <w:szCs w:val="22"/>
          <w:lang w:val="sr-Latn-ME"/>
        </w:rPr>
        <w:t xml:space="preserve">podešavanja doze </w:t>
      </w:r>
      <w:r w:rsidR="000A015C" w:rsidRPr="00FB04A2">
        <w:rPr>
          <w:bCs/>
          <w:sz w:val="22"/>
          <w:szCs w:val="22"/>
          <w:lang w:val="sr-Latn-ME"/>
        </w:rPr>
        <w:t>rosuvastatina</w:t>
      </w:r>
      <w:r w:rsidRPr="00FB04A2">
        <w:rPr>
          <w:bCs/>
          <w:sz w:val="22"/>
          <w:szCs w:val="22"/>
          <w:lang w:val="sr-Latn-ME"/>
        </w:rPr>
        <w:t xml:space="preserve"> na osnovu očekivanog povećanja izloženosti rosuvastatinu (vidjeti </w:t>
      </w:r>
      <w:r w:rsidR="00C05FDC" w:rsidRPr="00FB04A2">
        <w:rPr>
          <w:bCs/>
          <w:sz w:val="22"/>
          <w:szCs w:val="22"/>
          <w:lang w:val="sr-Latn-ME"/>
        </w:rPr>
        <w:t>djelove</w:t>
      </w:r>
      <w:r w:rsidRPr="00FB04A2">
        <w:rPr>
          <w:bCs/>
          <w:sz w:val="22"/>
          <w:szCs w:val="22"/>
          <w:lang w:val="sr-Latn-ME"/>
        </w:rPr>
        <w:t xml:space="preserve"> 4.2</w:t>
      </w:r>
      <w:r w:rsidR="00C05FDC" w:rsidRPr="00FB04A2">
        <w:rPr>
          <w:bCs/>
          <w:sz w:val="22"/>
          <w:szCs w:val="22"/>
          <w:lang w:val="sr-Latn-ME"/>
        </w:rPr>
        <w:t>,</w:t>
      </w:r>
      <w:r w:rsidRPr="00FB04A2">
        <w:rPr>
          <w:bCs/>
          <w:sz w:val="22"/>
          <w:szCs w:val="22"/>
          <w:lang w:val="sr-Latn-ME"/>
        </w:rPr>
        <w:t xml:space="preserve"> 4.4</w:t>
      </w:r>
      <w:r w:rsidR="00C05FDC" w:rsidRPr="00FB04A2">
        <w:rPr>
          <w:bCs/>
          <w:sz w:val="22"/>
          <w:szCs w:val="22"/>
          <w:lang w:val="sr-Latn-ME"/>
        </w:rPr>
        <w:t>. i 4.5. Tabela 1</w:t>
      </w:r>
      <w:r w:rsidRPr="00FB04A2">
        <w:rPr>
          <w:bCs/>
          <w:sz w:val="22"/>
          <w:szCs w:val="22"/>
          <w:lang w:val="sr-Latn-ME"/>
        </w:rPr>
        <w:t>).</w:t>
      </w:r>
    </w:p>
    <w:p w14:paraId="64378112" w14:textId="77777777" w:rsidR="008440E7" w:rsidRPr="00FB04A2" w:rsidRDefault="008440E7" w:rsidP="008440E7">
      <w:pPr>
        <w:tabs>
          <w:tab w:val="left" w:pos="540"/>
          <w:tab w:val="left" w:pos="569"/>
        </w:tabs>
        <w:jc w:val="both"/>
        <w:rPr>
          <w:bCs/>
          <w:sz w:val="22"/>
          <w:szCs w:val="22"/>
          <w:lang w:val="sr-Latn-ME"/>
        </w:rPr>
      </w:pPr>
    </w:p>
    <w:p w14:paraId="4F534F3C" w14:textId="1A4D0EFB" w:rsidR="006D2475" w:rsidRPr="00FB04A2" w:rsidRDefault="006D2475" w:rsidP="00C75A16">
      <w:pPr>
        <w:tabs>
          <w:tab w:val="left" w:pos="540"/>
          <w:tab w:val="left" w:pos="569"/>
        </w:tabs>
        <w:jc w:val="both"/>
        <w:rPr>
          <w:bCs/>
          <w:sz w:val="22"/>
          <w:szCs w:val="22"/>
          <w:lang w:val="sr-Latn-ME"/>
        </w:rPr>
      </w:pPr>
      <w:r w:rsidRPr="00FB04A2">
        <w:rPr>
          <w:b/>
          <w:bCs/>
          <w:sz w:val="22"/>
          <w:szCs w:val="22"/>
          <w:lang w:val="sr-Latn-ME"/>
        </w:rPr>
        <w:t>Gemfibrozil i drugi proizvodi za snižavanje nivoa lipida</w:t>
      </w:r>
      <w:r w:rsidRPr="00FB04A2">
        <w:rPr>
          <w:bCs/>
          <w:sz w:val="22"/>
          <w:szCs w:val="22"/>
          <w:lang w:val="sr-Latn-ME"/>
        </w:rPr>
        <w:t xml:space="preserve">: Istovremena </w:t>
      </w:r>
      <w:r w:rsidR="000A015C" w:rsidRPr="00FB04A2">
        <w:rPr>
          <w:bCs/>
          <w:sz w:val="22"/>
          <w:szCs w:val="22"/>
          <w:lang w:val="sr-Latn-ME"/>
        </w:rPr>
        <w:t xml:space="preserve">primjena </w:t>
      </w:r>
      <w:r w:rsidRPr="00FB04A2">
        <w:rPr>
          <w:bCs/>
          <w:sz w:val="22"/>
          <w:szCs w:val="22"/>
          <w:lang w:val="sr-Latn-ME"/>
        </w:rPr>
        <w:t>lijeka Crestor</w:t>
      </w:r>
      <w:r w:rsidR="000A015C" w:rsidRPr="00FB04A2">
        <w:rPr>
          <w:bCs/>
          <w:sz w:val="22"/>
          <w:szCs w:val="22"/>
          <w:lang w:val="sr-Latn-ME"/>
        </w:rPr>
        <w:t xml:space="preserve"> </w:t>
      </w:r>
      <w:r w:rsidRPr="00FB04A2">
        <w:rPr>
          <w:bCs/>
          <w:sz w:val="22"/>
          <w:szCs w:val="22"/>
          <w:lang w:val="sr-Latn-ME"/>
        </w:rPr>
        <w:t>i gemfibrozila dovodila je do dvostrukog povećanja C</w:t>
      </w:r>
      <w:r w:rsidRPr="00FB04A2">
        <w:rPr>
          <w:bCs/>
          <w:sz w:val="22"/>
          <w:szCs w:val="22"/>
          <w:vertAlign w:val="subscript"/>
          <w:lang w:val="sr-Latn-ME"/>
        </w:rPr>
        <w:t>max</w:t>
      </w:r>
      <w:r w:rsidRPr="00FB04A2">
        <w:rPr>
          <w:bCs/>
          <w:sz w:val="22"/>
          <w:szCs w:val="22"/>
          <w:lang w:val="sr-Latn-ME"/>
        </w:rPr>
        <w:t xml:space="preserve"> i PIK rosuvastatina (vidjeti dio 4.4). </w:t>
      </w:r>
    </w:p>
    <w:p w14:paraId="2F197D07" w14:textId="77777777" w:rsidR="00C05FDC" w:rsidRPr="00FB04A2" w:rsidRDefault="00C05FDC" w:rsidP="00C75A16">
      <w:pPr>
        <w:tabs>
          <w:tab w:val="left" w:pos="540"/>
          <w:tab w:val="left" w:pos="569"/>
        </w:tabs>
        <w:jc w:val="both"/>
        <w:rPr>
          <w:bCs/>
          <w:sz w:val="22"/>
          <w:szCs w:val="22"/>
          <w:lang w:val="sr-Latn-ME"/>
        </w:rPr>
      </w:pPr>
    </w:p>
    <w:p w14:paraId="4A138072" w14:textId="223F4FE9"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 xml:space="preserve">Na osnovu podataka iz specifičnih ispitivanja interakcija, ne očekuje se nikakva relevantna farmakokinetička interakcija sa fenofibratom, ali može doći do </w:t>
      </w:r>
      <w:r w:rsidR="007E0CE9" w:rsidRPr="00FB04A2">
        <w:rPr>
          <w:bCs/>
          <w:sz w:val="22"/>
          <w:szCs w:val="22"/>
          <w:lang w:val="sr-Latn-ME"/>
        </w:rPr>
        <w:t>farmakodinams</w:t>
      </w:r>
      <w:r w:rsidRPr="00FB04A2">
        <w:rPr>
          <w:bCs/>
          <w:sz w:val="22"/>
          <w:szCs w:val="22"/>
          <w:lang w:val="sr-Latn-ME"/>
        </w:rPr>
        <w:t>ke interakcije. Gemfibrozil, fenofibrat, drugi fibrati i doze niacina (nikotinske kiseline) kojima se snižava nivo lipida (≥ 1</w:t>
      </w:r>
      <w:r w:rsidR="00C05FDC" w:rsidRPr="00FB04A2">
        <w:rPr>
          <w:bCs/>
          <w:sz w:val="22"/>
          <w:szCs w:val="22"/>
          <w:lang w:val="sr-Latn-ME"/>
        </w:rPr>
        <w:t xml:space="preserve"> </w:t>
      </w:r>
      <w:r w:rsidRPr="00FB04A2">
        <w:rPr>
          <w:bCs/>
          <w:sz w:val="22"/>
          <w:szCs w:val="22"/>
          <w:lang w:val="sr-Latn-ME"/>
        </w:rPr>
        <w:t>g/dan) povećavaju rizik od miopatije kada se daju istovremeno sa inhibitorima HMG-CoA reduktaze, v</w:t>
      </w:r>
      <w:r w:rsidR="000A015C" w:rsidRPr="00FB04A2">
        <w:rPr>
          <w:bCs/>
          <w:sz w:val="22"/>
          <w:szCs w:val="22"/>
          <w:lang w:val="sr-Latn-ME"/>
        </w:rPr>
        <w:t>j</w:t>
      </w:r>
      <w:r w:rsidRPr="00FB04A2">
        <w:rPr>
          <w:bCs/>
          <w:sz w:val="22"/>
          <w:szCs w:val="22"/>
          <w:lang w:val="sr-Latn-ME"/>
        </w:rPr>
        <w:t xml:space="preserve">erovatno </w:t>
      </w:r>
      <w:r w:rsidR="000A015C" w:rsidRPr="00FB04A2">
        <w:rPr>
          <w:bCs/>
          <w:sz w:val="22"/>
          <w:szCs w:val="22"/>
          <w:lang w:val="sr-Latn-ME"/>
        </w:rPr>
        <w:t>zbog toga što</w:t>
      </w:r>
      <w:r w:rsidRPr="00FB04A2">
        <w:rPr>
          <w:bCs/>
          <w:sz w:val="22"/>
          <w:szCs w:val="22"/>
          <w:lang w:val="sr-Latn-ME"/>
        </w:rPr>
        <w:t xml:space="preserve"> mogu da prouzrokuju miopatiju i kada se daju </w:t>
      </w:r>
      <w:r w:rsidR="000A015C" w:rsidRPr="00FB04A2">
        <w:rPr>
          <w:bCs/>
          <w:sz w:val="22"/>
          <w:szCs w:val="22"/>
          <w:lang w:val="sr-Latn-ME"/>
        </w:rPr>
        <w:t>kao monoterapija</w:t>
      </w:r>
      <w:r w:rsidRPr="00FB04A2">
        <w:rPr>
          <w:bCs/>
          <w:sz w:val="22"/>
          <w:szCs w:val="22"/>
          <w:lang w:val="sr-Latn-ME"/>
        </w:rPr>
        <w:t xml:space="preserve">. </w:t>
      </w:r>
      <w:r w:rsidR="000A015C" w:rsidRPr="00FB04A2">
        <w:rPr>
          <w:bCs/>
          <w:sz w:val="22"/>
          <w:szCs w:val="22"/>
          <w:lang w:val="sr-Latn-ME"/>
        </w:rPr>
        <w:t xml:space="preserve">Kontraindikovana </w:t>
      </w:r>
      <w:r w:rsidRPr="00FB04A2">
        <w:rPr>
          <w:bCs/>
          <w:sz w:val="22"/>
          <w:szCs w:val="22"/>
          <w:lang w:val="sr-Latn-ME"/>
        </w:rPr>
        <w:t xml:space="preserve">je </w:t>
      </w:r>
      <w:r w:rsidR="000A015C" w:rsidRPr="00FB04A2">
        <w:rPr>
          <w:bCs/>
          <w:sz w:val="22"/>
          <w:szCs w:val="22"/>
          <w:lang w:val="sr-Latn-ME"/>
        </w:rPr>
        <w:t xml:space="preserve">primjena </w:t>
      </w:r>
      <w:r w:rsidRPr="00FB04A2">
        <w:rPr>
          <w:bCs/>
          <w:sz w:val="22"/>
          <w:szCs w:val="22"/>
          <w:lang w:val="sr-Latn-ME"/>
        </w:rPr>
        <w:t xml:space="preserve">doze od 40 mg zajedno sa </w:t>
      </w:r>
      <w:r w:rsidR="000A015C" w:rsidRPr="00FB04A2">
        <w:rPr>
          <w:bCs/>
          <w:sz w:val="22"/>
          <w:szCs w:val="22"/>
          <w:lang w:val="sr-Latn-ME"/>
        </w:rPr>
        <w:t xml:space="preserve">fibratima </w:t>
      </w:r>
      <w:r w:rsidRPr="00FB04A2">
        <w:rPr>
          <w:bCs/>
          <w:sz w:val="22"/>
          <w:szCs w:val="22"/>
          <w:lang w:val="sr-Latn-ME"/>
        </w:rPr>
        <w:t xml:space="preserve">(vidjeti </w:t>
      </w:r>
      <w:r w:rsidR="001B6FC5" w:rsidRPr="00FB04A2">
        <w:rPr>
          <w:bCs/>
          <w:sz w:val="22"/>
          <w:szCs w:val="22"/>
          <w:lang w:val="sr-Latn-ME"/>
        </w:rPr>
        <w:t xml:space="preserve">djelove </w:t>
      </w:r>
      <w:r w:rsidRPr="00FB04A2">
        <w:rPr>
          <w:bCs/>
          <w:sz w:val="22"/>
          <w:szCs w:val="22"/>
          <w:lang w:val="sr-Latn-ME"/>
        </w:rPr>
        <w:t>4.3</w:t>
      </w:r>
      <w:r w:rsidR="001B6FC5" w:rsidRPr="00FB04A2">
        <w:rPr>
          <w:bCs/>
          <w:sz w:val="22"/>
          <w:szCs w:val="22"/>
          <w:lang w:val="sr-Latn-ME"/>
        </w:rPr>
        <w:t>.</w:t>
      </w:r>
      <w:r w:rsidRPr="00FB04A2">
        <w:rPr>
          <w:bCs/>
          <w:sz w:val="22"/>
          <w:szCs w:val="22"/>
          <w:lang w:val="sr-Latn-ME"/>
        </w:rPr>
        <w:t xml:space="preserve"> i 4.4). Kod ovih pacijenata terapiju treba započinjati sa dozom od 5 mg.</w:t>
      </w:r>
    </w:p>
    <w:p w14:paraId="4E264EF9" w14:textId="77777777" w:rsidR="008440E7" w:rsidRPr="00FB04A2" w:rsidRDefault="008440E7" w:rsidP="008440E7">
      <w:pPr>
        <w:tabs>
          <w:tab w:val="left" w:pos="540"/>
          <w:tab w:val="left" w:pos="569"/>
        </w:tabs>
        <w:jc w:val="both"/>
        <w:rPr>
          <w:sz w:val="22"/>
          <w:szCs w:val="22"/>
          <w:lang w:val="sr-Latn-ME"/>
        </w:rPr>
      </w:pPr>
    </w:p>
    <w:p w14:paraId="72B70F3B" w14:textId="1BC9F6C0" w:rsidR="008440E7" w:rsidRPr="00FB04A2" w:rsidRDefault="008440E7" w:rsidP="008440E7">
      <w:pPr>
        <w:tabs>
          <w:tab w:val="left" w:pos="540"/>
          <w:tab w:val="left" w:pos="569"/>
        </w:tabs>
        <w:jc w:val="both"/>
        <w:rPr>
          <w:bCs/>
          <w:sz w:val="22"/>
          <w:szCs w:val="22"/>
          <w:lang w:val="sr-Latn-ME"/>
        </w:rPr>
      </w:pPr>
      <w:r w:rsidRPr="00FB04A2">
        <w:rPr>
          <w:b/>
          <w:bCs/>
          <w:sz w:val="22"/>
          <w:szCs w:val="22"/>
          <w:lang w:val="sr-Latn-ME"/>
        </w:rPr>
        <w:t xml:space="preserve">Ezetimib: </w:t>
      </w:r>
      <w:r w:rsidRPr="00FB04A2">
        <w:rPr>
          <w:bCs/>
          <w:sz w:val="22"/>
          <w:szCs w:val="22"/>
          <w:lang w:val="sr-Latn-ME"/>
        </w:rPr>
        <w:t xml:space="preserve">Istovremena </w:t>
      </w:r>
      <w:r w:rsidR="001B6FC5" w:rsidRPr="00FB04A2">
        <w:rPr>
          <w:bCs/>
          <w:sz w:val="22"/>
          <w:szCs w:val="22"/>
          <w:lang w:val="sr-Latn-ME"/>
        </w:rPr>
        <w:t xml:space="preserve">primjena </w:t>
      </w:r>
      <w:r w:rsidRPr="00FB04A2">
        <w:rPr>
          <w:bCs/>
          <w:sz w:val="22"/>
          <w:szCs w:val="22"/>
          <w:lang w:val="sr-Latn-ME"/>
        </w:rPr>
        <w:t>10 mg lijeka Crestor i 10 mg ezetimiba dovela je do povećanja</w:t>
      </w:r>
      <w:r w:rsidR="000A015C" w:rsidRPr="00FB04A2">
        <w:rPr>
          <w:bCs/>
          <w:sz w:val="22"/>
          <w:szCs w:val="22"/>
          <w:lang w:val="sr-Latn-ME"/>
        </w:rPr>
        <w:t xml:space="preserve"> vrijednosti</w:t>
      </w:r>
      <w:r w:rsidRPr="00FB04A2">
        <w:rPr>
          <w:bCs/>
          <w:sz w:val="22"/>
          <w:szCs w:val="22"/>
          <w:lang w:val="sr-Latn-ME"/>
        </w:rPr>
        <w:t xml:space="preserve"> PIK rosuvastatina </w:t>
      </w:r>
      <w:r w:rsidR="001B6FC5" w:rsidRPr="00FB04A2">
        <w:rPr>
          <w:bCs/>
          <w:sz w:val="22"/>
          <w:szCs w:val="22"/>
          <w:lang w:val="sr-Latn-ME"/>
        </w:rPr>
        <w:t xml:space="preserve">za </w:t>
      </w:r>
      <w:r w:rsidRPr="00FB04A2">
        <w:rPr>
          <w:bCs/>
          <w:sz w:val="22"/>
          <w:szCs w:val="22"/>
          <w:lang w:val="sr-Latn-ME"/>
        </w:rPr>
        <w:t>1</w:t>
      </w:r>
      <w:r w:rsidR="000A015C" w:rsidRPr="00FB04A2">
        <w:rPr>
          <w:bCs/>
          <w:sz w:val="22"/>
          <w:szCs w:val="22"/>
          <w:lang w:val="sr-Latn-ME"/>
        </w:rPr>
        <w:t>,</w:t>
      </w:r>
      <w:r w:rsidRPr="00FB04A2">
        <w:rPr>
          <w:bCs/>
          <w:sz w:val="22"/>
          <w:szCs w:val="22"/>
          <w:lang w:val="sr-Latn-ME"/>
        </w:rPr>
        <w:t>2 puta kod</w:t>
      </w:r>
      <w:r w:rsidR="000A015C" w:rsidRPr="00FB04A2">
        <w:rPr>
          <w:bCs/>
          <w:sz w:val="22"/>
          <w:szCs w:val="22"/>
          <w:lang w:val="sr-Latn-ME"/>
        </w:rPr>
        <w:t xml:space="preserve"> osoba sa</w:t>
      </w:r>
      <w:r w:rsidRPr="00FB04A2">
        <w:rPr>
          <w:bCs/>
          <w:sz w:val="22"/>
          <w:szCs w:val="22"/>
          <w:lang w:val="sr-Latn-ME"/>
        </w:rPr>
        <w:t xml:space="preserve"> hiperholesterolemi</w:t>
      </w:r>
      <w:r w:rsidR="000A015C" w:rsidRPr="00FB04A2">
        <w:rPr>
          <w:bCs/>
          <w:sz w:val="22"/>
          <w:szCs w:val="22"/>
          <w:lang w:val="sr-Latn-ME"/>
        </w:rPr>
        <w:t>jom</w:t>
      </w:r>
      <w:r w:rsidRPr="00FB04A2">
        <w:rPr>
          <w:bCs/>
          <w:sz w:val="22"/>
          <w:szCs w:val="22"/>
          <w:lang w:val="sr-Latn-ME"/>
        </w:rPr>
        <w:t xml:space="preserve"> (Tabela 1). Ne može se </w:t>
      </w:r>
      <w:r w:rsidRPr="00FB04A2">
        <w:rPr>
          <w:bCs/>
          <w:sz w:val="22"/>
          <w:szCs w:val="22"/>
          <w:lang w:val="sr-Latn-ME"/>
        </w:rPr>
        <w:lastRenderedPageBreak/>
        <w:t xml:space="preserve">isključiti </w:t>
      </w:r>
      <w:r w:rsidR="007E0CE9" w:rsidRPr="00FB04A2">
        <w:rPr>
          <w:bCs/>
          <w:sz w:val="22"/>
          <w:szCs w:val="22"/>
          <w:lang w:val="sr-Latn-ME"/>
        </w:rPr>
        <w:t>farmakodinams</w:t>
      </w:r>
      <w:r w:rsidRPr="00FB04A2">
        <w:rPr>
          <w:bCs/>
          <w:sz w:val="22"/>
          <w:szCs w:val="22"/>
          <w:lang w:val="sr-Latn-ME"/>
        </w:rPr>
        <w:t>ka interakcija, u smislu neželjenih dejstava, između lijeka Crestor i ezetimiba (vidjeti dio 4.4).</w:t>
      </w:r>
    </w:p>
    <w:p w14:paraId="69337279" w14:textId="77777777" w:rsidR="006D2475" w:rsidRPr="00FB04A2" w:rsidRDefault="006D2475" w:rsidP="00C75A16">
      <w:pPr>
        <w:tabs>
          <w:tab w:val="left" w:pos="540"/>
          <w:tab w:val="left" w:pos="569"/>
        </w:tabs>
        <w:jc w:val="both"/>
        <w:rPr>
          <w:b/>
          <w:bCs/>
          <w:sz w:val="22"/>
          <w:szCs w:val="22"/>
          <w:lang w:val="sr-Latn-ME"/>
        </w:rPr>
      </w:pPr>
    </w:p>
    <w:p w14:paraId="5F7DA896" w14:textId="3AE3B4D5" w:rsidR="006D2475" w:rsidRPr="00FB04A2" w:rsidRDefault="006D2475" w:rsidP="00C75A16">
      <w:pPr>
        <w:tabs>
          <w:tab w:val="left" w:pos="540"/>
          <w:tab w:val="left" w:pos="569"/>
        </w:tabs>
        <w:jc w:val="both"/>
        <w:rPr>
          <w:b/>
          <w:bCs/>
          <w:sz w:val="22"/>
          <w:szCs w:val="22"/>
          <w:lang w:val="sr-Latn-ME"/>
        </w:rPr>
      </w:pPr>
      <w:r w:rsidRPr="00FB04A2">
        <w:rPr>
          <w:b/>
          <w:bCs/>
          <w:sz w:val="22"/>
          <w:szCs w:val="22"/>
          <w:lang w:val="sr-Latn-ME"/>
        </w:rPr>
        <w:t>Antacidi</w:t>
      </w:r>
      <w:r w:rsidRPr="00FB04A2">
        <w:rPr>
          <w:bCs/>
          <w:sz w:val="22"/>
          <w:szCs w:val="22"/>
          <w:lang w:val="sr-Latn-ME"/>
        </w:rPr>
        <w:t>: Istovremen</w:t>
      </w:r>
      <w:r w:rsidR="000A015C" w:rsidRPr="00FB04A2">
        <w:rPr>
          <w:bCs/>
          <w:sz w:val="22"/>
          <w:szCs w:val="22"/>
          <w:lang w:val="sr-Latn-ME"/>
        </w:rPr>
        <w:t>a primjena</w:t>
      </w:r>
      <w:r w:rsidR="001B6FC5" w:rsidRPr="00FB04A2">
        <w:rPr>
          <w:bCs/>
          <w:sz w:val="22"/>
          <w:szCs w:val="22"/>
          <w:lang w:val="sr-Latn-ME"/>
        </w:rPr>
        <w:t xml:space="preserve"> </w:t>
      </w:r>
      <w:r w:rsidRPr="00FB04A2">
        <w:rPr>
          <w:bCs/>
          <w:sz w:val="22"/>
          <w:szCs w:val="22"/>
          <w:lang w:val="sr-Latn-ME"/>
        </w:rPr>
        <w:t>lijeka Crestor sa antacidnom suspenzijom koja sadrži aluminijum i magnezijum hidroksid dov</w:t>
      </w:r>
      <w:r w:rsidR="001B6FC5" w:rsidRPr="00FB04A2">
        <w:rPr>
          <w:bCs/>
          <w:sz w:val="22"/>
          <w:szCs w:val="22"/>
          <w:lang w:val="sr-Latn-ME"/>
        </w:rPr>
        <w:t>ela je</w:t>
      </w:r>
      <w:r w:rsidRPr="00FB04A2">
        <w:rPr>
          <w:bCs/>
          <w:sz w:val="22"/>
          <w:szCs w:val="22"/>
          <w:lang w:val="sr-Latn-ME"/>
        </w:rPr>
        <w:t xml:space="preserve"> do smanjenja koncentracija rosuvastatina u plazmi za oko 50%. Ovo dejstvo je </w:t>
      </w:r>
      <w:r w:rsidR="001B6FC5" w:rsidRPr="00FB04A2">
        <w:rPr>
          <w:bCs/>
          <w:sz w:val="22"/>
          <w:szCs w:val="22"/>
          <w:lang w:val="sr-Latn-ME"/>
        </w:rPr>
        <w:t xml:space="preserve">bilo </w:t>
      </w:r>
      <w:r w:rsidRPr="00FB04A2">
        <w:rPr>
          <w:bCs/>
          <w:sz w:val="22"/>
          <w:szCs w:val="22"/>
          <w:lang w:val="sr-Latn-ME"/>
        </w:rPr>
        <w:t>ublaženo kada se antacid da</w:t>
      </w:r>
      <w:r w:rsidR="001B6FC5" w:rsidRPr="00FB04A2">
        <w:rPr>
          <w:bCs/>
          <w:sz w:val="22"/>
          <w:szCs w:val="22"/>
          <w:lang w:val="sr-Latn-ME"/>
        </w:rPr>
        <w:t>vao</w:t>
      </w:r>
      <w:r w:rsidRPr="00FB04A2">
        <w:rPr>
          <w:bCs/>
          <w:sz w:val="22"/>
          <w:szCs w:val="22"/>
          <w:lang w:val="sr-Latn-ME"/>
        </w:rPr>
        <w:t xml:space="preserve"> 2 sata poslije primjene lijeka Crestor. Nije ispitivana klinička relevantnost ove interakcije.</w:t>
      </w:r>
    </w:p>
    <w:p w14:paraId="72B976A1" w14:textId="77777777" w:rsidR="006D2475" w:rsidRPr="00FB04A2" w:rsidRDefault="006D2475" w:rsidP="00C75A16">
      <w:pPr>
        <w:tabs>
          <w:tab w:val="left" w:pos="540"/>
          <w:tab w:val="left" w:pos="569"/>
        </w:tabs>
        <w:jc w:val="both"/>
        <w:rPr>
          <w:b/>
          <w:bCs/>
          <w:sz w:val="22"/>
          <w:szCs w:val="22"/>
          <w:lang w:val="sr-Latn-ME"/>
        </w:rPr>
      </w:pPr>
    </w:p>
    <w:p w14:paraId="5008ED28" w14:textId="0D1F6B63" w:rsidR="006D2475" w:rsidRPr="00FB04A2" w:rsidRDefault="006D2475" w:rsidP="00C75A16">
      <w:pPr>
        <w:tabs>
          <w:tab w:val="left" w:pos="540"/>
          <w:tab w:val="left" w:pos="569"/>
        </w:tabs>
        <w:jc w:val="both"/>
        <w:rPr>
          <w:bCs/>
          <w:sz w:val="22"/>
          <w:szCs w:val="22"/>
          <w:lang w:val="sr-Latn-ME"/>
        </w:rPr>
      </w:pPr>
      <w:r w:rsidRPr="00FB04A2">
        <w:rPr>
          <w:b/>
          <w:bCs/>
          <w:sz w:val="22"/>
          <w:szCs w:val="22"/>
          <w:lang w:val="sr-Latn-ME"/>
        </w:rPr>
        <w:t>Eritromicin:</w:t>
      </w:r>
      <w:r w:rsidRPr="00FB04A2">
        <w:rPr>
          <w:bCs/>
          <w:sz w:val="22"/>
          <w:szCs w:val="22"/>
          <w:lang w:val="sr-Latn-ME"/>
        </w:rPr>
        <w:t xml:space="preserve"> Istovremena </w:t>
      </w:r>
      <w:r w:rsidR="001B6FC5" w:rsidRPr="00FB04A2">
        <w:rPr>
          <w:bCs/>
          <w:sz w:val="22"/>
          <w:szCs w:val="22"/>
          <w:lang w:val="sr-Latn-ME"/>
        </w:rPr>
        <w:t xml:space="preserve">primjena </w:t>
      </w:r>
      <w:r w:rsidRPr="00FB04A2">
        <w:rPr>
          <w:bCs/>
          <w:sz w:val="22"/>
          <w:szCs w:val="22"/>
          <w:lang w:val="sr-Latn-ME"/>
        </w:rPr>
        <w:t xml:space="preserve">lijeka Crestor i eritromicina dovela je do smanjenja </w:t>
      </w:r>
      <w:r w:rsidR="000A015C" w:rsidRPr="00FB04A2">
        <w:rPr>
          <w:bCs/>
          <w:sz w:val="22"/>
          <w:szCs w:val="22"/>
          <w:lang w:val="sr-Latn-ME"/>
        </w:rPr>
        <w:t xml:space="preserve">vrijednosti </w:t>
      </w:r>
      <w:r w:rsidRPr="00FB04A2">
        <w:rPr>
          <w:bCs/>
          <w:sz w:val="22"/>
          <w:szCs w:val="22"/>
          <w:lang w:val="sr-Latn-ME"/>
        </w:rPr>
        <w:t>PIK</w:t>
      </w:r>
      <w:r w:rsidR="000A015C" w:rsidRPr="00FB04A2">
        <w:rPr>
          <w:bCs/>
          <w:sz w:val="22"/>
          <w:szCs w:val="22"/>
          <w:lang w:val="sr-Latn-ME"/>
        </w:rPr>
        <w:t xml:space="preserve"> </w:t>
      </w:r>
      <w:r w:rsidR="001B6FC5" w:rsidRPr="00FB04A2">
        <w:rPr>
          <w:bCs/>
          <w:sz w:val="22"/>
          <w:szCs w:val="22"/>
          <w:lang w:val="sr-Latn-ME"/>
        </w:rPr>
        <w:t xml:space="preserve">rosuvastatina </w:t>
      </w:r>
      <w:r w:rsidR="000A015C" w:rsidRPr="00FB04A2">
        <w:rPr>
          <w:bCs/>
          <w:sz w:val="22"/>
          <w:szCs w:val="22"/>
          <w:lang w:val="sr-Latn-ME"/>
        </w:rPr>
        <w:t xml:space="preserve">za 20% </w:t>
      </w:r>
      <w:r w:rsidRPr="00FB04A2">
        <w:rPr>
          <w:bCs/>
          <w:sz w:val="22"/>
          <w:szCs w:val="22"/>
          <w:lang w:val="sr-Latn-ME"/>
        </w:rPr>
        <w:t>i smanjenja</w:t>
      </w:r>
      <w:r w:rsidR="000A015C" w:rsidRPr="00FB04A2">
        <w:rPr>
          <w:bCs/>
          <w:sz w:val="22"/>
          <w:szCs w:val="22"/>
          <w:lang w:val="sr-Latn-ME"/>
        </w:rPr>
        <w:t xml:space="preserve"> vrijednosti</w:t>
      </w:r>
      <w:r w:rsidRPr="00FB04A2">
        <w:rPr>
          <w:bCs/>
          <w:sz w:val="22"/>
          <w:szCs w:val="22"/>
          <w:lang w:val="sr-Latn-ME"/>
        </w:rPr>
        <w:t xml:space="preserve"> C</w:t>
      </w:r>
      <w:r w:rsidRPr="00FB04A2">
        <w:rPr>
          <w:bCs/>
          <w:sz w:val="22"/>
          <w:szCs w:val="22"/>
          <w:vertAlign w:val="subscript"/>
          <w:lang w:val="sr-Latn-ME"/>
        </w:rPr>
        <w:t>max</w:t>
      </w:r>
      <w:r w:rsidRPr="00FB04A2">
        <w:rPr>
          <w:bCs/>
          <w:sz w:val="22"/>
          <w:szCs w:val="22"/>
          <w:lang w:val="sr-Latn-ME"/>
        </w:rPr>
        <w:t xml:space="preserve"> rosuvastatina</w:t>
      </w:r>
      <w:r w:rsidR="000A015C" w:rsidRPr="00FB04A2">
        <w:rPr>
          <w:bCs/>
          <w:sz w:val="22"/>
          <w:szCs w:val="22"/>
          <w:lang w:val="sr-Latn-ME"/>
        </w:rPr>
        <w:t xml:space="preserve"> za 30%</w:t>
      </w:r>
      <w:r w:rsidRPr="00FB04A2">
        <w:rPr>
          <w:bCs/>
          <w:sz w:val="22"/>
          <w:szCs w:val="22"/>
          <w:lang w:val="sr-Latn-ME"/>
        </w:rPr>
        <w:t xml:space="preserve">. Ova interakcija može da bude izazvana </w:t>
      </w:r>
      <w:r w:rsidR="000A015C" w:rsidRPr="00FB04A2">
        <w:rPr>
          <w:bCs/>
          <w:sz w:val="22"/>
          <w:szCs w:val="22"/>
          <w:lang w:val="sr-Latn-ME"/>
        </w:rPr>
        <w:t xml:space="preserve">povećanim motilitetom </w:t>
      </w:r>
      <w:r w:rsidRPr="00FB04A2">
        <w:rPr>
          <w:bCs/>
          <w:sz w:val="22"/>
          <w:szCs w:val="22"/>
          <w:lang w:val="sr-Latn-ME"/>
        </w:rPr>
        <w:t>cr</w:t>
      </w:r>
      <w:r w:rsidR="000A015C" w:rsidRPr="00FB04A2">
        <w:rPr>
          <w:bCs/>
          <w:sz w:val="22"/>
          <w:szCs w:val="22"/>
          <w:lang w:val="sr-Latn-ME"/>
        </w:rPr>
        <w:t>ij</w:t>
      </w:r>
      <w:r w:rsidRPr="00FB04A2">
        <w:rPr>
          <w:bCs/>
          <w:sz w:val="22"/>
          <w:szCs w:val="22"/>
          <w:lang w:val="sr-Latn-ME"/>
        </w:rPr>
        <w:t xml:space="preserve">eva koje </w:t>
      </w:r>
      <w:r w:rsidR="000A015C" w:rsidRPr="00FB04A2">
        <w:rPr>
          <w:bCs/>
          <w:sz w:val="22"/>
          <w:szCs w:val="22"/>
          <w:lang w:val="sr-Latn-ME"/>
        </w:rPr>
        <w:t xml:space="preserve">izaziva </w:t>
      </w:r>
      <w:r w:rsidRPr="00FB04A2">
        <w:rPr>
          <w:bCs/>
          <w:sz w:val="22"/>
          <w:szCs w:val="22"/>
          <w:lang w:val="sr-Latn-ME"/>
        </w:rPr>
        <w:t>eritromicin.</w:t>
      </w:r>
    </w:p>
    <w:p w14:paraId="017EFC50" w14:textId="77777777" w:rsidR="006D2475" w:rsidRPr="00FB04A2" w:rsidRDefault="006D2475">
      <w:pPr>
        <w:tabs>
          <w:tab w:val="left" w:pos="540"/>
          <w:tab w:val="left" w:pos="569"/>
        </w:tabs>
        <w:jc w:val="both"/>
        <w:rPr>
          <w:b/>
          <w:bCs/>
          <w:sz w:val="22"/>
          <w:szCs w:val="22"/>
          <w:lang w:val="sr-Latn-ME"/>
        </w:rPr>
      </w:pPr>
    </w:p>
    <w:p w14:paraId="3C349869" w14:textId="5DB820A5" w:rsidR="00686976" w:rsidRPr="00FB04A2" w:rsidRDefault="00686976">
      <w:pPr>
        <w:tabs>
          <w:tab w:val="left" w:pos="540"/>
          <w:tab w:val="left" w:pos="569"/>
        </w:tabs>
        <w:jc w:val="both"/>
        <w:rPr>
          <w:sz w:val="22"/>
          <w:szCs w:val="22"/>
          <w:lang w:val="sr-Latn-ME"/>
        </w:rPr>
      </w:pPr>
      <w:r w:rsidRPr="00FB04A2">
        <w:rPr>
          <w:b/>
          <w:bCs/>
          <w:sz w:val="22"/>
          <w:szCs w:val="22"/>
          <w:lang w:val="sr-Latn-ME"/>
        </w:rPr>
        <w:t xml:space="preserve">Tikagrelor: </w:t>
      </w:r>
      <w:r w:rsidRPr="00FB04A2">
        <w:rPr>
          <w:sz w:val="22"/>
          <w:szCs w:val="22"/>
          <w:lang w:val="sr-Latn-ME"/>
        </w:rPr>
        <w:t xml:space="preserve">Tikagrelor može uticati na bubrežnu eliminaciju rosuvastatina, povećavajući rizik od nakupljanja rosuvastatina. Iako tačan mehanizam nije poznat, u nekim slučajevima istovremena </w:t>
      </w:r>
      <w:r w:rsidR="001B6FC5" w:rsidRPr="00FB04A2">
        <w:rPr>
          <w:sz w:val="22"/>
          <w:szCs w:val="22"/>
          <w:lang w:val="sr-Latn-ME"/>
        </w:rPr>
        <w:t xml:space="preserve">primjena </w:t>
      </w:r>
      <w:r w:rsidRPr="00FB04A2">
        <w:rPr>
          <w:sz w:val="22"/>
          <w:szCs w:val="22"/>
          <w:lang w:val="sr-Latn-ME"/>
        </w:rPr>
        <w:t>tikagrelora i rosuvastatina dovela je do smanjenja bubrežne funkcije, povećanja nivoa CPK i rabdomiolize.</w:t>
      </w:r>
    </w:p>
    <w:p w14:paraId="425B4548" w14:textId="77777777" w:rsidR="00686976" w:rsidRPr="00FB04A2" w:rsidRDefault="00686976" w:rsidP="00C75A16">
      <w:pPr>
        <w:tabs>
          <w:tab w:val="left" w:pos="540"/>
          <w:tab w:val="left" w:pos="569"/>
        </w:tabs>
        <w:jc w:val="both"/>
        <w:rPr>
          <w:b/>
          <w:bCs/>
          <w:sz w:val="22"/>
          <w:szCs w:val="22"/>
          <w:lang w:val="sr-Latn-ME"/>
        </w:rPr>
      </w:pPr>
    </w:p>
    <w:p w14:paraId="7FA2484C" w14:textId="1F6EF079" w:rsidR="006D2475" w:rsidRPr="00FB04A2" w:rsidRDefault="006D2475" w:rsidP="00C75A16">
      <w:pPr>
        <w:tabs>
          <w:tab w:val="left" w:pos="540"/>
          <w:tab w:val="left" w:pos="569"/>
        </w:tabs>
        <w:jc w:val="both"/>
        <w:rPr>
          <w:bCs/>
          <w:sz w:val="22"/>
          <w:szCs w:val="22"/>
          <w:lang w:val="sr-Latn-ME"/>
        </w:rPr>
      </w:pPr>
      <w:r w:rsidRPr="00FB04A2">
        <w:rPr>
          <w:b/>
          <w:bCs/>
          <w:sz w:val="22"/>
          <w:szCs w:val="22"/>
          <w:lang w:val="sr-Latn-ME"/>
        </w:rPr>
        <w:t>Enzimi citohroma P450:</w:t>
      </w:r>
      <w:r w:rsidRPr="00FB04A2">
        <w:rPr>
          <w:bCs/>
          <w:sz w:val="22"/>
          <w:szCs w:val="22"/>
          <w:lang w:val="sr-Latn-ME"/>
        </w:rPr>
        <w:t xml:space="preserve"> Rezultati iz </w:t>
      </w:r>
      <w:r w:rsidRPr="00FB04A2">
        <w:rPr>
          <w:bCs/>
          <w:i/>
          <w:iCs/>
          <w:sz w:val="22"/>
          <w:szCs w:val="22"/>
          <w:lang w:val="sr-Latn-ME"/>
        </w:rPr>
        <w:t>in vitro</w:t>
      </w:r>
      <w:r w:rsidRPr="00FB04A2">
        <w:rPr>
          <w:bCs/>
          <w:sz w:val="22"/>
          <w:szCs w:val="22"/>
          <w:lang w:val="sr-Latn-ME"/>
        </w:rPr>
        <w:t xml:space="preserve"> i </w:t>
      </w:r>
      <w:r w:rsidRPr="00FB04A2">
        <w:rPr>
          <w:bCs/>
          <w:i/>
          <w:iCs/>
          <w:sz w:val="22"/>
          <w:szCs w:val="22"/>
          <w:lang w:val="sr-Latn-ME"/>
        </w:rPr>
        <w:t>in vivo</w:t>
      </w:r>
      <w:r w:rsidRPr="00FB04A2">
        <w:rPr>
          <w:bCs/>
          <w:sz w:val="22"/>
          <w:szCs w:val="22"/>
          <w:lang w:val="sr-Latn-ME"/>
        </w:rPr>
        <w:t xml:space="preserve"> ispitivanja pokazuju da rosuvastatin nije ni inhibitor niti induktor izoenzima citohroma P450. Uz to, rosuvastatin </w:t>
      </w:r>
      <w:r w:rsidR="001B6FC5" w:rsidRPr="00FB04A2">
        <w:rPr>
          <w:bCs/>
          <w:sz w:val="22"/>
          <w:szCs w:val="22"/>
          <w:lang w:val="sr-Latn-ME"/>
        </w:rPr>
        <w:t>je slab supstrat za ove</w:t>
      </w:r>
      <w:r w:rsidRPr="00FB04A2">
        <w:rPr>
          <w:bCs/>
          <w:sz w:val="22"/>
          <w:szCs w:val="22"/>
          <w:lang w:val="sr-Latn-ME"/>
        </w:rPr>
        <w:t xml:space="preserve"> izoenzim</w:t>
      </w:r>
      <w:r w:rsidR="001B6FC5" w:rsidRPr="00FB04A2">
        <w:rPr>
          <w:bCs/>
          <w:sz w:val="22"/>
          <w:szCs w:val="22"/>
          <w:lang w:val="sr-Latn-ME"/>
        </w:rPr>
        <w:t>e</w:t>
      </w:r>
      <w:r w:rsidRPr="00FB04A2">
        <w:rPr>
          <w:bCs/>
          <w:sz w:val="22"/>
          <w:szCs w:val="22"/>
          <w:lang w:val="sr-Latn-ME"/>
        </w:rPr>
        <w:t>. Zato se ne očekuju interakcije usljed metabolizma posredovanog enzimima citohroma P450. Nijesu zab</w:t>
      </w:r>
      <w:r w:rsidR="001B6FC5" w:rsidRPr="00FB04A2">
        <w:rPr>
          <w:bCs/>
          <w:sz w:val="22"/>
          <w:szCs w:val="22"/>
          <w:lang w:val="sr-Latn-ME"/>
        </w:rPr>
        <w:t>i</w:t>
      </w:r>
      <w:r w:rsidRPr="00FB04A2">
        <w:rPr>
          <w:bCs/>
          <w:sz w:val="22"/>
          <w:szCs w:val="22"/>
          <w:lang w:val="sr-Latn-ME"/>
        </w:rPr>
        <w:t>l</w:t>
      </w:r>
      <w:r w:rsidR="001B6FC5" w:rsidRPr="00FB04A2">
        <w:rPr>
          <w:bCs/>
          <w:sz w:val="22"/>
          <w:szCs w:val="22"/>
          <w:lang w:val="sr-Latn-ME"/>
        </w:rPr>
        <w:t>j</w:t>
      </w:r>
      <w:r w:rsidRPr="00FB04A2">
        <w:rPr>
          <w:bCs/>
          <w:sz w:val="22"/>
          <w:szCs w:val="22"/>
          <w:lang w:val="sr-Latn-ME"/>
        </w:rPr>
        <w:t>ežene klinički relevantne interakcije između rosuvastatina</w:t>
      </w:r>
      <w:r w:rsidR="001B6FC5" w:rsidRPr="00FB04A2">
        <w:rPr>
          <w:bCs/>
          <w:sz w:val="22"/>
          <w:szCs w:val="22"/>
          <w:lang w:val="sr-Latn-ME"/>
        </w:rPr>
        <w:t xml:space="preserve"> i</w:t>
      </w:r>
      <w:r w:rsidRPr="00FB04A2">
        <w:rPr>
          <w:bCs/>
          <w:sz w:val="22"/>
          <w:szCs w:val="22"/>
          <w:lang w:val="sr-Latn-ME"/>
        </w:rPr>
        <w:t xml:space="preserve"> flukonazola (inhibitor CYP2C9 i CYP3A4) ili ketokonazola (inhibitor CYP2A6 i CYP3A4). </w:t>
      </w:r>
    </w:p>
    <w:p w14:paraId="0FBC9781" w14:textId="77777777" w:rsidR="006D2475" w:rsidRPr="00FB04A2" w:rsidRDefault="006D2475" w:rsidP="00C75A16">
      <w:pPr>
        <w:tabs>
          <w:tab w:val="left" w:pos="540"/>
          <w:tab w:val="left" w:pos="569"/>
        </w:tabs>
        <w:jc w:val="both"/>
        <w:rPr>
          <w:bCs/>
          <w:sz w:val="22"/>
          <w:szCs w:val="22"/>
          <w:lang w:val="sr-Latn-ME"/>
        </w:rPr>
      </w:pPr>
    </w:p>
    <w:p w14:paraId="510CF3AC" w14:textId="0F47C835" w:rsidR="006D2475" w:rsidRPr="00FB04A2" w:rsidRDefault="006D2475" w:rsidP="00C75A16">
      <w:pPr>
        <w:tabs>
          <w:tab w:val="left" w:pos="540"/>
          <w:tab w:val="left" w:pos="569"/>
        </w:tabs>
        <w:jc w:val="both"/>
        <w:rPr>
          <w:bCs/>
          <w:sz w:val="22"/>
          <w:szCs w:val="22"/>
          <w:lang w:val="sr-Latn-ME"/>
        </w:rPr>
      </w:pPr>
      <w:r w:rsidRPr="00FB04A2">
        <w:rPr>
          <w:b/>
          <w:bCs/>
          <w:sz w:val="22"/>
          <w:szCs w:val="22"/>
          <w:lang w:val="sr-Latn-ME"/>
        </w:rPr>
        <w:t>Interakcije koje zaht</w:t>
      </w:r>
      <w:r w:rsidR="003B4F21" w:rsidRPr="00FB04A2">
        <w:rPr>
          <w:b/>
          <w:bCs/>
          <w:sz w:val="22"/>
          <w:szCs w:val="22"/>
          <w:lang w:val="sr-Latn-ME"/>
        </w:rPr>
        <w:t>i</w:t>
      </w:r>
      <w:r w:rsidRPr="00FB04A2">
        <w:rPr>
          <w:b/>
          <w:bCs/>
          <w:sz w:val="22"/>
          <w:szCs w:val="22"/>
          <w:lang w:val="sr-Latn-ME"/>
        </w:rPr>
        <w:t xml:space="preserve">jevaju </w:t>
      </w:r>
      <w:r w:rsidR="008B3032" w:rsidRPr="00FB04A2">
        <w:rPr>
          <w:b/>
          <w:bCs/>
          <w:sz w:val="22"/>
          <w:szCs w:val="22"/>
          <w:lang w:val="sr-Latn-ME"/>
        </w:rPr>
        <w:t xml:space="preserve">prilagođavanje </w:t>
      </w:r>
      <w:r w:rsidRPr="00FB04A2">
        <w:rPr>
          <w:b/>
          <w:bCs/>
          <w:sz w:val="22"/>
          <w:szCs w:val="22"/>
          <w:lang w:val="sr-Latn-ME"/>
        </w:rPr>
        <w:t xml:space="preserve">doze rosuvastatina (vidjeti takođe Tabelu 1): </w:t>
      </w:r>
      <w:r w:rsidRPr="00FB04A2">
        <w:rPr>
          <w:bCs/>
          <w:sz w:val="22"/>
          <w:szCs w:val="22"/>
          <w:lang w:val="sr-Latn-ME"/>
        </w:rPr>
        <w:t>U situacijama kada je neophodno prim</w:t>
      </w:r>
      <w:r w:rsidR="001B6FC5" w:rsidRPr="00FB04A2">
        <w:rPr>
          <w:bCs/>
          <w:sz w:val="22"/>
          <w:szCs w:val="22"/>
          <w:lang w:val="sr-Latn-ME"/>
        </w:rPr>
        <w:t>i</w:t>
      </w:r>
      <w:r w:rsidRPr="00FB04A2">
        <w:rPr>
          <w:bCs/>
          <w:sz w:val="22"/>
          <w:szCs w:val="22"/>
          <w:lang w:val="sr-Latn-ME"/>
        </w:rPr>
        <w:t xml:space="preserve">jeniti lijek Crestor sa drugim ljekovima za koje je poznato da dovode do povećane izloženosti rosuvastatinu, treba podesiti dozu lijeka Crestor. Ukoliko je očekivano povećanje izloženosti (PIK) </w:t>
      </w:r>
      <w:r w:rsidR="00CD5F2A" w:rsidRPr="00FB04A2">
        <w:rPr>
          <w:bCs/>
          <w:sz w:val="22"/>
          <w:szCs w:val="22"/>
          <w:lang w:val="sr-Latn-ME"/>
        </w:rPr>
        <w:t xml:space="preserve">približno </w:t>
      </w:r>
      <w:r w:rsidRPr="00FB04A2">
        <w:rPr>
          <w:bCs/>
          <w:sz w:val="22"/>
          <w:szCs w:val="22"/>
          <w:lang w:val="sr-Latn-ME"/>
        </w:rPr>
        <w:t>dv</w:t>
      </w:r>
      <w:r w:rsidR="00CD5F2A" w:rsidRPr="00FB04A2">
        <w:rPr>
          <w:bCs/>
          <w:sz w:val="22"/>
          <w:szCs w:val="22"/>
          <w:lang w:val="sr-Latn-ME"/>
        </w:rPr>
        <w:t>ostruko</w:t>
      </w:r>
      <w:r w:rsidRPr="00FB04A2">
        <w:rPr>
          <w:bCs/>
          <w:sz w:val="22"/>
          <w:szCs w:val="22"/>
          <w:lang w:val="sr-Latn-ME"/>
        </w:rPr>
        <w:t xml:space="preserve"> i</w:t>
      </w:r>
      <w:r w:rsidR="00CD5F2A" w:rsidRPr="00FB04A2">
        <w:rPr>
          <w:bCs/>
          <w:sz w:val="22"/>
          <w:szCs w:val="22"/>
          <w:lang w:val="sr-Latn-ME"/>
        </w:rPr>
        <w:t>li</w:t>
      </w:r>
      <w:r w:rsidRPr="00FB04A2">
        <w:rPr>
          <w:bCs/>
          <w:sz w:val="22"/>
          <w:szCs w:val="22"/>
          <w:lang w:val="sr-Latn-ME"/>
        </w:rPr>
        <w:t xml:space="preserve"> </w:t>
      </w:r>
      <w:r w:rsidR="00CD5F2A" w:rsidRPr="00FB04A2">
        <w:rPr>
          <w:bCs/>
          <w:sz w:val="22"/>
          <w:szCs w:val="22"/>
          <w:lang w:val="sr-Latn-ME"/>
        </w:rPr>
        <w:t>veće,</w:t>
      </w:r>
      <w:r w:rsidRPr="00FB04A2">
        <w:rPr>
          <w:bCs/>
          <w:sz w:val="22"/>
          <w:szCs w:val="22"/>
          <w:lang w:val="sr-Latn-ME"/>
        </w:rPr>
        <w:t xml:space="preserve"> treba započeti l</w:t>
      </w:r>
      <w:r w:rsidR="00CD5F2A" w:rsidRPr="00FB04A2">
        <w:rPr>
          <w:bCs/>
          <w:sz w:val="22"/>
          <w:szCs w:val="22"/>
          <w:lang w:val="sr-Latn-ME"/>
        </w:rPr>
        <w:t>i</w:t>
      </w:r>
      <w:r w:rsidRPr="00FB04A2">
        <w:rPr>
          <w:bCs/>
          <w:sz w:val="22"/>
          <w:szCs w:val="22"/>
          <w:lang w:val="sr-Latn-ME"/>
        </w:rPr>
        <w:t xml:space="preserve">ječenje </w:t>
      </w:r>
      <w:r w:rsidR="00CD5F2A" w:rsidRPr="00FB04A2">
        <w:rPr>
          <w:bCs/>
          <w:sz w:val="22"/>
          <w:szCs w:val="22"/>
          <w:lang w:val="sr-Latn-ME"/>
        </w:rPr>
        <w:t>dozom od</w:t>
      </w:r>
      <w:r w:rsidRPr="00FB04A2">
        <w:rPr>
          <w:bCs/>
          <w:sz w:val="22"/>
          <w:szCs w:val="22"/>
          <w:lang w:val="sr-Latn-ME"/>
        </w:rPr>
        <w:t xml:space="preserve"> 5</w:t>
      </w:r>
      <w:r w:rsidR="008B3032" w:rsidRPr="00FB04A2">
        <w:rPr>
          <w:bCs/>
          <w:sz w:val="22"/>
          <w:szCs w:val="22"/>
          <w:lang w:val="sr-Latn-ME"/>
        </w:rPr>
        <w:t xml:space="preserve"> </w:t>
      </w:r>
      <w:r w:rsidRPr="00FB04A2">
        <w:rPr>
          <w:bCs/>
          <w:sz w:val="22"/>
          <w:szCs w:val="22"/>
          <w:lang w:val="sr-Latn-ME"/>
        </w:rPr>
        <w:t>mg</w:t>
      </w:r>
      <w:r w:rsidR="008B3032" w:rsidRPr="00FB04A2">
        <w:rPr>
          <w:bCs/>
          <w:sz w:val="22"/>
          <w:szCs w:val="22"/>
          <w:lang w:val="sr-Latn-ME"/>
        </w:rPr>
        <w:t xml:space="preserve"> </w:t>
      </w:r>
      <w:r w:rsidRPr="00FB04A2">
        <w:rPr>
          <w:bCs/>
          <w:sz w:val="22"/>
          <w:szCs w:val="22"/>
          <w:lang w:val="sr-Latn-ME"/>
        </w:rPr>
        <w:t>lijeka Crestor</w:t>
      </w:r>
      <w:r w:rsidR="008B3032" w:rsidRPr="00FB04A2">
        <w:rPr>
          <w:bCs/>
          <w:sz w:val="22"/>
          <w:szCs w:val="22"/>
          <w:lang w:val="sr-Latn-ME"/>
        </w:rPr>
        <w:t xml:space="preserve"> jednom dnevno</w:t>
      </w:r>
      <w:r w:rsidRPr="00FB04A2">
        <w:rPr>
          <w:bCs/>
          <w:sz w:val="22"/>
          <w:szCs w:val="22"/>
          <w:lang w:val="sr-Latn-ME"/>
        </w:rPr>
        <w:t xml:space="preserve">. Maksimalnu dnevnu dozu lijeka Crestor treba podesiti tako da očekivana izloženost rosuvastatinu ne pređe očekivanu izloženost prilikom primjene 40 mg lijeka Crestor </w:t>
      </w:r>
      <w:r w:rsidR="00CD5F2A" w:rsidRPr="00FB04A2">
        <w:rPr>
          <w:bCs/>
          <w:sz w:val="22"/>
          <w:szCs w:val="22"/>
          <w:lang w:val="sr-Latn-ME"/>
        </w:rPr>
        <w:t xml:space="preserve">kada se uzima </w:t>
      </w:r>
      <w:r w:rsidRPr="00FB04A2">
        <w:rPr>
          <w:bCs/>
          <w:sz w:val="22"/>
          <w:szCs w:val="22"/>
          <w:lang w:val="sr-Latn-ME"/>
        </w:rPr>
        <w:t>bez ljekova sa kojima bi mogao da stupi u interakciju, na primjer doza od 20 mg lijeka Crestor sa gemfibrozilom (povećanje 1</w:t>
      </w:r>
      <w:r w:rsidR="008B3032" w:rsidRPr="00FB04A2">
        <w:rPr>
          <w:bCs/>
          <w:sz w:val="22"/>
          <w:szCs w:val="22"/>
          <w:lang w:val="sr-Latn-ME"/>
        </w:rPr>
        <w:t>,</w:t>
      </w:r>
      <w:r w:rsidRPr="00FB04A2">
        <w:rPr>
          <w:bCs/>
          <w:sz w:val="22"/>
          <w:szCs w:val="22"/>
          <w:lang w:val="sr-Latn-ME"/>
        </w:rPr>
        <w:t xml:space="preserve">9 puta) i doza </w:t>
      </w:r>
      <w:r w:rsidR="008B3032" w:rsidRPr="00FB04A2">
        <w:rPr>
          <w:bCs/>
          <w:sz w:val="22"/>
          <w:szCs w:val="22"/>
          <w:lang w:val="sr-Latn-ME"/>
        </w:rPr>
        <w:t xml:space="preserve">od </w:t>
      </w:r>
      <w:r w:rsidRPr="00FB04A2">
        <w:rPr>
          <w:bCs/>
          <w:sz w:val="22"/>
          <w:szCs w:val="22"/>
          <w:lang w:val="sr-Latn-ME"/>
        </w:rPr>
        <w:t xml:space="preserve">10 mg lijeka Crestor </w:t>
      </w:r>
      <w:r w:rsidR="00CD5F2A" w:rsidRPr="00FB04A2">
        <w:rPr>
          <w:bCs/>
          <w:sz w:val="22"/>
          <w:szCs w:val="22"/>
          <w:lang w:val="sr-Latn-ME"/>
        </w:rPr>
        <w:t xml:space="preserve">sa </w:t>
      </w:r>
      <w:r w:rsidRPr="00FB04A2">
        <w:rPr>
          <w:bCs/>
          <w:sz w:val="22"/>
          <w:szCs w:val="22"/>
          <w:lang w:val="sr-Latn-ME"/>
        </w:rPr>
        <w:t>kombinacij</w:t>
      </w:r>
      <w:r w:rsidR="00CD5F2A" w:rsidRPr="00FB04A2">
        <w:rPr>
          <w:bCs/>
          <w:sz w:val="22"/>
          <w:szCs w:val="22"/>
          <w:lang w:val="sr-Latn-ME"/>
        </w:rPr>
        <w:t>om</w:t>
      </w:r>
      <w:r w:rsidRPr="00FB04A2">
        <w:rPr>
          <w:bCs/>
          <w:sz w:val="22"/>
          <w:szCs w:val="22"/>
          <w:lang w:val="sr-Latn-ME"/>
        </w:rPr>
        <w:t xml:space="preserve"> ritonavir/atazanavir (povećanje 3</w:t>
      </w:r>
      <w:r w:rsidR="008B3032" w:rsidRPr="00FB04A2">
        <w:rPr>
          <w:bCs/>
          <w:sz w:val="22"/>
          <w:szCs w:val="22"/>
          <w:lang w:val="sr-Latn-ME"/>
        </w:rPr>
        <w:t>,</w:t>
      </w:r>
      <w:r w:rsidRPr="00FB04A2">
        <w:rPr>
          <w:bCs/>
          <w:sz w:val="22"/>
          <w:szCs w:val="22"/>
          <w:lang w:val="sr-Latn-ME"/>
        </w:rPr>
        <w:t>1 puta).</w:t>
      </w:r>
    </w:p>
    <w:p w14:paraId="78ECF615" w14:textId="77777777" w:rsidR="006D2475" w:rsidRPr="00FB04A2" w:rsidRDefault="006D2475" w:rsidP="00C75A16">
      <w:pPr>
        <w:tabs>
          <w:tab w:val="left" w:pos="540"/>
          <w:tab w:val="left" w:pos="569"/>
        </w:tabs>
        <w:jc w:val="both"/>
        <w:rPr>
          <w:bCs/>
          <w:sz w:val="22"/>
          <w:szCs w:val="22"/>
          <w:lang w:val="sr-Latn-ME"/>
        </w:rPr>
      </w:pPr>
    </w:p>
    <w:p w14:paraId="35A97359" w14:textId="79FFDFAB" w:rsidR="006D2475" w:rsidRPr="00FB04A2" w:rsidRDefault="006D2475" w:rsidP="00C75A16">
      <w:pPr>
        <w:tabs>
          <w:tab w:val="left" w:pos="540"/>
          <w:tab w:val="left" w:pos="569"/>
        </w:tabs>
        <w:jc w:val="both"/>
        <w:rPr>
          <w:bCs/>
          <w:sz w:val="22"/>
          <w:szCs w:val="22"/>
          <w:lang w:val="sr-Latn-ME"/>
        </w:rPr>
      </w:pPr>
      <w:r w:rsidRPr="00FB04A2">
        <w:rPr>
          <w:bCs/>
          <w:sz w:val="22"/>
          <w:szCs w:val="22"/>
          <w:lang w:val="sr-Latn-ME"/>
        </w:rPr>
        <w:t>Ako prim</w:t>
      </w:r>
      <w:r w:rsidR="008B3032" w:rsidRPr="00FB04A2">
        <w:rPr>
          <w:bCs/>
          <w:sz w:val="22"/>
          <w:szCs w:val="22"/>
          <w:lang w:val="sr-Latn-ME"/>
        </w:rPr>
        <w:t>i</w:t>
      </w:r>
      <w:r w:rsidRPr="00FB04A2">
        <w:rPr>
          <w:bCs/>
          <w:sz w:val="22"/>
          <w:szCs w:val="22"/>
          <w:lang w:val="sr-Latn-ME"/>
        </w:rPr>
        <w:t>jetite da lijek koji se prim</w:t>
      </w:r>
      <w:r w:rsidR="008B3032" w:rsidRPr="00FB04A2">
        <w:rPr>
          <w:bCs/>
          <w:sz w:val="22"/>
          <w:szCs w:val="22"/>
          <w:lang w:val="sr-Latn-ME"/>
        </w:rPr>
        <w:t>j</w:t>
      </w:r>
      <w:r w:rsidRPr="00FB04A2">
        <w:rPr>
          <w:bCs/>
          <w:sz w:val="22"/>
          <w:szCs w:val="22"/>
          <w:lang w:val="sr-Latn-ME"/>
        </w:rPr>
        <w:t xml:space="preserve">enjuje istovremeno sa lijekom Crestor povećava PIK rosuvastatina manje </w:t>
      </w:r>
      <w:r w:rsidR="008B3032" w:rsidRPr="00FB04A2">
        <w:rPr>
          <w:bCs/>
          <w:sz w:val="22"/>
          <w:szCs w:val="22"/>
          <w:lang w:val="sr-Latn-ME"/>
        </w:rPr>
        <w:t>nego dvostruko</w:t>
      </w:r>
      <w:r w:rsidRPr="00FB04A2">
        <w:rPr>
          <w:bCs/>
          <w:sz w:val="22"/>
          <w:szCs w:val="22"/>
          <w:lang w:val="sr-Latn-ME"/>
        </w:rPr>
        <w:t xml:space="preserve">, početnu dozu </w:t>
      </w:r>
      <w:r w:rsidR="00343ACA" w:rsidRPr="00FB04A2">
        <w:rPr>
          <w:bCs/>
          <w:sz w:val="22"/>
          <w:szCs w:val="22"/>
          <w:lang w:val="sr-Latn-ME"/>
        </w:rPr>
        <w:t>nije potrebno</w:t>
      </w:r>
      <w:r w:rsidRPr="00FB04A2">
        <w:rPr>
          <w:bCs/>
          <w:sz w:val="22"/>
          <w:szCs w:val="22"/>
          <w:lang w:val="sr-Latn-ME"/>
        </w:rPr>
        <w:t xml:space="preserve"> smanjivati</w:t>
      </w:r>
      <w:r w:rsidR="00343ACA" w:rsidRPr="00FB04A2">
        <w:rPr>
          <w:bCs/>
          <w:sz w:val="22"/>
          <w:szCs w:val="22"/>
          <w:lang w:val="sr-Latn-ME"/>
        </w:rPr>
        <w:t>,</w:t>
      </w:r>
      <w:r w:rsidRPr="00FB04A2">
        <w:rPr>
          <w:bCs/>
          <w:sz w:val="22"/>
          <w:szCs w:val="22"/>
          <w:lang w:val="sr-Latn-ME"/>
        </w:rPr>
        <w:t xml:space="preserve"> ali treba biti oprezan ako se doza lijeka Crestor povećava iznad 20</w:t>
      </w:r>
      <w:r w:rsidR="008B3032" w:rsidRPr="00FB04A2">
        <w:rPr>
          <w:bCs/>
          <w:sz w:val="22"/>
          <w:szCs w:val="22"/>
          <w:lang w:val="sr-Latn-ME"/>
        </w:rPr>
        <w:t xml:space="preserve"> </w:t>
      </w:r>
      <w:r w:rsidRPr="00FB04A2">
        <w:rPr>
          <w:bCs/>
          <w:sz w:val="22"/>
          <w:szCs w:val="22"/>
          <w:lang w:val="sr-Latn-ME"/>
        </w:rPr>
        <w:t xml:space="preserve">mg. </w:t>
      </w:r>
    </w:p>
    <w:p w14:paraId="1FE6D08F" w14:textId="77777777" w:rsidR="006D2475" w:rsidRPr="00FB04A2" w:rsidRDefault="006D2475" w:rsidP="00480FB1">
      <w:pPr>
        <w:tabs>
          <w:tab w:val="left" w:pos="540"/>
          <w:tab w:val="left" w:pos="569"/>
        </w:tabs>
        <w:rPr>
          <w:bCs/>
          <w:sz w:val="22"/>
          <w:szCs w:val="22"/>
          <w:lang w:val="sr-Latn-ME"/>
        </w:rPr>
      </w:pPr>
    </w:p>
    <w:p w14:paraId="437B6ACA" w14:textId="77777777" w:rsidR="00333F83" w:rsidRPr="00FB04A2" w:rsidRDefault="00333F83" w:rsidP="00C75A16">
      <w:pPr>
        <w:tabs>
          <w:tab w:val="left" w:pos="540"/>
          <w:tab w:val="left" w:pos="569"/>
        </w:tabs>
        <w:jc w:val="both"/>
        <w:rPr>
          <w:b/>
          <w:bCs/>
          <w:sz w:val="22"/>
          <w:szCs w:val="22"/>
          <w:lang w:val="sr-Latn-ME"/>
        </w:rPr>
      </w:pPr>
      <w:r w:rsidRPr="00FB04A2">
        <w:rPr>
          <w:b/>
          <w:bCs/>
          <w:sz w:val="22"/>
          <w:szCs w:val="22"/>
          <w:lang w:val="sr-Latn-ME"/>
        </w:rPr>
        <w:t>Tabela 1: Efekti istovremeno primijenjenih ljekova na izloženost rosuvastatinu (PIK; po opadajućem efektu) iz objavljenih kliničkih studija</w:t>
      </w:r>
    </w:p>
    <w:p w14:paraId="2F1AC744" w14:textId="77777777" w:rsidR="006D2475" w:rsidRPr="00FB04A2" w:rsidRDefault="006D2475" w:rsidP="00480FB1">
      <w:pPr>
        <w:tabs>
          <w:tab w:val="left" w:pos="540"/>
          <w:tab w:val="left" w:pos="569"/>
        </w:tabs>
        <w:rPr>
          <w:bCs/>
          <w:sz w:val="22"/>
          <w:szCs w:val="22"/>
          <w:lang w:val="sr-Latn-M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693"/>
        <w:gridCol w:w="2126"/>
      </w:tblGrid>
      <w:tr w:rsidR="00333F83" w:rsidRPr="00FB04A2" w14:paraId="3F52C6EC" w14:textId="77777777" w:rsidTr="00C75A16">
        <w:tc>
          <w:tcPr>
            <w:tcW w:w="9067" w:type="dxa"/>
            <w:gridSpan w:val="3"/>
            <w:shd w:val="clear" w:color="auto" w:fill="auto"/>
          </w:tcPr>
          <w:p w14:paraId="259424C1" w14:textId="0975E4EF" w:rsidR="00333F83" w:rsidRPr="00FB04A2" w:rsidRDefault="00243400" w:rsidP="00C75A16">
            <w:pPr>
              <w:tabs>
                <w:tab w:val="left" w:pos="540"/>
                <w:tab w:val="left" w:pos="569"/>
              </w:tabs>
              <w:rPr>
                <w:b/>
                <w:bCs/>
                <w:sz w:val="22"/>
                <w:szCs w:val="22"/>
                <w:lang w:val="sr-Latn-ME"/>
              </w:rPr>
            </w:pPr>
            <w:r w:rsidRPr="00FB04A2">
              <w:rPr>
                <w:b/>
                <w:bCs/>
                <w:sz w:val="22"/>
                <w:szCs w:val="22"/>
                <w:lang w:val="sr-Latn-ME"/>
              </w:rPr>
              <w:t>P</w:t>
            </w:r>
            <w:r w:rsidR="00333F83" w:rsidRPr="00FB04A2">
              <w:rPr>
                <w:b/>
                <w:bCs/>
                <w:sz w:val="22"/>
                <w:szCs w:val="22"/>
                <w:lang w:val="sr-Latn-ME"/>
              </w:rPr>
              <w:t>ovećanje PIK rosuvastatina</w:t>
            </w:r>
            <w:r w:rsidRPr="00FB04A2">
              <w:rPr>
                <w:b/>
                <w:bCs/>
                <w:sz w:val="22"/>
                <w:szCs w:val="22"/>
                <w:lang w:val="sr-Latn-ME"/>
              </w:rPr>
              <w:t xml:space="preserve"> dva ili više puta</w:t>
            </w:r>
          </w:p>
        </w:tc>
      </w:tr>
      <w:tr w:rsidR="00243400" w:rsidRPr="001A3BAF" w14:paraId="2D93BB2D" w14:textId="77777777" w:rsidTr="00C75A16">
        <w:tc>
          <w:tcPr>
            <w:tcW w:w="4248" w:type="dxa"/>
            <w:shd w:val="clear" w:color="auto" w:fill="auto"/>
          </w:tcPr>
          <w:p w14:paraId="65A61829" w14:textId="77735BE4" w:rsidR="00243400" w:rsidRPr="00FB04A2" w:rsidRDefault="00243400" w:rsidP="00243400">
            <w:pPr>
              <w:tabs>
                <w:tab w:val="left" w:pos="540"/>
                <w:tab w:val="left" w:pos="569"/>
              </w:tabs>
              <w:rPr>
                <w:bCs/>
                <w:sz w:val="22"/>
                <w:szCs w:val="22"/>
                <w:lang w:val="sr-Latn-ME"/>
              </w:rPr>
            </w:pPr>
            <w:r w:rsidRPr="00FB04A2">
              <w:rPr>
                <w:b/>
                <w:bCs/>
                <w:sz w:val="22"/>
                <w:szCs w:val="22"/>
                <w:lang w:val="sr-Latn-ME"/>
              </w:rPr>
              <w:t>Režim doziranja lijeka koji stupa u interakciju sa rosuvastatinom</w:t>
            </w:r>
          </w:p>
        </w:tc>
        <w:tc>
          <w:tcPr>
            <w:tcW w:w="2693" w:type="dxa"/>
            <w:shd w:val="clear" w:color="auto" w:fill="auto"/>
          </w:tcPr>
          <w:p w14:paraId="2FF9C13A" w14:textId="4BF69214" w:rsidR="00243400" w:rsidRPr="00FB04A2" w:rsidRDefault="00243400" w:rsidP="00243400">
            <w:pPr>
              <w:tabs>
                <w:tab w:val="left" w:pos="540"/>
                <w:tab w:val="left" w:pos="569"/>
              </w:tabs>
              <w:rPr>
                <w:bCs/>
                <w:sz w:val="22"/>
                <w:szCs w:val="22"/>
                <w:lang w:val="sr-Latn-ME"/>
              </w:rPr>
            </w:pPr>
            <w:r w:rsidRPr="00FB04A2">
              <w:rPr>
                <w:b/>
                <w:bCs/>
                <w:sz w:val="22"/>
                <w:szCs w:val="22"/>
                <w:lang w:val="sr-Latn-ME"/>
              </w:rPr>
              <w:t>Režim doziranja rosuvastatina</w:t>
            </w:r>
          </w:p>
        </w:tc>
        <w:tc>
          <w:tcPr>
            <w:tcW w:w="2126" w:type="dxa"/>
            <w:shd w:val="clear" w:color="auto" w:fill="auto"/>
          </w:tcPr>
          <w:p w14:paraId="1B7689DE" w14:textId="775D7C43" w:rsidR="00243400" w:rsidRPr="00FB04A2" w:rsidRDefault="00243400" w:rsidP="00243400">
            <w:pPr>
              <w:tabs>
                <w:tab w:val="left" w:pos="540"/>
                <w:tab w:val="left" w:pos="569"/>
              </w:tabs>
              <w:rPr>
                <w:bCs/>
                <w:sz w:val="22"/>
                <w:szCs w:val="22"/>
                <w:lang w:val="sr-Latn-ME"/>
              </w:rPr>
            </w:pPr>
            <w:r w:rsidRPr="00FB04A2">
              <w:rPr>
                <w:b/>
                <w:bCs/>
                <w:sz w:val="22"/>
                <w:szCs w:val="22"/>
                <w:lang w:val="sr-Latn-ME"/>
              </w:rPr>
              <w:t>Promjena u vrijednosti PIK rosuvastatina*</w:t>
            </w:r>
          </w:p>
        </w:tc>
      </w:tr>
      <w:tr w:rsidR="00333F83" w:rsidRPr="00FB04A2" w14:paraId="4EB3B63A" w14:textId="77777777" w:rsidTr="00C75A16">
        <w:tc>
          <w:tcPr>
            <w:tcW w:w="4248" w:type="dxa"/>
            <w:tcBorders>
              <w:top w:val="single" w:sz="4" w:space="0" w:color="auto"/>
              <w:left w:val="single" w:sz="4" w:space="0" w:color="auto"/>
              <w:bottom w:val="single" w:sz="4" w:space="0" w:color="auto"/>
              <w:right w:val="single" w:sz="4" w:space="0" w:color="auto"/>
            </w:tcBorders>
            <w:shd w:val="clear" w:color="auto" w:fill="auto"/>
          </w:tcPr>
          <w:p w14:paraId="178089A9" w14:textId="72180696" w:rsidR="00333F83" w:rsidRPr="00FB04A2" w:rsidRDefault="00333F83" w:rsidP="00C75A16">
            <w:pPr>
              <w:tabs>
                <w:tab w:val="left" w:pos="540"/>
                <w:tab w:val="left" w:pos="569"/>
              </w:tabs>
              <w:rPr>
                <w:bCs/>
                <w:sz w:val="22"/>
                <w:szCs w:val="22"/>
                <w:lang w:val="sr-Latn-ME"/>
              </w:rPr>
            </w:pPr>
            <w:r w:rsidRPr="00FB04A2">
              <w:rPr>
                <w:bCs/>
                <w:sz w:val="22"/>
                <w:szCs w:val="22"/>
                <w:lang w:val="sr-Latn-ME"/>
              </w:rPr>
              <w:t>Sofosbuvir/velpatasvir/vo</w:t>
            </w:r>
            <w:r w:rsidR="00343ACA" w:rsidRPr="00FB04A2">
              <w:rPr>
                <w:bCs/>
                <w:sz w:val="22"/>
                <w:szCs w:val="22"/>
                <w:lang w:val="sr-Latn-ME"/>
              </w:rPr>
              <w:t>ks</w:t>
            </w:r>
            <w:r w:rsidRPr="00FB04A2">
              <w:rPr>
                <w:bCs/>
                <w:sz w:val="22"/>
                <w:szCs w:val="22"/>
                <w:lang w:val="sr-Latn-ME"/>
              </w:rPr>
              <w:t>ilaprevir (400 mg-100 mg-100 mg) + Vo</w:t>
            </w:r>
            <w:r w:rsidR="00343ACA" w:rsidRPr="00FB04A2">
              <w:rPr>
                <w:bCs/>
                <w:sz w:val="22"/>
                <w:szCs w:val="22"/>
                <w:lang w:val="sr-Latn-ME"/>
              </w:rPr>
              <w:t>ks</w:t>
            </w:r>
            <w:r w:rsidRPr="00FB04A2">
              <w:rPr>
                <w:bCs/>
                <w:sz w:val="22"/>
                <w:szCs w:val="22"/>
                <w:lang w:val="sr-Latn-ME"/>
              </w:rPr>
              <w:t>ilaprevir (100 mg), jednom dnevno tokom 15 dana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2DE9D8" w14:textId="63690055" w:rsidR="00333F83" w:rsidRPr="00FB04A2" w:rsidRDefault="00333F83" w:rsidP="00C75A16">
            <w:pPr>
              <w:tabs>
                <w:tab w:val="left" w:pos="540"/>
                <w:tab w:val="left" w:pos="569"/>
              </w:tabs>
              <w:rPr>
                <w:bCs/>
                <w:sz w:val="22"/>
                <w:szCs w:val="22"/>
                <w:lang w:val="sr-Latn-ME"/>
              </w:rPr>
            </w:pPr>
            <w:r w:rsidRPr="00FB04A2">
              <w:rPr>
                <w:bCs/>
                <w:sz w:val="22"/>
                <w:szCs w:val="22"/>
                <w:lang w:val="sr-Latn-ME"/>
              </w:rPr>
              <w:t xml:space="preserve">10 mg, </w:t>
            </w:r>
            <w:r w:rsidR="00343ACA" w:rsidRPr="00FB04A2">
              <w:rPr>
                <w:bCs/>
                <w:sz w:val="22"/>
                <w:szCs w:val="22"/>
                <w:lang w:val="sr-Latn-ME"/>
              </w:rPr>
              <w:t xml:space="preserve">jedna </w:t>
            </w:r>
            <w:r w:rsidRPr="00FB04A2">
              <w:rPr>
                <w:bCs/>
                <w:sz w:val="22"/>
                <w:szCs w:val="22"/>
                <w:lang w:val="sr-Latn-ME"/>
              </w:rPr>
              <w:t>doza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70C7F4" w14:textId="7A1C2B5F" w:rsidR="00333F83" w:rsidRPr="00FB04A2" w:rsidRDefault="00333F83" w:rsidP="00C75A16">
            <w:pPr>
              <w:tabs>
                <w:tab w:val="left" w:pos="540"/>
                <w:tab w:val="left" w:pos="569"/>
              </w:tabs>
              <w:rPr>
                <w:bCs/>
                <w:sz w:val="22"/>
                <w:szCs w:val="22"/>
                <w:lang w:val="sr-Latn-ME"/>
              </w:rPr>
            </w:pPr>
            <w:r w:rsidRPr="00FB04A2">
              <w:rPr>
                <w:bCs/>
                <w:sz w:val="22"/>
                <w:szCs w:val="22"/>
                <w:lang w:val="sr-Latn-ME"/>
              </w:rPr>
              <w:t>7,4 puta</w:t>
            </w:r>
            <w:r w:rsidR="00343ACA" w:rsidRPr="00FB04A2">
              <w:rPr>
                <w:bCs/>
                <w:sz w:val="22"/>
                <w:szCs w:val="22"/>
                <w:lang w:val="sr-Latn-ME"/>
              </w:rPr>
              <w:t xml:space="preserve"> ↑</w:t>
            </w:r>
          </w:p>
        </w:tc>
      </w:tr>
      <w:tr w:rsidR="00333F83" w:rsidRPr="00FB04A2" w14:paraId="66385ECE" w14:textId="77777777" w:rsidTr="00C75A16">
        <w:tc>
          <w:tcPr>
            <w:tcW w:w="4248" w:type="dxa"/>
            <w:shd w:val="clear" w:color="auto" w:fill="auto"/>
          </w:tcPr>
          <w:p w14:paraId="5F62C010"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Ciklosporin 75 mg BID do 200 mg BID, 6 mjeseci</w:t>
            </w:r>
          </w:p>
        </w:tc>
        <w:tc>
          <w:tcPr>
            <w:tcW w:w="2693" w:type="dxa"/>
            <w:shd w:val="clear" w:color="auto" w:fill="auto"/>
          </w:tcPr>
          <w:p w14:paraId="6A6EFC5A"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10 mg OD, 10 dana</w:t>
            </w:r>
          </w:p>
        </w:tc>
        <w:tc>
          <w:tcPr>
            <w:tcW w:w="2126" w:type="dxa"/>
            <w:shd w:val="clear" w:color="auto" w:fill="auto"/>
          </w:tcPr>
          <w:p w14:paraId="3ED40108" w14:textId="17A6B70F" w:rsidR="00333F83" w:rsidRPr="00FB04A2" w:rsidRDefault="00333F83" w:rsidP="00C75A16">
            <w:pPr>
              <w:tabs>
                <w:tab w:val="left" w:pos="540"/>
                <w:tab w:val="left" w:pos="569"/>
              </w:tabs>
              <w:rPr>
                <w:bCs/>
                <w:sz w:val="22"/>
                <w:szCs w:val="22"/>
                <w:lang w:val="sr-Latn-ME"/>
              </w:rPr>
            </w:pPr>
            <w:r w:rsidRPr="00FB04A2">
              <w:rPr>
                <w:bCs/>
                <w:sz w:val="22"/>
                <w:szCs w:val="22"/>
                <w:lang w:val="sr-Latn-ME"/>
              </w:rPr>
              <w:t>7</w:t>
            </w:r>
            <w:r w:rsidR="008B3032" w:rsidRPr="00FB04A2">
              <w:rPr>
                <w:bCs/>
                <w:sz w:val="22"/>
                <w:szCs w:val="22"/>
                <w:lang w:val="sr-Latn-ME"/>
              </w:rPr>
              <w:t>,</w:t>
            </w:r>
            <w:r w:rsidRPr="00FB04A2">
              <w:rPr>
                <w:bCs/>
                <w:sz w:val="22"/>
                <w:szCs w:val="22"/>
                <w:lang w:val="sr-Latn-ME"/>
              </w:rPr>
              <w:t>1 puta</w:t>
            </w:r>
            <w:r w:rsidR="00343ACA" w:rsidRPr="00FB04A2">
              <w:rPr>
                <w:bCs/>
                <w:sz w:val="22"/>
                <w:szCs w:val="22"/>
                <w:lang w:val="sr-Latn-ME"/>
              </w:rPr>
              <w:t xml:space="preserve"> ↑</w:t>
            </w:r>
          </w:p>
        </w:tc>
      </w:tr>
      <w:tr w:rsidR="00333F83" w:rsidRPr="00FB04A2" w14:paraId="7E93A8E8" w14:textId="77777777" w:rsidTr="00C75A16">
        <w:tc>
          <w:tcPr>
            <w:tcW w:w="4248" w:type="dxa"/>
            <w:tcBorders>
              <w:top w:val="single" w:sz="4" w:space="0" w:color="auto"/>
              <w:left w:val="single" w:sz="4" w:space="0" w:color="auto"/>
              <w:bottom w:val="single" w:sz="4" w:space="0" w:color="auto"/>
              <w:right w:val="single" w:sz="4" w:space="0" w:color="auto"/>
            </w:tcBorders>
            <w:shd w:val="clear" w:color="auto" w:fill="auto"/>
          </w:tcPr>
          <w:p w14:paraId="1B99E8F1"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Darolutamid 600 mg BID, 5 dana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8A32CC" w14:textId="2D6985E5" w:rsidR="00333F83" w:rsidRPr="00FB04A2" w:rsidRDefault="00333F83" w:rsidP="00C75A16">
            <w:pPr>
              <w:tabs>
                <w:tab w:val="left" w:pos="540"/>
                <w:tab w:val="left" w:pos="569"/>
              </w:tabs>
              <w:rPr>
                <w:bCs/>
                <w:sz w:val="22"/>
                <w:szCs w:val="22"/>
                <w:lang w:val="sr-Latn-ME"/>
              </w:rPr>
            </w:pPr>
            <w:r w:rsidRPr="00FB04A2">
              <w:rPr>
                <w:bCs/>
                <w:sz w:val="22"/>
                <w:szCs w:val="22"/>
                <w:lang w:val="sr-Latn-ME"/>
              </w:rPr>
              <w:t xml:space="preserve">5 mg, </w:t>
            </w:r>
            <w:r w:rsidR="00343ACA" w:rsidRPr="00FB04A2">
              <w:rPr>
                <w:bCs/>
                <w:sz w:val="22"/>
                <w:szCs w:val="22"/>
                <w:lang w:val="sr-Latn-ME"/>
              </w:rPr>
              <w:t xml:space="preserve">jedna </w:t>
            </w:r>
            <w:r w:rsidRPr="00FB04A2">
              <w:rPr>
                <w:bCs/>
                <w:sz w:val="22"/>
                <w:szCs w:val="22"/>
                <w:lang w:val="sr-Latn-ME"/>
              </w:rPr>
              <w:t>doza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CBC6BB" w14:textId="60E3426A" w:rsidR="00333F83" w:rsidRPr="00FB04A2" w:rsidRDefault="00333F83" w:rsidP="00C75A16">
            <w:pPr>
              <w:tabs>
                <w:tab w:val="left" w:pos="540"/>
                <w:tab w:val="left" w:pos="569"/>
              </w:tabs>
              <w:rPr>
                <w:bCs/>
                <w:sz w:val="22"/>
                <w:szCs w:val="22"/>
                <w:lang w:val="sr-Latn-ME"/>
              </w:rPr>
            </w:pPr>
            <w:r w:rsidRPr="00FB04A2">
              <w:rPr>
                <w:bCs/>
                <w:sz w:val="22"/>
                <w:szCs w:val="22"/>
                <w:lang w:val="sr-Latn-ME"/>
              </w:rPr>
              <w:t>5,2 puta</w:t>
            </w:r>
            <w:r w:rsidR="00343ACA" w:rsidRPr="00FB04A2">
              <w:rPr>
                <w:bCs/>
                <w:sz w:val="22"/>
                <w:szCs w:val="22"/>
                <w:lang w:val="sr-Latn-ME"/>
              </w:rPr>
              <w:t xml:space="preserve"> ↑</w:t>
            </w:r>
          </w:p>
        </w:tc>
      </w:tr>
      <w:tr w:rsidR="00333F83" w:rsidRPr="00FB04A2" w14:paraId="39F8F896" w14:textId="77777777" w:rsidTr="00C75A16">
        <w:tc>
          <w:tcPr>
            <w:tcW w:w="4248" w:type="dxa"/>
            <w:shd w:val="clear" w:color="auto" w:fill="auto"/>
          </w:tcPr>
          <w:p w14:paraId="01C3B63C"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Regorafenib 160 mg, OD, 14 dana</w:t>
            </w:r>
          </w:p>
        </w:tc>
        <w:tc>
          <w:tcPr>
            <w:tcW w:w="2693" w:type="dxa"/>
            <w:shd w:val="clear" w:color="auto" w:fill="auto"/>
          </w:tcPr>
          <w:p w14:paraId="4C32C947"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5 mg, jedna doza</w:t>
            </w:r>
          </w:p>
        </w:tc>
        <w:tc>
          <w:tcPr>
            <w:tcW w:w="2126" w:type="dxa"/>
            <w:shd w:val="clear" w:color="auto" w:fill="auto"/>
          </w:tcPr>
          <w:p w14:paraId="53608C73" w14:textId="00988F7C" w:rsidR="00333F83" w:rsidRPr="00FB04A2" w:rsidRDefault="00333F83" w:rsidP="00C75A16">
            <w:pPr>
              <w:tabs>
                <w:tab w:val="left" w:pos="540"/>
                <w:tab w:val="left" w:pos="569"/>
              </w:tabs>
              <w:rPr>
                <w:bCs/>
                <w:sz w:val="22"/>
                <w:szCs w:val="22"/>
                <w:lang w:val="sr-Latn-ME"/>
              </w:rPr>
            </w:pPr>
            <w:r w:rsidRPr="00FB04A2">
              <w:rPr>
                <w:bCs/>
                <w:sz w:val="22"/>
                <w:szCs w:val="22"/>
                <w:lang w:val="sr-Latn-ME"/>
              </w:rPr>
              <w:t>3,8 puta</w:t>
            </w:r>
            <w:r w:rsidR="00343ACA" w:rsidRPr="00FB04A2">
              <w:rPr>
                <w:bCs/>
                <w:sz w:val="22"/>
                <w:szCs w:val="22"/>
                <w:lang w:val="sr-Latn-ME"/>
              </w:rPr>
              <w:t xml:space="preserve"> ↑</w:t>
            </w:r>
          </w:p>
        </w:tc>
      </w:tr>
      <w:tr w:rsidR="00333F83" w:rsidRPr="00FB04A2" w14:paraId="58F66001" w14:textId="77777777" w:rsidTr="00C75A16">
        <w:tc>
          <w:tcPr>
            <w:tcW w:w="4248" w:type="dxa"/>
            <w:shd w:val="clear" w:color="auto" w:fill="auto"/>
          </w:tcPr>
          <w:p w14:paraId="1F65600C" w14:textId="2A5AA4AF" w:rsidR="00333F83" w:rsidRPr="00FB04A2" w:rsidRDefault="00333F83" w:rsidP="00C75A16">
            <w:pPr>
              <w:tabs>
                <w:tab w:val="left" w:pos="540"/>
                <w:tab w:val="left" w:pos="569"/>
              </w:tabs>
              <w:rPr>
                <w:bCs/>
                <w:sz w:val="22"/>
                <w:szCs w:val="22"/>
                <w:lang w:val="sr-Latn-ME"/>
              </w:rPr>
            </w:pPr>
            <w:r w:rsidRPr="00FB04A2">
              <w:rPr>
                <w:bCs/>
                <w:sz w:val="22"/>
                <w:szCs w:val="22"/>
                <w:lang w:val="sr-Latn-ME"/>
              </w:rPr>
              <w:t>Atazanavir 300 mg/ritonavir 100 mg OD, 8 dana</w:t>
            </w:r>
          </w:p>
        </w:tc>
        <w:tc>
          <w:tcPr>
            <w:tcW w:w="2693" w:type="dxa"/>
            <w:shd w:val="clear" w:color="auto" w:fill="auto"/>
          </w:tcPr>
          <w:p w14:paraId="0F225FC3"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10 mg, jedna doza</w:t>
            </w:r>
          </w:p>
        </w:tc>
        <w:tc>
          <w:tcPr>
            <w:tcW w:w="2126" w:type="dxa"/>
            <w:shd w:val="clear" w:color="auto" w:fill="auto"/>
          </w:tcPr>
          <w:p w14:paraId="34C0868B" w14:textId="5C2C32BE" w:rsidR="00333F83" w:rsidRPr="00FB04A2" w:rsidRDefault="00333F83" w:rsidP="00C75A16">
            <w:pPr>
              <w:tabs>
                <w:tab w:val="left" w:pos="540"/>
                <w:tab w:val="left" w:pos="569"/>
              </w:tabs>
              <w:rPr>
                <w:b/>
                <w:bCs/>
                <w:sz w:val="22"/>
                <w:szCs w:val="22"/>
                <w:lang w:val="sr-Latn-ME"/>
              </w:rPr>
            </w:pPr>
            <w:r w:rsidRPr="00FB04A2">
              <w:rPr>
                <w:bCs/>
                <w:sz w:val="22"/>
                <w:szCs w:val="22"/>
                <w:lang w:val="sr-Latn-ME"/>
              </w:rPr>
              <w:t>3</w:t>
            </w:r>
            <w:r w:rsidR="008B3032" w:rsidRPr="00FB04A2">
              <w:rPr>
                <w:bCs/>
                <w:sz w:val="22"/>
                <w:szCs w:val="22"/>
                <w:lang w:val="sr-Latn-ME"/>
              </w:rPr>
              <w:t>,</w:t>
            </w:r>
            <w:r w:rsidRPr="00FB04A2">
              <w:rPr>
                <w:bCs/>
                <w:sz w:val="22"/>
                <w:szCs w:val="22"/>
                <w:lang w:val="sr-Latn-ME"/>
              </w:rPr>
              <w:t>1 puta</w:t>
            </w:r>
            <w:r w:rsidR="00343ACA" w:rsidRPr="00FB04A2">
              <w:rPr>
                <w:bCs/>
                <w:sz w:val="22"/>
                <w:szCs w:val="22"/>
                <w:lang w:val="sr-Latn-ME"/>
              </w:rPr>
              <w:t xml:space="preserve"> ↑</w:t>
            </w:r>
          </w:p>
        </w:tc>
      </w:tr>
      <w:tr w:rsidR="00AC70CB" w:rsidRPr="00FB04A2" w14:paraId="279E153A" w14:textId="77777777" w:rsidTr="003B4F21">
        <w:tc>
          <w:tcPr>
            <w:tcW w:w="4248" w:type="dxa"/>
            <w:shd w:val="clear" w:color="auto" w:fill="auto"/>
          </w:tcPr>
          <w:p w14:paraId="418CCDE5" w14:textId="01F3FDD6" w:rsidR="00AC70CB" w:rsidRPr="00FB04A2" w:rsidRDefault="00AC70CB">
            <w:pPr>
              <w:tabs>
                <w:tab w:val="left" w:pos="540"/>
                <w:tab w:val="left" w:pos="569"/>
              </w:tabs>
              <w:rPr>
                <w:bCs/>
                <w:sz w:val="22"/>
                <w:szCs w:val="22"/>
                <w:lang w:val="sr-Latn-ME"/>
              </w:rPr>
            </w:pPr>
            <w:r w:rsidRPr="00FB04A2">
              <w:rPr>
                <w:bCs/>
                <w:sz w:val="22"/>
                <w:szCs w:val="22"/>
                <w:lang w:val="sr-Latn-ME"/>
              </w:rPr>
              <w:t>Ro</w:t>
            </w:r>
            <w:r w:rsidR="00343ACA" w:rsidRPr="00FB04A2">
              <w:rPr>
                <w:bCs/>
                <w:sz w:val="22"/>
                <w:szCs w:val="22"/>
                <w:lang w:val="sr-Latn-ME"/>
              </w:rPr>
              <w:t>ks</w:t>
            </w:r>
            <w:r w:rsidRPr="00FB04A2">
              <w:rPr>
                <w:bCs/>
                <w:sz w:val="22"/>
                <w:szCs w:val="22"/>
                <w:lang w:val="sr-Latn-ME"/>
              </w:rPr>
              <w:t>adustat 200 mg QOD</w:t>
            </w:r>
          </w:p>
        </w:tc>
        <w:tc>
          <w:tcPr>
            <w:tcW w:w="2693" w:type="dxa"/>
            <w:shd w:val="clear" w:color="auto" w:fill="auto"/>
          </w:tcPr>
          <w:p w14:paraId="51C3B051" w14:textId="353DE517" w:rsidR="00AC70CB" w:rsidRPr="00FB04A2" w:rsidRDefault="00AC70CB">
            <w:pPr>
              <w:tabs>
                <w:tab w:val="left" w:pos="540"/>
                <w:tab w:val="left" w:pos="569"/>
              </w:tabs>
              <w:rPr>
                <w:bCs/>
                <w:sz w:val="22"/>
                <w:szCs w:val="22"/>
                <w:lang w:val="sr-Latn-ME"/>
              </w:rPr>
            </w:pPr>
            <w:r w:rsidRPr="00FB04A2">
              <w:rPr>
                <w:bCs/>
                <w:sz w:val="22"/>
                <w:szCs w:val="22"/>
                <w:lang w:val="sr-Latn-ME"/>
              </w:rPr>
              <w:t>10 mg, jedna doza</w:t>
            </w:r>
          </w:p>
        </w:tc>
        <w:tc>
          <w:tcPr>
            <w:tcW w:w="2126" w:type="dxa"/>
            <w:shd w:val="clear" w:color="auto" w:fill="auto"/>
          </w:tcPr>
          <w:p w14:paraId="5B50035E" w14:textId="2E092159" w:rsidR="00AC70CB" w:rsidRPr="00FB04A2" w:rsidDel="008B3032" w:rsidRDefault="00AC70CB">
            <w:pPr>
              <w:tabs>
                <w:tab w:val="left" w:pos="540"/>
                <w:tab w:val="left" w:pos="569"/>
              </w:tabs>
              <w:rPr>
                <w:bCs/>
                <w:sz w:val="22"/>
                <w:szCs w:val="22"/>
                <w:lang w:val="sr-Latn-ME"/>
              </w:rPr>
            </w:pPr>
            <w:r w:rsidRPr="00FB04A2">
              <w:rPr>
                <w:bCs/>
                <w:sz w:val="22"/>
                <w:szCs w:val="22"/>
                <w:lang w:val="sr-Latn-ME"/>
              </w:rPr>
              <w:t>2,9 puta ↑</w:t>
            </w:r>
          </w:p>
        </w:tc>
      </w:tr>
      <w:tr w:rsidR="00333F83" w:rsidRPr="00FB04A2" w:rsidDel="00A27A38" w14:paraId="6B2B43BB" w14:textId="77777777" w:rsidTr="00C75A16">
        <w:tc>
          <w:tcPr>
            <w:tcW w:w="4248" w:type="dxa"/>
            <w:shd w:val="clear" w:color="auto" w:fill="auto"/>
          </w:tcPr>
          <w:p w14:paraId="7ECDFA93" w14:textId="77777777" w:rsidR="00333F83" w:rsidRPr="00FB04A2" w:rsidDel="00A27A38" w:rsidRDefault="00333F83" w:rsidP="00C75A16">
            <w:pPr>
              <w:tabs>
                <w:tab w:val="left" w:pos="540"/>
                <w:tab w:val="left" w:pos="569"/>
              </w:tabs>
              <w:rPr>
                <w:bCs/>
                <w:sz w:val="22"/>
                <w:szCs w:val="22"/>
                <w:lang w:val="sr-Latn-ME"/>
              </w:rPr>
            </w:pPr>
            <w:r w:rsidRPr="00FB04A2">
              <w:rPr>
                <w:bCs/>
                <w:sz w:val="22"/>
                <w:szCs w:val="22"/>
                <w:lang w:val="sr-Latn-ME"/>
              </w:rPr>
              <w:t>Velpatasvir 100 mg OD</w:t>
            </w:r>
          </w:p>
        </w:tc>
        <w:tc>
          <w:tcPr>
            <w:tcW w:w="2693" w:type="dxa"/>
            <w:shd w:val="clear" w:color="auto" w:fill="auto"/>
          </w:tcPr>
          <w:p w14:paraId="3F12CF0A" w14:textId="77777777" w:rsidR="00333F83" w:rsidRPr="00FB04A2" w:rsidDel="00A27A38" w:rsidRDefault="00333F83" w:rsidP="00C75A16">
            <w:pPr>
              <w:tabs>
                <w:tab w:val="left" w:pos="540"/>
                <w:tab w:val="left" w:pos="569"/>
              </w:tabs>
              <w:rPr>
                <w:bCs/>
                <w:sz w:val="22"/>
                <w:szCs w:val="22"/>
                <w:lang w:val="sr-Latn-ME"/>
              </w:rPr>
            </w:pPr>
            <w:r w:rsidRPr="00FB04A2">
              <w:rPr>
                <w:bCs/>
                <w:sz w:val="22"/>
                <w:szCs w:val="22"/>
                <w:lang w:val="sr-Latn-ME"/>
              </w:rPr>
              <w:t>10 mg, jedna doza</w:t>
            </w:r>
          </w:p>
        </w:tc>
        <w:tc>
          <w:tcPr>
            <w:tcW w:w="2126" w:type="dxa"/>
            <w:shd w:val="clear" w:color="auto" w:fill="auto"/>
          </w:tcPr>
          <w:p w14:paraId="4F9D935D" w14:textId="39C5FFD4" w:rsidR="00333F83" w:rsidRPr="00FB04A2" w:rsidDel="00A27A38" w:rsidRDefault="00333F83" w:rsidP="00C75A16">
            <w:pPr>
              <w:tabs>
                <w:tab w:val="left" w:pos="540"/>
                <w:tab w:val="left" w:pos="569"/>
              </w:tabs>
              <w:rPr>
                <w:bCs/>
                <w:sz w:val="22"/>
                <w:szCs w:val="22"/>
                <w:lang w:val="sr-Latn-ME"/>
              </w:rPr>
            </w:pPr>
            <w:r w:rsidRPr="00FB04A2">
              <w:rPr>
                <w:bCs/>
                <w:sz w:val="22"/>
                <w:szCs w:val="22"/>
                <w:lang w:val="sr-Latn-ME"/>
              </w:rPr>
              <w:t>2</w:t>
            </w:r>
            <w:r w:rsidR="008B3032" w:rsidRPr="00FB04A2">
              <w:rPr>
                <w:bCs/>
                <w:sz w:val="22"/>
                <w:szCs w:val="22"/>
                <w:lang w:val="sr-Latn-ME"/>
              </w:rPr>
              <w:t>,</w:t>
            </w:r>
            <w:r w:rsidRPr="00FB04A2">
              <w:rPr>
                <w:bCs/>
                <w:sz w:val="22"/>
                <w:szCs w:val="22"/>
                <w:lang w:val="sr-Latn-ME"/>
              </w:rPr>
              <w:t>7 puta ↑</w:t>
            </w:r>
          </w:p>
        </w:tc>
      </w:tr>
      <w:tr w:rsidR="00333F83" w:rsidRPr="00FB04A2" w14:paraId="083CD85F" w14:textId="77777777" w:rsidTr="00C75A16">
        <w:tc>
          <w:tcPr>
            <w:tcW w:w="4248" w:type="dxa"/>
            <w:shd w:val="clear" w:color="auto" w:fill="auto"/>
          </w:tcPr>
          <w:p w14:paraId="75D23AD1"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 xml:space="preserve">Ombitasvir 25 mg/paritaprevir 150 mg/ </w:t>
            </w:r>
          </w:p>
          <w:p w14:paraId="1D2754B2"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lastRenderedPageBreak/>
              <w:t>Ritonavir 100 mg OD/ dasabuvir 400 mg BID, 14 dana</w:t>
            </w:r>
          </w:p>
        </w:tc>
        <w:tc>
          <w:tcPr>
            <w:tcW w:w="2693" w:type="dxa"/>
            <w:shd w:val="clear" w:color="auto" w:fill="auto"/>
          </w:tcPr>
          <w:p w14:paraId="08E8F261"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lastRenderedPageBreak/>
              <w:t>5 mg, jedna doza</w:t>
            </w:r>
          </w:p>
        </w:tc>
        <w:tc>
          <w:tcPr>
            <w:tcW w:w="2126" w:type="dxa"/>
            <w:shd w:val="clear" w:color="auto" w:fill="auto"/>
          </w:tcPr>
          <w:p w14:paraId="6BA7322D" w14:textId="7BF43CE8" w:rsidR="00333F83" w:rsidRPr="00FB04A2" w:rsidRDefault="00333F83" w:rsidP="00C75A16">
            <w:pPr>
              <w:tabs>
                <w:tab w:val="left" w:pos="540"/>
                <w:tab w:val="left" w:pos="569"/>
              </w:tabs>
              <w:rPr>
                <w:bCs/>
                <w:sz w:val="22"/>
                <w:szCs w:val="22"/>
                <w:lang w:val="sr-Latn-ME"/>
              </w:rPr>
            </w:pPr>
            <w:r w:rsidRPr="00FB04A2">
              <w:rPr>
                <w:bCs/>
                <w:sz w:val="22"/>
                <w:szCs w:val="22"/>
                <w:lang w:val="sr-Latn-ME"/>
              </w:rPr>
              <w:t>2</w:t>
            </w:r>
            <w:r w:rsidR="008B3032" w:rsidRPr="00FB04A2">
              <w:rPr>
                <w:bCs/>
                <w:sz w:val="22"/>
                <w:szCs w:val="22"/>
                <w:lang w:val="sr-Latn-ME"/>
              </w:rPr>
              <w:t>,</w:t>
            </w:r>
            <w:r w:rsidRPr="00FB04A2">
              <w:rPr>
                <w:bCs/>
                <w:sz w:val="22"/>
                <w:szCs w:val="22"/>
                <w:lang w:val="sr-Latn-ME"/>
              </w:rPr>
              <w:t>6 puta ↑</w:t>
            </w:r>
          </w:p>
        </w:tc>
      </w:tr>
      <w:tr w:rsidR="001E2B8E" w:rsidRPr="00FB04A2" w14:paraId="1AC1567A" w14:textId="77777777" w:rsidTr="003B4F21">
        <w:tc>
          <w:tcPr>
            <w:tcW w:w="4248" w:type="dxa"/>
            <w:shd w:val="clear" w:color="auto" w:fill="auto"/>
          </w:tcPr>
          <w:p w14:paraId="38D19BA6" w14:textId="566C2F58" w:rsidR="001E2B8E" w:rsidRPr="00FB04A2" w:rsidRDefault="001E2B8E">
            <w:pPr>
              <w:tabs>
                <w:tab w:val="left" w:pos="540"/>
                <w:tab w:val="left" w:pos="569"/>
              </w:tabs>
              <w:rPr>
                <w:bCs/>
                <w:sz w:val="22"/>
                <w:szCs w:val="22"/>
                <w:lang w:val="sr-Latn-ME"/>
              </w:rPr>
            </w:pPr>
            <w:r w:rsidRPr="00FB04A2">
              <w:rPr>
                <w:bCs/>
                <w:sz w:val="22"/>
                <w:szCs w:val="22"/>
                <w:lang w:val="sr-Latn-ME"/>
              </w:rPr>
              <w:t>Teriflunomid</w:t>
            </w:r>
          </w:p>
        </w:tc>
        <w:tc>
          <w:tcPr>
            <w:tcW w:w="2693" w:type="dxa"/>
            <w:shd w:val="clear" w:color="auto" w:fill="auto"/>
          </w:tcPr>
          <w:p w14:paraId="5C4CF177" w14:textId="53E97969" w:rsidR="001E2B8E" w:rsidRPr="00FB04A2" w:rsidRDefault="001E2B8E">
            <w:pPr>
              <w:tabs>
                <w:tab w:val="left" w:pos="540"/>
                <w:tab w:val="left" w:pos="569"/>
              </w:tabs>
              <w:rPr>
                <w:bCs/>
                <w:sz w:val="22"/>
                <w:szCs w:val="22"/>
                <w:lang w:val="sr-Latn-ME"/>
              </w:rPr>
            </w:pPr>
            <w:r w:rsidRPr="00FB04A2">
              <w:rPr>
                <w:bCs/>
                <w:sz w:val="22"/>
                <w:szCs w:val="22"/>
                <w:lang w:val="sr-Latn-ME"/>
              </w:rPr>
              <w:t>Nij</w:t>
            </w:r>
            <w:r w:rsidR="00343ACA" w:rsidRPr="00FB04A2">
              <w:rPr>
                <w:bCs/>
                <w:sz w:val="22"/>
                <w:szCs w:val="22"/>
                <w:lang w:val="sr-Latn-ME"/>
              </w:rPr>
              <w:t>e</w:t>
            </w:r>
            <w:r w:rsidRPr="00FB04A2">
              <w:rPr>
                <w:bCs/>
                <w:sz w:val="22"/>
                <w:szCs w:val="22"/>
                <w:lang w:val="sr-Latn-ME"/>
              </w:rPr>
              <w:t xml:space="preserve"> dostupno</w:t>
            </w:r>
          </w:p>
        </w:tc>
        <w:tc>
          <w:tcPr>
            <w:tcW w:w="2126" w:type="dxa"/>
            <w:shd w:val="clear" w:color="auto" w:fill="auto"/>
          </w:tcPr>
          <w:p w14:paraId="0ED84AFC" w14:textId="2626EBEA" w:rsidR="001E2B8E" w:rsidRPr="00FB04A2" w:rsidRDefault="001E2B8E">
            <w:pPr>
              <w:tabs>
                <w:tab w:val="left" w:pos="540"/>
                <w:tab w:val="left" w:pos="569"/>
              </w:tabs>
              <w:rPr>
                <w:bCs/>
                <w:sz w:val="22"/>
                <w:szCs w:val="22"/>
                <w:lang w:val="sr-Latn-ME"/>
              </w:rPr>
            </w:pPr>
            <w:r w:rsidRPr="00FB04A2">
              <w:rPr>
                <w:bCs/>
                <w:sz w:val="22"/>
                <w:szCs w:val="22"/>
                <w:lang w:val="sr-Latn-ME"/>
              </w:rPr>
              <w:t>2,5 puta</w:t>
            </w:r>
            <w:r w:rsidR="00343ACA" w:rsidRPr="00FB04A2">
              <w:rPr>
                <w:bCs/>
                <w:sz w:val="22"/>
                <w:szCs w:val="22"/>
                <w:lang w:val="sr-Latn-ME"/>
              </w:rPr>
              <w:t xml:space="preserve"> ↑</w:t>
            </w:r>
          </w:p>
        </w:tc>
      </w:tr>
      <w:tr w:rsidR="00333F83" w:rsidRPr="00FB04A2" w14:paraId="57557D62" w14:textId="77777777" w:rsidTr="00C75A16">
        <w:tc>
          <w:tcPr>
            <w:tcW w:w="4248" w:type="dxa"/>
            <w:shd w:val="clear" w:color="auto" w:fill="auto"/>
          </w:tcPr>
          <w:p w14:paraId="214556E8"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Grazoprevir 200 mg/elbasvir 50 mg OD, 11 dana</w:t>
            </w:r>
          </w:p>
        </w:tc>
        <w:tc>
          <w:tcPr>
            <w:tcW w:w="2693" w:type="dxa"/>
            <w:shd w:val="clear" w:color="auto" w:fill="auto"/>
          </w:tcPr>
          <w:p w14:paraId="7C23C411"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10 mg, jedna doza</w:t>
            </w:r>
          </w:p>
        </w:tc>
        <w:tc>
          <w:tcPr>
            <w:tcW w:w="2126" w:type="dxa"/>
            <w:shd w:val="clear" w:color="auto" w:fill="auto"/>
          </w:tcPr>
          <w:p w14:paraId="0325AC74" w14:textId="63D188C4" w:rsidR="00333F83" w:rsidRPr="00FB04A2" w:rsidRDefault="00333F83" w:rsidP="00C75A16">
            <w:pPr>
              <w:tabs>
                <w:tab w:val="left" w:pos="540"/>
                <w:tab w:val="left" w:pos="569"/>
              </w:tabs>
              <w:rPr>
                <w:bCs/>
                <w:sz w:val="22"/>
                <w:szCs w:val="22"/>
                <w:lang w:val="sr-Latn-ME"/>
              </w:rPr>
            </w:pPr>
            <w:r w:rsidRPr="00FB04A2">
              <w:rPr>
                <w:bCs/>
                <w:sz w:val="22"/>
                <w:szCs w:val="22"/>
                <w:lang w:val="sr-Latn-ME"/>
              </w:rPr>
              <w:t>2</w:t>
            </w:r>
            <w:r w:rsidR="008B3032" w:rsidRPr="00FB04A2">
              <w:rPr>
                <w:bCs/>
                <w:sz w:val="22"/>
                <w:szCs w:val="22"/>
                <w:lang w:val="sr-Latn-ME"/>
              </w:rPr>
              <w:t>,</w:t>
            </w:r>
            <w:r w:rsidRPr="00FB04A2">
              <w:rPr>
                <w:bCs/>
                <w:sz w:val="22"/>
                <w:szCs w:val="22"/>
                <w:lang w:val="sr-Latn-ME"/>
              </w:rPr>
              <w:t>3 puta ↑</w:t>
            </w:r>
          </w:p>
        </w:tc>
      </w:tr>
      <w:tr w:rsidR="00333F83" w:rsidRPr="00FB04A2" w14:paraId="6E54997E" w14:textId="77777777" w:rsidTr="00C75A16">
        <w:tc>
          <w:tcPr>
            <w:tcW w:w="4248" w:type="dxa"/>
            <w:shd w:val="clear" w:color="auto" w:fill="auto"/>
          </w:tcPr>
          <w:p w14:paraId="05B80EFF"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Glekaprevir 400 mg/pibrentasvir 120 mg OD, 7 dana</w:t>
            </w:r>
          </w:p>
        </w:tc>
        <w:tc>
          <w:tcPr>
            <w:tcW w:w="2693" w:type="dxa"/>
            <w:shd w:val="clear" w:color="auto" w:fill="auto"/>
          </w:tcPr>
          <w:p w14:paraId="0123F075"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5 mg OD, 7 dana</w:t>
            </w:r>
          </w:p>
        </w:tc>
        <w:tc>
          <w:tcPr>
            <w:tcW w:w="2126" w:type="dxa"/>
            <w:shd w:val="clear" w:color="auto" w:fill="auto"/>
          </w:tcPr>
          <w:p w14:paraId="5ACC653C" w14:textId="7878A409" w:rsidR="00333F83" w:rsidRPr="00FB04A2" w:rsidRDefault="00333F83" w:rsidP="00C75A16">
            <w:pPr>
              <w:tabs>
                <w:tab w:val="left" w:pos="540"/>
                <w:tab w:val="left" w:pos="569"/>
              </w:tabs>
              <w:rPr>
                <w:bCs/>
                <w:sz w:val="22"/>
                <w:szCs w:val="22"/>
                <w:lang w:val="sr-Latn-ME"/>
              </w:rPr>
            </w:pPr>
            <w:r w:rsidRPr="00FB04A2">
              <w:rPr>
                <w:bCs/>
                <w:sz w:val="22"/>
                <w:szCs w:val="22"/>
                <w:lang w:val="sr-Latn-ME"/>
              </w:rPr>
              <w:t>2</w:t>
            </w:r>
            <w:r w:rsidR="008B3032" w:rsidRPr="00FB04A2">
              <w:rPr>
                <w:bCs/>
                <w:sz w:val="22"/>
                <w:szCs w:val="22"/>
                <w:lang w:val="sr-Latn-ME"/>
              </w:rPr>
              <w:t>,</w:t>
            </w:r>
            <w:r w:rsidRPr="00FB04A2">
              <w:rPr>
                <w:bCs/>
                <w:sz w:val="22"/>
                <w:szCs w:val="22"/>
                <w:lang w:val="sr-Latn-ME"/>
              </w:rPr>
              <w:t>2 puta ↑</w:t>
            </w:r>
          </w:p>
        </w:tc>
      </w:tr>
      <w:tr w:rsidR="00333F83" w:rsidRPr="00FB04A2" w14:paraId="302AA9F8" w14:textId="77777777" w:rsidTr="00C75A16">
        <w:tc>
          <w:tcPr>
            <w:tcW w:w="4248" w:type="dxa"/>
            <w:shd w:val="clear" w:color="auto" w:fill="auto"/>
          </w:tcPr>
          <w:p w14:paraId="3E917541"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Lopinavir 400 mg/ritonavir 100 mg, BID, 17 dana</w:t>
            </w:r>
          </w:p>
        </w:tc>
        <w:tc>
          <w:tcPr>
            <w:tcW w:w="2693" w:type="dxa"/>
            <w:shd w:val="clear" w:color="auto" w:fill="auto"/>
          </w:tcPr>
          <w:p w14:paraId="6D4C0977"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20 mg OD, 7 dana</w:t>
            </w:r>
          </w:p>
        </w:tc>
        <w:tc>
          <w:tcPr>
            <w:tcW w:w="2126" w:type="dxa"/>
            <w:shd w:val="clear" w:color="auto" w:fill="auto"/>
          </w:tcPr>
          <w:p w14:paraId="191405AE" w14:textId="551E3CC2" w:rsidR="00333F83" w:rsidRPr="00FB04A2" w:rsidRDefault="00333F83" w:rsidP="00C75A16">
            <w:pPr>
              <w:tabs>
                <w:tab w:val="left" w:pos="540"/>
                <w:tab w:val="left" w:pos="569"/>
              </w:tabs>
              <w:rPr>
                <w:b/>
                <w:bCs/>
                <w:sz w:val="22"/>
                <w:szCs w:val="22"/>
                <w:lang w:val="sr-Latn-ME"/>
              </w:rPr>
            </w:pPr>
            <w:r w:rsidRPr="00FB04A2">
              <w:rPr>
                <w:bCs/>
                <w:sz w:val="22"/>
                <w:szCs w:val="22"/>
                <w:lang w:val="sr-Latn-ME"/>
              </w:rPr>
              <w:t xml:space="preserve"> 2</w:t>
            </w:r>
            <w:r w:rsidR="008B3032" w:rsidRPr="00FB04A2">
              <w:rPr>
                <w:bCs/>
                <w:sz w:val="22"/>
                <w:szCs w:val="22"/>
                <w:lang w:val="sr-Latn-ME"/>
              </w:rPr>
              <w:t>,</w:t>
            </w:r>
            <w:r w:rsidRPr="00FB04A2">
              <w:rPr>
                <w:bCs/>
                <w:sz w:val="22"/>
                <w:szCs w:val="22"/>
                <w:lang w:val="sr-Latn-ME"/>
              </w:rPr>
              <w:t>1 puta</w:t>
            </w:r>
            <w:r w:rsidR="00243400" w:rsidRPr="00FB04A2">
              <w:rPr>
                <w:bCs/>
                <w:sz w:val="22"/>
                <w:szCs w:val="22"/>
                <w:lang w:val="sr-Latn-ME"/>
              </w:rPr>
              <w:t xml:space="preserve"> </w:t>
            </w:r>
            <w:r w:rsidRPr="00FB04A2">
              <w:rPr>
                <w:bCs/>
                <w:sz w:val="22"/>
                <w:szCs w:val="22"/>
                <w:lang w:val="sr-Latn-ME"/>
              </w:rPr>
              <w:t>↑</w:t>
            </w:r>
          </w:p>
        </w:tc>
      </w:tr>
      <w:tr w:rsidR="001E2B8E" w:rsidRPr="00FB04A2" w14:paraId="5464F681" w14:textId="77777777" w:rsidTr="003B4F21">
        <w:tc>
          <w:tcPr>
            <w:tcW w:w="4248" w:type="dxa"/>
            <w:shd w:val="clear" w:color="auto" w:fill="auto"/>
          </w:tcPr>
          <w:p w14:paraId="1E6AAACB" w14:textId="0E5C5D38" w:rsidR="001E2B8E" w:rsidRPr="00FB04A2" w:rsidRDefault="001E2B8E">
            <w:pPr>
              <w:tabs>
                <w:tab w:val="left" w:pos="540"/>
                <w:tab w:val="left" w:pos="569"/>
              </w:tabs>
              <w:rPr>
                <w:bCs/>
                <w:sz w:val="22"/>
                <w:szCs w:val="22"/>
                <w:lang w:val="sr-Latn-ME"/>
              </w:rPr>
            </w:pPr>
            <w:r w:rsidRPr="00FB04A2">
              <w:rPr>
                <w:bCs/>
                <w:sz w:val="22"/>
                <w:szCs w:val="22"/>
                <w:lang w:val="sr-Latn-ME"/>
              </w:rPr>
              <w:t>Kapmatinib 400 mg BID</w:t>
            </w:r>
          </w:p>
        </w:tc>
        <w:tc>
          <w:tcPr>
            <w:tcW w:w="2693" w:type="dxa"/>
            <w:shd w:val="clear" w:color="auto" w:fill="auto"/>
          </w:tcPr>
          <w:p w14:paraId="7D26EBA2" w14:textId="102F709F" w:rsidR="001E2B8E" w:rsidRPr="00FB04A2" w:rsidRDefault="001E2B8E">
            <w:pPr>
              <w:tabs>
                <w:tab w:val="left" w:pos="540"/>
                <w:tab w:val="left" w:pos="569"/>
              </w:tabs>
              <w:rPr>
                <w:bCs/>
                <w:sz w:val="22"/>
                <w:szCs w:val="22"/>
                <w:lang w:val="sr-Latn-ME"/>
              </w:rPr>
            </w:pPr>
            <w:r w:rsidRPr="00FB04A2">
              <w:rPr>
                <w:bCs/>
                <w:sz w:val="22"/>
                <w:szCs w:val="22"/>
                <w:lang w:val="sr-Latn-ME"/>
              </w:rPr>
              <w:t>10 mg, jedna doza</w:t>
            </w:r>
          </w:p>
        </w:tc>
        <w:tc>
          <w:tcPr>
            <w:tcW w:w="2126" w:type="dxa"/>
            <w:shd w:val="clear" w:color="auto" w:fill="auto"/>
          </w:tcPr>
          <w:p w14:paraId="592AA767" w14:textId="70A7BA2A" w:rsidR="001E2B8E" w:rsidRPr="00FB04A2" w:rsidRDefault="001E2B8E">
            <w:pPr>
              <w:tabs>
                <w:tab w:val="left" w:pos="540"/>
                <w:tab w:val="left" w:pos="569"/>
              </w:tabs>
              <w:rPr>
                <w:bCs/>
                <w:sz w:val="22"/>
                <w:szCs w:val="22"/>
                <w:lang w:val="sr-Latn-ME"/>
              </w:rPr>
            </w:pPr>
            <w:r w:rsidRPr="00FB04A2">
              <w:rPr>
                <w:bCs/>
                <w:sz w:val="22"/>
                <w:szCs w:val="22"/>
                <w:lang w:val="sr-Latn-ME"/>
              </w:rPr>
              <w:t>2,1 puta</w:t>
            </w:r>
            <w:r w:rsidR="00243400" w:rsidRPr="00FB04A2">
              <w:rPr>
                <w:bCs/>
                <w:sz w:val="22"/>
                <w:szCs w:val="22"/>
                <w:lang w:val="sr-Latn-ME"/>
              </w:rPr>
              <w:t xml:space="preserve"> ↑</w:t>
            </w:r>
          </w:p>
        </w:tc>
      </w:tr>
      <w:tr w:rsidR="00333F83" w:rsidRPr="00FB04A2" w14:paraId="35721B4B" w14:textId="77777777" w:rsidTr="00C75A16">
        <w:tc>
          <w:tcPr>
            <w:tcW w:w="4248" w:type="dxa"/>
            <w:shd w:val="clear" w:color="auto" w:fill="auto"/>
          </w:tcPr>
          <w:p w14:paraId="6FC76D0D" w14:textId="6C0DF4AC" w:rsidR="00333F83" w:rsidRPr="00FB04A2" w:rsidRDefault="00333F83" w:rsidP="00C75A16">
            <w:pPr>
              <w:tabs>
                <w:tab w:val="left" w:pos="540"/>
                <w:tab w:val="left" w:pos="569"/>
              </w:tabs>
              <w:rPr>
                <w:bCs/>
                <w:sz w:val="22"/>
                <w:szCs w:val="22"/>
                <w:lang w:val="sr-Latn-ME"/>
              </w:rPr>
            </w:pPr>
            <w:r w:rsidRPr="00FB04A2">
              <w:rPr>
                <w:bCs/>
                <w:sz w:val="22"/>
                <w:szCs w:val="22"/>
                <w:lang w:val="sr-Latn-ME"/>
              </w:rPr>
              <w:t xml:space="preserve">Klopidogrel 300 mg udarna doza, </w:t>
            </w:r>
            <w:r w:rsidR="00243400" w:rsidRPr="00FB04A2">
              <w:rPr>
                <w:bCs/>
                <w:sz w:val="22"/>
                <w:szCs w:val="22"/>
                <w:lang w:val="sr-Latn-ME"/>
              </w:rPr>
              <w:t>potom</w:t>
            </w:r>
            <w:r w:rsidRPr="00FB04A2">
              <w:rPr>
                <w:bCs/>
                <w:sz w:val="22"/>
                <w:szCs w:val="22"/>
                <w:lang w:val="sr-Latn-ME"/>
              </w:rPr>
              <w:t xml:space="preserve"> 75 mg nakon 24 h</w:t>
            </w:r>
          </w:p>
        </w:tc>
        <w:tc>
          <w:tcPr>
            <w:tcW w:w="2693" w:type="dxa"/>
            <w:shd w:val="clear" w:color="auto" w:fill="auto"/>
          </w:tcPr>
          <w:p w14:paraId="50AF8362"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20 mg, jedna doza</w:t>
            </w:r>
          </w:p>
        </w:tc>
        <w:tc>
          <w:tcPr>
            <w:tcW w:w="2126" w:type="dxa"/>
            <w:shd w:val="clear" w:color="auto" w:fill="auto"/>
          </w:tcPr>
          <w:p w14:paraId="78502396" w14:textId="4C7269C5" w:rsidR="00333F83" w:rsidRPr="00FB04A2" w:rsidRDefault="00333F83" w:rsidP="00C75A16">
            <w:pPr>
              <w:tabs>
                <w:tab w:val="left" w:pos="540"/>
                <w:tab w:val="left" w:pos="569"/>
              </w:tabs>
              <w:rPr>
                <w:bCs/>
                <w:sz w:val="22"/>
                <w:szCs w:val="22"/>
                <w:lang w:val="sr-Latn-ME"/>
              </w:rPr>
            </w:pPr>
            <w:r w:rsidRPr="00FB04A2">
              <w:rPr>
                <w:bCs/>
                <w:sz w:val="22"/>
                <w:szCs w:val="22"/>
                <w:lang w:val="sr-Latn-ME"/>
              </w:rPr>
              <w:t>2 puta</w:t>
            </w:r>
            <w:r w:rsidR="00243400" w:rsidRPr="00FB04A2">
              <w:rPr>
                <w:bCs/>
                <w:sz w:val="22"/>
                <w:szCs w:val="22"/>
                <w:lang w:val="sr-Latn-ME"/>
              </w:rPr>
              <w:t xml:space="preserve"> ↑</w:t>
            </w:r>
          </w:p>
        </w:tc>
      </w:tr>
      <w:tr w:rsidR="001E2B8E" w:rsidRPr="00FB04A2" w14:paraId="01326540" w14:textId="77777777" w:rsidTr="003B4F21">
        <w:tc>
          <w:tcPr>
            <w:tcW w:w="4248" w:type="dxa"/>
            <w:shd w:val="clear" w:color="auto" w:fill="auto"/>
          </w:tcPr>
          <w:p w14:paraId="536AAB6E" w14:textId="68BA5736" w:rsidR="001E2B8E" w:rsidRPr="00FB04A2" w:rsidRDefault="001E2B8E" w:rsidP="00C75A16">
            <w:pPr>
              <w:pStyle w:val="A-TableText"/>
              <w:rPr>
                <w:szCs w:val="22"/>
                <w:lang w:val="sr-Latn-ME"/>
              </w:rPr>
            </w:pPr>
            <w:r w:rsidRPr="00FB04A2">
              <w:rPr>
                <w:szCs w:val="22"/>
                <w:lang w:val="sr-Latn-ME"/>
              </w:rPr>
              <w:t>Fostamatnib 100 mg dva puta dnevno</w:t>
            </w:r>
          </w:p>
        </w:tc>
        <w:tc>
          <w:tcPr>
            <w:tcW w:w="2693" w:type="dxa"/>
            <w:shd w:val="clear" w:color="auto" w:fill="auto"/>
          </w:tcPr>
          <w:p w14:paraId="3E3F8655" w14:textId="64C4C1FC" w:rsidR="001E2B8E" w:rsidRPr="00FB04A2" w:rsidRDefault="001E2B8E">
            <w:pPr>
              <w:tabs>
                <w:tab w:val="left" w:pos="540"/>
                <w:tab w:val="left" w:pos="569"/>
              </w:tabs>
              <w:rPr>
                <w:bCs/>
                <w:sz w:val="22"/>
                <w:szCs w:val="22"/>
                <w:lang w:val="sr-Latn-ME"/>
              </w:rPr>
            </w:pPr>
            <w:r w:rsidRPr="00FB04A2">
              <w:rPr>
                <w:bCs/>
                <w:sz w:val="22"/>
                <w:szCs w:val="22"/>
                <w:lang w:val="sr-Latn-ME"/>
              </w:rPr>
              <w:t>20 mg, jedna doza</w:t>
            </w:r>
          </w:p>
        </w:tc>
        <w:tc>
          <w:tcPr>
            <w:tcW w:w="2126" w:type="dxa"/>
            <w:shd w:val="clear" w:color="auto" w:fill="auto"/>
          </w:tcPr>
          <w:p w14:paraId="26114FE2" w14:textId="4B541C1E" w:rsidR="001E2B8E" w:rsidRPr="00FB04A2" w:rsidRDefault="001E2B8E">
            <w:pPr>
              <w:tabs>
                <w:tab w:val="left" w:pos="540"/>
                <w:tab w:val="left" w:pos="569"/>
              </w:tabs>
              <w:rPr>
                <w:bCs/>
                <w:sz w:val="22"/>
                <w:szCs w:val="22"/>
                <w:lang w:val="sr-Latn-ME"/>
              </w:rPr>
            </w:pPr>
            <w:r w:rsidRPr="00FB04A2">
              <w:rPr>
                <w:bCs/>
                <w:sz w:val="22"/>
                <w:szCs w:val="22"/>
                <w:lang w:val="sr-Latn-ME"/>
              </w:rPr>
              <w:t>2 puta</w:t>
            </w:r>
            <w:r w:rsidR="00243400" w:rsidRPr="00FB04A2">
              <w:rPr>
                <w:bCs/>
                <w:sz w:val="22"/>
                <w:szCs w:val="22"/>
                <w:lang w:val="sr-Latn-ME"/>
              </w:rPr>
              <w:t xml:space="preserve"> ↑</w:t>
            </w:r>
          </w:p>
        </w:tc>
      </w:tr>
      <w:tr w:rsidR="001E2B8E" w:rsidRPr="00FB04A2" w14:paraId="5C880AFD" w14:textId="77777777" w:rsidTr="003B4F21">
        <w:tc>
          <w:tcPr>
            <w:tcW w:w="4248" w:type="dxa"/>
            <w:shd w:val="clear" w:color="auto" w:fill="auto"/>
          </w:tcPr>
          <w:p w14:paraId="39117C75" w14:textId="0B9366E4" w:rsidR="001E2B8E" w:rsidRPr="00FB04A2" w:rsidRDefault="001E2B8E" w:rsidP="001E2B8E">
            <w:pPr>
              <w:pStyle w:val="A-TableText"/>
              <w:rPr>
                <w:szCs w:val="22"/>
                <w:lang w:val="sr-Latn-ME"/>
              </w:rPr>
            </w:pPr>
            <w:r w:rsidRPr="00FB04A2">
              <w:rPr>
                <w:szCs w:val="22"/>
                <w:lang w:val="sr-Latn-ME"/>
              </w:rPr>
              <w:t>F</w:t>
            </w:r>
            <w:r w:rsidR="00243400" w:rsidRPr="00FB04A2">
              <w:rPr>
                <w:szCs w:val="22"/>
                <w:lang w:val="sr-Latn-ME"/>
              </w:rPr>
              <w:t>e</w:t>
            </w:r>
            <w:r w:rsidRPr="00FB04A2">
              <w:rPr>
                <w:szCs w:val="22"/>
                <w:lang w:val="sr-Latn-ME"/>
              </w:rPr>
              <w:t>buksostat</w:t>
            </w:r>
            <w:r w:rsidR="00243400" w:rsidRPr="00FB04A2">
              <w:rPr>
                <w:szCs w:val="22"/>
                <w:lang w:val="sr-Latn-ME"/>
              </w:rPr>
              <w:t xml:space="preserve"> 120 mg OD</w:t>
            </w:r>
          </w:p>
        </w:tc>
        <w:tc>
          <w:tcPr>
            <w:tcW w:w="2693" w:type="dxa"/>
            <w:shd w:val="clear" w:color="auto" w:fill="auto"/>
          </w:tcPr>
          <w:p w14:paraId="6EE062BA" w14:textId="47F891D1" w:rsidR="001E2B8E" w:rsidRPr="00FB04A2" w:rsidRDefault="001E2B8E">
            <w:pPr>
              <w:tabs>
                <w:tab w:val="left" w:pos="540"/>
                <w:tab w:val="left" w:pos="569"/>
              </w:tabs>
              <w:rPr>
                <w:bCs/>
                <w:sz w:val="22"/>
                <w:szCs w:val="22"/>
                <w:lang w:val="sr-Latn-ME"/>
              </w:rPr>
            </w:pPr>
            <w:r w:rsidRPr="00FB04A2">
              <w:rPr>
                <w:bCs/>
                <w:sz w:val="22"/>
                <w:szCs w:val="22"/>
                <w:lang w:val="sr-Latn-ME"/>
              </w:rPr>
              <w:t>10 mg, jedna doza</w:t>
            </w:r>
          </w:p>
        </w:tc>
        <w:tc>
          <w:tcPr>
            <w:tcW w:w="2126" w:type="dxa"/>
            <w:shd w:val="clear" w:color="auto" w:fill="auto"/>
          </w:tcPr>
          <w:p w14:paraId="31386BB0" w14:textId="101BF59D" w:rsidR="001E2B8E" w:rsidRPr="00FB04A2" w:rsidRDefault="001E2B8E">
            <w:pPr>
              <w:tabs>
                <w:tab w:val="left" w:pos="540"/>
                <w:tab w:val="left" w:pos="569"/>
              </w:tabs>
              <w:rPr>
                <w:bCs/>
                <w:sz w:val="22"/>
                <w:szCs w:val="22"/>
                <w:lang w:val="sr-Latn-ME"/>
              </w:rPr>
            </w:pPr>
            <w:r w:rsidRPr="00FB04A2">
              <w:rPr>
                <w:bCs/>
                <w:sz w:val="22"/>
                <w:szCs w:val="22"/>
                <w:lang w:val="sr-Latn-ME"/>
              </w:rPr>
              <w:t>1,9 puta</w:t>
            </w:r>
            <w:r w:rsidR="00243400" w:rsidRPr="00FB04A2">
              <w:rPr>
                <w:bCs/>
                <w:sz w:val="22"/>
                <w:szCs w:val="22"/>
                <w:lang w:val="sr-Latn-ME"/>
              </w:rPr>
              <w:t xml:space="preserve"> ↑</w:t>
            </w:r>
          </w:p>
        </w:tc>
      </w:tr>
      <w:tr w:rsidR="00AC70CB" w:rsidRPr="00FB04A2" w14:paraId="79EA2320" w14:textId="77777777" w:rsidTr="003B4F21">
        <w:tc>
          <w:tcPr>
            <w:tcW w:w="4248" w:type="dxa"/>
            <w:shd w:val="clear" w:color="auto" w:fill="auto"/>
          </w:tcPr>
          <w:p w14:paraId="703558B7" w14:textId="0B56E72D" w:rsidR="00AC70CB" w:rsidRPr="00FB04A2" w:rsidRDefault="00AC70CB" w:rsidP="00243400">
            <w:pPr>
              <w:tabs>
                <w:tab w:val="left" w:pos="540"/>
                <w:tab w:val="left" w:pos="569"/>
              </w:tabs>
              <w:rPr>
                <w:bCs/>
                <w:sz w:val="22"/>
                <w:szCs w:val="22"/>
                <w:lang w:val="sr-Latn-ME"/>
              </w:rPr>
            </w:pPr>
            <w:r w:rsidRPr="00FB04A2">
              <w:rPr>
                <w:sz w:val="22"/>
                <w:szCs w:val="22"/>
                <w:lang w:val="sr-Latn-ME"/>
              </w:rPr>
              <w:t>Tafamidis 61 mg BID</w:t>
            </w:r>
            <w:r w:rsidR="00243400" w:rsidRPr="00FB04A2">
              <w:rPr>
                <w:sz w:val="22"/>
                <w:szCs w:val="22"/>
                <w:lang w:val="sr-Latn-ME"/>
              </w:rPr>
              <w:t>,</w:t>
            </w:r>
            <w:r w:rsidRPr="00FB04A2">
              <w:rPr>
                <w:sz w:val="22"/>
                <w:szCs w:val="22"/>
                <w:lang w:val="sr-Latn-ME"/>
              </w:rPr>
              <w:t xml:space="preserve"> dani 1 &amp; 2, </w:t>
            </w:r>
            <w:r w:rsidR="00243400" w:rsidRPr="00FB04A2">
              <w:rPr>
                <w:sz w:val="22"/>
                <w:szCs w:val="22"/>
                <w:lang w:val="sr-Latn-ME"/>
              </w:rPr>
              <w:t>potom</w:t>
            </w:r>
            <w:r w:rsidRPr="00FB04A2">
              <w:rPr>
                <w:sz w:val="22"/>
                <w:szCs w:val="22"/>
                <w:lang w:val="sr-Latn-ME"/>
              </w:rPr>
              <w:t xml:space="preserve"> OD</w:t>
            </w:r>
            <w:r w:rsidR="00243400" w:rsidRPr="00FB04A2">
              <w:rPr>
                <w:sz w:val="22"/>
                <w:szCs w:val="22"/>
                <w:lang w:val="sr-Latn-ME"/>
              </w:rPr>
              <w:t xml:space="preserve">, </w:t>
            </w:r>
            <w:r w:rsidRPr="00FB04A2">
              <w:rPr>
                <w:sz w:val="22"/>
                <w:szCs w:val="22"/>
                <w:lang w:val="sr-Latn-ME"/>
              </w:rPr>
              <w:t>dan</w:t>
            </w:r>
            <w:r w:rsidR="00243400" w:rsidRPr="00FB04A2">
              <w:rPr>
                <w:sz w:val="22"/>
                <w:szCs w:val="22"/>
                <w:lang w:val="sr-Latn-ME"/>
              </w:rPr>
              <w:t>i od</w:t>
            </w:r>
            <w:r w:rsidRPr="00FB04A2">
              <w:rPr>
                <w:sz w:val="22"/>
                <w:szCs w:val="22"/>
                <w:lang w:val="sr-Latn-ME"/>
              </w:rPr>
              <w:t xml:space="preserve"> 3</w:t>
            </w:r>
            <w:r w:rsidR="00243400" w:rsidRPr="00FB04A2">
              <w:rPr>
                <w:sz w:val="22"/>
                <w:szCs w:val="22"/>
                <w:lang w:val="sr-Latn-ME"/>
              </w:rPr>
              <w:t>.</w:t>
            </w:r>
            <w:r w:rsidRPr="00FB04A2">
              <w:rPr>
                <w:sz w:val="22"/>
                <w:szCs w:val="22"/>
                <w:lang w:val="sr-Latn-ME"/>
              </w:rPr>
              <w:t xml:space="preserve"> do 9</w:t>
            </w:r>
            <w:r w:rsidR="00243400" w:rsidRPr="00FB04A2">
              <w:rPr>
                <w:sz w:val="22"/>
                <w:szCs w:val="22"/>
                <w:lang w:val="sr-Latn-ME"/>
              </w:rPr>
              <w:t>.</w:t>
            </w:r>
          </w:p>
        </w:tc>
        <w:tc>
          <w:tcPr>
            <w:tcW w:w="2693" w:type="dxa"/>
            <w:shd w:val="clear" w:color="auto" w:fill="auto"/>
          </w:tcPr>
          <w:p w14:paraId="4999649C" w14:textId="3097369A" w:rsidR="00AC70CB" w:rsidRPr="00FB04A2" w:rsidRDefault="00AC70CB" w:rsidP="00AC70CB">
            <w:pPr>
              <w:tabs>
                <w:tab w:val="left" w:pos="540"/>
                <w:tab w:val="left" w:pos="569"/>
              </w:tabs>
              <w:rPr>
                <w:bCs/>
                <w:sz w:val="22"/>
                <w:szCs w:val="22"/>
                <w:lang w:val="sr-Latn-ME"/>
              </w:rPr>
            </w:pPr>
            <w:r w:rsidRPr="00FB04A2">
              <w:rPr>
                <w:bCs/>
                <w:sz w:val="22"/>
                <w:szCs w:val="22"/>
                <w:lang w:val="sr-Latn-ME"/>
              </w:rPr>
              <w:t>10 mg, jedna doza</w:t>
            </w:r>
          </w:p>
        </w:tc>
        <w:tc>
          <w:tcPr>
            <w:tcW w:w="2126" w:type="dxa"/>
            <w:shd w:val="clear" w:color="auto" w:fill="auto"/>
          </w:tcPr>
          <w:p w14:paraId="1CB57F87" w14:textId="5D432DAC" w:rsidR="00AC70CB" w:rsidRPr="00FB04A2" w:rsidRDefault="00AC70CB" w:rsidP="00AC70CB">
            <w:pPr>
              <w:tabs>
                <w:tab w:val="left" w:pos="540"/>
                <w:tab w:val="left" w:pos="569"/>
              </w:tabs>
              <w:rPr>
                <w:bCs/>
                <w:sz w:val="22"/>
                <w:szCs w:val="22"/>
                <w:lang w:val="sr-Latn-ME"/>
              </w:rPr>
            </w:pPr>
            <w:r w:rsidRPr="00FB04A2">
              <w:rPr>
                <w:bCs/>
                <w:sz w:val="22"/>
                <w:szCs w:val="22"/>
                <w:lang w:val="sr-Latn-ME"/>
              </w:rPr>
              <w:t>2 puta</w:t>
            </w:r>
            <w:r w:rsidR="00243400" w:rsidRPr="00FB04A2">
              <w:rPr>
                <w:bCs/>
                <w:sz w:val="22"/>
                <w:szCs w:val="22"/>
                <w:lang w:val="sr-Latn-ME"/>
              </w:rPr>
              <w:t xml:space="preserve"> ↑</w:t>
            </w:r>
          </w:p>
        </w:tc>
      </w:tr>
      <w:tr w:rsidR="00AC70CB" w:rsidRPr="00FB04A2" w14:paraId="35F7B36E" w14:textId="77777777" w:rsidTr="00C75A16">
        <w:tc>
          <w:tcPr>
            <w:tcW w:w="4248" w:type="dxa"/>
            <w:shd w:val="clear" w:color="auto" w:fill="auto"/>
          </w:tcPr>
          <w:p w14:paraId="758DD200"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Gemfibrozil 600 mg BID, 7 dana</w:t>
            </w:r>
          </w:p>
        </w:tc>
        <w:tc>
          <w:tcPr>
            <w:tcW w:w="2693" w:type="dxa"/>
            <w:shd w:val="clear" w:color="auto" w:fill="auto"/>
          </w:tcPr>
          <w:p w14:paraId="5CBE4E52"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80 mg, jedna doza</w:t>
            </w:r>
          </w:p>
        </w:tc>
        <w:tc>
          <w:tcPr>
            <w:tcW w:w="2126" w:type="dxa"/>
            <w:shd w:val="clear" w:color="auto" w:fill="auto"/>
          </w:tcPr>
          <w:p w14:paraId="0BCF979A" w14:textId="7EF8274D" w:rsidR="00AC70CB" w:rsidRPr="00FB04A2" w:rsidRDefault="00AC70CB" w:rsidP="00C75A16">
            <w:pPr>
              <w:tabs>
                <w:tab w:val="left" w:pos="540"/>
                <w:tab w:val="left" w:pos="569"/>
              </w:tabs>
              <w:rPr>
                <w:b/>
                <w:bCs/>
                <w:sz w:val="22"/>
                <w:szCs w:val="22"/>
                <w:lang w:val="sr-Latn-ME"/>
              </w:rPr>
            </w:pPr>
            <w:r w:rsidRPr="00FB04A2">
              <w:rPr>
                <w:bCs/>
                <w:sz w:val="22"/>
                <w:szCs w:val="22"/>
                <w:lang w:val="sr-Latn-ME"/>
              </w:rPr>
              <w:t>1,9 puta</w:t>
            </w:r>
            <w:r w:rsidR="00243400" w:rsidRPr="00FB04A2">
              <w:rPr>
                <w:bCs/>
                <w:sz w:val="22"/>
                <w:szCs w:val="22"/>
                <w:lang w:val="sr-Latn-ME"/>
              </w:rPr>
              <w:t xml:space="preserve"> ↑</w:t>
            </w:r>
          </w:p>
        </w:tc>
      </w:tr>
      <w:tr w:rsidR="00AC70CB" w:rsidRPr="00FB04A2" w14:paraId="1B30B4DB" w14:textId="77777777" w:rsidTr="00C75A16">
        <w:tc>
          <w:tcPr>
            <w:tcW w:w="9067" w:type="dxa"/>
            <w:gridSpan w:val="3"/>
            <w:shd w:val="clear" w:color="auto" w:fill="auto"/>
          </w:tcPr>
          <w:p w14:paraId="7AAB5D8C" w14:textId="3DAD4399" w:rsidR="00AC70CB" w:rsidRPr="00FB04A2" w:rsidRDefault="00243400">
            <w:pPr>
              <w:tabs>
                <w:tab w:val="left" w:pos="540"/>
                <w:tab w:val="left" w:pos="569"/>
              </w:tabs>
              <w:rPr>
                <w:bCs/>
                <w:sz w:val="22"/>
                <w:szCs w:val="22"/>
                <w:lang w:val="sr-Latn-ME"/>
              </w:rPr>
            </w:pPr>
            <w:r w:rsidRPr="00FB04A2">
              <w:rPr>
                <w:b/>
                <w:bCs/>
                <w:sz w:val="22"/>
                <w:szCs w:val="22"/>
                <w:lang w:val="sr-Latn-ME"/>
              </w:rPr>
              <w:t>P</w:t>
            </w:r>
            <w:r w:rsidR="00AC70CB" w:rsidRPr="00FB04A2">
              <w:rPr>
                <w:b/>
                <w:bCs/>
                <w:sz w:val="22"/>
                <w:szCs w:val="22"/>
                <w:lang w:val="sr-Latn-ME"/>
              </w:rPr>
              <w:t>ovećanj</w:t>
            </w:r>
            <w:r w:rsidRPr="00FB04A2">
              <w:rPr>
                <w:b/>
                <w:bCs/>
                <w:sz w:val="22"/>
                <w:szCs w:val="22"/>
                <w:lang w:val="sr-Latn-ME"/>
              </w:rPr>
              <w:t>e</w:t>
            </w:r>
            <w:r w:rsidR="00AC70CB" w:rsidRPr="00FB04A2">
              <w:rPr>
                <w:b/>
                <w:bCs/>
                <w:sz w:val="22"/>
                <w:szCs w:val="22"/>
                <w:lang w:val="sr-Latn-ME"/>
              </w:rPr>
              <w:t xml:space="preserve"> PIK rosuvastatina</w:t>
            </w:r>
            <w:r w:rsidRPr="00FB04A2">
              <w:rPr>
                <w:b/>
                <w:bCs/>
                <w:sz w:val="22"/>
                <w:szCs w:val="22"/>
                <w:lang w:val="sr-Latn-ME"/>
              </w:rPr>
              <w:t xml:space="preserve"> manje od dva puta</w:t>
            </w:r>
          </w:p>
        </w:tc>
      </w:tr>
      <w:tr w:rsidR="00AC70CB" w:rsidRPr="001A3BAF" w14:paraId="3A7C07DB" w14:textId="77777777" w:rsidTr="00C75A16">
        <w:tc>
          <w:tcPr>
            <w:tcW w:w="4248" w:type="dxa"/>
            <w:tcBorders>
              <w:top w:val="single" w:sz="4" w:space="0" w:color="auto"/>
              <w:left w:val="single" w:sz="4" w:space="0" w:color="auto"/>
              <w:bottom w:val="single" w:sz="4" w:space="0" w:color="auto"/>
              <w:right w:val="single" w:sz="4" w:space="0" w:color="auto"/>
            </w:tcBorders>
            <w:shd w:val="clear" w:color="auto" w:fill="auto"/>
          </w:tcPr>
          <w:p w14:paraId="3696E5BD" w14:textId="77777777" w:rsidR="00AC70CB" w:rsidRPr="00FB04A2" w:rsidRDefault="00AC70CB" w:rsidP="00C75A16">
            <w:pPr>
              <w:tabs>
                <w:tab w:val="left" w:pos="540"/>
                <w:tab w:val="left" w:pos="569"/>
              </w:tabs>
              <w:rPr>
                <w:b/>
                <w:bCs/>
                <w:sz w:val="22"/>
                <w:szCs w:val="22"/>
                <w:lang w:val="sr-Latn-ME"/>
              </w:rPr>
            </w:pPr>
            <w:r w:rsidRPr="00FB04A2">
              <w:rPr>
                <w:b/>
                <w:bCs/>
                <w:sz w:val="22"/>
                <w:szCs w:val="22"/>
                <w:lang w:val="sr-Latn-ME"/>
              </w:rPr>
              <w:t>Režim doziranja lijeka koji stupa u interakciju sa rosuvastatinom</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F855A1" w14:textId="77777777" w:rsidR="00AC70CB" w:rsidRPr="00FB04A2" w:rsidRDefault="00AC70CB" w:rsidP="00C75A16">
            <w:pPr>
              <w:tabs>
                <w:tab w:val="left" w:pos="540"/>
                <w:tab w:val="left" w:pos="569"/>
              </w:tabs>
              <w:rPr>
                <w:b/>
                <w:bCs/>
                <w:sz w:val="22"/>
                <w:szCs w:val="22"/>
                <w:lang w:val="sr-Latn-ME"/>
              </w:rPr>
            </w:pPr>
            <w:r w:rsidRPr="00FB04A2">
              <w:rPr>
                <w:b/>
                <w:bCs/>
                <w:sz w:val="22"/>
                <w:szCs w:val="22"/>
                <w:lang w:val="sr-Latn-ME"/>
              </w:rPr>
              <w:t>Režim doziranja rosuvastatina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F9F6C1" w14:textId="6CB15E97" w:rsidR="00AC70CB" w:rsidRPr="00FB04A2" w:rsidRDefault="00AC70CB" w:rsidP="00243400">
            <w:pPr>
              <w:tabs>
                <w:tab w:val="left" w:pos="540"/>
                <w:tab w:val="left" w:pos="569"/>
              </w:tabs>
              <w:rPr>
                <w:b/>
                <w:bCs/>
                <w:sz w:val="22"/>
                <w:szCs w:val="22"/>
                <w:lang w:val="sr-Latn-ME"/>
              </w:rPr>
            </w:pPr>
            <w:r w:rsidRPr="00FB04A2">
              <w:rPr>
                <w:b/>
                <w:bCs/>
                <w:sz w:val="22"/>
                <w:szCs w:val="22"/>
                <w:lang w:val="sr-Latn-ME"/>
              </w:rPr>
              <w:t>Promjena u vrijednosti PIK rosuvastatina</w:t>
            </w:r>
            <w:r w:rsidR="00243400" w:rsidRPr="00FB04A2">
              <w:rPr>
                <w:b/>
                <w:bCs/>
                <w:sz w:val="22"/>
                <w:szCs w:val="22"/>
                <w:lang w:val="sr-Latn-ME"/>
              </w:rPr>
              <w:t>*</w:t>
            </w:r>
          </w:p>
        </w:tc>
      </w:tr>
      <w:tr w:rsidR="00AC70CB" w:rsidRPr="00FB04A2" w14:paraId="75095999" w14:textId="77777777" w:rsidTr="00C75A16">
        <w:tc>
          <w:tcPr>
            <w:tcW w:w="4248" w:type="dxa"/>
            <w:shd w:val="clear" w:color="auto" w:fill="auto"/>
          </w:tcPr>
          <w:p w14:paraId="434629CF"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Eltrombopag 75 mg OD, 10 dana</w:t>
            </w:r>
          </w:p>
        </w:tc>
        <w:tc>
          <w:tcPr>
            <w:tcW w:w="2693" w:type="dxa"/>
            <w:shd w:val="clear" w:color="auto" w:fill="auto"/>
          </w:tcPr>
          <w:p w14:paraId="75BECE73"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10 mg, jedna doza</w:t>
            </w:r>
          </w:p>
        </w:tc>
        <w:tc>
          <w:tcPr>
            <w:tcW w:w="2126" w:type="dxa"/>
            <w:shd w:val="clear" w:color="auto" w:fill="auto"/>
          </w:tcPr>
          <w:p w14:paraId="34031354" w14:textId="5974E95A" w:rsidR="00AC70CB" w:rsidRPr="00FB04A2" w:rsidRDefault="00AC70CB" w:rsidP="00C75A16">
            <w:pPr>
              <w:tabs>
                <w:tab w:val="left" w:pos="540"/>
                <w:tab w:val="left" w:pos="569"/>
              </w:tabs>
              <w:rPr>
                <w:b/>
                <w:bCs/>
                <w:sz w:val="22"/>
                <w:szCs w:val="22"/>
                <w:lang w:val="sr-Latn-ME"/>
              </w:rPr>
            </w:pPr>
            <w:r w:rsidRPr="00FB04A2">
              <w:rPr>
                <w:bCs/>
                <w:sz w:val="22"/>
                <w:szCs w:val="22"/>
                <w:lang w:val="sr-Latn-ME"/>
              </w:rPr>
              <w:t xml:space="preserve"> 1</w:t>
            </w:r>
            <w:r w:rsidR="00243400" w:rsidRPr="00FB04A2">
              <w:rPr>
                <w:bCs/>
                <w:sz w:val="22"/>
                <w:szCs w:val="22"/>
                <w:lang w:val="sr-Latn-ME"/>
              </w:rPr>
              <w:t>,</w:t>
            </w:r>
            <w:r w:rsidRPr="00FB04A2">
              <w:rPr>
                <w:bCs/>
                <w:sz w:val="22"/>
                <w:szCs w:val="22"/>
                <w:lang w:val="sr-Latn-ME"/>
              </w:rPr>
              <w:t>6 puta</w:t>
            </w:r>
            <w:r w:rsidR="00243400" w:rsidRPr="00FB04A2">
              <w:rPr>
                <w:bCs/>
                <w:sz w:val="22"/>
                <w:szCs w:val="22"/>
                <w:lang w:val="sr-Latn-ME"/>
              </w:rPr>
              <w:t xml:space="preserve"> </w:t>
            </w:r>
            <w:r w:rsidRPr="00FB04A2">
              <w:rPr>
                <w:bCs/>
                <w:sz w:val="22"/>
                <w:szCs w:val="22"/>
                <w:lang w:val="sr-Latn-ME"/>
              </w:rPr>
              <w:t>↑</w:t>
            </w:r>
          </w:p>
        </w:tc>
      </w:tr>
      <w:tr w:rsidR="00AC70CB" w:rsidRPr="00FB04A2" w14:paraId="56D39123" w14:textId="77777777" w:rsidTr="00C75A16">
        <w:tc>
          <w:tcPr>
            <w:tcW w:w="4248" w:type="dxa"/>
            <w:shd w:val="clear" w:color="auto" w:fill="auto"/>
          </w:tcPr>
          <w:p w14:paraId="02BF4BDB" w14:textId="4C791245" w:rsidR="00AC70CB" w:rsidRPr="00FB04A2" w:rsidRDefault="00AC70CB" w:rsidP="00C75A16">
            <w:pPr>
              <w:tabs>
                <w:tab w:val="left" w:pos="540"/>
                <w:tab w:val="left" w:pos="569"/>
              </w:tabs>
              <w:rPr>
                <w:bCs/>
                <w:sz w:val="22"/>
                <w:szCs w:val="22"/>
                <w:lang w:val="sr-Latn-ME"/>
              </w:rPr>
            </w:pPr>
            <w:r w:rsidRPr="00FB04A2">
              <w:rPr>
                <w:bCs/>
                <w:sz w:val="22"/>
                <w:szCs w:val="22"/>
                <w:lang w:val="sr-Latn-ME"/>
              </w:rPr>
              <w:t>D</w:t>
            </w:r>
            <w:r w:rsidR="00243400" w:rsidRPr="00FB04A2">
              <w:rPr>
                <w:bCs/>
                <w:sz w:val="22"/>
                <w:szCs w:val="22"/>
                <w:lang w:val="sr-Latn-ME"/>
              </w:rPr>
              <w:t>a</w:t>
            </w:r>
            <w:r w:rsidRPr="00FB04A2">
              <w:rPr>
                <w:bCs/>
                <w:sz w:val="22"/>
                <w:szCs w:val="22"/>
                <w:lang w:val="sr-Latn-ME"/>
              </w:rPr>
              <w:t>runavir 600 mg/ritonavir 100 mg BID, 7 dana</w:t>
            </w:r>
          </w:p>
        </w:tc>
        <w:tc>
          <w:tcPr>
            <w:tcW w:w="2693" w:type="dxa"/>
            <w:shd w:val="clear" w:color="auto" w:fill="auto"/>
          </w:tcPr>
          <w:p w14:paraId="7FCDBB0A"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10 mg OD, 7 dana</w:t>
            </w:r>
          </w:p>
        </w:tc>
        <w:tc>
          <w:tcPr>
            <w:tcW w:w="2126" w:type="dxa"/>
            <w:shd w:val="clear" w:color="auto" w:fill="auto"/>
          </w:tcPr>
          <w:p w14:paraId="128D6E77" w14:textId="646F512D" w:rsidR="00AC70CB" w:rsidRPr="00FB04A2" w:rsidRDefault="00AC70CB" w:rsidP="00C75A16">
            <w:pPr>
              <w:tabs>
                <w:tab w:val="left" w:pos="540"/>
                <w:tab w:val="left" w:pos="569"/>
              </w:tabs>
              <w:rPr>
                <w:b/>
                <w:bCs/>
                <w:sz w:val="22"/>
                <w:szCs w:val="22"/>
                <w:lang w:val="sr-Latn-ME"/>
              </w:rPr>
            </w:pPr>
            <w:r w:rsidRPr="00FB04A2">
              <w:rPr>
                <w:bCs/>
                <w:sz w:val="22"/>
                <w:szCs w:val="22"/>
                <w:lang w:val="sr-Latn-ME"/>
              </w:rPr>
              <w:t xml:space="preserve"> 1</w:t>
            </w:r>
            <w:r w:rsidR="00243400" w:rsidRPr="00FB04A2">
              <w:rPr>
                <w:bCs/>
                <w:sz w:val="22"/>
                <w:szCs w:val="22"/>
                <w:lang w:val="sr-Latn-ME"/>
              </w:rPr>
              <w:t>,</w:t>
            </w:r>
            <w:r w:rsidRPr="00FB04A2">
              <w:rPr>
                <w:bCs/>
                <w:sz w:val="22"/>
                <w:szCs w:val="22"/>
                <w:lang w:val="sr-Latn-ME"/>
              </w:rPr>
              <w:t>5 puta</w:t>
            </w:r>
            <w:r w:rsidR="00243400" w:rsidRPr="00FB04A2">
              <w:rPr>
                <w:bCs/>
                <w:sz w:val="22"/>
                <w:szCs w:val="22"/>
                <w:lang w:val="sr-Latn-ME"/>
              </w:rPr>
              <w:t xml:space="preserve"> </w:t>
            </w:r>
            <w:r w:rsidRPr="00FB04A2">
              <w:rPr>
                <w:bCs/>
                <w:sz w:val="22"/>
                <w:szCs w:val="22"/>
                <w:lang w:val="sr-Latn-ME"/>
              </w:rPr>
              <w:t>↑</w:t>
            </w:r>
          </w:p>
        </w:tc>
      </w:tr>
      <w:tr w:rsidR="00AC70CB" w:rsidRPr="00FB04A2" w14:paraId="22A8883E" w14:textId="77777777" w:rsidTr="00C75A16">
        <w:tc>
          <w:tcPr>
            <w:tcW w:w="4248" w:type="dxa"/>
            <w:shd w:val="clear" w:color="auto" w:fill="auto"/>
          </w:tcPr>
          <w:p w14:paraId="0D73D79D" w14:textId="63A8D248" w:rsidR="00AC70CB" w:rsidRPr="00FB04A2" w:rsidRDefault="00AC70CB" w:rsidP="00C75A16">
            <w:pPr>
              <w:tabs>
                <w:tab w:val="left" w:pos="540"/>
                <w:tab w:val="left" w:pos="569"/>
              </w:tabs>
              <w:rPr>
                <w:bCs/>
                <w:sz w:val="22"/>
                <w:szCs w:val="22"/>
                <w:lang w:val="sr-Latn-ME"/>
              </w:rPr>
            </w:pPr>
            <w:r w:rsidRPr="00FB04A2">
              <w:rPr>
                <w:bCs/>
                <w:sz w:val="22"/>
                <w:szCs w:val="22"/>
                <w:lang w:val="sr-Latn-ME"/>
              </w:rPr>
              <w:t>Tipranavir 500 mg/ritonavir 200 mg BID, 11 dana</w:t>
            </w:r>
          </w:p>
        </w:tc>
        <w:tc>
          <w:tcPr>
            <w:tcW w:w="2693" w:type="dxa"/>
            <w:shd w:val="clear" w:color="auto" w:fill="auto"/>
          </w:tcPr>
          <w:p w14:paraId="30236B17"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10 mg, jedna doza</w:t>
            </w:r>
          </w:p>
        </w:tc>
        <w:tc>
          <w:tcPr>
            <w:tcW w:w="2126" w:type="dxa"/>
            <w:shd w:val="clear" w:color="auto" w:fill="auto"/>
          </w:tcPr>
          <w:p w14:paraId="59D02F04" w14:textId="3B753FA7" w:rsidR="00AC70CB" w:rsidRPr="00FB04A2" w:rsidRDefault="00AC70CB" w:rsidP="00C75A16">
            <w:pPr>
              <w:tabs>
                <w:tab w:val="left" w:pos="540"/>
                <w:tab w:val="left" w:pos="569"/>
              </w:tabs>
              <w:rPr>
                <w:b/>
                <w:bCs/>
                <w:sz w:val="22"/>
                <w:szCs w:val="22"/>
                <w:lang w:val="sr-Latn-ME"/>
              </w:rPr>
            </w:pPr>
            <w:r w:rsidRPr="00FB04A2">
              <w:rPr>
                <w:bCs/>
                <w:sz w:val="22"/>
                <w:szCs w:val="22"/>
                <w:lang w:val="sr-Latn-ME"/>
              </w:rPr>
              <w:t xml:space="preserve"> 1</w:t>
            </w:r>
            <w:r w:rsidR="00243400" w:rsidRPr="00FB04A2">
              <w:rPr>
                <w:bCs/>
                <w:sz w:val="22"/>
                <w:szCs w:val="22"/>
                <w:lang w:val="sr-Latn-ME"/>
              </w:rPr>
              <w:t>,</w:t>
            </w:r>
            <w:r w:rsidRPr="00FB04A2">
              <w:rPr>
                <w:bCs/>
                <w:sz w:val="22"/>
                <w:szCs w:val="22"/>
                <w:lang w:val="sr-Latn-ME"/>
              </w:rPr>
              <w:t>4 puta</w:t>
            </w:r>
            <w:r w:rsidR="00243400" w:rsidRPr="00FB04A2">
              <w:rPr>
                <w:bCs/>
                <w:sz w:val="22"/>
                <w:szCs w:val="22"/>
                <w:lang w:val="sr-Latn-ME"/>
              </w:rPr>
              <w:t xml:space="preserve"> </w:t>
            </w:r>
            <w:r w:rsidRPr="00FB04A2">
              <w:rPr>
                <w:bCs/>
                <w:sz w:val="22"/>
                <w:szCs w:val="22"/>
                <w:lang w:val="sr-Latn-ME"/>
              </w:rPr>
              <w:t>↑</w:t>
            </w:r>
          </w:p>
        </w:tc>
      </w:tr>
      <w:tr w:rsidR="00AC70CB" w:rsidRPr="00FB04A2" w14:paraId="5D27FE85" w14:textId="77777777" w:rsidTr="00C75A16">
        <w:tc>
          <w:tcPr>
            <w:tcW w:w="4248" w:type="dxa"/>
            <w:shd w:val="clear" w:color="auto" w:fill="auto"/>
          </w:tcPr>
          <w:p w14:paraId="367F798E"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Dronedaron 400 mg BID</w:t>
            </w:r>
          </w:p>
        </w:tc>
        <w:tc>
          <w:tcPr>
            <w:tcW w:w="2693" w:type="dxa"/>
            <w:shd w:val="clear" w:color="auto" w:fill="auto"/>
          </w:tcPr>
          <w:p w14:paraId="53671DEB"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Nije dostupno</w:t>
            </w:r>
          </w:p>
        </w:tc>
        <w:tc>
          <w:tcPr>
            <w:tcW w:w="2126" w:type="dxa"/>
            <w:shd w:val="clear" w:color="auto" w:fill="auto"/>
          </w:tcPr>
          <w:p w14:paraId="35F39856" w14:textId="22B2ADDF" w:rsidR="00AC70CB" w:rsidRPr="00FB04A2" w:rsidRDefault="00AC70CB" w:rsidP="00C75A16">
            <w:pPr>
              <w:tabs>
                <w:tab w:val="left" w:pos="540"/>
                <w:tab w:val="left" w:pos="569"/>
              </w:tabs>
              <w:rPr>
                <w:b/>
                <w:bCs/>
                <w:sz w:val="22"/>
                <w:szCs w:val="22"/>
                <w:lang w:val="sr-Latn-ME"/>
              </w:rPr>
            </w:pPr>
            <w:r w:rsidRPr="00FB04A2">
              <w:rPr>
                <w:bCs/>
                <w:sz w:val="22"/>
                <w:szCs w:val="22"/>
                <w:lang w:val="sr-Latn-ME"/>
              </w:rPr>
              <w:t>1</w:t>
            </w:r>
            <w:r w:rsidR="00243400" w:rsidRPr="00FB04A2">
              <w:rPr>
                <w:bCs/>
                <w:sz w:val="22"/>
                <w:szCs w:val="22"/>
                <w:lang w:val="sr-Latn-ME"/>
              </w:rPr>
              <w:t>,</w:t>
            </w:r>
            <w:r w:rsidRPr="00FB04A2">
              <w:rPr>
                <w:bCs/>
                <w:sz w:val="22"/>
                <w:szCs w:val="22"/>
                <w:lang w:val="sr-Latn-ME"/>
              </w:rPr>
              <w:t>4 puta</w:t>
            </w:r>
            <w:r w:rsidR="00243400" w:rsidRPr="00FB04A2">
              <w:rPr>
                <w:bCs/>
                <w:sz w:val="22"/>
                <w:szCs w:val="22"/>
                <w:lang w:val="sr-Latn-ME"/>
              </w:rPr>
              <w:t xml:space="preserve"> ↑</w:t>
            </w:r>
          </w:p>
        </w:tc>
      </w:tr>
      <w:tr w:rsidR="00AC70CB" w:rsidRPr="00FB04A2" w14:paraId="29D8D856" w14:textId="77777777" w:rsidTr="00C75A16">
        <w:tc>
          <w:tcPr>
            <w:tcW w:w="4248" w:type="dxa"/>
            <w:shd w:val="clear" w:color="auto" w:fill="auto"/>
          </w:tcPr>
          <w:p w14:paraId="625C2801"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Itrakonazol 200 mg OD, 5 dana</w:t>
            </w:r>
          </w:p>
        </w:tc>
        <w:tc>
          <w:tcPr>
            <w:tcW w:w="2693" w:type="dxa"/>
            <w:shd w:val="clear" w:color="auto" w:fill="auto"/>
          </w:tcPr>
          <w:p w14:paraId="04779997"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10 mg, jedna doza</w:t>
            </w:r>
          </w:p>
        </w:tc>
        <w:tc>
          <w:tcPr>
            <w:tcW w:w="2126" w:type="dxa"/>
            <w:shd w:val="clear" w:color="auto" w:fill="auto"/>
          </w:tcPr>
          <w:p w14:paraId="7B4BE68E" w14:textId="184245E6" w:rsidR="00AC70CB" w:rsidRPr="00FB04A2" w:rsidRDefault="00AC70CB" w:rsidP="00C75A16">
            <w:pPr>
              <w:tabs>
                <w:tab w:val="left" w:pos="540"/>
                <w:tab w:val="left" w:pos="569"/>
              </w:tabs>
              <w:rPr>
                <w:b/>
                <w:bCs/>
                <w:sz w:val="22"/>
                <w:szCs w:val="22"/>
                <w:lang w:val="sr-Latn-ME"/>
              </w:rPr>
            </w:pPr>
            <w:r w:rsidRPr="00FB04A2">
              <w:rPr>
                <w:bCs/>
                <w:sz w:val="22"/>
                <w:szCs w:val="22"/>
                <w:lang w:val="sr-Latn-ME"/>
              </w:rPr>
              <w:t>1</w:t>
            </w:r>
            <w:r w:rsidR="00243400" w:rsidRPr="00FB04A2">
              <w:rPr>
                <w:bCs/>
                <w:sz w:val="22"/>
                <w:szCs w:val="22"/>
                <w:lang w:val="sr-Latn-ME"/>
              </w:rPr>
              <w:t>,</w:t>
            </w:r>
            <w:r w:rsidRPr="00FB04A2">
              <w:rPr>
                <w:bCs/>
                <w:sz w:val="22"/>
                <w:szCs w:val="22"/>
                <w:lang w:val="sr-Latn-ME"/>
              </w:rPr>
              <w:t>4 puta</w:t>
            </w:r>
            <w:r w:rsidR="00243400" w:rsidRPr="00FB04A2">
              <w:rPr>
                <w:bCs/>
                <w:sz w:val="22"/>
                <w:szCs w:val="22"/>
                <w:lang w:val="sr-Latn-ME"/>
              </w:rPr>
              <w:t xml:space="preserve"> ↑</w:t>
            </w:r>
            <w:r w:rsidRPr="00FB04A2">
              <w:rPr>
                <w:bCs/>
                <w:sz w:val="22"/>
                <w:szCs w:val="22"/>
                <w:lang w:val="sr-Latn-ME"/>
              </w:rPr>
              <w:t>**</w:t>
            </w:r>
          </w:p>
        </w:tc>
      </w:tr>
      <w:tr w:rsidR="00AC70CB" w:rsidRPr="00FB04A2" w14:paraId="7B48095B" w14:textId="77777777" w:rsidTr="00C75A16">
        <w:tc>
          <w:tcPr>
            <w:tcW w:w="4248" w:type="dxa"/>
            <w:shd w:val="clear" w:color="auto" w:fill="auto"/>
          </w:tcPr>
          <w:p w14:paraId="7EF033BB"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Ezetimib 10 mg OD, 14 dana</w:t>
            </w:r>
          </w:p>
        </w:tc>
        <w:tc>
          <w:tcPr>
            <w:tcW w:w="2693" w:type="dxa"/>
            <w:shd w:val="clear" w:color="auto" w:fill="auto"/>
          </w:tcPr>
          <w:p w14:paraId="5FFD7AA1" w14:textId="10923D25" w:rsidR="00AC70CB" w:rsidRPr="00FB04A2" w:rsidRDefault="00243400" w:rsidP="00C75A16">
            <w:pPr>
              <w:tabs>
                <w:tab w:val="left" w:pos="540"/>
                <w:tab w:val="left" w:pos="569"/>
              </w:tabs>
              <w:rPr>
                <w:bCs/>
                <w:sz w:val="22"/>
                <w:szCs w:val="22"/>
                <w:lang w:val="sr-Latn-ME"/>
              </w:rPr>
            </w:pPr>
            <w:r w:rsidRPr="00FB04A2">
              <w:rPr>
                <w:bCs/>
                <w:sz w:val="22"/>
                <w:szCs w:val="22"/>
                <w:lang w:val="sr-Latn-ME"/>
              </w:rPr>
              <w:t>1</w:t>
            </w:r>
            <w:r w:rsidR="00AC70CB" w:rsidRPr="00FB04A2">
              <w:rPr>
                <w:bCs/>
                <w:sz w:val="22"/>
                <w:szCs w:val="22"/>
                <w:lang w:val="sr-Latn-ME"/>
              </w:rPr>
              <w:t>0 mg</w:t>
            </w:r>
            <w:r w:rsidRPr="00FB04A2">
              <w:rPr>
                <w:bCs/>
                <w:sz w:val="22"/>
                <w:szCs w:val="22"/>
                <w:lang w:val="sr-Latn-ME"/>
              </w:rPr>
              <w:t>,</w:t>
            </w:r>
            <w:r w:rsidR="00AC70CB" w:rsidRPr="00FB04A2">
              <w:rPr>
                <w:bCs/>
                <w:sz w:val="22"/>
                <w:szCs w:val="22"/>
                <w:lang w:val="sr-Latn-ME"/>
              </w:rPr>
              <w:t xml:space="preserve"> OD, 14 dana</w:t>
            </w:r>
          </w:p>
        </w:tc>
        <w:tc>
          <w:tcPr>
            <w:tcW w:w="2126" w:type="dxa"/>
            <w:shd w:val="clear" w:color="auto" w:fill="auto"/>
          </w:tcPr>
          <w:p w14:paraId="1A564955" w14:textId="6F60C7B9" w:rsidR="00AC70CB" w:rsidRPr="00FB04A2" w:rsidRDefault="00AC70CB" w:rsidP="00C75A16">
            <w:pPr>
              <w:tabs>
                <w:tab w:val="left" w:pos="540"/>
                <w:tab w:val="left" w:pos="569"/>
              </w:tabs>
              <w:rPr>
                <w:b/>
                <w:bCs/>
                <w:sz w:val="22"/>
                <w:szCs w:val="22"/>
                <w:lang w:val="sr-Latn-ME"/>
              </w:rPr>
            </w:pPr>
            <w:r w:rsidRPr="00FB04A2">
              <w:rPr>
                <w:bCs/>
                <w:sz w:val="22"/>
                <w:szCs w:val="22"/>
                <w:lang w:val="sr-Latn-ME"/>
              </w:rPr>
              <w:t>1</w:t>
            </w:r>
            <w:r w:rsidR="00243400" w:rsidRPr="00FB04A2">
              <w:rPr>
                <w:bCs/>
                <w:sz w:val="22"/>
                <w:szCs w:val="22"/>
                <w:lang w:val="sr-Latn-ME"/>
              </w:rPr>
              <w:t>,</w:t>
            </w:r>
            <w:r w:rsidRPr="00FB04A2">
              <w:rPr>
                <w:bCs/>
                <w:sz w:val="22"/>
                <w:szCs w:val="22"/>
                <w:lang w:val="sr-Latn-ME"/>
              </w:rPr>
              <w:t>2 puta</w:t>
            </w:r>
            <w:r w:rsidR="00243400" w:rsidRPr="00FB04A2">
              <w:rPr>
                <w:bCs/>
                <w:sz w:val="22"/>
                <w:szCs w:val="22"/>
                <w:lang w:val="sr-Latn-ME"/>
              </w:rPr>
              <w:t xml:space="preserve"> </w:t>
            </w:r>
            <w:r w:rsidRPr="00FB04A2">
              <w:rPr>
                <w:bCs/>
                <w:sz w:val="22"/>
                <w:szCs w:val="22"/>
                <w:lang w:val="sr-Latn-ME"/>
              </w:rPr>
              <w:t>↑**</w:t>
            </w:r>
          </w:p>
        </w:tc>
      </w:tr>
      <w:tr w:rsidR="00AC70CB" w:rsidRPr="00FB04A2" w:rsidDel="000C3327" w14:paraId="1ACDD135" w14:textId="77777777" w:rsidTr="00C75A16">
        <w:tc>
          <w:tcPr>
            <w:tcW w:w="9067" w:type="dxa"/>
            <w:gridSpan w:val="3"/>
            <w:tcBorders>
              <w:top w:val="single" w:sz="4" w:space="0" w:color="auto"/>
              <w:left w:val="single" w:sz="4" w:space="0" w:color="auto"/>
              <w:bottom w:val="single" w:sz="4" w:space="0" w:color="auto"/>
              <w:right w:val="single" w:sz="4" w:space="0" w:color="auto"/>
            </w:tcBorders>
            <w:shd w:val="clear" w:color="auto" w:fill="auto"/>
          </w:tcPr>
          <w:p w14:paraId="159BF334" w14:textId="77777777" w:rsidR="00AC70CB" w:rsidRPr="00FB04A2" w:rsidDel="000C3327" w:rsidRDefault="00AC70CB" w:rsidP="00C75A16">
            <w:pPr>
              <w:tabs>
                <w:tab w:val="left" w:pos="540"/>
                <w:tab w:val="left" w:pos="569"/>
              </w:tabs>
              <w:rPr>
                <w:b/>
                <w:bCs/>
                <w:sz w:val="22"/>
                <w:szCs w:val="22"/>
                <w:lang w:val="sr-Latn-ME"/>
              </w:rPr>
            </w:pPr>
            <w:r w:rsidRPr="00FB04A2">
              <w:rPr>
                <w:b/>
                <w:bCs/>
                <w:sz w:val="22"/>
                <w:szCs w:val="22"/>
                <w:lang w:val="sr-Latn-ME"/>
              </w:rPr>
              <w:t>Smanjenje PIK rosuvastatina</w:t>
            </w:r>
          </w:p>
        </w:tc>
      </w:tr>
      <w:tr w:rsidR="00AC70CB" w:rsidRPr="001A3BAF" w:rsidDel="000C3327" w14:paraId="0EC02EE5" w14:textId="77777777" w:rsidTr="00C75A16">
        <w:tc>
          <w:tcPr>
            <w:tcW w:w="4248" w:type="dxa"/>
            <w:tcBorders>
              <w:top w:val="single" w:sz="4" w:space="0" w:color="auto"/>
              <w:left w:val="single" w:sz="4" w:space="0" w:color="auto"/>
              <w:bottom w:val="single" w:sz="4" w:space="0" w:color="auto"/>
              <w:right w:val="single" w:sz="4" w:space="0" w:color="auto"/>
            </w:tcBorders>
            <w:shd w:val="clear" w:color="auto" w:fill="auto"/>
          </w:tcPr>
          <w:p w14:paraId="64DFA463" w14:textId="77777777" w:rsidR="00AC70CB" w:rsidRPr="00FB04A2" w:rsidDel="000C3327" w:rsidRDefault="00AC70CB" w:rsidP="00C75A16">
            <w:pPr>
              <w:tabs>
                <w:tab w:val="left" w:pos="540"/>
                <w:tab w:val="left" w:pos="569"/>
              </w:tabs>
              <w:rPr>
                <w:bCs/>
                <w:sz w:val="22"/>
                <w:szCs w:val="22"/>
                <w:lang w:val="sr-Latn-ME"/>
              </w:rPr>
            </w:pPr>
            <w:r w:rsidRPr="00FB04A2">
              <w:rPr>
                <w:b/>
                <w:bCs/>
                <w:sz w:val="22"/>
                <w:szCs w:val="22"/>
                <w:lang w:val="sr-Latn-ME"/>
              </w:rPr>
              <w:t>Režim doziranja lijeka koji stupa u interakciju sa rosuvastatinom</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B24467" w14:textId="77777777" w:rsidR="00AC70CB" w:rsidRPr="00FB04A2" w:rsidDel="000C3327" w:rsidRDefault="00AC70CB" w:rsidP="00C75A16">
            <w:pPr>
              <w:tabs>
                <w:tab w:val="left" w:pos="540"/>
                <w:tab w:val="left" w:pos="569"/>
              </w:tabs>
              <w:rPr>
                <w:bCs/>
                <w:sz w:val="22"/>
                <w:szCs w:val="22"/>
                <w:lang w:val="sr-Latn-ME"/>
              </w:rPr>
            </w:pPr>
            <w:r w:rsidRPr="00FB04A2">
              <w:rPr>
                <w:b/>
                <w:bCs/>
                <w:sz w:val="22"/>
                <w:szCs w:val="22"/>
                <w:lang w:val="sr-Latn-ME"/>
              </w:rPr>
              <w:t>Režim doziranja rosuvastatina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70679" w14:textId="6CCBAFB1" w:rsidR="00AC70CB" w:rsidRPr="00FB04A2" w:rsidDel="000C3327" w:rsidRDefault="00AC70CB">
            <w:pPr>
              <w:tabs>
                <w:tab w:val="left" w:pos="540"/>
                <w:tab w:val="left" w:pos="569"/>
              </w:tabs>
              <w:rPr>
                <w:b/>
                <w:bCs/>
                <w:sz w:val="22"/>
                <w:szCs w:val="22"/>
                <w:lang w:val="sr-Latn-ME"/>
              </w:rPr>
            </w:pPr>
            <w:r w:rsidRPr="00FB04A2">
              <w:rPr>
                <w:b/>
                <w:bCs/>
                <w:sz w:val="22"/>
                <w:szCs w:val="22"/>
                <w:lang w:val="sr-Latn-ME"/>
              </w:rPr>
              <w:t>Promjena u vrijednosti PIK rosuvastatina</w:t>
            </w:r>
            <w:r w:rsidR="00D13BD7" w:rsidRPr="00FB04A2">
              <w:rPr>
                <w:b/>
                <w:bCs/>
                <w:sz w:val="22"/>
                <w:szCs w:val="22"/>
                <w:lang w:val="sr-Latn-ME"/>
              </w:rPr>
              <w:t>*</w:t>
            </w:r>
          </w:p>
        </w:tc>
      </w:tr>
      <w:tr w:rsidR="00AC70CB" w:rsidRPr="00FB04A2" w14:paraId="7E439734" w14:textId="77777777" w:rsidTr="00C75A16">
        <w:tc>
          <w:tcPr>
            <w:tcW w:w="4248" w:type="dxa"/>
            <w:shd w:val="clear" w:color="auto" w:fill="auto"/>
          </w:tcPr>
          <w:p w14:paraId="7DD3BFFC"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Eritromicin 500 mg QID, 7 dana</w:t>
            </w:r>
          </w:p>
        </w:tc>
        <w:tc>
          <w:tcPr>
            <w:tcW w:w="2693" w:type="dxa"/>
            <w:shd w:val="clear" w:color="auto" w:fill="auto"/>
          </w:tcPr>
          <w:p w14:paraId="3F791A9C"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80 mg, jedna doza</w:t>
            </w:r>
          </w:p>
        </w:tc>
        <w:tc>
          <w:tcPr>
            <w:tcW w:w="2126" w:type="dxa"/>
            <w:shd w:val="clear" w:color="auto" w:fill="auto"/>
          </w:tcPr>
          <w:p w14:paraId="23FEBA73" w14:textId="74467747" w:rsidR="00AC70CB" w:rsidRPr="00FB04A2" w:rsidRDefault="00AC70CB" w:rsidP="00C75A16">
            <w:pPr>
              <w:tabs>
                <w:tab w:val="left" w:pos="540"/>
                <w:tab w:val="left" w:pos="569"/>
              </w:tabs>
              <w:rPr>
                <w:bCs/>
                <w:sz w:val="22"/>
                <w:szCs w:val="22"/>
                <w:lang w:val="sr-Latn-ME"/>
              </w:rPr>
            </w:pPr>
            <w:r w:rsidRPr="00FB04A2">
              <w:rPr>
                <w:bCs/>
                <w:sz w:val="22"/>
                <w:szCs w:val="22"/>
                <w:lang w:val="sr-Latn-ME"/>
              </w:rPr>
              <w:t>2</w:t>
            </w:r>
            <w:r w:rsidR="00D13BD7" w:rsidRPr="00FB04A2">
              <w:rPr>
                <w:bCs/>
                <w:sz w:val="22"/>
                <w:szCs w:val="22"/>
                <w:lang w:val="sr-Latn-ME"/>
              </w:rPr>
              <w:t>0</w:t>
            </w:r>
            <w:r w:rsidRPr="00FB04A2">
              <w:rPr>
                <w:bCs/>
                <w:sz w:val="22"/>
                <w:szCs w:val="22"/>
                <w:lang w:val="sr-Latn-ME"/>
              </w:rPr>
              <w:t>% ↓</w:t>
            </w:r>
          </w:p>
        </w:tc>
      </w:tr>
      <w:tr w:rsidR="00AC70CB" w:rsidRPr="00FB04A2" w14:paraId="436EFBC6" w14:textId="77777777" w:rsidTr="00C75A16">
        <w:tc>
          <w:tcPr>
            <w:tcW w:w="4248" w:type="dxa"/>
            <w:shd w:val="clear" w:color="auto" w:fill="auto"/>
          </w:tcPr>
          <w:p w14:paraId="020CA666"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Baikalin 50 mg TID, 14 dana</w:t>
            </w:r>
          </w:p>
        </w:tc>
        <w:tc>
          <w:tcPr>
            <w:tcW w:w="2693" w:type="dxa"/>
            <w:shd w:val="clear" w:color="auto" w:fill="auto"/>
          </w:tcPr>
          <w:p w14:paraId="3A5837F3"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20 mg, jedna doza</w:t>
            </w:r>
          </w:p>
        </w:tc>
        <w:tc>
          <w:tcPr>
            <w:tcW w:w="2126" w:type="dxa"/>
            <w:shd w:val="clear" w:color="auto" w:fill="auto"/>
          </w:tcPr>
          <w:p w14:paraId="65673527" w14:textId="77777777" w:rsidR="00AC70CB" w:rsidRPr="00FB04A2" w:rsidRDefault="00AC70CB" w:rsidP="00C75A16">
            <w:pPr>
              <w:tabs>
                <w:tab w:val="left" w:pos="540"/>
                <w:tab w:val="left" w:pos="569"/>
              </w:tabs>
              <w:rPr>
                <w:bCs/>
                <w:sz w:val="22"/>
                <w:szCs w:val="22"/>
                <w:lang w:val="sr-Latn-ME"/>
              </w:rPr>
            </w:pPr>
            <w:r w:rsidRPr="00FB04A2">
              <w:rPr>
                <w:bCs/>
                <w:sz w:val="22"/>
                <w:szCs w:val="22"/>
                <w:lang w:val="sr-Latn-ME"/>
              </w:rPr>
              <w:t>47% ↓</w:t>
            </w:r>
          </w:p>
        </w:tc>
      </w:tr>
      <w:tr w:rsidR="00AC70CB" w:rsidRPr="001A3BAF" w14:paraId="09A3D9C9" w14:textId="77777777" w:rsidTr="00C75A16">
        <w:tc>
          <w:tcPr>
            <w:tcW w:w="9067" w:type="dxa"/>
            <w:gridSpan w:val="3"/>
            <w:shd w:val="clear" w:color="auto" w:fill="auto"/>
          </w:tcPr>
          <w:p w14:paraId="13BDB645" w14:textId="1C9B3691" w:rsidR="00AC70CB" w:rsidRPr="00FB04A2" w:rsidRDefault="00AC70CB" w:rsidP="00C75A16">
            <w:pPr>
              <w:tabs>
                <w:tab w:val="left" w:pos="540"/>
                <w:tab w:val="left" w:pos="569"/>
              </w:tabs>
              <w:rPr>
                <w:bCs/>
                <w:sz w:val="22"/>
                <w:szCs w:val="22"/>
                <w:lang w:val="sr-Latn-ME"/>
              </w:rPr>
            </w:pPr>
            <w:r w:rsidRPr="00FB04A2">
              <w:rPr>
                <w:bCs/>
                <w:sz w:val="22"/>
                <w:szCs w:val="22"/>
                <w:lang w:val="sr-Latn-ME"/>
              </w:rPr>
              <w:t>* Podaci dati u formatu x-puta prom</w:t>
            </w:r>
            <w:r w:rsidR="0069482F" w:rsidRPr="00210494">
              <w:rPr>
                <w:bCs/>
                <w:sz w:val="22"/>
                <w:szCs w:val="22"/>
                <w:lang w:val="sr-Latn-ME"/>
              </w:rPr>
              <w:t>j</w:t>
            </w:r>
            <w:r w:rsidRPr="00FB04A2">
              <w:rPr>
                <w:bCs/>
                <w:sz w:val="22"/>
                <w:szCs w:val="22"/>
                <w:lang w:val="sr-Latn-ME"/>
              </w:rPr>
              <w:t>ena predstavlja</w:t>
            </w:r>
            <w:r w:rsidR="0069482F" w:rsidRPr="00210494">
              <w:rPr>
                <w:bCs/>
                <w:sz w:val="22"/>
                <w:szCs w:val="22"/>
                <w:lang w:val="sr-Latn-ME"/>
              </w:rPr>
              <w:t>ju</w:t>
            </w:r>
            <w:r w:rsidRPr="00FB04A2">
              <w:rPr>
                <w:bCs/>
                <w:sz w:val="22"/>
                <w:szCs w:val="22"/>
                <w:lang w:val="sr-Latn-ME"/>
              </w:rPr>
              <w:t xml:space="preserve"> jednostavan odnos između koadministracije i primjene samo rosuvastatina. Podaci dati kao % prom</w:t>
            </w:r>
            <w:r w:rsidR="0069482F" w:rsidRPr="00210494">
              <w:rPr>
                <w:bCs/>
                <w:sz w:val="22"/>
                <w:szCs w:val="22"/>
                <w:lang w:val="sr-Latn-ME"/>
              </w:rPr>
              <w:t>j</w:t>
            </w:r>
            <w:r w:rsidRPr="00FB04A2">
              <w:rPr>
                <w:bCs/>
                <w:sz w:val="22"/>
                <w:szCs w:val="22"/>
                <w:lang w:val="sr-Latn-ME"/>
              </w:rPr>
              <w:t>en</w:t>
            </w:r>
            <w:r w:rsidR="0069482F" w:rsidRPr="00210494">
              <w:rPr>
                <w:bCs/>
                <w:sz w:val="22"/>
                <w:szCs w:val="22"/>
                <w:lang w:val="sr-Latn-ME"/>
              </w:rPr>
              <w:t>e</w:t>
            </w:r>
            <w:r w:rsidRPr="00FB04A2">
              <w:rPr>
                <w:bCs/>
                <w:sz w:val="22"/>
                <w:szCs w:val="22"/>
                <w:lang w:val="sr-Latn-ME"/>
              </w:rPr>
              <w:t xml:space="preserve"> predstavljaju % razlike u odnosu na primjenu samo rosuvastatina. Povećanje je označeno kao “↑“, smanjenje</w:t>
            </w:r>
            <w:r w:rsidR="0069482F" w:rsidRPr="00210494">
              <w:rPr>
                <w:bCs/>
                <w:sz w:val="22"/>
                <w:szCs w:val="22"/>
                <w:lang w:val="sr-Latn-ME"/>
              </w:rPr>
              <w:t xml:space="preserve"> kao</w:t>
            </w:r>
            <w:r w:rsidRPr="00FB04A2">
              <w:rPr>
                <w:bCs/>
                <w:sz w:val="22"/>
                <w:szCs w:val="22"/>
                <w:lang w:val="sr-Latn-ME"/>
              </w:rPr>
              <w:t xml:space="preserve"> “↓“</w:t>
            </w:r>
            <w:r w:rsidR="0069482F" w:rsidRPr="00210494">
              <w:rPr>
                <w:bCs/>
                <w:sz w:val="22"/>
                <w:szCs w:val="22"/>
                <w:lang w:val="sr-Latn-ME"/>
              </w:rPr>
              <w:t>.</w:t>
            </w:r>
          </w:p>
          <w:p w14:paraId="700638A6" w14:textId="733D2031" w:rsidR="00AC70CB" w:rsidRPr="00FB04A2" w:rsidRDefault="00AC70CB" w:rsidP="00C75A16">
            <w:pPr>
              <w:tabs>
                <w:tab w:val="left" w:pos="540"/>
                <w:tab w:val="left" w:pos="569"/>
              </w:tabs>
              <w:rPr>
                <w:bCs/>
                <w:sz w:val="22"/>
                <w:szCs w:val="22"/>
                <w:lang w:val="sr-Latn-ME"/>
              </w:rPr>
            </w:pPr>
            <w:r w:rsidRPr="00FB04A2">
              <w:rPr>
                <w:bCs/>
                <w:sz w:val="22"/>
                <w:szCs w:val="22"/>
                <w:lang w:val="sr-Latn-ME"/>
              </w:rPr>
              <w:t>** Nekoliko studija interakcija izvedeno je sa različitim dozama lijeka Crestor, tabela prikazuje najznačajniji odnos.</w:t>
            </w:r>
          </w:p>
          <w:p w14:paraId="39B8325D" w14:textId="77777777" w:rsidR="00AC70CB" w:rsidRPr="00FB04A2" w:rsidRDefault="00AC70CB" w:rsidP="00C75A16">
            <w:pPr>
              <w:tabs>
                <w:tab w:val="left" w:pos="540"/>
                <w:tab w:val="left" w:pos="569"/>
              </w:tabs>
              <w:rPr>
                <w:bCs/>
                <w:sz w:val="22"/>
                <w:szCs w:val="22"/>
                <w:lang w:val="sr-Latn-ME"/>
              </w:rPr>
            </w:pPr>
          </w:p>
          <w:p w14:paraId="6A70EF93" w14:textId="3EC9E98C" w:rsidR="00AC70CB" w:rsidRPr="00210494" w:rsidRDefault="00AC70CB" w:rsidP="00C75A16">
            <w:pPr>
              <w:tabs>
                <w:tab w:val="left" w:pos="540"/>
                <w:tab w:val="left" w:pos="569"/>
              </w:tabs>
              <w:rPr>
                <w:b/>
                <w:bCs/>
                <w:sz w:val="22"/>
                <w:szCs w:val="22"/>
                <w:highlight w:val="green"/>
                <w:lang w:val="sr-Latn-ME"/>
              </w:rPr>
            </w:pPr>
            <w:r w:rsidRPr="00FB04A2">
              <w:rPr>
                <w:bCs/>
                <w:sz w:val="22"/>
                <w:szCs w:val="22"/>
                <w:lang w:val="sr-Latn-ME"/>
              </w:rPr>
              <w:t>PIK</w:t>
            </w:r>
            <w:r w:rsidR="0069482F" w:rsidRPr="00FB04A2">
              <w:rPr>
                <w:bCs/>
                <w:sz w:val="22"/>
                <w:szCs w:val="22"/>
                <w:lang w:val="sr-Latn-ME"/>
              </w:rPr>
              <w:t xml:space="preserve"> </w:t>
            </w:r>
            <w:r w:rsidRPr="00FB04A2">
              <w:rPr>
                <w:bCs/>
                <w:sz w:val="22"/>
                <w:szCs w:val="22"/>
                <w:lang w:val="sr-Latn-ME"/>
              </w:rPr>
              <w:t>= površina ispod krive; OD</w:t>
            </w:r>
            <w:r w:rsidR="0069482F" w:rsidRPr="00FB04A2">
              <w:rPr>
                <w:bCs/>
                <w:sz w:val="22"/>
                <w:szCs w:val="22"/>
                <w:lang w:val="sr-Latn-ME"/>
              </w:rPr>
              <w:t xml:space="preserve"> </w:t>
            </w:r>
            <w:r w:rsidRPr="00FB04A2">
              <w:rPr>
                <w:bCs/>
                <w:sz w:val="22"/>
                <w:szCs w:val="22"/>
                <w:lang w:val="sr-Latn-ME"/>
              </w:rPr>
              <w:t>= jednom dnevno; BID</w:t>
            </w:r>
            <w:r w:rsidR="0069482F" w:rsidRPr="00FB04A2">
              <w:rPr>
                <w:bCs/>
                <w:sz w:val="22"/>
                <w:szCs w:val="22"/>
                <w:lang w:val="sr-Latn-ME"/>
              </w:rPr>
              <w:t xml:space="preserve"> </w:t>
            </w:r>
            <w:r w:rsidRPr="00FB04A2">
              <w:rPr>
                <w:bCs/>
                <w:sz w:val="22"/>
                <w:szCs w:val="22"/>
                <w:lang w:val="sr-Latn-ME"/>
              </w:rPr>
              <w:t>= dva puta dnevno; TID</w:t>
            </w:r>
            <w:r w:rsidR="0069482F" w:rsidRPr="00FB04A2">
              <w:rPr>
                <w:bCs/>
                <w:sz w:val="22"/>
                <w:szCs w:val="22"/>
                <w:lang w:val="sr-Latn-ME"/>
              </w:rPr>
              <w:t xml:space="preserve"> </w:t>
            </w:r>
            <w:r w:rsidRPr="00FB04A2">
              <w:rPr>
                <w:bCs/>
                <w:sz w:val="22"/>
                <w:szCs w:val="22"/>
                <w:lang w:val="sr-Latn-ME"/>
              </w:rPr>
              <w:t>= tri puta dnevno; QID</w:t>
            </w:r>
            <w:r w:rsidR="0069482F" w:rsidRPr="00FB04A2">
              <w:rPr>
                <w:bCs/>
                <w:sz w:val="22"/>
                <w:szCs w:val="22"/>
                <w:lang w:val="sr-Latn-ME"/>
              </w:rPr>
              <w:t xml:space="preserve"> </w:t>
            </w:r>
            <w:r w:rsidRPr="00FB04A2">
              <w:rPr>
                <w:bCs/>
                <w:sz w:val="22"/>
                <w:szCs w:val="22"/>
                <w:lang w:val="sr-Latn-ME"/>
              </w:rPr>
              <w:t>=</w:t>
            </w:r>
            <w:r w:rsidR="0069482F" w:rsidRPr="00FB04A2">
              <w:rPr>
                <w:bCs/>
                <w:sz w:val="22"/>
                <w:szCs w:val="22"/>
                <w:lang w:val="sr-Latn-ME"/>
              </w:rPr>
              <w:t xml:space="preserve"> </w:t>
            </w:r>
            <w:r w:rsidRPr="00FB04A2">
              <w:rPr>
                <w:bCs/>
                <w:sz w:val="22"/>
                <w:szCs w:val="22"/>
                <w:lang w:val="sr-Latn-ME"/>
              </w:rPr>
              <w:t>četiri puta dnevno</w:t>
            </w:r>
          </w:p>
        </w:tc>
      </w:tr>
    </w:tbl>
    <w:p w14:paraId="6AEAE144" w14:textId="77777777" w:rsidR="00333F83" w:rsidRPr="00FB04A2" w:rsidRDefault="00333F83" w:rsidP="00480FB1">
      <w:pPr>
        <w:tabs>
          <w:tab w:val="left" w:pos="540"/>
          <w:tab w:val="left" w:pos="569"/>
        </w:tabs>
        <w:rPr>
          <w:bCs/>
          <w:sz w:val="22"/>
          <w:szCs w:val="22"/>
          <w:lang w:val="sr-Latn-ME"/>
        </w:rPr>
      </w:pPr>
    </w:p>
    <w:p w14:paraId="41B7AD90" w14:textId="00895B85" w:rsidR="00333F83" w:rsidRPr="00FB04A2" w:rsidRDefault="00333F83" w:rsidP="00C75A16">
      <w:pPr>
        <w:tabs>
          <w:tab w:val="left" w:pos="540"/>
          <w:tab w:val="left" w:pos="569"/>
        </w:tabs>
        <w:jc w:val="both"/>
        <w:rPr>
          <w:bCs/>
          <w:sz w:val="22"/>
          <w:szCs w:val="22"/>
          <w:lang w:val="sr-Latn-ME"/>
        </w:rPr>
      </w:pPr>
      <w:r w:rsidRPr="00FB04A2">
        <w:rPr>
          <w:bCs/>
          <w:sz w:val="22"/>
          <w:szCs w:val="22"/>
          <w:lang w:val="sr-Latn-ME"/>
        </w:rPr>
        <w:t>Sljedeći ljekovi/kombinacije ljekova ni</w:t>
      </w:r>
      <w:r w:rsidR="0069482F" w:rsidRPr="00FB04A2">
        <w:rPr>
          <w:bCs/>
          <w:sz w:val="22"/>
          <w:szCs w:val="22"/>
          <w:lang w:val="sr-Latn-ME"/>
        </w:rPr>
        <w:t>je</w:t>
      </w:r>
      <w:r w:rsidRPr="00FB04A2">
        <w:rPr>
          <w:bCs/>
          <w:sz w:val="22"/>
          <w:szCs w:val="22"/>
          <w:lang w:val="sr-Latn-ME"/>
        </w:rPr>
        <w:t>su imal</w:t>
      </w:r>
      <w:r w:rsidR="0069482F" w:rsidRPr="00FB04A2">
        <w:rPr>
          <w:bCs/>
          <w:sz w:val="22"/>
          <w:szCs w:val="22"/>
          <w:lang w:val="sr-Latn-ME"/>
        </w:rPr>
        <w:t>i</w:t>
      </w:r>
      <w:r w:rsidRPr="00FB04A2">
        <w:rPr>
          <w:bCs/>
          <w:sz w:val="22"/>
          <w:szCs w:val="22"/>
          <w:lang w:val="sr-Latn-ME"/>
        </w:rPr>
        <w:t xml:space="preserve"> kliničk</w:t>
      </w:r>
      <w:r w:rsidR="0069482F" w:rsidRPr="00FB04A2">
        <w:rPr>
          <w:bCs/>
          <w:sz w:val="22"/>
          <w:szCs w:val="22"/>
          <w:lang w:val="sr-Latn-ME"/>
        </w:rPr>
        <w:t>i</w:t>
      </w:r>
      <w:r w:rsidRPr="00FB04A2">
        <w:rPr>
          <w:bCs/>
          <w:sz w:val="22"/>
          <w:szCs w:val="22"/>
          <w:lang w:val="sr-Latn-ME"/>
        </w:rPr>
        <w:t xml:space="preserve"> značajan efekat na odnos PIK rosuvastatina pri istovremenoj primjeni: Aleglitazar 0</w:t>
      </w:r>
      <w:r w:rsidR="0069482F" w:rsidRPr="00FB04A2">
        <w:rPr>
          <w:bCs/>
          <w:sz w:val="22"/>
          <w:szCs w:val="22"/>
          <w:lang w:val="sr-Latn-ME"/>
        </w:rPr>
        <w:t>,</w:t>
      </w:r>
      <w:r w:rsidRPr="00FB04A2">
        <w:rPr>
          <w:bCs/>
          <w:sz w:val="22"/>
          <w:szCs w:val="22"/>
          <w:lang w:val="sr-Latn-ME"/>
        </w:rPr>
        <w:t>3 mg, 7 dana primjene; Fenofibrat 67 mg TID, 7 dana prim</w:t>
      </w:r>
      <w:r w:rsidR="003B4F21" w:rsidRPr="00FB04A2">
        <w:rPr>
          <w:bCs/>
          <w:sz w:val="22"/>
          <w:szCs w:val="22"/>
          <w:lang w:val="sr-Latn-ME"/>
        </w:rPr>
        <w:t>j</w:t>
      </w:r>
      <w:r w:rsidRPr="00FB04A2">
        <w:rPr>
          <w:bCs/>
          <w:sz w:val="22"/>
          <w:szCs w:val="22"/>
          <w:lang w:val="sr-Latn-ME"/>
        </w:rPr>
        <w:t>ene; Flukonazol 200 mg OD, 11 dana</w:t>
      </w:r>
      <w:r w:rsidR="0069482F" w:rsidRPr="00FB04A2">
        <w:rPr>
          <w:bCs/>
          <w:sz w:val="22"/>
          <w:szCs w:val="22"/>
          <w:lang w:val="sr-Latn-ME"/>
        </w:rPr>
        <w:t xml:space="preserve"> primjene</w:t>
      </w:r>
      <w:r w:rsidRPr="00FB04A2">
        <w:rPr>
          <w:bCs/>
          <w:sz w:val="22"/>
          <w:szCs w:val="22"/>
          <w:lang w:val="sr-Latn-ME"/>
        </w:rPr>
        <w:t>; Fosamprenavir 700 mg/ritonavir 100 mg BID, 8 dana prim</w:t>
      </w:r>
      <w:r w:rsidR="003B4F21" w:rsidRPr="00FB04A2">
        <w:rPr>
          <w:bCs/>
          <w:sz w:val="22"/>
          <w:szCs w:val="22"/>
          <w:lang w:val="sr-Latn-ME"/>
        </w:rPr>
        <w:t>j</w:t>
      </w:r>
      <w:r w:rsidRPr="00FB04A2">
        <w:rPr>
          <w:bCs/>
          <w:sz w:val="22"/>
          <w:szCs w:val="22"/>
          <w:lang w:val="sr-Latn-ME"/>
        </w:rPr>
        <w:t xml:space="preserve">ene; Ketokonazol 200 mg BID, 7 dana primjene; Rifampin 450 mg OD, 7 dana primjene; Silimarin 140 mg TID, 5 dana primjene. </w:t>
      </w:r>
    </w:p>
    <w:p w14:paraId="3E8A413C" w14:textId="77777777" w:rsidR="00333F83" w:rsidRPr="00FB04A2" w:rsidRDefault="00333F83" w:rsidP="00C75A16">
      <w:pPr>
        <w:tabs>
          <w:tab w:val="left" w:pos="540"/>
          <w:tab w:val="left" w:pos="569"/>
        </w:tabs>
        <w:jc w:val="both"/>
        <w:rPr>
          <w:bCs/>
          <w:sz w:val="22"/>
          <w:szCs w:val="22"/>
          <w:lang w:val="sr-Latn-ME"/>
        </w:rPr>
      </w:pPr>
    </w:p>
    <w:p w14:paraId="58F55F0E" w14:textId="1B49D976" w:rsidR="00333F83" w:rsidRPr="00FB04A2" w:rsidRDefault="00333F83" w:rsidP="00C75A16">
      <w:pPr>
        <w:tabs>
          <w:tab w:val="left" w:pos="540"/>
          <w:tab w:val="left" w:pos="569"/>
        </w:tabs>
        <w:jc w:val="both"/>
        <w:rPr>
          <w:bCs/>
          <w:sz w:val="22"/>
          <w:szCs w:val="22"/>
          <w:u w:val="single"/>
          <w:lang w:val="sr-Latn-ME"/>
        </w:rPr>
      </w:pPr>
      <w:r w:rsidRPr="00FB04A2">
        <w:rPr>
          <w:bCs/>
          <w:sz w:val="22"/>
          <w:szCs w:val="22"/>
          <w:u w:val="single"/>
          <w:lang w:val="sr-Latn-ME"/>
        </w:rPr>
        <w:t>Efekti rosuvastatina na istovremeno prim</w:t>
      </w:r>
      <w:r w:rsidR="0069482F" w:rsidRPr="00FB04A2">
        <w:rPr>
          <w:bCs/>
          <w:sz w:val="22"/>
          <w:szCs w:val="22"/>
          <w:u w:val="single"/>
          <w:lang w:val="sr-Latn-ME"/>
        </w:rPr>
        <w:t>i</w:t>
      </w:r>
      <w:r w:rsidRPr="00FB04A2">
        <w:rPr>
          <w:bCs/>
          <w:sz w:val="22"/>
          <w:szCs w:val="22"/>
          <w:u w:val="single"/>
          <w:lang w:val="sr-Latn-ME"/>
        </w:rPr>
        <w:t xml:space="preserve">jenjene ljekove </w:t>
      </w:r>
    </w:p>
    <w:p w14:paraId="584C8822" w14:textId="77777777" w:rsidR="00333F83" w:rsidRPr="00FB04A2" w:rsidRDefault="00333F83" w:rsidP="00C75A16">
      <w:pPr>
        <w:tabs>
          <w:tab w:val="left" w:pos="540"/>
          <w:tab w:val="left" w:pos="569"/>
        </w:tabs>
        <w:jc w:val="both"/>
        <w:rPr>
          <w:bCs/>
          <w:sz w:val="22"/>
          <w:szCs w:val="22"/>
          <w:lang w:val="sr-Latn-ME"/>
        </w:rPr>
      </w:pPr>
    </w:p>
    <w:p w14:paraId="0B0F5759" w14:textId="05D23D72" w:rsidR="00333F83" w:rsidRPr="00FB04A2" w:rsidRDefault="00333F83" w:rsidP="00C75A16">
      <w:pPr>
        <w:tabs>
          <w:tab w:val="left" w:pos="540"/>
          <w:tab w:val="left" w:pos="569"/>
        </w:tabs>
        <w:jc w:val="both"/>
        <w:rPr>
          <w:bCs/>
          <w:sz w:val="22"/>
          <w:szCs w:val="22"/>
          <w:lang w:val="sr-Latn-ME"/>
        </w:rPr>
      </w:pPr>
      <w:r w:rsidRPr="00FB04A2">
        <w:rPr>
          <w:b/>
          <w:bCs/>
          <w:sz w:val="22"/>
          <w:szCs w:val="22"/>
          <w:lang w:val="sr-Latn-ME"/>
        </w:rPr>
        <w:t>Antagonisti Vitamina K</w:t>
      </w:r>
      <w:r w:rsidRPr="00FB04A2">
        <w:rPr>
          <w:bCs/>
          <w:sz w:val="22"/>
          <w:szCs w:val="22"/>
          <w:lang w:val="sr-Latn-ME"/>
        </w:rPr>
        <w:t xml:space="preserve">: Kao i sa drugim inhibitorima HMG-CoA reduktaze, započinjanje terapije ili titriranje doze lijeka Crestor </w:t>
      </w:r>
      <w:r w:rsidR="0069482F" w:rsidRPr="00FB04A2">
        <w:rPr>
          <w:bCs/>
          <w:sz w:val="22"/>
          <w:szCs w:val="22"/>
          <w:lang w:val="sr-Latn-ME"/>
        </w:rPr>
        <w:t xml:space="preserve">prema većim dozama </w:t>
      </w:r>
      <w:r w:rsidRPr="00FB04A2">
        <w:rPr>
          <w:bCs/>
          <w:sz w:val="22"/>
          <w:szCs w:val="22"/>
          <w:lang w:val="sr-Latn-ME"/>
        </w:rPr>
        <w:t xml:space="preserve">kod pacijenata koji istovremeno primaju antagoniste vitamina K (npr. varfarin ili drugi kumarinski antikoagulans) može da dovede do povećanja </w:t>
      </w:r>
      <w:r w:rsidRPr="00FB04A2">
        <w:rPr>
          <w:bCs/>
          <w:sz w:val="22"/>
          <w:szCs w:val="22"/>
          <w:lang w:val="sr-Latn-ME"/>
        </w:rPr>
        <w:lastRenderedPageBreak/>
        <w:t xml:space="preserve">internacionalnog normalizovanog koeficijenta (INR). Obustava ili smanjivanje doze lijeka Crestor može da dovede do smanjenja INR. U takvim situacijama poželjno je </w:t>
      </w:r>
      <w:r w:rsidR="0069482F" w:rsidRPr="00FB04A2">
        <w:rPr>
          <w:bCs/>
          <w:sz w:val="22"/>
          <w:szCs w:val="22"/>
          <w:lang w:val="sr-Latn-ME"/>
        </w:rPr>
        <w:t xml:space="preserve">adekvatno </w:t>
      </w:r>
      <w:r w:rsidRPr="00FB04A2">
        <w:rPr>
          <w:bCs/>
          <w:sz w:val="22"/>
          <w:szCs w:val="22"/>
          <w:lang w:val="sr-Latn-ME"/>
        </w:rPr>
        <w:t>praćenje vrijednosti INR.</w:t>
      </w:r>
    </w:p>
    <w:p w14:paraId="6696A063" w14:textId="77777777" w:rsidR="00333F83" w:rsidRPr="00FB04A2" w:rsidRDefault="00333F83" w:rsidP="00C75A16">
      <w:pPr>
        <w:tabs>
          <w:tab w:val="left" w:pos="540"/>
          <w:tab w:val="left" w:pos="569"/>
        </w:tabs>
        <w:jc w:val="both"/>
        <w:rPr>
          <w:b/>
          <w:bCs/>
          <w:sz w:val="22"/>
          <w:szCs w:val="22"/>
          <w:lang w:val="sr-Latn-ME"/>
        </w:rPr>
      </w:pPr>
    </w:p>
    <w:p w14:paraId="3B93D280" w14:textId="7E3B3136" w:rsidR="00333F83" w:rsidRPr="00FB04A2" w:rsidRDefault="00333F83" w:rsidP="00C75A16">
      <w:pPr>
        <w:tabs>
          <w:tab w:val="left" w:pos="540"/>
          <w:tab w:val="left" w:pos="569"/>
        </w:tabs>
        <w:jc w:val="both"/>
        <w:rPr>
          <w:bCs/>
          <w:sz w:val="22"/>
          <w:szCs w:val="22"/>
          <w:lang w:val="sr-Latn-ME"/>
        </w:rPr>
      </w:pPr>
      <w:r w:rsidRPr="00FB04A2">
        <w:rPr>
          <w:b/>
          <w:bCs/>
          <w:sz w:val="22"/>
          <w:szCs w:val="22"/>
          <w:lang w:val="sr-Latn-ME"/>
        </w:rPr>
        <w:t xml:space="preserve">Oralni kontraceptivi/hormonska supstituciona terapija (HST): </w:t>
      </w:r>
      <w:r w:rsidRPr="00FB04A2">
        <w:rPr>
          <w:bCs/>
          <w:sz w:val="22"/>
          <w:szCs w:val="22"/>
          <w:lang w:val="sr-Latn-ME"/>
        </w:rPr>
        <w:t xml:space="preserve">Istovremena upotreba lijeka Crestor i oralnih kontraceptiva dovodila je do povećanja PIK etinilestradiola od  26% i norgestrela od 34%. Ove povišene </w:t>
      </w:r>
      <w:r w:rsidR="008B3032" w:rsidRPr="00FB04A2">
        <w:rPr>
          <w:bCs/>
          <w:sz w:val="22"/>
          <w:szCs w:val="22"/>
          <w:lang w:val="sr-Latn-ME"/>
        </w:rPr>
        <w:t xml:space="preserve">koncentracije </w:t>
      </w:r>
      <w:r w:rsidRPr="00FB04A2">
        <w:rPr>
          <w:bCs/>
          <w:sz w:val="22"/>
          <w:szCs w:val="22"/>
          <w:lang w:val="sr-Latn-ME"/>
        </w:rPr>
        <w:t xml:space="preserve">ljekova u plazmi treba </w:t>
      </w:r>
      <w:r w:rsidR="008B3032" w:rsidRPr="00FB04A2">
        <w:rPr>
          <w:bCs/>
          <w:sz w:val="22"/>
          <w:szCs w:val="22"/>
          <w:lang w:val="sr-Latn-ME"/>
        </w:rPr>
        <w:t xml:space="preserve">uzeti u obzir </w:t>
      </w:r>
      <w:r w:rsidRPr="00FB04A2">
        <w:rPr>
          <w:bCs/>
          <w:sz w:val="22"/>
          <w:szCs w:val="22"/>
          <w:lang w:val="sr-Latn-ME"/>
        </w:rPr>
        <w:t xml:space="preserve">kada se </w:t>
      </w:r>
      <w:r w:rsidR="008B3032" w:rsidRPr="00FB04A2">
        <w:rPr>
          <w:bCs/>
          <w:sz w:val="22"/>
          <w:szCs w:val="22"/>
          <w:lang w:val="sr-Latn-ME"/>
        </w:rPr>
        <w:t xml:space="preserve">određuje </w:t>
      </w:r>
      <w:r w:rsidRPr="00FB04A2">
        <w:rPr>
          <w:bCs/>
          <w:sz w:val="22"/>
          <w:szCs w:val="22"/>
          <w:lang w:val="sr-Latn-ME"/>
        </w:rPr>
        <w:t xml:space="preserve">doza oralnog kontraceptiva. Nema raspoloživih farmakokinetičkih podataka </w:t>
      </w:r>
      <w:r w:rsidR="00757DBA" w:rsidRPr="00FB04A2">
        <w:rPr>
          <w:bCs/>
          <w:sz w:val="22"/>
          <w:szCs w:val="22"/>
          <w:lang w:val="sr-Latn-ME"/>
        </w:rPr>
        <w:t>o istovremen</w:t>
      </w:r>
      <w:r w:rsidR="006D7097" w:rsidRPr="00FB04A2">
        <w:rPr>
          <w:bCs/>
          <w:sz w:val="22"/>
          <w:szCs w:val="22"/>
          <w:lang w:val="sr-Latn-ME"/>
        </w:rPr>
        <w:t>o</w:t>
      </w:r>
      <w:r w:rsidR="00757DBA" w:rsidRPr="00FB04A2">
        <w:rPr>
          <w:bCs/>
          <w:sz w:val="22"/>
          <w:szCs w:val="22"/>
          <w:lang w:val="sr-Latn-ME"/>
        </w:rPr>
        <w:t xml:space="preserve">j primjeni rosuvastatina </w:t>
      </w:r>
      <w:r w:rsidRPr="00FB04A2">
        <w:rPr>
          <w:bCs/>
          <w:sz w:val="22"/>
          <w:szCs w:val="22"/>
          <w:lang w:val="sr-Latn-ME"/>
        </w:rPr>
        <w:t>i HST</w:t>
      </w:r>
      <w:r w:rsidR="006D7097" w:rsidRPr="00FB04A2">
        <w:rPr>
          <w:bCs/>
          <w:sz w:val="22"/>
          <w:szCs w:val="22"/>
          <w:lang w:val="sr-Latn-ME"/>
        </w:rPr>
        <w:t>,</w:t>
      </w:r>
      <w:r w:rsidRPr="00FB04A2">
        <w:rPr>
          <w:bCs/>
          <w:sz w:val="22"/>
          <w:szCs w:val="22"/>
          <w:lang w:val="sr-Latn-ME"/>
        </w:rPr>
        <w:t xml:space="preserve"> pa se ne mogu isključiti slična dejstva. </w:t>
      </w:r>
      <w:r w:rsidR="006D7097" w:rsidRPr="00FB04A2">
        <w:rPr>
          <w:bCs/>
          <w:sz w:val="22"/>
          <w:szCs w:val="22"/>
          <w:lang w:val="sr-Latn-ME"/>
        </w:rPr>
        <w:t>Međutim, o</w:t>
      </w:r>
      <w:r w:rsidRPr="00FB04A2">
        <w:rPr>
          <w:bCs/>
          <w:sz w:val="22"/>
          <w:szCs w:val="22"/>
          <w:lang w:val="sr-Latn-ME"/>
        </w:rPr>
        <w:t xml:space="preserve">va kombinacija je bila </w:t>
      </w:r>
      <w:r w:rsidR="00757DBA" w:rsidRPr="00FB04A2">
        <w:rPr>
          <w:bCs/>
          <w:sz w:val="22"/>
          <w:szCs w:val="22"/>
          <w:lang w:val="sr-Latn-ME"/>
        </w:rPr>
        <w:t xml:space="preserve">u velikoj mjeri </w:t>
      </w:r>
      <w:r w:rsidRPr="00FB04A2">
        <w:rPr>
          <w:bCs/>
          <w:sz w:val="22"/>
          <w:szCs w:val="22"/>
          <w:lang w:val="sr-Latn-ME"/>
        </w:rPr>
        <w:t>korišćena u kliničkim ispitivanjima i dobro je podnošena.</w:t>
      </w:r>
    </w:p>
    <w:p w14:paraId="30FF5EDA" w14:textId="77777777" w:rsidR="00333F83" w:rsidRPr="00FB04A2" w:rsidRDefault="00333F83" w:rsidP="00C75A16">
      <w:pPr>
        <w:tabs>
          <w:tab w:val="left" w:pos="540"/>
          <w:tab w:val="left" w:pos="569"/>
        </w:tabs>
        <w:jc w:val="both"/>
        <w:rPr>
          <w:b/>
          <w:bCs/>
          <w:sz w:val="22"/>
          <w:szCs w:val="22"/>
          <w:lang w:val="sr-Latn-ME"/>
        </w:rPr>
      </w:pPr>
    </w:p>
    <w:p w14:paraId="4FE6AFAE" w14:textId="414CE121" w:rsidR="00333F83" w:rsidRPr="00FB04A2" w:rsidRDefault="00757DBA" w:rsidP="00C75A16">
      <w:pPr>
        <w:tabs>
          <w:tab w:val="left" w:pos="540"/>
          <w:tab w:val="left" w:pos="569"/>
        </w:tabs>
        <w:jc w:val="both"/>
        <w:rPr>
          <w:bCs/>
          <w:sz w:val="22"/>
          <w:szCs w:val="22"/>
          <w:lang w:val="sr-Latn-ME"/>
        </w:rPr>
      </w:pPr>
      <w:r w:rsidRPr="00FB04A2">
        <w:rPr>
          <w:b/>
          <w:bCs/>
          <w:sz w:val="22"/>
          <w:szCs w:val="22"/>
          <w:lang w:val="sr-Latn-ME"/>
        </w:rPr>
        <w:t xml:space="preserve">Ostali </w:t>
      </w:r>
      <w:r w:rsidR="00333F83" w:rsidRPr="00FB04A2">
        <w:rPr>
          <w:b/>
          <w:bCs/>
          <w:sz w:val="22"/>
          <w:szCs w:val="22"/>
          <w:lang w:val="sr-Latn-ME"/>
        </w:rPr>
        <w:t>ljekovi:</w:t>
      </w:r>
      <w:r w:rsidR="00333F83" w:rsidRPr="00FB04A2">
        <w:rPr>
          <w:bCs/>
          <w:sz w:val="22"/>
          <w:szCs w:val="22"/>
          <w:lang w:val="sr-Latn-ME"/>
        </w:rPr>
        <w:t xml:space="preserve"> </w:t>
      </w:r>
    </w:p>
    <w:p w14:paraId="5FEE81EC" w14:textId="77777777" w:rsidR="00333F83" w:rsidRPr="00FB04A2" w:rsidRDefault="00333F83">
      <w:pPr>
        <w:tabs>
          <w:tab w:val="left" w:pos="540"/>
          <w:tab w:val="left" w:pos="569"/>
        </w:tabs>
        <w:jc w:val="both"/>
        <w:rPr>
          <w:bCs/>
          <w:sz w:val="22"/>
          <w:szCs w:val="22"/>
          <w:lang w:val="sr-Latn-ME"/>
        </w:rPr>
      </w:pPr>
      <w:r w:rsidRPr="00210494">
        <w:rPr>
          <w:bCs/>
          <w:sz w:val="22"/>
          <w:szCs w:val="22"/>
          <w:u w:val="single"/>
          <w:lang w:val="sr-Latn-ME"/>
        </w:rPr>
        <w:t>Digoksin</w:t>
      </w:r>
      <w:r w:rsidRPr="00FB04A2">
        <w:rPr>
          <w:bCs/>
          <w:sz w:val="22"/>
          <w:szCs w:val="22"/>
          <w:lang w:val="sr-Latn-ME"/>
        </w:rPr>
        <w:t>: Na osnovu podataka iz specifičnih studija interakcije, ne očekuje se klinički relevantna interakcija sa digoksinom.</w:t>
      </w:r>
    </w:p>
    <w:p w14:paraId="3D0D010A" w14:textId="77777777" w:rsidR="00757DBA" w:rsidRPr="00FB04A2" w:rsidRDefault="00757DBA" w:rsidP="00C75A16">
      <w:pPr>
        <w:tabs>
          <w:tab w:val="left" w:pos="540"/>
          <w:tab w:val="left" w:pos="569"/>
        </w:tabs>
        <w:jc w:val="both"/>
        <w:rPr>
          <w:bCs/>
          <w:sz w:val="22"/>
          <w:szCs w:val="22"/>
          <w:lang w:val="sr-Latn-ME"/>
        </w:rPr>
      </w:pPr>
    </w:p>
    <w:p w14:paraId="5BFB2129" w14:textId="3046C4E0" w:rsidR="00333F83" w:rsidRPr="00FB04A2" w:rsidRDefault="00333F83" w:rsidP="00C75A16">
      <w:pPr>
        <w:tabs>
          <w:tab w:val="left" w:pos="540"/>
          <w:tab w:val="left" w:pos="569"/>
        </w:tabs>
        <w:jc w:val="both"/>
        <w:rPr>
          <w:bCs/>
          <w:sz w:val="22"/>
          <w:szCs w:val="22"/>
          <w:lang w:val="sr-Latn-ME"/>
        </w:rPr>
      </w:pPr>
      <w:r w:rsidRPr="00210494">
        <w:rPr>
          <w:bCs/>
          <w:sz w:val="22"/>
          <w:szCs w:val="22"/>
          <w:u w:val="single"/>
          <w:lang w:val="sr-Latn-ME"/>
        </w:rPr>
        <w:t>Fusidinska kiselina</w:t>
      </w:r>
      <w:r w:rsidRPr="00FB04A2">
        <w:rPr>
          <w:bCs/>
          <w:sz w:val="22"/>
          <w:szCs w:val="22"/>
          <w:lang w:val="sr-Latn-ME"/>
        </w:rPr>
        <w:t>: Ni</w:t>
      </w:r>
      <w:r w:rsidR="006D7097" w:rsidRPr="00FB04A2">
        <w:rPr>
          <w:bCs/>
          <w:sz w:val="22"/>
          <w:szCs w:val="22"/>
          <w:lang w:val="sr-Latn-ME"/>
        </w:rPr>
        <w:t>je</w:t>
      </w:r>
      <w:r w:rsidRPr="00FB04A2">
        <w:rPr>
          <w:bCs/>
          <w:sz w:val="22"/>
          <w:szCs w:val="22"/>
          <w:lang w:val="sr-Latn-ME"/>
        </w:rPr>
        <w:t xml:space="preserve">su sprovedene studije interakcija rosuvastatina i </w:t>
      </w:r>
      <w:r w:rsidR="00757DBA" w:rsidRPr="00FB04A2">
        <w:rPr>
          <w:bCs/>
          <w:sz w:val="22"/>
          <w:szCs w:val="22"/>
          <w:lang w:val="sr-Latn-ME"/>
        </w:rPr>
        <w:t xml:space="preserve">fusidinske </w:t>
      </w:r>
      <w:r w:rsidRPr="00FB04A2">
        <w:rPr>
          <w:bCs/>
          <w:sz w:val="22"/>
          <w:szCs w:val="22"/>
          <w:lang w:val="sr-Latn-ME"/>
        </w:rPr>
        <w:t xml:space="preserve">kiseline. </w:t>
      </w:r>
      <w:r w:rsidR="00757DBA" w:rsidRPr="00FB04A2">
        <w:rPr>
          <w:bCs/>
          <w:sz w:val="22"/>
          <w:szCs w:val="22"/>
          <w:lang w:val="sr-Latn-ME"/>
        </w:rPr>
        <w:t>Istovremena primjena fusidinske kiseline u formulaciji za sistemsku primjenu i statina može povećati r</w:t>
      </w:r>
      <w:r w:rsidRPr="00FB04A2">
        <w:rPr>
          <w:bCs/>
          <w:sz w:val="22"/>
          <w:szCs w:val="22"/>
          <w:lang w:val="sr-Latn-ME"/>
        </w:rPr>
        <w:t xml:space="preserve">izik od miopatije, uključujući i rabdomiolizu. Mehanizam ove interakcije (bio on </w:t>
      </w:r>
      <w:r w:rsidR="007E0CE9" w:rsidRPr="00FB04A2">
        <w:rPr>
          <w:bCs/>
          <w:sz w:val="22"/>
          <w:szCs w:val="22"/>
          <w:lang w:val="sr-Latn-ME"/>
        </w:rPr>
        <w:t>farmakodinamsk</w:t>
      </w:r>
      <w:r w:rsidRPr="00FB04A2">
        <w:rPr>
          <w:bCs/>
          <w:sz w:val="22"/>
          <w:szCs w:val="22"/>
          <w:lang w:val="sr-Latn-ME"/>
        </w:rPr>
        <w:t xml:space="preserve">i i/ili </w:t>
      </w:r>
      <w:r w:rsidR="00757DBA" w:rsidRPr="00FB04A2">
        <w:rPr>
          <w:bCs/>
          <w:sz w:val="22"/>
          <w:szCs w:val="22"/>
          <w:lang w:val="sr-Latn-ME"/>
        </w:rPr>
        <w:t>farmakokinetički</w:t>
      </w:r>
      <w:r w:rsidRPr="00FB04A2">
        <w:rPr>
          <w:bCs/>
          <w:sz w:val="22"/>
          <w:szCs w:val="22"/>
          <w:lang w:val="sr-Latn-ME"/>
        </w:rPr>
        <w:t>)</w:t>
      </w:r>
      <w:r w:rsidR="00757DBA" w:rsidRPr="00FB04A2">
        <w:rPr>
          <w:bCs/>
          <w:sz w:val="22"/>
          <w:szCs w:val="22"/>
          <w:lang w:val="sr-Latn-ME"/>
        </w:rPr>
        <w:t xml:space="preserve"> </w:t>
      </w:r>
      <w:r w:rsidRPr="00FB04A2">
        <w:rPr>
          <w:bCs/>
          <w:sz w:val="22"/>
          <w:szCs w:val="22"/>
          <w:lang w:val="sr-Latn-ME"/>
        </w:rPr>
        <w:t>još uvijek</w:t>
      </w:r>
      <w:r w:rsidR="00757DBA" w:rsidRPr="00FB04A2">
        <w:rPr>
          <w:bCs/>
          <w:sz w:val="22"/>
          <w:szCs w:val="22"/>
          <w:lang w:val="sr-Latn-ME"/>
        </w:rPr>
        <w:t xml:space="preserve"> nije</w:t>
      </w:r>
      <w:r w:rsidRPr="00FB04A2">
        <w:rPr>
          <w:bCs/>
          <w:sz w:val="22"/>
          <w:szCs w:val="22"/>
          <w:lang w:val="sr-Latn-ME"/>
        </w:rPr>
        <w:t xml:space="preserve"> poznat. Prijavljeni su slučajevi rabdomiolize (uključujući i </w:t>
      </w:r>
      <w:r w:rsidR="00757DBA" w:rsidRPr="00FB04A2">
        <w:rPr>
          <w:bCs/>
          <w:sz w:val="22"/>
          <w:szCs w:val="22"/>
          <w:lang w:val="sr-Latn-ME"/>
        </w:rPr>
        <w:t xml:space="preserve">smrtne </w:t>
      </w:r>
      <w:r w:rsidRPr="00FB04A2">
        <w:rPr>
          <w:bCs/>
          <w:sz w:val="22"/>
          <w:szCs w:val="22"/>
          <w:lang w:val="sr-Latn-ME"/>
        </w:rPr>
        <w:t xml:space="preserve">slučajeve) </w:t>
      </w:r>
      <w:r w:rsidR="00757DBA" w:rsidRPr="00FB04A2">
        <w:rPr>
          <w:bCs/>
          <w:sz w:val="22"/>
          <w:szCs w:val="22"/>
          <w:lang w:val="sr-Latn-ME"/>
        </w:rPr>
        <w:t>prilikom istovremene primjene</w:t>
      </w:r>
      <w:r w:rsidRPr="00FB04A2">
        <w:rPr>
          <w:bCs/>
          <w:sz w:val="22"/>
          <w:szCs w:val="22"/>
          <w:lang w:val="sr-Latn-ME"/>
        </w:rPr>
        <w:t xml:space="preserve"> ov</w:t>
      </w:r>
      <w:r w:rsidR="00757DBA" w:rsidRPr="00FB04A2">
        <w:rPr>
          <w:bCs/>
          <w:sz w:val="22"/>
          <w:szCs w:val="22"/>
          <w:lang w:val="sr-Latn-ME"/>
        </w:rPr>
        <w:t>e</w:t>
      </w:r>
      <w:r w:rsidRPr="00FB04A2">
        <w:rPr>
          <w:bCs/>
          <w:sz w:val="22"/>
          <w:szCs w:val="22"/>
          <w:lang w:val="sr-Latn-ME"/>
        </w:rPr>
        <w:t xml:space="preserve"> </w:t>
      </w:r>
      <w:r w:rsidR="00757DBA" w:rsidRPr="00FB04A2">
        <w:rPr>
          <w:bCs/>
          <w:sz w:val="22"/>
          <w:szCs w:val="22"/>
          <w:lang w:val="sr-Latn-ME"/>
        </w:rPr>
        <w:t xml:space="preserve">kombinacije </w:t>
      </w:r>
      <w:r w:rsidRPr="00FB04A2">
        <w:rPr>
          <w:bCs/>
          <w:sz w:val="22"/>
          <w:szCs w:val="22"/>
          <w:lang w:val="sr-Latn-ME"/>
        </w:rPr>
        <w:t>ljekova.</w:t>
      </w:r>
    </w:p>
    <w:p w14:paraId="4C340759" w14:textId="77777777" w:rsidR="00333F83" w:rsidRPr="00FB04A2" w:rsidRDefault="00333F83" w:rsidP="00C75A16">
      <w:pPr>
        <w:tabs>
          <w:tab w:val="left" w:pos="540"/>
          <w:tab w:val="left" w:pos="569"/>
        </w:tabs>
        <w:jc w:val="both"/>
        <w:rPr>
          <w:bCs/>
          <w:sz w:val="22"/>
          <w:szCs w:val="22"/>
          <w:lang w:val="sr-Latn-ME"/>
        </w:rPr>
      </w:pPr>
    </w:p>
    <w:p w14:paraId="030AB8ED" w14:textId="735F1C4B" w:rsidR="00333F83" w:rsidRPr="00FB04A2" w:rsidRDefault="00333F83" w:rsidP="00C75A16">
      <w:pPr>
        <w:tabs>
          <w:tab w:val="left" w:pos="540"/>
          <w:tab w:val="left" w:pos="569"/>
        </w:tabs>
        <w:jc w:val="both"/>
        <w:rPr>
          <w:bCs/>
          <w:sz w:val="22"/>
          <w:szCs w:val="22"/>
          <w:lang w:val="sr-Latn-ME"/>
        </w:rPr>
      </w:pPr>
      <w:r w:rsidRPr="00FB04A2">
        <w:rPr>
          <w:bCs/>
          <w:sz w:val="22"/>
          <w:szCs w:val="22"/>
          <w:lang w:val="sr-Latn-ME"/>
        </w:rPr>
        <w:t xml:space="preserve">Ukoliko je </w:t>
      </w:r>
      <w:r w:rsidR="00757DBA" w:rsidRPr="00FB04A2">
        <w:rPr>
          <w:bCs/>
          <w:sz w:val="22"/>
          <w:szCs w:val="22"/>
          <w:lang w:val="sr-Latn-ME"/>
        </w:rPr>
        <w:t>tera</w:t>
      </w:r>
      <w:r w:rsidR="006D7097" w:rsidRPr="00FB04A2">
        <w:rPr>
          <w:bCs/>
          <w:sz w:val="22"/>
          <w:szCs w:val="22"/>
          <w:lang w:val="sr-Latn-ME"/>
        </w:rPr>
        <w:t>p</w:t>
      </w:r>
      <w:r w:rsidR="00757DBA" w:rsidRPr="00FB04A2">
        <w:rPr>
          <w:bCs/>
          <w:sz w:val="22"/>
          <w:szCs w:val="22"/>
          <w:lang w:val="sr-Latn-ME"/>
        </w:rPr>
        <w:t xml:space="preserve">ija fusidinskom kiselinom </w:t>
      </w:r>
      <w:r w:rsidRPr="00FB04A2">
        <w:rPr>
          <w:bCs/>
          <w:sz w:val="22"/>
          <w:szCs w:val="22"/>
          <w:lang w:val="sr-Latn-ME"/>
        </w:rPr>
        <w:t xml:space="preserve">neophodna, </w:t>
      </w:r>
      <w:r w:rsidR="00757DBA" w:rsidRPr="00FB04A2">
        <w:rPr>
          <w:bCs/>
          <w:sz w:val="22"/>
          <w:szCs w:val="22"/>
          <w:lang w:val="sr-Latn-ME"/>
        </w:rPr>
        <w:t>mora se prekinuti terap</w:t>
      </w:r>
      <w:r w:rsidR="006D7097" w:rsidRPr="00FB04A2">
        <w:rPr>
          <w:bCs/>
          <w:sz w:val="22"/>
          <w:szCs w:val="22"/>
          <w:lang w:val="sr-Latn-ME"/>
        </w:rPr>
        <w:t>ij</w:t>
      </w:r>
      <w:r w:rsidR="00757DBA" w:rsidRPr="00FB04A2">
        <w:rPr>
          <w:bCs/>
          <w:sz w:val="22"/>
          <w:szCs w:val="22"/>
          <w:lang w:val="sr-Latn-ME"/>
        </w:rPr>
        <w:t xml:space="preserve">a statinima za vrijeme </w:t>
      </w:r>
      <w:r w:rsidRPr="00FB04A2">
        <w:rPr>
          <w:bCs/>
          <w:sz w:val="22"/>
          <w:szCs w:val="22"/>
          <w:lang w:val="sr-Latn-ME"/>
        </w:rPr>
        <w:t>trajanja terapije fusidinskom kiselinom</w:t>
      </w:r>
      <w:r w:rsidR="00757DBA" w:rsidRPr="00FB04A2">
        <w:rPr>
          <w:bCs/>
          <w:sz w:val="22"/>
          <w:szCs w:val="22"/>
          <w:lang w:val="sr-Latn-ME"/>
        </w:rPr>
        <w:t xml:space="preserve"> </w:t>
      </w:r>
      <w:r w:rsidR="00757DBA" w:rsidRPr="00210494">
        <w:rPr>
          <w:b/>
          <w:bCs/>
          <w:sz w:val="22"/>
          <w:szCs w:val="22"/>
          <w:lang w:val="sr-Latn-ME"/>
        </w:rPr>
        <w:t>(</w:t>
      </w:r>
      <w:r w:rsidR="00757DBA" w:rsidRPr="001151E5">
        <w:rPr>
          <w:b/>
          <w:bCs/>
          <w:sz w:val="22"/>
          <w:szCs w:val="22"/>
          <w:lang w:val="sr-Latn-ME"/>
        </w:rPr>
        <w:t>v</w:t>
      </w:r>
      <w:r w:rsidRPr="001151E5">
        <w:rPr>
          <w:b/>
          <w:bCs/>
          <w:sz w:val="22"/>
          <w:szCs w:val="22"/>
          <w:lang w:val="sr-Latn-ME"/>
        </w:rPr>
        <w:t>idjeti</w:t>
      </w:r>
      <w:r w:rsidR="006D7097" w:rsidRPr="001151E5">
        <w:rPr>
          <w:b/>
          <w:bCs/>
          <w:sz w:val="22"/>
          <w:szCs w:val="22"/>
          <w:lang w:val="sr-Latn-ME"/>
        </w:rPr>
        <w:t xml:space="preserve"> takođe</w:t>
      </w:r>
      <w:r w:rsidRPr="001151E5">
        <w:rPr>
          <w:b/>
          <w:bCs/>
          <w:sz w:val="22"/>
          <w:szCs w:val="22"/>
          <w:lang w:val="sr-Latn-ME"/>
        </w:rPr>
        <w:t xml:space="preserve"> dio 4.4</w:t>
      </w:r>
      <w:r w:rsidR="00757DBA" w:rsidRPr="00210494">
        <w:rPr>
          <w:b/>
          <w:bCs/>
          <w:sz w:val="22"/>
          <w:szCs w:val="22"/>
          <w:lang w:val="sr-Latn-ME"/>
        </w:rPr>
        <w:t>)</w:t>
      </w:r>
      <w:r w:rsidR="00757DBA" w:rsidRPr="00FB04A2">
        <w:rPr>
          <w:sz w:val="22"/>
          <w:szCs w:val="22"/>
          <w:lang w:val="sr-Latn-ME"/>
        </w:rPr>
        <w:t>.</w:t>
      </w:r>
    </w:p>
    <w:p w14:paraId="4D651C89" w14:textId="77777777" w:rsidR="00333F83" w:rsidRPr="00FB04A2" w:rsidRDefault="00333F83" w:rsidP="00C75A16">
      <w:pPr>
        <w:tabs>
          <w:tab w:val="left" w:pos="540"/>
          <w:tab w:val="left" w:pos="569"/>
        </w:tabs>
        <w:jc w:val="both"/>
        <w:rPr>
          <w:bCs/>
          <w:sz w:val="22"/>
          <w:szCs w:val="22"/>
          <w:lang w:val="sr-Latn-ME"/>
        </w:rPr>
      </w:pPr>
    </w:p>
    <w:p w14:paraId="361CB1FB" w14:textId="523D3EF7" w:rsidR="00333F83" w:rsidRPr="00FB04A2" w:rsidRDefault="00333F83" w:rsidP="00C75A16">
      <w:pPr>
        <w:tabs>
          <w:tab w:val="left" w:pos="540"/>
          <w:tab w:val="left" w:pos="569"/>
        </w:tabs>
        <w:jc w:val="both"/>
        <w:rPr>
          <w:bCs/>
          <w:sz w:val="22"/>
          <w:szCs w:val="22"/>
          <w:lang w:val="sr-Latn-ME"/>
        </w:rPr>
      </w:pPr>
      <w:r w:rsidRPr="00FB04A2">
        <w:rPr>
          <w:b/>
          <w:bCs/>
          <w:sz w:val="22"/>
          <w:szCs w:val="22"/>
          <w:lang w:val="sr-Latn-ME"/>
        </w:rPr>
        <w:t>Pedijatrijska populacija:</w:t>
      </w:r>
      <w:r w:rsidR="008440E7" w:rsidRPr="00FB04A2">
        <w:rPr>
          <w:b/>
          <w:bCs/>
          <w:sz w:val="22"/>
          <w:szCs w:val="22"/>
          <w:lang w:val="sr-Latn-ME"/>
        </w:rPr>
        <w:t xml:space="preserve"> </w:t>
      </w:r>
      <w:r w:rsidRPr="00FB04A2">
        <w:rPr>
          <w:bCs/>
          <w:sz w:val="22"/>
          <w:szCs w:val="22"/>
          <w:lang w:val="sr-Latn-ME"/>
        </w:rPr>
        <w:t>Studije interakcija sprovedene su samo kod odraslih. Obim interakcija kod pedijatrijske populacije nije poznat.</w:t>
      </w:r>
    </w:p>
    <w:p w14:paraId="67776592" w14:textId="77777777" w:rsidR="00333F83" w:rsidRPr="00FB04A2" w:rsidRDefault="00333F83" w:rsidP="00333F83">
      <w:pPr>
        <w:tabs>
          <w:tab w:val="left" w:pos="540"/>
          <w:tab w:val="left" w:pos="569"/>
        </w:tabs>
        <w:jc w:val="both"/>
        <w:rPr>
          <w:bCs/>
          <w:sz w:val="22"/>
          <w:szCs w:val="22"/>
          <w:lang w:val="sr-Latn-ME"/>
        </w:rPr>
      </w:pPr>
    </w:p>
    <w:p w14:paraId="227AA40B" w14:textId="77777777" w:rsidR="0072020E" w:rsidRPr="00FB04A2" w:rsidRDefault="0072020E" w:rsidP="00480FB1">
      <w:pPr>
        <w:tabs>
          <w:tab w:val="left" w:pos="540"/>
          <w:tab w:val="left" w:pos="569"/>
        </w:tabs>
        <w:rPr>
          <w:b/>
          <w:sz w:val="22"/>
          <w:szCs w:val="22"/>
          <w:lang w:val="sr-Latn-ME"/>
        </w:rPr>
      </w:pPr>
      <w:r w:rsidRPr="00FB04A2">
        <w:rPr>
          <w:b/>
          <w:bCs/>
          <w:sz w:val="22"/>
          <w:szCs w:val="22"/>
          <w:lang w:val="sr-Latn-ME"/>
        </w:rPr>
        <w:t xml:space="preserve">4.6. </w:t>
      </w:r>
      <w:r w:rsidR="00480FB1" w:rsidRPr="00FB04A2">
        <w:rPr>
          <w:b/>
          <w:bCs/>
          <w:sz w:val="22"/>
          <w:szCs w:val="22"/>
          <w:lang w:val="sr-Latn-ME"/>
        </w:rPr>
        <w:tab/>
      </w:r>
      <w:r w:rsidR="006D20A5" w:rsidRPr="00FB04A2">
        <w:rPr>
          <w:b/>
          <w:sz w:val="22"/>
          <w:szCs w:val="22"/>
          <w:lang w:val="sr-Latn-ME"/>
        </w:rPr>
        <w:t>Plodnost, trudnoća i dojenje</w:t>
      </w:r>
    </w:p>
    <w:p w14:paraId="146080EE" w14:textId="77777777" w:rsidR="002031B3" w:rsidRPr="00FB04A2" w:rsidRDefault="002031B3" w:rsidP="002031B3">
      <w:pPr>
        <w:tabs>
          <w:tab w:val="left" w:pos="540"/>
          <w:tab w:val="left" w:pos="569"/>
        </w:tabs>
        <w:rPr>
          <w:sz w:val="22"/>
          <w:szCs w:val="22"/>
          <w:u w:val="single"/>
          <w:lang w:val="sr-Latn-ME"/>
        </w:rPr>
      </w:pPr>
    </w:p>
    <w:p w14:paraId="5C5B18A1" w14:textId="6C91E807" w:rsidR="003B4F21" w:rsidRPr="00FB04A2" w:rsidRDefault="00757DBA" w:rsidP="003B4F21">
      <w:pPr>
        <w:tabs>
          <w:tab w:val="left" w:pos="540"/>
          <w:tab w:val="left" w:pos="569"/>
        </w:tabs>
        <w:rPr>
          <w:sz w:val="22"/>
          <w:szCs w:val="22"/>
          <w:lang w:val="sr-Latn-ME"/>
        </w:rPr>
      </w:pPr>
      <w:r w:rsidRPr="00FB04A2">
        <w:rPr>
          <w:sz w:val="22"/>
          <w:szCs w:val="22"/>
          <w:lang w:val="sr-Latn-ME"/>
        </w:rPr>
        <w:t xml:space="preserve">Lijek </w:t>
      </w:r>
      <w:r w:rsidR="003B4F21" w:rsidRPr="00FB04A2">
        <w:rPr>
          <w:sz w:val="22"/>
          <w:szCs w:val="22"/>
          <w:lang w:val="sr-Latn-ME"/>
        </w:rPr>
        <w:t>Cresto</w:t>
      </w:r>
      <w:r w:rsidRPr="00FB04A2">
        <w:rPr>
          <w:sz w:val="22"/>
          <w:szCs w:val="22"/>
          <w:lang w:val="sr-Latn-ME"/>
        </w:rPr>
        <w:t>r</w:t>
      </w:r>
      <w:r w:rsidR="003B4F21" w:rsidRPr="00FB04A2">
        <w:rPr>
          <w:sz w:val="22"/>
          <w:szCs w:val="22"/>
          <w:lang w:val="sr-Latn-ME"/>
        </w:rPr>
        <w:t xml:space="preserve"> je kontraindikovan u periodu trudnoće i dojenja. </w:t>
      </w:r>
    </w:p>
    <w:p w14:paraId="2DCCC80F" w14:textId="77777777" w:rsidR="003B4F21" w:rsidRPr="00FB04A2" w:rsidRDefault="003B4F21" w:rsidP="003B4F21">
      <w:pPr>
        <w:tabs>
          <w:tab w:val="left" w:pos="540"/>
          <w:tab w:val="left" w:pos="569"/>
        </w:tabs>
        <w:jc w:val="both"/>
        <w:rPr>
          <w:sz w:val="22"/>
          <w:szCs w:val="22"/>
          <w:lang w:val="sr-Latn-ME"/>
        </w:rPr>
      </w:pPr>
    </w:p>
    <w:p w14:paraId="2423ACAF" w14:textId="030B9D72" w:rsidR="003B4F21" w:rsidRPr="00FB04A2" w:rsidRDefault="003B4F21" w:rsidP="003B4F21">
      <w:pPr>
        <w:tabs>
          <w:tab w:val="left" w:pos="540"/>
          <w:tab w:val="left" w:pos="569"/>
        </w:tabs>
        <w:jc w:val="both"/>
        <w:rPr>
          <w:sz w:val="22"/>
          <w:szCs w:val="22"/>
          <w:lang w:val="sr-Latn-ME"/>
        </w:rPr>
      </w:pPr>
      <w:r w:rsidRPr="00FB04A2">
        <w:rPr>
          <w:sz w:val="22"/>
          <w:szCs w:val="22"/>
          <w:lang w:val="sr-Latn-ME"/>
        </w:rPr>
        <w:t xml:space="preserve">Žene </w:t>
      </w:r>
      <w:r w:rsidR="00757DBA" w:rsidRPr="00FB04A2">
        <w:rPr>
          <w:sz w:val="22"/>
          <w:szCs w:val="22"/>
          <w:lang w:val="sr-Latn-ME"/>
        </w:rPr>
        <w:t>u reproduktivnom periodu</w:t>
      </w:r>
      <w:r w:rsidRPr="00FB04A2">
        <w:rPr>
          <w:sz w:val="22"/>
          <w:szCs w:val="22"/>
          <w:lang w:val="sr-Latn-ME"/>
        </w:rPr>
        <w:t xml:space="preserve"> treba da </w:t>
      </w:r>
      <w:r w:rsidR="00757DBA" w:rsidRPr="00FB04A2">
        <w:rPr>
          <w:sz w:val="22"/>
          <w:szCs w:val="22"/>
          <w:lang w:val="sr-Latn-ME"/>
        </w:rPr>
        <w:t>koriste</w:t>
      </w:r>
      <w:r w:rsidRPr="00FB04A2">
        <w:rPr>
          <w:sz w:val="22"/>
          <w:szCs w:val="22"/>
          <w:lang w:val="sr-Latn-ME"/>
        </w:rPr>
        <w:t xml:space="preserve"> odgovarajuće </w:t>
      </w:r>
      <w:r w:rsidR="00757DBA" w:rsidRPr="00FB04A2">
        <w:rPr>
          <w:sz w:val="22"/>
          <w:szCs w:val="22"/>
          <w:lang w:val="sr-Latn-ME"/>
        </w:rPr>
        <w:t xml:space="preserve">metode </w:t>
      </w:r>
      <w:r w:rsidRPr="00FB04A2">
        <w:rPr>
          <w:sz w:val="22"/>
          <w:szCs w:val="22"/>
          <w:lang w:val="sr-Latn-ME"/>
        </w:rPr>
        <w:t>kontracep</w:t>
      </w:r>
      <w:r w:rsidR="00757DBA" w:rsidRPr="00FB04A2">
        <w:rPr>
          <w:sz w:val="22"/>
          <w:szCs w:val="22"/>
          <w:lang w:val="sr-Latn-ME"/>
        </w:rPr>
        <w:t>cije</w:t>
      </w:r>
      <w:r w:rsidRPr="00FB04A2">
        <w:rPr>
          <w:sz w:val="22"/>
          <w:szCs w:val="22"/>
          <w:lang w:val="sr-Latn-ME"/>
        </w:rPr>
        <w:t>.</w:t>
      </w:r>
    </w:p>
    <w:p w14:paraId="5C8576F9" w14:textId="77777777" w:rsidR="003B4F21" w:rsidRPr="00FB04A2" w:rsidRDefault="003B4F21" w:rsidP="00480FB1">
      <w:pPr>
        <w:tabs>
          <w:tab w:val="left" w:pos="540"/>
          <w:tab w:val="left" w:pos="569"/>
        </w:tabs>
        <w:rPr>
          <w:sz w:val="22"/>
          <w:szCs w:val="22"/>
          <w:u w:val="single"/>
          <w:lang w:val="sr-Latn-ME"/>
        </w:rPr>
      </w:pPr>
    </w:p>
    <w:p w14:paraId="21ADF96A" w14:textId="05EFA311" w:rsidR="00BF64F2" w:rsidRPr="00210494" w:rsidRDefault="00BF64F2" w:rsidP="00480FB1">
      <w:pPr>
        <w:tabs>
          <w:tab w:val="left" w:pos="540"/>
          <w:tab w:val="left" w:pos="569"/>
        </w:tabs>
        <w:rPr>
          <w:sz w:val="22"/>
          <w:szCs w:val="22"/>
          <w:u w:val="single"/>
          <w:lang w:val="sr-Latn-ME"/>
        </w:rPr>
      </w:pPr>
      <w:r w:rsidRPr="00210494">
        <w:rPr>
          <w:sz w:val="22"/>
          <w:szCs w:val="22"/>
          <w:u w:val="single"/>
          <w:lang w:val="sr-Latn-ME"/>
        </w:rPr>
        <w:t>Plodnost</w:t>
      </w:r>
    </w:p>
    <w:p w14:paraId="4289394D" w14:textId="572EECF0" w:rsidR="00BF64F2" w:rsidRPr="00210494" w:rsidRDefault="00BF64F2" w:rsidP="00480FB1">
      <w:pPr>
        <w:tabs>
          <w:tab w:val="left" w:pos="540"/>
          <w:tab w:val="left" w:pos="569"/>
        </w:tabs>
        <w:rPr>
          <w:sz w:val="22"/>
          <w:szCs w:val="22"/>
          <w:lang w:val="sr-Latn-ME"/>
        </w:rPr>
      </w:pPr>
      <w:r w:rsidRPr="00210494">
        <w:rPr>
          <w:sz w:val="22"/>
          <w:szCs w:val="22"/>
          <w:lang w:val="sr-Latn-ME"/>
        </w:rPr>
        <w:t>Nema poznatih efekata na plodnost tokom upotrebe rosuvastatina.</w:t>
      </w:r>
    </w:p>
    <w:p w14:paraId="510E4FA8" w14:textId="77777777" w:rsidR="00BF64F2" w:rsidRPr="00FB04A2" w:rsidRDefault="00BF64F2" w:rsidP="00480FB1">
      <w:pPr>
        <w:tabs>
          <w:tab w:val="left" w:pos="540"/>
          <w:tab w:val="left" w:pos="569"/>
        </w:tabs>
        <w:rPr>
          <w:sz w:val="22"/>
          <w:szCs w:val="22"/>
          <w:u w:val="single"/>
          <w:lang w:val="sr-Latn-ME"/>
        </w:rPr>
      </w:pPr>
    </w:p>
    <w:p w14:paraId="553EDC70" w14:textId="1CAAB8EF" w:rsidR="007A3ECB" w:rsidRPr="00FB04A2" w:rsidRDefault="007A3ECB" w:rsidP="00480FB1">
      <w:pPr>
        <w:tabs>
          <w:tab w:val="left" w:pos="540"/>
          <w:tab w:val="left" w:pos="569"/>
        </w:tabs>
        <w:rPr>
          <w:sz w:val="22"/>
          <w:szCs w:val="22"/>
          <w:u w:val="single"/>
          <w:lang w:val="sr-Latn-ME"/>
        </w:rPr>
      </w:pPr>
      <w:r w:rsidRPr="00FB04A2">
        <w:rPr>
          <w:sz w:val="22"/>
          <w:szCs w:val="22"/>
          <w:u w:val="single"/>
          <w:lang w:val="sr-Latn-ME"/>
        </w:rPr>
        <w:t>Trudnoća</w:t>
      </w:r>
    </w:p>
    <w:p w14:paraId="44CA5505" w14:textId="1CE32BD3" w:rsidR="00333F83" w:rsidRPr="00FB04A2" w:rsidRDefault="00333F83" w:rsidP="00C75A16">
      <w:pPr>
        <w:tabs>
          <w:tab w:val="left" w:pos="540"/>
          <w:tab w:val="left" w:pos="569"/>
        </w:tabs>
        <w:jc w:val="both"/>
        <w:rPr>
          <w:sz w:val="22"/>
          <w:szCs w:val="22"/>
          <w:lang w:val="sr-Latn-ME"/>
        </w:rPr>
      </w:pPr>
      <w:r w:rsidRPr="00FB04A2">
        <w:rPr>
          <w:sz w:val="22"/>
          <w:szCs w:val="22"/>
          <w:lang w:val="sr-Latn-ME"/>
        </w:rPr>
        <w:t>Budući da su holesterol  i drugi proizvodi biosinteze holesterola neophodni za razvoj fetusa, potencijalni rizik od inhibicije HMG-CoA reduktaze veći je od prednosti terapije tokom trudnoće. Ispitivanja na životinjama dala su ograničene dokaze reproduktivne toksičnosti (vidjeti dio 5.3). Ako pacijentkinja zatrudni tokom upotrebe ovog lijeka, terapiju treba odmah prekinuti.</w:t>
      </w:r>
    </w:p>
    <w:p w14:paraId="4886E375" w14:textId="77777777" w:rsidR="00333F83" w:rsidRPr="00FB04A2" w:rsidRDefault="00333F83" w:rsidP="003B4F21">
      <w:pPr>
        <w:tabs>
          <w:tab w:val="left" w:pos="540"/>
          <w:tab w:val="left" w:pos="569"/>
        </w:tabs>
        <w:rPr>
          <w:sz w:val="22"/>
          <w:szCs w:val="22"/>
          <w:u w:val="single"/>
          <w:lang w:val="sr-Latn-ME"/>
        </w:rPr>
      </w:pPr>
    </w:p>
    <w:p w14:paraId="569AB87F" w14:textId="77777777" w:rsidR="0072020E" w:rsidRPr="00FB04A2" w:rsidRDefault="007A3ECB" w:rsidP="003B4F21">
      <w:pPr>
        <w:tabs>
          <w:tab w:val="left" w:pos="540"/>
          <w:tab w:val="left" w:pos="569"/>
        </w:tabs>
        <w:rPr>
          <w:b/>
          <w:bCs/>
          <w:sz w:val="22"/>
          <w:szCs w:val="22"/>
          <w:lang w:val="sr-Latn-ME"/>
        </w:rPr>
      </w:pPr>
      <w:r w:rsidRPr="00FB04A2">
        <w:rPr>
          <w:sz w:val="22"/>
          <w:szCs w:val="22"/>
          <w:u w:val="single"/>
          <w:lang w:val="sr-Latn-ME"/>
        </w:rPr>
        <w:t xml:space="preserve">Dojenje </w:t>
      </w:r>
    </w:p>
    <w:p w14:paraId="50CB2293" w14:textId="40EAC064" w:rsidR="00333F83" w:rsidRPr="00FB04A2" w:rsidRDefault="00BF64F2" w:rsidP="00210494">
      <w:pPr>
        <w:tabs>
          <w:tab w:val="left" w:pos="540"/>
          <w:tab w:val="left" w:pos="569"/>
        </w:tabs>
        <w:jc w:val="both"/>
        <w:rPr>
          <w:sz w:val="22"/>
          <w:szCs w:val="22"/>
          <w:lang w:val="sr-Latn-ME"/>
        </w:rPr>
      </w:pPr>
      <w:r w:rsidRPr="00FB04A2">
        <w:rPr>
          <w:sz w:val="22"/>
          <w:szCs w:val="22"/>
          <w:lang w:val="sr-Latn-ME"/>
        </w:rPr>
        <w:t>Ograničeni podaci iz publikovanih izvještaja ukazuju na to da je rosuvastatin prisutan u majčinom mlijeku. Rosuvastatin se izlučuje u mlijek</w:t>
      </w:r>
      <w:r w:rsidR="006D7097" w:rsidRPr="00FB04A2">
        <w:rPr>
          <w:sz w:val="22"/>
          <w:szCs w:val="22"/>
          <w:lang w:val="sr-Latn-ME"/>
        </w:rPr>
        <w:t>o</w:t>
      </w:r>
      <w:r w:rsidRPr="00FB04A2">
        <w:rPr>
          <w:sz w:val="22"/>
          <w:szCs w:val="22"/>
          <w:lang w:val="sr-Latn-ME"/>
        </w:rPr>
        <w:t xml:space="preserve"> pacova. Zbog mehanizma djelovanja Crestora, postoji potencijalni rizik od neželjenih reakcija kod dojenčeta. Crestor je kontraindikovan tokom dojenja.</w:t>
      </w:r>
    </w:p>
    <w:p w14:paraId="473A781B" w14:textId="77777777" w:rsidR="00273BC1" w:rsidRPr="00FB04A2" w:rsidRDefault="00273BC1" w:rsidP="00396DFD">
      <w:pPr>
        <w:tabs>
          <w:tab w:val="left" w:pos="540"/>
          <w:tab w:val="left" w:pos="569"/>
        </w:tabs>
        <w:ind w:left="540" w:hanging="540"/>
        <w:rPr>
          <w:b/>
          <w:bCs/>
          <w:sz w:val="22"/>
          <w:szCs w:val="22"/>
          <w:lang w:val="sr-Latn-ME"/>
        </w:rPr>
      </w:pPr>
    </w:p>
    <w:p w14:paraId="35623C42" w14:textId="77777777" w:rsidR="0072020E" w:rsidRPr="00FB04A2" w:rsidRDefault="0072020E" w:rsidP="00396DFD">
      <w:pPr>
        <w:tabs>
          <w:tab w:val="left" w:pos="540"/>
          <w:tab w:val="left" w:pos="569"/>
        </w:tabs>
        <w:ind w:left="540" w:hanging="540"/>
        <w:rPr>
          <w:b/>
          <w:bCs/>
          <w:sz w:val="22"/>
          <w:szCs w:val="22"/>
          <w:lang w:val="sr-Latn-ME"/>
        </w:rPr>
      </w:pPr>
      <w:r w:rsidRPr="00FB04A2">
        <w:rPr>
          <w:b/>
          <w:bCs/>
          <w:sz w:val="22"/>
          <w:szCs w:val="22"/>
          <w:lang w:val="sr-Latn-ME"/>
        </w:rPr>
        <w:t xml:space="preserve">4.7. </w:t>
      </w:r>
      <w:r w:rsidR="00480FB1" w:rsidRPr="00FB04A2">
        <w:rPr>
          <w:b/>
          <w:bCs/>
          <w:sz w:val="22"/>
          <w:szCs w:val="22"/>
          <w:lang w:val="sr-Latn-ME"/>
        </w:rPr>
        <w:tab/>
      </w:r>
      <w:r w:rsidRPr="00FB04A2">
        <w:rPr>
          <w:b/>
          <w:bCs/>
          <w:sz w:val="22"/>
          <w:szCs w:val="22"/>
          <w:lang w:val="sr-Latn-ME"/>
        </w:rPr>
        <w:t xml:space="preserve">Uticaj na </w:t>
      </w:r>
      <w:r w:rsidR="002031B3" w:rsidRPr="00FB04A2">
        <w:rPr>
          <w:b/>
          <w:bCs/>
          <w:sz w:val="22"/>
          <w:szCs w:val="22"/>
          <w:lang w:val="sr-Latn-ME"/>
        </w:rPr>
        <w:t xml:space="preserve">sposobnost </w:t>
      </w:r>
      <w:r w:rsidR="00F34554" w:rsidRPr="00FB04A2">
        <w:rPr>
          <w:b/>
          <w:bCs/>
          <w:sz w:val="22"/>
          <w:szCs w:val="22"/>
          <w:lang w:val="sr-Latn-ME"/>
        </w:rPr>
        <w:t>upravljanja vozili</w:t>
      </w:r>
      <w:r w:rsidRPr="00FB04A2">
        <w:rPr>
          <w:b/>
          <w:bCs/>
          <w:sz w:val="22"/>
          <w:szCs w:val="22"/>
          <w:lang w:val="sr-Latn-ME"/>
        </w:rPr>
        <w:t>m</w:t>
      </w:r>
      <w:r w:rsidR="00F34554" w:rsidRPr="00FB04A2">
        <w:rPr>
          <w:b/>
          <w:bCs/>
          <w:sz w:val="22"/>
          <w:szCs w:val="22"/>
          <w:lang w:val="sr-Latn-ME"/>
        </w:rPr>
        <w:t>a</w:t>
      </w:r>
      <w:r w:rsidRPr="00FB04A2">
        <w:rPr>
          <w:b/>
          <w:bCs/>
          <w:sz w:val="22"/>
          <w:szCs w:val="22"/>
          <w:lang w:val="sr-Latn-ME"/>
        </w:rPr>
        <w:t xml:space="preserve"> i </w:t>
      </w:r>
      <w:r w:rsidR="000D3449" w:rsidRPr="00FB04A2">
        <w:rPr>
          <w:b/>
          <w:bCs/>
          <w:sz w:val="22"/>
          <w:szCs w:val="22"/>
          <w:lang w:val="sr-Latn-ME"/>
        </w:rPr>
        <w:t xml:space="preserve">rukovanje </w:t>
      </w:r>
      <w:r w:rsidRPr="00FB04A2">
        <w:rPr>
          <w:b/>
          <w:bCs/>
          <w:sz w:val="22"/>
          <w:szCs w:val="22"/>
          <w:lang w:val="sr-Latn-ME"/>
        </w:rPr>
        <w:t>mašinama</w:t>
      </w:r>
    </w:p>
    <w:p w14:paraId="14AE7211" w14:textId="77777777" w:rsidR="0072020E" w:rsidRPr="00FB04A2" w:rsidRDefault="0072020E" w:rsidP="00480FB1">
      <w:pPr>
        <w:tabs>
          <w:tab w:val="left" w:pos="540"/>
          <w:tab w:val="left" w:pos="569"/>
        </w:tabs>
        <w:rPr>
          <w:b/>
          <w:bCs/>
          <w:sz w:val="22"/>
          <w:szCs w:val="22"/>
          <w:lang w:val="sr-Latn-ME"/>
        </w:rPr>
      </w:pPr>
    </w:p>
    <w:p w14:paraId="3AC5901C" w14:textId="04B125E0" w:rsidR="00333F83" w:rsidRPr="00FB04A2" w:rsidRDefault="00333F83" w:rsidP="00C75A16">
      <w:pPr>
        <w:tabs>
          <w:tab w:val="left" w:pos="540"/>
          <w:tab w:val="left" w:pos="569"/>
        </w:tabs>
        <w:jc w:val="both"/>
        <w:rPr>
          <w:sz w:val="22"/>
          <w:szCs w:val="22"/>
          <w:lang w:val="sr-Latn-ME"/>
        </w:rPr>
      </w:pPr>
      <w:r w:rsidRPr="00FB04A2">
        <w:rPr>
          <w:sz w:val="22"/>
          <w:szCs w:val="22"/>
          <w:lang w:val="sr-Latn-ME"/>
        </w:rPr>
        <w:t xml:space="preserve">Nijesu sprovedena ispitivanja </w:t>
      </w:r>
      <w:r w:rsidR="00757DBA" w:rsidRPr="00FB04A2">
        <w:rPr>
          <w:sz w:val="22"/>
          <w:szCs w:val="22"/>
          <w:lang w:val="sr-Latn-ME"/>
        </w:rPr>
        <w:t>uticaja</w:t>
      </w:r>
      <w:r w:rsidRPr="00FB04A2">
        <w:rPr>
          <w:sz w:val="22"/>
          <w:szCs w:val="22"/>
          <w:lang w:val="sr-Latn-ME"/>
        </w:rPr>
        <w:t xml:space="preserve"> lijeka Crestor na sposobnost </w:t>
      </w:r>
      <w:r w:rsidR="00757DBA" w:rsidRPr="00FB04A2">
        <w:rPr>
          <w:sz w:val="22"/>
          <w:szCs w:val="22"/>
          <w:lang w:val="sr-Latn-ME"/>
        </w:rPr>
        <w:t xml:space="preserve">upravljanja </w:t>
      </w:r>
      <w:r w:rsidRPr="00FB04A2">
        <w:rPr>
          <w:sz w:val="22"/>
          <w:szCs w:val="22"/>
          <w:lang w:val="sr-Latn-ME"/>
        </w:rPr>
        <w:t xml:space="preserve">vozilima i </w:t>
      </w:r>
      <w:r w:rsidR="00757DBA" w:rsidRPr="00FB04A2">
        <w:rPr>
          <w:sz w:val="22"/>
          <w:szCs w:val="22"/>
          <w:lang w:val="sr-Latn-ME"/>
        </w:rPr>
        <w:t xml:space="preserve">rukovanja </w:t>
      </w:r>
      <w:r w:rsidRPr="00FB04A2">
        <w:rPr>
          <w:sz w:val="22"/>
          <w:szCs w:val="22"/>
          <w:lang w:val="sr-Latn-ME"/>
        </w:rPr>
        <w:t xml:space="preserve">mašinama. Međutim, na osnovu </w:t>
      </w:r>
      <w:r w:rsidR="007E0CE9" w:rsidRPr="00FB04A2">
        <w:rPr>
          <w:sz w:val="22"/>
          <w:szCs w:val="22"/>
          <w:lang w:val="sr-Latn-ME"/>
        </w:rPr>
        <w:t>farmakodinams</w:t>
      </w:r>
      <w:r w:rsidRPr="00FB04A2">
        <w:rPr>
          <w:sz w:val="22"/>
          <w:szCs w:val="22"/>
          <w:lang w:val="sr-Latn-ME"/>
        </w:rPr>
        <w:t>kih svojstava, nije v</w:t>
      </w:r>
      <w:r w:rsidR="007E0CE9" w:rsidRPr="00FB04A2">
        <w:rPr>
          <w:sz w:val="22"/>
          <w:szCs w:val="22"/>
          <w:lang w:val="sr-Latn-ME"/>
        </w:rPr>
        <w:t>j</w:t>
      </w:r>
      <w:r w:rsidRPr="00FB04A2">
        <w:rPr>
          <w:sz w:val="22"/>
          <w:szCs w:val="22"/>
          <w:lang w:val="sr-Latn-ME"/>
        </w:rPr>
        <w:t>erovatno da lijek Crestor</w:t>
      </w:r>
      <w:r w:rsidR="007E0CE9" w:rsidRPr="00FB04A2">
        <w:rPr>
          <w:sz w:val="22"/>
          <w:szCs w:val="22"/>
          <w:lang w:val="sr-Latn-ME"/>
        </w:rPr>
        <w:t xml:space="preserve"> </w:t>
      </w:r>
      <w:r w:rsidRPr="00FB04A2">
        <w:rPr>
          <w:sz w:val="22"/>
          <w:szCs w:val="22"/>
          <w:lang w:val="sr-Latn-ME"/>
        </w:rPr>
        <w:t xml:space="preserve">utiče na ove sposobnosti. </w:t>
      </w:r>
      <w:r w:rsidR="007E0CE9" w:rsidRPr="00FB04A2">
        <w:rPr>
          <w:sz w:val="22"/>
          <w:szCs w:val="22"/>
          <w:lang w:val="sr-Latn-ME"/>
        </w:rPr>
        <w:t>Tokom</w:t>
      </w:r>
      <w:r w:rsidRPr="00FB04A2">
        <w:rPr>
          <w:sz w:val="22"/>
          <w:szCs w:val="22"/>
          <w:lang w:val="sr-Latn-ME"/>
        </w:rPr>
        <w:t xml:space="preserve"> upravlja</w:t>
      </w:r>
      <w:r w:rsidR="007E0CE9" w:rsidRPr="00FB04A2">
        <w:rPr>
          <w:sz w:val="22"/>
          <w:szCs w:val="22"/>
          <w:lang w:val="sr-Latn-ME"/>
        </w:rPr>
        <w:t>nja</w:t>
      </w:r>
      <w:r w:rsidRPr="00FB04A2">
        <w:rPr>
          <w:sz w:val="22"/>
          <w:szCs w:val="22"/>
          <w:lang w:val="sr-Latn-ME"/>
        </w:rPr>
        <w:t xml:space="preserve"> vozilima ili </w:t>
      </w:r>
      <w:r w:rsidR="007E0CE9" w:rsidRPr="00FB04A2">
        <w:rPr>
          <w:sz w:val="22"/>
          <w:szCs w:val="22"/>
          <w:lang w:val="sr-Latn-ME"/>
        </w:rPr>
        <w:t xml:space="preserve">rukovanja </w:t>
      </w:r>
      <w:r w:rsidRPr="00FB04A2">
        <w:rPr>
          <w:sz w:val="22"/>
          <w:szCs w:val="22"/>
          <w:lang w:val="sr-Latn-ME"/>
        </w:rPr>
        <w:t>mašinama, treba uzeti u obzir</w:t>
      </w:r>
      <w:r w:rsidR="007E0CE9" w:rsidRPr="00FB04A2">
        <w:rPr>
          <w:sz w:val="22"/>
          <w:szCs w:val="22"/>
          <w:lang w:val="sr-Latn-ME"/>
        </w:rPr>
        <w:t xml:space="preserve"> moguću</w:t>
      </w:r>
      <w:r w:rsidRPr="00FB04A2">
        <w:rPr>
          <w:sz w:val="22"/>
          <w:szCs w:val="22"/>
          <w:lang w:val="sr-Latn-ME"/>
        </w:rPr>
        <w:t xml:space="preserve"> </w:t>
      </w:r>
      <w:r w:rsidR="007E0CE9" w:rsidRPr="00FB04A2">
        <w:rPr>
          <w:sz w:val="22"/>
          <w:szCs w:val="22"/>
          <w:lang w:val="sr-Latn-ME"/>
        </w:rPr>
        <w:t xml:space="preserve">pojavu vrtoglavica </w:t>
      </w:r>
      <w:r w:rsidRPr="00FB04A2">
        <w:rPr>
          <w:sz w:val="22"/>
          <w:szCs w:val="22"/>
          <w:lang w:val="sr-Latn-ME"/>
        </w:rPr>
        <w:t>tokom terapije</w:t>
      </w:r>
      <w:r w:rsidR="007E0CE9" w:rsidRPr="00FB04A2">
        <w:rPr>
          <w:sz w:val="22"/>
          <w:szCs w:val="22"/>
          <w:lang w:val="sr-Latn-ME"/>
        </w:rPr>
        <w:t>.</w:t>
      </w:r>
    </w:p>
    <w:p w14:paraId="2D874DEF" w14:textId="77777777" w:rsidR="00333F83" w:rsidRPr="00FB04A2" w:rsidRDefault="00333F83" w:rsidP="00480FB1">
      <w:pPr>
        <w:tabs>
          <w:tab w:val="left" w:pos="540"/>
          <w:tab w:val="left" w:pos="569"/>
        </w:tabs>
        <w:rPr>
          <w:b/>
          <w:bCs/>
          <w:sz w:val="22"/>
          <w:szCs w:val="22"/>
          <w:lang w:val="sr-Latn-ME"/>
        </w:rPr>
      </w:pPr>
    </w:p>
    <w:p w14:paraId="035AB199" w14:textId="77777777" w:rsidR="0072020E" w:rsidRPr="00FB04A2" w:rsidRDefault="0072020E" w:rsidP="00480FB1">
      <w:pPr>
        <w:tabs>
          <w:tab w:val="left" w:pos="540"/>
          <w:tab w:val="left" w:pos="569"/>
        </w:tabs>
        <w:rPr>
          <w:b/>
          <w:bCs/>
          <w:sz w:val="22"/>
          <w:szCs w:val="22"/>
          <w:lang w:val="sr-Latn-ME"/>
        </w:rPr>
      </w:pPr>
      <w:r w:rsidRPr="00FB04A2">
        <w:rPr>
          <w:b/>
          <w:bCs/>
          <w:sz w:val="22"/>
          <w:szCs w:val="22"/>
          <w:lang w:val="sr-Latn-ME"/>
        </w:rPr>
        <w:t xml:space="preserve">4.8. </w:t>
      </w:r>
      <w:r w:rsidR="00480FB1" w:rsidRPr="00FB04A2">
        <w:rPr>
          <w:b/>
          <w:bCs/>
          <w:sz w:val="22"/>
          <w:szCs w:val="22"/>
          <w:lang w:val="sr-Latn-ME"/>
        </w:rPr>
        <w:tab/>
      </w:r>
      <w:r w:rsidRPr="00FB04A2">
        <w:rPr>
          <w:b/>
          <w:bCs/>
          <w:sz w:val="22"/>
          <w:szCs w:val="22"/>
          <w:lang w:val="sr-Latn-ME"/>
        </w:rPr>
        <w:t>Neželjena dejstva</w:t>
      </w:r>
    </w:p>
    <w:p w14:paraId="495BEFA2" w14:textId="77777777" w:rsidR="004E70AD" w:rsidRPr="00FB04A2" w:rsidRDefault="004E70AD" w:rsidP="00480FB1">
      <w:pPr>
        <w:tabs>
          <w:tab w:val="left" w:pos="540"/>
          <w:tab w:val="left" w:pos="569"/>
        </w:tabs>
        <w:rPr>
          <w:b/>
          <w:bCs/>
          <w:sz w:val="22"/>
          <w:szCs w:val="22"/>
          <w:lang w:val="sr-Latn-ME"/>
        </w:rPr>
      </w:pPr>
    </w:p>
    <w:p w14:paraId="6D380170" w14:textId="3C05185D" w:rsidR="00333F83" w:rsidRPr="00FB04A2" w:rsidRDefault="00333F83" w:rsidP="00210494">
      <w:pPr>
        <w:widowControl w:val="0"/>
        <w:tabs>
          <w:tab w:val="left" w:pos="540"/>
          <w:tab w:val="left" w:pos="569"/>
        </w:tabs>
        <w:jc w:val="both"/>
        <w:rPr>
          <w:sz w:val="22"/>
          <w:szCs w:val="22"/>
          <w:lang w:val="sr-Latn-ME"/>
        </w:rPr>
      </w:pPr>
      <w:r w:rsidRPr="00FB04A2">
        <w:rPr>
          <w:sz w:val="22"/>
          <w:szCs w:val="22"/>
          <w:lang w:val="sr-Latn-ME"/>
        </w:rPr>
        <w:t>Neželjene reakcije na lijek koja se javljaju pri primjeni lijeka Crestor po pravilu</w:t>
      </w:r>
      <w:r w:rsidR="007E0CE9" w:rsidRPr="00FB04A2">
        <w:rPr>
          <w:sz w:val="22"/>
          <w:szCs w:val="22"/>
          <w:lang w:val="sr-Latn-ME"/>
        </w:rPr>
        <w:t xml:space="preserve"> </w:t>
      </w:r>
      <w:r w:rsidR="006D7097" w:rsidRPr="00FB04A2">
        <w:rPr>
          <w:sz w:val="22"/>
          <w:szCs w:val="22"/>
          <w:lang w:val="sr-Latn-ME"/>
        </w:rPr>
        <w:t xml:space="preserve">su </w:t>
      </w:r>
      <w:r w:rsidR="007E0CE9" w:rsidRPr="00FB04A2">
        <w:rPr>
          <w:sz w:val="22"/>
          <w:szCs w:val="22"/>
          <w:lang w:val="sr-Latn-ME"/>
        </w:rPr>
        <w:t>reakcije</w:t>
      </w:r>
      <w:r w:rsidRPr="00FB04A2">
        <w:rPr>
          <w:sz w:val="22"/>
          <w:szCs w:val="22"/>
          <w:lang w:val="sr-Latn-ME"/>
        </w:rPr>
        <w:t xml:space="preserve"> </w:t>
      </w:r>
      <w:r w:rsidR="007E0CE9" w:rsidRPr="00FB04A2">
        <w:rPr>
          <w:sz w:val="22"/>
          <w:szCs w:val="22"/>
          <w:lang w:val="sr-Latn-ME"/>
        </w:rPr>
        <w:t xml:space="preserve">blagog </w:t>
      </w:r>
      <w:r w:rsidRPr="00FB04A2">
        <w:rPr>
          <w:sz w:val="22"/>
          <w:szCs w:val="22"/>
          <w:lang w:val="sr-Latn-ME"/>
        </w:rPr>
        <w:t xml:space="preserve">i </w:t>
      </w:r>
      <w:r w:rsidR="007E0CE9" w:rsidRPr="00FB04A2">
        <w:rPr>
          <w:sz w:val="22"/>
          <w:szCs w:val="22"/>
          <w:lang w:val="sr-Latn-ME"/>
        </w:rPr>
        <w:t>prolaznog karaktera</w:t>
      </w:r>
      <w:r w:rsidRPr="00FB04A2">
        <w:rPr>
          <w:sz w:val="22"/>
          <w:szCs w:val="22"/>
          <w:lang w:val="sr-Latn-ME"/>
        </w:rPr>
        <w:t xml:space="preserve">. U kontrolisanim kliničkim ispitivanjima, manje od 4% </w:t>
      </w:r>
      <w:r w:rsidR="007E0CE9" w:rsidRPr="00FB04A2">
        <w:rPr>
          <w:sz w:val="22"/>
          <w:szCs w:val="22"/>
          <w:lang w:val="sr-Latn-ME"/>
        </w:rPr>
        <w:t xml:space="preserve">pacijenata </w:t>
      </w:r>
      <w:r w:rsidRPr="00FB04A2">
        <w:rPr>
          <w:sz w:val="22"/>
          <w:szCs w:val="22"/>
          <w:lang w:val="sr-Latn-ME"/>
        </w:rPr>
        <w:t xml:space="preserve">liječenih lijekom </w:t>
      </w:r>
      <w:r w:rsidRPr="00FB04A2">
        <w:rPr>
          <w:sz w:val="22"/>
          <w:szCs w:val="22"/>
          <w:lang w:val="sr-Latn-ME"/>
        </w:rPr>
        <w:lastRenderedPageBreak/>
        <w:t>Crestor prestalo je da uzima terapiju zbog neželjenih reakcija.</w:t>
      </w:r>
    </w:p>
    <w:p w14:paraId="189C0A3E" w14:textId="77777777" w:rsidR="00333F83" w:rsidRPr="00FB04A2" w:rsidRDefault="00333F83" w:rsidP="00C75A16">
      <w:pPr>
        <w:tabs>
          <w:tab w:val="left" w:pos="540"/>
          <w:tab w:val="left" w:pos="569"/>
        </w:tabs>
        <w:jc w:val="both"/>
        <w:rPr>
          <w:sz w:val="22"/>
          <w:szCs w:val="22"/>
          <w:lang w:val="sr-Latn-ME"/>
        </w:rPr>
      </w:pPr>
    </w:p>
    <w:p w14:paraId="3541BD5F" w14:textId="77777777" w:rsidR="00333F83" w:rsidRPr="00FB04A2" w:rsidRDefault="00333F83" w:rsidP="00C75A16">
      <w:pPr>
        <w:tabs>
          <w:tab w:val="left" w:pos="540"/>
          <w:tab w:val="left" w:pos="569"/>
        </w:tabs>
        <w:jc w:val="both"/>
        <w:rPr>
          <w:sz w:val="22"/>
          <w:szCs w:val="22"/>
          <w:u w:val="single"/>
          <w:lang w:val="sr-Latn-ME"/>
        </w:rPr>
      </w:pPr>
      <w:r w:rsidRPr="00FB04A2">
        <w:rPr>
          <w:sz w:val="22"/>
          <w:szCs w:val="22"/>
          <w:u w:val="single"/>
          <w:lang w:val="sr-Latn-ME"/>
        </w:rPr>
        <w:t>Tabelarni prikaz neželjenih reakcija</w:t>
      </w:r>
    </w:p>
    <w:p w14:paraId="360ABEFA" w14:textId="02B24E5D" w:rsidR="00333F83" w:rsidRPr="00FB04A2" w:rsidRDefault="00333F83" w:rsidP="00C75A16">
      <w:pPr>
        <w:tabs>
          <w:tab w:val="left" w:pos="540"/>
          <w:tab w:val="left" w:pos="569"/>
        </w:tabs>
        <w:jc w:val="both"/>
        <w:rPr>
          <w:sz w:val="22"/>
          <w:szCs w:val="22"/>
          <w:lang w:val="sr-Latn-ME"/>
        </w:rPr>
      </w:pPr>
      <w:r w:rsidRPr="00FB04A2">
        <w:rPr>
          <w:sz w:val="22"/>
          <w:szCs w:val="22"/>
          <w:lang w:val="sr-Latn-ME"/>
        </w:rPr>
        <w:t xml:space="preserve">Na osnovu kliničkih podataka dobijenih u kliničkim studijama i obimnog postmarketinškog iskustva, naredna tabela daje pregled profila neželjenih reakcija rosuvastatina. Navedene neželjene reakcije klasifikovane su na osnovu </w:t>
      </w:r>
      <w:r w:rsidR="007E0CE9" w:rsidRPr="00FB04A2">
        <w:rPr>
          <w:sz w:val="22"/>
          <w:szCs w:val="22"/>
          <w:lang w:val="sr-Latn-ME"/>
        </w:rPr>
        <w:t xml:space="preserve">učestalosti javljanja </w:t>
      </w:r>
      <w:r w:rsidRPr="00FB04A2">
        <w:rPr>
          <w:sz w:val="22"/>
          <w:szCs w:val="22"/>
          <w:lang w:val="sr-Latn-ME"/>
        </w:rPr>
        <w:t>i sistema organa.</w:t>
      </w:r>
    </w:p>
    <w:p w14:paraId="554D5203" w14:textId="77777777" w:rsidR="00333F83" w:rsidRPr="00FB04A2" w:rsidRDefault="00333F83" w:rsidP="00C75A16">
      <w:pPr>
        <w:tabs>
          <w:tab w:val="left" w:pos="540"/>
          <w:tab w:val="left" w:pos="569"/>
        </w:tabs>
        <w:jc w:val="both"/>
        <w:rPr>
          <w:sz w:val="22"/>
          <w:szCs w:val="22"/>
          <w:lang w:val="sr-Latn-ME"/>
        </w:rPr>
      </w:pPr>
    </w:p>
    <w:p w14:paraId="12502B16" w14:textId="712B10FF" w:rsidR="00333F83" w:rsidRPr="00FB04A2" w:rsidRDefault="00333F83" w:rsidP="00C75A16">
      <w:pPr>
        <w:tabs>
          <w:tab w:val="left" w:pos="540"/>
          <w:tab w:val="left" w:pos="569"/>
        </w:tabs>
        <w:jc w:val="both"/>
        <w:rPr>
          <w:sz w:val="22"/>
          <w:szCs w:val="22"/>
          <w:lang w:val="sr-Latn-ME"/>
        </w:rPr>
      </w:pPr>
      <w:r w:rsidRPr="00FB04A2">
        <w:rPr>
          <w:sz w:val="22"/>
          <w:szCs w:val="22"/>
          <w:lang w:val="sr-Latn-ME"/>
        </w:rPr>
        <w:t>Učestalost neželjenih reakcija klasifikovana je prema sl</w:t>
      </w:r>
      <w:r w:rsidR="006D7097" w:rsidRPr="00FB04A2">
        <w:rPr>
          <w:sz w:val="22"/>
          <w:szCs w:val="22"/>
          <w:lang w:val="sr-Latn-ME"/>
        </w:rPr>
        <w:t>j</w:t>
      </w:r>
      <w:r w:rsidRPr="00FB04A2">
        <w:rPr>
          <w:sz w:val="22"/>
          <w:szCs w:val="22"/>
          <w:lang w:val="sr-Latn-ME"/>
        </w:rPr>
        <w:t>edećim odredbama: Česta ( ≥</w:t>
      </w:r>
      <w:r w:rsidR="001151E5">
        <w:rPr>
          <w:sz w:val="22"/>
          <w:szCs w:val="22"/>
          <w:lang w:val="sr-Latn-ME"/>
        </w:rPr>
        <w:t xml:space="preserve"> </w:t>
      </w:r>
      <w:r w:rsidRPr="00FB04A2">
        <w:rPr>
          <w:sz w:val="22"/>
          <w:szCs w:val="22"/>
          <w:lang w:val="sr-Latn-ME"/>
        </w:rPr>
        <w:t>1/100 do &lt;</w:t>
      </w:r>
      <w:r w:rsidR="001151E5">
        <w:rPr>
          <w:sz w:val="22"/>
          <w:szCs w:val="22"/>
          <w:lang w:val="sr-Latn-ME"/>
        </w:rPr>
        <w:t xml:space="preserve"> </w:t>
      </w:r>
      <w:r w:rsidRPr="00FB04A2">
        <w:rPr>
          <w:sz w:val="22"/>
          <w:szCs w:val="22"/>
          <w:lang w:val="sr-Latn-ME"/>
        </w:rPr>
        <w:t>1/10); Povremena (≥</w:t>
      </w:r>
      <w:r w:rsidR="001151E5">
        <w:rPr>
          <w:sz w:val="22"/>
          <w:szCs w:val="22"/>
          <w:lang w:val="sr-Latn-ME"/>
        </w:rPr>
        <w:t xml:space="preserve"> </w:t>
      </w:r>
      <w:r w:rsidRPr="00FB04A2">
        <w:rPr>
          <w:sz w:val="22"/>
          <w:szCs w:val="22"/>
          <w:lang w:val="sr-Latn-ME"/>
        </w:rPr>
        <w:t>1/1000 do &lt;</w:t>
      </w:r>
      <w:r w:rsidR="001151E5">
        <w:rPr>
          <w:sz w:val="22"/>
          <w:szCs w:val="22"/>
          <w:lang w:val="sr-Latn-ME"/>
        </w:rPr>
        <w:t xml:space="preserve"> </w:t>
      </w:r>
      <w:r w:rsidRPr="00FB04A2">
        <w:rPr>
          <w:sz w:val="22"/>
          <w:szCs w:val="22"/>
          <w:lang w:val="sr-Latn-ME"/>
        </w:rPr>
        <w:t>1/100); Rijetka (≥</w:t>
      </w:r>
      <w:r w:rsidR="001151E5">
        <w:rPr>
          <w:sz w:val="22"/>
          <w:szCs w:val="22"/>
          <w:lang w:val="sr-Latn-ME"/>
        </w:rPr>
        <w:t xml:space="preserve"> </w:t>
      </w:r>
      <w:r w:rsidRPr="00FB04A2">
        <w:rPr>
          <w:sz w:val="22"/>
          <w:szCs w:val="22"/>
          <w:lang w:val="sr-Latn-ME"/>
        </w:rPr>
        <w:t>1/10000 do &lt;</w:t>
      </w:r>
      <w:r w:rsidR="001151E5">
        <w:rPr>
          <w:sz w:val="22"/>
          <w:szCs w:val="22"/>
          <w:lang w:val="sr-Latn-ME"/>
        </w:rPr>
        <w:t xml:space="preserve"> </w:t>
      </w:r>
      <w:r w:rsidRPr="00FB04A2">
        <w:rPr>
          <w:sz w:val="22"/>
          <w:szCs w:val="22"/>
          <w:lang w:val="sr-Latn-ME"/>
        </w:rPr>
        <w:t>1/1000); Veoma rijetka (&lt;</w:t>
      </w:r>
      <w:r w:rsidR="001151E5">
        <w:rPr>
          <w:sz w:val="22"/>
          <w:szCs w:val="22"/>
          <w:lang w:val="sr-Latn-ME"/>
        </w:rPr>
        <w:t xml:space="preserve"> </w:t>
      </w:r>
      <w:r w:rsidRPr="00FB04A2">
        <w:rPr>
          <w:sz w:val="22"/>
          <w:szCs w:val="22"/>
          <w:lang w:val="sr-Latn-ME"/>
        </w:rPr>
        <w:t xml:space="preserve">1/10000); Nije poznato (ne može se procijeniti </w:t>
      </w:r>
      <w:r w:rsidR="000A40C8" w:rsidRPr="00FB04A2">
        <w:rPr>
          <w:sz w:val="22"/>
          <w:szCs w:val="22"/>
          <w:lang w:val="sr-Latn-ME"/>
        </w:rPr>
        <w:t>na osnovu</w:t>
      </w:r>
      <w:r w:rsidRPr="00FB04A2">
        <w:rPr>
          <w:sz w:val="22"/>
          <w:szCs w:val="22"/>
          <w:lang w:val="sr-Latn-ME"/>
        </w:rPr>
        <w:t xml:space="preserve"> raspoloživih podataka).</w:t>
      </w:r>
    </w:p>
    <w:p w14:paraId="2891B759" w14:textId="77777777" w:rsidR="00333F83" w:rsidRPr="00FB04A2" w:rsidRDefault="00333F83" w:rsidP="00C75A16">
      <w:pPr>
        <w:tabs>
          <w:tab w:val="left" w:pos="540"/>
          <w:tab w:val="left" w:pos="569"/>
        </w:tabs>
        <w:jc w:val="both"/>
        <w:rPr>
          <w:sz w:val="22"/>
          <w:szCs w:val="22"/>
          <w:lang w:val="sr-Latn-ME"/>
        </w:rPr>
      </w:pPr>
    </w:p>
    <w:p w14:paraId="7396C37B" w14:textId="79338854" w:rsidR="00333F83" w:rsidRPr="00FB04A2" w:rsidRDefault="00333F83" w:rsidP="00333F83">
      <w:pPr>
        <w:tabs>
          <w:tab w:val="left" w:pos="540"/>
          <w:tab w:val="left" w:pos="569"/>
        </w:tabs>
        <w:jc w:val="both"/>
        <w:rPr>
          <w:b/>
          <w:bCs/>
          <w:sz w:val="22"/>
          <w:szCs w:val="22"/>
          <w:lang w:val="sr-Latn-ME"/>
        </w:rPr>
      </w:pPr>
      <w:r w:rsidRPr="00FB04A2">
        <w:rPr>
          <w:b/>
          <w:bCs/>
          <w:sz w:val="22"/>
          <w:szCs w:val="22"/>
          <w:lang w:val="sr-Latn-ME"/>
        </w:rPr>
        <w:t>Tabela 2. Neželjene reakcije na osnovu podataka iz kliničkih studija i postmarketinškog iskustva</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8"/>
        <w:gridCol w:w="1289"/>
        <w:gridCol w:w="1219"/>
        <w:gridCol w:w="1618"/>
        <w:gridCol w:w="1558"/>
        <w:gridCol w:w="1556"/>
      </w:tblGrid>
      <w:tr w:rsidR="000A40C8" w:rsidRPr="00FB04A2" w14:paraId="30F6426B" w14:textId="77777777" w:rsidTr="000A40C8">
        <w:trPr>
          <w:tblHeader/>
        </w:trPr>
        <w:tc>
          <w:tcPr>
            <w:tcW w:w="1008" w:type="pct"/>
          </w:tcPr>
          <w:p w14:paraId="3CE390EE" w14:textId="77777777" w:rsidR="00333F83" w:rsidRPr="00FB04A2" w:rsidRDefault="00333F83">
            <w:pPr>
              <w:tabs>
                <w:tab w:val="left" w:pos="540"/>
                <w:tab w:val="left" w:pos="569"/>
              </w:tabs>
              <w:rPr>
                <w:sz w:val="22"/>
                <w:szCs w:val="22"/>
                <w:lang w:val="sr-Latn-ME"/>
              </w:rPr>
            </w:pPr>
            <w:r w:rsidRPr="00FB04A2">
              <w:rPr>
                <w:sz w:val="22"/>
                <w:szCs w:val="22"/>
                <w:lang w:val="sr-Latn-ME"/>
              </w:rPr>
              <w:t xml:space="preserve">Sistem organa </w:t>
            </w:r>
          </w:p>
        </w:tc>
        <w:tc>
          <w:tcPr>
            <w:tcW w:w="711" w:type="pct"/>
          </w:tcPr>
          <w:p w14:paraId="013BD2BB"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Česta</w:t>
            </w:r>
          </w:p>
        </w:tc>
        <w:tc>
          <w:tcPr>
            <w:tcW w:w="672" w:type="pct"/>
          </w:tcPr>
          <w:p w14:paraId="6F10025C"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Povremena</w:t>
            </w:r>
          </w:p>
        </w:tc>
        <w:tc>
          <w:tcPr>
            <w:tcW w:w="892" w:type="pct"/>
          </w:tcPr>
          <w:p w14:paraId="543766A1"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Rijetka</w:t>
            </w:r>
          </w:p>
        </w:tc>
        <w:tc>
          <w:tcPr>
            <w:tcW w:w="859" w:type="pct"/>
          </w:tcPr>
          <w:p w14:paraId="6C690062"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Veoma rijetka</w:t>
            </w:r>
          </w:p>
        </w:tc>
        <w:tc>
          <w:tcPr>
            <w:tcW w:w="859" w:type="pct"/>
          </w:tcPr>
          <w:p w14:paraId="13409DE6"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Nije poznato</w:t>
            </w:r>
          </w:p>
        </w:tc>
      </w:tr>
      <w:tr w:rsidR="000A40C8" w:rsidRPr="00FB04A2" w14:paraId="769372AA" w14:textId="77777777" w:rsidTr="000A40C8">
        <w:tc>
          <w:tcPr>
            <w:tcW w:w="1008" w:type="pct"/>
          </w:tcPr>
          <w:p w14:paraId="725ECFBF" w14:textId="77777777" w:rsidR="00333F83" w:rsidRPr="00FB04A2" w:rsidRDefault="00333F83">
            <w:pPr>
              <w:tabs>
                <w:tab w:val="left" w:pos="540"/>
                <w:tab w:val="left" w:pos="569"/>
              </w:tabs>
              <w:rPr>
                <w:i/>
                <w:iCs/>
                <w:sz w:val="22"/>
                <w:szCs w:val="22"/>
                <w:lang w:val="sr-Latn-ME"/>
              </w:rPr>
            </w:pPr>
            <w:r w:rsidRPr="00FB04A2">
              <w:rPr>
                <w:i/>
                <w:iCs/>
                <w:sz w:val="22"/>
                <w:szCs w:val="22"/>
                <w:lang w:val="sr-Latn-ME"/>
              </w:rPr>
              <w:t>Poremećaji krvi i limfnog sistema</w:t>
            </w:r>
          </w:p>
        </w:tc>
        <w:tc>
          <w:tcPr>
            <w:tcW w:w="711" w:type="pct"/>
          </w:tcPr>
          <w:p w14:paraId="3A54BA2A" w14:textId="77777777" w:rsidR="00333F83" w:rsidRPr="00FB04A2" w:rsidRDefault="00333F83" w:rsidP="00C75A16">
            <w:pPr>
              <w:tabs>
                <w:tab w:val="left" w:pos="540"/>
                <w:tab w:val="left" w:pos="569"/>
              </w:tabs>
              <w:rPr>
                <w:sz w:val="22"/>
                <w:szCs w:val="22"/>
                <w:lang w:val="sr-Latn-ME"/>
              </w:rPr>
            </w:pPr>
          </w:p>
        </w:tc>
        <w:tc>
          <w:tcPr>
            <w:tcW w:w="672" w:type="pct"/>
          </w:tcPr>
          <w:p w14:paraId="5F76A6C3" w14:textId="77777777" w:rsidR="00333F83" w:rsidRPr="00FB04A2" w:rsidRDefault="00333F83" w:rsidP="00C75A16">
            <w:pPr>
              <w:tabs>
                <w:tab w:val="left" w:pos="540"/>
                <w:tab w:val="left" w:pos="569"/>
              </w:tabs>
              <w:rPr>
                <w:sz w:val="22"/>
                <w:szCs w:val="22"/>
                <w:lang w:val="sr-Latn-ME"/>
              </w:rPr>
            </w:pPr>
          </w:p>
        </w:tc>
        <w:tc>
          <w:tcPr>
            <w:tcW w:w="892" w:type="pct"/>
          </w:tcPr>
          <w:p w14:paraId="65E867F2" w14:textId="5FC41EBF" w:rsidR="00333F83" w:rsidRPr="00FB04A2" w:rsidRDefault="00333F83" w:rsidP="00C75A16">
            <w:pPr>
              <w:tabs>
                <w:tab w:val="left" w:pos="540"/>
                <w:tab w:val="left" w:pos="569"/>
              </w:tabs>
              <w:rPr>
                <w:sz w:val="22"/>
                <w:szCs w:val="22"/>
                <w:lang w:val="sr-Latn-ME"/>
              </w:rPr>
            </w:pPr>
            <w:r w:rsidRPr="00FB04A2">
              <w:rPr>
                <w:sz w:val="22"/>
                <w:szCs w:val="22"/>
                <w:lang w:val="sr-Latn-ME"/>
              </w:rPr>
              <w:t>Trombocitope</w:t>
            </w:r>
            <w:r w:rsidR="000A40C8" w:rsidRPr="00FB04A2">
              <w:rPr>
                <w:sz w:val="22"/>
                <w:szCs w:val="22"/>
                <w:lang w:val="sr-Latn-ME"/>
              </w:rPr>
              <w:t>-</w:t>
            </w:r>
            <w:r w:rsidRPr="00FB04A2">
              <w:rPr>
                <w:sz w:val="22"/>
                <w:szCs w:val="22"/>
                <w:lang w:val="sr-Latn-ME"/>
              </w:rPr>
              <w:t>nija</w:t>
            </w:r>
          </w:p>
        </w:tc>
        <w:tc>
          <w:tcPr>
            <w:tcW w:w="859" w:type="pct"/>
          </w:tcPr>
          <w:p w14:paraId="1FE89857" w14:textId="77777777" w:rsidR="00333F83" w:rsidRPr="00FB04A2" w:rsidRDefault="00333F83" w:rsidP="00C75A16">
            <w:pPr>
              <w:tabs>
                <w:tab w:val="left" w:pos="540"/>
                <w:tab w:val="left" w:pos="569"/>
              </w:tabs>
              <w:rPr>
                <w:sz w:val="22"/>
                <w:szCs w:val="22"/>
                <w:lang w:val="sr-Latn-ME"/>
              </w:rPr>
            </w:pPr>
          </w:p>
        </w:tc>
        <w:tc>
          <w:tcPr>
            <w:tcW w:w="859" w:type="pct"/>
          </w:tcPr>
          <w:p w14:paraId="39290AE3" w14:textId="77777777" w:rsidR="00333F83" w:rsidRPr="00FB04A2" w:rsidRDefault="00333F83" w:rsidP="00C75A16">
            <w:pPr>
              <w:tabs>
                <w:tab w:val="left" w:pos="540"/>
                <w:tab w:val="left" w:pos="569"/>
              </w:tabs>
              <w:rPr>
                <w:sz w:val="22"/>
                <w:szCs w:val="22"/>
                <w:lang w:val="sr-Latn-ME"/>
              </w:rPr>
            </w:pPr>
          </w:p>
        </w:tc>
      </w:tr>
      <w:tr w:rsidR="000A40C8" w:rsidRPr="001A3BAF" w14:paraId="4EC33FB1" w14:textId="77777777" w:rsidTr="000A40C8">
        <w:tc>
          <w:tcPr>
            <w:tcW w:w="1008" w:type="pct"/>
          </w:tcPr>
          <w:p w14:paraId="11A2D98C" w14:textId="77777777" w:rsidR="00333F83" w:rsidRPr="00FB04A2" w:rsidRDefault="00333F83">
            <w:pPr>
              <w:tabs>
                <w:tab w:val="left" w:pos="540"/>
                <w:tab w:val="left" w:pos="569"/>
              </w:tabs>
              <w:rPr>
                <w:sz w:val="22"/>
                <w:szCs w:val="22"/>
                <w:lang w:val="sr-Latn-ME"/>
              </w:rPr>
            </w:pPr>
            <w:r w:rsidRPr="00FB04A2">
              <w:rPr>
                <w:i/>
                <w:iCs/>
                <w:sz w:val="22"/>
                <w:szCs w:val="22"/>
                <w:lang w:val="sr-Latn-ME"/>
              </w:rPr>
              <w:t>Poremećaji imunog sistema</w:t>
            </w:r>
          </w:p>
        </w:tc>
        <w:tc>
          <w:tcPr>
            <w:tcW w:w="711" w:type="pct"/>
          </w:tcPr>
          <w:p w14:paraId="2F809804" w14:textId="77777777" w:rsidR="00333F83" w:rsidRPr="00FB04A2" w:rsidRDefault="00333F83" w:rsidP="00C75A16">
            <w:pPr>
              <w:tabs>
                <w:tab w:val="left" w:pos="540"/>
                <w:tab w:val="left" w:pos="569"/>
              </w:tabs>
              <w:rPr>
                <w:sz w:val="22"/>
                <w:szCs w:val="22"/>
                <w:lang w:val="sr-Latn-ME"/>
              </w:rPr>
            </w:pPr>
          </w:p>
        </w:tc>
        <w:tc>
          <w:tcPr>
            <w:tcW w:w="672" w:type="pct"/>
          </w:tcPr>
          <w:p w14:paraId="7354A838" w14:textId="77777777" w:rsidR="00333F83" w:rsidRPr="00FB04A2" w:rsidRDefault="00333F83" w:rsidP="00C75A16">
            <w:pPr>
              <w:tabs>
                <w:tab w:val="left" w:pos="540"/>
                <w:tab w:val="left" w:pos="569"/>
              </w:tabs>
              <w:rPr>
                <w:sz w:val="22"/>
                <w:szCs w:val="22"/>
                <w:lang w:val="sr-Latn-ME"/>
              </w:rPr>
            </w:pPr>
          </w:p>
        </w:tc>
        <w:tc>
          <w:tcPr>
            <w:tcW w:w="892" w:type="pct"/>
          </w:tcPr>
          <w:p w14:paraId="11C65339" w14:textId="78215D57" w:rsidR="00333F83" w:rsidRPr="00FB04A2" w:rsidRDefault="00333F83" w:rsidP="00C75A16">
            <w:pPr>
              <w:tabs>
                <w:tab w:val="left" w:pos="540"/>
                <w:tab w:val="left" w:pos="569"/>
              </w:tabs>
              <w:rPr>
                <w:sz w:val="22"/>
                <w:szCs w:val="22"/>
                <w:lang w:val="sr-Latn-ME"/>
              </w:rPr>
            </w:pPr>
            <w:r w:rsidRPr="00FB04A2">
              <w:rPr>
                <w:sz w:val="22"/>
                <w:szCs w:val="22"/>
                <w:lang w:val="sr-Latn-ME"/>
              </w:rPr>
              <w:t>Hipersenzitivne rea</w:t>
            </w:r>
            <w:r w:rsidR="007E0CE9" w:rsidRPr="00FB04A2">
              <w:rPr>
                <w:sz w:val="22"/>
                <w:szCs w:val="22"/>
                <w:lang w:val="sr-Latn-ME"/>
              </w:rPr>
              <w:t>k</w:t>
            </w:r>
            <w:r w:rsidRPr="00FB04A2">
              <w:rPr>
                <w:sz w:val="22"/>
                <w:szCs w:val="22"/>
                <w:lang w:val="sr-Latn-ME"/>
              </w:rPr>
              <w:t>cije</w:t>
            </w:r>
            <w:r w:rsidR="007E0CE9" w:rsidRPr="00FB04A2">
              <w:rPr>
                <w:sz w:val="22"/>
                <w:szCs w:val="22"/>
                <w:lang w:val="sr-Latn-ME"/>
              </w:rPr>
              <w:t xml:space="preserve"> (reakcije preosetljivosti)</w:t>
            </w:r>
            <w:r w:rsidR="000A40C8" w:rsidRPr="00FB04A2">
              <w:rPr>
                <w:sz w:val="22"/>
                <w:szCs w:val="22"/>
                <w:lang w:val="sr-Latn-ME"/>
              </w:rPr>
              <w:t>,</w:t>
            </w:r>
            <w:r w:rsidRPr="00FB04A2">
              <w:rPr>
                <w:sz w:val="22"/>
                <w:szCs w:val="22"/>
                <w:lang w:val="sr-Latn-ME"/>
              </w:rPr>
              <w:t xml:space="preserve"> uključujući angioedem</w:t>
            </w:r>
          </w:p>
        </w:tc>
        <w:tc>
          <w:tcPr>
            <w:tcW w:w="859" w:type="pct"/>
          </w:tcPr>
          <w:p w14:paraId="00737453" w14:textId="77777777" w:rsidR="00333F83" w:rsidRPr="00FB04A2" w:rsidRDefault="00333F83" w:rsidP="00C75A16">
            <w:pPr>
              <w:tabs>
                <w:tab w:val="left" w:pos="540"/>
                <w:tab w:val="left" w:pos="569"/>
              </w:tabs>
              <w:rPr>
                <w:sz w:val="22"/>
                <w:szCs w:val="22"/>
                <w:lang w:val="sr-Latn-ME"/>
              </w:rPr>
            </w:pPr>
          </w:p>
        </w:tc>
        <w:tc>
          <w:tcPr>
            <w:tcW w:w="859" w:type="pct"/>
          </w:tcPr>
          <w:p w14:paraId="6842339F" w14:textId="77777777" w:rsidR="00333F83" w:rsidRPr="00FB04A2" w:rsidRDefault="00333F83" w:rsidP="00C75A16">
            <w:pPr>
              <w:tabs>
                <w:tab w:val="left" w:pos="540"/>
                <w:tab w:val="left" w:pos="569"/>
              </w:tabs>
              <w:rPr>
                <w:sz w:val="22"/>
                <w:szCs w:val="22"/>
                <w:lang w:val="sr-Latn-ME"/>
              </w:rPr>
            </w:pPr>
          </w:p>
        </w:tc>
      </w:tr>
      <w:tr w:rsidR="000A40C8" w:rsidRPr="00FB04A2" w14:paraId="78A5D449" w14:textId="77777777" w:rsidTr="000A40C8">
        <w:tc>
          <w:tcPr>
            <w:tcW w:w="1008" w:type="pct"/>
          </w:tcPr>
          <w:p w14:paraId="336F41F1" w14:textId="77777777" w:rsidR="00333F83" w:rsidRPr="00FB04A2" w:rsidRDefault="00333F83">
            <w:pPr>
              <w:tabs>
                <w:tab w:val="left" w:pos="540"/>
                <w:tab w:val="left" w:pos="569"/>
              </w:tabs>
              <w:rPr>
                <w:sz w:val="22"/>
                <w:szCs w:val="22"/>
                <w:lang w:val="sr-Latn-ME"/>
              </w:rPr>
            </w:pPr>
            <w:r w:rsidRPr="00FB04A2">
              <w:rPr>
                <w:i/>
                <w:iCs/>
                <w:sz w:val="22"/>
                <w:szCs w:val="22"/>
                <w:lang w:val="sr-Latn-ME"/>
              </w:rPr>
              <w:t>Endokrini poremećaji</w:t>
            </w:r>
          </w:p>
        </w:tc>
        <w:tc>
          <w:tcPr>
            <w:tcW w:w="711" w:type="pct"/>
          </w:tcPr>
          <w:p w14:paraId="4E418FD2" w14:textId="1E9F54F3" w:rsidR="00333F83" w:rsidRPr="00FB04A2" w:rsidRDefault="00333F83" w:rsidP="00C75A16">
            <w:pPr>
              <w:tabs>
                <w:tab w:val="left" w:pos="540"/>
                <w:tab w:val="left" w:pos="567"/>
              </w:tabs>
              <w:rPr>
                <w:sz w:val="22"/>
                <w:szCs w:val="22"/>
                <w:lang w:val="sr-Latn-ME"/>
              </w:rPr>
            </w:pPr>
            <w:r w:rsidRPr="00FB04A2">
              <w:rPr>
                <w:sz w:val="22"/>
                <w:szCs w:val="22"/>
                <w:lang w:val="sr-Latn-ME"/>
              </w:rPr>
              <w:t>Dijabetes melitus</w:t>
            </w:r>
            <w:r w:rsidRPr="00FB04A2">
              <w:rPr>
                <w:sz w:val="22"/>
                <w:szCs w:val="22"/>
                <w:vertAlign w:val="superscript"/>
                <w:lang w:val="sr-Latn-ME"/>
              </w:rPr>
              <w:t>1</w:t>
            </w:r>
          </w:p>
        </w:tc>
        <w:tc>
          <w:tcPr>
            <w:tcW w:w="672" w:type="pct"/>
          </w:tcPr>
          <w:p w14:paraId="443739E4" w14:textId="77777777" w:rsidR="00333F83" w:rsidRPr="00FB04A2" w:rsidRDefault="00333F83" w:rsidP="00C75A16">
            <w:pPr>
              <w:tabs>
                <w:tab w:val="left" w:pos="540"/>
                <w:tab w:val="left" w:pos="567"/>
              </w:tabs>
              <w:rPr>
                <w:sz w:val="22"/>
                <w:szCs w:val="22"/>
                <w:lang w:val="sr-Latn-ME"/>
              </w:rPr>
            </w:pPr>
          </w:p>
        </w:tc>
        <w:tc>
          <w:tcPr>
            <w:tcW w:w="892" w:type="pct"/>
          </w:tcPr>
          <w:p w14:paraId="15B4A810" w14:textId="77777777" w:rsidR="00333F83" w:rsidRPr="00FB04A2" w:rsidRDefault="00333F83" w:rsidP="00C75A16">
            <w:pPr>
              <w:tabs>
                <w:tab w:val="left" w:pos="540"/>
                <w:tab w:val="left" w:pos="569"/>
              </w:tabs>
              <w:rPr>
                <w:sz w:val="22"/>
                <w:szCs w:val="22"/>
                <w:lang w:val="sr-Latn-ME"/>
              </w:rPr>
            </w:pPr>
          </w:p>
        </w:tc>
        <w:tc>
          <w:tcPr>
            <w:tcW w:w="859" w:type="pct"/>
          </w:tcPr>
          <w:p w14:paraId="4EA0252F" w14:textId="77777777" w:rsidR="00333F83" w:rsidRPr="00FB04A2" w:rsidRDefault="00333F83" w:rsidP="00C75A16">
            <w:pPr>
              <w:tabs>
                <w:tab w:val="left" w:pos="540"/>
                <w:tab w:val="left" w:pos="569"/>
              </w:tabs>
              <w:rPr>
                <w:sz w:val="22"/>
                <w:szCs w:val="22"/>
                <w:lang w:val="sr-Latn-ME"/>
              </w:rPr>
            </w:pPr>
          </w:p>
        </w:tc>
        <w:tc>
          <w:tcPr>
            <w:tcW w:w="859" w:type="pct"/>
          </w:tcPr>
          <w:p w14:paraId="70BF5ED4" w14:textId="77777777" w:rsidR="00333F83" w:rsidRPr="00FB04A2" w:rsidRDefault="00333F83" w:rsidP="00C75A16">
            <w:pPr>
              <w:tabs>
                <w:tab w:val="left" w:pos="540"/>
                <w:tab w:val="left" w:pos="569"/>
              </w:tabs>
              <w:rPr>
                <w:sz w:val="22"/>
                <w:szCs w:val="22"/>
                <w:lang w:val="sr-Latn-ME"/>
              </w:rPr>
            </w:pPr>
          </w:p>
        </w:tc>
      </w:tr>
      <w:tr w:rsidR="000A40C8" w:rsidRPr="00FB04A2" w14:paraId="11E111AB" w14:textId="77777777" w:rsidTr="000A40C8">
        <w:tc>
          <w:tcPr>
            <w:tcW w:w="1008" w:type="pct"/>
          </w:tcPr>
          <w:p w14:paraId="0CCDFCAB" w14:textId="77777777" w:rsidR="00333F83" w:rsidRPr="00FB04A2" w:rsidRDefault="00333F83">
            <w:pPr>
              <w:tabs>
                <w:tab w:val="left" w:pos="540"/>
                <w:tab w:val="left" w:pos="569"/>
              </w:tabs>
              <w:rPr>
                <w:i/>
                <w:iCs/>
                <w:sz w:val="22"/>
                <w:szCs w:val="22"/>
                <w:lang w:val="sr-Latn-ME"/>
              </w:rPr>
            </w:pPr>
            <w:r w:rsidRPr="00FB04A2">
              <w:rPr>
                <w:i/>
                <w:iCs/>
                <w:sz w:val="22"/>
                <w:szCs w:val="22"/>
                <w:lang w:val="sr-Latn-ME"/>
              </w:rPr>
              <w:t>Psihijatrijski poremećaji</w:t>
            </w:r>
          </w:p>
        </w:tc>
        <w:tc>
          <w:tcPr>
            <w:tcW w:w="711" w:type="pct"/>
          </w:tcPr>
          <w:p w14:paraId="5562E13F" w14:textId="77777777" w:rsidR="00333F83" w:rsidRPr="00FB04A2" w:rsidRDefault="00333F83" w:rsidP="00C75A16">
            <w:pPr>
              <w:tabs>
                <w:tab w:val="left" w:pos="540"/>
                <w:tab w:val="left" w:pos="569"/>
              </w:tabs>
              <w:rPr>
                <w:sz w:val="22"/>
                <w:szCs w:val="22"/>
                <w:lang w:val="sr-Latn-ME"/>
              </w:rPr>
            </w:pPr>
          </w:p>
        </w:tc>
        <w:tc>
          <w:tcPr>
            <w:tcW w:w="672" w:type="pct"/>
          </w:tcPr>
          <w:p w14:paraId="4D67FF69" w14:textId="77777777" w:rsidR="00333F83" w:rsidRPr="00FB04A2" w:rsidRDefault="00333F83" w:rsidP="00C75A16">
            <w:pPr>
              <w:tabs>
                <w:tab w:val="left" w:pos="540"/>
                <w:tab w:val="left" w:pos="569"/>
              </w:tabs>
              <w:rPr>
                <w:sz w:val="22"/>
                <w:szCs w:val="22"/>
                <w:lang w:val="sr-Latn-ME"/>
              </w:rPr>
            </w:pPr>
          </w:p>
        </w:tc>
        <w:tc>
          <w:tcPr>
            <w:tcW w:w="892" w:type="pct"/>
          </w:tcPr>
          <w:p w14:paraId="29BE2A99" w14:textId="77777777" w:rsidR="00333F83" w:rsidRPr="00FB04A2" w:rsidRDefault="00333F83" w:rsidP="00C75A16">
            <w:pPr>
              <w:tabs>
                <w:tab w:val="left" w:pos="540"/>
                <w:tab w:val="left" w:pos="569"/>
              </w:tabs>
              <w:rPr>
                <w:sz w:val="22"/>
                <w:szCs w:val="22"/>
                <w:lang w:val="sr-Latn-ME"/>
              </w:rPr>
            </w:pPr>
          </w:p>
        </w:tc>
        <w:tc>
          <w:tcPr>
            <w:tcW w:w="859" w:type="pct"/>
          </w:tcPr>
          <w:p w14:paraId="7F75060C" w14:textId="77777777" w:rsidR="00333F83" w:rsidRPr="00FB04A2" w:rsidRDefault="00333F83" w:rsidP="00C75A16">
            <w:pPr>
              <w:tabs>
                <w:tab w:val="left" w:pos="540"/>
                <w:tab w:val="left" w:pos="569"/>
              </w:tabs>
              <w:rPr>
                <w:sz w:val="22"/>
                <w:szCs w:val="22"/>
                <w:lang w:val="sr-Latn-ME"/>
              </w:rPr>
            </w:pPr>
          </w:p>
        </w:tc>
        <w:tc>
          <w:tcPr>
            <w:tcW w:w="859" w:type="pct"/>
          </w:tcPr>
          <w:p w14:paraId="4775EBBA"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Depresija</w:t>
            </w:r>
          </w:p>
        </w:tc>
      </w:tr>
      <w:tr w:rsidR="000A40C8" w:rsidRPr="00FB04A2" w14:paraId="44DD870C" w14:textId="77777777" w:rsidTr="000A40C8">
        <w:tc>
          <w:tcPr>
            <w:tcW w:w="1008" w:type="pct"/>
          </w:tcPr>
          <w:p w14:paraId="026F9176" w14:textId="77777777" w:rsidR="00333F83" w:rsidRPr="00FB04A2" w:rsidRDefault="00333F83">
            <w:pPr>
              <w:tabs>
                <w:tab w:val="left" w:pos="540"/>
                <w:tab w:val="left" w:pos="569"/>
              </w:tabs>
              <w:rPr>
                <w:i/>
                <w:iCs/>
                <w:sz w:val="22"/>
                <w:szCs w:val="22"/>
                <w:lang w:val="sr-Latn-ME"/>
              </w:rPr>
            </w:pPr>
            <w:r w:rsidRPr="00FB04A2">
              <w:rPr>
                <w:i/>
                <w:iCs/>
                <w:sz w:val="22"/>
                <w:szCs w:val="22"/>
                <w:lang w:val="sr-Latn-ME"/>
              </w:rPr>
              <w:t>Poremećaji nervnog sistema</w:t>
            </w:r>
          </w:p>
        </w:tc>
        <w:tc>
          <w:tcPr>
            <w:tcW w:w="711" w:type="pct"/>
          </w:tcPr>
          <w:p w14:paraId="0D2C0229"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Glavobolja</w:t>
            </w:r>
          </w:p>
          <w:p w14:paraId="6C5B8B67" w14:textId="477887B3" w:rsidR="00333F83" w:rsidRPr="00FB04A2" w:rsidRDefault="00333F83" w:rsidP="00C75A16">
            <w:pPr>
              <w:tabs>
                <w:tab w:val="left" w:pos="540"/>
                <w:tab w:val="left" w:pos="569"/>
              </w:tabs>
              <w:rPr>
                <w:sz w:val="22"/>
                <w:szCs w:val="22"/>
                <w:lang w:val="sr-Latn-ME"/>
              </w:rPr>
            </w:pPr>
            <w:r w:rsidRPr="00FB04A2">
              <w:rPr>
                <w:sz w:val="22"/>
                <w:szCs w:val="22"/>
                <w:lang w:val="sr-Latn-ME"/>
              </w:rPr>
              <w:t>Vrtoglavic</w:t>
            </w:r>
            <w:r w:rsidR="000A40C8" w:rsidRPr="00FB04A2">
              <w:rPr>
                <w:sz w:val="22"/>
                <w:szCs w:val="22"/>
                <w:lang w:val="sr-Latn-ME"/>
              </w:rPr>
              <w:t>a</w:t>
            </w:r>
          </w:p>
        </w:tc>
        <w:tc>
          <w:tcPr>
            <w:tcW w:w="672" w:type="pct"/>
          </w:tcPr>
          <w:p w14:paraId="0EFFDB35" w14:textId="77777777" w:rsidR="00333F83" w:rsidRPr="00FB04A2" w:rsidRDefault="00333F83" w:rsidP="00C75A16">
            <w:pPr>
              <w:tabs>
                <w:tab w:val="left" w:pos="540"/>
                <w:tab w:val="left" w:pos="569"/>
              </w:tabs>
              <w:rPr>
                <w:sz w:val="22"/>
                <w:szCs w:val="22"/>
                <w:lang w:val="sr-Latn-ME"/>
              </w:rPr>
            </w:pPr>
          </w:p>
        </w:tc>
        <w:tc>
          <w:tcPr>
            <w:tcW w:w="892" w:type="pct"/>
          </w:tcPr>
          <w:p w14:paraId="08894112" w14:textId="77777777" w:rsidR="00333F83" w:rsidRPr="00FB04A2" w:rsidRDefault="00333F83" w:rsidP="00C75A16">
            <w:pPr>
              <w:tabs>
                <w:tab w:val="left" w:pos="540"/>
                <w:tab w:val="left" w:pos="569"/>
              </w:tabs>
              <w:rPr>
                <w:sz w:val="22"/>
                <w:szCs w:val="22"/>
                <w:lang w:val="sr-Latn-ME"/>
              </w:rPr>
            </w:pPr>
          </w:p>
        </w:tc>
        <w:tc>
          <w:tcPr>
            <w:tcW w:w="859" w:type="pct"/>
          </w:tcPr>
          <w:p w14:paraId="14920797" w14:textId="30124B7A" w:rsidR="00333F83" w:rsidRPr="00FB04A2" w:rsidRDefault="00333F83" w:rsidP="00C75A16">
            <w:pPr>
              <w:tabs>
                <w:tab w:val="left" w:pos="540"/>
                <w:tab w:val="left" w:pos="569"/>
              </w:tabs>
              <w:rPr>
                <w:sz w:val="22"/>
                <w:szCs w:val="22"/>
                <w:lang w:val="sr-Latn-ME"/>
              </w:rPr>
            </w:pPr>
            <w:r w:rsidRPr="00FB04A2">
              <w:rPr>
                <w:sz w:val="22"/>
                <w:szCs w:val="22"/>
                <w:lang w:val="sr-Latn-ME"/>
              </w:rPr>
              <w:t>Polineuropati</w:t>
            </w:r>
            <w:r w:rsidR="000A40C8" w:rsidRPr="00FB04A2">
              <w:rPr>
                <w:sz w:val="22"/>
                <w:szCs w:val="22"/>
                <w:lang w:val="sr-Latn-ME"/>
              </w:rPr>
              <w:t>-</w:t>
            </w:r>
            <w:r w:rsidRPr="00FB04A2">
              <w:rPr>
                <w:sz w:val="22"/>
                <w:szCs w:val="22"/>
                <w:lang w:val="sr-Latn-ME"/>
              </w:rPr>
              <w:t>ja</w:t>
            </w:r>
          </w:p>
          <w:p w14:paraId="4139DA3D" w14:textId="618A9FA7" w:rsidR="00333F83" w:rsidRPr="00FB04A2" w:rsidRDefault="00333F83" w:rsidP="00C75A16">
            <w:pPr>
              <w:tabs>
                <w:tab w:val="left" w:pos="540"/>
                <w:tab w:val="left" w:pos="569"/>
              </w:tabs>
              <w:rPr>
                <w:sz w:val="22"/>
                <w:szCs w:val="22"/>
                <w:lang w:val="sr-Latn-ME"/>
              </w:rPr>
            </w:pPr>
            <w:r w:rsidRPr="00FB04A2">
              <w:rPr>
                <w:sz w:val="22"/>
                <w:szCs w:val="22"/>
                <w:lang w:val="sr-Latn-ME"/>
              </w:rPr>
              <w:t xml:space="preserve">Gubitak </w:t>
            </w:r>
            <w:r w:rsidR="007E0CE9" w:rsidRPr="00FB04A2">
              <w:rPr>
                <w:sz w:val="22"/>
                <w:szCs w:val="22"/>
                <w:lang w:val="sr-Latn-ME"/>
              </w:rPr>
              <w:t>pamćenja</w:t>
            </w:r>
          </w:p>
        </w:tc>
        <w:tc>
          <w:tcPr>
            <w:tcW w:w="859" w:type="pct"/>
          </w:tcPr>
          <w:p w14:paraId="5CEE3653" w14:textId="77777777" w:rsidR="001E2B8E" w:rsidRPr="00FB04A2" w:rsidRDefault="001E2B8E">
            <w:pPr>
              <w:tabs>
                <w:tab w:val="left" w:pos="540"/>
                <w:tab w:val="left" w:pos="569"/>
              </w:tabs>
              <w:rPr>
                <w:sz w:val="22"/>
                <w:szCs w:val="22"/>
                <w:lang w:val="sr-Latn-ME"/>
              </w:rPr>
            </w:pPr>
            <w:r w:rsidRPr="00FB04A2">
              <w:rPr>
                <w:sz w:val="22"/>
                <w:szCs w:val="22"/>
                <w:lang w:val="sr-Latn-ME"/>
              </w:rPr>
              <w:t>Periferna neuropatija</w:t>
            </w:r>
          </w:p>
          <w:p w14:paraId="18A360F0" w14:textId="5F5BB9A7" w:rsidR="00333F83" w:rsidRPr="00FB04A2" w:rsidRDefault="00333F83">
            <w:pPr>
              <w:tabs>
                <w:tab w:val="left" w:pos="540"/>
                <w:tab w:val="left" w:pos="569"/>
              </w:tabs>
              <w:rPr>
                <w:sz w:val="22"/>
                <w:szCs w:val="22"/>
                <w:lang w:val="sr-Latn-ME"/>
              </w:rPr>
            </w:pPr>
            <w:r w:rsidRPr="00FB04A2">
              <w:rPr>
                <w:sz w:val="22"/>
                <w:szCs w:val="22"/>
                <w:lang w:val="sr-Latn-ME"/>
              </w:rPr>
              <w:t>Poremećaji spavanja (uključujući insomniju i noćne more)</w:t>
            </w:r>
          </w:p>
          <w:p w14:paraId="63761A58" w14:textId="3CD697BC" w:rsidR="00BE7C2B" w:rsidRPr="00FB04A2" w:rsidRDefault="00BE7C2B" w:rsidP="00C75A16">
            <w:pPr>
              <w:tabs>
                <w:tab w:val="left" w:pos="540"/>
                <w:tab w:val="left" w:pos="569"/>
              </w:tabs>
              <w:rPr>
                <w:sz w:val="22"/>
                <w:szCs w:val="22"/>
                <w:lang w:val="sr-Latn-ME"/>
              </w:rPr>
            </w:pPr>
            <w:r w:rsidRPr="00FB04A2">
              <w:rPr>
                <w:sz w:val="22"/>
                <w:szCs w:val="22"/>
                <w:lang w:val="sr-Latn-ME"/>
              </w:rPr>
              <w:t>Miasteni</w:t>
            </w:r>
            <w:r w:rsidR="006C2ED6" w:rsidRPr="00FB04A2">
              <w:rPr>
                <w:sz w:val="22"/>
                <w:szCs w:val="22"/>
                <w:lang w:val="sr-Latn-ME"/>
              </w:rPr>
              <w:t>j</w:t>
            </w:r>
            <w:r w:rsidRPr="00FB04A2">
              <w:rPr>
                <w:sz w:val="22"/>
                <w:szCs w:val="22"/>
                <w:lang w:val="sr-Latn-ME"/>
              </w:rPr>
              <w:t>a gravis</w:t>
            </w:r>
          </w:p>
        </w:tc>
      </w:tr>
      <w:tr w:rsidR="000A40C8" w:rsidRPr="00FB04A2" w14:paraId="37A431AB" w14:textId="77777777" w:rsidTr="000A40C8">
        <w:tc>
          <w:tcPr>
            <w:tcW w:w="1008" w:type="pct"/>
          </w:tcPr>
          <w:p w14:paraId="20FBD885" w14:textId="48AA0CA3" w:rsidR="00BE7C2B" w:rsidRPr="00FB04A2" w:rsidRDefault="00BE7C2B">
            <w:pPr>
              <w:tabs>
                <w:tab w:val="left" w:pos="540"/>
                <w:tab w:val="left" w:pos="569"/>
              </w:tabs>
              <w:rPr>
                <w:i/>
                <w:iCs/>
                <w:sz w:val="22"/>
                <w:szCs w:val="22"/>
                <w:lang w:val="sr-Latn-ME"/>
              </w:rPr>
            </w:pPr>
            <w:r w:rsidRPr="00FB04A2">
              <w:rPr>
                <w:i/>
                <w:iCs/>
                <w:sz w:val="22"/>
                <w:szCs w:val="22"/>
                <w:lang w:val="sr-Latn-ME"/>
              </w:rPr>
              <w:t>Poremećaji na nivou oka</w:t>
            </w:r>
          </w:p>
        </w:tc>
        <w:tc>
          <w:tcPr>
            <w:tcW w:w="711" w:type="pct"/>
          </w:tcPr>
          <w:p w14:paraId="78AE3A28" w14:textId="77777777" w:rsidR="00BE7C2B" w:rsidRPr="00FB04A2" w:rsidRDefault="00BE7C2B">
            <w:pPr>
              <w:tabs>
                <w:tab w:val="left" w:pos="540"/>
                <w:tab w:val="left" w:pos="569"/>
              </w:tabs>
              <w:rPr>
                <w:sz w:val="22"/>
                <w:szCs w:val="22"/>
                <w:lang w:val="sr-Latn-ME"/>
              </w:rPr>
            </w:pPr>
          </w:p>
        </w:tc>
        <w:tc>
          <w:tcPr>
            <w:tcW w:w="672" w:type="pct"/>
          </w:tcPr>
          <w:p w14:paraId="4EFA1A8C" w14:textId="77777777" w:rsidR="00BE7C2B" w:rsidRPr="00FB04A2" w:rsidRDefault="00BE7C2B">
            <w:pPr>
              <w:tabs>
                <w:tab w:val="left" w:pos="540"/>
                <w:tab w:val="left" w:pos="569"/>
              </w:tabs>
              <w:rPr>
                <w:sz w:val="22"/>
                <w:szCs w:val="22"/>
                <w:lang w:val="sr-Latn-ME"/>
              </w:rPr>
            </w:pPr>
          </w:p>
        </w:tc>
        <w:tc>
          <w:tcPr>
            <w:tcW w:w="892" w:type="pct"/>
          </w:tcPr>
          <w:p w14:paraId="6BD95D2D" w14:textId="77777777" w:rsidR="00BE7C2B" w:rsidRPr="00FB04A2" w:rsidRDefault="00BE7C2B">
            <w:pPr>
              <w:tabs>
                <w:tab w:val="left" w:pos="540"/>
                <w:tab w:val="left" w:pos="569"/>
              </w:tabs>
              <w:rPr>
                <w:sz w:val="22"/>
                <w:szCs w:val="22"/>
                <w:lang w:val="sr-Latn-ME"/>
              </w:rPr>
            </w:pPr>
          </w:p>
        </w:tc>
        <w:tc>
          <w:tcPr>
            <w:tcW w:w="859" w:type="pct"/>
          </w:tcPr>
          <w:p w14:paraId="0CD86BE8" w14:textId="77777777" w:rsidR="00BE7C2B" w:rsidRPr="00FB04A2" w:rsidRDefault="00BE7C2B">
            <w:pPr>
              <w:tabs>
                <w:tab w:val="left" w:pos="540"/>
                <w:tab w:val="left" w:pos="569"/>
              </w:tabs>
              <w:rPr>
                <w:sz w:val="22"/>
                <w:szCs w:val="22"/>
                <w:lang w:val="sr-Latn-ME"/>
              </w:rPr>
            </w:pPr>
          </w:p>
        </w:tc>
        <w:tc>
          <w:tcPr>
            <w:tcW w:w="859" w:type="pct"/>
          </w:tcPr>
          <w:p w14:paraId="65B04DC3" w14:textId="4B4CA672" w:rsidR="00BE7C2B" w:rsidRPr="00FB04A2" w:rsidRDefault="00BE7C2B">
            <w:pPr>
              <w:tabs>
                <w:tab w:val="left" w:pos="540"/>
                <w:tab w:val="left" w:pos="569"/>
              </w:tabs>
              <w:rPr>
                <w:sz w:val="22"/>
                <w:szCs w:val="22"/>
                <w:lang w:val="sr-Latn-ME"/>
              </w:rPr>
            </w:pPr>
            <w:r w:rsidRPr="00FB04A2">
              <w:rPr>
                <w:sz w:val="22"/>
                <w:szCs w:val="22"/>
                <w:lang w:val="sr-Latn-ME"/>
              </w:rPr>
              <w:t>Očna miasteni</w:t>
            </w:r>
            <w:r w:rsidR="006C2ED6" w:rsidRPr="00FB04A2">
              <w:rPr>
                <w:sz w:val="22"/>
                <w:szCs w:val="22"/>
                <w:lang w:val="sr-Latn-ME"/>
              </w:rPr>
              <w:t>j</w:t>
            </w:r>
            <w:r w:rsidRPr="00FB04A2">
              <w:rPr>
                <w:sz w:val="22"/>
                <w:szCs w:val="22"/>
                <w:lang w:val="sr-Latn-ME"/>
              </w:rPr>
              <w:t>a</w:t>
            </w:r>
          </w:p>
        </w:tc>
      </w:tr>
      <w:tr w:rsidR="000A40C8" w:rsidRPr="00FB04A2" w14:paraId="7CF37E1B" w14:textId="77777777" w:rsidTr="000A40C8">
        <w:tc>
          <w:tcPr>
            <w:tcW w:w="1008" w:type="pct"/>
          </w:tcPr>
          <w:p w14:paraId="0192B27A" w14:textId="77777777" w:rsidR="00333F83" w:rsidRPr="00FB04A2" w:rsidRDefault="00333F83">
            <w:pPr>
              <w:tabs>
                <w:tab w:val="left" w:pos="540"/>
                <w:tab w:val="left" w:pos="569"/>
              </w:tabs>
              <w:rPr>
                <w:i/>
                <w:iCs/>
                <w:sz w:val="22"/>
                <w:szCs w:val="22"/>
                <w:lang w:val="sr-Latn-ME"/>
              </w:rPr>
            </w:pPr>
            <w:r w:rsidRPr="00FB04A2">
              <w:rPr>
                <w:i/>
                <w:iCs/>
                <w:sz w:val="22"/>
                <w:szCs w:val="22"/>
                <w:lang w:val="sr-Latn-ME"/>
              </w:rPr>
              <w:t>Respiratorni, torakalni i medijastinalni poremećaji</w:t>
            </w:r>
          </w:p>
        </w:tc>
        <w:tc>
          <w:tcPr>
            <w:tcW w:w="711" w:type="pct"/>
          </w:tcPr>
          <w:p w14:paraId="73D5A0FF" w14:textId="77777777" w:rsidR="00333F83" w:rsidRPr="00FB04A2" w:rsidRDefault="00333F83" w:rsidP="00C75A16">
            <w:pPr>
              <w:tabs>
                <w:tab w:val="left" w:pos="540"/>
                <w:tab w:val="left" w:pos="569"/>
              </w:tabs>
              <w:rPr>
                <w:sz w:val="22"/>
                <w:szCs w:val="22"/>
                <w:lang w:val="sr-Latn-ME"/>
              </w:rPr>
            </w:pPr>
          </w:p>
        </w:tc>
        <w:tc>
          <w:tcPr>
            <w:tcW w:w="672" w:type="pct"/>
          </w:tcPr>
          <w:p w14:paraId="658E5D0F" w14:textId="77777777" w:rsidR="00333F83" w:rsidRPr="00FB04A2" w:rsidRDefault="00333F83" w:rsidP="00C75A16">
            <w:pPr>
              <w:tabs>
                <w:tab w:val="left" w:pos="540"/>
                <w:tab w:val="left" w:pos="569"/>
              </w:tabs>
              <w:rPr>
                <w:sz w:val="22"/>
                <w:szCs w:val="22"/>
                <w:lang w:val="sr-Latn-ME"/>
              </w:rPr>
            </w:pPr>
          </w:p>
        </w:tc>
        <w:tc>
          <w:tcPr>
            <w:tcW w:w="892" w:type="pct"/>
          </w:tcPr>
          <w:p w14:paraId="2194E896" w14:textId="77777777" w:rsidR="00333F83" w:rsidRPr="00FB04A2" w:rsidRDefault="00333F83" w:rsidP="00C75A16">
            <w:pPr>
              <w:tabs>
                <w:tab w:val="left" w:pos="540"/>
                <w:tab w:val="left" w:pos="569"/>
              </w:tabs>
              <w:rPr>
                <w:sz w:val="22"/>
                <w:szCs w:val="22"/>
                <w:lang w:val="sr-Latn-ME"/>
              </w:rPr>
            </w:pPr>
          </w:p>
        </w:tc>
        <w:tc>
          <w:tcPr>
            <w:tcW w:w="859" w:type="pct"/>
          </w:tcPr>
          <w:p w14:paraId="68AB77B0" w14:textId="77777777" w:rsidR="00333F83" w:rsidRPr="00FB04A2" w:rsidRDefault="00333F83" w:rsidP="00C75A16">
            <w:pPr>
              <w:tabs>
                <w:tab w:val="left" w:pos="540"/>
                <w:tab w:val="left" w:pos="569"/>
              </w:tabs>
              <w:rPr>
                <w:sz w:val="22"/>
                <w:szCs w:val="22"/>
                <w:lang w:val="sr-Latn-ME"/>
              </w:rPr>
            </w:pPr>
          </w:p>
        </w:tc>
        <w:tc>
          <w:tcPr>
            <w:tcW w:w="859" w:type="pct"/>
          </w:tcPr>
          <w:p w14:paraId="151B99CB"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Kašalj</w:t>
            </w:r>
          </w:p>
          <w:p w14:paraId="5EE7C814" w14:textId="23F28561" w:rsidR="00333F83" w:rsidRPr="00FB04A2" w:rsidRDefault="00333F83" w:rsidP="00C75A16">
            <w:pPr>
              <w:tabs>
                <w:tab w:val="left" w:pos="540"/>
                <w:tab w:val="left" w:pos="569"/>
              </w:tabs>
              <w:rPr>
                <w:sz w:val="22"/>
                <w:szCs w:val="22"/>
                <w:lang w:val="sr-Latn-ME"/>
              </w:rPr>
            </w:pPr>
            <w:r w:rsidRPr="00FB04A2">
              <w:rPr>
                <w:sz w:val="22"/>
                <w:szCs w:val="22"/>
                <w:lang w:val="sr-Latn-ME"/>
              </w:rPr>
              <w:t>Dispne</w:t>
            </w:r>
            <w:r w:rsidR="006C2ED6" w:rsidRPr="00FB04A2">
              <w:rPr>
                <w:sz w:val="22"/>
                <w:szCs w:val="22"/>
                <w:lang w:val="sr-Latn-ME"/>
              </w:rPr>
              <w:t>j</w:t>
            </w:r>
            <w:r w:rsidRPr="00FB04A2">
              <w:rPr>
                <w:sz w:val="22"/>
                <w:szCs w:val="22"/>
                <w:lang w:val="sr-Latn-ME"/>
              </w:rPr>
              <w:t>a</w:t>
            </w:r>
          </w:p>
        </w:tc>
      </w:tr>
      <w:tr w:rsidR="000A40C8" w:rsidRPr="00FB04A2" w14:paraId="24DCCDC4" w14:textId="77777777" w:rsidTr="000A40C8">
        <w:tc>
          <w:tcPr>
            <w:tcW w:w="1008" w:type="pct"/>
          </w:tcPr>
          <w:p w14:paraId="2439BFA8" w14:textId="77777777" w:rsidR="00333F83" w:rsidRPr="00FB04A2" w:rsidRDefault="00333F83">
            <w:pPr>
              <w:tabs>
                <w:tab w:val="left" w:pos="540"/>
                <w:tab w:val="left" w:pos="569"/>
              </w:tabs>
              <w:rPr>
                <w:i/>
                <w:iCs/>
                <w:sz w:val="22"/>
                <w:szCs w:val="22"/>
                <w:lang w:val="sr-Latn-ME"/>
              </w:rPr>
            </w:pPr>
            <w:r w:rsidRPr="00FB04A2">
              <w:rPr>
                <w:i/>
                <w:iCs/>
                <w:sz w:val="22"/>
                <w:szCs w:val="22"/>
                <w:lang w:val="sr-Latn-ME"/>
              </w:rPr>
              <w:t xml:space="preserve">Gastrointestinalni poremaćaji </w:t>
            </w:r>
          </w:p>
        </w:tc>
        <w:tc>
          <w:tcPr>
            <w:tcW w:w="711" w:type="pct"/>
          </w:tcPr>
          <w:p w14:paraId="567A4E98" w14:textId="2CB04E8B" w:rsidR="00333F83" w:rsidRPr="00FB04A2" w:rsidRDefault="00333F83" w:rsidP="00C75A16">
            <w:pPr>
              <w:tabs>
                <w:tab w:val="left" w:pos="540"/>
                <w:tab w:val="left" w:pos="569"/>
              </w:tabs>
              <w:rPr>
                <w:sz w:val="22"/>
                <w:szCs w:val="22"/>
                <w:lang w:val="sr-Latn-ME"/>
              </w:rPr>
            </w:pPr>
            <w:r w:rsidRPr="00FB04A2">
              <w:rPr>
                <w:sz w:val="22"/>
                <w:szCs w:val="22"/>
                <w:lang w:val="sr-Latn-ME"/>
              </w:rPr>
              <w:t>Konstipaci</w:t>
            </w:r>
            <w:r w:rsidR="000A40C8" w:rsidRPr="00FB04A2">
              <w:rPr>
                <w:sz w:val="22"/>
                <w:szCs w:val="22"/>
                <w:lang w:val="sr-Latn-ME"/>
              </w:rPr>
              <w:t>-</w:t>
            </w:r>
            <w:r w:rsidRPr="00FB04A2">
              <w:rPr>
                <w:sz w:val="22"/>
                <w:szCs w:val="22"/>
                <w:lang w:val="sr-Latn-ME"/>
              </w:rPr>
              <w:t>ja</w:t>
            </w:r>
          </w:p>
          <w:p w14:paraId="2D2610C2" w14:textId="5DAA9945" w:rsidR="00333F83" w:rsidRPr="00FB04A2" w:rsidRDefault="000A40C8" w:rsidP="00C75A16">
            <w:pPr>
              <w:tabs>
                <w:tab w:val="left" w:pos="540"/>
                <w:tab w:val="left" w:pos="569"/>
              </w:tabs>
              <w:rPr>
                <w:sz w:val="22"/>
                <w:szCs w:val="22"/>
                <w:lang w:val="sr-Latn-ME"/>
              </w:rPr>
            </w:pPr>
            <w:r w:rsidRPr="00FB04A2">
              <w:rPr>
                <w:sz w:val="22"/>
                <w:szCs w:val="22"/>
                <w:lang w:val="sr-Latn-ME"/>
              </w:rPr>
              <w:t>Mučnina</w:t>
            </w:r>
          </w:p>
          <w:p w14:paraId="285DBFC4" w14:textId="02B9CB2F" w:rsidR="00333F83" w:rsidRPr="00FB04A2" w:rsidRDefault="00333F83" w:rsidP="00C75A16">
            <w:pPr>
              <w:tabs>
                <w:tab w:val="left" w:pos="540"/>
                <w:tab w:val="left" w:pos="569"/>
              </w:tabs>
              <w:rPr>
                <w:sz w:val="22"/>
                <w:szCs w:val="22"/>
                <w:lang w:val="sr-Latn-ME"/>
              </w:rPr>
            </w:pPr>
            <w:r w:rsidRPr="00FB04A2">
              <w:rPr>
                <w:sz w:val="22"/>
                <w:szCs w:val="22"/>
                <w:lang w:val="sr-Latn-ME"/>
              </w:rPr>
              <w:t>Abdomina</w:t>
            </w:r>
            <w:r w:rsidR="000A40C8" w:rsidRPr="00FB04A2">
              <w:rPr>
                <w:sz w:val="22"/>
                <w:szCs w:val="22"/>
                <w:lang w:val="sr-Latn-ME"/>
              </w:rPr>
              <w:t>-</w:t>
            </w:r>
            <w:r w:rsidRPr="00FB04A2">
              <w:rPr>
                <w:sz w:val="22"/>
                <w:szCs w:val="22"/>
                <w:lang w:val="sr-Latn-ME"/>
              </w:rPr>
              <w:t xml:space="preserve">lni bol </w:t>
            </w:r>
          </w:p>
        </w:tc>
        <w:tc>
          <w:tcPr>
            <w:tcW w:w="672" w:type="pct"/>
          </w:tcPr>
          <w:p w14:paraId="2F927B26" w14:textId="77777777" w:rsidR="00333F83" w:rsidRPr="00FB04A2" w:rsidRDefault="00333F83" w:rsidP="00C75A16">
            <w:pPr>
              <w:tabs>
                <w:tab w:val="left" w:pos="540"/>
                <w:tab w:val="left" w:pos="569"/>
              </w:tabs>
              <w:rPr>
                <w:sz w:val="22"/>
                <w:szCs w:val="22"/>
                <w:lang w:val="sr-Latn-ME"/>
              </w:rPr>
            </w:pPr>
          </w:p>
        </w:tc>
        <w:tc>
          <w:tcPr>
            <w:tcW w:w="892" w:type="pct"/>
          </w:tcPr>
          <w:p w14:paraId="218B3C72"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Pankreatitis</w:t>
            </w:r>
          </w:p>
        </w:tc>
        <w:tc>
          <w:tcPr>
            <w:tcW w:w="859" w:type="pct"/>
          </w:tcPr>
          <w:p w14:paraId="759A9A82" w14:textId="77777777" w:rsidR="00333F83" w:rsidRPr="00FB04A2" w:rsidRDefault="00333F83" w:rsidP="00C75A16">
            <w:pPr>
              <w:tabs>
                <w:tab w:val="left" w:pos="540"/>
                <w:tab w:val="left" w:pos="569"/>
              </w:tabs>
              <w:rPr>
                <w:sz w:val="22"/>
                <w:szCs w:val="22"/>
                <w:lang w:val="sr-Latn-ME"/>
              </w:rPr>
            </w:pPr>
          </w:p>
        </w:tc>
        <w:tc>
          <w:tcPr>
            <w:tcW w:w="859" w:type="pct"/>
          </w:tcPr>
          <w:p w14:paraId="472656CD" w14:textId="1D21AFF2" w:rsidR="00333F83" w:rsidRPr="00FB04A2" w:rsidRDefault="00333F83" w:rsidP="00C75A16">
            <w:pPr>
              <w:tabs>
                <w:tab w:val="left" w:pos="540"/>
                <w:tab w:val="left" w:pos="569"/>
              </w:tabs>
              <w:rPr>
                <w:sz w:val="22"/>
                <w:szCs w:val="22"/>
                <w:lang w:val="sr-Latn-ME"/>
              </w:rPr>
            </w:pPr>
            <w:r w:rsidRPr="00FB04A2">
              <w:rPr>
                <w:sz w:val="22"/>
                <w:szCs w:val="22"/>
                <w:lang w:val="sr-Latn-ME"/>
              </w:rPr>
              <w:t>Dijare</w:t>
            </w:r>
            <w:r w:rsidR="006C2ED6" w:rsidRPr="00FB04A2">
              <w:rPr>
                <w:sz w:val="22"/>
                <w:szCs w:val="22"/>
                <w:lang w:val="sr-Latn-ME"/>
              </w:rPr>
              <w:t>j</w:t>
            </w:r>
            <w:r w:rsidRPr="00FB04A2">
              <w:rPr>
                <w:sz w:val="22"/>
                <w:szCs w:val="22"/>
                <w:lang w:val="sr-Latn-ME"/>
              </w:rPr>
              <w:t>a</w:t>
            </w:r>
          </w:p>
        </w:tc>
      </w:tr>
      <w:tr w:rsidR="000A40C8" w:rsidRPr="00FB04A2" w14:paraId="4C29A17B" w14:textId="77777777" w:rsidTr="000A40C8">
        <w:tc>
          <w:tcPr>
            <w:tcW w:w="1008" w:type="pct"/>
          </w:tcPr>
          <w:p w14:paraId="45CEA322" w14:textId="77777777" w:rsidR="00333F83" w:rsidRPr="00FB04A2" w:rsidRDefault="00333F83">
            <w:pPr>
              <w:tabs>
                <w:tab w:val="left" w:pos="540"/>
                <w:tab w:val="left" w:pos="569"/>
              </w:tabs>
              <w:rPr>
                <w:i/>
                <w:iCs/>
                <w:sz w:val="22"/>
                <w:szCs w:val="22"/>
                <w:lang w:val="sr-Latn-ME"/>
              </w:rPr>
            </w:pPr>
            <w:r w:rsidRPr="00FB04A2">
              <w:rPr>
                <w:i/>
                <w:iCs/>
                <w:sz w:val="22"/>
                <w:szCs w:val="22"/>
                <w:lang w:val="sr-Latn-ME"/>
              </w:rPr>
              <w:t>Hepatobilijarni poremećaji</w:t>
            </w:r>
          </w:p>
        </w:tc>
        <w:tc>
          <w:tcPr>
            <w:tcW w:w="711" w:type="pct"/>
          </w:tcPr>
          <w:p w14:paraId="23551B68" w14:textId="77777777" w:rsidR="00333F83" w:rsidRPr="00FB04A2" w:rsidRDefault="00333F83" w:rsidP="00C75A16">
            <w:pPr>
              <w:tabs>
                <w:tab w:val="left" w:pos="540"/>
                <w:tab w:val="left" w:pos="569"/>
              </w:tabs>
              <w:rPr>
                <w:sz w:val="22"/>
                <w:szCs w:val="22"/>
                <w:lang w:val="sr-Latn-ME"/>
              </w:rPr>
            </w:pPr>
          </w:p>
        </w:tc>
        <w:tc>
          <w:tcPr>
            <w:tcW w:w="672" w:type="pct"/>
          </w:tcPr>
          <w:p w14:paraId="13092646" w14:textId="77777777" w:rsidR="00333F83" w:rsidRPr="00FB04A2" w:rsidRDefault="00333F83" w:rsidP="00C75A16">
            <w:pPr>
              <w:tabs>
                <w:tab w:val="left" w:pos="540"/>
                <w:tab w:val="left" w:pos="569"/>
              </w:tabs>
              <w:rPr>
                <w:sz w:val="22"/>
                <w:szCs w:val="22"/>
                <w:lang w:val="sr-Latn-ME"/>
              </w:rPr>
            </w:pPr>
          </w:p>
        </w:tc>
        <w:tc>
          <w:tcPr>
            <w:tcW w:w="892" w:type="pct"/>
          </w:tcPr>
          <w:p w14:paraId="610DF576" w14:textId="12F52D01" w:rsidR="00333F83" w:rsidRPr="00FB04A2" w:rsidRDefault="007E0CE9" w:rsidP="00C75A16">
            <w:pPr>
              <w:tabs>
                <w:tab w:val="left" w:pos="540"/>
                <w:tab w:val="left" w:pos="569"/>
              </w:tabs>
              <w:rPr>
                <w:sz w:val="22"/>
                <w:szCs w:val="22"/>
                <w:lang w:val="sr-Latn-ME"/>
              </w:rPr>
            </w:pPr>
            <w:r w:rsidRPr="00FB04A2">
              <w:rPr>
                <w:sz w:val="22"/>
                <w:szCs w:val="22"/>
                <w:lang w:val="sr-Latn-ME"/>
              </w:rPr>
              <w:t>Povišene vrijednosti</w:t>
            </w:r>
            <w:r w:rsidR="000A40C8" w:rsidRPr="00FB04A2">
              <w:rPr>
                <w:sz w:val="22"/>
                <w:szCs w:val="22"/>
                <w:lang w:val="sr-Latn-ME"/>
              </w:rPr>
              <w:t xml:space="preserve"> jetrenih</w:t>
            </w:r>
            <w:r w:rsidR="00333F83" w:rsidRPr="00FB04A2">
              <w:rPr>
                <w:sz w:val="22"/>
                <w:szCs w:val="22"/>
                <w:lang w:val="sr-Latn-ME"/>
              </w:rPr>
              <w:t xml:space="preserve"> transaminaza</w:t>
            </w:r>
          </w:p>
        </w:tc>
        <w:tc>
          <w:tcPr>
            <w:tcW w:w="859" w:type="pct"/>
          </w:tcPr>
          <w:p w14:paraId="6F8EAC3F"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Žutica</w:t>
            </w:r>
          </w:p>
          <w:p w14:paraId="4F72DACE"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Hepatitis</w:t>
            </w:r>
          </w:p>
        </w:tc>
        <w:tc>
          <w:tcPr>
            <w:tcW w:w="859" w:type="pct"/>
          </w:tcPr>
          <w:p w14:paraId="0440FCA9" w14:textId="77777777" w:rsidR="00333F83" w:rsidRPr="00FB04A2" w:rsidRDefault="00333F83" w:rsidP="00C75A16">
            <w:pPr>
              <w:tabs>
                <w:tab w:val="left" w:pos="540"/>
                <w:tab w:val="left" w:pos="569"/>
              </w:tabs>
              <w:rPr>
                <w:sz w:val="22"/>
                <w:szCs w:val="22"/>
                <w:lang w:val="sr-Latn-ME"/>
              </w:rPr>
            </w:pPr>
          </w:p>
        </w:tc>
      </w:tr>
      <w:tr w:rsidR="000A40C8" w:rsidRPr="001A3BAF" w14:paraId="7E091B6F" w14:textId="77777777" w:rsidTr="000A40C8">
        <w:tc>
          <w:tcPr>
            <w:tcW w:w="1008" w:type="pct"/>
          </w:tcPr>
          <w:p w14:paraId="7424CD76" w14:textId="77777777" w:rsidR="00333F83" w:rsidRPr="00FB04A2" w:rsidRDefault="00333F83">
            <w:pPr>
              <w:tabs>
                <w:tab w:val="left" w:pos="540"/>
                <w:tab w:val="left" w:pos="569"/>
              </w:tabs>
              <w:rPr>
                <w:i/>
                <w:iCs/>
                <w:sz w:val="22"/>
                <w:szCs w:val="22"/>
                <w:lang w:val="sr-Latn-ME"/>
              </w:rPr>
            </w:pPr>
            <w:r w:rsidRPr="00FB04A2">
              <w:rPr>
                <w:i/>
                <w:iCs/>
                <w:sz w:val="22"/>
                <w:szCs w:val="22"/>
                <w:lang w:val="sr-Latn-ME"/>
              </w:rPr>
              <w:t>Poremaćaji kože i potkožnog tkiva</w:t>
            </w:r>
          </w:p>
        </w:tc>
        <w:tc>
          <w:tcPr>
            <w:tcW w:w="711" w:type="pct"/>
          </w:tcPr>
          <w:p w14:paraId="42EB29A5" w14:textId="77777777" w:rsidR="00333F83" w:rsidRPr="00FB04A2" w:rsidRDefault="00333F83" w:rsidP="00C75A16">
            <w:pPr>
              <w:tabs>
                <w:tab w:val="left" w:pos="540"/>
                <w:tab w:val="left" w:pos="569"/>
              </w:tabs>
              <w:rPr>
                <w:sz w:val="22"/>
                <w:szCs w:val="22"/>
                <w:lang w:val="sr-Latn-ME"/>
              </w:rPr>
            </w:pPr>
          </w:p>
        </w:tc>
        <w:tc>
          <w:tcPr>
            <w:tcW w:w="672" w:type="pct"/>
          </w:tcPr>
          <w:p w14:paraId="52A9697F"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Pruritus</w:t>
            </w:r>
          </w:p>
          <w:p w14:paraId="4840FCB6" w14:textId="7A5A6395" w:rsidR="00333F83" w:rsidRPr="00FB04A2" w:rsidRDefault="000A40C8" w:rsidP="00C75A16">
            <w:pPr>
              <w:tabs>
                <w:tab w:val="left" w:pos="540"/>
                <w:tab w:val="left" w:pos="569"/>
              </w:tabs>
              <w:rPr>
                <w:sz w:val="22"/>
                <w:szCs w:val="22"/>
                <w:lang w:val="sr-Latn-ME"/>
              </w:rPr>
            </w:pPr>
            <w:r w:rsidRPr="00FB04A2">
              <w:rPr>
                <w:sz w:val="22"/>
                <w:szCs w:val="22"/>
                <w:lang w:val="sr-Latn-ME"/>
              </w:rPr>
              <w:t>Osip</w:t>
            </w:r>
          </w:p>
          <w:p w14:paraId="002BA837" w14:textId="6DB5578C" w:rsidR="00333F83" w:rsidRPr="00FB04A2" w:rsidRDefault="00333F83" w:rsidP="00C75A16">
            <w:pPr>
              <w:tabs>
                <w:tab w:val="left" w:pos="540"/>
                <w:tab w:val="left" w:pos="569"/>
              </w:tabs>
              <w:rPr>
                <w:sz w:val="22"/>
                <w:szCs w:val="22"/>
                <w:lang w:val="sr-Latn-ME"/>
              </w:rPr>
            </w:pPr>
            <w:r w:rsidRPr="00FB04A2">
              <w:rPr>
                <w:sz w:val="22"/>
                <w:szCs w:val="22"/>
                <w:lang w:val="sr-Latn-ME"/>
              </w:rPr>
              <w:t>Urtikari</w:t>
            </w:r>
            <w:r w:rsidR="003B4F21" w:rsidRPr="00FB04A2">
              <w:rPr>
                <w:sz w:val="22"/>
                <w:szCs w:val="22"/>
                <w:lang w:val="sr-Latn-ME"/>
              </w:rPr>
              <w:t>j</w:t>
            </w:r>
            <w:r w:rsidRPr="00FB04A2">
              <w:rPr>
                <w:sz w:val="22"/>
                <w:szCs w:val="22"/>
                <w:lang w:val="sr-Latn-ME"/>
              </w:rPr>
              <w:t>a</w:t>
            </w:r>
          </w:p>
        </w:tc>
        <w:tc>
          <w:tcPr>
            <w:tcW w:w="892" w:type="pct"/>
          </w:tcPr>
          <w:p w14:paraId="25E0EE25" w14:textId="7D755414" w:rsidR="00333F83" w:rsidRPr="00FB04A2" w:rsidRDefault="00333F83" w:rsidP="00C75A16">
            <w:pPr>
              <w:tabs>
                <w:tab w:val="left" w:pos="540"/>
                <w:tab w:val="left" w:pos="569"/>
              </w:tabs>
              <w:rPr>
                <w:sz w:val="22"/>
                <w:szCs w:val="22"/>
                <w:lang w:val="sr-Latn-ME"/>
              </w:rPr>
            </w:pPr>
          </w:p>
        </w:tc>
        <w:tc>
          <w:tcPr>
            <w:tcW w:w="859" w:type="pct"/>
          </w:tcPr>
          <w:p w14:paraId="411CC2B5" w14:textId="77777777" w:rsidR="00333F83" w:rsidRPr="00FB04A2" w:rsidRDefault="00333F83" w:rsidP="00C75A16">
            <w:pPr>
              <w:tabs>
                <w:tab w:val="left" w:pos="540"/>
                <w:tab w:val="left" w:pos="569"/>
              </w:tabs>
              <w:rPr>
                <w:sz w:val="22"/>
                <w:szCs w:val="22"/>
                <w:lang w:val="sr-Latn-ME"/>
              </w:rPr>
            </w:pPr>
          </w:p>
        </w:tc>
        <w:tc>
          <w:tcPr>
            <w:tcW w:w="859" w:type="pct"/>
          </w:tcPr>
          <w:p w14:paraId="0B1F6A40" w14:textId="77777777" w:rsidR="00333F83" w:rsidRPr="00FB04A2" w:rsidRDefault="00333F83">
            <w:pPr>
              <w:tabs>
                <w:tab w:val="left" w:pos="540"/>
                <w:tab w:val="left" w:pos="569"/>
              </w:tabs>
              <w:rPr>
                <w:sz w:val="22"/>
                <w:szCs w:val="22"/>
                <w:lang w:val="sr-Latn-ME"/>
              </w:rPr>
            </w:pPr>
            <w:r w:rsidRPr="00FB04A2">
              <w:rPr>
                <w:sz w:val="22"/>
                <w:szCs w:val="22"/>
                <w:lang w:val="sr-Latn-ME"/>
              </w:rPr>
              <w:t>Stevens-Johnson sindrom</w:t>
            </w:r>
          </w:p>
          <w:p w14:paraId="5BDA1172" w14:textId="16E675EF" w:rsidR="006C2ED6" w:rsidRPr="00FB04A2" w:rsidRDefault="006C2ED6" w:rsidP="006C2ED6">
            <w:pPr>
              <w:tabs>
                <w:tab w:val="left" w:pos="540"/>
                <w:tab w:val="left" w:pos="569"/>
              </w:tabs>
              <w:rPr>
                <w:sz w:val="22"/>
                <w:szCs w:val="22"/>
                <w:lang w:val="sr-Latn-ME"/>
              </w:rPr>
            </w:pPr>
            <w:r w:rsidRPr="00FB04A2">
              <w:rPr>
                <w:sz w:val="22"/>
                <w:szCs w:val="22"/>
                <w:lang w:val="sr-Latn-ME"/>
              </w:rPr>
              <w:t>Reakcija na lijek s eozinofilijom i sistemskim</w:t>
            </w:r>
          </w:p>
          <w:p w14:paraId="076663A3" w14:textId="7229685E" w:rsidR="001E2B8E" w:rsidRPr="00FB04A2" w:rsidRDefault="006C2ED6" w:rsidP="006C2ED6">
            <w:pPr>
              <w:tabs>
                <w:tab w:val="left" w:pos="540"/>
                <w:tab w:val="left" w:pos="569"/>
              </w:tabs>
              <w:rPr>
                <w:sz w:val="22"/>
                <w:szCs w:val="22"/>
                <w:lang w:val="sr-Latn-ME"/>
              </w:rPr>
            </w:pPr>
            <w:r w:rsidRPr="00FB04A2">
              <w:rPr>
                <w:sz w:val="22"/>
                <w:szCs w:val="22"/>
                <w:lang w:val="sr-Latn-ME"/>
              </w:rPr>
              <w:lastRenderedPageBreak/>
              <w:t>simptomima (</w:t>
            </w:r>
            <w:r w:rsidR="001E2B8E" w:rsidRPr="00FB04A2">
              <w:rPr>
                <w:sz w:val="22"/>
                <w:szCs w:val="22"/>
                <w:lang w:val="sr-Latn-ME"/>
              </w:rPr>
              <w:t>DRESS</w:t>
            </w:r>
            <w:r w:rsidRPr="00FB04A2">
              <w:rPr>
                <w:sz w:val="22"/>
                <w:szCs w:val="22"/>
                <w:lang w:val="sr-Latn-ME"/>
              </w:rPr>
              <w:t>)</w:t>
            </w:r>
          </w:p>
        </w:tc>
      </w:tr>
      <w:tr w:rsidR="000A40C8" w:rsidRPr="00210494" w14:paraId="6FFA67BD" w14:textId="77777777" w:rsidTr="000A40C8">
        <w:tc>
          <w:tcPr>
            <w:tcW w:w="1008" w:type="pct"/>
          </w:tcPr>
          <w:p w14:paraId="3E6E6C82" w14:textId="0C40348B" w:rsidR="00333F83" w:rsidRPr="00FB04A2" w:rsidRDefault="00333F83">
            <w:pPr>
              <w:tabs>
                <w:tab w:val="left" w:pos="540"/>
                <w:tab w:val="left" w:pos="569"/>
              </w:tabs>
              <w:rPr>
                <w:i/>
                <w:iCs/>
                <w:sz w:val="22"/>
                <w:szCs w:val="22"/>
                <w:lang w:val="sr-Latn-ME"/>
              </w:rPr>
            </w:pPr>
            <w:r w:rsidRPr="00FB04A2">
              <w:rPr>
                <w:i/>
                <w:iCs/>
                <w:sz w:val="22"/>
                <w:szCs w:val="22"/>
                <w:lang w:val="sr-Latn-ME"/>
              </w:rPr>
              <w:lastRenderedPageBreak/>
              <w:t>Poremećaji koštano</w:t>
            </w:r>
            <w:r w:rsidR="000A40C8" w:rsidRPr="00FB04A2">
              <w:rPr>
                <w:i/>
                <w:iCs/>
                <w:sz w:val="22"/>
                <w:szCs w:val="22"/>
                <w:lang w:val="sr-Latn-ME"/>
              </w:rPr>
              <w:t>-</w:t>
            </w:r>
            <w:r w:rsidRPr="00FB04A2">
              <w:rPr>
                <w:i/>
                <w:iCs/>
                <w:sz w:val="22"/>
                <w:szCs w:val="22"/>
                <w:lang w:val="sr-Latn-ME"/>
              </w:rPr>
              <w:t>miši</w:t>
            </w:r>
            <w:r w:rsidR="000A40C8" w:rsidRPr="00FB04A2">
              <w:rPr>
                <w:i/>
                <w:iCs/>
                <w:sz w:val="22"/>
                <w:szCs w:val="22"/>
                <w:lang w:val="sr-Latn-ME"/>
              </w:rPr>
              <w:t>ć</w:t>
            </w:r>
            <w:r w:rsidRPr="00FB04A2">
              <w:rPr>
                <w:i/>
                <w:iCs/>
                <w:sz w:val="22"/>
                <w:szCs w:val="22"/>
                <w:lang w:val="sr-Latn-ME"/>
              </w:rPr>
              <w:t>nog i vezivnog tkiva</w:t>
            </w:r>
          </w:p>
        </w:tc>
        <w:tc>
          <w:tcPr>
            <w:tcW w:w="711" w:type="pct"/>
          </w:tcPr>
          <w:p w14:paraId="2D458262" w14:textId="0A1C9D78" w:rsidR="00333F83" w:rsidRPr="00FB04A2" w:rsidRDefault="00333F83" w:rsidP="00C75A16">
            <w:pPr>
              <w:tabs>
                <w:tab w:val="left" w:pos="540"/>
                <w:tab w:val="left" w:pos="569"/>
              </w:tabs>
              <w:rPr>
                <w:sz w:val="22"/>
                <w:szCs w:val="22"/>
                <w:lang w:val="sr-Latn-ME"/>
              </w:rPr>
            </w:pPr>
            <w:r w:rsidRPr="00FB04A2">
              <w:rPr>
                <w:sz w:val="22"/>
                <w:szCs w:val="22"/>
                <w:lang w:val="sr-Latn-ME"/>
              </w:rPr>
              <w:t>Mialgija</w:t>
            </w:r>
          </w:p>
        </w:tc>
        <w:tc>
          <w:tcPr>
            <w:tcW w:w="672" w:type="pct"/>
          </w:tcPr>
          <w:p w14:paraId="5EA7A432" w14:textId="77777777" w:rsidR="00333F83" w:rsidRPr="00FB04A2" w:rsidRDefault="00333F83" w:rsidP="00C75A16">
            <w:pPr>
              <w:tabs>
                <w:tab w:val="left" w:pos="540"/>
                <w:tab w:val="left" w:pos="569"/>
              </w:tabs>
              <w:rPr>
                <w:sz w:val="22"/>
                <w:szCs w:val="22"/>
                <w:lang w:val="sr-Latn-ME"/>
              </w:rPr>
            </w:pPr>
          </w:p>
        </w:tc>
        <w:tc>
          <w:tcPr>
            <w:tcW w:w="892" w:type="pct"/>
          </w:tcPr>
          <w:p w14:paraId="6052EDA6"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Miopatija (uključujući miozitis)</w:t>
            </w:r>
          </w:p>
          <w:p w14:paraId="6873F130"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Rabdomioliza</w:t>
            </w:r>
          </w:p>
          <w:p w14:paraId="42F8B041"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Sindrom sličan lupusu</w:t>
            </w:r>
          </w:p>
          <w:p w14:paraId="598E8414"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Ruptura mišića</w:t>
            </w:r>
          </w:p>
        </w:tc>
        <w:tc>
          <w:tcPr>
            <w:tcW w:w="859" w:type="pct"/>
          </w:tcPr>
          <w:p w14:paraId="4B6DE4A2"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Artralgija</w:t>
            </w:r>
          </w:p>
        </w:tc>
        <w:tc>
          <w:tcPr>
            <w:tcW w:w="859" w:type="pct"/>
          </w:tcPr>
          <w:p w14:paraId="177A8944" w14:textId="634C3A4A" w:rsidR="006C2ED6" w:rsidRPr="00FB04A2" w:rsidRDefault="006C2ED6" w:rsidP="00C75A16">
            <w:pPr>
              <w:tabs>
                <w:tab w:val="left" w:pos="540"/>
                <w:tab w:val="left" w:pos="569"/>
              </w:tabs>
              <w:rPr>
                <w:sz w:val="22"/>
                <w:szCs w:val="22"/>
                <w:lang w:val="sr-Latn-ME"/>
              </w:rPr>
            </w:pPr>
            <w:r w:rsidRPr="00FB04A2">
              <w:rPr>
                <w:sz w:val="22"/>
                <w:szCs w:val="22"/>
                <w:lang w:val="sr-Latn-ME"/>
              </w:rPr>
              <w:t>Poremećaji tetiva</w:t>
            </w:r>
            <w:r w:rsidR="00A131E2">
              <w:rPr>
                <w:sz w:val="22"/>
                <w:szCs w:val="22"/>
                <w:lang w:val="sr-Latn-ME"/>
              </w:rPr>
              <w:t>, nekad praćeni rupturom kao komplikacijom</w:t>
            </w:r>
          </w:p>
          <w:p w14:paraId="51E8EDDF" w14:textId="0BF3ADCB" w:rsidR="00333F83" w:rsidRPr="00FB04A2" w:rsidRDefault="00333F83" w:rsidP="00C75A16">
            <w:pPr>
              <w:tabs>
                <w:tab w:val="left" w:pos="540"/>
                <w:tab w:val="left" w:pos="569"/>
              </w:tabs>
              <w:rPr>
                <w:sz w:val="22"/>
                <w:szCs w:val="22"/>
                <w:lang w:val="sr-Latn-ME"/>
              </w:rPr>
            </w:pPr>
            <w:r w:rsidRPr="00FB04A2">
              <w:rPr>
                <w:sz w:val="22"/>
                <w:szCs w:val="22"/>
                <w:lang w:val="sr-Latn-ME"/>
              </w:rPr>
              <w:t>Imuno</w:t>
            </w:r>
            <w:r w:rsidR="006C2ED6" w:rsidRPr="00FB04A2">
              <w:rPr>
                <w:sz w:val="22"/>
                <w:szCs w:val="22"/>
                <w:lang w:val="sr-Latn-ME"/>
              </w:rPr>
              <w:t xml:space="preserve">loški </w:t>
            </w:r>
            <w:r w:rsidRPr="00FB04A2">
              <w:rPr>
                <w:sz w:val="22"/>
                <w:szCs w:val="22"/>
                <w:lang w:val="sr-Latn-ME"/>
              </w:rPr>
              <w:t>posredovana ne</w:t>
            </w:r>
            <w:r w:rsidR="007E0CE9" w:rsidRPr="00FB04A2">
              <w:rPr>
                <w:sz w:val="22"/>
                <w:szCs w:val="22"/>
                <w:lang w:val="sr-Latn-ME"/>
              </w:rPr>
              <w:t>k</w:t>
            </w:r>
            <w:r w:rsidRPr="00FB04A2">
              <w:rPr>
                <w:sz w:val="22"/>
                <w:szCs w:val="22"/>
                <w:lang w:val="sr-Latn-ME"/>
              </w:rPr>
              <w:t>rotizirajuća miopatija</w:t>
            </w:r>
          </w:p>
        </w:tc>
      </w:tr>
      <w:tr w:rsidR="000A40C8" w:rsidRPr="00FB04A2" w14:paraId="6EF2AD51" w14:textId="77777777" w:rsidTr="000A40C8">
        <w:tc>
          <w:tcPr>
            <w:tcW w:w="1008" w:type="pct"/>
          </w:tcPr>
          <w:p w14:paraId="746AB4CB" w14:textId="77777777" w:rsidR="00333F83" w:rsidRPr="00FB04A2" w:rsidRDefault="00333F83">
            <w:pPr>
              <w:tabs>
                <w:tab w:val="left" w:pos="540"/>
                <w:tab w:val="left" w:pos="569"/>
              </w:tabs>
              <w:rPr>
                <w:sz w:val="22"/>
                <w:szCs w:val="22"/>
                <w:lang w:val="sr-Latn-ME"/>
              </w:rPr>
            </w:pPr>
            <w:r w:rsidRPr="00FB04A2">
              <w:rPr>
                <w:i/>
                <w:iCs/>
                <w:sz w:val="22"/>
                <w:szCs w:val="22"/>
                <w:lang w:val="sr-Latn-ME"/>
              </w:rPr>
              <w:t>Renalni i urinarni poremećaji</w:t>
            </w:r>
          </w:p>
        </w:tc>
        <w:tc>
          <w:tcPr>
            <w:tcW w:w="711" w:type="pct"/>
          </w:tcPr>
          <w:p w14:paraId="3CA6C8C1" w14:textId="77777777" w:rsidR="00333F83" w:rsidRPr="00FB04A2" w:rsidRDefault="00333F83" w:rsidP="00C75A16">
            <w:pPr>
              <w:tabs>
                <w:tab w:val="left" w:pos="540"/>
                <w:tab w:val="left" w:pos="569"/>
              </w:tabs>
              <w:rPr>
                <w:sz w:val="22"/>
                <w:szCs w:val="22"/>
                <w:lang w:val="sr-Latn-ME"/>
              </w:rPr>
            </w:pPr>
          </w:p>
        </w:tc>
        <w:tc>
          <w:tcPr>
            <w:tcW w:w="672" w:type="pct"/>
          </w:tcPr>
          <w:p w14:paraId="65707B70" w14:textId="77777777" w:rsidR="00333F83" w:rsidRPr="00FB04A2" w:rsidRDefault="00333F83" w:rsidP="00C75A16">
            <w:pPr>
              <w:tabs>
                <w:tab w:val="left" w:pos="540"/>
                <w:tab w:val="left" w:pos="569"/>
              </w:tabs>
              <w:rPr>
                <w:sz w:val="22"/>
                <w:szCs w:val="22"/>
                <w:lang w:val="sr-Latn-ME"/>
              </w:rPr>
            </w:pPr>
          </w:p>
        </w:tc>
        <w:tc>
          <w:tcPr>
            <w:tcW w:w="892" w:type="pct"/>
          </w:tcPr>
          <w:p w14:paraId="273C6409" w14:textId="77777777" w:rsidR="00333F83" w:rsidRPr="00FB04A2" w:rsidRDefault="00333F83" w:rsidP="00C75A16">
            <w:pPr>
              <w:tabs>
                <w:tab w:val="left" w:pos="540"/>
                <w:tab w:val="left" w:pos="569"/>
              </w:tabs>
              <w:rPr>
                <w:sz w:val="22"/>
                <w:szCs w:val="22"/>
                <w:lang w:val="sr-Latn-ME"/>
              </w:rPr>
            </w:pPr>
          </w:p>
        </w:tc>
        <w:tc>
          <w:tcPr>
            <w:tcW w:w="859" w:type="pct"/>
          </w:tcPr>
          <w:p w14:paraId="52D679C5"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Hematurija</w:t>
            </w:r>
          </w:p>
        </w:tc>
        <w:tc>
          <w:tcPr>
            <w:tcW w:w="859" w:type="pct"/>
          </w:tcPr>
          <w:p w14:paraId="090A65DE" w14:textId="77777777" w:rsidR="00333F83" w:rsidRPr="00FB04A2" w:rsidRDefault="00333F83" w:rsidP="00C75A16">
            <w:pPr>
              <w:tabs>
                <w:tab w:val="left" w:pos="540"/>
                <w:tab w:val="left" w:pos="569"/>
              </w:tabs>
              <w:rPr>
                <w:sz w:val="22"/>
                <w:szCs w:val="22"/>
                <w:lang w:val="sr-Latn-ME"/>
              </w:rPr>
            </w:pPr>
          </w:p>
        </w:tc>
      </w:tr>
      <w:tr w:rsidR="000A40C8" w:rsidRPr="00FB04A2" w14:paraId="08E41DE9" w14:textId="77777777" w:rsidTr="000A40C8">
        <w:trPr>
          <w:trHeight w:val="341"/>
        </w:trPr>
        <w:tc>
          <w:tcPr>
            <w:tcW w:w="1008" w:type="pct"/>
          </w:tcPr>
          <w:p w14:paraId="6EEFFB0D" w14:textId="77777777" w:rsidR="00333F83" w:rsidRPr="00FB04A2" w:rsidRDefault="00333F83">
            <w:pPr>
              <w:tabs>
                <w:tab w:val="left" w:pos="540"/>
                <w:tab w:val="left" w:pos="569"/>
              </w:tabs>
              <w:rPr>
                <w:sz w:val="22"/>
                <w:szCs w:val="22"/>
                <w:lang w:val="sr-Latn-ME"/>
              </w:rPr>
            </w:pPr>
            <w:r w:rsidRPr="00FB04A2">
              <w:rPr>
                <w:i/>
                <w:iCs/>
                <w:sz w:val="22"/>
                <w:szCs w:val="22"/>
                <w:lang w:val="sr-Latn-ME"/>
              </w:rPr>
              <w:t>Poremaćaji reproduktivnog sistema i grudi</w:t>
            </w:r>
          </w:p>
        </w:tc>
        <w:tc>
          <w:tcPr>
            <w:tcW w:w="711" w:type="pct"/>
          </w:tcPr>
          <w:p w14:paraId="077F2108" w14:textId="77777777" w:rsidR="00333F83" w:rsidRPr="00FB04A2" w:rsidRDefault="00333F83" w:rsidP="00C75A16">
            <w:pPr>
              <w:tabs>
                <w:tab w:val="left" w:pos="540"/>
                <w:tab w:val="left" w:pos="569"/>
              </w:tabs>
              <w:rPr>
                <w:sz w:val="22"/>
                <w:szCs w:val="22"/>
                <w:lang w:val="sr-Latn-ME"/>
              </w:rPr>
            </w:pPr>
          </w:p>
        </w:tc>
        <w:tc>
          <w:tcPr>
            <w:tcW w:w="672" w:type="pct"/>
          </w:tcPr>
          <w:p w14:paraId="3322D466" w14:textId="77777777" w:rsidR="00333F83" w:rsidRPr="00FB04A2" w:rsidRDefault="00333F83" w:rsidP="00C75A16">
            <w:pPr>
              <w:tabs>
                <w:tab w:val="left" w:pos="540"/>
                <w:tab w:val="left" w:pos="569"/>
              </w:tabs>
              <w:rPr>
                <w:sz w:val="22"/>
                <w:szCs w:val="22"/>
                <w:lang w:val="sr-Latn-ME"/>
              </w:rPr>
            </w:pPr>
          </w:p>
        </w:tc>
        <w:tc>
          <w:tcPr>
            <w:tcW w:w="892" w:type="pct"/>
          </w:tcPr>
          <w:p w14:paraId="5A3B1223" w14:textId="77777777" w:rsidR="00333F83" w:rsidRPr="00FB04A2" w:rsidRDefault="00333F83" w:rsidP="00C75A16">
            <w:pPr>
              <w:tabs>
                <w:tab w:val="left" w:pos="540"/>
                <w:tab w:val="left" w:pos="569"/>
              </w:tabs>
              <w:rPr>
                <w:sz w:val="22"/>
                <w:szCs w:val="22"/>
                <w:lang w:val="sr-Latn-ME"/>
              </w:rPr>
            </w:pPr>
          </w:p>
        </w:tc>
        <w:tc>
          <w:tcPr>
            <w:tcW w:w="859" w:type="pct"/>
          </w:tcPr>
          <w:p w14:paraId="2733B4B0"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Ginekomastija</w:t>
            </w:r>
          </w:p>
        </w:tc>
        <w:tc>
          <w:tcPr>
            <w:tcW w:w="859" w:type="pct"/>
          </w:tcPr>
          <w:p w14:paraId="05A793F7" w14:textId="77777777" w:rsidR="00333F83" w:rsidRPr="00FB04A2" w:rsidRDefault="00333F83" w:rsidP="00C75A16">
            <w:pPr>
              <w:tabs>
                <w:tab w:val="left" w:pos="540"/>
                <w:tab w:val="left" w:pos="569"/>
              </w:tabs>
              <w:rPr>
                <w:sz w:val="22"/>
                <w:szCs w:val="22"/>
                <w:lang w:val="sr-Latn-ME"/>
              </w:rPr>
            </w:pPr>
          </w:p>
        </w:tc>
      </w:tr>
      <w:tr w:rsidR="000A40C8" w:rsidRPr="00FB04A2" w14:paraId="653A4F22" w14:textId="77777777" w:rsidTr="000A40C8">
        <w:trPr>
          <w:trHeight w:val="341"/>
        </w:trPr>
        <w:tc>
          <w:tcPr>
            <w:tcW w:w="1008" w:type="pct"/>
          </w:tcPr>
          <w:p w14:paraId="325C2972" w14:textId="77777777" w:rsidR="00333F83" w:rsidRPr="00FB04A2" w:rsidRDefault="00333F83">
            <w:pPr>
              <w:tabs>
                <w:tab w:val="left" w:pos="540"/>
                <w:tab w:val="left" w:pos="569"/>
              </w:tabs>
              <w:rPr>
                <w:i/>
                <w:iCs/>
                <w:sz w:val="22"/>
                <w:szCs w:val="22"/>
                <w:lang w:val="sr-Latn-ME"/>
              </w:rPr>
            </w:pPr>
            <w:r w:rsidRPr="00FB04A2">
              <w:rPr>
                <w:i/>
                <w:iCs/>
                <w:sz w:val="22"/>
                <w:szCs w:val="22"/>
                <w:lang w:val="sr-Latn-ME"/>
              </w:rPr>
              <w:t>Opšti poremećaji i poremećaji na mjestu primjene</w:t>
            </w:r>
          </w:p>
        </w:tc>
        <w:tc>
          <w:tcPr>
            <w:tcW w:w="711" w:type="pct"/>
          </w:tcPr>
          <w:p w14:paraId="14AEBDED"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Astenija</w:t>
            </w:r>
          </w:p>
        </w:tc>
        <w:tc>
          <w:tcPr>
            <w:tcW w:w="672" w:type="pct"/>
          </w:tcPr>
          <w:p w14:paraId="0EB8F9D4" w14:textId="77777777" w:rsidR="00333F83" w:rsidRPr="00FB04A2" w:rsidRDefault="00333F83" w:rsidP="00C75A16">
            <w:pPr>
              <w:tabs>
                <w:tab w:val="left" w:pos="540"/>
                <w:tab w:val="left" w:pos="569"/>
              </w:tabs>
              <w:rPr>
                <w:sz w:val="22"/>
                <w:szCs w:val="22"/>
                <w:lang w:val="sr-Latn-ME"/>
              </w:rPr>
            </w:pPr>
          </w:p>
        </w:tc>
        <w:tc>
          <w:tcPr>
            <w:tcW w:w="892" w:type="pct"/>
          </w:tcPr>
          <w:p w14:paraId="6954ED7D" w14:textId="77777777" w:rsidR="00333F83" w:rsidRPr="00FB04A2" w:rsidRDefault="00333F83" w:rsidP="00C75A16">
            <w:pPr>
              <w:tabs>
                <w:tab w:val="left" w:pos="540"/>
                <w:tab w:val="left" w:pos="569"/>
              </w:tabs>
              <w:rPr>
                <w:sz w:val="22"/>
                <w:szCs w:val="22"/>
                <w:lang w:val="sr-Latn-ME"/>
              </w:rPr>
            </w:pPr>
          </w:p>
        </w:tc>
        <w:tc>
          <w:tcPr>
            <w:tcW w:w="859" w:type="pct"/>
          </w:tcPr>
          <w:p w14:paraId="7A27CC71" w14:textId="77777777" w:rsidR="00333F83" w:rsidRPr="00FB04A2" w:rsidRDefault="00333F83" w:rsidP="00C75A16">
            <w:pPr>
              <w:tabs>
                <w:tab w:val="left" w:pos="540"/>
                <w:tab w:val="left" w:pos="569"/>
              </w:tabs>
              <w:rPr>
                <w:sz w:val="22"/>
                <w:szCs w:val="22"/>
                <w:lang w:val="sr-Latn-ME"/>
              </w:rPr>
            </w:pPr>
          </w:p>
        </w:tc>
        <w:tc>
          <w:tcPr>
            <w:tcW w:w="859" w:type="pct"/>
          </w:tcPr>
          <w:p w14:paraId="63DB0ACD" w14:textId="77777777" w:rsidR="00333F83" w:rsidRPr="00FB04A2" w:rsidRDefault="00333F83" w:rsidP="00C75A16">
            <w:pPr>
              <w:tabs>
                <w:tab w:val="left" w:pos="540"/>
                <w:tab w:val="left" w:pos="569"/>
              </w:tabs>
              <w:rPr>
                <w:sz w:val="22"/>
                <w:szCs w:val="22"/>
                <w:lang w:val="sr-Latn-ME"/>
              </w:rPr>
            </w:pPr>
            <w:r w:rsidRPr="00FB04A2">
              <w:rPr>
                <w:sz w:val="22"/>
                <w:szCs w:val="22"/>
                <w:lang w:val="sr-Latn-ME"/>
              </w:rPr>
              <w:t>Edem</w:t>
            </w:r>
          </w:p>
        </w:tc>
      </w:tr>
      <w:tr w:rsidR="00333F83" w:rsidRPr="00FB04A2" w14:paraId="26D2621D" w14:textId="77777777" w:rsidTr="00C75A16">
        <w:trPr>
          <w:cantSplit/>
          <w:trHeight w:val="341"/>
        </w:trPr>
        <w:tc>
          <w:tcPr>
            <w:tcW w:w="5000" w:type="pct"/>
            <w:gridSpan w:val="6"/>
          </w:tcPr>
          <w:p w14:paraId="08FAC470" w14:textId="77777777" w:rsidR="00333F83" w:rsidRPr="00FB04A2" w:rsidRDefault="00333F83">
            <w:pPr>
              <w:tabs>
                <w:tab w:val="left" w:pos="540"/>
                <w:tab w:val="left" w:pos="569"/>
              </w:tabs>
              <w:rPr>
                <w:sz w:val="22"/>
                <w:szCs w:val="22"/>
                <w:lang w:val="sr-Latn-ME"/>
              </w:rPr>
            </w:pPr>
          </w:p>
          <w:p w14:paraId="174EC48C" w14:textId="170D912B" w:rsidR="00333F83" w:rsidRPr="00FB04A2" w:rsidRDefault="00333F83">
            <w:pPr>
              <w:tabs>
                <w:tab w:val="left" w:pos="540"/>
                <w:tab w:val="left" w:pos="569"/>
              </w:tabs>
              <w:rPr>
                <w:sz w:val="22"/>
                <w:szCs w:val="22"/>
                <w:lang w:val="sr-Latn-ME"/>
              </w:rPr>
            </w:pPr>
            <w:r w:rsidRPr="00FB04A2">
              <w:rPr>
                <w:sz w:val="22"/>
                <w:szCs w:val="22"/>
                <w:vertAlign w:val="superscript"/>
                <w:lang w:val="sr-Latn-ME"/>
              </w:rPr>
              <w:t xml:space="preserve">1 </w:t>
            </w:r>
            <w:r w:rsidR="007E0CE9" w:rsidRPr="00FB04A2">
              <w:rPr>
                <w:sz w:val="22"/>
                <w:szCs w:val="22"/>
                <w:lang w:val="sr-Latn-ME"/>
              </w:rPr>
              <w:t xml:space="preserve">Učestalost </w:t>
            </w:r>
            <w:r w:rsidRPr="00FB04A2">
              <w:rPr>
                <w:sz w:val="22"/>
                <w:szCs w:val="22"/>
                <w:lang w:val="sr-Latn-ME"/>
              </w:rPr>
              <w:t>će zavisiti od prisustva ili odsustva faktora rizika (nivo glukoze u krvi prije obroka ≥</w:t>
            </w:r>
            <w:r w:rsidR="00B40B0E">
              <w:rPr>
                <w:sz w:val="22"/>
                <w:szCs w:val="22"/>
                <w:lang w:val="sr-Latn-ME"/>
              </w:rPr>
              <w:t xml:space="preserve"> </w:t>
            </w:r>
            <w:r w:rsidRPr="00FB04A2">
              <w:rPr>
                <w:sz w:val="22"/>
                <w:szCs w:val="22"/>
                <w:lang w:val="sr-Latn-ME"/>
              </w:rPr>
              <w:t>5</w:t>
            </w:r>
            <w:r w:rsidR="007E0CE9" w:rsidRPr="00FB04A2">
              <w:rPr>
                <w:sz w:val="22"/>
                <w:szCs w:val="22"/>
                <w:lang w:val="sr-Latn-ME"/>
              </w:rPr>
              <w:t>,</w:t>
            </w:r>
            <w:r w:rsidRPr="00FB04A2">
              <w:rPr>
                <w:sz w:val="22"/>
                <w:szCs w:val="22"/>
                <w:lang w:val="sr-Latn-ME"/>
              </w:rPr>
              <w:t>6 mmol/l, BMI</w:t>
            </w:r>
            <w:r w:rsidR="001151E5">
              <w:rPr>
                <w:sz w:val="22"/>
                <w:szCs w:val="22"/>
                <w:lang w:val="sr-Latn-ME"/>
              </w:rPr>
              <w:t xml:space="preserve"> </w:t>
            </w:r>
            <w:r w:rsidRPr="00FB04A2">
              <w:rPr>
                <w:sz w:val="22"/>
                <w:szCs w:val="22"/>
                <w:lang w:val="sr-Latn-ME"/>
              </w:rPr>
              <w:t>&gt;</w:t>
            </w:r>
            <w:r w:rsidR="001151E5">
              <w:rPr>
                <w:sz w:val="22"/>
                <w:szCs w:val="22"/>
                <w:lang w:val="sr-Latn-ME"/>
              </w:rPr>
              <w:t xml:space="preserve"> </w:t>
            </w:r>
            <w:r w:rsidR="007E0CE9" w:rsidRPr="00FB04A2">
              <w:rPr>
                <w:sz w:val="22"/>
                <w:szCs w:val="22"/>
                <w:lang w:val="sr-Latn-ME"/>
              </w:rPr>
              <w:t>30</w:t>
            </w:r>
            <w:r w:rsidR="001151E5">
              <w:rPr>
                <w:sz w:val="22"/>
                <w:szCs w:val="22"/>
                <w:lang w:val="sr-Latn-ME"/>
              </w:rPr>
              <w:t xml:space="preserve"> </w:t>
            </w:r>
            <w:r w:rsidRPr="00FB04A2">
              <w:rPr>
                <w:sz w:val="22"/>
                <w:szCs w:val="22"/>
                <w:lang w:val="sr-Latn-ME"/>
              </w:rPr>
              <w:t>kg/m</w:t>
            </w:r>
            <w:r w:rsidRPr="00FB04A2">
              <w:rPr>
                <w:sz w:val="22"/>
                <w:szCs w:val="22"/>
                <w:vertAlign w:val="superscript"/>
                <w:lang w:val="sr-Latn-ME"/>
              </w:rPr>
              <w:t xml:space="preserve">2 </w:t>
            </w:r>
            <w:r w:rsidRPr="00FB04A2">
              <w:rPr>
                <w:sz w:val="22"/>
                <w:szCs w:val="22"/>
                <w:lang w:val="sr-Latn-ME"/>
              </w:rPr>
              <w:t>, povišeni trigliceridi, hipertenzij</w:t>
            </w:r>
            <w:r w:rsidR="007E0CE9" w:rsidRPr="00FB04A2">
              <w:rPr>
                <w:sz w:val="22"/>
                <w:szCs w:val="22"/>
                <w:lang w:val="sr-Latn-ME"/>
              </w:rPr>
              <w:t>a u anamnezi</w:t>
            </w:r>
            <w:r w:rsidRPr="00FB04A2">
              <w:rPr>
                <w:sz w:val="22"/>
                <w:szCs w:val="22"/>
                <w:lang w:val="sr-Latn-ME"/>
              </w:rPr>
              <w:t>).</w:t>
            </w:r>
          </w:p>
          <w:p w14:paraId="43D6E9C1" w14:textId="77777777" w:rsidR="00333F83" w:rsidRPr="00FB04A2" w:rsidRDefault="00333F83">
            <w:pPr>
              <w:tabs>
                <w:tab w:val="left" w:pos="540"/>
                <w:tab w:val="left" w:pos="569"/>
              </w:tabs>
              <w:rPr>
                <w:sz w:val="22"/>
                <w:szCs w:val="22"/>
                <w:lang w:val="sr-Latn-ME"/>
              </w:rPr>
            </w:pPr>
          </w:p>
        </w:tc>
      </w:tr>
    </w:tbl>
    <w:p w14:paraId="1A1870DA" w14:textId="77777777" w:rsidR="007E0CE9" w:rsidRPr="00FB04A2" w:rsidRDefault="007E0CE9">
      <w:pPr>
        <w:tabs>
          <w:tab w:val="left" w:pos="540"/>
          <w:tab w:val="left" w:pos="569"/>
        </w:tabs>
        <w:jc w:val="both"/>
        <w:rPr>
          <w:sz w:val="22"/>
          <w:szCs w:val="22"/>
          <w:lang w:val="sr-Latn-ME"/>
        </w:rPr>
      </w:pPr>
    </w:p>
    <w:p w14:paraId="62D4FAF1" w14:textId="11DE5967" w:rsidR="00333F83" w:rsidRPr="00FB04A2" w:rsidRDefault="00333F83" w:rsidP="00C75A16">
      <w:pPr>
        <w:tabs>
          <w:tab w:val="left" w:pos="540"/>
          <w:tab w:val="left" w:pos="569"/>
        </w:tabs>
        <w:jc w:val="both"/>
        <w:rPr>
          <w:sz w:val="22"/>
          <w:szCs w:val="22"/>
          <w:lang w:val="sr-Latn-ME"/>
        </w:rPr>
      </w:pPr>
      <w:r w:rsidRPr="00FB04A2">
        <w:rPr>
          <w:sz w:val="22"/>
          <w:szCs w:val="22"/>
          <w:lang w:val="sr-Latn-ME"/>
        </w:rPr>
        <w:t xml:space="preserve">Kao i sa drugim inhibitorima HMG-CoA reduktaze, učestalost neželjenih reakcija na lijek ima tendenciju da bude dozno zavisna. </w:t>
      </w:r>
    </w:p>
    <w:p w14:paraId="1FABE6C4" w14:textId="77777777" w:rsidR="00333F83" w:rsidRPr="00FB04A2" w:rsidRDefault="00333F83" w:rsidP="00C75A16">
      <w:pPr>
        <w:tabs>
          <w:tab w:val="left" w:pos="540"/>
          <w:tab w:val="left" w:pos="569"/>
        </w:tabs>
        <w:jc w:val="both"/>
        <w:rPr>
          <w:sz w:val="22"/>
          <w:szCs w:val="22"/>
          <w:lang w:val="sr-Latn-ME"/>
        </w:rPr>
      </w:pPr>
    </w:p>
    <w:p w14:paraId="20C0A04E" w14:textId="371B96AB" w:rsidR="00333F83" w:rsidRPr="00FB04A2" w:rsidRDefault="007E0CE9" w:rsidP="00C75A16">
      <w:pPr>
        <w:tabs>
          <w:tab w:val="left" w:pos="540"/>
          <w:tab w:val="left" w:pos="569"/>
        </w:tabs>
        <w:jc w:val="both"/>
        <w:rPr>
          <w:sz w:val="22"/>
          <w:szCs w:val="22"/>
          <w:lang w:val="sr-Latn-ME"/>
        </w:rPr>
      </w:pPr>
      <w:r w:rsidRPr="00FB04A2">
        <w:rPr>
          <w:b/>
          <w:bCs/>
          <w:sz w:val="22"/>
          <w:szCs w:val="22"/>
          <w:lang w:val="sr-Latn-ME"/>
        </w:rPr>
        <w:t>Uticaj na funkciju</w:t>
      </w:r>
      <w:r w:rsidR="001F698D" w:rsidRPr="00FB04A2">
        <w:rPr>
          <w:b/>
          <w:bCs/>
          <w:sz w:val="22"/>
          <w:szCs w:val="22"/>
          <w:lang w:val="sr-Latn-ME"/>
        </w:rPr>
        <w:t xml:space="preserve"> bubrega</w:t>
      </w:r>
      <w:r w:rsidR="00333F83" w:rsidRPr="00FB04A2">
        <w:rPr>
          <w:b/>
          <w:bCs/>
          <w:sz w:val="22"/>
          <w:szCs w:val="22"/>
          <w:lang w:val="sr-Latn-ME"/>
        </w:rPr>
        <w:t>:</w:t>
      </w:r>
      <w:r w:rsidR="00333F83" w:rsidRPr="00FB04A2">
        <w:rPr>
          <w:sz w:val="22"/>
          <w:szCs w:val="22"/>
          <w:lang w:val="sr-Latn-ME"/>
        </w:rPr>
        <w:t xml:space="preserve"> </w:t>
      </w:r>
      <w:r w:rsidR="001F698D" w:rsidRPr="00FB04A2">
        <w:rPr>
          <w:sz w:val="22"/>
          <w:szCs w:val="22"/>
          <w:lang w:val="sr-Latn-ME"/>
        </w:rPr>
        <w:t>Kod pacijenata kod kojih je primjenjivan rosuvastatin, zabilježena je p</w:t>
      </w:r>
      <w:r w:rsidR="00333F83" w:rsidRPr="00FB04A2">
        <w:rPr>
          <w:sz w:val="22"/>
          <w:szCs w:val="22"/>
          <w:lang w:val="sr-Latn-ME"/>
        </w:rPr>
        <w:t xml:space="preserve">roteinurija, </w:t>
      </w:r>
      <w:r w:rsidR="001F698D" w:rsidRPr="00FB04A2">
        <w:rPr>
          <w:sz w:val="22"/>
          <w:szCs w:val="22"/>
          <w:lang w:val="sr-Latn-ME"/>
        </w:rPr>
        <w:t xml:space="preserve">detektovana </w:t>
      </w:r>
      <w:r w:rsidR="00333F83" w:rsidRPr="00FB04A2">
        <w:rPr>
          <w:sz w:val="22"/>
          <w:szCs w:val="22"/>
          <w:lang w:val="sr-Latn-ME"/>
        </w:rPr>
        <w:t xml:space="preserve">test </w:t>
      </w:r>
      <w:r w:rsidR="001F698D" w:rsidRPr="00FB04A2">
        <w:rPr>
          <w:sz w:val="22"/>
          <w:szCs w:val="22"/>
          <w:lang w:val="sr-Latn-ME"/>
        </w:rPr>
        <w:t>trakom, pretežno</w:t>
      </w:r>
      <w:r w:rsidR="00333F83" w:rsidRPr="00FB04A2">
        <w:rPr>
          <w:sz w:val="22"/>
          <w:szCs w:val="22"/>
          <w:lang w:val="sr-Latn-ME"/>
        </w:rPr>
        <w:t xml:space="preserve"> tubularnog por</w:t>
      </w:r>
      <w:r w:rsidR="005E08FE" w:rsidRPr="00FB04A2">
        <w:rPr>
          <w:sz w:val="22"/>
          <w:szCs w:val="22"/>
          <w:lang w:val="sr-Latn-ME"/>
        </w:rPr>
        <w:t>ij</w:t>
      </w:r>
      <w:r w:rsidR="00333F83" w:rsidRPr="00FB04A2">
        <w:rPr>
          <w:sz w:val="22"/>
          <w:szCs w:val="22"/>
          <w:lang w:val="sr-Latn-ME"/>
        </w:rPr>
        <w:t>ekla</w:t>
      </w:r>
      <w:r w:rsidR="001F698D" w:rsidRPr="00FB04A2">
        <w:rPr>
          <w:sz w:val="22"/>
          <w:szCs w:val="22"/>
          <w:lang w:val="sr-Latn-ME"/>
        </w:rPr>
        <w:t xml:space="preserve">. </w:t>
      </w:r>
      <w:r w:rsidR="00333F83" w:rsidRPr="00FB04A2">
        <w:rPr>
          <w:sz w:val="22"/>
          <w:szCs w:val="22"/>
          <w:lang w:val="sr-Latn-ME"/>
        </w:rPr>
        <w:t xml:space="preserve">Promjene </w:t>
      </w:r>
      <w:r w:rsidR="00411BBF" w:rsidRPr="00FB04A2">
        <w:rPr>
          <w:sz w:val="22"/>
          <w:szCs w:val="22"/>
          <w:lang w:val="sr-Latn-ME"/>
        </w:rPr>
        <w:t xml:space="preserve">vrijednosti </w:t>
      </w:r>
      <w:r w:rsidR="00333F83" w:rsidRPr="00FB04A2">
        <w:rPr>
          <w:sz w:val="22"/>
          <w:szCs w:val="22"/>
          <w:lang w:val="sr-Latn-ME"/>
        </w:rPr>
        <w:t>proteina u urinu</w:t>
      </w:r>
      <w:r w:rsidR="005E08FE" w:rsidRPr="00FB04A2">
        <w:rPr>
          <w:sz w:val="22"/>
          <w:szCs w:val="22"/>
          <w:lang w:val="sr-Latn-ME"/>
        </w:rPr>
        <w:t>,</w:t>
      </w:r>
      <w:r w:rsidR="00333F83" w:rsidRPr="00FB04A2">
        <w:rPr>
          <w:sz w:val="22"/>
          <w:szCs w:val="22"/>
          <w:lang w:val="sr-Latn-ME"/>
        </w:rPr>
        <w:t xml:space="preserve"> od</w:t>
      </w:r>
      <w:r w:rsidR="00411BBF" w:rsidRPr="00FB04A2">
        <w:rPr>
          <w:sz w:val="22"/>
          <w:szCs w:val="22"/>
          <w:lang w:val="sr-Latn-ME"/>
        </w:rPr>
        <w:t xml:space="preserve"> potpunog</w:t>
      </w:r>
      <w:r w:rsidR="00333F83" w:rsidRPr="00FB04A2">
        <w:rPr>
          <w:sz w:val="22"/>
          <w:szCs w:val="22"/>
          <w:lang w:val="sr-Latn-ME"/>
        </w:rPr>
        <w:t xml:space="preserve"> odsustva </w:t>
      </w:r>
      <w:r w:rsidR="005E08FE" w:rsidRPr="00FB04A2">
        <w:rPr>
          <w:sz w:val="22"/>
          <w:szCs w:val="22"/>
          <w:lang w:val="sr-Latn-ME"/>
        </w:rPr>
        <w:t>ili</w:t>
      </w:r>
      <w:r w:rsidR="00333F83" w:rsidRPr="00FB04A2">
        <w:rPr>
          <w:sz w:val="22"/>
          <w:szCs w:val="22"/>
          <w:lang w:val="sr-Latn-ME"/>
        </w:rPr>
        <w:t xml:space="preserve"> prisustva </w:t>
      </w:r>
      <w:r w:rsidR="00411BBF" w:rsidRPr="00FB04A2">
        <w:rPr>
          <w:sz w:val="22"/>
          <w:szCs w:val="22"/>
          <w:lang w:val="sr-Latn-ME"/>
        </w:rPr>
        <w:t>„</w:t>
      </w:r>
      <w:r w:rsidR="00333F83" w:rsidRPr="00FB04A2">
        <w:rPr>
          <w:sz w:val="22"/>
          <w:szCs w:val="22"/>
          <w:lang w:val="sr-Latn-ME"/>
        </w:rPr>
        <w:t>u tragovima</w:t>
      </w:r>
      <w:r w:rsidR="00411BBF" w:rsidRPr="00FB04A2">
        <w:rPr>
          <w:sz w:val="22"/>
          <w:szCs w:val="22"/>
          <w:lang w:val="sr-Latn-ME"/>
        </w:rPr>
        <w:t>“</w:t>
      </w:r>
      <w:r w:rsidR="00333F83" w:rsidRPr="00FB04A2">
        <w:rPr>
          <w:sz w:val="22"/>
          <w:szCs w:val="22"/>
          <w:lang w:val="sr-Latn-ME"/>
        </w:rPr>
        <w:t xml:space="preserve"> do </w:t>
      </w:r>
      <w:r w:rsidR="00411BBF" w:rsidRPr="00FB04A2">
        <w:rPr>
          <w:sz w:val="22"/>
          <w:szCs w:val="22"/>
          <w:lang w:val="sr-Latn-ME"/>
        </w:rPr>
        <w:t>„</w:t>
      </w:r>
      <w:r w:rsidR="00333F83" w:rsidRPr="00FB04A2">
        <w:rPr>
          <w:sz w:val="22"/>
          <w:szCs w:val="22"/>
          <w:lang w:val="sr-Latn-ME"/>
        </w:rPr>
        <w:t>++</w:t>
      </w:r>
      <w:r w:rsidR="00411BBF" w:rsidRPr="00FB04A2">
        <w:rPr>
          <w:sz w:val="22"/>
          <w:szCs w:val="22"/>
          <w:lang w:val="sr-Latn-ME"/>
        </w:rPr>
        <w:t>“</w:t>
      </w:r>
      <w:r w:rsidR="00333F83" w:rsidRPr="00FB04A2">
        <w:rPr>
          <w:sz w:val="22"/>
          <w:szCs w:val="22"/>
          <w:lang w:val="sr-Latn-ME"/>
        </w:rPr>
        <w:t xml:space="preserve"> ili više, </w:t>
      </w:r>
      <w:r w:rsidR="00411BBF" w:rsidRPr="00FB04A2">
        <w:rPr>
          <w:sz w:val="22"/>
          <w:szCs w:val="22"/>
          <w:lang w:val="sr-Latn-ME"/>
        </w:rPr>
        <w:t>za</w:t>
      </w:r>
      <w:r w:rsidR="00333F83" w:rsidRPr="00FB04A2">
        <w:rPr>
          <w:sz w:val="22"/>
          <w:szCs w:val="22"/>
          <w:lang w:val="sr-Latn-ME"/>
        </w:rPr>
        <w:t>bilježe</w:t>
      </w:r>
      <w:r w:rsidR="00411BBF" w:rsidRPr="00FB04A2">
        <w:rPr>
          <w:sz w:val="22"/>
          <w:szCs w:val="22"/>
          <w:lang w:val="sr-Latn-ME"/>
        </w:rPr>
        <w:t>ne</w:t>
      </w:r>
      <w:r w:rsidR="00333F83" w:rsidRPr="00FB04A2">
        <w:rPr>
          <w:sz w:val="22"/>
          <w:szCs w:val="22"/>
          <w:lang w:val="sr-Latn-ME"/>
        </w:rPr>
        <w:t xml:space="preserve"> s</w:t>
      </w:r>
      <w:r w:rsidR="005E08FE" w:rsidRPr="00FB04A2">
        <w:rPr>
          <w:sz w:val="22"/>
          <w:szCs w:val="22"/>
          <w:lang w:val="sr-Latn-ME"/>
        </w:rPr>
        <w:t>u</w:t>
      </w:r>
      <w:r w:rsidR="00333F83" w:rsidRPr="00FB04A2">
        <w:rPr>
          <w:sz w:val="22"/>
          <w:szCs w:val="22"/>
          <w:lang w:val="sr-Latn-ME"/>
        </w:rPr>
        <w:t xml:space="preserve"> kod &lt;</w:t>
      </w:r>
      <w:r w:rsidR="001151E5">
        <w:rPr>
          <w:sz w:val="22"/>
          <w:szCs w:val="22"/>
          <w:lang w:val="sr-Latn-ME"/>
        </w:rPr>
        <w:t xml:space="preserve"> </w:t>
      </w:r>
      <w:r w:rsidR="00333F83" w:rsidRPr="00FB04A2">
        <w:rPr>
          <w:sz w:val="22"/>
          <w:szCs w:val="22"/>
          <w:lang w:val="sr-Latn-ME"/>
        </w:rPr>
        <w:t xml:space="preserve">1% pacijenata </w:t>
      </w:r>
      <w:r w:rsidR="00411BBF" w:rsidRPr="00FB04A2">
        <w:rPr>
          <w:sz w:val="22"/>
          <w:szCs w:val="22"/>
          <w:lang w:val="sr-Latn-ME"/>
        </w:rPr>
        <w:t xml:space="preserve">tokom terapije </w:t>
      </w:r>
      <w:r w:rsidR="00333F83" w:rsidRPr="00FB04A2">
        <w:rPr>
          <w:sz w:val="22"/>
          <w:szCs w:val="22"/>
          <w:lang w:val="sr-Latn-ME"/>
        </w:rPr>
        <w:t xml:space="preserve">dozama od 10 i 20 mg, i kod približno 3% pacijenata </w:t>
      </w:r>
      <w:r w:rsidR="00411BBF" w:rsidRPr="00FB04A2">
        <w:rPr>
          <w:sz w:val="22"/>
          <w:szCs w:val="22"/>
          <w:lang w:val="sr-Latn-ME"/>
        </w:rPr>
        <w:t xml:space="preserve">koji su primali dozu </w:t>
      </w:r>
      <w:r w:rsidR="00333F83" w:rsidRPr="00FB04A2">
        <w:rPr>
          <w:sz w:val="22"/>
          <w:szCs w:val="22"/>
          <w:lang w:val="sr-Latn-ME"/>
        </w:rPr>
        <w:t xml:space="preserve">od 40 </w:t>
      </w:r>
      <w:r w:rsidR="00411BBF" w:rsidRPr="00FB04A2">
        <w:rPr>
          <w:sz w:val="22"/>
          <w:szCs w:val="22"/>
          <w:lang w:val="sr-Latn-ME"/>
        </w:rPr>
        <w:t>m</w:t>
      </w:r>
      <w:r w:rsidR="00333F83" w:rsidRPr="00FB04A2">
        <w:rPr>
          <w:sz w:val="22"/>
          <w:szCs w:val="22"/>
          <w:lang w:val="sr-Latn-ME"/>
        </w:rPr>
        <w:t>g. Manj</w:t>
      </w:r>
      <w:r w:rsidR="005E08FE" w:rsidRPr="00FB04A2">
        <w:rPr>
          <w:sz w:val="22"/>
          <w:szCs w:val="22"/>
          <w:lang w:val="sr-Latn-ME"/>
        </w:rPr>
        <w:t>i</w:t>
      </w:r>
      <w:r w:rsidR="00333F83" w:rsidRPr="00FB04A2">
        <w:rPr>
          <w:sz w:val="22"/>
          <w:szCs w:val="22"/>
          <w:lang w:val="sr-Latn-ME"/>
        </w:rPr>
        <w:t xml:space="preserve"> </w:t>
      </w:r>
      <w:r w:rsidR="00411BBF" w:rsidRPr="00FB04A2">
        <w:rPr>
          <w:sz w:val="22"/>
          <w:szCs w:val="22"/>
          <w:lang w:val="sr-Latn-ME"/>
        </w:rPr>
        <w:t>porast vrijednosti</w:t>
      </w:r>
      <w:r w:rsidR="00333F83" w:rsidRPr="00FB04A2">
        <w:rPr>
          <w:sz w:val="22"/>
          <w:szCs w:val="22"/>
          <w:lang w:val="sr-Latn-ME"/>
        </w:rPr>
        <w:t xml:space="preserve"> </w:t>
      </w:r>
      <w:r w:rsidR="00411BBF" w:rsidRPr="00FB04A2">
        <w:rPr>
          <w:sz w:val="22"/>
          <w:szCs w:val="22"/>
          <w:lang w:val="sr-Latn-ME"/>
        </w:rPr>
        <w:t>od</w:t>
      </w:r>
      <w:r w:rsidR="00333F83" w:rsidRPr="00FB04A2">
        <w:rPr>
          <w:sz w:val="22"/>
          <w:szCs w:val="22"/>
          <w:lang w:val="sr-Latn-ME"/>
        </w:rPr>
        <w:t xml:space="preserve"> potpunog odsustva ili prisustva </w:t>
      </w:r>
      <w:r w:rsidR="00411BBF" w:rsidRPr="00FB04A2">
        <w:rPr>
          <w:sz w:val="22"/>
          <w:szCs w:val="22"/>
          <w:lang w:val="sr-Latn-ME"/>
        </w:rPr>
        <w:t>„</w:t>
      </w:r>
      <w:r w:rsidR="00333F83" w:rsidRPr="00FB04A2">
        <w:rPr>
          <w:sz w:val="22"/>
          <w:szCs w:val="22"/>
          <w:lang w:val="sr-Latn-ME"/>
        </w:rPr>
        <w:t>u tragovima</w:t>
      </w:r>
      <w:r w:rsidR="00411BBF" w:rsidRPr="00FB04A2">
        <w:rPr>
          <w:sz w:val="22"/>
          <w:szCs w:val="22"/>
          <w:lang w:val="sr-Latn-ME"/>
        </w:rPr>
        <w:t>“</w:t>
      </w:r>
      <w:r w:rsidR="00333F83" w:rsidRPr="00FB04A2">
        <w:rPr>
          <w:sz w:val="22"/>
          <w:szCs w:val="22"/>
          <w:lang w:val="sr-Latn-ME"/>
        </w:rPr>
        <w:t xml:space="preserve"> do </w:t>
      </w:r>
      <w:r w:rsidR="00411BBF" w:rsidRPr="00FB04A2">
        <w:rPr>
          <w:sz w:val="22"/>
          <w:szCs w:val="22"/>
          <w:lang w:val="sr-Latn-ME"/>
        </w:rPr>
        <w:t>„</w:t>
      </w:r>
      <w:r w:rsidR="00333F83" w:rsidRPr="00FB04A2">
        <w:rPr>
          <w:sz w:val="22"/>
          <w:szCs w:val="22"/>
          <w:lang w:val="sr-Latn-ME"/>
        </w:rPr>
        <w:t>+</w:t>
      </w:r>
      <w:r w:rsidR="00411BBF" w:rsidRPr="00FB04A2">
        <w:rPr>
          <w:sz w:val="22"/>
          <w:szCs w:val="22"/>
          <w:lang w:val="sr-Latn-ME"/>
        </w:rPr>
        <w:t>“</w:t>
      </w:r>
      <w:r w:rsidR="00333F83" w:rsidRPr="00FB04A2">
        <w:rPr>
          <w:sz w:val="22"/>
          <w:szCs w:val="22"/>
          <w:lang w:val="sr-Latn-ME"/>
        </w:rPr>
        <w:t xml:space="preserve"> zabilježen je </w:t>
      </w:r>
      <w:r w:rsidR="00411BBF" w:rsidRPr="00FB04A2">
        <w:rPr>
          <w:sz w:val="22"/>
          <w:szCs w:val="22"/>
          <w:lang w:val="sr-Latn-ME"/>
        </w:rPr>
        <w:t>pri dozi</w:t>
      </w:r>
      <w:r w:rsidR="00333F83" w:rsidRPr="00FB04A2">
        <w:rPr>
          <w:sz w:val="22"/>
          <w:szCs w:val="22"/>
          <w:lang w:val="sr-Latn-ME"/>
        </w:rPr>
        <w:t xml:space="preserve"> od 20 mg. U većini slučajeva, proteinurija </w:t>
      </w:r>
      <w:r w:rsidR="00411BBF" w:rsidRPr="00FB04A2">
        <w:rPr>
          <w:sz w:val="22"/>
          <w:szCs w:val="22"/>
          <w:lang w:val="sr-Latn-ME"/>
        </w:rPr>
        <w:t xml:space="preserve">se smanjuje </w:t>
      </w:r>
      <w:r w:rsidR="00333F83" w:rsidRPr="00FB04A2">
        <w:rPr>
          <w:sz w:val="22"/>
          <w:szCs w:val="22"/>
          <w:lang w:val="sr-Latn-ME"/>
        </w:rPr>
        <w:t xml:space="preserve">ili </w:t>
      </w:r>
      <w:r w:rsidR="00411BBF" w:rsidRPr="00FB04A2">
        <w:rPr>
          <w:sz w:val="22"/>
          <w:szCs w:val="22"/>
          <w:lang w:val="sr-Latn-ME"/>
        </w:rPr>
        <w:t xml:space="preserve">nestaje </w:t>
      </w:r>
      <w:r w:rsidR="00333F83" w:rsidRPr="00FB04A2">
        <w:rPr>
          <w:sz w:val="22"/>
          <w:szCs w:val="22"/>
          <w:lang w:val="sr-Latn-ME"/>
        </w:rPr>
        <w:t xml:space="preserve">potpuno spontano </w:t>
      </w:r>
      <w:r w:rsidR="00411BBF" w:rsidRPr="00FB04A2">
        <w:rPr>
          <w:sz w:val="22"/>
          <w:szCs w:val="22"/>
          <w:lang w:val="sr-Latn-ME"/>
        </w:rPr>
        <w:t>tokom</w:t>
      </w:r>
      <w:r w:rsidR="00333F83" w:rsidRPr="00FB04A2">
        <w:rPr>
          <w:sz w:val="22"/>
          <w:szCs w:val="22"/>
          <w:lang w:val="sr-Latn-ME"/>
        </w:rPr>
        <w:t xml:space="preserve"> </w:t>
      </w:r>
      <w:r w:rsidR="00411BBF" w:rsidRPr="00FB04A2">
        <w:rPr>
          <w:sz w:val="22"/>
          <w:szCs w:val="22"/>
          <w:lang w:val="sr-Latn-ME"/>
        </w:rPr>
        <w:t xml:space="preserve">nastavka </w:t>
      </w:r>
      <w:r w:rsidR="00333F83" w:rsidRPr="00FB04A2">
        <w:rPr>
          <w:sz w:val="22"/>
          <w:szCs w:val="22"/>
          <w:lang w:val="sr-Latn-ME"/>
        </w:rPr>
        <w:t xml:space="preserve">terapije. </w:t>
      </w:r>
      <w:r w:rsidR="00411BBF" w:rsidRPr="00FB04A2">
        <w:rPr>
          <w:sz w:val="22"/>
          <w:szCs w:val="22"/>
          <w:lang w:val="sr-Latn-ME"/>
        </w:rPr>
        <w:t xml:space="preserve">Podaci iz kliničkih studija i postmarketinškog iskustva ne ukazuju na </w:t>
      </w:r>
      <w:r w:rsidR="00333F83" w:rsidRPr="00FB04A2">
        <w:rPr>
          <w:sz w:val="22"/>
          <w:szCs w:val="22"/>
          <w:lang w:val="sr-Latn-ME"/>
        </w:rPr>
        <w:t xml:space="preserve">povezanost između proteinurije i akutne </w:t>
      </w:r>
      <w:r w:rsidR="00411BBF" w:rsidRPr="00FB04A2">
        <w:rPr>
          <w:sz w:val="22"/>
          <w:szCs w:val="22"/>
          <w:lang w:val="sr-Latn-ME"/>
        </w:rPr>
        <w:t xml:space="preserve">ili </w:t>
      </w:r>
      <w:r w:rsidR="00333F83" w:rsidRPr="00FB04A2">
        <w:rPr>
          <w:sz w:val="22"/>
          <w:szCs w:val="22"/>
          <w:lang w:val="sr-Latn-ME"/>
        </w:rPr>
        <w:t>progresivne bolesti bubrega.</w:t>
      </w:r>
    </w:p>
    <w:p w14:paraId="50B5C179" w14:textId="77777777" w:rsidR="00123FFB" w:rsidRPr="00FB04A2" w:rsidRDefault="00123FFB" w:rsidP="00C75A16">
      <w:pPr>
        <w:tabs>
          <w:tab w:val="left" w:pos="540"/>
          <w:tab w:val="left" w:pos="569"/>
        </w:tabs>
        <w:jc w:val="both"/>
        <w:rPr>
          <w:sz w:val="22"/>
          <w:szCs w:val="22"/>
          <w:lang w:val="sr-Latn-ME"/>
        </w:rPr>
      </w:pPr>
    </w:p>
    <w:p w14:paraId="18D2A588" w14:textId="6FEF7704" w:rsidR="00333F83" w:rsidRPr="00FB04A2" w:rsidRDefault="00333F83" w:rsidP="00C75A16">
      <w:pPr>
        <w:tabs>
          <w:tab w:val="left" w:pos="540"/>
          <w:tab w:val="left" w:pos="569"/>
        </w:tabs>
        <w:jc w:val="both"/>
        <w:rPr>
          <w:sz w:val="22"/>
          <w:szCs w:val="22"/>
          <w:lang w:val="sr-Latn-ME"/>
        </w:rPr>
      </w:pPr>
      <w:r w:rsidRPr="00FB04A2">
        <w:rPr>
          <w:sz w:val="22"/>
          <w:szCs w:val="22"/>
          <w:lang w:val="sr-Latn-ME"/>
        </w:rPr>
        <w:t xml:space="preserve">Hematurija je takođe zabilježena kod pacijenata liječenih lijekom Crestor, a podaci iz kliničkih ispitivanja pokazuju da je ova </w:t>
      </w:r>
      <w:r w:rsidR="00411BBF" w:rsidRPr="00FB04A2">
        <w:rPr>
          <w:sz w:val="22"/>
          <w:szCs w:val="22"/>
          <w:lang w:val="sr-Latn-ME"/>
        </w:rPr>
        <w:t xml:space="preserve">stopa </w:t>
      </w:r>
      <w:r w:rsidRPr="00FB04A2">
        <w:rPr>
          <w:sz w:val="22"/>
          <w:szCs w:val="22"/>
          <w:lang w:val="sr-Latn-ME"/>
        </w:rPr>
        <w:t>pojav</w:t>
      </w:r>
      <w:r w:rsidR="00411BBF" w:rsidRPr="00FB04A2">
        <w:rPr>
          <w:sz w:val="22"/>
          <w:szCs w:val="22"/>
          <w:lang w:val="sr-Latn-ME"/>
        </w:rPr>
        <w:t>ljivanja niska</w:t>
      </w:r>
      <w:r w:rsidRPr="00FB04A2">
        <w:rPr>
          <w:sz w:val="22"/>
          <w:szCs w:val="22"/>
          <w:lang w:val="sr-Latn-ME"/>
        </w:rPr>
        <w:t xml:space="preserve">.  </w:t>
      </w:r>
    </w:p>
    <w:p w14:paraId="64251A09" w14:textId="77777777" w:rsidR="00333F83" w:rsidRPr="00FB04A2" w:rsidRDefault="00333F83" w:rsidP="00C75A16">
      <w:pPr>
        <w:tabs>
          <w:tab w:val="left" w:pos="540"/>
          <w:tab w:val="left" w:pos="569"/>
        </w:tabs>
        <w:jc w:val="both"/>
        <w:rPr>
          <w:sz w:val="22"/>
          <w:szCs w:val="22"/>
          <w:lang w:val="sr-Latn-ME"/>
        </w:rPr>
      </w:pPr>
    </w:p>
    <w:p w14:paraId="7E64BDFB" w14:textId="6CB026CB" w:rsidR="00333F83" w:rsidRPr="00FB04A2" w:rsidRDefault="00411BBF" w:rsidP="00C75A16">
      <w:pPr>
        <w:tabs>
          <w:tab w:val="left" w:pos="540"/>
          <w:tab w:val="left" w:pos="569"/>
        </w:tabs>
        <w:jc w:val="both"/>
        <w:rPr>
          <w:sz w:val="22"/>
          <w:szCs w:val="22"/>
          <w:lang w:val="sr-Latn-ME"/>
        </w:rPr>
      </w:pPr>
      <w:r w:rsidRPr="00FB04A2">
        <w:rPr>
          <w:b/>
          <w:bCs/>
          <w:sz w:val="22"/>
          <w:szCs w:val="22"/>
          <w:lang w:val="sr-Latn-ME"/>
        </w:rPr>
        <w:t xml:space="preserve">Uticaj </w:t>
      </w:r>
      <w:r w:rsidR="00333F83" w:rsidRPr="00FB04A2">
        <w:rPr>
          <w:b/>
          <w:bCs/>
          <w:sz w:val="22"/>
          <w:szCs w:val="22"/>
          <w:lang w:val="sr-Latn-ME"/>
        </w:rPr>
        <w:t>na skeletne mišiće:</w:t>
      </w:r>
      <w:r w:rsidR="00333F83" w:rsidRPr="00FB04A2">
        <w:rPr>
          <w:sz w:val="22"/>
          <w:szCs w:val="22"/>
          <w:lang w:val="sr-Latn-ME"/>
        </w:rPr>
        <w:t xml:space="preserve"> </w:t>
      </w:r>
      <w:r w:rsidRPr="00FB04A2">
        <w:rPr>
          <w:sz w:val="22"/>
          <w:szCs w:val="22"/>
          <w:lang w:val="sr-Latn-ME"/>
        </w:rPr>
        <w:t xml:space="preserve">Uticaj </w:t>
      </w:r>
      <w:r w:rsidR="00333F83" w:rsidRPr="00FB04A2">
        <w:rPr>
          <w:sz w:val="22"/>
          <w:szCs w:val="22"/>
          <w:lang w:val="sr-Latn-ME"/>
        </w:rPr>
        <w:t>na skeletne mišiće</w:t>
      </w:r>
      <w:r w:rsidR="00123FFB" w:rsidRPr="00FB04A2">
        <w:rPr>
          <w:sz w:val="22"/>
          <w:szCs w:val="22"/>
          <w:lang w:val="sr-Latn-ME"/>
        </w:rPr>
        <w:t>,</w:t>
      </w:r>
      <w:r w:rsidR="00333F83" w:rsidRPr="00FB04A2">
        <w:rPr>
          <w:sz w:val="22"/>
          <w:szCs w:val="22"/>
          <w:lang w:val="sr-Latn-ME"/>
        </w:rPr>
        <w:t xml:space="preserve"> npr. mialgija, miopatija (uključujući miozitis) i</w:t>
      </w:r>
      <w:r w:rsidR="00123FFB" w:rsidRPr="00FB04A2">
        <w:rPr>
          <w:sz w:val="22"/>
          <w:szCs w:val="22"/>
          <w:lang w:val="sr-Latn-ME"/>
        </w:rPr>
        <w:t>,</w:t>
      </w:r>
      <w:r w:rsidR="00333F83" w:rsidRPr="00FB04A2">
        <w:rPr>
          <w:sz w:val="22"/>
          <w:szCs w:val="22"/>
          <w:lang w:val="sr-Latn-ME"/>
        </w:rPr>
        <w:t xml:space="preserve"> rijetko</w:t>
      </w:r>
      <w:r w:rsidR="00123FFB" w:rsidRPr="00FB04A2">
        <w:rPr>
          <w:sz w:val="22"/>
          <w:szCs w:val="22"/>
          <w:lang w:val="sr-Latn-ME"/>
        </w:rPr>
        <w:t>,</w:t>
      </w:r>
      <w:r w:rsidR="00333F83" w:rsidRPr="00FB04A2">
        <w:rPr>
          <w:sz w:val="22"/>
          <w:szCs w:val="22"/>
          <w:lang w:val="sr-Latn-ME"/>
        </w:rPr>
        <w:t xml:space="preserve"> </w:t>
      </w:r>
      <w:r w:rsidRPr="00FB04A2">
        <w:rPr>
          <w:sz w:val="22"/>
          <w:szCs w:val="22"/>
          <w:lang w:val="sr-Latn-ME"/>
        </w:rPr>
        <w:t xml:space="preserve">rabdomioliza </w:t>
      </w:r>
      <w:r w:rsidR="00333F83" w:rsidRPr="00FB04A2">
        <w:rPr>
          <w:sz w:val="22"/>
          <w:szCs w:val="22"/>
          <w:lang w:val="sr-Latn-ME"/>
        </w:rPr>
        <w:t>sa akutnom bubrežnom insuficijencijom ili bez nje zabilježen</w:t>
      </w:r>
      <w:r w:rsidR="00123FFB" w:rsidRPr="00FB04A2">
        <w:rPr>
          <w:sz w:val="22"/>
          <w:szCs w:val="22"/>
          <w:lang w:val="sr-Latn-ME"/>
        </w:rPr>
        <w:t>i</w:t>
      </w:r>
      <w:r w:rsidRPr="00FB04A2">
        <w:rPr>
          <w:sz w:val="22"/>
          <w:szCs w:val="22"/>
          <w:lang w:val="sr-Latn-ME"/>
        </w:rPr>
        <w:t xml:space="preserve"> </w:t>
      </w:r>
      <w:r w:rsidR="00123FFB" w:rsidRPr="00FB04A2">
        <w:rPr>
          <w:sz w:val="22"/>
          <w:szCs w:val="22"/>
          <w:lang w:val="sr-Latn-ME"/>
        </w:rPr>
        <w:t>su</w:t>
      </w:r>
      <w:r w:rsidRPr="00FB04A2">
        <w:rPr>
          <w:sz w:val="22"/>
          <w:szCs w:val="22"/>
          <w:lang w:val="sr-Latn-ME"/>
        </w:rPr>
        <w:t xml:space="preserve"> </w:t>
      </w:r>
      <w:r w:rsidR="00333F83" w:rsidRPr="00FB04A2">
        <w:rPr>
          <w:sz w:val="22"/>
          <w:szCs w:val="22"/>
          <w:lang w:val="sr-Latn-ME"/>
        </w:rPr>
        <w:t xml:space="preserve">kod pacijenata liječenih lijekom Crestor </w:t>
      </w:r>
      <w:r w:rsidRPr="00FB04A2">
        <w:rPr>
          <w:sz w:val="22"/>
          <w:szCs w:val="22"/>
          <w:lang w:val="sr-Latn-ME"/>
        </w:rPr>
        <w:t>pri primjeni svih doza</w:t>
      </w:r>
      <w:r w:rsidR="00333F83" w:rsidRPr="00FB04A2">
        <w:rPr>
          <w:sz w:val="22"/>
          <w:szCs w:val="22"/>
          <w:lang w:val="sr-Latn-ME"/>
        </w:rPr>
        <w:t xml:space="preserve">, ali posebno </w:t>
      </w:r>
      <w:r w:rsidR="00123FFB" w:rsidRPr="00FB04A2">
        <w:rPr>
          <w:sz w:val="22"/>
          <w:szCs w:val="22"/>
          <w:lang w:val="sr-Latn-ME"/>
        </w:rPr>
        <w:t>doza</w:t>
      </w:r>
      <w:r w:rsidR="00333F83" w:rsidRPr="00FB04A2">
        <w:rPr>
          <w:sz w:val="22"/>
          <w:szCs w:val="22"/>
          <w:lang w:val="sr-Latn-ME"/>
        </w:rPr>
        <w:t xml:space="preserve"> koje su veće od 20 mg. </w:t>
      </w:r>
    </w:p>
    <w:p w14:paraId="79D949E8" w14:textId="3BF120AC" w:rsidR="00333F83" w:rsidRPr="00FB04A2" w:rsidRDefault="00333F83" w:rsidP="00C75A16">
      <w:pPr>
        <w:tabs>
          <w:tab w:val="left" w:pos="540"/>
          <w:tab w:val="left" w:pos="569"/>
        </w:tabs>
        <w:jc w:val="both"/>
        <w:rPr>
          <w:sz w:val="22"/>
          <w:szCs w:val="22"/>
          <w:lang w:val="sr-Latn-ME"/>
        </w:rPr>
      </w:pPr>
      <w:r w:rsidRPr="00FB04A2">
        <w:rPr>
          <w:sz w:val="22"/>
          <w:szCs w:val="22"/>
          <w:lang w:val="sr-Latn-ME"/>
        </w:rPr>
        <w:t xml:space="preserve">Dozno zavisno povećanje </w:t>
      </w:r>
      <w:r w:rsidR="00411BBF" w:rsidRPr="00FB04A2">
        <w:rPr>
          <w:sz w:val="22"/>
          <w:szCs w:val="22"/>
          <w:lang w:val="sr-Latn-ME"/>
        </w:rPr>
        <w:t xml:space="preserve">vrijednosti </w:t>
      </w:r>
      <w:r w:rsidRPr="00FB04A2">
        <w:rPr>
          <w:sz w:val="22"/>
          <w:szCs w:val="22"/>
          <w:lang w:val="sr-Latn-ME"/>
        </w:rPr>
        <w:t xml:space="preserve">CK zabilježeno je kod pacijenata koji </w:t>
      </w:r>
      <w:r w:rsidR="00411BBF" w:rsidRPr="00FB04A2">
        <w:rPr>
          <w:sz w:val="22"/>
          <w:szCs w:val="22"/>
          <w:lang w:val="sr-Latn-ME"/>
        </w:rPr>
        <w:t xml:space="preserve">primaju </w:t>
      </w:r>
      <w:r w:rsidRPr="00FB04A2">
        <w:rPr>
          <w:sz w:val="22"/>
          <w:szCs w:val="22"/>
          <w:lang w:val="sr-Latn-ME"/>
        </w:rPr>
        <w:t xml:space="preserve">rosuvastatin; </w:t>
      </w:r>
      <w:r w:rsidR="00411BBF" w:rsidRPr="00FB04A2">
        <w:rPr>
          <w:sz w:val="22"/>
          <w:szCs w:val="22"/>
          <w:lang w:val="sr-Latn-ME"/>
        </w:rPr>
        <w:t xml:space="preserve">u </w:t>
      </w:r>
      <w:r w:rsidRPr="00FB04A2">
        <w:rPr>
          <w:sz w:val="22"/>
          <w:szCs w:val="22"/>
          <w:lang w:val="sr-Latn-ME"/>
        </w:rPr>
        <w:t>većin</w:t>
      </w:r>
      <w:r w:rsidR="00411BBF" w:rsidRPr="00FB04A2">
        <w:rPr>
          <w:sz w:val="22"/>
          <w:szCs w:val="22"/>
          <w:lang w:val="sr-Latn-ME"/>
        </w:rPr>
        <w:t>i</w:t>
      </w:r>
      <w:r w:rsidRPr="00FB04A2">
        <w:rPr>
          <w:sz w:val="22"/>
          <w:szCs w:val="22"/>
          <w:lang w:val="sr-Latn-ME"/>
        </w:rPr>
        <w:t xml:space="preserve"> slučajeva</w:t>
      </w:r>
      <w:r w:rsidR="00411BBF" w:rsidRPr="00FB04A2">
        <w:rPr>
          <w:sz w:val="22"/>
          <w:szCs w:val="22"/>
          <w:lang w:val="sr-Latn-ME"/>
        </w:rPr>
        <w:t xml:space="preserve"> ta pojava</w:t>
      </w:r>
      <w:r w:rsidRPr="00FB04A2">
        <w:rPr>
          <w:sz w:val="22"/>
          <w:szCs w:val="22"/>
          <w:lang w:val="sr-Latn-ME"/>
        </w:rPr>
        <w:t xml:space="preserve"> </w:t>
      </w:r>
      <w:r w:rsidR="00123FFB" w:rsidRPr="00FB04A2">
        <w:rPr>
          <w:sz w:val="22"/>
          <w:szCs w:val="22"/>
          <w:lang w:val="sr-Latn-ME"/>
        </w:rPr>
        <w:t xml:space="preserve">je </w:t>
      </w:r>
      <w:r w:rsidRPr="00FB04A2">
        <w:rPr>
          <w:sz w:val="22"/>
          <w:szCs w:val="22"/>
          <w:lang w:val="sr-Latn-ME"/>
        </w:rPr>
        <w:t>bil</w:t>
      </w:r>
      <w:r w:rsidR="00411BBF" w:rsidRPr="00FB04A2">
        <w:rPr>
          <w:sz w:val="22"/>
          <w:szCs w:val="22"/>
          <w:lang w:val="sr-Latn-ME"/>
        </w:rPr>
        <w:t>a</w:t>
      </w:r>
      <w:r w:rsidRPr="00FB04A2">
        <w:rPr>
          <w:sz w:val="22"/>
          <w:szCs w:val="22"/>
          <w:lang w:val="sr-Latn-ME"/>
        </w:rPr>
        <w:t xml:space="preserve"> blag</w:t>
      </w:r>
      <w:r w:rsidR="00411BBF" w:rsidRPr="00FB04A2">
        <w:rPr>
          <w:sz w:val="22"/>
          <w:szCs w:val="22"/>
          <w:lang w:val="sr-Latn-ME"/>
        </w:rPr>
        <w:t>a</w:t>
      </w:r>
      <w:r w:rsidRPr="00FB04A2">
        <w:rPr>
          <w:sz w:val="22"/>
          <w:szCs w:val="22"/>
          <w:lang w:val="sr-Latn-ME"/>
        </w:rPr>
        <w:t xml:space="preserve">, </w:t>
      </w:r>
      <w:r w:rsidR="00411BBF" w:rsidRPr="00FB04A2">
        <w:rPr>
          <w:sz w:val="22"/>
          <w:szCs w:val="22"/>
          <w:lang w:val="sr-Latn-ME"/>
        </w:rPr>
        <w:t xml:space="preserve">bez simptoma </w:t>
      </w:r>
      <w:r w:rsidRPr="00FB04A2">
        <w:rPr>
          <w:sz w:val="22"/>
          <w:szCs w:val="22"/>
          <w:lang w:val="sr-Latn-ME"/>
        </w:rPr>
        <w:t xml:space="preserve">i </w:t>
      </w:r>
      <w:r w:rsidR="00123FFB" w:rsidRPr="00FB04A2">
        <w:rPr>
          <w:sz w:val="22"/>
          <w:szCs w:val="22"/>
          <w:lang w:val="sr-Latn-ME"/>
        </w:rPr>
        <w:t>prolazna</w:t>
      </w:r>
      <w:r w:rsidRPr="00FB04A2">
        <w:rPr>
          <w:sz w:val="22"/>
          <w:szCs w:val="22"/>
          <w:lang w:val="sr-Latn-ME"/>
        </w:rPr>
        <w:t xml:space="preserve">. </w:t>
      </w:r>
      <w:r w:rsidR="00411BBF" w:rsidRPr="00FB04A2">
        <w:rPr>
          <w:sz w:val="22"/>
          <w:szCs w:val="22"/>
          <w:lang w:val="sr-Latn-ME"/>
        </w:rPr>
        <w:t xml:space="preserve">Ukoliko </w:t>
      </w:r>
      <w:r w:rsidRPr="00FB04A2">
        <w:rPr>
          <w:sz w:val="22"/>
          <w:szCs w:val="22"/>
          <w:lang w:val="sr-Latn-ME"/>
        </w:rPr>
        <w:t xml:space="preserve">su </w:t>
      </w:r>
      <w:r w:rsidR="00411BBF" w:rsidRPr="00FB04A2">
        <w:rPr>
          <w:sz w:val="22"/>
          <w:szCs w:val="22"/>
          <w:lang w:val="sr-Latn-ME"/>
        </w:rPr>
        <w:t xml:space="preserve">vrijednosti </w:t>
      </w:r>
      <w:r w:rsidRPr="00FB04A2">
        <w:rPr>
          <w:sz w:val="22"/>
          <w:szCs w:val="22"/>
          <w:lang w:val="sr-Latn-ME"/>
        </w:rPr>
        <w:t xml:space="preserve">CK </w:t>
      </w:r>
      <w:r w:rsidR="00411BBF" w:rsidRPr="00FB04A2">
        <w:rPr>
          <w:sz w:val="22"/>
          <w:szCs w:val="22"/>
          <w:lang w:val="sr-Latn-ME"/>
        </w:rPr>
        <w:t>povišene (više od pet puta od gornje granice normalnih vrijednosti)</w:t>
      </w:r>
      <w:r w:rsidR="00123FFB" w:rsidRPr="00FB04A2">
        <w:rPr>
          <w:sz w:val="22"/>
          <w:szCs w:val="22"/>
          <w:lang w:val="sr-Latn-ME"/>
        </w:rPr>
        <w:t>,</w:t>
      </w:r>
      <w:r w:rsidR="00411BBF" w:rsidRPr="00FB04A2" w:rsidDel="00411BBF">
        <w:rPr>
          <w:sz w:val="22"/>
          <w:szCs w:val="22"/>
          <w:lang w:val="sr-Latn-ME"/>
        </w:rPr>
        <w:t xml:space="preserve"> </w:t>
      </w:r>
      <w:r w:rsidRPr="00FB04A2">
        <w:rPr>
          <w:sz w:val="22"/>
          <w:szCs w:val="22"/>
          <w:lang w:val="sr-Latn-ME"/>
        </w:rPr>
        <w:t xml:space="preserve">terapiju treba </w:t>
      </w:r>
      <w:r w:rsidR="00411BBF" w:rsidRPr="00FB04A2">
        <w:rPr>
          <w:sz w:val="22"/>
          <w:szCs w:val="22"/>
          <w:lang w:val="sr-Latn-ME"/>
        </w:rPr>
        <w:t xml:space="preserve">prekinuti </w:t>
      </w:r>
      <w:r w:rsidRPr="00FB04A2">
        <w:rPr>
          <w:sz w:val="22"/>
          <w:szCs w:val="22"/>
          <w:lang w:val="sr-Latn-ME"/>
        </w:rPr>
        <w:t>(vidjeti dio 4.4).</w:t>
      </w:r>
    </w:p>
    <w:p w14:paraId="1FF52FB6" w14:textId="77777777" w:rsidR="00333F83" w:rsidRPr="00FB04A2" w:rsidRDefault="00333F83" w:rsidP="00C75A16">
      <w:pPr>
        <w:tabs>
          <w:tab w:val="left" w:pos="540"/>
          <w:tab w:val="left" w:pos="569"/>
        </w:tabs>
        <w:jc w:val="both"/>
        <w:rPr>
          <w:sz w:val="22"/>
          <w:szCs w:val="22"/>
          <w:lang w:val="sr-Latn-ME"/>
        </w:rPr>
      </w:pPr>
    </w:p>
    <w:p w14:paraId="648812FA" w14:textId="577BDA90" w:rsidR="00123FFB" w:rsidRPr="00FB04A2" w:rsidRDefault="00123FFB" w:rsidP="00C75A16">
      <w:pPr>
        <w:tabs>
          <w:tab w:val="left" w:pos="540"/>
          <w:tab w:val="left" w:pos="569"/>
        </w:tabs>
        <w:jc w:val="both"/>
        <w:rPr>
          <w:sz w:val="22"/>
          <w:szCs w:val="22"/>
          <w:lang w:val="sr-Latn-ME"/>
        </w:rPr>
      </w:pPr>
      <w:r w:rsidRPr="00210494">
        <w:rPr>
          <w:b/>
          <w:sz w:val="22"/>
          <w:szCs w:val="22"/>
          <w:lang w:val="sr-Latn-ME"/>
        </w:rPr>
        <w:t>Uticaj na jetru:</w:t>
      </w:r>
      <w:r w:rsidRPr="00FB04A2">
        <w:rPr>
          <w:sz w:val="22"/>
          <w:szCs w:val="22"/>
          <w:lang w:val="sr-Latn-ME"/>
        </w:rPr>
        <w:t xml:space="preserve"> Kao i sa drugim inhibitorima HMG-CoA reduktaze, dozno zavisno povećanje vrijednosti transaminaza zapaženo je kod malog broja pacijenata koji su primali rosuvastatin; u većini slučajeva ta pojava je bila blaga, bez simptoma i prolazna.</w:t>
      </w:r>
    </w:p>
    <w:p w14:paraId="35C65CC9" w14:textId="77777777" w:rsidR="00123FFB" w:rsidRPr="00FB04A2" w:rsidRDefault="00123FFB" w:rsidP="00C75A16">
      <w:pPr>
        <w:tabs>
          <w:tab w:val="left" w:pos="540"/>
          <w:tab w:val="left" w:pos="569"/>
        </w:tabs>
        <w:jc w:val="both"/>
        <w:rPr>
          <w:sz w:val="22"/>
          <w:szCs w:val="22"/>
          <w:lang w:val="sr-Latn-ME"/>
        </w:rPr>
      </w:pPr>
    </w:p>
    <w:p w14:paraId="1C341849" w14:textId="6F3A972C" w:rsidR="00333F83" w:rsidRPr="00FB04A2" w:rsidRDefault="00333F83" w:rsidP="00C75A16">
      <w:pPr>
        <w:tabs>
          <w:tab w:val="left" w:pos="540"/>
          <w:tab w:val="left" w:pos="569"/>
        </w:tabs>
        <w:jc w:val="both"/>
        <w:rPr>
          <w:sz w:val="22"/>
          <w:szCs w:val="22"/>
          <w:lang w:val="sr-Latn-ME"/>
        </w:rPr>
      </w:pPr>
      <w:r w:rsidRPr="00FB04A2">
        <w:rPr>
          <w:sz w:val="22"/>
          <w:szCs w:val="22"/>
          <w:lang w:val="sr-Latn-ME"/>
        </w:rPr>
        <w:t>Sljedeće neželjene reakcije su prijavljene pri upotrebi nekih statina:</w:t>
      </w:r>
    </w:p>
    <w:p w14:paraId="10D11A34" w14:textId="77777777" w:rsidR="00333F83" w:rsidRPr="00FB04A2" w:rsidRDefault="00333F83" w:rsidP="00C75A16">
      <w:pPr>
        <w:tabs>
          <w:tab w:val="left" w:pos="540"/>
          <w:tab w:val="left" w:pos="569"/>
        </w:tabs>
        <w:jc w:val="both"/>
        <w:rPr>
          <w:sz w:val="22"/>
          <w:szCs w:val="22"/>
          <w:lang w:val="sr-Latn-ME"/>
        </w:rPr>
      </w:pPr>
      <w:r w:rsidRPr="00FB04A2">
        <w:rPr>
          <w:sz w:val="22"/>
          <w:szCs w:val="22"/>
          <w:lang w:val="sr-Latn-ME"/>
        </w:rPr>
        <w:t>Seksualna disfunkcija.</w:t>
      </w:r>
    </w:p>
    <w:p w14:paraId="40E6FC5B" w14:textId="18167319" w:rsidR="00333F83" w:rsidRPr="00FB04A2" w:rsidRDefault="00333F83" w:rsidP="00C75A16">
      <w:pPr>
        <w:tabs>
          <w:tab w:val="left" w:pos="540"/>
          <w:tab w:val="left" w:pos="569"/>
        </w:tabs>
        <w:jc w:val="both"/>
        <w:rPr>
          <w:sz w:val="22"/>
          <w:szCs w:val="22"/>
          <w:lang w:val="sr-Latn-ME"/>
        </w:rPr>
      </w:pPr>
      <w:r w:rsidRPr="00FB04A2">
        <w:rPr>
          <w:sz w:val="22"/>
          <w:szCs w:val="22"/>
          <w:lang w:val="sr-Latn-ME"/>
        </w:rPr>
        <w:t>U izuzetnim slučajevima javlja se intersticijalna bolest pluća, posebno kod dugoročne terapije (vidjeti dio 4.4).</w:t>
      </w:r>
    </w:p>
    <w:p w14:paraId="62C0DB2F" w14:textId="77777777" w:rsidR="00333F83" w:rsidRPr="00FB04A2" w:rsidRDefault="00333F83" w:rsidP="00C75A16">
      <w:pPr>
        <w:tabs>
          <w:tab w:val="left" w:pos="540"/>
          <w:tab w:val="left" w:pos="569"/>
        </w:tabs>
        <w:jc w:val="both"/>
        <w:rPr>
          <w:sz w:val="22"/>
          <w:szCs w:val="22"/>
          <w:lang w:val="sr-Latn-ME"/>
        </w:rPr>
      </w:pPr>
    </w:p>
    <w:p w14:paraId="1BA57DF5" w14:textId="29920001" w:rsidR="00333F83" w:rsidRPr="00FB04A2" w:rsidRDefault="00333F83" w:rsidP="004B6B69">
      <w:pPr>
        <w:widowControl w:val="0"/>
        <w:tabs>
          <w:tab w:val="left" w:pos="540"/>
          <w:tab w:val="left" w:pos="569"/>
        </w:tabs>
        <w:jc w:val="both"/>
        <w:rPr>
          <w:sz w:val="22"/>
          <w:szCs w:val="22"/>
          <w:lang w:val="sr-Latn-ME"/>
        </w:rPr>
      </w:pPr>
      <w:r w:rsidRPr="00FB04A2">
        <w:rPr>
          <w:sz w:val="22"/>
          <w:szCs w:val="22"/>
          <w:lang w:val="sr-Latn-ME"/>
        </w:rPr>
        <w:t xml:space="preserve">Prijavljene stope rabdomiolize, ozbiljnih bubrežnih događaja i ozbiljnih hepatičkih događaja (koji se </w:t>
      </w:r>
      <w:r w:rsidRPr="00FB04A2">
        <w:rPr>
          <w:sz w:val="22"/>
          <w:szCs w:val="22"/>
          <w:lang w:val="sr-Latn-ME"/>
        </w:rPr>
        <w:lastRenderedPageBreak/>
        <w:t xml:space="preserve">uglavnom </w:t>
      </w:r>
      <w:r w:rsidR="00411BBF" w:rsidRPr="00FB04A2">
        <w:rPr>
          <w:sz w:val="22"/>
          <w:szCs w:val="22"/>
          <w:lang w:val="sr-Latn-ME"/>
        </w:rPr>
        <w:t>ispoljavaju porastom vrijednosti</w:t>
      </w:r>
      <w:r w:rsidRPr="00FB04A2">
        <w:rPr>
          <w:sz w:val="22"/>
          <w:szCs w:val="22"/>
          <w:lang w:val="sr-Latn-ME"/>
        </w:rPr>
        <w:t xml:space="preserve"> transaminaza jetre) veće su sa dozom od 40 mg.</w:t>
      </w:r>
    </w:p>
    <w:p w14:paraId="36DDD85A" w14:textId="77777777" w:rsidR="00333F83" w:rsidRPr="00FB04A2" w:rsidRDefault="00333F83" w:rsidP="00C75A16">
      <w:pPr>
        <w:tabs>
          <w:tab w:val="left" w:pos="540"/>
          <w:tab w:val="left" w:pos="569"/>
        </w:tabs>
        <w:jc w:val="both"/>
        <w:rPr>
          <w:sz w:val="22"/>
          <w:szCs w:val="22"/>
          <w:lang w:val="sr-Latn-ME"/>
        </w:rPr>
      </w:pPr>
    </w:p>
    <w:p w14:paraId="77C1BEF2" w14:textId="3A4FA018" w:rsidR="00333F83" w:rsidRPr="00FB04A2" w:rsidRDefault="00333F83" w:rsidP="00333F83">
      <w:pPr>
        <w:tabs>
          <w:tab w:val="left" w:pos="540"/>
          <w:tab w:val="left" w:pos="569"/>
        </w:tabs>
        <w:jc w:val="both"/>
        <w:rPr>
          <w:sz w:val="22"/>
          <w:szCs w:val="22"/>
          <w:lang w:val="sr-Latn-ME"/>
        </w:rPr>
      </w:pPr>
      <w:r w:rsidRPr="00FB04A2">
        <w:rPr>
          <w:b/>
          <w:bCs/>
          <w:sz w:val="22"/>
          <w:szCs w:val="22"/>
          <w:lang w:val="sr-Latn-ME"/>
        </w:rPr>
        <w:t>Pedijatrijska populacija:</w:t>
      </w:r>
      <w:r w:rsidRPr="00FB04A2">
        <w:rPr>
          <w:sz w:val="22"/>
          <w:szCs w:val="22"/>
          <w:lang w:val="sr-Latn-ME"/>
        </w:rPr>
        <w:t xml:space="preserve"> </w:t>
      </w:r>
      <w:r w:rsidR="00FB339E" w:rsidRPr="00FB04A2">
        <w:rPr>
          <w:sz w:val="22"/>
          <w:szCs w:val="22"/>
          <w:lang w:val="sr-Latn-ME"/>
        </w:rPr>
        <w:t xml:space="preserve">U jednom kliničkom ispitivanju </w:t>
      </w:r>
      <w:r w:rsidR="003011C2" w:rsidRPr="00FB04A2">
        <w:rPr>
          <w:sz w:val="22"/>
          <w:szCs w:val="22"/>
          <w:lang w:val="sr-Latn-ME"/>
        </w:rPr>
        <w:t xml:space="preserve">djece i adolescenata </w:t>
      </w:r>
      <w:r w:rsidR="00FB339E" w:rsidRPr="00FB04A2">
        <w:rPr>
          <w:sz w:val="22"/>
          <w:szCs w:val="22"/>
          <w:lang w:val="sr-Latn-ME"/>
        </w:rPr>
        <w:t>koje je trajalo 52 ned</w:t>
      </w:r>
      <w:r w:rsidR="00123FFB" w:rsidRPr="00FB04A2">
        <w:rPr>
          <w:sz w:val="22"/>
          <w:szCs w:val="22"/>
          <w:lang w:val="sr-Latn-ME"/>
        </w:rPr>
        <w:t>j</w:t>
      </w:r>
      <w:r w:rsidR="00FB339E" w:rsidRPr="00FB04A2">
        <w:rPr>
          <w:sz w:val="22"/>
          <w:szCs w:val="22"/>
          <w:lang w:val="sr-Latn-ME"/>
        </w:rPr>
        <w:t>elje, prim</w:t>
      </w:r>
      <w:r w:rsidR="00123FFB" w:rsidRPr="00FB04A2">
        <w:rPr>
          <w:sz w:val="22"/>
          <w:szCs w:val="22"/>
          <w:lang w:val="sr-Latn-ME"/>
        </w:rPr>
        <w:t>ij</w:t>
      </w:r>
      <w:r w:rsidR="00FB339E" w:rsidRPr="00FB04A2">
        <w:rPr>
          <w:sz w:val="22"/>
          <w:szCs w:val="22"/>
          <w:lang w:val="sr-Latn-ME"/>
        </w:rPr>
        <w:t>ećeno je da se porast vr</w:t>
      </w:r>
      <w:r w:rsidR="00123FFB" w:rsidRPr="00FB04A2">
        <w:rPr>
          <w:sz w:val="22"/>
          <w:szCs w:val="22"/>
          <w:lang w:val="sr-Latn-ME"/>
        </w:rPr>
        <w:t>ij</w:t>
      </w:r>
      <w:r w:rsidR="00FB339E" w:rsidRPr="00FB04A2">
        <w:rPr>
          <w:sz w:val="22"/>
          <w:szCs w:val="22"/>
          <w:lang w:val="sr-Latn-ME"/>
        </w:rPr>
        <w:t>ednosti kreatin kinaze &gt; 10xGGN i mišićni simptomi nakon v</w:t>
      </w:r>
      <w:r w:rsidR="002846E8" w:rsidRPr="00FB04A2">
        <w:rPr>
          <w:sz w:val="22"/>
          <w:szCs w:val="22"/>
          <w:lang w:val="sr-Latn-ME"/>
        </w:rPr>
        <w:t>j</w:t>
      </w:r>
      <w:r w:rsidR="00FB339E" w:rsidRPr="00FB04A2">
        <w:rPr>
          <w:sz w:val="22"/>
          <w:szCs w:val="22"/>
          <w:lang w:val="sr-Latn-ME"/>
        </w:rPr>
        <w:t xml:space="preserve">ežbanja ili povećane fizičke aktivnosti češće javljaju nego kod odraslih </w:t>
      </w:r>
      <w:r w:rsidRPr="00FB04A2">
        <w:rPr>
          <w:sz w:val="22"/>
          <w:szCs w:val="22"/>
          <w:lang w:val="sr-Latn-ME"/>
        </w:rPr>
        <w:t xml:space="preserve">(vidjeti dio 4.4). U svakom drugom pogledu, bezbjednosni profil rosuvastatina kod djece i adolescenata bio </w:t>
      </w:r>
      <w:r w:rsidR="003011C2" w:rsidRPr="00FB04A2">
        <w:rPr>
          <w:sz w:val="22"/>
          <w:szCs w:val="22"/>
          <w:lang w:val="sr-Latn-ME"/>
        </w:rPr>
        <w:t xml:space="preserve">je </w:t>
      </w:r>
      <w:r w:rsidRPr="00FB04A2">
        <w:rPr>
          <w:sz w:val="22"/>
          <w:szCs w:val="22"/>
          <w:lang w:val="sr-Latn-ME"/>
        </w:rPr>
        <w:t>sličan u poređenju sa odraslima.</w:t>
      </w:r>
    </w:p>
    <w:p w14:paraId="2952C919" w14:textId="77777777" w:rsidR="00333F83" w:rsidRPr="00FB04A2" w:rsidRDefault="00333F83" w:rsidP="00480FB1">
      <w:pPr>
        <w:tabs>
          <w:tab w:val="left" w:pos="540"/>
          <w:tab w:val="left" w:pos="569"/>
        </w:tabs>
        <w:rPr>
          <w:b/>
          <w:bCs/>
          <w:sz w:val="22"/>
          <w:szCs w:val="22"/>
          <w:lang w:val="sr-Latn-ME"/>
        </w:rPr>
      </w:pPr>
    </w:p>
    <w:p w14:paraId="6704E467" w14:textId="77777777" w:rsidR="005A23D2" w:rsidRPr="00FB04A2" w:rsidRDefault="005A23D2" w:rsidP="00A46C9A">
      <w:pPr>
        <w:spacing w:after="200" w:line="276" w:lineRule="auto"/>
        <w:rPr>
          <w:rFonts w:eastAsia="Calibri"/>
          <w:sz w:val="22"/>
          <w:szCs w:val="22"/>
          <w:u w:val="single"/>
          <w:lang w:val="sr-Latn-ME"/>
        </w:rPr>
      </w:pPr>
      <w:r w:rsidRPr="00FB04A2">
        <w:rPr>
          <w:rFonts w:eastAsia="Calibri"/>
          <w:sz w:val="22"/>
          <w:szCs w:val="22"/>
          <w:u w:val="single"/>
          <w:lang w:val="sr-Latn-ME"/>
        </w:rPr>
        <w:t>Prijavljivanje sumnji na neželjena dejstva</w:t>
      </w:r>
    </w:p>
    <w:p w14:paraId="03FA2DDD" w14:textId="77777777" w:rsidR="00FB339E" w:rsidRPr="00FB04A2" w:rsidRDefault="00FB339E" w:rsidP="00FB339E">
      <w:pPr>
        <w:spacing w:after="200"/>
        <w:jc w:val="both"/>
        <w:rPr>
          <w:rFonts w:eastAsia="Calibri"/>
          <w:sz w:val="22"/>
          <w:szCs w:val="22"/>
          <w:lang w:val="sr-Latn-ME"/>
        </w:rPr>
      </w:pPr>
      <w:r w:rsidRPr="00FB04A2">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FBE35ED" w14:textId="77777777" w:rsidR="00FB339E" w:rsidRPr="00FB04A2" w:rsidRDefault="00FB339E" w:rsidP="00FB339E">
      <w:pPr>
        <w:pStyle w:val="NoSpacing"/>
        <w:jc w:val="both"/>
        <w:rPr>
          <w:rFonts w:eastAsia="Calibri"/>
          <w:sz w:val="22"/>
          <w:szCs w:val="22"/>
          <w:lang w:val="sr-Latn-ME"/>
        </w:rPr>
      </w:pPr>
      <w:r w:rsidRPr="00FB04A2">
        <w:rPr>
          <w:rFonts w:eastAsia="Calibri"/>
          <w:sz w:val="22"/>
          <w:szCs w:val="22"/>
          <w:lang w:val="sr-Latn-ME"/>
        </w:rPr>
        <w:t xml:space="preserve">Institut za ljekove i medicinska sredstva </w:t>
      </w:r>
    </w:p>
    <w:p w14:paraId="2F27993E" w14:textId="77777777" w:rsidR="00FB339E" w:rsidRPr="00FB04A2" w:rsidRDefault="00FB339E" w:rsidP="00FB339E">
      <w:pPr>
        <w:pStyle w:val="NoSpacing"/>
        <w:jc w:val="both"/>
        <w:rPr>
          <w:rFonts w:eastAsia="Calibri"/>
          <w:sz w:val="22"/>
          <w:szCs w:val="22"/>
          <w:lang w:val="sr-Latn-ME"/>
        </w:rPr>
      </w:pPr>
      <w:r w:rsidRPr="00FB04A2">
        <w:rPr>
          <w:rFonts w:eastAsia="Calibri"/>
          <w:sz w:val="22"/>
          <w:szCs w:val="22"/>
          <w:lang w:val="sr-Latn-ME"/>
        </w:rPr>
        <w:t>Odjeljenje za farmakovigilancu</w:t>
      </w:r>
    </w:p>
    <w:p w14:paraId="1D2EB8B1" w14:textId="77777777" w:rsidR="00FB339E" w:rsidRPr="00FB04A2" w:rsidRDefault="00FB339E" w:rsidP="00FB339E">
      <w:pPr>
        <w:pStyle w:val="NoSpacing"/>
        <w:jc w:val="both"/>
        <w:rPr>
          <w:rFonts w:eastAsia="Calibri"/>
          <w:sz w:val="22"/>
          <w:szCs w:val="22"/>
          <w:lang w:val="sr-Latn-ME"/>
        </w:rPr>
      </w:pPr>
      <w:r w:rsidRPr="00FB04A2">
        <w:rPr>
          <w:rFonts w:eastAsia="Calibri"/>
          <w:sz w:val="22"/>
          <w:szCs w:val="22"/>
          <w:lang w:val="sr-Latn-ME"/>
        </w:rPr>
        <w:t>Bulevar Ivana Crnojevića 64a, 81000 Podgorica</w:t>
      </w:r>
    </w:p>
    <w:p w14:paraId="2470179F" w14:textId="77777777" w:rsidR="00FB339E" w:rsidRPr="00FB04A2" w:rsidRDefault="00FB339E" w:rsidP="00FB339E">
      <w:pPr>
        <w:pStyle w:val="NoSpacing"/>
        <w:jc w:val="both"/>
        <w:rPr>
          <w:rFonts w:eastAsia="Calibri"/>
          <w:sz w:val="22"/>
          <w:szCs w:val="22"/>
          <w:lang w:val="sr-Latn-ME"/>
        </w:rPr>
      </w:pPr>
    </w:p>
    <w:p w14:paraId="7B4706E0" w14:textId="77777777" w:rsidR="00FB339E" w:rsidRPr="00FB04A2" w:rsidRDefault="00FB339E" w:rsidP="00FB339E">
      <w:pPr>
        <w:pStyle w:val="NoSpacing"/>
        <w:jc w:val="both"/>
        <w:rPr>
          <w:rFonts w:eastAsia="Calibri"/>
          <w:sz w:val="22"/>
          <w:szCs w:val="22"/>
          <w:lang w:val="sr-Latn-ME"/>
        </w:rPr>
      </w:pPr>
      <w:r w:rsidRPr="00FB04A2">
        <w:rPr>
          <w:rFonts w:eastAsia="Calibri"/>
          <w:sz w:val="22"/>
          <w:szCs w:val="22"/>
          <w:lang w:val="sr-Latn-ME"/>
        </w:rPr>
        <w:t>tel: +382 (0) 20 310 280</w:t>
      </w:r>
    </w:p>
    <w:p w14:paraId="6EDFB097" w14:textId="77777777" w:rsidR="00FB339E" w:rsidRPr="00FB04A2" w:rsidRDefault="00FB339E" w:rsidP="00FB339E">
      <w:pPr>
        <w:pStyle w:val="NoSpacing"/>
        <w:jc w:val="both"/>
        <w:rPr>
          <w:rFonts w:eastAsia="Calibri"/>
          <w:sz w:val="22"/>
          <w:szCs w:val="22"/>
          <w:lang w:val="sr-Latn-ME"/>
        </w:rPr>
      </w:pPr>
      <w:r w:rsidRPr="00FB04A2">
        <w:rPr>
          <w:rFonts w:eastAsia="Calibri"/>
          <w:sz w:val="22"/>
          <w:szCs w:val="22"/>
          <w:lang w:val="sr-Latn-ME"/>
        </w:rPr>
        <w:t>fax: +382 (0) 20 310 581</w:t>
      </w:r>
    </w:p>
    <w:p w14:paraId="358DFD9D" w14:textId="11D0B577" w:rsidR="00EA5765" w:rsidRPr="00FB04A2" w:rsidRDefault="00FF3EDF" w:rsidP="00FF3EDF">
      <w:pPr>
        <w:pStyle w:val="NoSpacing"/>
        <w:tabs>
          <w:tab w:val="left" w:pos="6720"/>
        </w:tabs>
        <w:jc w:val="both"/>
        <w:rPr>
          <w:rFonts w:eastAsia="Calibri"/>
          <w:sz w:val="22"/>
          <w:szCs w:val="22"/>
          <w:lang w:val="sr-Latn-ME"/>
        </w:rPr>
      </w:pPr>
      <w:r w:rsidRPr="00FB04A2">
        <w:rPr>
          <w:rFonts w:eastAsia="Calibri"/>
          <w:sz w:val="22"/>
          <w:szCs w:val="22"/>
          <w:lang w:val="sr-Latn-ME"/>
        </w:rPr>
        <w:tab/>
      </w:r>
    </w:p>
    <w:p w14:paraId="20CA2AA3" w14:textId="77777777" w:rsidR="00FB339E" w:rsidRPr="00FB04A2" w:rsidRDefault="005D029B" w:rsidP="00FB339E">
      <w:pPr>
        <w:pStyle w:val="NoSpacing"/>
        <w:jc w:val="both"/>
        <w:rPr>
          <w:rFonts w:eastAsia="Calibri"/>
          <w:sz w:val="22"/>
          <w:szCs w:val="22"/>
          <w:lang w:val="sr-Latn-ME"/>
        </w:rPr>
      </w:pPr>
      <w:hyperlink r:id="rId8" w:history="1">
        <w:r w:rsidR="00FB339E" w:rsidRPr="00FB04A2">
          <w:rPr>
            <w:rStyle w:val="Hyperlink"/>
            <w:rFonts w:eastAsia="Calibri"/>
            <w:sz w:val="22"/>
            <w:szCs w:val="22"/>
            <w:lang w:val="sr-Latn-ME"/>
          </w:rPr>
          <w:t>www.cinmed.me</w:t>
        </w:r>
      </w:hyperlink>
    </w:p>
    <w:p w14:paraId="06D27B59" w14:textId="77777777" w:rsidR="00FB339E" w:rsidRPr="00FB04A2" w:rsidRDefault="005D029B" w:rsidP="00FB339E">
      <w:pPr>
        <w:pStyle w:val="NoSpacing"/>
        <w:jc w:val="both"/>
        <w:rPr>
          <w:rFonts w:eastAsia="Calibri"/>
          <w:color w:val="0000FF"/>
          <w:sz w:val="22"/>
          <w:szCs w:val="22"/>
          <w:u w:val="single"/>
          <w:lang w:val="sr-Latn-ME"/>
        </w:rPr>
      </w:pPr>
      <w:hyperlink r:id="rId9" w:history="1">
        <w:r w:rsidR="00FB339E" w:rsidRPr="00FB04A2">
          <w:rPr>
            <w:rStyle w:val="Hyperlink"/>
            <w:rFonts w:eastAsia="Calibri"/>
            <w:sz w:val="22"/>
            <w:szCs w:val="22"/>
            <w:lang w:val="sr-Latn-ME"/>
          </w:rPr>
          <w:t>nezeljenadejstva@cinmed.me</w:t>
        </w:r>
      </w:hyperlink>
    </w:p>
    <w:p w14:paraId="53D2A76C" w14:textId="77777777" w:rsidR="00FB339E" w:rsidRPr="00FB04A2" w:rsidRDefault="00FB339E" w:rsidP="00FB339E">
      <w:pPr>
        <w:pStyle w:val="NoSpacing"/>
        <w:jc w:val="both"/>
        <w:rPr>
          <w:rFonts w:eastAsia="Calibri"/>
          <w:sz w:val="22"/>
          <w:szCs w:val="22"/>
          <w:lang w:val="sr-Latn-ME"/>
        </w:rPr>
      </w:pPr>
      <w:r w:rsidRPr="00FB04A2">
        <w:rPr>
          <w:rFonts w:eastAsia="Calibri"/>
          <w:sz w:val="22"/>
          <w:szCs w:val="22"/>
          <w:lang w:val="sr-Latn-ME"/>
        </w:rPr>
        <w:t>putem IS zdravstvene zaštite</w:t>
      </w:r>
    </w:p>
    <w:p w14:paraId="536DCCE0" w14:textId="77777777" w:rsidR="00FB339E" w:rsidRPr="00FB04A2" w:rsidRDefault="00FB339E" w:rsidP="00FB339E">
      <w:pPr>
        <w:pStyle w:val="NoSpacing"/>
        <w:jc w:val="both"/>
        <w:rPr>
          <w:rFonts w:eastAsia="Calibri"/>
          <w:sz w:val="22"/>
          <w:szCs w:val="22"/>
          <w:lang w:val="sr-Latn-ME"/>
        </w:rPr>
      </w:pPr>
      <w:r w:rsidRPr="00FB04A2">
        <w:rPr>
          <w:rFonts w:eastAsia="Calibri"/>
          <w:sz w:val="22"/>
          <w:szCs w:val="22"/>
          <w:lang w:val="sr-Latn-ME"/>
        </w:rPr>
        <w:t>QR kod za online prijavu sumnje na neželjeno dejstvo lijeka:</w:t>
      </w:r>
    </w:p>
    <w:p w14:paraId="365983C5" w14:textId="77777777" w:rsidR="00FB339E" w:rsidRPr="00FB04A2" w:rsidRDefault="00FB339E" w:rsidP="00FB339E">
      <w:pPr>
        <w:pStyle w:val="NoSpacing"/>
        <w:jc w:val="both"/>
        <w:rPr>
          <w:rFonts w:eastAsia="Calibri"/>
          <w:sz w:val="22"/>
          <w:szCs w:val="22"/>
          <w:lang w:val="sr-Latn-ME"/>
        </w:rPr>
      </w:pPr>
    </w:p>
    <w:p w14:paraId="2320E09A" w14:textId="3C13454C" w:rsidR="00FB339E" w:rsidRPr="00FB04A2" w:rsidRDefault="00CD508B" w:rsidP="00FB339E">
      <w:pPr>
        <w:pStyle w:val="NoSpacing"/>
        <w:jc w:val="both"/>
        <w:rPr>
          <w:rFonts w:eastAsia="Calibri"/>
          <w:sz w:val="22"/>
          <w:szCs w:val="22"/>
          <w:lang w:val="sr-Latn-ME"/>
        </w:rPr>
      </w:pPr>
      <w:r w:rsidRPr="007F661E">
        <w:rPr>
          <w:b/>
          <w:bCs/>
          <w:noProof/>
          <w:sz w:val="22"/>
          <w:szCs w:val="22"/>
        </w:rPr>
        <w:drawing>
          <wp:inline distT="0" distB="0" distL="0" distR="0" wp14:anchorId="008FB645" wp14:editId="642DB5CC">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7C87AEF" w14:textId="77777777" w:rsidR="007F661E" w:rsidRPr="00FB04A2" w:rsidRDefault="007F661E" w:rsidP="00480FB1">
      <w:pPr>
        <w:tabs>
          <w:tab w:val="left" w:pos="540"/>
          <w:tab w:val="left" w:pos="569"/>
        </w:tabs>
        <w:rPr>
          <w:b/>
          <w:bCs/>
          <w:sz w:val="22"/>
          <w:szCs w:val="22"/>
          <w:lang w:val="sr-Latn-ME"/>
        </w:rPr>
      </w:pPr>
    </w:p>
    <w:p w14:paraId="61210A4C" w14:textId="77777777" w:rsidR="00CD6F02" w:rsidRPr="00FB04A2" w:rsidRDefault="0072020E" w:rsidP="00480FB1">
      <w:pPr>
        <w:tabs>
          <w:tab w:val="left" w:pos="540"/>
          <w:tab w:val="left" w:pos="569"/>
        </w:tabs>
        <w:rPr>
          <w:b/>
          <w:bCs/>
          <w:sz w:val="22"/>
          <w:szCs w:val="22"/>
          <w:lang w:val="sr-Latn-ME"/>
        </w:rPr>
      </w:pPr>
      <w:r w:rsidRPr="00FB04A2">
        <w:rPr>
          <w:b/>
          <w:bCs/>
          <w:sz w:val="22"/>
          <w:szCs w:val="22"/>
          <w:lang w:val="sr-Latn-ME"/>
        </w:rPr>
        <w:t xml:space="preserve">4.9. </w:t>
      </w:r>
      <w:r w:rsidR="00480FB1" w:rsidRPr="00FB04A2">
        <w:rPr>
          <w:b/>
          <w:bCs/>
          <w:sz w:val="22"/>
          <w:szCs w:val="22"/>
          <w:lang w:val="sr-Latn-ME"/>
        </w:rPr>
        <w:tab/>
      </w:r>
      <w:r w:rsidRPr="00FB04A2">
        <w:rPr>
          <w:b/>
          <w:bCs/>
          <w:sz w:val="22"/>
          <w:szCs w:val="22"/>
          <w:lang w:val="sr-Latn-ME"/>
        </w:rPr>
        <w:t>Predoziranje</w:t>
      </w:r>
      <w:r w:rsidR="002846DB" w:rsidRPr="00FB04A2">
        <w:rPr>
          <w:b/>
          <w:bCs/>
          <w:sz w:val="22"/>
          <w:szCs w:val="22"/>
          <w:lang w:val="sr-Latn-ME"/>
        </w:rPr>
        <w:t xml:space="preserve"> </w:t>
      </w:r>
    </w:p>
    <w:p w14:paraId="6BEAA678" w14:textId="77777777" w:rsidR="00333F83" w:rsidRPr="00FB04A2" w:rsidRDefault="00333F83" w:rsidP="00333F83">
      <w:pPr>
        <w:tabs>
          <w:tab w:val="left" w:pos="540"/>
          <w:tab w:val="left" w:pos="569"/>
        </w:tabs>
        <w:rPr>
          <w:b/>
          <w:bCs/>
          <w:sz w:val="22"/>
          <w:szCs w:val="22"/>
          <w:lang w:val="sr-Latn-ME"/>
        </w:rPr>
      </w:pPr>
    </w:p>
    <w:p w14:paraId="7C41DB66" w14:textId="0AA518C6" w:rsidR="00333F83" w:rsidRPr="00FB04A2" w:rsidRDefault="00333F83" w:rsidP="00C75A16">
      <w:pPr>
        <w:tabs>
          <w:tab w:val="left" w:pos="540"/>
          <w:tab w:val="left" w:pos="569"/>
        </w:tabs>
        <w:jc w:val="both"/>
        <w:rPr>
          <w:sz w:val="22"/>
          <w:szCs w:val="22"/>
          <w:lang w:val="sr-Latn-ME"/>
        </w:rPr>
      </w:pPr>
      <w:r w:rsidRPr="00FB04A2">
        <w:rPr>
          <w:sz w:val="22"/>
          <w:szCs w:val="22"/>
          <w:lang w:val="sr-Latn-ME"/>
        </w:rPr>
        <w:t>Nema specifične terapije u slučaju predoziranja. U slučaju predoziranja, pacijenta treba l</w:t>
      </w:r>
      <w:r w:rsidR="00FB339E" w:rsidRPr="00FB04A2">
        <w:rPr>
          <w:sz w:val="22"/>
          <w:szCs w:val="22"/>
          <w:lang w:val="sr-Latn-ME"/>
        </w:rPr>
        <w:t>i</w:t>
      </w:r>
      <w:r w:rsidRPr="00FB04A2">
        <w:rPr>
          <w:sz w:val="22"/>
          <w:szCs w:val="22"/>
          <w:lang w:val="sr-Latn-ME"/>
        </w:rPr>
        <w:t xml:space="preserve">ječiti simptomatski i uvesti, po potrebi, </w:t>
      </w:r>
      <w:r w:rsidR="00FB339E" w:rsidRPr="00FB04A2">
        <w:rPr>
          <w:sz w:val="22"/>
          <w:szCs w:val="22"/>
          <w:lang w:val="sr-Latn-ME"/>
        </w:rPr>
        <w:t xml:space="preserve">suportivne </w:t>
      </w:r>
      <w:r w:rsidRPr="00FB04A2">
        <w:rPr>
          <w:sz w:val="22"/>
          <w:szCs w:val="22"/>
          <w:lang w:val="sr-Latn-ME"/>
        </w:rPr>
        <w:t xml:space="preserve">mjere. Treba pratiti funkciju jetre i </w:t>
      </w:r>
      <w:r w:rsidR="00FB339E" w:rsidRPr="00FB04A2">
        <w:rPr>
          <w:sz w:val="22"/>
          <w:szCs w:val="22"/>
          <w:lang w:val="sr-Latn-ME"/>
        </w:rPr>
        <w:t xml:space="preserve">vrijednosti </w:t>
      </w:r>
      <w:r w:rsidRPr="00FB04A2">
        <w:rPr>
          <w:sz w:val="22"/>
          <w:szCs w:val="22"/>
          <w:lang w:val="sr-Latn-ME"/>
        </w:rPr>
        <w:t>CK. Malo je vjerovatno da hemodijaliza može da koristi.</w:t>
      </w:r>
    </w:p>
    <w:p w14:paraId="4B94FFF8" w14:textId="77777777" w:rsidR="00CD6F02" w:rsidRPr="00FB04A2" w:rsidRDefault="00CD6F02" w:rsidP="00480FB1">
      <w:pPr>
        <w:tabs>
          <w:tab w:val="left" w:pos="540"/>
          <w:tab w:val="left" w:pos="569"/>
        </w:tabs>
        <w:rPr>
          <w:b/>
          <w:bCs/>
          <w:sz w:val="22"/>
          <w:szCs w:val="22"/>
          <w:lang w:val="sr-Latn-ME"/>
        </w:rPr>
      </w:pPr>
    </w:p>
    <w:p w14:paraId="70284375" w14:textId="77777777" w:rsidR="00273BC1" w:rsidRPr="00FB04A2" w:rsidRDefault="00273BC1" w:rsidP="00480FB1">
      <w:pPr>
        <w:tabs>
          <w:tab w:val="left" w:pos="540"/>
          <w:tab w:val="left" w:pos="569"/>
        </w:tabs>
        <w:rPr>
          <w:b/>
          <w:bCs/>
          <w:sz w:val="22"/>
          <w:szCs w:val="22"/>
          <w:lang w:val="sr-Latn-ME"/>
        </w:rPr>
      </w:pPr>
    </w:p>
    <w:p w14:paraId="7FDC69B6" w14:textId="061F0C51" w:rsidR="0072020E" w:rsidRPr="00FB04A2" w:rsidRDefault="0072020E" w:rsidP="00480FB1">
      <w:pPr>
        <w:tabs>
          <w:tab w:val="left" w:pos="540"/>
          <w:tab w:val="left" w:pos="569"/>
        </w:tabs>
        <w:rPr>
          <w:b/>
          <w:bCs/>
          <w:sz w:val="22"/>
          <w:szCs w:val="22"/>
          <w:lang w:val="sr-Latn-ME"/>
        </w:rPr>
      </w:pPr>
      <w:r w:rsidRPr="00FB04A2">
        <w:rPr>
          <w:b/>
          <w:bCs/>
          <w:sz w:val="22"/>
          <w:szCs w:val="22"/>
          <w:lang w:val="sr-Latn-ME"/>
        </w:rPr>
        <w:t xml:space="preserve">5. </w:t>
      </w:r>
      <w:r w:rsidR="00480FB1" w:rsidRPr="00FB04A2">
        <w:rPr>
          <w:b/>
          <w:bCs/>
          <w:sz w:val="22"/>
          <w:szCs w:val="22"/>
          <w:lang w:val="sr-Latn-ME"/>
        </w:rPr>
        <w:tab/>
      </w:r>
      <w:r w:rsidRPr="00FB04A2">
        <w:rPr>
          <w:b/>
          <w:bCs/>
          <w:sz w:val="22"/>
          <w:szCs w:val="22"/>
          <w:lang w:val="sr-Latn-ME"/>
        </w:rPr>
        <w:t>FARMAKOLOŠK</w:t>
      </w:r>
      <w:r w:rsidR="000D425A" w:rsidRPr="00FB04A2">
        <w:rPr>
          <w:b/>
          <w:bCs/>
          <w:sz w:val="22"/>
          <w:szCs w:val="22"/>
          <w:lang w:val="sr-Latn-ME"/>
        </w:rPr>
        <w:t>I</w:t>
      </w:r>
      <w:r w:rsidRPr="00FB04A2">
        <w:rPr>
          <w:b/>
          <w:bCs/>
          <w:sz w:val="22"/>
          <w:szCs w:val="22"/>
          <w:lang w:val="sr-Latn-ME"/>
        </w:rPr>
        <w:t xml:space="preserve"> PODACI</w:t>
      </w:r>
    </w:p>
    <w:p w14:paraId="45D068D9" w14:textId="77777777" w:rsidR="0072020E" w:rsidRPr="00FB04A2" w:rsidRDefault="0072020E" w:rsidP="00480FB1">
      <w:pPr>
        <w:tabs>
          <w:tab w:val="left" w:pos="540"/>
          <w:tab w:val="left" w:pos="569"/>
        </w:tabs>
        <w:rPr>
          <w:b/>
          <w:bCs/>
          <w:sz w:val="22"/>
          <w:szCs w:val="22"/>
          <w:lang w:val="sr-Latn-ME"/>
        </w:rPr>
      </w:pPr>
    </w:p>
    <w:p w14:paraId="47C2C936" w14:textId="77777777" w:rsidR="005D4E8C" w:rsidRPr="00FB04A2" w:rsidRDefault="005D4E8C" w:rsidP="005D4E8C">
      <w:pPr>
        <w:tabs>
          <w:tab w:val="left" w:pos="540"/>
          <w:tab w:val="left" w:pos="569"/>
        </w:tabs>
        <w:rPr>
          <w:b/>
          <w:bCs/>
          <w:sz w:val="22"/>
          <w:szCs w:val="22"/>
          <w:lang w:val="sr-Latn-ME"/>
        </w:rPr>
      </w:pPr>
      <w:r w:rsidRPr="00FB04A2">
        <w:rPr>
          <w:b/>
          <w:bCs/>
          <w:sz w:val="22"/>
          <w:szCs w:val="22"/>
          <w:lang w:val="sr-Latn-ME"/>
        </w:rPr>
        <w:t xml:space="preserve">5.1. </w:t>
      </w:r>
      <w:r w:rsidRPr="00FB04A2">
        <w:rPr>
          <w:b/>
          <w:bCs/>
          <w:sz w:val="22"/>
          <w:szCs w:val="22"/>
          <w:lang w:val="sr-Latn-ME"/>
        </w:rPr>
        <w:tab/>
        <w:t xml:space="preserve">Farmakodinamski podaci </w:t>
      </w:r>
    </w:p>
    <w:p w14:paraId="16ADF0D7" w14:textId="77777777" w:rsidR="005D4E8C" w:rsidRPr="00FB04A2" w:rsidRDefault="005D4E8C" w:rsidP="005D4E8C">
      <w:pPr>
        <w:tabs>
          <w:tab w:val="left" w:pos="540"/>
          <w:tab w:val="left" w:pos="569"/>
        </w:tabs>
        <w:rPr>
          <w:b/>
          <w:bCs/>
          <w:sz w:val="22"/>
          <w:szCs w:val="22"/>
          <w:lang w:val="sr-Latn-ME"/>
        </w:rPr>
      </w:pPr>
    </w:p>
    <w:p w14:paraId="4F448F09" w14:textId="77777777" w:rsidR="00333F83" w:rsidRPr="00FB04A2" w:rsidRDefault="00333F83" w:rsidP="00C75A16">
      <w:pPr>
        <w:tabs>
          <w:tab w:val="left" w:pos="540"/>
          <w:tab w:val="left" w:pos="569"/>
        </w:tabs>
        <w:rPr>
          <w:bCs/>
          <w:sz w:val="22"/>
          <w:szCs w:val="22"/>
          <w:lang w:val="sr-Latn-ME"/>
        </w:rPr>
      </w:pPr>
      <w:r w:rsidRPr="00FB04A2">
        <w:rPr>
          <w:bCs/>
          <w:sz w:val="22"/>
          <w:szCs w:val="22"/>
          <w:lang w:val="sr-Latn-ME"/>
        </w:rPr>
        <w:t xml:space="preserve">Farmakoterapijska grupa: inhibitori HMG-CoA reduktaze </w:t>
      </w:r>
    </w:p>
    <w:p w14:paraId="147825C3" w14:textId="77777777" w:rsidR="00333F83" w:rsidRPr="00FB04A2" w:rsidRDefault="00333F83" w:rsidP="008440E7">
      <w:pPr>
        <w:tabs>
          <w:tab w:val="left" w:pos="540"/>
          <w:tab w:val="left" w:pos="569"/>
        </w:tabs>
        <w:rPr>
          <w:bCs/>
          <w:sz w:val="22"/>
          <w:szCs w:val="22"/>
          <w:lang w:val="sr-Latn-ME"/>
        </w:rPr>
      </w:pPr>
    </w:p>
    <w:p w14:paraId="604D71B2" w14:textId="7AB429C2" w:rsidR="00333F83" w:rsidRPr="00FB04A2" w:rsidRDefault="00333F83" w:rsidP="00333F83">
      <w:pPr>
        <w:tabs>
          <w:tab w:val="left" w:pos="540"/>
          <w:tab w:val="left" w:pos="569"/>
        </w:tabs>
        <w:rPr>
          <w:bCs/>
          <w:sz w:val="22"/>
          <w:szCs w:val="22"/>
          <w:lang w:val="sr-Latn-ME"/>
        </w:rPr>
      </w:pPr>
      <w:r w:rsidRPr="00FB04A2">
        <w:rPr>
          <w:bCs/>
          <w:sz w:val="22"/>
          <w:szCs w:val="22"/>
          <w:lang w:val="sr-Latn-ME"/>
        </w:rPr>
        <w:t>ATC kod: C10AA07</w:t>
      </w:r>
    </w:p>
    <w:p w14:paraId="405DAA80" w14:textId="77777777" w:rsidR="00333F83" w:rsidRPr="00FB04A2" w:rsidRDefault="00333F83" w:rsidP="00480FB1">
      <w:pPr>
        <w:tabs>
          <w:tab w:val="left" w:pos="540"/>
          <w:tab w:val="left" w:pos="569"/>
        </w:tabs>
        <w:rPr>
          <w:b/>
          <w:bCs/>
          <w:sz w:val="22"/>
          <w:szCs w:val="22"/>
          <w:lang w:val="sr-Latn-ME"/>
        </w:rPr>
      </w:pPr>
    </w:p>
    <w:p w14:paraId="41F5E437" w14:textId="77777777" w:rsidR="00EC03B2" w:rsidRPr="00FB04A2" w:rsidRDefault="00EC03B2" w:rsidP="00C75A16">
      <w:pPr>
        <w:tabs>
          <w:tab w:val="left" w:pos="540"/>
          <w:tab w:val="left" w:pos="569"/>
        </w:tabs>
        <w:rPr>
          <w:b/>
          <w:bCs/>
          <w:sz w:val="22"/>
          <w:szCs w:val="22"/>
          <w:lang w:val="sr-Latn-ME"/>
        </w:rPr>
      </w:pPr>
      <w:r w:rsidRPr="00FB04A2">
        <w:rPr>
          <w:b/>
          <w:bCs/>
          <w:sz w:val="22"/>
          <w:szCs w:val="22"/>
          <w:lang w:val="sr-Latn-ME"/>
        </w:rPr>
        <w:t>Mehanizam dejstva</w:t>
      </w:r>
    </w:p>
    <w:p w14:paraId="1140E0A9" w14:textId="33A2BD1F" w:rsidR="00EC03B2" w:rsidRPr="00FB04A2" w:rsidRDefault="00EC03B2">
      <w:pPr>
        <w:tabs>
          <w:tab w:val="left" w:pos="540"/>
          <w:tab w:val="left" w:pos="569"/>
        </w:tabs>
        <w:jc w:val="both"/>
        <w:rPr>
          <w:sz w:val="22"/>
          <w:szCs w:val="22"/>
          <w:lang w:val="sr-Latn-ME"/>
        </w:rPr>
      </w:pPr>
      <w:r w:rsidRPr="00FB04A2">
        <w:rPr>
          <w:sz w:val="22"/>
          <w:szCs w:val="22"/>
          <w:lang w:val="sr-Latn-ME"/>
        </w:rPr>
        <w:t>Rosuvastatin je selektivni i kompetitivni inhibitor HMG-CoA reduktaze, enzima koji ograničava brzinu kojom se konvertuje 3-hidroksi-3-metilglutaril koenzim A u mevalonat, prekursor za holesterol. Primarno mjesto dejstva rosuvastatina je jetra, ciljni organ za snižavanje holesterola.</w:t>
      </w:r>
    </w:p>
    <w:p w14:paraId="2F1B1D23" w14:textId="77777777" w:rsidR="00FB339E" w:rsidRPr="00FB04A2" w:rsidRDefault="00FB339E" w:rsidP="00C75A16">
      <w:pPr>
        <w:tabs>
          <w:tab w:val="left" w:pos="540"/>
          <w:tab w:val="left" w:pos="569"/>
        </w:tabs>
        <w:jc w:val="both"/>
        <w:rPr>
          <w:sz w:val="22"/>
          <w:szCs w:val="22"/>
          <w:lang w:val="sr-Latn-ME"/>
        </w:rPr>
      </w:pPr>
    </w:p>
    <w:p w14:paraId="00F75C3C" w14:textId="0B6C4D00" w:rsidR="00EC03B2" w:rsidRPr="00FB04A2" w:rsidRDefault="00EC03B2" w:rsidP="00C75A16">
      <w:pPr>
        <w:tabs>
          <w:tab w:val="left" w:pos="540"/>
          <w:tab w:val="left" w:pos="569"/>
        </w:tabs>
        <w:jc w:val="both"/>
        <w:rPr>
          <w:sz w:val="22"/>
          <w:szCs w:val="22"/>
          <w:lang w:val="sr-Latn-ME"/>
        </w:rPr>
      </w:pPr>
      <w:r w:rsidRPr="00FB04A2">
        <w:rPr>
          <w:sz w:val="22"/>
          <w:szCs w:val="22"/>
          <w:lang w:val="sr-Latn-ME"/>
        </w:rPr>
        <w:t>Rosuvastatin povećava broj hepatičkih LDL receptora na površini ćelija i povećava preuzimanje i katabolizam LDL</w:t>
      </w:r>
      <w:r w:rsidR="000D6449" w:rsidRPr="00FB04A2">
        <w:rPr>
          <w:sz w:val="22"/>
          <w:szCs w:val="22"/>
          <w:lang w:val="sr-Latn-ME"/>
        </w:rPr>
        <w:t>,</w:t>
      </w:r>
      <w:r w:rsidRPr="00FB04A2">
        <w:rPr>
          <w:sz w:val="22"/>
          <w:szCs w:val="22"/>
          <w:lang w:val="sr-Latn-ME"/>
        </w:rPr>
        <w:t xml:space="preserve"> i inhibira hepatičku sintezu VLDL, smanjujući na taj način ukupni broj čestica VLDL i LDL.</w:t>
      </w:r>
    </w:p>
    <w:p w14:paraId="673953CE" w14:textId="77777777" w:rsidR="004B6B69" w:rsidRDefault="004B6B69" w:rsidP="00C75A16">
      <w:pPr>
        <w:tabs>
          <w:tab w:val="left" w:pos="540"/>
          <w:tab w:val="left" w:pos="569"/>
        </w:tabs>
        <w:jc w:val="both"/>
        <w:rPr>
          <w:b/>
          <w:bCs/>
          <w:sz w:val="22"/>
          <w:szCs w:val="22"/>
          <w:lang w:val="sr-Latn-ME"/>
        </w:rPr>
      </w:pPr>
    </w:p>
    <w:p w14:paraId="2F59387E" w14:textId="0F811CC4" w:rsidR="00EC03B2" w:rsidRPr="00FB04A2" w:rsidRDefault="00EC03B2" w:rsidP="00C75A16">
      <w:pPr>
        <w:tabs>
          <w:tab w:val="left" w:pos="540"/>
          <w:tab w:val="left" w:pos="569"/>
        </w:tabs>
        <w:jc w:val="both"/>
        <w:rPr>
          <w:b/>
          <w:bCs/>
          <w:sz w:val="22"/>
          <w:szCs w:val="22"/>
          <w:lang w:val="sr-Latn-ME"/>
        </w:rPr>
      </w:pPr>
      <w:r w:rsidRPr="00FB04A2">
        <w:rPr>
          <w:b/>
          <w:bCs/>
          <w:sz w:val="22"/>
          <w:szCs w:val="22"/>
          <w:lang w:val="sr-Latn-ME"/>
        </w:rPr>
        <w:lastRenderedPageBreak/>
        <w:t>Farmakodinamska dejstva</w:t>
      </w:r>
    </w:p>
    <w:p w14:paraId="0CD904AB" w14:textId="017D0C37" w:rsidR="00EC03B2" w:rsidRPr="00FB04A2" w:rsidRDefault="00EC03B2" w:rsidP="00C75A16">
      <w:pPr>
        <w:tabs>
          <w:tab w:val="left" w:pos="540"/>
          <w:tab w:val="left" w:pos="569"/>
        </w:tabs>
        <w:jc w:val="both"/>
        <w:rPr>
          <w:sz w:val="22"/>
          <w:szCs w:val="22"/>
          <w:lang w:val="sr-Latn-ME"/>
        </w:rPr>
      </w:pPr>
      <w:r w:rsidRPr="00FB04A2">
        <w:rPr>
          <w:sz w:val="22"/>
          <w:szCs w:val="22"/>
          <w:lang w:val="sr-Latn-ME"/>
        </w:rPr>
        <w:t xml:space="preserve">Crestor smanjuje povišeni LDL-holesterol, ukupni holesterol i trigliceride, a povećava HDL-holesterol. On takođe smanjuje ApoB, ne-HDL-C, VLDL-C, VLDL-TG i povećava ApoA-I (vidjeti Tabelu </w:t>
      </w:r>
      <w:r w:rsidR="00FB339E" w:rsidRPr="00FB04A2">
        <w:rPr>
          <w:sz w:val="22"/>
          <w:szCs w:val="22"/>
          <w:lang w:val="sr-Latn-ME"/>
        </w:rPr>
        <w:t>3</w:t>
      </w:r>
      <w:r w:rsidRPr="00FB04A2">
        <w:rPr>
          <w:sz w:val="22"/>
          <w:szCs w:val="22"/>
          <w:lang w:val="sr-Latn-ME"/>
        </w:rPr>
        <w:t xml:space="preserve">). Crestor takođe smanjuje </w:t>
      </w:r>
      <w:r w:rsidR="000D6449" w:rsidRPr="00FB04A2">
        <w:rPr>
          <w:sz w:val="22"/>
          <w:szCs w:val="22"/>
          <w:lang w:val="sr-Latn-ME"/>
        </w:rPr>
        <w:t xml:space="preserve">odnose </w:t>
      </w:r>
      <w:r w:rsidRPr="00FB04A2">
        <w:rPr>
          <w:sz w:val="22"/>
          <w:szCs w:val="22"/>
          <w:lang w:val="sr-Latn-ME"/>
        </w:rPr>
        <w:t>LDL-C/HDL-C, ukupni</w:t>
      </w:r>
      <w:r w:rsidR="000D6449" w:rsidRPr="00FB04A2">
        <w:rPr>
          <w:sz w:val="22"/>
          <w:szCs w:val="22"/>
          <w:lang w:val="sr-Latn-ME"/>
        </w:rPr>
        <w:t>-</w:t>
      </w:r>
      <w:r w:rsidRPr="00FB04A2">
        <w:rPr>
          <w:sz w:val="22"/>
          <w:szCs w:val="22"/>
          <w:lang w:val="sr-Latn-ME"/>
        </w:rPr>
        <w:t>C/HDL-C i ne-HDL-C/HDL-C</w:t>
      </w:r>
      <w:r w:rsidR="000D6449" w:rsidRPr="00FB04A2">
        <w:rPr>
          <w:sz w:val="22"/>
          <w:szCs w:val="22"/>
          <w:lang w:val="sr-Latn-ME"/>
        </w:rPr>
        <w:t>,</w:t>
      </w:r>
      <w:r w:rsidRPr="00FB04A2">
        <w:rPr>
          <w:sz w:val="22"/>
          <w:szCs w:val="22"/>
          <w:lang w:val="sr-Latn-ME"/>
        </w:rPr>
        <w:t xml:space="preserve"> kao i ApoB/ApoA-I.</w:t>
      </w:r>
    </w:p>
    <w:p w14:paraId="7C94C981" w14:textId="4366C275" w:rsidR="00EC03B2" w:rsidRPr="00FB04A2" w:rsidRDefault="00EC03B2" w:rsidP="00C75A16">
      <w:pPr>
        <w:tabs>
          <w:tab w:val="left" w:pos="540"/>
          <w:tab w:val="left" w:pos="569"/>
        </w:tabs>
        <w:jc w:val="both"/>
        <w:rPr>
          <w:b/>
          <w:bCs/>
          <w:sz w:val="22"/>
          <w:szCs w:val="22"/>
          <w:lang w:val="sr-Latn-ME"/>
        </w:rPr>
      </w:pPr>
      <w:r w:rsidRPr="00FB04A2">
        <w:rPr>
          <w:b/>
          <w:bCs/>
          <w:sz w:val="22"/>
          <w:szCs w:val="22"/>
          <w:lang w:val="sr-Latn-ME"/>
        </w:rPr>
        <w:tab/>
      </w:r>
    </w:p>
    <w:p w14:paraId="622BC540" w14:textId="753F49D3" w:rsidR="00EC03B2" w:rsidRPr="00FB04A2" w:rsidRDefault="00EC03B2" w:rsidP="00A131E2">
      <w:pPr>
        <w:tabs>
          <w:tab w:val="left" w:pos="540"/>
          <w:tab w:val="left" w:pos="569"/>
        </w:tabs>
        <w:jc w:val="both"/>
        <w:rPr>
          <w:b/>
          <w:bCs/>
          <w:sz w:val="22"/>
          <w:szCs w:val="22"/>
          <w:lang w:val="sr-Latn-ME"/>
        </w:rPr>
      </w:pPr>
      <w:r w:rsidRPr="00FB04A2">
        <w:rPr>
          <w:b/>
          <w:bCs/>
          <w:sz w:val="22"/>
          <w:szCs w:val="22"/>
          <w:lang w:val="sr-Latn-ME"/>
        </w:rPr>
        <w:t xml:space="preserve">Tabela 3: Dozni odgovor kod pacijenata sa primarnom hiperholesterolemijom (tip IIa i IIb) </w:t>
      </w:r>
      <w:r w:rsidR="000D6449" w:rsidRPr="00FB04A2">
        <w:rPr>
          <w:b/>
          <w:bCs/>
          <w:sz w:val="22"/>
          <w:szCs w:val="22"/>
          <w:lang w:val="sr-Latn-ME"/>
        </w:rPr>
        <w:t xml:space="preserve"> </w:t>
      </w:r>
      <w:r w:rsidRPr="00FB04A2">
        <w:rPr>
          <w:b/>
          <w:bCs/>
          <w:sz w:val="22"/>
          <w:szCs w:val="22"/>
          <w:lang w:val="sr-Latn-ME"/>
        </w:rPr>
        <w:t xml:space="preserve">(podešeni srednji procenat promjene u odnosu na </w:t>
      </w:r>
      <w:r w:rsidR="00B40B0E">
        <w:rPr>
          <w:b/>
          <w:bCs/>
          <w:sz w:val="22"/>
          <w:szCs w:val="22"/>
          <w:lang w:val="sr-Latn-ME"/>
        </w:rPr>
        <w:t>početni</w:t>
      </w:r>
      <w:r w:rsidR="00B40B0E" w:rsidRPr="00FB04A2">
        <w:rPr>
          <w:b/>
          <w:bCs/>
          <w:sz w:val="22"/>
          <w:szCs w:val="22"/>
          <w:lang w:val="sr-Latn-ME"/>
        </w:rPr>
        <w:t xml:space="preserve"> </w:t>
      </w:r>
      <w:r w:rsidRPr="00FB04A2">
        <w:rPr>
          <w:b/>
          <w:bCs/>
          <w:sz w:val="22"/>
          <w:szCs w:val="22"/>
          <w:lang w:val="sr-Latn-ME"/>
        </w:rPr>
        <w:t>nivo)</w:t>
      </w:r>
    </w:p>
    <w:p w14:paraId="443B16C5" w14:textId="77777777" w:rsidR="00EC03B2" w:rsidRPr="00FB04A2" w:rsidRDefault="00EC03B2" w:rsidP="00C75A16">
      <w:pPr>
        <w:tabs>
          <w:tab w:val="left" w:pos="540"/>
          <w:tab w:val="left" w:pos="569"/>
        </w:tabs>
        <w:rPr>
          <w:b/>
          <w:bCs/>
          <w:sz w:val="22"/>
          <w:szCs w:val="22"/>
          <w:lang w:val="sr-Latn-ME"/>
        </w:rPr>
      </w:pPr>
    </w:p>
    <w:tbl>
      <w:tblPr>
        <w:tblW w:w="9161" w:type="dxa"/>
        <w:jc w:val="center"/>
        <w:tblLayout w:type="fixed"/>
        <w:tblLook w:val="0000" w:firstRow="0" w:lastRow="0" w:firstColumn="0" w:lastColumn="0" w:noHBand="0" w:noVBand="0"/>
      </w:tblPr>
      <w:tblGrid>
        <w:gridCol w:w="964"/>
        <w:gridCol w:w="737"/>
        <w:gridCol w:w="993"/>
        <w:gridCol w:w="1159"/>
        <w:gridCol w:w="1109"/>
        <w:gridCol w:w="850"/>
        <w:gridCol w:w="1375"/>
        <w:gridCol w:w="987"/>
        <w:gridCol w:w="987"/>
      </w:tblGrid>
      <w:tr w:rsidR="000D6449" w:rsidRPr="00FB04A2" w14:paraId="4DD6F0F7" w14:textId="77777777" w:rsidTr="00A131E2">
        <w:trPr>
          <w:jc w:val="center"/>
        </w:trPr>
        <w:tc>
          <w:tcPr>
            <w:tcW w:w="964" w:type="dxa"/>
            <w:tcBorders>
              <w:top w:val="single" w:sz="6" w:space="0" w:color="auto"/>
              <w:left w:val="nil"/>
              <w:bottom w:val="single" w:sz="6" w:space="0" w:color="auto"/>
              <w:right w:val="nil"/>
            </w:tcBorders>
          </w:tcPr>
          <w:p w14:paraId="29E55A56" w14:textId="77777777" w:rsidR="00EC03B2" w:rsidRPr="00FB04A2" w:rsidRDefault="00EC03B2" w:rsidP="00C75A16">
            <w:pPr>
              <w:tabs>
                <w:tab w:val="left" w:pos="540"/>
                <w:tab w:val="left" w:pos="569"/>
              </w:tabs>
              <w:rPr>
                <w:b/>
                <w:bCs/>
                <w:sz w:val="22"/>
                <w:szCs w:val="22"/>
                <w:lang w:val="sr-Latn-ME"/>
              </w:rPr>
            </w:pPr>
            <w:r w:rsidRPr="00FB04A2">
              <w:rPr>
                <w:b/>
                <w:bCs/>
                <w:sz w:val="22"/>
                <w:szCs w:val="22"/>
                <w:lang w:val="sr-Latn-ME"/>
              </w:rPr>
              <w:t>Doza</w:t>
            </w:r>
          </w:p>
        </w:tc>
        <w:tc>
          <w:tcPr>
            <w:tcW w:w="737" w:type="dxa"/>
            <w:tcBorders>
              <w:top w:val="single" w:sz="6" w:space="0" w:color="auto"/>
              <w:left w:val="nil"/>
              <w:bottom w:val="single" w:sz="6" w:space="0" w:color="auto"/>
              <w:right w:val="nil"/>
            </w:tcBorders>
          </w:tcPr>
          <w:p w14:paraId="5EC755C1"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N</w:t>
            </w:r>
          </w:p>
        </w:tc>
        <w:tc>
          <w:tcPr>
            <w:tcW w:w="993" w:type="dxa"/>
            <w:tcBorders>
              <w:top w:val="single" w:sz="6" w:space="0" w:color="auto"/>
              <w:left w:val="nil"/>
              <w:bottom w:val="single" w:sz="6" w:space="0" w:color="auto"/>
              <w:right w:val="nil"/>
            </w:tcBorders>
          </w:tcPr>
          <w:p w14:paraId="2031B604"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LDL-C</w:t>
            </w:r>
          </w:p>
        </w:tc>
        <w:tc>
          <w:tcPr>
            <w:tcW w:w="1159" w:type="dxa"/>
            <w:tcBorders>
              <w:top w:val="single" w:sz="6" w:space="0" w:color="auto"/>
              <w:left w:val="nil"/>
              <w:bottom w:val="single" w:sz="6" w:space="0" w:color="auto"/>
              <w:right w:val="nil"/>
            </w:tcBorders>
          </w:tcPr>
          <w:p w14:paraId="2E207652" w14:textId="1DDE2828" w:rsidR="00EC03B2" w:rsidRPr="00FB04A2" w:rsidRDefault="000D6449" w:rsidP="00A131E2">
            <w:pPr>
              <w:tabs>
                <w:tab w:val="left" w:pos="540"/>
                <w:tab w:val="left" w:pos="569"/>
              </w:tabs>
              <w:jc w:val="center"/>
              <w:rPr>
                <w:b/>
                <w:bCs/>
                <w:sz w:val="22"/>
                <w:szCs w:val="22"/>
                <w:lang w:val="sr-Latn-ME"/>
              </w:rPr>
            </w:pPr>
            <w:r w:rsidRPr="00FB04A2">
              <w:rPr>
                <w:b/>
                <w:bCs/>
                <w:sz w:val="22"/>
                <w:szCs w:val="22"/>
                <w:lang w:val="sr-Latn-ME"/>
              </w:rPr>
              <w:t>Ukupni</w:t>
            </w:r>
            <w:r w:rsidR="00EC03B2" w:rsidRPr="00FB04A2">
              <w:rPr>
                <w:b/>
                <w:bCs/>
                <w:sz w:val="22"/>
                <w:szCs w:val="22"/>
                <w:lang w:val="sr-Latn-ME"/>
              </w:rPr>
              <w:t>-C</w:t>
            </w:r>
          </w:p>
        </w:tc>
        <w:tc>
          <w:tcPr>
            <w:tcW w:w="1109" w:type="dxa"/>
            <w:tcBorders>
              <w:top w:val="single" w:sz="6" w:space="0" w:color="auto"/>
              <w:left w:val="nil"/>
              <w:bottom w:val="single" w:sz="6" w:space="0" w:color="auto"/>
              <w:right w:val="nil"/>
            </w:tcBorders>
          </w:tcPr>
          <w:p w14:paraId="2E67EA7A"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HDL-C</w:t>
            </w:r>
          </w:p>
        </w:tc>
        <w:tc>
          <w:tcPr>
            <w:tcW w:w="850" w:type="dxa"/>
            <w:tcBorders>
              <w:top w:val="single" w:sz="6" w:space="0" w:color="auto"/>
              <w:left w:val="nil"/>
              <w:bottom w:val="single" w:sz="6" w:space="0" w:color="auto"/>
              <w:right w:val="nil"/>
            </w:tcBorders>
          </w:tcPr>
          <w:p w14:paraId="639B171F"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TG</w:t>
            </w:r>
          </w:p>
        </w:tc>
        <w:tc>
          <w:tcPr>
            <w:tcW w:w="1375" w:type="dxa"/>
            <w:tcBorders>
              <w:top w:val="single" w:sz="6" w:space="0" w:color="auto"/>
              <w:left w:val="nil"/>
              <w:bottom w:val="single" w:sz="6" w:space="0" w:color="auto"/>
              <w:right w:val="nil"/>
            </w:tcBorders>
          </w:tcPr>
          <w:p w14:paraId="4FD2E112"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Ne-HDL-C</w:t>
            </w:r>
          </w:p>
        </w:tc>
        <w:tc>
          <w:tcPr>
            <w:tcW w:w="987" w:type="dxa"/>
            <w:tcBorders>
              <w:top w:val="single" w:sz="6" w:space="0" w:color="auto"/>
              <w:left w:val="nil"/>
              <w:bottom w:val="single" w:sz="6" w:space="0" w:color="auto"/>
              <w:right w:val="nil"/>
            </w:tcBorders>
          </w:tcPr>
          <w:p w14:paraId="68113D16"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ApoB</w:t>
            </w:r>
          </w:p>
        </w:tc>
        <w:tc>
          <w:tcPr>
            <w:tcW w:w="987" w:type="dxa"/>
            <w:tcBorders>
              <w:top w:val="single" w:sz="6" w:space="0" w:color="auto"/>
              <w:left w:val="nil"/>
              <w:bottom w:val="single" w:sz="6" w:space="0" w:color="auto"/>
              <w:right w:val="nil"/>
            </w:tcBorders>
          </w:tcPr>
          <w:p w14:paraId="7861751E"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ApoA-I</w:t>
            </w:r>
          </w:p>
        </w:tc>
      </w:tr>
      <w:tr w:rsidR="000D6449" w:rsidRPr="00FB04A2" w14:paraId="511FF1EB" w14:textId="77777777" w:rsidTr="00A131E2">
        <w:trPr>
          <w:jc w:val="center"/>
        </w:trPr>
        <w:tc>
          <w:tcPr>
            <w:tcW w:w="964" w:type="dxa"/>
            <w:tcBorders>
              <w:top w:val="nil"/>
              <w:left w:val="nil"/>
              <w:bottom w:val="nil"/>
              <w:right w:val="nil"/>
            </w:tcBorders>
          </w:tcPr>
          <w:p w14:paraId="49E71151" w14:textId="77777777" w:rsidR="00EC03B2" w:rsidRPr="00FB04A2" w:rsidRDefault="00EC03B2" w:rsidP="00C75A16">
            <w:pPr>
              <w:tabs>
                <w:tab w:val="left" w:pos="540"/>
                <w:tab w:val="left" w:pos="569"/>
              </w:tabs>
              <w:rPr>
                <w:b/>
                <w:bCs/>
                <w:sz w:val="22"/>
                <w:szCs w:val="22"/>
                <w:lang w:val="sr-Latn-ME"/>
              </w:rPr>
            </w:pPr>
            <w:r w:rsidRPr="00FB04A2">
              <w:rPr>
                <w:b/>
                <w:bCs/>
                <w:sz w:val="22"/>
                <w:szCs w:val="22"/>
                <w:lang w:val="sr-Latn-ME"/>
              </w:rPr>
              <w:t>Placebo</w:t>
            </w:r>
          </w:p>
        </w:tc>
        <w:tc>
          <w:tcPr>
            <w:tcW w:w="737" w:type="dxa"/>
            <w:tcBorders>
              <w:top w:val="nil"/>
              <w:left w:val="nil"/>
              <w:bottom w:val="nil"/>
              <w:right w:val="nil"/>
            </w:tcBorders>
          </w:tcPr>
          <w:p w14:paraId="4090253F"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13</w:t>
            </w:r>
          </w:p>
        </w:tc>
        <w:tc>
          <w:tcPr>
            <w:tcW w:w="993" w:type="dxa"/>
            <w:tcBorders>
              <w:top w:val="nil"/>
              <w:left w:val="nil"/>
              <w:bottom w:val="nil"/>
              <w:right w:val="nil"/>
            </w:tcBorders>
          </w:tcPr>
          <w:p w14:paraId="74F1AD09"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-7</w:t>
            </w:r>
          </w:p>
        </w:tc>
        <w:tc>
          <w:tcPr>
            <w:tcW w:w="1159" w:type="dxa"/>
            <w:tcBorders>
              <w:top w:val="nil"/>
              <w:left w:val="nil"/>
              <w:bottom w:val="nil"/>
              <w:right w:val="nil"/>
            </w:tcBorders>
          </w:tcPr>
          <w:p w14:paraId="76883996"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-5</w:t>
            </w:r>
          </w:p>
        </w:tc>
        <w:tc>
          <w:tcPr>
            <w:tcW w:w="1109" w:type="dxa"/>
            <w:tcBorders>
              <w:top w:val="nil"/>
              <w:left w:val="nil"/>
              <w:bottom w:val="nil"/>
              <w:right w:val="nil"/>
            </w:tcBorders>
          </w:tcPr>
          <w:p w14:paraId="6316317E"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3</w:t>
            </w:r>
          </w:p>
        </w:tc>
        <w:tc>
          <w:tcPr>
            <w:tcW w:w="850" w:type="dxa"/>
            <w:tcBorders>
              <w:top w:val="nil"/>
              <w:left w:val="nil"/>
              <w:bottom w:val="nil"/>
              <w:right w:val="nil"/>
            </w:tcBorders>
          </w:tcPr>
          <w:p w14:paraId="65758E4E"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-3</w:t>
            </w:r>
          </w:p>
        </w:tc>
        <w:tc>
          <w:tcPr>
            <w:tcW w:w="1375" w:type="dxa"/>
            <w:tcBorders>
              <w:top w:val="nil"/>
              <w:left w:val="nil"/>
              <w:bottom w:val="nil"/>
              <w:right w:val="nil"/>
            </w:tcBorders>
          </w:tcPr>
          <w:p w14:paraId="69E136E0"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-7</w:t>
            </w:r>
          </w:p>
        </w:tc>
        <w:tc>
          <w:tcPr>
            <w:tcW w:w="987" w:type="dxa"/>
            <w:tcBorders>
              <w:top w:val="nil"/>
              <w:left w:val="nil"/>
              <w:bottom w:val="nil"/>
              <w:right w:val="nil"/>
            </w:tcBorders>
          </w:tcPr>
          <w:p w14:paraId="000328D7"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-3</w:t>
            </w:r>
          </w:p>
        </w:tc>
        <w:tc>
          <w:tcPr>
            <w:tcW w:w="987" w:type="dxa"/>
            <w:tcBorders>
              <w:top w:val="nil"/>
              <w:left w:val="nil"/>
              <w:bottom w:val="nil"/>
              <w:right w:val="nil"/>
            </w:tcBorders>
          </w:tcPr>
          <w:p w14:paraId="14425E14"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0</w:t>
            </w:r>
          </w:p>
        </w:tc>
      </w:tr>
      <w:tr w:rsidR="000D6449" w:rsidRPr="00FB04A2" w14:paraId="01A8D505" w14:textId="77777777" w:rsidTr="00A131E2">
        <w:trPr>
          <w:jc w:val="center"/>
        </w:trPr>
        <w:tc>
          <w:tcPr>
            <w:tcW w:w="964" w:type="dxa"/>
            <w:tcBorders>
              <w:top w:val="nil"/>
              <w:left w:val="nil"/>
              <w:bottom w:val="nil"/>
              <w:right w:val="nil"/>
            </w:tcBorders>
          </w:tcPr>
          <w:p w14:paraId="5190A511" w14:textId="77777777" w:rsidR="00EC03B2" w:rsidRPr="00FB04A2" w:rsidRDefault="00EC03B2" w:rsidP="00C75A16">
            <w:pPr>
              <w:tabs>
                <w:tab w:val="left" w:pos="540"/>
                <w:tab w:val="left" w:pos="569"/>
              </w:tabs>
              <w:rPr>
                <w:b/>
                <w:bCs/>
                <w:sz w:val="22"/>
                <w:szCs w:val="22"/>
                <w:lang w:val="sr-Latn-ME"/>
              </w:rPr>
            </w:pPr>
            <w:r w:rsidRPr="00FB04A2">
              <w:rPr>
                <w:b/>
                <w:bCs/>
                <w:sz w:val="22"/>
                <w:szCs w:val="22"/>
                <w:lang w:val="sr-Latn-ME"/>
              </w:rPr>
              <w:t>5</w:t>
            </w:r>
          </w:p>
        </w:tc>
        <w:tc>
          <w:tcPr>
            <w:tcW w:w="737" w:type="dxa"/>
            <w:tcBorders>
              <w:top w:val="nil"/>
              <w:left w:val="nil"/>
              <w:bottom w:val="nil"/>
              <w:right w:val="nil"/>
            </w:tcBorders>
          </w:tcPr>
          <w:p w14:paraId="3519537F"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17</w:t>
            </w:r>
          </w:p>
        </w:tc>
        <w:tc>
          <w:tcPr>
            <w:tcW w:w="993" w:type="dxa"/>
            <w:tcBorders>
              <w:top w:val="nil"/>
              <w:left w:val="nil"/>
              <w:bottom w:val="nil"/>
              <w:right w:val="nil"/>
            </w:tcBorders>
          </w:tcPr>
          <w:p w14:paraId="27A4EC35"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-45</w:t>
            </w:r>
          </w:p>
        </w:tc>
        <w:tc>
          <w:tcPr>
            <w:tcW w:w="1159" w:type="dxa"/>
            <w:tcBorders>
              <w:top w:val="nil"/>
              <w:left w:val="nil"/>
              <w:bottom w:val="nil"/>
              <w:right w:val="nil"/>
            </w:tcBorders>
          </w:tcPr>
          <w:p w14:paraId="7D066226"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-33</w:t>
            </w:r>
          </w:p>
        </w:tc>
        <w:tc>
          <w:tcPr>
            <w:tcW w:w="1109" w:type="dxa"/>
            <w:tcBorders>
              <w:top w:val="nil"/>
              <w:left w:val="nil"/>
              <w:bottom w:val="nil"/>
              <w:right w:val="nil"/>
            </w:tcBorders>
          </w:tcPr>
          <w:p w14:paraId="78F05525"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13</w:t>
            </w:r>
          </w:p>
        </w:tc>
        <w:tc>
          <w:tcPr>
            <w:tcW w:w="850" w:type="dxa"/>
            <w:tcBorders>
              <w:top w:val="nil"/>
              <w:left w:val="nil"/>
              <w:bottom w:val="nil"/>
              <w:right w:val="nil"/>
            </w:tcBorders>
          </w:tcPr>
          <w:p w14:paraId="36FF6AB2"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-35</w:t>
            </w:r>
          </w:p>
        </w:tc>
        <w:tc>
          <w:tcPr>
            <w:tcW w:w="1375" w:type="dxa"/>
            <w:tcBorders>
              <w:top w:val="nil"/>
              <w:left w:val="nil"/>
              <w:bottom w:val="nil"/>
              <w:right w:val="nil"/>
            </w:tcBorders>
          </w:tcPr>
          <w:p w14:paraId="7FAD0B0C"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-44</w:t>
            </w:r>
          </w:p>
        </w:tc>
        <w:tc>
          <w:tcPr>
            <w:tcW w:w="987" w:type="dxa"/>
            <w:tcBorders>
              <w:top w:val="nil"/>
              <w:left w:val="nil"/>
              <w:bottom w:val="nil"/>
              <w:right w:val="nil"/>
            </w:tcBorders>
          </w:tcPr>
          <w:p w14:paraId="2C8DCA24"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-38</w:t>
            </w:r>
          </w:p>
        </w:tc>
        <w:tc>
          <w:tcPr>
            <w:tcW w:w="987" w:type="dxa"/>
            <w:tcBorders>
              <w:top w:val="nil"/>
              <w:left w:val="nil"/>
              <w:bottom w:val="nil"/>
              <w:right w:val="nil"/>
            </w:tcBorders>
          </w:tcPr>
          <w:p w14:paraId="56908771"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4</w:t>
            </w:r>
          </w:p>
        </w:tc>
      </w:tr>
      <w:tr w:rsidR="000D6449" w:rsidRPr="00FB04A2" w14:paraId="3156E9C6" w14:textId="77777777" w:rsidTr="00A131E2">
        <w:trPr>
          <w:jc w:val="center"/>
        </w:trPr>
        <w:tc>
          <w:tcPr>
            <w:tcW w:w="964" w:type="dxa"/>
            <w:tcBorders>
              <w:top w:val="nil"/>
              <w:left w:val="nil"/>
              <w:bottom w:val="nil"/>
              <w:right w:val="nil"/>
            </w:tcBorders>
          </w:tcPr>
          <w:p w14:paraId="4500C18F" w14:textId="77777777" w:rsidR="00EC03B2" w:rsidRPr="00FB04A2" w:rsidRDefault="00EC03B2" w:rsidP="00C75A16">
            <w:pPr>
              <w:tabs>
                <w:tab w:val="left" w:pos="540"/>
                <w:tab w:val="left" w:pos="569"/>
              </w:tabs>
              <w:rPr>
                <w:b/>
                <w:bCs/>
                <w:sz w:val="22"/>
                <w:szCs w:val="22"/>
                <w:lang w:val="sr-Latn-ME"/>
              </w:rPr>
            </w:pPr>
            <w:r w:rsidRPr="00FB04A2">
              <w:rPr>
                <w:b/>
                <w:bCs/>
                <w:sz w:val="22"/>
                <w:szCs w:val="22"/>
                <w:lang w:val="sr-Latn-ME"/>
              </w:rPr>
              <w:t>10</w:t>
            </w:r>
          </w:p>
        </w:tc>
        <w:tc>
          <w:tcPr>
            <w:tcW w:w="737" w:type="dxa"/>
            <w:tcBorders>
              <w:top w:val="nil"/>
              <w:left w:val="nil"/>
              <w:bottom w:val="nil"/>
              <w:right w:val="nil"/>
            </w:tcBorders>
          </w:tcPr>
          <w:p w14:paraId="490E7340"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17</w:t>
            </w:r>
          </w:p>
        </w:tc>
        <w:tc>
          <w:tcPr>
            <w:tcW w:w="993" w:type="dxa"/>
            <w:tcBorders>
              <w:top w:val="nil"/>
              <w:left w:val="nil"/>
              <w:bottom w:val="nil"/>
              <w:right w:val="nil"/>
            </w:tcBorders>
          </w:tcPr>
          <w:p w14:paraId="4A683D8F"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-52</w:t>
            </w:r>
          </w:p>
        </w:tc>
        <w:tc>
          <w:tcPr>
            <w:tcW w:w="1159" w:type="dxa"/>
            <w:tcBorders>
              <w:top w:val="nil"/>
              <w:left w:val="nil"/>
              <w:bottom w:val="nil"/>
              <w:right w:val="nil"/>
            </w:tcBorders>
          </w:tcPr>
          <w:p w14:paraId="1C0E7297"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-36</w:t>
            </w:r>
          </w:p>
        </w:tc>
        <w:tc>
          <w:tcPr>
            <w:tcW w:w="1109" w:type="dxa"/>
            <w:tcBorders>
              <w:top w:val="nil"/>
              <w:left w:val="nil"/>
              <w:bottom w:val="nil"/>
              <w:right w:val="nil"/>
            </w:tcBorders>
          </w:tcPr>
          <w:p w14:paraId="714EC3F3"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14</w:t>
            </w:r>
          </w:p>
        </w:tc>
        <w:tc>
          <w:tcPr>
            <w:tcW w:w="850" w:type="dxa"/>
            <w:tcBorders>
              <w:top w:val="nil"/>
              <w:left w:val="nil"/>
              <w:bottom w:val="nil"/>
              <w:right w:val="nil"/>
            </w:tcBorders>
          </w:tcPr>
          <w:p w14:paraId="75C02AD9"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-10</w:t>
            </w:r>
          </w:p>
        </w:tc>
        <w:tc>
          <w:tcPr>
            <w:tcW w:w="1375" w:type="dxa"/>
            <w:tcBorders>
              <w:top w:val="nil"/>
              <w:left w:val="nil"/>
              <w:bottom w:val="nil"/>
              <w:right w:val="nil"/>
            </w:tcBorders>
          </w:tcPr>
          <w:p w14:paraId="6838C47C"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-48</w:t>
            </w:r>
          </w:p>
        </w:tc>
        <w:tc>
          <w:tcPr>
            <w:tcW w:w="987" w:type="dxa"/>
            <w:tcBorders>
              <w:top w:val="nil"/>
              <w:left w:val="nil"/>
              <w:bottom w:val="nil"/>
              <w:right w:val="nil"/>
            </w:tcBorders>
          </w:tcPr>
          <w:p w14:paraId="64D6BA69"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-42</w:t>
            </w:r>
          </w:p>
        </w:tc>
        <w:tc>
          <w:tcPr>
            <w:tcW w:w="987" w:type="dxa"/>
            <w:tcBorders>
              <w:top w:val="nil"/>
              <w:left w:val="nil"/>
              <w:bottom w:val="nil"/>
              <w:right w:val="nil"/>
            </w:tcBorders>
          </w:tcPr>
          <w:p w14:paraId="1CBA4788"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4</w:t>
            </w:r>
          </w:p>
        </w:tc>
      </w:tr>
      <w:tr w:rsidR="000D6449" w:rsidRPr="00FB04A2" w14:paraId="7BC8A027" w14:textId="77777777" w:rsidTr="00A131E2">
        <w:trPr>
          <w:jc w:val="center"/>
        </w:trPr>
        <w:tc>
          <w:tcPr>
            <w:tcW w:w="964" w:type="dxa"/>
            <w:tcBorders>
              <w:top w:val="nil"/>
              <w:left w:val="nil"/>
              <w:bottom w:val="nil"/>
              <w:right w:val="nil"/>
            </w:tcBorders>
          </w:tcPr>
          <w:p w14:paraId="6E5321B3" w14:textId="77777777" w:rsidR="00EC03B2" w:rsidRPr="00FB04A2" w:rsidRDefault="00EC03B2" w:rsidP="00C75A16">
            <w:pPr>
              <w:tabs>
                <w:tab w:val="left" w:pos="540"/>
                <w:tab w:val="left" w:pos="569"/>
              </w:tabs>
              <w:rPr>
                <w:b/>
                <w:bCs/>
                <w:sz w:val="22"/>
                <w:szCs w:val="22"/>
                <w:lang w:val="sr-Latn-ME"/>
              </w:rPr>
            </w:pPr>
            <w:r w:rsidRPr="00FB04A2">
              <w:rPr>
                <w:b/>
                <w:bCs/>
                <w:sz w:val="22"/>
                <w:szCs w:val="22"/>
                <w:lang w:val="sr-Latn-ME"/>
              </w:rPr>
              <w:t>20</w:t>
            </w:r>
          </w:p>
        </w:tc>
        <w:tc>
          <w:tcPr>
            <w:tcW w:w="737" w:type="dxa"/>
            <w:tcBorders>
              <w:top w:val="nil"/>
              <w:left w:val="nil"/>
              <w:bottom w:val="nil"/>
              <w:right w:val="nil"/>
            </w:tcBorders>
          </w:tcPr>
          <w:p w14:paraId="0640C8E4"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17</w:t>
            </w:r>
          </w:p>
        </w:tc>
        <w:tc>
          <w:tcPr>
            <w:tcW w:w="993" w:type="dxa"/>
            <w:tcBorders>
              <w:top w:val="nil"/>
              <w:left w:val="nil"/>
              <w:bottom w:val="nil"/>
              <w:right w:val="nil"/>
            </w:tcBorders>
          </w:tcPr>
          <w:p w14:paraId="7E6785DA"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-55</w:t>
            </w:r>
          </w:p>
        </w:tc>
        <w:tc>
          <w:tcPr>
            <w:tcW w:w="1159" w:type="dxa"/>
            <w:tcBorders>
              <w:top w:val="nil"/>
              <w:left w:val="nil"/>
              <w:bottom w:val="nil"/>
              <w:right w:val="nil"/>
            </w:tcBorders>
          </w:tcPr>
          <w:p w14:paraId="6486F0C8"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-40</w:t>
            </w:r>
          </w:p>
        </w:tc>
        <w:tc>
          <w:tcPr>
            <w:tcW w:w="1109" w:type="dxa"/>
            <w:tcBorders>
              <w:top w:val="nil"/>
              <w:left w:val="nil"/>
              <w:bottom w:val="nil"/>
              <w:right w:val="nil"/>
            </w:tcBorders>
          </w:tcPr>
          <w:p w14:paraId="27D01AC6"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8</w:t>
            </w:r>
          </w:p>
        </w:tc>
        <w:tc>
          <w:tcPr>
            <w:tcW w:w="850" w:type="dxa"/>
            <w:tcBorders>
              <w:top w:val="nil"/>
              <w:left w:val="nil"/>
              <w:bottom w:val="nil"/>
              <w:right w:val="nil"/>
            </w:tcBorders>
          </w:tcPr>
          <w:p w14:paraId="759FE9E7"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-23</w:t>
            </w:r>
          </w:p>
        </w:tc>
        <w:tc>
          <w:tcPr>
            <w:tcW w:w="1375" w:type="dxa"/>
            <w:tcBorders>
              <w:top w:val="nil"/>
              <w:left w:val="nil"/>
              <w:bottom w:val="nil"/>
              <w:right w:val="nil"/>
            </w:tcBorders>
          </w:tcPr>
          <w:p w14:paraId="12DD4A2B"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-51</w:t>
            </w:r>
          </w:p>
        </w:tc>
        <w:tc>
          <w:tcPr>
            <w:tcW w:w="987" w:type="dxa"/>
            <w:tcBorders>
              <w:top w:val="nil"/>
              <w:left w:val="nil"/>
              <w:bottom w:val="nil"/>
              <w:right w:val="nil"/>
            </w:tcBorders>
          </w:tcPr>
          <w:p w14:paraId="4E7301DA"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-46</w:t>
            </w:r>
          </w:p>
        </w:tc>
        <w:tc>
          <w:tcPr>
            <w:tcW w:w="987" w:type="dxa"/>
            <w:tcBorders>
              <w:top w:val="nil"/>
              <w:left w:val="nil"/>
              <w:bottom w:val="nil"/>
              <w:right w:val="nil"/>
            </w:tcBorders>
          </w:tcPr>
          <w:p w14:paraId="2D1AE4CF"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5</w:t>
            </w:r>
          </w:p>
        </w:tc>
      </w:tr>
      <w:tr w:rsidR="000D6449" w:rsidRPr="00FB04A2" w14:paraId="282EE64C" w14:textId="77777777" w:rsidTr="00A131E2">
        <w:trPr>
          <w:jc w:val="center"/>
        </w:trPr>
        <w:tc>
          <w:tcPr>
            <w:tcW w:w="964" w:type="dxa"/>
            <w:tcBorders>
              <w:top w:val="nil"/>
              <w:left w:val="nil"/>
              <w:bottom w:val="single" w:sz="4" w:space="0" w:color="auto"/>
              <w:right w:val="nil"/>
            </w:tcBorders>
          </w:tcPr>
          <w:p w14:paraId="5AB4F8E5" w14:textId="77777777" w:rsidR="00EC03B2" w:rsidRPr="00FB04A2" w:rsidRDefault="00EC03B2" w:rsidP="00C75A16">
            <w:pPr>
              <w:tabs>
                <w:tab w:val="left" w:pos="540"/>
                <w:tab w:val="left" w:pos="569"/>
              </w:tabs>
              <w:rPr>
                <w:b/>
                <w:bCs/>
                <w:sz w:val="22"/>
                <w:szCs w:val="22"/>
                <w:lang w:val="sr-Latn-ME"/>
              </w:rPr>
            </w:pPr>
            <w:r w:rsidRPr="00FB04A2">
              <w:rPr>
                <w:b/>
                <w:bCs/>
                <w:sz w:val="22"/>
                <w:szCs w:val="22"/>
                <w:lang w:val="sr-Latn-ME"/>
              </w:rPr>
              <w:t>40</w:t>
            </w:r>
          </w:p>
        </w:tc>
        <w:tc>
          <w:tcPr>
            <w:tcW w:w="737" w:type="dxa"/>
            <w:tcBorders>
              <w:top w:val="nil"/>
              <w:left w:val="nil"/>
              <w:bottom w:val="single" w:sz="4" w:space="0" w:color="auto"/>
              <w:right w:val="nil"/>
            </w:tcBorders>
          </w:tcPr>
          <w:p w14:paraId="6BBD456D"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18</w:t>
            </w:r>
          </w:p>
        </w:tc>
        <w:tc>
          <w:tcPr>
            <w:tcW w:w="993" w:type="dxa"/>
            <w:tcBorders>
              <w:top w:val="nil"/>
              <w:left w:val="nil"/>
              <w:bottom w:val="single" w:sz="4" w:space="0" w:color="auto"/>
              <w:right w:val="nil"/>
            </w:tcBorders>
          </w:tcPr>
          <w:p w14:paraId="571D5770"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-63</w:t>
            </w:r>
          </w:p>
        </w:tc>
        <w:tc>
          <w:tcPr>
            <w:tcW w:w="1159" w:type="dxa"/>
            <w:tcBorders>
              <w:top w:val="nil"/>
              <w:left w:val="nil"/>
              <w:bottom w:val="single" w:sz="4" w:space="0" w:color="auto"/>
              <w:right w:val="nil"/>
            </w:tcBorders>
          </w:tcPr>
          <w:p w14:paraId="1BB052CF"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-46</w:t>
            </w:r>
          </w:p>
        </w:tc>
        <w:tc>
          <w:tcPr>
            <w:tcW w:w="1109" w:type="dxa"/>
            <w:tcBorders>
              <w:top w:val="nil"/>
              <w:left w:val="nil"/>
              <w:bottom w:val="single" w:sz="4" w:space="0" w:color="auto"/>
              <w:right w:val="nil"/>
            </w:tcBorders>
          </w:tcPr>
          <w:p w14:paraId="566590FC"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10</w:t>
            </w:r>
          </w:p>
        </w:tc>
        <w:tc>
          <w:tcPr>
            <w:tcW w:w="850" w:type="dxa"/>
            <w:tcBorders>
              <w:top w:val="nil"/>
              <w:left w:val="nil"/>
              <w:bottom w:val="single" w:sz="4" w:space="0" w:color="auto"/>
              <w:right w:val="nil"/>
            </w:tcBorders>
          </w:tcPr>
          <w:p w14:paraId="1177FFD2"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-28</w:t>
            </w:r>
          </w:p>
        </w:tc>
        <w:tc>
          <w:tcPr>
            <w:tcW w:w="1375" w:type="dxa"/>
            <w:tcBorders>
              <w:top w:val="nil"/>
              <w:left w:val="nil"/>
              <w:bottom w:val="single" w:sz="4" w:space="0" w:color="auto"/>
              <w:right w:val="nil"/>
            </w:tcBorders>
          </w:tcPr>
          <w:p w14:paraId="439DE0D3"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-60</w:t>
            </w:r>
          </w:p>
        </w:tc>
        <w:tc>
          <w:tcPr>
            <w:tcW w:w="987" w:type="dxa"/>
            <w:tcBorders>
              <w:top w:val="nil"/>
              <w:left w:val="nil"/>
              <w:bottom w:val="single" w:sz="4" w:space="0" w:color="auto"/>
              <w:right w:val="nil"/>
            </w:tcBorders>
          </w:tcPr>
          <w:p w14:paraId="1AC6C7B6"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-54</w:t>
            </w:r>
          </w:p>
        </w:tc>
        <w:tc>
          <w:tcPr>
            <w:tcW w:w="987" w:type="dxa"/>
            <w:tcBorders>
              <w:top w:val="nil"/>
              <w:left w:val="nil"/>
              <w:bottom w:val="single" w:sz="4" w:space="0" w:color="auto"/>
              <w:right w:val="nil"/>
            </w:tcBorders>
          </w:tcPr>
          <w:p w14:paraId="56E8486A" w14:textId="77777777" w:rsidR="00EC03B2" w:rsidRPr="00FB04A2" w:rsidRDefault="00EC03B2" w:rsidP="00A131E2">
            <w:pPr>
              <w:tabs>
                <w:tab w:val="left" w:pos="540"/>
                <w:tab w:val="left" w:pos="569"/>
              </w:tabs>
              <w:jc w:val="center"/>
              <w:rPr>
                <w:b/>
                <w:bCs/>
                <w:sz w:val="22"/>
                <w:szCs w:val="22"/>
                <w:lang w:val="sr-Latn-ME"/>
              </w:rPr>
            </w:pPr>
            <w:r w:rsidRPr="00FB04A2">
              <w:rPr>
                <w:b/>
                <w:bCs/>
                <w:sz w:val="22"/>
                <w:szCs w:val="22"/>
                <w:lang w:val="sr-Latn-ME"/>
              </w:rPr>
              <w:t>0</w:t>
            </w:r>
          </w:p>
        </w:tc>
      </w:tr>
    </w:tbl>
    <w:p w14:paraId="2A45B8A5" w14:textId="77777777" w:rsidR="00EC03B2" w:rsidRPr="00FB04A2" w:rsidRDefault="00EC03B2" w:rsidP="00C75A16">
      <w:pPr>
        <w:tabs>
          <w:tab w:val="left" w:pos="540"/>
          <w:tab w:val="left" w:pos="569"/>
        </w:tabs>
        <w:rPr>
          <w:b/>
          <w:bCs/>
          <w:sz w:val="22"/>
          <w:szCs w:val="22"/>
          <w:lang w:val="sr-Latn-ME"/>
        </w:rPr>
      </w:pPr>
    </w:p>
    <w:p w14:paraId="4FC94CE9" w14:textId="18F59EAE" w:rsidR="00EC03B2" w:rsidRPr="00FB04A2" w:rsidRDefault="00EC03B2" w:rsidP="00C75A16">
      <w:pPr>
        <w:tabs>
          <w:tab w:val="left" w:pos="540"/>
          <w:tab w:val="left" w:pos="569"/>
        </w:tabs>
        <w:jc w:val="both"/>
        <w:rPr>
          <w:sz w:val="22"/>
          <w:szCs w:val="22"/>
          <w:lang w:val="sr-Latn-ME"/>
        </w:rPr>
      </w:pPr>
      <w:r w:rsidRPr="00FB04A2">
        <w:rPr>
          <w:sz w:val="22"/>
          <w:szCs w:val="22"/>
          <w:lang w:val="sr-Latn-ME"/>
        </w:rPr>
        <w:t xml:space="preserve">Terapijsko dejstvo se postiže u roku od nedjelju dana po započinjanju terapije, a 90% maksimalnog </w:t>
      </w:r>
      <w:r w:rsidR="00587B6E" w:rsidRPr="00FB04A2">
        <w:rPr>
          <w:sz w:val="22"/>
          <w:szCs w:val="22"/>
          <w:lang w:val="sr-Latn-ME"/>
        </w:rPr>
        <w:t xml:space="preserve">odgovora </w:t>
      </w:r>
      <w:r w:rsidRPr="00FB04A2">
        <w:rPr>
          <w:sz w:val="22"/>
          <w:szCs w:val="22"/>
          <w:lang w:val="sr-Latn-ME"/>
        </w:rPr>
        <w:t>se postiže poslije 2 ned</w:t>
      </w:r>
      <w:r w:rsidR="00FB339E" w:rsidRPr="00FB04A2">
        <w:rPr>
          <w:sz w:val="22"/>
          <w:szCs w:val="22"/>
          <w:lang w:val="sr-Latn-ME"/>
        </w:rPr>
        <w:t>j</w:t>
      </w:r>
      <w:r w:rsidRPr="00FB04A2">
        <w:rPr>
          <w:sz w:val="22"/>
          <w:szCs w:val="22"/>
          <w:lang w:val="sr-Latn-ME"/>
        </w:rPr>
        <w:t>elje. Maksimaln</w:t>
      </w:r>
      <w:r w:rsidR="00587B6E" w:rsidRPr="00FB04A2">
        <w:rPr>
          <w:sz w:val="22"/>
          <w:szCs w:val="22"/>
          <w:lang w:val="sr-Latn-ME"/>
        </w:rPr>
        <w:t>i</w:t>
      </w:r>
      <w:r w:rsidRPr="00FB04A2">
        <w:rPr>
          <w:sz w:val="22"/>
          <w:szCs w:val="22"/>
          <w:lang w:val="sr-Latn-ME"/>
        </w:rPr>
        <w:t xml:space="preserve"> </w:t>
      </w:r>
      <w:r w:rsidR="00587B6E" w:rsidRPr="00FB04A2">
        <w:rPr>
          <w:sz w:val="22"/>
          <w:szCs w:val="22"/>
          <w:lang w:val="sr-Latn-ME"/>
        </w:rPr>
        <w:t xml:space="preserve">odgovor </w:t>
      </w:r>
      <w:r w:rsidRPr="00FB04A2">
        <w:rPr>
          <w:sz w:val="22"/>
          <w:szCs w:val="22"/>
          <w:lang w:val="sr-Latn-ME"/>
        </w:rPr>
        <w:t>se obično postiže u roku od 4 ned</w:t>
      </w:r>
      <w:r w:rsidR="00FB339E" w:rsidRPr="00FB04A2">
        <w:rPr>
          <w:sz w:val="22"/>
          <w:szCs w:val="22"/>
          <w:lang w:val="sr-Latn-ME"/>
        </w:rPr>
        <w:t>j</w:t>
      </w:r>
      <w:r w:rsidRPr="00FB04A2">
        <w:rPr>
          <w:sz w:val="22"/>
          <w:szCs w:val="22"/>
          <w:lang w:val="sr-Latn-ME"/>
        </w:rPr>
        <w:t xml:space="preserve">elje i potom </w:t>
      </w:r>
      <w:r w:rsidR="00587B6E" w:rsidRPr="00FB04A2">
        <w:rPr>
          <w:sz w:val="22"/>
          <w:szCs w:val="22"/>
          <w:lang w:val="sr-Latn-ME"/>
        </w:rPr>
        <w:t xml:space="preserve">se </w:t>
      </w:r>
      <w:r w:rsidRPr="00FB04A2">
        <w:rPr>
          <w:sz w:val="22"/>
          <w:szCs w:val="22"/>
          <w:lang w:val="sr-Latn-ME"/>
        </w:rPr>
        <w:t>održava.</w:t>
      </w:r>
    </w:p>
    <w:p w14:paraId="2DFDE316" w14:textId="3BD312F4" w:rsidR="00EC03B2" w:rsidRPr="00FB04A2" w:rsidRDefault="00EC03B2" w:rsidP="00480FB1">
      <w:pPr>
        <w:tabs>
          <w:tab w:val="left" w:pos="540"/>
          <w:tab w:val="left" w:pos="569"/>
        </w:tabs>
        <w:rPr>
          <w:b/>
          <w:bCs/>
          <w:sz w:val="22"/>
          <w:szCs w:val="22"/>
          <w:lang w:val="sr-Latn-ME"/>
        </w:rPr>
      </w:pPr>
    </w:p>
    <w:p w14:paraId="03A413F3" w14:textId="65143BB4" w:rsidR="00EC03B2" w:rsidRPr="00FB04A2" w:rsidRDefault="00EC03B2" w:rsidP="00C75A16">
      <w:pPr>
        <w:tabs>
          <w:tab w:val="left" w:pos="540"/>
          <w:tab w:val="left" w:pos="569"/>
        </w:tabs>
        <w:jc w:val="both"/>
        <w:rPr>
          <w:b/>
          <w:bCs/>
          <w:sz w:val="22"/>
          <w:szCs w:val="22"/>
          <w:lang w:val="sr-Latn-ME"/>
        </w:rPr>
      </w:pPr>
      <w:r w:rsidRPr="00FB04A2">
        <w:rPr>
          <w:b/>
          <w:bCs/>
          <w:sz w:val="22"/>
          <w:szCs w:val="22"/>
          <w:lang w:val="sr-Latn-ME"/>
        </w:rPr>
        <w:t>Klinička efikasnost</w:t>
      </w:r>
      <w:r w:rsidR="00C17ED2" w:rsidRPr="00FB04A2">
        <w:rPr>
          <w:b/>
          <w:bCs/>
          <w:sz w:val="22"/>
          <w:szCs w:val="22"/>
          <w:lang w:val="sr-Latn-ME"/>
        </w:rPr>
        <w:t xml:space="preserve"> i bezbjednost</w:t>
      </w:r>
    </w:p>
    <w:p w14:paraId="489DFD8F" w14:textId="24F9B5C3" w:rsidR="00EC03B2" w:rsidRPr="00FB04A2" w:rsidRDefault="00EC03B2" w:rsidP="00C75A16">
      <w:pPr>
        <w:tabs>
          <w:tab w:val="left" w:pos="540"/>
          <w:tab w:val="left" w:pos="569"/>
        </w:tabs>
        <w:jc w:val="both"/>
        <w:rPr>
          <w:sz w:val="22"/>
          <w:szCs w:val="22"/>
          <w:lang w:val="sr-Latn-ME"/>
        </w:rPr>
      </w:pPr>
      <w:r w:rsidRPr="00FB04A2">
        <w:rPr>
          <w:sz w:val="22"/>
          <w:szCs w:val="22"/>
          <w:lang w:val="sr-Latn-ME"/>
        </w:rPr>
        <w:t>Crestor je efikasan kod odraslih sa hiperholesterolemijom, sa hipertrigliceridemijom ili bez nje, nezavisno od rase, pola ili uzrasta</w:t>
      </w:r>
      <w:r w:rsidR="00FB04A2" w:rsidRPr="00FB04A2">
        <w:rPr>
          <w:sz w:val="22"/>
          <w:szCs w:val="22"/>
          <w:lang w:val="sr-Latn-ME"/>
        </w:rPr>
        <w:t>, kao i</w:t>
      </w:r>
      <w:r w:rsidRPr="00FB04A2">
        <w:rPr>
          <w:sz w:val="22"/>
          <w:szCs w:val="22"/>
          <w:lang w:val="sr-Latn-ME"/>
        </w:rPr>
        <w:t xml:space="preserve"> u posebnim populacijama kao što su dijabetičari ili pacijenti sa </w:t>
      </w:r>
      <w:r w:rsidR="00FB339E" w:rsidRPr="00FB04A2">
        <w:rPr>
          <w:sz w:val="22"/>
          <w:szCs w:val="22"/>
          <w:lang w:val="sr-Latn-ME"/>
        </w:rPr>
        <w:t xml:space="preserve">porodičnom </w:t>
      </w:r>
      <w:r w:rsidRPr="00FB04A2">
        <w:rPr>
          <w:sz w:val="22"/>
          <w:szCs w:val="22"/>
          <w:lang w:val="sr-Latn-ME"/>
        </w:rPr>
        <w:t>hiperholesterolemijom.</w:t>
      </w:r>
    </w:p>
    <w:p w14:paraId="12BCFA72" w14:textId="77777777" w:rsidR="00FB339E" w:rsidRPr="00FB04A2" w:rsidRDefault="00FB339E">
      <w:pPr>
        <w:tabs>
          <w:tab w:val="left" w:pos="540"/>
          <w:tab w:val="left" w:pos="569"/>
        </w:tabs>
        <w:jc w:val="both"/>
        <w:rPr>
          <w:sz w:val="22"/>
          <w:szCs w:val="22"/>
          <w:lang w:val="sr-Latn-ME"/>
        </w:rPr>
      </w:pPr>
    </w:p>
    <w:p w14:paraId="70153E33" w14:textId="2AC8349D" w:rsidR="00EC03B2" w:rsidRPr="00FB04A2" w:rsidRDefault="00EC03B2" w:rsidP="00FB04A2">
      <w:pPr>
        <w:tabs>
          <w:tab w:val="left" w:pos="540"/>
          <w:tab w:val="left" w:pos="569"/>
        </w:tabs>
        <w:jc w:val="both"/>
        <w:rPr>
          <w:sz w:val="22"/>
          <w:szCs w:val="22"/>
          <w:lang w:val="sr-Latn-ME"/>
        </w:rPr>
      </w:pPr>
      <w:r w:rsidRPr="00FB04A2">
        <w:rPr>
          <w:sz w:val="22"/>
          <w:szCs w:val="22"/>
          <w:lang w:val="sr-Latn-ME"/>
        </w:rPr>
        <w:t xml:space="preserve">U objedinjenim podacima studija treće faze, pokazano je da je </w:t>
      </w:r>
      <w:r w:rsidR="00FB04A2" w:rsidRPr="00FB04A2">
        <w:rPr>
          <w:sz w:val="22"/>
          <w:szCs w:val="22"/>
          <w:lang w:val="sr-Latn-ME"/>
        </w:rPr>
        <w:t xml:space="preserve">Crestor </w:t>
      </w:r>
      <w:r w:rsidRPr="00FB04A2">
        <w:rPr>
          <w:sz w:val="22"/>
          <w:szCs w:val="22"/>
          <w:lang w:val="sr-Latn-ME"/>
        </w:rPr>
        <w:t xml:space="preserve">efikasan za liječenje većine pacijenata koji imaju hiperholesterolemiju tipa IIa i IIb (srednja </w:t>
      </w:r>
      <w:r w:rsidR="00B40B0E">
        <w:rPr>
          <w:sz w:val="22"/>
          <w:szCs w:val="22"/>
          <w:lang w:val="sr-Latn-ME"/>
        </w:rPr>
        <w:t>početna</w:t>
      </w:r>
      <w:r w:rsidR="00B40B0E" w:rsidRPr="00FB04A2">
        <w:rPr>
          <w:sz w:val="22"/>
          <w:szCs w:val="22"/>
          <w:lang w:val="sr-Latn-ME"/>
        </w:rPr>
        <w:t xml:space="preserve"> </w:t>
      </w:r>
      <w:r w:rsidRPr="00FB04A2">
        <w:rPr>
          <w:sz w:val="22"/>
          <w:szCs w:val="22"/>
          <w:lang w:val="sr-Latn-ME"/>
        </w:rPr>
        <w:t>vr</w:t>
      </w:r>
      <w:r w:rsidR="00FB339E" w:rsidRPr="00FB04A2">
        <w:rPr>
          <w:sz w:val="22"/>
          <w:szCs w:val="22"/>
          <w:lang w:val="sr-Latn-ME"/>
        </w:rPr>
        <w:t>ij</w:t>
      </w:r>
      <w:r w:rsidRPr="00FB04A2">
        <w:rPr>
          <w:sz w:val="22"/>
          <w:szCs w:val="22"/>
          <w:lang w:val="sr-Latn-ME"/>
        </w:rPr>
        <w:t>ednost LDL-C oko 4</w:t>
      </w:r>
      <w:r w:rsidR="00FB339E" w:rsidRPr="00FB04A2">
        <w:rPr>
          <w:sz w:val="22"/>
          <w:szCs w:val="22"/>
          <w:lang w:val="sr-Latn-ME"/>
        </w:rPr>
        <w:t>,</w:t>
      </w:r>
      <w:r w:rsidRPr="00FB04A2">
        <w:rPr>
          <w:sz w:val="22"/>
          <w:szCs w:val="22"/>
          <w:lang w:val="sr-Latn-ME"/>
        </w:rPr>
        <w:t>8 mmol/l) po cilj</w:t>
      </w:r>
      <w:r w:rsidR="00FB04A2" w:rsidRPr="00FB04A2">
        <w:rPr>
          <w:sz w:val="22"/>
          <w:szCs w:val="22"/>
          <w:lang w:val="sr-Latn-ME"/>
        </w:rPr>
        <w:t>evima važećih smjernica</w:t>
      </w:r>
      <w:r w:rsidRPr="00FB04A2">
        <w:rPr>
          <w:sz w:val="22"/>
          <w:szCs w:val="22"/>
          <w:lang w:val="sr-Latn-ME"/>
        </w:rPr>
        <w:t xml:space="preserve"> koje je definisalo Evropsko udruženje za aterosklerozu (</w:t>
      </w:r>
      <w:r w:rsidR="00FB04A2" w:rsidRPr="00FB04A2">
        <w:rPr>
          <w:sz w:val="22"/>
          <w:szCs w:val="22"/>
          <w:lang w:val="sr-Latn-ME"/>
        </w:rPr>
        <w:t xml:space="preserve">engl. </w:t>
      </w:r>
      <w:r w:rsidR="00FB04A2" w:rsidRPr="00A131E2">
        <w:rPr>
          <w:i/>
          <w:sz w:val="22"/>
          <w:szCs w:val="22"/>
          <w:lang w:val="sr-Latn-ME"/>
        </w:rPr>
        <w:t>European Atherosclerosis Society</w:t>
      </w:r>
      <w:r w:rsidR="00FB04A2" w:rsidRPr="00FB04A2">
        <w:rPr>
          <w:sz w:val="22"/>
          <w:szCs w:val="22"/>
          <w:lang w:val="sr-Latn-ME"/>
        </w:rPr>
        <w:t xml:space="preserve">, </w:t>
      </w:r>
      <w:r w:rsidRPr="00FB04A2">
        <w:rPr>
          <w:sz w:val="22"/>
          <w:szCs w:val="22"/>
          <w:lang w:val="sr-Latn-ME"/>
        </w:rPr>
        <w:t>EAS; 1998); oko 80% pacijenta liječenih dozom od 10 mg dostiglo je ciljne vrijednosti EAS za nivoe LDL-C  (&lt;</w:t>
      </w:r>
      <w:r w:rsidR="00FB04A2">
        <w:rPr>
          <w:sz w:val="22"/>
          <w:szCs w:val="22"/>
          <w:lang w:val="sr-Latn-ME"/>
        </w:rPr>
        <w:t xml:space="preserve"> </w:t>
      </w:r>
      <w:r w:rsidRPr="00FB04A2">
        <w:rPr>
          <w:sz w:val="22"/>
          <w:szCs w:val="22"/>
          <w:lang w:val="sr-Latn-ME"/>
        </w:rPr>
        <w:t>3 mmol/l).</w:t>
      </w:r>
    </w:p>
    <w:p w14:paraId="72DDF119" w14:textId="77777777" w:rsidR="00FB339E" w:rsidRPr="00FB04A2" w:rsidRDefault="00FB339E">
      <w:pPr>
        <w:tabs>
          <w:tab w:val="left" w:pos="540"/>
          <w:tab w:val="left" w:pos="569"/>
        </w:tabs>
        <w:jc w:val="both"/>
        <w:rPr>
          <w:sz w:val="22"/>
          <w:szCs w:val="22"/>
          <w:lang w:val="sr-Latn-ME"/>
        </w:rPr>
      </w:pPr>
    </w:p>
    <w:p w14:paraId="7A000FE7" w14:textId="4820F16E" w:rsidR="00EC03B2" w:rsidRPr="00FB04A2" w:rsidRDefault="00EC03B2" w:rsidP="00C75A16">
      <w:pPr>
        <w:tabs>
          <w:tab w:val="left" w:pos="540"/>
          <w:tab w:val="left" w:pos="569"/>
        </w:tabs>
        <w:jc w:val="both"/>
        <w:rPr>
          <w:i/>
          <w:iCs/>
          <w:sz w:val="22"/>
          <w:szCs w:val="22"/>
          <w:lang w:val="sr-Latn-ME"/>
        </w:rPr>
      </w:pPr>
      <w:r w:rsidRPr="00FB04A2">
        <w:rPr>
          <w:sz w:val="22"/>
          <w:szCs w:val="22"/>
          <w:lang w:val="sr-Latn-ME"/>
        </w:rPr>
        <w:t xml:space="preserve">U jednoj velikoj studiji, 435 pacijenata sa heterozigotnom porodičnom hiperholesterolemijom dobijali su lijek Crestor u dozi od 20 mg do 80 mg po </w:t>
      </w:r>
      <w:r w:rsidR="00FB04A2" w:rsidRPr="00FB04A2">
        <w:rPr>
          <w:sz w:val="22"/>
          <w:szCs w:val="22"/>
          <w:lang w:val="sr-Latn-ME"/>
        </w:rPr>
        <w:t>ubrzanom planu titriranja doze</w:t>
      </w:r>
      <w:r w:rsidRPr="00FB04A2">
        <w:rPr>
          <w:sz w:val="22"/>
          <w:szCs w:val="22"/>
          <w:lang w:val="sr-Latn-ME"/>
        </w:rPr>
        <w:t xml:space="preserve">. Sve doze su pokazale povoljno dejstvo na parametre lipida i </w:t>
      </w:r>
      <w:r w:rsidR="00FB04A2">
        <w:rPr>
          <w:sz w:val="22"/>
          <w:szCs w:val="22"/>
          <w:lang w:val="sr-Latn-ME"/>
        </w:rPr>
        <w:t>postizanje</w:t>
      </w:r>
      <w:r w:rsidRPr="00FB04A2">
        <w:rPr>
          <w:sz w:val="22"/>
          <w:szCs w:val="22"/>
          <w:lang w:val="sr-Latn-ME"/>
        </w:rPr>
        <w:t xml:space="preserve"> ciljnih vrijednosti</w:t>
      </w:r>
      <w:r w:rsidR="00FB04A2">
        <w:rPr>
          <w:sz w:val="22"/>
          <w:szCs w:val="22"/>
          <w:lang w:val="sr-Latn-ME"/>
        </w:rPr>
        <w:t xml:space="preserve"> liječenja</w:t>
      </w:r>
      <w:r w:rsidRPr="00FB04A2">
        <w:rPr>
          <w:sz w:val="22"/>
          <w:szCs w:val="22"/>
          <w:lang w:val="sr-Latn-ME"/>
        </w:rPr>
        <w:t>. Po titraciji do dnevne doze od 40 mg (12 ned</w:t>
      </w:r>
      <w:r w:rsidR="00FB339E" w:rsidRPr="00FB04A2">
        <w:rPr>
          <w:sz w:val="22"/>
          <w:szCs w:val="22"/>
          <w:lang w:val="sr-Latn-ME"/>
        </w:rPr>
        <w:t>j</w:t>
      </w:r>
      <w:r w:rsidRPr="00FB04A2">
        <w:rPr>
          <w:sz w:val="22"/>
          <w:szCs w:val="22"/>
          <w:lang w:val="sr-Latn-ME"/>
        </w:rPr>
        <w:t xml:space="preserve">elja terapije), LDL-C je smanjen za 53%. Trideset tri </w:t>
      </w:r>
      <w:r w:rsidR="00FB339E" w:rsidRPr="00FB04A2">
        <w:rPr>
          <w:sz w:val="22"/>
          <w:szCs w:val="22"/>
          <w:lang w:val="sr-Latn-ME"/>
        </w:rPr>
        <w:t>procenta (</w:t>
      </w:r>
      <w:r w:rsidRPr="00FB04A2">
        <w:rPr>
          <w:sz w:val="22"/>
          <w:szCs w:val="22"/>
          <w:lang w:val="sr-Latn-ME"/>
        </w:rPr>
        <w:t>33%</w:t>
      </w:r>
      <w:r w:rsidR="00FB339E" w:rsidRPr="00FB04A2">
        <w:rPr>
          <w:sz w:val="22"/>
          <w:szCs w:val="22"/>
          <w:lang w:val="sr-Latn-ME"/>
        </w:rPr>
        <w:t>)</w:t>
      </w:r>
      <w:r w:rsidRPr="00FB04A2">
        <w:rPr>
          <w:sz w:val="22"/>
          <w:szCs w:val="22"/>
          <w:lang w:val="sr-Latn-ME"/>
        </w:rPr>
        <w:t xml:space="preserve"> pacijenata je dostiglo vr</w:t>
      </w:r>
      <w:r w:rsidR="00FB339E" w:rsidRPr="00FB04A2">
        <w:rPr>
          <w:sz w:val="22"/>
          <w:szCs w:val="22"/>
          <w:lang w:val="sr-Latn-ME"/>
        </w:rPr>
        <w:t>ij</w:t>
      </w:r>
      <w:r w:rsidRPr="00FB04A2">
        <w:rPr>
          <w:sz w:val="22"/>
          <w:szCs w:val="22"/>
          <w:lang w:val="sr-Latn-ME"/>
        </w:rPr>
        <w:t>ednosti iz sm</w:t>
      </w:r>
      <w:r w:rsidR="00FB339E" w:rsidRPr="00FB04A2">
        <w:rPr>
          <w:sz w:val="22"/>
          <w:szCs w:val="22"/>
          <w:lang w:val="sr-Latn-ME"/>
        </w:rPr>
        <w:t>j</w:t>
      </w:r>
      <w:r w:rsidRPr="00FB04A2">
        <w:rPr>
          <w:sz w:val="22"/>
          <w:szCs w:val="22"/>
          <w:lang w:val="sr-Latn-ME"/>
        </w:rPr>
        <w:t>ernica EAS za nivoe LDL-C (&lt;</w:t>
      </w:r>
      <w:r w:rsidR="00FB04A2">
        <w:rPr>
          <w:sz w:val="22"/>
          <w:szCs w:val="22"/>
          <w:lang w:val="sr-Latn-ME"/>
        </w:rPr>
        <w:t xml:space="preserve"> </w:t>
      </w:r>
      <w:r w:rsidRPr="00FB04A2">
        <w:rPr>
          <w:sz w:val="22"/>
          <w:szCs w:val="22"/>
          <w:lang w:val="sr-Latn-ME"/>
        </w:rPr>
        <w:t>3 mmol/l).</w:t>
      </w:r>
    </w:p>
    <w:p w14:paraId="3836D063" w14:textId="77777777" w:rsidR="00FB339E" w:rsidRPr="00FB04A2" w:rsidRDefault="00FB339E">
      <w:pPr>
        <w:tabs>
          <w:tab w:val="left" w:pos="540"/>
          <w:tab w:val="left" w:pos="569"/>
        </w:tabs>
        <w:jc w:val="both"/>
        <w:rPr>
          <w:sz w:val="22"/>
          <w:szCs w:val="22"/>
          <w:lang w:val="sr-Latn-ME"/>
        </w:rPr>
      </w:pPr>
    </w:p>
    <w:p w14:paraId="6F6F07FA" w14:textId="6F74F28F" w:rsidR="00EC03B2" w:rsidRPr="00FB04A2" w:rsidRDefault="00EC03B2" w:rsidP="00C75A16">
      <w:pPr>
        <w:tabs>
          <w:tab w:val="left" w:pos="540"/>
          <w:tab w:val="left" w:pos="569"/>
        </w:tabs>
        <w:jc w:val="both"/>
        <w:rPr>
          <w:sz w:val="22"/>
          <w:szCs w:val="22"/>
          <w:lang w:val="sr-Latn-ME"/>
        </w:rPr>
      </w:pPr>
      <w:r w:rsidRPr="00FB04A2">
        <w:rPr>
          <w:sz w:val="22"/>
          <w:szCs w:val="22"/>
          <w:lang w:val="sr-Latn-ME"/>
        </w:rPr>
        <w:t xml:space="preserve">U jednom otvorenom ispitivanju </w:t>
      </w:r>
      <w:r w:rsidR="00FB04A2" w:rsidRPr="00FB04A2">
        <w:rPr>
          <w:sz w:val="22"/>
          <w:szCs w:val="22"/>
          <w:lang w:val="sr-Latn-ME"/>
        </w:rPr>
        <w:t>po ubrzanom planu titriranja doze</w:t>
      </w:r>
      <w:r w:rsidRPr="00FB04A2">
        <w:rPr>
          <w:sz w:val="22"/>
          <w:szCs w:val="22"/>
          <w:lang w:val="sr-Latn-ME"/>
        </w:rPr>
        <w:t>, ispitivana su 42 pacijenta (uključujući i 8 pedijatrijskih) sa homozigotnom porodičnom hiperholesterolemijom da se utvrdi njihov odgovor na lijek Crestor 20-40 mg. U cijeloj ovoj populaciji, srednje smanjenje vr</w:t>
      </w:r>
      <w:r w:rsidR="00FB339E" w:rsidRPr="00FB04A2">
        <w:rPr>
          <w:sz w:val="22"/>
          <w:szCs w:val="22"/>
          <w:lang w:val="sr-Latn-ME"/>
        </w:rPr>
        <w:t>ij</w:t>
      </w:r>
      <w:r w:rsidRPr="00FB04A2">
        <w:rPr>
          <w:sz w:val="22"/>
          <w:szCs w:val="22"/>
          <w:lang w:val="sr-Latn-ME"/>
        </w:rPr>
        <w:t xml:space="preserve">ednosti  LDL-C iznosilo je 22%. </w:t>
      </w:r>
    </w:p>
    <w:p w14:paraId="289A3C3B" w14:textId="77777777" w:rsidR="00FB339E" w:rsidRPr="00FB04A2" w:rsidRDefault="00FB339E">
      <w:pPr>
        <w:tabs>
          <w:tab w:val="left" w:pos="540"/>
          <w:tab w:val="left" w:pos="569"/>
        </w:tabs>
        <w:jc w:val="both"/>
        <w:rPr>
          <w:sz w:val="22"/>
          <w:szCs w:val="22"/>
          <w:lang w:val="sr-Latn-ME"/>
        </w:rPr>
      </w:pPr>
    </w:p>
    <w:p w14:paraId="1191F3CA" w14:textId="146F0FF4" w:rsidR="00EC03B2" w:rsidRPr="00FB04A2" w:rsidRDefault="00EC03B2">
      <w:pPr>
        <w:tabs>
          <w:tab w:val="left" w:pos="540"/>
          <w:tab w:val="left" w:pos="569"/>
        </w:tabs>
        <w:jc w:val="both"/>
        <w:rPr>
          <w:sz w:val="22"/>
          <w:szCs w:val="22"/>
          <w:lang w:val="sr-Latn-ME"/>
        </w:rPr>
      </w:pPr>
      <w:r w:rsidRPr="00FB04A2">
        <w:rPr>
          <w:sz w:val="22"/>
          <w:szCs w:val="22"/>
          <w:lang w:val="sr-Latn-ME"/>
        </w:rPr>
        <w:t>U kliničkim studijama sa ograničenim brojem pacijenata, pokazano je da lijek Crestor ima dodatno dejstvo na snižavanje triglicerida kada se koristi u kombinaciji sa fenofibratom, kao i na povećanje nivoa HDL-C kada se koristi u kombinaciji sa niacinom (vidjeti dio 4.4).</w:t>
      </w:r>
    </w:p>
    <w:p w14:paraId="6876E14A" w14:textId="77777777" w:rsidR="00FB339E" w:rsidRPr="00FB04A2" w:rsidRDefault="00FB339E" w:rsidP="00C75A16">
      <w:pPr>
        <w:tabs>
          <w:tab w:val="left" w:pos="540"/>
          <w:tab w:val="left" w:pos="569"/>
        </w:tabs>
        <w:jc w:val="both"/>
        <w:rPr>
          <w:sz w:val="22"/>
          <w:szCs w:val="22"/>
          <w:lang w:val="sr-Latn-ME"/>
        </w:rPr>
      </w:pPr>
    </w:p>
    <w:p w14:paraId="27424A80" w14:textId="48A379E8" w:rsidR="00EC03B2" w:rsidRPr="00FB04A2" w:rsidRDefault="00EC03B2" w:rsidP="00C75A16">
      <w:pPr>
        <w:tabs>
          <w:tab w:val="left" w:pos="540"/>
          <w:tab w:val="left" w:pos="569"/>
        </w:tabs>
        <w:jc w:val="both"/>
        <w:rPr>
          <w:sz w:val="22"/>
          <w:szCs w:val="22"/>
          <w:lang w:val="sr-Latn-ME"/>
        </w:rPr>
      </w:pPr>
      <w:r w:rsidRPr="00FB04A2">
        <w:rPr>
          <w:sz w:val="22"/>
          <w:szCs w:val="22"/>
          <w:lang w:val="sr-Latn-ME"/>
        </w:rPr>
        <w:t>U jednoj multicentričnoj, dvostruko sl</w:t>
      </w:r>
      <w:r w:rsidR="00FB339E" w:rsidRPr="00FB04A2">
        <w:rPr>
          <w:sz w:val="22"/>
          <w:szCs w:val="22"/>
          <w:lang w:val="sr-Latn-ME"/>
        </w:rPr>
        <w:t>ij</w:t>
      </w:r>
      <w:r w:rsidRPr="00FB04A2">
        <w:rPr>
          <w:sz w:val="22"/>
          <w:szCs w:val="22"/>
          <w:lang w:val="sr-Latn-ME"/>
        </w:rPr>
        <w:t>epoj, placebo</w:t>
      </w:r>
      <w:r w:rsidR="007F2BE4">
        <w:rPr>
          <w:sz w:val="22"/>
          <w:szCs w:val="22"/>
          <w:lang w:val="sr-Latn-ME"/>
        </w:rPr>
        <w:t xml:space="preserve">m </w:t>
      </w:r>
      <w:r w:rsidRPr="00FB04A2">
        <w:rPr>
          <w:sz w:val="22"/>
          <w:szCs w:val="22"/>
          <w:lang w:val="sr-Latn-ME"/>
        </w:rPr>
        <w:t>kontrolisanoj kliničkoj studiji (METEOR), 984 pacijenta starosti između 45 i 70 godina</w:t>
      </w:r>
      <w:r w:rsidR="007F2BE4">
        <w:rPr>
          <w:sz w:val="22"/>
          <w:szCs w:val="22"/>
          <w:lang w:val="sr-Latn-ME"/>
        </w:rPr>
        <w:t>,</w:t>
      </w:r>
      <w:r w:rsidRPr="00FB04A2">
        <w:rPr>
          <w:sz w:val="22"/>
          <w:szCs w:val="22"/>
          <w:lang w:val="sr-Latn-ME"/>
        </w:rPr>
        <w:t xml:space="preserve"> </w:t>
      </w:r>
      <w:r w:rsidR="007F2BE4">
        <w:rPr>
          <w:sz w:val="22"/>
          <w:szCs w:val="22"/>
          <w:lang w:val="sr-Latn-ME"/>
        </w:rPr>
        <w:t>sa</w:t>
      </w:r>
      <w:r w:rsidRPr="00FB04A2">
        <w:rPr>
          <w:sz w:val="22"/>
          <w:szCs w:val="22"/>
          <w:lang w:val="sr-Latn-ME"/>
        </w:rPr>
        <w:t xml:space="preserve"> niskom rizik</w:t>
      </w:r>
      <w:r w:rsidR="007F2BE4">
        <w:rPr>
          <w:sz w:val="22"/>
          <w:szCs w:val="22"/>
          <w:lang w:val="sr-Latn-ME"/>
        </w:rPr>
        <w:t>om</w:t>
      </w:r>
      <w:r w:rsidRPr="00FB04A2">
        <w:rPr>
          <w:sz w:val="22"/>
          <w:szCs w:val="22"/>
          <w:lang w:val="sr-Latn-ME"/>
        </w:rPr>
        <w:t xml:space="preserve"> od koronarne bolesti srca (</w:t>
      </w:r>
      <w:r w:rsidR="007F2BE4">
        <w:rPr>
          <w:sz w:val="22"/>
          <w:szCs w:val="22"/>
          <w:lang w:val="sr-Latn-ME"/>
        </w:rPr>
        <w:t>definisano</w:t>
      </w:r>
      <w:r w:rsidRPr="00FB04A2">
        <w:rPr>
          <w:sz w:val="22"/>
          <w:szCs w:val="22"/>
          <w:lang w:val="sr-Latn-ME"/>
        </w:rPr>
        <w:t xml:space="preserve"> kao </w:t>
      </w:r>
      <w:r w:rsidRPr="00A131E2">
        <w:rPr>
          <w:i/>
          <w:sz w:val="22"/>
          <w:szCs w:val="22"/>
          <w:lang w:val="sr-Latn-ME"/>
        </w:rPr>
        <w:t>Framingham</w:t>
      </w:r>
      <w:r w:rsidRPr="00FB04A2">
        <w:rPr>
          <w:sz w:val="22"/>
          <w:szCs w:val="22"/>
          <w:lang w:val="sr-Latn-ME"/>
        </w:rPr>
        <w:t xml:space="preserve"> rizik &lt;</w:t>
      </w:r>
      <w:r w:rsidR="007F2BE4">
        <w:rPr>
          <w:sz w:val="22"/>
          <w:szCs w:val="22"/>
          <w:lang w:val="sr-Latn-ME"/>
        </w:rPr>
        <w:t xml:space="preserve"> </w:t>
      </w:r>
      <w:r w:rsidRPr="00FB04A2">
        <w:rPr>
          <w:sz w:val="22"/>
          <w:szCs w:val="22"/>
          <w:lang w:val="sr-Latn-ME"/>
        </w:rPr>
        <w:t>10% u periodu od 10 godina), sa srednjom vrijednošću LDL-C od 4</w:t>
      </w:r>
      <w:r w:rsidR="008C7088" w:rsidRPr="00FB04A2">
        <w:rPr>
          <w:sz w:val="22"/>
          <w:szCs w:val="22"/>
          <w:lang w:val="sr-Latn-ME"/>
        </w:rPr>
        <w:t>,</w:t>
      </w:r>
      <w:r w:rsidRPr="00FB04A2">
        <w:rPr>
          <w:sz w:val="22"/>
          <w:szCs w:val="22"/>
          <w:lang w:val="sr-Latn-ME"/>
        </w:rPr>
        <w:t>0 mmol/l (154</w:t>
      </w:r>
      <w:r w:rsidR="008C7088" w:rsidRPr="00FB04A2">
        <w:rPr>
          <w:sz w:val="22"/>
          <w:szCs w:val="22"/>
          <w:lang w:val="sr-Latn-ME"/>
        </w:rPr>
        <w:t>,</w:t>
      </w:r>
      <w:r w:rsidRPr="00FB04A2">
        <w:rPr>
          <w:sz w:val="22"/>
          <w:szCs w:val="22"/>
          <w:lang w:val="sr-Latn-ME"/>
        </w:rPr>
        <w:t>5 mg/</w:t>
      </w:r>
      <w:r w:rsidR="008C7088" w:rsidRPr="00FB04A2">
        <w:rPr>
          <w:sz w:val="22"/>
          <w:szCs w:val="22"/>
          <w:lang w:val="sr-Latn-ME"/>
        </w:rPr>
        <w:t>dl</w:t>
      </w:r>
      <w:r w:rsidRPr="00FB04A2">
        <w:rPr>
          <w:sz w:val="22"/>
          <w:szCs w:val="22"/>
          <w:lang w:val="sr-Latn-ME"/>
        </w:rPr>
        <w:t>), ali sa subkliničkom aterosklerozom (</w:t>
      </w:r>
      <w:r w:rsidR="007F2BE4">
        <w:rPr>
          <w:sz w:val="22"/>
          <w:szCs w:val="22"/>
          <w:lang w:val="sr-Latn-ME"/>
        </w:rPr>
        <w:t>utvrđenom mjerenjem debljine</w:t>
      </w:r>
      <w:r w:rsidRPr="00FB04A2">
        <w:rPr>
          <w:sz w:val="22"/>
          <w:szCs w:val="22"/>
          <w:lang w:val="sr-Latn-ME"/>
        </w:rPr>
        <w:t xml:space="preserve"> </w:t>
      </w:r>
      <w:r w:rsidR="007F2BE4" w:rsidRPr="007F2BE4">
        <w:rPr>
          <w:sz w:val="22"/>
          <w:szCs w:val="22"/>
          <w:lang w:val="sr-Latn-ME"/>
        </w:rPr>
        <w:t>intime medije karotidnih arterij</w:t>
      </w:r>
      <w:r w:rsidR="007F2BE4">
        <w:rPr>
          <w:sz w:val="22"/>
          <w:szCs w:val="22"/>
          <w:lang w:val="sr-Latn-ME"/>
        </w:rPr>
        <w:t>a</w:t>
      </w:r>
      <w:r w:rsidR="008C7088" w:rsidRPr="00FB04A2">
        <w:rPr>
          <w:sz w:val="22"/>
          <w:szCs w:val="22"/>
          <w:lang w:val="sr-Latn-ME"/>
        </w:rPr>
        <w:t xml:space="preserve"> (</w:t>
      </w:r>
      <w:r w:rsidR="007F2BE4">
        <w:rPr>
          <w:sz w:val="22"/>
          <w:szCs w:val="22"/>
          <w:lang w:val="sr-Latn-ME"/>
        </w:rPr>
        <w:t xml:space="preserve">engl. </w:t>
      </w:r>
      <w:r w:rsidRPr="00FB04A2">
        <w:rPr>
          <w:i/>
          <w:sz w:val="22"/>
          <w:szCs w:val="22"/>
          <w:lang w:val="sr-Latn-ME"/>
        </w:rPr>
        <w:t>Carotid Intima Media Thickness</w:t>
      </w:r>
      <w:r w:rsidR="007F2BE4">
        <w:rPr>
          <w:sz w:val="22"/>
          <w:szCs w:val="22"/>
          <w:lang w:val="sr-Latn-ME"/>
        </w:rPr>
        <w:t xml:space="preserve">, </w:t>
      </w:r>
      <w:r w:rsidRPr="00FB04A2">
        <w:rPr>
          <w:sz w:val="22"/>
          <w:szCs w:val="22"/>
          <w:lang w:val="sr-Latn-ME"/>
        </w:rPr>
        <w:t>CIMT)</w:t>
      </w:r>
      <w:r w:rsidR="007F2BE4">
        <w:rPr>
          <w:sz w:val="22"/>
          <w:szCs w:val="22"/>
          <w:lang w:val="sr-Latn-ME"/>
        </w:rPr>
        <w:t>),</w:t>
      </w:r>
      <w:r w:rsidRPr="00FB04A2">
        <w:rPr>
          <w:sz w:val="22"/>
          <w:szCs w:val="22"/>
          <w:lang w:val="sr-Latn-ME"/>
        </w:rPr>
        <w:t xml:space="preserve"> randomiz</w:t>
      </w:r>
      <w:r w:rsidR="008C7088" w:rsidRPr="00FB04A2">
        <w:rPr>
          <w:sz w:val="22"/>
          <w:szCs w:val="22"/>
          <w:lang w:val="sr-Latn-ME"/>
        </w:rPr>
        <w:t>ovani</w:t>
      </w:r>
      <w:r w:rsidR="007F2BE4">
        <w:rPr>
          <w:sz w:val="22"/>
          <w:szCs w:val="22"/>
          <w:lang w:val="sr-Latn-ME"/>
        </w:rPr>
        <w:t xml:space="preserve"> </w:t>
      </w:r>
      <w:r w:rsidRPr="00FB04A2">
        <w:rPr>
          <w:sz w:val="22"/>
          <w:szCs w:val="22"/>
          <w:lang w:val="sr-Latn-ME"/>
        </w:rPr>
        <w:t xml:space="preserve">su da primaju 40 mg rosuvastatina jednom dnevno ili placebo tokom 2 godine. Rosuvastatin je značajno usporio </w:t>
      </w:r>
      <w:r w:rsidR="00B70E60">
        <w:rPr>
          <w:sz w:val="22"/>
          <w:szCs w:val="22"/>
          <w:lang w:val="sr-Latn-ME"/>
        </w:rPr>
        <w:t xml:space="preserve">stopu </w:t>
      </w:r>
      <w:r w:rsidRPr="00FB04A2">
        <w:rPr>
          <w:sz w:val="22"/>
          <w:szCs w:val="22"/>
          <w:lang w:val="sr-Latn-ME"/>
        </w:rPr>
        <w:t>napredovanj</w:t>
      </w:r>
      <w:r w:rsidR="00B70E60">
        <w:rPr>
          <w:sz w:val="22"/>
          <w:szCs w:val="22"/>
          <w:lang w:val="sr-Latn-ME"/>
        </w:rPr>
        <w:t>a</w:t>
      </w:r>
      <w:r w:rsidRPr="00FB04A2">
        <w:rPr>
          <w:sz w:val="22"/>
          <w:szCs w:val="22"/>
          <w:lang w:val="sr-Latn-ME"/>
        </w:rPr>
        <w:t xml:space="preserve"> do maksimalne CIMT za 12 lokacija na karotidnoj arteriji</w:t>
      </w:r>
      <w:r w:rsidR="00B70E60">
        <w:rPr>
          <w:sz w:val="22"/>
          <w:szCs w:val="22"/>
          <w:lang w:val="sr-Latn-ME"/>
        </w:rPr>
        <w:t>,</w:t>
      </w:r>
      <w:r w:rsidRPr="00FB04A2">
        <w:rPr>
          <w:sz w:val="22"/>
          <w:szCs w:val="22"/>
          <w:lang w:val="sr-Latn-ME"/>
        </w:rPr>
        <w:t xml:space="preserve"> u poređenju sa placebom</w:t>
      </w:r>
      <w:r w:rsidR="00B70E60">
        <w:rPr>
          <w:sz w:val="22"/>
          <w:szCs w:val="22"/>
          <w:lang w:val="sr-Latn-ME"/>
        </w:rPr>
        <w:t>, i to</w:t>
      </w:r>
      <w:r w:rsidRPr="00FB04A2">
        <w:rPr>
          <w:sz w:val="22"/>
          <w:szCs w:val="22"/>
          <w:lang w:val="sr-Latn-ME"/>
        </w:rPr>
        <w:t xml:space="preserve"> za -0</w:t>
      </w:r>
      <w:r w:rsidR="00B70E60">
        <w:rPr>
          <w:sz w:val="22"/>
          <w:szCs w:val="22"/>
          <w:lang w:val="sr-Latn-ME"/>
        </w:rPr>
        <w:t>,</w:t>
      </w:r>
      <w:r w:rsidRPr="00FB04A2">
        <w:rPr>
          <w:sz w:val="22"/>
          <w:szCs w:val="22"/>
          <w:lang w:val="sr-Latn-ME"/>
        </w:rPr>
        <w:t>0145 mm/godi</w:t>
      </w:r>
      <w:r w:rsidR="00B70E60">
        <w:rPr>
          <w:sz w:val="22"/>
          <w:szCs w:val="22"/>
          <w:lang w:val="sr-Latn-ME"/>
        </w:rPr>
        <w:t>na</w:t>
      </w:r>
      <w:r w:rsidRPr="00FB04A2">
        <w:rPr>
          <w:sz w:val="22"/>
          <w:szCs w:val="22"/>
          <w:lang w:val="sr-Latn-ME"/>
        </w:rPr>
        <w:t xml:space="preserve"> [interval pouzdanosti 95%: -</w:t>
      </w:r>
      <w:r w:rsidR="00B70E60">
        <w:rPr>
          <w:sz w:val="22"/>
          <w:szCs w:val="22"/>
          <w:lang w:val="sr-Latn-ME"/>
        </w:rPr>
        <w:t>0</w:t>
      </w:r>
      <w:r w:rsidR="008C7088" w:rsidRPr="00FB04A2">
        <w:rPr>
          <w:sz w:val="22"/>
          <w:szCs w:val="22"/>
          <w:lang w:val="sr-Latn-ME"/>
        </w:rPr>
        <w:t>,</w:t>
      </w:r>
      <w:r w:rsidRPr="00FB04A2">
        <w:rPr>
          <w:sz w:val="22"/>
          <w:szCs w:val="22"/>
          <w:lang w:val="sr-Latn-ME"/>
        </w:rPr>
        <w:t>0196, -0</w:t>
      </w:r>
      <w:r w:rsidR="008C7088" w:rsidRPr="00FB04A2">
        <w:rPr>
          <w:sz w:val="22"/>
          <w:szCs w:val="22"/>
          <w:lang w:val="sr-Latn-ME"/>
        </w:rPr>
        <w:t>,</w:t>
      </w:r>
      <w:r w:rsidRPr="00FB04A2">
        <w:rPr>
          <w:sz w:val="22"/>
          <w:szCs w:val="22"/>
          <w:lang w:val="sr-Latn-ME"/>
        </w:rPr>
        <w:t>0093; p</w:t>
      </w:r>
      <w:r w:rsidR="00B70E60">
        <w:rPr>
          <w:sz w:val="22"/>
          <w:szCs w:val="22"/>
          <w:lang w:val="sr-Latn-ME"/>
        </w:rPr>
        <w:t xml:space="preserve"> </w:t>
      </w:r>
      <w:r w:rsidRPr="00FB04A2">
        <w:rPr>
          <w:sz w:val="22"/>
          <w:szCs w:val="22"/>
          <w:lang w:val="sr-Latn-ME"/>
        </w:rPr>
        <w:t>&lt;</w:t>
      </w:r>
      <w:r w:rsidR="00B70E60">
        <w:rPr>
          <w:sz w:val="22"/>
          <w:szCs w:val="22"/>
          <w:lang w:val="sr-Latn-ME"/>
        </w:rPr>
        <w:t xml:space="preserve"> </w:t>
      </w:r>
      <w:r w:rsidRPr="00FB04A2">
        <w:rPr>
          <w:sz w:val="22"/>
          <w:szCs w:val="22"/>
          <w:lang w:val="sr-Latn-ME"/>
        </w:rPr>
        <w:t>0</w:t>
      </w:r>
      <w:r w:rsidR="008C7088" w:rsidRPr="00FB04A2">
        <w:rPr>
          <w:sz w:val="22"/>
          <w:szCs w:val="22"/>
          <w:lang w:val="sr-Latn-ME"/>
        </w:rPr>
        <w:t>,</w:t>
      </w:r>
      <w:r w:rsidRPr="00FB04A2">
        <w:rPr>
          <w:sz w:val="22"/>
          <w:szCs w:val="22"/>
          <w:lang w:val="sr-Latn-ME"/>
        </w:rPr>
        <w:t xml:space="preserve">0001]. Promjena </w:t>
      </w:r>
      <w:r w:rsidR="00B70E60">
        <w:rPr>
          <w:sz w:val="22"/>
          <w:szCs w:val="22"/>
          <w:lang w:val="sr-Latn-ME"/>
        </w:rPr>
        <w:t>u odnosu na</w:t>
      </w:r>
      <w:r w:rsidRPr="00FB04A2">
        <w:rPr>
          <w:sz w:val="22"/>
          <w:szCs w:val="22"/>
          <w:lang w:val="sr-Latn-ME"/>
        </w:rPr>
        <w:t xml:space="preserve"> </w:t>
      </w:r>
      <w:r w:rsidR="00B40B0E">
        <w:rPr>
          <w:sz w:val="22"/>
          <w:szCs w:val="22"/>
          <w:lang w:val="sr-Latn-ME"/>
        </w:rPr>
        <w:t>početni</w:t>
      </w:r>
      <w:r w:rsidRPr="00FB04A2">
        <w:rPr>
          <w:sz w:val="22"/>
          <w:szCs w:val="22"/>
          <w:lang w:val="sr-Latn-ME"/>
        </w:rPr>
        <w:t xml:space="preserve"> nivo iznosila je -0</w:t>
      </w:r>
      <w:r w:rsidR="008C7088" w:rsidRPr="00FB04A2">
        <w:rPr>
          <w:sz w:val="22"/>
          <w:szCs w:val="22"/>
          <w:lang w:val="sr-Latn-ME"/>
        </w:rPr>
        <w:t>,</w:t>
      </w:r>
      <w:r w:rsidRPr="00FB04A2">
        <w:rPr>
          <w:sz w:val="22"/>
          <w:szCs w:val="22"/>
          <w:lang w:val="sr-Latn-ME"/>
        </w:rPr>
        <w:t>0014 mm/godi</w:t>
      </w:r>
      <w:r w:rsidR="00B70E60">
        <w:rPr>
          <w:sz w:val="22"/>
          <w:szCs w:val="22"/>
          <w:lang w:val="sr-Latn-ME"/>
        </w:rPr>
        <w:t>na</w:t>
      </w:r>
      <w:r w:rsidRPr="00FB04A2">
        <w:rPr>
          <w:sz w:val="22"/>
          <w:szCs w:val="22"/>
          <w:lang w:val="sr-Latn-ME"/>
        </w:rPr>
        <w:t xml:space="preserve"> (-0</w:t>
      </w:r>
      <w:r w:rsidR="008C7088" w:rsidRPr="00FB04A2">
        <w:rPr>
          <w:sz w:val="22"/>
          <w:szCs w:val="22"/>
          <w:lang w:val="sr-Latn-ME"/>
        </w:rPr>
        <w:t>,</w:t>
      </w:r>
      <w:r w:rsidRPr="00FB04A2">
        <w:rPr>
          <w:sz w:val="22"/>
          <w:szCs w:val="22"/>
          <w:lang w:val="sr-Latn-ME"/>
        </w:rPr>
        <w:t>12%/godi</w:t>
      </w:r>
      <w:r w:rsidR="00B70E60">
        <w:rPr>
          <w:sz w:val="22"/>
          <w:szCs w:val="22"/>
          <w:lang w:val="sr-Latn-ME"/>
        </w:rPr>
        <w:t>na</w:t>
      </w:r>
      <w:r w:rsidRPr="00FB04A2">
        <w:rPr>
          <w:sz w:val="22"/>
          <w:szCs w:val="22"/>
          <w:lang w:val="sr-Latn-ME"/>
        </w:rPr>
        <w:t xml:space="preserve"> (nije </w:t>
      </w:r>
      <w:r w:rsidR="00B70E60">
        <w:rPr>
          <w:sz w:val="22"/>
          <w:szCs w:val="22"/>
          <w:lang w:val="sr-Latn-ME"/>
        </w:rPr>
        <w:t>značajno</w:t>
      </w:r>
      <w:r w:rsidRPr="00FB04A2">
        <w:rPr>
          <w:sz w:val="22"/>
          <w:szCs w:val="22"/>
          <w:lang w:val="sr-Latn-ME"/>
        </w:rPr>
        <w:t>)) za rosuvastatin</w:t>
      </w:r>
      <w:r w:rsidR="00B70E60">
        <w:rPr>
          <w:sz w:val="22"/>
          <w:szCs w:val="22"/>
          <w:lang w:val="sr-Latn-ME"/>
        </w:rPr>
        <w:t>,</w:t>
      </w:r>
      <w:r w:rsidRPr="00FB04A2">
        <w:rPr>
          <w:sz w:val="22"/>
          <w:szCs w:val="22"/>
          <w:lang w:val="sr-Latn-ME"/>
        </w:rPr>
        <w:t xml:space="preserve"> u poređenju sa progresijom od +0</w:t>
      </w:r>
      <w:r w:rsidR="008C7088" w:rsidRPr="00FB04A2">
        <w:rPr>
          <w:sz w:val="22"/>
          <w:szCs w:val="22"/>
          <w:lang w:val="sr-Latn-ME"/>
        </w:rPr>
        <w:t>,</w:t>
      </w:r>
      <w:r w:rsidRPr="00FB04A2">
        <w:rPr>
          <w:sz w:val="22"/>
          <w:szCs w:val="22"/>
          <w:lang w:val="sr-Latn-ME"/>
        </w:rPr>
        <w:t>0131 mm/godi</w:t>
      </w:r>
      <w:r w:rsidR="00B70E60">
        <w:rPr>
          <w:sz w:val="22"/>
          <w:szCs w:val="22"/>
          <w:lang w:val="sr-Latn-ME"/>
        </w:rPr>
        <w:t>na</w:t>
      </w:r>
      <w:r w:rsidRPr="00FB04A2">
        <w:rPr>
          <w:sz w:val="22"/>
          <w:szCs w:val="22"/>
          <w:lang w:val="sr-Latn-ME"/>
        </w:rPr>
        <w:t xml:space="preserve"> (1</w:t>
      </w:r>
      <w:r w:rsidR="008C7088" w:rsidRPr="00FB04A2">
        <w:rPr>
          <w:sz w:val="22"/>
          <w:szCs w:val="22"/>
          <w:lang w:val="sr-Latn-ME"/>
        </w:rPr>
        <w:t>,</w:t>
      </w:r>
      <w:r w:rsidRPr="00FB04A2">
        <w:rPr>
          <w:sz w:val="22"/>
          <w:szCs w:val="22"/>
          <w:lang w:val="sr-Latn-ME"/>
        </w:rPr>
        <w:t>12%/godi</w:t>
      </w:r>
      <w:r w:rsidR="00B70E60">
        <w:rPr>
          <w:sz w:val="22"/>
          <w:szCs w:val="22"/>
          <w:lang w:val="sr-Latn-ME"/>
        </w:rPr>
        <w:t>na</w:t>
      </w:r>
      <w:r w:rsidRPr="00FB04A2">
        <w:rPr>
          <w:sz w:val="22"/>
          <w:szCs w:val="22"/>
          <w:lang w:val="sr-Latn-ME"/>
        </w:rPr>
        <w:t xml:space="preserve"> (p</w:t>
      </w:r>
      <w:r w:rsidR="00B70E60">
        <w:rPr>
          <w:sz w:val="22"/>
          <w:szCs w:val="22"/>
          <w:lang w:val="sr-Latn-ME"/>
        </w:rPr>
        <w:t xml:space="preserve"> </w:t>
      </w:r>
      <w:r w:rsidRPr="00FB04A2">
        <w:rPr>
          <w:sz w:val="22"/>
          <w:szCs w:val="22"/>
          <w:lang w:val="sr-Latn-ME"/>
        </w:rPr>
        <w:t>&lt;</w:t>
      </w:r>
      <w:r w:rsidR="00B70E60">
        <w:rPr>
          <w:sz w:val="22"/>
          <w:szCs w:val="22"/>
          <w:lang w:val="sr-Latn-ME"/>
        </w:rPr>
        <w:t xml:space="preserve"> </w:t>
      </w:r>
      <w:r w:rsidRPr="00FB04A2">
        <w:rPr>
          <w:sz w:val="22"/>
          <w:szCs w:val="22"/>
          <w:lang w:val="sr-Latn-ME"/>
        </w:rPr>
        <w:t>0</w:t>
      </w:r>
      <w:r w:rsidR="008C7088" w:rsidRPr="00FB04A2">
        <w:rPr>
          <w:sz w:val="22"/>
          <w:szCs w:val="22"/>
          <w:lang w:val="sr-Latn-ME"/>
        </w:rPr>
        <w:t>,</w:t>
      </w:r>
      <w:r w:rsidRPr="00FB04A2">
        <w:rPr>
          <w:sz w:val="22"/>
          <w:szCs w:val="22"/>
          <w:lang w:val="sr-Latn-ME"/>
        </w:rPr>
        <w:t xml:space="preserve">0001)) za placebo. Nije pokazana direktna korelacija između smanjenja CIMT i smanjenja rizika od kardiovaskularnih događaja. Populacija </w:t>
      </w:r>
      <w:r w:rsidRPr="00FB04A2">
        <w:rPr>
          <w:sz w:val="22"/>
          <w:szCs w:val="22"/>
          <w:lang w:val="sr-Latn-ME"/>
        </w:rPr>
        <w:lastRenderedPageBreak/>
        <w:t xml:space="preserve">obuhvaćena studijom METEOR bila </w:t>
      </w:r>
      <w:r w:rsidR="00B70E60" w:rsidRPr="00FB04A2">
        <w:rPr>
          <w:sz w:val="22"/>
          <w:szCs w:val="22"/>
          <w:lang w:val="sr-Latn-ME"/>
        </w:rPr>
        <w:t xml:space="preserve">je </w:t>
      </w:r>
      <w:r w:rsidRPr="00FB04A2">
        <w:rPr>
          <w:sz w:val="22"/>
          <w:szCs w:val="22"/>
          <w:lang w:val="sr-Latn-ME"/>
        </w:rPr>
        <w:t>niskorizična za koronarnu bolest srca i ne predstavlja ciljnu populaciju za lijek Crestor</w:t>
      </w:r>
      <w:r w:rsidR="008C7088" w:rsidRPr="00FB04A2">
        <w:rPr>
          <w:sz w:val="22"/>
          <w:szCs w:val="22"/>
          <w:lang w:val="sr-Latn-ME"/>
        </w:rPr>
        <w:t xml:space="preserve"> </w:t>
      </w:r>
      <w:r w:rsidRPr="00FB04A2">
        <w:rPr>
          <w:sz w:val="22"/>
          <w:szCs w:val="22"/>
          <w:lang w:val="sr-Latn-ME"/>
        </w:rPr>
        <w:t>40</w:t>
      </w:r>
      <w:r w:rsidR="00B70E60">
        <w:rPr>
          <w:sz w:val="22"/>
          <w:szCs w:val="22"/>
          <w:lang w:val="sr-Latn-ME"/>
        </w:rPr>
        <w:t xml:space="preserve"> </w:t>
      </w:r>
      <w:r w:rsidRPr="00FB04A2">
        <w:rPr>
          <w:sz w:val="22"/>
          <w:szCs w:val="22"/>
          <w:lang w:val="sr-Latn-ME"/>
        </w:rPr>
        <w:t>mg. Dozu od 40</w:t>
      </w:r>
      <w:r w:rsidR="008C7088" w:rsidRPr="00FB04A2">
        <w:rPr>
          <w:sz w:val="22"/>
          <w:szCs w:val="22"/>
          <w:lang w:val="sr-Latn-ME"/>
        </w:rPr>
        <w:t xml:space="preserve"> </w:t>
      </w:r>
      <w:r w:rsidRPr="00FB04A2">
        <w:rPr>
          <w:sz w:val="22"/>
          <w:szCs w:val="22"/>
          <w:lang w:val="sr-Latn-ME"/>
        </w:rPr>
        <w:t xml:space="preserve">mg treba </w:t>
      </w:r>
      <w:r w:rsidR="008C7088" w:rsidRPr="00FB04A2">
        <w:rPr>
          <w:sz w:val="22"/>
          <w:szCs w:val="22"/>
          <w:lang w:val="sr-Latn-ME"/>
        </w:rPr>
        <w:t xml:space="preserve">propisivati </w:t>
      </w:r>
      <w:r w:rsidRPr="00FB04A2">
        <w:rPr>
          <w:sz w:val="22"/>
          <w:szCs w:val="22"/>
          <w:lang w:val="sr-Latn-ME"/>
        </w:rPr>
        <w:t>samo kod pacijenata sa teškom hiperholesterolemijom</w:t>
      </w:r>
      <w:r w:rsidR="008C7088" w:rsidRPr="00FB04A2">
        <w:rPr>
          <w:sz w:val="22"/>
          <w:szCs w:val="22"/>
          <w:lang w:val="sr-Latn-ME"/>
        </w:rPr>
        <w:t>,</w:t>
      </w:r>
      <w:r w:rsidRPr="00FB04A2">
        <w:rPr>
          <w:sz w:val="22"/>
          <w:szCs w:val="22"/>
          <w:lang w:val="sr-Latn-ME"/>
        </w:rPr>
        <w:t xml:space="preserve"> izloženi</w:t>
      </w:r>
      <w:r w:rsidR="00B70E60">
        <w:rPr>
          <w:sz w:val="22"/>
          <w:szCs w:val="22"/>
          <w:lang w:val="sr-Latn-ME"/>
        </w:rPr>
        <w:t>h</w:t>
      </w:r>
      <w:r w:rsidRPr="00FB04A2">
        <w:rPr>
          <w:sz w:val="22"/>
          <w:szCs w:val="22"/>
          <w:lang w:val="sr-Latn-ME"/>
        </w:rPr>
        <w:t xml:space="preserve"> visokom kardiovaskularnom riziku (vidjeti dio 4.2). </w:t>
      </w:r>
    </w:p>
    <w:p w14:paraId="3530DA3B" w14:textId="77777777" w:rsidR="00EC03B2" w:rsidRPr="00FB04A2" w:rsidRDefault="00EC03B2" w:rsidP="00C75A16">
      <w:pPr>
        <w:tabs>
          <w:tab w:val="left" w:pos="540"/>
          <w:tab w:val="left" w:pos="569"/>
        </w:tabs>
        <w:jc w:val="both"/>
        <w:rPr>
          <w:sz w:val="22"/>
          <w:szCs w:val="22"/>
          <w:lang w:val="sr-Latn-ME"/>
        </w:rPr>
      </w:pPr>
    </w:p>
    <w:p w14:paraId="1D55E9CD" w14:textId="6F900FF5" w:rsidR="00B70E60" w:rsidRPr="00A131E2" w:rsidRDefault="00B70E60" w:rsidP="00B70E60">
      <w:pPr>
        <w:tabs>
          <w:tab w:val="left" w:pos="540"/>
          <w:tab w:val="left" w:pos="569"/>
        </w:tabs>
        <w:jc w:val="both"/>
        <w:rPr>
          <w:i/>
          <w:sz w:val="22"/>
          <w:szCs w:val="22"/>
          <w:lang w:val="sr-Latn-ME"/>
        </w:rPr>
      </w:pPr>
      <w:r w:rsidRPr="00B70E60">
        <w:rPr>
          <w:sz w:val="22"/>
          <w:szCs w:val="22"/>
          <w:lang w:val="sr-Latn-ME"/>
        </w:rPr>
        <w:t>U kliničkom ispitivanju JUPITER (eng</w:t>
      </w:r>
      <w:r>
        <w:rPr>
          <w:sz w:val="22"/>
          <w:szCs w:val="22"/>
          <w:lang w:val="sr-Latn-ME"/>
        </w:rPr>
        <w:t>l</w:t>
      </w:r>
      <w:r w:rsidRPr="00B70E60">
        <w:rPr>
          <w:sz w:val="22"/>
          <w:szCs w:val="22"/>
          <w:lang w:val="sr-Latn-ME"/>
        </w:rPr>
        <w:t xml:space="preserve">. </w:t>
      </w:r>
      <w:r w:rsidRPr="00A131E2">
        <w:rPr>
          <w:i/>
          <w:sz w:val="22"/>
          <w:szCs w:val="22"/>
          <w:lang w:val="sr-Latn-ME"/>
        </w:rPr>
        <w:t>Justification for the Use of Statins in Primary Prevention: An</w:t>
      </w:r>
    </w:p>
    <w:p w14:paraId="2E30D915" w14:textId="002E9566" w:rsidR="00EC03B2" w:rsidRPr="00FB04A2" w:rsidRDefault="00B70E60" w:rsidP="00B70E60">
      <w:pPr>
        <w:tabs>
          <w:tab w:val="left" w:pos="540"/>
          <w:tab w:val="left" w:pos="569"/>
        </w:tabs>
        <w:jc w:val="both"/>
        <w:rPr>
          <w:sz w:val="22"/>
          <w:szCs w:val="22"/>
          <w:lang w:val="sr-Latn-ME"/>
        </w:rPr>
      </w:pPr>
      <w:r w:rsidRPr="00A131E2">
        <w:rPr>
          <w:i/>
          <w:sz w:val="22"/>
          <w:szCs w:val="22"/>
          <w:lang w:val="sr-Latn-ME"/>
        </w:rPr>
        <w:t>Intervention Trial Evaluating Rosuvastatin</w:t>
      </w:r>
      <w:r w:rsidRPr="00B70E60">
        <w:rPr>
          <w:sz w:val="22"/>
          <w:szCs w:val="22"/>
          <w:lang w:val="sr-Latn-ME"/>
        </w:rPr>
        <w:t>)</w:t>
      </w:r>
      <w:r w:rsidR="00EC03B2" w:rsidRPr="00FB04A2">
        <w:rPr>
          <w:sz w:val="22"/>
          <w:szCs w:val="22"/>
          <w:lang w:val="sr-Latn-ME"/>
        </w:rPr>
        <w:t xml:space="preserve">, uticaj rosuvastatina na pojavu velikih kardiovaskularnih </w:t>
      </w:r>
      <w:r>
        <w:rPr>
          <w:sz w:val="22"/>
          <w:szCs w:val="22"/>
          <w:lang w:val="sr-Latn-ME"/>
        </w:rPr>
        <w:t>događaja</w:t>
      </w:r>
      <w:r w:rsidRPr="00FB04A2">
        <w:rPr>
          <w:sz w:val="22"/>
          <w:szCs w:val="22"/>
          <w:lang w:val="sr-Latn-ME"/>
        </w:rPr>
        <w:t xml:space="preserve"> </w:t>
      </w:r>
      <w:r w:rsidRPr="00B70E60">
        <w:rPr>
          <w:sz w:val="22"/>
          <w:szCs w:val="22"/>
          <w:lang w:val="sr-Latn-ME"/>
        </w:rPr>
        <w:t xml:space="preserve">povezanih s aterosklerozom </w:t>
      </w:r>
      <w:r w:rsidR="00EC03B2" w:rsidRPr="00FB04A2">
        <w:rPr>
          <w:sz w:val="22"/>
          <w:szCs w:val="22"/>
          <w:lang w:val="sr-Latn-ME"/>
        </w:rPr>
        <w:t xml:space="preserve">procijenjen </w:t>
      </w:r>
      <w:r w:rsidRPr="00FB04A2">
        <w:rPr>
          <w:sz w:val="22"/>
          <w:szCs w:val="22"/>
          <w:lang w:val="sr-Latn-ME"/>
        </w:rPr>
        <w:t xml:space="preserve">je </w:t>
      </w:r>
      <w:r w:rsidR="00EC03B2" w:rsidRPr="00FB04A2">
        <w:rPr>
          <w:sz w:val="22"/>
          <w:szCs w:val="22"/>
          <w:lang w:val="sr-Latn-ME"/>
        </w:rPr>
        <w:t>kod 17802 muškaraca (≥</w:t>
      </w:r>
      <w:r>
        <w:rPr>
          <w:sz w:val="22"/>
          <w:szCs w:val="22"/>
          <w:lang w:val="sr-Latn-ME"/>
        </w:rPr>
        <w:t xml:space="preserve"> </w:t>
      </w:r>
      <w:r w:rsidR="00EC03B2" w:rsidRPr="00FB04A2">
        <w:rPr>
          <w:sz w:val="22"/>
          <w:szCs w:val="22"/>
          <w:lang w:val="sr-Latn-ME"/>
        </w:rPr>
        <w:t>50 godina starosti) i žena (≥</w:t>
      </w:r>
      <w:r>
        <w:rPr>
          <w:sz w:val="22"/>
          <w:szCs w:val="22"/>
          <w:lang w:val="sr-Latn-ME"/>
        </w:rPr>
        <w:t xml:space="preserve"> </w:t>
      </w:r>
      <w:r w:rsidR="00EC03B2" w:rsidRPr="00FB04A2">
        <w:rPr>
          <w:sz w:val="22"/>
          <w:szCs w:val="22"/>
          <w:lang w:val="sr-Latn-ME"/>
        </w:rPr>
        <w:t>60 godina starosti).</w:t>
      </w:r>
    </w:p>
    <w:p w14:paraId="2304D7B1" w14:textId="77777777" w:rsidR="00EC03B2" w:rsidRPr="00FB04A2" w:rsidRDefault="00EC03B2" w:rsidP="00C75A16">
      <w:pPr>
        <w:tabs>
          <w:tab w:val="left" w:pos="540"/>
          <w:tab w:val="left" w:pos="569"/>
        </w:tabs>
        <w:jc w:val="both"/>
        <w:rPr>
          <w:sz w:val="22"/>
          <w:szCs w:val="22"/>
          <w:lang w:val="sr-Latn-ME"/>
        </w:rPr>
      </w:pPr>
    </w:p>
    <w:p w14:paraId="0BD36BB5" w14:textId="57BB1592" w:rsidR="00EC03B2" w:rsidRPr="00FB04A2" w:rsidRDefault="00EC03B2" w:rsidP="00C75A16">
      <w:pPr>
        <w:tabs>
          <w:tab w:val="left" w:pos="540"/>
          <w:tab w:val="left" w:pos="569"/>
        </w:tabs>
        <w:jc w:val="both"/>
        <w:rPr>
          <w:sz w:val="22"/>
          <w:szCs w:val="22"/>
          <w:lang w:val="sr-Latn-ME"/>
        </w:rPr>
      </w:pPr>
      <w:r w:rsidRPr="00FB04A2">
        <w:rPr>
          <w:sz w:val="22"/>
          <w:szCs w:val="22"/>
          <w:lang w:val="sr-Latn-ME"/>
        </w:rPr>
        <w:t>Učesnici u studiji su nasumično raspoređeni u placebo grupu (n</w:t>
      </w:r>
      <w:r w:rsidR="00B176F6">
        <w:rPr>
          <w:sz w:val="22"/>
          <w:szCs w:val="22"/>
          <w:lang w:val="sr-Latn-ME"/>
        </w:rPr>
        <w:t xml:space="preserve"> </w:t>
      </w:r>
      <w:r w:rsidRPr="00FB04A2">
        <w:rPr>
          <w:sz w:val="22"/>
          <w:szCs w:val="22"/>
          <w:lang w:val="sr-Latn-ME"/>
        </w:rPr>
        <w:t>=</w:t>
      </w:r>
      <w:r w:rsidR="00B176F6">
        <w:rPr>
          <w:sz w:val="22"/>
          <w:szCs w:val="22"/>
          <w:lang w:val="sr-Latn-ME"/>
        </w:rPr>
        <w:t xml:space="preserve"> </w:t>
      </w:r>
      <w:r w:rsidRPr="00FB04A2">
        <w:rPr>
          <w:sz w:val="22"/>
          <w:szCs w:val="22"/>
          <w:lang w:val="sr-Latn-ME"/>
        </w:rPr>
        <w:t>8901) ili u grupu koja je uzimala rosuvastatin 20</w:t>
      </w:r>
      <w:r w:rsidR="008C7088" w:rsidRPr="00FB04A2">
        <w:rPr>
          <w:sz w:val="22"/>
          <w:szCs w:val="22"/>
          <w:lang w:val="sr-Latn-ME"/>
        </w:rPr>
        <w:t xml:space="preserve"> </w:t>
      </w:r>
      <w:r w:rsidRPr="00FB04A2">
        <w:rPr>
          <w:sz w:val="22"/>
          <w:szCs w:val="22"/>
          <w:lang w:val="sr-Latn-ME"/>
        </w:rPr>
        <w:t>mg jednom dnevno (n</w:t>
      </w:r>
      <w:r w:rsidR="00B176F6">
        <w:rPr>
          <w:sz w:val="22"/>
          <w:szCs w:val="22"/>
          <w:lang w:val="sr-Latn-ME"/>
        </w:rPr>
        <w:t xml:space="preserve"> </w:t>
      </w:r>
      <w:r w:rsidRPr="00FB04A2">
        <w:rPr>
          <w:sz w:val="22"/>
          <w:szCs w:val="22"/>
          <w:lang w:val="sr-Latn-ME"/>
        </w:rPr>
        <w:t>=</w:t>
      </w:r>
      <w:r w:rsidR="00B176F6">
        <w:rPr>
          <w:sz w:val="22"/>
          <w:szCs w:val="22"/>
          <w:lang w:val="sr-Latn-ME"/>
        </w:rPr>
        <w:t xml:space="preserve"> </w:t>
      </w:r>
      <w:r w:rsidRPr="00FB04A2">
        <w:rPr>
          <w:sz w:val="22"/>
          <w:szCs w:val="22"/>
          <w:lang w:val="sr-Latn-ME"/>
        </w:rPr>
        <w:t xml:space="preserve">8901) i praćeni su </w:t>
      </w:r>
      <w:r w:rsidR="00E43F5A">
        <w:rPr>
          <w:sz w:val="22"/>
          <w:szCs w:val="22"/>
          <w:lang w:val="sr-Latn-ME"/>
        </w:rPr>
        <w:t xml:space="preserve">u </w:t>
      </w:r>
      <w:r w:rsidRPr="00FB04A2">
        <w:rPr>
          <w:sz w:val="22"/>
          <w:szCs w:val="22"/>
          <w:lang w:val="sr-Latn-ME"/>
        </w:rPr>
        <w:t>prosječno</w:t>
      </w:r>
      <w:r w:rsidR="00E43F5A">
        <w:rPr>
          <w:sz w:val="22"/>
          <w:szCs w:val="22"/>
          <w:lang w:val="sr-Latn-ME"/>
        </w:rPr>
        <w:t>m trajanju od</w:t>
      </w:r>
      <w:r w:rsidRPr="00FB04A2">
        <w:rPr>
          <w:sz w:val="22"/>
          <w:szCs w:val="22"/>
          <w:lang w:val="sr-Latn-ME"/>
        </w:rPr>
        <w:t xml:space="preserve"> 2 godine.</w:t>
      </w:r>
    </w:p>
    <w:p w14:paraId="48D7C064" w14:textId="77777777" w:rsidR="00EC03B2" w:rsidRPr="00FB04A2" w:rsidRDefault="00EC03B2" w:rsidP="00C75A16">
      <w:pPr>
        <w:tabs>
          <w:tab w:val="left" w:pos="540"/>
          <w:tab w:val="left" w:pos="569"/>
        </w:tabs>
        <w:jc w:val="both"/>
        <w:rPr>
          <w:sz w:val="22"/>
          <w:szCs w:val="22"/>
          <w:lang w:val="sr-Latn-ME"/>
        </w:rPr>
      </w:pPr>
    </w:p>
    <w:p w14:paraId="17FC9AAA" w14:textId="1C41E7C7" w:rsidR="00EC03B2" w:rsidRPr="00FB04A2" w:rsidRDefault="00EC03B2" w:rsidP="00C75A16">
      <w:pPr>
        <w:tabs>
          <w:tab w:val="left" w:pos="540"/>
          <w:tab w:val="left" w:pos="569"/>
        </w:tabs>
        <w:jc w:val="both"/>
        <w:rPr>
          <w:sz w:val="22"/>
          <w:szCs w:val="22"/>
          <w:lang w:val="sr-Latn-ME"/>
        </w:rPr>
      </w:pPr>
      <w:r w:rsidRPr="00FB04A2">
        <w:rPr>
          <w:sz w:val="22"/>
          <w:szCs w:val="22"/>
          <w:lang w:val="sr-Latn-ME"/>
        </w:rPr>
        <w:t>Koncentracija LDL-holesterola je snižena za 45% (p</w:t>
      </w:r>
      <w:r w:rsidR="00E43F5A">
        <w:rPr>
          <w:sz w:val="22"/>
          <w:szCs w:val="22"/>
          <w:lang w:val="sr-Latn-ME"/>
        </w:rPr>
        <w:t xml:space="preserve"> </w:t>
      </w:r>
      <w:r w:rsidRPr="00FB04A2">
        <w:rPr>
          <w:sz w:val="22"/>
          <w:szCs w:val="22"/>
          <w:lang w:val="sr-Latn-ME"/>
        </w:rPr>
        <w:t>&lt;</w:t>
      </w:r>
      <w:r w:rsidR="00E43F5A">
        <w:rPr>
          <w:sz w:val="22"/>
          <w:szCs w:val="22"/>
          <w:lang w:val="sr-Latn-ME"/>
        </w:rPr>
        <w:t xml:space="preserve"> </w:t>
      </w:r>
      <w:r w:rsidRPr="00FB04A2">
        <w:rPr>
          <w:sz w:val="22"/>
          <w:szCs w:val="22"/>
          <w:lang w:val="sr-Latn-ME"/>
        </w:rPr>
        <w:t>0</w:t>
      </w:r>
      <w:r w:rsidR="008C7088" w:rsidRPr="00FB04A2">
        <w:rPr>
          <w:sz w:val="22"/>
          <w:szCs w:val="22"/>
          <w:lang w:val="sr-Latn-ME"/>
        </w:rPr>
        <w:t>,</w:t>
      </w:r>
      <w:r w:rsidRPr="00FB04A2">
        <w:rPr>
          <w:sz w:val="22"/>
          <w:szCs w:val="22"/>
          <w:lang w:val="sr-Latn-ME"/>
        </w:rPr>
        <w:t>001) u grupi koja je uzimala rosuvastatin u poređenju sa placebo grupom.</w:t>
      </w:r>
    </w:p>
    <w:p w14:paraId="50C63988" w14:textId="77777777" w:rsidR="00EC03B2" w:rsidRPr="00FB04A2" w:rsidRDefault="00EC03B2" w:rsidP="00C75A16">
      <w:pPr>
        <w:tabs>
          <w:tab w:val="left" w:pos="540"/>
          <w:tab w:val="left" w:pos="569"/>
        </w:tabs>
        <w:jc w:val="both"/>
        <w:rPr>
          <w:sz w:val="22"/>
          <w:szCs w:val="22"/>
          <w:lang w:val="sr-Latn-ME"/>
        </w:rPr>
      </w:pPr>
    </w:p>
    <w:p w14:paraId="5F9A0513" w14:textId="1C5B1385" w:rsidR="00EC03B2" w:rsidRPr="00FB04A2" w:rsidRDefault="00EC03B2" w:rsidP="00C75A16">
      <w:pPr>
        <w:tabs>
          <w:tab w:val="left" w:pos="540"/>
          <w:tab w:val="left" w:pos="569"/>
        </w:tabs>
        <w:jc w:val="both"/>
        <w:rPr>
          <w:sz w:val="22"/>
          <w:szCs w:val="22"/>
          <w:lang w:val="sr-Latn-ME"/>
        </w:rPr>
      </w:pPr>
      <w:r w:rsidRPr="00FB04A2">
        <w:rPr>
          <w:sz w:val="22"/>
          <w:szCs w:val="22"/>
          <w:lang w:val="sr-Latn-ME"/>
        </w:rPr>
        <w:t xml:space="preserve">U </w:t>
      </w:r>
      <w:r w:rsidRPr="00A131E2">
        <w:rPr>
          <w:i/>
          <w:sz w:val="22"/>
          <w:szCs w:val="22"/>
          <w:lang w:val="sr-Latn-ME"/>
        </w:rPr>
        <w:t>post-hoc</w:t>
      </w:r>
      <w:r w:rsidRPr="00FB04A2">
        <w:rPr>
          <w:sz w:val="22"/>
          <w:szCs w:val="22"/>
          <w:lang w:val="sr-Latn-ME"/>
        </w:rPr>
        <w:t xml:space="preserve"> analizi visoko rizične podgrupe učesnika sa </w:t>
      </w:r>
      <w:r w:rsidR="00B40B0E">
        <w:rPr>
          <w:sz w:val="22"/>
          <w:szCs w:val="22"/>
          <w:lang w:val="sr-Latn-ME"/>
        </w:rPr>
        <w:t>početnim</w:t>
      </w:r>
      <w:r w:rsidR="00B40B0E" w:rsidRPr="00FB04A2">
        <w:rPr>
          <w:sz w:val="22"/>
          <w:szCs w:val="22"/>
          <w:lang w:val="sr-Latn-ME"/>
        </w:rPr>
        <w:t xml:space="preserve"> </w:t>
      </w:r>
      <w:r w:rsidRPr="00A131E2">
        <w:rPr>
          <w:i/>
          <w:sz w:val="22"/>
          <w:szCs w:val="22"/>
          <w:lang w:val="sr-Latn-ME"/>
        </w:rPr>
        <w:t>Framingham</w:t>
      </w:r>
      <w:r w:rsidRPr="00FB04A2">
        <w:rPr>
          <w:sz w:val="22"/>
          <w:szCs w:val="22"/>
          <w:lang w:val="sr-Latn-ME"/>
        </w:rPr>
        <w:t xml:space="preserve"> skorom za rizik &gt;</w:t>
      </w:r>
      <w:r w:rsidR="00E43F5A">
        <w:rPr>
          <w:sz w:val="22"/>
          <w:szCs w:val="22"/>
          <w:lang w:val="sr-Latn-ME"/>
        </w:rPr>
        <w:t xml:space="preserve"> </w:t>
      </w:r>
      <w:r w:rsidRPr="00FB04A2">
        <w:rPr>
          <w:sz w:val="22"/>
          <w:szCs w:val="22"/>
          <w:lang w:val="sr-Latn-ME"/>
        </w:rPr>
        <w:t>20% (1558 učesnika) postojalo je značajno smanjenje u kombinovano</w:t>
      </w:r>
      <w:r w:rsidR="00E43F5A">
        <w:rPr>
          <w:sz w:val="22"/>
          <w:szCs w:val="22"/>
          <w:lang w:val="sr-Latn-ME"/>
        </w:rPr>
        <w:t>m</w:t>
      </w:r>
      <w:r w:rsidRPr="00FB04A2">
        <w:rPr>
          <w:sz w:val="22"/>
          <w:szCs w:val="22"/>
          <w:lang w:val="sr-Latn-ME"/>
        </w:rPr>
        <w:t xml:space="preserve"> </w:t>
      </w:r>
      <w:r w:rsidR="00E43F5A">
        <w:rPr>
          <w:sz w:val="22"/>
          <w:szCs w:val="22"/>
          <w:lang w:val="sr-Latn-ME"/>
        </w:rPr>
        <w:t>ishodu koji je uključivao</w:t>
      </w:r>
      <w:r w:rsidRPr="00FB04A2">
        <w:rPr>
          <w:sz w:val="22"/>
          <w:szCs w:val="22"/>
          <w:lang w:val="sr-Latn-ME"/>
        </w:rPr>
        <w:t xml:space="preserve"> kardiovaskularn</w:t>
      </w:r>
      <w:r w:rsidR="00E43F5A">
        <w:rPr>
          <w:sz w:val="22"/>
          <w:szCs w:val="22"/>
          <w:lang w:val="sr-Latn-ME"/>
        </w:rPr>
        <w:t>u</w:t>
      </w:r>
      <w:r w:rsidRPr="00FB04A2">
        <w:rPr>
          <w:sz w:val="22"/>
          <w:szCs w:val="22"/>
          <w:lang w:val="sr-Latn-ME"/>
        </w:rPr>
        <w:t xml:space="preserve"> smrti, </w:t>
      </w:r>
      <w:r w:rsidR="008E214C">
        <w:rPr>
          <w:sz w:val="22"/>
          <w:szCs w:val="22"/>
          <w:lang w:val="sr-Latn-ME"/>
        </w:rPr>
        <w:t>moždani udar (</w:t>
      </w:r>
      <w:r w:rsidRPr="00FB04A2">
        <w:rPr>
          <w:sz w:val="22"/>
          <w:szCs w:val="22"/>
          <w:lang w:val="sr-Latn-ME"/>
        </w:rPr>
        <w:t>šlog</w:t>
      </w:r>
      <w:r w:rsidR="008E214C">
        <w:rPr>
          <w:sz w:val="22"/>
          <w:szCs w:val="22"/>
          <w:lang w:val="sr-Latn-ME"/>
        </w:rPr>
        <w:t>)</w:t>
      </w:r>
      <w:r w:rsidRPr="00FB04A2">
        <w:rPr>
          <w:sz w:val="22"/>
          <w:szCs w:val="22"/>
          <w:lang w:val="sr-Latn-ME"/>
        </w:rPr>
        <w:t xml:space="preserve"> i infarkt miokarda (p</w:t>
      </w:r>
      <w:r w:rsidR="00E43F5A">
        <w:rPr>
          <w:sz w:val="22"/>
          <w:szCs w:val="22"/>
          <w:lang w:val="sr-Latn-ME"/>
        </w:rPr>
        <w:t xml:space="preserve"> </w:t>
      </w:r>
      <w:r w:rsidRPr="00FB04A2">
        <w:rPr>
          <w:sz w:val="22"/>
          <w:szCs w:val="22"/>
          <w:lang w:val="sr-Latn-ME"/>
        </w:rPr>
        <w:t>=</w:t>
      </w:r>
      <w:r w:rsidR="00E43F5A">
        <w:rPr>
          <w:sz w:val="22"/>
          <w:szCs w:val="22"/>
          <w:lang w:val="sr-Latn-ME"/>
        </w:rPr>
        <w:t xml:space="preserve"> </w:t>
      </w:r>
      <w:r w:rsidRPr="00FB04A2">
        <w:rPr>
          <w:sz w:val="22"/>
          <w:szCs w:val="22"/>
          <w:lang w:val="sr-Latn-ME"/>
        </w:rPr>
        <w:t>0</w:t>
      </w:r>
      <w:r w:rsidR="008C7088" w:rsidRPr="00FB04A2">
        <w:rPr>
          <w:sz w:val="22"/>
          <w:szCs w:val="22"/>
          <w:lang w:val="sr-Latn-ME"/>
        </w:rPr>
        <w:t>,</w:t>
      </w:r>
      <w:r w:rsidRPr="00FB04A2">
        <w:rPr>
          <w:sz w:val="22"/>
          <w:szCs w:val="22"/>
          <w:lang w:val="sr-Latn-ME"/>
        </w:rPr>
        <w:t>028) kod terapije rosuvastatinom u odnosu na placebo. Apsolutno smanjenje rizika u stop</w:t>
      </w:r>
      <w:r w:rsidR="00EB70B8">
        <w:rPr>
          <w:sz w:val="22"/>
          <w:szCs w:val="22"/>
          <w:lang w:val="sr-Latn-ME"/>
        </w:rPr>
        <w:t>i</w:t>
      </w:r>
      <w:r w:rsidRPr="00FB04A2">
        <w:rPr>
          <w:sz w:val="22"/>
          <w:szCs w:val="22"/>
          <w:lang w:val="sr-Latn-ME"/>
        </w:rPr>
        <w:t xml:space="preserve"> događaja na 1000 pacijent-godina bilo </w:t>
      </w:r>
      <w:r w:rsidR="00EB70B8" w:rsidRPr="00FB04A2">
        <w:rPr>
          <w:sz w:val="22"/>
          <w:szCs w:val="22"/>
          <w:lang w:val="sr-Latn-ME"/>
        </w:rPr>
        <w:t xml:space="preserve">je </w:t>
      </w:r>
      <w:r w:rsidRPr="00FB04A2">
        <w:rPr>
          <w:sz w:val="22"/>
          <w:szCs w:val="22"/>
          <w:lang w:val="sr-Latn-ME"/>
        </w:rPr>
        <w:t>8,8. Ukupan mortalitet je bio nepromijenjen u ovoj visoko rizičnoj grupi (p</w:t>
      </w:r>
      <w:r w:rsidR="00EB70B8">
        <w:rPr>
          <w:sz w:val="22"/>
          <w:szCs w:val="22"/>
          <w:lang w:val="sr-Latn-ME"/>
        </w:rPr>
        <w:t xml:space="preserve"> </w:t>
      </w:r>
      <w:r w:rsidRPr="00FB04A2">
        <w:rPr>
          <w:sz w:val="22"/>
          <w:szCs w:val="22"/>
          <w:lang w:val="sr-Latn-ME"/>
        </w:rPr>
        <w:t>=</w:t>
      </w:r>
      <w:r w:rsidR="00EB70B8">
        <w:rPr>
          <w:sz w:val="22"/>
          <w:szCs w:val="22"/>
          <w:lang w:val="sr-Latn-ME"/>
        </w:rPr>
        <w:t xml:space="preserve"> </w:t>
      </w:r>
      <w:r w:rsidRPr="00FB04A2">
        <w:rPr>
          <w:sz w:val="22"/>
          <w:szCs w:val="22"/>
          <w:lang w:val="sr-Latn-ME"/>
        </w:rPr>
        <w:t>0</w:t>
      </w:r>
      <w:r w:rsidR="008C7088" w:rsidRPr="00FB04A2">
        <w:rPr>
          <w:sz w:val="22"/>
          <w:szCs w:val="22"/>
          <w:lang w:val="sr-Latn-ME"/>
        </w:rPr>
        <w:t>,</w:t>
      </w:r>
      <w:r w:rsidRPr="00FB04A2">
        <w:rPr>
          <w:sz w:val="22"/>
          <w:szCs w:val="22"/>
          <w:lang w:val="sr-Latn-ME"/>
        </w:rPr>
        <w:t xml:space="preserve">193). U </w:t>
      </w:r>
      <w:r w:rsidRPr="00A131E2">
        <w:rPr>
          <w:i/>
          <w:sz w:val="22"/>
          <w:szCs w:val="22"/>
          <w:lang w:val="sr-Latn-ME"/>
        </w:rPr>
        <w:t>post-hoc</w:t>
      </w:r>
      <w:r w:rsidRPr="00FB04A2">
        <w:rPr>
          <w:sz w:val="22"/>
          <w:szCs w:val="22"/>
          <w:lang w:val="sr-Latn-ME"/>
        </w:rPr>
        <w:t xml:space="preserve"> analizi visoko rizične podgrupe učesnika (ukupno 9302 učesnika) sa </w:t>
      </w:r>
      <w:r w:rsidR="00B40B0E">
        <w:rPr>
          <w:sz w:val="22"/>
          <w:szCs w:val="22"/>
          <w:lang w:val="sr-Latn-ME"/>
        </w:rPr>
        <w:t>početnim</w:t>
      </w:r>
      <w:r w:rsidR="00B40B0E" w:rsidRPr="00FB04A2">
        <w:rPr>
          <w:sz w:val="22"/>
          <w:szCs w:val="22"/>
          <w:lang w:val="sr-Latn-ME"/>
        </w:rPr>
        <w:t xml:space="preserve"> </w:t>
      </w:r>
      <w:r w:rsidRPr="00FB04A2">
        <w:rPr>
          <w:sz w:val="22"/>
          <w:szCs w:val="22"/>
          <w:lang w:val="sr-Latn-ME"/>
        </w:rPr>
        <w:t>SCORE rizikom ≥ 5% (ekstrapoli</w:t>
      </w:r>
      <w:r w:rsidR="00B176F6">
        <w:rPr>
          <w:sz w:val="22"/>
          <w:szCs w:val="22"/>
          <w:lang w:val="sr-Latn-ME"/>
        </w:rPr>
        <w:t>s</w:t>
      </w:r>
      <w:r w:rsidRPr="00FB04A2">
        <w:rPr>
          <w:sz w:val="22"/>
          <w:szCs w:val="22"/>
          <w:lang w:val="sr-Latn-ME"/>
        </w:rPr>
        <w:t>ano da bi se uključili učesnici stariji od 65 godina) postojalo je značajno smanjenje u kombinovano</w:t>
      </w:r>
      <w:r w:rsidR="00EB70B8">
        <w:rPr>
          <w:sz w:val="22"/>
          <w:szCs w:val="22"/>
          <w:lang w:val="sr-Latn-ME"/>
        </w:rPr>
        <w:t>m</w:t>
      </w:r>
      <w:r w:rsidRPr="00FB04A2">
        <w:rPr>
          <w:sz w:val="22"/>
          <w:szCs w:val="22"/>
          <w:lang w:val="sr-Latn-ME"/>
        </w:rPr>
        <w:t xml:space="preserve"> </w:t>
      </w:r>
      <w:r w:rsidR="00EB70B8">
        <w:rPr>
          <w:sz w:val="22"/>
          <w:szCs w:val="22"/>
          <w:lang w:val="sr-Latn-ME"/>
        </w:rPr>
        <w:t>ishodu koji je uključivao</w:t>
      </w:r>
      <w:r w:rsidRPr="00FB04A2">
        <w:rPr>
          <w:sz w:val="22"/>
          <w:szCs w:val="22"/>
          <w:lang w:val="sr-Latn-ME"/>
        </w:rPr>
        <w:t xml:space="preserve"> kardiovaskularn</w:t>
      </w:r>
      <w:r w:rsidR="00EB70B8">
        <w:rPr>
          <w:sz w:val="22"/>
          <w:szCs w:val="22"/>
          <w:lang w:val="sr-Latn-ME"/>
        </w:rPr>
        <w:t>u</w:t>
      </w:r>
      <w:r w:rsidRPr="00FB04A2">
        <w:rPr>
          <w:sz w:val="22"/>
          <w:szCs w:val="22"/>
          <w:lang w:val="sr-Latn-ME"/>
        </w:rPr>
        <w:t xml:space="preserve"> smrt, </w:t>
      </w:r>
      <w:r w:rsidR="008E214C">
        <w:rPr>
          <w:sz w:val="22"/>
          <w:szCs w:val="22"/>
          <w:lang w:val="sr-Latn-ME"/>
        </w:rPr>
        <w:t>moždani udar (</w:t>
      </w:r>
      <w:r w:rsidRPr="00FB04A2">
        <w:rPr>
          <w:sz w:val="22"/>
          <w:szCs w:val="22"/>
          <w:lang w:val="sr-Latn-ME"/>
        </w:rPr>
        <w:t>šlog</w:t>
      </w:r>
      <w:r w:rsidR="008E214C">
        <w:rPr>
          <w:sz w:val="22"/>
          <w:szCs w:val="22"/>
          <w:lang w:val="sr-Latn-ME"/>
        </w:rPr>
        <w:t>)</w:t>
      </w:r>
      <w:r w:rsidRPr="00FB04A2">
        <w:rPr>
          <w:sz w:val="22"/>
          <w:szCs w:val="22"/>
          <w:lang w:val="sr-Latn-ME"/>
        </w:rPr>
        <w:t xml:space="preserve"> i infarkt miokarda (p</w:t>
      </w:r>
      <w:r w:rsidR="00EB70B8">
        <w:rPr>
          <w:sz w:val="22"/>
          <w:szCs w:val="22"/>
          <w:lang w:val="sr-Latn-ME"/>
        </w:rPr>
        <w:t xml:space="preserve"> </w:t>
      </w:r>
      <w:r w:rsidRPr="00FB04A2">
        <w:rPr>
          <w:sz w:val="22"/>
          <w:szCs w:val="22"/>
          <w:lang w:val="sr-Latn-ME"/>
        </w:rPr>
        <w:t>=</w:t>
      </w:r>
      <w:r w:rsidR="00EB70B8">
        <w:rPr>
          <w:sz w:val="22"/>
          <w:szCs w:val="22"/>
          <w:lang w:val="sr-Latn-ME"/>
        </w:rPr>
        <w:t xml:space="preserve"> </w:t>
      </w:r>
      <w:r w:rsidRPr="00FB04A2">
        <w:rPr>
          <w:sz w:val="22"/>
          <w:szCs w:val="22"/>
          <w:lang w:val="sr-Latn-ME"/>
        </w:rPr>
        <w:t>0</w:t>
      </w:r>
      <w:r w:rsidR="008C7088" w:rsidRPr="00FB04A2">
        <w:rPr>
          <w:sz w:val="22"/>
          <w:szCs w:val="22"/>
          <w:lang w:val="sr-Latn-ME"/>
        </w:rPr>
        <w:t>,</w:t>
      </w:r>
      <w:r w:rsidRPr="00FB04A2">
        <w:rPr>
          <w:sz w:val="22"/>
          <w:szCs w:val="22"/>
          <w:lang w:val="sr-Latn-ME"/>
        </w:rPr>
        <w:t>0003) kod terapije rosuvastatinom u odnosu na placebo. Apsolutno smanjenje rizika u stop</w:t>
      </w:r>
      <w:r w:rsidR="00EB70B8">
        <w:rPr>
          <w:sz w:val="22"/>
          <w:szCs w:val="22"/>
          <w:lang w:val="sr-Latn-ME"/>
        </w:rPr>
        <w:t>i</w:t>
      </w:r>
      <w:r w:rsidRPr="00FB04A2">
        <w:rPr>
          <w:sz w:val="22"/>
          <w:szCs w:val="22"/>
          <w:lang w:val="sr-Latn-ME"/>
        </w:rPr>
        <w:t xml:space="preserve"> događaja bilo </w:t>
      </w:r>
      <w:r w:rsidR="00EB70B8" w:rsidRPr="00FB04A2">
        <w:rPr>
          <w:sz w:val="22"/>
          <w:szCs w:val="22"/>
          <w:lang w:val="sr-Latn-ME"/>
        </w:rPr>
        <w:t xml:space="preserve">je </w:t>
      </w:r>
      <w:r w:rsidRPr="00FB04A2">
        <w:rPr>
          <w:sz w:val="22"/>
          <w:szCs w:val="22"/>
          <w:lang w:val="sr-Latn-ME"/>
        </w:rPr>
        <w:t>5,1 na 1000 pacijent-godina. Ukupan mortalitet je bio nepromijenjen u ovoj visoko rizičnoj grupi (p</w:t>
      </w:r>
      <w:r w:rsidR="00EB70B8">
        <w:rPr>
          <w:sz w:val="22"/>
          <w:szCs w:val="22"/>
          <w:lang w:val="sr-Latn-ME"/>
        </w:rPr>
        <w:t xml:space="preserve"> </w:t>
      </w:r>
      <w:r w:rsidRPr="00FB04A2">
        <w:rPr>
          <w:sz w:val="22"/>
          <w:szCs w:val="22"/>
          <w:lang w:val="sr-Latn-ME"/>
        </w:rPr>
        <w:t>=</w:t>
      </w:r>
      <w:r w:rsidR="00EB70B8">
        <w:rPr>
          <w:sz w:val="22"/>
          <w:szCs w:val="22"/>
          <w:lang w:val="sr-Latn-ME"/>
        </w:rPr>
        <w:t xml:space="preserve"> </w:t>
      </w:r>
      <w:r w:rsidRPr="00FB04A2">
        <w:rPr>
          <w:sz w:val="22"/>
          <w:szCs w:val="22"/>
          <w:lang w:val="sr-Latn-ME"/>
        </w:rPr>
        <w:t>0</w:t>
      </w:r>
      <w:r w:rsidR="008C7088" w:rsidRPr="00FB04A2">
        <w:rPr>
          <w:sz w:val="22"/>
          <w:szCs w:val="22"/>
          <w:lang w:val="sr-Latn-ME"/>
        </w:rPr>
        <w:t>,</w:t>
      </w:r>
      <w:r w:rsidRPr="00FB04A2">
        <w:rPr>
          <w:sz w:val="22"/>
          <w:szCs w:val="22"/>
          <w:lang w:val="sr-Latn-ME"/>
        </w:rPr>
        <w:t>076).</w:t>
      </w:r>
    </w:p>
    <w:p w14:paraId="32C18E9B" w14:textId="77777777" w:rsidR="00EC03B2" w:rsidRPr="00FB04A2" w:rsidRDefault="00EC03B2" w:rsidP="00C75A16">
      <w:pPr>
        <w:tabs>
          <w:tab w:val="left" w:pos="540"/>
          <w:tab w:val="left" w:pos="569"/>
        </w:tabs>
        <w:jc w:val="both"/>
        <w:rPr>
          <w:sz w:val="22"/>
          <w:szCs w:val="22"/>
          <w:lang w:val="sr-Latn-ME"/>
        </w:rPr>
      </w:pPr>
    </w:p>
    <w:p w14:paraId="4688AEF1" w14:textId="5EB3A052" w:rsidR="00EC03B2" w:rsidRPr="00FB04A2" w:rsidRDefault="00EC03B2" w:rsidP="00C75A16">
      <w:pPr>
        <w:tabs>
          <w:tab w:val="left" w:pos="540"/>
          <w:tab w:val="left" w:pos="569"/>
        </w:tabs>
        <w:jc w:val="both"/>
        <w:rPr>
          <w:sz w:val="22"/>
          <w:szCs w:val="22"/>
          <w:lang w:val="sr-Latn-ME"/>
        </w:rPr>
      </w:pPr>
      <w:r w:rsidRPr="00FB04A2">
        <w:rPr>
          <w:sz w:val="22"/>
          <w:szCs w:val="22"/>
          <w:lang w:val="sr-Latn-ME"/>
        </w:rPr>
        <w:t xml:space="preserve">U toku JUPITER studije 6,6% pacijenata u rosuvastatin grupi i 6,2% pacijenata u placebo grupi prekinuli </w:t>
      </w:r>
      <w:r w:rsidR="00EB70B8" w:rsidRPr="00FB04A2">
        <w:rPr>
          <w:sz w:val="22"/>
          <w:szCs w:val="22"/>
          <w:lang w:val="sr-Latn-ME"/>
        </w:rPr>
        <w:t xml:space="preserve">su </w:t>
      </w:r>
      <w:r w:rsidRPr="00FB04A2">
        <w:rPr>
          <w:sz w:val="22"/>
          <w:szCs w:val="22"/>
          <w:lang w:val="sr-Latn-ME"/>
        </w:rPr>
        <w:t xml:space="preserve">upotrebu ljekova u studiji zbog neželjenih reakcija. Najčešće neželjene reakcije koje su dovodile do prestanka terapije </w:t>
      </w:r>
      <w:r w:rsidR="00EB70B8">
        <w:rPr>
          <w:sz w:val="22"/>
          <w:szCs w:val="22"/>
          <w:lang w:val="sr-Latn-ME"/>
        </w:rPr>
        <w:t xml:space="preserve">bile </w:t>
      </w:r>
      <w:r w:rsidRPr="00FB04A2">
        <w:rPr>
          <w:sz w:val="22"/>
          <w:szCs w:val="22"/>
          <w:lang w:val="sr-Latn-ME"/>
        </w:rPr>
        <w:t xml:space="preserve">su: mialgija (0,3% rosuvastatin grupa, 0,2% placebo grupa), abdominalni bol (0,03% rosuvastatin grupa, 0,02% placebo grupa) i osip (0,02% rosuvastatin grupa, 0,03% placebo grupa). Najčešće neželjene reakcije sa stopom pojavljivanja većom </w:t>
      </w:r>
      <w:r w:rsidR="00EB70B8">
        <w:rPr>
          <w:sz w:val="22"/>
          <w:szCs w:val="22"/>
          <w:lang w:val="sr-Latn-ME"/>
        </w:rPr>
        <w:t xml:space="preserve">nego kod placeba </w:t>
      </w:r>
      <w:r w:rsidRPr="00FB04A2">
        <w:rPr>
          <w:sz w:val="22"/>
          <w:szCs w:val="22"/>
          <w:lang w:val="sr-Latn-ME"/>
        </w:rPr>
        <w:t>ili jednakom placebu bile su infekcije urinarnog trakta (8,7% rosuvastatin grupa, 8,6% placebo grupa), nazofaringitis (7,6% rosuvastatin grupa, 7,2% placebo grupa), bol u leđima (7,6% rosuvastatin grupa, 6,9% placebo grupa) i mialgija (7,6% rosuvastatin grupa, 6,6% placebo grupa).</w:t>
      </w:r>
    </w:p>
    <w:p w14:paraId="0BA6F1CF" w14:textId="77777777" w:rsidR="00EC03B2" w:rsidRPr="00FB04A2" w:rsidRDefault="00EC03B2" w:rsidP="00480FB1">
      <w:pPr>
        <w:tabs>
          <w:tab w:val="left" w:pos="540"/>
          <w:tab w:val="left" w:pos="569"/>
        </w:tabs>
        <w:rPr>
          <w:b/>
          <w:bCs/>
          <w:sz w:val="22"/>
          <w:szCs w:val="22"/>
          <w:lang w:val="sr-Latn-ME"/>
        </w:rPr>
      </w:pPr>
    </w:p>
    <w:p w14:paraId="21572BBD" w14:textId="77777777" w:rsidR="008C7088" w:rsidRPr="00FB04A2" w:rsidRDefault="008C7088" w:rsidP="00C75A16">
      <w:pPr>
        <w:tabs>
          <w:tab w:val="left" w:pos="540"/>
          <w:tab w:val="left" w:pos="569"/>
        </w:tabs>
        <w:jc w:val="both"/>
        <w:rPr>
          <w:b/>
          <w:bCs/>
          <w:sz w:val="22"/>
          <w:szCs w:val="22"/>
          <w:lang w:val="sr-Latn-ME"/>
        </w:rPr>
      </w:pPr>
      <w:r w:rsidRPr="00FB04A2">
        <w:rPr>
          <w:b/>
          <w:bCs/>
          <w:sz w:val="22"/>
          <w:szCs w:val="22"/>
          <w:lang w:val="sr-Latn-ME"/>
        </w:rPr>
        <w:t>Pedijatrijska populacija</w:t>
      </w:r>
    </w:p>
    <w:p w14:paraId="2835C116" w14:textId="77777777" w:rsidR="008C7088" w:rsidRPr="00FB04A2" w:rsidRDefault="008C7088" w:rsidP="00C75A16">
      <w:pPr>
        <w:tabs>
          <w:tab w:val="left" w:pos="540"/>
          <w:tab w:val="left" w:pos="569"/>
        </w:tabs>
        <w:jc w:val="both"/>
        <w:rPr>
          <w:sz w:val="22"/>
          <w:szCs w:val="22"/>
          <w:lang w:val="sr-Latn-ME"/>
        </w:rPr>
      </w:pPr>
    </w:p>
    <w:p w14:paraId="313D3126" w14:textId="07C80317" w:rsidR="008C7088" w:rsidRPr="00FB04A2" w:rsidRDefault="008C7088" w:rsidP="00C75A16">
      <w:pPr>
        <w:tabs>
          <w:tab w:val="left" w:pos="540"/>
          <w:tab w:val="left" w:pos="569"/>
        </w:tabs>
        <w:jc w:val="both"/>
        <w:rPr>
          <w:sz w:val="22"/>
          <w:szCs w:val="22"/>
          <w:lang w:val="sr-Latn-ME"/>
        </w:rPr>
      </w:pPr>
      <w:r w:rsidRPr="00FB04A2">
        <w:rPr>
          <w:sz w:val="22"/>
          <w:szCs w:val="22"/>
          <w:lang w:val="sr-Latn-ME"/>
        </w:rPr>
        <w:t>U dvostruko</w:t>
      </w:r>
      <w:r w:rsidR="00B176F6">
        <w:rPr>
          <w:sz w:val="22"/>
          <w:szCs w:val="22"/>
          <w:lang w:val="sr-Latn-ME"/>
        </w:rPr>
        <w:t xml:space="preserve"> </w:t>
      </w:r>
      <w:r w:rsidRPr="00FB04A2">
        <w:rPr>
          <w:sz w:val="22"/>
          <w:szCs w:val="22"/>
          <w:lang w:val="sr-Latn-ME"/>
        </w:rPr>
        <w:t>slijepoj, randomizovanoj, multicentričnoj, placebo</w:t>
      </w:r>
      <w:r w:rsidR="00B176F6">
        <w:rPr>
          <w:sz w:val="22"/>
          <w:szCs w:val="22"/>
          <w:lang w:val="sr-Latn-ME"/>
        </w:rPr>
        <w:t xml:space="preserve">m </w:t>
      </w:r>
      <w:r w:rsidRPr="00FB04A2">
        <w:rPr>
          <w:sz w:val="22"/>
          <w:szCs w:val="22"/>
          <w:lang w:val="sr-Latn-ME"/>
        </w:rPr>
        <w:t>kontrolisanoj, 12-ned</w:t>
      </w:r>
      <w:r w:rsidR="00A409FC" w:rsidRPr="00FB04A2">
        <w:rPr>
          <w:sz w:val="22"/>
          <w:szCs w:val="22"/>
          <w:lang w:val="sr-Latn-ME"/>
        </w:rPr>
        <w:t>j</w:t>
      </w:r>
      <w:r w:rsidRPr="00FB04A2">
        <w:rPr>
          <w:sz w:val="22"/>
          <w:szCs w:val="22"/>
          <w:lang w:val="sr-Latn-ME"/>
        </w:rPr>
        <w:t>eljnoj studiji (n</w:t>
      </w:r>
      <w:r w:rsidR="00B176F6">
        <w:rPr>
          <w:sz w:val="22"/>
          <w:szCs w:val="22"/>
          <w:lang w:val="sr-Latn-ME"/>
        </w:rPr>
        <w:t xml:space="preserve"> </w:t>
      </w:r>
      <w:r w:rsidRPr="00FB04A2">
        <w:rPr>
          <w:sz w:val="22"/>
          <w:szCs w:val="22"/>
          <w:lang w:val="sr-Latn-ME"/>
        </w:rPr>
        <w:t>=</w:t>
      </w:r>
      <w:r w:rsidR="00B176F6">
        <w:rPr>
          <w:sz w:val="22"/>
          <w:szCs w:val="22"/>
          <w:lang w:val="sr-Latn-ME"/>
        </w:rPr>
        <w:t xml:space="preserve"> </w:t>
      </w:r>
      <w:r w:rsidRPr="00FB04A2">
        <w:rPr>
          <w:sz w:val="22"/>
          <w:szCs w:val="22"/>
          <w:lang w:val="sr-Latn-ME"/>
        </w:rPr>
        <w:t>176, 97 d</w:t>
      </w:r>
      <w:r w:rsidR="00A409FC" w:rsidRPr="00FB04A2">
        <w:rPr>
          <w:sz w:val="22"/>
          <w:szCs w:val="22"/>
          <w:lang w:val="sr-Latn-ME"/>
        </w:rPr>
        <w:t>j</w:t>
      </w:r>
      <w:r w:rsidRPr="00FB04A2">
        <w:rPr>
          <w:sz w:val="22"/>
          <w:szCs w:val="22"/>
          <w:lang w:val="sr-Latn-ME"/>
        </w:rPr>
        <w:t>ečaka i 79 d</w:t>
      </w:r>
      <w:r w:rsidR="00A409FC" w:rsidRPr="00FB04A2">
        <w:rPr>
          <w:sz w:val="22"/>
          <w:szCs w:val="22"/>
          <w:lang w:val="sr-Latn-ME"/>
        </w:rPr>
        <w:t>j</w:t>
      </w:r>
      <w:r w:rsidRPr="00FB04A2">
        <w:rPr>
          <w:sz w:val="22"/>
          <w:szCs w:val="22"/>
          <w:lang w:val="sr-Latn-ME"/>
        </w:rPr>
        <w:t>evojčica) koja je praćena 40-ned</w:t>
      </w:r>
      <w:r w:rsidR="00A409FC" w:rsidRPr="00FB04A2">
        <w:rPr>
          <w:sz w:val="22"/>
          <w:szCs w:val="22"/>
          <w:lang w:val="sr-Latn-ME"/>
        </w:rPr>
        <w:t>j</w:t>
      </w:r>
      <w:r w:rsidRPr="00FB04A2">
        <w:rPr>
          <w:sz w:val="22"/>
          <w:szCs w:val="22"/>
          <w:lang w:val="sr-Latn-ME"/>
        </w:rPr>
        <w:t>eljnom (n</w:t>
      </w:r>
      <w:r w:rsidR="00B176F6">
        <w:rPr>
          <w:sz w:val="22"/>
          <w:szCs w:val="22"/>
          <w:lang w:val="sr-Latn-ME"/>
        </w:rPr>
        <w:t xml:space="preserve"> </w:t>
      </w:r>
      <w:r w:rsidRPr="00FB04A2">
        <w:rPr>
          <w:sz w:val="22"/>
          <w:szCs w:val="22"/>
          <w:lang w:val="sr-Latn-ME"/>
        </w:rPr>
        <w:t>=</w:t>
      </w:r>
      <w:r w:rsidR="00B176F6">
        <w:rPr>
          <w:sz w:val="22"/>
          <w:szCs w:val="22"/>
          <w:lang w:val="sr-Latn-ME"/>
        </w:rPr>
        <w:t xml:space="preserve"> </w:t>
      </w:r>
      <w:r w:rsidRPr="00FB04A2">
        <w:rPr>
          <w:sz w:val="22"/>
          <w:szCs w:val="22"/>
          <w:lang w:val="sr-Latn-ME"/>
        </w:rPr>
        <w:t xml:space="preserve">173, 96 </w:t>
      </w:r>
      <w:r w:rsidR="004F55F4">
        <w:rPr>
          <w:sz w:val="22"/>
          <w:szCs w:val="22"/>
          <w:lang w:val="sr-Latn-ME"/>
        </w:rPr>
        <w:t>dječaka</w:t>
      </w:r>
      <w:r w:rsidR="004F55F4" w:rsidRPr="00FB04A2">
        <w:rPr>
          <w:sz w:val="22"/>
          <w:szCs w:val="22"/>
          <w:lang w:val="sr-Latn-ME"/>
        </w:rPr>
        <w:t xml:space="preserve"> </w:t>
      </w:r>
      <w:r w:rsidRPr="00FB04A2">
        <w:rPr>
          <w:sz w:val="22"/>
          <w:szCs w:val="22"/>
          <w:lang w:val="sr-Latn-ME"/>
        </w:rPr>
        <w:t xml:space="preserve">i 77 </w:t>
      </w:r>
      <w:r w:rsidR="004F55F4">
        <w:rPr>
          <w:sz w:val="22"/>
          <w:szCs w:val="22"/>
          <w:lang w:val="sr-Latn-ME"/>
        </w:rPr>
        <w:t>djevojčica</w:t>
      </w:r>
      <w:r w:rsidRPr="00FB04A2">
        <w:rPr>
          <w:sz w:val="22"/>
          <w:szCs w:val="22"/>
          <w:lang w:val="sr-Latn-ME"/>
        </w:rPr>
        <w:t xml:space="preserve">), otvorenom fazom sa titracijom doze rosuvastatina, pacijenti </w:t>
      </w:r>
      <w:r w:rsidR="004F55F4">
        <w:rPr>
          <w:sz w:val="22"/>
          <w:szCs w:val="22"/>
          <w:lang w:val="sr-Latn-ME"/>
        </w:rPr>
        <w:t>uzrasta</w:t>
      </w:r>
      <w:r w:rsidR="004F55F4" w:rsidRPr="00FB04A2">
        <w:rPr>
          <w:sz w:val="22"/>
          <w:szCs w:val="22"/>
          <w:lang w:val="sr-Latn-ME"/>
        </w:rPr>
        <w:t xml:space="preserve"> </w:t>
      </w:r>
      <w:r w:rsidRPr="00FB04A2">
        <w:rPr>
          <w:sz w:val="22"/>
          <w:szCs w:val="22"/>
          <w:lang w:val="sr-Latn-ME"/>
        </w:rPr>
        <w:t>10-17 godina (</w:t>
      </w:r>
      <w:r w:rsidRPr="00A131E2">
        <w:rPr>
          <w:i/>
          <w:sz w:val="22"/>
          <w:szCs w:val="22"/>
          <w:lang w:val="sr-Latn-ME"/>
        </w:rPr>
        <w:t>Tanner</w:t>
      </w:r>
      <w:r w:rsidRPr="00FB04A2">
        <w:rPr>
          <w:sz w:val="22"/>
          <w:szCs w:val="22"/>
          <w:lang w:val="sr-Latn-ME"/>
        </w:rPr>
        <w:t xml:space="preserve"> stadijum II-V, d</w:t>
      </w:r>
      <w:r w:rsidR="00A409FC" w:rsidRPr="00FB04A2">
        <w:rPr>
          <w:sz w:val="22"/>
          <w:szCs w:val="22"/>
          <w:lang w:val="sr-Latn-ME"/>
        </w:rPr>
        <w:t>j</w:t>
      </w:r>
      <w:r w:rsidRPr="00FB04A2">
        <w:rPr>
          <w:sz w:val="22"/>
          <w:szCs w:val="22"/>
          <w:lang w:val="sr-Latn-ME"/>
        </w:rPr>
        <w:t>evojčice kod kojih je prošlo najmanje godinu dana od prvog menstrualnog ciklusa) sa heterozigotnom porodičnom hiperholesterolemijom uzimali su rosuvastatin 5</w:t>
      </w:r>
      <w:r w:rsidR="00A409FC" w:rsidRPr="00FB04A2">
        <w:rPr>
          <w:sz w:val="22"/>
          <w:szCs w:val="22"/>
          <w:lang w:val="sr-Latn-ME"/>
        </w:rPr>
        <w:t xml:space="preserve"> </w:t>
      </w:r>
      <w:r w:rsidRPr="00FB04A2">
        <w:rPr>
          <w:sz w:val="22"/>
          <w:szCs w:val="22"/>
          <w:lang w:val="sr-Latn-ME"/>
        </w:rPr>
        <w:t>mg, 10</w:t>
      </w:r>
      <w:r w:rsidR="00A409FC" w:rsidRPr="00FB04A2">
        <w:rPr>
          <w:sz w:val="22"/>
          <w:szCs w:val="22"/>
          <w:lang w:val="sr-Latn-ME"/>
        </w:rPr>
        <w:t xml:space="preserve"> </w:t>
      </w:r>
      <w:r w:rsidRPr="00FB04A2">
        <w:rPr>
          <w:sz w:val="22"/>
          <w:szCs w:val="22"/>
          <w:lang w:val="sr-Latn-ME"/>
        </w:rPr>
        <w:t>mg ili 20</w:t>
      </w:r>
      <w:r w:rsidR="00A409FC" w:rsidRPr="00FB04A2">
        <w:rPr>
          <w:sz w:val="22"/>
          <w:szCs w:val="22"/>
          <w:lang w:val="sr-Latn-ME"/>
        </w:rPr>
        <w:t xml:space="preserve"> </w:t>
      </w:r>
      <w:r w:rsidRPr="00FB04A2">
        <w:rPr>
          <w:sz w:val="22"/>
          <w:szCs w:val="22"/>
          <w:lang w:val="sr-Latn-ME"/>
        </w:rPr>
        <w:t>mg</w:t>
      </w:r>
      <w:r w:rsidR="004F55F4">
        <w:rPr>
          <w:sz w:val="22"/>
          <w:szCs w:val="22"/>
          <w:lang w:val="sr-Latn-ME"/>
        </w:rPr>
        <w:t>,</w:t>
      </w:r>
      <w:r w:rsidRPr="00FB04A2">
        <w:rPr>
          <w:sz w:val="22"/>
          <w:szCs w:val="22"/>
          <w:lang w:val="sr-Latn-ME"/>
        </w:rPr>
        <w:t xml:space="preserve"> ili placebo jednom dnevno tokom 12 ned</w:t>
      </w:r>
      <w:r w:rsidR="00A409FC" w:rsidRPr="00FB04A2">
        <w:rPr>
          <w:sz w:val="22"/>
          <w:szCs w:val="22"/>
          <w:lang w:val="sr-Latn-ME"/>
        </w:rPr>
        <w:t>j</w:t>
      </w:r>
      <w:r w:rsidRPr="00FB04A2">
        <w:rPr>
          <w:sz w:val="22"/>
          <w:szCs w:val="22"/>
          <w:lang w:val="sr-Latn-ME"/>
        </w:rPr>
        <w:t>elja</w:t>
      </w:r>
      <w:r w:rsidR="00D223B8">
        <w:rPr>
          <w:sz w:val="22"/>
          <w:szCs w:val="22"/>
          <w:lang w:val="sr-Latn-ME"/>
        </w:rPr>
        <w:t>,</w:t>
      </w:r>
      <w:r w:rsidRPr="00FB04A2">
        <w:rPr>
          <w:sz w:val="22"/>
          <w:szCs w:val="22"/>
          <w:lang w:val="sr-Latn-ME"/>
        </w:rPr>
        <w:t xml:space="preserve"> a onda su svi uzimali rosuvastatin jednom dnevno tokom 40 ned</w:t>
      </w:r>
      <w:r w:rsidR="00A409FC" w:rsidRPr="00FB04A2">
        <w:rPr>
          <w:sz w:val="22"/>
          <w:szCs w:val="22"/>
          <w:lang w:val="sr-Latn-ME"/>
        </w:rPr>
        <w:t>j</w:t>
      </w:r>
      <w:r w:rsidRPr="00FB04A2">
        <w:rPr>
          <w:sz w:val="22"/>
          <w:szCs w:val="22"/>
          <w:lang w:val="sr-Latn-ME"/>
        </w:rPr>
        <w:t xml:space="preserve">elja. Na početku studije, približno 30% pacijenata je bilo </w:t>
      </w:r>
      <w:r w:rsidR="004F55F4">
        <w:rPr>
          <w:sz w:val="22"/>
          <w:szCs w:val="22"/>
          <w:lang w:val="sr-Latn-ME"/>
        </w:rPr>
        <w:t>uzrasta</w:t>
      </w:r>
      <w:r w:rsidR="004F55F4" w:rsidRPr="00FB04A2">
        <w:rPr>
          <w:sz w:val="22"/>
          <w:szCs w:val="22"/>
          <w:lang w:val="sr-Latn-ME"/>
        </w:rPr>
        <w:t xml:space="preserve"> </w:t>
      </w:r>
      <w:r w:rsidRPr="00FB04A2">
        <w:rPr>
          <w:sz w:val="22"/>
          <w:szCs w:val="22"/>
          <w:lang w:val="sr-Latn-ME"/>
        </w:rPr>
        <w:t xml:space="preserve">10-13 godina i približno 17% je bilo u </w:t>
      </w:r>
      <w:r w:rsidRPr="00A131E2">
        <w:rPr>
          <w:i/>
          <w:sz w:val="22"/>
          <w:szCs w:val="22"/>
          <w:lang w:val="sr-Latn-ME"/>
        </w:rPr>
        <w:t>Tanner</w:t>
      </w:r>
      <w:r w:rsidRPr="00FB04A2">
        <w:rPr>
          <w:sz w:val="22"/>
          <w:szCs w:val="22"/>
          <w:lang w:val="sr-Latn-ME"/>
        </w:rPr>
        <w:t xml:space="preserve"> stadijumu II, 18% u </w:t>
      </w:r>
      <w:r w:rsidRPr="00A131E2">
        <w:rPr>
          <w:i/>
          <w:sz w:val="22"/>
          <w:szCs w:val="22"/>
          <w:lang w:val="sr-Latn-ME"/>
        </w:rPr>
        <w:t>Tanner</w:t>
      </w:r>
      <w:r w:rsidRPr="00FB04A2">
        <w:rPr>
          <w:sz w:val="22"/>
          <w:szCs w:val="22"/>
          <w:lang w:val="sr-Latn-ME"/>
        </w:rPr>
        <w:t xml:space="preserve"> stadijumu III, 40% u </w:t>
      </w:r>
      <w:r w:rsidRPr="00A131E2">
        <w:rPr>
          <w:i/>
          <w:sz w:val="22"/>
          <w:szCs w:val="22"/>
          <w:lang w:val="sr-Latn-ME"/>
        </w:rPr>
        <w:t>Tanner</w:t>
      </w:r>
      <w:r w:rsidRPr="00FB04A2">
        <w:rPr>
          <w:sz w:val="22"/>
          <w:szCs w:val="22"/>
          <w:lang w:val="sr-Latn-ME"/>
        </w:rPr>
        <w:t xml:space="preserve"> stadijumu IV i 25% u </w:t>
      </w:r>
      <w:r w:rsidRPr="00A131E2">
        <w:rPr>
          <w:i/>
          <w:sz w:val="22"/>
          <w:szCs w:val="22"/>
          <w:lang w:val="sr-Latn-ME"/>
        </w:rPr>
        <w:t>Tanner</w:t>
      </w:r>
      <w:r w:rsidRPr="00FB04A2">
        <w:rPr>
          <w:sz w:val="22"/>
          <w:szCs w:val="22"/>
          <w:lang w:val="sr-Latn-ME"/>
        </w:rPr>
        <w:t xml:space="preserve"> stadijumu V.</w:t>
      </w:r>
    </w:p>
    <w:p w14:paraId="13935593" w14:textId="77777777" w:rsidR="008C7088" w:rsidRPr="00FB04A2" w:rsidRDefault="008C7088" w:rsidP="00C75A16">
      <w:pPr>
        <w:tabs>
          <w:tab w:val="left" w:pos="540"/>
          <w:tab w:val="left" w:pos="569"/>
        </w:tabs>
        <w:jc w:val="both"/>
        <w:rPr>
          <w:sz w:val="22"/>
          <w:szCs w:val="22"/>
          <w:lang w:val="sr-Latn-ME"/>
        </w:rPr>
      </w:pPr>
    </w:p>
    <w:p w14:paraId="1646A8EB" w14:textId="77777777" w:rsidR="008C7088" w:rsidRPr="00FB04A2" w:rsidRDefault="008C7088" w:rsidP="00C75A16">
      <w:pPr>
        <w:tabs>
          <w:tab w:val="left" w:pos="540"/>
          <w:tab w:val="left" w:pos="569"/>
        </w:tabs>
        <w:jc w:val="both"/>
        <w:rPr>
          <w:sz w:val="22"/>
          <w:szCs w:val="22"/>
          <w:lang w:val="sr-Latn-ME"/>
        </w:rPr>
      </w:pPr>
      <w:r w:rsidRPr="00FB04A2">
        <w:rPr>
          <w:sz w:val="22"/>
          <w:szCs w:val="22"/>
          <w:lang w:val="sr-Latn-ME"/>
        </w:rPr>
        <w:t>LDL holesterol je bio snižen za 38,3% uzimanjem 5 mg rosuvastatina, 44,6% uzimanjem 10 mg rosuvastatina i 50,0% uzimanjem 20 mg rosuvastatina, u poređenju sa 0,7% pri uzimanju placeba.</w:t>
      </w:r>
    </w:p>
    <w:p w14:paraId="2FCB01E9" w14:textId="77777777" w:rsidR="008C7088" w:rsidRPr="00FB04A2" w:rsidRDefault="008C7088" w:rsidP="00C75A16">
      <w:pPr>
        <w:tabs>
          <w:tab w:val="left" w:pos="540"/>
          <w:tab w:val="left" w:pos="569"/>
        </w:tabs>
        <w:jc w:val="both"/>
        <w:rPr>
          <w:sz w:val="22"/>
          <w:szCs w:val="22"/>
          <w:lang w:val="sr-Latn-ME"/>
        </w:rPr>
      </w:pPr>
    </w:p>
    <w:p w14:paraId="1A150683" w14:textId="2686D4CC" w:rsidR="008C7088" w:rsidRPr="00FB04A2" w:rsidRDefault="004F55F4" w:rsidP="00C75A16">
      <w:pPr>
        <w:tabs>
          <w:tab w:val="left" w:pos="540"/>
          <w:tab w:val="left" w:pos="569"/>
        </w:tabs>
        <w:jc w:val="both"/>
        <w:rPr>
          <w:sz w:val="22"/>
          <w:szCs w:val="22"/>
          <w:lang w:val="sr-Latn-ME"/>
        </w:rPr>
      </w:pPr>
      <w:r>
        <w:rPr>
          <w:sz w:val="22"/>
          <w:szCs w:val="22"/>
          <w:lang w:val="sr-Latn-ME"/>
        </w:rPr>
        <w:t>N</w:t>
      </w:r>
      <w:r w:rsidR="008C7088" w:rsidRPr="00FB04A2">
        <w:rPr>
          <w:sz w:val="22"/>
          <w:szCs w:val="22"/>
          <w:lang w:val="sr-Latn-ME"/>
        </w:rPr>
        <w:t>akon 40</w:t>
      </w:r>
      <w:r>
        <w:rPr>
          <w:sz w:val="22"/>
          <w:szCs w:val="22"/>
          <w:lang w:val="sr-Latn-ME"/>
        </w:rPr>
        <w:t>-</w:t>
      </w:r>
      <w:r w:rsidR="008C7088" w:rsidRPr="00FB04A2">
        <w:rPr>
          <w:sz w:val="22"/>
          <w:szCs w:val="22"/>
          <w:lang w:val="sr-Latn-ME"/>
        </w:rPr>
        <w:t>ned</w:t>
      </w:r>
      <w:r w:rsidR="00A409FC" w:rsidRPr="00FB04A2">
        <w:rPr>
          <w:sz w:val="22"/>
          <w:szCs w:val="22"/>
          <w:lang w:val="sr-Latn-ME"/>
        </w:rPr>
        <w:t>j</w:t>
      </w:r>
      <w:r w:rsidR="008C7088" w:rsidRPr="00FB04A2">
        <w:rPr>
          <w:sz w:val="22"/>
          <w:szCs w:val="22"/>
          <w:lang w:val="sr-Latn-ME"/>
        </w:rPr>
        <w:t>elj</w:t>
      </w:r>
      <w:r>
        <w:rPr>
          <w:sz w:val="22"/>
          <w:szCs w:val="22"/>
          <w:lang w:val="sr-Latn-ME"/>
        </w:rPr>
        <w:t>ne</w:t>
      </w:r>
      <w:r w:rsidR="008C7088" w:rsidRPr="00FB04A2">
        <w:rPr>
          <w:sz w:val="22"/>
          <w:szCs w:val="22"/>
          <w:lang w:val="sr-Latn-ME"/>
        </w:rPr>
        <w:t xml:space="preserve"> otvoren</w:t>
      </w:r>
      <w:r>
        <w:rPr>
          <w:sz w:val="22"/>
          <w:szCs w:val="22"/>
          <w:lang w:val="sr-Latn-ME"/>
        </w:rPr>
        <w:t>e faze</w:t>
      </w:r>
      <w:r w:rsidR="008C7088" w:rsidRPr="00FB04A2">
        <w:rPr>
          <w:sz w:val="22"/>
          <w:szCs w:val="22"/>
          <w:lang w:val="sr-Latn-ME"/>
        </w:rPr>
        <w:t xml:space="preserve"> </w:t>
      </w:r>
      <w:r w:rsidR="00481247" w:rsidRPr="00FB04A2">
        <w:rPr>
          <w:sz w:val="22"/>
          <w:szCs w:val="22"/>
          <w:lang w:val="sr-Latn-ME"/>
        </w:rPr>
        <w:t xml:space="preserve">sa titracijom </w:t>
      </w:r>
      <w:r w:rsidR="00481247">
        <w:rPr>
          <w:sz w:val="22"/>
          <w:szCs w:val="22"/>
          <w:lang w:val="sr-Latn-ME"/>
        </w:rPr>
        <w:t>do ciljnih vrijednosti</w:t>
      </w:r>
      <w:r w:rsidR="008C7088" w:rsidRPr="00FB04A2">
        <w:rPr>
          <w:sz w:val="22"/>
          <w:szCs w:val="22"/>
          <w:lang w:val="sr-Latn-ME"/>
        </w:rPr>
        <w:t>, sa doz</w:t>
      </w:r>
      <w:r w:rsidR="00481247">
        <w:rPr>
          <w:sz w:val="22"/>
          <w:szCs w:val="22"/>
          <w:lang w:val="sr-Latn-ME"/>
        </w:rPr>
        <w:t>iranjem</w:t>
      </w:r>
      <w:r w:rsidR="008C7088" w:rsidRPr="00FB04A2">
        <w:rPr>
          <w:sz w:val="22"/>
          <w:szCs w:val="22"/>
          <w:lang w:val="sr-Latn-ME"/>
        </w:rPr>
        <w:t xml:space="preserve"> </w:t>
      </w:r>
      <w:r w:rsidR="00481247">
        <w:rPr>
          <w:sz w:val="22"/>
          <w:szCs w:val="22"/>
          <w:lang w:val="sr-Latn-ME"/>
        </w:rPr>
        <w:t>do</w:t>
      </w:r>
      <w:r w:rsidR="008C7088" w:rsidRPr="00FB04A2">
        <w:rPr>
          <w:sz w:val="22"/>
          <w:szCs w:val="22"/>
          <w:lang w:val="sr-Latn-ME"/>
        </w:rPr>
        <w:t xml:space="preserve"> </w:t>
      </w:r>
      <w:r w:rsidR="00481247">
        <w:rPr>
          <w:sz w:val="22"/>
          <w:szCs w:val="22"/>
          <w:lang w:val="sr-Latn-ME"/>
        </w:rPr>
        <w:t>maksimalno</w:t>
      </w:r>
      <w:r w:rsidR="00481247" w:rsidRPr="00FB04A2">
        <w:rPr>
          <w:sz w:val="22"/>
          <w:szCs w:val="22"/>
          <w:lang w:val="sr-Latn-ME"/>
        </w:rPr>
        <w:t xml:space="preserve"> </w:t>
      </w:r>
      <w:r w:rsidR="008C7088" w:rsidRPr="00FB04A2">
        <w:rPr>
          <w:sz w:val="22"/>
          <w:szCs w:val="22"/>
          <w:lang w:val="sr-Latn-ME"/>
        </w:rPr>
        <w:t xml:space="preserve">20 mg jednom dnevno, 70 od 173 pacijenata (40,5%) postigli </w:t>
      </w:r>
      <w:r w:rsidR="00481247" w:rsidRPr="00FB04A2">
        <w:rPr>
          <w:sz w:val="22"/>
          <w:szCs w:val="22"/>
          <w:lang w:val="sr-Latn-ME"/>
        </w:rPr>
        <w:t xml:space="preserve">su </w:t>
      </w:r>
      <w:r w:rsidR="008C7088" w:rsidRPr="00FB04A2">
        <w:rPr>
          <w:sz w:val="22"/>
          <w:szCs w:val="22"/>
          <w:lang w:val="sr-Latn-ME"/>
        </w:rPr>
        <w:t>ciljni nivo LDL holesterola koji je niži od 2,8</w:t>
      </w:r>
      <w:r w:rsidR="00481247">
        <w:rPr>
          <w:sz w:val="22"/>
          <w:szCs w:val="22"/>
          <w:lang w:val="sr-Latn-ME"/>
        </w:rPr>
        <w:t xml:space="preserve"> </w:t>
      </w:r>
      <w:r w:rsidR="008C7088" w:rsidRPr="00FB04A2">
        <w:rPr>
          <w:sz w:val="22"/>
          <w:szCs w:val="22"/>
          <w:lang w:val="sr-Latn-ME"/>
        </w:rPr>
        <w:t>mmol/L.</w:t>
      </w:r>
    </w:p>
    <w:p w14:paraId="33A79247" w14:textId="77777777" w:rsidR="008C7088" w:rsidRPr="00FB04A2" w:rsidRDefault="008C7088" w:rsidP="00C75A16">
      <w:pPr>
        <w:tabs>
          <w:tab w:val="left" w:pos="540"/>
          <w:tab w:val="left" w:pos="569"/>
        </w:tabs>
        <w:jc w:val="both"/>
        <w:rPr>
          <w:sz w:val="22"/>
          <w:szCs w:val="22"/>
          <w:lang w:val="sr-Latn-ME"/>
        </w:rPr>
      </w:pPr>
    </w:p>
    <w:p w14:paraId="3EA37A98" w14:textId="3CAE1304" w:rsidR="008C7088" w:rsidRPr="00FB04A2" w:rsidRDefault="008C7088" w:rsidP="00A131E2">
      <w:pPr>
        <w:pStyle w:val="Header"/>
        <w:widowControl w:val="0"/>
        <w:jc w:val="both"/>
        <w:rPr>
          <w:sz w:val="22"/>
          <w:szCs w:val="22"/>
          <w:lang w:val="sr-Latn-ME"/>
        </w:rPr>
      </w:pPr>
      <w:r w:rsidRPr="00FB04A2">
        <w:rPr>
          <w:sz w:val="22"/>
          <w:szCs w:val="22"/>
          <w:lang w:val="sr-Latn-ME"/>
        </w:rPr>
        <w:t>Posl</w:t>
      </w:r>
      <w:r w:rsidR="00481247">
        <w:rPr>
          <w:sz w:val="22"/>
          <w:szCs w:val="22"/>
          <w:lang w:val="sr-Latn-ME"/>
        </w:rPr>
        <w:t>ij</w:t>
      </w:r>
      <w:r w:rsidRPr="00FB04A2">
        <w:rPr>
          <w:sz w:val="22"/>
          <w:szCs w:val="22"/>
          <w:lang w:val="sr-Latn-ME"/>
        </w:rPr>
        <w:t xml:space="preserve">e 52 nedjelje terapije u okviru studije, nije uočen uticaj na rast, </w:t>
      </w:r>
      <w:r w:rsidR="00A409FC" w:rsidRPr="00FB04A2">
        <w:rPr>
          <w:sz w:val="22"/>
          <w:szCs w:val="22"/>
          <w:lang w:val="sr-Latn-ME"/>
        </w:rPr>
        <w:t>tjelesnu masu</w:t>
      </w:r>
      <w:r w:rsidRPr="00FB04A2">
        <w:rPr>
          <w:sz w:val="22"/>
          <w:szCs w:val="22"/>
          <w:lang w:val="sr-Latn-ME"/>
        </w:rPr>
        <w:t>, BMI ili polno sazr</w:t>
      </w:r>
      <w:r w:rsidR="00481247">
        <w:rPr>
          <w:sz w:val="22"/>
          <w:szCs w:val="22"/>
          <w:lang w:val="sr-Latn-ME"/>
        </w:rPr>
        <w:t>ij</w:t>
      </w:r>
      <w:r w:rsidRPr="00FB04A2">
        <w:rPr>
          <w:sz w:val="22"/>
          <w:szCs w:val="22"/>
          <w:lang w:val="sr-Latn-ME"/>
        </w:rPr>
        <w:t>evanje (vid</w:t>
      </w:r>
      <w:r w:rsidR="00A409FC" w:rsidRPr="00FB04A2">
        <w:rPr>
          <w:sz w:val="22"/>
          <w:szCs w:val="22"/>
          <w:lang w:val="sr-Latn-ME"/>
        </w:rPr>
        <w:t>j</w:t>
      </w:r>
      <w:r w:rsidRPr="00FB04A2">
        <w:rPr>
          <w:sz w:val="22"/>
          <w:szCs w:val="22"/>
          <w:lang w:val="sr-Latn-ME"/>
        </w:rPr>
        <w:t>eti dio 4.4). Ova studija (n</w:t>
      </w:r>
      <w:r w:rsidR="00481247">
        <w:rPr>
          <w:sz w:val="22"/>
          <w:szCs w:val="22"/>
          <w:lang w:val="sr-Latn-ME"/>
        </w:rPr>
        <w:t xml:space="preserve"> </w:t>
      </w:r>
      <w:r w:rsidRPr="00FB04A2">
        <w:rPr>
          <w:sz w:val="22"/>
          <w:szCs w:val="22"/>
          <w:lang w:val="sr-Latn-ME"/>
        </w:rPr>
        <w:t>=</w:t>
      </w:r>
      <w:r w:rsidR="00481247">
        <w:rPr>
          <w:sz w:val="22"/>
          <w:szCs w:val="22"/>
          <w:lang w:val="sr-Latn-ME"/>
        </w:rPr>
        <w:t xml:space="preserve"> </w:t>
      </w:r>
      <w:r w:rsidRPr="00FB04A2">
        <w:rPr>
          <w:sz w:val="22"/>
          <w:szCs w:val="22"/>
          <w:lang w:val="sr-Latn-ME"/>
        </w:rPr>
        <w:t xml:space="preserve">176) nije </w:t>
      </w:r>
      <w:r w:rsidR="00481247">
        <w:rPr>
          <w:sz w:val="22"/>
          <w:szCs w:val="22"/>
          <w:lang w:val="sr-Latn-ME"/>
        </w:rPr>
        <w:t xml:space="preserve">bila </w:t>
      </w:r>
      <w:r w:rsidRPr="00FB04A2">
        <w:rPr>
          <w:sz w:val="22"/>
          <w:szCs w:val="22"/>
          <w:lang w:val="sr-Latn-ME"/>
        </w:rPr>
        <w:t>pogodna za poređenje r</w:t>
      </w:r>
      <w:r w:rsidR="00A409FC" w:rsidRPr="00FB04A2">
        <w:rPr>
          <w:sz w:val="22"/>
          <w:szCs w:val="22"/>
          <w:lang w:val="sr-Latn-ME"/>
        </w:rPr>
        <w:t>ij</w:t>
      </w:r>
      <w:r w:rsidRPr="00FB04A2">
        <w:rPr>
          <w:sz w:val="22"/>
          <w:szCs w:val="22"/>
          <w:lang w:val="sr-Latn-ME"/>
        </w:rPr>
        <w:t xml:space="preserve">etkih neželjenih </w:t>
      </w:r>
      <w:r w:rsidR="00481247">
        <w:rPr>
          <w:sz w:val="22"/>
          <w:szCs w:val="22"/>
          <w:lang w:val="sr-Latn-ME"/>
        </w:rPr>
        <w:lastRenderedPageBreak/>
        <w:t>događaja</w:t>
      </w:r>
      <w:r w:rsidRPr="00FB04A2">
        <w:rPr>
          <w:sz w:val="22"/>
          <w:szCs w:val="22"/>
          <w:lang w:val="sr-Latn-ME"/>
        </w:rPr>
        <w:t>.</w:t>
      </w:r>
    </w:p>
    <w:p w14:paraId="20A2FA07" w14:textId="77777777" w:rsidR="008C7088" w:rsidRPr="00FB04A2" w:rsidRDefault="008C7088" w:rsidP="00C75A16">
      <w:pPr>
        <w:tabs>
          <w:tab w:val="left" w:pos="540"/>
          <w:tab w:val="left" w:pos="569"/>
        </w:tabs>
        <w:jc w:val="both"/>
        <w:rPr>
          <w:sz w:val="22"/>
          <w:szCs w:val="22"/>
          <w:lang w:val="sr-Latn-ME"/>
        </w:rPr>
      </w:pPr>
    </w:p>
    <w:p w14:paraId="275EAC18" w14:textId="78DC8060" w:rsidR="008C7088" w:rsidRPr="00FB04A2" w:rsidRDefault="008C7088" w:rsidP="00C75A16">
      <w:pPr>
        <w:tabs>
          <w:tab w:val="left" w:pos="540"/>
          <w:tab w:val="left" w:pos="569"/>
        </w:tabs>
        <w:jc w:val="both"/>
        <w:rPr>
          <w:sz w:val="22"/>
          <w:szCs w:val="22"/>
          <w:lang w:val="sr-Latn-ME"/>
        </w:rPr>
      </w:pPr>
      <w:r w:rsidRPr="00FB04A2">
        <w:rPr>
          <w:sz w:val="22"/>
          <w:szCs w:val="22"/>
          <w:lang w:val="sr-Latn-ME"/>
        </w:rPr>
        <w:t xml:space="preserve">Rosuvastatin je takođe ispitivan u </w:t>
      </w:r>
      <w:r w:rsidR="00A409FC" w:rsidRPr="00FB04A2">
        <w:rPr>
          <w:sz w:val="22"/>
          <w:szCs w:val="22"/>
          <w:lang w:val="sr-Latn-ME"/>
        </w:rPr>
        <w:t xml:space="preserve">dvogodišnjoj </w:t>
      </w:r>
      <w:r w:rsidR="00A409FC" w:rsidRPr="00FB04A2">
        <w:rPr>
          <w:iCs/>
          <w:sz w:val="22"/>
          <w:szCs w:val="22"/>
          <w:lang w:val="sr-Latn-ME"/>
        </w:rPr>
        <w:t xml:space="preserve">otvorenoj studiji titracije do ciljnih vrijednosti </w:t>
      </w:r>
      <w:r w:rsidRPr="00FB04A2">
        <w:rPr>
          <w:sz w:val="22"/>
          <w:szCs w:val="22"/>
          <w:lang w:val="sr-Latn-ME"/>
        </w:rPr>
        <w:t>kod 198 d</w:t>
      </w:r>
      <w:r w:rsidR="00A409FC" w:rsidRPr="00FB04A2">
        <w:rPr>
          <w:sz w:val="22"/>
          <w:szCs w:val="22"/>
          <w:lang w:val="sr-Latn-ME"/>
        </w:rPr>
        <w:t>j</w:t>
      </w:r>
      <w:r w:rsidRPr="00FB04A2">
        <w:rPr>
          <w:sz w:val="22"/>
          <w:szCs w:val="22"/>
          <w:lang w:val="sr-Latn-ME"/>
        </w:rPr>
        <w:t xml:space="preserve">ece sa heterozigotnom porodičnom hiperholesterolemijom </w:t>
      </w:r>
      <w:r w:rsidR="00481247">
        <w:rPr>
          <w:sz w:val="22"/>
          <w:szCs w:val="22"/>
          <w:lang w:val="sr-Latn-ME"/>
        </w:rPr>
        <w:t>uzrasta</w:t>
      </w:r>
      <w:r w:rsidR="00481247" w:rsidRPr="00FB04A2">
        <w:rPr>
          <w:sz w:val="22"/>
          <w:szCs w:val="22"/>
          <w:lang w:val="sr-Latn-ME"/>
        </w:rPr>
        <w:t xml:space="preserve"> </w:t>
      </w:r>
      <w:r w:rsidRPr="00FB04A2">
        <w:rPr>
          <w:sz w:val="22"/>
          <w:szCs w:val="22"/>
          <w:lang w:val="sr-Latn-ME"/>
        </w:rPr>
        <w:t>od 6 do 17 godina (88 d</w:t>
      </w:r>
      <w:r w:rsidR="00A409FC" w:rsidRPr="00FB04A2">
        <w:rPr>
          <w:sz w:val="22"/>
          <w:szCs w:val="22"/>
          <w:lang w:val="sr-Latn-ME"/>
        </w:rPr>
        <w:t>j</w:t>
      </w:r>
      <w:r w:rsidRPr="00FB04A2">
        <w:rPr>
          <w:sz w:val="22"/>
          <w:szCs w:val="22"/>
          <w:lang w:val="sr-Latn-ME"/>
        </w:rPr>
        <w:t>ečaka i 110</w:t>
      </w:r>
      <w:r w:rsidR="00A409FC" w:rsidRPr="00FB04A2">
        <w:rPr>
          <w:sz w:val="22"/>
          <w:szCs w:val="22"/>
          <w:lang w:val="sr-Latn-ME"/>
        </w:rPr>
        <w:t xml:space="preserve"> </w:t>
      </w:r>
      <w:r w:rsidRPr="00FB04A2">
        <w:rPr>
          <w:sz w:val="22"/>
          <w:szCs w:val="22"/>
          <w:lang w:val="sr-Latn-ME"/>
        </w:rPr>
        <w:t>d</w:t>
      </w:r>
      <w:r w:rsidR="00A409FC" w:rsidRPr="00FB04A2">
        <w:rPr>
          <w:sz w:val="22"/>
          <w:szCs w:val="22"/>
          <w:lang w:val="sr-Latn-ME"/>
        </w:rPr>
        <w:t>j</w:t>
      </w:r>
      <w:r w:rsidRPr="00FB04A2">
        <w:rPr>
          <w:sz w:val="22"/>
          <w:szCs w:val="22"/>
          <w:lang w:val="sr-Latn-ME"/>
        </w:rPr>
        <w:t>evojčica</w:t>
      </w:r>
      <w:r w:rsidR="00481247">
        <w:rPr>
          <w:sz w:val="22"/>
          <w:szCs w:val="22"/>
          <w:lang w:val="sr-Latn-ME"/>
        </w:rPr>
        <w:t>,</w:t>
      </w:r>
      <w:r w:rsidR="00A409FC" w:rsidRPr="00FB04A2">
        <w:rPr>
          <w:sz w:val="22"/>
          <w:szCs w:val="22"/>
          <w:lang w:val="sr-Latn-ME"/>
        </w:rPr>
        <w:t xml:space="preserve"> </w:t>
      </w:r>
      <w:r w:rsidRPr="00FB04A2">
        <w:rPr>
          <w:i/>
          <w:iCs/>
          <w:sz w:val="22"/>
          <w:szCs w:val="22"/>
          <w:lang w:val="sr-Latn-ME"/>
        </w:rPr>
        <w:t>Tan</w:t>
      </w:r>
      <w:r w:rsidR="007F5EE3">
        <w:rPr>
          <w:i/>
          <w:iCs/>
          <w:sz w:val="22"/>
          <w:szCs w:val="22"/>
          <w:lang w:val="sr-Latn-ME"/>
        </w:rPr>
        <w:t>n</w:t>
      </w:r>
      <w:r w:rsidRPr="00FB04A2">
        <w:rPr>
          <w:i/>
          <w:iCs/>
          <w:sz w:val="22"/>
          <w:szCs w:val="22"/>
          <w:lang w:val="sr-Latn-ME"/>
        </w:rPr>
        <w:t>er</w:t>
      </w:r>
      <w:r w:rsidRPr="00FB04A2">
        <w:rPr>
          <w:sz w:val="22"/>
          <w:szCs w:val="22"/>
          <w:lang w:val="sr-Latn-ME"/>
        </w:rPr>
        <w:t xml:space="preserve"> stadijum </w:t>
      </w:r>
      <w:r w:rsidR="00481247">
        <w:rPr>
          <w:sz w:val="22"/>
          <w:szCs w:val="22"/>
          <w:lang w:val="sr-Latn-ME"/>
        </w:rPr>
        <w:t xml:space="preserve">&lt; </w:t>
      </w:r>
      <w:r w:rsidRPr="00FB04A2">
        <w:rPr>
          <w:sz w:val="22"/>
          <w:szCs w:val="22"/>
          <w:lang w:val="sr-Latn-ME"/>
        </w:rPr>
        <w:t xml:space="preserve">II-V). Početna doza za sve pacijente bila je 5 mg rosuvastatina jednom dnevno. Pacijenti </w:t>
      </w:r>
      <w:r w:rsidR="00481247">
        <w:rPr>
          <w:sz w:val="22"/>
          <w:szCs w:val="22"/>
          <w:lang w:val="sr-Latn-ME"/>
        </w:rPr>
        <w:t>uzrasta od</w:t>
      </w:r>
      <w:r w:rsidR="00481247" w:rsidRPr="00FB04A2">
        <w:rPr>
          <w:sz w:val="22"/>
          <w:szCs w:val="22"/>
          <w:lang w:val="sr-Latn-ME"/>
        </w:rPr>
        <w:t xml:space="preserve"> </w:t>
      </w:r>
      <w:r w:rsidRPr="00FB04A2">
        <w:rPr>
          <w:sz w:val="22"/>
          <w:szCs w:val="22"/>
          <w:lang w:val="sr-Latn-ME"/>
        </w:rPr>
        <w:t>6</w:t>
      </w:r>
      <w:r w:rsidR="00481247">
        <w:rPr>
          <w:sz w:val="22"/>
          <w:szCs w:val="22"/>
          <w:lang w:val="sr-Latn-ME"/>
        </w:rPr>
        <w:t xml:space="preserve"> do </w:t>
      </w:r>
      <w:r w:rsidRPr="00FB04A2">
        <w:rPr>
          <w:sz w:val="22"/>
          <w:szCs w:val="22"/>
          <w:lang w:val="sr-Latn-ME"/>
        </w:rPr>
        <w:t>9 godina (n</w:t>
      </w:r>
      <w:r w:rsidR="00481247">
        <w:rPr>
          <w:sz w:val="22"/>
          <w:szCs w:val="22"/>
          <w:lang w:val="sr-Latn-ME"/>
        </w:rPr>
        <w:t xml:space="preserve"> </w:t>
      </w:r>
      <w:r w:rsidRPr="00FB04A2">
        <w:rPr>
          <w:sz w:val="22"/>
          <w:szCs w:val="22"/>
          <w:lang w:val="sr-Latn-ME"/>
        </w:rPr>
        <w:t>=</w:t>
      </w:r>
      <w:r w:rsidR="00481247">
        <w:rPr>
          <w:sz w:val="22"/>
          <w:szCs w:val="22"/>
          <w:lang w:val="sr-Latn-ME"/>
        </w:rPr>
        <w:t xml:space="preserve"> </w:t>
      </w:r>
      <w:r w:rsidRPr="00FB04A2">
        <w:rPr>
          <w:sz w:val="22"/>
          <w:szCs w:val="22"/>
          <w:lang w:val="sr-Latn-ME"/>
        </w:rPr>
        <w:t xml:space="preserve">64) mogli su biti titrirani do maksimalne doze od 10 mg </w:t>
      </w:r>
      <w:r w:rsidR="00481247">
        <w:rPr>
          <w:sz w:val="22"/>
          <w:szCs w:val="22"/>
          <w:lang w:val="sr-Latn-ME"/>
        </w:rPr>
        <w:t xml:space="preserve">jednom </w:t>
      </w:r>
      <w:r w:rsidRPr="00FB04A2">
        <w:rPr>
          <w:sz w:val="22"/>
          <w:szCs w:val="22"/>
          <w:lang w:val="sr-Latn-ME"/>
        </w:rPr>
        <w:t xml:space="preserve">dnevno, a pacijenti </w:t>
      </w:r>
      <w:r w:rsidR="00481247">
        <w:rPr>
          <w:sz w:val="22"/>
          <w:szCs w:val="22"/>
          <w:lang w:val="sr-Latn-ME"/>
        </w:rPr>
        <w:t>uzrasta od</w:t>
      </w:r>
      <w:r w:rsidR="00481247" w:rsidRPr="00FB04A2">
        <w:rPr>
          <w:sz w:val="22"/>
          <w:szCs w:val="22"/>
          <w:lang w:val="sr-Latn-ME"/>
        </w:rPr>
        <w:t xml:space="preserve"> </w:t>
      </w:r>
      <w:r w:rsidRPr="00FB04A2">
        <w:rPr>
          <w:sz w:val="22"/>
          <w:szCs w:val="22"/>
          <w:lang w:val="sr-Latn-ME"/>
        </w:rPr>
        <w:t>10</w:t>
      </w:r>
      <w:r w:rsidR="00481247">
        <w:rPr>
          <w:sz w:val="22"/>
          <w:szCs w:val="22"/>
          <w:lang w:val="sr-Latn-ME"/>
        </w:rPr>
        <w:t xml:space="preserve"> do </w:t>
      </w:r>
      <w:r w:rsidRPr="00FB04A2">
        <w:rPr>
          <w:sz w:val="22"/>
          <w:szCs w:val="22"/>
          <w:lang w:val="sr-Latn-ME"/>
        </w:rPr>
        <w:t>17 godina (n</w:t>
      </w:r>
      <w:r w:rsidR="00481247">
        <w:rPr>
          <w:sz w:val="22"/>
          <w:szCs w:val="22"/>
          <w:lang w:val="sr-Latn-ME"/>
        </w:rPr>
        <w:t xml:space="preserve"> </w:t>
      </w:r>
      <w:r w:rsidRPr="00FB04A2">
        <w:rPr>
          <w:sz w:val="22"/>
          <w:szCs w:val="22"/>
          <w:lang w:val="sr-Latn-ME"/>
        </w:rPr>
        <w:t>=</w:t>
      </w:r>
      <w:r w:rsidR="00481247">
        <w:rPr>
          <w:sz w:val="22"/>
          <w:szCs w:val="22"/>
          <w:lang w:val="sr-Latn-ME"/>
        </w:rPr>
        <w:t xml:space="preserve"> </w:t>
      </w:r>
      <w:r w:rsidRPr="00FB04A2">
        <w:rPr>
          <w:sz w:val="22"/>
          <w:szCs w:val="22"/>
          <w:lang w:val="sr-Latn-ME"/>
        </w:rPr>
        <w:t xml:space="preserve">134) do maksimalne doze od 20 mg </w:t>
      </w:r>
      <w:r w:rsidR="00481247">
        <w:rPr>
          <w:sz w:val="22"/>
          <w:szCs w:val="22"/>
          <w:lang w:val="sr-Latn-ME"/>
        </w:rPr>
        <w:t xml:space="preserve">jednom </w:t>
      </w:r>
      <w:r w:rsidRPr="00FB04A2">
        <w:rPr>
          <w:sz w:val="22"/>
          <w:szCs w:val="22"/>
          <w:lang w:val="sr-Latn-ME"/>
        </w:rPr>
        <w:t>dnevno.</w:t>
      </w:r>
    </w:p>
    <w:p w14:paraId="75FCEE7B" w14:textId="77777777" w:rsidR="008C7088" w:rsidRPr="00FB04A2" w:rsidRDefault="008C7088" w:rsidP="00C75A16">
      <w:pPr>
        <w:tabs>
          <w:tab w:val="left" w:pos="540"/>
          <w:tab w:val="left" w:pos="569"/>
        </w:tabs>
        <w:jc w:val="both"/>
        <w:rPr>
          <w:sz w:val="22"/>
          <w:szCs w:val="22"/>
          <w:lang w:val="sr-Latn-ME"/>
        </w:rPr>
      </w:pPr>
    </w:p>
    <w:p w14:paraId="038A1DD5" w14:textId="6388E68B" w:rsidR="003F3893" w:rsidRPr="00FB04A2" w:rsidRDefault="008C7088" w:rsidP="003F3893">
      <w:pPr>
        <w:tabs>
          <w:tab w:val="left" w:pos="540"/>
          <w:tab w:val="left" w:pos="569"/>
        </w:tabs>
        <w:jc w:val="both"/>
        <w:rPr>
          <w:sz w:val="22"/>
          <w:szCs w:val="22"/>
          <w:lang w:val="sr-Latn-ME"/>
        </w:rPr>
      </w:pPr>
      <w:r w:rsidRPr="00FB04A2">
        <w:rPr>
          <w:sz w:val="22"/>
          <w:szCs w:val="22"/>
          <w:lang w:val="sr-Latn-ME"/>
        </w:rPr>
        <w:t>Nakon 24 mjeseca terapije rosuvastatinom, srednje</w:t>
      </w:r>
      <w:r w:rsidR="00A409FC" w:rsidRPr="00FB04A2">
        <w:rPr>
          <w:sz w:val="22"/>
          <w:szCs w:val="22"/>
          <w:lang w:val="sr-Latn-ME"/>
        </w:rPr>
        <w:t xml:space="preserve"> procent</w:t>
      </w:r>
      <w:r w:rsidR="00481247">
        <w:rPr>
          <w:sz w:val="22"/>
          <w:szCs w:val="22"/>
          <w:lang w:val="sr-Latn-ME"/>
        </w:rPr>
        <w:t>ualno</w:t>
      </w:r>
      <w:r w:rsidRPr="00FB04A2">
        <w:rPr>
          <w:sz w:val="22"/>
          <w:szCs w:val="22"/>
          <w:lang w:val="sr-Latn-ME"/>
        </w:rPr>
        <w:t xml:space="preserve"> smanjenje </w:t>
      </w:r>
      <w:r w:rsidR="00A409FC" w:rsidRPr="00FB04A2">
        <w:rPr>
          <w:sz w:val="22"/>
          <w:szCs w:val="22"/>
          <w:lang w:val="sr-Latn-ME"/>
        </w:rPr>
        <w:t xml:space="preserve">vrijednosti LDL-C </w:t>
      </w:r>
      <w:r w:rsidRPr="00FB04A2">
        <w:rPr>
          <w:sz w:val="22"/>
          <w:szCs w:val="22"/>
          <w:lang w:val="sr-Latn-ME"/>
        </w:rPr>
        <w:t xml:space="preserve">u odnosu na </w:t>
      </w:r>
      <w:r w:rsidR="00481247">
        <w:rPr>
          <w:sz w:val="22"/>
          <w:szCs w:val="22"/>
          <w:lang w:val="sr-Latn-ME"/>
        </w:rPr>
        <w:t>početnu</w:t>
      </w:r>
      <w:r w:rsidR="00481247" w:rsidRPr="00FB04A2">
        <w:rPr>
          <w:sz w:val="22"/>
          <w:szCs w:val="22"/>
          <w:lang w:val="sr-Latn-ME"/>
        </w:rPr>
        <w:t xml:space="preserve"> </w:t>
      </w:r>
      <w:r w:rsidRPr="00FB04A2">
        <w:rPr>
          <w:sz w:val="22"/>
          <w:szCs w:val="22"/>
          <w:lang w:val="sr-Latn-ME"/>
        </w:rPr>
        <w:t>vr</w:t>
      </w:r>
      <w:r w:rsidR="00A409FC" w:rsidRPr="00FB04A2">
        <w:rPr>
          <w:sz w:val="22"/>
          <w:szCs w:val="22"/>
          <w:lang w:val="sr-Latn-ME"/>
        </w:rPr>
        <w:t>ij</w:t>
      </w:r>
      <w:r w:rsidRPr="00FB04A2">
        <w:rPr>
          <w:sz w:val="22"/>
          <w:szCs w:val="22"/>
          <w:lang w:val="sr-Latn-ME"/>
        </w:rPr>
        <w:t>ednost</w:t>
      </w:r>
      <w:r w:rsidR="00481247">
        <w:rPr>
          <w:sz w:val="22"/>
          <w:szCs w:val="22"/>
          <w:lang w:val="sr-Latn-ME"/>
        </w:rPr>
        <w:t xml:space="preserve">, </w:t>
      </w:r>
      <w:r w:rsidR="00481247" w:rsidRPr="00481247">
        <w:rPr>
          <w:sz w:val="22"/>
          <w:szCs w:val="22"/>
          <w:lang w:val="sr-Latn-ME"/>
        </w:rPr>
        <w:t>izračunato metodom najmanjih kvadrata</w:t>
      </w:r>
      <w:r w:rsidR="00481247">
        <w:rPr>
          <w:sz w:val="22"/>
          <w:szCs w:val="22"/>
          <w:lang w:val="sr-Latn-ME"/>
        </w:rPr>
        <w:t>,</w:t>
      </w:r>
      <w:r w:rsidRPr="00FB04A2">
        <w:rPr>
          <w:sz w:val="22"/>
          <w:szCs w:val="22"/>
          <w:lang w:val="sr-Latn-ME"/>
        </w:rPr>
        <w:t xml:space="preserve"> bil</w:t>
      </w:r>
      <w:r w:rsidR="00A409FC" w:rsidRPr="00FB04A2">
        <w:rPr>
          <w:sz w:val="22"/>
          <w:szCs w:val="22"/>
          <w:lang w:val="sr-Latn-ME"/>
        </w:rPr>
        <w:t>o</w:t>
      </w:r>
      <w:r w:rsidRPr="00FB04A2">
        <w:rPr>
          <w:sz w:val="22"/>
          <w:szCs w:val="22"/>
          <w:lang w:val="sr-Latn-ME"/>
        </w:rPr>
        <w:t xml:space="preserve"> je -43% (</w:t>
      </w:r>
      <w:r w:rsidR="00481247">
        <w:rPr>
          <w:sz w:val="22"/>
          <w:szCs w:val="22"/>
          <w:lang w:val="sr-Latn-ME"/>
        </w:rPr>
        <w:t>početna</w:t>
      </w:r>
      <w:r w:rsidR="00481247" w:rsidRPr="00FB04A2">
        <w:rPr>
          <w:sz w:val="22"/>
          <w:szCs w:val="22"/>
          <w:lang w:val="sr-Latn-ME"/>
        </w:rPr>
        <w:t xml:space="preserve"> </w:t>
      </w:r>
      <w:r w:rsidRPr="00FB04A2">
        <w:rPr>
          <w:sz w:val="22"/>
          <w:szCs w:val="22"/>
          <w:lang w:val="sr-Latn-ME"/>
        </w:rPr>
        <w:t>vr</w:t>
      </w:r>
      <w:r w:rsidR="00A409FC" w:rsidRPr="00FB04A2">
        <w:rPr>
          <w:sz w:val="22"/>
          <w:szCs w:val="22"/>
          <w:lang w:val="sr-Latn-ME"/>
        </w:rPr>
        <w:t>ij</w:t>
      </w:r>
      <w:r w:rsidRPr="00FB04A2">
        <w:rPr>
          <w:sz w:val="22"/>
          <w:szCs w:val="22"/>
          <w:lang w:val="sr-Latn-ME"/>
        </w:rPr>
        <w:t xml:space="preserve">ednost: 236 mg/dl, </w:t>
      </w:r>
      <w:r w:rsidR="003F3893" w:rsidRPr="00FB04A2">
        <w:rPr>
          <w:sz w:val="22"/>
          <w:szCs w:val="22"/>
          <w:lang w:val="sr-Latn-ME"/>
        </w:rPr>
        <w:t>24.</w:t>
      </w:r>
      <w:r w:rsidR="00481247">
        <w:rPr>
          <w:sz w:val="22"/>
          <w:szCs w:val="22"/>
          <w:lang w:val="sr-Latn-ME"/>
        </w:rPr>
        <w:t xml:space="preserve"> </w:t>
      </w:r>
      <w:r w:rsidRPr="00FB04A2">
        <w:rPr>
          <w:sz w:val="22"/>
          <w:szCs w:val="22"/>
          <w:lang w:val="sr-Latn-ME"/>
        </w:rPr>
        <w:t>m</w:t>
      </w:r>
      <w:r w:rsidR="00A409FC" w:rsidRPr="00FB04A2">
        <w:rPr>
          <w:sz w:val="22"/>
          <w:szCs w:val="22"/>
          <w:lang w:val="sr-Latn-ME"/>
        </w:rPr>
        <w:t>j</w:t>
      </w:r>
      <w:r w:rsidRPr="00FB04A2">
        <w:rPr>
          <w:sz w:val="22"/>
          <w:szCs w:val="22"/>
          <w:lang w:val="sr-Latn-ME"/>
        </w:rPr>
        <w:t xml:space="preserve">esec: 133 mg/dl). </w:t>
      </w:r>
      <w:r w:rsidR="00A409FC" w:rsidRPr="00FB04A2">
        <w:rPr>
          <w:sz w:val="22"/>
          <w:szCs w:val="22"/>
          <w:lang w:val="sr-Latn-ME"/>
        </w:rPr>
        <w:t>Srednje proce</w:t>
      </w:r>
      <w:r w:rsidR="003F3893" w:rsidRPr="00FB04A2">
        <w:rPr>
          <w:sz w:val="22"/>
          <w:szCs w:val="22"/>
          <w:lang w:val="sr-Latn-ME"/>
        </w:rPr>
        <w:t>n</w:t>
      </w:r>
      <w:r w:rsidR="00A409FC" w:rsidRPr="00FB04A2">
        <w:rPr>
          <w:sz w:val="22"/>
          <w:szCs w:val="22"/>
          <w:lang w:val="sr-Latn-ME"/>
        </w:rPr>
        <w:t>t</w:t>
      </w:r>
      <w:r w:rsidR="00481247">
        <w:rPr>
          <w:sz w:val="22"/>
          <w:szCs w:val="22"/>
          <w:lang w:val="sr-Latn-ME"/>
        </w:rPr>
        <w:t>ualno</w:t>
      </w:r>
      <w:r w:rsidR="00A409FC" w:rsidRPr="00FB04A2">
        <w:rPr>
          <w:sz w:val="22"/>
          <w:szCs w:val="22"/>
          <w:lang w:val="sr-Latn-ME"/>
        </w:rPr>
        <w:t xml:space="preserve"> smanjenje vrijednosti LDL-C u odnosu na početnu vrijednost, </w:t>
      </w:r>
      <w:r w:rsidR="00481247">
        <w:rPr>
          <w:sz w:val="22"/>
          <w:szCs w:val="22"/>
          <w:lang w:val="sr-Latn-ME"/>
        </w:rPr>
        <w:t>iz</w:t>
      </w:r>
      <w:r w:rsidR="00A409FC" w:rsidRPr="00FB04A2">
        <w:rPr>
          <w:sz w:val="22"/>
          <w:szCs w:val="22"/>
          <w:lang w:val="sr-Latn-ME"/>
        </w:rPr>
        <w:t xml:space="preserve">računato metodom najmanjih kvadrata, </w:t>
      </w:r>
      <w:r w:rsidR="00481247">
        <w:rPr>
          <w:sz w:val="22"/>
          <w:szCs w:val="22"/>
          <w:lang w:val="sr-Latn-ME"/>
        </w:rPr>
        <w:t xml:space="preserve">po </w:t>
      </w:r>
      <w:r w:rsidR="006A02F8">
        <w:rPr>
          <w:sz w:val="22"/>
          <w:szCs w:val="22"/>
          <w:lang w:val="sr-Latn-ME"/>
        </w:rPr>
        <w:t>uzrasnim</w:t>
      </w:r>
      <w:r w:rsidR="00481247">
        <w:rPr>
          <w:sz w:val="22"/>
          <w:szCs w:val="22"/>
          <w:lang w:val="sr-Latn-ME"/>
        </w:rPr>
        <w:t xml:space="preserve"> grupama, </w:t>
      </w:r>
      <w:r w:rsidR="00A409FC" w:rsidRPr="00FB04A2">
        <w:rPr>
          <w:sz w:val="22"/>
          <w:szCs w:val="22"/>
          <w:lang w:val="sr-Latn-ME"/>
        </w:rPr>
        <w:t>iznosil</w:t>
      </w:r>
      <w:r w:rsidR="003F3893" w:rsidRPr="00FB04A2">
        <w:rPr>
          <w:sz w:val="22"/>
          <w:szCs w:val="22"/>
          <w:lang w:val="sr-Latn-ME"/>
        </w:rPr>
        <w:t>o</w:t>
      </w:r>
      <w:r w:rsidR="00A409FC" w:rsidRPr="00FB04A2">
        <w:rPr>
          <w:sz w:val="22"/>
          <w:szCs w:val="22"/>
          <w:lang w:val="sr-Latn-ME"/>
        </w:rPr>
        <w:t xml:space="preserve"> je: -43% u uzrasnoj grupi od 6 do </w:t>
      </w:r>
      <w:r w:rsidR="003F3893" w:rsidRPr="00FB04A2">
        <w:rPr>
          <w:sz w:val="22"/>
          <w:szCs w:val="22"/>
          <w:lang w:val="sr-Latn-ME"/>
        </w:rPr>
        <w:t>&lt;</w:t>
      </w:r>
      <w:r w:rsidR="006A02F8">
        <w:rPr>
          <w:sz w:val="22"/>
          <w:szCs w:val="22"/>
          <w:lang w:val="sr-Latn-ME"/>
        </w:rPr>
        <w:t xml:space="preserve"> </w:t>
      </w:r>
      <w:r w:rsidR="003F3893" w:rsidRPr="00FB04A2">
        <w:rPr>
          <w:sz w:val="22"/>
          <w:szCs w:val="22"/>
          <w:lang w:val="sr-Latn-ME"/>
        </w:rPr>
        <w:t>10 godina (početna vrijednost: 234 mg/dl, 24.</w:t>
      </w:r>
      <w:r w:rsidR="006A02F8">
        <w:rPr>
          <w:sz w:val="22"/>
          <w:szCs w:val="22"/>
          <w:lang w:val="sr-Latn-ME"/>
        </w:rPr>
        <w:t xml:space="preserve"> </w:t>
      </w:r>
      <w:r w:rsidR="003F3893" w:rsidRPr="00FB04A2">
        <w:rPr>
          <w:sz w:val="22"/>
          <w:szCs w:val="22"/>
          <w:lang w:val="sr-Latn-ME"/>
        </w:rPr>
        <w:t>mjesec: 124 mg/dl)</w:t>
      </w:r>
      <w:r w:rsidR="006A02F8">
        <w:rPr>
          <w:sz w:val="22"/>
          <w:szCs w:val="22"/>
          <w:lang w:val="sr-Latn-ME"/>
        </w:rPr>
        <w:t>;</w:t>
      </w:r>
      <w:r w:rsidR="003F3893" w:rsidRPr="00FB04A2">
        <w:rPr>
          <w:sz w:val="22"/>
          <w:szCs w:val="22"/>
          <w:lang w:val="sr-Latn-ME"/>
        </w:rPr>
        <w:t xml:space="preserve"> -45% u uzrasnoj grupi </w:t>
      </w:r>
      <w:r w:rsidR="006A02F8">
        <w:rPr>
          <w:sz w:val="22"/>
          <w:szCs w:val="22"/>
          <w:lang w:val="sr-Latn-ME"/>
        </w:rPr>
        <w:t xml:space="preserve">od </w:t>
      </w:r>
      <w:r w:rsidR="003F3893" w:rsidRPr="00FB04A2">
        <w:rPr>
          <w:sz w:val="22"/>
          <w:szCs w:val="22"/>
          <w:lang w:val="sr-Latn-ME"/>
        </w:rPr>
        <w:t>10 do &lt;</w:t>
      </w:r>
      <w:r w:rsidR="006A02F8">
        <w:rPr>
          <w:sz w:val="22"/>
          <w:szCs w:val="22"/>
          <w:lang w:val="sr-Latn-ME"/>
        </w:rPr>
        <w:t xml:space="preserve"> </w:t>
      </w:r>
      <w:r w:rsidR="003F3893" w:rsidRPr="00FB04A2">
        <w:rPr>
          <w:sz w:val="22"/>
          <w:szCs w:val="22"/>
          <w:lang w:val="sr-Latn-ME"/>
        </w:rPr>
        <w:t xml:space="preserve">14 godina (početna vrijednost: 234 mg/dl, </w:t>
      </w:r>
      <w:r w:rsidR="006A02F8" w:rsidRPr="00FB04A2">
        <w:rPr>
          <w:sz w:val="22"/>
          <w:szCs w:val="22"/>
          <w:lang w:val="sr-Latn-ME"/>
        </w:rPr>
        <w:t>24</w:t>
      </w:r>
      <w:r w:rsidR="006A02F8">
        <w:rPr>
          <w:sz w:val="22"/>
          <w:szCs w:val="22"/>
          <w:lang w:val="sr-Latn-ME"/>
        </w:rPr>
        <w:t xml:space="preserve">. </w:t>
      </w:r>
      <w:r w:rsidR="003F3893" w:rsidRPr="00FB04A2">
        <w:rPr>
          <w:sz w:val="22"/>
          <w:szCs w:val="22"/>
          <w:lang w:val="sr-Latn-ME"/>
        </w:rPr>
        <w:t>mjesec: 124 mg/dl)</w:t>
      </w:r>
      <w:r w:rsidR="006A02F8">
        <w:rPr>
          <w:sz w:val="22"/>
          <w:szCs w:val="22"/>
          <w:lang w:val="sr-Latn-ME"/>
        </w:rPr>
        <w:t>;</w:t>
      </w:r>
      <w:r w:rsidR="003F3893" w:rsidRPr="00FB04A2">
        <w:rPr>
          <w:sz w:val="22"/>
          <w:szCs w:val="22"/>
          <w:lang w:val="sr-Latn-ME"/>
        </w:rPr>
        <w:t xml:space="preserve"> i -35% u uzrasnoj grupi </w:t>
      </w:r>
      <w:r w:rsidR="006A02F8">
        <w:rPr>
          <w:sz w:val="22"/>
          <w:szCs w:val="22"/>
          <w:lang w:val="sr-Latn-ME"/>
        </w:rPr>
        <w:t xml:space="preserve">od </w:t>
      </w:r>
      <w:r w:rsidR="003F3893" w:rsidRPr="00FB04A2">
        <w:rPr>
          <w:sz w:val="22"/>
          <w:szCs w:val="22"/>
          <w:lang w:val="sr-Latn-ME"/>
        </w:rPr>
        <w:t>14 do &lt;</w:t>
      </w:r>
      <w:r w:rsidR="006A02F8">
        <w:rPr>
          <w:sz w:val="22"/>
          <w:szCs w:val="22"/>
          <w:lang w:val="sr-Latn-ME"/>
        </w:rPr>
        <w:t xml:space="preserve"> </w:t>
      </w:r>
      <w:r w:rsidR="003F3893" w:rsidRPr="00FB04A2">
        <w:rPr>
          <w:sz w:val="22"/>
          <w:szCs w:val="22"/>
          <w:lang w:val="sr-Latn-ME"/>
        </w:rPr>
        <w:t>18</w:t>
      </w:r>
      <w:r w:rsidR="006A02F8">
        <w:rPr>
          <w:sz w:val="22"/>
          <w:szCs w:val="22"/>
          <w:lang w:val="sr-Latn-ME"/>
        </w:rPr>
        <w:t xml:space="preserve"> godina</w:t>
      </w:r>
      <w:r w:rsidR="003F3893" w:rsidRPr="00FB04A2">
        <w:rPr>
          <w:sz w:val="22"/>
          <w:szCs w:val="22"/>
          <w:lang w:val="sr-Latn-ME"/>
        </w:rPr>
        <w:t xml:space="preserve"> (početna vrijednost: 241mg/dl, </w:t>
      </w:r>
      <w:r w:rsidR="006A02F8" w:rsidRPr="00FB04A2">
        <w:rPr>
          <w:sz w:val="22"/>
          <w:szCs w:val="22"/>
          <w:lang w:val="sr-Latn-ME"/>
        </w:rPr>
        <w:t>24</w:t>
      </w:r>
      <w:r w:rsidR="006A02F8">
        <w:rPr>
          <w:sz w:val="22"/>
          <w:szCs w:val="22"/>
          <w:lang w:val="sr-Latn-ME"/>
        </w:rPr>
        <w:t xml:space="preserve">. </w:t>
      </w:r>
      <w:r w:rsidR="003F3893" w:rsidRPr="00FB04A2">
        <w:rPr>
          <w:sz w:val="22"/>
          <w:szCs w:val="22"/>
          <w:lang w:val="sr-Latn-ME"/>
        </w:rPr>
        <w:t>mjesec: 153 mg/dl).</w:t>
      </w:r>
    </w:p>
    <w:p w14:paraId="6D94A29C" w14:textId="77777777" w:rsidR="003F3893" w:rsidRPr="00FB04A2" w:rsidRDefault="003F3893" w:rsidP="008C7088">
      <w:pPr>
        <w:tabs>
          <w:tab w:val="left" w:pos="540"/>
          <w:tab w:val="left" w:pos="569"/>
        </w:tabs>
        <w:jc w:val="both"/>
        <w:rPr>
          <w:sz w:val="22"/>
          <w:szCs w:val="22"/>
          <w:lang w:val="sr-Latn-ME"/>
        </w:rPr>
      </w:pPr>
    </w:p>
    <w:p w14:paraId="0F112C10" w14:textId="573D40B2" w:rsidR="008C7088" w:rsidRPr="00FB04A2" w:rsidRDefault="003F3893" w:rsidP="00C75A16">
      <w:pPr>
        <w:tabs>
          <w:tab w:val="left" w:pos="540"/>
          <w:tab w:val="left" w:pos="569"/>
        </w:tabs>
        <w:jc w:val="both"/>
        <w:rPr>
          <w:sz w:val="22"/>
          <w:szCs w:val="22"/>
          <w:lang w:val="sr-Latn-ME"/>
        </w:rPr>
      </w:pPr>
      <w:r w:rsidRPr="007F5EE3">
        <w:rPr>
          <w:sz w:val="22"/>
          <w:szCs w:val="22"/>
          <w:lang w:val="sr-Latn-ME"/>
        </w:rPr>
        <w:t>Primjenom rosuvastatina</w:t>
      </w:r>
      <w:r w:rsidRPr="00FB04A2">
        <w:rPr>
          <w:sz w:val="22"/>
          <w:szCs w:val="22"/>
          <w:lang w:val="sr-Latn-ME"/>
        </w:rPr>
        <w:t xml:space="preserve"> 5 mg, 10 mg i 20 mg, ostvarene su i statistički značajne srednje vrijednosti promjena u odnosu na početnu vrijednost</w:t>
      </w:r>
      <w:r w:rsidR="00A409FC" w:rsidRPr="00FB04A2">
        <w:rPr>
          <w:sz w:val="22"/>
          <w:szCs w:val="22"/>
          <w:lang w:val="sr-Latn-ME"/>
        </w:rPr>
        <w:t xml:space="preserve"> </w:t>
      </w:r>
      <w:r w:rsidR="008C7088" w:rsidRPr="00FB04A2">
        <w:rPr>
          <w:sz w:val="22"/>
          <w:szCs w:val="22"/>
          <w:lang w:val="sr-Latn-ME"/>
        </w:rPr>
        <w:t>za sl</w:t>
      </w:r>
      <w:r w:rsidR="00A409FC" w:rsidRPr="00FB04A2">
        <w:rPr>
          <w:sz w:val="22"/>
          <w:szCs w:val="22"/>
          <w:lang w:val="sr-Latn-ME"/>
        </w:rPr>
        <w:t>j</w:t>
      </w:r>
      <w:r w:rsidR="008C7088" w:rsidRPr="00FB04A2">
        <w:rPr>
          <w:sz w:val="22"/>
          <w:szCs w:val="22"/>
          <w:lang w:val="sr-Latn-ME"/>
        </w:rPr>
        <w:t>edeće sekundarne lipidne i lipoproteinske varijable: HDL-C, TC, n</w:t>
      </w:r>
      <w:r w:rsidR="00E81829">
        <w:rPr>
          <w:sz w:val="22"/>
          <w:szCs w:val="22"/>
          <w:lang w:val="sr-Latn-ME"/>
        </w:rPr>
        <w:t>e</w:t>
      </w:r>
      <w:r w:rsidR="008C7088" w:rsidRPr="00FB04A2">
        <w:rPr>
          <w:sz w:val="22"/>
          <w:szCs w:val="22"/>
          <w:lang w:val="sr-Latn-ME"/>
        </w:rPr>
        <w:t>-HDL-C,</w:t>
      </w:r>
      <w:r w:rsidR="00E81829">
        <w:rPr>
          <w:sz w:val="22"/>
          <w:szCs w:val="22"/>
          <w:lang w:val="sr-Latn-ME"/>
        </w:rPr>
        <w:t xml:space="preserve"> </w:t>
      </w:r>
      <w:r w:rsidR="008C7088" w:rsidRPr="00FB04A2">
        <w:rPr>
          <w:sz w:val="22"/>
          <w:szCs w:val="22"/>
          <w:lang w:val="sr-Latn-ME"/>
        </w:rPr>
        <w:t>LDL-C/HDL-C, TC/HDL-C, TG/HDL-C, ne</w:t>
      </w:r>
      <w:r w:rsidR="00A409FC" w:rsidRPr="00FB04A2">
        <w:rPr>
          <w:sz w:val="22"/>
          <w:szCs w:val="22"/>
          <w:lang w:val="sr-Latn-ME"/>
        </w:rPr>
        <w:t>-</w:t>
      </w:r>
      <w:r w:rsidR="008C7088" w:rsidRPr="00FB04A2">
        <w:rPr>
          <w:sz w:val="22"/>
          <w:szCs w:val="22"/>
          <w:lang w:val="sr-Latn-ME"/>
        </w:rPr>
        <w:t>HDL-C/HDL-C, ApoB, ApoB/ApoA-1. Svaka od ovih prom</w:t>
      </w:r>
      <w:r w:rsidR="00A409FC" w:rsidRPr="00FB04A2">
        <w:rPr>
          <w:sz w:val="22"/>
          <w:szCs w:val="22"/>
          <w:lang w:val="sr-Latn-ME"/>
        </w:rPr>
        <w:t>j</w:t>
      </w:r>
      <w:r w:rsidR="008C7088" w:rsidRPr="00FB04A2">
        <w:rPr>
          <w:sz w:val="22"/>
          <w:szCs w:val="22"/>
          <w:lang w:val="sr-Latn-ME"/>
        </w:rPr>
        <w:t>ena bila je u sm</w:t>
      </w:r>
      <w:r w:rsidR="00A409FC" w:rsidRPr="00FB04A2">
        <w:rPr>
          <w:sz w:val="22"/>
          <w:szCs w:val="22"/>
          <w:lang w:val="sr-Latn-ME"/>
        </w:rPr>
        <w:t>j</w:t>
      </w:r>
      <w:r w:rsidR="008C7088" w:rsidRPr="00FB04A2">
        <w:rPr>
          <w:sz w:val="22"/>
          <w:szCs w:val="22"/>
          <w:lang w:val="sr-Latn-ME"/>
        </w:rPr>
        <w:t>eru poboljšanja lipidnog odgovora i održala se tokom 2 godine.</w:t>
      </w:r>
    </w:p>
    <w:p w14:paraId="20D42CF8" w14:textId="77777777" w:rsidR="008C7088" w:rsidRPr="00FB04A2" w:rsidRDefault="008C7088" w:rsidP="00C75A16">
      <w:pPr>
        <w:tabs>
          <w:tab w:val="left" w:pos="540"/>
          <w:tab w:val="left" w:pos="569"/>
        </w:tabs>
        <w:jc w:val="both"/>
        <w:rPr>
          <w:sz w:val="22"/>
          <w:szCs w:val="22"/>
          <w:lang w:val="sr-Latn-ME"/>
        </w:rPr>
      </w:pPr>
    </w:p>
    <w:p w14:paraId="06CDE0B1" w14:textId="18741516" w:rsidR="008C7088" w:rsidRPr="00FB04A2" w:rsidRDefault="008C7088" w:rsidP="00C75A16">
      <w:pPr>
        <w:tabs>
          <w:tab w:val="left" w:pos="540"/>
          <w:tab w:val="left" w:pos="569"/>
        </w:tabs>
        <w:jc w:val="both"/>
        <w:rPr>
          <w:sz w:val="22"/>
          <w:szCs w:val="22"/>
          <w:lang w:val="sr-Latn-ME"/>
        </w:rPr>
      </w:pPr>
      <w:r w:rsidRPr="00FB04A2">
        <w:rPr>
          <w:sz w:val="22"/>
          <w:szCs w:val="22"/>
          <w:lang w:val="sr-Latn-ME"/>
        </w:rPr>
        <w:t xml:space="preserve">Nakon 24 </w:t>
      </w:r>
      <w:r w:rsidR="00A409FC" w:rsidRPr="00FB04A2">
        <w:rPr>
          <w:sz w:val="22"/>
          <w:szCs w:val="22"/>
          <w:lang w:val="sr-Latn-ME"/>
        </w:rPr>
        <w:t xml:space="preserve">mjeseca </w:t>
      </w:r>
      <w:r w:rsidRPr="00FB04A2">
        <w:rPr>
          <w:sz w:val="22"/>
          <w:szCs w:val="22"/>
          <w:lang w:val="sr-Latn-ME"/>
        </w:rPr>
        <w:t xml:space="preserve">liječenja nije uočen uticaj na rast, </w:t>
      </w:r>
      <w:r w:rsidR="00A409FC" w:rsidRPr="00FB04A2">
        <w:rPr>
          <w:sz w:val="22"/>
          <w:szCs w:val="22"/>
          <w:lang w:val="sr-Latn-ME"/>
        </w:rPr>
        <w:t>tjelesnu masu</w:t>
      </w:r>
      <w:r w:rsidRPr="00FB04A2">
        <w:rPr>
          <w:sz w:val="22"/>
          <w:szCs w:val="22"/>
          <w:lang w:val="sr-Latn-ME"/>
        </w:rPr>
        <w:t xml:space="preserve">, BMI ili </w:t>
      </w:r>
      <w:r w:rsidR="00E81829">
        <w:rPr>
          <w:sz w:val="22"/>
          <w:szCs w:val="22"/>
          <w:lang w:val="sr-Latn-ME"/>
        </w:rPr>
        <w:t>polno</w:t>
      </w:r>
      <w:r w:rsidR="00E81829" w:rsidRPr="00FB04A2">
        <w:rPr>
          <w:sz w:val="22"/>
          <w:szCs w:val="22"/>
          <w:lang w:val="sr-Latn-ME"/>
        </w:rPr>
        <w:t xml:space="preserve"> </w:t>
      </w:r>
      <w:r w:rsidRPr="00FB04A2">
        <w:rPr>
          <w:sz w:val="22"/>
          <w:szCs w:val="22"/>
          <w:lang w:val="sr-Latn-ME"/>
        </w:rPr>
        <w:t>sazr</w:t>
      </w:r>
      <w:r w:rsidR="00A409FC" w:rsidRPr="00FB04A2">
        <w:rPr>
          <w:sz w:val="22"/>
          <w:szCs w:val="22"/>
          <w:lang w:val="sr-Latn-ME"/>
        </w:rPr>
        <w:t>ij</w:t>
      </w:r>
      <w:r w:rsidRPr="00FB04A2">
        <w:rPr>
          <w:sz w:val="22"/>
          <w:szCs w:val="22"/>
          <w:lang w:val="sr-Latn-ME"/>
        </w:rPr>
        <w:t>evanje (vid</w:t>
      </w:r>
      <w:r w:rsidR="00A409FC" w:rsidRPr="00FB04A2">
        <w:rPr>
          <w:sz w:val="22"/>
          <w:szCs w:val="22"/>
          <w:lang w:val="sr-Latn-ME"/>
        </w:rPr>
        <w:t>j</w:t>
      </w:r>
      <w:r w:rsidRPr="00FB04A2">
        <w:rPr>
          <w:sz w:val="22"/>
          <w:szCs w:val="22"/>
          <w:lang w:val="sr-Latn-ME"/>
        </w:rPr>
        <w:t xml:space="preserve">eti </w:t>
      </w:r>
      <w:r w:rsidR="00A409FC" w:rsidRPr="00FB04A2">
        <w:rPr>
          <w:sz w:val="22"/>
          <w:szCs w:val="22"/>
          <w:lang w:val="sr-Latn-ME"/>
        </w:rPr>
        <w:t xml:space="preserve">dio </w:t>
      </w:r>
      <w:r w:rsidRPr="00FB04A2">
        <w:rPr>
          <w:sz w:val="22"/>
          <w:szCs w:val="22"/>
          <w:lang w:val="sr-Latn-ME"/>
        </w:rPr>
        <w:t>4.4).</w:t>
      </w:r>
    </w:p>
    <w:p w14:paraId="23319B6D" w14:textId="77777777" w:rsidR="008C7088" w:rsidRPr="00FB04A2" w:rsidRDefault="008C7088" w:rsidP="00C75A16">
      <w:pPr>
        <w:tabs>
          <w:tab w:val="left" w:pos="540"/>
          <w:tab w:val="left" w:pos="569"/>
        </w:tabs>
        <w:jc w:val="both"/>
        <w:rPr>
          <w:sz w:val="22"/>
          <w:szCs w:val="22"/>
          <w:lang w:val="sr-Latn-ME"/>
        </w:rPr>
      </w:pPr>
    </w:p>
    <w:p w14:paraId="4124761F" w14:textId="3CED2D9D" w:rsidR="008C7088" w:rsidRPr="00FB04A2" w:rsidRDefault="008C7088" w:rsidP="00C75A16">
      <w:pPr>
        <w:tabs>
          <w:tab w:val="left" w:pos="540"/>
          <w:tab w:val="left" w:pos="569"/>
        </w:tabs>
        <w:jc w:val="both"/>
        <w:rPr>
          <w:sz w:val="22"/>
          <w:szCs w:val="22"/>
          <w:lang w:val="sr-Latn-ME"/>
        </w:rPr>
      </w:pPr>
      <w:r w:rsidRPr="00FB04A2">
        <w:rPr>
          <w:sz w:val="22"/>
          <w:szCs w:val="22"/>
          <w:lang w:val="sr-Latn-ME"/>
        </w:rPr>
        <w:t xml:space="preserve">Rosuvastatin je takođe ispitivan u </w:t>
      </w:r>
      <w:r w:rsidR="003F3893" w:rsidRPr="00FB04A2">
        <w:rPr>
          <w:sz w:val="22"/>
          <w:szCs w:val="22"/>
          <w:lang w:val="sr-Latn-ME"/>
        </w:rPr>
        <w:t>randomizovanoj</w:t>
      </w:r>
      <w:r w:rsidRPr="00FB04A2">
        <w:rPr>
          <w:sz w:val="22"/>
          <w:szCs w:val="22"/>
          <w:lang w:val="sr-Latn-ME"/>
        </w:rPr>
        <w:t>, dvostruko</w:t>
      </w:r>
      <w:r w:rsidR="00E81829">
        <w:rPr>
          <w:sz w:val="22"/>
          <w:szCs w:val="22"/>
          <w:lang w:val="sr-Latn-ME"/>
        </w:rPr>
        <w:t xml:space="preserve"> </w:t>
      </w:r>
      <w:r w:rsidRPr="00FB04A2">
        <w:rPr>
          <w:sz w:val="22"/>
          <w:szCs w:val="22"/>
          <w:lang w:val="sr-Latn-ME"/>
        </w:rPr>
        <w:t>sl</w:t>
      </w:r>
      <w:r w:rsidR="003F3893" w:rsidRPr="00FB04A2">
        <w:rPr>
          <w:sz w:val="22"/>
          <w:szCs w:val="22"/>
          <w:lang w:val="sr-Latn-ME"/>
        </w:rPr>
        <w:t>ij</w:t>
      </w:r>
      <w:r w:rsidRPr="00FB04A2">
        <w:rPr>
          <w:sz w:val="22"/>
          <w:szCs w:val="22"/>
          <w:lang w:val="sr-Latn-ME"/>
        </w:rPr>
        <w:t>epo</w:t>
      </w:r>
      <w:r w:rsidR="003F3893" w:rsidRPr="00FB04A2">
        <w:rPr>
          <w:sz w:val="22"/>
          <w:szCs w:val="22"/>
          <w:lang w:val="sr-Latn-ME"/>
        </w:rPr>
        <w:t>j,</w:t>
      </w:r>
      <w:r w:rsidRPr="00FB04A2">
        <w:rPr>
          <w:sz w:val="22"/>
          <w:szCs w:val="22"/>
          <w:lang w:val="sr-Latn-ME"/>
        </w:rPr>
        <w:t xml:space="preserve"> placebo</w:t>
      </w:r>
      <w:r w:rsidR="00E81829">
        <w:rPr>
          <w:sz w:val="22"/>
          <w:szCs w:val="22"/>
          <w:lang w:val="sr-Latn-ME"/>
        </w:rPr>
        <w:t xml:space="preserve">m </w:t>
      </w:r>
      <w:r w:rsidR="003F3893" w:rsidRPr="00FB04A2">
        <w:rPr>
          <w:sz w:val="22"/>
          <w:szCs w:val="22"/>
          <w:lang w:val="sr-Latn-ME"/>
        </w:rPr>
        <w:t>kontrolisanoj</w:t>
      </w:r>
      <w:r w:rsidRPr="00FB04A2">
        <w:rPr>
          <w:sz w:val="22"/>
          <w:szCs w:val="22"/>
          <w:lang w:val="sr-Latn-ME"/>
        </w:rPr>
        <w:t>, multi</w:t>
      </w:r>
      <w:r w:rsidR="003F3893" w:rsidRPr="00FB04A2">
        <w:rPr>
          <w:sz w:val="22"/>
          <w:szCs w:val="22"/>
          <w:lang w:val="sr-Latn-ME"/>
        </w:rPr>
        <w:t xml:space="preserve">centričnoj studiji </w:t>
      </w:r>
      <w:r w:rsidRPr="00FB04A2">
        <w:rPr>
          <w:sz w:val="22"/>
          <w:szCs w:val="22"/>
          <w:lang w:val="sr-Latn-ME"/>
        </w:rPr>
        <w:t xml:space="preserve">ukrštenog dizajna (engl. </w:t>
      </w:r>
      <w:r w:rsidRPr="00FB04A2">
        <w:rPr>
          <w:i/>
          <w:sz w:val="22"/>
          <w:szCs w:val="22"/>
          <w:lang w:val="sr-Latn-ME"/>
        </w:rPr>
        <w:t>cross-over</w:t>
      </w:r>
      <w:r w:rsidRPr="00FB04A2">
        <w:rPr>
          <w:sz w:val="22"/>
          <w:szCs w:val="22"/>
          <w:lang w:val="sr-Latn-ME"/>
        </w:rPr>
        <w:t>), u dozi 20</w:t>
      </w:r>
      <w:r w:rsidR="003F3893" w:rsidRPr="00FB04A2">
        <w:rPr>
          <w:sz w:val="22"/>
          <w:szCs w:val="22"/>
          <w:lang w:val="sr-Latn-ME"/>
        </w:rPr>
        <w:t xml:space="preserve"> </w:t>
      </w:r>
      <w:r w:rsidRPr="00FB04A2">
        <w:rPr>
          <w:sz w:val="22"/>
          <w:szCs w:val="22"/>
          <w:lang w:val="sr-Latn-ME"/>
        </w:rPr>
        <w:t>mg jednom dnevno u poređenju sa placebom, kod 14 dje</w:t>
      </w:r>
      <w:r w:rsidR="00E81829">
        <w:rPr>
          <w:sz w:val="22"/>
          <w:szCs w:val="22"/>
          <w:lang w:val="sr-Latn-ME"/>
        </w:rPr>
        <w:t>ce</w:t>
      </w:r>
      <w:r w:rsidRPr="00FB04A2">
        <w:rPr>
          <w:sz w:val="22"/>
          <w:szCs w:val="22"/>
          <w:lang w:val="sr-Latn-ME"/>
        </w:rPr>
        <w:t xml:space="preserve"> i adolescen</w:t>
      </w:r>
      <w:r w:rsidR="00E81829">
        <w:rPr>
          <w:sz w:val="22"/>
          <w:szCs w:val="22"/>
          <w:lang w:val="sr-Latn-ME"/>
        </w:rPr>
        <w:t>ata</w:t>
      </w:r>
      <w:r w:rsidRPr="00FB04A2">
        <w:rPr>
          <w:sz w:val="22"/>
          <w:szCs w:val="22"/>
          <w:lang w:val="sr-Latn-ME"/>
        </w:rPr>
        <w:t xml:space="preserve"> (</w:t>
      </w:r>
      <w:r w:rsidR="00E81829">
        <w:rPr>
          <w:sz w:val="22"/>
          <w:szCs w:val="22"/>
          <w:lang w:val="sr-Latn-ME"/>
        </w:rPr>
        <w:t xml:space="preserve">uzrasta od </w:t>
      </w:r>
      <w:r w:rsidRPr="00FB04A2">
        <w:rPr>
          <w:sz w:val="22"/>
          <w:szCs w:val="22"/>
          <w:lang w:val="sr-Latn-ME"/>
        </w:rPr>
        <w:t xml:space="preserve">6 </w:t>
      </w:r>
      <w:r w:rsidR="00E81829">
        <w:rPr>
          <w:sz w:val="22"/>
          <w:szCs w:val="22"/>
          <w:lang w:val="sr-Latn-ME"/>
        </w:rPr>
        <w:t>do</w:t>
      </w:r>
      <w:r w:rsidRPr="00FB04A2">
        <w:rPr>
          <w:sz w:val="22"/>
          <w:szCs w:val="22"/>
          <w:lang w:val="sr-Latn-ME"/>
        </w:rPr>
        <w:t xml:space="preserve"> 17 godina) sa homozigotnom porodičnom hiperholesterolemijom. Ispitivanje je uključivalo aktivnu, </w:t>
      </w:r>
      <w:r w:rsidR="003F3893" w:rsidRPr="00FB04A2">
        <w:rPr>
          <w:sz w:val="22"/>
          <w:szCs w:val="22"/>
          <w:lang w:val="sr-Latn-ME"/>
        </w:rPr>
        <w:t xml:space="preserve">4-nedjeljnu </w:t>
      </w:r>
      <w:r w:rsidRPr="00FB04A2">
        <w:rPr>
          <w:sz w:val="22"/>
          <w:szCs w:val="22"/>
          <w:lang w:val="sr-Latn-ME"/>
        </w:rPr>
        <w:t>uvodnu</w:t>
      </w:r>
      <w:r w:rsidR="00E81829">
        <w:rPr>
          <w:sz w:val="22"/>
          <w:szCs w:val="22"/>
          <w:lang w:val="sr-Latn-ME"/>
        </w:rPr>
        <w:t xml:space="preserve"> dijetalnu</w:t>
      </w:r>
      <w:r w:rsidRPr="00FB04A2">
        <w:rPr>
          <w:sz w:val="22"/>
          <w:szCs w:val="22"/>
          <w:lang w:val="sr-Latn-ME"/>
        </w:rPr>
        <w:t xml:space="preserve"> fazu tokom koje su pacijenti liječeni rosuvastatinom </w:t>
      </w:r>
      <w:r w:rsidR="003F3893" w:rsidRPr="00FB04A2">
        <w:rPr>
          <w:sz w:val="22"/>
          <w:szCs w:val="22"/>
          <w:lang w:val="sr-Latn-ME"/>
        </w:rPr>
        <w:t xml:space="preserve">u dozi od </w:t>
      </w:r>
      <w:r w:rsidRPr="00FB04A2">
        <w:rPr>
          <w:sz w:val="22"/>
          <w:szCs w:val="22"/>
          <w:lang w:val="sr-Latn-ME"/>
        </w:rPr>
        <w:t>10</w:t>
      </w:r>
      <w:r w:rsidR="00E81829">
        <w:rPr>
          <w:sz w:val="22"/>
          <w:szCs w:val="22"/>
          <w:lang w:val="sr-Latn-ME"/>
        </w:rPr>
        <w:t xml:space="preserve"> </w:t>
      </w:r>
      <w:r w:rsidRPr="00FB04A2">
        <w:rPr>
          <w:sz w:val="22"/>
          <w:szCs w:val="22"/>
          <w:lang w:val="sr-Latn-ME"/>
        </w:rPr>
        <w:t xml:space="preserve">mg, </w:t>
      </w:r>
      <w:r w:rsidR="00E81829">
        <w:rPr>
          <w:sz w:val="22"/>
          <w:szCs w:val="22"/>
          <w:lang w:val="sr-Latn-ME"/>
        </w:rPr>
        <w:t>ukrštenu</w:t>
      </w:r>
      <w:r w:rsidR="00E81829" w:rsidRPr="00FB04A2">
        <w:rPr>
          <w:sz w:val="22"/>
          <w:szCs w:val="22"/>
          <w:lang w:val="sr-Latn-ME"/>
        </w:rPr>
        <w:t xml:space="preserve"> </w:t>
      </w:r>
      <w:r w:rsidRPr="00FB04A2">
        <w:rPr>
          <w:sz w:val="22"/>
          <w:szCs w:val="22"/>
          <w:lang w:val="sr-Latn-ME"/>
        </w:rPr>
        <w:t xml:space="preserve">fazu koja se sastojala od </w:t>
      </w:r>
      <w:r w:rsidR="003F3893" w:rsidRPr="00FB04A2">
        <w:rPr>
          <w:sz w:val="22"/>
          <w:szCs w:val="22"/>
          <w:lang w:val="sr-Latn-ME"/>
        </w:rPr>
        <w:t xml:space="preserve">6-nedjeljnog </w:t>
      </w:r>
      <w:r w:rsidRPr="00FB04A2">
        <w:rPr>
          <w:sz w:val="22"/>
          <w:szCs w:val="22"/>
          <w:lang w:val="sr-Latn-ME"/>
        </w:rPr>
        <w:t>perioda liječenja rosuvastatinom</w:t>
      </w:r>
      <w:r w:rsidR="003F3893" w:rsidRPr="00FB04A2">
        <w:rPr>
          <w:sz w:val="22"/>
          <w:szCs w:val="22"/>
          <w:lang w:val="sr-Latn-ME"/>
        </w:rPr>
        <w:t xml:space="preserve"> u dozi od</w:t>
      </w:r>
      <w:r w:rsidRPr="00FB04A2">
        <w:rPr>
          <w:sz w:val="22"/>
          <w:szCs w:val="22"/>
          <w:lang w:val="sr-Latn-ME"/>
        </w:rPr>
        <w:t xml:space="preserve"> 20</w:t>
      </w:r>
      <w:r w:rsidR="00E81829">
        <w:rPr>
          <w:sz w:val="22"/>
          <w:szCs w:val="22"/>
          <w:lang w:val="sr-Latn-ME"/>
        </w:rPr>
        <w:t xml:space="preserve"> </w:t>
      </w:r>
      <w:r w:rsidRPr="00FB04A2">
        <w:rPr>
          <w:sz w:val="22"/>
          <w:szCs w:val="22"/>
          <w:lang w:val="sr-Latn-ME"/>
        </w:rPr>
        <w:t xml:space="preserve">mg, </w:t>
      </w:r>
      <w:r w:rsidR="003F3893" w:rsidRPr="00FB04A2">
        <w:rPr>
          <w:sz w:val="22"/>
          <w:szCs w:val="22"/>
          <w:lang w:val="sr-Latn-ME"/>
        </w:rPr>
        <w:t xml:space="preserve">kojoj </w:t>
      </w:r>
      <w:r w:rsidRPr="00FB04A2">
        <w:rPr>
          <w:sz w:val="22"/>
          <w:szCs w:val="22"/>
          <w:lang w:val="sr-Latn-ME"/>
        </w:rPr>
        <w:t xml:space="preserve">je prethodio ili </w:t>
      </w:r>
      <w:r w:rsidR="003F3893" w:rsidRPr="00FB04A2">
        <w:rPr>
          <w:sz w:val="22"/>
          <w:szCs w:val="22"/>
          <w:lang w:val="sr-Latn-ME"/>
        </w:rPr>
        <w:t xml:space="preserve">nakon koje je </w:t>
      </w:r>
      <w:r w:rsidRPr="00FB04A2">
        <w:rPr>
          <w:sz w:val="22"/>
          <w:szCs w:val="22"/>
          <w:lang w:val="sr-Latn-ME"/>
        </w:rPr>
        <w:t>sl</w:t>
      </w:r>
      <w:r w:rsidR="003F3893" w:rsidRPr="00FB04A2">
        <w:rPr>
          <w:sz w:val="22"/>
          <w:szCs w:val="22"/>
          <w:lang w:val="sr-Latn-ME"/>
        </w:rPr>
        <w:t>ij</w:t>
      </w:r>
      <w:r w:rsidRPr="00FB04A2">
        <w:rPr>
          <w:sz w:val="22"/>
          <w:szCs w:val="22"/>
          <w:lang w:val="sr-Latn-ME"/>
        </w:rPr>
        <w:t xml:space="preserve">edio </w:t>
      </w:r>
      <w:r w:rsidR="003F3893" w:rsidRPr="00FB04A2">
        <w:rPr>
          <w:sz w:val="22"/>
          <w:szCs w:val="22"/>
          <w:lang w:val="sr-Latn-ME"/>
        </w:rPr>
        <w:t>6-</w:t>
      </w:r>
      <w:r w:rsidRPr="00FB04A2">
        <w:rPr>
          <w:sz w:val="22"/>
          <w:szCs w:val="22"/>
          <w:lang w:val="sr-Latn-ME"/>
        </w:rPr>
        <w:t xml:space="preserve">nedjeljni period primjene placeba, i </w:t>
      </w:r>
      <w:r w:rsidR="003F3893" w:rsidRPr="00FB04A2">
        <w:rPr>
          <w:sz w:val="22"/>
          <w:szCs w:val="22"/>
          <w:lang w:val="sr-Latn-ME"/>
        </w:rPr>
        <w:t xml:space="preserve">12-nedjeljnu </w:t>
      </w:r>
      <w:r w:rsidRPr="00FB04A2">
        <w:rPr>
          <w:sz w:val="22"/>
          <w:szCs w:val="22"/>
          <w:lang w:val="sr-Latn-ME"/>
        </w:rPr>
        <w:t>fazu održavanja tokom koje su svi pacijenti liječeni rosuvastatinom</w:t>
      </w:r>
      <w:r w:rsidR="003F3893" w:rsidRPr="00FB04A2">
        <w:rPr>
          <w:sz w:val="22"/>
          <w:szCs w:val="22"/>
          <w:lang w:val="sr-Latn-ME"/>
        </w:rPr>
        <w:t xml:space="preserve"> u dozi od</w:t>
      </w:r>
      <w:r w:rsidRPr="00FB04A2">
        <w:rPr>
          <w:sz w:val="22"/>
          <w:szCs w:val="22"/>
          <w:lang w:val="sr-Latn-ME"/>
        </w:rPr>
        <w:t xml:space="preserve"> 20</w:t>
      </w:r>
      <w:r w:rsidR="00E81829">
        <w:rPr>
          <w:sz w:val="22"/>
          <w:szCs w:val="22"/>
          <w:lang w:val="sr-Latn-ME"/>
        </w:rPr>
        <w:t xml:space="preserve"> </w:t>
      </w:r>
      <w:r w:rsidRPr="00FB04A2">
        <w:rPr>
          <w:sz w:val="22"/>
          <w:szCs w:val="22"/>
          <w:lang w:val="sr-Latn-ME"/>
        </w:rPr>
        <w:t xml:space="preserve">mg. Pacijenti koji su na početku ispitivanja bili liječeni ezetimibom ili </w:t>
      </w:r>
      <w:r w:rsidR="003F3893" w:rsidRPr="00FB04A2">
        <w:rPr>
          <w:sz w:val="22"/>
          <w:szCs w:val="22"/>
          <w:lang w:val="sr-Latn-ME"/>
        </w:rPr>
        <w:t>bili na aferezi</w:t>
      </w:r>
      <w:r w:rsidRPr="00FB04A2">
        <w:rPr>
          <w:sz w:val="22"/>
          <w:szCs w:val="22"/>
          <w:lang w:val="sr-Latn-ME"/>
        </w:rPr>
        <w:t xml:space="preserve">, nastavili </w:t>
      </w:r>
      <w:r w:rsidR="00E81829" w:rsidRPr="00FB04A2">
        <w:rPr>
          <w:sz w:val="22"/>
          <w:szCs w:val="22"/>
          <w:lang w:val="sr-Latn-ME"/>
        </w:rPr>
        <w:t xml:space="preserve">su </w:t>
      </w:r>
      <w:r w:rsidRPr="00FB04A2">
        <w:rPr>
          <w:sz w:val="22"/>
          <w:szCs w:val="22"/>
          <w:lang w:val="sr-Latn-ME"/>
        </w:rPr>
        <w:t xml:space="preserve">to liječenje tokom </w:t>
      </w:r>
      <w:r w:rsidR="003F3893" w:rsidRPr="00FB04A2">
        <w:rPr>
          <w:sz w:val="22"/>
          <w:szCs w:val="22"/>
          <w:lang w:val="sr-Latn-ME"/>
        </w:rPr>
        <w:t xml:space="preserve">cijele studije. </w:t>
      </w:r>
    </w:p>
    <w:p w14:paraId="2ED44EB7" w14:textId="77777777" w:rsidR="008C7088" w:rsidRPr="00FB04A2" w:rsidRDefault="008C7088" w:rsidP="00C75A16">
      <w:pPr>
        <w:tabs>
          <w:tab w:val="left" w:pos="540"/>
          <w:tab w:val="left" w:pos="569"/>
        </w:tabs>
        <w:jc w:val="both"/>
        <w:rPr>
          <w:sz w:val="22"/>
          <w:szCs w:val="22"/>
          <w:lang w:val="sr-Latn-ME"/>
        </w:rPr>
      </w:pPr>
    </w:p>
    <w:p w14:paraId="21DC98F3" w14:textId="058D37FA" w:rsidR="008C7088" w:rsidRPr="00FB04A2" w:rsidRDefault="008C7088" w:rsidP="00C75A16">
      <w:pPr>
        <w:tabs>
          <w:tab w:val="left" w:pos="540"/>
          <w:tab w:val="left" w:pos="569"/>
        </w:tabs>
        <w:jc w:val="both"/>
        <w:rPr>
          <w:sz w:val="22"/>
          <w:szCs w:val="22"/>
          <w:lang w:val="sr-Latn-ME"/>
        </w:rPr>
      </w:pPr>
      <w:r w:rsidRPr="00FB04A2">
        <w:rPr>
          <w:sz w:val="22"/>
          <w:szCs w:val="22"/>
          <w:lang w:val="sr-Latn-ME"/>
        </w:rPr>
        <w:t>Uočeno je statistički značajno smanjenje (p</w:t>
      </w:r>
      <w:r w:rsidR="00E81829">
        <w:rPr>
          <w:sz w:val="22"/>
          <w:szCs w:val="22"/>
          <w:lang w:val="sr-Latn-ME"/>
        </w:rPr>
        <w:t xml:space="preserve"> </w:t>
      </w:r>
      <w:r w:rsidRPr="00FB04A2">
        <w:rPr>
          <w:sz w:val="22"/>
          <w:szCs w:val="22"/>
          <w:lang w:val="sr-Latn-ME"/>
        </w:rPr>
        <w:t>=</w:t>
      </w:r>
      <w:r w:rsidR="00E81829">
        <w:rPr>
          <w:sz w:val="22"/>
          <w:szCs w:val="22"/>
          <w:lang w:val="sr-Latn-ME"/>
        </w:rPr>
        <w:t xml:space="preserve"> </w:t>
      </w:r>
      <w:r w:rsidRPr="00FB04A2">
        <w:rPr>
          <w:sz w:val="22"/>
          <w:szCs w:val="22"/>
          <w:lang w:val="sr-Latn-ME"/>
        </w:rPr>
        <w:t>0</w:t>
      </w:r>
      <w:r w:rsidR="003F3893" w:rsidRPr="00FB04A2">
        <w:rPr>
          <w:sz w:val="22"/>
          <w:szCs w:val="22"/>
          <w:lang w:val="sr-Latn-ME"/>
        </w:rPr>
        <w:t>,</w:t>
      </w:r>
      <w:r w:rsidRPr="00FB04A2">
        <w:rPr>
          <w:sz w:val="22"/>
          <w:szCs w:val="22"/>
          <w:lang w:val="sr-Latn-ME"/>
        </w:rPr>
        <w:t>005) LDL-C (22</w:t>
      </w:r>
      <w:r w:rsidR="003F3893" w:rsidRPr="00FB04A2">
        <w:rPr>
          <w:sz w:val="22"/>
          <w:szCs w:val="22"/>
          <w:lang w:val="sr-Latn-ME"/>
        </w:rPr>
        <w:t>,</w:t>
      </w:r>
      <w:r w:rsidRPr="00FB04A2">
        <w:rPr>
          <w:sz w:val="22"/>
          <w:szCs w:val="22"/>
          <w:lang w:val="sr-Latn-ME"/>
        </w:rPr>
        <w:t>3%, 85</w:t>
      </w:r>
      <w:r w:rsidR="003F3893" w:rsidRPr="00FB04A2">
        <w:rPr>
          <w:sz w:val="22"/>
          <w:szCs w:val="22"/>
          <w:lang w:val="sr-Latn-ME"/>
        </w:rPr>
        <w:t>,</w:t>
      </w:r>
      <w:r w:rsidRPr="00FB04A2">
        <w:rPr>
          <w:sz w:val="22"/>
          <w:szCs w:val="22"/>
          <w:lang w:val="sr-Latn-ME"/>
        </w:rPr>
        <w:t>4 mg/</w:t>
      </w:r>
      <w:r w:rsidR="003F3893" w:rsidRPr="00FB04A2">
        <w:rPr>
          <w:sz w:val="22"/>
          <w:szCs w:val="22"/>
          <w:lang w:val="sr-Latn-ME"/>
        </w:rPr>
        <w:t xml:space="preserve">dl </w:t>
      </w:r>
      <w:r w:rsidR="00E81829">
        <w:rPr>
          <w:sz w:val="22"/>
          <w:szCs w:val="22"/>
          <w:lang w:val="sr-Latn-ME"/>
        </w:rPr>
        <w:t>ili</w:t>
      </w:r>
      <w:r w:rsidR="00E81829" w:rsidRPr="00FB04A2">
        <w:rPr>
          <w:sz w:val="22"/>
          <w:szCs w:val="22"/>
          <w:lang w:val="sr-Latn-ME"/>
        </w:rPr>
        <w:t xml:space="preserve"> </w:t>
      </w:r>
      <w:r w:rsidRPr="00FB04A2">
        <w:rPr>
          <w:sz w:val="22"/>
          <w:szCs w:val="22"/>
          <w:lang w:val="sr-Latn-ME"/>
        </w:rPr>
        <w:t>2</w:t>
      </w:r>
      <w:r w:rsidR="00E81829">
        <w:rPr>
          <w:sz w:val="22"/>
          <w:szCs w:val="22"/>
          <w:lang w:val="sr-Latn-ME"/>
        </w:rPr>
        <w:t>,</w:t>
      </w:r>
      <w:r w:rsidRPr="00FB04A2">
        <w:rPr>
          <w:sz w:val="22"/>
          <w:szCs w:val="22"/>
          <w:lang w:val="sr-Latn-ME"/>
        </w:rPr>
        <w:t>2 mmol/</w:t>
      </w:r>
      <w:r w:rsidR="003F3893" w:rsidRPr="00FB04A2">
        <w:rPr>
          <w:sz w:val="22"/>
          <w:szCs w:val="22"/>
          <w:lang w:val="sr-Latn-ME"/>
        </w:rPr>
        <w:t>l</w:t>
      </w:r>
      <w:r w:rsidRPr="00FB04A2">
        <w:rPr>
          <w:sz w:val="22"/>
          <w:szCs w:val="22"/>
          <w:lang w:val="sr-Latn-ME"/>
        </w:rPr>
        <w:t>) nakon 6 nedjelja liječenja rosuvastatinom</w:t>
      </w:r>
      <w:r w:rsidR="003F3893" w:rsidRPr="00FB04A2">
        <w:rPr>
          <w:sz w:val="22"/>
          <w:szCs w:val="22"/>
          <w:lang w:val="sr-Latn-ME"/>
        </w:rPr>
        <w:t xml:space="preserve"> u dozi od</w:t>
      </w:r>
      <w:r w:rsidRPr="00FB04A2">
        <w:rPr>
          <w:sz w:val="22"/>
          <w:szCs w:val="22"/>
          <w:lang w:val="sr-Latn-ME"/>
        </w:rPr>
        <w:t xml:space="preserve"> 20</w:t>
      </w:r>
      <w:r w:rsidR="003F3893" w:rsidRPr="00FB04A2">
        <w:rPr>
          <w:sz w:val="22"/>
          <w:szCs w:val="22"/>
          <w:lang w:val="sr-Latn-ME"/>
        </w:rPr>
        <w:t xml:space="preserve"> </w:t>
      </w:r>
      <w:r w:rsidRPr="00FB04A2">
        <w:rPr>
          <w:sz w:val="22"/>
          <w:szCs w:val="22"/>
          <w:lang w:val="sr-Latn-ME"/>
        </w:rPr>
        <w:t>mg u poređenju sa placebom. Uočeno je statistički značajno smanjenje ukupnog-C (20</w:t>
      </w:r>
      <w:r w:rsidR="003F3893" w:rsidRPr="00FB04A2">
        <w:rPr>
          <w:sz w:val="22"/>
          <w:szCs w:val="22"/>
          <w:lang w:val="sr-Latn-ME"/>
        </w:rPr>
        <w:t>,</w:t>
      </w:r>
      <w:r w:rsidRPr="00FB04A2">
        <w:rPr>
          <w:sz w:val="22"/>
          <w:szCs w:val="22"/>
          <w:lang w:val="sr-Latn-ME"/>
        </w:rPr>
        <w:t>1%, p</w:t>
      </w:r>
      <w:r w:rsidR="00E81829">
        <w:rPr>
          <w:sz w:val="22"/>
          <w:szCs w:val="22"/>
          <w:lang w:val="sr-Latn-ME"/>
        </w:rPr>
        <w:t xml:space="preserve"> </w:t>
      </w:r>
      <w:r w:rsidRPr="00FB04A2">
        <w:rPr>
          <w:sz w:val="22"/>
          <w:szCs w:val="22"/>
          <w:lang w:val="sr-Latn-ME"/>
        </w:rPr>
        <w:t>=</w:t>
      </w:r>
      <w:r w:rsidR="00E81829">
        <w:rPr>
          <w:sz w:val="22"/>
          <w:szCs w:val="22"/>
          <w:lang w:val="sr-Latn-ME"/>
        </w:rPr>
        <w:t xml:space="preserve"> </w:t>
      </w:r>
      <w:r w:rsidRPr="00FB04A2">
        <w:rPr>
          <w:sz w:val="22"/>
          <w:szCs w:val="22"/>
          <w:lang w:val="sr-Latn-ME"/>
        </w:rPr>
        <w:t>0</w:t>
      </w:r>
      <w:r w:rsidR="003F3893" w:rsidRPr="00FB04A2">
        <w:rPr>
          <w:sz w:val="22"/>
          <w:szCs w:val="22"/>
          <w:lang w:val="sr-Latn-ME"/>
        </w:rPr>
        <w:t>,</w:t>
      </w:r>
      <w:r w:rsidRPr="00FB04A2">
        <w:rPr>
          <w:sz w:val="22"/>
          <w:szCs w:val="22"/>
          <w:lang w:val="sr-Latn-ME"/>
        </w:rPr>
        <w:t>003), n</w:t>
      </w:r>
      <w:r w:rsidR="00E81829">
        <w:rPr>
          <w:sz w:val="22"/>
          <w:szCs w:val="22"/>
          <w:lang w:val="sr-Latn-ME"/>
        </w:rPr>
        <w:t>e</w:t>
      </w:r>
      <w:r w:rsidR="003F3893" w:rsidRPr="00FB04A2">
        <w:rPr>
          <w:sz w:val="22"/>
          <w:szCs w:val="22"/>
          <w:lang w:val="sr-Latn-ME"/>
        </w:rPr>
        <w:t>-</w:t>
      </w:r>
      <w:r w:rsidRPr="00FB04A2">
        <w:rPr>
          <w:sz w:val="22"/>
          <w:szCs w:val="22"/>
          <w:lang w:val="sr-Latn-ME"/>
        </w:rPr>
        <w:t>HDL-C (22</w:t>
      </w:r>
      <w:r w:rsidR="003F3893" w:rsidRPr="00FB04A2">
        <w:rPr>
          <w:sz w:val="22"/>
          <w:szCs w:val="22"/>
          <w:lang w:val="sr-Latn-ME"/>
        </w:rPr>
        <w:t>,</w:t>
      </w:r>
      <w:r w:rsidRPr="00FB04A2">
        <w:rPr>
          <w:sz w:val="22"/>
          <w:szCs w:val="22"/>
          <w:lang w:val="sr-Latn-ME"/>
        </w:rPr>
        <w:t>9%, p</w:t>
      </w:r>
      <w:r w:rsidR="00E81829">
        <w:rPr>
          <w:sz w:val="22"/>
          <w:szCs w:val="22"/>
          <w:lang w:val="sr-Latn-ME"/>
        </w:rPr>
        <w:t xml:space="preserve"> </w:t>
      </w:r>
      <w:r w:rsidRPr="00FB04A2">
        <w:rPr>
          <w:sz w:val="22"/>
          <w:szCs w:val="22"/>
          <w:lang w:val="sr-Latn-ME"/>
        </w:rPr>
        <w:t>=</w:t>
      </w:r>
      <w:r w:rsidR="00E81829">
        <w:rPr>
          <w:sz w:val="22"/>
          <w:szCs w:val="22"/>
          <w:lang w:val="sr-Latn-ME"/>
        </w:rPr>
        <w:t xml:space="preserve"> </w:t>
      </w:r>
      <w:r w:rsidRPr="00FB04A2">
        <w:rPr>
          <w:sz w:val="22"/>
          <w:szCs w:val="22"/>
          <w:lang w:val="sr-Latn-ME"/>
        </w:rPr>
        <w:t>0</w:t>
      </w:r>
      <w:r w:rsidR="003F3893" w:rsidRPr="00FB04A2">
        <w:rPr>
          <w:sz w:val="22"/>
          <w:szCs w:val="22"/>
          <w:lang w:val="sr-Latn-ME"/>
        </w:rPr>
        <w:t>,</w:t>
      </w:r>
      <w:r w:rsidRPr="00FB04A2">
        <w:rPr>
          <w:sz w:val="22"/>
          <w:szCs w:val="22"/>
          <w:lang w:val="sr-Latn-ME"/>
        </w:rPr>
        <w:t>003) i ApoB (17</w:t>
      </w:r>
      <w:r w:rsidR="003F3893" w:rsidRPr="00FB04A2">
        <w:rPr>
          <w:sz w:val="22"/>
          <w:szCs w:val="22"/>
          <w:lang w:val="sr-Latn-ME"/>
        </w:rPr>
        <w:t>,</w:t>
      </w:r>
      <w:r w:rsidRPr="00FB04A2">
        <w:rPr>
          <w:sz w:val="22"/>
          <w:szCs w:val="22"/>
          <w:lang w:val="sr-Latn-ME"/>
        </w:rPr>
        <w:t>1%, p</w:t>
      </w:r>
      <w:r w:rsidR="00E81829">
        <w:rPr>
          <w:sz w:val="22"/>
          <w:szCs w:val="22"/>
          <w:lang w:val="sr-Latn-ME"/>
        </w:rPr>
        <w:t xml:space="preserve"> </w:t>
      </w:r>
      <w:r w:rsidRPr="00FB04A2">
        <w:rPr>
          <w:sz w:val="22"/>
          <w:szCs w:val="22"/>
          <w:lang w:val="sr-Latn-ME"/>
        </w:rPr>
        <w:t>=</w:t>
      </w:r>
      <w:r w:rsidR="00E81829">
        <w:rPr>
          <w:sz w:val="22"/>
          <w:szCs w:val="22"/>
          <w:lang w:val="sr-Latn-ME"/>
        </w:rPr>
        <w:t xml:space="preserve"> </w:t>
      </w:r>
      <w:r w:rsidRPr="00FB04A2">
        <w:rPr>
          <w:sz w:val="22"/>
          <w:szCs w:val="22"/>
          <w:lang w:val="sr-Latn-ME"/>
        </w:rPr>
        <w:t>0</w:t>
      </w:r>
      <w:r w:rsidR="003F3893" w:rsidRPr="00FB04A2">
        <w:rPr>
          <w:sz w:val="22"/>
          <w:szCs w:val="22"/>
          <w:lang w:val="sr-Latn-ME"/>
        </w:rPr>
        <w:t>,</w:t>
      </w:r>
      <w:r w:rsidRPr="00FB04A2">
        <w:rPr>
          <w:sz w:val="22"/>
          <w:szCs w:val="22"/>
          <w:lang w:val="sr-Latn-ME"/>
        </w:rPr>
        <w:t xml:space="preserve">024). Uočeno je i smanjenje TG, LDL-C/HDL-C, </w:t>
      </w:r>
      <w:r w:rsidR="00E81829">
        <w:rPr>
          <w:sz w:val="22"/>
          <w:szCs w:val="22"/>
          <w:lang w:val="sr-Latn-ME"/>
        </w:rPr>
        <w:t>u</w:t>
      </w:r>
      <w:r w:rsidRPr="00FB04A2">
        <w:rPr>
          <w:sz w:val="22"/>
          <w:szCs w:val="22"/>
          <w:lang w:val="sr-Latn-ME"/>
        </w:rPr>
        <w:t>kupn</w:t>
      </w:r>
      <w:r w:rsidR="00E81829">
        <w:rPr>
          <w:sz w:val="22"/>
          <w:szCs w:val="22"/>
          <w:lang w:val="sr-Latn-ME"/>
        </w:rPr>
        <w:t>i</w:t>
      </w:r>
      <w:r w:rsidRPr="00FB04A2">
        <w:rPr>
          <w:sz w:val="22"/>
          <w:szCs w:val="22"/>
          <w:lang w:val="sr-Latn-ME"/>
        </w:rPr>
        <w:t>-C/HDL-C, n</w:t>
      </w:r>
      <w:r w:rsidR="00E81829">
        <w:rPr>
          <w:sz w:val="22"/>
          <w:szCs w:val="22"/>
          <w:lang w:val="sr-Latn-ME"/>
        </w:rPr>
        <w:t>e</w:t>
      </w:r>
      <w:r w:rsidR="003F3893" w:rsidRPr="00FB04A2">
        <w:rPr>
          <w:sz w:val="22"/>
          <w:szCs w:val="22"/>
          <w:lang w:val="sr-Latn-ME"/>
        </w:rPr>
        <w:t>-</w:t>
      </w:r>
      <w:r w:rsidRPr="00FB04A2">
        <w:rPr>
          <w:sz w:val="22"/>
          <w:szCs w:val="22"/>
          <w:lang w:val="sr-Latn-ME"/>
        </w:rPr>
        <w:t>HDL-C/HDL-C i ApoB/ApoA-1 nakon 6 nedjelja liječenja rosuvastatinom</w:t>
      </w:r>
      <w:r w:rsidR="003F3893" w:rsidRPr="00FB04A2">
        <w:rPr>
          <w:sz w:val="22"/>
          <w:szCs w:val="22"/>
          <w:lang w:val="sr-Latn-ME"/>
        </w:rPr>
        <w:t xml:space="preserve"> u dozi od</w:t>
      </w:r>
      <w:r w:rsidRPr="00FB04A2">
        <w:rPr>
          <w:sz w:val="22"/>
          <w:szCs w:val="22"/>
          <w:lang w:val="sr-Latn-ME"/>
        </w:rPr>
        <w:t xml:space="preserve"> 20</w:t>
      </w:r>
      <w:r w:rsidR="003F3893" w:rsidRPr="00FB04A2">
        <w:rPr>
          <w:sz w:val="22"/>
          <w:szCs w:val="22"/>
          <w:lang w:val="sr-Latn-ME"/>
        </w:rPr>
        <w:t xml:space="preserve"> </w:t>
      </w:r>
      <w:r w:rsidRPr="00FB04A2">
        <w:rPr>
          <w:sz w:val="22"/>
          <w:szCs w:val="22"/>
          <w:lang w:val="sr-Latn-ME"/>
        </w:rPr>
        <w:t>mg u poređenju sa placebom. Smanjenje LDL-C nakon 6 nedjelja primjene rosuvastatina</w:t>
      </w:r>
      <w:r w:rsidR="003F3893" w:rsidRPr="00FB04A2">
        <w:rPr>
          <w:sz w:val="22"/>
          <w:szCs w:val="22"/>
          <w:lang w:val="sr-Latn-ME"/>
        </w:rPr>
        <w:t xml:space="preserve"> u dozi od</w:t>
      </w:r>
      <w:r w:rsidRPr="00FB04A2">
        <w:rPr>
          <w:sz w:val="22"/>
          <w:szCs w:val="22"/>
          <w:lang w:val="sr-Latn-ME"/>
        </w:rPr>
        <w:t xml:space="preserve"> 20</w:t>
      </w:r>
      <w:r w:rsidR="003F3893" w:rsidRPr="00FB04A2">
        <w:rPr>
          <w:sz w:val="22"/>
          <w:szCs w:val="22"/>
          <w:lang w:val="sr-Latn-ME"/>
        </w:rPr>
        <w:t xml:space="preserve"> </w:t>
      </w:r>
      <w:r w:rsidRPr="00FB04A2">
        <w:rPr>
          <w:sz w:val="22"/>
          <w:szCs w:val="22"/>
          <w:lang w:val="sr-Latn-ME"/>
        </w:rPr>
        <w:t xml:space="preserve">mg, </w:t>
      </w:r>
      <w:r w:rsidR="003F3893" w:rsidRPr="00FB04A2">
        <w:rPr>
          <w:sz w:val="22"/>
          <w:szCs w:val="22"/>
          <w:lang w:val="sr-Latn-ME"/>
        </w:rPr>
        <w:t>kome je pr</w:t>
      </w:r>
      <w:r w:rsidR="00AC42AE">
        <w:rPr>
          <w:sz w:val="22"/>
          <w:szCs w:val="22"/>
          <w:lang w:val="sr-Latn-ME"/>
        </w:rPr>
        <w:t>e</w:t>
      </w:r>
      <w:r w:rsidR="003F3893" w:rsidRPr="00FB04A2">
        <w:rPr>
          <w:sz w:val="22"/>
          <w:szCs w:val="22"/>
          <w:lang w:val="sr-Latn-ME"/>
        </w:rPr>
        <w:t xml:space="preserve">thodila primjena placeba tokom </w:t>
      </w:r>
      <w:r w:rsidRPr="00FB04A2">
        <w:rPr>
          <w:sz w:val="22"/>
          <w:szCs w:val="22"/>
          <w:lang w:val="sr-Latn-ME"/>
        </w:rPr>
        <w:t>6 nedjelja</w:t>
      </w:r>
      <w:r w:rsidR="003F3893" w:rsidRPr="00FB04A2">
        <w:rPr>
          <w:sz w:val="22"/>
          <w:szCs w:val="22"/>
          <w:lang w:val="sr-Latn-ME"/>
        </w:rPr>
        <w:t xml:space="preserve">, </w:t>
      </w:r>
      <w:r w:rsidRPr="00FB04A2">
        <w:rPr>
          <w:sz w:val="22"/>
          <w:szCs w:val="22"/>
          <w:lang w:val="sr-Latn-ME"/>
        </w:rPr>
        <w:t xml:space="preserve">održalo </w:t>
      </w:r>
      <w:r w:rsidR="003F3893" w:rsidRPr="00FB04A2">
        <w:rPr>
          <w:sz w:val="22"/>
          <w:szCs w:val="22"/>
          <w:lang w:val="sr-Latn-ME"/>
        </w:rPr>
        <w:t xml:space="preserve">se </w:t>
      </w:r>
      <w:r w:rsidRPr="00FB04A2">
        <w:rPr>
          <w:sz w:val="22"/>
          <w:szCs w:val="22"/>
          <w:lang w:val="sr-Latn-ME"/>
        </w:rPr>
        <w:t>tokom 12 nedjelja kontinuiranog liječenja.</w:t>
      </w:r>
      <w:r w:rsidR="00AC42AE">
        <w:rPr>
          <w:sz w:val="22"/>
          <w:szCs w:val="22"/>
          <w:lang w:val="sr-Latn-ME"/>
        </w:rPr>
        <w:t xml:space="preserve"> </w:t>
      </w:r>
      <w:r w:rsidRPr="00FB04A2">
        <w:rPr>
          <w:sz w:val="22"/>
          <w:szCs w:val="22"/>
          <w:lang w:val="sr-Latn-ME"/>
        </w:rPr>
        <w:t>Kod jednog pacijenta došlo je do daljeg smanjenja LDL-C (8</w:t>
      </w:r>
      <w:r w:rsidR="003F3893" w:rsidRPr="00FB04A2">
        <w:rPr>
          <w:sz w:val="22"/>
          <w:szCs w:val="22"/>
          <w:lang w:val="sr-Latn-ME"/>
        </w:rPr>
        <w:t>,</w:t>
      </w:r>
      <w:r w:rsidRPr="00FB04A2">
        <w:rPr>
          <w:sz w:val="22"/>
          <w:szCs w:val="22"/>
          <w:lang w:val="sr-Latn-ME"/>
        </w:rPr>
        <w:t xml:space="preserve">0%), </w:t>
      </w:r>
      <w:r w:rsidR="00AC42AE">
        <w:rPr>
          <w:sz w:val="22"/>
          <w:szCs w:val="22"/>
          <w:lang w:val="sr-Latn-ME"/>
        </w:rPr>
        <w:t>u</w:t>
      </w:r>
      <w:r w:rsidRPr="00FB04A2">
        <w:rPr>
          <w:sz w:val="22"/>
          <w:szCs w:val="22"/>
          <w:lang w:val="sr-Latn-ME"/>
        </w:rPr>
        <w:t>kupnog-C (6</w:t>
      </w:r>
      <w:r w:rsidR="003F3893" w:rsidRPr="00FB04A2">
        <w:rPr>
          <w:sz w:val="22"/>
          <w:szCs w:val="22"/>
          <w:lang w:val="sr-Latn-ME"/>
        </w:rPr>
        <w:t>,</w:t>
      </w:r>
      <w:r w:rsidRPr="00FB04A2">
        <w:rPr>
          <w:sz w:val="22"/>
          <w:szCs w:val="22"/>
          <w:lang w:val="sr-Latn-ME"/>
        </w:rPr>
        <w:t>7%) i n</w:t>
      </w:r>
      <w:r w:rsidR="00AC42AE">
        <w:rPr>
          <w:sz w:val="22"/>
          <w:szCs w:val="22"/>
          <w:lang w:val="sr-Latn-ME"/>
        </w:rPr>
        <w:t>e</w:t>
      </w:r>
      <w:r w:rsidRPr="00FB04A2">
        <w:rPr>
          <w:sz w:val="22"/>
          <w:szCs w:val="22"/>
          <w:lang w:val="sr-Latn-ME"/>
        </w:rPr>
        <w:t>-HDL-C (7</w:t>
      </w:r>
      <w:r w:rsidR="003F3893" w:rsidRPr="00FB04A2">
        <w:rPr>
          <w:sz w:val="22"/>
          <w:szCs w:val="22"/>
          <w:lang w:val="sr-Latn-ME"/>
        </w:rPr>
        <w:t>,</w:t>
      </w:r>
      <w:r w:rsidRPr="00FB04A2">
        <w:rPr>
          <w:sz w:val="22"/>
          <w:szCs w:val="22"/>
          <w:lang w:val="sr-Latn-ME"/>
        </w:rPr>
        <w:t xml:space="preserve">4%) nakon 6 nedjelja terapije </w:t>
      </w:r>
      <w:r w:rsidR="003F3893" w:rsidRPr="00FB04A2">
        <w:rPr>
          <w:sz w:val="22"/>
          <w:szCs w:val="22"/>
          <w:lang w:val="sr-Latn-ME"/>
        </w:rPr>
        <w:t>doz</w:t>
      </w:r>
      <w:r w:rsidR="00AC42AE">
        <w:rPr>
          <w:sz w:val="22"/>
          <w:szCs w:val="22"/>
          <w:lang w:val="sr-Latn-ME"/>
        </w:rPr>
        <w:t>om</w:t>
      </w:r>
      <w:r w:rsidR="003F3893" w:rsidRPr="00FB04A2">
        <w:rPr>
          <w:sz w:val="22"/>
          <w:szCs w:val="22"/>
          <w:lang w:val="sr-Latn-ME"/>
        </w:rPr>
        <w:t xml:space="preserve"> </w:t>
      </w:r>
      <w:r w:rsidR="00AC42AE">
        <w:rPr>
          <w:sz w:val="22"/>
          <w:szCs w:val="22"/>
          <w:lang w:val="sr-Latn-ME"/>
        </w:rPr>
        <w:t>od</w:t>
      </w:r>
      <w:r w:rsidR="003F3893" w:rsidRPr="00FB04A2">
        <w:rPr>
          <w:sz w:val="22"/>
          <w:szCs w:val="22"/>
          <w:lang w:val="sr-Latn-ME"/>
        </w:rPr>
        <w:t xml:space="preserve"> 40 mg</w:t>
      </w:r>
      <w:r w:rsidR="00AC42AE">
        <w:rPr>
          <w:sz w:val="22"/>
          <w:szCs w:val="22"/>
          <w:lang w:val="sr-Latn-ME"/>
        </w:rPr>
        <w:t xml:space="preserve"> nakon povećanja titracijom</w:t>
      </w:r>
      <w:r w:rsidRPr="00FB04A2">
        <w:rPr>
          <w:sz w:val="22"/>
          <w:szCs w:val="22"/>
          <w:lang w:val="sr-Latn-ME"/>
        </w:rPr>
        <w:t>.</w:t>
      </w:r>
    </w:p>
    <w:p w14:paraId="26E46D48" w14:textId="77777777" w:rsidR="008C7088" w:rsidRPr="00FB04A2" w:rsidRDefault="008C7088" w:rsidP="00C75A16">
      <w:pPr>
        <w:tabs>
          <w:tab w:val="left" w:pos="540"/>
          <w:tab w:val="left" w:pos="569"/>
        </w:tabs>
        <w:jc w:val="both"/>
        <w:rPr>
          <w:sz w:val="22"/>
          <w:szCs w:val="22"/>
          <w:lang w:val="sr-Latn-ME"/>
        </w:rPr>
      </w:pPr>
    </w:p>
    <w:p w14:paraId="2441362E" w14:textId="035CB06B" w:rsidR="008C7088" w:rsidRPr="00FB04A2" w:rsidRDefault="008C7088" w:rsidP="00C75A16">
      <w:pPr>
        <w:tabs>
          <w:tab w:val="left" w:pos="540"/>
          <w:tab w:val="left" w:pos="569"/>
        </w:tabs>
        <w:jc w:val="both"/>
        <w:rPr>
          <w:sz w:val="22"/>
          <w:szCs w:val="22"/>
          <w:lang w:val="sr-Latn-ME"/>
        </w:rPr>
      </w:pPr>
      <w:r w:rsidRPr="00FB04A2">
        <w:rPr>
          <w:sz w:val="22"/>
          <w:szCs w:val="22"/>
          <w:lang w:val="sr-Latn-ME"/>
        </w:rPr>
        <w:t xml:space="preserve">Tokom </w:t>
      </w:r>
      <w:r w:rsidR="006654AB" w:rsidRPr="00FB04A2">
        <w:rPr>
          <w:sz w:val="22"/>
          <w:szCs w:val="22"/>
          <w:lang w:val="sr-Latn-ME"/>
        </w:rPr>
        <w:t xml:space="preserve">produžetka terapije otvorenog tipa kod 9 ovih pacijenata </w:t>
      </w:r>
      <w:r w:rsidRPr="00FB04A2">
        <w:rPr>
          <w:sz w:val="22"/>
          <w:szCs w:val="22"/>
          <w:lang w:val="sr-Latn-ME"/>
        </w:rPr>
        <w:t xml:space="preserve">rosuvastatinom </w:t>
      </w:r>
      <w:r w:rsidR="006654AB" w:rsidRPr="00FB04A2">
        <w:rPr>
          <w:sz w:val="22"/>
          <w:szCs w:val="22"/>
          <w:lang w:val="sr-Latn-ME"/>
        </w:rPr>
        <w:t xml:space="preserve">u dozi od </w:t>
      </w:r>
      <w:r w:rsidRPr="00FB04A2">
        <w:rPr>
          <w:sz w:val="22"/>
          <w:szCs w:val="22"/>
          <w:lang w:val="sr-Latn-ME"/>
        </w:rPr>
        <w:t>20</w:t>
      </w:r>
      <w:r w:rsidR="006654AB" w:rsidRPr="00FB04A2">
        <w:rPr>
          <w:sz w:val="22"/>
          <w:szCs w:val="22"/>
          <w:lang w:val="sr-Latn-ME"/>
        </w:rPr>
        <w:t xml:space="preserve"> </w:t>
      </w:r>
      <w:r w:rsidRPr="00FB04A2">
        <w:rPr>
          <w:sz w:val="22"/>
          <w:szCs w:val="22"/>
          <w:lang w:val="sr-Latn-ME"/>
        </w:rPr>
        <w:t xml:space="preserve">mg </w:t>
      </w:r>
      <w:r w:rsidR="006654AB" w:rsidRPr="00FB04A2">
        <w:rPr>
          <w:sz w:val="22"/>
          <w:szCs w:val="22"/>
          <w:lang w:val="sr-Latn-ME"/>
        </w:rPr>
        <w:t xml:space="preserve">u trajanju </w:t>
      </w:r>
      <w:r w:rsidRPr="00FB04A2">
        <w:rPr>
          <w:sz w:val="22"/>
          <w:szCs w:val="22"/>
          <w:lang w:val="sr-Latn-ME"/>
        </w:rPr>
        <w:t xml:space="preserve">do 90 nedjelja, smanjenje </w:t>
      </w:r>
      <w:r w:rsidR="006654AB" w:rsidRPr="00FB04A2">
        <w:rPr>
          <w:sz w:val="22"/>
          <w:szCs w:val="22"/>
          <w:lang w:val="sr-Latn-ME"/>
        </w:rPr>
        <w:t xml:space="preserve">vrijednosti </w:t>
      </w:r>
      <w:r w:rsidRPr="00FB04A2">
        <w:rPr>
          <w:sz w:val="22"/>
          <w:szCs w:val="22"/>
          <w:lang w:val="sr-Latn-ME"/>
        </w:rPr>
        <w:t xml:space="preserve">LDL-C se održavalo u rasponu </w:t>
      </w:r>
      <w:r w:rsidR="00AC42AE">
        <w:rPr>
          <w:sz w:val="22"/>
          <w:szCs w:val="22"/>
          <w:lang w:val="sr-Latn-ME"/>
        </w:rPr>
        <w:t xml:space="preserve">od </w:t>
      </w:r>
      <w:r w:rsidRPr="00FB04A2">
        <w:rPr>
          <w:sz w:val="22"/>
          <w:szCs w:val="22"/>
          <w:lang w:val="sr-Latn-ME"/>
        </w:rPr>
        <w:t>-12</w:t>
      </w:r>
      <w:r w:rsidR="006654AB" w:rsidRPr="00FB04A2">
        <w:rPr>
          <w:sz w:val="22"/>
          <w:szCs w:val="22"/>
          <w:lang w:val="sr-Latn-ME"/>
        </w:rPr>
        <w:t>,</w:t>
      </w:r>
      <w:r w:rsidRPr="00FB04A2">
        <w:rPr>
          <w:sz w:val="22"/>
          <w:szCs w:val="22"/>
          <w:lang w:val="sr-Latn-ME"/>
        </w:rPr>
        <w:t>1% do 21</w:t>
      </w:r>
      <w:r w:rsidR="006654AB" w:rsidRPr="00FB04A2">
        <w:rPr>
          <w:sz w:val="22"/>
          <w:szCs w:val="22"/>
          <w:lang w:val="sr-Latn-ME"/>
        </w:rPr>
        <w:t>,</w:t>
      </w:r>
      <w:r w:rsidRPr="00FB04A2">
        <w:rPr>
          <w:sz w:val="22"/>
          <w:szCs w:val="22"/>
          <w:lang w:val="sr-Latn-ME"/>
        </w:rPr>
        <w:t>3%.</w:t>
      </w:r>
    </w:p>
    <w:p w14:paraId="74C84013" w14:textId="77777777" w:rsidR="008C7088" w:rsidRPr="00FB04A2" w:rsidRDefault="008C7088" w:rsidP="00C75A16">
      <w:pPr>
        <w:tabs>
          <w:tab w:val="left" w:pos="540"/>
          <w:tab w:val="left" w:pos="569"/>
        </w:tabs>
        <w:jc w:val="both"/>
        <w:rPr>
          <w:sz w:val="22"/>
          <w:szCs w:val="22"/>
          <w:lang w:val="sr-Latn-ME"/>
        </w:rPr>
      </w:pPr>
    </w:p>
    <w:p w14:paraId="414F100A" w14:textId="6FA833E7" w:rsidR="008C7088" w:rsidRPr="00FB04A2" w:rsidRDefault="008C7088" w:rsidP="00AC42AE">
      <w:pPr>
        <w:tabs>
          <w:tab w:val="left" w:pos="540"/>
          <w:tab w:val="left" w:pos="569"/>
        </w:tabs>
        <w:jc w:val="both"/>
        <w:rPr>
          <w:sz w:val="22"/>
          <w:szCs w:val="22"/>
          <w:lang w:val="sr-Latn-ME"/>
        </w:rPr>
      </w:pPr>
      <w:r w:rsidRPr="00FB04A2">
        <w:rPr>
          <w:sz w:val="22"/>
          <w:szCs w:val="22"/>
          <w:lang w:val="sr-Latn-ME"/>
        </w:rPr>
        <w:t xml:space="preserve">Kod 7 </w:t>
      </w:r>
      <w:r w:rsidR="00AC42AE">
        <w:rPr>
          <w:sz w:val="22"/>
          <w:szCs w:val="22"/>
          <w:lang w:val="sr-Latn-ME"/>
        </w:rPr>
        <w:t>pacijenata</w:t>
      </w:r>
      <w:r w:rsidR="00AC42AE" w:rsidRPr="00FB04A2">
        <w:rPr>
          <w:sz w:val="22"/>
          <w:szCs w:val="22"/>
          <w:lang w:val="sr-Latn-ME"/>
        </w:rPr>
        <w:t xml:space="preserve"> </w:t>
      </w:r>
      <w:r w:rsidRPr="00FB04A2">
        <w:rPr>
          <w:sz w:val="22"/>
          <w:szCs w:val="22"/>
          <w:lang w:val="sr-Latn-ME"/>
        </w:rPr>
        <w:t>dječijeg i adolescentskog uzrasta (</w:t>
      </w:r>
      <w:r w:rsidR="00AC42AE">
        <w:rPr>
          <w:sz w:val="22"/>
          <w:szCs w:val="22"/>
          <w:lang w:val="sr-Latn-ME"/>
        </w:rPr>
        <w:t xml:space="preserve">uzrasta od </w:t>
      </w:r>
      <w:r w:rsidRPr="00FB04A2">
        <w:rPr>
          <w:sz w:val="22"/>
          <w:szCs w:val="22"/>
          <w:lang w:val="sr-Latn-ME"/>
        </w:rPr>
        <w:t xml:space="preserve">8 </w:t>
      </w:r>
      <w:r w:rsidR="00AC42AE">
        <w:rPr>
          <w:sz w:val="22"/>
          <w:szCs w:val="22"/>
          <w:lang w:val="sr-Latn-ME"/>
        </w:rPr>
        <w:t>do</w:t>
      </w:r>
      <w:r w:rsidRPr="00FB04A2">
        <w:rPr>
          <w:sz w:val="22"/>
          <w:szCs w:val="22"/>
          <w:lang w:val="sr-Latn-ME"/>
        </w:rPr>
        <w:t xml:space="preserve"> 17 godina) podobni</w:t>
      </w:r>
      <w:r w:rsidR="00AC42AE">
        <w:rPr>
          <w:sz w:val="22"/>
          <w:szCs w:val="22"/>
          <w:lang w:val="sr-Latn-ME"/>
        </w:rPr>
        <w:t>h</w:t>
      </w:r>
      <w:r w:rsidRPr="00FB04A2">
        <w:rPr>
          <w:sz w:val="22"/>
          <w:szCs w:val="22"/>
          <w:lang w:val="sr-Latn-ME"/>
        </w:rPr>
        <w:t xml:space="preserve"> za procjenu, </w:t>
      </w:r>
      <w:r w:rsidR="00AC42AE" w:rsidRPr="00FB04A2">
        <w:rPr>
          <w:sz w:val="22"/>
          <w:szCs w:val="22"/>
          <w:lang w:val="sr-Latn-ME"/>
        </w:rPr>
        <w:t>sa homozigotnom porodičnom hiperholesterolemijom</w:t>
      </w:r>
      <w:r w:rsidR="00AC42AE">
        <w:rPr>
          <w:sz w:val="22"/>
          <w:szCs w:val="22"/>
          <w:lang w:val="sr-Latn-ME"/>
        </w:rPr>
        <w:t>,</w:t>
      </w:r>
      <w:r w:rsidR="00AC42AE" w:rsidRPr="00FB04A2">
        <w:rPr>
          <w:sz w:val="22"/>
          <w:szCs w:val="22"/>
          <w:lang w:val="sr-Latn-ME"/>
        </w:rPr>
        <w:t xml:space="preserve"> </w:t>
      </w:r>
      <w:r w:rsidRPr="00FB04A2">
        <w:rPr>
          <w:sz w:val="22"/>
          <w:szCs w:val="22"/>
          <w:lang w:val="sr-Latn-ME"/>
        </w:rPr>
        <w:t xml:space="preserve">iz otvorenog ispitivanja </w:t>
      </w:r>
      <w:r w:rsidR="00AC42AE">
        <w:rPr>
          <w:sz w:val="22"/>
          <w:szCs w:val="22"/>
          <w:lang w:val="sr-Latn-ME"/>
        </w:rPr>
        <w:t>p</w:t>
      </w:r>
      <w:r w:rsidR="00AC42AE" w:rsidRPr="00AC42AE">
        <w:rPr>
          <w:sz w:val="22"/>
          <w:szCs w:val="22"/>
          <w:lang w:val="sr-Latn-ME"/>
        </w:rPr>
        <w:t>o</w:t>
      </w:r>
      <w:r w:rsidR="00AC42AE">
        <w:rPr>
          <w:sz w:val="22"/>
          <w:szCs w:val="22"/>
          <w:lang w:val="sr-Latn-ME"/>
        </w:rPr>
        <w:t xml:space="preserve"> </w:t>
      </w:r>
      <w:r w:rsidR="00AC42AE" w:rsidRPr="00AC42AE">
        <w:rPr>
          <w:sz w:val="22"/>
          <w:szCs w:val="22"/>
          <w:lang w:val="sr-Latn-ME"/>
        </w:rPr>
        <w:t>ubrzanom planu titriranja doz</w:t>
      </w:r>
      <w:r w:rsidR="00AC42AE">
        <w:rPr>
          <w:sz w:val="22"/>
          <w:szCs w:val="22"/>
          <w:lang w:val="sr-Latn-ME"/>
        </w:rPr>
        <w:t>e</w:t>
      </w:r>
      <w:r w:rsidR="00AC42AE" w:rsidRPr="00AC42AE">
        <w:rPr>
          <w:sz w:val="22"/>
          <w:szCs w:val="22"/>
          <w:lang w:val="sr-Latn-ME"/>
        </w:rPr>
        <w:t xml:space="preserve"> </w:t>
      </w:r>
      <w:r w:rsidRPr="00FB04A2">
        <w:rPr>
          <w:sz w:val="22"/>
          <w:szCs w:val="22"/>
          <w:lang w:val="sr-Latn-ME"/>
        </w:rPr>
        <w:t>(vid</w:t>
      </w:r>
      <w:r w:rsidR="006654AB" w:rsidRPr="00FB04A2">
        <w:rPr>
          <w:sz w:val="22"/>
          <w:szCs w:val="22"/>
          <w:lang w:val="sr-Latn-ME"/>
        </w:rPr>
        <w:t>j</w:t>
      </w:r>
      <w:r w:rsidRPr="00FB04A2">
        <w:rPr>
          <w:sz w:val="22"/>
          <w:szCs w:val="22"/>
          <w:lang w:val="sr-Latn-ME"/>
        </w:rPr>
        <w:t>eti tekst iznad), procentualno smanjenje LDL-C (21</w:t>
      </w:r>
      <w:r w:rsidR="006654AB" w:rsidRPr="00FB04A2">
        <w:rPr>
          <w:sz w:val="22"/>
          <w:szCs w:val="22"/>
          <w:lang w:val="sr-Latn-ME"/>
        </w:rPr>
        <w:t>,</w:t>
      </w:r>
      <w:r w:rsidRPr="00FB04A2">
        <w:rPr>
          <w:sz w:val="22"/>
          <w:szCs w:val="22"/>
          <w:lang w:val="sr-Latn-ME"/>
        </w:rPr>
        <w:t xml:space="preserve">0%), </w:t>
      </w:r>
      <w:r w:rsidR="006654AB" w:rsidRPr="00FB04A2">
        <w:rPr>
          <w:sz w:val="22"/>
          <w:szCs w:val="22"/>
          <w:lang w:val="sr-Latn-ME"/>
        </w:rPr>
        <w:t>ukupnog</w:t>
      </w:r>
      <w:r w:rsidRPr="00FB04A2">
        <w:rPr>
          <w:sz w:val="22"/>
          <w:szCs w:val="22"/>
          <w:lang w:val="sr-Latn-ME"/>
        </w:rPr>
        <w:t>-C</w:t>
      </w:r>
      <w:r w:rsidR="00AC42AE">
        <w:rPr>
          <w:sz w:val="22"/>
          <w:szCs w:val="22"/>
          <w:lang w:val="sr-Latn-ME"/>
        </w:rPr>
        <w:t xml:space="preserve"> </w:t>
      </w:r>
      <w:r w:rsidRPr="00FB04A2">
        <w:rPr>
          <w:sz w:val="22"/>
          <w:szCs w:val="22"/>
          <w:lang w:val="sr-Latn-ME"/>
        </w:rPr>
        <w:t>(19</w:t>
      </w:r>
      <w:r w:rsidR="006654AB" w:rsidRPr="00FB04A2">
        <w:rPr>
          <w:sz w:val="22"/>
          <w:szCs w:val="22"/>
          <w:lang w:val="sr-Latn-ME"/>
        </w:rPr>
        <w:t>,</w:t>
      </w:r>
      <w:r w:rsidRPr="00FB04A2">
        <w:rPr>
          <w:sz w:val="22"/>
          <w:szCs w:val="22"/>
          <w:lang w:val="sr-Latn-ME"/>
        </w:rPr>
        <w:t>2%), i n</w:t>
      </w:r>
      <w:r w:rsidR="00AC42AE">
        <w:rPr>
          <w:sz w:val="22"/>
          <w:szCs w:val="22"/>
          <w:lang w:val="sr-Latn-ME"/>
        </w:rPr>
        <w:t>e</w:t>
      </w:r>
      <w:r w:rsidRPr="00FB04A2">
        <w:rPr>
          <w:sz w:val="22"/>
          <w:szCs w:val="22"/>
          <w:lang w:val="sr-Latn-ME"/>
        </w:rPr>
        <w:t>-HDL-C (21</w:t>
      </w:r>
      <w:r w:rsidR="00AC42AE">
        <w:rPr>
          <w:sz w:val="22"/>
          <w:szCs w:val="22"/>
          <w:lang w:val="sr-Latn-ME"/>
        </w:rPr>
        <w:t>,0</w:t>
      </w:r>
      <w:r w:rsidRPr="00FB04A2">
        <w:rPr>
          <w:sz w:val="22"/>
          <w:szCs w:val="22"/>
          <w:lang w:val="sr-Latn-ME"/>
        </w:rPr>
        <w:t xml:space="preserve">%) u odnosu na početnu vrijednost, nakon 6 nedjelja primjene rosuvastatina </w:t>
      </w:r>
      <w:r w:rsidR="006654AB" w:rsidRPr="00FB04A2">
        <w:rPr>
          <w:sz w:val="22"/>
          <w:szCs w:val="22"/>
          <w:lang w:val="sr-Latn-ME"/>
        </w:rPr>
        <w:t xml:space="preserve">u dozi od </w:t>
      </w:r>
      <w:r w:rsidRPr="00FB04A2">
        <w:rPr>
          <w:sz w:val="22"/>
          <w:szCs w:val="22"/>
          <w:lang w:val="sr-Latn-ME"/>
        </w:rPr>
        <w:t>20</w:t>
      </w:r>
      <w:r w:rsidR="006654AB" w:rsidRPr="00FB04A2">
        <w:rPr>
          <w:sz w:val="22"/>
          <w:szCs w:val="22"/>
          <w:lang w:val="sr-Latn-ME"/>
        </w:rPr>
        <w:t xml:space="preserve"> </w:t>
      </w:r>
      <w:r w:rsidRPr="00FB04A2">
        <w:rPr>
          <w:sz w:val="22"/>
          <w:szCs w:val="22"/>
          <w:lang w:val="sr-Latn-ME"/>
        </w:rPr>
        <w:t>mg</w:t>
      </w:r>
      <w:r w:rsidR="00AC42AE">
        <w:rPr>
          <w:sz w:val="22"/>
          <w:szCs w:val="22"/>
          <w:lang w:val="sr-Latn-ME"/>
        </w:rPr>
        <w:t>,</w:t>
      </w:r>
      <w:r w:rsidRPr="00FB04A2">
        <w:rPr>
          <w:sz w:val="22"/>
          <w:szCs w:val="22"/>
          <w:lang w:val="sr-Latn-ME"/>
        </w:rPr>
        <w:t xml:space="preserve"> bilo je u skladu sa uočenim u gore</w:t>
      </w:r>
      <w:r w:rsidR="006654AB" w:rsidRPr="00FB04A2">
        <w:rPr>
          <w:sz w:val="22"/>
          <w:szCs w:val="22"/>
          <w:lang w:val="sr-Latn-ME"/>
        </w:rPr>
        <w:t xml:space="preserve"> </w:t>
      </w:r>
      <w:r w:rsidRPr="00FB04A2">
        <w:rPr>
          <w:sz w:val="22"/>
          <w:szCs w:val="22"/>
          <w:lang w:val="sr-Latn-ME"/>
        </w:rPr>
        <w:t>pomenutom ispitivanju kod djece i adolescenata sa homozigotnom porodičnom hiperholesterolemijom.</w:t>
      </w:r>
    </w:p>
    <w:p w14:paraId="242CE5E9" w14:textId="77777777" w:rsidR="006654AB" w:rsidRPr="00FB04A2" w:rsidRDefault="006654AB" w:rsidP="00C75A16">
      <w:pPr>
        <w:tabs>
          <w:tab w:val="left" w:pos="540"/>
          <w:tab w:val="left" w:pos="569"/>
        </w:tabs>
        <w:jc w:val="both"/>
        <w:rPr>
          <w:sz w:val="22"/>
          <w:szCs w:val="22"/>
          <w:lang w:val="sr-Latn-ME"/>
        </w:rPr>
      </w:pPr>
    </w:p>
    <w:p w14:paraId="1E518BC8" w14:textId="0E6573ED" w:rsidR="008C7088" w:rsidRPr="00FB04A2" w:rsidRDefault="008C7088" w:rsidP="00A131E2">
      <w:pPr>
        <w:widowControl w:val="0"/>
        <w:tabs>
          <w:tab w:val="left" w:pos="540"/>
          <w:tab w:val="left" w:pos="569"/>
        </w:tabs>
        <w:jc w:val="both"/>
        <w:rPr>
          <w:sz w:val="22"/>
          <w:szCs w:val="22"/>
          <w:lang w:val="sr-Latn-ME"/>
        </w:rPr>
      </w:pPr>
      <w:r w:rsidRPr="00FB04A2">
        <w:rPr>
          <w:sz w:val="22"/>
          <w:szCs w:val="22"/>
          <w:lang w:val="sr-Latn-ME"/>
        </w:rPr>
        <w:t xml:space="preserve">Evropska agencija za ljekove </w:t>
      </w:r>
      <w:r w:rsidR="00EA7669" w:rsidRPr="00FB04A2">
        <w:rPr>
          <w:sz w:val="22"/>
          <w:szCs w:val="22"/>
          <w:lang w:val="sr-Latn-ME"/>
        </w:rPr>
        <w:t xml:space="preserve">izuzela </w:t>
      </w:r>
      <w:r w:rsidRPr="00FB04A2">
        <w:rPr>
          <w:sz w:val="22"/>
          <w:szCs w:val="22"/>
          <w:lang w:val="sr-Latn-ME"/>
        </w:rPr>
        <w:t xml:space="preserve">je </w:t>
      </w:r>
      <w:r w:rsidR="00EA7669" w:rsidRPr="00FB04A2">
        <w:rPr>
          <w:sz w:val="22"/>
          <w:szCs w:val="22"/>
          <w:lang w:val="sr-Latn-ME"/>
        </w:rPr>
        <w:t xml:space="preserve">od obaveze podnošenje rezultata ispitivanja sa rosuvastatinom </w:t>
      </w:r>
      <w:r w:rsidR="00EA7669" w:rsidRPr="00FB04A2">
        <w:rPr>
          <w:sz w:val="22"/>
          <w:szCs w:val="22"/>
          <w:lang w:val="sr-Latn-ME"/>
        </w:rPr>
        <w:lastRenderedPageBreak/>
        <w:t xml:space="preserve">u svim podgrupama </w:t>
      </w:r>
      <w:r w:rsidRPr="00FB04A2">
        <w:rPr>
          <w:sz w:val="22"/>
          <w:szCs w:val="22"/>
          <w:lang w:val="sr-Latn-ME"/>
        </w:rPr>
        <w:t>pedijatrijske populacije u l</w:t>
      </w:r>
      <w:r w:rsidR="00AC42AE">
        <w:rPr>
          <w:sz w:val="22"/>
          <w:szCs w:val="22"/>
          <w:lang w:val="sr-Latn-ME"/>
        </w:rPr>
        <w:t>ij</w:t>
      </w:r>
      <w:r w:rsidRPr="00FB04A2">
        <w:rPr>
          <w:sz w:val="22"/>
          <w:szCs w:val="22"/>
          <w:lang w:val="sr-Latn-ME"/>
        </w:rPr>
        <w:t>ečenju homozigotne porodične hiperholesterolemije,</w:t>
      </w:r>
      <w:r w:rsidRPr="00FB04A2">
        <w:rPr>
          <w:sz w:val="22"/>
          <w:szCs w:val="22"/>
          <w:lang w:val="sr-Latn-ME"/>
        </w:rPr>
        <w:br/>
      </w:r>
      <w:r w:rsidR="00EA7669" w:rsidRPr="00FB04A2">
        <w:rPr>
          <w:sz w:val="22"/>
          <w:szCs w:val="22"/>
          <w:lang w:val="sr-Latn-ME"/>
        </w:rPr>
        <w:t xml:space="preserve">primarno </w:t>
      </w:r>
      <w:r w:rsidRPr="00FB04A2">
        <w:rPr>
          <w:sz w:val="22"/>
          <w:szCs w:val="22"/>
          <w:lang w:val="sr-Latn-ME"/>
        </w:rPr>
        <w:t>kombinovane (m</w:t>
      </w:r>
      <w:r w:rsidR="00EA7669" w:rsidRPr="00FB04A2">
        <w:rPr>
          <w:sz w:val="22"/>
          <w:szCs w:val="22"/>
          <w:lang w:val="sr-Latn-ME"/>
        </w:rPr>
        <w:t>j</w:t>
      </w:r>
      <w:r w:rsidRPr="00FB04A2">
        <w:rPr>
          <w:sz w:val="22"/>
          <w:szCs w:val="22"/>
          <w:lang w:val="sr-Latn-ME"/>
        </w:rPr>
        <w:t>ešovite) dislipidemije i prevenciji kardiovaskularnih događaja (</w:t>
      </w:r>
      <w:r w:rsidR="00EA7669" w:rsidRPr="00FB04A2">
        <w:rPr>
          <w:sz w:val="22"/>
          <w:szCs w:val="22"/>
          <w:lang w:val="sr-Latn-ME"/>
        </w:rPr>
        <w:t xml:space="preserve">vidjeti dio </w:t>
      </w:r>
      <w:r w:rsidRPr="00FB04A2">
        <w:rPr>
          <w:sz w:val="22"/>
          <w:szCs w:val="22"/>
          <w:lang w:val="sr-Latn-ME"/>
        </w:rPr>
        <w:t>4.2</w:t>
      </w:r>
      <w:r w:rsidR="00DD588E">
        <w:rPr>
          <w:sz w:val="22"/>
          <w:szCs w:val="22"/>
          <w:lang w:val="sr-Latn-ME"/>
        </w:rPr>
        <w:t>.</w:t>
      </w:r>
      <w:r w:rsidRPr="00FB04A2">
        <w:rPr>
          <w:sz w:val="22"/>
          <w:szCs w:val="22"/>
          <w:lang w:val="sr-Latn-ME"/>
        </w:rPr>
        <w:t xml:space="preserve"> za prim</w:t>
      </w:r>
      <w:r w:rsidR="00EA7669" w:rsidRPr="00FB04A2">
        <w:rPr>
          <w:sz w:val="22"/>
          <w:szCs w:val="22"/>
          <w:lang w:val="sr-Latn-ME"/>
        </w:rPr>
        <w:t>j</w:t>
      </w:r>
      <w:r w:rsidRPr="00FB04A2">
        <w:rPr>
          <w:sz w:val="22"/>
          <w:szCs w:val="22"/>
          <w:lang w:val="sr-Latn-ME"/>
        </w:rPr>
        <w:t>enu u pedijatrij</w:t>
      </w:r>
      <w:r w:rsidR="00EA7669" w:rsidRPr="00FB04A2">
        <w:rPr>
          <w:sz w:val="22"/>
          <w:szCs w:val="22"/>
          <w:lang w:val="sr-Latn-ME"/>
        </w:rPr>
        <w:t>skoj populaciji</w:t>
      </w:r>
      <w:r w:rsidRPr="00FB04A2">
        <w:rPr>
          <w:sz w:val="22"/>
          <w:szCs w:val="22"/>
          <w:lang w:val="sr-Latn-ME"/>
        </w:rPr>
        <w:t>)</w:t>
      </w:r>
      <w:r w:rsidR="00EA7669" w:rsidRPr="00FB04A2">
        <w:rPr>
          <w:sz w:val="22"/>
          <w:szCs w:val="22"/>
          <w:lang w:val="sr-Latn-ME"/>
        </w:rPr>
        <w:t>.</w:t>
      </w:r>
    </w:p>
    <w:p w14:paraId="0B122132" w14:textId="77777777" w:rsidR="00EA7669" w:rsidRPr="00FB04A2" w:rsidRDefault="00EA7669" w:rsidP="008C7088">
      <w:pPr>
        <w:tabs>
          <w:tab w:val="left" w:pos="540"/>
          <w:tab w:val="left" w:pos="569"/>
        </w:tabs>
        <w:rPr>
          <w:b/>
          <w:bCs/>
          <w:sz w:val="22"/>
          <w:szCs w:val="22"/>
          <w:lang w:val="sr-Latn-ME"/>
        </w:rPr>
      </w:pPr>
    </w:p>
    <w:p w14:paraId="7C97CF2E" w14:textId="77777777" w:rsidR="0072020E" w:rsidRPr="00FB04A2" w:rsidRDefault="0072020E" w:rsidP="00480FB1">
      <w:pPr>
        <w:tabs>
          <w:tab w:val="left" w:pos="540"/>
          <w:tab w:val="left" w:pos="569"/>
        </w:tabs>
        <w:rPr>
          <w:b/>
          <w:bCs/>
          <w:sz w:val="22"/>
          <w:szCs w:val="22"/>
          <w:lang w:val="sr-Latn-ME"/>
        </w:rPr>
      </w:pPr>
      <w:r w:rsidRPr="00FB04A2">
        <w:rPr>
          <w:b/>
          <w:bCs/>
          <w:sz w:val="22"/>
          <w:szCs w:val="22"/>
          <w:lang w:val="sr-Latn-ME"/>
        </w:rPr>
        <w:t xml:space="preserve">5.2. </w:t>
      </w:r>
      <w:r w:rsidR="00480FB1" w:rsidRPr="00FB04A2">
        <w:rPr>
          <w:b/>
          <w:bCs/>
          <w:sz w:val="22"/>
          <w:szCs w:val="22"/>
          <w:lang w:val="sr-Latn-ME"/>
        </w:rPr>
        <w:tab/>
      </w:r>
      <w:r w:rsidRPr="00FB04A2">
        <w:rPr>
          <w:b/>
          <w:bCs/>
          <w:sz w:val="22"/>
          <w:szCs w:val="22"/>
          <w:lang w:val="sr-Latn-ME"/>
        </w:rPr>
        <w:t>Farmakokinetički podaci</w:t>
      </w:r>
      <w:r w:rsidR="003A7059" w:rsidRPr="00FB04A2">
        <w:rPr>
          <w:b/>
          <w:bCs/>
          <w:sz w:val="22"/>
          <w:szCs w:val="22"/>
          <w:lang w:val="sr-Latn-ME"/>
        </w:rPr>
        <w:t xml:space="preserve"> </w:t>
      </w:r>
    </w:p>
    <w:p w14:paraId="66F404E1" w14:textId="77777777" w:rsidR="0072020E" w:rsidRPr="00FB04A2" w:rsidRDefault="0072020E" w:rsidP="00480FB1">
      <w:pPr>
        <w:tabs>
          <w:tab w:val="left" w:pos="540"/>
          <w:tab w:val="left" w:pos="569"/>
        </w:tabs>
        <w:rPr>
          <w:bCs/>
          <w:sz w:val="22"/>
          <w:szCs w:val="22"/>
          <w:lang w:val="sr-Latn-ME"/>
        </w:rPr>
      </w:pPr>
    </w:p>
    <w:p w14:paraId="625B0E52" w14:textId="4C65FFB4" w:rsidR="008440E7" w:rsidRPr="00FB04A2" w:rsidRDefault="008440E7" w:rsidP="00C75A16">
      <w:pPr>
        <w:tabs>
          <w:tab w:val="left" w:pos="540"/>
          <w:tab w:val="left" w:pos="569"/>
        </w:tabs>
        <w:jc w:val="both"/>
        <w:rPr>
          <w:bCs/>
          <w:sz w:val="22"/>
          <w:szCs w:val="22"/>
          <w:lang w:val="sr-Latn-ME"/>
        </w:rPr>
      </w:pPr>
      <w:r w:rsidRPr="00FB04A2">
        <w:rPr>
          <w:b/>
          <w:bCs/>
          <w:sz w:val="22"/>
          <w:szCs w:val="22"/>
          <w:lang w:val="sr-Latn-ME"/>
        </w:rPr>
        <w:t>Resorpcija:</w:t>
      </w:r>
      <w:r w:rsidRPr="00FB04A2">
        <w:rPr>
          <w:bCs/>
          <w:sz w:val="22"/>
          <w:szCs w:val="22"/>
          <w:lang w:val="sr-Latn-ME"/>
        </w:rPr>
        <w:t xml:space="preserve"> Maksimalne koncentracije rosuvastatina u plazmi postižu se </w:t>
      </w:r>
      <w:r w:rsidR="00EA7669" w:rsidRPr="00FB04A2">
        <w:rPr>
          <w:bCs/>
          <w:sz w:val="22"/>
          <w:szCs w:val="22"/>
          <w:lang w:val="sr-Latn-ME"/>
        </w:rPr>
        <w:t xml:space="preserve">približno </w:t>
      </w:r>
      <w:r w:rsidRPr="00FB04A2">
        <w:rPr>
          <w:bCs/>
          <w:sz w:val="22"/>
          <w:szCs w:val="22"/>
          <w:lang w:val="sr-Latn-ME"/>
        </w:rPr>
        <w:t xml:space="preserve">5 </w:t>
      </w:r>
      <w:r w:rsidR="00EA7669" w:rsidRPr="00FB04A2">
        <w:rPr>
          <w:bCs/>
          <w:sz w:val="22"/>
          <w:szCs w:val="22"/>
          <w:lang w:val="sr-Latn-ME"/>
        </w:rPr>
        <w:t>sati nakon oralne primjene</w:t>
      </w:r>
      <w:r w:rsidRPr="00FB04A2">
        <w:rPr>
          <w:bCs/>
          <w:sz w:val="22"/>
          <w:szCs w:val="22"/>
          <w:lang w:val="sr-Latn-ME"/>
        </w:rPr>
        <w:t>. Apsolutna biološka raspoloživost iznosi približno 20%.</w:t>
      </w:r>
    </w:p>
    <w:p w14:paraId="5A415CA8" w14:textId="77777777" w:rsidR="008440E7" w:rsidRPr="00FB04A2" w:rsidRDefault="008440E7" w:rsidP="00C75A16">
      <w:pPr>
        <w:tabs>
          <w:tab w:val="left" w:pos="540"/>
          <w:tab w:val="left" w:pos="569"/>
        </w:tabs>
        <w:jc w:val="both"/>
        <w:rPr>
          <w:b/>
          <w:bCs/>
          <w:sz w:val="22"/>
          <w:szCs w:val="22"/>
          <w:lang w:val="sr-Latn-ME"/>
        </w:rPr>
      </w:pPr>
    </w:p>
    <w:p w14:paraId="188C7ABE" w14:textId="64E37964" w:rsidR="008440E7" w:rsidRPr="00FB04A2" w:rsidRDefault="008440E7" w:rsidP="00C75A16">
      <w:pPr>
        <w:tabs>
          <w:tab w:val="left" w:pos="540"/>
          <w:tab w:val="left" w:pos="569"/>
        </w:tabs>
        <w:jc w:val="both"/>
        <w:rPr>
          <w:bCs/>
          <w:sz w:val="22"/>
          <w:szCs w:val="22"/>
          <w:lang w:val="sr-Latn-ME"/>
        </w:rPr>
      </w:pPr>
      <w:r w:rsidRPr="00FB04A2">
        <w:rPr>
          <w:b/>
          <w:bCs/>
          <w:sz w:val="22"/>
          <w:szCs w:val="22"/>
          <w:lang w:val="sr-Latn-ME"/>
        </w:rPr>
        <w:t>Distribucija</w:t>
      </w:r>
      <w:r w:rsidRPr="00FB04A2">
        <w:rPr>
          <w:bCs/>
          <w:sz w:val="22"/>
          <w:szCs w:val="22"/>
          <w:lang w:val="sr-Latn-ME"/>
        </w:rPr>
        <w:t xml:space="preserve">: Rosuvastatin se ekstenzivno preuzima </w:t>
      </w:r>
      <w:r w:rsidR="00EA7669" w:rsidRPr="00FB04A2">
        <w:rPr>
          <w:bCs/>
          <w:sz w:val="22"/>
          <w:szCs w:val="22"/>
          <w:lang w:val="sr-Latn-ME"/>
        </w:rPr>
        <w:t xml:space="preserve">od strane </w:t>
      </w:r>
      <w:r w:rsidRPr="00FB04A2">
        <w:rPr>
          <w:bCs/>
          <w:sz w:val="22"/>
          <w:szCs w:val="22"/>
          <w:lang w:val="sr-Latn-ME"/>
        </w:rPr>
        <w:t>jetr</w:t>
      </w:r>
      <w:r w:rsidR="00EA7669" w:rsidRPr="00FB04A2">
        <w:rPr>
          <w:bCs/>
          <w:sz w:val="22"/>
          <w:szCs w:val="22"/>
          <w:lang w:val="sr-Latn-ME"/>
        </w:rPr>
        <w:t>e</w:t>
      </w:r>
      <w:r w:rsidRPr="00FB04A2">
        <w:rPr>
          <w:bCs/>
          <w:sz w:val="22"/>
          <w:szCs w:val="22"/>
          <w:lang w:val="sr-Latn-ME"/>
        </w:rPr>
        <w:t xml:space="preserve"> koja je primarno mjesto sinteze holesterola i klirensa LDL-C. Volumen distribucije rosuvastatina iznosi približno 134 </w:t>
      </w:r>
      <w:r w:rsidR="00EA7669" w:rsidRPr="00FB04A2">
        <w:rPr>
          <w:bCs/>
          <w:sz w:val="22"/>
          <w:szCs w:val="22"/>
          <w:lang w:val="sr-Latn-ME"/>
        </w:rPr>
        <w:t>l</w:t>
      </w:r>
      <w:r w:rsidRPr="00FB04A2">
        <w:rPr>
          <w:bCs/>
          <w:sz w:val="22"/>
          <w:szCs w:val="22"/>
          <w:lang w:val="sr-Latn-ME"/>
        </w:rPr>
        <w:t>. Približno 90% rosuvastatina se vezuje za proteine plazme, pr</w:t>
      </w:r>
      <w:r w:rsidR="00EA7669" w:rsidRPr="00FB04A2">
        <w:rPr>
          <w:bCs/>
          <w:sz w:val="22"/>
          <w:szCs w:val="22"/>
          <w:lang w:val="sr-Latn-ME"/>
        </w:rPr>
        <w:t>ij</w:t>
      </w:r>
      <w:r w:rsidRPr="00FB04A2">
        <w:rPr>
          <w:bCs/>
          <w:sz w:val="22"/>
          <w:szCs w:val="22"/>
          <w:lang w:val="sr-Latn-ME"/>
        </w:rPr>
        <w:t>e svega za albumin.</w:t>
      </w:r>
    </w:p>
    <w:p w14:paraId="604D791A" w14:textId="77777777" w:rsidR="008440E7" w:rsidRPr="00FB04A2" w:rsidRDefault="008440E7" w:rsidP="00C75A16">
      <w:pPr>
        <w:tabs>
          <w:tab w:val="left" w:pos="540"/>
          <w:tab w:val="left" w:pos="569"/>
        </w:tabs>
        <w:jc w:val="both"/>
        <w:rPr>
          <w:b/>
          <w:bCs/>
          <w:sz w:val="22"/>
          <w:szCs w:val="22"/>
          <w:lang w:val="sr-Latn-ME"/>
        </w:rPr>
      </w:pPr>
    </w:p>
    <w:p w14:paraId="172BCF7C" w14:textId="5E198B45" w:rsidR="008440E7" w:rsidRPr="00FB04A2" w:rsidRDefault="008440E7" w:rsidP="00C75A16">
      <w:pPr>
        <w:tabs>
          <w:tab w:val="left" w:pos="540"/>
          <w:tab w:val="left" w:pos="569"/>
        </w:tabs>
        <w:jc w:val="both"/>
        <w:rPr>
          <w:bCs/>
          <w:sz w:val="22"/>
          <w:szCs w:val="22"/>
          <w:lang w:val="sr-Latn-ME"/>
        </w:rPr>
      </w:pPr>
      <w:r w:rsidRPr="00FB04A2">
        <w:rPr>
          <w:b/>
          <w:bCs/>
          <w:sz w:val="22"/>
          <w:szCs w:val="22"/>
          <w:lang w:val="sr-Latn-ME"/>
        </w:rPr>
        <w:t>Metabolizam:</w:t>
      </w:r>
      <w:r w:rsidRPr="00FB04A2">
        <w:rPr>
          <w:bCs/>
          <w:sz w:val="22"/>
          <w:szCs w:val="22"/>
          <w:lang w:val="sr-Latn-ME"/>
        </w:rPr>
        <w:t xml:space="preserve"> Rosuvastatin </w:t>
      </w:r>
      <w:r w:rsidR="00EA7669" w:rsidRPr="00FB04A2">
        <w:rPr>
          <w:bCs/>
          <w:sz w:val="22"/>
          <w:szCs w:val="22"/>
          <w:lang w:val="sr-Latn-ME"/>
        </w:rPr>
        <w:t xml:space="preserve">se ograničeno metaboliše </w:t>
      </w:r>
      <w:r w:rsidRPr="00FB04A2">
        <w:rPr>
          <w:bCs/>
          <w:sz w:val="22"/>
          <w:szCs w:val="22"/>
          <w:lang w:val="sr-Latn-ME"/>
        </w:rPr>
        <w:t xml:space="preserve">(približno 10%). </w:t>
      </w:r>
      <w:r w:rsidRPr="00FB04A2">
        <w:rPr>
          <w:bCs/>
          <w:i/>
          <w:iCs/>
          <w:sz w:val="22"/>
          <w:szCs w:val="22"/>
          <w:lang w:val="sr-Latn-ME"/>
        </w:rPr>
        <w:t>In vitro</w:t>
      </w:r>
      <w:r w:rsidRPr="00FB04A2">
        <w:rPr>
          <w:bCs/>
          <w:sz w:val="22"/>
          <w:szCs w:val="22"/>
          <w:lang w:val="sr-Latn-ME"/>
        </w:rPr>
        <w:t xml:space="preserve"> ispitivanja metabolizma korišćenjem humanih hepatocita ukazuju da se rosuvastatin sporo metabliše putem citohroma P450. CYP2C9 je bio </w:t>
      </w:r>
      <w:r w:rsidR="00EA7669" w:rsidRPr="00FB04A2">
        <w:rPr>
          <w:bCs/>
          <w:sz w:val="22"/>
          <w:szCs w:val="22"/>
          <w:lang w:val="sr-Latn-ME"/>
        </w:rPr>
        <w:t xml:space="preserve">glavni </w:t>
      </w:r>
      <w:r w:rsidRPr="00FB04A2">
        <w:rPr>
          <w:bCs/>
          <w:sz w:val="22"/>
          <w:szCs w:val="22"/>
          <w:lang w:val="sr-Latn-ME"/>
        </w:rPr>
        <w:t>izoenzim, a 2C19, 3A4 i 2D6 su bili uključeni u manjoj mjeri. Glavni identifikovani metaboliti su N-desmetil i laktonski metabolit</w:t>
      </w:r>
      <w:r w:rsidR="00B9629D">
        <w:rPr>
          <w:bCs/>
          <w:sz w:val="22"/>
          <w:szCs w:val="22"/>
          <w:lang w:val="sr-Latn-ME"/>
        </w:rPr>
        <w:t>i</w:t>
      </w:r>
      <w:r w:rsidRPr="00FB04A2">
        <w:rPr>
          <w:bCs/>
          <w:sz w:val="22"/>
          <w:szCs w:val="22"/>
          <w:lang w:val="sr-Latn-ME"/>
        </w:rPr>
        <w:t xml:space="preserve">. N-desmetil metabolit je približno 50% manje aktivan od rosuvastatina, dok se lakton smatra klinički neaktivnim. </w:t>
      </w:r>
      <w:r w:rsidR="00EA7669" w:rsidRPr="00FB04A2">
        <w:rPr>
          <w:bCs/>
          <w:sz w:val="22"/>
          <w:szCs w:val="22"/>
          <w:lang w:val="sr-Latn-ME"/>
        </w:rPr>
        <w:t>R</w:t>
      </w:r>
      <w:r w:rsidRPr="00FB04A2">
        <w:rPr>
          <w:bCs/>
          <w:sz w:val="22"/>
          <w:szCs w:val="22"/>
          <w:lang w:val="sr-Latn-ME"/>
        </w:rPr>
        <w:t xml:space="preserve">osuvastatin </w:t>
      </w:r>
      <w:r w:rsidR="00EA7669" w:rsidRPr="00FB04A2">
        <w:rPr>
          <w:bCs/>
          <w:sz w:val="22"/>
          <w:szCs w:val="22"/>
          <w:lang w:val="sr-Latn-ME"/>
        </w:rPr>
        <w:t xml:space="preserve">je odgovoran za </w:t>
      </w:r>
      <w:r w:rsidRPr="00FB04A2">
        <w:rPr>
          <w:bCs/>
          <w:sz w:val="22"/>
          <w:szCs w:val="22"/>
          <w:lang w:val="sr-Latn-ME"/>
        </w:rPr>
        <w:t>više od 90% aktivnosti cirkulišuće</w:t>
      </w:r>
      <w:r w:rsidR="00EA7669" w:rsidRPr="00FB04A2">
        <w:rPr>
          <w:bCs/>
          <w:sz w:val="22"/>
          <w:szCs w:val="22"/>
          <w:lang w:val="sr-Latn-ME"/>
        </w:rPr>
        <w:t>g</w:t>
      </w:r>
      <w:r w:rsidRPr="00FB04A2">
        <w:rPr>
          <w:bCs/>
          <w:sz w:val="22"/>
          <w:szCs w:val="22"/>
          <w:lang w:val="sr-Latn-ME"/>
        </w:rPr>
        <w:t xml:space="preserve"> </w:t>
      </w:r>
      <w:r w:rsidR="00EA7669" w:rsidRPr="00FB04A2">
        <w:rPr>
          <w:bCs/>
          <w:sz w:val="22"/>
          <w:szCs w:val="22"/>
          <w:lang w:val="sr-Latn-ME"/>
        </w:rPr>
        <w:t xml:space="preserve">inhibitora </w:t>
      </w:r>
      <w:r w:rsidRPr="00FB04A2">
        <w:rPr>
          <w:bCs/>
          <w:sz w:val="22"/>
          <w:szCs w:val="22"/>
          <w:lang w:val="sr-Latn-ME"/>
        </w:rPr>
        <w:t>HMG-CoA reduktaze.</w:t>
      </w:r>
    </w:p>
    <w:p w14:paraId="06C39740" w14:textId="77777777" w:rsidR="008440E7" w:rsidRPr="00FB04A2" w:rsidRDefault="008440E7" w:rsidP="00C75A16">
      <w:pPr>
        <w:tabs>
          <w:tab w:val="left" w:pos="540"/>
          <w:tab w:val="left" w:pos="569"/>
        </w:tabs>
        <w:jc w:val="both"/>
        <w:rPr>
          <w:b/>
          <w:bCs/>
          <w:sz w:val="22"/>
          <w:szCs w:val="22"/>
          <w:lang w:val="sr-Latn-ME"/>
        </w:rPr>
      </w:pPr>
    </w:p>
    <w:p w14:paraId="188E2581" w14:textId="0760ACF4" w:rsidR="008440E7" w:rsidRPr="00FB04A2" w:rsidRDefault="008440E7" w:rsidP="00C75A16">
      <w:pPr>
        <w:tabs>
          <w:tab w:val="left" w:pos="540"/>
          <w:tab w:val="left" w:pos="569"/>
        </w:tabs>
        <w:jc w:val="both"/>
        <w:rPr>
          <w:bCs/>
          <w:sz w:val="22"/>
          <w:szCs w:val="22"/>
          <w:lang w:val="sr-Latn-ME"/>
        </w:rPr>
      </w:pPr>
      <w:r w:rsidRPr="00FB04A2">
        <w:rPr>
          <w:b/>
          <w:bCs/>
          <w:sz w:val="22"/>
          <w:szCs w:val="22"/>
          <w:lang w:val="sr-Latn-ME"/>
        </w:rPr>
        <w:t>Ekskrecija:</w:t>
      </w:r>
      <w:r w:rsidRPr="00FB04A2">
        <w:rPr>
          <w:bCs/>
          <w:sz w:val="22"/>
          <w:szCs w:val="22"/>
          <w:lang w:val="sr-Latn-ME"/>
        </w:rPr>
        <w:t xml:space="preserve"> Približno 90% doze rosuvastatina izlučuje se u neizm</w:t>
      </w:r>
      <w:r w:rsidR="00EA7669" w:rsidRPr="00FB04A2">
        <w:rPr>
          <w:bCs/>
          <w:sz w:val="22"/>
          <w:szCs w:val="22"/>
          <w:lang w:val="sr-Latn-ME"/>
        </w:rPr>
        <w:t>i</w:t>
      </w:r>
      <w:r w:rsidRPr="00FB04A2">
        <w:rPr>
          <w:bCs/>
          <w:sz w:val="22"/>
          <w:szCs w:val="22"/>
          <w:lang w:val="sr-Latn-ME"/>
        </w:rPr>
        <w:t xml:space="preserve">jenjenom obliku </w:t>
      </w:r>
      <w:r w:rsidR="00EA7669" w:rsidRPr="00FB04A2">
        <w:rPr>
          <w:bCs/>
          <w:sz w:val="22"/>
          <w:szCs w:val="22"/>
          <w:lang w:val="sr-Latn-ME"/>
        </w:rPr>
        <w:t xml:space="preserve">fecesom </w:t>
      </w:r>
      <w:r w:rsidRPr="00FB04A2">
        <w:rPr>
          <w:bCs/>
          <w:sz w:val="22"/>
          <w:szCs w:val="22"/>
          <w:lang w:val="sr-Latn-ME"/>
        </w:rPr>
        <w:t xml:space="preserve">(sastoji se od resorbovane i neresorbovane aktivne supstance), a preostali </w:t>
      </w:r>
      <w:r w:rsidR="00EA7669" w:rsidRPr="00FB04A2">
        <w:rPr>
          <w:bCs/>
          <w:sz w:val="22"/>
          <w:szCs w:val="22"/>
          <w:lang w:val="sr-Latn-ME"/>
        </w:rPr>
        <w:t xml:space="preserve">dio </w:t>
      </w:r>
      <w:r w:rsidRPr="00FB04A2">
        <w:rPr>
          <w:bCs/>
          <w:sz w:val="22"/>
          <w:szCs w:val="22"/>
          <w:lang w:val="sr-Latn-ME"/>
        </w:rPr>
        <w:t>se izlučuje urinom. Približno 5% se izlučuje urinom u neizm</w:t>
      </w:r>
      <w:r w:rsidR="00EA7669" w:rsidRPr="00FB04A2">
        <w:rPr>
          <w:bCs/>
          <w:sz w:val="22"/>
          <w:szCs w:val="22"/>
          <w:lang w:val="sr-Latn-ME"/>
        </w:rPr>
        <w:t>i</w:t>
      </w:r>
      <w:r w:rsidRPr="00FB04A2">
        <w:rPr>
          <w:bCs/>
          <w:sz w:val="22"/>
          <w:szCs w:val="22"/>
          <w:lang w:val="sr-Latn-ME"/>
        </w:rPr>
        <w:t>jenjenom obliku. Poluvr</w:t>
      </w:r>
      <w:r w:rsidR="00EA7669" w:rsidRPr="00FB04A2">
        <w:rPr>
          <w:bCs/>
          <w:sz w:val="22"/>
          <w:szCs w:val="22"/>
          <w:lang w:val="sr-Latn-ME"/>
        </w:rPr>
        <w:t>ij</w:t>
      </w:r>
      <w:r w:rsidRPr="00FB04A2">
        <w:rPr>
          <w:bCs/>
          <w:sz w:val="22"/>
          <w:szCs w:val="22"/>
          <w:lang w:val="sr-Latn-ME"/>
        </w:rPr>
        <w:t xml:space="preserve">eme eliminacije lijeka iz plazme je približno 19 </w:t>
      </w:r>
      <w:r w:rsidR="00EA7669" w:rsidRPr="00FB04A2">
        <w:rPr>
          <w:bCs/>
          <w:sz w:val="22"/>
          <w:szCs w:val="22"/>
          <w:lang w:val="sr-Latn-ME"/>
        </w:rPr>
        <w:t>sati</w:t>
      </w:r>
      <w:r w:rsidRPr="00FB04A2">
        <w:rPr>
          <w:bCs/>
          <w:sz w:val="22"/>
          <w:szCs w:val="22"/>
          <w:lang w:val="sr-Latn-ME"/>
        </w:rPr>
        <w:t>. Poluvr</w:t>
      </w:r>
      <w:r w:rsidR="00EA7669" w:rsidRPr="00FB04A2">
        <w:rPr>
          <w:bCs/>
          <w:sz w:val="22"/>
          <w:szCs w:val="22"/>
          <w:lang w:val="sr-Latn-ME"/>
        </w:rPr>
        <w:t>ij</w:t>
      </w:r>
      <w:r w:rsidRPr="00FB04A2">
        <w:rPr>
          <w:bCs/>
          <w:sz w:val="22"/>
          <w:szCs w:val="22"/>
          <w:lang w:val="sr-Latn-ME"/>
        </w:rPr>
        <w:t xml:space="preserve">eme eliminacije se ne povećava povećanjem doze. Geometrijska </w:t>
      </w:r>
      <w:r w:rsidR="00EA7669" w:rsidRPr="00FB04A2">
        <w:rPr>
          <w:bCs/>
          <w:sz w:val="22"/>
          <w:szCs w:val="22"/>
          <w:lang w:val="sr-Latn-ME"/>
        </w:rPr>
        <w:t xml:space="preserve">srednja vrijednost </w:t>
      </w:r>
      <w:r w:rsidRPr="00FB04A2">
        <w:rPr>
          <w:bCs/>
          <w:sz w:val="22"/>
          <w:szCs w:val="22"/>
          <w:lang w:val="sr-Latn-ME"/>
        </w:rPr>
        <w:t>klirensa plazme iznosi približno 50 litara/</w:t>
      </w:r>
      <w:r w:rsidR="00EA7669" w:rsidRPr="00FB04A2">
        <w:rPr>
          <w:bCs/>
          <w:sz w:val="22"/>
          <w:szCs w:val="22"/>
          <w:lang w:val="sr-Latn-ME"/>
        </w:rPr>
        <w:t xml:space="preserve">sat </w:t>
      </w:r>
      <w:r w:rsidRPr="00FB04A2">
        <w:rPr>
          <w:bCs/>
          <w:sz w:val="22"/>
          <w:szCs w:val="22"/>
          <w:lang w:val="sr-Latn-ME"/>
        </w:rPr>
        <w:t>(koeficijent varijacije 21</w:t>
      </w:r>
      <w:r w:rsidR="00EA7669" w:rsidRPr="00FB04A2">
        <w:rPr>
          <w:bCs/>
          <w:sz w:val="22"/>
          <w:szCs w:val="22"/>
          <w:lang w:val="sr-Latn-ME"/>
        </w:rPr>
        <w:t>,</w:t>
      </w:r>
      <w:r w:rsidRPr="00FB04A2">
        <w:rPr>
          <w:bCs/>
          <w:sz w:val="22"/>
          <w:szCs w:val="22"/>
          <w:lang w:val="sr-Latn-ME"/>
        </w:rPr>
        <w:t xml:space="preserve">7%). Kao </w:t>
      </w:r>
      <w:r w:rsidR="00EA7669" w:rsidRPr="00FB04A2">
        <w:rPr>
          <w:bCs/>
          <w:sz w:val="22"/>
          <w:szCs w:val="22"/>
          <w:lang w:val="sr-Latn-ME"/>
        </w:rPr>
        <w:t>i kod ostalih</w:t>
      </w:r>
      <w:r w:rsidRPr="00FB04A2">
        <w:rPr>
          <w:bCs/>
          <w:sz w:val="22"/>
          <w:szCs w:val="22"/>
          <w:lang w:val="sr-Latn-ME"/>
        </w:rPr>
        <w:t xml:space="preserve"> </w:t>
      </w:r>
      <w:r w:rsidR="00EA7669" w:rsidRPr="00FB04A2">
        <w:rPr>
          <w:bCs/>
          <w:sz w:val="22"/>
          <w:szCs w:val="22"/>
          <w:lang w:val="sr-Latn-ME"/>
        </w:rPr>
        <w:t xml:space="preserve">inhibitora </w:t>
      </w:r>
      <w:r w:rsidRPr="00FB04A2">
        <w:rPr>
          <w:bCs/>
          <w:sz w:val="22"/>
          <w:szCs w:val="22"/>
          <w:lang w:val="sr-Latn-ME"/>
        </w:rPr>
        <w:t>HMG-CoA reduktaze, preuzimanje rosuvastatina u jetru uključuje membranski transporter OATP-C. Ovaj transporter je važan za hepatičku eliminaciju rosuvastatina.</w:t>
      </w:r>
    </w:p>
    <w:p w14:paraId="204182A2" w14:textId="77777777" w:rsidR="008440E7" w:rsidRPr="00FB04A2" w:rsidRDefault="008440E7" w:rsidP="00C75A16">
      <w:pPr>
        <w:tabs>
          <w:tab w:val="left" w:pos="540"/>
          <w:tab w:val="left" w:pos="569"/>
        </w:tabs>
        <w:jc w:val="both"/>
        <w:rPr>
          <w:b/>
          <w:bCs/>
          <w:sz w:val="22"/>
          <w:szCs w:val="22"/>
          <w:lang w:val="sr-Latn-ME"/>
        </w:rPr>
      </w:pPr>
    </w:p>
    <w:p w14:paraId="0C3D403F" w14:textId="4C0A8041" w:rsidR="008440E7" w:rsidRPr="00FB04A2" w:rsidRDefault="008440E7" w:rsidP="00C75A16">
      <w:pPr>
        <w:tabs>
          <w:tab w:val="left" w:pos="540"/>
          <w:tab w:val="left" w:pos="569"/>
        </w:tabs>
        <w:jc w:val="both"/>
        <w:rPr>
          <w:bCs/>
          <w:sz w:val="22"/>
          <w:szCs w:val="22"/>
          <w:lang w:val="sr-Latn-ME"/>
        </w:rPr>
      </w:pPr>
      <w:r w:rsidRPr="00FB04A2">
        <w:rPr>
          <w:b/>
          <w:bCs/>
          <w:sz w:val="22"/>
          <w:szCs w:val="22"/>
          <w:lang w:val="sr-Latn-ME"/>
        </w:rPr>
        <w:t>Linearnost:</w:t>
      </w:r>
      <w:r w:rsidRPr="00FB04A2">
        <w:rPr>
          <w:bCs/>
          <w:sz w:val="22"/>
          <w:szCs w:val="22"/>
          <w:lang w:val="sr-Latn-ME"/>
        </w:rPr>
        <w:t xml:space="preserve"> Sistemska izloženost rosuvastatinu povećava se proporcionalno dozi. Nema promjena u farmakokinetičkim parametrima </w:t>
      </w:r>
      <w:r w:rsidR="00D223B8">
        <w:rPr>
          <w:bCs/>
          <w:sz w:val="22"/>
          <w:szCs w:val="22"/>
          <w:lang w:val="sr-Latn-ME"/>
        </w:rPr>
        <w:t>nakon</w:t>
      </w:r>
      <w:r w:rsidRPr="00FB04A2">
        <w:rPr>
          <w:bCs/>
          <w:sz w:val="22"/>
          <w:szCs w:val="22"/>
          <w:lang w:val="sr-Latn-ME"/>
        </w:rPr>
        <w:t xml:space="preserve"> višestruk</w:t>
      </w:r>
      <w:r w:rsidR="00D223B8">
        <w:rPr>
          <w:bCs/>
          <w:sz w:val="22"/>
          <w:szCs w:val="22"/>
          <w:lang w:val="sr-Latn-ME"/>
        </w:rPr>
        <w:t>ih</w:t>
      </w:r>
      <w:r w:rsidRPr="00FB04A2">
        <w:rPr>
          <w:bCs/>
          <w:sz w:val="22"/>
          <w:szCs w:val="22"/>
          <w:lang w:val="sr-Latn-ME"/>
        </w:rPr>
        <w:t xml:space="preserve"> </w:t>
      </w:r>
      <w:r w:rsidR="00D223B8">
        <w:rPr>
          <w:bCs/>
          <w:sz w:val="22"/>
          <w:szCs w:val="22"/>
          <w:lang w:val="sr-Latn-ME"/>
        </w:rPr>
        <w:t>dnevnih</w:t>
      </w:r>
      <w:r w:rsidR="00D223B8" w:rsidRPr="00FB04A2">
        <w:rPr>
          <w:bCs/>
          <w:sz w:val="22"/>
          <w:szCs w:val="22"/>
          <w:lang w:val="sr-Latn-ME"/>
        </w:rPr>
        <w:t xml:space="preserve"> </w:t>
      </w:r>
      <w:r w:rsidRPr="00FB04A2">
        <w:rPr>
          <w:bCs/>
          <w:sz w:val="22"/>
          <w:szCs w:val="22"/>
          <w:lang w:val="sr-Latn-ME"/>
        </w:rPr>
        <w:t>doza.</w:t>
      </w:r>
    </w:p>
    <w:p w14:paraId="24D657A0" w14:textId="77777777" w:rsidR="008440E7" w:rsidRPr="00FB04A2" w:rsidRDefault="008440E7" w:rsidP="00C75A16">
      <w:pPr>
        <w:tabs>
          <w:tab w:val="left" w:pos="540"/>
          <w:tab w:val="left" w:pos="569"/>
        </w:tabs>
        <w:jc w:val="both"/>
        <w:rPr>
          <w:b/>
          <w:bCs/>
          <w:sz w:val="22"/>
          <w:szCs w:val="22"/>
          <w:lang w:val="sr-Latn-ME"/>
        </w:rPr>
      </w:pPr>
    </w:p>
    <w:p w14:paraId="4DEC6B71" w14:textId="77777777" w:rsidR="008440E7" w:rsidRPr="00FB04A2" w:rsidRDefault="008440E7" w:rsidP="00C75A16">
      <w:pPr>
        <w:tabs>
          <w:tab w:val="left" w:pos="540"/>
          <w:tab w:val="left" w:pos="569"/>
        </w:tabs>
        <w:jc w:val="both"/>
        <w:rPr>
          <w:b/>
          <w:bCs/>
          <w:sz w:val="22"/>
          <w:szCs w:val="22"/>
          <w:lang w:val="sr-Latn-ME"/>
        </w:rPr>
      </w:pPr>
      <w:r w:rsidRPr="00FB04A2">
        <w:rPr>
          <w:b/>
          <w:bCs/>
          <w:sz w:val="22"/>
          <w:szCs w:val="22"/>
          <w:lang w:val="sr-Latn-ME"/>
        </w:rPr>
        <w:t>Posebne populacije</w:t>
      </w:r>
    </w:p>
    <w:p w14:paraId="01E2B17C" w14:textId="77777777" w:rsidR="008440E7" w:rsidRPr="00FB04A2" w:rsidRDefault="008440E7" w:rsidP="00C75A16">
      <w:pPr>
        <w:tabs>
          <w:tab w:val="left" w:pos="540"/>
          <w:tab w:val="left" w:pos="569"/>
        </w:tabs>
        <w:jc w:val="both"/>
        <w:rPr>
          <w:b/>
          <w:bCs/>
          <w:sz w:val="22"/>
          <w:szCs w:val="22"/>
          <w:lang w:val="sr-Latn-ME"/>
        </w:rPr>
      </w:pPr>
    </w:p>
    <w:p w14:paraId="70BF96F2" w14:textId="558B5D8F" w:rsidR="008440E7" w:rsidRPr="00FB04A2" w:rsidRDefault="008440E7" w:rsidP="00C75A16">
      <w:pPr>
        <w:tabs>
          <w:tab w:val="left" w:pos="540"/>
          <w:tab w:val="left" w:pos="569"/>
        </w:tabs>
        <w:jc w:val="both"/>
        <w:rPr>
          <w:bCs/>
          <w:sz w:val="22"/>
          <w:szCs w:val="22"/>
          <w:lang w:val="sr-Latn-ME"/>
        </w:rPr>
      </w:pPr>
      <w:r w:rsidRPr="00FB04A2">
        <w:rPr>
          <w:b/>
          <w:bCs/>
          <w:sz w:val="22"/>
          <w:szCs w:val="22"/>
          <w:lang w:val="sr-Latn-ME"/>
        </w:rPr>
        <w:t>Starost i pol:</w:t>
      </w:r>
      <w:r w:rsidRPr="00FB04A2">
        <w:rPr>
          <w:b/>
          <w:bCs/>
          <w:i/>
          <w:iCs/>
          <w:sz w:val="22"/>
          <w:szCs w:val="22"/>
          <w:lang w:val="sr-Latn-ME"/>
        </w:rPr>
        <w:t xml:space="preserve"> </w:t>
      </w:r>
      <w:r w:rsidRPr="00FB04A2">
        <w:rPr>
          <w:bCs/>
          <w:sz w:val="22"/>
          <w:szCs w:val="22"/>
          <w:lang w:val="sr-Latn-ME"/>
        </w:rPr>
        <w:t xml:space="preserve">Nema klinički relevantnog </w:t>
      </w:r>
      <w:r w:rsidR="00EA7669" w:rsidRPr="00FB04A2">
        <w:rPr>
          <w:bCs/>
          <w:sz w:val="22"/>
          <w:szCs w:val="22"/>
          <w:lang w:val="sr-Latn-ME"/>
        </w:rPr>
        <w:t>uticaja</w:t>
      </w:r>
      <w:r w:rsidRPr="00FB04A2">
        <w:rPr>
          <w:bCs/>
          <w:sz w:val="22"/>
          <w:szCs w:val="22"/>
          <w:lang w:val="sr-Latn-ME"/>
        </w:rPr>
        <w:t xml:space="preserve"> starosti ili pola na farmakokinetiku rosuvastatina kod odraslih. Čini se da je izloženost kod d</w:t>
      </w:r>
      <w:r w:rsidR="00EA7669" w:rsidRPr="00FB04A2">
        <w:rPr>
          <w:bCs/>
          <w:sz w:val="22"/>
          <w:szCs w:val="22"/>
          <w:lang w:val="sr-Latn-ME"/>
        </w:rPr>
        <w:t>j</w:t>
      </w:r>
      <w:r w:rsidRPr="00FB04A2">
        <w:rPr>
          <w:bCs/>
          <w:sz w:val="22"/>
          <w:szCs w:val="22"/>
          <w:lang w:val="sr-Latn-ME"/>
        </w:rPr>
        <w:t xml:space="preserve">ece i adolescenata sa heterozigotnom porodičnom hiperholesterolemijom </w:t>
      </w:r>
      <w:r w:rsidR="00EA7669" w:rsidRPr="00FB04A2">
        <w:rPr>
          <w:bCs/>
          <w:sz w:val="22"/>
          <w:szCs w:val="22"/>
          <w:lang w:val="sr-Latn-ME"/>
        </w:rPr>
        <w:t xml:space="preserve">slična </w:t>
      </w:r>
      <w:r w:rsidR="007F5EE3">
        <w:rPr>
          <w:bCs/>
          <w:sz w:val="22"/>
          <w:szCs w:val="22"/>
          <w:lang w:val="sr-Latn-ME"/>
        </w:rPr>
        <w:t>onoj</w:t>
      </w:r>
      <w:r w:rsidR="007F5EE3" w:rsidRPr="00FB04A2">
        <w:rPr>
          <w:bCs/>
          <w:sz w:val="22"/>
          <w:szCs w:val="22"/>
          <w:lang w:val="sr-Latn-ME"/>
        </w:rPr>
        <w:t xml:space="preserve"> kod odraslih pacijenata sa dislipidemijom </w:t>
      </w:r>
      <w:r w:rsidRPr="00FB04A2">
        <w:rPr>
          <w:bCs/>
          <w:sz w:val="22"/>
          <w:szCs w:val="22"/>
          <w:lang w:val="sr-Latn-ME"/>
        </w:rPr>
        <w:t xml:space="preserve">ili niža od </w:t>
      </w:r>
      <w:r w:rsidR="007F5EE3">
        <w:rPr>
          <w:bCs/>
          <w:sz w:val="22"/>
          <w:szCs w:val="22"/>
          <w:lang w:val="sr-Latn-ME"/>
        </w:rPr>
        <w:t xml:space="preserve">nje </w:t>
      </w:r>
      <w:r w:rsidRPr="00FB04A2">
        <w:rPr>
          <w:bCs/>
          <w:sz w:val="22"/>
          <w:szCs w:val="22"/>
          <w:lang w:val="sr-Latn-ME"/>
        </w:rPr>
        <w:t>(vidjeti „Pedijatrijska populacija“ u tekstu ispod).</w:t>
      </w:r>
    </w:p>
    <w:p w14:paraId="010EA4E7" w14:textId="77777777" w:rsidR="008440E7" w:rsidRPr="00FB04A2" w:rsidRDefault="008440E7" w:rsidP="00C75A16">
      <w:pPr>
        <w:tabs>
          <w:tab w:val="left" w:pos="540"/>
          <w:tab w:val="left" w:pos="569"/>
        </w:tabs>
        <w:jc w:val="both"/>
        <w:rPr>
          <w:bCs/>
          <w:sz w:val="22"/>
          <w:szCs w:val="22"/>
          <w:lang w:val="sr-Latn-ME"/>
        </w:rPr>
      </w:pPr>
    </w:p>
    <w:p w14:paraId="29D8D403" w14:textId="6B928236" w:rsidR="008440E7" w:rsidRPr="00FB04A2" w:rsidRDefault="008440E7" w:rsidP="00C75A16">
      <w:pPr>
        <w:tabs>
          <w:tab w:val="left" w:pos="540"/>
          <w:tab w:val="left" w:pos="569"/>
        </w:tabs>
        <w:jc w:val="both"/>
        <w:rPr>
          <w:b/>
          <w:bCs/>
          <w:i/>
          <w:iCs/>
          <w:sz w:val="22"/>
          <w:szCs w:val="22"/>
          <w:u w:val="single"/>
          <w:lang w:val="sr-Latn-ME"/>
        </w:rPr>
      </w:pPr>
      <w:r w:rsidRPr="00FB04A2">
        <w:rPr>
          <w:b/>
          <w:bCs/>
          <w:sz w:val="22"/>
          <w:szCs w:val="22"/>
          <w:lang w:val="sr-Latn-ME"/>
        </w:rPr>
        <w:t>Rasa:</w:t>
      </w:r>
      <w:r w:rsidRPr="00FB04A2">
        <w:rPr>
          <w:bCs/>
          <w:sz w:val="22"/>
          <w:szCs w:val="22"/>
          <w:lang w:val="sr-Latn-ME"/>
        </w:rPr>
        <w:t xml:space="preserve"> Farmakokinetičke studije pokazuju približno dvostruko povećanje </w:t>
      </w:r>
      <w:r w:rsidR="00EA7669" w:rsidRPr="00FB04A2">
        <w:rPr>
          <w:bCs/>
          <w:sz w:val="22"/>
          <w:szCs w:val="22"/>
          <w:lang w:val="sr-Latn-ME"/>
        </w:rPr>
        <w:t xml:space="preserve">medijana </w:t>
      </w:r>
      <w:r w:rsidRPr="00FB04A2">
        <w:rPr>
          <w:bCs/>
          <w:sz w:val="22"/>
          <w:szCs w:val="22"/>
          <w:lang w:val="sr-Latn-ME"/>
        </w:rPr>
        <w:t>PIK i C</w:t>
      </w:r>
      <w:r w:rsidRPr="00FB04A2">
        <w:rPr>
          <w:bCs/>
          <w:sz w:val="22"/>
          <w:szCs w:val="22"/>
          <w:vertAlign w:val="subscript"/>
          <w:lang w:val="sr-Latn-ME"/>
        </w:rPr>
        <w:t>max</w:t>
      </w:r>
      <w:r w:rsidRPr="00FB04A2">
        <w:rPr>
          <w:bCs/>
          <w:sz w:val="22"/>
          <w:szCs w:val="22"/>
          <w:lang w:val="sr-Latn-ME"/>
        </w:rPr>
        <w:t xml:space="preserve"> kod ispitanika azijskog por</w:t>
      </w:r>
      <w:r w:rsidR="007F5EE3">
        <w:rPr>
          <w:bCs/>
          <w:sz w:val="22"/>
          <w:szCs w:val="22"/>
          <w:lang w:val="sr-Latn-ME"/>
        </w:rPr>
        <w:t>ij</w:t>
      </w:r>
      <w:r w:rsidRPr="00FB04A2">
        <w:rPr>
          <w:bCs/>
          <w:sz w:val="22"/>
          <w:szCs w:val="22"/>
          <w:lang w:val="sr-Latn-ME"/>
        </w:rPr>
        <w:t xml:space="preserve">ekla (Japanci, Kinezi, Filipinci, Vijetnamci i Korejanci) u poređenju sa ljudima bijele rase; </w:t>
      </w:r>
      <w:r w:rsidR="00EA7669" w:rsidRPr="00FB04A2">
        <w:rPr>
          <w:bCs/>
          <w:sz w:val="22"/>
          <w:szCs w:val="22"/>
          <w:lang w:val="sr-Latn-ME"/>
        </w:rPr>
        <w:t>kod Indijaca a</w:t>
      </w:r>
      <w:r w:rsidRPr="00FB04A2">
        <w:rPr>
          <w:bCs/>
          <w:sz w:val="22"/>
          <w:szCs w:val="22"/>
          <w:lang w:val="sr-Latn-ME"/>
        </w:rPr>
        <w:t>zij</w:t>
      </w:r>
      <w:r w:rsidR="00EA7669" w:rsidRPr="00FB04A2">
        <w:rPr>
          <w:bCs/>
          <w:sz w:val="22"/>
          <w:szCs w:val="22"/>
          <w:lang w:val="sr-Latn-ME"/>
        </w:rPr>
        <w:t>skog</w:t>
      </w:r>
      <w:r w:rsidRPr="00FB04A2">
        <w:rPr>
          <w:bCs/>
          <w:sz w:val="22"/>
          <w:szCs w:val="22"/>
          <w:lang w:val="sr-Latn-ME"/>
        </w:rPr>
        <w:t xml:space="preserve"> por</w:t>
      </w:r>
      <w:r w:rsidR="00EA7669" w:rsidRPr="00FB04A2">
        <w:rPr>
          <w:bCs/>
          <w:sz w:val="22"/>
          <w:szCs w:val="22"/>
          <w:lang w:val="sr-Latn-ME"/>
        </w:rPr>
        <w:t>ij</w:t>
      </w:r>
      <w:r w:rsidRPr="00FB04A2">
        <w:rPr>
          <w:bCs/>
          <w:sz w:val="22"/>
          <w:szCs w:val="22"/>
          <w:lang w:val="sr-Latn-ME"/>
        </w:rPr>
        <w:t xml:space="preserve">ekla </w:t>
      </w:r>
      <w:r w:rsidR="00EA7669" w:rsidRPr="00FB04A2">
        <w:rPr>
          <w:bCs/>
          <w:sz w:val="22"/>
          <w:szCs w:val="22"/>
          <w:lang w:val="sr-Latn-ME"/>
        </w:rPr>
        <w:t>medijane</w:t>
      </w:r>
      <w:r w:rsidRPr="00FB04A2">
        <w:rPr>
          <w:bCs/>
          <w:sz w:val="22"/>
          <w:szCs w:val="22"/>
          <w:lang w:val="sr-Latn-ME"/>
        </w:rPr>
        <w:t xml:space="preserve"> PIK i C</w:t>
      </w:r>
      <w:r w:rsidRPr="00FB04A2">
        <w:rPr>
          <w:bCs/>
          <w:sz w:val="22"/>
          <w:szCs w:val="22"/>
          <w:vertAlign w:val="subscript"/>
          <w:lang w:val="sr-Latn-ME"/>
        </w:rPr>
        <w:t>max</w:t>
      </w:r>
      <w:r w:rsidR="00EA7669" w:rsidRPr="00FB04A2">
        <w:rPr>
          <w:bCs/>
          <w:sz w:val="22"/>
          <w:szCs w:val="22"/>
          <w:lang w:val="sr-Latn-ME"/>
        </w:rPr>
        <w:t xml:space="preserve"> su veće približno 1,3 puta</w:t>
      </w:r>
      <w:r w:rsidRPr="00FB04A2">
        <w:rPr>
          <w:bCs/>
          <w:sz w:val="22"/>
          <w:szCs w:val="22"/>
          <w:lang w:val="sr-Latn-ME"/>
        </w:rPr>
        <w:t xml:space="preserve">. Populaciona farmakokinetička analiza nije otkrila klinički relevantne razlike u farmakokinetici između ljudi bijele i crne rase. </w:t>
      </w:r>
      <w:r w:rsidRPr="00FB04A2">
        <w:rPr>
          <w:b/>
          <w:bCs/>
          <w:i/>
          <w:iCs/>
          <w:sz w:val="22"/>
          <w:szCs w:val="22"/>
          <w:u w:val="single"/>
          <w:lang w:val="sr-Latn-ME"/>
        </w:rPr>
        <w:t xml:space="preserve"> </w:t>
      </w:r>
    </w:p>
    <w:p w14:paraId="7E4A435D" w14:textId="77777777" w:rsidR="008440E7" w:rsidRPr="00FB04A2" w:rsidRDefault="008440E7" w:rsidP="00C75A16">
      <w:pPr>
        <w:tabs>
          <w:tab w:val="left" w:pos="540"/>
          <w:tab w:val="left" w:pos="569"/>
        </w:tabs>
        <w:jc w:val="both"/>
        <w:rPr>
          <w:b/>
          <w:bCs/>
          <w:sz w:val="22"/>
          <w:szCs w:val="22"/>
          <w:lang w:val="sr-Latn-ME"/>
        </w:rPr>
      </w:pPr>
    </w:p>
    <w:p w14:paraId="02074F0C" w14:textId="5B5D35E0" w:rsidR="008440E7" w:rsidRPr="00FB04A2" w:rsidRDefault="008440E7" w:rsidP="00C75A16">
      <w:pPr>
        <w:tabs>
          <w:tab w:val="left" w:pos="540"/>
          <w:tab w:val="left" w:pos="569"/>
        </w:tabs>
        <w:jc w:val="both"/>
        <w:rPr>
          <w:bCs/>
          <w:sz w:val="22"/>
          <w:szCs w:val="22"/>
          <w:lang w:val="sr-Latn-ME"/>
        </w:rPr>
      </w:pPr>
      <w:r w:rsidRPr="00FB04A2">
        <w:rPr>
          <w:b/>
          <w:bCs/>
          <w:sz w:val="22"/>
          <w:szCs w:val="22"/>
          <w:lang w:val="sr-Latn-ME"/>
        </w:rPr>
        <w:t>Bubrežna insuficijencija:</w:t>
      </w:r>
      <w:r w:rsidRPr="00FB04A2">
        <w:rPr>
          <w:bCs/>
          <w:sz w:val="22"/>
          <w:szCs w:val="22"/>
          <w:lang w:val="sr-Latn-ME"/>
        </w:rPr>
        <w:t xml:space="preserve"> U jednoj studiji na ispitanicima sa različitim </w:t>
      </w:r>
      <w:r w:rsidR="00EA7669" w:rsidRPr="00FB04A2">
        <w:rPr>
          <w:bCs/>
          <w:sz w:val="22"/>
          <w:szCs w:val="22"/>
          <w:lang w:val="sr-Latn-ME"/>
        </w:rPr>
        <w:t xml:space="preserve">stepenom </w:t>
      </w:r>
      <w:r w:rsidRPr="00FB04A2">
        <w:rPr>
          <w:bCs/>
          <w:sz w:val="22"/>
          <w:szCs w:val="22"/>
          <w:lang w:val="sr-Latn-ME"/>
        </w:rPr>
        <w:t>bubrežne insuficijencije, blaga do umjerena bubrežna insuficijencija nije imala uticaja na koncentracije rosuvastatina ili N-desmetil metabolita u plazmi. Ispitanici sa teškom insuficijencijom</w:t>
      </w:r>
      <w:r w:rsidR="00EA7669" w:rsidRPr="00FB04A2">
        <w:rPr>
          <w:bCs/>
          <w:sz w:val="22"/>
          <w:szCs w:val="22"/>
          <w:lang w:val="sr-Latn-ME"/>
        </w:rPr>
        <w:t xml:space="preserve"> bubrega</w:t>
      </w:r>
      <w:r w:rsidRPr="00FB04A2">
        <w:rPr>
          <w:bCs/>
          <w:sz w:val="22"/>
          <w:szCs w:val="22"/>
          <w:lang w:val="sr-Latn-ME"/>
        </w:rPr>
        <w:t xml:space="preserve"> (CrCl &lt;</w:t>
      </w:r>
      <w:r w:rsidR="007F5EE3">
        <w:rPr>
          <w:bCs/>
          <w:sz w:val="22"/>
          <w:szCs w:val="22"/>
          <w:lang w:val="sr-Latn-ME"/>
        </w:rPr>
        <w:t xml:space="preserve"> </w:t>
      </w:r>
      <w:r w:rsidRPr="00FB04A2">
        <w:rPr>
          <w:bCs/>
          <w:sz w:val="22"/>
          <w:szCs w:val="22"/>
          <w:lang w:val="sr-Latn-ME"/>
        </w:rPr>
        <w:t xml:space="preserve">30 ml/min) imali su trostruko povećanje koncentracije u plazmi i devetostruko povećanje koncentracije N-desmetil metabolita u poređenju sa zdravim dobrovoljcima. Koncentracije rosuvastatina u stanju </w:t>
      </w:r>
      <w:r w:rsidR="007F5EE3">
        <w:rPr>
          <w:bCs/>
          <w:sz w:val="22"/>
          <w:szCs w:val="22"/>
          <w:lang w:val="sr-Latn-ME"/>
        </w:rPr>
        <w:t xml:space="preserve">dinamičke </w:t>
      </w:r>
      <w:r w:rsidRPr="00FB04A2">
        <w:rPr>
          <w:bCs/>
          <w:sz w:val="22"/>
          <w:szCs w:val="22"/>
          <w:lang w:val="sr-Latn-ME"/>
        </w:rPr>
        <w:t xml:space="preserve">ravnoteže kod ispitanika na hemodijalizi bile su </w:t>
      </w:r>
      <w:r w:rsidR="00EA7669" w:rsidRPr="00FB04A2">
        <w:rPr>
          <w:bCs/>
          <w:sz w:val="22"/>
          <w:szCs w:val="22"/>
          <w:lang w:val="sr-Latn-ME"/>
        </w:rPr>
        <w:t xml:space="preserve">približno </w:t>
      </w:r>
      <w:r w:rsidRPr="00FB04A2">
        <w:rPr>
          <w:bCs/>
          <w:sz w:val="22"/>
          <w:szCs w:val="22"/>
          <w:lang w:val="sr-Latn-ME"/>
        </w:rPr>
        <w:t xml:space="preserve">50% veće nego kod zdravih dobrovoljaca. </w:t>
      </w:r>
    </w:p>
    <w:p w14:paraId="6D702BCA" w14:textId="77777777" w:rsidR="008440E7" w:rsidRPr="00FB04A2" w:rsidRDefault="008440E7" w:rsidP="00C75A16">
      <w:pPr>
        <w:tabs>
          <w:tab w:val="left" w:pos="540"/>
          <w:tab w:val="left" w:pos="569"/>
        </w:tabs>
        <w:jc w:val="both"/>
        <w:rPr>
          <w:b/>
          <w:bCs/>
          <w:sz w:val="22"/>
          <w:szCs w:val="22"/>
          <w:lang w:val="sr-Latn-ME"/>
        </w:rPr>
      </w:pPr>
    </w:p>
    <w:p w14:paraId="034CD994" w14:textId="2D155897" w:rsidR="008440E7" w:rsidRPr="00FB04A2" w:rsidRDefault="008440E7" w:rsidP="00C75A16">
      <w:pPr>
        <w:tabs>
          <w:tab w:val="left" w:pos="540"/>
          <w:tab w:val="left" w:pos="569"/>
        </w:tabs>
        <w:jc w:val="both"/>
        <w:rPr>
          <w:bCs/>
          <w:sz w:val="22"/>
          <w:szCs w:val="22"/>
          <w:lang w:val="sr-Latn-ME"/>
        </w:rPr>
      </w:pPr>
      <w:r w:rsidRPr="00FB04A2">
        <w:rPr>
          <w:b/>
          <w:bCs/>
          <w:sz w:val="22"/>
          <w:szCs w:val="22"/>
          <w:lang w:val="sr-Latn-ME"/>
        </w:rPr>
        <w:t>Insuficijencija jetre:</w:t>
      </w:r>
      <w:r w:rsidRPr="00FB04A2">
        <w:rPr>
          <w:bCs/>
          <w:sz w:val="22"/>
          <w:szCs w:val="22"/>
          <w:lang w:val="sr-Latn-ME"/>
        </w:rPr>
        <w:t xml:space="preserve"> U jednoj studiji sa ispitanicima sa različitim </w:t>
      </w:r>
      <w:r w:rsidR="00EA7669" w:rsidRPr="00FB04A2">
        <w:rPr>
          <w:bCs/>
          <w:sz w:val="22"/>
          <w:szCs w:val="22"/>
          <w:lang w:val="sr-Latn-ME"/>
        </w:rPr>
        <w:t xml:space="preserve">stepenom </w:t>
      </w:r>
      <w:r w:rsidRPr="00FB04A2">
        <w:rPr>
          <w:bCs/>
          <w:sz w:val="22"/>
          <w:szCs w:val="22"/>
          <w:lang w:val="sr-Latn-ME"/>
        </w:rPr>
        <w:t xml:space="preserve">hepatičke insuficijencije nije bilo dokaza o povećanoj izloženosti rosuvastatinu kod ispitanika koji su imali </w:t>
      </w:r>
      <w:r w:rsidRPr="00A131E2">
        <w:rPr>
          <w:bCs/>
          <w:i/>
          <w:sz w:val="22"/>
          <w:szCs w:val="22"/>
          <w:lang w:val="sr-Latn-ME"/>
        </w:rPr>
        <w:t>Child-Pugh</w:t>
      </w:r>
      <w:r w:rsidRPr="00FB04A2">
        <w:rPr>
          <w:bCs/>
          <w:sz w:val="22"/>
          <w:szCs w:val="22"/>
          <w:lang w:val="sr-Latn-ME"/>
        </w:rPr>
        <w:t xml:space="preserve"> </w:t>
      </w:r>
      <w:r w:rsidR="00EA7669" w:rsidRPr="00FB04A2">
        <w:rPr>
          <w:bCs/>
          <w:sz w:val="22"/>
          <w:szCs w:val="22"/>
          <w:lang w:val="sr-Latn-ME"/>
        </w:rPr>
        <w:t xml:space="preserve">skor </w:t>
      </w:r>
      <w:r w:rsidRPr="00FB04A2">
        <w:rPr>
          <w:bCs/>
          <w:sz w:val="22"/>
          <w:szCs w:val="22"/>
          <w:lang w:val="sr-Latn-ME"/>
        </w:rPr>
        <w:t xml:space="preserve">7 ili niži. Međutim, dva ispitanika koji su imali </w:t>
      </w:r>
      <w:r w:rsidRPr="00A131E2">
        <w:rPr>
          <w:bCs/>
          <w:i/>
          <w:sz w:val="22"/>
          <w:szCs w:val="22"/>
          <w:lang w:val="sr-Latn-ME"/>
        </w:rPr>
        <w:t>Child-Pugh</w:t>
      </w:r>
      <w:r w:rsidRPr="00FB04A2">
        <w:rPr>
          <w:bCs/>
          <w:sz w:val="22"/>
          <w:szCs w:val="22"/>
          <w:lang w:val="sr-Latn-ME"/>
        </w:rPr>
        <w:t xml:space="preserve"> skor 8 odnosno 9 pokazali su </w:t>
      </w:r>
      <w:r w:rsidR="00EA7669" w:rsidRPr="00FB04A2">
        <w:rPr>
          <w:bCs/>
          <w:sz w:val="22"/>
          <w:szCs w:val="22"/>
          <w:lang w:val="sr-Latn-ME"/>
        </w:rPr>
        <w:t xml:space="preserve">najmanje </w:t>
      </w:r>
      <w:r w:rsidRPr="00FB04A2">
        <w:rPr>
          <w:bCs/>
          <w:sz w:val="22"/>
          <w:szCs w:val="22"/>
          <w:lang w:val="sr-Latn-ME"/>
        </w:rPr>
        <w:t xml:space="preserve">dvostruko povećanje sistemske izloženosti u poređenju sa ispitanicima koji su imali niži </w:t>
      </w:r>
      <w:r w:rsidRPr="00A131E2">
        <w:rPr>
          <w:bCs/>
          <w:i/>
          <w:sz w:val="22"/>
          <w:szCs w:val="22"/>
          <w:lang w:val="sr-Latn-ME"/>
        </w:rPr>
        <w:t>Child-Pugh</w:t>
      </w:r>
      <w:r w:rsidRPr="00FB04A2">
        <w:rPr>
          <w:bCs/>
          <w:sz w:val="22"/>
          <w:szCs w:val="22"/>
          <w:lang w:val="sr-Latn-ME"/>
        </w:rPr>
        <w:t xml:space="preserve"> skor. Nije bilo iskustva sa ispitanicima koji imaju </w:t>
      </w:r>
      <w:r w:rsidRPr="00A131E2">
        <w:rPr>
          <w:bCs/>
          <w:i/>
          <w:sz w:val="22"/>
          <w:szCs w:val="22"/>
          <w:lang w:val="sr-Latn-ME"/>
        </w:rPr>
        <w:t>Child-Pugh</w:t>
      </w:r>
      <w:r w:rsidRPr="00FB04A2">
        <w:rPr>
          <w:bCs/>
          <w:sz w:val="22"/>
          <w:szCs w:val="22"/>
          <w:lang w:val="sr-Latn-ME"/>
        </w:rPr>
        <w:t xml:space="preserve"> skor preko 9.</w:t>
      </w:r>
    </w:p>
    <w:p w14:paraId="5CE74EE3" w14:textId="0B1A368E" w:rsidR="008440E7" w:rsidRPr="00FB04A2" w:rsidRDefault="008440E7" w:rsidP="00C75A16">
      <w:pPr>
        <w:tabs>
          <w:tab w:val="left" w:pos="540"/>
          <w:tab w:val="left" w:pos="569"/>
        </w:tabs>
        <w:jc w:val="both"/>
        <w:rPr>
          <w:bCs/>
          <w:sz w:val="22"/>
          <w:szCs w:val="22"/>
          <w:lang w:val="sr-Latn-ME"/>
        </w:rPr>
      </w:pPr>
      <w:r w:rsidRPr="00FB04A2">
        <w:rPr>
          <w:b/>
          <w:bCs/>
          <w:sz w:val="22"/>
          <w:szCs w:val="22"/>
          <w:lang w:val="sr-Latn-ME"/>
        </w:rPr>
        <w:lastRenderedPageBreak/>
        <w:t xml:space="preserve">Genetski polimorfizam: </w:t>
      </w:r>
      <w:r w:rsidRPr="00FB04A2">
        <w:rPr>
          <w:bCs/>
          <w:sz w:val="22"/>
          <w:szCs w:val="22"/>
          <w:lang w:val="sr-Latn-ME"/>
        </w:rPr>
        <w:t xml:space="preserve">Dispozicija inhibitora HMG-CoA reduktaze, uključujući rosuvastatin, uključuje </w:t>
      </w:r>
      <w:r w:rsidR="00615112" w:rsidRPr="00FB04A2">
        <w:rPr>
          <w:bCs/>
          <w:sz w:val="22"/>
          <w:szCs w:val="22"/>
          <w:lang w:val="sr-Latn-ME"/>
        </w:rPr>
        <w:t xml:space="preserve">transportne </w:t>
      </w:r>
      <w:r w:rsidRPr="00FB04A2">
        <w:rPr>
          <w:bCs/>
          <w:sz w:val="22"/>
          <w:szCs w:val="22"/>
          <w:lang w:val="sr-Latn-ME"/>
        </w:rPr>
        <w:t>proteine ​​OATP1B1 i BCRP kodirane genom SLCO1B1 (OATP1B1) i genom ABCG2 (BCRP). Određene varijante ovih gena, poput SLCO1B1 c.521CC i ABCG2 c.421AA povezane su s</w:t>
      </w:r>
      <w:r w:rsidR="00A329D2">
        <w:rPr>
          <w:bCs/>
          <w:sz w:val="22"/>
          <w:szCs w:val="22"/>
          <w:lang w:val="sr-Latn-ME"/>
        </w:rPr>
        <w:t>a</w:t>
      </w:r>
      <w:r w:rsidRPr="00FB04A2">
        <w:rPr>
          <w:bCs/>
          <w:sz w:val="22"/>
          <w:szCs w:val="22"/>
          <w:lang w:val="sr-Latn-ME"/>
        </w:rPr>
        <w:t xml:space="preserve"> približno 1,6 puta većom izloženošću rosuvastatinu (AUC) odnosno 2,4 puta većom izloženošću, u poređenju sa SLCO1B1 c.521TT ili ABCG2 c. 421CC genotipovima. Za pacijente za koje je poznato da imaju te genotipove (SLCO1B1 c.521CC ili ABCG2 c.421AA), preporučuje se niža dnevna doza Crestora.</w:t>
      </w:r>
    </w:p>
    <w:p w14:paraId="5CBA92AA" w14:textId="77777777" w:rsidR="008440E7" w:rsidRPr="00FB04A2" w:rsidRDefault="008440E7" w:rsidP="00C75A16">
      <w:pPr>
        <w:tabs>
          <w:tab w:val="left" w:pos="540"/>
          <w:tab w:val="left" w:pos="569"/>
        </w:tabs>
        <w:jc w:val="both"/>
        <w:rPr>
          <w:bCs/>
          <w:sz w:val="22"/>
          <w:szCs w:val="22"/>
          <w:lang w:val="sr-Latn-ME"/>
        </w:rPr>
      </w:pPr>
    </w:p>
    <w:p w14:paraId="249F91A0" w14:textId="4312069A" w:rsidR="008440E7" w:rsidRPr="00FB04A2" w:rsidRDefault="008440E7" w:rsidP="00C75A16">
      <w:pPr>
        <w:tabs>
          <w:tab w:val="left" w:pos="540"/>
          <w:tab w:val="left" w:pos="569"/>
        </w:tabs>
        <w:jc w:val="both"/>
        <w:rPr>
          <w:bCs/>
          <w:sz w:val="22"/>
          <w:szCs w:val="22"/>
          <w:lang w:val="sr-Latn-ME"/>
        </w:rPr>
      </w:pPr>
      <w:r w:rsidRPr="00FB04A2">
        <w:rPr>
          <w:b/>
          <w:bCs/>
          <w:sz w:val="22"/>
          <w:szCs w:val="22"/>
          <w:lang w:val="sr-Latn-ME"/>
        </w:rPr>
        <w:t xml:space="preserve">Pedijatrijska populacija: </w:t>
      </w:r>
      <w:r w:rsidRPr="00FB04A2">
        <w:rPr>
          <w:bCs/>
          <w:sz w:val="22"/>
          <w:szCs w:val="22"/>
          <w:lang w:val="sr-Latn-ME"/>
        </w:rPr>
        <w:t>Dv</w:t>
      </w:r>
      <w:r w:rsidR="00615112" w:rsidRPr="00FB04A2">
        <w:rPr>
          <w:bCs/>
          <w:sz w:val="22"/>
          <w:szCs w:val="22"/>
          <w:lang w:val="sr-Latn-ME"/>
        </w:rPr>
        <w:t>ij</w:t>
      </w:r>
      <w:r w:rsidRPr="00FB04A2">
        <w:rPr>
          <w:bCs/>
          <w:sz w:val="22"/>
          <w:szCs w:val="22"/>
          <w:lang w:val="sr-Latn-ME"/>
        </w:rPr>
        <w:t>e farmakokinetičke studije sa rosuvatstinom (prim</w:t>
      </w:r>
      <w:r w:rsidR="00A329D2">
        <w:rPr>
          <w:bCs/>
          <w:sz w:val="22"/>
          <w:szCs w:val="22"/>
          <w:lang w:val="sr-Latn-ME"/>
        </w:rPr>
        <w:t>ij</w:t>
      </w:r>
      <w:r w:rsidRPr="00FB04A2">
        <w:rPr>
          <w:bCs/>
          <w:sz w:val="22"/>
          <w:szCs w:val="22"/>
          <w:lang w:val="sr-Latn-ME"/>
        </w:rPr>
        <w:t xml:space="preserve">enjenim u obliku tableta) kod pedijatrijskih pacijenata sa heterozigotnom porodičnom hiperholesterolemijom </w:t>
      </w:r>
      <w:r w:rsidR="00A329D2">
        <w:rPr>
          <w:bCs/>
          <w:sz w:val="22"/>
          <w:szCs w:val="22"/>
          <w:lang w:val="sr-Latn-ME"/>
        </w:rPr>
        <w:t>uzrasta</w:t>
      </w:r>
      <w:r w:rsidR="00A329D2" w:rsidRPr="00FB04A2">
        <w:rPr>
          <w:bCs/>
          <w:sz w:val="22"/>
          <w:szCs w:val="22"/>
          <w:lang w:val="sr-Latn-ME"/>
        </w:rPr>
        <w:t xml:space="preserve"> </w:t>
      </w:r>
      <w:r w:rsidRPr="00FB04A2">
        <w:rPr>
          <w:bCs/>
          <w:sz w:val="22"/>
          <w:szCs w:val="22"/>
          <w:lang w:val="sr-Latn-ME"/>
        </w:rPr>
        <w:t>10-17 i 6-17 godina (ukupno 214 pacijenata) pokazale su da je izloženost kod pedijatri</w:t>
      </w:r>
      <w:r w:rsidR="00A329D2">
        <w:rPr>
          <w:bCs/>
          <w:sz w:val="22"/>
          <w:szCs w:val="22"/>
          <w:lang w:val="sr-Latn-ME"/>
        </w:rPr>
        <w:t>j</w:t>
      </w:r>
      <w:r w:rsidRPr="00FB04A2">
        <w:rPr>
          <w:bCs/>
          <w:sz w:val="22"/>
          <w:szCs w:val="22"/>
          <w:lang w:val="sr-Latn-ME"/>
        </w:rPr>
        <w:t xml:space="preserve">skih pacijenata uporediva </w:t>
      </w:r>
      <w:r w:rsidR="00A329D2">
        <w:rPr>
          <w:bCs/>
          <w:sz w:val="22"/>
          <w:szCs w:val="22"/>
          <w:lang w:val="sr-Latn-ME"/>
        </w:rPr>
        <w:t xml:space="preserve">s </w:t>
      </w:r>
      <w:r w:rsidR="00A329D2" w:rsidRPr="00FB04A2">
        <w:rPr>
          <w:bCs/>
          <w:sz w:val="22"/>
          <w:szCs w:val="22"/>
          <w:lang w:val="sr-Latn-ME"/>
        </w:rPr>
        <w:t>o</w:t>
      </w:r>
      <w:r w:rsidR="00A329D2">
        <w:rPr>
          <w:bCs/>
          <w:sz w:val="22"/>
          <w:szCs w:val="22"/>
          <w:lang w:val="sr-Latn-ME"/>
        </w:rPr>
        <w:t>nom</w:t>
      </w:r>
      <w:r w:rsidR="00A329D2" w:rsidRPr="00FB04A2">
        <w:rPr>
          <w:bCs/>
          <w:sz w:val="22"/>
          <w:szCs w:val="22"/>
          <w:lang w:val="sr-Latn-ME"/>
        </w:rPr>
        <w:t xml:space="preserve"> kod odraslih pacijenata </w:t>
      </w:r>
      <w:r w:rsidRPr="00FB04A2">
        <w:rPr>
          <w:bCs/>
          <w:sz w:val="22"/>
          <w:szCs w:val="22"/>
          <w:lang w:val="sr-Latn-ME"/>
        </w:rPr>
        <w:t xml:space="preserve">ili </w:t>
      </w:r>
      <w:r w:rsidR="00615112" w:rsidRPr="00FB04A2">
        <w:rPr>
          <w:bCs/>
          <w:sz w:val="22"/>
          <w:szCs w:val="22"/>
          <w:lang w:val="sr-Latn-ME"/>
        </w:rPr>
        <w:t xml:space="preserve">manja </w:t>
      </w:r>
      <w:r w:rsidRPr="00FB04A2">
        <w:rPr>
          <w:bCs/>
          <w:sz w:val="22"/>
          <w:szCs w:val="22"/>
          <w:lang w:val="sr-Latn-ME"/>
        </w:rPr>
        <w:t>od</w:t>
      </w:r>
      <w:r w:rsidR="00A329D2">
        <w:rPr>
          <w:bCs/>
          <w:sz w:val="22"/>
          <w:szCs w:val="22"/>
          <w:lang w:val="sr-Latn-ME"/>
        </w:rPr>
        <w:t xml:space="preserve"> nje</w:t>
      </w:r>
      <w:r w:rsidRPr="00FB04A2">
        <w:rPr>
          <w:bCs/>
          <w:sz w:val="22"/>
          <w:szCs w:val="22"/>
          <w:lang w:val="sr-Latn-ME"/>
        </w:rPr>
        <w:t>. Izloženost rosuvastatinu bila je predvidiva u odnosu na dozu i vr</w:t>
      </w:r>
      <w:r w:rsidR="00615112" w:rsidRPr="00FB04A2">
        <w:rPr>
          <w:bCs/>
          <w:sz w:val="22"/>
          <w:szCs w:val="22"/>
          <w:lang w:val="sr-Latn-ME"/>
        </w:rPr>
        <w:t>ij</w:t>
      </w:r>
      <w:r w:rsidRPr="00FB04A2">
        <w:rPr>
          <w:bCs/>
          <w:sz w:val="22"/>
          <w:szCs w:val="22"/>
          <w:lang w:val="sr-Latn-ME"/>
        </w:rPr>
        <w:t>eme tokom perioda od 2 godine.</w:t>
      </w:r>
    </w:p>
    <w:p w14:paraId="096ECD25" w14:textId="77777777" w:rsidR="00333F83" w:rsidRPr="00FB04A2" w:rsidRDefault="00333F83" w:rsidP="00480FB1">
      <w:pPr>
        <w:tabs>
          <w:tab w:val="left" w:pos="540"/>
          <w:tab w:val="left" w:pos="569"/>
        </w:tabs>
        <w:rPr>
          <w:bCs/>
          <w:sz w:val="22"/>
          <w:szCs w:val="22"/>
          <w:lang w:val="sr-Latn-ME"/>
        </w:rPr>
      </w:pPr>
    </w:p>
    <w:p w14:paraId="65BFEF44" w14:textId="77777777" w:rsidR="00D61F14" w:rsidRDefault="0072020E" w:rsidP="00480FB1">
      <w:pPr>
        <w:tabs>
          <w:tab w:val="left" w:pos="540"/>
          <w:tab w:val="left" w:pos="569"/>
        </w:tabs>
        <w:rPr>
          <w:b/>
          <w:bCs/>
          <w:sz w:val="22"/>
          <w:szCs w:val="22"/>
          <w:lang w:val="sr-Latn-ME"/>
        </w:rPr>
      </w:pPr>
      <w:r w:rsidRPr="00FB04A2">
        <w:rPr>
          <w:b/>
          <w:bCs/>
          <w:sz w:val="22"/>
          <w:szCs w:val="22"/>
          <w:lang w:val="sr-Latn-ME"/>
        </w:rPr>
        <w:t xml:space="preserve">5.3. </w:t>
      </w:r>
      <w:r w:rsidR="00480FB1" w:rsidRPr="00FB04A2">
        <w:rPr>
          <w:b/>
          <w:bCs/>
          <w:sz w:val="22"/>
          <w:szCs w:val="22"/>
          <w:lang w:val="sr-Latn-ME"/>
        </w:rPr>
        <w:tab/>
      </w:r>
      <w:r w:rsidRPr="00FB04A2">
        <w:rPr>
          <w:b/>
          <w:bCs/>
          <w:sz w:val="22"/>
          <w:szCs w:val="22"/>
          <w:lang w:val="sr-Latn-ME"/>
        </w:rPr>
        <w:t>Pretklinički podaci o bezbjednosti</w:t>
      </w:r>
    </w:p>
    <w:p w14:paraId="3A6C1E9B" w14:textId="546686DB" w:rsidR="0072020E" w:rsidRPr="00FB04A2" w:rsidRDefault="0072020E" w:rsidP="00480FB1">
      <w:pPr>
        <w:tabs>
          <w:tab w:val="left" w:pos="540"/>
          <w:tab w:val="left" w:pos="569"/>
        </w:tabs>
        <w:rPr>
          <w:b/>
          <w:bCs/>
          <w:sz w:val="22"/>
          <w:szCs w:val="22"/>
          <w:lang w:val="sr-Latn-ME"/>
        </w:rPr>
      </w:pPr>
    </w:p>
    <w:p w14:paraId="38E9B12F" w14:textId="3625B5F7" w:rsidR="00615112" w:rsidRPr="00FB04A2" w:rsidRDefault="00615112">
      <w:pPr>
        <w:tabs>
          <w:tab w:val="left" w:pos="540"/>
          <w:tab w:val="left" w:pos="569"/>
        </w:tabs>
        <w:jc w:val="both"/>
        <w:rPr>
          <w:sz w:val="22"/>
          <w:szCs w:val="22"/>
          <w:lang w:val="sr-Latn-ME"/>
        </w:rPr>
      </w:pPr>
      <w:r w:rsidRPr="00FB04A2">
        <w:rPr>
          <w:bCs/>
          <w:sz w:val="22"/>
          <w:szCs w:val="22"/>
          <w:lang w:val="sr-Latn-ME"/>
        </w:rPr>
        <w:t>Pretklinički podaci dobijeni na osnovu konvencionalnih studija bezbjednosne farmakologije, genotoksičnosti i karcinogenog potencijala ne ukazuju na posebne rizike pri primjeni lijeka kod ljudi. Specifični testovi za efekte na hERG ni</w:t>
      </w:r>
      <w:r w:rsidR="00D61F14">
        <w:rPr>
          <w:bCs/>
          <w:sz w:val="22"/>
          <w:szCs w:val="22"/>
          <w:lang w:val="sr-Latn-ME"/>
        </w:rPr>
        <w:t>je</w:t>
      </w:r>
      <w:r w:rsidRPr="00FB04A2">
        <w:rPr>
          <w:bCs/>
          <w:sz w:val="22"/>
          <w:szCs w:val="22"/>
          <w:lang w:val="sr-Latn-ME"/>
        </w:rPr>
        <w:t>su procjenjivani</w:t>
      </w:r>
      <w:r w:rsidR="008440E7" w:rsidRPr="00FB04A2">
        <w:rPr>
          <w:sz w:val="22"/>
          <w:szCs w:val="22"/>
          <w:lang w:val="sr-Latn-ME"/>
        </w:rPr>
        <w:t xml:space="preserve">. </w:t>
      </w:r>
    </w:p>
    <w:p w14:paraId="2915755F" w14:textId="00AFE699" w:rsidR="008440E7" w:rsidRPr="00FB04A2" w:rsidRDefault="00615112" w:rsidP="00C75A16">
      <w:pPr>
        <w:tabs>
          <w:tab w:val="left" w:pos="540"/>
          <w:tab w:val="left" w:pos="569"/>
        </w:tabs>
        <w:jc w:val="both"/>
        <w:rPr>
          <w:sz w:val="22"/>
          <w:szCs w:val="22"/>
          <w:lang w:val="sr-Latn-ME"/>
        </w:rPr>
      </w:pPr>
      <w:r w:rsidRPr="00FB04A2">
        <w:rPr>
          <w:sz w:val="22"/>
          <w:szCs w:val="22"/>
          <w:lang w:val="sr-Latn-ME"/>
        </w:rPr>
        <w:t>Sljedeće n</w:t>
      </w:r>
      <w:r w:rsidR="008440E7" w:rsidRPr="00FB04A2">
        <w:rPr>
          <w:sz w:val="22"/>
          <w:szCs w:val="22"/>
          <w:lang w:val="sr-Latn-ME"/>
        </w:rPr>
        <w:t>eželjen</w:t>
      </w:r>
      <w:r w:rsidR="00D61F14">
        <w:rPr>
          <w:sz w:val="22"/>
          <w:szCs w:val="22"/>
          <w:lang w:val="sr-Latn-ME"/>
        </w:rPr>
        <w:t>e</w:t>
      </w:r>
      <w:r w:rsidR="008440E7" w:rsidRPr="00FB04A2">
        <w:rPr>
          <w:sz w:val="22"/>
          <w:szCs w:val="22"/>
          <w:lang w:val="sr-Latn-ME"/>
        </w:rPr>
        <w:t xml:space="preserve"> </w:t>
      </w:r>
      <w:r w:rsidRPr="00FB04A2">
        <w:rPr>
          <w:sz w:val="22"/>
          <w:szCs w:val="22"/>
          <w:lang w:val="sr-Latn-ME"/>
        </w:rPr>
        <w:t xml:space="preserve">reakcije </w:t>
      </w:r>
      <w:r w:rsidR="008440E7" w:rsidRPr="00FB04A2">
        <w:rPr>
          <w:sz w:val="22"/>
          <w:szCs w:val="22"/>
          <w:lang w:val="sr-Latn-ME"/>
        </w:rPr>
        <w:t xml:space="preserve">nijesu </w:t>
      </w:r>
      <w:r w:rsidRPr="00FB04A2">
        <w:rPr>
          <w:sz w:val="22"/>
          <w:szCs w:val="22"/>
          <w:lang w:val="sr-Latn-ME"/>
        </w:rPr>
        <w:t xml:space="preserve">uočene tokom </w:t>
      </w:r>
      <w:r w:rsidR="008440E7" w:rsidRPr="00FB04A2">
        <w:rPr>
          <w:sz w:val="22"/>
          <w:szCs w:val="22"/>
          <w:lang w:val="sr-Latn-ME"/>
        </w:rPr>
        <w:t>klinički</w:t>
      </w:r>
      <w:r w:rsidRPr="00FB04A2">
        <w:rPr>
          <w:sz w:val="22"/>
          <w:szCs w:val="22"/>
          <w:lang w:val="sr-Latn-ME"/>
        </w:rPr>
        <w:t>h</w:t>
      </w:r>
      <w:r w:rsidR="008440E7" w:rsidRPr="00FB04A2">
        <w:rPr>
          <w:sz w:val="22"/>
          <w:szCs w:val="22"/>
          <w:lang w:val="sr-Latn-ME"/>
        </w:rPr>
        <w:t xml:space="preserve"> studija, ali su</w:t>
      </w:r>
      <w:r w:rsidRPr="00FB04A2">
        <w:rPr>
          <w:sz w:val="22"/>
          <w:szCs w:val="22"/>
          <w:lang w:val="sr-Latn-ME"/>
        </w:rPr>
        <w:t xml:space="preserve"> uočen</w:t>
      </w:r>
      <w:r w:rsidR="00D61F14">
        <w:rPr>
          <w:sz w:val="22"/>
          <w:szCs w:val="22"/>
          <w:lang w:val="sr-Latn-ME"/>
        </w:rPr>
        <w:t>e</w:t>
      </w:r>
      <w:r w:rsidR="008440E7" w:rsidRPr="00FB04A2">
        <w:rPr>
          <w:sz w:val="22"/>
          <w:szCs w:val="22"/>
          <w:lang w:val="sr-Latn-ME"/>
        </w:rPr>
        <w:t xml:space="preserve"> kod životinja </w:t>
      </w:r>
      <w:r w:rsidRPr="00FB04A2">
        <w:rPr>
          <w:sz w:val="22"/>
          <w:szCs w:val="22"/>
          <w:lang w:val="sr-Latn-ME"/>
        </w:rPr>
        <w:t xml:space="preserve">pri </w:t>
      </w:r>
      <w:r w:rsidR="008440E7" w:rsidRPr="00FB04A2">
        <w:rPr>
          <w:sz w:val="22"/>
          <w:szCs w:val="22"/>
          <w:lang w:val="sr-Latn-ME"/>
        </w:rPr>
        <w:t xml:space="preserve">nivoima </w:t>
      </w:r>
      <w:r w:rsidRPr="00FB04A2">
        <w:rPr>
          <w:sz w:val="22"/>
          <w:szCs w:val="22"/>
          <w:lang w:val="sr-Latn-ME"/>
        </w:rPr>
        <w:t xml:space="preserve">izloženosti </w:t>
      </w:r>
      <w:r w:rsidR="008440E7" w:rsidRPr="00FB04A2">
        <w:rPr>
          <w:sz w:val="22"/>
          <w:szCs w:val="22"/>
          <w:lang w:val="sr-Latn-ME"/>
        </w:rPr>
        <w:t xml:space="preserve">sličnim nivoima </w:t>
      </w:r>
      <w:r w:rsidRPr="00FB04A2">
        <w:rPr>
          <w:sz w:val="22"/>
          <w:szCs w:val="22"/>
          <w:lang w:val="sr-Latn-ME"/>
        </w:rPr>
        <w:t>kliničke izloženosti</w:t>
      </w:r>
      <w:r w:rsidR="008440E7" w:rsidRPr="00FB04A2">
        <w:rPr>
          <w:sz w:val="22"/>
          <w:szCs w:val="22"/>
          <w:lang w:val="sr-Latn-ME"/>
        </w:rPr>
        <w:t xml:space="preserve">: </w:t>
      </w:r>
      <w:r w:rsidRPr="00FB04A2">
        <w:rPr>
          <w:sz w:val="22"/>
          <w:szCs w:val="22"/>
          <w:lang w:val="sr-Latn-ME"/>
        </w:rPr>
        <w:t>u</w:t>
      </w:r>
      <w:r w:rsidR="008440E7" w:rsidRPr="00FB04A2">
        <w:rPr>
          <w:sz w:val="22"/>
          <w:szCs w:val="22"/>
          <w:lang w:val="sr-Latn-ME"/>
        </w:rPr>
        <w:t xml:space="preserve"> studijama toksičnosti ponovljeni</w:t>
      </w:r>
      <w:r w:rsidRPr="00FB04A2">
        <w:rPr>
          <w:sz w:val="22"/>
          <w:szCs w:val="22"/>
          <w:lang w:val="sr-Latn-ME"/>
        </w:rPr>
        <w:t>h</w:t>
      </w:r>
      <w:r w:rsidR="008440E7" w:rsidRPr="00FB04A2">
        <w:rPr>
          <w:sz w:val="22"/>
          <w:szCs w:val="22"/>
          <w:lang w:val="sr-Latn-ME"/>
        </w:rPr>
        <w:t xml:space="preserve"> doza, </w:t>
      </w:r>
      <w:r w:rsidRPr="00FB04A2">
        <w:rPr>
          <w:sz w:val="22"/>
          <w:szCs w:val="22"/>
          <w:lang w:val="sr-Latn-ME"/>
        </w:rPr>
        <w:t xml:space="preserve">primijećene su </w:t>
      </w:r>
      <w:r w:rsidR="008440E7" w:rsidRPr="00FB04A2">
        <w:rPr>
          <w:sz w:val="22"/>
          <w:szCs w:val="22"/>
          <w:lang w:val="sr-Latn-ME"/>
        </w:rPr>
        <w:t>histopatološke promjene na jetri</w:t>
      </w:r>
      <w:r w:rsidRPr="00FB04A2">
        <w:rPr>
          <w:sz w:val="22"/>
          <w:szCs w:val="22"/>
          <w:lang w:val="sr-Latn-ME"/>
        </w:rPr>
        <w:t>,</w:t>
      </w:r>
      <w:r w:rsidR="008440E7" w:rsidRPr="00FB04A2">
        <w:rPr>
          <w:sz w:val="22"/>
          <w:szCs w:val="22"/>
          <w:lang w:val="sr-Latn-ME"/>
        </w:rPr>
        <w:t xml:space="preserve"> nastale vjerovatno</w:t>
      </w:r>
      <w:r w:rsidRPr="00FB04A2">
        <w:rPr>
          <w:sz w:val="22"/>
          <w:szCs w:val="22"/>
          <w:lang w:val="sr-Latn-ME"/>
        </w:rPr>
        <w:t xml:space="preserve"> kao posljedica</w:t>
      </w:r>
      <w:r w:rsidR="008440E7" w:rsidRPr="00FB04A2">
        <w:rPr>
          <w:sz w:val="22"/>
          <w:szCs w:val="22"/>
          <w:lang w:val="sr-Latn-ME"/>
        </w:rPr>
        <w:t xml:space="preserve"> farmakološke aktivnosti rosuvastatina, kod miševa, pacova, </w:t>
      </w:r>
      <w:r w:rsidR="00BF0A46">
        <w:rPr>
          <w:sz w:val="22"/>
          <w:szCs w:val="22"/>
          <w:lang w:val="sr-Latn-ME"/>
        </w:rPr>
        <w:t>a</w:t>
      </w:r>
      <w:r w:rsidR="008440E7" w:rsidRPr="00FB04A2">
        <w:rPr>
          <w:sz w:val="22"/>
          <w:szCs w:val="22"/>
          <w:lang w:val="sr-Latn-ME"/>
        </w:rPr>
        <w:t xml:space="preserve"> u manjoj mjeri</w:t>
      </w:r>
      <w:r w:rsidRPr="00FB04A2">
        <w:rPr>
          <w:sz w:val="22"/>
          <w:szCs w:val="22"/>
          <w:lang w:val="sr-Latn-ME"/>
        </w:rPr>
        <w:t xml:space="preserve"> primijećeni su efekti na </w:t>
      </w:r>
      <w:r w:rsidR="008440E7" w:rsidRPr="00FB04A2">
        <w:rPr>
          <w:sz w:val="22"/>
          <w:szCs w:val="22"/>
          <w:lang w:val="sr-Latn-ME"/>
        </w:rPr>
        <w:t>žučn</w:t>
      </w:r>
      <w:r w:rsidRPr="00FB04A2">
        <w:rPr>
          <w:sz w:val="22"/>
          <w:szCs w:val="22"/>
          <w:lang w:val="sr-Latn-ME"/>
        </w:rPr>
        <w:t xml:space="preserve">u </w:t>
      </w:r>
      <w:r w:rsidR="008440E7" w:rsidRPr="00FB04A2">
        <w:rPr>
          <w:sz w:val="22"/>
          <w:szCs w:val="22"/>
          <w:lang w:val="sr-Latn-ME"/>
        </w:rPr>
        <w:t>kes</w:t>
      </w:r>
      <w:r w:rsidRPr="00FB04A2">
        <w:rPr>
          <w:sz w:val="22"/>
          <w:szCs w:val="22"/>
          <w:lang w:val="sr-Latn-ME"/>
        </w:rPr>
        <w:t>u</w:t>
      </w:r>
      <w:r w:rsidR="008440E7" w:rsidRPr="00FB04A2">
        <w:rPr>
          <w:sz w:val="22"/>
          <w:szCs w:val="22"/>
          <w:lang w:val="sr-Latn-ME"/>
        </w:rPr>
        <w:t xml:space="preserve"> pasa, ali ne i kod majmuna. Pored toga, </w:t>
      </w:r>
      <w:r w:rsidRPr="00FB04A2">
        <w:rPr>
          <w:sz w:val="22"/>
          <w:szCs w:val="22"/>
          <w:lang w:val="sr-Latn-ME"/>
        </w:rPr>
        <w:t>testikularna toksičnost uočena je kod majmuna i pasa pri većim dozama</w:t>
      </w:r>
      <w:r w:rsidR="008440E7" w:rsidRPr="00FB04A2">
        <w:rPr>
          <w:sz w:val="22"/>
          <w:szCs w:val="22"/>
          <w:lang w:val="sr-Latn-ME"/>
        </w:rPr>
        <w:t xml:space="preserve">. Reproduktivna toksičnost </w:t>
      </w:r>
      <w:r w:rsidRPr="00FB04A2">
        <w:rPr>
          <w:sz w:val="22"/>
          <w:szCs w:val="22"/>
          <w:lang w:val="sr-Latn-ME"/>
        </w:rPr>
        <w:t xml:space="preserve">je bila očigledna kod pacova, sa </w:t>
      </w:r>
      <w:r w:rsidR="008440E7" w:rsidRPr="00FB04A2">
        <w:rPr>
          <w:sz w:val="22"/>
          <w:szCs w:val="22"/>
          <w:lang w:val="sr-Latn-ME"/>
        </w:rPr>
        <w:t>smanjen</w:t>
      </w:r>
      <w:r w:rsidR="00BF0A46">
        <w:rPr>
          <w:sz w:val="22"/>
          <w:szCs w:val="22"/>
          <w:lang w:val="sr-Latn-ME"/>
        </w:rPr>
        <w:t>jem</w:t>
      </w:r>
      <w:r w:rsidR="008440E7" w:rsidRPr="00FB04A2">
        <w:rPr>
          <w:sz w:val="22"/>
          <w:szCs w:val="22"/>
          <w:lang w:val="sr-Latn-ME"/>
        </w:rPr>
        <w:t xml:space="preserve"> </w:t>
      </w:r>
      <w:r w:rsidR="00BF0A46">
        <w:rPr>
          <w:sz w:val="22"/>
          <w:szCs w:val="22"/>
          <w:lang w:val="sr-Latn-ME"/>
        </w:rPr>
        <w:t>veličine legla</w:t>
      </w:r>
      <w:r w:rsidR="008440E7" w:rsidRPr="00FB04A2">
        <w:rPr>
          <w:sz w:val="22"/>
          <w:szCs w:val="22"/>
          <w:lang w:val="sr-Latn-ME"/>
        </w:rPr>
        <w:t xml:space="preserve">, smanjenom </w:t>
      </w:r>
      <w:r w:rsidRPr="00FB04A2">
        <w:rPr>
          <w:sz w:val="22"/>
          <w:szCs w:val="22"/>
          <w:lang w:val="sr-Latn-ME"/>
        </w:rPr>
        <w:t xml:space="preserve">tjelesnom masom </w:t>
      </w:r>
      <w:r w:rsidR="008440E7" w:rsidRPr="00FB04A2">
        <w:rPr>
          <w:sz w:val="22"/>
          <w:szCs w:val="22"/>
          <w:lang w:val="sr-Latn-ME"/>
        </w:rPr>
        <w:t xml:space="preserve">mladunaca i njihovim </w:t>
      </w:r>
      <w:r w:rsidR="00BF0A46">
        <w:rPr>
          <w:sz w:val="22"/>
          <w:szCs w:val="22"/>
          <w:lang w:val="sr-Latn-ME"/>
        </w:rPr>
        <w:t xml:space="preserve">smanjenim </w:t>
      </w:r>
      <w:r w:rsidR="008440E7" w:rsidRPr="00FB04A2">
        <w:rPr>
          <w:sz w:val="22"/>
          <w:szCs w:val="22"/>
          <w:lang w:val="sr-Latn-ME"/>
        </w:rPr>
        <w:t xml:space="preserve">preživljavanjem. Ova dejstva su </w:t>
      </w:r>
      <w:r w:rsidRPr="00FB04A2">
        <w:rPr>
          <w:sz w:val="22"/>
          <w:szCs w:val="22"/>
          <w:lang w:val="sr-Latn-ME"/>
        </w:rPr>
        <w:t>uočena pri dozama toksičnim za majku, pri sistemskoj izloženosti nekoliko puta većoj od terapijske izloženosti</w:t>
      </w:r>
      <w:r w:rsidR="008440E7" w:rsidRPr="00FB04A2">
        <w:rPr>
          <w:sz w:val="22"/>
          <w:szCs w:val="22"/>
          <w:lang w:val="sr-Latn-ME"/>
        </w:rPr>
        <w:t>.</w:t>
      </w:r>
    </w:p>
    <w:p w14:paraId="620D598F" w14:textId="5B865223" w:rsidR="00396DFD" w:rsidRPr="00FB04A2" w:rsidRDefault="00396DFD" w:rsidP="008440E7">
      <w:pPr>
        <w:tabs>
          <w:tab w:val="left" w:pos="540"/>
          <w:tab w:val="left" w:pos="569"/>
        </w:tabs>
        <w:jc w:val="both"/>
        <w:rPr>
          <w:sz w:val="22"/>
          <w:szCs w:val="22"/>
          <w:lang w:val="sr-Latn-ME"/>
        </w:rPr>
      </w:pPr>
    </w:p>
    <w:p w14:paraId="4B09E194" w14:textId="77777777" w:rsidR="00273BC1" w:rsidRPr="00FB04A2" w:rsidRDefault="00273BC1" w:rsidP="008440E7">
      <w:pPr>
        <w:tabs>
          <w:tab w:val="left" w:pos="540"/>
          <w:tab w:val="left" w:pos="569"/>
        </w:tabs>
        <w:jc w:val="both"/>
        <w:rPr>
          <w:sz w:val="22"/>
          <w:szCs w:val="22"/>
          <w:lang w:val="sr-Latn-ME"/>
        </w:rPr>
      </w:pPr>
    </w:p>
    <w:p w14:paraId="35319B37" w14:textId="77777777" w:rsidR="0072020E" w:rsidRPr="00FB04A2" w:rsidRDefault="0072020E" w:rsidP="00480FB1">
      <w:pPr>
        <w:tabs>
          <w:tab w:val="left" w:pos="540"/>
          <w:tab w:val="left" w:pos="569"/>
        </w:tabs>
        <w:rPr>
          <w:b/>
          <w:bCs/>
          <w:sz w:val="22"/>
          <w:szCs w:val="22"/>
          <w:lang w:val="sr-Latn-ME"/>
        </w:rPr>
      </w:pPr>
      <w:r w:rsidRPr="00FB04A2">
        <w:rPr>
          <w:b/>
          <w:bCs/>
          <w:sz w:val="22"/>
          <w:szCs w:val="22"/>
          <w:lang w:val="sr-Latn-ME"/>
        </w:rPr>
        <w:t xml:space="preserve">6. </w:t>
      </w:r>
      <w:r w:rsidR="00480FB1" w:rsidRPr="00FB04A2">
        <w:rPr>
          <w:b/>
          <w:bCs/>
          <w:sz w:val="22"/>
          <w:szCs w:val="22"/>
          <w:lang w:val="sr-Latn-ME"/>
        </w:rPr>
        <w:tab/>
      </w:r>
      <w:r w:rsidRPr="00FB04A2">
        <w:rPr>
          <w:b/>
          <w:bCs/>
          <w:sz w:val="22"/>
          <w:szCs w:val="22"/>
          <w:lang w:val="sr-Latn-ME"/>
        </w:rPr>
        <w:t>FARMACEUTSKI PODACI</w:t>
      </w:r>
    </w:p>
    <w:p w14:paraId="4B1C65C5" w14:textId="77777777" w:rsidR="00836B35" w:rsidRPr="00FB04A2" w:rsidRDefault="00836B35" w:rsidP="00480FB1">
      <w:pPr>
        <w:tabs>
          <w:tab w:val="left" w:pos="540"/>
          <w:tab w:val="left" w:pos="569"/>
        </w:tabs>
        <w:rPr>
          <w:bCs/>
          <w:sz w:val="22"/>
          <w:szCs w:val="22"/>
          <w:lang w:val="sr-Latn-ME"/>
        </w:rPr>
      </w:pPr>
    </w:p>
    <w:p w14:paraId="1B7919C6" w14:textId="77777777" w:rsidR="0072020E" w:rsidRPr="00FB04A2" w:rsidRDefault="0072020E" w:rsidP="00480FB1">
      <w:pPr>
        <w:tabs>
          <w:tab w:val="left" w:pos="540"/>
          <w:tab w:val="left" w:pos="569"/>
        </w:tabs>
        <w:rPr>
          <w:b/>
          <w:bCs/>
          <w:sz w:val="22"/>
          <w:szCs w:val="22"/>
          <w:lang w:val="sr-Latn-ME"/>
        </w:rPr>
      </w:pPr>
      <w:r w:rsidRPr="00FB04A2">
        <w:rPr>
          <w:b/>
          <w:bCs/>
          <w:sz w:val="22"/>
          <w:szCs w:val="22"/>
          <w:lang w:val="sr-Latn-ME"/>
        </w:rPr>
        <w:t xml:space="preserve">6.1. </w:t>
      </w:r>
      <w:r w:rsidR="00480FB1" w:rsidRPr="00FB04A2">
        <w:rPr>
          <w:b/>
          <w:bCs/>
          <w:sz w:val="22"/>
          <w:szCs w:val="22"/>
          <w:lang w:val="sr-Latn-ME"/>
        </w:rPr>
        <w:tab/>
      </w:r>
      <w:r w:rsidRPr="00FB04A2">
        <w:rPr>
          <w:b/>
          <w:bCs/>
          <w:sz w:val="22"/>
          <w:szCs w:val="22"/>
          <w:lang w:val="sr-Latn-ME"/>
        </w:rPr>
        <w:t>Lista pomoćnih supstanci</w:t>
      </w:r>
      <w:r w:rsidR="002E0135" w:rsidRPr="00FB04A2">
        <w:rPr>
          <w:b/>
          <w:bCs/>
          <w:sz w:val="22"/>
          <w:szCs w:val="22"/>
          <w:lang w:val="sr-Latn-ME"/>
        </w:rPr>
        <w:t xml:space="preserve"> (ekscipijenasa)</w:t>
      </w:r>
    </w:p>
    <w:p w14:paraId="4E3DA03F" w14:textId="77777777" w:rsidR="008440E7" w:rsidRPr="00FB04A2" w:rsidRDefault="008440E7" w:rsidP="008440E7">
      <w:pPr>
        <w:tabs>
          <w:tab w:val="left" w:pos="540"/>
          <w:tab w:val="left" w:pos="569"/>
        </w:tabs>
        <w:rPr>
          <w:b/>
          <w:bCs/>
          <w:sz w:val="22"/>
          <w:szCs w:val="22"/>
          <w:lang w:val="sr-Latn-ME"/>
        </w:rPr>
      </w:pPr>
    </w:p>
    <w:p w14:paraId="0761AB23" w14:textId="7CC28A39" w:rsidR="008440E7" w:rsidRPr="00FB04A2" w:rsidRDefault="008440E7" w:rsidP="00C75A16">
      <w:pPr>
        <w:tabs>
          <w:tab w:val="left" w:pos="540"/>
          <w:tab w:val="left" w:pos="569"/>
        </w:tabs>
        <w:rPr>
          <w:b/>
          <w:bCs/>
          <w:sz w:val="22"/>
          <w:szCs w:val="22"/>
          <w:lang w:val="sr-Latn-ME"/>
        </w:rPr>
      </w:pPr>
      <w:r w:rsidRPr="00FB04A2">
        <w:rPr>
          <w:b/>
          <w:bCs/>
          <w:sz w:val="22"/>
          <w:szCs w:val="22"/>
          <w:lang w:val="sr-Latn-ME"/>
        </w:rPr>
        <w:t>Jezgro tablete</w:t>
      </w:r>
    </w:p>
    <w:p w14:paraId="48EF08E0" w14:textId="77777777" w:rsidR="008440E7" w:rsidRPr="00FB04A2" w:rsidRDefault="008440E7" w:rsidP="00C75A16">
      <w:pPr>
        <w:tabs>
          <w:tab w:val="left" w:pos="540"/>
          <w:tab w:val="left" w:pos="569"/>
        </w:tabs>
        <w:rPr>
          <w:bCs/>
          <w:sz w:val="22"/>
          <w:szCs w:val="22"/>
          <w:lang w:val="sr-Latn-ME"/>
        </w:rPr>
      </w:pPr>
      <w:r w:rsidRPr="00FB04A2">
        <w:rPr>
          <w:bCs/>
          <w:sz w:val="22"/>
          <w:szCs w:val="22"/>
          <w:lang w:val="sr-Latn-ME"/>
        </w:rPr>
        <w:t>Laktoza, monohidrat</w:t>
      </w:r>
    </w:p>
    <w:p w14:paraId="153444D5" w14:textId="77777777" w:rsidR="008440E7" w:rsidRPr="00FB04A2" w:rsidRDefault="008440E7" w:rsidP="00C75A16">
      <w:pPr>
        <w:tabs>
          <w:tab w:val="left" w:pos="540"/>
          <w:tab w:val="left" w:pos="569"/>
        </w:tabs>
        <w:rPr>
          <w:bCs/>
          <w:sz w:val="22"/>
          <w:szCs w:val="22"/>
          <w:lang w:val="sr-Latn-ME"/>
        </w:rPr>
      </w:pPr>
      <w:r w:rsidRPr="00FB04A2">
        <w:rPr>
          <w:bCs/>
          <w:sz w:val="22"/>
          <w:szCs w:val="22"/>
          <w:lang w:val="sr-Latn-ME"/>
        </w:rPr>
        <w:t xml:space="preserve">Mikrokristalna celuloza </w:t>
      </w:r>
    </w:p>
    <w:p w14:paraId="11414F7C" w14:textId="02575863" w:rsidR="008440E7" w:rsidRPr="00FB04A2" w:rsidRDefault="008440E7" w:rsidP="00C75A16">
      <w:pPr>
        <w:tabs>
          <w:tab w:val="left" w:pos="540"/>
          <w:tab w:val="left" w:pos="569"/>
        </w:tabs>
        <w:rPr>
          <w:bCs/>
          <w:sz w:val="22"/>
          <w:szCs w:val="22"/>
          <w:lang w:val="sr-Latn-ME"/>
        </w:rPr>
      </w:pPr>
      <w:r w:rsidRPr="00FB04A2">
        <w:rPr>
          <w:bCs/>
          <w:sz w:val="22"/>
          <w:szCs w:val="22"/>
          <w:lang w:val="sr-Latn-ME"/>
        </w:rPr>
        <w:t>Kalcijum</w:t>
      </w:r>
      <w:r w:rsidR="00273BC1" w:rsidRPr="00FB04A2">
        <w:rPr>
          <w:bCs/>
          <w:sz w:val="22"/>
          <w:szCs w:val="22"/>
          <w:lang w:val="sr-Latn-ME"/>
        </w:rPr>
        <w:t xml:space="preserve"> </w:t>
      </w:r>
      <w:r w:rsidRPr="00FB04A2">
        <w:rPr>
          <w:bCs/>
          <w:sz w:val="22"/>
          <w:szCs w:val="22"/>
          <w:lang w:val="sr-Latn-ME"/>
        </w:rPr>
        <w:t>fosfat</w:t>
      </w:r>
    </w:p>
    <w:p w14:paraId="1193130E" w14:textId="77777777" w:rsidR="008440E7" w:rsidRPr="00FB04A2" w:rsidRDefault="008440E7" w:rsidP="00C75A16">
      <w:pPr>
        <w:tabs>
          <w:tab w:val="left" w:pos="540"/>
          <w:tab w:val="left" w:pos="569"/>
        </w:tabs>
        <w:rPr>
          <w:bCs/>
          <w:sz w:val="22"/>
          <w:szCs w:val="22"/>
          <w:lang w:val="sr-Latn-ME"/>
        </w:rPr>
      </w:pPr>
      <w:r w:rsidRPr="00FB04A2">
        <w:rPr>
          <w:bCs/>
          <w:sz w:val="22"/>
          <w:szCs w:val="22"/>
          <w:lang w:val="sr-Latn-ME"/>
        </w:rPr>
        <w:t>Krospovidon</w:t>
      </w:r>
    </w:p>
    <w:p w14:paraId="524EACBE" w14:textId="5DB7F2C0" w:rsidR="008440E7" w:rsidRPr="00FB04A2" w:rsidRDefault="008440E7" w:rsidP="00C75A16">
      <w:pPr>
        <w:tabs>
          <w:tab w:val="left" w:pos="540"/>
          <w:tab w:val="left" w:pos="569"/>
        </w:tabs>
        <w:rPr>
          <w:bCs/>
          <w:sz w:val="22"/>
          <w:szCs w:val="22"/>
          <w:lang w:val="sr-Latn-ME"/>
        </w:rPr>
      </w:pPr>
      <w:r w:rsidRPr="00FB04A2">
        <w:rPr>
          <w:bCs/>
          <w:sz w:val="22"/>
          <w:szCs w:val="22"/>
          <w:lang w:val="sr-Latn-ME"/>
        </w:rPr>
        <w:t>Magnezijum</w:t>
      </w:r>
      <w:r w:rsidR="00273BC1" w:rsidRPr="00FB04A2">
        <w:rPr>
          <w:bCs/>
          <w:sz w:val="22"/>
          <w:szCs w:val="22"/>
          <w:lang w:val="sr-Latn-ME"/>
        </w:rPr>
        <w:t xml:space="preserve"> </w:t>
      </w:r>
      <w:r w:rsidRPr="00FB04A2">
        <w:rPr>
          <w:bCs/>
          <w:sz w:val="22"/>
          <w:szCs w:val="22"/>
          <w:lang w:val="sr-Latn-ME"/>
        </w:rPr>
        <w:t>stearat</w:t>
      </w:r>
    </w:p>
    <w:p w14:paraId="2F45D8C1" w14:textId="77777777" w:rsidR="008440E7" w:rsidRPr="00FB04A2" w:rsidRDefault="008440E7" w:rsidP="00C75A16">
      <w:pPr>
        <w:tabs>
          <w:tab w:val="left" w:pos="540"/>
          <w:tab w:val="left" w:pos="569"/>
        </w:tabs>
        <w:rPr>
          <w:b/>
          <w:bCs/>
          <w:sz w:val="22"/>
          <w:szCs w:val="22"/>
          <w:lang w:val="sr-Latn-ME"/>
        </w:rPr>
      </w:pPr>
    </w:p>
    <w:p w14:paraId="259934E3" w14:textId="77777777" w:rsidR="008440E7" w:rsidRPr="00FB04A2" w:rsidRDefault="008440E7" w:rsidP="00C75A16">
      <w:pPr>
        <w:tabs>
          <w:tab w:val="left" w:pos="540"/>
          <w:tab w:val="left" w:pos="569"/>
        </w:tabs>
        <w:rPr>
          <w:b/>
          <w:bCs/>
          <w:sz w:val="22"/>
          <w:szCs w:val="22"/>
          <w:lang w:val="sr-Latn-ME"/>
        </w:rPr>
      </w:pPr>
      <w:r w:rsidRPr="00FB04A2">
        <w:rPr>
          <w:b/>
          <w:bCs/>
          <w:sz w:val="22"/>
          <w:szCs w:val="22"/>
          <w:lang w:val="sr-Latn-ME"/>
        </w:rPr>
        <w:t xml:space="preserve">Film </w:t>
      </w:r>
    </w:p>
    <w:p w14:paraId="018EBAF7" w14:textId="77777777" w:rsidR="008440E7" w:rsidRPr="00FB04A2" w:rsidRDefault="008440E7" w:rsidP="00C75A16">
      <w:pPr>
        <w:tabs>
          <w:tab w:val="left" w:pos="540"/>
          <w:tab w:val="left" w:pos="569"/>
        </w:tabs>
        <w:rPr>
          <w:bCs/>
          <w:sz w:val="22"/>
          <w:szCs w:val="22"/>
          <w:lang w:val="sr-Latn-ME"/>
        </w:rPr>
      </w:pPr>
      <w:r w:rsidRPr="00FB04A2">
        <w:rPr>
          <w:bCs/>
          <w:sz w:val="22"/>
          <w:szCs w:val="22"/>
          <w:lang w:val="sr-Latn-ME"/>
        </w:rPr>
        <w:t>Laktoza, monohidrat</w:t>
      </w:r>
    </w:p>
    <w:p w14:paraId="5BA748AE" w14:textId="77777777" w:rsidR="008440E7" w:rsidRPr="00FB04A2" w:rsidRDefault="008440E7" w:rsidP="00C75A16">
      <w:pPr>
        <w:tabs>
          <w:tab w:val="left" w:pos="540"/>
          <w:tab w:val="left" w:pos="569"/>
        </w:tabs>
        <w:rPr>
          <w:bCs/>
          <w:sz w:val="22"/>
          <w:szCs w:val="22"/>
          <w:lang w:val="sr-Latn-ME"/>
        </w:rPr>
      </w:pPr>
      <w:r w:rsidRPr="00FB04A2">
        <w:rPr>
          <w:bCs/>
          <w:sz w:val="22"/>
          <w:szCs w:val="22"/>
          <w:lang w:val="sr-Latn-ME"/>
        </w:rPr>
        <w:t xml:space="preserve">Hipromeloza </w:t>
      </w:r>
    </w:p>
    <w:p w14:paraId="3B9C28D5" w14:textId="77777777" w:rsidR="008440E7" w:rsidRPr="00FB04A2" w:rsidRDefault="008440E7" w:rsidP="00C75A16">
      <w:pPr>
        <w:tabs>
          <w:tab w:val="left" w:pos="540"/>
          <w:tab w:val="left" w:pos="569"/>
        </w:tabs>
        <w:rPr>
          <w:bCs/>
          <w:sz w:val="22"/>
          <w:szCs w:val="22"/>
          <w:lang w:val="sr-Latn-ME"/>
        </w:rPr>
      </w:pPr>
      <w:r w:rsidRPr="00FB04A2">
        <w:rPr>
          <w:bCs/>
          <w:sz w:val="22"/>
          <w:szCs w:val="22"/>
          <w:lang w:val="sr-Latn-ME"/>
        </w:rPr>
        <w:t>Glicerol triacetat</w:t>
      </w:r>
    </w:p>
    <w:p w14:paraId="70D74EB7" w14:textId="64ECEEF1" w:rsidR="008440E7" w:rsidRPr="00FB04A2" w:rsidRDefault="008440E7" w:rsidP="00C75A16">
      <w:pPr>
        <w:tabs>
          <w:tab w:val="left" w:pos="540"/>
          <w:tab w:val="left" w:pos="569"/>
        </w:tabs>
        <w:rPr>
          <w:bCs/>
          <w:sz w:val="22"/>
          <w:szCs w:val="22"/>
          <w:lang w:val="sr-Latn-ME"/>
        </w:rPr>
      </w:pPr>
      <w:r w:rsidRPr="00FB04A2">
        <w:rPr>
          <w:bCs/>
          <w:sz w:val="22"/>
          <w:szCs w:val="22"/>
          <w:lang w:val="sr-Latn-ME"/>
        </w:rPr>
        <w:t>Titan</w:t>
      </w:r>
      <w:r w:rsidR="00273BC1" w:rsidRPr="00FB04A2">
        <w:rPr>
          <w:bCs/>
          <w:sz w:val="22"/>
          <w:szCs w:val="22"/>
          <w:lang w:val="sr-Latn-ME"/>
        </w:rPr>
        <w:t xml:space="preserve"> </w:t>
      </w:r>
      <w:r w:rsidRPr="00FB04A2">
        <w:rPr>
          <w:bCs/>
          <w:sz w:val="22"/>
          <w:szCs w:val="22"/>
          <w:lang w:val="sr-Latn-ME"/>
        </w:rPr>
        <w:t>dioksid (E171)</w:t>
      </w:r>
    </w:p>
    <w:p w14:paraId="0EF3AC6F" w14:textId="54C18510" w:rsidR="008440E7" w:rsidRPr="00FB04A2" w:rsidRDefault="008440E7" w:rsidP="00C75A16">
      <w:pPr>
        <w:tabs>
          <w:tab w:val="left" w:pos="540"/>
          <w:tab w:val="left" w:pos="569"/>
        </w:tabs>
        <w:rPr>
          <w:bCs/>
          <w:sz w:val="22"/>
          <w:szCs w:val="22"/>
          <w:lang w:val="sr-Latn-ME"/>
        </w:rPr>
      </w:pPr>
      <w:r w:rsidRPr="00FB04A2">
        <w:rPr>
          <w:bCs/>
          <w:sz w:val="22"/>
          <w:szCs w:val="22"/>
          <w:lang w:val="sr-Latn-ME"/>
        </w:rPr>
        <w:t>Gvožđe</w:t>
      </w:r>
      <w:r w:rsidR="00273BC1" w:rsidRPr="00FB04A2">
        <w:rPr>
          <w:bCs/>
          <w:sz w:val="22"/>
          <w:szCs w:val="22"/>
          <w:lang w:val="sr-Latn-ME"/>
        </w:rPr>
        <w:t xml:space="preserve"> </w:t>
      </w:r>
      <w:r w:rsidRPr="00FB04A2">
        <w:rPr>
          <w:bCs/>
          <w:sz w:val="22"/>
          <w:szCs w:val="22"/>
          <w:lang w:val="sr-Latn-ME"/>
        </w:rPr>
        <w:t>oksid (žuti) (E172) (tablete od 5 mg)</w:t>
      </w:r>
    </w:p>
    <w:p w14:paraId="352ACBCF" w14:textId="6F23E15A" w:rsidR="008440E7" w:rsidRPr="00FB04A2" w:rsidRDefault="008440E7" w:rsidP="00C75A16">
      <w:pPr>
        <w:tabs>
          <w:tab w:val="left" w:pos="540"/>
          <w:tab w:val="left" w:pos="569"/>
        </w:tabs>
        <w:rPr>
          <w:bCs/>
          <w:sz w:val="22"/>
          <w:szCs w:val="22"/>
          <w:lang w:val="sr-Latn-ME"/>
        </w:rPr>
      </w:pPr>
      <w:r w:rsidRPr="00FB04A2">
        <w:rPr>
          <w:bCs/>
          <w:sz w:val="22"/>
          <w:szCs w:val="22"/>
          <w:lang w:val="sr-Latn-ME"/>
        </w:rPr>
        <w:t>Gvožđe</w:t>
      </w:r>
      <w:r w:rsidR="00273BC1" w:rsidRPr="00FB04A2">
        <w:rPr>
          <w:bCs/>
          <w:sz w:val="22"/>
          <w:szCs w:val="22"/>
          <w:lang w:val="sr-Latn-ME"/>
        </w:rPr>
        <w:t xml:space="preserve"> </w:t>
      </w:r>
      <w:r w:rsidRPr="00FB04A2">
        <w:rPr>
          <w:bCs/>
          <w:sz w:val="22"/>
          <w:szCs w:val="22"/>
          <w:lang w:val="sr-Latn-ME"/>
        </w:rPr>
        <w:t>oksid (crveni) (E172) (tablete od 10 mg, 20 mg)</w:t>
      </w:r>
    </w:p>
    <w:p w14:paraId="0FDE874A" w14:textId="77777777" w:rsidR="0072020E" w:rsidRPr="00FB04A2" w:rsidRDefault="0072020E" w:rsidP="00480FB1">
      <w:pPr>
        <w:tabs>
          <w:tab w:val="left" w:pos="540"/>
          <w:tab w:val="left" w:pos="569"/>
        </w:tabs>
        <w:rPr>
          <w:bCs/>
          <w:sz w:val="22"/>
          <w:szCs w:val="22"/>
          <w:lang w:val="sr-Latn-ME"/>
        </w:rPr>
      </w:pPr>
    </w:p>
    <w:p w14:paraId="66F8EADC" w14:textId="77777777" w:rsidR="0072020E" w:rsidRPr="00FB04A2" w:rsidRDefault="0072020E" w:rsidP="00480FB1">
      <w:pPr>
        <w:tabs>
          <w:tab w:val="left" w:pos="540"/>
          <w:tab w:val="left" w:pos="569"/>
        </w:tabs>
        <w:rPr>
          <w:b/>
          <w:bCs/>
          <w:sz w:val="22"/>
          <w:szCs w:val="22"/>
          <w:lang w:val="sr-Latn-ME"/>
        </w:rPr>
      </w:pPr>
      <w:r w:rsidRPr="00FB04A2">
        <w:rPr>
          <w:b/>
          <w:bCs/>
          <w:sz w:val="22"/>
          <w:szCs w:val="22"/>
          <w:lang w:val="sr-Latn-ME"/>
        </w:rPr>
        <w:t xml:space="preserve">6.2. </w:t>
      </w:r>
      <w:r w:rsidR="00480FB1" w:rsidRPr="00FB04A2">
        <w:rPr>
          <w:b/>
          <w:bCs/>
          <w:sz w:val="22"/>
          <w:szCs w:val="22"/>
          <w:lang w:val="sr-Latn-ME"/>
        </w:rPr>
        <w:tab/>
      </w:r>
      <w:r w:rsidRPr="00FB04A2">
        <w:rPr>
          <w:b/>
          <w:bCs/>
          <w:sz w:val="22"/>
          <w:szCs w:val="22"/>
          <w:lang w:val="sr-Latn-ME"/>
        </w:rPr>
        <w:t>Inkompatibilnost</w:t>
      </w:r>
      <w:r w:rsidR="002846DB" w:rsidRPr="00FB04A2">
        <w:rPr>
          <w:b/>
          <w:bCs/>
          <w:sz w:val="22"/>
          <w:szCs w:val="22"/>
          <w:lang w:val="sr-Latn-ME"/>
        </w:rPr>
        <w:t>i</w:t>
      </w:r>
    </w:p>
    <w:p w14:paraId="7656F6F9" w14:textId="77777777" w:rsidR="0072020E" w:rsidRPr="00FB04A2" w:rsidRDefault="0072020E" w:rsidP="00480FB1">
      <w:pPr>
        <w:tabs>
          <w:tab w:val="left" w:pos="540"/>
          <w:tab w:val="left" w:pos="569"/>
        </w:tabs>
        <w:rPr>
          <w:bCs/>
          <w:sz w:val="22"/>
          <w:szCs w:val="22"/>
          <w:lang w:val="sr-Latn-ME"/>
        </w:rPr>
      </w:pPr>
    </w:p>
    <w:p w14:paraId="0F4A2D0A" w14:textId="443779AE" w:rsidR="008440E7" w:rsidRPr="00FB04A2" w:rsidRDefault="008440E7" w:rsidP="00480FB1">
      <w:pPr>
        <w:tabs>
          <w:tab w:val="left" w:pos="540"/>
          <w:tab w:val="left" w:pos="569"/>
        </w:tabs>
        <w:rPr>
          <w:bCs/>
          <w:sz w:val="22"/>
          <w:szCs w:val="22"/>
          <w:lang w:val="sr-Latn-ME"/>
        </w:rPr>
      </w:pPr>
      <w:r w:rsidRPr="00FB04A2">
        <w:rPr>
          <w:bCs/>
          <w:sz w:val="22"/>
          <w:szCs w:val="22"/>
          <w:lang w:val="sr-Latn-ME"/>
        </w:rPr>
        <w:t>Nije relevantno.</w:t>
      </w:r>
    </w:p>
    <w:p w14:paraId="099A4607" w14:textId="77777777" w:rsidR="008440E7" w:rsidRPr="00FB04A2" w:rsidRDefault="008440E7" w:rsidP="00480FB1">
      <w:pPr>
        <w:tabs>
          <w:tab w:val="left" w:pos="540"/>
          <w:tab w:val="left" w:pos="569"/>
        </w:tabs>
        <w:rPr>
          <w:bCs/>
          <w:sz w:val="22"/>
          <w:szCs w:val="22"/>
          <w:lang w:val="sr-Latn-ME"/>
        </w:rPr>
      </w:pPr>
    </w:p>
    <w:p w14:paraId="014DB4BC" w14:textId="77777777" w:rsidR="0072020E" w:rsidRPr="00FB04A2" w:rsidRDefault="0072020E" w:rsidP="00480FB1">
      <w:pPr>
        <w:tabs>
          <w:tab w:val="left" w:pos="540"/>
          <w:tab w:val="left" w:pos="569"/>
        </w:tabs>
        <w:rPr>
          <w:b/>
          <w:bCs/>
          <w:sz w:val="22"/>
          <w:szCs w:val="22"/>
          <w:lang w:val="sr-Latn-ME"/>
        </w:rPr>
      </w:pPr>
      <w:r w:rsidRPr="00FB04A2">
        <w:rPr>
          <w:b/>
          <w:bCs/>
          <w:sz w:val="22"/>
          <w:szCs w:val="22"/>
          <w:lang w:val="sr-Latn-ME"/>
        </w:rPr>
        <w:t>6.3.</w:t>
      </w:r>
      <w:r w:rsidR="00C05DF8" w:rsidRPr="00FB04A2">
        <w:rPr>
          <w:b/>
          <w:bCs/>
          <w:sz w:val="22"/>
          <w:szCs w:val="22"/>
          <w:lang w:val="sr-Latn-ME"/>
        </w:rPr>
        <w:t xml:space="preserve"> </w:t>
      </w:r>
      <w:r w:rsidR="00480FB1" w:rsidRPr="00FB04A2">
        <w:rPr>
          <w:b/>
          <w:bCs/>
          <w:sz w:val="22"/>
          <w:szCs w:val="22"/>
          <w:lang w:val="sr-Latn-ME"/>
        </w:rPr>
        <w:tab/>
      </w:r>
      <w:r w:rsidRPr="00FB04A2">
        <w:rPr>
          <w:b/>
          <w:bCs/>
          <w:sz w:val="22"/>
          <w:szCs w:val="22"/>
          <w:lang w:val="sr-Latn-ME"/>
        </w:rPr>
        <w:t>Rok upotrebe</w:t>
      </w:r>
    </w:p>
    <w:p w14:paraId="1D1B3098" w14:textId="77777777" w:rsidR="0072020E" w:rsidRPr="00FB04A2" w:rsidRDefault="0072020E" w:rsidP="00480FB1">
      <w:pPr>
        <w:tabs>
          <w:tab w:val="left" w:pos="540"/>
          <w:tab w:val="left" w:pos="569"/>
        </w:tabs>
        <w:rPr>
          <w:bCs/>
          <w:sz w:val="22"/>
          <w:szCs w:val="22"/>
          <w:lang w:val="sr-Latn-ME"/>
        </w:rPr>
      </w:pPr>
    </w:p>
    <w:p w14:paraId="253B51E5" w14:textId="582A8C82" w:rsidR="008440E7" w:rsidRPr="00FB04A2" w:rsidRDefault="008440E7" w:rsidP="00480FB1">
      <w:pPr>
        <w:tabs>
          <w:tab w:val="left" w:pos="540"/>
          <w:tab w:val="left" w:pos="569"/>
        </w:tabs>
        <w:rPr>
          <w:bCs/>
          <w:sz w:val="22"/>
          <w:szCs w:val="22"/>
          <w:lang w:val="sr-Latn-ME"/>
        </w:rPr>
      </w:pPr>
      <w:r w:rsidRPr="00FB04A2">
        <w:rPr>
          <w:bCs/>
          <w:sz w:val="22"/>
          <w:szCs w:val="22"/>
          <w:lang w:val="sr-Latn-ME"/>
        </w:rPr>
        <w:t>3 godine.</w:t>
      </w:r>
    </w:p>
    <w:p w14:paraId="594FC96C" w14:textId="77777777" w:rsidR="008440E7" w:rsidRPr="00FB04A2" w:rsidRDefault="008440E7" w:rsidP="00480FB1">
      <w:pPr>
        <w:tabs>
          <w:tab w:val="left" w:pos="540"/>
          <w:tab w:val="left" w:pos="569"/>
        </w:tabs>
        <w:rPr>
          <w:bCs/>
          <w:sz w:val="22"/>
          <w:szCs w:val="22"/>
          <w:lang w:val="sr-Latn-ME"/>
        </w:rPr>
      </w:pPr>
    </w:p>
    <w:p w14:paraId="3723F5B6" w14:textId="77777777" w:rsidR="0072020E" w:rsidRPr="00FB04A2" w:rsidRDefault="0072020E" w:rsidP="00480FB1">
      <w:pPr>
        <w:tabs>
          <w:tab w:val="left" w:pos="540"/>
          <w:tab w:val="left" w:pos="569"/>
        </w:tabs>
        <w:rPr>
          <w:b/>
          <w:bCs/>
          <w:sz w:val="22"/>
          <w:szCs w:val="22"/>
          <w:lang w:val="sr-Latn-ME"/>
        </w:rPr>
      </w:pPr>
      <w:r w:rsidRPr="00FB04A2">
        <w:rPr>
          <w:b/>
          <w:bCs/>
          <w:sz w:val="22"/>
          <w:szCs w:val="22"/>
          <w:lang w:val="sr-Latn-ME"/>
        </w:rPr>
        <w:t xml:space="preserve">6.4. </w:t>
      </w:r>
      <w:r w:rsidR="00480FB1" w:rsidRPr="00FB04A2">
        <w:rPr>
          <w:b/>
          <w:bCs/>
          <w:sz w:val="22"/>
          <w:szCs w:val="22"/>
          <w:lang w:val="sr-Latn-ME"/>
        </w:rPr>
        <w:tab/>
      </w:r>
      <w:r w:rsidRPr="00FB04A2">
        <w:rPr>
          <w:b/>
          <w:bCs/>
          <w:sz w:val="22"/>
          <w:szCs w:val="22"/>
          <w:lang w:val="sr-Latn-ME"/>
        </w:rPr>
        <w:t>Posebne mjere upozorenja pri čuvanju</w:t>
      </w:r>
      <w:r w:rsidR="00F8570A" w:rsidRPr="00FB04A2">
        <w:rPr>
          <w:b/>
          <w:bCs/>
          <w:sz w:val="22"/>
          <w:szCs w:val="22"/>
          <w:lang w:val="sr-Latn-ME"/>
        </w:rPr>
        <w:t xml:space="preserve"> lijeka</w:t>
      </w:r>
    </w:p>
    <w:p w14:paraId="5B7E1C6E" w14:textId="77777777" w:rsidR="008440E7" w:rsidRPr="00FB04A2" w:rsidRDefault="008440E7" w:rsidP="008440E7">
      <w:pPr>
        <w:tabs>
          <w:tab w:val="left" w:pos="540"/>
          <w:tab w:val="left" w:pos="569"/>
        </w:tabs>
        <w:rPr>
          <w:bCs/>
          <w:sz w:val="22"/>
          <w:szCs w:val="22"/>
          <w:lang w:val="sr-Latn-ME"/>
        </w:rPr>
      </w:pPr>
    </w:p>
    <w:p w14:paraId="7D52260E" w14:textId="1A2B7891" w:rsidR="008440E7" w:rsidRPr="00FB04A2" w:rsidRDefault="008440E7" w:rsidP="008440E7">
      <w:pPr>
        <w:tabs>
          <w:tab w:val="left" w:pos="540"/>
          <w:tab w:val="left" w:pos="569"/>
        </w:tabs>
        <w:rPr>
          <w:bCs/>
          <w:sz w:val="22"/>
          <w:szCs w:val="22"/>
          <w:lang w:val="sr-Latn-ME"/>
        </w:rPr>
      </w:pPr>
      <w:r w:rsidRPr="00FB04A2">
        <w:rPr>
          <w:bCs/>
          <w:sz w:val="22"/>
          <w:szCs w:val="22"/>
          <w:lang w:val="sr-Latn-ME"/>
        </w:rPr>
        <w:t>Čuvati na temperatur</w:t>
      </w:r>
      <w:r w:rsidR="00273BC1" w:rsidRPr="00FB04A2">
        <w:rPr>
          <w:bCs/>
          <w:sz w:val="22"/>
          <w:szCs w:val="22"/>
          <w:lang w:val="sr-Latn-ME"/>
        </w:rPr>
        <w:t>i</w:t>
      </w:r>
      <w:r w:rsidRPr="00FB04A2">
        <w:rPr>
          <w:bCs/>
          <w:sz w:val="22"/>
          <w:szCs w:val="22"/>
          <w:lang w:val="sr-Latn-ME"/>
        </w:rPr>
        <w:t xml:space="preserve"> do 30°C.</w:t>
      </w:r>
      <w:r w:rsidRPr="00FB04A2">
        <w:rPr>
          <w:b/>
          <w:bCs/>
          <w:sz w:val="22"/>
          <w:szCs w:val="22"/>
          <w:lang w:val="sr-Latn-ME"/>
        </w:rPr>
        <w:t xml:space="preserve"> </w:t>
      </w:r>
      <w:r w:rsidRPr="00FB04A2">
        <w:rPr>
          <w:bCs/>
          <w:sz w:val="22"/>
          <w:szCs w:val="22"/>
          <w:lang w:val="sr-Latn-ME"/>
        </w:rPr>
        <w:t>Čuvati u originalnom pakovanju, zbog zaštite od vlage.</w:t>
      </w:r>
    </w:p>
    <w:p w14:paraId="799618D3" w14:textId="77777777" w:rsidR="00EC2532" w:rsidRPr="00FB04A2" w:rsidRDefault="00EC2532" w:rsidP="00480FB1">
      <w:pPr>
        <w:tabs>
          <w:tab w:val="left" w:pos="540"/>
          <w:tab w:val="left" w:pos="569"/>
        </w:tabs>
        <w:rPr>
          <w:bCs/>
          <w:sz w:val="22"/>
          <w:szCs w:val="22"/>
          <w:lang w:val="sr-Latn-ME"/>
        </w:rPr>
      </w:pPr>
    </w:p>
    <w:p w14:paraId="0E4346C0" w14:textId="77777777" w:rsidR="0072020E" w:rsidRPr="00FB04A2" w:rsidRDefault="0072020E" w:rsidP="00480FB1">
      <w:pPr>
        <w:tabs>
          <w:tab w:val="left" w:pos="540"/>
          <w:tab w:val="left" w:pos="569"/>
        </w:tabs>
        <w:rPr>
          <w:b/>
          <w:bCs/>
          <w:sz w:val="22"/>
          <w:szCs w:val="22"/>
          <w:lang w:val="sr-Latn-ME"/>
        </w:rPr>
      </w:pPr>
      <w:r w:rsidRPr="00FB04A2">
        <w:rPr>
          <w:b/>
          <w:bCs/>
          <w:sz w:val="22"/>
          <w:szCs w:val="22"/>
          <w:lang w:val="sr-Latn-ME"/>
        </w:rPr>
        <w:t xml:space="preserve">6.5. </w:t>
      </w:r>
      <w:r w:rsidR="00480FB1" w:rsidRPr="00FB04A2">
        <w:rPr>
          <w:b/>
          <w:bCs/>
          <w:sz w:val="22"/>
          <w:szCs w:val="22"/>
          <w:lang w:val="sr-Latn-ME"/>
        </w:rPr>
        <w:tab/>
      </w:r>
      <w:r w:rsidR="002846DB" w:rsidRPr="00FB04A2">
        <w:rPr>
          <w:b/>
          <w:bCs/>
          <w:sz w:val="22"/>
          <w:szCs w:val="22"/>
          <w:lang w:val="sr-Latn-ME"/>
        </w:rPr>
        <w:t xml:space="preserve">Vrsta i sadržaj </w:t>
      </w:r>
      <w:r w:rsidR="00F8570A" w:rsidRPr="00FB04A2">
        <w:rPr>
          <w:b/>
          <w:bCs/>
          <w:sz w:val="22"/>
          <w:szCs w:val="22"/>
          <w:lang w:val="sr-Latn-ME"/>
        </w:rPr>
        <w:t>pakovanja</w:t>
      </w:r>
      <w:r w:rsidR="00C06864" w:rsidRPr="00FB04A2">
        <w:rPr>
          <w:b/>
          <w:bCs/>
          <w:sz w:val="22"/>
          <w:szCs w:val="22"/>
          <w:lang w:val="sr-Latn-ME"/>
        </w:rPr>
        <w:t xml:space="preserve"> </w:t>
      </w:r>
    </w:p>
    <w:p w14:paraId="365D4331" w14:textId="77777777" w:rsidR="008440E7" w:rsidRPr="00FB04A2" w:rsidRDefault="008440E7" w:rsidP="00480FB1">
      <w:pPr>
        <w:tabs>
          <w:tab w:val="left" w:pos="540"/>
          <w:tab w:val="left" w:pos="569"/>
        </w:tabs>
        <w:rPr>
          <w:b/>
          <w:bCs/>
          <w:sz w:val="22"/>
          <w:szCs w:val="22"/>
          <w:lang w:val="sr-Latn-ME"/>
        </w:rPr>
      </w:pPr>
    </w:p>
    <w:p w14:paraId="6D4D2C53" w14:textId="40FB379B" w:rsidR="00546D68" w:rsidRPr="00FB04A2" w:rsidRDefault="00546D68" w:rsidP="008440E7">
      <w:pPr>
        <w:tabs>
          <w:tab w:val="left" w:pos="540"/>
          <w:tab w:val="left" w:pos="569"/>
        </w:tabs>
        <w:rPr>
          <w:bCs/>
          <w:sz w:val="22"/>
          <w:szCs w:val="22"/>
          <w:lang w:val="sr-Latn-ME"/>
        </w:rPr>
      </w:pPr>
      <w:r w:rsidRPr="00FB04A2">
        <w:rPr>
          <w:bCs/>
          <w:sz w:val="22"/>
          <w:szCs w:val="22"/>
          <w:lang w:val="sr-Latn-ME"/>
        </w:rPr>
        <w:t xml:space="preserve">Unutrašnje pakovanje je blister od </w:t>
      </w:r>
      <w:r w:rsidR="007D1800" w:rsidRPr="00FB04A2">
        <w:rPr>
          <w:bCs/>
          <w:sz w:val="22"/>
          <w:szCs w:val="22"/>
          <w:lang w:val="sr-Latn-ME"/>
        </w:rPr>
        <w:t>aluminijum laminat/aluminijum folije</w:t>
      </w:r>
      <w:r w:rsidRPr="00FB04A2">
        <w:rPr>
          <w:bCs/>
          <w:sz w:val="22"/>
          <w:szCs w:val="22"/>
          <w:lang w:val="sr-Latn-ME"/>
        </w:rPr>
        <w:t xml:space="preserve"> koji sadrži 14 film tableta.</w:t>
      </w:r>
    </w:p>
    <w:p w14:paraId="752D275F" w14:textId="164D87DC" w:rsidR="008440E7" w:rsidRDefault="00546D68" w:rsidP="00480FB1">
      <w:pPr>
        <w:tabs>
          <w:tab w:val="left" w:pos="540"/>
          <w:tab w:val="left" w:pos="569"/>
        </w:tabs>
        <w:rPr>
          <w:bCs/>
          <w:sz w:val="22"/>
          <w:szCs w:val="22"/>
          <w:lang w:val="sr-Latn-ME"/>
        </w:rPr>
      </w:pPr>
      <w:r w:rsidRPr="00FB04A2">
        <w:rPr>
          <w:bCs/>
          <w:sz w:val="22"/>
          <w:szCs w:val="22"/>
          <w:lang w:val="sr-Latn-ME"/>
        </w:rPr>
        <w:t>Spoljašnje pakovanje je složiva kartonska kutija u kojoj se nalaze 2 blistera (ukupno 28 film tableta) i Uputstvo za lijek.</w:t>
      </w:r>
    </w:p>
    <w:p w14:paraId="3761BA39" w14:textId="77777777" w:rsidR="00155A43" w:rsidRPr="00FB04A2" w:rsidRDefault="00155A43" w:rsidP="00480FB1">
      <w:pPr>
        <w:tabs>
          <w:tab w:val="left" w:pos="540"/>
          <w:tab w:val="left" w:pos="569"/>
        </w:tabs>
        <w:rPr>
          <w:b/>
          <w:bCs/>
          <w:sz w:val="22"/>
          <w:szCs w:val="22"/>
          <w:lang w:val="sr-Latn-ME"/>
        </w:rPr>
      </w:pPr>
    </w:p>
    <w:p w14:paraId="37157F55" w14:textId="32E77981" w:rsidR="002846DB" w:rsidRPr="00FB04A2" w:rsidRDefault="0072020E" w:rsidP="00480FB1">
      <w:pPr>
        <w:tabs>
          <w:tab w:val="left" w:pos="540"/>
          <w:tab w:val="left" w:pos="569"/>
        </w:tabs>
        <w:rPr>
          <w:b/>
          <w:bCs/>
          <w:sz w:val="22"/>
          <w:szCs w:val="22"/>
          <w:lang w:val="sr-Latn-ME"/>
        </w:rPr>
      </w:pPr>
      <w:r w:rsidRPr="00FB04A2">
        <w:rPr>
          <w:b/>
          <w:bCs/>
          <w:sz w:val="22"/>
          <w:szCs w:val="22"/>
          <w:lang w:val="sr-Latn-ME"/>
        </w:rPr>
        <w:t xml:space="preserve">6.6. </w:t>
      </w:r>
      <w:r w:rsidR="00480FB1" w:rsidRPr="00FB04A2">
        <w:rPr>
          <w:b/>
          <w:bCs/>
          <w:sz w:val="22"/>
          <w:szCs w:val="22"/>
          <w:lang w:val="sr-Latn-ME"/>
        </w:rPr>
        <w:tab/>
      </w:r>
      <w:r w:rsidRPr="00FB04A2">
        <w:rPr>
          <w:b/>
          <w:bCs/>
          <w:color w:val="000000"/>
          <w:sz w:val="22"/>
          <w:szCs w:val="22"/>
          <w:lang w:val="sr-Latn-ME"/>
        </w:rPr>
        <w:t>Posebne mjere opreza pri odlaganju materijala koji treba odbaciti nakon primjene lijeka</w:t>
      </w:r>
      <w:r w:rsidRPr="00FB04A2">
        <w:rPr>
          <w:b/>
          <w:bCs/>
          <w:sz w:val="22"/>
          <w:szCs w:val="22"/>
          <w:lang w:val="sr-Latn-ME"/>
        </w:rPr>
        <w:t xml:space="preserve"> </w:t>
      </w:r>
      <w:r w:rsidR="00310F03" w:rsidRPr="00FB04A2">
        <w:rPr>
          <w:b/>
          <w:bCs/>
          <w:sz w:val="22"/>
          <w:szCs w:val="22"/>
          <w:lang w:val="sr-Latn-ME"/>
        </w:rPr>
        <w:t>(i druga uputs</w:t>
      </w:r>
      <w:r w:rsidR="004109FA" w:rsidRPr="00FB04A2">
        <w:rPr>
          <w:b/>
          <w:bCs/>
          <w:sz w:val="22"/>
          <w:szCs w:val="22"/>
          <w:lang w:val="sr-Latn-ME"/>
        </w:rPr>
        <w:t>t</w:t>
      </w:r>
      <w:r w:rsidR="00310F03" w:rsidRPr="00FB04A2">
        <w:rPr>
          <w:b/>
          <w:bCs/>
          <w:sz w:val="22"/>
          <w:szCs w:val="22"/>
          <w:lang w:val="sr-Latn-ME"/>
        </w:rPr>
        <w:t xml:space="preserve">va za rukovanje lijekom) </w:t>
      </w:r>
    </w:p>
    <w:p w14:paraId="44D4313E" w14:textId="77777777" w:rsidR="008440E7" w:rsidRPr="00FB04A2" w:rsidRDefault="008440E7" w:rsidP="008440E7">
      <w:pPr>
        <w:tabs>
          <w:tab w:val="left" w:pos="540"/>
          <w:tab w:val="left" w:pos="569"/>
        </w:tabs>
        <w:rPr>
          <w:sz w:val="22"/>
          <w:szCs w:val="22"/>
          <w:lang w:val="sr-Latn-ME"/>
        </w:rPr>
      </w:pPr>
    </w:p>
    <w:p w14:paraId="7A4B1290" w14:textId="5F2C62B9" w:rsidR="008440E7" w:rsidRPr="00FB04A2" w:rsidRDefault="008440E7" w:rsidP="008440E7">
      <w:pPr>
        <w:tabs>
          <w:tab w:val="left" w:pos="540"/>
          <w:tab w:val="left" w:pos="569"/>
        </w:tabs>
        <w:jc w:val="both"/>
        <w:rPr>
          <w:sz w:val="22"/>
          <w:szCs w:val="22"/>
          <w:lang w:val="sr-Latn-ME"/>
        </w:rPr>
      </w:pPr>
      <w:r w:rsidRPr="00FB04A2">
        <w:rPr>
          <w:sz w:val="22"/>
          <w:szCs w:val="22"/>
          <w:lang w:val="sr-Latn-ME"/>
        </w:rPr>
        <w:t>Neupotrijebljen lijek, prazna primarna i sekundarna ambalaža, čuvaju se i uništavaju u skladu sa važećim propisima.</w:t>
      </w:r>
    </w:p>
    <w:p w14:paraId="1D0B7429" w14:textId="07F23A1C" w:rsidR="0072020E" w:rsidRDefault="0072020E" w:rsidP="00480FB1">
      <w:pPr>
        <w:tabs>
          <w:tab w:val="left" w:pos="540"/>
          <w:tab w:val="left" w:pos="569"/>
        </w:tabs>
        <w:rPr>
          <w:bCs/>
          <w:sz w:val="22"/>
          <w:szCs w:val="22"/>
          <w:lang w:val="sr-Latn-ME"/>
        </w:rPr>
      </w:pPr>
    </w:p>
    <w:p w14:paraId="72AC0A87" w14:textId="77777777" w:rsidR="005A323C" w:rsidRPr="00FB04A2" w:rsidRDefault="005A323C" w:rsidP="00480FB1">
      <w:pPr>
        <w:tabs>
          <w:tab w:val="left" w:pos="540"/>
          <w:tab w:val="left" w:pos="569"/>
        </w:tabs>
        <w:rPr>
          <w:bCs/>
          <w:sz w:val="22"/>
          <w:szCs w:val="22"/>
          <w:lang w:val="sr-Latn-ME"/>
        </w:rPr>
      </w:pPr>
    </w:p>
    <w:p w14:paraId="5B7400DD" w14:textId="77777777" w:rsidR="00F8570A" w:rsidRPr="00FB04A2" w:rsidRDefault="0072020E" w:rsidP="00480FB1">
      <w:pPr>
        <w:tabs>
          <w:tab w:val="left" w:pos="540"/>
          <w:tab w:val="left" w:pos="569"/>
        </w:tabs>
        <w:rPr>
          <w:b/>
          <w:bCs/>
          <w:sz w:val="22"/>
          <w:szCs w:val="22"/>
          <w:lang w:val="sr-Latn-ME"/>
        </w:rPr>
      </w:pPr>
      <w:r w:rsidRPr="00FB04A2">
        <w:rPr>
          <w:b/>
          <w:bCs/>
          <w:sz w:val="22"/>
          <w:szCs w:val="22"/>
          <w:lang w:val="sr-Latn-ME"/>
        </w:rPr>
        <w:t xml:space="preserve">7. </w:t>
      </w:r>
      <w:r w:rsidR="00480FB1" w:rsidRPr="00FB04A2">
        <w:rPr>
          <w:b/>
          <w:bCs/>
          <w:sz w:val="22"/>
          <w:szCs w:val="22"/>
          <w:lang w:val="sr-Latn-ME"/>
        </w:rPr>
        <w:tab/>
      </w:r>
      <w:r w:rsidRPr="00FB04A2">
        <w:rPr>
          <w:b/>
          <w:bCs/>
          <w:sz w:val="22"/>
          <w:szCs w:val="22"/>
          <w:lang w:val="sr-Latn-ME"/>
        </w:rPr>
        <w:t>NOSILAC DOZVOLE</w:t>
      </w:r>
      <w:r w:rsidR="00483928" w:rsidRPr="00FB04A2">
        <w:rPr>
          <w:b/>
          <w:bCs/>
          <w:sz w:val="22"/>
          <w:szCs w:val="22"/>
          <w:lang w:val="sr-Latn-ME"/>
        </w:rPr>
        <w:t xml:space="preserve"> </w:t>
      </w:r>
    </w:p>
    <w:p w14:paraId="4E8D0297" w14:textId="77777777" w:rsidR="008440E7" w:rsidRPr="00FB04A2" w:rsidRDefault="008440E7" w:rsidP="008440E7">
      <w:pPr>
        <w:tabs>
          <w:tab w:val="left" w:pos="540"/>
          <w:tab w:val="left" w:pos="569"/>
        </w:tabs>
        <w:rPr>
          <w:bCs/>
          <w:sz w:val="22"/>
          <w:szCs w:val="22"/>
          <w:lang w:val="sr-Latn-ME"/>
        </w:rPr>
      </w:pPr>
    </w:p>
    <w:p w14:paraId="769C619B" w14:textId="2E04A47A" w:rsidR="008440E7" w:rsidRPr="00FB04A2" w:rsidRDefault="008440E7" w:rsidP="008440E7">
      <w:pPr>
        <w:tabs>
          <w:tab w:val="left" w:pos="540"/>
          <w:tab w:val="left" w:pos="569"/>
        </w:tabs>
        <w:rPr>
          <w:bCs/>
          <w:sz w:val="22"/>
          <w:szCs w:val="22"/>
          <w:lang w:val="sr-Latn-ME"/>
        </w:rPr>
      </w:pPr>
      <w:r w:rsidRPr="00FB04A2">
        <w:rPr>
          <w:bCs/>
          <w:sz w:val="22"/>
          <w:szCs w:val="22"/>
          <w:lang w:val="sr-Latn-ME"/>
        </w:rPr>
        <w:t xml:space="preserve">Evropa Lek Pharma d.o.o. Podgorica </w:t>
      </w:r>
    </w:p>
    <w:p w14:paraId="347E9160" w14:textId="3EBA93DD" w:rsidR="008440E7" w:rsidRPr="00FB04A2" w:rsidRDefault="008440E7" w:rsidP="008440E7">
      <w:pPr>
        <w:tabs>
          <w:tab w:val="left" w:pos="540"/>
          <w:tab w:val="left" w:pos="569"/>
        </w:tabs>
        <w:rPr>
          <w:bCs/>
          <w:sz w:val="22"/>
          <w:szCs w:val="22"/>
          <w:lang w:val="sr-Latn-ME"/>
        </w:rPr>
      </w:pPr>
      <w:r w:rsidRPr="00FB04A2">
        <w:rPr>
          <w:bCs/>
          <w:sz w:val="22"/>
          <w:szCs w:val="22"/>
          <w:lang w:val="sr-Latn-ME"/>
        </w:rPr>
        <w:t>Kritskog odreda 4/1, 81000 Podgorica</w:t>
      </w:r>
    </w:p>
    <w:p w14:paraId="0C52126D" w14:textId="14C08A07" w:rsidR="00C61BE0" w:rsidRDefault="00C61BE0" w:rsidP="00480FB1">
      <w:pPr>
        <w:tabs>
          <w:tab w:val="left" w:pos="540"/>
          <w:tab w:val="left" w:pos="569"/>
        </w:tabs>
        <w:rPr>
          <w:bCs/>
          <w:sz w:val="22"/>
          <w:szCs w:val="22"/>
          <w:lang w:val="sr-Latn-ME"/>
        </w:rPr>
      </w:pPr>
    </w:p>
    <w:p w14:paraId="397BF8CC" w14:textId="77777777" w:rsidR="005A323C" w:rsidRPr="00FB04A2" w:rsidRDefault="005A323C" w:rsidP="00480FB1">
      <w:pPr>
        <w:tabs>
          <w:tab w:val="left" w:pos="540"/>
          <w:tab w:val="left" w:pos="569"/>
        </w:tabs>
        <w:rPr>
          <w:bCs/>
          <w:sz w:val="22"/>
          <w:szCs w:val="22"/>
          <w:lang w:val="sr-Latn-ME"/>
        </w:rPr>
      </w:pPr>
    </w:p>
    <w:p w14:paraId="78CB2D9E" w14:textId="77777777" w:rsidR="0072020E" w:rsidRPr="00FB04A2" w:rsidRDefault="0072020E" w:rsidP="00480FB1">
      <w:pPr>
        <w:tabs>
          <w:tab w:val="left" w:pos="540"/>
          <w:tab w:val="left" w:pos="569"/>
        </w:tabs>
        <w:rPr>
          <w:b/>
          <w:bCs/>
          <w:sz w:val="22"/>
          <w:szCs w:val="22"/>
          <w:lang w:val="sr-Latn-ME"/>
        </w:rPr>
      </w:pPr>
      <w:r w:rsidRPr="00FB04A2">
        <w:rPr>
          <w:b/>
          <w:bCs/>
          <w:sz w:val="22"/>
          <w:szCs w:val="22"/>
          <w:lang w:val="sr-Latn-ME"/>
        </w:rPr>
        <w:t xml:space="preserve">8. </w:t>
      </w:r>
      <w:r w:rsidR="00480FB1" w:rsidRPr="00FB04A2">
        <w:rPr>
          <w:b/>
          <w:bCs/>
          <w:sz w:val="22"/>
          <w:szCs w:val="22"/>
          <w:lang w:val="sr-Latn-ME"/>
        </w:rPr>
        <w:tab/>
      </w:r>
      <w:r w:rsidRPr="00FB04A2">
        <w:rPr>
          <w:b/>
          <w:bCs/>
          <w:sz w:val="22"/>
          <w:szCs w:val="22"/>
          <w:lang w:val="sr-Latn-ME"/>
        </w:rPr>
        <w:t>BROJ DOZVOLE</w:t>
      </w:r>
      <w:r w:rsidR="008A6D43" w:rsidRPr="00FB04A2">
        <w:rPr>
          <w:b/>
          <w:bCs/>
          <w:sz w:val="22"/>
          <w:szCs w:val="22"/>
          <w:lang w:val="sr-Latn-ME"/>
        </w:rPr>
        <w:t xml:space="preserve"> ZA STAVLJANJE LIJEKA U PROMET</w:t>
      </w:r>
    </w:p>
    <w:p w14:paraId="2A288F10" w14:textId="77777777" w:rsidR="008440E7" w:rsidRPr="00FB04A2" w:rsidRDefault="008440E7" w:rsidP="008440E7">
      <w:pPr>
        <w:tabs>
          <w:tab w:val="left" w:pos="540"/>
          <w:tab w:val="left" w:pos="569"/>
        </w:tabs>
        <w:rPr>
          <w:bCs/>
          <w:sz w:val="22"/>
          <w:szCs w:val="22"/>
          <w:lang w:val="sr-Latn-ME"/>
        </w:rPr>
      </w:pPr>
    </w:p>
    <w:p w14:paraId="091398EB" w14:textId="2D4B7AA5" w:rsidR="008440E7" w:rsidRPr="00FB04A2" w:rsidRDefault="008440E7" w:rsidP="00C75A16">
      <w:pPr>
        <w:tabs>
          <w:tab w:val="left" w:pos="540"/>
          <w:tab w:val="left" w:pos="569"/>
        </w:tabs>
        <w:rPr>
          <w:bCs/>
          <w:sz w:val="22"/>
          <w:szCs w:val="22"/>
          <w:lang w:val="sr-Latn-ME"/>
        </w:rPr>
      </w:pPr>
      <w:r w:rsidRPr="00FB04A2">
        <w:rPr>
          <w:bCs/>
          <w:sz w:val="22"/>
          <w:szCs w:val="22"/>
          <w:lang w:val="sr-Latn-ME"/>
        </w:rPr>
        <w:t>CRESTOR film tablete, 5 mg: 2030/12/70-479</w:t>
      </w:r>
    </w:p>
    <w:p w14:paraId="4FDE1D9A" w14:textId="47B96815" w:rsidR="008440E7" w:rsidRPr="00FB04A2" w:rsidRDefault="008440E7" w:rsidP="00C75A16">
      <w:pPr>
        <w:tabs>
          <w:tab w:val="left" w:pos="540"/>
          <w:tab w:val="left" w:pos="569"/>
        </w:tabs>
        <w:rPr>
          <w:bCs/>
          <w:sz w:val="22"/>
          <w:szCs w:val="22"/>
          <w:lang w:val="sr-Latn-ME"/>
        </w:rPr>
      </w:pPr>
      <w:r w:rsidRPr="00FB04A2">
        <w:rPr>
          <w:bCs/>
          <w:sz w:val="22"/>
          <w:szCs w:val="22"/>
          <w:lang w:val="sr-Latn-ME"/>
        </w:rPr>
        <w:t>CRESTOR film tablete, 10 mg: 2030/12/71-480</w:t>
      </w:r>
    </w:p>
    <w:p w14:paraId="1722798F" w14:textId="11697B5B" w:rsidR="008440E7" w:rsidRPr="00FB04A2" w:rsidRDefault="008440E7" w:rsidP="00C75A16">
      <w:pPr>
        <w:tabs>
          <w:tab w:val="left" w:pos="540"/>
          <w:tab w:val="left" w:pos="569"/>
        </w:tabs>
        <w:rPr>
          <w:bCs/>
          <w:sz w:val="22"/>
          <w:szCs w:val="22"/>
          <w:lang w:val="sr-Latn-ME"/>
        </w:rPr>
      </w:pPr>
      <w:r w:rsidRPr="00FB04A2">
        <w:rPr>
          <w:bCs/>
          <w:sz w:val="22"/>
          <w:szCs w:val="22"/>
          <w:lang w:val="sr-Latn-ME"/>
        </w:rPr>
        <w:t>CRESTOR film tablete, 20 mg: 2030/12/72-481</w:t>
      </w:r>
    </w:p>
    <w:p w14:paraId="25A20B66" w14:textId="77777777" w:rsidR="0072020E" w:rsidRPr="00FB04A2" w:rsidRDefault="0072020E" w:rsidP="00480FB1">
      <w:pPr>
        <w:tabs>
          <w:tab w:val="left" w:pos="540"/>
          <w:tab w:val="left" w:pos="569"/>
        </w:tabs>
        <w:rPr>
          <w:bCs/>
          <w:sz w:val="22"/>
          <w:szCs w:val="22"/>
          <w:lang w:val="sr-Latn-ME"/>
        </w:rPr>
      </w:pPr>
    </w:p>
    <w:p w14:paraId="549C0B6A" w14:textId="77777777" w:rsidR="00F45F77" w:rsidRPr="00FB04A2" w:rsidRDefault="00F45F77" w:rsidP="00480FB1">
      <w:pPr>
        <w:tabs>
          <w:tab w:val="left" w:pos="540"/>
          <w:tab w:val="left" w:pos="569"/>
        </w:tabs>
        <w:rPr>
          <w:bCs/>
          <w:sz w:val="22"/>
          <w:szCs w:val="22"/>
          <w:lang w:val="sr-Latn-ME"/>
        </w:rPr>
      </w:pPr>
    </w:p>
    <w:p w14:paraId="016EC6AA" w14:textId="77777777" w:rsidR="0072020E" w:rsidRPr="00FB04A2" w:rsidRDefault="0072020E" w:rsidP="00480FB1">
      <w:pPr>
        <w:tabs>
          <w:tab w:val="left" w:pos="540"/>
          <w:tab w:val="left" w:pos="569"/>
        </w:tabs>
        <w:rPr>
          <w:b/>
          <w:bCs/>
          <w:sz w:val="22"/>
          <w:szCs w:val="22"/>
          <w:lang w:val="sr-Latn-ME"/>
        </w:rPr>
      </w:pPr>
      <w:r w:rsidRPr="00FB04A2">
        <w:rPr>
          <w:b/>
          <w:bCs/>
          <w:sz w:val="22"/>
          <w:szCs w:val="22"/>
          <w:lang w:val="sr-Latn-ME"/>
        </w:rPr>
        <w:t xml:space="preserve">9. </w:t>
      </w:r>
      <w:r w:rsidR="00480FB1" w:rsidRPr="00FB04A2">
        <w:rPr>
          <w:b/>
          <w:bCs/>
          <w:sz w:val="22"/>
          <w:szCs w:val="22"/>
          <w:lang w:val="sr-Latn-ME"/>
        </w:rPr>
        <w:tab/>
      </w:r>
      <w:r w:rsidRPr="00FB04A2">
        <w:rPr>
          <w:b/>
          <w:bCs/>
          <w:sz w:val="22"/>
          <w:szCs w:val="22"/>
          <w:lang w:val="sr-Latn-ME"/>
        </w:rPr>
        <w:t xml:space="preserve">DATUM </w:t>
      </w:r>
      <w:r w:rsidR="00C05DF8" w:rsidRPr="00FB04A2">
        <w:rPr>
          <w:b/>
          <w:bCs/>
          <w:sz w:val="22"/>
          <w:szCs w:val="22"/>
          <w:lang w:val="sr-Latn-ME"/>
        </w:rPr>
        <w:t xml:space="preserve">PRVE </w:t>
      </w:r>
      <w:r w:rsidR="008A6D43" w:rsidRPr="00FB04A2">
        <w:rPr>
          <w:b/>
          <w:bCs/>
          <w:sz w:val="22"/>
          <w:szCs w:val="22"/>
          <w:lang w:val="sr-Latn-ME"/>
        </w:rPr>
        <w:t>DOZVOLE</w:t>
      </w:r>
      <w:r w:rsidR="00C05DF8" w:rsidRPr="00FB04A2">
        <w:rPr>
          <w:b/>
          <w:bCs/>
          <w:sz w:val="22"/>
          <w:szCs w:val="22"/>
          <w:lang w:val="sr-Latn-ME"/>
        </w:rPr>
        <w:t>/OBNOVE DOZVOLE</w:t>
      </w:r>
      <w:r w:rsidR="008A6D43" w:rsidRPr="00FB04A2">
        <w:rPr>
          <w:b/>
          <w:bCs/>
          <w:sz w:val="22"/>
          <w:szCs w:val="22"/>
          <w:lang w:val="sr-Latn-ME"/>
        </w:rPr>
        <w:t xml:space="preserve"> ZA STAVLJANJE LIJEKA U PROMET</w:t>
      </w:r>
    </w:p>
    <w:p w14:paraId="7E53DDB3" w14:textId="77777777" w:rsidR="008440E7" w:rsidRPr="00FB04A2" w:rsidRDefault="008440E7" w:rsidP="008440E7">
      <w:pPr>
        <w:tabs>
          <w:tab w:val="left" w:pos="540"/>
          <w:tab w:val="left" w:pos="569"/>
        </w:tabs>
        <w:rPr>
          <w:bCs/>
          <w:sz w:val="22"/>
          <w:szCs w:val="22"/>
          <w:lang w:val="sr-Latn-ME"/>
        </w:rPr>
      </w:pPr>
    </w:p>
    <w:p w14:paraId="735C9AAC" w14:textId="06C40853" w:rsidR="008440E7" w:rsidRPr="00FB04A2" w:rsidRDefault="008440E7" w:rsidP="00C75A16">
      <w:pPr>
        <w:tabs>
          <w:tab w:val="left" w:pos="540"/>
          <w:tab w:val="left" w:pos="569"/>
        </w:tabs>
        <w:rPr>
          <w:bCs/>
          <w:sz w:val="22"/>
          <w:szCs w:val="22"/>
          <w:lang w:val="sr-Latn-ME"/>
        </w:rPr>
      </w:pPr>
      <w:r w:rsidRPr="00FB04A2">
        <w:rPr>
          <w:bCs/>
          <w:sz w:val="22"/>
          <w:szCs w:val="22"/>
          <w:lang w:val="sr-Latn-ME"/>
        </w:rPr>
        <w:t>CRESTOR</w:t>
      </w:r>
      <w:r w:rsidR="00273BC1" w:rsidRPr="00FB04A2">
        <w:rPr>
          <w:bCs/>
          <w:sz w:val="22"/>
          <w:szCs w:val="22"/>
          <w:lang w:val="sr-Latn-ME"/>
        </w:rPr>
        <w:t xml:space="preserve"> </w:t>
      </w:r>
      <w:r w:rsidRPr="00FB04A2">
        <w:rPr>
          <w:bCs/>
          <w:sz w:val="22"/>
          <w:szCs w:val="22"/>
          <w:lang w:val="sr-Latn-ME"/>
        </w:rPr>
        <w:t>film tablete, 5 mg: 15.06.2012 godine</w:t>
      </w:r>
    </w:p>
    <w:p w14:paraId="42A6BFCE" w14:textId="450A9AF4" w:rsidR="008440E7" w:rsidRPr="00FB04A2" w:rsidRDefault="008440E7" w:rsidP="00C75A16">
      <w:pPr>
        <w:tabs>
          <w:tab w:val="left" w:pos="540"/>
          <w:tab w:val="left" w:pos="569"/>
        </w:tabs>
        <w:rPr>
          <w:bCs/>
          <w:sz w:val="22"/>
          <w:szCs w:val="22"/>
          <w:lang w:val="sr-Latn-ME"/>
        </w:rPr>
      </w:pPr>
      <w:r w:rsidRPr="00FB04A2">
        <w:rPr>
          <w:bCs/>
          <w:sz w:val="22"/>
          <w:szCs w:val="22"/>
          <w:lang w:val="sr-Latn-ME"/>
        </w:rPr>
        <w:t>CRESTOR film tablete, 10 mg: 15.06.2012 godine</w:t>
      </w:r>
    </w:p>
    <w:p w14:paraId="11C8237B" w14:textId="0B419504" w:rsidR="0072020E" w:rsidRPr="00FB04A2" w:rsidRDefault="008440E7" w:rsidP="008440E7">
      <w:pPr>
        <w:tabs>
          <w:tab w:val="left" w:pos="540"/>
          <w:tab w:val="left" w:pos="569"/>
        </w:tabs>
        <w:rPr>
          <w:bCs/>
          <w:sz w:val="22"/>
          <w:szCs w:val="22"/>
          <w:lang w:val="sr-Latn-ME"/>
        </w:rPr>
      </w:pPr>
      <w:r w:rsidRPr="00FB04A2">
        <w:rPr>
          <w:bCs/>
          <w:sz w:val="22"/>
          <w:szCs w:val="22"/>
          <w:lang w:val="sr-Latn-ME"/>
        </w:rPr>
        <w:t>CRESTOR film tablete, 20 mg: 15.06.2012 godine</w:t>
      </w:r>
    </w:p>
    <w:p w14:paraId="4605D03E" w14:textId="48301D11" w:rsidR="00836B35" w:rsidRDefault="00836B35" w:rsidP="00480FB1">
      <w:pPr>
        <w:tabs>
          <w:tab w:val="left" w:pos="540"/>
          <w:tab w:val="left" w:pos="569"/>
        </w:tabs>
        <w:rPr>
          <w:bCs/>
          <w:sz w:val="22"/>
          <w:szCs w:val="22"/>
          <w:lang w:val="sr-Latn-ME"/>
        </w:rPr>
      </w:pPr>
    </w:p>
    <w:p w14:paraId="78D7F049" w14:textId="77777777" w:rsidR="005A323C" w:rsidRPr="00FB04A2" w:rsidRDefault="005A323C" w:rsidP="00480FB1">
      <w:pPr>
        <w:tabs>
          <w:tab w:val="left" w:pos="540"/>
          <w:tab w:val="left" w:pos="569"/>
        </w:tabs>
        <w:rPr>
          <w:bCs/>
          <w:sz w:val="22"/>
          <w:szCs w:val="22"/>
          <w:lang w:val="sr-Latn-ME"/>
        </w:rPr>
      </w:pPr>
    </w:p>
    <w:p w14:paraId="6812C675" w14:textId="77777777" w:rsidR="003F6A59" w:rsidRPr="00FB04A2" w:rsidRDefault="0072020E" w:rsidP="00C05DF8">
      <w:pPr>
        <w:tabs>
          <w:tab w:val="left" w:pos="540"/>
          <w:tab w:val="left" w:pos="569"/>
        </w:tabs>
        <w:ind w:left="540" w:hanging="540"/>
        <w:rPr>
          <w:bCs/>
          <w:sz w:val="22"/>
          <w:szCs w:val="22"/>
          <w:lang w:val="sr-Latn-ME"/>
        </w:rPr>
      </w:pPr>
      <w:r w:rsidRPr="00FB04A2">
        <w:rPr>
          <w:b/>
          <w:bCs/>
          <w:sz w:val="22"/>
          <w:szCs w:val="22"/>
          <w:lang w:val="sr-Latn-ME"/>
        </w:rPr>
        <w:t xml:space="preserve">10. </w:t>
      </w:r>
      <w:r w:rsidR="00480FB1" w:rsidRPr="00FB04A2">
        <w:rPr>
          <w:b/>
          <w:bCs/>
          <w:sz w:val="22"/>
          <w:szCs w:val="22"/>
          <w:lang w:val="sr-Latn-ME"/>
        </w:rPr>
        <w:tab/>
      </w:r>
      <w:r w:rsidR="002846DB" w:rsidRPr="00FB04A2">
        <w:rPr>
          <w:b/>
          <w:bCs/>
          <w:sz w:val="22"/>
          <w:szCs w:val="22"/>
          <w:lang w:val="sr-Latn-ME"/>
        </w:rPr>
        <w:t>D</w:t>
      </w:r>
      <w:r w:rsidR="00EC2532" w:rsidRPr="00FB04A2">
        <w:rPr>
          <w:b/>
          <w:bCs/>
          <w:sz w:val="22"/>
          <w:szCs w:val="22"/>
          <w:lang w:val="sr-Latn-ME"/>
        </w:rPr>
        <w:t xml:space="preserve">ATUM REVIZIJE TEKSTA </w:t>
      </w:r>
    </w:p>
    <w:p w14:paraId="6364DFAF" w14:textId="4B447829" w:rsidR="003F6A59" w:rsidRPr="00FB04A2" w:rsidRDefault="003F6A59" w:rsidP="00DE3F5C">
      <w:pPr>
        <w:rPr>
          <w:sz w:val="22"/>
          <w:szCs w:val="22"/>
          <w:lang w:val="sr-Latn-ME"/>
        </w:rPr>
      </w:pPr>
    </w:p>
    <w:p w14:paraId="1CC29F94" w14:textId="6241C69F" w:rsidR="00273BC1" w:rsidRPr="00FB04A2" w:rsidRDefault="00155A43" w:rsidP="00DE3F5C">
      <w:pPr>
        <w:rPr>
          <w:sz w:val="22"/>
          <w:szCs w:val="22"/>
          <w:lang w:val="sr-Latn-ME"/>
        </w:rPr>
      </w:pPr>
      <w:r>
        <w:rPr>
          <w:sz w:val="22"/>
          <w:szCs w:val="22"/>
          <w:lang w:val="sr-Latn-ME"/>
        </w:rPr>
        <w:t>Maj</w:t>
      </w:r>
      <w:bookmarkStart w:id="1" w:name="_GoBack"/>
      <w:bookmarkEnd w:id="1"/>
      <w:r w:rsidR="00273BC1" w:rsidRPr="00FB04A2">
        <w:rPr>
          <w:sz w:val="22"/>
          <w:szCs w:val="22"/>
          <w:lang w:val="sr-Latn-ME"/>
        </w:rPr>
        <w:t>, 2025. godine</w:t>
      </w:r>
    </w:p>
    <w:sectPr w:rsidR="00273BC1" w:rsidRPr="00FB04A2"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E5EBA" w14:textId="77777777" w:rsidR="0028509D" w:rsidRDefault="0028509D">
      <w:r>
        <w:separator/>
      </w:r>
    </w:p>
  </w:endnote>
  <w:endnote w:type="continuationSeparator" w:id="0">
    <w:p w14:paraId="718F4A3C" w14:textId="77777777" w:rsidR="0028509D" w:rsidRDefault="0028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F929" w14:textId="09E365B8" w:rsidR="005D029B" w:rsidRPr="00B23F69" w:rsidRDefault="005D029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55A43">
      <w:rPr>
        <w:noProof/>
        <w:sz w:val="22"/>
        <w:szCs w:val="22"/>
      </w:rPr>
      <w:t>19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55A43">
      <w:rPr>
        <w:noProof/>
        <w:sz w:val="22"/>
        <w:szCs w:val="22"/>
      </w:rPr>
      <w:t>19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0991C" w14:textId="77777777" w:rsidR="0028509D" w:rsidRDefault="0028509D">
      <w:r>
        <w:separator/>
      </w:r>
    </w:p>
  </w:footnote>
  <w:footnote w:type="continuationSeparator" w:id="0">
    <w:p w14:paraId="59A6E819" w14:textId="77777777" w:rsidR="0028509D" w:rsidRDefault="0028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940C8"/>
    <w:multiLevelType w:val="hybridMultilevel"/>
    <w:tmpl w:val="D6E81E8A"/>
    <w:lvl w:ilvl="0" w:tplc="34DC6E52">
      <w:start w:val="1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5D34146"/>
    <w:multiLevelType w:val="hybridMultilevel"/>
    <w:tmpl w:val="BE66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A995A81"/>
    <w:multiLevelType w:val="hybridMultilevel"/>
    <w:tmpl w:val="20A48908"/>
    <w:lvl w:ilvl="0" w:tplc="15B896FE">
      <w:start w:val="1"/>
      <w:numFmt w:val="bullet"/>
      <w:suff w:val="space"/>
      <w:lvlText w:val=""/>
      <w:lvlJc w:val="left"/>
      <w:pPr>
        <w:ind w:left="780" w:hanging="360"/>
      </w:pPr>
      <w:rPr>
        <w:rFonts w:ascii="Symbol" w:hAnsi="Symbol"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Times New Roman" w:hint="default"/>
      </w:rPr>
    </w:lvl>
    <w:lvl w:ilvl="3" w:tplc="04090001">
      <w:start w:val="1"/>
      <w:numFmt w:val="bullet"/>
      <w:lvlText w:val=""/>
      <w:lvlJc w:val="left"/>
      <w:pPr>
        <w:tabs>
          <w:tab w:val="num" w:pos="2940"/>
        </w:tabs>
        <w:ind w:left="2940" w:hanging="360"/>
      </w:pPr>
      <w:rPr>
        <w:rFonts w:ascii="Symbol" w:hAnsi="Symbol" w:cs="Times New Roman"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Times New Roman" w:hint="default"/>
      </w:rPr>
    </w:lvl>
    <w:lvl w:ilvl="6" w:tplc="04090001">
      <w:start w:val="1"/>
      <w:numFmt w:val="bullet"/>
      <w:lvlText w:val=""/>
      <w:lvlJc w:val="left"/>
      <w:pPr>
        <w:tabs>
          <w:tab w:val="num" w:pos="5100"/>
        </w:tabs>
        <w:ind w:left="5100" w:hanging="360"/>
      </w:pPr>
      <w:rPr>
        <w:rFonts w:ascii="Symbol" w:hAnsi="Symbol" w:cs="Times New Roman"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Times New Roman"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0"/>
  </w:num>
  <w:num w:numId="5">
    <w:abstractNumId w:val="5"/>
  </w:num>
  <w:num w:numId="6">
    <w:abstractNumId w:val="1"/>
  </w:num>
  <w:num w:numId="7">
    <w:abstractNumId w:val="9"/>
  </w:num>
  <w:num w:numId="8">
    <w:abstractNumId w:val="4"/>
  </w:num>
  <w:num w:numId="9">
    <w:abstractNumId w:val="8"/>
  </w:num>
  <w:num w:numId="10">
    <w:abstractNumId w:val="13"/>
  </w:num>
  <w:num w:numId="11">
    <w:abstractNumId w:val="7"/>
  </w:num>
  <w:num w:numId="12">
    <w:abstractNumId w:val="6"/>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087"/>
    <w:rsid w:val="00003F92"/>
    <w:rsid w:val="000176CA"/>
    <w:rsid w:val="00033469"/>
    <w:rsid w:val="00036FA0"/>
    <w:rsid w:val="0003793F"/>
    <w:rsid w:val="00045130"/>
    <w:rsid w:val="00057E35"/>
    <w:rsid w:val="0006652D"/>
    <w:rsid w:val="00075E28"/>
    <w:rsid w:val="00076726"/>
    <w:rsid w:val="00080303"/>
    <w:rsid w:val="00083D02"/>
    <w:rsid w:val="000A015C"/>
    <w:rsid w:val="000A3F58"/>
    <w:rsid w:val="000A40C8"/>
    <w:rsid w:val="000D2343"/>
    <w:rsid w:val="000D3449"/>
    <w:rsid w:val="000D425A"/>
    <w:rsid w:val="000D60CC"/>
    <w:rsid w:val="000D6449"/>
    <w:rsid w:val="000E2084"/>
    <w:rsid w:val="000E6F55"/>
    <w:rsid w:val="000F77FA"/>
    <w:rsid w:val="00107BF7"/>
    <w:rsid w:val="001151E5"/>
    <w:rsid w:val="00123FFB"/>
    <w:rsid w:val="00126F53"/>
    <w:rsid w:val="0014766D"/>
    <w:rsid w:val="001536CC"/>
    <w:rsid w:val="00155A43"/>
    <w:rsid w:val="00156B5B"/>
    <w:rsid w:val="0016457C"/>
    <w:rsid w:val="001675F2"/>
    <w:rsid w:val="001A3BAF"/>
    <w:rsid w:val="001A3FBA"/>
    <w:rsid w:val="001A5518"/>
    <w:rsid w:val="001A7D30"/>
    <w:rsid w:val="001B1C6A"/>
    <w:rsid w:val="001B6FC5"/>
    <w:rsid w:val="001C1263"/>
    <w:rsid w:val="001C1417"/>
    <w:rsid w:val="001C640A"/>
    <w:rsid w:val="001E2B8E"/>
    <w:rsid w:val="001E390B"/>
    <w:rsid w:val="001F42FB"/>
    <w:rsid w:val="001F698D"/>
    <w:rsid w:val="001F719A"/>
    <w:rsid w:val="00201640"/>
    <w:rsid w:val="002031B3"/>
    <w:rsid w:val="00210494"/>
    <w:rsid w:val="00215931"/>
    <w:rsid w:val="00224C91"/>
    <w:rsid w:val="00227BDB"/>
    <w:rsid w:val="00234CB1"/>
    <w:rsid w:val="002352F8"/>
    <w:rsid w:val="00243400"/>
    <w:rsid w:val="00250A79"/>
    <w:rsid w:val="002510A5"/>
    <w:rsid w:val="00254A0A"/>
    <w:rsid w:val="0026567E"/>
    <w:rsid w:val="00266046"/>
    <w:rsid w:val="00273BC1"/>
    <w:rsid w:val="002768D3"/>
    <w:rsid w:val="002846DB"/>
    <w:rsid w:val="002846E8"/>
    <w:rsid w:val="00284CCD"/>
    <w:rsid w:val="0028509D"/>
    <w:rsid w:val="00293B5D"/>
    <w:rsid w:val="002C6637"/>
    <w:rsid w:val="002E0135"/>
    <w:rsid w:val="002E37A5"/>
    <w:rsid w:val="002F1D92"/>
    <w:rsid w:val="003011C2"/>
    <w:rsid w:val="00310F03"/>
    <w:rsid w:val="00313603"/>
    <w:rsid w:val="003247D2"/>
    <w:rsid w:val="00333F83"/>
    <w:rsid w:val="00343ACA"/>
    <w:rsid w:val="003445C1"/>
    <w:rsid w:val="00355B61"/>
    <w:rsid w:val="00362686"/>
    <w:rsid w:val="00371510"/>
    <w:rsid w:val="00396DFD"/>
    <w:rsid w:val="003A7059"/>
    <w:rsid w:val="003B4F21"/>
    <w:rsid w:val="003B7A36"/>
    <w:rsid w:val="003C17AB"/>
    <w:rsid w:val="003C7823"/>
    <w:rsid w:val="003D1A1A"/>
    <w:rsid w:val="003D42C8"/>
    <w:rsid w:val="003E1DCC"/>
    <w:rsid w:val="003F00F0"/>
    <w:rsid w:val="003F11A1"/>
    <w:rsid w:val="003F3893"/>
    <w:rsid w:val="003F4FAB"/>
    <w:rsid w:val="003F6A59"/>
    <w:rsid w:val="004065C8"/>
    <w:rsid w:val="004109FA"/>
    <w:rsid w:val="00411B4B"/>
    <w:rsid w:val="00411BBF"/>
    <w:rsid w:val="00415BEE"/>
    <w:rsid w:val="004243F5"/>
    <w:rsid w:val="004244AF"/>
    <w:rsid w:val="004254E9"/>
    <w:rsid w:val="00427F85"/>
    <w:rsid w:val="0043048A"/>
    <w:rsid w:val="00436D43"/>
    <w:rsid w:val="00436F42"/>
    <w:rsid w:val="004378B4"/>
    <w:rsid w:val="00441154"/>
    <w:rsid w:val="00451314"/>
    <w:rsid w:val="00452E9D"/>
    <w:rsid w:val="004534C7"/>
    <w:rsid w:val="00462C9C"/>
    <w:rsid w:val="004671AA"/>
    <w:rsid w:val="00471DF8"/>
    <w:rsid w:val="00480FB1"/>
    <w:rsid w:val="00481247"/>
    <w:rsid w:val="00483928"/>
    <w:rsid w:val="00493893"/>
    <w:rsid w:val="004966AE"/>
    <w:rsid w:val="004B6B69"/>
    <w:rsid w:val="004C2F59"/>
    <w:rsid w:val="004C331F"/>
    <w:rsid w:val="004C45E5"/>
    <w:rsid w:val="004D6103"/>
    <w:rsid w:val="004E3BCE"/>
    <w:rsid w:val="004E70AD"/>
    <w:rsid w:val="004F0E97"/>
    <w:rsid w:val="004F17E2"/>
    <w:rsid w:val="004F1A63"/>
    <w:rsid w:val="004F55F4"/>
    <w:rsid w:val="00501DD1"/>
    <w:rsid w:val="00515C21"/>
    <w:rsid w:val="0051770F"/>
    <w:rsid w:val="00530BD7"/>
    <w:rsid w:val="00532EBA"/>
    <w:rsid w:val="00545CD2"/>
    <w:rsid w:val="00546D68"/>
    <w:rsid w:val="005476F3"/>
    <w:rsid w:val="00572527"/>
    <w:rsid w:val="0057252E"/>
    <w:rsid w:val="00573479"/>
    <w:rsid w:val="00573E40"/>
    <w:rsid w:val="00576348"/>
    <w:rsid w:val="005819B9"/>
    <w:rsid w:val="00587B6E"/>
    <w:rsid w:val="0059502D"/>
    <w:rsid w:val="005A0B2E"/>
    <w:rsid w:val="005A0BB4"/>
    <w:rsid w:val="005A23D2"/>
    <w:rsid w:val="005A323C"/>
    <w:rsid w:val="005A36CB"/>
    <w:rsid w:val="005A5E9F"/>
    <w:rsid w:val="005B49B8"/>
    <w:rsid w:val="005C0741"/>
    <w:rsid w:val="005C3F4A"/>
    <w:rsid w:val="005C5EF4"/>
    <w:rsid w:val="005D029B"/>
    <w:rsid w:val="005D4E8C"/>
    <w:rsid w:val="005E08FE"/>
    <w:rsid w:val="005E2E0B"/>
    <w:rsid w:val="005E67AD"/>
    <w:rsid w:val="005E7A7D"/>
    <w:rsid w:val="00602457"/>
    <w:rsid w:val="00615112"/>
    <w:rsid w:val="00644FC3"/>
    <w:rsid w:val="00646BD1"/>
    <w:rsid w:val="006528F1"/>
    <w:rsid w:val="006561C2"/>
    <w:rsid w:val="006654AB"/>
    <w:rsid w:val="00671CB3"/>
    <w:rsid w:val="00674BAF"/>
    <w:rsid w:val="00682200"/>
    <w:rsid w:val="00686976"/>
    <w:rsid w:val="00692BF6"/>
    <w:rsid w:val="0069482F"/>
    <w:rsid w:val="006A02F8"/>
    <w:rsid w:val="006A1351"/>
    <w:rsid w:val="006A1497"/>
    <w:rsid w:val="006B0BD1"/>
    <w:rsid w:val="006B5404"/>
    <w:rsid w:val="006B6503"/>
    <w:rsid w:val="006C2ED6"/>
    <w:rsid w:val="006D20A5"/>
    <w:rsid w:val="006D2475"/>
    <w:rsid w:val="006D37BF"/>
    <w:rsid w:val="006D7097"/>
    <w:rsid w:val="0070018E"/>
    <w:rsid w:val="00702E22"/>
    <w:rsid w:val="0072020E"/>
    <w:rsid w:val="007540F6"/>
    <w:rsid w:val="00754902"/>
    <w:rsid w:val="00757DBA"/>
    <w:rsid w:val="00786071"/>
    <w:rsid w:val="007A3ECB"/>
    <w:rsid w:val="007D1800"/>
    <w:rsid w:val="007D7BB3"/>
    <w:rsid w:val="007E0CE9"/>
    <w:rsid w:val="007E31E9"/>
    <w:rsid w:val="007F05E3"/>
    <w:rsid w:val="007F2BE4"/>
    <w:rsid w:val="007F5EE3"/>
    <w:rsid w:val="007F661E"/>
    <w:rsid w:val="00824AB9"/>
    <w:rsid w:val="00831D7F"/>
    <w:rsid w:val="00836B35"/>
    <w:rsid w:val="00843BDE"/>
    <w:rsid w:val="008440E7"/>
    <w:rsid w:val="00864063"/>
    <w:rsid w:val="0087588C"/>
    <w:rsid w:val="008866A9"/>
    <w:rsid w:val="0089705C"/>
    <w:rsid w:val="008A6D43"/>
    <w:rsid w:val="008B3032"/>
    <w:rsid w:val="008B491E"/>
    <w:rsid w:val="008C1A28"/>
    <w:rsid w:val="008C2E98"/>
    <w:rsid w:val="008C7088"/>
    <w:rsid w:val="008E214C"/>
    <w:rsid w:val="008E49BD"/>
    <w:rsid w:val="008E53E9"/>
    <w:rsid w:val="008E5771"/>
    <w:rsid w:val="008F4ACF"/>
    <w:rsid w:val="00923119"/>
    <w:rsid w:val="00924166"/>
    <w:rsid w:val="00940B9B"/>
    <w:rsid w:val="00950F03"/>
    <w:rsid w:val="00953573"/>
    <w:rsid w:val="0095676E"/>
    <w:rsid w:val="00956983"/>
    <w:rsid w:val="00963CF0"/>
    <w:rsid w:val="00964BB1"/>
    <w:rsid w:val="00965BCB"/>
    <w:rsid w:val="009775D9"/>
    <w:rsid w:val="009920EC"/>
    <w:rsid w:val="00997175"/>
    <w:rsid w:val="009A1847"/>
    <w:rsid w:val="009B062A"/>
    <w:rsid w:val="009B1CEB"/>
    <w:rsid w:val="009E7C6F"/>
    <w:rsid w:val="009F1793"/>
    <w:rsid w:val="009F2D23"/>
    <w:rsid w:val="00A01D69"/>
    <w:rsid w:val="00A02335"/>
    <w:rsid w:val="00A131E2"/>
    <w:rsid w:val="00A329D2"/>
    <w:rsid w:val="00A409FC"/>
    <w:rsid w:val="00A46C9A"/>
    <w:rsid w:val="00A619F3"/>
    <w:rsid w:val="00A62A73"/>
    <w:rsid w:val="00A87FF6"/>
    <w:rsid w:val="00AA0A3B"/>
    <w:rsid w:val="00AA2763"/>
    <w:rsid w:val="00AA33B6"/>
    <w:rsid w:val="00AB50CA"/>
    <w:rsid w:val="00AB6D64"/>
    <w:rsid w:val="00AC14BC"/>
    <w:rsid w:val="00AC42AE"/>
    <w:rsid w:val="00AC53CE"/>
    <w:rsid w:val="00AC70CB"/>
    <w:rsid w:val="00AD2193"/>
    <w:rsid w:val="00AD2625"/>
    <w:rsid w:val="00AD4B1F"/>
    <w:rsid w:val="00AE12E0"/>
    <w:rsid w:val="00AF19F4"/>
    <w:rsid w:val="00AF2AC7"/>
    <w:rsid w:val="00AF74CE"/>
    <w:rsid w:val="00B176F6"/>
    <w:rsid w:val="00B1782C"/>
    <w:rsid w:val="00B208DB"/>
    <w:rsid w:val="00B228E6"/>
    <w:rsid w:val="00B23F69"/>
    <w:rsid w:val="00B40B0E"/>
    <w:rsid w:val="00B40F66"/>
    <w:rsid w:val="00B60619"/>
    <w:rsid w:val="00B66A70"/>
    <w:rsid w:val="00B67366"/>
    <w:rsid w:val="00B70E60"/>
    <w:rsid w:val="00B80EE1"/>
    <w:rsid w:val="00B84135"/>
    <w:rsid w:val="00B9629D"/>
    <w:rsid w:val="00BE7C2B"/>
    <w:rsid w:val="00BF0A46"/>
    <w:rsid w:val="00BF64F2"/>
    <w:rsid w:val="00C04D34"/>
    <w:rsid w:val="00C05DF8"/>
    <w:rsid w:val="00C05FDC"/>
    <w:rsid w:val="00C06864"/>
    <w:rsid w:val="00C10F54"/>
    <w:rsid w:val="00C17ED2"/>
    <w:rsid w:val="00C217ED"/>
    <w:rsid w:val="00C23D8D"/>
    <w:rsid w:val="00C37AA3"/>
    <w:rsid w:val="00C37FD7"/>
    <w:rsid w:val="00C43419"/>
    <w:rsid w:val="00C44CF3"/>
    <w:rsid w:val="00C61BE0"/>
    <w:rsid w:val="00C6707E"/>
    <w:rsid w:val="00C70B0E"/>
    <w:rsid w:val="00C75A16"/>
    <w:rsid w:val="00C773CA"/>
    <w:rsid w:val="00C83785"/>
    <w:rsid w:val="00C87FA8"/>
    <w:rsid w:val="00C90852"/>
    <w:rsid w:val="00C94C0D"/>
    <w:rsid w:val="00C95FA8"/>
    <w:rsid w:val="00CA1FEB"/>
    <w:rsid w:val="00CD4F85"/>
    <w:rsid w:val="00CD508B"/>
    <w:rsid w:val="00CD5F2A"/>
    <w:rsid w:val="00CD6F02"/>
    <w:rsid w:val="00CE246D"/>
    <w:rsid w:val="00CF07A0"/>
    <w:rsid w:val="00CF3E03"/>
    <w:rsid w:val="00D0082A"/>
    <w:rsid w:val="00D13BD7"/>
    <w:rsid w:val="00D153B8"/>
    <w:rsid w:val="00D21455"/>
    <w:rsid w:val="00D223B8"/>
    <w:rsid w:val="00D26517"/>
    <w:rsid w:val="00D47634"/>
    <w:rsid w:val="00D55408"/>
    <w:rsid w:val="00D61F14"/>
    <w:rsid w:val="00D709B3"/>
    <w:rsid w:val="00D72835"/>
    <w:rsid w:val="00D74CD2"/>
    <w:rsid w:val="00D85899"/>
    <w:rsid w:val="00D92F07"/>
    <w:rsid w:val="00DA2ED6"/>
    <w:rsid w:val="00DB1D55"/>
    <w:rsid w:val="00DB76B8"/>
    <w:rsid w:val="00DC2EA1"/>
    <w:rsid w:val="00DC3268"/>
    <w:rsid w:val="00DD588E"/>
    <w:rsid w:val="00DD6AAF"/>
    <w:rsid w:val="00DE3F5C"/>
    <w:rsid w:val="00DF1D20"/>
    <w:rsid w:val="00DF78FA"/>
    <w:rsid w:val="00DF7935"/>
    <w:rsid w:val="00E21324"/>
    <w:rsid w:val="00E246B9"/>
    <w:rsid w:val="00E31FEA"/>
    <w:rsid w:val="00E43F5A"/>
    <w:rsid w:val="00E450CE"/>
    <w:rsid w:val="00E45169"/>
    <w:rsid w:val="00E47787"/>
    <w:rsid w:val="00E51C30"/>
    <w:rsid w:val="00E64180"/>
    <w:rsid w:val="00E7235D"/>
    <w:rsid w:val="00E74AEE"/>
    <w:rsid w:val="00E81829"/>
    <w:rsid w:val="00E868E5"/>
    <w:rsid w:val="00E91805"/>
    <w:rsid w:val="00E9237A"/>
    <w:rsid w:val="00E939FA"/>
    <w:rsid w:val="00EA27FA"/>
    <w:rsid w:val="00EA5765"/>
    <w:rsid w:val="00EA7669"/>
    <w:rsid w:val="00EB70B8"/>
    <w:rsid w:val="00EC03B2"/>
    <w:rsid w:val="00EC2532"/>
    <w:rsid w:val="00ED7812"/>
    <w:rsid w:val="00EE4560"/>
    <w:rsid w:val="00EF3B86"/>
    <w:rsid w:val="00F06037"/>
    <w:rsid w:val="00F317E9"/>
    <w:rsid w:val="00F34554"/>
    <w:rsid w:val="00F35B68"/>
    <w:rsid w:val="00F45F77"/>
    <w:rsid w:val="00F5167F"/>
    <w:rsid w:val="00F52258"/>
    <w:rsid w:val="00F5459F"/>
    <w:rsid w:val="00F75F6E"/>
    <w:rsid w:val="00F8570A"/>
    <w:rsid w:val="00F864FA"/>
    <w:rsid w:val="00F91C7B"/>
    <w:rsid w:val="00F96FB9"/>
    <w:rsid w:val="00FB04A2"/>
    <w:rsid w:val="00FB339E"/>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5970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5">
    <w:name w:val="heading 5"/>
    <w:basedOn w:val="Normal"/>
    <w:next w:val="Normal"/>
    <w:link w:val="Heading5Char"/>
    <w:semiHidden/>
    <w:unhideWhenUsed/>
    <w:qFormat/>
    <w:rsid w:val="006D247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6D2475"/>
    <w:pPr>
      <w:ind w:left="720"/>
      <w:contextualSpacing/>
    </w:pPr>
  </w:style>
  <w:style w:type="paragraph" w:styleId="BodyText3">
    <w:name w:val="Body Text 3"/>
    <w:basedOn w:val="Normal"/>
    <w:link w:val="BodyText3Char"/>
    <w:rsid w:val="006D2475"/>
    <w:pPr>
      <w:spacing w:after="120"/>
    </w:pPr>
    <w:rPr>
      <w:sz w:val="16"/>
      <w:szCs w:val="16"/>
    </w:rPr>
  </w:style>
  <w:style w:type="character" w:customStyle="1" w:styleId="BodyText3Char">
    <w:name w:val="Body Text 3 Char"/>
    <w:basedOn w:val="DefaultParagraphFont"/>
    <w:link w:val="BodyText3"/>
    <w:rsid w:val="006D2475"/>
    <w:rPr>
      <w:sz w:val="16"/>
      <w:szCs w:val="16"/>
      <w:lang w:val="en-US" w:eastAsia="en-US"/>
    </w:rPr>
  </w:style>
  <w:style w:type="character" w:customStyle="1" w:styleId="Heading5Char">
    <w:name w:val="Heading 5 Char"/>
    <w:basedOn w:val="DefaultParagraphFont"/>
    <w:link w:val="Heading5"/>
    <w:semiHidden/>
    <w:rsid w:val="006D2475"/>
    <w:rPr>
      <w:rFonts w:asciiTheme="majorHAnsi" w:eastAsiaTheme="majorEastAsia" w:hAnsiTheme="majorHAnsi" w:cstheme="majorBidi"/>
      <w:color w:val="2E74B5" w:themeColor="accent1" w:themeShade="BF"/>
      <w:sz w:val="24"/>
      <w:szCs w:val="24"/>
      <w:lang w:val="en-US" w:eastAsia="en-US"/>
    </w:rPr>
  </w:style>
  <w:style w:type="paragraph" w:styleId="Revision">
    <w:name w:val="Revision"/>
    <w:hidden/>
    <w:uiPriority w:val="99"/>
    <w:semiHidden/>
    <w:rsid w:val="008440E7"/>
    <w:rPr>
      <w:sz w:val="24"/>
      <w:szCs w:val="24"/>
      <w:lang w:val="en-US" w:eastAsia="en-US"/>
    </w:rPr>
  </w:style>
  <w:style w:type="character" w:customStyle="1" w:styleId="HeaderChar">
    <w:name w:val="Header Char"/>
    <w:basedOn w:val="DefaultParagraphFont"/>
    <w:link w:val="Header"/>
    <w:uiPriority w:val="99"/>
    <w:rsid w:val="008C7088"/>
    <w:rPr>
      <w:sz w:val="24"/>
      <w:szCs w:val="24"/>
      <w:lang w:val="en-US" w:eastAsia="en-US"/>
    </w:rPr>
  </w:style>
  <w:style w:type="paragraph" w:customStyle="1" w:styleId="A-TableText">
    <w:name w:val="A-Table Text"/>
    <w:rsid w:val="001E2B8E"/>
    <w:pPr>
      <w:spacing w:before="60" w:after="60"/>
    </w:pPr>
    <w:rPr>
      <w:rFonts w:eastAsia="SimSu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A4893-600A-46AE-AEB2-66C21432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8922</Words>
  <Characters>50856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59659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2</cp:revision>
  <cp:lastPrinted>2023-02-09T08:16:00Z</cp:lastPrinted>
  <dcterms:created xsi:type="dcterms:W3CDTF">2025-05-09T09:55:00Z</dcterms:created>
  <dcterms:modified xsi:type="dcterms:W3CDTF">2025-05-09T09:55:00Z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