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BD699B" w14:textId="3ED3FE1C" w:rsidR="00CE09F3" w:rsidRPr="00152704" w:rsidRDefault="00B42C9D" w:rsidP="001050AD">
      <w:pPr>
        <w:jc w:val="center"/>
        <w:rPr>
          <w:b/>
          <w:bCs/>
          <w:iCs/>
          <w:szCs w:val="22"/>
          <w:u w:val="single"/>
          <w:lang w:val="sr-Latn-ME"/>
        </w:rPr>
      </w:pPr>
      <w:bookmarkStart w:id="0" w:name="_GoBack"/>
      <w:bookmarkEnd w:id="0"/>
      <w:r w:rsidRPr="00152704">
        <w:rPr>
          <w:lang w:val="sr-Latn-ME"/>
        </w:rPr>
        <w:t xml:space="preserve"> </w:t>
      </w:r>
      <w:r w:rsidR="0094114F" w:rsidRPr="00152704">
        <w:rPr>
          <w:lang w:val="sr-Latn-ME"/>
        </w:rPr>
        <w:t xml:space="preserve"> </w:t>
      </w:r>
      <w:r w:rsidR="00CE09F3" w:rsidRPr="00152704">
        <w:rPr>
          <w:b/>
          <w:bCs/>
          <w:iCs/>
          <w:szCs w:val="22"/>
          <w:u w:val="single"/>
          <w:lang w:val="sr-Latn-ME"/>
        </w:rPr>
        <w:t>SAŽETAK KARAKTERISTIKA L</w:t>
      </w:r>
      <w:r w:rsidR="00C945F2" w:rsidRPr="00152704">
        <w:rPr>
          <w:b/>
          <w:bCs/>
          <w:iCs/>
          <w:szCs w:val="22"/>
          <w:u w:val="single"/>
          <w:lang w:val="sr-Latn-ME"/>
        </w:rPr>
        <w:t>IJ</w:t>
      </w:r>
      <w:r w:rsidR="00CE09F3" w:rsidRPr="00152704">
        <w:rPr>
          <w:b/>
          <w:bCs/>
          <w:iCs/>
          <w:szCs w:val="22"/>
          <w:u w:val="single"/>
          <w:lang w:val="sr-Latn-ME"/>
        </w:rPr>
        <w:t>EKA</w:t>
      </w:r>
    </w:p>
    <w:p w14:paraId="15BD699C" w14:textId="77777777" w:rsidR="00383195" w:rsidRPr="00152704" w:rsidRDefault="00383195" w:rsidP="00E119AA">
      <w:pPr>
        <w:rPr>
          <w:szCs w:val="22"/>
          <w:lang w:val="sr-Latn-ME"/>
        </w:rPr>
      </w:pPr>
    </w:p>
    <w:p w14:paraId="15BD699D" w14:textId="77777777" w:rsidR="00E50CD3" w:rsidRPr="00152704" w:rsidRDefault="00E50CD3" w:rsidP="00E119AA">
      <w:pPr>
        <w:rPr>
          <w:b/>
          <w:bCs/>
          <w:szCs w:val="22"/>
          <w:lang w:val="sr-Latn-ME"/>
        </w:rPr>
      </w:pPr>
    </w:p>
    <w:p w14:paraId="15BD699E" w14:textId="77777777" w:rsidR="00CE09F3" w:rsidRPr="00152704" w:rsidRDefault="00CE09F3" w:rsidP="00E119AA">
      <w:pPr>
        <w:rPr>
          <w:b/>
          <w:bCs/>
          <w:szCs w:val="22"/>
          <w:lang w:val="sr-Latn-ME"/>
        </w:rPr>
      </w:pPr>
    </w:p>
    <w:p w14:paraId="15BD699F" w14:textId="31DDDB42" w:rsidR="00CE09F3" w:rsidRPr="00152704" w:rsidRDefault="00CE09F3" w:rsidP="00E119AA">
      <w:pPr>
        <w:pStyle w:val="NASLOV123"/>
        <w:rPr>
          <w:lang w:val="sr-Latn-ME"/>
        </w:rPr>
      </w:pPr>
      <w:r w:rsidRPr="00152704">
        <w:rPr>
          <w:lang w:val="sr-Latn-ME"/>
        </w:rPr>
        <w:t>1.</w:t>
      </w:r>
      <w:r w:rsidR="00F32DB5" w:rsidRPr="00152704">
        <w:rPr>
          <w:lang w:val="sr-Latn-ME"/>
        </w:rPr>
        <w:t xml:space="preserve"> NAZIV</w:t>
      </w:r>
      <w:r w:rsidRPr="00152704">
        <w:rPr>
          <w:lang w:val="sr-Latn-ME"/>
        </w:rPr>
        <w:t xml:space="preserve"> L</w:t>
      </w:r>
      <w:r w:rsidR="0029290F" w:rsidRPr="00152704">
        <w:rPr>
          <w:lang w:val="sr-Latn-ME"/>
        </w:rPr>
        <w:t>IJ</w:t>
      </w:r>
      <w:r w:rsidRPr="00152704">
        <w:rPr>
          <w:lang w:val="sr-Latn-ME"/>
        </w:rPr>
        <w:t>EKA</w:t>
      </w:r>
    </w:p>
    <w:p w14:paraId="15BD69A0" w14:textId="212AEF3E" w:rsidR="00456A72" w:rsidRPr="00152704" w:rsidRDefault="00456A72" w:rsidP="00E119AA">
      <w:pPr>
        <w:pStyle w:val="Header"/>
        <w:tabs>
          <w:tab w:val="left" w:pos="284"/>
        </w:tabs>
        <w:rPr>
          <w:szCs w:val="22"/>
          <w:lang w:val="sr-Latn-ME"/>
        </w:rPr>
      </w:pPr>
      <w:r w:rsidRPr="00152704">
        <w:rPr>
          <w:szCs w:val="22"/>
          <w:lang w:val="sr-Latn-ME"/>
        </w:rPr>
        <w:t xml:space="preserve">Febricet, </w:t>
      </w:r>
      <w:r w:rsidR="00DD2DEA" w:rsidRPr="00152704">
        <w:rPr>
          <w:szCs w:val="22"/>
          <w:lang w:val="sr-Latn-ME"/>
        </w:rPr>
        <w:t xml:space="preserve">120 mg/5 </w:t>
      </w:r>
      <w:r w:rsidR="00D92527" w:rsidRPr="00152704">
        <w:rPr>
          <w:szCs w:val="22"/>
          <w:lang w:val="sr-Latn-ME"/>
        </w:rPr>
        <w:t>ml</w:t>
      </w:r>
      <w:r w:rsidR="00DD2DEA" w:rsidRPr="00152704">
        <w:rPr>
          <w:szCs w:val="22"/>
          <w:lang w:val="sr-Latn-ME"/>
        </w:rPr>
        <w:t xml:space="preserve">, </w:t>
      </w:r>
      <w:r w:rsidRPr="00152704">
        <w:rPr>
          <w:szCs w:val="22"/>
          <w:lang w:val="sr-Latn-ME"/>
        </w:rPr>
        <w:t>sirup</w:t>
      </w:r>
    </w:p>
    <w:p w14:paraId="709C130F" w14:textId="77777777" w:rsidR="00E07BC7" w:rsidRDefault="00E07BC7" w:rsidP="00E119AA">
      <w:pPr>
        <w:rPr>
          <w:szCs w:val="22"/>
          <w:lang w:val="sr-Latn-ME"/>
        </w:rPr>
      </w:pPr>
    </w:p>
    <w:p w14:paraId="15BD69A1" w14:textId="4B4D53FE" w:rsidR="00C113EB" w:rsidRPr="00152704" w:rsidRDefault="00C113EB" w:rsidP="00E119AA">
      <w:pPr>
        <w:rPr>
          <w:b/>
          <w:szCs w:val="22"/>
          <w:lang w:val="sr-Latn-ME"/>
        </w:rPr>
      </w:pPr>
      <w:r w:rsidRPr="00152704">
        <w:rPr>
          <w:szCs w:val="22"/>
          <w:lang w:val="sr-Latn-ME"/>
        </w:rPr>
        <w:t>INN: paracetamol</w:t>
      </w:r>
    </w:p>
    <w:p w14:paraId="7E3CBBC9" w14:textId="1CF6A8A3" w:rsidR="00D92527" w:rsidRDefault="00D92527" w:rsidP="00D222A4">
      <w:pPr>
        <w:pStyle w:val="NASLOV123"/>
        <w:spacing w:before="0" w:after="0"/>
        <w:jc w:val="both"/>
        <w:rPr>
          <w:lang w:val="sr-Latn-ME"/>
        </w:rPr>
      </w:pPr>
    </w:p>
    <w:p w14:paraId="3DB026F8" w14:textId="77777777" w:rsidR="001050AD" w:rsidRPr="00152704" w:rsidRDefault="001050AD" w:rsidP="00D222A4">
      <w:pPr>
        <w:pStyle w:val="NASLOV123"/>
        <w:spacing w:before="0" w:after="0"/>
        <w:jc w:val="both"/>
        <w:rPr>
          <w:lang w:val="sr-Latn-ME"/>
        </w:rPr>
      </w:pPr>
    </w:p>
    <w:p w14:paraId="15BD69A2" w14:textId="715FAB54" w:rsidR="00CE09F3" w:rsidRPr="00152704" w:rsidRDefault="00CE09F3" w:rsidP="007B5897">
      <w:pPr>
        <w:pStyle w:val="NASLOV123"/>
        <w:spacing w:before="0" w:after="0"/>
        <w:jc w:val="both"/>
        <w:rPr>
          <w:lang w:val="sr-Latn-ME"/>
        </w:rPr>
      </w:pPr>
      <w:r w:rsidRPr="00152704">
        <w:rPr>
          <w:lang w:val="sr-Latn-ME"/>
        </w:rPr>
        <w:t>2. KVALITATIVNI I KVANTITATIVNI SASTAV</w:t>
      </w:r>
    </w:p>
    <w:p w14:paraId="5E4343D5" w14:textId="77777777" w:rsidR="007B5897" w:rsidRDefault="007B5897" w:rsidP="007B5897">
      <w:pPr>
        <w:rPr>
          <w:color w:val="000000"/>
          <w:szCs w:val="22"/>
          <w:lang w:val="sr-Latn-ME"/>
        </w:rPr>
      </w:pPr>
    </w:p>
    <w:p w14:paraId="7D911E85" w14:textId="543DB485" w:rsidR="00E07BC7" w:rsidRDefault="00B53F3F" w:rsidP="007B5897">
      <w:pPr>
        <w:rPr>
          <w:szCs w:val="22"/>
          <w:lang w:val="sr-Latn-ME"/>
        </w:rPr>
      </w:pPr>
      <w:r w:rsidRPr="00152704">
        <w:rPr>
          <w:color w:val="000000"/>
          <w:szCs w:val="22"/>
          <w:lang w:val="sr-Latn-ME"/>
        </w:rPr>
        <w:t xml:space="preserve">5 </w:t>
      </w:r>
      <w:r w:rsidR="00D92527" w:rsidRPr="00152704">
        <w:rPr>
          <w:color w:val="000000"/>
          <w:szCs w:val="22"/>
          <w:lang w:val="sr-Latn-ME"/>
        </w:rPr>
        <w:t xml:space="preserve">ml </w:t>
      </w:r>
      <w:r w:rsidRPr="00152704">
        <w:rPr>
          <w:color w:val="000000"/>
          <w:szCs w:val="22"/>
          <w:lang w:val="sr-Latn-ME"/>
        </w:rPr>
        <w:t>sirupa sadrži</w:t>
      </w:r>
      <w:r w:rsidR="00E07BC7">
        <w:rPr>
          <w:color w:val="000000"/>
          <w:szCs w:val="22"/>
          <w:lang w:val="sr-Latn-ME"/>
        </w:rPr>
        <w:t xml:space="preserve"> 120 mg paracetamola.</w:t>
      </w:r>
    </w:p>
    <w:p w14:paraId="2BF61DFE" w14:textId="77777777" w:rsidR="00E07BC7" w:rsidRDefault="00E07BC7" w:rsidP="00E119AA">
      <w:pPr>
        <w:rPr>
          <w:szCs w:val="22"/>
          <w:lang w:val="sr-Latn-ME"/>
        </w:rPr>
      </w:pPr>
    </w:p>
    <w:p w14:paraId="15BD69A6" w14:textId="3B1DFD47" w:rsidR="00B53F3F" w:rsidRPr="00152704" w:rsidRDefault="00F95FA8" w:rsidP="00E119AA">
      <w:pPr>
        <w:rPr>
          <w:szCs w:val="22"/>
          <w:lang w:val="sr-Latn-ME"/>
        </w:rPr>
      </w:pPr>
      <w:r w:rsidRPr="00152704">
        <w:rPr>
          <w:szCs w:val="22"/>
          <w:lang w:val="sr-Latn-ME"/>
        </w:rPr>
        <w:t>Pomoćne supstance sa potvrđenim dejstvom</w:t>
      </w:r>
      <w:r w:rsidR="00B53F3F" w:rsidRPr="00152704">
        <w:rPr>
          <w:szCs w:val="22"/>
          <w:lang w:val="sr-Latn-ME"/>
        </w:rPr>
        <w:t xml:space="preserve"> su: propilen</w:t>
      </w:r>
      <w:r w:rsidR="00E07BC7">
        <w:rPr>
          <w:szCs w:val="22"/>
          <w:lang w:val="sr-Latn-ME"/>
        </w:rPr>
        <w:t xml:space="preserve"> </w:t>
      </w:r>
      <w:r w:rsidR="00B53F3F" w:rsidRPr="00152704">
        <w:rPr>
          <w:szCs w:val="22"/>
          <w:lang w:val="sr-Latn-ME"/>
        </w:rPr>
        <w:t>glikol, saharoza, etanol 96%.</w:t>
      </w:r>
    </w:p>
    <w:p w14:paraId="15BD69A7" w14:textId="77777777" w:rsidR="00B776D3" w:rsidRPr="00152704" w:rsidRDefault="00B776D3" w:rsidP="00E119AA">
      <w:pPr>
        <w:rPr>
          <w:szCs w:val="22"/>
          <w:u w:val="single"/>
          <w:lang w:val="sr-Latn-ME"/>
        </w:rPr>
      </w:pPr>
    </w:p>
    <w:p w14:paraId="6CD97AF7" w14:textId="77777777" w:rsidR="00A0078B" w:rsidRPr="00152704" w:rsidRDefault="00A0078B" w:rsidP="00E119AA">
      <w:pPr>
        <w:rPr>
          <w:szCs w:val="22"/>
          <w:lang w:val="sr-Latn-ME"/>
        </w:rPr>
      </w:pPr>
      <w:r w:rsidRPr="00152704">
        <w:rPr>
          <w:szCs w:val="22"/>
          <w:lang w:val="sr-Latn-ME"/>
        </w:rPr>
        <w:t>Za spisak svih ekscipijenasa, pogledati dio 6.1.</w:t>
      </w:r>
    </w:p>
    <w:p w14:paraId="13D11514" w14:textId="2B6B506F" w:rsidR="00D92527" w:rsidRDefault="00D92527" w:rsidP="00D222A4">
      <w:pPr>
        <w:pStyle w:val="NASLOV123"/>
        <w:spacing w:before="0" w:after="0"/>
        <w:jc w:val="both"/>
        <w:rPr>
          <w:lang w:val="sr-Latn-ME"/>
        </w:rPr>
      </w:pPr>
    </w:p>
    <w:p w14:paraId="4EF974B6" w14:textId="77777777" w:rsidR="001050AD" w:rsidRPr="00152704" w:rsidRDefault="001050AD" w:rsidP="00D222A4">
      <w:pPr>
        <w:pStyle w:val="NASLOV123"/>
        <w:spacing w:before="0" w:after="0"/>
        <w:jc w:val="both"/>
        <w:rPr>
          <w:lang w:val="sr-Latn-ME"/>
        </w:rPr>
      </w:pPr>
    </w:p>
    <w:p w14:paraId="15BD69A9" w14:textId="1A824D02" w:rsidR="00CE09F3" w:rsidRPr="00152704" w:rsidRDefault="00CE09F3" w:rsidP="00D222A4">
      <w:pPr>
        <w:pStyle w:val="NASLOV123"/>
        <w:spacing w:before="0"/>
        <w:jc w:val="both"/>
        <w:rPr>
          <w:lang w:val="sr-Latn-ME"/>
        </w:rPr>
      </w:pPr>
      <w:r w:rsidRPr="00152704">
        <w:rPr>
          <w:lang w:val="sr-Latn-ME"/>
        </w:rPr>
        <w:t>3. FARMACEUTSKI OBLIK</w:t>
      </w:r>
    </w:p>
    <w:p w14:paraId="15BD69AA" w14:textId="77777777" w:rsidR="005D263D" w:rsidRPr="00152704" w:rsidRDefault="005D263D" w:rsidP="00E119AA">
      <w:pPr>
        <w:rPr>
          <w:szCs w:val="22"/>
          <w:lang w:val="sr-Latn-ME"/>
        </w:rPr>
      </w:pPr>
      <w:r w:rsidRPr="00152704">
        <w:rPr>
          <w:szCs w:val="22"/>
          <w:lang w:val="sr-Latn-ME"/>
        </w:rPr>
        <w:t>Sirup.</w:t>
      </w:r>
    </w:p>
    <w:p w14:paraId="23B06BCE" w14:textId="77777777" w:rsidR="00E07BC7" w:rsidRDefault="00E07BC7" w:rsidP="00E119AA">
      <w:pPr>
        <w:rPr>
          <w:szCs w:val="22"/>
          <w:lang w:val="sr-Latn-ME"/>
        </w:rPr>
      </w:pPr>
    </w:p>
    <w:p w14:paraId="15BD69AB" w14:textId="139C2E98" w:rsidR="005D263D" w:rsidRPr="00152704" w:rsidRDefault="005D263D" w:rsidP="00E119AA">
      <w:pPr>
        <w:rPr>
          <w:szCs w:val="22"/>
          <w:lang w:val="sr-Latn-ME"/>
        </w:rPr>
      </w:pPr>
      <w:r w:rsidRPr="00152704">
        <w:rPr>
          <w:szCs w:val="22"/>
          <w:lang w:val="sr-Latn-ME"/>
        </w:rPr>
        <w:t xml:space="preserve">Bistar bezbojan </w:t>
      </w:r>
      <w:r w:rsidR="00DD2DEA" w:rsidRPr="00152704">
        <w:rPr>
          <w:szCs w:val="22"/>
          <w:lang w:val="sr-Latn-ME"/>
        </w:rPr>
        <w:t>do sv</w:t>
      </w:r>
      <w:r w:rsidR="00572B79" w:rsidRPr="00152704">
        <w:rPr>
          <w:szCs w:val="22"/>
          <w:lang w:val="sr-Latn-ME"/>
        </w:rPr>
        <w:t>ij</w:t>
      </w:r>
      <w:r w:rsidR="00DD2DEA" w:rsidRPr="00152704">
        <w:rPr>
          <w:szCs w:val="22"/>
          <w:lang w:val="sr-Latn-ME"/>
        </w:rPr>
        <w:t xml:space="preserve">etlo smeđkasto-žućkast </w:t>
      </w:r>
      <w:r w:rsidRPr="00152704">
        <w:rPr>
          <w:szCs w:val="22"/>
          <w:lang w:val="sr-Latn-ME"/>
        </w:rPr>
        <w:t>rastvor, specifičnog mirisa i ukusa na</w:t>
      </w:r>
      <w:r w:rsidR="007B5897">
        <w:rPr>
          <w:szCs w:val="22"/>
          <w:lang w:val="sr-Latn-ME"/>
        </w:rPr>
        <w:t xml:space="preserve"> </w:t>
      </w:r>
      <w:r w:rsidR="00FA26CD">
        <w:rPr>
          <w:szCs w:val="22"/>
          <w:lang w:val="sr-Latn-ME"/>
        </w:rPr>
        <w:t>trešnju</w:t>
      </w:r>
      <w:r w:rsidRPr="00152704">
        <w:rPr>
          <w:szCs w:val="22"/>
          <w:lang w:val="sr-Latn-ME"/>
        </w:rPr>
        <w:t>.</w:t>
      </w:r>
    </w:p>
    <w:p w14:paraId="2DBE0486" w14:textId="799464E9" w:rsidR="001050AD" w:rsidRDefault="001050AD" w:rsidP="00E119AA">
      <w:pPr>
        <w:rPr>
          <w:b/>
          <w:szCs w:val="22"/>
          <w:lang w:val="sr-Latn-ME"/>
        </w:rPr>
      </w:pPr>
    </w:p>
    <w:p w14:paraId="4CF040CB" w14:textId="77777777" w:rsidR="001050AD" w:rsidRPr="00152704" w:rsidRDefault="001050AD" w:rsidP="00E119AA">
      <w:pPr>
        <w:rPr>
          <w:szCs w:val="22"/>
          <w:vertAlign w:val="superscript"/>
          <w:lang w:val="sr-Latn-ME"/>
        </w:rPr>
      </w:pPr>
    </w:p>
    <w:p w14:paraId="15BD69AC" w14:textId="490B8059" w:rsidR="00CE09F3" w:rsidRDefault="00CE09F3" w:rsidP="00D222A4">
      <w:pPr>
        <w:pStyle w:val="NASLOV123"/>
        <w:spacing w:before="0" w:after="0"/>
        <w:rPr>
          <w:lang w:val="sr-Latn-ME"/>
        </w:rPr>
      </w:pPr>
      <w:r w:rsidRPr="00152704">
        <w:rPr>
          <w:lang w:val="sr-Latn-ME"/>
        </w:rPr>
        <w:t>4. KLINIČKI PODACI</w:t>
      </w:r>
    </w:p>
    <w:p w14:paraId="5947B484" w14:textId="77777777" w:rsidR="001050AD" w:rsidRPr="00152704" w:rsidRDefault="001050AD" w:rsidP="00D222A4">
      <w:pPr>
        <w:pStyle w:val="NASLOV123"/>
        <w:spacing w:before="0" w:after="0"/>
        <w:rPr>
          <w:lang w:val="sr-Latn-ME"/>
        </w:rPr>
      </w:pPr>
    </w:p>
    <w:p w14:paraId="15BD69AD" w14:textId="77777777" w:rsidR="00CE09F3" w:rsidRPr="00152704" w:rsidRDefault="00CE09F3" w:rsidP="00E119AA">
      <w:pPr>
        <w:rPr>
          <w:b/>
          <w:bCs/>
          <w:szCs w:val="22"/>
          <w:lang w:val="sr-Latn-ME"/>
        </w:rPr>
      </w:pPr>
      <w:r w:rsidRPr="00152704">
        <w:rPr>
          <w:b/>
          <w:bCs/>
          <w:szCs w:val="22"/>
          <w:lang w:val="sr-Latn-ME"/>
        </w:rPr>
        <w:t>4.1. Terapijske indikacije</w:t>
      </w:r>
    </w:p>
    <w:p w14:paraId="15BD69AE" w14:textId="77777777" w:rsidR="00CE09F3" w:rsidRPr="00152704" w:rsidRDefault="00CE09F3" w:rsidP="00E119AA">
      <w:pPr>
        <w:rPr>
          <w:szCs w:val="22"/>
          <w:lang w:val="sr-Latn-ME"/>
        </w:rPr>
      </w:pPr>
    </w:p>
    <w:p w14:paraId="15BD69AF" w14:textId="24159C4F" w:rsidR="005D263D" w:rsidRDefault="008B3A35" w:rsidP="00E119AA">
      <w:pPr>
        <w:autoSpaceDE w:val="0"/>
        <w:autoSpaceDN w:val="0"/>
        <w:adjustRightInd w:val="0"/>
        <w:rPr>
          <w:szCs w:val="22"/>
          <w:lang w:val="sr-Latn-ME"/>
        </w:rPr>
      </w:pPr>
      <w:r w:rsidRPr="00152704">
        <w:rPr>
          <w:szCs w:val="22"/>
          <w:lang w:val="sr-Latn-ME"/>
        </w:rPr>
        <w:t>Lijek</w:t>
      </w:r>
      <w:r w:rsidR="005D263D" w:rsidRPr="00152704">
        <w:rPr>
          <w:szCs w:val="22"/>
          <w:lang w:val="sr-Latn-ME"/>
        </w:rPr>
        <w:t xml:space="preserve"> Febricet, sirup </w:t>
      </w:r>
      <w:r w:rsidR="00A035D5" w:rsidRPr="00152704">
        <w:rPr>
          <w:szCs w:val="22"/>
          <w:lang w:val="sr-Latn-ME"/>
        </w:rPr>
        <w:t>preporučuje</w:t>
      </w:r>
      <w:r w:rsidR="005D263D" w:rsidRPr="00152704">
        <w:rPr>
          <w:szCs w:val="22"/>
          <w:lang w:val="sr-Latn-ME"/>
        </w:rPr>
        <w:t xml:space="preserve"> </w:t>
      </w:r>
      <w:r w:rsidR="00152704" w:rsidRPr="00152704">
        <w:rPr>
          <w:szCs w:val="22"/>
          <w:lang w:val="sr-Latn-ME"/>
        </w:rPr>
        <w:t xml:space="preserve">se </w:t>
      </w:r>
      <w:r w:rsidR="005D263D" w:rsidRPr="00152704">
        <w:rPr>
          <w:szCs w:val="22"/>
          <w:lang w:val="sr-Latn-ME"/>
        </w:rPr>
        <w:t>za ublažavanje bolova pri izbijanju zuba, zubobolje i bolova u grlu, kao i za snižavanje povišene t</w:t>
      </w:r>
      <w:r w:rsidR="00572B79" w:rsidRPr="00152704">
        <w:rPr>
          <w:szCs w:val="22"/>
          <w:lang w:val="sr-Latn-ME"/>
        </w:rPr>
        <w:t>j</w:t>
      </w:r>
      <w:r w:rsidR="005D263D" w:rsidRPr="00152704">
        <w:rPr>
          <w:szCs w:val="22"/>
          <w:lang w:val="sr-Latn-ME"/>
        </w:rPr>
        <w:t xml:space="preserve">elesne temperature koja </w:t>
      </w:r>
      <w:r w:rsidR="005D263D" w:rsidRPr="00152704">
        <w:rPr>
          <w:rFonts w:eastAsia="TimesNewRoman"/>
          <w:szCs w:val="22"/>
          <w:lang w:val="sr-Latn-ME"/>
        </w:rPr>
        <w:t>č</w:t>
      </w:r>
      <w:r w:rsidR="005D263D" w:rsidRPr="00152704">
        <w:rPr>
          <w:szCs w:val="22"/>
          <w:lang w:val="sr-Latn-ME"/>
        </w:rPr>
        <w:t xml:space="preserve">esto prati </w:t>
      </w:r>
      <w:r w:rsidR="00BD71C7" w:rsidRPr="00152704">
        <w:rPr>
          <w:szCs w:val="22"/>
          <w:lang w:val="sr-Latn-ME"/>
        </w:rPr>
        <w:t>pre</w:t>
      </w:r>
      <w:r w:rsidR="005D263D" w:rsidRPr="00152704">
        <w:rPr>
          <w:szCs w:val="22"/>
          <w:lang w:val="sr-Latn-ME"/>
        </w:rPr>
        <w:t>hladu i grip</w:t>
      </w:r>
      <w:r w:rsidR="00E65059">
        <w:rPr>
          <w:szCs w:val="22"/>
          <w:lang w:val="sr-Latn-ME"/>
        </w:rPr>
        <w:t>,</w:t>
      </w:r>
      <w:r w:rsidR="005D263D" w:rsidRPr="00152704">
        <w:rPr>
          <w:szCs w:val="22"/>
          <w:lang w:val="sr-Latn-ME"/>
        </w:rPr>
        <w:t xml:space="preserve"> i d</w:t>
      </w:r>
      <w:r w:rsidR="00572B79" w:rsidRPr="00152704">
        <w:rPr>
          <w:szCs w:val="22"/>
          <w:lang w:val="sr-Latn-ME"/>
        </w:rPr>
        <w:t>ječi</w:t>
      </w:r>
      <w:r w:rsidR="005D263D" w:rsidRPr="00152704">
        <w:rPr>
          <w:szCs w:val="22"/>
          <w:lang w:val="sr-Latn-ME"/>
        </w:rPr>
        <w:t>je infektivne bolesti kao što su ov</w:t>
      </w:r>
      <w:r w:rsidR="005D263D" w:rsidRPr="00152704">
        <w:rPr>
          <w:rFonts w:eastAsia="TimesNewRoman"/>
          <w:szCs w:val="22"/>
          <w:lang w:val="sr-Latn-ME"/>
        </w:rPr>
        <w:t>č</w:t>
      </w:r>
      <w:r w:rsidR="005D263D" w:rsidRPr="00152704">
        <w:rPr>
          <w:szCs w:val="22"/>
          <w:lang w:val="sr-Latn-ME"/>
        </w:rPr>
        <w:t>ije boginje, veliki kašalj, male boginje i zauške.</w:t>
      </w:r>
    </w:p>
    <w:p w14:paraId="7BFCF703" w14:textId="48924728" w:rsidR="007D395A" w:rsidRPr="007B5897" w:rsidRDefault="007D395A" w:rsidP="007D395A">
      <w:pPr>
        <w:rPr>
          <w:rFonts w:eastAsia="TimesNewRoman"/>
          <w:szCs w:val="22"/>
          <w:lang w:val="sr-Latn-ME"/>
        </w:rPr>
      </w:pPr>
      <w:r w:rsidRPr="007B5897">
        <w:rPr>
          <w:rFonts w:eastAsia="TimesNewRoman"/>
          <w:szCs w:val="22"/>
          <w:lang w:val="sr-Latn-ME"/>
        </w:rPr>
        <w:t>Takođe se preporučuje prim</w:t>
      </w:r>
      <w:r w:rsidR="001C5607" w:rsidRPr="007B5897">
        <w:rPr>
          <w:rFonts w:eastAsia="TimesNewRoman"/>
          <w:szCs w:val="22"/>
          <w:lang w:val="sr-Latn-ME"/>
        </w:rPr>
        <w:t>j</w:t>
      </w:r>
      <w:r w:rsidRPr="007B5897">
        <w:rPr>
          <w:rFonts w:eastAsia="TimesNewRoman"/>
          <w:szCs w:val="22"/>
          <w:lang w:val="sr-Latn-ME"/>
        </w:rPr>
        <w:t>ena nakon imunizacije (prim</w:t>
      </w:r>
      <w:r w:rsidR="001C5607" w:rsidRPr="007B5897">
        <w:rPr>
          <w:rFonts w:eastAsia="TimesNewRoman"/>
          <w:szCs w:val="22"/>
          <w:lang w:val="sr-Latn-ME"/>
        </w:rPr>
        <w:t>j</w:t>
      </w:r>
      <w:r w:rsidRPr="007B5897">
        <w:rPr>
          <w:rFonts w:eastAsia="TimesNewRoman"/>
          <w:szCs w:val="22"/>
          <w:lang w:val="sr-Latn-ME"/>
        </w:rPr>
        <w:t>ena vakcina) u cilju smanjenja povišene t</w:t>
      </w:r>
      <w:r w:rsidR="002B7AC5">
        <w:rPr>
          <w:rFonts w:eastAsia="TimesNewRoman"/>
          <w:szCs w:val="22"/>
          <w:lang w:val="sr-Latn-ME"/>
        </w:rPr>
        <w:t>j</w:t>
      </w:r>
      <w:r w:rsidRPr="007B5897">
        <w:rPr>
          <w:rFonts w:eastAsia="TimesNewRoman"/>
          <w:szCs w:val="22"/>
          <w:lang w:val="sr-Latn-ME"/>
        </w:rPr>
        <w:t>elesne temperature.</w:t>
      </w:r>
    </w:p>
    <w:p w14:paraId="15BD69B0" w14:textId="77777777" w:rsidR="00B6295F" w:rsidRPr="00152704" w:rsidRDefault="00B6295F" w:rsidP="00E119AA">
      <w:pPr>
        <w:rPr>
          <w:szCs w:val="22"/>
          <w:lang w:val="sr-Latn-ME"/>
        </w:rPr>
      </w:pPr>
    </w:p>
    <w:p w14:paraId="15BD69B1" w14:textId="271E8053" w:rsidR="00CE09F3" w:rsidRPr="00152704" w:rsidRDefault="00CE09F3" w:rsidP="00E119AA">
      <w:pPr>
        <w:rPr>
          <w:b/>
          <w:bCs/>
          <w:szCs w:val="22"/>
          <w:lang w:val="sr-Latn-ME"/>
        </w:rPr>
      </w:pPr>
      <w:r w:rsidRPr="00152704">
        <w:rPr>
          <w:b/>
          <w:bCs/>
          <w:szCs w:val="22"/>
          <w:lang w:val="sr-Latn-ME"/>
        </w:rPr>
        <w:t>4.2. Doziranje i način prim</w:t>
      </w:r>
      <w:r w:rsidR="008F6C9E" w:rsidRPr="00152704">
        <w:rPr>
          <w:b/>
          <w:bCs/>
          <w:szCs w:val="22"/>
          <w:lang w:val="sr-Latn-ME"/>
        </w:rPr>
        <w:t>j</w:t>
      </w:r>
      <w:r w:rsidRPr="00152704">
        <w:rPr>
          <w:b/>
          <w:bCs/>
          <w:szCs w:val="22"/>
          <w:lang w:val="sr-Latn-ME"/>
        </w:rPr>
        <w:t>ene</w:t>
      </w:r>
    </w:p>
    <w:p w14:paraId="15BD69B2" w14:textId="77777777" w:rsidR="00D05BE8" w:rsidRPr="00152704" w:rsidRDefault="00D05BE8" w:rsidP="00E119AA">
      <w:pPr>
        <w:tabs>
          <w:tab w:val="left" w:pos="1080"/>
        </w:tabs>
        <w:rPr>
          <w:szCs w:val="22"/>
          <w:lang w:val="sr-Latn-ME"/>
        </w:rPr>
      </w:pPr>
    </w:p>
    <w:p w14:paraId="302AF1E5" w14:textId="77777777" w:rsidR="00054B84" w:rsidRDefault="005D263D" w:rsidP="00E119AA">
      <w:pPr>
        <w:tabs>
          <w:tab w:val="left" w:pos="1080"/>
        </w:tabs>
        <w:rPr>
          <w:szCs w:val="22"/>
          <w:lang w:val="sr-Latn-ME"/>
        </w:rPr>
      </w:pPr>
      <w:r w:rsidRPr="00152704">
        <w:rPr>
          <w:szCs w:val="22"/>
          <w:lang w:val="sr-Latn-ME"/>
        </w:rPr>
        <w:t>L</w:t>
      </w:r>
      <w:r w:rsidR="008F6C9E" w:rsidRPr="00152704">
        <w:rPr>
          <w:szCs w:val="22"/>
          <w:lang w:val="sr-Latn-ME"/>
        </w:rPr>
        <w:t>ij</w:t>
      </w:r>
      <w:r w:rsidRPr="00152704">
        <w:rPr>
          <w:szCs w:val="22"/>
          <w:lang w:val="sr-Latn-ME"/>
        </w:rPr>
        <w:t>ek je nam</w:t>
      </w:r>
      <w:r w:rsidR="00572B79" w:rsidRPr="00152704">
        <w:rPr>
          <w:szCs w:val="22"/>
          <w:lang w:val="sr-Latn-ME"/>
        </w:rPr>
        <w:t>ije</w:t>
      </w:r>
      <w:r w:rsidRPr="00152704">
        <w:rPr>
          <w:szCs w:val="22"/>
          <w:lang w:val="sr-Latn-ME"/>
        </w:rPr>
        <w:t>njen za oralnu upotrebu kod d</w:t>
      </w:r>
      <w:r w:rsidR="00572B79" w:rsidRPr="00152704">
        <w:rPr>
          <w:szCs w:val="22"/>
          <w:lang w:val="sr-Latn-ME"/>
        </w:rPr>
        <w:t>j</w:t>
      </w:r>
      <w:r w:rsidRPr="00152704">
        <w:rPr>
          <w:szCs w:val="22"/>
          <w:lang w:val="sr-Latn-ME"/>
        </w:rPr>
        <w:t>ece.</w:t>
      </w:r>
    </w:p>
    <w:p w14:paraId="194FC811" w14:textId="6C1A593D" w:rsidR="001203A6" w:rsidRDefault="00054B84" w:rsidP="00E119AA">
      <w:pPr>
        <w:tabs>
          <w:tab w:val="left" w:pos="1080"/>
        </w:tabs>
        <w:rPr>
          <w:szCs w:val="22"/>
          <w:lang w:val="sr-Latn-ME"/>
        </w:rPr>
      </w:pPr>
      <w:r w:rsidRPr="00D222A4">
        <w:rPr>
          <w:szCs w:val="22"/>
          <w:lang w:val="sr-Latn-ME"/>
        </w:rPr>
        <w:t>Lijek ne treba primjenjivati kod beba mlađih od 2 mjeseca.</w:t>
      </w:r>
    </w:p>
    <w:p w14:paraId="7AE8FBE1" w14:textId="77777777" w:rsidR="001203A6" w:rsidRDefault="001203A6" w:rsidP="00E119AA">
      <w:pPr>
        <w:tabs>
          <w:tab w:val="left" w:pos="1080"/>
        </w:tabs>
        <w:rPr>
          <w:szCs w:val="22"/>
          <w:lang w:val="sr-Latn-ME"/>
        </w:rPr>
      </w:pPr>
    </w:p>
    <w:p w14:paraId="15BD69B3" w14:textId="49DE717F" w:rsidR="005D263D" w:rsidRPr="001203A6" w:rsidRDefault="001203A6" w:rsidP="00E119AA">
      <w:pPr>
        <w:tabs>
          <w:tab w:val="left" w:pos="1080"/>
        </w:tabs>
        <w:rPr>
          <w:szCs w:val="22"/>
          <w:lang w:val="sr-Latn-ME"/>
        </w:rPr>
      </w:pPr>
      <w:r w:rsidRPr="00D222A4">
        <w:rPr>
          <w:szCs w:val="22"/>
          <w:u w:val="single"/>
          <w:lang w:val="sr-Latn-ME"/>
        </w:rPr>
        <w:t>Doziranje</w:t>
      </w:r>
    </w:p>
    <w:p w14:paraId="15BD69B4" w14:textId="77777777" w:rsidR="005D263D" w:rsidRPr="00152704" w:rsidRDefault="005D263D" w:rsidP="00E119AA">
      <w:pPr>
        <w:tabs>
          <w:tab w:val="left" w:pos="1080"/>
        </w:tabs>
        <w:rPr>
          <w:szCs w:val="22"/>
          <w:lang w:val="sr-Latn-ME"/>
        </w:rPr>
      </w:pPr>
    </w:p>
    <w:tbl>
      <w:tblPr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57"/>
        <w:gridCol w:w="2502"/>
        <w:gridCol w:w="786"/>
        <w:gridCol w:w="3187"/>
      </w:tblGrid>
      <w:tr w:rsidR="005D263D" w:rsidRPr="00152704" w14:paraId="15BD69B7" w14:textId="77777777" w:rsidTr="00313C19">
        <w:trPr>
          <w:trHeight w:val="262"/>
        </w:trPr>
        <w:tc>
          <w:tcPr>
            <w:tcW w:w="5224" w:type="dxa"/>
            <w:gridSpan w:val="2"/>
          </w:tcPr>
          <w:p w14:paraId="15BD69B5" w14:textId="6E71909D" w:rsidR="005D263D" w:rsidRPr="00152704" w:rsidRDefault="005D263D" w:rsidP="00E119AA">
            <w:pPr>
              <w:rPr>
                <w:b/>
                <w:color w:val="000000"/>
                <w:szCs w:val="22"/>
                <w:lang w:val="sr-Latn-ME"/>
              </w:rPr>
            </w:pPr>
            <w:r w:rsidRPr="00152704">
              <w:rPr>
                <w:b/>
                <w:color w:val="000000"/>
                <w:szCs w:val="22"/>
                <w:lang w:val="sr-Latn-ME"/>
              </w:rPr>
              <w:t>Uzrast:  2 – 3 m</w:t>
            </w:r>
            <w:r w:rsidR="00581265" w:rsidRPr="00152704">
              <w:rPr>
                <w:b/>
                <w:color w:val="000000"/>
                <w:szCs w:val="22"/>
                <w:lang w:val="sr-Latn-ME"/>
              </w:rPr>
              <w:t>j</w:t>
            </w:r>
            <w:r w:rsidRPr="00152704">
              <w:rPr>
                <w:b/>
                <w:color w:val="000000"/>
                <w:szCs w:val="22"/>
                <w:lang w:val="sr-Latn-ME"/>
              </w:rPr>
              <w:t>eseca</w:t>
            </w:r>
          </w:p>
        </w:tc>
        <w:tc>
          <w:tcPr>
            <w:tcW w:w="4226" w:type="dxa"/>
            <w:gridSpan w:val="2"/>
          </w:tcPr>
          <w:p w14:paraId="15BD69B6" w14:textId="77777777" w:rsidR="005D263D" w:rsidRPr="00152704" w:rsidRDefault="005D263D" w:rsidP="00E119AA">
            <w:pPr>
              <w:rPr>
                <w:b/>
                <w:color w:val="000000"/>
                <w:szCs w:val="22"/>
                <w:lang w:val="sr-Latn-ME"/>
              </w:rPr>
            </w:pPr>
            <w:r w:rsidRPr="00152704">
              <w:rPr>
                <w:b/>
                <w:color w:val="000000"/>
                <w:szCs w:val="22"/>
                <w:lang w:val="sr-Latn-ME"/>
              </w:rPr>
              <w:t>Doza</w:t>
            </w:r>
          </w:p>
        </w:tc>
      </w:tr>
      <w:tr w:rsidR="005D263D" w:rsidRPr="00152704" w14:paraId="15BD69BE" w14:textId="77777777" w:rsidTr="00313C19">
        <w:trPr>
          <w:trHeight w:val="566"/>
        </w:trPr>
        <w:tc>
          <w:tcPr>
            <w:tcW w:w="5224" w:type="dxa"/>
            <w:gridSpan w:val="2"/>
          </w:tcPr>
          <w:p w14:paraId="15BD69B8" w14:textId="273473BC" w:rsidR="005D263D" w:rsidRPr="00D222A4" w:rsidRDefault="005D263D" w:rsidP="00D222A4">
            <w:pPr>
              <w:pStyle w:val="ListParagraph"/>
              <w:numPr>
                <w:ilvl w:val="0"/>
                <w:numId w:val="8"/>
              </w:numPr>
              <w:tabs>
                <w:tab w:val="clear" w:pos="284"/>
              </w:tabs>
              <w:ind w:left="291" w:hanging="284"/>
              <w:jc w:val="left"/>
              <w:rPr>
                <w:b/>
                <w:color w:val="000000"/>
                <w:szCs w:val="22"/>
                <w:lang w:val="sr-Latn-ME"/>
              </w:rPr>
            </w:pPr>
            <w:r w:rsidRPr="00D222A4">
              <w:rPr>
                <w:b/>
                <w:color w:val="000000"/>
                <w:szCs w:val="22"/>
                <w:lang w:val="sr-Latn-ME"/>
              </w:rPr>
              <w:t>Povišena t</w:t>
            </w:r>
            <w:r w:rsidR="00572B79" w:rsidRPr="00D222A4">
              <w:rPr>
                <w:b/>
                <w:color w:val="000000"/>
                <w:szCs w:val="22"/>
                <w:lang w:val="sr-Latn-ME"/>
              </w:rPr>
              <w:t>j</w:t>
            </w:r>
            <w:r w:rsidRPr="00D222A4">
              <w:rPr>
                <w:b/>
                <w:color w:val="000000"/>
                <w:szCs w:val="22"/>
                <w:lang w:val="sr-Latn-ME"/>
              </w:rPr>
              <w:t>elesna temperatura nakon imunizacije</w:t>
            </w:r>
          </w:p>
          <w:p w14:paraId="15BD69B9" w14:textId="77777777" w:rsidR="005D263D" w:rsidRPr="00152704" w:rsidRDefault="005D263D" w:rsidP="00E119AA">
            <w:pPr>
              <w:rPr>
                <w:b/>
                <w:color w:val="000000"/>
                <w:szCs w:val="22"/>
                <w:lang w:val="sr-Latn-ME"/>
              </w:rPr>
            </w:pPr>
          </w:p>
        </w:tc>
        <w:tc>
          <w:tcPr>
            <w:tcW w:w="4226" w:type="dxa"/>
            <w:gridSpan w:val="2"/>
            <w:vMerge w:val="restart"/>
          </w:tcPr>
          <w:p w14:paraId="15BD69BA" w14:textId="77777777" w:rsidR="005D263D" w:rsidRPr="00152704" w:rsidRDefault="005D263D" w:rsidP="00E119AA">
            <w:pPr>
              <w:rPr>
                <w:color w:val="000000"/>
                <w:szCs w:val="22"/>
                <w:lang w:val="sr-Latn-ME"/>
              </w:rPr>
            </w:pPr>
            <w:r w:rsidRPr="00152704">
              <w:rPr>
                <w:color w:val="000000"/>
                <w:szCs w:val="22"/>
                <w:lang w:val="sr-Latn-ME"/>
              </w:rPr>
              <w:t>2,5 mL</w:t>
            </w:r>
          </w:p>
          <w:p w14:paraId="15BD69BB" w14:textId="77777777" w:rsidR="005D263D" w:rsidRPr="00152704" w:rsidRDefault="005D263D" w:rsidP="00E119AA">
            <w:pPr>
              <w:rPr>
                <w:color w:val="000000"/>
                <w:szCs w:val="22"/>
                <w:lang w:val="sr-Latn-ME"/>
              </w:rPr>
            </w:pPr>
          </w:p>
          <w:p w14:paraId="15BD69BC" w14:textId="77777777" w:rsidR="005D263D" w:rsidRPr="00152704" w:rsidRDefault="005D263D" w:rsidP="00E119AA">
            <w:pPr>
              <w:rPr>
                <w:color w:val="000000"/>
                <w:szCs w:val="22"/>
                <w:lang w:val="sr-Latn-ME"/>
              </w:rPr>
            </w:pPr>
          </w:p>
          <w:p w14:paraId="15BD69BD" w14:textId="181BE3BB" w:rsidR="005D263D" w:rsidRPr="00152704" w:rsidRDefault="005D263D" w:rsidP="00E119AA">
            <w:pPr>
              <w:rPr>
                <w:color w:val="000000"/>
                <w:szCs w:val="22"/>
                <w:lang w:val="sr-Latn-ME"/>
              </w:rPr>
            </w:pPr>
            <w:r w:rsidRPr="00152704">
              <w:rPr>
                <w:color w:val="000000"/>
                <w:szCs w:val="22"/>
                <w:lang w:val="sr-Latn-ME"/>
              </w:rPr>
              <w:t>Po potrebi, nakon 4 – 6 sati, prim</w:t>
            </w:r>
            <w:r w:rsidR="00793D08" w:rsidRPr="00152704">
              <w:rPr>
                <w:color w:val="000000"/>
                <w:szCs w:val="22"/>
                <w:lang w:val="sr-Latn-ME"/>
              </w:rPr>
              <w:t>ij</w:t>
            </w:r>
            <w:r w:rsidRPr="00152704">
              <w:rPr>
                <w:color w:val="000000"/>
                <w:szCs w:val="22"/>
                <w:lang w:val="sr-Latn-ME"/>
              </w:rPr>
              <w:t>eniti drugu dozu od 2,5 mL</w:t>
            </w:r>
            <w:r w:rsidR="00E65059">
              <w:rPr>
                <w:color w:val="000000"/>
                <w:szCs w:val="22"/>
                <w:lang w:val="sr-Latn-ME"/>
              </w:rPr>
              <w:t>.</w:t>
            </w:r>
          </w:p>
        </w:tc>
      </w:tr>
      <w:tr w:rsidR="005D263D" w:rsidRPr="00152704" w14:paraId="15BD69C4" w14:textId="77777777" w:rsidTr="00313C19">
        <w:trPr>
          <w:trHeight w:val="435"/>
        </w:trPr>
        <w:tc>
          <w:tcPr>
            <w:tcW w:w="5224" w:type="dxa"/>
            <w:gridSpan w:val="2"/>
          </w:tcPr>
          <w:p w14:paraId="15BD69BF" w14:textId="77777777" w:rsidR="005D263D" w:rsidRPr="00D222A4" w:rsidRDefault="005D263D" w:rsidP="00D222A4">
            <w:pPr>
              <w:pStyle w:val="ListParagraph"/>
              <w:numPr>
                <w:ilvl w:val="0"/>
                <w:numId w:val="8"/>
              </w:numPr>
              <w:tabs>
                <w:tab w:val="clear" w:pos="284"/>
              </w:tabs>
              <w:ind w:left="291" w:hanging="284"/>
              <w:rPr>
                <w:b/>
                <w:color w:val="000000"/>
                <w:szCs w:val="22"/>
                <w:lang w:val="sr-Latn-ME"/>
              </w:rPr>
            </w:pPr>
            <w:r w:rsidRPr="00D222A4">
              <w:rPr>
                <w:b/>
                <w:color w:val="000000"/>
                <w:szCs w:val="22"/>
                <w:lang w:val="sr-Latn-ME"/>
              </w:rPr>
              <w:t>Drugi uzroci bola i groznice samo ukoliko je:</w:t>
            </w:r>
          </w:p>
          <w:p w14:paraId="15BD69C0" w14:textId="37A2D11E" w:rsidR="005D263D" w:rsidRPr="00D222A4" w:rsidRDefault="005D263D" w:rsidP="00D222A4">
            <w:pPr>
              <w:pStyle w:val="ListParagraph"/>
              <w:numPr>
                <w:ilvl w:val="1"/>
                <w:numId w:val="8"/>
              </w:numPr>
              <w:ind w:left="574" w:hanging="283"/>
              <w:rPr>
                <w:color w:val="000000"/>
                <w:szCs w:val="22"/>
                <w:lang w:val="sr-Latn-ME"/>
              </w:rPr>
            </w:pPr>
            <w:r w:rsidRPr="00D222A4">
              <w:rPr>
                <w:color w:val="000000"/>
                <w:szCs w:val="22"/>
                <w:lang w:val="sr-Latn-ME"/>
              </w:rPr>
              <w:t>t</w:t>
            </w:r>
            <w:r w:rsidR="00581265" w:rsidRPr="00D222A4">
              <w:rPr>
                <w:color w:val="000000"/>
                <w:szCs w:val="22"/>
                <w:lang w:val="sr-Latn-ME"/>
              </w:rPr>
              <w:t>j</w:t>
            </w:r>
            <w:r w:rsidRPr="00D222A4">
              <w:rPr>
                <w:color w:val="000000"/>
                <w:szCs w:val="22"/>
                <w:lang w:val="sr-Latn-ME"/>
              </w:rPr>
              <w:t xml:space="preserve">elesna masa </w:t>
            </w:r>
            <w:r w:rsidR="00BD71C7" w:rsidRPr="00D222A4">
              <w:rPr>
                <w:color w:val="000000"/>
                <w:szCs w:val="22"/>
                <w:lang w:val="sr-Latn-ME"/>
              </w:rPr>
              <w:t>pre</w:t>
            </w:r>
            <w:r w:rsidRPr="00D222A4">
              <w:rPr>
                <w:color w:val="000000"/>
                <w:szCs w:val="22"/>
                <w:lang w:val="sr-Latn-ME"/>
              </w:rPr>
              <w:t>ko 4</w:t>
            </w:r>
            <w:r w:rsidR="00725C7C">
              <w:rPr>
                <w:color w:val="000000"/>
                <w:szCs w:val="22"/>
                <w:lang w:val="sr-Latn-ME"/>
              </w:rPr>
              <w:t xml:space="preserve"> </w:t>
            </w:r>
            <w:r w:rsidRPr="00D222A4">
              <w:rPr>
                <w:color w:val="000000"/>
                <w:szCs w:val="22"/>
                <w:lang w:val="sr-Latn-ME"/>
              </w:rPr>
              <w:t>kg</w:t>
            </w:r>
          </w:p>
          <w:p w14:paraId="15BD69C1" w14:textId="7C3D310E" w:rsidR="005D263D" w:rsidRPr="00D222A4" w:rsidRDefault="00581265" w:rsidP="00D222A4">
            <w:pPr>
              <w:pStyle w:val="ListParagraph"/>
              <w:numPr>
                <w:ilvl w:val="1"/>
                <w:numId w:val="8"/>
              </w:numPr>
              <w:ind w:left="574" w:hanging="283"/>
              <w:rPr>
                <w:color w:val="000000"/>
                <w:szCs w:val="22"/>
                <w:lang w:val="sr-Latn-ME"/>
              </w:rPr>
            </w:pPr>
            <w:r w:rsidRPr="00D222A4">
              <w:rPr>
                <w:color w:val="000000"/>
                <w:szCs w:val="22"/>
                <w:lang w:val="sr-Latn-ME"/>
              </w:rPr>
              <w:t>dijete</w:t>
            </w:r>
            <w:r w:rsidR="005D263D" w:rsidRPr="00D222A4">
              <w:rPr>
                <w:color w:val="000000"/>
                <w:szCs w:val="22"/>
                <w:lang w:val="sr-Latn-ME"/>
              </w:rPr>
              <w:t xml:space="preserve"> rođeno nakon 37. ned</w:t>
            </w:r>
            <w:r w:rsidR="00152704" w:rsidRPr="00D222A4">
              <w:rPr>
                <w:color w:val="000000"/>
                <w:szCs w:val="22"/>
                <w:lang w:val="sr-Latn-ME"/>
              </w:rPr>
              <w:t>j</w:t>
            </w:r>
            <w:r w:rsidR="005D263D" w:rsidRPr="00D222A4">
              <w:rPr>
                <w:color w:val="000000"/>
                <w:szCs w:val="22"/>
                <w:lang w:val="sr-Latn-ME"/>
              </w:rPr>
              <w:t>elje trudnoće</w:t>
            </w:r>
            <w:r w:rsidR="00725C7C">
              <w:rPr>
                <w:color w:val="000000"/>
                <w:szCs w:val="22"/>
                <w:lang w:val="sr-Latn-ME"/>
              </w:rPr>
              <w:t>.</w:t>
            </w:r>
          </w:p>
          <w:p w14:paraId="15BD69C2" w14:textId="77777777" w:rsidR="005D263D" w:rsidRPr="00152704" w:rsidRDefault="005D263D" w:rsidP="00E119AA">
            <w:pPr>
              <w:rPr>
                <w:b/>
                <w:color w:val="000000"/>
                <w:szCs w:val="22"/>
                <w:lang w:val="sr-Latn-ME"/>
              </w:rPr>
            </w:pPr>
          </w:p>
        </w:tc>
        <w:tc>
          <w:tcPr>
            <w:tcW w:w="4226" w:type="dxa"/>
            <w:gridSpan w:val="2"/>
            <w:vMerge/>
          </w:tcPr>
          <w:p w14:paraId="15BD69C3" w14:textId="77777777" w:rsidR="005D263D" w:rsidRPr="00152704" w:rsidRDefault="005D263D" w:rsidP="00E119AA">
            <w:pPr>
              <w:rPr>
                <w:b/>
                <w:i/>
                <w:color w:val="000000"/>
                <w:szCs w:val="22"/>
                <w:lang w:val="sr-Latn-ME"/>
              </w:rPr>
            </w:pPr>
          </w:p>
        </w:tc>
      </w:tr>
      <w:tr w:rsidR="005D263D" w:rsidRPr="00152704" w14:paraId="15BD69C9" w14:textId="77777777" w:rsidTr="00313C19">
        <w:trPr>
          <w:trHeight w:val="309"/>
        </w:trPr>
        <w:tc>
          <w:tcPr>
            <w:tcW w:w="9450" w:type="dxa"/>
            <w:gridSpan w:val="4"/>
          </w:tcPr>
          <w:p w14:paraId="395995AB" w14:textId="0438C77D" w:rsidR="003222D4" w:rsidRPr="00D222A4" w:rsidRDefault="003222D4" w:rsidP="00D222A4">
            <w:pPr>
              <w:pStyle w:val="ListParagraph"/>
              <w:numPr>
                <w:ilvl w:val="0"/>
                <w:numId w:val="9"/>
              </w:numPr>
              <w:ind w:left="574" w:hanging="283"/>
              <w:rPr>
                <w:b/>
                <w:color w:val="000000"/>
                <w:szCs w:val="22"/>
                <w:lang w:val="sr-Latn-ME"/>
              </w:rPr>
            </w:pPr>
            <w:r w:rsidRPr="00D222A4">
              <w:rPr>
                <w:b/>
                <w:color w:val="000000"/>
                <w:szCs w:val="22"/>
                <w:lang w:val="sr-Latn-ME"/>
              </w:rPr>
              <w:t>Kod prijevremeno rođene djece mlađe od 3 mjeseca, potrebno je konsultovati se sa ljekarom prije primjene.</w:t>
            </w:r>
          </w:p>
          <w:p w14:paraId="15BD69C6" w14:textId="13D678F9" w:rsidR="005D263D" w:rsidRPr="00D222A4" w:rsidRDefault="005D263D" w:rsidP="00D222A4">
            <w:pPr>
              <w:pStyle w:val="ListParagraph"/>
              <w:numPr>
                <w:ilvl w:val="0"/>
                <w:numId w:val="9"/>
              </w:numPr>
              <w:ind w:left="574" w:hanging="283"/>
              <w:rPr>
                <w:color w:val="000000"/>
                <w:szCs w:val="22"/>
                <w:lang w:val="sr-Latn-ME"/>
              </w:rPr>
            </w:pPr>
            <w:r w:rsidRPr="00D222A4">
              <w:rPr>
                <w:color w:val="000000"/>
                <w:szCs w:val="22"/>
                <w:lang w:val="sr-Latn-ME"/>
              </w:rPr>
              <w:t>Ne prim</w:t>
            </w:r>
            <w:r w:rsidR="00562910" w:rsidRPr="00D222A4">
              <w:rPr>
                <w:color w:val="000000"/>
                <w:szCs w:val="22"/>
                <w:lang w:val="sr-Latn-ME"/>
              </w:rPr>
              <w:t>j</w:t>
            </w:r>
            <w:r w:rsidRPr="00D222A4">
              <w:rPr>
                <w:color w:val="000000"/>
                <w:szCs w:val="22"/>
                <w:lang w:val="sr-Latn-ME"/>
              </w:rPr>
              <w:t>enjivati više od dv</w:t>
            </w:r>
            <w:r w:rsidR="00562910" w:rsidRPr="00D222A4">
              <w:rPr>
                <w:color w:val="000000"/>
                <w:szCs w:val="22"/>
                <w:lang w:val="sr-Latn-ME"/>
              </w:rPr>
              <w:t>ij</w:t>
            </w:r>
            <w:r w:rsidRPr="00D222A4">
              <w:rPr>
                <w:color w:val="000000"/>
                <w:szCs w:val="22"/>
                <w:lang w:val="sr-Latn-ME"/>
              </w:rPr>
              <w:t xml:space="preserve">e doze </w:t>
            </w:r>
            <w:r w:rsidR="008B3A35" w:rsidRPr="00D222A4">
              <w:rPr>
                <w:color w:val="000000"/>
                <w:szCs w:val="22"/>
                <w:lang w:val="sr-Latn-ME"/>
              </w:rPr>
              <w:t>lijek</w:t>
            </w:r>
            <w:r w:rsidRPr="00D222A4">
              <w:rPr>
                <w:color w:val="000000"/>
                <w:szCs w:val="22"/>
                <w:lang w:val="sr-Latn-ME"/>
              </w:rPr>
              <w:t>a</w:t>
            </w:r>
            <w:r w:rsidR="00725C7C">
              <w:rPr>
                <w:color w:val="000000"/>
                <w:szCs w:val="22"/>
                <w:lang w:val="sr-Latn-ME"/>
              </w:rPr>
              <w:t>.</w:t>
            </w:r>
          </w:p>
          <w:p w14:paraId="15BD69C7" w14:textId="25EBB2A3" w:rsidR="005D263D" w:rsidRPr="00D222A4" w:rsidRDefault="008B3A35" w:rsidP="00D222A4">
            <w:pPr>
              <w:pStyle w:val="ListParagraph"/>
              <w:numPr>
                <w:ilvl w:val="0"/>
                <w:numId w:val="9"/>
              </w:numPr>
              <w:ind w:left="574" w:hanging="283"/>
              <w:rPr>
                <w:color w:val="000000"/>
                <w:szCs w:val="22"/>
                <w:lang w:val="sr-Latn-ME"/>
              </w:rPr>
            </w:pPr>
            <w:r w:rsidRPr="00D222A4">
              <w:rPr>
                <w:color w:val="000000"/>
                <w:szCs w:val="22"/>
                <w:lang w:val="sr-Latn-ME"/>
              </w:rPr>
              <w:lastRenderedPageBreak/>
              <w:t>Lijek</w:t>
            </w:r>
            <w:r w:rsidR="005D263D" w:rsidRPr="00D222A4">
              <w:rPr>
                <w:color w:val="000000"/>
                <w:szCs w:val="22"/>
                <w:lang w:val="sr-Latn-ME"/>
              </w:rPr>
              <w:t xml:space="preserve"> prim</w:t>
            </w:r>
            <w:r w:rsidR="00562910" w:rsidRPr="00D222A4">
              <w:rPr>
                <w:color w:val="000000"/>
                <w:szCs w:val="22"/>
                <w:lang w:val="sr-Latn-ME"/>
              </w:rPr>
              <w:t>ij</w:t>
            </w:r>
            <w:r w:rsidR="005D263D" w:rsidRPr="00D222A4">
              <w:rPr>
                <w:color w:val="000000"/>
                <w:szCs w:val="22"/>
                <w:lang w:val="sr-Latn-ME"/>
              </w:rPr>
              <w:t>eniti u intervalu od najmanje 4 sata između doza</w:t>
            </w:r>
            <w:r w:rsidR="00725C7C">
              <w:rPr>
                <w:color w:val="000000"/>
                <w:szCs w:val="22"/>
                <w:lang w:val="sr-Latn-ME"/>
              </w:rPr>
              <w:t>.</w:t>
            </w:r>
          </w:p>
          <w:p w14:paraId="15BD69C8" w14:textId="172AAEA1" w:rsidR="005D263D" w:rsidRPr="00D222A4" w:rsidRDefault="005D263D" w:rsidP="00D222A4">
            <w:pPr>
              <w:pStyle w:val="ListParagraph"/>
              <w:numPr>
                <w:ilvl w:val="0"/>
                <w:numId w:val="9"/>
              </w:numPr>
              <w:ind w:left="574" w:hanging="283"/>
              <w:rPr>
                <w:color w:val="000000"/>
                <w:szCs w:val="22"/>
                <w:lang w:val="sr-Latn-ME"/>
              </w:rPr>
            </w:pPr>
            <w:r w:rsidRPr="00D222A4">
              <w:rPr>
                <w:color w:val="000000"/>
                <w:szCs w:val="22"/>
                <w:lang w:val="sr-Latn-ME"/>
              </w:rPr>
              <w:t xml:space="preserve">Ukoliko je potrebna dodatna doza, </w:t>
            </w:r>
            <w:r w:rsidR="00725C7C">
              <w:rPr>
                <w:color w:val="000000"/>
                <w:szCs w:val="22"/>
                <w:lang w:val="sr-Latn-ME"/>
              </w:rPr>
              <w:t xml:space="preserve">porazgovarajte sa </w:t>
            </w:r>
            <w:r w:rsidR="00562910" w:rsidRPr="00D222A4">
              <w:rPr>
                <w:color w:val="000000"/>
                <w:szCs w:val="22"/>
                <w:lang w:val="sr-Latn-ME"/>
              </w:rPr>
              <w:t>ljekar</w:t>
            </w:r>
            <w:r w:rsidR="00725C7C">
              <w:rPr>
                <w:color w:val="000000"/>
                <w:szCs w:val="22"/>
                <w:lang w:val="sr-Latn-ME"/>
              </w:rPr>
              <w:t>om ili farmaceutom.</w:t>
            </w:r>
          </w:p>
        </w:tc>
      </w:tr>
      <w:tr w:rsidR="005D263D" w:rsidRPr="00152704" w14:paraId="15BD69CD" w14:textId="77777777" w:rsidTr="00313C19">
        <w:trPr>
          <w:trHeight w:val="233"/>
        </w:trPr>
        <w:tc>
          <w:tcPr>
            <w:tcW w:w="2550" w:type="dxa"/>
          </w:tcPr>
          <w:p w14:paraId="15BD69CA" w14:textId="29E45940" w:rsidR="005D263D" w:rsidRPr="00152704" w:rsidRDefault="005D263D" w:rsidP="00E119AA">
            <w:pPr>
              <w:rPr>
                <w:b/>
                <w:color w:val="000000"/>
                <w:szCs w:val="22"/>
                <w:lang w:val="sr-Latn-ME"/>
              </w:rPr>
            </w:pPr>
            <w:r w:rsidRPr="00152704">
              <w:rPr>
                <w:b/>
                <w:color w:val="000000"/>
                <w:szCs w:val="22"/>
                <w:lang w:val="sr-Latn-ME"/>
              </w:rPr>
              <w:lastRenderedPageBreak/>
              <w:t xml:space="preserve">Uzrast </w:t>
            </w:r>
            <w:r w:rsidR="00581265" w:rsidRPr="00152704">
              <w:rPr>
                <w:b/>
                <w:color w:val="000000"/>
                <w:szCs w:val="22"/>
                <w:lang w:val="sr-Latn-ME"/>
              </w:rPr>
              <w:t>djete</w:t>
            </w:r>
            <w:r w:rsidRPr="00152704">
              <w:rPr>
                <w:b/>
                <w:color w:val="000000"/>
                <w:szCs w:val="22"/>
                <w:lang w:val="sr-Latn-ME"/>
              </w:rPr>
              <w:t>ta</w:t>
            </w:r>
          </w:p>
        </w:tc>
        <w:tc>
          <w:tcPr>
            <w:tcW w:w="3525" w:type="dxa"/>
            <w:gridSpan w:val="2"/>
          </w:tcPr>
          <w:p w14:paraId="15BD69CB" w14:textId="77777777" w:rsidR="005D263D" w:rsidRPr="00152704" w:rsidRDefault="005D263D" w:rsidP="00E119AA">
            <w:pPr>
              <w:rPr>
                <w:b/>
                <w:color w:val="000000"/>
                <w:szCs w:val="22"/>
                <w:lang w:val="sr-Latn-ME"/>
              </w:rPr>
            </w:pPr>
            <w:r w:rsidRPr="00152704">
              <w:rPr>
                <w:b/>
                <w:color w:val="000000"/>
                <w:szCs w:val="22"/>
                <w:lang w:val="sr-Latn-ME"/>
              </w:rPr>
              <w:t>Doza</w:t>
            </w:r>
          </w:p>
        </w:tc>
        <w:tc>
          <w:tcPr>
            <w:tcW w:w="3375" w:type="dxa"/>
          </w:tcPr>
          <w:p w14:paraId="15BD69CC" w14:textId="77777777" w:rsidR="005D263D" w:rsidRPr="00152704" w:rsidRDefault="005D263D" w:rsidP="00E119AA">
            <w:pPr>
              <w:rPr>
                <w:b/>
                <w:color w:val="000000"/>
                <w:szCs w:val="22"/>
                <w:lang w:val="sr-Latn-ME"/>
              </w:rPr>
            </w:pPr>
            <w:r w:rsidRPr="00152704">
              <w:rPr>
                <w:b/>
                <w:color w:val="000000"/>
                <w:szCs w:val="22"/>
                <w:lang w:val="sr-Latn-ME"/>
              </w:rPr>
              <w:t>Režim doziranja</w:t>
            </w:r>
          </w:p>
        </w:tc>
      </w:tr>
      <w:tr w:rsidR="005D263D" w:rsidRPr="00152704" w14:paraId="15BD69D1" w14:textId="77777777" w:rsidTr="00D222A4">
        <w:trPr>
          <w:trHeight w:val="284"/>
        </w:trPr>
        <w:tc>
          <w:tcPr>
            <w:tcW w:w="2550" w:type="dxa"/>
          </w:tcPr>
          <w:p w14:paraId="15BD69CE" w14:textId="36B2A79B" w:rsidR="005D263D" w:rsidRPr="00152704" w:rsidRDefault="005D263D" w:rsidP="00E119AA">
            <w:pPr>
              <w:rPr>
                <w:color w:val="000000"/>
                <w:szCs w:val="22"/>
                <w:lang w:val="sr-Latn-ME"/>
              </w:rPr>
            </w:pPr>
            <w:r w:rsidRPr="00152704">
              <w:rPr>
                <w:color w:val="000000"/>
                <w:szCs w:val="22"/>
                <w:lang w:val="sr-Latn-ME"/>
              </w:rPr>
              <w:t>3 – 6 m</w:t>
            </w:r>
            <w:r w:rsidR="00725C7C">
              <w:rPr>
                <w:color w:val="000000"/>
                <w:szCs w:val="22"/>
                <w:lang w:val="sr-Latn-ME"/>
              </w:rPr>
              <w:t>j</w:t>
            </w:r>
            <w:r w:rsidRPr="00152704">
              <w:rPr>
                <w:color w:val="000000"/>
                <w:szCs w:val="22"/>
                <w:lang w:val="sr-Latn-ME"/>
              </w:rPr>
              <w:t>eseci</w:t>
            </w:r>
          </w:p>
        </w:tc>
        <w:tc>
          <w:tcPr>
            <w:tcW w:w="3525" w:type="dxa"/>
            <w:gridSpan w:val="2"/>
          </w:tcPr>
          <w:p w14:paraId="15BD69CF" w14:textId="77777777" w:rsidR="005D263D" w:rsidRPr="00152704" w:rsidRDefault="005D263D" w:rsidP="00E119AA">
            <w:pPr>
              <w:rPr>
                <w:color w:val="000000"/>
                <w:szCs w:val="22"/>
                <w:lang w:val="sr-Latn-ME"/>
              </w:rPr>
            </w:pPr>
            <w:r w:rsidRPr="00152704">
              <w:rPr>
                <w:color w:val="000000"/>
                <w:szCs w:val="22"/>
                <w:lang w:val="sr-Latn-ME"/>
              </w:rPr>
              <w:t>2,5 mL</w:t>
            </w:r>
          </w:p>
        </w:tc>
        <w:tc>
          <w:tcPr>
            <w:tcW w:w="3375" w:type="dxa"/>
          </w:tcPr>
          <w:p w14:paraId="15BD69D0" w14:textId="77777777" w:rsidR="005D263D" w:rsidRPr="00152704" w:rsidRDefault="005D263D" w:rsidP="00E119AA">
            <w:pPr>
              <w:rPr>
                <w:color w:val="000000"/>
                <w:szCs w:val="22"/>
                <w:lang w:val="sr-Latn-ME"/>
              </w:rPr>
            </w:pPr>
            <w:r w:rsidRPr="00152704">
              <w:rPr>
                <w:color w:val="000000"/>
                <w:szCs w:val="22"/>
                <w:lang w:val="sr-Latn-ME"/>
              </w:rPr>
              <w:t>4 puta dnevno</w:t>
            </w:r>
          </w:p>
        </w:tc>
      </w:tr>
      <w:tr w:rsidR="005D263D" w:rsidRPr="00152704" w14:paraId="15BD69D5" w14:textId="77777777" w:rsidTr="00D222A4">
        <w:trPr>
          <w:trHeight w:val="284"/>
        </w:trPr>
        <w:tc>
          <w:tcPr>
            <w:tcW w:w="2550" w:type="dxa"/>
          </w:tcPr>
          <w:p w14:paraId="15BD69D2" w14:textId="03E17F45" w:rsidR="005D263D" w:rsidRPr="00152704" w:rsidRDefault="005D263D" w:rsidP="00E119AA">
            <w:pPr>
              <w:rPr>
                <w:color w:val="000000"/>
                <w:szCs w:val="22"/>
                <w:lang w:val="sr-Latn-ME"/>
              </w:rPr>
            </w:pPr>
            <w:r w:rsidRPr="00152704">
              <w:rPr>
                <w:color w:val="000000"/>
                <w:szCs w:val="22"/>
                <w:lang w:val="sr-Latn-ME"/>
              </w:rPr>
              <w:t>6 – 24 m</w:t>
            </w:r>
            <w:r w:rsidR="00725C7C">
              <w:rPr>
                <w:color w:val="000000"/>
                <w:szCs w:val="22"/>
                <w:lang w:val="sr-Latn-ME"/>
              </w:rPr>
              <w:t>j</w:t>
            </w:r>
            <w:r w:rsidRPr="00152704">
              <w:rPr>
                <w:color w:val="000000"/>
                <w:szCs w:val="22"/>
                <w:lang w:val="sr-Latn-ME"/>
              </w:rPr>
              <w:t>eseca</w:t>
            </w:r>
          </w:p>
        </w:tc>
        <w:tc>
          <w:tcPr>
            <w:tcW w:w="3525" w:type="dxa"/>
            <w:gridSpan w:val="2"/>
          </w:tcPr>
          <w:p w14:paraId="15BD69D3" w14:textId="77777777" w:rsidR="005D263D" w:rsidRPr="00152704" w:rsidRDefault="005D263D" w:rsidP="00E119AA">
            <w:pPr>
              <w:rPr>
                <w:color w:val="000000"/>
                <w:szCs w:val="22"/>
                <w:lang w:val="sr-Latn-ME"/>
              </w:rPr>
            </w:pPr>
            <w:r w:rsidRPr="00152704">
              <w:rPr>
                <w:color w:val="000000"/>
                <w:szCs w:val="22"/>
                <w:lang w:val="sr-Latn-ME"/>
              </w:rPr>
              <w:t>5 mL</w:t>
            </w:r>
          </w:p>
        </w:tc>
        <w:tc>
          <w:tcPr>
            <w:tcW w:w="3375" w:type="dxa"/>
          </w:tcPr>
          <w:p w14:paraId="15BD69D4" w14:textId="77777777" w:rsidR="005D263D" w:rsidRPr="00152704" w:rsidRDefault="005D263D" w:rsidP="00E119AA">
            <w:pPr>
              <w:rPr>
                <w:i/>
                <w:color w:val="000000"/>
                <w:szCs w:val="22"/>
                <w:lang w:val="sr-Latn-ME"/>
              </w:rPr>
            </w:pPr>
            <w:r w:rsidRPr="00152704">
              <w:rPr>
                <w:color w:val="000000"/>
                <w:szCs w:val="22"/>
                <w:lang w:val="sr-Latn-ME"/>
              </w:rPr>
              <w:t>4 puta dnevno</w:t>
            </w:r>
          </w:p>
        </w:tc>
      </w:tr>
      <w:tr w:rsidR="005D263D" w:rsidRPr="00152704" w14:paraId="15BD69D9" w14:textId="77777777" w:rsidTr="00D222A4">
        <w:trPr>
          <w:trHeight w:val="284"/>
        </w:trPr>
        <w:tc>
          <w:tcPr>
            <w:tcW w:w="2550" w:type="dxa"/>
          </w:tcPr>
          <w:p w14:paraId="15BD69D6" w14:textId="77777777" w:rsidR="005D263D" w:rsidRPr="00152704" w:rsidRDefault="005D263D" w:rsidP="00E119AA">
            <w:pPr>
              <w:rPr>
                <w:color w:val="000000"/>
                <w:szCs w:val="22"/>
                <w:lang w:val="sr-Latn-ME"/>
              </w:rPr>
            </w:pPr>
            <w:r w:rsidRPr="00152704">
              <w:rPr>
                <w:color w:val="000000"/>
                <w:szCs w:val="22"/>
                <w:lang w:val="sr-Latn-ME"/>
              </w:rPr>
              <w:t>2 – 4 godine</w:t>
            </w:r>
          </w:p>
        </w:tc>
        <w:tc>
          <w:tcPr>
            <w:tcW w:w="3525" w:type="dxa"/>
            <w:gridSpan w:val="2"/>
          </w:tcPr>
          <w:p w14:paraId="15BD69D7" w14:textId="77777777" w:rsidR="005D263D" w:rsidRPr="00152704" w:rsidRDefault="005D263D" w:rsidP="00E119AA">
            <w:pPr>
              <w:rPr>
                <w:color w:val="000000"/>
                <w:szCs w:val="22"/>
                <w:lang w:val="sr-Latn-ME"/>
              </w:rPr>
            </w:pPr>
            <w:r w:rsidRPr="00152704">
              <w:rPr>
                <w:color w:val="000000"/>
                <w:szCs w:val="22"/>
                <w:lang w:val="sr-Latn-ME"/>
              </w:rPr>
              <w:t>7,5 mL</w:t>
            </w:r>
          </w:p>
        </w:tc>
        <w:tc>
          <w:tcPr>
            <w:tcW w:w="3375" w:type="dxa"/>
          </w:tcPr>
          <w:p w14:paraId="15BD69D8" w14:textId="77777777" w:rsidR="005D263D" w:rsidRPr="00152704" w:rsidRDefault="005D263D" w:rsidP="00E119AA">
            <w:pPr>
              <w:rPr>
                <w:i/>
                <w:color w:val="000000"/>
                <w:szCs w:val="22"/>
                <w:lang w:val="sr-Latn-ME"/>
              </w:rPr>
            </w:pPr>
            <w:r w:rsidRPr="00152704">
              <w:rPr>
                <w:color w:val="000000"/>
                <w:szCs w:val="22"/>
                <w:lang w:val="sr-Latn-ME"/>
              </w:rPr>
              <w:t>4 puta dnevno</w:t>
            </w:r>
          </w:p>
        </w:tc>
      </w:tr>
      <w:tr w:rsidR="005D263D" w:rsidRPr="00152704" w14:paraId="15BD69DD" w14:textId="77777777" w:rsidTr="00D222A4">
        <w:trPr>
          <w:trHeight w:val="284"/>
        </w:trPr>
        <w:tc>
          <w:tcPr>
            <w:tcW w:w="2550" w:type="dxa"/>
          </w:tcPr>
          <w:p w14:paraId="15BD69DA" w14:textId="77777777" w:rsidR="005D263D" w:rsidRPr="00152704" w:rsidRDefault="005D263D" w:rsidP="00E119AA">
            <w:pPr>
              <w:rPr>
                <w:color w:val="000000"/>
                <w:szCs w:val="22"/>
                <w:lang w:val="sr-Latn-ME"/>
              </w:rPr>
            </w:pPr>
            <w:r w:rsidRPr="00152704">
              <w:rPr>
                <w:color w:val="000000"/>
                <w:szCs w:val="22"/>
                <w:lang w:val="sr-Latn-ME"/>
              </w:rPr>
              <w:t>4 – 8 godina</w:t>
            </w:r>
          </w:p>
        </w:tc>
        <w:tc>
          <w:tcPr>
            <w:tcW w:w="3525" w:type="dxa"/>
            <w:gridSpan w:val="2"/>
          </w:tcPr>
          <w:p w14:paraId="15BD69DB" w14:textId="77777777" w:rsidR="005D263D" w:rsidRPr="00152704" w:rsidRDefault="005D263D" w:rsidP="00E119AA">
            <w:pPr>
              <w:rPr>
                <w:color w:val="000000"/>
                <w:szCs w:val="22"/>
                <w:lang w:val="sr-Latn-ME"/>
              </w:rPr>
            </w:pPr>
            <w:r w:rsidRPr="00152704">
              <w:rPr>
                <w:color w:val="000000"/>
                <w:szCs w:val="22"/>
                <w:lang w:val="sr-Latn-ME"/>
              </w:rPr>
              <w:t>10 mL</w:t>
            </w:r>
          </w:p>
        </w:tc>
        <w:tc>
          <w:tcPr>
            <w:tcW w:w="3375" w:type="dxa"/>
          </w:tcPr>
          <w:p w14:paraId="15BD69DC" w14:textId="77777777" w:rsidR="005D263D" w:rsidRPr="00152704" w:rsidRDefault="005D263D" w:rsidP="00E119AA">
            <w:pPr>
              <w:rPr>
                <w:i/>
                <w:color w:val="000000"/>
                <w:szCs w:val="22"/>
                <w:lang w:val="sr-Latn-ME"/>
              </w:rPr>
            </w:pPr>
            <w:r w:rsidRPr="00152704">
              <w:rPr>
                <w:color w:val="000000"/>
                <w:szCs w:val="22"/>
                <w:lang w:val="sr-Latn-ME"/>
              </w:rPr>
              <w:t>4 puta dnevno</w:t>
            </w:r>
          </w:p>
        </w:tc>
      </w:tr>
      <w:tr w:rsidR="005D263D" w:rsidRPr="00152704" w14:paraId="15BD69E1" w14:textId="77777777" w:rsidTr="00D222A4">
        <w:trPr>
          <w:trHeight w:val="284"/>
        </w:trPr>
        <w:tc>
          <w:tcPr>
            <w:tcW w:w="2550" w:type="dxa"/>
          </w:tcPr>
          <w:p w14:paraId="15BD69DE" w14:textId="77777777" w:rsidR="005D263D" w:rsidRPr="00152704" w:rsidRDefault="005D263D" w:rsidP="00E119AA">
            <w:pPr>
              <w:rPr>
                <w:color w:val="000000"/>
                <w:szCs w:val="22"/>
                <w:lang w:val="sr-Latn-ME"/>
              </w:rPr>
            </w:pPr>
            <w:r w:rsidRPr="00152704">
              <w:rPr>
                <w:color w:val="000000"/>
                <w:szCs w:val="22"/>
                <w:lang w:val="sr-Latn-ME"/>
              </w:rPr>
              <w:t>8 – 10 godina</w:t>
            </w:r>
          </w:p>
        </w:tc>
        <w:tc>
          <w:tcPr>
            <w:tcW w:w="3525" w:type="dxa"/>
            <w:gridSpan w:val="2"/>
          </w:tcPr>
          <w:p w14:paraId="15BD69DF" w14:textId="77777777" w:rsidR="005D263D" w:rsidRPr="00152704" w:rsidRDefault="005D263D" w:rsidP="00E119AA">
            <w:pPr>
              <w:rPr>
                <w:color w:val="000000"/>
                <w:szCs w:val="22"/>
                <w:lang w:val="sr-Latn-ME"/>
              </w:rPr>
            </w:pPr>
            <w:r w:rsidRPr="00152704">
              <w:rPr>
                <w:color w:val="000000"/>
                <w:szCs w:val="22"/>
                <w:lang w:val="sr-Latn-ME"/>
              </w:rPr>
              <w:t>15 mL</w:t>
            </w:r>
          </w:p>
        </w:tc>
        <w:tc>
          <w:tcPr>
            <w:tcW w:w="3375" w:type="dxa"/>
          </w:tcPr>
          <w:p w14:paraId="15BD69E0" w14:textId="77777777" w:rsidR="005D263D" w:rsidRPr="00152704" w:rsidRDefault="005D263D" w:rsidP="00E119AA">
            <w:pPr>
              <w:rPr>
                <w:i/>
                <w:color w:val="000000"/>
                <w:szCs w:val="22"/>
                <w:lang w:val="sr-Latn-ME"/>
              </w:rPr>
            </w:pPr>
            <w:r w:rsidRPr="00152704">
              <w:rPr>
                <w:color w:val="000000"/>
                <w:szCs w:val="22"/>
                <w:lang w:val="sr-Latn-ME"/>
              </w:rPr>
              <w:t>4 puta dnevno</w:t>
            </w:r>
          </w:p>
        </w:tc>
      </w:tr>
      <w:tr w:rsidR="005D263D" w:rsidRPr="00152704" w14:paraId="15BD69E5" w14:textId="77777777" w:rsidTr="00D222A4">
        <w:trPr>
          <w:trHeight w:val="284"/>
        </w:trPr>
        <w:tc>
          <w:tcPr>
            <w:tcW w:w="2550" w:type="dxa"/>
          </w:tcPr>
          <w:p w14:paraId="15BD69E2" w14:textId="77777777" w:rsidR="005D263D" w:rsidRPr="00152704" w:rsidRDefault="005D263D" w:rsidP="00E119AA">
            <w:pPr>
              <w:rPr>
                <w:color w:val="000000"/>
                <w:szCs w:val="22"/>
                <w:lang w:val="sr-Latn-ME"/>
              </w:rPr>
            </w:pPr>
            <w:r w:rsidRPr="00152704">
              <w:rPr>
                <w:color w:val="000000"/>
                <w:szCs w:val="22"/>
                <w:lang w:val="sr-Latn-ME"/>
              </w:rPr>
              <w:t>10 – 12 godina</w:t>
            </w:r>
          </w:p>
        </w:tc>
        <w:tc>
          <w:tcPr>
            <w:tcW w:w="3525" w:type="dxa"/>
            <w:gridSpan w:val="2"/>
          </w:tcPr>
          <w:p w14:paraId="15BD69E3" w14:textId="77777777" w:rsidR="005D263D" w:rsidRPr="00152704" w:rsidRDefault="005D263D" w:rsidP="00E119AA">
            <w:pPr>
              <w:rPr>
                <w:color w:val="000000"/>
                <w:szCs w:val="22"/>
                <w:lang w:val="sr-Latn-ME"/>
              </w:rPr>
            </w:pPr>
            <w:r w:rsidRPr="00152704">
              <w:rPr>
                <w:color w:val="000000"/>
                <w:szCs w:val="22"/>
                <w:lang w:val="sr-Latn-ME"/>
              </w:rPr>
              <w:t>20 mL</w:t>
            </w:r>
          </w:p>
        </w:tc>
        <w:tc>
          <w:tcPr>
            <w:tcW w:w="3375" w:type="dxa"/>
          </w:tcPr>
          <w:p w14:paraId="15BD69E4" w14:textId="77777777" w:rsidR="005D263D" w:rsidRPr="00152704" w:rsidRDefault="005D263D" w:rsidP="00E119AA">
            <w:pPr>
              <w:rPr>
                <w:i/>
                <w:color w:val="000000"/>
                <w:szCs w:val="22"/>
                <w:lang w:val="sr-Latn-ME"/>
              </w:rPr>
            </w:pPr>
            <w:r w:rsidRPr="00152704">
              <w:rPr>
                <w:color w:val="000000"/>
                <w:szCs w:val="22"/>
                <w:lang w:val="sr-Latn-ME"/>
              </w:rPr>
              <w:t>4 puta dnevno</w:t>
            </w:r>
          </w:p>
        </w:tc>
      </w:tr>
      <w:tr w:rsidR="005D263D" w:rsidRPr="00152704" w14:paraId="15BD69EA" w14:textId="77777777" w:rsidTr="00313C19">
        <w:trPr>
          <w:trHeight w:val="420"/>
        </w:trPr>
        <w:tc>
          <w:tcPr>
            <w:tcW w:w="9450" w:type="dxa"/>
            <w:gridSpan w:val="4"/>
          </w:tcPr>
          <w:p w14:paraId="15BD69E6" w14:textId="5B7A05EB" w:rsidR="005D263D" w:rsidRPr="00D222A4" w:rsidRDefault="005D263D" w:rsidP="00D222A4">
            <w:pPr>
              <w:pStyle w:val="ListParagraph"/>
              <w:numPr>
                <w:ilvl w:val="0"/>
                <w:numId w:val="9"/>
              </w:numPr>
              <w:ind w:left="574" w:hanging="283"/>
              <w:rPr>
                <w:szCs w:val="22"/>
                <w:lang w:val="sr-Latn-ME"/>
              </w:rPr>
            </w:pPr>
            <w:r w:rsidRPr="00D222A4">
              <w:rPr>
                <w:szCs w:val="22"/>
                <w:lang w:val="sr-Latn-ME"/>
              </w:rPr>
              <w:t>Ne treba prim</w:t>
            </w:r>
            <w:r w:rsidR="00BB7D2E" w:rsidRPr="00D222A4">
              <w:rPr>
                <w:szCs w:val="22"/>
                <w:lang w:val="sr-Latn-ME"/>
              </w:rPr>
              <w:t>j</w:t>
            </w:r>
            <w:r w:rsidRPr="00D222A4">
              <w:rPr>
                <w:szCs w:val="22"/>
                <w:lang w:val="sr-Latn-ME"/>
              </w:rPr>
              <w:t>enjivati više od 4 doze u periodu od 24 sata</w:t>
            </w:r>
            <w:r w:rsidR="00725C7C">
              <w:rPr>
                <w:szCs w:val="22"/>
                <w:lang w:val="sr-Latn-ME"/>
              </w:rPr>
              <w:t>.</w:t>
            </w:r>
          </w:p>
          <w:p w14:paraId="15BD69E7" w14:textId="7341E162" w:rsidR="005D263D" w:rsidRPr="00D222A4" w:rsidRDefault="008B3A35" w:rsidP="00D222A4">
            <w:pPr>
              <w:pStyle w:val="ListParagraph"/>
              <w:numPr>
                <w:ilvl w:val="0"/>
                <w:numId w:val="9"/>
              </w:numPr>
              <w:ind w:left="574" w:hanging="283"/>
              <w:rPr>
                <w:szCs w:val="22"/>
                <w:lang w:val="sr-Latn-ME"/>
              </w:rPr>
            </w:pPr>
            <w:r w:rsidRPr="00D222A4">
              <w:rPr>
                <w:szCs w:val="22"/>
                <w:lang w:val="sr-Latn-ME"/>
              </w:rPr>
              <w:t>Lijek</w:t>
            </w:r>
            <w:r w:rsidR="005D263D" w:rsidRPr="00D222A4">
              <w:rPr>
                <w:szCs w:val="22"/>
                <w:lang w:val="sr-Latn-ME"/>
              </w:rPr>
              <w:t xml:space="preserve"> prim</w:t>
            </w:r>
            <w:r w:rsidR="00C0271E" w:rsidRPr="00D222A4">
              <w:rPr>
                <w:szCs w:val="22"/>
                <w:lang w:val="sr-Latn-ME"/>
              </w:rPr>
              <w:t>ij</w:t>
            </w:r>
            <w:r w:rsidR="005D263D" w:rsidRPr="00D222A4">
              <w:rPr>
                <w:szCs w:val="22"/>
                <w:lang w:val="sr-Latn-ME"/>
              </w:rPr>
              <w:t>eniti u intervalu od najmanje 4 sata između doza</w:t>
            </w:r>
            <w:r w:rsidR="00725C7C">
              <w:rPr>
                <w:szCs w:val="22"/>
                <w:lang w:val="sr-Latn-ME"/>
              </w:rPr>
              <w:t>.</w:t>
            </w:r>
          </w:p>
          <w:p w14:paraId="15BD69E8" w14:textId="0FD47A8E" w:rsidR="00B42C9D" w:rsidRPr="00D222A4" w:rsidRDefault="00C0271E" w:rsidP="00D222A4">
            <w:pPr>
              <w:pStyle w:val="ListParagraph"/>
              <w:numPr>
                <w:ilvl w:val="0"/>
                <w:numId w:val="9"/>
              </w:numPr>
              <w:ind w:left="574" w:hanging="283"/>
              <w:rPr>
                <w:szCs w:val="22"/>
                <w:lang w:val="sr-Latn-ME"/>
              </w:rPr>
            </w:pPr>
            <w:r w:rsidRPr="00D222A4">
              <w:rPr>
                <w:szCs w:val="22"/>
                <w:lang w:val="sr-Latn-ME"/>
              </w:rPr>
              <w:t>Primijeniti</w:t>
            </w:r>
            <w:r w:rsidR="00B42C9D" w:rsidRPr="00D222A4">
              <w:rPr>
                <w:szCs w:val="22"/>
                <w:lang w:val="sr-Latn-ME"/>
              </w:rPr>
              <w:t xml:space="preserve"> najnižu dozu kojom se može postići efikasnost</w:t>
            </w:r>
            <w:r w:rsidR="00725C7C">
              <w:rPr>
                <w:szCs w:val="22"/>
                <w:lang w:val="sr-Latn-ME"/>
              </w:rPr>
              <w:t>.</w:t>
            </w:r>
          </w:p>
          <w:p w14:paraId="15BD69E9" w14:textId="3FD89530" w:rsidR="005D263D" w:rsidRPr="00152704" w:rsidRDefault="008B3A35" w:rsidP="00D222A4">
            <w:pPr>
              <w:pStyle w:val="ListParagraph"/>
              <w:numPr>
                <w:ilvl w:val="0"/>
                <w:numId w:val="9"/>
              </w:numPr>
              <w:ind w:left="574" w:hanging="283"/>
              <w:rPr>
                <w:color w:val="000000"/>
                <w:szCs w:val="22"/>
                <w:lang w:val="sr-Latn-ME"/>
              </w:rPr>
            </w:pPr>
            <w:r w:rsidRPr="00D222A4">
              <w:rPr>
                <w:szCs w:val="22"/>
                <w:lang w:val="sr-Latn-ME"/>
              </w:rPr>
              <w:t>Lijek</w:t>
            </w:r>
            <w:r w:rsidR="005D263D" w:rsidRPr="00D222A4">
              <w:rPr>
                <w:szCs w:val="22"/>
                <w:lang w:val="sr-Latn-ME"/>
              </w:rPr>
              <w:t xml:space="preserve"> se ne sm</w:t>
            </w:r>
            <w:r w:rsidR="00C0271E" w:rsidRPr="00D222A4">
              <w:rPr>
                <w:szCs w:val="22"/>
                <w:lang w:val="sr-Latn-ME"/>
              </w:rPr>
              <w:t>ij</w:t>
            </w:r>
            <w:r w:rsidR="005D263D" w:rsidRPr="00D222A4">
              <w:rPr>
                <w:szCs w:val="22"/>
                <w:lang w:val="sr-Latn-ME"/>
              </w:rPr>
              <w:t xml:space="preserve">e </w:t>
            </w:r>
            <w:r w:rsidR="00C0271E" w:rsidRPr="00D222A4">
              <w:rPr>
                <w:szCs w:val="22"/>
                <w:lang w:val="sr-Latn-ME"/>
              </w:rPr>
              <w:t>primjenjivati</w:t>
            </w:r>
            <w:r w:rsidR="005D263D" w:rsidRPr="00D222A4">
              <w:rPr>
                <w:szCs w:val="22"/>
                <w:lang w:val="sr-Latn-ME"/>
              </w:rPr>
              <w:t xml:space="preserve"> kod d</w:t>
            </w:r>
            <w:r w:rsidR="00C0271E" w:rsidRPr="00D222A4">
              <w:rPr>
                <w:szCs w:val="22"/>
                <w:lang w:val="sr-Latn-ME"/>
              </w:rPr>
              <w:t>j</w:t>
            </w:r>
            <w:r w:rsidR="005D263D" w:rsidRPr="00D222A4">
              <w:rPr>
                <w:szCs w:val="22"/>
                <w:lang w:val="sr-Latn-ME"/>
              </w:rPr>
              <w:t xml:space="preserve">ece duže od 3 dana </w:t>
            </w:r>
            <w:r w:rsidR="00725C7C">
              <w:rPr>
                <w:szCs w:val="22"/>
                <w:lang w:val="sr-Latn-ME"/>
              </w:rPr>
              <w:t>prije nego što se posavjetujete sa ljekarom ili farmaceutom.</w:t>
            </w:r>
          </w:p>
        </w:tc>
      </w:tr>
    </w:tbl>
    <w:p w14:paraId="15BD69EB" w14:textId="77777777" w:rsidR="005D263D" w:rsidRPr="00152704" w:rsidRDefault="005D263D" w:rsidP="00E119AA">
      <w:pPr>
        <w:rPr>
          <w:b/>
          <w:i/>
          <w:color w:val="000000"/>
          <w:szCs w:val="22"/>
          <w:lang w:val="sr-Latn-ME"/>
        </w:rPr>
      </w:pPr>
    </w:p>
    <w:p w14:paraId="15BD69EE" w14:textId="543CE357" w:rsidR="005D263D" w:rsidRPr="00152704" w:rsidRDefault="005D263D" w:rsidP="00E119AA">
      <w:pPr>
        <w:rPr>
          <w:b/>
          <w:i/>
          <w:color w:val="000000"/>
          <w:szCs w:val="22"/>
          <w:u w:val="single"/>
          <w:lang w:val="sr-Latn-ME"/>
        </w:rPr>
      </w:pPr>
      <w:r w:rsidRPr="00152704">
        <w:rPr>
          <w:szCs w:val="22"/>
          <w:u w:val="single"/>
          <w:lang w:val="sr-Latn-ME"/>
        </w:rPr>
        <w:t>Na</w:t>
      </w:r>
      <w:r w:rsidRPr="00152704">
        <w:rPr>
          <w:rFonts w:eastAsia="TimesNewRoman"/>
          <w:szCs w:val="22"/>
          <w:u w:val="single"/>
          <w:lang w:val="sr-Latn-ME"/>
        </w:rPr>
        <w:t>č</w:t>
      </w:r>
      <w:r w:rsidRPr="00152704">
        <w:rPr>
          <w:szCs w:val="22"/>
          <w:u w:val="single"/>
          <w:lang w:val="sr-Latn-ME"/>
        </w:rPr>
        <w:t>in prim</w:t>
      </w:r>
      <w:r w:rsidR="0080019C" w:rsidRPr="00152704">
        <w:rPr>
          <w:szCs w:val="22"/>
          <w:u w:val="single"/>
          <w:lang w:val="sr-Latn-ME"/>
        </w:rPr>
        <w:t>j</w:t>
      </w:r>
      <w:r w:rsidRPr="00152704">
        <w:rPr>
          <w:szCs w:val="22"/>
          <w:u w:val="single"/>
          <w:lang w:val="sr-Latn-ME"/>
        </w:rPr>
        <w:t>ene</w:t>
      </w:r>
    </w:p>
    <w:p w14:paraId="15BD69EF" w14:textId="77777777" w:rsidR="005D263D" w:rsidRPr="00152704" w:rsidRDefault="005D263D" w:rsidP="00E119AA">
      <w:pPr>
        <w:rPr>
          <w:b/>
          <w:i/>
          <w:color w:val="000000"/>
          <w:szCs w:val="22"/>
          <w:lang w:val="sr-Latn-ME"/>
        </w:rPr>
      </w:pPr>
    </w:p>
    <w:p w14:paraId="15BD69F0" w14:textId="07E2C02C" w:rsidR="005D263D" w:rsidRDefault="008B3A35" w:rsidP="00E119AA">
      <w:pPr>
        <w:rPr>
          <w:szCs w:val="22"/>
          <w:lang w:val="sr-Latn-ME"/>
        </w:rPr>
      </w:pPr>
      <w:r w:rsidRPr="00152704">
        <w:rPr>
          <w:szCs w:val="22"/>
          <w:lang w:val="sr-Latn-ME"/>
        </w:rPr>
        <w:t>Lijek</w:t>
      </w:r>
      <w:r w:rsidR="005D263D" w:rsidRPr="00152704">
        <w:rPr>
          <w:szCs w:val="22"/>
          <w:lang w:val="sr-Latn-ME"/>
        </w:rPr>
        <w:t xml:space="preserve"> Febricet</w:t>
      </w:r>
      <w:r w:rsidR="001029BA" w:rsidRPr="00152704">
        <w:rPr>
          <w:szCs w:val="22"/>
          <w:lang w:val="sr-Latn-ME"/>
        </w:rPr>
        <w:t>,</w:t>
      </w:r>
      <w:r w:rsidR="005D263D" w:rsidRPr="00152704">
        <w:rPr>
          <w:szCs w:val="22"/>
          <w:lang w:val="sr-Latn-ME"/>
        </w:rPr>
        <w:t xml:space="preserve"> sirup nam</w:t>
      </w:r>
      <w:r w:rsidR="00C0271E" w:rsidRPr="00152704">
        <w:rPr>
          <w:szCs w:val="22"/>
          <w:lang w:val="sr-Latn-ME"/>
        </w:rPr>
        <w:t>ij</w:t>
      </w:r>
      <w:r w:rsidR="005D263D" w:rsidRPr="00152704">
        <w:rPr>
          <w:szCs w:val="22"/>
          <w:lang w:val="sr-Latn-ME"/>
        </w:rPr>
        <w:t>enjen je isklju</w:t>
      </w:r>
      <w:r w:rsidR="005D263D" w:rsidRPr="00152704">
        <w:rPr>
          <w:rFonts w:eastAsia="TimesNewRoman"/>
          <w:szCs w:val="22"/>
          <w:lang w:val="sr-Latn-ME"/>
        </w:rPr>
        <w:t>č</w:t>
      </w:r>
      <w:r w:rsidR="005D263D" w:rsidRPr="00152704">
        <w:rPr>
          <w:szCs w:val="22"/>
          <w:lang w:val="sr-Latn-ME"/>
        </w:rPr>
        <w:t>ivo za oralnu upotrebu.</w:t>
      </w:r>
    </w:p>
    <w:p w14:paraId="75E36838" w14:textId="71B812C2" w:rsidR="00A84A01" w:rsidRPr="007B5897" w:rsidRDefault="00A84A01" w:rsidP="00E119AA">
      <w:pPr>
        <w:rPr>
          <w:b/>
          <w:i/>
          <w:color w:val="000000"/>
          <w:szCs w:val="22"/>
          <w:lang w:val="sr-Latn-ME"/>
        </w:rPr>
      </w:pPr>
      <w:r w:rsidRPr="007B5897">
        <w:rPr>
          <w:rFonts w:eastAsia="TimesNewRoman"/>
          <w:szCs w:val="22"/>
          <w:lang w:val="sr-Latn-ME"/>
        </w:rPr>
        <w:t xml:space="preserve">Važno je </w:t>
      </w:r>
      <w:r w:rsidRPr="007B5897">
        <w:rPr>
          <w:rFonts w:eastAsia="TimesNewRoman,Bold"/>
          <w:b/>
          <w:bCs/>
          <w:szCs w:val="22"/>
          <w:lang w:val="sr-Latn-ME"/>
        </w:rPr>
        <w:t xml:space="preserve">promućkati bočicu </w:t>
      </w:r>
      <w:r w:rsidRPr="007B5897">
        <w:rPr>
          <w:rFonts w:eastAsia="TimesNewRoman"/>
          <w:szCs w:val="22"/>
          <w:lang w:val="sr-Latn-ME"/>
        </w:rPr>
        <w:t>u trajanju od najmanje 10 sekundi pr</w:t>
      </w:r>
      <w:r w:rsidR="002B7AC5">
        <w:rPr>
          <w:rFonts w:eastAsia="TimesNewRoman"/>
          <w:szCs w:val="22"/>
          <w:lang w:val="sr-Latn-ME"/>
        </w:rPr>
        <w:t>ij</w:t>
      </w:r>
      <w:r w:rsidRPr="007B5897">
        <w:rPr>
          <w:rFonts w:eastAsia="TimesNewRoman"/>
          <w:szCs w:val="22"/>
          <w:lang w:val="sr-Latn-ME"/>
        </w:rPr>
        <w:t>e prim</w:t>
      </w:r>
      <w:r w:rsidR="00E501CC" w:rsidRPr="007B5897">
        <w:rPr>
          <w:rFonts w:eastAsia="TimesNewRoman"/>
          <w:szCs w:val="22"/>
          <w:lang w:val="sr-Latn-ME"/>
        </w:rPr>
        <w:t>j</w:t>
      </w:r>
      <w:r w:rsidRPr="007B5897">
        <w:rPr>
          <w:rFonts w:eastAsia="TimesNewRoman"/>
          <w:szCs w:val="22"/>
          <w:lang w:val="sr-Latn-ME"/>
        </w:rPr>
        <w:t>ene l</w:t>
      </w:r>
      <w:r w:rsidR="00E501CC" w:rsidRPr="007B5897">
        <w:rPr>
          <w:rFonts w:eastAsia="TimesNewRoman"/>
          <w:szCs w:val="22"/>
          <w:lang w:val="sr-Latn-ME"/>
        </w:rPr>
        <w:t>ij</w:t>
      </w:r>
      <w:r w:rsidRPr="007B5897">
        <w:rPr>
          <w:rFonts w:eastAsia="TimesNewRoman"/>
          <w:szCs w:val="22"/>
          <w:lang w:val="sr-Latn-ME"/>
        </w:rPr>
        <w:t>eka</w:t>
      </w:r>
      <w:r w:rsidR="00757F66" w:rsidRPr="007B5897">
        <w:rPr>
          <w:rFonts w:eastAsia="TimesNewRoman"/>
          <w:szCs w:val="22"/>
          <w:lang w:val="sr-Latn-ME"/>
        </w:rPr>
        <w:t>.</w:t>
      </w:r>
    </w:p>
    <w:p w14:paraId="15BD69F1" w14:textId="77777777" w:rsidR="004D3B05" w:rsidRPr="00152704" w:rsidRDefault="004D3B05" w:rsidP="00E119AA">
      <w:pPr>
        <w:rPr>
          <w:szCs w:val="22"/>
          <w:lang w:val="sr-Latn-ME"/>
        </w:rPr>
      </w:pPr>
    </w:p>
    <w:p w14:paraId="15BD69F2" w14:textId="77777777" w:rsidR="00CE09F3" w:rsidRPr="00152704" w:rsidRDefault="00CE09F3" w:rsidP="00E119AA">
      <w:pPr>
        <w:rPr>
          <w:b/>
          <w:bCs/>
          <w:szCs w:val="22"/>
          <w:lang w:val="sr-Latn-ME"/>
        </w:rPr>
      </w:pPr>
      <w:r w:rsidRPr="00152704">
        <w:rPr>
          <w:b/>
          <w:bCs/>
          <w:szCs w:val="22"/>
          <w:lang w:val="sr-Latn-ME"/>
        </w:rPr>
        <w:t>4.3. Kontraindikacije</w:t>
      </w:r>
    </w:p>
    <w:p w14:paraId="15BD69F3" w14:textId="77777777" w:rsidR="005D263D" w:rsidRPr="00152704" w:rsidRDefault="005D263D" w:rsidP="00E119AA">
      <w:pPr>
        <w:tabs>
          <w:tab w:val="left" w:pos="1080"/>
        </w:tabs>
        <w:rPr>
          <w:szCs w:val="22"/>
          <w:lang w:val="sr-Latn-ME"/>
        </w:rPr>
      </w:pPr>
    </w:p>
    <w:p w14:paraId="15BD69F4" w14:textId="03DA0881" w:rsidR="005D263D" w:rsidRPr="00152704" w:rsidRDefault="00725C7C" w:rsidP="00E119AA">
      <w:pPr>
        <w:tabs>
          <w:tab w:val="left" w:pos="1080"/>
        </w:tabs>
        <w:rPr>
          <w:szCs w:val="22"/>
          <w:lang w:val="sr-Latn-ME"/>
        </w:rPr>
      </w:pPr>
      <w:r>
        <w:rPr>
          <w:szCs w:val="22"/>
          <w:lang w:val="sr-Latn-ME"/>
        </w:rPr>
        <w:t>P</w:t>
      </w:r>
      <w:r w:rsidR="00BD71C7" w:rsidRPr="00152704">
        <w:rPr>
          <w:szCs w:val="22"/>
          <w:lang w:val="sr-Latn-ME"/>
        </w:rPr>
        <w:t>re</w:t>
      </w:r>
      <w:r w:rsidR="005D263D" w:rsidRPr="00152704">
        <w:rPr>
          <w:szCs w:val="22"/>
          <w:lang w:val="sr-Latn-ME"/>
        </w:rPr>
        <w:t>os</w:t>
      </w:r>
      <w:r>
        <w:rPr>
          <w:szCs w:val="22"/>
          <w:lang w:val="sr-Latn-ME"/>
        </w:rPr>
        <w:t>j</w:t>
      </w:r>
      <w:r w:rsidR="005D263D" w:rsidRPr="00152704">
        <w:rPr>
          <w:szCs w:val="22"/>
          <w:lang w:val="sr-Latn-ME"/>
        </w:rPr>
        <w:t xml:space="preserve">etljivost na paracetamol ili </w:t>
      </w:r>
      <w:r w:rsidR="001029BA" w:rsidRPr="00152704">
        <w:rPr>
          <w:szCs w:val="22"/>
          <w:lang w:val="sr-Latn-ME"/>
        </w:rPr>
        <w:t xml:space="preserve">na </w:t>
      </w:r>
      <w:r w:rsidR="005D263D" w:rsidRPr="00152704">
        <w:rPr>
          <w:szCs w:val="22"/>
          <w:lang w:val="sr-Latn-ME"/>
        </w:rPr>
        <w:t xml:space="preserve">bilo koju </w:t>
      </w:r>
      <w:r w:rsidR="001029BA" w:rsidRPr="00152704">
        <w:rPr>
          <w:szCs w:val="22"/>
          <w:lang w:val="sr-Latn-ME"/>
        </w:rPr>
        <w:t xml:space="preserve">od pomoćnih supstanci navedenih u </w:t>
      </w:r>
      <w:r>
        <w:rPr>
          <w:szCs w:val="22"/>
          <w:lang w:val="sr-Latn-ME"/>
        </w:rPr>
        <w:t>dijelu</w:t>
      </w:r>
      <w:r w:rsidRPr="00152704">
        <w:rPr>
          <w:szCs w:val="22"/>
          <w:lang w:val="sr-Latn-ME"/>
        </w:rPr>
        <w:t xml:space="preserve"> </w:t>
      </w:r>
      <w:r w:rsidR="001029BA" w:rsidRPr="00152704">
        <w:rPr>
          <w:szCs w:val="22"/>
          <w:lang w:val="sr-Latn-ME"/>
        </w:rPr>
        <w:t>6.1.</w:t>
      </w:r>
    </w:p>
    <w:p w14:paraId="15BD69F5" w14:textId="77777777" w:rsidR="00D05BE8" w:rsidRPr="00152704" w:rsidRDefault="00D05BE8" w:rsidP="00E119AA">
      <w:pPr>
        <w:rPr>
          <w:szCs w:val="22"/>
          <w:lang w:val="sr-Latn-ME"/>
        </w:rPr>
      </w:pPr>
    </w:p>
    <w:p w14:paraId="15BD69F6" w14:textId="5E84E639" w:rsidR="00CE09F3" w:rsidRPr="00152704" w:rsidRDefault="00CE09F3" w:rsidP="00E119AA">
      <w:pPr>
        <w:rPr>
          <w:b/>
          <w:bCs/>
          <w:szCs w:val="22"/>
          <w:lang w:val="sr-Latn-ME"/>
        </w:rPr>
      </w:pPr>
      <w:r w:rsidRPr="00152704">
        <w:rPr>
          <w:b/>
          <w:bCs/>
          <w:szCs w:val="22"/>
          <w:lang w:val="sr-Latn-ME"/>
        </w:rPr>
        <w:t>4.4. Posebna upozorenja i m</w:t>
      </w:r>
      <w:r w:rsidR="000B7BBC" w:rsidRPr="00152704">
        <w:rPr>
          <w:b/>
          <w:bCs/>
          <w:szCs w:val="22"/>
          <w:lang w:val="sr-Latn-ME"/>
        </w:rPr>
        <w:t>j</w:t>
      </w:r>
      <w:r w:rsidRPr="00152704">
        <w:rPr>
          <w:b/>
          <w:bCs/>
          <w:szCs w:val="22"/>
          <w:lang w:val="sr-Latn-ME"/>
        </w:rPr>
        <w:t>ere o</w:t>
      </w:r>
      <w:r w:rsidR="00BD71C7" w:rsidRPr="00152704">
        <w:rPr>
          <w:b/>
          <w:bCs/>
          <w:szCs w:val="22"/>
          <w:lang w:val="sr-Latn-ME"/>
        </w:rPr>
        <w:t>pre</w:t>
      </w:r>
      <w:r w:rsidRPr="00152704">
        <w:rPr>
          <w:b/>
          <w:bCs/>
          <w:szCs w:val="22"/>
          <w:lang w:val="sr-Latn-ME"/>
        </w:rPr>
        <w:t>za pri upotrebi l</w:t>
      </w:r>
      <w:r w:rsidR="000B7BBC" w:rsidRPr="00152704">
        <w:rPr>
          <w:b/>
          <w:bCs/>
          <w:szCs w:val="22"/>
          <w:lang w:val="sr-Latn-ME"/>
        </w:rPr>
        <w:t>ij</w:t>
      </w:r>
      <w:r w:rsidRPr="00152704">
        <w:rPr>
          <w:b/>
          <w:bCs/>
          <w:szCs w:val="22"/>
          <w:lang w:val="sr-Latn-ME"/>
        </w:rPr>
        <w:t>eka</w:t>
      </w:r>
    </w:p>
    <w:p w14:paraId="15BD69F7" w14:textId="77777777" w:rsidR="00703B55" w:rsidRPr="00152704" w:rsidRDefault="00703B55" w:rsidP="00E119AA">
      <w:pPr>
        <w:rPr>
          <w:szCs w:val="22"/>
          <w:lang w:val="sr-Latn-ME"/>
        </w:rPr>
      </w:pPr>
    </w:p>
    <w:p w14:paraId="15BD69F8" w14:textId="3356DBE4" w:rsidR="00703B55" w:rsidRPr="00152704" w:rsidRDefault="00725C7C" w:rsidP="00E119AA">
      <w:pPr>
        <w:rPr>
          <w:szCs w:val="22"/>
          <w:lang w:val="sr-Latn-ME"/>
        </w:rPr>
      </w:pPr>
      <w:r>
        <w:rPr>
          <w:szCs w:val="22"/>
          <w:lang w:val="sr-Latn-ME"/>
        </w:rPr>
        <w:t>Febricet, sirup n</w:t>
      </w:r>
      <w:r w:rsidR="00703B55" w:rsidRPr="00152704">
        <w:rPr>
          <w:szCs w:val="22"/>
          <w:lang w:val="sr-Latn-ME"/>
        </w:rPr>
        <w:t xml:space="preserve">e treba </w:t>
      </w:r>
      <w:r w:rsidR="00C0271E" w:rsidRPr="00152704">
        <w:rPr>
          <w:szCs w:val="22"/>
          <w:lang w:val="sr-Latn-ME"/>
        </w:rPr>
        <w:t>primjenjivati</w:t>
      </w:r>
      <w:r w:rsidR="00703B55" w:rsidRPr="00152704">
        <w:rPr>
          <w:szCs w:val="22"/>
          <w:lang w:val="sr-Latn-ME"/>
        </w:rPr>
        <w:t xml:space="preserve"> </w:t>
      </w:r>
      <w:r w:rsidRPr="00152704">
        <w:rPr>
          <w:szCs w:val="22"/>
          <w:lang w:val="sr-Latn-ME"/>
        </w:rPr>
        <w:t xml:space="preserve">istovremeno </w:t>
      </w:r>
      <w:r>
        <w:rPr>
          <w:szCs w:val="22"/>
          <w:lang w:val="sr-Latn-ME"/>
        </w:rPr>
        <w:t xml:space="preserve">sa </w:t>
      </w:r>
      <w:r w:rsidR="00703B55" w:rsidRPr="00152704">
        <w:rPr>
          <w:szCs w:val="22"/>
          <w:lang w:val="sr-Latn-ME"/>
        </w:rPr>
        <w:t>drug</w:t>
      </w:r>
      <w:r>
        <w:rPr>
          <w:szCs w:val="22"/>
          <w:lang w:val="sr-Latn-ME"/>
        </w:rPr>
        <w:t>im</w:t>
      </w:r>
      <w:r w:rsidR="00703B55" w:rsidRPr="00152704">
        <w:rPr>
          <w:szCs w:val="22"/>
          <w:lang w:val="sr-Latn-ME"/>
        </w:rPr>
        <w:t xml:space="preserve"> </w:t>
      </w:r>
      <w:r w:rsidR="008B3A35" w:rsidRPr="00152704">
        <w:rPr>
          <w:szCs w:val="22"/>
          <w:lang w:val="sr-Latn-ME"/>
        </w:rPr>
        <w:t>ljek</w:t>
      </w:r>
      <w:r w:rsidR="00703B55" w:rsidRPr="00152704">
        <w:rPr>
          <w:szCs w:val="22"/>
          <w:lang w:val="sr-Latn-ME"/>
        </w:rPr>
        <w:t>ov</w:t>
      </w:r>
      <w:r>
        <w:rPr>
          <w:szCs w:val="22"/>
          <w:lang w:val="sr-Latn-ME"/>
        </w:rPr>
        <w:t>ima</w:t>
      </w:r>
      <w:r w:rsidR="00703B55" w:rsidRPr="00152704">
        <w:rPr>
          <w:szCs w:val="22"/>
          <w:lang w:val="sr-Latn-ME"/>
        </w:rPr>
        <w:t xml:space="preserve"> koji sadrže paracetamol</w:t>
      </w:r>
      <w:r w:rsidR="00E65059">
        <w:rPr>
          <w:szCs w:val="22"/>
          <w:lang w:val="sr-Latn-ME"/>
        </w:rPr>
        <w:t>,</w:t>
      </w:r>
      <w:r w:rsidR="00817EA4" w:rsidRPr="00152704">
        <w:rPr>
          <w:szCs w:val="22"/>
          <w:lang w:val="sr-Latn-ME"/>
        </w:rPr>
        <w:t xml:space="preserve"> </w:t>
      </w:r>
      <w:r w:rsidR="00703B55" w:rsidRPr="00152704">
        <w:rPr>
          <w:szCs w:val="22"/>
          <w:lang w:val="sr-Latn-ME"/>
        </w:rPr>
        <w:t xml:space="preserve">jer može doći do </w:t>
      </w:r>
      <w:r w:rsidR="00F505CE" w:rsidRPr="00152704">
        <w:rPr>
          <w:szCs w:val="22"/>
          <w:lang w:val="sr-Latn-ME"/>
        </w:rPr>
        <w:t>predoziranja</w:t>
      </w:r>
      <w:r w:rsidR="00703B55" w:rsidRPr="00152704">
        <w:rPr>
          <w:szCs w:val="22"/>
          <w:lang w:val="sr-Latn-ME"/>
        </w:rPr>
        <w:t xml:space="preserve">. </w:t>
      </w:r>
      <w:r w:rsidR="00A818CE" w:rsidRPr="00152704">
        <w:rPr>
          <w:szCs w:val="22"/>
          <w:lang w:val="sr-Latn-ME"/>
        </w:rPr>
        <w:t>Predoziranje</w:t>
      </w:r>
      <w:r w:rsidR="00E16A9D" w:rsidRPr="00152704">
        <w:rPr>
          <w:szCs w:val="22"/>
          <w:lang w:val="sr-Latn-ME"/>
        </w:rPr>
        <w:t xml:space="preserve"> paracetamolom može dovesti do insuficijencije</w:t>
      </w:r>
      <w:r w:rsidR="00703B55" w:rsidRPr="00152704">
        <w:rPr>
          <w:szCs w:val="22"/>
          <w:lang w:val="sr-Latn-ME"/>
        </w:rPr>
        <w:t xml:space="preserve"> jetre, </w:t>
      </w:r>
      <w:r w:rsidR="00666851">
        <w:rPr>
          <w:szCs w:val="22"/>
          <w:lang w:val="sr-Latn-ME"/>
        </w:rPr>
        <w:t>što</w:t>
      </w:r>
      <w:r w:rsidR="00666851" w:rsidRPr="00152704">
        <w:rPr>
          <w:szCs w:val="22"/>
          <w:lang w:val="sr-Latn-ME"/>
        </w:rPr>
        <w:t xml:space="preserve"> </w:t>
      </w:r>
      <w:r w:rsidR="00E16A9D" w:rsidRPr="00152704">
        <w:rPr>
          <w:szCs w:val="22"/>
          <w:lang w:val="sr-Latn-ME"/>
        </w:rPr>
        <w:t>može rezult</w:t>
      </w:r>
      <w:r w:rsidR="00666851">
        <w:rPr>
          <w:szCs w:val="22"/>
          <w:lang w:val="sr-Latn-ME"/>
        </w:rPr>
        <w:t>ov</w:t>
      </w:r>
      <w:r w:rsidR="00E16A9D" w:rsidRPr="00152704">
        <w:rPr>
          <w:szCs w:val="22"/>
          <w:lang w:val="sr-Latn-ME"/>
        </w:rPr>
        <w:t>ati transplantacijom</w:t>
      </w:r>
      <w:r w:rsidR="00666851">
        <w:rPr>
          <w:szCs w:val="22"/>
          <w:lang w:val="sr-Latn-ME"/>
        </w:rPr>
        <w:t xml:space="preserve"> jetre</w:t>
      </w:r>
      <w:r w:rsidR="00E16A9D" w:rsidRPr="00152704">
        <w:rPr>
          <w:szCs w:val="22"/>
          <w:lang w:val="sr-Latn-ME"/>
        </w:rPr>
        <w:t xml:space="preserve"> ili čak fatalnim ishodom.</w:t>
      </w:r>
    </w:p>
    <w:p w14:paraId="15BD69F9" w14:textId="77777777" w:rsidR="00E16A9D" w:rsidRPr="00152704" w:rsidRDefault="00E16A9D" w:rsidP="00E119AA">
      <w:pPr>
        <w:rPr>
          <w:szCs w:val="22"/>
          <w:lang w:val="sr-Latn-ME"/>
        </w:rPr>
      </w:pPr>
    </w:p>
    <w:p w14:paraId="15BD69FA" w14:textId="0528F319" w:rsidR="00E16A9D" w:rsidRPr="00152704" w:rsidRDefault="00817EA4" w:rsidP="00E119AA">
      <w:pPr>
        <w:rPr>
          <w:szCs w:val="22"/>
          <w:lang w:val="sr-Latn-ME"/>
        </w:rPr>
      </w:pPr>
      <w:r w:rsidRPr="00152704">
        <w:rPr>
          <w:szCs w:val="22"/>
          <w:lang w:val="sr-Latn-ME"/>
        </w:rPr>
        <w:t>Slučajevi disfunkcije/insuficijencije jetre su zab</w:t>
      </w:r>
      <w:r w:rsidR="00666851">
        <w:rPr>
          <w:szCs w:val="22"/>
          <w:lang w:val="sr-Latn-ME"/>
        </w:rPr>
        <w:t>i</w:t>
      </w:r>
      <w:r w:rsidRPr="00152704">
        <w:rPr>
          <w:szCs w:val="22"/>
          <w:lang w:val="sr-Latn-ME"/>
        </w:rPr>
        <w:t>l</w:t>
      </w:r>
      <w:r w:rsidR="00666851">
        <w:rPr>
          <w:szCs w:val="22"/>
          <w:lang w:val="sr-Latn-ME"/>
        </w:rPr>
        <w:t>j</w:t>
      </w:r>
      <w:r w:rsidRPr="00152704">
        <w:rPr>
          <w:szCs w:val="22"/>
          <w:lang w:val="sr-Latn-ME"/>
        </w:rPr>
        <w:t xml:space="preserve">eženi kod </w:t>
      </w:r>
      <w:r w:rsidR="00E16A9D" w:rsidRPr="00152704">
        <w:rPr>
          <w:szCs w:val="22"/>
          <w:lang w:val="sr-Latn-ME"/>
        </w:rPr>
        <w:t xml:space="preserve">pacijenata kod kojih su </w:t>
      </w:r>
      <w:r w:rsidR="00E65059">
        <w:rPr>
          <w:szCs w:val="22"/>
          <w:lang w:val="sr-Latn-ME"/>
        </w:rPr>
        <w:t>vrijednosti</w:t>
      </w:r>
      <w:r w:rsidR="00E65059" w:rsidRPr="00152704">
        <w:rPr>
          <w:szCs w:val="22"/>
          <w:lang w:val="sr-Latn-ME"/>
        </w:rPr>
        <w:t xml:space="preserve"> </w:t>
      </w:r>
      <w:r w:rsidR="00E16A9D" w:rsidRPr="00152704">
        <w:rPr>
          <w:szCs w:val="22"/>
          <w:lang w:val="sr-Latn-ME"/>
        </w:rPr>
        <w:t>glutati</w:t>
      </w:r>
      <w:r w:rsidR="005E0497" w:rsidRPr="00152704">
        <w:rPr>
          <w:szCs w:val="22"/>
          <w:lang w:val="sr-Latn-ME"/>
        </w:rPr>
        <w:t xml:space="preserve">ona </w:t>
      </w:r>
      <w:r w:rsidR="00E65059">
        <w:rPr>
          <w:szCs w:val="22"/>
          <w:lang w:val="sr-Latn-ME"/>
        </w:rPr>
        <w:t>smanjene</w:t>
      </w:r>
      <w:r w:rsidR="00E65059" w:rsidRPr="00152704">
        <w:rPr>
          <w:szCs w:val="22"/>
          <w:lang w:val="sr-Latn-ME"/>
        </w:rPr>
        <w:t xml:space="preserve"> </w:t>
      </w:r>
      <w:r w:rsidR="00E16A9D" w:rsidRPr="00152704">
        <w:rPr>
          <w:szCs w:val="22"/>
          <w:lang w:val="sr-Latn-ME"/>
        </w:rPr>
        <w:t>(</w:t>
      </w:r>
      <w:r w:rsidRPr="00152704">
        <w:rPr>
          <w:szCs w:val="22"/>
          <w:lang w:val="sr-Latn-ME"/>
        </w:rPr>
        <w:t xml:space="preserve">u slučaju </w:t>
      </w:r>
      <w:r w:rsidR="00666851">
        <w:rPr>
          <w:szCs w:val="22"/>
          <w:lang w:val="sr-Latn-ME"/>
        </w:rPr>
        <w:t>teške</w:t>
      </w:r>
      <w:r w:rsidR="00666851" w:rsidRPr="00152704">
        <w:rPr>
          <w:szCs w:val="22"/>
          <w:lang w:val="sr-Latn-ME"/>
        </w:rPr>
        <w:t xml:space="preserve"> </w:t>
      </w:r>
      <w:r w:rsidRPr="00152704">
        <w:rPr>
          <w:szCs w:val="22"/>
          <w:lang w:val="sr-Latn-ME"/>
        </w:rPr>
        <w:t xml:space="preserve">malnutricije, </w:t>
      </w:r>
      <w:r w:rsidR="00666851">
        <w:rPr>
          <w:szCs w:val="22"/>
          <w:lang w:val="sr-Latn-ME"/>
        </w:rPr>
        <w:t>anoreksije</w:t>
      </w:r>
      <w:r w:rsidR="00E16A9D" w:rsidRPr="00152704">
        <w:rPr>
          <w:szCs w:val="22"/>
          <w:lang w:val="sr-Latn-ME"/>
        </w:rPr>
        <w:t xml:space="preserve">, </w:t>
      </w:r>
      <w:r w:rsidRPr="00152704">
        <w:rPr>
          <w:szCs w:val="22"/>
          <w:lang w:val="sr-Latn-ME"/>
        </w:rPr>
        <w:t>kod osoba sa niskim indeksom t</w:t>
      </w:r>
      <w:r w:rsidR="00C0271E" w:rsidRPr="00152704">
        <w:rPr>
          <w:szCs w:val="22"/>
          <w:lang w:val="sr-Latn-ME"/>
        </w:rPr>
        <w:t>j</w:t>
      </w:r>
      <w:r w:rsidRPr="00152704">
        <w:rPr>
          <w:szCs w:val="22"/>
          <w:lang w:val="sr-Latn-ME"/>
        </w:rPr>
        <w:t xml:space="preserve">elesne mase ili kod osoba koje hronično konzumiraju </w:t>
      </w:r>
      <w:r w:rsidR="00666851">
        <w:rPr>
          <w:szCs w:val="22"/>
          <w:lang w:val="sr-Latn-ME"/>
        </w:rPr>
        <w:t xml:space="preserve">velike količine </w:t>
      </w:r>
      <w:r w:rsidRPr="00152704">
        <w:rPr>
          <w:szCs w:val="22"/>
          <w:lang w:val="sr-Latn-ME"/>
        </w:rPr>
        <w:t>alkohol</w:t>
      </w:r>
      <w:r w:rsidR="00666851">
        <w:rPr>
          <w:szCs w:val="22"/>
          <w:lang w:val="sr-Latn-ME"/>
        </w:rPr>
        <w:t>a</w:t>
      </w:r>
      <w:r w:rsidRPr="00152704">
        <w:rPr>
          <w:szCs w:val="22"/>
          <w:lang w:val="sr-Latn-ME"/>
        </w:rPr>
        <w:t>).</w:t>
      </w:r>
      <w:r w:rsidR="00E16A9D" w:rsidRPr="00152704">
        <w:rPr>
          <w:szCs w:val="22"/>
          <w:lang w:val="sr-Latn-ME"/>
        </w:rPr>
        <w:t xml:space="preserve"> </w:t>
      </w:r>
    </w:p>
    <w:p w14:paraId="3D448A97" w14:textId="77777777" w:rsidR="006C2D77" w:rsidRDefault="006C2D77" w:rsidP="00C54F7C">
      <w:pPr>
        <w:rPr>
          <w:lang w:val="sr-Latn-ME"/>
        </w:rPr>
      </w:pPr>
    </w:p>
    <w:p w14:paraId="3E43DF4E" w14:textId="6C30719B" w:rsidR="006C2D77" w:rsidRPr="007B5897" w:rsidRDefault="006C2D77" w:rsidP="006C2D77">
      <w:pPr>
        <w:rPr>
          <w:szCs w:val="22"/>
          <w:lang w:val="sr-Latn-ME"/>
        </w:rPr>
      </w:pPr>
      <w:r w:rsidRPr="007B5897">
        <w:rPr>
          <w:szCs w:val="22"/>
          <w:lang w:val="sr-Latn-ME"/>
        </w:rPr>
        <w:t xml:space="preserve">Prijavljeni su slučajevi metaboličke acidoze sa povećanim anjonskim </w:t>
      </w:r>
      <w:r w:rsidR="00924843" w:rsidRPr="007B5897">
        <w:rPr>
          <w:szCs w:val="22"/>
          <w:lang w:val="sr-Latn-ME"/>
        </w:rPr>
        <w:t>procje</w:t>
      </w:r>
      <w:r w:rsidRPr="007B5897">
        <w:rPr>
          <w:szCs w:val="22"/>
          <w:lang w:val="sr-Latn-ME"/>
        </w:rPr>
        <w:t xml:space="preserve">pom (engl. </w:t>
      </w:r>
      <w:r w:rsidRPr="007B5897">
        <w:rPr>
          <w:i/>
          <w:szCs w:val="22"/>
          <w:lang w:val="sr-Latn-ME"/>
        </w:rPr>
        <w:t>high anion gap metabolic acidosis, HAGMA</w:t>
      </w:r>
      <w:r w:rsidRPr="007B5897">
        <w:rPr>
          <w:szCs w:val="22"/>
          <w:lang w:val="sr-Latn-ME"/>
        </w:rPr>
        <w:t>) usl</w:t>
      </w:r>
      <w:r w:rsidR="00924843" w:rsidRPr="007B5897">
        <w:rPr>
          <w:szCs w:val="22"/>
          <w:lang w:val="sr-Latn-ME"/>
        </w:rPr>
        <w:t>ij</w:t>
      </w:r>
      <w:r w:rsidRPr="007B5897">
        <w:rPr>
          <w:szCs w:val="22"/>
          <w:lang w:val="sr-Latn-ME"/>
        </w:rPr>
        <w:t>ed piroglutaminske acidoze kod pacijenata sa teškim oboljenjima kao što su teško oštećenje funkcije bubrega i sepsa, ili kod pacijenata sa neuhranjenošću ili sa drugim stanjima sa nedostatkom glutationa (npr. hronični alkoholizam) koji su duže vr</w:t>
      </w:r>
      <w:r w:rsidR="00642F2C" w:rsidRPr="007B5897">
        <w:rPr>
          <w:szCs w:val="22"/>
          <w:lang w:val="sr-Latn-ME"/>
        </w:rPr>
        <w:t>ij</w:t>
      </w:r>
      <w:r w:rsidRPr="007B5897">
        <w:rPr>
          <w:szCs w:val="22"/>
          <w:lang w:val="sr-Latn-ME"/>
        </w:rPr>
        <w:t>eme bili l</w:t>
      </w:r>
      <w:r w:rsidR="00642F2C" w:rsidRPr="007B5897">
        <w:rPr>
          <w:szCs w:val="22"/>
          <w:lang w:val="sr-Latn-ME"/>
        </w:rPr>
        <w:t>ij</w:t>
      </w:r>
      <w:r w:rsidRPr="007B5897">
        <w:rPr>
          <w:szCs w:val="22"/>
          <w:lang w:val="sr-Latn-ME"/>
        </w:rPr>
        <w:t>ečeni paracetamolom u terapijskoj dozi ili su uzimali kombinaciju paracetamola i flukloksacilina. Ako se sumnja na HAGMA zbog piroglutaminske acidoze, potrebno je hitno prekinuti l</w:t>
      </w:r>
      <w:r w:rsidR="006A2F15" w:rsidRPr="007B5897">
        <w:rPr>
          <w:szCs w:val="22"/>
          <w:lang w:val="sr-Latn-ME"/>
        </w:rPr>
        <w:t>i</w:t>
      </w:r>
      <w:r w:rsidR="00534E9E" w:rsidRPr="007B5897">
        <w:rPr>
          <w:szCs w:val="22"/>
          <w:lang w:val="sr-Latn-ME"/>
        </w:rPr>
        <w:t>j</w:t>
      </w:r>
      <w:r w:rsidRPr="007B5897">
        <w:rPr>
          <w:szCs w:val="22"/>
          <w:lang w:val="sr-Latn-ME"/>
        </w:rPr>
        <w:t>ečenje paracetamolom i pažljivo pratiti stanje pacijenta. M</w:t>
      </w:r>
      <w:r w:rsidR="00494E88" w:rsidRPr="007B5897">
        <w:rPr>
          <w:szCs w:val="22"/>
          <w:lang w:val="sr-Latn-ME"/>
        </w:rPr>
        <w:t>j</w:t>
      </w:r>
      <w:r w:rsidRPr="007B5897">
        <w:rPr>
          <w:szCs w:val="22"/>
          <w:lang w:val="sr-Latn-ME"/>
        </w:rPr>
        <w:t>erenje 5-oksoprolina u urinu može biti korisno za identifikaciju piroglutaminske acidoze kao osnovnog uzroka HAGMA-e kod pacijenata sa više faktora rizika.</w:t>
      </w:r>
    </w:p>
    <w:p w14:paraId="2C6995D2" w14:textId="77777777" w:rsidR="00C54F7C" w:rsidRPr="00152704" w:rsidRDefault="00C54F7C" w:rsidP="00C54F7C">
      <w:pPr>
        <w:rPr>
          <w:szCs w:val="22"/>
          <w:lang w:val="sr-Latn-ME"/>
        </w:rPr>
      </w:pPr>
    </w:p>
    <w:p w14:paraId="15BD69FD" w14:textId="12B2D421" w:rsidR="005D263D" w:rsidRPr="00152704" w:rsidRDefault="005D263D" w:rsidP="00E119AA">
      <w:pPr>
        <w:rPr>
          <w:szCs w:val="22"/>
          <w:lang w:val="sr-Latn-ME"/>
        </w:rPr>
      </w:pPr>
      <w:r w:rsidRPr="00152704">
        <w:rPr>
          <w:szCs w:val="22"/>
          <w:lang w:val="sr-Latn-ME"/>
        </w:rPr>
        <w:t>Sav</w:t>
      </w:r>
      <w:r w:rsidR="00E65059">
        <w:rPr>
          <w:szCs w:val="22"/>
          <w:lang w:val="sr-Latn-ME"/>
        </w:rPr>
        <w:t>j</w:t>
      </w:r>
      <w:r w:rsidRPr="00152704">
        <w:rPr>
          <w:szCs w:val="22"/>
          <w:lang w:val="sr-Latn-ME"/>
        </w:rPr>
        <w:t>etuje se o</w:t>
      </w:r>
      <w:r w:rsidR="00BD71C7" w:rsidRPr="00152704">
        <w:rPr>
          <w:szCs w:val="22"/>
          <w:lang w:val="sr-Latn-ME"/>
        </w:rPr>
        <w:t>pre</w:t>
      </w:r>
      <w:r w:rsidRPr="00152704">
        <w:rPr>
          <w:szCs w:val="22"/>
          <w:lang w:val="sr-Latn-ME"/>
        </w:rPr>
        <w:t>z pri prim</w:t>
      </w:r>
      <w:r w:rsidR="00666851">
        <w:rPr>
          <w:szCs w:val="22"/>
          <w:lang w:val="sr-Latn-ME"/>
        </w:rPr>
        <w:t>j</w:t>
      </w:r>
      <w:r w:rsidRPr="00152704">
        <w:rPr>
          <w:szCs w:val="22"/>
          <w:lang w:val="sr-Latn-ME"/>
        </w:rPr>
        <w:t xml:space="preserve">eni paracetamola kod pacijenata sa insuficijencijom jetre ili bubrega. Rizik od </w:t>
      </w:r>
      <w:r w:rsidR="00F505CE" w:rsidRPr="00152704">
        <w:rPr>
          <w:szCs w:val="22"/>
          <w:lang w:val="sr-Latn-ME"/>
        </w:rPr>
        <w:t>predoziranja</w:t>
      </w:r>
      <w:r w:rsidRPr="00152704">
        <w:rPr>
          <w:szCs w:val="22"/>
          <w:lang w:val="sr-Latn-ME"/>
        </w:rPr>
        <w:t xml:space="preserve"> </w:t>
      </w:r>
      <w:r w:rsidR="00C3344B" w:rsidRPr="00152704">
        <w:rPr>
          <w:szCs w:val="22"/>
          <w:lang w:val="sr-Latn-ME"/>
        </w:rPr>
        <w:t xml:space="preserve">je </w:t>
      </w:r>
      <w:r w:rsidRPr="00152704">
        <w:rPr>
          <w:szCs w:val="22"/>
          <w:lang w:val="sr-Latn-ME"/>
        </w:rPr>
        <w:t>ve</w:t>
      </w:r>
      <w:r w:rsidRPr="00152704">
        <w:rPr>
          <w:rFonts w:eastAsia="TimesNewRoman"/>
          <w:szCs w:val="22"/>
          <w:lang w:val="sr-Latn-ME"/>
        </w:rPr>
        <w:t>ć</w:t>
      </w:r>
      <w:r w:rsidRPr="00152704">
        <w:rPr>
          <w:szCs w:val="22"/>
          <w:lang w:val="sr-Latn-ME"/>
        </w:rPr>
        <w:t>i kod pacijenata sa alkoholnim oboljenjem jetre bez ciroze.</w:t>
      </w:r>
    </w:p>
    <w:p w14:paraId="15BD69FE" w14:textId="7180B633" w:rsidR="00A945A9" w:rsidRPr="00152704" w:rsidRDefault="00A945A9" w:rsidP="00E119AA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152704">
        <w:rPr>
          <w:szCs w:val="22"/>
          <w:lang w:val="sr-Latn-ME"/>
        </w:rPr>
        <w:t>O</w:t>
      </w:r>
      <w:r w:rsidR="00BD71C7" w:rsidRPr="00152704">
        <w:rPr>
          <w:szCs w:val="22"/>
          <w:lang w:val="sr-Latn-ME"/>
        </w:rPr>
        <w:t>pre</w:t>
      </w:r>
      <w:r w:rsidRPr="00152704">
        <w:rPr>
          <w:szCs w:val="22"/>
          <w:lang w:val="sr-Latn-ME"/>
        </w:rPr>
        <w:t>z je potreban kod pacijenata u stanjima praćenim smanjenim vr</w:t>
      </w:r>
      <w:r w:rsidR="00666E16" w:rsidRPr="00152704">
        <w:rPr>
          <w:szCs w:val="22"/>
          <w:lang w:val="sr-Latn-ME"/>
        </w:rPr>
        <w:t>ij</w:t>
      </w:r>
      <w:r w:rsidRPr="00152704">
        <w:rPr>
          <w:szCs w:val="22"/>
          <w:lang w:val="sr-Latn-ME"/>
        </w:rPr>
        <w:t>ednostima glutationa kao što je sepsa; prim</w:t>
      </w:r>
      <w:r w:rsidR="00521EBC" w:rsidRPr="00152704">
        <w:rPr>
          <w:szCs w:val="22"/>
          <w:lang w:val="sr-Latn-ME"/>
        </w:rPr>
        <w:t>je</w:t>
      </w:r>
      <w:r w:rsidRPr="00152704">
        <w:rPr>
          <w:szCs w:val="22"/>
          <w:lang w:val="sr-Latn-ME"/>
        </w:rPr>
        <w:t>na paracetamola može povećati rizik od metaboličke acidoze.</w:t>
      </w:r>
    </w:p>
    <w:p w14:paraId="6F613875" w14:textId="7FBFE054" w:rsidR="00534AD5" w:rsidRPr="00152704" w:rsidRDefault="00534AD5" w:rsidP="00E119AA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15BD6A00" w14:textId="1B3EFBC8" w:rsidR="005D263D" w:rsidRPr="00152704" w:rsidRDefault="005D263D" w:rsidP="00E119AA">
      <w:pPr>
        <w:rPr>
          <w:szCs w:val="22"/>
          <w:lang w:val="sr-Latn-ME"/>
        </w:rPr>
      </w:pPr>
      <w:r w:rsidRPr="00152704">
        <w:rPr>
          <w:szCs w:val="22"/>
          <w:lang w:val="sr-Latn-ME"/>
        </w:rPr>
        <w:t xml:space="preserve">Ne treba </w:t>
      </w:r>
      <w:r w:rsidR="00C0271E" w:rsidRPr="00152704">
        <w:rPr>
          <w:szCs w:val="22"/>
          <w:lang w:val="sr-Latn-ME"/>
        </w:rPr>
        <w:t>primjenjivati</w:t>
      </w:r>
      <w:r w:rsidRPr="00152704">
        <w:rPr>
          <w:szCs w:val="22"/>
          <w:lang w:val="sr-Latn-ME"/>
        </w:rPr>
        <w:t xml:space="preserve"> veće doze </w:t>
      </w:r>
      <w:r w:rsidR="008B3A35" w:rsidRPr="00152704">
        <w:rPr>
          <w:szCs w:val="22"/>
          <w:lang w:val="sr-Latn-ME"/>
        </w:rPr>
        <w:t>lijek</w:t>
      </w:r>
      <w:r w:rsidRPr="00152704">
        <w:rPr>
          <w:szCs w:val="22"/>
          <w:lang w:val="sr-Latn-ME"/>
        </w:rPr>
        <w:t>a od onih datih u tabeli.</w:t>
      </w:r>
    </w:p>
    <w:p w14:paraId="15BD6A01" w14:textId="77777777" w:rsidR="005D263D" w:rsidRPr="00152704" w:rsidRDefault="005D263D" w:rsidP="00E119AA">
      <w:pPr>
        <w:rPr>
          <w:szCs w:val="22"/>
          <w:lang w:val="sr-Latn-ME"/>
        </w:rPr>
      </w:pPr>
    </w:p>
    <w:p w14:paraId="15BD6A02" w14:textId="3A553BAD" w:rsidR="005D263D" w:rsidRPr="00152704" w:rsidRDefault="005D263D" w:rsidP="00E119AA">
      <w:pPr>
        <w:rPr>
          <w:szCs w:val="22"/>
          <w:lang w:val="sr-Latn-ME"/>
        </w:rPr>
      </w:pPr>
      <w:r w:rsidRPr="00152704">
        <w:rPr>
          <w:szCs w:val="22"/>
          <w:lang w:val="sr-Latn-ME"/>
        </w:rPr>
        <w:t>Kašičica se ne sm</w:t>
      </w:r>
      <w:r w:rsidR="007C2F3A" w:rsidRPr="00152704">
        <w:rPr>
          <w:szCs w:val="22"/>
          <w:lang w:val="sr-Latn-ME"/>
        </w:rPr>
        <w:t>ij</w:t>
      </w:r>
      <w:r w:rsidRPr="00152704">
        <w:rPr>
          <w:szCs w:val="22"/>
          <w:lang w:val="sr-Latn-ME"/>
        </w:rPr>
        <w:t xml:space="preserve">e </w:t>
      </w:r>
      <w:r w:rsidR="00A035D5" w:rsidRPr="00152704">
        <w:rPr>
          <w:szCs w:val="22"/>
          <w:lang w:val="sr-Latn-ME"/>
        </w:rPr>
        <w:t>prepuniti</w:t>
      </w:r>
      <w:r w:rsidRPr="00152704">
        <w:rPr>
          <w:szCs w:val="22"/>
          <w:lang w:val="sr-Latn-ME"/>
        </w:rPr>
        <w:t>.</w:t>
      </w:r>
    </w:p>
    <w:p w14:paraId="15BD6A03" w14:textId="77777777" w:rsidR="005D263D" w:rsidRPr="00152704" w:rsidRDefault="005D263D" w:rsidP="00E119AA">
      <w:pPr>
        <w:rPr>
          <w:szCs w:val="22"/>
          <w:lang w:val="sr-Latn-ME"/>
        </w:rPr>
      </w:pPr>
    </w:p>
    <w:p w14:paraId="15BD6A04" w14:textId="05E86098" w:rsidR="005D263D" w:rsidRPr="00152704" w:rsidRDefault="005D263D" w:rsidP="00E119AA">
      <w:pPr>
        <w:rPr>
          <w:szCs w:val="22"/>
          <w:lang w:val="sr-Latn-ME"/>
        </w:rPr>
      </w:pPr>
      <w:r w:rsidRPr="00152704">
        <w:rPr>
          <w:szCs w:val="22"/>
          <w:lang w:val="sr-Latn-ME"/>
        </w:rPr>
        <w:t>Uv</w:t>
      </w:r>
      <w:r w:rsidR="007C2F3A" w:rsidRPr="00152704">
        <w:rPr>
          <w:szCs w:val="22"/>
          <w:lang w:val="sr-Latn-ME"/>
        </w:rPr>
        <w:t>ij</w:t>
      </w:r>
      <w:r w:rsidRPr="00152704">
        <w:rPr>
          <w:szCs w:val="22"/>
          <w:lang w:val="sr-Latn-ME"/>
        </w:rPr>
        <w:t xml:space="preserve">ek koristiti kašičicu koja je dostupna uz pakovanje </w:t>
      </w:r>
      <w:r w:rsidR="008B3A35" w:rsidRPr="00152704">
        <w:rPr>
          <w:szCs w:val="22"/>
          <w:lang w:val="sr-Latn-ME"/>
        </w:rPr>
        <w:t>lijek</w:t>
      </w:r>
      <w:r w:rsidRPr="00152704">
        <w:rPr>
          <w:szCs w:val="22"/>
          <w:lang w:val="sr-Latn-ME"/>
        </w:rPr>
        <w:t>a.</w:t>
      </w:r>
    </w:p>
    <w:p w14:paraId="15BD6A05" w14:textId="77777777" w:rsidR="005D263D" w:rsidRPr="00152704" w:rsidRDefault="005D263D" w:rsidP="00E119AA">
      <w:pPr>
        <w:rPr>
          <w:szCs w:val="22"/>
          <w:lang w:val="sr-Latn-ME"/>
        </w:rPr>
      </w:pPr>
    </w:p>
    <w:p w14:paraId="15BD6A06" w14:textId="54FC1DAF" w:rsidR="005D263D" w:rsidRPr="00152704" w:rsidRDefault="008B3A35" w:rsidP="00E119AA">
      <w:pPr>
        <w:rPr>
          <w:color w:val="000000"/>
          <w:szCs w:val="22"/>
          <w:lang w:val="sr-Latn-ME"/>
        </w:rPr>
      </w:pPr>
      <w:r w:rsidRPr="00152704">
        <w:rPr>
          <w:color w:val="000000"/>
          <w:szCs w:val="22"/>
          <w:lang w:val="sr-Latn-ME"/>
        </w:rPr>
        <w:lastRenderedPageBreak/>
        <w:t>Lijek</w:t>
      </w:r>
      <w:r w:rsidR="005D263D" w:rsidRPr="00152704">
        <w:rPr>
          <w:color w:val="000000"/>
          <w:szCs w:val="22"/>
          <w:lang w:val="sr-Latn-ME"/>
        </w:rPr>
        <w:t xml:space="preserve"> ne treba </w:t>
      </w:r>
      <w:r w:rsidR="00C0271E" w:rsidRPr="00152704">
        <w:rPr>
          <w:color w:val="000000"/>
          <w:szCs w:val="22"/>
          <w:lang w:val="sr-Latn-ME"/>
        </w:rPr>
        <w:t>primjenjivati</w:t>
      </w:r>
      <w:r w:rsidR="005D263D" w:rsidRPr="00152704">
        <w:rPr>
          <w:color w:val="000000"/>
          <w:szCs w:val="22"/>
          <w:lang w:val="sr-Latn-ME"/>
        </w:rPr>
        <w:t xml:space="preserve"> kod </w:t>
      </w:r>
      <w:r w:rsidR="00C3344B">
        <w:rPr>
          <w:color w:val="000000"/>
          <w:szCs w:val="22"/>
          <w:lang w:val="sr-Latn-ME"/>
        </w:rPr>
        <w:t>beba</w:t>
      </w:r>
      <w:r w:rsidR="00C3344B" w:rsidRPr="00152704">
        <w:rPr>
          <w:color w:val="000000"/>
          <w:szCs w:val="22"/>
          <w:lang w:val="sr-Latn-ME"/>
        </w:rPr>
        <w:t xml:space="preserve"> </w:t>
      </w:r>
      <w:r w:rsidR="005D263D" w:rsidRPr="00152704">
        <w:rPr>
          <w:color w:val="000000"/>
          <w:szCs w:val="22"/>
          <w:lang w:val="sr-Latn-ME"/>
        </w:rPr>
        <w:t>mlađih od 2 m</w:t>
      </w:r>
      <w:r w:rsidR="00A035D5" w:rsidRPr="00152704">
        <w:rPr>
          <w:color w:val="000000"/>
          <w:szCs w:val="22"/>
          <w:lang w:val="sr-Latn-ME"/>
        </w:rPr>
        <w:t>j</w:t>
      </w:r>
      <w:r w:rsidR="005D263D" w:rsidRPr="00152704">
        <w:rPr>
          <w:color w:val="000000"/>
          <w:szCs w:val="22"/>
          <w:lang w:val="sr-Latn-ME"/>
        </w:rPr>
        <w:t>eseca.</w:t>
      </w:r>
    </w:p>
    <w:p w14:paraId="15BD6A07" w14:textId="77777777" w:rsidR="005D263D" w:rsidRPr="00152704" w:rsidRDefault="005D263D" w:rsidP="00E119AA">
      <w:pPr>
        <w:rPr>
          <w:color w:val="000000"/>
          <w:szCs w:val="22"/>
          <w:lang w:val="sr-Latn-ME"/>
        </w:rPr>
      </w:pPr>
    </w:p>
    <w:p w14:paraId="15BD6A08" w14:textId="0D4C6986" w:rsidR="005D263D" w:rsidRPr="00152704" w:rsidRDefault="005D263D" w:rsidP="00E119AA">
      <w:pPr>
        <w:rPr>
          <w:color w:val="000000"/>
          <w:szCs w:val="22"/>
          <w:lang w:val="sr-Latn-ME"/>
        </w:rPr>
      </w:pPr>
      <w:r w:rsidRPr="00152704">
        <w:rPr>
          <w:color w:val="000000"/>
          <w:szCs w:val="22"/>
          <w:lang w:val="sr-Latn-ME"/>
        </w:rPr>
        <w:t>Kod odojčadi uzrasta 2 – 3 m</w:t>
      </w:r>
      <w:r w:rsidR="00A035D5" w:rsidRPr="00152704">
        <w:rPr>
          <w:color w:val="000000"/>
          <w:szCs w:val="22"/>
          <w:lang w:val="sr-Latn-ME"/>
        </w:rPr>
        <w:t>j</w:t>
      </w:r>
      <w:r w:rsidRPr="00152704">
        <w:rPr>
          <w:color w:val="000000"/>
          <w:szCs w:val="22"/>
          <w:lang w:val="sr-Latn-ME"/>
        </w:rPr>
        <w:t xml:space="preserve">eseca ne treba </w:t>
      </w:r>
      <w:r w:rsidR="00C0271E" w:rsidRPr="00152704">
        <w:rPr>
          <w:color w:val="000000"/>
          <w:szCs w:val="22"/>
          <w:lang w:val="sr-Latn-ME"/>
        </w:rPr>
        <w:t>primjenjivati</w:t>
      </w:r>
      <w:r w:rsidRPr="00152704">
        <w:rPr>
          <w:color w:val="000000"/>
          <w:szCs w:val="22"/>
          <w:lang w:val="sr-Latn-ME"/>
        </w:rPr>
        <w:t xml:space="preserve"> više od 2 doze.</w:t>
      </w:r>
    </w:p>
    <w:p w14:paraId="15BD6A09" w14:textId="4F4FA5ED" w:rsidR="005D263D" w:rsidRPr="00152704" w:rsidRDefault="005D263D" w:rsidP="00E119AA">
      <w:pPr>
        <w:rPr>
          <w:szCs w:val="22"/>
          <w:lang w:val="sr-Latn-ME"/>
        </w:rPr>
      </w:pPr>
    </w:p>
    <w:p w14:paraId="15BD6A0A" w14:textId="33FF578D" w:rsidR="005D263D" w:rsidRPr="00152704" w:rsidRDefault="005D263D" w:rsidP="00E119AA">
      <w:pPr>
        <w:rPr>
          <w:color w:val="000000"/>
          <w:szCs w:val="22"/>
          <w:lang w:val="sr-Latn-ME"/>
        </w:rPr>
      </w:pPr>
      <w:r w:rsidRPr="00152704">
        <w:rPr>
          <w:color w:val="000000"/>
          <w:szCs w:val="22"/>
          <w:lang w:val="sr-Latn-ME"/>
        </w:rPr>
        <w:t xml:space="preserve">Ne treba </w:t>
      </w:r>
      <w:r w:rsidR="00C0271E" w:rsidRPr="00152704">
        <w:rPr>
          <w:color w:val="000000"/>
          <w:szCs w:val="22"/>
          <w:lang w:val="sr-Latn-ME"/>
        </w:rPr>
        <w:t>primjenjivati</w:t>
      </w:r>
      <w:r w:rsidRPr="00152704">
        <w:rPr>
          <w:color w:val="000000"/>
          <w:szCs w:val="22"/>
          <w:lang w:val="sr-Latn-ME"/>
        </w:rPr>
        <w:t xml:space="preserve"> više od 4 doze u periodu od 24 sata.</w:t>
      </w:r>
    </w:p>
    <w:p w14:paraId="15BD6A0C" w14:textId="5DFE841D" w:rsidR="005D263D" w:rsidRPr="00152704" w:rsidRDefault="008B3A35" w:rsidP="00E119AA">
      <w:pPr>
        <w:rPr>
          <w:color w:val="000000"/>
          <w:szCs w:val="22"/>
          <w:lang w:val="sr-Latn-ME"/>
        </w:rPr>
      </w:pPr>
      <w:r w:rsidRPr="00152704">
        <w:rPr>
          <w:color w:val="000000"/>
          <w:szCs w:val="22"/>
          <w:lang w:val="sr-Latn-ME"/>
        </w:rPr>
        <w:t>Lijek</w:t>
      </w:r>
      <w:r w:rsidR="005D263D" w:rsidRPr="00152704">
        <w:rPr>
          <w:color w:val="000000"/>
          <w:szCs w:val="22"/>
          <w:lang w:val="sr-Latn-ME"/>
        </w:rPr>
        <w:t xml:space="preserve"> treba </w:t>
      </w:r>
      <w:r w:rsidR="00C0271E" w:rsidRPr="00152704">
        <w:rPr>
          <w:color w:val="000000"/>
          <w:szCs w:val="22"/>
          <w:lang w:val="sr-Latn-ME"/>
        </w:rPr>
        <w:t>primijeniti</w:t>
      </w:r>
      <w:r w:rsidR="005D263D" w:rsidRPr="00152704">
        <w:rPr>
          <w:color w:val="000000"/>
          <w:szCs w:val="22"/>
          <w:lang w:val="sr-Latn-ME"/>
        </w:rPr>
        <w:t xml:space="preserve"> u intervalu od najmanje 4 sata između doza.</w:t>
      </w:r>
    </w:p>
    <w:p w14:paraId="15BD6A0D" w14:textId="77777777" w:rsidR="005D263D" w:rsidRPr="00152704" w:rsidRDefault="005D263D" w:rsidP="00E119AA">
      <w:pPr>
        <w:rPr>
          <w:color w:val="000000"/>
          <w:szCs w:val="22"/>
          <w:lang w:val="sr-Latn-ME"/>
        </w:rPr>
      </w:pPr>
    </w:p>
    <w:p w14:paraId="15BD6A0E" w14:textId="210DAB3A" w:rsidR="005D263D" w:rsidRPr="00152704" w:rsidRDefault="008B3A35" w:rsidP="00E119AA">
      <w:pPr>
        <w:rPr>
          <w:szCs w:val="22"/>
          <w:lang w:val="sr-Latn-ME"/>
        </w:rPr>
      </w:pPr>
      <w:r w:rsidRPr="00152704">
        <w:rPr>
          <w:szCs w:val="22"/>
          <w:lang w:val="sr-Latn-ME"/>
        </w:rPr>
        <w:t>Lijek</w:t>
      </w:r>
      <w:r w:rsidR="005D263D" w:rsidRPr="00152704">
        <w:rPr>
          <w:szCs w:val="22"/>
          <w:lang w:val="sr-Latn-ME"/>
        </w:rPr>
        <w:t xml:space="preserve"> ne treba </w:t>
      </w:r>
      <w:r w:rsidR="00C0271E" w:rsidRPr="00152704">
        <w:rPr>
          <w:szCs w:val="22"/>
          <w:lang w:val="sr-Latn-ME"/>
        </w:rPr>
        <w:t>primjenjivati</w:t>
      </w:r>
      <w:r w:rsidR="005D263D" w:rsidRPr="00152704">
        <w:rPr>
          <w:szCs w:val="22"/>
          <w:lang w:val="sr-Latn-ME"/>
        </w:rPr>
        <w:t xml:space="preserve"> kod d</w:t>
      </w:r>
      <w:r w:rsidR="00C3344B">
        <w:rPr>
          <w:szCs w:val="22"/>
          <w:lang w:val="sr-Latn-ME"/>
        </w:rPr>
        <w:t>j</w:t>
      </w:r>
      <w:r w:rsidR="005D263D" w:rsidRPr="00152704">
        <w:rPr>
          <w:szCs w:val="22"/>
          <w:lang w:val="sr-Latn-ME"/>
        </w:rPr>
        <w:t xml:space="preserve">ece duže od 3 dana bez </w:t>
      </w:r>
      <w:r w:rsidR="00BD71C7" w:rsidRPr="00152704">
        <w:rPr>
          <w:szCs w:val="22"/>
          <w:lang w:val="sr-Latn-ME"/>
        </w:rPr>
        <w:t>p</w:t>
      </w:r>
      <w:r w:rsidR="00A035D5" w:rsidRPr="00152704">
        <w:rPr>
          <w:szCs w:val="22"/>
          <w:lang w:val="sr-Latn-ME"/>
        </w:rPr>
        <w:t>r</w:t>
      </w:r>
      <w:r w:rsidR="00BD71C7" w:rsidRPr="00152704">
        <w:rPr>
          <w:szCs w:val="22"/>
          <w:lang w:val="sr-Latn-ME"/>
        </w:rPr>
        <w:t>e</w:t>
      </w:r>
      <w:r w:rsidR="005D263D" w:rsidRPr="00152704">
        <w:rPr>
          <w:szCs w:val="22"/>
          <w:lang w:val="sr-Latn-ME"/>
        </w:rPr>
        <w:t xml:space="preserve">thodnog </w:t>
      </w:r>
      <w:r w:rsidR="00E65059">
        <w:rPr>
          <w:szCs w:val="22"/>
          <w:lang w:val="sr-Latn-ME"/>
        </w:rPr>
        <w:t>konsultovanja</w:t>
      </w:r>
      <w:r w:rsidR="00E65059" w:rsidRPr="00152704">
        <w:rPr>
          <w:szCs w:val="22"/>
          <w:lang w:val="sr-Latn-ME"/>
        </w:rPr>
        <w:t xml:space="preserve"> </w:t>
      </w:r>
      <w:r w:rsidR="005D263D" w:rsidRPr="00152704">
        <w:rPr>
          <w:szCs w:val="22"/>
          <w:lang w:val="sr-Latn-ME"/>
        </w:rPr>
        <w:t xml:space="preserve">sa </w:t>
      </w:r>
      <w:r w:rsidR="00562910" w:rsidRPr="00152704">
        <w:rPr>
          <w:szCs w:val="22"/>
          <w:lang w:val="sr-Latn-ME"/>
        </w:rPr>
        <w:t>ljekar</w:t>
      </w:r>
      <w:r w:rsidR="005D263D" w:rsidRPr="00152704">
        <w:rPr>
          <w:szCs w:val="22"/>
          <w:lang w:val="sr-Latn-ME"/>
        </w:rPr>
        <w:t>om ili farmaceutom.</w:t>
      </w:r>
    </w:p>
    <w:p w14:paraId="15BD6A0F" w14:textId="77777777" w:rsidR="005D263D" w:rsidRPr="00152704" w:rsidRDefault="005D263D" w:rsidP="00E119AA">
      <w:pPr>
        <w:rPr>
          <w:szCs w:val="22"/>
          <w:lang w:val="sr-Latn-ME"/>
        </w:rPr>
      </w:pPr>
    </w:p>
    <w:p w14:paraId="610F520E" w14:textId="77777777" w:rsidR="00C3344B" w:rsidRPr="00152704" w:rsidRDefault="00C3344B" w:rsidP="00C3344B">
      <w:pPr>
        <w:rPr>
          <w:szCs w:val="22"/>
          <w:lang w:val="sr-Latn-ME"/>
        </w:rPr>
      </w:pPr>
      <w:r w:rsidRPr="00152704">
        <w:rPr>
          <w:szCs w:val="22"/>
          <w:lang w:val="sr-Latn-ME"/>
        </w:rPr>
        <w:t xml:space="preserve">Ukoliko dijete trenutno uzima neki drugi lijek, neophodna je konsultacija sa ljekarom ili farmaceutom prije primjene lijeka Febricet, sirup, kao i u slučaju primjene bilo kog drugog lijeka. </w:t>
      </w:r>
    </w:p>
    <w:p w14:paraId="23CBBD87" w14:textId="77777777" w:rsidR="00C3344B" w:rsidRPr="00152704" w:rsidRDefault="00C3344B" w:rsidP="00C3344B">
      <w:pPr>
        <w:rPr>
          <w:szCs w:val="22"/>
          <w:lang w:val="sr-Latn-ME"/>
        </w:rPr>
      </w:pPr>
    </w:p>
    <w:p w14:paraId="10026845" w14:textId="77777777" w:rsidR="00C3344B" w:rsidRPr="00152704" w:rsidRDefault="00C3344B" w:rsidP="00C3344B">
      <w:pPr>
        <w:rPr>
          <w:szCs w:val="22"/>
          <w:lang w:val="sr-Latn-ME"/>
        </w:rPr>
      </w:pPr>
      <w:r w:rsidRPr="00152704">
        <w:rPr>
          <w:szCs w:val="22"/>
          <w:lang w:val="sr-Latn-ME"/>
        </w:rPr>
        <w:t>Lijek Febricet je potrebno čuvati van domašaja i vidokruga djece.</w:t>
      </w:r>
    </w:p>
    <w:p w14:paraId="4766CEA5" w14:textId="77777777" w:rsidR="00C3344B" w:rsidRPr="00152704" w:rsidRDefault="00C3344B" w:rsidP="00C3344B">
      <w:pPr>
        <w:rPr>
          <w:szCs w:val="22"/>
          <w:lang w:val="sr-Latn-ME"/>
        </w:rPr>
      </w:pPr>
    </w:p>
    <w:p w14:paraId="5C7EB230" w14:textId="65F619A1" w:rsidR="00C3344B" w:rsidRPr="00152704" w:rsidRDefault="00C3344B" w:rsidP="00C3344B">
      <w:pPr>
        <w:rPr>
          <w:szCs w:val="22"/>
          <w:lang w:val="sr-Latn-ME"/>
        </w:rPr>
      </w:pPr>
      <w:r w:rsidRPr="00152704">
        <w:rPr>
          <w:szCs w:val="22"/>
          <w:lang w:val="sr-Latn-ME"/>
        </w:rPr>
        <w:t>Ukoliko se simptomi i posl</w:t>
      </w:r>
      <w:r>
        <w:rPr>
          <w:szCs w:val="22"/>
          <w:lang w:val="sr-Latn-ME"/>
        </w:rPr>
        <w:t>ij</w:t>
      </w:r>
      <w:r w:rsidRPr="00152704">
        <w:rPr>
          <w:szCs w:val="22"/>
          <w:lang w:val="sr-Latn-ME"/>
        </w:rPr>
        <w:t>e primjene lijeka ne povlače, neophodno je obratiti se ljekaru.</w:t>
      </w:r>
    </w:p>
    <w:p w14:paraId="0386BD00" w14:textId="77777777" w:rsidR="00C3344B" w:rsidRPr="00152704" w:rsidRDefault="00C3344B" w:rsidP="00C3344B">
      <w:pPr>
        <w:rPr>
          <w:szCs w:val="22"/>
          <w:lang w:val="sr-Latn-ME"/>
        </w:rPr>
      </w:pPr>
    </w:p>
    <w:p w14:paraId="15BD6A10" w14:textId="6645B855" w:rsidR="005D263D" w:rsidRPr="00152704" w:rsidRDefault="005D263D" w:rsidP="00E119AA">
      <w:pPr>
        <w:rPr>
          <w:szCs w:val="22"/>
          <w:lang w:val="sr-Latn-ME"/>
        </w:rPr>
      </w:pPr>
      <w:r w:rsidRPr="00152704">
        <w:rPr>
          <w:szCs w:val="22"/>
          <w:lang w:val="sr-Latn-ME"/>
        </w:rPr>
        <w:t xml:space="preserve">Duža upotreba ovog </w:t>
      </w:r>
      <w:r w:rsidR="008B3A35" w:rsidRPr="00152704">
        <w:rPr>
          <w:szCs w:val="22"/>
          <w:lang w:val="sr-Latn-ME"/>
        </w:rPr>
        <w:t>lijek</w:t>
      </w:r>
      <w:r w:rsidRPr="00152704">
        <w:rPr>
          <w:szCs w:val="22"/>
          <w:lang w:val="sr-Latn-ME"/>
        </w:rPr>
        <w:t>a koja nije pod stručnim medicinskim nadzorom može biti štetna.</w:t>
      </w:r>
    </w:p>
    <w:p w14:paraId="15BD6A11" w14:textId="77777777" w:rsidR="005D263D" w:rsidRPr="00152704" w:rsidRDefault="005D263D" w:rsidP="00E119AA">
      <w:pPr>
        <w:rPr>
          <w:szCs w:val="22"/>
          <w:lang w:val="sr-Latn-ME"/>
        </w:rPr>
      </w:pPr>
    </w:p>
    <w:p w14:paraId="12939B8D" w14:textId="77777777" w:rsidR="00E02489" w:rsidRDefault="00E02489" w:rsidP="00E119AA">
      <w:pPr>
        <w:rPr>
          <w:color w:val="000000"/>
          <w:szCs w:val="22"/>
          <w:lang w:val="sr-Latn-ME"/>
        </w:rPr>
      </w:pPr>
      <w:r>
        <w:rPr>
          <w:color w:val="000000"/>
          <w:szCs w:val="22"/>
          <w:lang w:val="sr-Latn-ME"/>
        </w:rPr>
        <w:t>K</w:t>
      </w:r>
      <w:r w:rsidRPr="00152704">
        <w:rPr>
          <w:color w:val="000000"/>
          <w:szCs w:val="22"/>
          <w:lang w:val="sr-Latn-ME"/>
        </w:rPr>
        <w:t>od prijevremeno rođene djece mlađe od 3 mjeseca</w:t>
      </w:r>
      <w:r>
        <w:rPr>
          <w:color w:val="000000"/>
          <w:szCs w:val="22"/>
          <w:lang w:val="sr-Latn-ME"/>
        </w:rPr>
        <w:t>, potrebno je konsultovati se sa ljekarom prije primjene.</w:t>
      </w:r>
    </w:p>
    <w:p w14:paraId="15BD6A18" w14:textId="7FF6EF65" w:rsidR="005E0497" w:rsidRPr="00152704" w:rsidRDefault="005E0497" w:rsidP="00E119AA">
      <w:pPr>
        <w:rPr>
          <w:color w:val="000000"/>
          <w:szCs w:val="22"/>
          <w:lang w:val="sr-Latn-ME"/>
        </w:rPr>
      </w:pPr>
    </w:p>
    <w:p w14:paraId="15BD6A19" w14:textId="1981C22C" w:rsidR="005D263D" w:rsidRPr="00152704" w:rsidRDefault="005D263D" w:rsidP="00E119AA">
      <w:pPr>
        <w:rPr>
          <w:szCs w:val="22"/>
          <w:lang w:val="sr-Latn-ME"/>
        </w:rPr>
      </w:pPr>
      <w:r w:rsidRPr="00152704">
        <w:rPr>
          <w:szCs w:val="22"/>
          <w:lang w:val="sr-Latn-ME"/>
        </w:rPr>
        <w:t xml:space="preserve">U slučaju </w:t>
      </w:r>
      <w:r w:rsidR="00BD71C7" w:rsidRPr="00152704">
        <w:rPr>
          <w:szCs w:val="22"/>
          <w:lang w:val="sr-Latn-ME"/>
        </w:rPr>
        <w:t>pre</w:t>
      </w:r>
      <w:r w:rsidRPr="00152704">
        <w:rPr>
          <w:szCs w:val="22"/>
          <w:lang w:val="sr-Latn-ME"/>
        </w:rPr>
        <w:t xml:space="preserve">doziranja odmah je potrebno obratiti se </w:t>
      </w:r>
      <w:r w:rsidR="00562910" w:rsidRPr="00152704">
        <w:rPr>
          <w:szCs w:val="22"/>
          <w:lang w:val="sr-Latn-ME"/>
        </w:rPr>
        <w:t>ljekar</w:t>
      </w:r>
      <w:r w:rsidRPr="00152704">
        <w:rPr>
          <w:szCs w:val="22"/>
          <w:lang w:val="sr-Latn-ME"/>
        </w:rPr>
        <w:t>u, čak i ukoliko se pacijent dobro os</w:t>
      </w:r>
      <w:r w:rsidR="00911582" w:rsidRPr="00152704">
        <w:rPr>
          <w:szCs w:val="22"/>
          <w:lang w:val="sr-Latn-ME"/>
        </w:rPr>
        <w:t>je</w:t>
      </w:r>
      <w:r w:rsidRPr="00152704">
        <w:rPr>
          <w:szCs w:val="22"/>
          <w:lang w:val="sr-Latn-ME"/>
        </w:rPr>
        <w:t>ća, zbog postojanja rizika od ireverzibilnog oštećenja jetre.</w:t>
      </w:r>
    </w:p>
    <w:p w14:paraId="15BD6A1A" w14:textId="77777777" w:rsidR="00703B55" w:rsidRPr="00152704" w:rsidRDefault="00703B55" w:rsidP="00E119AA">
      <w:pPr>
        <w:rPr>
          <w:szCs w:val="22"/>
          <w:lang w:val="sr-Latn-ME"/>
        </w:rPr>
      </w:pPr>
    </w:p>
    <w:p w14:paraId="15BD6A1B" w14:textId="025FC89D" w:rsidR="009E6DA3" w:rsidRPr="00152704" w:rsidRDefault="008B3A35" w:rsidP="00E119AA">
      <w:pPr>
        <w:rPr>
          <w:szCs w:val="22"/>
          <w:lang w:val="sr-Latn-ME"/>
        </w:rPr>
      </w:pPr>
      <w:r w:rsidRPr="00152704">
        <w:rPr>
          <w:szCs w:val="22"/>
          <w:lang w:val="sr-Latn-ME"/>
        </w:rPr>
        <w:t>Lijek</w:t>
      </w:r>
      <w:r w:rsidR="009E6DA3" w:rsidRPr="00152704">
        <w:rPr>
          <w:szCs w:val="22"/>
          <w:lang w:val="sr-Latn-ME"/>
        </w:rPr>
        <w:t xml:space="preserve"> Febricet</w:t>
      </w:r>
      <w:r w:rsidR="00A945A9" w:rsidRPr="00152704">
        <w:rPr>
          <w:szCs w:val="22"/>
          <w:lang w:val="sr-Latn-ME"/>
        </w:rPr>
        <w:t>,</w:t>
      </w:r>
      <w:r w:rsidR="009E6DA3" w:rsidRPr="00152704">
        <w:rPr>
          <w:szCs w:val="22"/>
          <w:lang w:val="sr-Latn-ME"/>
        </w:rPr>
        <w:t xml:space="preserve"> sirup kao pomoćnu supstancu sadrži saharozu.</w:t>
      </w:r>
    </w:p>
    <w:p w14:paraId="15BD6A1C" w14:textId="3F4AEC3A" w:rsidR="005D263D" w:rsidRPr="00152704" w:rsidRDefault="005D263D" w:rsidP="00E119AA">
      <w:pPr>
        <w:rPr>
          <w:szCs w:val="22"/>
          <w:lang w:val="sr-Latn-ME"/>
        </w:rPr>
      </w:pPr>
      <w:r w:rsidRPr="00152704">
        <w:rPr>
          <w:szCs w:val="22"/>
          <w:lang w:val="sr-Latn-ME"/>
        </w:rPr>
        <w:t>Pacijenti sa r</w:t>
      </w:r>
      <w:r w:rsidR="007178C7" w:rsidRPr="00152704">
        <w:rPr>
          <w:szCs w:val="22"/>
          <w:lang w:val="sr-Latn-ME"/>
        </w:rPr>
        <w:t>ije</w:t>
      </w:r>
      <w:r w:rsidRPr="00152704">
        <w:rPr>
          <w:szCs w:val="22"/>
          <w:lang w:val="sr-Latn-ME"/>
        </w:rPr>
        <w:t>tkim nasl</w:t>
      </w:r>
      <w:r w:rsidR="00E02489">
        <w:rPr>
          <w:szCs w:val="22"/>
          <w:lang w:val="sr-Latn-ME"/>
        </w:rPr>
        <w:t>j</w:t>
      </w:r>
      <w:r w:rsidRPr="00152704">
        <w:rPr>
          <w:szCs w:val="22"/>
          <w:lang w:val="sr-Latn-ME"/>
        </w:rPr>
        <w:t>ednim oboljenjem intolerancije na fruktozu, glukozno</w:t>
      </w:r>
      <w:r w:rsidR="00A945A9" w:rsidRPr="00152704">
        <w:rPr>
          <w:szCs w:val="22"/>
          <w:lang w:val="sr-Latn-ME"/>
        </w:rPr>
        <w:t>-</w:t>
      </w:r>
      <w:r w:rsidRPr="00152704">
        <w:rPr>
          <w:szCs w:val="22"/>
          <w:lang w:val="sr-Latn-ME"/>
        </w:rPr>
        <w:t>galaktoznom malapsorpcijom ili nedostatkom saharoza-izomaltaze ne sm</w:t>
      </w:r>
      <w:r w:rsidR="00911582" w:rsidRPr="00152704">
        <w:rPr>
          <w:szCs w:val="22"/>
          <w:lang w:val="sr-Latn-ME"/>
        </w:rPr>
        <w:t>i</w:t>
      </w:r>
      <w:r w:rsidRPr="00152704">
        <w:rPr>
          <w:szCs w:val="22"/>
          <w:lang w:val="sr-Latn-ME"/>
        </w:rPr>
        <w:t xml:space="preserve">ju koristiti ovaj </w:t>
      </w:r>
      <w:r w:rsidR="008B3A35" w:rsidRPr="00152704">
        <w:rPr>
          <w:szCs w:val="22"/>
          <w:lang w:val="sr-Latn-ME"/>
        </w:rPr>
        <w:t>lijek</w:t>
      </w:r>
      <w:r w:rsidRPr="00152704">
        <w:rPr>
          <w:szCs w:val="22"/>
          <w:lang w:val="sr-Latn-ME"/>
        </w:rPr>
        <w:t>.</w:t>
      </w:r>
    </w:p>
    <w:p w14:paraId="15BD6A1D" w14:textId="77777777" w:rsidR="005D263D" w:rsidRPr="00152704" w:rsidRDefault="005D263D" w:rsidP="00E119AA">
      <w:pPr>
        <w:rPr>
          <w:szCs w:val="22"/>
          <w:lang w:val="sr-Latn-ME"/>
        </w:rPr>
      </w:pPr>
    </w:p>
    <w:p w14:paraId="15BD6A1E" w14:textId="385554B2" w:rsidR="00CE09F3" w:rsidRPr="00152704" w:rsidRDefault="005D263D" w:rsidP="00E119AA">
      <w:pPr>
        <w:rPr>
          <w:szCs w:val="22"/>
          <w:lang w:val="sr-Latn-ME"/>
        </w:rPr>
      </w:pPr>
      <w:r w:rsidRPr="00152704">
        <w:rPr>
          <w:szCs w:val="22"/>
          <w:lang w:val="sr-Latn-ME"/>
        </w:rPr>
        <w:t xml:space="preserve">Ovaj </w:t>
      </w:r>
      <w:r w:rsidR="008B3A35" w:rsidRPr="00152704">
        <w:rPr>
          <w:szCs w:val="22"/>
          <w:lang w:val="sr-Latn-ME"/>
        </w:rPr>
        <w:t>lijek</w:t>
      </w:r>
      <w:r w:rsidRPr="00152704">
        <w:rPr>
          <w:szCs w:val="22"/>
          <w:lang w:val="sr-Latn-ME"/>
        </w:rPr>
        <w:t xml:space="preserve"> sadrži 100</w:t>
      </w:r>
      <w:r w:rsidR="00A945A9" w:rsidRPr="00152704">
        <w:rPr>
          <w:szCs w:val="22"/>
          <w:lang w:val="sr-Latn-ME"/>
        </w:rPr>
        <w:t xml:space="preserve"> </w:t>
      </w:r>
      <w:r w:rsidRPr="00152704">
        <w:rPr>
          <w:szCs w:val="22"/>
          <w:lang w:val="sr-Latn-ME"/>
        </w:rPr>
        <w:t>mg/5</w:t>
      </w:r>
      <w:r w:rsidR="00A945A9" w:rsidRPr="00152704">
        <w:rPr>
          <w:szCs w:val="22"/>
          <w:lang w:val="sr-Latn-ME"/>
        </w:rPr>
        <w:t xml:space="preserve"> </w:t>
      </w:r>
      <w:r w:rsidRPr="00152704">
        <w:rPr>
          <w:szCs w:val="22"/>
          <w:lang w:val="sr-Latn-ME"/>
        </w:rPr>
        <w:t>mL 96% etanola, što može biti štetno za osobe koje boluju od alkoholizma. Mora se obratiti pažnja u l</w:t>
      </w:r>
      <w:r w:rsidR="007178C7" w:rsidRPr="00152704">
        <w:rPr>
          <w:szCs w:val="22"/>
          <w:lang w:val="sr-Latn-ME"/>
        </w:rPr>
        <w:t>ij</w:t>
      </w:r>
      <w:r w:rsidRPr="00152704">
        <w:rPr>
          <w:szCs w:val="22"/>
          <w:lang w:val="sr-Latn-ME"/>
        </w:rPr>
        <w:t>ečenju trudnica i dojilja, d</w:t>
      </w:r>
      <w:r w:rsidR="00010B83" w:rsidRPr="00152704">
        <w:rPr>
          <w:szCs w:val="22"/>
          <w:lang w:val="sr-Latn-ME"/>
        </w:rPr>
        <w:t>j</w:t>
      </w:r>
      <w:r w:rsidRPr="00152704">
        <w:rPr>
          <w:szCs w:val="22"/>
          <w:lang w:val="sr-Latn-ME"/>
        </w:rPr>
        <w:t>ece i visoko</w:t>
      </w:r>
      <w:r w:rsidR="00E02489">
        <w:rPr>
          <w:szCs w:val="22"/>
          <w:lang w:val="sr-Latn-ME"/>
        </w:rPr>
        <w:t xml:space="preserve"> </w:t>
      </w:r>
      <w:r w:rsidRPr="00152704">
        <w:rPr>
          <w:szCs w:val="22"/>
          <w:lang w:val="sr-Latn-ME"/>
        </w:rPr>
        <w:t>rizičnih grupa kao što su pacijenti sa bolestima jetre i</w:t>
      </w:r>
      <w:r w:rsidR="00A945A9" w:rsidRPr="00152704">
        <w:rPr>
          <w:szCs w:val="22"/>
          <w:lang w:val="sr-Latn-ME"/>
        </w:rPr>
        <w:t>li</w:t>
      </w:r>
      <w:r w:rsidRPr="00152704">
        <w:rPr>
          <w:szCs w:val="22"/>
          <w:lang w:val="sr-Latn-ME"/>
        </w:rPr>
        <w:t xml:space="preserve"> epilepsijom.</w:t>
      </w:r>
    </w:p>
    <w:p w14:paraId="15BD6A1F" w14:textId="77777777" w:rsidR="00326596" w:rsidRPr="00152704" w:rsidRDefault="00326596" w:rsidP="00E119AA">
      <w:pPr>
        <w:rPr>
          <w:szCs w:val="22"/>
          <w:lang w:val="sr-Latn-ME"/>
        </w:rPr>
      </w:pPr>
    </w:p>
    <w:p w14:paraId="15BD6A20" w14:textId="47A91585" w:rsidR="00CE09F3" w:rsidRPr="00152704" w:rsidRDefault="00CE09F3" w:rsidP="00E119AA">
      <w:pPr>
        <w:rPr>
          <w:b/>
          <w:bCs/>
          <w:szCs w:val="22"/>
          <w:lang w:val="sr-Latn-ME"/>
        </w:rPr>
      </w:pPr>
      <w:r w:rsidRPr="00152704">
        <w:rPr>
          <w:b/>
          <w:bCs/>
          <w:szCs w:val="22"/>
          <w:lang w:val="sr-Latn-ME"/>
        </w:rPr>
        <w:t>4.5. Interakcije sa drugim l</w:t>
      </w:r>
      <w:r w:rsidR="000B7BBC" w:rsidRPr="00152704">
        <w:rPr>
          <w:b/>
          <w:bCs/>
          <w:szCs w:val="22"/>
          <w:lang w:val="sr-Latn-ME"/>
        </w:rPr>
        <w:t>j</w:t>
      </w:r>
      <w:r w:rsidRPr="00152704">
        <w:rPr>
          <w:b/>
          <w:bCs/>
          <w:szCs w:val="22"/>
          <w:lang w:val="sr-Latn-ME"/>
        </w:rPr>
        <w:t>ekovima i druge vrste interakcija</w:t>
      </w:r>
    </w:p>
    <w:p w14:paraId="15BD6A21" w14:textId="77777777" w:rsidR="005D263D" w:rsidRPr="00152704" w:rsidRDefault="005D263D" w:rsidP="00E119AA">
      <w:pPr>
        <w:rPr>
          <w:szCs w:val="22"/>
          <w:lang w:val="sr-Latn-ME"/>
        </w:rPr>
      </w:pPr>
    </w:p>
    <w:p w14:paraId="15BD6A22" w14:textId="12FE9B99" w:rsidR="005D263D" w:rsidRPr="00152704" w:rsidRDefault="005D263D" w:rsidP="00E119AA">
      <w:pPr>
        <w:rPr>
          <w:szCs w:val="22"/>
          <w:lang w:val="sr-Latn-ME"/>
        </w:rPr>
      </w:pPr>
      <w:r w:rsidRPr="00152704">
        <w:rPr>
          <w:szCs w:val="22"/>
          <w:lang w:val="sr-Latn-ME"/>
        </w:rPr>
        <w:t>Metoklopramid i</w:t>
      </w:r>
      <w:r w:rsidR="005E03F2" w:rsidRPr="00152704">
        <w:rPr>
          <w:szCs w:val="22"/>
          <w:lang w:val="sr-Latn-ME"/>
        </w:rPr>
        <w:t>li</w:t>
      </w:r>
      <w:r w:rsidRPr="00152704">
        <w:rPr>
          <w:szCs w:val="22"/>
          <w:lang w:val="sr-Latn-ME"/>
        </w:rPr>
        <w:t xml:space="preserve"> domperidon mogu ubrzati resorpciju</w:t>
      </w:r>
      <w:r w:rsidR="00E02489">
        <w:rPr>
          <w:szCs w:val="22"/>
          <w:lang w:val="sr-Latn-ME"/>
        </w:rPr>
        <w:t xml:space="preserve"> paracetamola</w:t>
      </w:r>
      <w:r w:rsidRPr="00152704">
        <w:rPr>
          <w:szCs w:val="22"/>
          <w:lang w:val="sr-Latn-ME"/>
        </w:rPr>
        <w:t xml:space="preserve">, a holestiramin </w:t>
      </w:r>
      <w:r w:rsidR="00E02489">
        <w:rPr>
          <w:szCs w:val="22"/>
          <w:lang w:val="sr-Latn-ME"/>
        </w:rPr>
        <w:t xml:space="preserve">može </w:t>
      </w:r>
      <w:r w:rsidRPr="00152704">
        <w:rPr>
          <w:szCs w:val="22"/>
          <w:lang w:val="sr-Latn-ME"/>
        </w:rPr>
        <w:t>smanjiti resorpciju paracetamola.</w:t>
      </w:r>
    </w:p>
    <w:p w14:paraId="15BD6A23" w14:textId="77777777" w:rsidR="005D263D" w:rsidRPr="00152704" w:rsidRDefault="005D263D" w:rsidP="00E119AA">
      <w:pPr>
        <w:rPr>
          <w:szCs w:val="22"/>
          <w:lang w:val="sr-Latn-ME"/>
        </w:rPr>
      </w:pPr>
    </w:p>
    <w:p w14:paraId="15BD6A24" w14:textId="17C7A537" w:rsidR="005D263D" w:rsidRPr="00152704" w:rsidRDefault="005D263D" w:rsidP="00E119AA">
      <w:pPr>
        <w:rPr>
          <w:szCs w:val="22"/>
          <w:lang w:val="sr-Latn-ME"/>
        </w:rPr>
      </w:pPr>
      <w:r w:rsidRPr="00152704">
        <w:rPr>
          <w:szCs w:val="22"/>
          <w:lang w:val="sr-Latn-ME"/>
        </w:rPr>
        <w:t>Antikoagulantno dejstvo varfarina i drugih derivata kumarina može biti poja</w:t>
      </w:r>
      <w:r w:rsidRPr="00152704">
        <w:rPr>
          <w:rFonts w:eastAsia="TimesNewRoman"/>
          <w:szCs w:val="22"/>
          <w:lang w:val="sr-Latn-ME"/>
        </w:rPr>
        <w:t>č</w:t>
      </w:r>
      <w:r w:rsidRPr="00152704">
        <w:rPr>
          <w:szCs w:val="22"/>
          <w:lang w:val="sr-Latn-ME"/>
        </w:rPr>
        <w:t>ano dugotrajnom, svakodnevnom upotrebom paracetamola, što je pra</w:t>
      </w:r>
      <w:r w:rsidRPr="00152704">
        <w:rPr>
          <w:rFonts w:eastAsia="TimesNewRoman"/>
          <w:szCs w:val="22"/>
          <w:lang w:val="sr-Latn-ME"/>
        </w:rPr>
        <w:t>ć</w:t>
      </w:r>
      <w:r w:rsidRPr="00152704">
        <w:rPr>
          <w:szCs w:val="22"/>
          <w:lang w:val="sr-Latn-ME"/>
        </w:rPr>
        <w:t>eno pove</w:t>
      </w:r>
      <w:r w:rsidRPr="00152704">
        <w:rPr>
          <w:rFonts w:eastAsia="TimesNewRoman"/>
          <w:szCs w:val="22"/>
          <w:lang w:val="sr-Latn-ME"/>
        </w:rPr>
        <w:t>ć</w:t>
      </w:r>
      <w:r w:rsidRPr="00152704">
        <w:rPr>
          <w:szCs w:val="22"/>
          <w:lang w:val="sr-Latn-ME"/>
        </w:rPr>
        <w:t xml:space="preserve">anim rizikom od krvarenja; povremena </w:t>
      </w:r>
      <w:r w:rsidR="005E03F2" w:rsidRPr="00152704">
        <w:rPr>
          <w:szCs w:val="22"/>
          <w:lang w:val="sr-Latn-ME"/>
        </w:rPr>
        <w:t>upotreba</w:t>
      </w:r>
      <w:r w:rsidRPr="00152704">
        <w:rPr>
          <w:szCs w:val="22"/>
          <w:lang w:val="sr-Latn-ME"/>
        </w:rPr>
        <w:t xml:space="preserve"> </w:t>
      </w:r>
      <w:r w:rsidR="008B3A35" w:rsidRPr="00152704">
        <w:rPr>
          <w:szCs w:val="22"/>
          <w:lang w:val="sr-Latn-ME"/>
        </w:rPr>
        <w:t>lijek</w:t>
      </w:r>
      <w:r w:rsidRPr="00152704">
        <w:rPr>
          <w:szCs w:val="22"/>
          <w:lang w:val="sr-Latn-ME"/>
        </w:rPr>
        <w:t>a nema zna</w:t>
      </w:r>
      <w:r w:rsidRPr="00152704">
        <w:rPr>
          <w:rFonts w:eastAsia="TimesNewRoman"/>
          <w:szCs w:val="22"/>
          <w:lang w:val="sr-Latn-ME"/>
        </w:rPr>
        <w:t>č</w:t>
      </w:r>
      <w:r w:rsidRPr="00152704">
        <w:rPr>
          <w:szCs w:val="22"/>
          <w:lang w:val="sr-Latn-ME"/>
        </w:rPr>
        <w:t>ajnog efekta.</w:t>
      </w:r>
    </w:p>
    <w:p w14:paraId="15BD6A25" w14:textId="20E7123B" w:rsidR="008C140E" w:rsidRPr="00152704" w:rsidRDefault="008C140E" w:rsidP="00E119AA">
      <w:pPr>
        <w:rPr>
          <w:szCs w:val="22"/>
          <w:lang w:val="sr-Latn-ME"/>
        </w:rPr>
      </w:pPr>
    </w:p>
    <w:p w14:paraId="4D9F5548" w14:textId="1CF88FCC" w:rsidR="00A75AFD" w:rsidRPr="007B5897" w:rsidRDefault="00A75AFD" w:rsidP="00E119AA">
      <w:pPr>
        <w:rPr>
          <w:lang w:val="sr-Latn-ME"/>
        </w:rPr>
      </w:pPr>
      <w:r w:rsidRPr="007B5897">
        <w:rPr>
          <w:lang w:val="sr-Latn-ME"/>
        </w:rPr>
        <w:t xml:space="preserve">Treba biti </w:t>
      </w:r>
      <w:r w:rsidR="002C2524" w:rsidRPr="007B5897">
        <w:rPr>
          <w:lang w:val="sr-Latn-ME"/>
        </w:rPr>
        <w:t>oprez</w:t>
      </w:r>
      <w:r w:rsidRPr="007B5897">
        <w:rPr>
          <w:lang w:val="sr-Latn-ME"/>
        </w:rPr>
        <w:t>an kada se paracetamol koristi istovremeno sa flukloksacilinom, jer je istovremen</w:t>
      </w:r>
      <w:r w:rsidR="00C237A3" w:rsidRPr="007B5897">
        <w:rPr>
          <w:lang w:val="sr-Latn-ME"/>
        </w:rPr>
        <w:t>a prim</w:t>
      </w:r>
      <w:r w:rsidR="002C2524" w:rsidRPr="007B5897">
        <w:rPr>
          <w:lang w:val="sr-Latn-ME"/>
        </w:rPr>
        <w:t>j</w:t>
      </w:r>
      <w:r w:rsidR="00C237A3" w:rsidRPr="007B5897">
        <w:rPr>
          <w:lang w:val="sr-Latn-ME"/>
        </w:rPr>
        <w:t>ena</w:t>
      </w:r>
      <w:r w:rsidRPr="007B5897">
        <w:rPr>
          <w:lang w:val="sr-Latn-ME"/>
        </w:rPr>
        <w:t xml:space="preserve"> povezan</w:t>
      </w:r>
      <w:r w:rsidR="00C237A3" w:rsidRPr="007B5897">
        <w:rPr>
          <w:lang w:val="sr-Latn-ME"/>
        </w:rPr>
        <w:t>a</w:t>
      </w:r>
      <w:r w:rsidRPr="007B5897">
        <w:rPr>
          <w:lang w:val="sr-Latn-ME"/>
        </w:rPr>
        <w:t xml:space="preserve"> sa metaboličkom acidozom sa visok</w:t>
      </w:r>
      <w:r w:rsidR="00E02489" w:rsidRPr="007B5897">
        <w:rPr>
          <w:lang w:val="sr-Latn-ME"/>
        </w:rPr>
        <w:t>i</w:t>
      </w:r>
      <w:r w:rsidRPr="007B5897">
        <w:rPr>
          <w:lang w:val="sr-Latn-ME"/>
        </w:rPr>
        <w:t>m anjonsk</w:t>
      </w:r>
      <w:r w:rsidR="00E02489" w:rsidRPr="007B5897">
        <w:rPr>
          <w:lang w:val="sr-Latn-ME"/>
        </w:rPr>
        <w:t>i</w:t>
      </w:r>
      <w:r w:rsidRPr="007B5897">
        <w:rPr>
          <w:lang w:val="sr-Latn-ME"/>
        </w:rPr>
        <w:t xml:space="preserve">m </w:t>
      </w:r>
      <w:r w:rsidR="00E02489" w:rsidRPr="007B5897">
        <w:rPr>
          <w:lang w:val="sr-Latn-ME"/>
        </w:rPr>
        <w:t>procjepom</w:t>
      </w:r>
      <w:r w:rsidR="007B5897" w:rsidRPr="007B5897">
        <w:rPr>
          <w:lang w:val="sr-Latn-ME"/>
        </w:rPr>
        <w:t xml:space="preserve">, </w:t>
      </w:r>
      <w:r w:rsidR="00924843" w:rsidRPr="007B5897">
        <w:rPr>
          <w:szCs w:val="22"/>
          <w:lang w:val="sr-Latn-ME"/>
        </w:rPr>
        <w:t>usl</w:t>
      </w:r>
      <w:r w:rsidR="00494E88" w:rsidRPr="007B5897">
        <w:rPr>
          <w:szCs w:val="22"/>
          <w:lang w:val="sr-Latn-ME"/>
        </w:rPr>
        <w:t>ij</w:t>
      </w:r>
      <w:r w:rsidR="00924843" w:rsidRPr="007B5897">
        <w:rPr>
          <w:szCs w:val="22"/>
          <w:lang w:val="sr-Latn-ME"/>
        </w:rPr>
        <w:t xml:space="preserve">ed piroglutaminske acidoze, </w:t>
      </w:r>
      <w:r w:rsidRPr="007B5897">
        <w:rPr>
          <w:lang w:val="sr-Latn-ME"/>
        </w:rPr>
        <w:t>posebno kod pacijenata sa faktorima rizika (</w:t>
      </w:r>
      <w:r w:rsidR="002C2524" w:rsidRPr="007B5897">
        <w:rPr>
          <w:lang w:val="sr-Latn-ME"/>
        </w:rPr>
        <w:t>pogledati dio</w:t>
      </w:r>
      <w:r w:rsidRPr="007B5897">
        <w:rPr>
          <w:lang w:val="sr-Latn-ME"/>
        </w:rPr>
        <w:t xml:space="preserve"> 4.4).</w:t>
      </w:r>
    </w:p>
    <w:p w14:paraId="5BB31C67" w14:textId="77777777" w:rsidR="00A75AFD" w:rsidRPr="00152704" w:rsidRDefault="00A75AFD" w:rsidP="00E119AA">
      <w:pPr>
        <w:rPr>
          <w:szCs w:val="22"/>
          <w:lang w:val="sr-Latn-ME"/>
        </w:rPr>
      </w:pPr>
    </w:p>
    <w:p w14:paraId="15BD6A26" w14:textId="77777777" w:rsidR="00CE09F3" w:rsidRPr="00152704" w:rsidRDefault="00CE09F3" w:rsidP="00E119AA">
      <w:pPr>
        <w:rPr>
          <w:b/>
          <w:bCs/>
          <w:szCs w:val="22"/>
          <w:lang w:val="sr-Latn-ME"/>
        </w:rPr>
      </w:pPr>
      <w:r w:rsidRPr="00152704">
        <w:rPr>
          <w:b/>
          <w:bCs/>
          <w:szCs w:val="22"/>
          <w:lang w:val="sr-Latn-ME"/>
        </w:rPr>
        <w:t>4.6. Plodnost, trudnoća i dojenje</w:t>
      </w:r>
    </w:p>
    <w:p w14:paraId="15BD6A29" w14:textId="77777777" w:rsidR="009F4015" w:rsidRPr="00152704" w:rsidRDefault="009F4015" w:rsidP="00E119AA">
      <w:pPr>
        <w:rPr>
          <w:szCs w:val="22"/>
          <w:lang w:val="sr-Latn-ME"/>
        </w:rPr>
      </w:pPr>
    </w:p>
    <w:p w14:paraId="002344E8" w14:textId="6A05DE7D" w:rsidR="00E02489" w:rsidRDefault="00E02489" w:rsidP="00E119AA">
      <w:pPr>
        <w:rPr>
          <w:szCs w:val="22"/>
          <w:lang w:val="sr-Latn-ME"/>
        </w:rPr>
      </w:pPr>
      <w:r>
        <w:rPr>
          <w:szCs w:val="22"/>
          <w:lang w:val="sr-Latn-ME"/>
        </w:rPr>
        <w:t>Lijek je namijenjen za primjenu kod djece.</w:t>
      </w:r>
    </w:p>
    <w:p w14:paraId="2FAF9EFE" w14:textId="77777777" w:rsidR="00E02489" w:rsidRDefault="00E02489" w:rsidP="00E119AA">
      <w:pPr>
        <w:rPr>
          <w:szCs w:val="22"/>
          <w:lang w:val="sr-Latn-ME"/>
        </w:rPr>
      </w:pPr>
    </w:p>
    <w:p w14:paraId="23FE1768" w14:textId="0F63B18D" w:rsidR="00E02489" w:rsidRPr="00D222A4" w:rsidRDefault="00E02489" w:rsidP="00E119AA">
      <w:pPr>
        <w:rPr>
          <w:szCs w:val="22"/>
          <w:u w:val="single"/>
          <w:lang w:val="sr-Latn-ME"/>
        </w:rPr>
      </w:pPr>
      <w:r w:rsidRPr="00D222A4">
        <w:rPr>
          <w:szCs w:val="22"/>
          <w:u w:val="single"/>
          <w:lang w:val="sr-Latn-ME"/>
        </w:rPr>
        <w:t>Trudnoća</w:t>
      </w:r>
    </w:p>
    <w:p w14:paraId="15BD6A2A" w14:textId="402C9B89" w:rsidR="009C3AA6" w:rsidRPr="00152704" w:rsidRDefault="009F4015" w:rsidP="00E119AA">
      <w:pPr>
        <w:rPr>
          <w:color w:val="000000"/>
          <w:szCs w:val="22"/>
          <w:lang w:val="sr-Latn-ME"/>
        </w:rPr>
      </w:pPr>
      <w:r w:rsidRPr="00152704">
        <w:rPr>
          <w:szCs w:val="22"/>
          <w:lang w:val="sr-Latn-ME"/>
        </w:rPr>
        <w:t>Obimni podaci koji se tiču bezb</w:t>
      </w:r>
      <w:r w:rsidR="002C2524" w:rsidRPr="00152704">
        <w:rPr>
          <w:szCs w:val="22"/>
          <w:lang w:val="sr-Latn-ME"/>
        </w:rPr>
        <w:t>j</w:t>
      </w:r>
      <w:r w:rsidRPr="00152704">
        <w:rPr>
          <w:szCs w:val="22"/>
          <w:lang w:val="sr-Latn-ME"/>
        </w:rPr>
        <w:t>ednosti prim</w:t>
      </w:r>
      <w:r w:rsidR="002C2524" w:rsidRPr="00152704">
        <w:rPr>
          <w:szCs w:val="22"/>
          <w:lang w:val="sr-Latn-ME"/>
        </w:rPr>
        <w:t>j</w:t>
      </w:r>
      <w:r w:rsidRPr="00152704">
        <w:rPr>
          <w:szCs w:val="22"/>
          <w:lang w:val="sr-Latn-ME"/>
        </w:rPr>
        <w:t xml:space="preserve">ene paracetamola u trudnoći ne ukazuju na to da paracetamol izaziva </w:t>
      </w:r>
      <w:r w:rsidRPr="00152704">
        <w:rPr>
          <w:rFonts w:eastAsia="TimesNewRoman"/>
          <w:szCs w:val="22"/>
          <w:lang w:val="sr-Latn-ME"/>
        </w:rPr>
        <w:t xml:space="preserve">malformacije niti </w:t>
      </w:r>
      <w:r w:rsidR="007E434D">
        <w:rPr>
          <w:rFonts w:eastAsia="TimesNewRoman"/>
          <w:szCs w:val="22"/>
          <w:lang w:val="sr-Latn-ME"/>
        </w:rPr>
        <w:t xml:space="preserve">da </w:t>
      </w:r>
      <w:r w:rsidRPr="00152704">
        <w:rPr>
          <w:rFonts w:eastAsia="TimesNewRoman"/>
          <w:szCs w:val="22"/>
          <w:lang w:val="sr-Latn-ME"/>
        </w:rPr>
        <w:t xml:space="preserve">ima toksičan uticaj na fetus ili novorođenče. </w:t>
      </w:r>
      <w:r w:rsidRPr="00152704">
        <w:rPr>
          <w:szCs w:val="22"/>
          <w:lang w:val="sr-Latn-ME"/>
        </w:rPr>
        <w:t>Epidemiološk</w:t>
      </w:r>
      <w:r w:rsidR="007E434D">
        <w:rPr>
          <w:szCs w:val="22"/>
          <w:lang w:val="sr-Latn-ME"/>
        </w:rPr>
        <w:t>e</w:t>
      </w:r>
      <w:r w:rsidRPr="00152704">
        <w:rPr>
          <w:szCs w:val="22"/>
          <w:lang w:val="sr-Latn-ME"/>
        </w:rPr>
        <w:t xml:space="preserve"> </w:t>
      </w:r>
      <w:r w:rsidR="007E434D">
        <w:rPr>
          <w:szCs w:val="22"/>
          <w:lang w:val="sr-Latn-ME"/>
        </w:rPr>
        <w:t>studije</w:t>
      </w:r>
      <w:r w:rsidR="007E434D" w:rsidRPr="00152704">
        <w:rPr>
          <w:szCs w:val="22"/>
          <w:lang w:val="sr-Latn-ME"/>
        </w:rPr>
        <w:t xml:space="preserve"> </w:t>
      </w:r>
      <w:r w:rsidRPr="00152704">
        <w:rPr>
          <w:szCs w:val="22"/>
          <w:lang w:val="sr-Latn-ME"/>
        </w:rPr>
        <w:t>o neurološkom razvoju kod d</w:t>
      </w:r>
      <w:r w:rsidR="007E434D">
        <w:rPr>
          <w:szCs w:val="22"/>
          <w:lang w:val="sr-Latn-ME"/>
        </w:rPr>
        <w:t>j</w:t>
      </w:r>
      <w:r w:rsidRPr="00152704">
        <w:rPr>
          <w:szCs w:val="22"/>
          <w:lang w:val="sr-Latn-ME"/>
        </w:rPr>
        <w:t xml:space="preserve">ece koja su </w:t>
      </w:r>
      <w:r w:rsidRPr="00152704">
        <w:rPr>
          <w:i/>
          <w:szCs w:val="22"/>
          <w:lang w:val="sr-Latn-ME"/>
        </w:rPr>
        <w:t>in utero</w:t>
      </w:r>
      <w:r w:rsidRPr="00152704">
        <w:rPr>
          <w:szCs w:val="22"/>
          <w:lang w:val="sr-Latn-ME"/>
        </w:rPr>
        <w:t xml:space="preserve"> bila izložena paracetamolu </w:t>
      </w:r>
      <w:r w:rsidR="007E434D" w:rsidRPr="007E434D">
        <w:rPr>
          <w:szCs w:val="22"/>
          <w:lang w:val="sr-Latn-ME"/>
        </w:rPr>
        <w:t>ni</w:t>
      </w:r>
      <w:r w:rsidR="007E434D">
        <w:rPr>
          <w:szCs w:val="22"/>
          <w:lang w:val="sr-Latn-ME"/>
        </w:rPr>
        <w:t>jesu dale</w:t>
      </w:r>
      <w:r w:rsidR="007E434D" w:rsidRPr="007E434D">
        <w:rPr>
          <w:szCs w:val="22"/>
          <w:lang w:val="sr-Latn-ME"/>
        </w:rPr>
        <w:t xml:space="preserve"> rezultate na </w:t>
      </w:r>
      <w:r w:rsidR="007E434D">
        <w:rPr>
          <w:szCs w:val="22"/>
          <w:lang w:val="sr-Latn-ME"/>
        </w:rPr>
        <w:t>osnovu</w:t>
      </w:r>
      <w:r w:rsidR="007E434D" w:rsidRPr="007E434D">
        <w:rPr>
          <w:szCs w:val="22"/>
          <w:lang w:val="sr-Latn-ME"/>
        </w:rPr>
        <w:t xml:space="preserve"> kojih se može donijeti konačan zaključak</w:t>
      </w:r>
      <w:r w:rsidRPr="00152704">
        <w:rPr>
          <w:szCs w:val="22"/>
          <w:lang w:val="sr-Latn-ME"/>
        </w:rPr>
        <w:t xml:space="preserve">. Ukoliko je to klinički neophodno, paracetamol se </w:t>
      </w:r>
      <w:r w:rsidRPr="00152704">
        <w:rPr>
          <w:szCs w:val="22"/>
          <w:lang w:val="sr-Latn-ME"/>
        </w:rPr>
        <w:lastRenderedPageBreak/>
        <w:t xml:space="preserve">može koristiti tokom trudnoće, ali trebalo bi </w:t>
      </w:r>
      <w:r w:rsidR="00C0271E" w:rsidRPr="00152704">
        <w:rPr>
          <w:szCs w:val="22"/>
          <w:lang w:val="sr-Latn-ME"/>
        </w:rPr>
        <w:t>primjenjivati</w:t>
      </w:r>
      <w:r w:rsidRPr="00152704">
        <w:rPr>
          <w:szCs w:val="22"/>
          <w:lang w:val="sr-Latn-ME"/>
        </w:rPr>
        <w:t xml:space="preserve"> </w:t>
      </w:r>
      <w:r w:rsidRPr="00152704">
        <w:rPr>
          <w:color w:val="000000"/>
          <w:szCs w:val="22"/>
          <w:lang w:val="sr-Latn-ME"/>
        </w:rPr>
        <w:t xml:space="preserve">najnižu dozu kojom se postiže efikasnost, u što kraćem vremenskom periodu i sa što manjom frekvencijom uzimanja </w:t>
      </w:r>
      <w:r w:rsidR="008B3A35" w:rsidRPr="00152704">
        <w:rPr>
          <w:color w:val="000000"/>
          <w:szCs w:val="22"/>
          <w:lang w:val="sr-Latn-ME"/>
        </w:rPr>
        <w:t>lijek</w:t>
      </w:r>
      <w:r w:rsidRPr="00152704">
        <w:rPr>
          <w:color w:val="000000"/>
          <w:szCs w:val="22"/>
          <w:lang w:val="sr-Latn-ME"/>
        </w:rPr>
        <w:t>a.</w:t>
      </w:r>
    </w:p>
    <w:p w14:paraId="15BD6A2B" w14:textId="6CC85ED3" w:rsidR="009F4015" w:rsidRDefault="009F4015" w:rsidP="00E119AA">
      <w:pPr>
        <w:rPr>
          <w:szCs w:val="22"/>
          <w:lang w:val="sr-Latn-ME"/>
        </w:rPr>
      </w:pPr>
    </w:p>
    <w:p w14:paraId="5DEABB30" w14:textId="09368E1E" w:rsidR="00E02489" w:rsidRPr="00D222A4" w:rsidRDefault="00E02489" w:rsidP="00D222A4">
      <w:pPr>
        <w:widowControl w:val="0"/>
        <w:rPr>
          <w:szCs w:val="22"/>
          <w:u w:val="single"/>
          <w:lang w:val="sr-Latn-ME"/>
        </w:rPr>
      </w:pPr>
      <w:r w:rsidRPr="00D222A4">
        <w:rPr>
          <w:szCs w:val="22"/>
          <w:u w:val="single"/>
          <w:lang w:val="sr-Latn-ME"/>
        </w:rPr>
        <w:t>Dojenje</w:t>
      </w:r>
    </w:p>
    <w:p w14:paraId="15BD6A2C" w14:textId="62559460" w:rsidR="005D263D" w:rsidRPr="00152704" w:rsidRDefault="005D263D" w:rsidP="00D222A4">
      <w:pPr>
        <w:widowControl w:val="0"/>
        <w:rPr>
          <w:szCs w:val="22"/>
          <w:lang w:val="sr-Latn-ME"/>
        </w:rPr>
      </w:pPr>
      <w:r w:rsidRPr="00152704">
        <w:rPr>
          <w:szCs w:val="22"/>
          <w:lang w:val="sr-Latn-ME"/>
        </w:rPr>
        <w:t>Paracetamol se izlučuje u m</w:t>
      </w:r>
      <w:r w:rsidR="008B3A35" w:rsidRPr="00152704">
        <w:rPr>
          <w:szCs w:val="22"/>
          <w:lang w:val="sr-Latn-ME"/>
        </w:rPr>
        <w:t>lijek</w:t>
      </w:r>
      <w:r w:rsidRPr="00152704">
        <w:rPr>
          <w:szCs w:val="22"/>
          <w:lang w:val="sr-Latn-ME"/>
        </w:rPr>
        <w:t>o dojilje. Međutim, koncentracija paracetamola</w:t>
      </w:r>
      <w:r w:rsidR="007E434D">
        <w:rPr>
          <w:szCs w:val="22"/>
          <w:lang w:val="sr-Latn-ME"/>
        </w:rPr>
        <w:t xml:space="preserve"> prisutna</w:t>
      </w:r>
      <w:r w:rsidRPr="00152704">
        <w:rPr>
          <w:szCs w:val="22"/>
          <w:lang w:val="sr-Latn-ME"/>
        </w:rPr>
        <w:t xml:space="preserve"> u m</w:t>
      </w:r>
      <w:r w:rsidR="008B3A35" w:rsidRPr="00152704">
        <w:rPr>
          <w:szCs w:val="22"/>
          <w:lang w:val="sr-Latn-ME"/>
        </w:rPr>
        <w:t>lijek</w:t>
      </w:r>
      <w:r w:rsidRPr="00152704">
        <w:rPr>
          <w:szCs w:val="22"/>
          <w:lang w:val="sr-Latn-ME"/>
        </w:rPr>
        <w:t xml:space="preserve">u </w:t>
      </w:r>
      <w:r w:rsidR="007E434D">
        <w:rPr>
          <w:szCs w:val="22"/>
          <w:lang w:val="sr-Latn-ME"/>
        </w:rPr>
        <w:t>ne smatra se</w:t>
      </w:r>
      <w:r w:rsidRPr="00152704">
        <w:rPr>
          <w:szCs w:val="22"/>
          <w:lang w:val="sr-Latn-ME"/>
        </w:rPr>
        <w:t xml:space="preserve"> štetno</w:t>
      </w:r>
      <w:r w:rsidR="007E434D">
        <w:rPr>
          <w:szCs w:val="22"/>
          <w:lang w:val="sr-Latn-ME"/>
        </w:rPr>
        <w:t>m</w:t>
      </w:r>
      <w:r w:rsidRPr="00152704">
        <w:rPr>
          <w:szCs w:val="22"/>
          <w:lang w:val="sr-Latn-ME"/>
        </w:rPr>
        <w:t>.</w:t>
      </w:r>
      <w:r w:rsidR="00582D79" w:rsidRPr="00152704">
        <w:rPr>
          <w:szCs w:val="22"/>
          <w:lang w:val="sr-Latn-ME"/>
        </w:rPr>
        <w:t xml:space="preserve"> Do</w:t>
      </w:r>
      <w:r w:rsidR="009A3EF1" w:rsidRPr="00152704">
        <w:rPr>
          <w:szCs w:val="22"/>
          <w:lang w:val="sr-Latn-ME"/>
        </w:rPr>
        <w:t xml:space="preserve">jenje je dozvoljeno tokom uzimanja paracetamola, </w:t>
      </w:r>
      <w:r w:rsidR="00BD71C7" w:rsidRPr="00152704">
        <w:rPr>
          <w:szCs w:val="22"/>
          <w:lang w:val="sr-Latn-ME"/>
        </w:rPr>
        <w:t>pre</w:t>
      </w:r>
      <w:r w:rsidR="009A3EF1" w:rsidRPr="00152704">
        <w:rPr>
          <w:szCs w:val="22"/>
          <w:lang w:val="sr-Latn-ME"/>
        </w:rPr>
        <w:t>ma dostupnim podacima.</w:t>
      </w:r>
    </w:p>
    <w:p w14:paraId="15BD6A2D" w14:textId="77777777" w:rsidR="00230747" w:rsidRPr="00152704" w:rsidRDefault="00230747" w:rsidP="00E119AA">
      <w:pPr>
        <w:rPr>
          <w:szCs w:val="22"/>
          <w:lang w:val="sr-Latn-ME"/>
        </w:rPr>
      </w:pPr>
    </w:p>
    <w:p w14:paraId="15BD6A2E" w14:textId="16C4D946" w:rsidR="00CE09F3" w:rsidRPr="00152704" w:rsidRDefault="00CE09F3" w:rsidP="00E119AA">
      <w:pPr>
        <w:rPr>
          <w:b/>
          <w:bCs/>
          <w:szCs w:val="22"/>
          <w:lang w:val="sr-Latn-ME"/>
        </w:rPr>
      </w:pPr>
      <w:r w:rsidRPr="00152704">
        <w:rPr>
          <w:b/>
          <w:bCs/>
          <w:spacing w:val="-8"/>
          <w:szCs w:val="22"/>
          <w:lang w:val="sr-Latn-ME"/>
        </w:rPr>
        <w:t xml:space="preserve">4.7. </w:t>
      </w:r>
      <w:r w:rsidR="00C05730" w:rsidRPr="00152704">
        <w:rPr>
          <w:b/>
          <w:bCs/>
          <w:szCs w:val="22"/>
          <w:lang w:val="sr-Latn-ME"/>
        </w:rPr>
        <w:t>Uticaj na sposobnost upravljanja vozilima i rukovanj</w:t>
      </w:r>
      <w:r w:rsidR="00DF6A4B" w:rsidRPr="00152704">
        <w:rPr>
          <w:b/>
          <w:bCs/>
          <w:szCs w:val="22"/>
          <w:lang w:val="sr-Latn-ME"/>
        </w:rPr>
        <w:t>e</w:t>
      </w:r>
      <w:r w:rsidR="00C05730" w:rsidRPr="00152704">
        <w:rPr>
          <w:b/>
          <w:bCs/>
          <w:szCs w:val="22"/>
          <w:lang w:val="sr-Latn-ME"/>
        </w:rPr>
        <w:t xml:space="preserve"> mašinama</w:t>
      </w:r>
    </w:p>
    <w:p w14:paraId="15BD6A2F" w14:textId="77777777" w:rsidR="008C140E" w:rsidRPr="00152704" w:rsidRDefault="008C140E" w:rsidP="00E119AA">
      <w:pPr>
        <w:tabs>
          <w:tab w:val="left" w:pos="-720"/>
          <w:tab w:val="left" w:pos="0"/>
          <w:tab w:val="num" w:pos="1170"/>
        </w:tabs>
        <w:suppressAutoHyphens/>
        <w:rPr>
          <w:szCs w:val="22"/>
          <w:lang w:val="sr-Latn-ME"/>
        </w:rPr>
      </w:pPr>
    </w:p>
    <w:p w14:paraId="15BD6A30" w14:textId="202255FD" w:rsidR="00CE09F3" w:rsidRPr="00152704" w:rsidRDefault="008B3A35" w:rsidP="00E119AA">
      <w:pPr>
        <w:rPr>
          <w:szCs w:val="22"/>
          <w:lang w:val="sr-Latn-ME"/>
        </w:rPr>
      </w:pPr>
      <w:r w:rsidRPr="00152704">
        <w:rPr>
          <w:szCs w:val="22"/>
          <w:lang w:val="sr-Latn-ME"/>
        </w:rPr>
        <w:t>Lijek</w:t>
      </w:r>
      <w:r w:rsidR="005D263D" w:rsidRPr="00152704">
        <w:rPr>
          <w:szCs w:val="22"/>
          <w:lang w:val="sr-Latn-ME"/>
        </w:rPr>
        <w:t xml:space="preserve"> ne uti</w:t>
      </w:r>
      <w:r w:rsidR="005D263D" w:rsidRPr="00152704">
        <w:rPr>
          <w:rFonts w:ascii="TimesNewRoman" w:eastAsia="TimesNewRoman" w:cs="TimesNewRoman"/>
          <w:szCs w:val="22"/>
          <w:lang w:val="sr-Latn-ME"/>
        </w:rPr>
        <w:t>č</w:t>
      </w:r>
      <w:r w:rsidR="005D263D" w:rsidRPr="00152704">
        <w:rPr>
          <w:szCs w:val="22"/>
          <w:lang w:val="sr-Latn-ME"/>
        </w:rPr>
        <w:t>e na psihofizi</w:t>
      </w:r>
      <w:r w:rsidR="005D263D" w:rsidRPr="00152704">
        <w:rPr>
          <w:rFonts w:ascii="TimesNewRoman" w:eastAsia="TimesNewRoman" w:cs="TimesNewRoman"/>
          <w:szCs w:val="22"/>
          <w:lang w:val="sr-Latn-ME"/>
        </w:rPr>
        <w:t>č</w:t>
      </w:r>
      <w:r w:rsidR="005D263D" w:rsidRPr="00152704">
        <w:rPr>
          <w:szCs w:val="22"/>
          <w:lang w:val="sr-Latn-ME"/>
        </w:rPr>
        <w:t>ke sposobnosti prilikom upravljanja vozil</w:t>
      </w:r>
      <w:r w:rsidR="005E03F2" w:rsidRPr="00152704">
        <w:rPr>
          <w:szCs w:val="22"/>
          <w:lang w:val="sr-Latn-ME"/>
        </w:rPr>
        <w:t>i</w:t>
      </w:r>
      <w:r w:rsidR="005D263D" w:rsidRPr="00152704">
        <w:rPr>
          <w:szCs w:val="22"/>
          <w:lang w:val="sr-Latn-ME"/>
        </w:rPr>
        <w:t>m</w:t>
      </w:r>
      <w:r w:rsidR="005E03F2" w:rsidRPr="00152704">
        <w:rPr>
          <w:szCs w:val="22"/>
          <w:lang w:val="sr-Latn-ME"/>
        </w:rPr>
        <w:t>a</w:t>
      </w:r>
      <w:r w:rsidR="005D263D" w:rsidRPr="00152704">
        <w:rPr>
          <w:szCs w:val="22"/>
          <w:lang w:val="sr-Latn-ME"/>
        </w:rPr>
        <w:t xml:space="preserve"> i rukovanja mašinama.</w:t>
      </w:r>
    </w:p>
    <w:p w14:paraId="15BD6A31" w14:textId="77777777" w:rsidR="005D263D" w:rsidRPr="00152704" w:rsidRDefault="005D263D" w:rsidP="00E119AA">
      <w:pPr>
        <w:rPr>
          <w:szCs w:val="22"/>
          <w:lang w:val="sr-Latn-ME"/>
        </w:rPr>
      </w:pPr>
    </w:p>
    <w:p w14:paraId="15BD6A32" w14:textId="77777777" w:rsidR="00CE09F3" w:rsidRPr="00152704" w:rsidRDefault="00CE09F3" w:rsidP="00E119AA">
      <w:pPr>
        <w:rPr>
          <w:b/>
          <w:bCs/>
          <w:szCs w:val="22"/>
          <w:lang w:val="sr-Latn-ME"/>
        </w:rPr>
      </w:pPr>
      <w:r w:rsidRPr="00152704">
        <w:rPr>
          <w:b/>
          <w:bCs/>
          <w:szCs w:val="22"/>
          <w:lang w:val="sr-Latn-ME"/>
        </w:rPr>
        <w:t>4.8. Neželjena dejstva</w:t>
      </w:r>
    </w:p>
    <w:p w14:paraId="15BD6A33" w14:textId="77777777" w:rsidR="00462C95" w:rsidRPr="00152704" w:rsidRDefault="00462C95" w:rsidP="00E119AA">
      <w:pPr>
        <w:autoSpaceDE w:val="0"/>
        <w:autoSpaceDN w:val="0"/>
        <w:adjustRightInd w:val="0"/>
        <w:rPr>
          <w:szCs w:val="22"/>
          <w:lang w:val="sr-Latn-ME"/>
        </w:rPr>
      </w:pPr>
    </w:p>
    <w:p w14:paraId="15BD6A34" w14:textId="373EC1E6" w:rsidR="005D263D" w:rsidRPr="00152704" w:rsidRDefault="002E57F5" w:rsidP="00E119AA">
      <w:pPr>
        <w:rPr>
          <w:szCs w:val="22"/>
          <w:lang w:val="sr-Latn-ME"/>
        </w:rPr>
      </w:pPr>
      <w:r w:rsidRPr="00152704">
        <w:rPr>
          <w:szCs w:val="22"/>
          <w:lang w:val="sr-Latn-ME"/>
        </w:rPr>
        <w:t>Rijetko</w:t>
      </w:r>
      <w:r w:rsidR="005D263D" w:rsidRPr="00152704">
        <w:rPr>
          <w:szCs w:val="22"/>
          <w:lang w:val="sr-Latn-ME"/>
        </w:rPr>
        <w:t xml:space="preserve"> su prijavljeni slu</w:t>
      </w:r>
      <w:r w:rsidR="005D263D" w:rsidRPr="00152704">
        <w:rPr>
          <w:rFonts w:eastAsia="TimesNewRoman"/>
          <w:szCs w:val="22"/>
          <w:lang w:val="sr-Latn-ME"/>
        </w:rPr>
        <w:t>č</w:t>
      </w:r>
      <w:r w:rsidR="005D263D" w:rsidRPr="00152704">
        <w:rPr>
          <w:szCs w:val="22"/>
          <w:lang w:val="sr-Latn-ME"/>
        </w:rPr>
        <w:t>ajevi krvnih diskrazija koji uklju</w:t>
      </w:r>
      <w:r w:rsidR="005D263D" w:rsidRPr="00152704">
        <w:rPr>
          <w:rFonts w:eastAsia="TimesNewRoman"/>
          <w:szCs w:val="22"/>
          <w:lang w:val="sr-Latn-ME"/>
        </w:rPr>
        <w:t>č</w:t>
      </w:r>
      <w:r w:rsidR="005D263D" w:rsidRPr="00152704">
        <w:rPr>
          <w:szCs w:val="22"/>
          <w:lang w:val="sr-Latn-ME"/>
        </w:rPr>
        <w:t xml:space="preserve">uju trombocitopeniju i agranulocitozu, ali </w:t>
      </w:r>
      <w:r w:rsidR="00DA0C2A">
        <w:rPr>
          <w:szCs w:val="22"/>
          <w:lang w:val="sr-Latn-ME"/>
        </w:rPr>
        <w:t>njihova</w:t>
      </w:r>
      <w:r w:rsidR="005D263D" w:rsidRPr="00152704">
        <w:rPr>
          <w:szCs w:val="22"/>
          <w:lang w:val="sr-Latn-ME"/>
        </w:rPr>
        <w:t xml:space="preserve"> uzro</w:t>
      </w:r>
      <w:r w:rsidR="005D263D" w:rsidRPr="00152704">
        <w:rPr>
          <w:rFonts w:eastAsia="TimesNewRoman"/>
          <w:szCs w:val="22"/>
          <w:lang w:val="sr-Latn-ME"/>
        </w:rPr>
        <w:t>č</w:t>
      </w:r>
      <w:r w:rsidR="005D263D" w:rsidRPr="00152704">
        <w:rPr>
          <w:szCs w:val="22"/>
          <w:lang w:val="sr-Latn-ME"/>
        </w:rPr>
        <w:t>no-posl</w:t>
      </w:r>
      <w:r w:rsidR="0048039A" w:rsidRPr="00152704">
        <w:rPr>
          <w:szCs w:val="22"/>
          <w:lang w:val="sr-Latn-ME"/>
        </w:rPr>
        <w:t>j</w:t>
      </w:r>
      <w:r w:rsidR="005D263D" w:rsidRPr="00152704">
        <w:rPr>
          <w:szCs w:val="22"/>
          <w:lang w:val="sr-Latn-ME"/>
        </w:rPr>
        <w:t>edi</w:t>
      </w:r>
      <w:r w:rsidR="005D263D" w:rsidRPr="00152704">
        <w:rPr>
          <w:rFonts w:eastAsia="TimesNewRoman"/>
          <w:szCs w:val="22"/>
          <w:lang w:val="sr-Latn-ME"/>
        </w:rPr>
        <w:t>č</w:t>
      </w:r>
      <w:r w:rsidR="005D263D" w:rsidRPr="00152704">
        <w:rPr>
          <w:szCs w:val="22"/>
          <w:lang w:val="sr-Latn-ME"/>
        </w:rPr>
        <w:t>n</w:t>
      </w:r>
      <w:r w:rsidR="00DA0C2A">
        <w:rPr>
          <w:szCs w:val="22"/>
          <w:lang w:val="sr-Latn-ME"/>
        </w:rPr>
        <w:t>a</w:t>
      </w:r>
      <w:r w:rsidR="005D263D" w:rsidRPr="00152704">
        <w:rPr>
          <w:szCs w:val="22"/>
          <w:lang w:val="sr-Latn-ME"/>
        </w:rPr>
        <w:t xml:space="preserve"> povezan</w:t>
      </w:r>
      <w:r w:rsidR="00DA0C2A">
        <w:rPr>
          <w:szCs w:val="22"/>
          <w:lang w:val="sr-Latn-ME"/>
        </w:rPr>
        <w:t>ost</w:t>
      </w:r>
      <w:r w:rsidR="005D263D" w:rsidRPr="00152704">
        <w:rPr>
          <w:szCs w:val="22"/>
          <w:lang w:val="sr-Latn-ME"/>
        </w:rPr>
        <w:t xml:space="preserve"> sa prim</w:t>
      </w:r>
      <w:r w:rsidR="0048039A" w:rsidRPr="00152704">
        <w:rPr>
          <w:szCs w:val="22"/>
          <w:lang w:val="sr-Latn-ME"/>
        </w:rPr>
        <w:t>j</w:t>
      </w:r>
      <w:r w:rsidR="005D263D" w:rsidRPr="00152704">
        <w:rPr>
          <w:szCs w:val="22"/>
          <w:lang w:val="sr-Latn-ME"/>
        </w:rPr>
        <w:t>enom paracetamola</w:t>
      </w:r>
      <w:r w:rsidR="00DA0C2A">
        <w:rPr>
          <w:szCs w:val="22"/>
          <w:lang w:val="sr-Latn-ME"/>
        </w:rPr>
        <w:t xml:space="preserve"> nije sigurna</w:t>
      </w:r>
      <w:r w:rsidR="005D263D" w:rsidRPr="00152704">
        <w:rPr>
          <w:szCs w:val="22"/>
          <w:lang w:val="sr-Latn-ME"/>
        </w:rPr>
        <w:t>.</w:t>
      </w:r>
    </w:p>
    <w:p w14:paraId="15BD6A35" w14:textId="77777777" w:rsidR="005D263D" w:rsidRPr="00152704" w:rsidRDefault="005D263D" w:rsidP="00E119AA">
      <w:pPr>
        <w:rPr>
          <w:szCs w:val="22"/>
          <w:lang w:val="sr-Latn-ME"/>
        </w:rPr>
      </w:pPr>
    </w:p>
    <w:p w14:paraId="15BD6A36" w14:textId="343A7431" w:rsidR="005D263D" w:rsidRDefault="005D263D" w:rsidP="00E119AA">
      <w:pPr>
        <w:rPr>
          <w:szCs w:val="22"/>
          <w:lang w:val="sr-Latn-ME"/>
        </w:rPr>
      </w:pPr>
      <w:r w:rsidRPr="00152704">
        <w:rPr>
          <w:szCs w:val="22"/>
          <w:lang w:val="sr-Latn-ME"/>
        </w:rPr>
        <w:t xml:space="preserve">U tabeli ispod je prikazana učestalost neželjenih </w:t>
      </w:r>
      <w:r w:rsidR="00DA0C2A">
        <w:rPr>
          <w:szCs w:val="22"/>
          <w:lang w:val="sr-Latn-ME"/>
        </w:rPr>
        <w:t>dejstava</w:t>
      </w:r>
      <w:r w:rsidR="00DA0C2A" w:rsidRPr="00152704">
        <w:rPr>
          <w:szCs w:val="22"/>
          <w:lang w:val="sr-Latn-ME"/>
        </w:rPr>
        <w:t xml:space="preserve"> </w:t>
      </w:r>
      <w:r w:rsidR="00DA0C2A">
        <w:rPr>
          <w:szCs w:val="22"/>
          <w:lang w:val="sr-Latn-ME"/>
        </w:rPr>
        <w:t>povezanih sa</w:t>
      </w:r>
      <w:r w:rsidR="00DA0C2A" w:rsidRPr="00152704">
        <w:rPr>
          <w:szCs w:val="22"/>
          <w:lang w:val="sr-Latn-ME"/>
        </w:rPr>
        <w:t xml:space="preserve"> </w:t>
      </w:r>
      <w:r w:rsidRPr="00152704">
        <w:rPr>
          <w:szCs w:val="22"/>
          <w:lang w:val="sr-Latn-ME"/>
        </w:rPr>
        <w:t>paracetamol</w:t>
      </w:r>
      <w:r w:rsidR="00DA0C2A">
        <w:rPr>
          <w:szCs w:val="22"/>
          <w:lang w:val="sr-Latn-ME"/>
        </w:rPr>
        <w:t>om.</w:t>
      </w:r>
    </w:p>
    <w:p w14:paraId="40511F29" w14:textId="77777777" w:rsidR="00DA0C2A" w:rsidRPr="00152704" w:rsidRDefault="00DA0C2A" w:rsidP="00E119AA">
      <w:pPr>
        <w:rPr>
          <w:szCs w:val="22"/>
          <w:lang w:val="sr-Latn-ME"/>
        </w:rPr>
      </w:pPr>
    </w:p>
    <w:tbl>
      <w:tblPr>
        <w:tblW w:w="9043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0"/>
        <w:gridCol w:w="4395"/>
        <w:gridCol w:w="2408"/>
      </w:tblGrid>
      <w:tr w:rsidR="005D263D" w:rsidRPr="00152704" w14:paraId="15BD6A3A" w14:textId="77777777" w:rsidTr="00D222A4">
        <w:trPr>
          <w:trHeight w:val="319"/>
        </w:trPr>
        <w:tc>
          <w:tcPr>
            <w:tcW w:w="2240" w:type="dxa"/>
          </w:tcPr>
          <w:p w14:paraId="15BD6A37" w14:textId="77777777" w:rsidR="005D263D" w:rsidRPr="00152704" w:rsidRDefault="005E03F2" w:rsidP="00D222A4">
            <w:pPr>
              <w:jc w:val="left"/>
              <w:rPr>
                <w:b/>
                <w:szCs w:val="22"/>
                <w:lang w:val="sr-Latn-ME"/>
              </w:rPr>
            </w:pPr>
            <w:r w:rsidRPr="00152704">
              <w:rPr>
                <w:b/>
                <w:szCs w:val="22"/>
                <w:lang w:val="sr-Latn-ME"/>
              </w:rPr>
              <w:t>Klasa sistema organa</w:t>
            </w:r>
          </w:p>
        </w:tc>
        <w:tc>
          <w:tcPr>
            <w:tcW w:w="4395" w:type="dxa"/>
          </w:tcPr>
          <w:p w14:paraId="15BD6A38" w14:textId="77777777" w:rsidR="005D263D" w:rsidRPr="00152704" w:rsidRDefault="005D263D" w:rsidP="00D222A4">
            <w:pPr>
              <w:jc w:val="left"/>
              <w:rPr>
                <w:b/>
                <w:szCs w:val="22"/>
                <w:lang w:val="sr-Latn-ME"/>
              </w:rPr>
            </w:pPr>
            <w:r w:rsidRPr="00152704">
              <w:rPr>
                <w:b/>
                <w:szCs w:val="22"/>
                <w:lang w:val="sr-Latn-ME"/>
              </w:rPr>
              <w:t>Neželjeno dejstvo</w:t>
            </w:r>
          </w:p>
        </w:tc>
        <w:tc>
          <w:tcPr>
            <w:tcW w:w="2408" w:type="dxa"/>
          </w:tcPr>
          <w:p w14:paraId="15BD6A39" w14:textId="77777777" w:rsidR="005D263D" w:rsidRPr="00152704" w:rsidRDefault="005D263D" w:rsidP="00D222A4">
            <w:pPr>
              <w:jc w:val="left"/>
              <w:rPr>
                <w:b/>
                <w:szCs w:val="22"/>
                <w:lang w:val="sr-Latn-ME"/>
              </w:rPr>
            </w:pPr>
            <w:r w:rsidRPr="00152704">
              <w:rPr>
                <w:b/>
                <w:szCs w:val="22"/>
                <w:lang w:val="sr-Latn-ME"/>
              </w:rPr>
              <w:t>Učestalost</w:t>
            </w:r>
          </w:p>
        </w:tc>
      </w:tr>
      <w:tr w:rsidR="005D263D" w:rsidRPr="00152704" w14:paraId="15BD6A3E" w14:textId="77777777" w:rsidTr="00D222A4">
        <w:trPr>
          <w:trHeight w:val="319"/>
        </w:trPr>
        <w:tc>
          <w:tcPr>
            <w:tcW w:w="2240" w:type="dxa"/>
          </w:tcPr>
          <w:p w14:paraId="15BD6A3B" w14:textId="77777777" w:rsidR="005D263D" w:rsidRPr="00152704" w:rsidRDefault="005D263D" w:rsidP="00D222A4">
            <w:pPr>
              <w:jc w:val="left"/>
              <w:rPr>
                <w:b/>
                <w:szCs w:val="22"/>
                <w:lang w:val="sr-Latn-ME"/>
              </w:rPr>
            </w:pPr>
            <w:r w:rsidRPr="00152704">
              <w:rPr>
                <w:b/>
                <w:szCs w:val="22"/>
                <w:lang w:val="sr-Latn-ME"/>
              </w:rPr>
              <w:t>Paracetamol</w:t>
            </w:r>
          </w:p>
        </w:tc>
        <w:tc>
          <w:tcPr>
            <w:tcW w:w="4395" w:type="dxa"/>
          </w:tcPr>
          <w:p w14:paraId="15BD6A3C" w14:textId="77777777" w:rsidR="005D263D" w:rsidRPr="00152704" w:rsidRDefault="005D263D" w:rsidP="00D222A4">
            <w:pPr>
              <w:jc w:val="left"/>
              <w:rPr>
                <w:b/>
                <w:szCs w:val="22"/>
                <w:lang w:val="sr-Latn-ME"/>
              </w:rPr>
            </w:pPr>
          </w:p>
        </w:tc>
        <w:tc>
          <w:tcPr>
            <w:tcW w:w="2408" w:type="dxa"/>
          </w:tcPr>
          <w:p w14:paraId="15BD6A3D" w14:textId="77777777" w:rsidR="005D263D" w:rsidRPr="00152704" w:rsidRDefault="005D263D" w:rsidP="00D222A4">
            <w:pPr>
              <w:jc w:val="left"/>
              <w:rPr>
                <w:b/>
                <w:szCs w:val="22"/>
                <w:lang w:val="sr-Latn-ME"/>
              </w:rPr>
            </w:pPr>
          </w:p>
        </w:tc>
      </w:tr>
      <w:tr w:rsidR="005D263D" w:rsidRPr="00152704" w14:paraId="15BD6A42" w14:textId="77777777" w:rsidTr="00D222A4">
        <w:trPr>
          <w:trHeight w:val="575"/>
        </w:trPr>
        <w:tc>
          <w:tcPr>
            <w:tcW w:w="2240" w:type="dxa"/>
          </w:tcPr>
          <w:p w14:paraId="15BD6A3F" w14:textId="77777777" w:rsidR="005D263D" w:rsidRPr="00152704" w:rsidRDefault="005D263D" w:rsidP="00D222A4">
            <w:pPr>
              <w:jc w:val="left"/>
              <w:rPr>
                <w:i/>
                <w:szCs w:val="22"/>
                <w:lang w:val="sr-Latn-ME"/>
              </w:rPr>
            </w:pPr>
            <w:r w:rsidRPr="00152704">
              <w:rPr>
                <w:i/>
                <w:szCs w:val="22"/>
                <w:lang w:val="sr-Latn-ME"/>
              </w:rPr>
              <w:t>Poremećaji krvi i limfnog sistema</w:t>
            </w:r>
          </w:p>
        </w:tc>
        <w:tc>
          <w:tcPr>
            <w:tcW w:w="4395" w:type="dxa"/>
          </w:tcPr>
          <w:p w14:paraId="15BD6A40" w14:textId="77777777" w:rsidR="005D263D" w:rsidRPr="00152704" w:rsidRDefault="005D263D" w:rsidP="00D222A4">
            <w:pPr>
              <w:jc w:val="left"/>
              <w:rPr>
                <w:szCs w:val="22"/>
                <w:lang w:val="sr-Latn-ME"/>
              </w:rPr>
            </w:pPr>
            <w:r w:rsidRPr="00152704">
              <w:rPr>
                <w:szCs w:val="22"/>
                <w:lang w:val="sr-Latn-ME"/>
              </w:rPr>
              <w:t>Trombocitopenija</w:t>
            </w:r>
          </w:p>
        </w:tc>
        <w:tc>
          <w:tcPr>
            <w:tcW w:w="2408" w:type="dxa"/>
          </w:tcPr>
          <w:p w14:paraId="15BD6A41" w14:textId="53D6A0B9" w:rsidR="005D263D" w:rsidRPr="00152704" w:rsidRDefault="005D263D" w:rsidP="00D222A4">
            <w:pPr>
              <w:jc w:val="left"/>
              <w:rPr>
                <w:szCs w:val="22"/>
                <w:lang w:val="sr-Latn-ME"/>
              </w:rPr>
            </w:pPr>
            <w:r w:rsidRPr="00152704">
              <w:rPr>
                <w:szCs w:val="22"/>
                <w:lang w:val="sr-Latn-ME"/>
              </w:rPr>
              <w:t xml:space="preserve">Veoma </w:t>
            </w:r>
            <w:r w:rsidR="002E57F5" w:rsidRPr="00152704">
              <w:rPr>
                <w:szCs w:val="22"/>
                <w:lang w:val="sr-Latn-ME"/>
              </w:rPr>
              <w:t>rijetko</w:t>
            </w:r>
          </w:p>
        </w:tc>
      </w:tr>
      <w:tr w:rsidR="005D263D" w:rsidRPr="00152704" w14:paraId="15BD6A48" w14:textId="77777777" w:rsidTr="00D222A4">
        <w:trPr>
          <w:trHeight w:val="544"/>
        </w:trPr>
        <w:tc>
          <w:tcPr>
            <w:tcW w:w="2240" w:type="dxa"/>
          </w:tcPr>
          <w:p w14:paraId="15BD6A43" w14:textId="77777777" w:rsidR="005D263D" w:rsidRPr="00152704" w:rsidRDefault="005E03F2" w:rsidP="00D222A4">
            <w:pPr>
              <w:jc w:val="left"/>
              <w:rPr>
                <w:i/>
                <w:szCs w:val="22"/>
                <w:lang w:val="sr-Latn-ME"/>
              </w:rPr>
            </w:pPr>
            <w:r w:rsidRPr="00152704">
              <w:rPr>
                <w:i/>
                <w:szCs w:val="22"/>
                <w:lang w:val="sr-Latn-ME"/>
              </w:rPr>
              <w:t>Poremećaji imunskog sistema</w:t>
            </w:r>
          </w:p>
        </w:tc>
        <w:tc>
          <w:tcPr>
            <w:tcW w:w="4395" w:type="dxa"/>
          </w:tcPr>
          <w:p w14:paraId="15BD6A44" w14:textId="27303BE8" w:rsidR="005D263D" w:rsidRPr="00152704" w:rsidRDefault="005D263D" w:rsidP="00D222A4">
            <w:pPr>
              <w:jc w:val="left"/>
              <w:rPr>
                <w:szCs w:val="22"/>
                <w:lang w:val="sr-Latn-ME"/>
              </w:rPr>
            </w:pPr>
            <w:r w:rsidRPr="00152704">
              <w:rPr>
                <w:szCs w:val="22"/>
                <w:lang w:val="sr-Latn-ME"/>
              </w:rPr>
              <w:t>Anafilaksa, hipersenzitivne reakcije</w:t>
            </w:r>
            <w:r w:rsidR="005E03F2" w:rsidRPr="00152704">
              <w:rPr>
                <w:szCs w:val="22"/>
                <w:lang w:val="sr-Latn-ME"/>
              </w:rPr>
              <w:t xml:space="preserve"> na koži</w:t>
            </w:r>
            <w:r w:rsidRPr="00152704">
              <w:rPr>
                <w:szCs w:val="22"/>
                <w:lang w:val="sr-Latn-ME"/>
              </w:rPr>
              <w:t xml:space="preserve">, </w:t>
            </w:r>
            <w:r w:rsidR="005E03F2" w:rsidRPr="00152704">
              <w:rPr>
                <w:szCs w:val="22"/>
                <w:lang w:val="sr-Latn-ME"/>
              </w:rPr>
              <w:t>uključujući</w:t>
            </w:r>
            <w:r w:rsidR="00EC37B6">
              <w:rPr>
                <w:szCs w:val="22"/>
                <w:lang w:val="sr-Latn-ME"/>
              </w:rPr>
              <w:t>,</w:t>
            </w:r>
            <w:r w:rsidR="005E03F2" w:rsidRPr="00152704">
              <w:rPr>
                <w:szCs w:val="22"/>
                <w:lang w:val="sr-Latn-ME"/>
              </w:rPr>
              <w:t xml:space="preserve"> između ostalog</w:t>
            </w:r>
            <w:r w:rsidR="00EC37B6">
              <w:rPr>
                <w:szCs w:val="22"/>
                <w:lang w:val="sr-Latn-ME"/>
              </w:rPr>
              <w:t>,</w:t>
            </w:r>
            <w:r w:rsidR="005E03F2" w:rsidRPr="00152704">
              <w:rPr>
                <w:szCs w:val="22"/>
                <w:lang w:val="sr-Latn-ME"/>
              </w:rPr>
              <w:t xml:space="preserve"> osipe po koži, </w:t>
            </w:r>
            <w:r w:rsidRPr="00152704">
              <w:rPr>
                <w:szCs w:val="22"/>
                <w:lang w:val="sr-Latn-ME"/>
              </w:rPr>
              <w:t xml:space="preserve">angioedem, </w:t>
            </w:r>
            <w:r w:rsidRPr="00152704">
              <w:rPr>
                <w:i/>
                <w:szCs w:val="22"/>
                <w:lang w:val="sr-Latn-ME"/>
              </w:rPr>
              <w:t>Stevens-Johnson</w:t>
            </w:r>
            <w:r w:rsidRPr="00152704">
              <w:rPr>
                <w:szCs w:val="22"/>
                <w:lang w:val="sr-Latn-ME"/>
              </w:rPr>
              <w:t xml:space="preserve"> sindrom</w:t>
            </w:r>
            <w:r w:rsidR="005E03F2" w:rsidRPr="00152704">
              <w:rPr>
                <w:szCs w:val="22"/>
                <w:lang w:val="sr-Latn-ME"/>
              </w:rPr>
              <w:t xml:space="preserve"> i toksičnu epidermalnu nekrolizu</w:t>
            </w:r>
          </w:p>
          <w:p w14:paraId="15BD6A45" w14:textId="77777777" w:rsidR="005E03F2" w:rsidRPr="00152704" w:rsidRDefault="005E03F2" w:rsidP="00D222A4">
            <w:pPr>
              <w:jc w:val="left"/>
              <w:rPr>
                <w:szCs w:val="22"/>
                <w:lang w:val="sr-Latn-ME"/>
              </w:rPr>
            </w:pPr>
          </w:p>
          <w:p w14:paraId="15BD6A46" w14:textId="3838F758" w:rsidR="00BB3525" w:rsidRPr="00152704" w:rsidRDefault="00BB3525" w:rsidP="00D222A4">
            <w:pPr>
              <w:jc w:val="left"/>
              <w:rPr>
                <w:szCs w:val="22"/>
                <w:lang w:val="sr-Latn-ME"/>
              </w:rPr>
            </w:pPr>
            <w:r w:rsidRPr="00152704">
              <w:rPr>
                <w:szCs w:val="22"/>
                <w:lang w:val="sr-Latn-ME"/>
              </w:rPr>
              <w:t xml:space="preserve">Prijavljeni su veoma </w:t>
            </w:r>
            <w:r w:rsidR="0048039A" w:rsidRPr="00152704">
              <w:rPr>
                <w:szCs w:val="22"/>
                <w:lang w:val="sr-Latn-ME"/>
              </w:rPr>
              <w:t>rijetki</w:t>
            </w:r>
            <w:r w:rsidRPr="00152704">
              <w:rPr>
                <w:szCs w:val="22"/>
                <w:lang w:val="sr-Latn-ME"/>
              </w:rPr>
              <w:t xml:space="preserve"> slučajevi ozbiljnih kožnih neželjenih reakcija</w:t>
            </w:r>
            <w:r w:rsidR="00EC37B6">
              <w:rPr>
                <w:szCs w:val="22"/>
                <w:lang w:val="sr-Latn-ME"/>
              </w:rPr>
              <w:t>.</w:t>
            </w:r>
          </w:p>
        </w:tc>
        <w:tc>
          <w:tcPr>
            <w:tcW w:w="2408" w:type="dxa"/>
          </w:tcPr>
          <w:p w14:paraId="15BD6A47" w14:textId="29D0DC09" w:rsidR="005D263D" w:rsidRPr="00152704" w:rsidRDefault="005D263D" w:rsidP="00D222A4">
            <w:pPr>
              <w:jc w:val="left"/>
              <w:rPr>
                <w:szCs w:val="22"/>
                <w:lang w:val="sr-Latn-ME"/>
              </w:rPr>
            </w:pPr>
            <w:r w:rsidRPr="00152704">
              <w:rPr>
                <w:szCs w:val="22"/>
                <w:lang w:val="sr-Latn-ME"/>
              </w:rPr>
              <w:t xml:space="preserve">Veoma </w:t>
            </w:r>
            <w:r w:rsidR="002E57F5" w:rsidRPr="00152704">
              <w:rPr>
                <w:szCs w:val="22"/>
                <w:lang w:val="sr-Latn-ME"/>
              </w:rPr>
              <w:t>rijetko</w:t>
            </w:r>
          </w:p>
        </w:tc>
      </w:tr>
      <w:tr w:rsidR="00865BFF" w:rsidRPr="00152704" w14:paraId="48F2497F" w14:textId="77777777" w:rsidTr="00D222A4">
        <w:trPr>
          <w:trHeight w:val="544"/>
        </w:trPr>
        <w:tc>
          <w:tcPr>
            <w:tcW w:w="2240" w:type="dxa"/>
          </w:tcPr>
          <w:p w14:paraId="6BDBFD74" w14:textId="1EAFF42C" w:rsidR="00865BFF" w:rsidRPr="007B5897" w:rsidRDefault="00865BFF" w:rsidP="00865BFF">
            <w:pPr>
              <w:jc w:val="left"/>
              <w:rPr>
                <w:i/>
                <w:szCs w:val="22"/>
                <w:lang w:val="sr-Latn-ME"/>
              </w:rPr>
            </w:pPr>
            <w:r w:rsidRPr="007B5897">
              <w:rPr>
                <w:i/>
                <w:szCs w:val="22"/>
                <w:lang w:val="sr-Latn-ME"/>
              </w:rPr>
              <w:t>Poremećaji metabolizma i ishrane</w:t>
            </w:r>
          </w:p>
        </w:tc>
        <w:tc>
          <w:tcPr>
            <w:tcW w:w="4395" w:type="dxa"/>
          </w:tcPr>
          <w:p w14:paraId="71973503" w14:textId="5831F57A" w:rsidR="00865BFF" w:rsidRPr="007B5897" w:rsidRDefault="00865BFF" w:rsidP="00865BFF">
            <w:pPr>
              <w:jc w:val="left"/>
              <w:rPr>
                <w:szCs w:val="22"/>
                <w:lang w:val="sr-Latn-ME"/>
              </w:rPr>
            </w:pPr>
            <w:r w:rsidRPr="007B5897">
              <w:rPr>
                <w:szCs w:val="22"/>
                <w:lang w:val="sr-Latn-ME"/>
              </w:rPr>
              <w:t>Metabolička acidoza sa povećanim anjonskim procjepom</w:t>
            </w:r>
          </w:p>
        </w:tc>
        <w:tc>
          <w:tcPr>
            <w:tcW w:w="2408" w:type="dxa"/>
          </w:tcPr>
          <w:p w14:paraId="50D9A741" w14:textId="595C75BD" w:rsidR="00865BFF" w:rsidRPr="007B5897" w:rsidRDefault="00865BFF" w:rsidP="00865BFF">
            <w:pPr>
              <w:jc w:val="left"/>
              <w:rPr>
                <w:szCs w:val="22"/>
                <w:lang w:val="sr-Latn-ME"/>
              </w:rPr>
            </w:pPr>
            <w:r w:rsidRPr="007B5897">
              <w:rPr>
                <w:szCs w:val="22"/>
                <w:lang w:val="sr-Latn-ME"/>
              </w:rPr>
              <w:t>Nepoznato</w:t>
            </w:r>
          </w:p>
        </w:tc>
      </w:tr>
      <w:tr w:rsidR="00865BFF" w:rsidRPr="00152704" w14:paraId="15BD6A4C" w14:textId="77777777" w:rsidTr="00D222A4">
        <w:trPr>
          <w:trHeight w:val="1079"/>
        </w:trPr>
        <w:tc>
          <w:tcPr>
            <w:tcW w:w="2240" w:type="dxa"/>
          </w:tcPr>
          <w:p w14:paraId="15BD6A49" w14:textId="77777777" w:rsidR="00865BFF" w:rsidRPr="00152704" w:rsidRDefault="00865BFF" w:rsidP="00865BFF">
            <w:pPr>
              <w:jc w:val="left"/>
              <w:rPr>
                <w:i/>
                <w:szCs w:val="22"/>
                <w:lang w:val="sr-Latn-ME"/>
              </w:rPr>
            </w:pPr>
            <w:r w:rsidRPr="00152704">
              <w:rPr>
                <w:i/>
                <w:szCs w:val="22"/>
                <w:lang w:val="sr-Latn-ME"/>
              </w:rPr>
              <w:t>Respiratorni, torakalni i medijastinalni poremećaji</w:t>
            </w:r>
          </w:p>
        </w:tc>
        <w:tc>
          <w:tcPr>
            <w:tcW w:w="4395" w:type="dxa"/>
          </w:tcPr>
          <w:p w14:paraId="15BD6A4A" w14:textId="21F126EE" w:rsidR="00865BFF" w:rsidRPr="00152704" w:rsidRDefault="00865BFF" w:rsidP="00865BFF">
            <w:pPr>
              <w:jc w:val="left"/>
              <w:rPr>
                <w:szCs w:val="22"/>
                <w:lang w:val="sr-Latn-ME"/>
              </w:rPr>
            </w:pPr>
            <w:r w:rsidRPr="00152704">
              <w:rPr>
                <w:szCs w:val="22"/>
                <w:lang w:val="sr-Latn-ME"/>
              </w:rPr>
              <w:t xml:space="preserve">Bronhospazam kod pacijenata preosetljivih na aspirin ili druge </w:t>
            </w:r>
            <w:r>
              <w:rPr>
                <w:szCs w:val="22"/>
                <w:lang w:val="sr-Latn-ME"/>
              </w:rPr>
              <w:t>nesteroidne antiinflamatorne ljekove (</w:t>
            </w:r>
            <w:r w:rsidRPr="00152704">
              <w:rPr>
                <w:szCs w:val="22"/>
                <w:lang w:val="sr-Latn-ME"/>
              </w:rPr>
              <w:t>NSAIL</w:t>
            </w:r>
            <w:r>
              <w:rPr>
                <w:szCs w:val="22"/>
                <w:lang w:val="sr-Latn-ME"/>
              </w:rPr>
              <w:t>)</w:t>
            </w:r>
          </w:p>
        </w:tc>
        <w:tc>
          <w:tcPr>
            <w:tcW w:w="2408" w:type="dxa"/>
          </w:tcPr>
          <w:p w14:paraId="15BD6A4B" w14:textId="35D84AFC" w:rsidR="00865BFF" w:rsidRPr="00152704" w:rsidRDefault="00865BFF" w:rsidP="00865BFF">
            <w:pPr>
              <w:jc w:val="left"/>
              <w:rPr>
                <w:szCs w:val="22"/>
                <w:lang w:val="sr-Latn-ME"/>
              </w:rPr>
            </w:pPr>
            <w:r w:rsidRPr="00152704">
              <w:rPr>
                <w:szCs w:val="22"/>
                <w:lang w:val="sr-Latn-ME"/>
              </w:rPr>
              <w:t>Veoma rijetko</w:t>
            </w:r>
          </w:p>
        </w:tc>
      </w:tr>
      <w:tr w:rsidR="00865BFF" w:rsidRPr="00152704" w14:paraId="15BD6A50" w14:textId="77777777" w:rsidTr="00D222A4">
        <w:trPr>
          <w:trHeight w:val="589"/>
        </w:trPr>
        <w:tc>
          <w:tcPr>
            <w:tcW w:w="2240" w:type="dxa"/>
          </w:tcPr>
          <w:p w14:paraId="15BD6A4D" w14:textId="77777777" w:rsidR="00865BFF" w:rsidRPr="00152704" w:rsidRDefault="00865BFF" w:rsidP="00865BFF">
            <w:pPr>
              <w:jc w:val="left"/>
              <w:rPr>
                <w:i/>
                <w:szCs w:val="22"/>
                <w:lang w:val="sr-Latn-ME"/>
              </w:rPr>
            </w:pPr>
            <w:r w:rsidRPr="00152704">
              <w:rPr>
                <w:i/>
                <w:szCs w:val="22"/>
                <w:lang w:val="sr-Latn-ME"/>
              </w:rPr>
              <w:t>Hepatobilijarni poremećaji</w:t>
            </w:r>
          </w:p>
        </w:tc>
        <w:tc>
          <w:tcPr>
            <w:tcW w:w="4395" w:type="dxa"/>
          </w:tcPr>
          <w:p w14:paraId="15BD6A4E" w14:textId="77777777" w:rsidR="00865BFF" w:rsidRPr="00152704" w:rsidRDefault="00865BFF" w:rsidP="00865BFF">
            <w:pPr>
              <w:jc w:val="left"/>
              <w:rPr>
                <w:szCs w:val="22"/>
                <w:lang w:val="sr-Latn-ME"/>
              </w:rPr>
            </w:pPr>
            <w:r w:rsidRPr="00152704">
              <w:rPr>
                <w:szCs w:val="22"/>
                <w:lang w:val="sr-Latn-ME"/>
              </w:rPr>
              <w:t>Disfunkcija jetre</w:t>
            </w:r>
          </w:p>
        </w:tc>
        <w:tc>
          <w:tcPr>
            <w:tcW w:w="2408" w:type="dxa"/>
          </w:tcPr>
          <w:p w14:paraId="15BD6A4F" w14:textId="27F3B0A9" w:rsidR="00865BFF" w:rsidRPr="00152704" w:rsidRDefault="00865BFF" w:rsidP="00865BFF">
            <w:pPr>
              <w:jc w:val="left"/>
              <w:rPr>
                <w:szCs w:val="22"/>
                <w:lang w:val="sr-Latn-ME"/>
              </w:rPr>
            </w:pPr>
            <w:r w:rsidRPr="00152704">
              <w:rPr>
                <w:szCs w:val="22"/>
                <w:lang w:val="sr-Latn-ME"/>
              </w:rPr>
              <w:t>Veoma rijetko</w:t>
            </w:r>
          </w:p>
        </w:tc>
      </w:tr>
    </w:tbl>
    <w:p w14:paraId="6F127A90" w14:textId="77777777" w:rsidR="00CC2075" w:rsidRDefault="00CC2075" w:rsidP="00CC2075">
      <w:pPr>
        <w:rPr>
          <w:noProof/>
          <w:szCs w:val="22"/>
          <w:u w:val="single"/>
        </w:rPr>
      </w:pPr>
    </w:p>
    <w:p w14:paraId="32F4C612" w14:textId="77777777" w:rsidR="00CC2075" w:rsidRPr="007B5897" w:rsidRDefault="00CC2075" w:rsidP="00CC2075">
      <w:pPr>
        <w:ind w:left="142" w:hanging="142"/>
        <w:rPr>
          <w:szCs w:val="22"/>
          <w:u w:val="single"/>
          <w:lang w:val="sr-Latn-ME"/>
        </w:rPr>
      </w:pPr>
      <w:r w:rsidRPr="007B5897">
        <w:rPr>
          <w:szCs w:val="22"/>
          <w:u w:val="single"/>
          <w:lang w:val="sr-Latn-ME"/>
        </w:rPr>
        <w:t>Opis odabranih neželjenih dejstava</w:t>
      </w:r>
    </w:p>
    <w:p w14:paraId="735F7FC5" w14:textId="77777777" w:rsidR="00CC2075" w:rsidRPr="007B5897" w:rsidRDefault="00CC2075" w:rsidP="00CC2075">
      <w:pPr>
        <w:ind w:left="142" w:hanging="142"/>
        <w:rPr>
          <w:szCs w:val="22"/>
          <w:u w:val="single"/>
          <w:lang w:val="sr-Latn-ME"/>
        </w:rPr>
      </w:pPr>
    </w:p>
    <w:p w14:paraId="31B5A39A" w14:textId="1895883D" w:rsidR="00CC2075" w:rsidRPr="007B5897" w:rsidRDefault="00CC2075" w:rsidP="00CC2075">
      <w:pPr>
        <w:ind w:left="142" w:hanging="142"/>
        <w:rPr>
          <w:szCs w:val="22"/>
          <w:lang w:val="sr-Latn-ME"/>
        </w:rPr>
      </w:pPr>
      <w:r w:rsidRPr="007B5897">
        <w:rPr>
          <w:szCs w:val="22"/>
          <w:lang w:val="sr-Latn-ME"/>
        </w:rPr>
        <w:t xml:space="preserve">Metabolička acidoza sa povećanim anjonskim </w:t>
      </w:r>
      <w:r w:rsidR="00ED09A1" w:rsidRPr="007B5897">
        <w:rPr>
          <w:szCs w:val="22"/>
          <w:lang w:val="sr-Latn-ME"/>
        </w:rPr>
        <w:t>procjepom</w:t>
      </w:r>
    </w:p>
    <w:p w14:paraId="2CFEF221" w14:textId="4BD54608" w:rsidR="00CC2075" w:rsidRPr="007B5897" w:rsidRDefault="00CC2075" w:rsidP="00CC2075">
      <w:pPr>
        <w:ind w:left="142" w:hanging="142"/>
        <w:rPr>
          <w:szCs w:val="22"/>
          <w:lang w:val="sr-Latn-ME"/>
        </w:rPr>
      </w:pPr>
      <w:r w:rsidRPr="007B5897">
        <w:rPr>
          <w:szCs w:val="22"/>
          <w:lang w:val="sr-Latn-ME"/>
        </w:rPr>
        <w:t>Prim</w:t>
      </w:r>
      <w:r w:rsidR="00ED09A1" w:rsidRPr="007B5897">
        <w:rPr>
          <w:szCs w:val="22"/>
          <w:lang w:val="sr-Latn-ME"/>
        </w:rPr>
        <w:t>ij</w:t>
      </w:r>
      <w:r w:rsidRPr="007B5897">
        <w:rPr>
          <w:szCs w:val="22"/>
          <w:lang w:val="sr-Latn-ME"/>
        </w:rPr>
        <w:t xml:space="preserve">ećeni su slučajevi metaboličke acidoze sa povećanim anjonskim </w:t>
      </w:r>
      <w:r w:rsidR="00ED09A1" w:rsidRPr="007B5897">
        <w:rPr>
          <w:szCs w:val="22"/>
          <w:lang w:val="sr-Latn-ME"/>
        </w:rPr>
        <w:t>procjepom</w:t>
      </w:r>
      <w:r w:rsidRPr="007B5897">
        <w:rPr>
          <w:szCs w:val="22"/>
          <w:lang w:val="sr-Latn-ME"/>
        </w:rPr>
        <w:t xml:space="preserve"> zbog piroglutaminske </w:t>
      </w:r>
    </w:p>
    <w:p w14:paraId="4377F204" w14:textId="013B561E" w:rsidR="00ED09A1" w:rsidRPr="007B5897" w:rsidRDefault="00ED09A1" w:rsidP="00ED09A1">
      <w:pPr>
        <w:ind w:left="142" w:hanging="142"/>
        <w:rPr>
          <w:szCs w:val="22"/>
          <w:lang w:val="sr-Latn-ME"/>
        </w:rPr>
      </w:pPr>
      <w:r w:rsidRPr="007B5897">
        <w:rPr>
          <w:szCs w:val="22"/>
          <w:lang w:val="sr-Latn-ME"/>
        </w:rPr>
        <w:t>a</w:t>
      </w:r>
      <w:r w:rsidR="00CC2075" w:rsidRPr="007B5897">
        <w:rPr>
          <w:szCs w:val="22"/>
          <w:lang w:val="sr-Latn-ME"/>
        </w:rPr>
        <w:t>cidoze kod pacijenata sa faktorima rizika koji su uzimali paracetamol (vid</w:t>
      </w:r>
      <w:r w:rsidRPr="007B5897">
        <w:rPr>
          <w:szCs w:val="22"/>
          <w:lang w:val="sr-Latn-ME"/>
        </w:rPr>
        <w:t>j</w:t>
      </w:r>
      <w:r w:rsidR="00CC2075" w:rsidRPr="007B5897">
        <w:rPr>
          <w:szCs w:val="22"/>
          <w:lang w:val="sr-Latn-ME"/>
        </w:rPr>
        <w:t xml:space="preserve">eti </w:t>
      </w:r>
      <w:r w:rsidRPr="007B5897">
        <w:rPr>
          <w:szCs w:val="22"/>
          <w:lang w:val="sr-Latn-ME"/>
        </w:rPr>
        <w:t>dio</w:t>
      </w:r>
      <w:r w:rsidR="00CC2075" w:rsidRPr="007B5897">
        <w:rPr>
          <w:szCs w:val="22"/>
          <w:lang w:val="sr-Latn-ME"/>
        </w:rPr>
        <w:t xml:space="preserve"> 4.4).</w:t>
      </w:r>
      <w:r w:rsidRPr="007B5897">
        <w:rPr>
          <w:szCs w:val="22"/>
          <w:lang w:val="sr-Latn-ME"/>
        </w:rPr>
        <w:t xml:space="preserve"> </w:t>
      </w:r>
    </w:p>
    <w:p w14:paraId="09EDA53E" w14:textId="46D3BF6A" w:rsidR="00CC2075" w:rsidRPr="007B5897" w:rsidRDefault="00CC2075" w:rsidP="00ED09A1">
      <w:pPr>
        <w:ind w:left="142" w:hanging="142"/>
        <w:rPr>
          <w:szCs w:val="22"/>
          <w:lang w:val="sr-Latn-ME"/>
        </w:rPr>
      </w:pPr>
      <w:r w:rsidRPr="007B5897">
        <w:rPr>
          <w:szCs w:val="22"/>
          <w:lang w:val="sr-Latn-ME"/>
        </w:rPr>
        <w:t xml:space="preserve">Piroglutaminska acidoza </w:t>
      </w:r>
      <w:r w:rsidR="00ED09A1" w:rsidRPr="007B5897">
        <w:rPr>
          <w:szCs w:val="22"/>
          <w:lang w:val="sr-Latn-ME"/>
        </w:rPr>
        <w:t xml:space="preserve"> </w:t>
      </w:r>
      <w:r w:rsidRPr="007B5897">
        <w:rPr>
          <w:szCs w:val="22"/>
          <w:lang w:val="sr-Latn-ME"/>
        </w:rPr>
        <w:t>može se pojaviti kao posl</w:t>
      </w:r>
      <w:r w:rsidR="002A66BE" w:rsidRPr="007B5897">
        <w:rPr>
          <w:szCs w:val="22"/>
          <w:lang w:val="sr-Latn-ME"/>
        </w:rPr>
        <w:t>j</w:t>
      </w:r>
      <w:r w:rsidRPr="007B5897">
        <w:rPr>
          <w:szCs w:val="22"/>
          <w:lang w:val="sr-Latn-ME"/>
        </w:rPr>
        <w:t>edica niskog nivoa glutationa kod ovih pacijenata.</w:t>
      </w:r>
    </w:p>
    <w:p w14:paraId="7CE8EE79" w14:textId="77777777" w:rsidR="00CC2075" w:rsidRDefault="00CC2075" w:rsidP="00CC2075">
      <w:pPr>
        <w:rPr>
          <w:noProof/>
          <w:szCs w:val="22"/>
          <w:u w:val="single"/>
        </w:rPr>
      </w:pPr>
    </w:p>
    <w:p w14:paraId="179129F1" w14:textId="77777777" w:rsidR="00FD1C04" w:rsidRPr="00152704" w:rsidRDefault="00FD1C04" w:rsidP="00E119AA">
      <w:pPr>
        <w:spacing w:after="200" w:line="276" w:lineRule="auto"/>
        <w:rPr>
          <w:rFonts w:eastAsia="Calibri"/>
          <w:szCs w:val="22"/>
          <w:u w:val="single"/>
          <w:lang w:val="sr-Latn-ME"/>
        </w:rPr>
      </w:pPr>
      <w:r w:rsidRPr="00152704">
        <w:rPr>
          <w:rFonts w:eastAsia="Calibri"/>
          <w:szCs w:val="22"/>
          <w:u w:val="single"/>
          <w:lang w:val="sr-Latn-ME"/>
        </w:rPr>
        <w:t>Prijavljivanje sumnji na neželjena dejstva</w:t>
      </w:r>
    </w:p>
    <w:p w14:paraId="3702BF78" w14:textId="77777777" w:rsidR="00FD1C04" w:rsidRPr="00152704" w:rsidRDefault="00FD1C04" w:rsidP="00E119AA">
      <w:pPr>
        <w:spacing w:after="200"/>
        <w:rPr>
          <w:rFonts w:eastAsia="Calibri"/>
          <w:szCs w:val="22"/>
          <w:lang w:val="sr-Latn-ME"/>
        </w:rPr>
      </w:pPr>
      <w:r w:rsidRPr="00152704">
        <w:rPr>
          <w:rFonts w:eastAsia="Calibri"/>
          <w:szCs w:val="22"/>
          <w:lang w:val="sr-Latn-ME"/>
        </w:rPr>
        <w:t>Prijavljivanje neželjenih dejstava nakon dobijanja dozvole je od velikog značaja jer obezbjeđuje kontinuirano praćenje odnosa korist/rizik primjene lijeka. Zdravstveni radnici treba da prijave svaku sumnju na neželjeno dejstvo ovog lijeka Institutu za ljekove i medicinska sredstva (CInMED):</w:t>
      </w:r>
    </w:p>
    <w:p w14:paraId="7F782BEB" w14:textId="77777777" w:rsidR="00FD1C04" w:rsidRPr="00152704" w:rsidRDefault="00FD1C04" w:rsidP="00E119A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152704">
        <w:rPr>
          <w:rFonts w:eastAsia="Calibri"/>
          <w:sz w:val="22"/>
          <w:szCs w:val="22"/>
          <w:lang w:val="sr-Latn-ME"/>
        </w:rPr>
        <w:t xml:space="preserve">Institut za ljekove i medicinska sredstva </w:t>
      </w:r>
    </w:p>
    <w:p w14:paraId="4039C198" w14:textId="77777777" w:rsidR="00FD1C04" w:rsidRPr="00152704" w:rsidRDefault="00FD1C04" w:rsidP="00E119A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152704">
        <w:rPr>
          <w:rFonts w:eastAsia="Calibri"/>
          <w:sz w:val="22"/>
          <w:szCs w:val="22"/>
          <w:lang w:val="sr-Latn-ME"/>
        </w:rPr>
        <w:t>Odjeljenje za farmakovigilancu</w:t>
      </w:r>
    </w:p>
    <w:p w14:paraId="02C4BB5D" w14:textId="77777777" w:rsidR="00FD1C04" w:rsidRPr="00152704" w:rsidRDefault="00FD1C04" w:rsidP="00E119A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152704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50549BC7" w14:textId="77777777" w:rsidR="00FD1C04" w:rsidRPr="00152704" w:rsidRDefault="00FD1C04" w:rsidP="00E119AA">
      <w:pPr>
        <w:pStyle w:val="NoSpacing"/>
        <w:rPr>
          <w:rFonts w:eastAsia="Calibri"/>
          <w:sz w:val="22"/>
          <w:szCs w:val="22"/>
          <w:lang w:val="sr-Latn-ME"/>
        </w:rPr>
      </w:pPr>
    </w:p>
    <w:p w14:paraId="58E8F597" w14:textId="77777777" w:rsidR="00FD1C04" w:rsidRPr="00152704" w:rsidRDefault="00FD1C04" w:rsidP="00E119A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152704">
        <w:rPr>
          <w:rFonts w:eastAsia="Calibri"/>
          <w:sz w:val="22"/>
          <w:szCs w:val="22"/>
          <w:lang w:val="sr-Latn-ME"/>
        </w:rPr>
        <w:t>tel: +382 (0) 20 310 280</w:t>
      </w:r>
    </w:p>
    <w:p w14:paraId="7C227998" w14:textId="77777777" w:rsidR="00FD1C04" w:rsidRPr="00152704" w:rsidRDefault="00FD1C04" w:rsidP="00E119AA">
      <w:pPr>
        <w:pStyle w:val="NoSpacing"/>
        <w:tabs>
          <w:tab w:val="left" w:pos="6720"/>
        </w:tabs>
        <w:jc w:val="both"/>
        <w:rPr>
          <w:rFonts w:eastAsia="Calibri"/>
          <w:sz w:val="22"/>
          <w:szCs w:val="22"/>
          <w:lang w:val="sr-Latn-ME"/>
        </w:rPr>
      </w:pPr>
      <w:r w:rsidRPr="00152704">
        <w:rPr>
          <w:rFonts w:eastAsia="Calibri"/>
          <w:sz w:val="22"/>
          <w:szCs w:val="22"/>
          <w:lang w:val="sr-Latn-ME"/>
        </w:rPr>
        <w:t>fax: +382 (0) 20 310 581</w:t>
      </w:r>
      <w:r w:rsidRPr="00152704">
        <w:rPr>
          <w:rFonts w:eastAsia="Calibri"/>
          <w:sz w:val="22"/>
          <w:szCs w:val="22"/>
          <w:lang w:val="sr-Latn-ME"/>
        </w:rPr>
        <w:tab/>
      </w:r>
    </w:p>
    <w:p w14:paraId="519FB0F5" w14:textId="77777777" w:rsidR="00FD1C04" w:rsidRPr="00152704" w:rsidRDefault="009B0C97" w:rsidP="00E119A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10" w:history="1">
        <w:r w:rsidR="00FD1C04" w:rsidRPr="00152704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765480D7" w14:textId="77777777" w:rsidR="00FD1C04" w:rsidRPr="00152704" w:rsidRDefault="009B0C97" w:rsidP="00E119AA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11" w:history="1">
        <w:r w:rsidR="00FD1C04" w:rsidRPr="00152704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22DFB025" w14:textId="77777777" w:rsidR="00FD1C04" w:rsidRPr="00152704" w:rsidRDefault="00FD1C04" w:rsidP="00E119A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152704">
        <w:rPr>
          <w:rFonts w:eastAsia="Calibri"/>
          <w:sz w:val="22"/>
          <w:szCs w:val="22"/>
          <w:lang w:val="sr-Latn-ME"/>
        </w:rPr>
        <w:t>putem IS zdravstvene zaštite</w:t>
      </w:r>
    </w:p>
    <w:p w14:paraId="7A752E9D" w14:textId="77777777" w:rsidR="00FD1C04" w:rsidRPr="00152704" w:rsidRDefault="00FD1C04" w:rsidP="00E119A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152704">
        <w:rPr>
          <w:rFonts w:eastAsia="Calibri"/>
          <w:sz w:val="22"/>
          <w:szCs w:val="22"/>
          <w:lang w:val="sr-Latn-ME"/>
        </w:rPr>
        <w:t>QR kod za online prijavu sumnje na neželjeno dejstvo lijeka:</w:t>
      </w:r>
    </w:p>
    <w:p w14:paraId="7C8A3F8F" w14:textId="1D660F17" w:rsidR="00FD1C04" w:rsidRPr="00152704" w:rsidRDefault="00FD1C04" w:rsidP="00E119AA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5EB53AF9" w14:textId="0076F5E6" w:rsidR="00FD1C04" w:rsidRPr="00152704" w:rsidRDefault="005B4E75" w:rsidP="00E119AA">
      <w:pPr>
        <w:pStyle w:val="NoSpacing"/>
        <w:rPr>
          <w:rFonts w:eastAsia="Calibri"/>
          <w:sz w:val="22"/>
          <w:szCs w:val="22"/>
          <w:lang w:val="sr-Latn-ME"/>
        </w:rPr>
      </w:pPr>
      <w:r w:rsidRPr="00152704">
        <w:rPr>
          <w:b/>
          <w:bCs/>
          <w:noProof/>
          <w:sz w:val="22"/>
          <w:szCs w:val="22"/>
        </w:rPr>
        <w:drawing>
          <wp:inline distT="0" distB="0" distL="0" distR="0" wp14:anchorId="2562EB31" wp14:editId="32DC5894">
            <wp:extent cx="980796" cy="972000"/>
            <wp:effectExtent l="0" t="0" r="0" b="0"/>
            <wp:docPr id="10" name="Picture 9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2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03E494" w14:textId="77777777" w:rsidR="00CE6C0F" w:rsidRDefault="00CE6C0F" w:rsidP="00E119AA">
      <w:pPr>
        <w:rPr>
          <w:b/>
          <w:bCs/>
          <w:szCs w:val="22"/>
          <w:lang w:val="sr-Latn-ME"/>
        </w:rPr>
      </w:pPr>
    </w:p>
    <w:p w14:paraId="15BD6A5E" w14:textId="59B0218C" w:rsidR="00CE09F3" w:rsidRPr="00152704" w:rsidRDefault="00CE09F3" w:rsidP="00E119AA">
      <w:pPr>
        <w:rPr>
          <w:b/>
          <w:bCs/>
          <w:szCs w:val="22"/>
          <w:lang w:val="sr-Latn-ME"/>
        </w:rPr>
      </w:pPr>
      <w:r w:rsidRPr="00152704">
        <w:rPr>
          <w:b/>
          <w:bCs/>
          <w:szCs w:val="22"/>
          <w:lang w:val="sr-Latn-ME"/>
        </w:rPr>
        <w:t xml:space="preserve">4.9. </w:t>
      </w:r>
      <w:r w:rsidR="00A818CE" w:rsidRPr="00152704">
        <w:rPr>
          <w:b/>
          <w:bCs/>
          <w:szCs w:val="22"/>
          <w:lang w:val="sr-Latn-ME"/>
        </w:rPr>
        <w:t>Predoziranje</w:t>
      </w:r>
    </w:p>
    <w:p w14:paraId="15BD6A5F" w14:textId="77777777" w:rsidR="00BB3525" w:rsidRPr="00152704" w:rsidRDefault="00BB3525" w:rsidP="00E119AA">
      <w:pPr>
        <w:rPr>
          <w:b/>
          <w:bCs/>
          <w:szCs w:val="22"/>
          <w:lang w:val="sr-Latn-ME"/>
        </w:rPr>
      </w:pPr>
    </w:p>
    <w:p w14:paraId="15BD6A60" w14:textId="4DDD67BF" w:rsidR="000C0404" w:rsidRPr="00152704" w:rsidRDefault="00A818CE" w:rsidP="00E119AA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152704">
        <w:rPr>
          <w:szCs w:val="22"/>
          <w:lang w:val="sr-Latn-ME"/>
        </w:rPr>
        <w:t>Predoziranje</w:t>
      </w:r>
      <w:r w:rsidR="00FD38BA" w:rsidRPr="00152704">
        <w:rPr>
          <w:szCs w:val="22"/>
          <w:lang w:val="sr-Latn-ME"/>
        </w:rPr>
        <w:t xml:space="preserve"> paracetamolom može dovesti do insuficijencije jetre, koja </w:t>
      </w:r>
      <w:r w:rsidR="00CC3B8D" w:rsidRPr="00152704">
        <w:rPr>
          <w:szCs w:val="22"/>
          <w:lang w:val="sr-Latn-ME"/>
        </w:rPr>
        <w:t>za posl</w:t>
      </w:r>
      <w:r w:rsidRPr="00152704">
        <w:rPr>
          <w:szCs w:val="22"/>
          <w:lang w:val="sr-Latn-ME"/>
        </w:rPr>
        <w:t>j</w:t>
      </w:r>
      <w:r w:rsidR="00CC3B8D" w:rsidRPr="00152704">
        <w:rPr>
          <w:szCs w:val="22"/>
          <w:lang w:val="sr-Latn-ME"/>
        </w:rPr>
        <w:t>edicu može imati transplantaciju jetre ili smrt</w:t>
      </w:r>
      <w:r w:rsidR="00FD38BA" w:rsidRPr="00152704">
        <w:rPr>
          <w:szCs w:val="22"/>
          <w:lang w:val="sr-Latn-ME"/>
        </w:rPr>
        <w:t>.</w:t>
      </w:r>
      <w:r w:rsidR="000C0404" w:rsidRPr="00152704">
        <w:rPr>
          <w:szCs w:val="22"/>
          <w:lang w:val="sr-Latn-ME"/>
        </w:rPr>
        <w:t xml:space="preserve"> Zapažena je pojava akutnog pankreatitisa, obično zajedno sa disfunkcijom i toksičnošću jetre.</w:t>
      </w:r>
    </w:p>
    <w:p w14:paraId="15BD6A61" w14:textId="77777777" w:rsidR="00FD38BA" w:rsidRPr="00152704" w:rsidRDefault="00FD38BA" w:rsidP="00E119AA">
      <w:pPr>
        <w:rPr>
          <w:szCs w:val="22"/>
          <w:lang w:val="sr-Latn-ME"/>
        </w:rPr>
      </w:pPr>
    </w:p>
    <w:p w14:paraId="15BD6A62" w14:textId="419FE24E" w:rsidR="00FD38BA" w:rsidRPr="00152704" w:rsidRDefault="00FD38BA" w:rsidP="00E119AA">
      <w:pPr>
        <w:rPr>
          <w:szCs w:val="22"/>
          <w:lang w:val="sr-Latn-ME"/>
        </w:rPr>
      </w:pPr>
      <w:r w:rsidRPr="00152704">
        <w:rPr>
          <w:szCs w:val="22"/>
          <w:lang w:val="sr-Latn-ME"/>
        </w:rPr>
        <w:t xml:space="preserve">Rizik od </w:t>
      </w:r>
      <w:r w:rsidR="00F505CE" w:rsidRPr="00152704">
        <w:rPr>
          <w:szCs w:val="22"/>
          <w:lang w:val="sr-Latn-ME"/>
        </w:rPr>
        <w:t>predoziranja</w:t>
      </w:r>
      <w:r w:rsidRPr="00152704">
        <w:rPr>
          <w:szCs w:val="22"/>
          <w:lang w:val="sr-Latn-ME"/>
        </w:rPr>
        <w:t xml:space="preserve"> povećan je kod starijih osoba, male d</w:t>
      </w:r>
      <w:r w:rsidR="00F505CE" w:rsidRPr="00152704">
        <w:rPr>
          <w:szCs w:val="22"/>
          <w:lang w:val="sr-Latn-ME"/>
        </w:rPr>
        <w:t>j</w:t>
      </w:r>
      <w:r w:rsidRPr="00152704">
        <w:rPr>
          <w:szCs w:val="22"/>
          <w:lang w:val="sr-Latn-ME"/>
        </w:rPr>
        <w:t xml:space="preserve">ece, pacijenata sa već postojećim oboljenjem jetre, u slučaju hroničnog alkoholizma, kao i kod pacijenata sa hroničnom malnutricijom. </w:t>
      </w:r>
      <w:r w:rsidR="00A818CE" w:rsidRPr="00152704">
        <w:rPr>
          <w:szCs w:val="22"/>
          <w:lang w:val="sr-Latn-ME"/>
        </w:rPr>
        <w:t>Predoziranje</w:t>
      </w:r>
      <w:r w:rsidRPr="00152704">
        <w:rPr>
          <w:szCs w:val="22"/>
          <w:lang w:val="sr-Latn-ME"/>
        </w:rPr>
        <w:t xml:space="preserve"> može u ovim slučajevima</w:t>
      </w:r>
      <w:r w:rsidR="000C0404" w:rsidRPr="00152704">
        <w:rPr>
          <w:szCs w:val="22"/>
          <w:lang w:val="sr-Latn-ME"/>
        </w:rPr>
        <w:t xml:space="preserve"> imati smrtan ishod</w:t>
      </w:r>
      <w:r w:rsidRPr="00152704">
        <w:rPr>
          <w:szCs w:val="22"/>
          <w:lang w:val="sr-Latn-ME"/>
        </w:rPr>
        <w:t xml:space="preserve">. </w:t>
      </w:r>
    </w:p>
    <w:p w14:paraId="56440A6B" w14:textId="77777777" w:rsidR="00EC37B6" w:rsidRDefault="00EC37B6" w:rsidP="00E119AA">
      <w:pPr>
        <w:rPr>
          <w:szCs w:val="22"/>
          <w:lang w:val="sr-Latn-ME"/>
        </w:rPr>
      </w:pPr>
    </w:p>
    <w:p w14:paraId="15BD6A63" w14:textId="77B8C4E1" w:rsidR="00FD38BA" w:rsidRPr="00152704" w:rsidRDefault="00FD38BA" w:rsidP="00E119AA">
      <w:pPr>
        <w:rPr>
          <w:szCs w:val="22"/>
          <w:lang w:val="sr-Latn-ME"/>
        </w:rPr>
      </w:pPr>
      <w:r w:rsidRPr="00152704">
        <w:rPr>
          <w:szCs w:val="22"/>
          <w:lang w:val="sr-Latn-ME"/>
        </w:rPr>
        <w:t xml:space="preserve">Simptomi </w:t>
      </w:r>
      <w:r w:rsidR="00F505CE" w:rsidRPr="00152704">
        <w:rPr>
          <w:szCs w:val="22"/>
          <w:lang w:val="sr-Latn-ME"/>
        </w:rPr>
        <w:t>predoziranja</w:t>
      </w:r>
      <w:r w:rsidRPr="00152704">
        <w:rPr>
          <w:szCs w:val="22"/>
          <w:lang w:val="sr-Latn-ME"/>
        </w:rPr>
        <w:t xml:space="preserve"> paracetamolom obično se javljaju u prvih 24 sata </w:t>
      </w:r>
      <w:r w:rsidR="009E6DA3" w:rsidRPr="00152704">
        <w:rPr>
          <w:szCs w:val="22"/>
          <w:lang w:val="sr-Latn-ME"/>
        </w:rPr>
        <w:t xml:space="preserve">i </w:t>
      </w:r>
      <w:r w:rsidRPr="00152704">
        <w:rPr>
          <w:szCs w:val="22"/>
          <w:lang w:val="sr-Latn-ME"/>
        </w:rPr>
        <w:t xml:space="preserve">mogu </w:t>
      </w:r>
      <w:r w:rsidR="009E6DA3" w:rsidRPr="00152704">
        <w:rPr>
          <w:szCs w:val="22"/>
          <w:lang w:val="sr-Latn-ME"/>
        </w:rPr>
        <w:t>uključivati</w:t>
      </w:r>
      <w:r w:rsidRPr="00152704">
        <w:rPr>
          <w:szCs w:val="22"/>
          <w:lang w:val="sr-Latn-ME"/>
        </w:rPr>
        <w:t xml:space="preserve"> </w:t>
      </w:r>
      <w:r w:rsidR="00EC37B6">
        <w:rPr>
          <w:szCs w:val="22"/>
          <w:lang w:val="sr-Latn-ME"/>
        </w:rPr>
        <w:t>mučninu</w:t>
      </w:r>
      <w:r w:rsidR="00EC37B6" w:rsidRPr="00152704">
        <w:rPr>
          <w:szCs w:val="22"/>
          <w:lang w:val="sr-Latn-ME"/>
        </w:rPr>
        <w:t>, povra</w:t>
      </w:r>
      <w:r w:rsidR="00EC37B6" w:rsidRPr="00152704">
        <w:rPr>
          <w:rFonts w:eastAsia="TimesNewRoman"/>
          <w:szCs w:val="22"/>
          <w:lang w:val="sr-Latn-ME"/>
        </w:rPr>
        <w:t>ć</w:t>
      </w:r>
      <w:r w:rsidR="00EC37B6" w:rsidRPr="00152704">
        <w:rPr>
          <w:szCs w:val="22"/>
          <w:lang w:val="sr-Latn-ME"/>
        </w:rPr>
        <w:t>anje, anoreksiju</w:t>
      </w:r>
      <w:r w:rsidR="00EC37B6">
        <w:rPr>
          <w:szCs w:val="22"/>
          <w:lang w:val="sr-Latn-ME"/>
        </w:rPr>
        <w:t>,</w:t>
      </w:r>
      <w:r w:rsidR="00EC37B6" w:rsidRPr="00152704">
        <w:rPr>
          <w:szCs w:val="22"/>
          <w:lang w:val="sr-Latn-ME"/>
        </w:rPr>
        <w:t xml:space="preserve"> </w:t>
      </w:r>
      <w:r w:rsidRPr="00152704">
        <w:rPr>
          <w:szCs w:val="22"/>
          <w:lang w:val="sr-Latn-ME"/>
        </w:rPr>
        <w:t>bl</w:t>
      </w:r>
      <w:r w:rsidR="00793A36" w:rsidRPr="00152704">
        <w:rPr>
          <w:szCs w:val="22"/>
          <w:lang w:val="sr-Latn-ME"/>
        </w:rPr>
        <w:t>j</w:t>
      </w:r>
      <w:r w:rsidRPr="00152704">
        <w:rPr>
          <w:szCs w:val="22"/>
          <w:lang w:val="sr-Latn-ME"/>
        </w:rPr>
        <w:t xml:space="preserve">edilo i abdominalni bol, mada pacijenti mogu biti i bez simptoma.  </w:t>
      </w:r>
    </w:p>
    <w:p w14:paraId="15BD6A64" w14:textId="77777777" w:rsidR="00FD38BA" w:rsidRPr="00152704" w:rsidRDefault="00FD38BA" w:rsidP="00E119AA">
      <w:pPr>
        <w:rPr>
          <w:szCs w:val="22"/>
          <w:lang w:val="sr-Latn-ME"/>
        </w:rPr>
      </w:pPr>
    </w:p>
    <w:p w14:paraId="15BD6A65" w14:textId="4F00AE32" w:rsidR="000D6111" w:rsidRPr="00152704" w:rsidRDefault="00A818CE" w:rsidP="00E119AA">
      <w:pPr>
        <w:autoSpaceDE w:val="0"/>
        <w:autoSpaceDN w:val="0"/>
        <w:adjustRightInd w:val="0"/>
        <w:rPr>
          <w:szCs w:val="22"/>
          <w:lang w:val="sr-Latn-ME"/>
        </w:rPr>
      </w:pPr>
      <w:r w:rsidRPr="00152704">
        <w:rPr>
          <w:szCs w:val="22"/>
          <w:lang w:val="sr-Latn-ME"/>
        </w:rPr>
        <w:t>Predoziranje</w:t>
      </w:r>
      <w:r w:rsidR="000D6111" w:rsidRPr="00152704">
        <w:rPr>
          <w:szCs w:val="22"/>
          <w:lang w:val="sr-Latn-ME"/>
        </w:rPr>
        <w:t xml:space="preserve"> paracetamolom </w:t>
      </w:r>
      <w:r w:rsidR="00CC3B8D" w:rsidRPr="00152704">
        <w:rPr>
          <w:szCs w:val="22"/>
          <w:lang w:val="sr-Latn-ME"/>
        </w:rPr>
        <w:t>nakon</w:t>
      </w:r>
      <w:r w:rsidR="000D6111" w:rsidRPr="00152704">
        <w:rPr>
          <w:szCs w:val="22"/>
          <w:lang w:val="sr-Latn-ME"/>
        </w:rPr>
        <w:t xml:space="preserve"> pojedinač</w:t>
      </w:r>
      <w:r w:rsidR="000A29D8" w:rsidRPr="00152704">
        <w:rPr>
          <w:szCs w:val="22"/>
          <w:lang w:val="sr-Latn-ME"/>
        </w:rPr>
        <w:t>n</w:t>
      </w:r>
      <w:r w:rsidR="00CC3B8D" w:rsidRPr="00152704">
        <w:rPr>
          <w:szCs w:val="22"/>
          <w:lang w:val="sr-Latn-ME"/>
        </w:rPr>
        <w:t>e</w:t>
      </w:r>
      <w:r w:rsidR="000D6111" w:rsidRPr="00152704">
        <w:rPr>
          <w:szCs w:val="22"/>
          <w:lang w:val="sr-Latn-ME"/>
        </w:rPr>
        <w:t xml:space="preserve"> doz</w:t>
      </w:r>
      <w:r w:rsidR="00CC3B8D" w:rsidRPr="00152704">
        <w:rPr>
          <w:szCs w:val="22"/>
          <w:lang w:val="sr-Latn-ME"/>
        </w:rPr>
        <w:t>e</w:t>
      </w:r>
      <w:r w:rsidR="000D6111" w:rsidRPr="00152704">
        <w:rPr>
          <w:szCs w:val="22"/>
          <w:lang w:val="sr-Latn-ME"/>
        </w:rPr>
        <w:t xml:space="preserve"> kod odraslih i d</w:t>
      </w:r>
      <w:r w:rsidR="007167FE" w:rsidRPr="00152704">
        <w:rPr>
          <w:szCs w:val="22"/>
          <w:lang w:val="sr-Latn-ME"/>
        </w:rPr>
        <w:t>j</w:t>
      </w:r>
      <w:r w:rsidR="000D6111" w:rsidRPr="00152704">
        <w:rPr>
          <w:szCs w:val="22"/>
          <w:lang w:val="sr-Latn-ME"/>
        </w:rPr>
        <w:t>ece može izazvati nekrozu ćelija jetre, koja može progredirati do kompletne i ireverzibilne nekroze, rezult</w:t>
      </w:r>
      <w:r w:rsidR="00EC37B6">
        <w:rPr>
          <w:szCs w:val="22"/>
          <w:lang w:val="sr-Latn-ME"/>
        </w:rPr>
        <w:t>u</w:t>
      </w:r>
      <w:r w:rsidR="000D6111" w:rsidRPr="00152704">
        <w:rPr>
          <w:szCs w:val="22"/>
          <w:lang w:val="sr-Latn-ME"/>
        </w:rPr>
        <w:t xml:space="preserve">jući hepatocelularnom insuficijencijom, metaboličkom acidozom i encefalopatijom, </w:t>
      </w:r>
      <w:r w:rsidR="00EC37B6">
        <w:rPr>
          <w:szCs w:val="22"/>
          <w:lang w:val="sr-Latn-ME"/>
        </w:rPr>
        <w:t>što može</w:t>
      </w:r>
      <w:r w:rsidR="000D6111" w:rsidRPr="00152704">
        <w:rPr>
          <w:szCs w:val="22"/>
          <w:lang w:val="sr-Latn-ME"/>
        </w:rPr>
        <w:t xml:space="preserve"> dovesti do kome i smrti. Istovremeno, prim</w:t>
      </w:r>
      <w:r w:rsidR="0078663E" w:rsidRPr="00152704">
        <w:rPr>
          <w:szCs w:val="22"/>
          <w:lang w:val="sr-Latn-ME"/>
        </w:rPr>
        <w:t>j</w:t>
      </w:r>
      <w:r w:rsidR="000D6111" w:rsidRPr="00152704">
        <w:rPr>
          <w:szCs w:val="22"/>
          <w:lang w:val="sr-Latn-ME"/>
        </w:rPr>
        <w:t xml:space="preserve">ećuje se povećanje </w:t>
      </w:r>
      <w:r w:rsidR="00CC3B8D" w:rsidRPr="00152704">
        <w:rPr>
          <w:szCs w:val="22"/>
          <w:lang w:val="sr-Latn-ME"/>
        </w:rPr>
        <w:t>vr</w:t>
      </w:r>
      <w:r w:rsidR="0078663E" w:rsidRPr="00152704">
        <w:rPr>
          <w:szCs w:val="22"/>
          <w:lang w:val="sr-Latn-ME"/>
        </w:rPr>
        <w:t>ij</w:t>
      </w:r>
      <w:r w:rsidR="00CC3B8D" w:rsidRPr="00152704">
        <w:rPr>
          <w:szCs w:val="22"/>
          <w:lang w:val="sr-Latn-ME"/>
        </w:rPr>
        <w:t>ednosti</w:t>
      </w:r>
      <w:r w:rsidR="000D6111" w:rsidRPr="00152704">
        <w:rPr>
          <w:szCs w:val="22"/>
          <w:lang w:val="sr-Latn-ME"/>
        </w:rPr>
        <w:t xml:space="preserve"> transaminaza u jetri</w:t>
      </w:r>
      <w:r w:rsidR="00EC37B6">
        <w:rPr>
          <w:szCs w:val="22"/>
          <w:lang w:val="sr-Latn-ME"/>
        </w:rPr>
        <w:t xml:space="preserve"> (AST, ALT)</w:t>
      </w:r>
      <w:r w:rsidR="000D6111" w:rsidRPr="00152704">
        <w:rPr>
          <w:szCs w:val="22"/>
          <w:lang w:val="sr-Latn-ME"/>
        </w:rPr>
        <w:t xml:space="preserve">, laktatne dehidrogenaze i bilirubina, zajedno sa </w:t>
      </w:r>
      <w:r w:rsidR="00CC3B8D" w:rsidRPr="00152704">
        <w:rPr>
          <w:szCs w:val="22"/>
          <w:lang w:val="sr-Latn-ME"/>
        </w:rPr>
        <w:t>povećanjem vr</w:t>
      </w:r>
      <w:r w:rsidR="0078663E" w:rsidRPr="00152704">
        <w:rPr>
          <w:szCs w:val="22"/>
          <w:lang w:val="sr-Latn-ME"/>
        </w:rPr>
        <w:t>ij</w:t>
      </w:r>
      <w:r w:rsidR="00CC3B8D" w:rsidRPr="00152704">
        <w:rPr>
          <w:szCs w:val="22"/>
          <w:lang w:val="sr-Latn-ME"/>
        </w:rPr>
        <w:t>ednosti</w:t>
      </w:r>
      <w:r w:rsidR="000D6111" w:rsidRPr="00152704">
        <w:rPr>
          <w:szCs w:val="22"/>
          <w:lang w:val="sr-Latn-ME"/>
        </w:rPr>
        <w:t xml:space="preserve"> protrombina</w:t>
      </w:r>
      <w:r w:rsidR="00CC3B8D" w:rsidRPr="00152704">
        <w:rPr>
          <w:szCs w:val="22"/>
          <w:lang w:val="sr-Latn-ME"/>
        </w:rPr>
        <w:t>,</w:t>
      </w:r>
      <w:r w:rsidR="000D6111" w:rsidRPr="00152704">
        <w:rPr>
          <w:szCs w:val="22"/>
          <w:lang w:val="sr-Latn-ME"/>
        </w:rPr>
        <w:t xml:space="preserve"> koje se može javiti 12 do 48 sati nakon prim</w:t>
      </w:r>
      <w:r w:rsidR="0078663E" w:rsidRPr="00152704">
        <w:rPr>
          <w:szCs w:val="22"/>
          <w:lang w:val="sr-Latn-ME"/>
        </w:rPr>
        <w:t>j</w:t>
      </w:r>
      <w:r w:rsidR="000D6111" w:rsidRPr="00152704">
        <w:rPr>
          <w:szCs w:val="22"/>
          <w:lang w:val="sr-Latn-ME"/>
        </w:rPr>
        <w:t xml:space="preserve">ene </w:t>
      </w:r>
      <w:r w:rsidR="008B3A35" w:rsidRPr="00152704">
        <w:rPr>
          <w:szCs w:val="22"/>
          <w:lang w:val="sr-Latn-ME"/>
        </w:rPr>
        <w:t>lijek</w:t>
      </w:r>
      <w:r w:rsidR="000D6111" w:rsidRPr="00152704">
        <w:rPr>
          <w:szCs w:val="22"/>
          <w:lang w:val="sr-Latn-ME"/>
        </w:rPr>
        <w:t xml:space="preserve">a. </w:t>
      </w:r>
    </w:p>
    <w:p w14:paraId="15BD6A66" w14:textId="77777777" w:rsidR="00FD38BA" w:rsidRPr="00152704" w:rsidRDefault="00FD38BA" w:rsidP="00E119AA">
      <w:pPr>
        <w:rPr>
          <w:szCs w:val="22"/>
          <w:lang w:val="sr-Latn-ME"/>
        </w:rPr>
      </w:pPr>
    </w:p>
    <w:p w14:paraId="15BD6A67" w14:textId="520A7971" w:rsidR="000D6111" w:rsidRPr="00152704" w:rsidRDefault="00BE3141" w:rsidP="00E119AA">
      <w:pPr>
        <w:rPr>
          <w:szCs w:val="22"/>
          <w:lang w:val="sr-Latn-ME"/>
        </w:rPr>
      </w:pPr>
      <w:r w:rsidRPr="00152704">
        <w:rPr>
          <w:szCs w:val="22"/>
          <w:lang w:val="sr-Latn-ME"/>
        </w:rPr>
        <w:t xml:space="preserve">Oštećenje </w:t>
      </w:r>
      <w:r w:rsidR="00CC3B8D" w:rsidRPr="00152704">
        <w:rPr>
          <w:szCs w:val="22"/>
          <w:lang w:val="sr-Latn-ME"/>
        </w:rPr>
        <w:t xml:space="preserve">funkcije </w:t>
      </w:r>
      <w:r w:rsidRPr="00152704">
        <w:rPr>
          <w:szCs w:val="22"/>
          <w:lang w:val="sr-Latn-ME"/>
        </w:rPr>
        <w:t>jetre je češće kod odraslih osoba koje su u</w:t>
      </w:r>
      <w:r w:rsidR="00CC3B8D" w:rsidRPr="00152704">
        <w:rPr>
          <w:szCs w:val="22"/>
          <w:lang w:val="sr-Latn-ME"/>
        </w:rPr>
        <w:t>zele</w:t>
      </w:r>
      <w:r w:rsidRPr="00152704">
        <w:rPr>
          <w:szCs w:val="22"/>
          <w:lang w:val="sr-Latn-ME"/>
        </w:rPr>
        <w:t xml:space="preserve"> doze paracetamola veće od </w:t>
      </w:r>
      <w:r w:rsidR="00BD71C7" w:rsidRPr="00152704">
        <w:rPr>
          <w:szCs w:val="22"/>
          <w:lang w:val="sr-Latn-ME"/>
        </w:rPr>
        <w:t>pre</w:t>
      </w:r>
      <w:r w:rsidRPr="00152704">
        <w:rPr>
          <w:szCs w:val="22"/>
          <w:lang w:val="sr-Latn-ME"/>
        </w:rPr>
        <w:t xml:space="preserve">poručenih. </w:t>
      </w:r>
      <w:r w:rsidR="00BD71C7" w:rsidRPr="00152704">
        <w:rPr>
          <w:szCs w:val="22"/>
          <w:lang w:val="sr-Latn-ME"/>
        </w:rPr>
        <w:t>Pr</w:t>
      </w:r>
      <w:r w:rsidR="006555F5" w:rsidRPr="00152704">
        <w:rPr>
          <w:szCs w:val="22"/>
          <w:lang w:val="sr-Latn-ME"/>
        </w:rPr>
        <w:t>e</w:t>
      </w:r>
      <w:r w:rsidRPr="00152704">
        <w:rPr>
          <w:szCs w:val="22"/>
          <w:lang w:val="sr-Latn-ME"/>
        </w:rPr>
        <w:t>tpostavlja se da do ošte</w:t>
      </w:r>
      <w:r w:rsidRPr="00152704">
        <w:rPr>
          <w:rFonts w:eastAsia="TimesNewRoman"/>
          <w:szCs w:val="22"/>
          <w:lang w:val="sr-Latn-ME"/>
        </w:rPr>
        <w:t>ć</w:t>
      </w:r>
      <w:r w:rsidRPr="00152704">
        <w:rPr>
          <w:szCs w:val="22"/>
          <w:lang w:val="sr-Latn-ME"/>
        </w:rPr>
        <w:t xml:space="preserve">enja </w:t>
      </w:r>
      <w:r w:rsidR="00CC3B8D" w:rsidRPr="00152704">
        <w:rPr>
          <w:szCs w:val="22"/>
          <w:lang w:val="sr-Latn-ME"/>
        </w:rPr>
        <w:t xml:space="preserve">funkcije </w:t>
      </w:r>
      <w:r w:rsidRPr="00152704">
        <w:rPr>
          <w:szCs w:val="22"/>
          <w:lang w:val="sr-Latn-ME"/>
        </w:rPr>
        <w:t>jetre dolazi kada se velike koli</w:t>
      </w:r>
      <w:r w:rsidRPr="00152704">
        <w:rPr>
          <w:rFonts w:eastAsia="TimesNewRoman"/>
          <w:szCs w:val="22"/>
          <w:lang w:val="sr-Latn-ME"/>
        </w:rPr>
        <w:t>č</w:t>
      </w:r>
      <w:r w:rsidRPr="00152704">
        <w:rPr>
          <w:szCs w:val="22"/>
          <w:lang w:val="sr-Latn-ME"/>
        </w:rPr>
        <w:t>ine toksi</w:t>
      </w:r>
      <w:r w:rsidRPr="00152704">
        <w:rPr>
          <w:rFonts w:eastAsia="TimesNewRoman"/>
          <w:szCs w:val="22"/>
          <w:lang w:val="sr-Latn-ME"/>
        </w:rPr>
        <w:t>č</w:t>
      </w:r>
      <w:r w:rsidRPr="00152704">
        <w:rPr>
          <w:szCs w:val="22"/>
          <w:lang w:val="sr-Latn-ME"/>
        </w:rPr>
        <w:t>nih metabolita (koji se obi</w:t>
      </w:r>
      <w:r w:rsidRPr="00152704">
        <w:rPr>
          <w:rFonts w:eastAsia="TimesNewRoman"/>
          <w:szCs w:val="22"/>
          <w:lang w:val="sr-Latn-ME"/>
        </w:rPr>
        <w:t>č</w:t>
      </w:r>
      <w:r w:rsidRPr="00152704">
        <w:rPr>
          <w:szCs w:val="22"/>
          <w:lang w:val="sr-Latn-ME"/>
        </w:rPr>
        <w:t>no, pri upotrebi uobi</w:t>
      </w:r>
      <w:r w:rsidRPr="00152704">
        <w:rPr>
          <w:rFonts w:eastAsia="TimesNewRoman"/>
          <w:szCs w:val="22"/>
          <w:lang w:val="sr-Latn-ME"/>
        </w:rPr>
        <w:t>č</w:t>
      </w:r>
      <w:r w:rsidRPr="00152704">
        <w:rPr>
          <w:szCs w:val="22"/>
          <w:lang w:val="sr-Latn-ME"/>
        </w:rPr>
        <w:t>ajenih doza paracetamola, adekvatno detoksikuju pomo</w:t>
      </w:r>
      <w:r w:rsidRPr="00152704">
        <w:rPr>
          <w:rFonts w:eastAsia="TimesNewRoman"/>
          <w:szCs w:val="22"/>
          <w:lang w:val="sr-Latn-ME"/>
        </w:rPr>
        <w:t>ć</w:t>
      </w:r>
      <w:r w:rsidRPr="00152704">
        <w:rPr>
          <w:szCs w:val="22"/>
          <w:lang w:val="sr-Latn-ME"/>
        </w:rPr>
        <w:t>u glutationa) ireverzibilno vežu za tkivo jetre.</w:t>
      </w:r>
    </w:p>
    <w:p w14:paraId="15BD6A68" w14:textId="77777777" w:rsidR="000D6111" w:rsidRPr="00152704" w:rsidRDefault="000D6111" w:rsidP="00E119AA">
      <w:pPr>
        <w:rPr>
          <w:szCs w:val="22"/>
          <w:lang w:val="sr-Latn-ME"/>
        </w:rPr>
      </w:pPr>
    </w:p>
    <w:p w14:paraId="15BD6A69" w14:textId="02B3AAEA" w:rsidR="00CC3B8D" w:rsidRPr="00152704" w:rsidRDefault="00BE3141" w:rsidP="00E119AA">
      <w:pPr>
        <w:autoSpaceDE w:val="0"/>
        <w:autoSpaceDN w:val="0"/>
        <w:adjustRightInd w:val="0"/>
        <w:rPr>
          <w:szCs w:val="22"/>
          <w:lang w:val="sr-Latn-ME"/>
        </w:rPr>
      </w:pPr>
      <w:r w:rsidRPr="00152704">
        <w:rPr>
          <w:szCs w:val="22"/>
          <w:lang w:val="sr-Latn-ME"/>
        </w:rPr>
        <w:t xml:space="preserve">Neki pacijenti </w:t>
      </w:r>
      <w:r w:rsidR="00EC37B6">
        <w:rPr>
          <w:szCs w:val="22"/>
          <w:lang w:val="sr-Latn-ME"/>
        </w:rPr>
        <w:t>mogu imati</w:t>
      </w:r>
      <w:r w:rsidRPr="00152704">
        <w:rPr>
          <w:szCs w:val="22"/>
          <w:lang w:val="sr-Latn-ME"/>
        </w:rPr>
        <w:t xml:space="preserve"> povećani rizik od oštećenja </w:t>
      </w:r>
      <w:r w:rsidR="00CC3B8D" w:rsidRPr="00152704">
        <w:rPr>
          <w:szCs w:val="22"/>
          <w:lang w:val="sr-Latn-ME"/>
        </w:rPr>
        <w:t xml:space="preserve">funkcije </w:t>
      </w:r>
      <w:r w:rsidRPr="00152704">
        <w:rPr>
          <w:szCs w:val="22"/>
          <w:lang w:val="sr-Latn-ME"/>
        </w:rPr>
        <w:t>jetre usl</w:t>
      </w:r>
      <w:r w:rsidR="006555F5" w:rsidRPr="00152704">
        <w:rPr>
          <w:szCs w:val="22"/>
          <w:lang w:val="sr-Latn-ME"/>
        </w:rPr>
        <w:t>j</w:t>
      </w:r>
      <w:r w:rsidRPr="00152704">
        <w:rPr>
          <w:szCs w:val="22"/>
          <w:lang w:val="sr-Latn-ME"/>
        </w:rPr>
        <w:t xml:space="preserve">ed toksičnosti paracetamola. </w:t>
      </w:r>
    </w:p>
    <w:p w14:paraId="15BD6A6A" w14:textId="41AA8807" w:rsidR="000D6111" w:rsidRPr="00152704" w:rsidRDefault="006E562C" w:rsidP="00E119AA">
      <w:pPr>
        <w:autoSpaceDE w:val="0"/>
        <w:autoSpaceDN w:val="0"/>
        <w:adjustRightInd w:val="0"/>
        <w:rPr>
          <w:szCs w:val="22"/>
          <w:lang w:val="sr-Latn-ME"/>
        </w:rPr>
      </w:pPr>
      <w:r w:rsidRPr="00152704">
        <w:rPr>
          <w:szCs w:val="22"/>
          <w:lang w:val="sr-Latn-ME"/>
        </w:rPr>
        <w:t>Faktori rizika uključuju</w:t>
      </w:r>
      <w:r w:rsidR="00EC37B6">
        <w:rPr>
          <w:szCs w:val="22"/>
          <w:lang w:val="sr-Latn-ME"/>
        </w:rPr>
        <w:t xml:space="preserve"> sljedeće</w:t>
      </w:r>
      <w:r w:rsidRPr="00152704">
        <w:rPr>
          <w:szCs w:val="22"/>
          <w:lang w:val="sr-Latn-ME"/>
        </w:rPr>
        <w:t>:</w:t>
      </w:r>
    </w:p>
    <w:p w14:paraId="15BD6A6B" w14:textId="784E4994" w:rsidR="006E562C" w:rsidRPr="00152704" w:rsidRDefault="008C02DE" w:rsidP="00D222A4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284" w:hanging="284"/>
        <w:rPr>
          <w:szCs w:val="22"/>
          <w:lang w:val="sr-Latn-ME"/>
        </w:rPr>
      </w:pPr>
      <w:r w:rsidRPr="00152704">
        <w:rPr>
          <w:szCs w:val="22"/>
          <w:lang w:val="sr-Latn-ME"/>
        </w:rPr>
        <w:t>u</w:t>
      </w:r>
      <w:r w:rsidR="006E562C" w:rsidRPr="00152704">
        <w:rPr>
          <w:szCs w:val="22"/>
          <w:lang w:val="sr-Latn-ME"/>
        </w:rPr>
        <w:t xml:space="preserve">koliko je pacijent na dugotrajnoj terapiji karbamazepinom, fenobarbitonom, fenitoinom, primidonom, rifampicinom, kantarionom ili nekim drugim </w:t>
      </w:r>
      <w:r w:rsidR="00C0271E" w:rsidRPr="00152704">
        <w:rPr>
          <w:szCs w:val="22"/>
          <w:lang w:val="sr-Latn-ME"/>
        </w:rPr>
        <w:t>ljekovi</w:t>
      </w:r>
      <w:r w:rsidR="006E562C" w:rsidRPr="00152704">
        <w:rPr>
          <w:szCs w:val="22"/>
          <w:lang w:val="sr-Latn-ME"/>
        </w:rPr>
        <w:t>ma koji indukuju enzime jetre</w:t>
      </w:r>
      <w:r w:rsidR="00EC37B6">
        <w:rPr>
          <w:szCs w:val="22"/>
          <w:lang w:val="sr-Latn-ME"/>
        </w:rPr>
        <w:t>;</w:t>
      </w:r>
    </w:p>
    <w:p w14:paraId="15BD6A6C" w14:textId="531D441E" w:rsidR="006E562C" w:rsidRPr="00152704" w:rsidRDefault="008C02DE" w:rsidP="00D222A4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284" w:hanging="284"/>
        <w:rPr>
          <w:szCs w:val="22"/>
          <w:lang w:val="sr-Latn-ME"/>
        </w:rPr>
      </w:pPr>
      <w:r w:rsidRPr="00152704">
        <w:rPr>
          <w:szCs w:val="22"/>
          <w:lang w:val="sr-Latn-ME"/>
        </w:rPr>
        <w:t>r</w:t>
      </w:r>
      <w:r w:rsidR="006E562C" w:rsidRPr="00152704">
        <w:rPr>
          <w:szCs w:val="22"/>
          <w:lang w:val="sr-Latn-ME"/>
        </w:rPr>
        <w:t>edovno konzumira</w:t>
      </w:r>
      <w:r w:rsidR="00215CE7" w:rsidRPr="00152704">
        <w:rPr>
          <w:szCs w:val="22"/>
          <w:lang w:val="sr-Latn-ME"/>
        </w:rPr>
        <w:t>nje</w:t>
      </w:r>
      <w:r w:rsidR="006E562C" w:rsidRPr="00152704">
        <w:rPr>
          <w:szCs w:val="22"/>
          <w:lang w:val="sr-Latn-ME"/>
        </w:rPr>
        <w:t xml:space="preserve"> etanol</w:t>
      </w:r>
      <w:r w:rsidR="00215CE7" w:rsidRPr="00152704">
        <w:rPr>
          <w:szCs w:val="22"/>
          <w:lang w:val="sr-Latn-ME"/>
        </w:rPr>
        <w:t>a</w:t>
      </w:r>
      <w:r w:rsidR="006E562C" w:rsidRPr="00152704">
        <w:rPr>
          <w:szCs w:val="22"/>
          <w:lang w:val="sr-Latn-ME"/>
        </w:rPr>
        <w:t xml:space="preserve"> u većim količinama</w:t>
      </w:r>
      <w:r w:rsidR="00EC37B6">
        <w:rPr>
          <w:szCs w:val="22"/>
          <w:lang w:val="sr-Latn-ME"/>
        </w:rPr>
        <w:t>;</w:t>
      </w:r>
    </w:p>
    <w:p w14:paraId="15BD6A6D" w14:textId="41B0897B" w:rsidR="006E562C" w:rsidRPr="00152704" w:rsidRDefault="008C02DE" w:rsidP="00D222A4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284" w:hanging="284"/>
        <w:rPr>
          <w:szCs w:val="22"/>
          <w:lang w:val="sr-Latn-ME"/>
        </w:rPr>
      </w:pPr>
      <w:r w:rsidRPr="00152704">
        <w:rPr>
          <w:szCs w:val="22"/>
          <w:lang w:val="sr-Latn-ME"/>
        </w:rPr>
        <w:t>s</w:t>
      </w:r>
      <w:r w:rsidR="006E562C" w:rsidRPr="00152704">
        <w:rPr>
          <w:szCs w:val="22"/>
          <w:lang w:val="sr-Latn-ME"/>
        </w:rPr>
        <w:t xml:space="preserve">manjene </w:t>
      </w:r>
      <w:r w:rsidR="00E541B1">
        <w:rPr>
          <w:szCs w:val="22"/>
          <w:lang w:val="sr-Latn-ME"/>
        </w:rPr>
        <w:t>vrijednosti</w:t>
      </w:r>
      <w:r w:rsidR="00E541B1" w:rsidRPr="00152704">
        <w:rPr>
          <w:szCs w:val="22"/>
          <w:lang w:val="sr-Latn-ME"/>
        </w:rPr>
        <w:t xml:space="preserve"> </w:t>
      </w:r>
      <w:r w:rsidR="006E562C" w:rsidRPr="00152704">
        <w:rPr>
          <w:szCs w:val="22"/>
          <w:lang w:val="sr-Latn-ME"/>
        </w:rPr>
        <w:t>glutationa (</w:t>
      </w:r>
      <w:r w:rsidR="00CC3B8D" w:rsidRPr="00152704">
        <w:rPr>
          <w:szCs w:val="22"/>
          <w:lang w:val="sr-Latn-ME"/>
        </w:rPr>
        <w:t>npr. u slučaju poremećaja ishrane, cistične fibroze, HIV infekcije, gladovanja, kaheksije</w:t>
      </w:r>
      <w:r w:rsidR="006E562C" w:rsidRPr="00152704">
        <w:rPr>
          <w:szCs w:val="22"/>
          <w:lang w:val="sr-Latn-ME"/>
        </w:rPr>
        <w:t>)</w:t>
      </w:r>
      <w:r w:rsidR="00215CE7" w:rsidRPr="00152704">
        <w:rPr>
          <w:szCs w:val="22"/>
          <w:lang w:val="sr-Latn-ME"/>
        </w:rPr>
        <w:t>.</w:t>
      </w:r>
    </w:p>
    <w:p w14:paraId="15BD6A6E" w14:textId="77777777" w:rsidR="000D6111" w:rsidRPr="00152704" w:rsidRDefault="000D6111" w:rsidP="00E119AA">
      <w:pPr>
        <w:autoSpaceDE w:val="0"/>
        <w:autoSpaceDN w:val="0"/>
        <w:adjustRightInd w:val="0"/>
        <w:rPr>
          <w:szCs w:val="22"/>
          <w:lang w:val="sr-Latn-ME"/>
        </w:rPr>
      </w:pPr>
    </w:p>
    <w:p w14:paraId="15BD6A6F" w14:textId="2ED40A37" w:rsidR="00CC3B8D" w:rsidRPr="00152704" w:rsidRDefault="00CC3B8D" w:rsidP="00E119AA">
      <w:pPr>
        <w:tabs>
          <w:tab w:val="clear" w:pos="284"/>
        </w:tabs>
        <w:autoSpaceDE w:val="0"/>
        <w:autoSpaceDN w:val="0"/>
        <w:adjustRightInd w:val="0"/>
        <w:rPr>
          <w:i/>
          <w:szCs w:val="22"/>
          <w:lang w:val="sr-Latn-ME"/>
        </w:rPr>
      </w:pPr>
      <w:r w:rsidRPr="00152704">
        <w:rPr>
          <w:i/>
          <w:szCs w:val="22"/>
          <w:u w:val="single"/>
          <w:lang w:val="sr-Latn-ME"/>
        </w:rPr>
        <w:t>Hitna procedura obuhvata</w:t>
      </w:r>
      <w:r w:rsidR="001050AD">
        <w:rPr>
          <w:i/>
          <w:szCs w:val="22"/>
          <w:u w:val="single"/>
          <w:lang w:val="sr-Latn-ME"/>
        </w:rPr>
        <w:t xml:space="preserve"> sljedeće</w:t>
      </w:r>
      <w:r w:rsidRPr="00152704">
        <w:rPr>
          <w:i/>
          <w:szCs w:val="22"/>
          <w:lang w:val="sr-Latn-ME"/>
        </w:rPr>
        <w:t>:</w:t>
      </w:r>
    </w:p>
    <w:p w14:paraId="15BD6A70" w14:textId="3A3C52DD" w:rsidR="000D6111" w:rsidRPr="00054B84" w:rsidRDefault="000D6111" w:rsidP="00D222A4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284" w:hanging="284"/>
        <w:rPr>
          <w:szCs w:val="22"/>
          <w:lang w:val="sr-Latn-ME"/>
        </w:rPr>
      </w:pPr>
      <w:r w:rsidRPr="00054B84">
        <w:rPr>
          <w:szCs w:val="22"/>
          <w:lang w:val="sr-Latn-ME"/>
        </w:rPr>
        <w:t>Hitan prijem u bolnicu</w:t>
      </w:r>
      <w:r w:rsidR="00EC37B6">
        <w:rPr>
          <w:szCs w:val="22"/>
          <w:lang w:val="sr-Latn-ME"/>
        </w:rPr>
        <w:t>;</w:t>
      </w:r>
    </w:p>
    <w:p w14:paraId="15BD6A71" w14:textId="3CA0A120" w:rsidR="000D6111" w:rsidRPr="00054B84" w:rsidRDefault="000D6111" w:rsidP="00D222A4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284" w:hanging="284"/>
        <w:rPr>
          <w:szCs w:val="22"/>
          <w:lang w:val="sr-Latn-ME"/>
        </w:rPr>
      </w:pPr>
      <w:r w:rsidRPr="00C10A77">
        <w:rPr>
          <w:szCs w:val="22"/>
          <w:lang w:val="sr-Latn-ME"/>
        </w:rPr>
        <w:t>Uzimanje uzorka krvi kako bi se odredila inicijalna koncentracija paracetamola u plazmi.</w:t>
      </w:r>
      <w:r w:rsidR="00215CE7" w:rsidRPr="00C10A77">
        <w:rPr>
          <w:szCs w:val="22"/>
          <w:lang w:val="sr-Latn-ME"/>
        </w:rPr>
        <w:t xml:space="preserve"> U </w:t>
      </w:r>
      <w:r w:rsidR="00CC3B8D" w:rsidRPr="00E07BC7">
        <w:rPr>
          <w:szCs w:val="22"/>
          <w:lang w:val="sr-Latn-ME"/>
        </w:rPr>
        <w:t xml:space="preserve">slučaju jednokratnog akutnog </w:t>
      </w:r>
      <w:r w:rsidR="00F505CE" w:rsidRPr="00E07BC7">
        <w:rPr>
          <w:szCs w:val="22"/>
          <w:lang w:val="sr-Latn-ME"/>
        </w:rPr>
        <w:t>predoziranja</w:t>
      </w:r>
      <w:r w:rsidR="00215CE7" w:rsidRPr="00E07BC7">
        <w:rPr>
          <w:szCs w:val="22"/>
          <w:lang w:val="sr-Latn-ME"/>
        </w:rPr>
        <w:t xml:space="preserve">, </w:t>
      </w:r>
      <w:r w:rsidR="00CC3B8D" w:rsidRPr="007240B5">
        <w:rPr>
          <w:szCs w:val="22"/>
          <w:lang w:val="sr-Latn-ME"/>
        </w:rPr>
        <w:t>koncentraciju paracetamola treba m</w:t>
      </w:r>
      <w:r w:rsidR="00DA3B91" w:rsidRPr="007240B5">
        <w:rPr>
          <w:szCs w:val="22"/>
          <w:lang w:val="sr-Latn-ME"/>
        </w:rPr>
        <w:t>j</w:t>
      </w:r>
      <w:r w:rsidR="00CC3B8D" w:rsidRPr="007240B5">
        <w:rPr>
          <w:szCs w:val="22"/>
          <w:lang w:val="sr-Latn-ME"/>
        </w:rPr>
        <w:t>eriti 4 sata nakon ingestije</w:t>
      </w:r>
      <w:r w:rsidR="00EC37B6">
        <w:rPr>
          <w:szCs w:val="22"/>
          <w:lang w:val="sr-Latn-ME"/>
        </w:rPr>
        <w:t>;</w:t>
      </w:r>
    </w:p>
    <w:p w14:paraId="15BD6A72" w14:textId="5FE136D0" w:rsidR="00D001D7" w:rsidRPr="00054B84" w:rsidRDefault="00CC3B8D" w:rsidP="00D222A4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284" w:hanging="284"/>
        <w:rPr>
          <w:szCs w:val="22"/>
          <w:lang w:val="sr-Latn-ME"/>
        </w:rPr>
      </w:pPr>
      <w:r w:rsidRPr="00C10A77">
        <w:rPr>
          <w:szCs w:val="22"/>
          <w:lang w:val="sr-Latn-ME"/>
        </w:rPr>
        <w:t>Terapiju aktivnim ugljem treba razmotriti ukoliko je više od 150 mg/kg paracetamola uzeto unutar jednog sata</w:t>
      </w:r>
      <w:r w:rsidR="001050AD">
        <w:rPr>
          <w:szCs w:val="22"/>
          <w:lang w:val="sr-Latn-ME"/>
        </w:rPr>
        <w:t>;</w:t>
      </w:r>
    </w:p>
    <w:p w14:paraId="15BD6A74" w14:textId="700ADD9A" w:rsidR="000D6111" w:rsidRPr="00054B84" w:rsidRDefault="000D6111" w:rsidP="00D222A4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284" w:hanging="284"/>
        <w:rPr>
          <w:szCs w:val="22"/>
          <w:lang w:val="sr-Latn-ME"/>
        </w:rPr>
      </w:pPr>
      <w:r w:rsidRPr="00C10A77">
        <w:rPr>
          <w:szCs w:val="22"/>
          <w:lang w:val="sr-Latn-ME"/>
        </w:rPr>
        <w:lastRenderedPageBreak/>
        <w:t xml:space="preserve">Uobičajena terapija </w:t>
      </w:r>
      <w:r w:rsidR="00F505CE" w:rsidRPr="00C10A77">
        <w:rPr>
          <w:szCs w:val="22"/>
          <w:lang w:val="sr-Latn-ME"/>
        </w:rPr>
        <w:t>predoziranja</w:t>
      </w:r>
      <w:r w:rsidRPr="00C10A77">
        <w:rPr>
          <w:szCs w:val="22"/>
          <w:lang w:val="sr-Latn-ME"/>
        </w:rPr>
        <w:t xml:space="preserve"> uključuje prim</w:t>
      </w:r>
      <w:r w:rsidR="00DA3B91" w:rsidRPr="00E07BC7">
        <w:rPr>
          <w:szCs w:val="22"/>
          <w:lang w:val="sr-Latn-ME"/>
        </w:rPr>
        <w:t>j</w:t>
      </w:r>
      <w:r w:rsidRPr="00E07BC7">
        <w:rPr>
          <w:szCs w:val="22"/>
          <w:lang w:val="sr-Latn-ME"/>
        </w:rPr>
        <w:t>enu antidota N-acetilcisteina</w:t>
      </w:r>
      <w:r w:rsidRPr="007240B5">
        <w:rPr>
          <w:szCs w:val="22"/>
          <w:lang w:val="sr-Latn-ME"/>
        </w:rPr>
        <w:t xml:space="preserve"> što je </w:t>
      </w:r>
      <w:r w:rsidR="00BD71C7" w:rsidRPr="007240B5">
        <w:rPr>
          <w:szCs w:val="22"/>
          <w:lang w:val="sr-Latn-ME"/>
        </w:rPr>
        <w:t>prije</w:t>
      </w:r>
      <w:r w:rsidRPr="007240B5">
        <w:rPr>
          <w:szCs w:val="22"/>
          <w:lang w:val="sr-Latn-ME"/>
        </w:rPr>
        <w:t xml:space="preserve"> moguće</w:t>
      </w:r>
      <w:r w:rsidR="001050AD">
        <w:rPr>
          <w:szCs w:val="22"/>
          <w:lang w:val="sr-Latn-ME"/>
        </w:rPr>
        <w:t>,</w:t>
      </w:r>
      <w:r w:rsidR="00CC3B8D" w:rsidRPr="00054B84">
        <w:rPr>
          <w:szCs w:val="22"/>
          <w:lang w:val="sr-Latn-ME"/>
        </w:rPr>
        <w:t xml:space="preserve"> u skladu sa važećim terapijskim sm</w:t>
      </w:r>
      <w:r w:rsidR="00DA3B91" w:rsidRPr="00C10A77">
        <w:rPr>
          <w:szCs w:val="22"/>
          <w:lang w:val="sr-Latn-ME"/>
        </w:rPr>
        <w:t>j</w:t>
      </w:r>
      <w:r w:rsidR="00CC3B8D" w:rsidRPr="00C10A77">
        <w:rPr>
          <w:szCs w:val="22"/>
          <w:lang w:val="sr-Latn-ME"/>
        </w:rPr>
        <w:t>ernicama</w:t>
      </w:r>
      <w:r w:rsidR="001050AD">
        <w:rPr>
          <w:szCs w:val="22"/>
          <w:lang w:val="sr-Latn-ME"/>
        </w:rPr>
        <w:t>;</w:t>
      </w:r>
    </w:p>
    <w:p w14:paraId="15BD6A77" w14:textId="6BE454E7" w:rsidR="005818D4" w:rsidRPr="00C10A77" w:rsidRDefault="000D6111" w:rsidP="00D222A4">
      <w:pPr>
        <w:pStyle w:val="ListParagraph"/>
        <w:numPr>
          <w:ilvl w:val="0"/>
          <w:numId w:val="13"/>
        </w:numPr>
        <w:ind w:left="284" w:hanging="284"/>
        <w:rPr>
          <w:szCs w:val="22"/>
          <w:lang w:val="sr-Latn-ME"/>
        </w:rPr>
      </w:pPr>
      <w:r w:rsidRPr="00C10A77">
        <w:rPr>
          <w:szCs w:val="22"/>
          <w:lang w:val="sr-Latn-ME"/>
        </w:rPr>
        <w:t>Simptomatska terapija.</w:t>
      </w:r>
    </w:p>
    <w:p w14:paraId="605B0439" w14:textId="77777777" w:rsidR="001050AD" w:rsidRDefault="001050AD" w:rsidP="00D222A4">
      <w:pPr>
        <w:pStyle w:val="NASLOV123"/>
        <w:spacing w:before="0" w:after="0"/>
        <w:rPr>
          <w:lang w:val="sr-Latn-ME"/>
        </w:rPr>
      </w:pPr>
    </w:p>
    <w:p w14:paraId="2267CB9A" w14:textId="77777777" w:rsidR="001050AD" w:rsidRDefault="001050AD" w:rsidP="00D222A4">
      <w:pPr>
        <w:pStyle w:val="NASLOV123"/>
        <w:spacing w:before="0" w:after="0"/>
        <w:rPr>
          <w:lang w:val="sr-Latn-ME"/>
        </w:rPr>
      </w:pPr>
    </w:p>
    <w:p w14:paraId="15BD6A78" w14:textId="6DE8A41E" w:rsidR="00CE09F3" w:rsidRDefault="00CE09F3" w:rsidP="00D222A4">
      <w:pPr>
        <w:pStyle w:val="NASLOV123"/>
        <w:spacing w:before="0" w:after="0"/>
        <w:rPr>
          <w:lang w:val="sr-Latn-ME"/>
        </w:rPr>
      </w:pPr>
      <w:r w:rsidRPr="00152704">
        <w:rPr>
          <w:lang w:val="sr-Latn-ME"/>
        </w:rPr>
        <w:t>5. FARMAKOLOŠKI PODACI</w:t>
      </w:r>
    </w:p>
    <w:p w14:paraId="10ECF954" w14:textId="77777777" w:rsidR="001203A6" w:rsidRPr="00152704" w:rsidRDefault="001203A6" w:rsidP="00D222A4">
      <w:pPr>
        <w:pStyle w:val="NASLOV123"/>
        <w:spacing w:before="0" w:after="0"/>
        <w:rPr>
          <w:lang w:val="sr-Latn-ME"/>
        </w:rPr>
      </w:pPr>
    </w:p>
    <w:p w14:paraId="15BD6A79" w14:textId="77777777" w:rsidR="00CE09F3" w:rsidRPr="00152704" w:rsidRDefault="00CE09F3" w:rsidP="00E119AA">
      <w:pPr>
        <w:rPr>
          <w:b/>
          <w:bCs/>
          <w:szCs w:val="22"/>
          <w:lang w:val="sr-Latn-ME"/>
        </w:rPr>
      </w:pPr>
      <w:r w:rsidRPr="00152704">
        <w:rPr>
          <w:b/>
          <w:bCs/>
          <w:szCs w:val="22"/>
          <w:lang w:val="sr-Latn-ME"/>
        </w:rPr>
        <w:t>5.1. Farmakodinamski podaci</w:t>
      </w:r>
    </w:p>
    <w:p w14:paraId="15BD6A7A" w14:textId="77777777" w:rsidR="004A61D7" w:rsidRPr="00152704" w:rsidRDefault="004A61D7" w:rsidP="00E119AA">
      <w:pPr>
        <w:rPr>
          <w:b/>
          <w:bCs/>
          <w:szCs w:val="22"/>
          <w:lang w:val="sr-Latn-ME"/>
        </w:rPr>
      </w:pPr>
    </w:p>
    <w:p w14:paraId="15BD6A7B" w14:textId="319A1AC7" w:rsidR="00CE09F3" w:rsidRPr="00D222A4" w:rsidRDefault="00CE09F3" w:rsidP="00D222A4">
      <w:pPr>
        <w:widowControl w:val="0"/>
        <w:rPr>
          <w:szCs w:val="22"/>
          <w:lang w:val="sr-Latn-ME"/>
        </w:rPr>
      </w:pPr>
      <w:r w:rsidRPr="00D222A4">
        <w:rPr>
          <w:bCs/>
          <w:szCs w:val="22"/>
          <w:lang w:val="sr-Latn-ME"/>
        </w:rPr>
        <w:t>Farmakoterapijska grupa:</w:t>
      </w:r>
      <w:r w:rsidR="00D05BE8" w:rsidRPr="00D222A4">
        <w:rPr>
          <w:bCs/>
          <w:szCs w:val="22"/>
          <w:lang w:val="sr-Latn-ME"/>
        </w:rPr>
        <w:t xml:space="preserve"> </w:t>
      </w:r>
      <w:r w:rsidR="001029BA" w:rsidRPr="001203A6">
        <w:rPr>
          <w:szCs w:val="22"/>
          <w:lang w:val="sr-Latn-ME"/>
        </w:rPr>
        <w:t>A</w:t>
      </w:r>
      <w:r w:rsidR="008C140E" w:rsidRPr="001203A6">
        <w:rPr>
          <w:szCs w:val="22"/>
          <w:lang w:val="sr-Latn-ME"/>
        </w:rPr>
        <w:t>nalgetici</w:t>
      </w:r>
      <w:r w:rsidR="001029BA" w:rsidRPr="001203A6">
        <w:rPr>
          <w:szCs w:val="22"/>
          <w:lang w:val="sr-Latn-ME"/>
        </w:rPr>
        <w:t>;</w:t>
      </w:r>
      <w:r w:rsidR="008C140E" w:rsidRPr="001203A6">
        <w:rPr>
          <w:szCs w:val="22"/>
          <w:lang w:val="sr-Latn-ME"/>
        </w:rPr>
        <w:t xml:space="preserve"> </w:t>
      </w:r>
      <w:r w:rsidR="001029BA" w:rsidRPr="001203A6">
        <w:rPr>
          <w:szCs w:val="22"/>
          <w:lang w:val="sr-Latn-ME"/>
        </w:rPr>
        <w:t>a</w:t>
      </w:r>
      <w:r w:rsidR="008C140E" w:rsidRPr="001203A6">
        <w:rPr>
          <w:szCs w:val="22"/>
          <w:lang w:val="sr-Latn-ME"/>
        </w:rPr>
        <w:t>nilidi</w:t>
      </w:r>
    </w:p>
    <w:p w14:paraId="15BD6A7C" w14:textId="77777777" w:rsidR="00CE09F3" w:rsidRPr="001203A6" w:rsidRDefault="00CE09F3" w:rsidP="00E119AA">
      <w:pPr>
        <w:rPr>
          <w:szCs w:val="22"/>
          <w:lang w:val="sr-Latn-ME"/>
        </w:rPr>
      </w:pPr>
    </w:p>
    <w:p w14:paraId="15BD6A7D" w14:textId="0805859D" w:rsidR="008C140E" w:rsidRPr="001203A6" w:rsidRDefault="00CE09F3" w:rsidP="00E119AA">
      <w:pPr>
        <w:rPr>
          <w:szCs w:val="22"/>
          <w:lang w:val="sr-Latn-ME"/>
        </w:rPr>
      </w:pPr>
      <w:r w:rsidRPr="00D222A4">
        <w:rPr>
          <w:bCs/>
          <w:szCs w:val="22"/>
          <w:lang w:val="sr-Latn-ME"/>
        </w:rPr>
        <w:t xml:space="preserve">ATC </w:t>
      </w:r>
      <w:r w:rsidR="00D72A70" w:rsidRPr="00D222A4">
        <w:rPr>
          <w:bCs/>
          <w:szCs w:val="22"/>
          <w:lang w:val="sr-Latn-ME"/>
        </w:rPr>
        <w:t>kod</w:t>
      </w:r>
      <w:r w:rsidRPr="00D222A4">
        <w:rPr>
          <w:bCs/>
          <w:szCs w:val="22"/>
          <w:lang w:val="sr-Latn-ME"/>
        </w:rPr>
        <w:t>:</w:t>
      </w:r>
      <w:r w:rsidR="00D05BE8" w:rsidRPr="00D222A4">
        <w:rPr>
          <w:bCs/>
          <w:szCs w:val="22"/>
          <w:lang w:val="sr-Latn-ME"/>
        </w:rPr>
        <w:t xml:space="preserve"> </w:t>
      </w:r>
      <w:r w:rsidR="008C140E" w:rsidRPr="001203A6">
        <w:rPr>
          <w:szCs w:val="22"/>
          <w:lang w:val="sr-Latn-ME"/>
        </w:rPr>
        <w:t>N02BE01</w:t>
      </w:r>
    </w:p>
    <w:p w14:paraId="15BD6A7E" w14:textId="77777777" w:rsidR="008C140E" w:rsidRPr="00152704" w:rsidRDefault="008C140E" w:rsidP="00E119AA">
      <w:pPr>
        <w:rPr>
          <w:szCs w:val="22"/>
          <w:lang w:val="sr-Latn-ME"/>
        </w:rPr>
      </w:pPr>
    </w:p>
    <w:p w14:paraId="15BD6A7F" w14:textId="77777777" w:rsidR="00371D75" w:rsidRPr="00152704" w:rsidRDefault="00371D75" w:rsidP="00E119AA">
      <w:pPr>
        <w:rPr>
          <w:color w:val="000000"/>
          <w:szCs w:val="22"/>
          <w:lang w:val="sr-Latn-ME"/>
        </w:rPr>
      </w:pPr>
      <w:r w:rsidRPr="00152704">
        <w:rPr>
          <w:color w:val="000000"/>
          <w:szCs w:val="22"/>
          <w:lang w:val="sr-Latn-ME"/>
        </w:rPr>
        <w:t>Paracetamol ima analgetičko i antipiretičko dejstvo.</w:t>
      </w:r>
    </w:p>
    <w:p w14:paraId="5DC9B436" w14:textId="77777777" w:rsidR="00643736" w:rsidRDefault="00643736" w:rsidP="00E119AA">
      <w:pPr>
        <w:rPr>
          <w:b/>
          <w:bCs/>
          <w:szCs w:val="22"/>
          <w:lang w:val="sr-Latn-ME"/>
        </w:rPr>
      </w:pPr>
    </w:p>
    <w:p w14:paraId="15BD6A81" w14:textId="7771A4BC" w:rsidR="00CE09F3" w:rsidRPr="00152704" w:rsidRDefault="00CE09F3" w:rsidP="00E119AA">
      <w:pPr>
        <w:rPr>
          <w:b/>
          <w:bCs/>
          <w:szCs w:val="22"/>
          <w:lang w:val="sr-Latn-ME"/>
        </w:rPr>
      </w:pPr>
      <w:r w:rsidRPr="00152704">
        <w:rPr>
          <w:b/>
          <w:bCs/>
          <w:szCs w:val="22"/>
          <w:lang w:val="sr-Latn-ME"/>
        </w:rPr>
        <w:t>5.2. Farmakokinetički podaci</w:t>
      </w:r>
    </w:p>
    <w:p w14:paraId="15BD6A82" w14:textId="77777777" w:rsidR="00371D75" w:rsidRPr="00152704" w:rsidRDefault="00371D75" w:rsidP="00E119AA">
      <w:pPr>
        <w:rPr>
          <w:b/>
          <w:bCs/>
          <w:szCs w:val="22"/>
          <w:lang w:val="sr-Latn-ME"/>
        </w:rPr>
      </w:pPr>
    </w:p>
    <w:p w14:paraId="15BD6A83" w14:textId="57FE8EE9" w:rsidR="00371D75" w:rsidRPr="00152704" w:rsidRDefault="00371D75" w:rsidP="00D222A4">
      <w:pPr>
        <w:widowControl w:val="0"/>
        <w:rPr>
          <w:szCs w:val="22"/>
          <w:lang w:val="sr-Latn-ME"/>
        </w:rPr>
      </w:pPr>
      <w:r w:rsidRPr="00152704">
        <w:rPr>
          <w:szCs w:val="22"/>
          <w:lang w:val="sr-Latn-ME"/>
        </w:rPr>
        <w:t xml:space="preserve">Paracetamol se brzo i skoro potpuno resorbuje iz </w:t>
      </w:r>
      <w:r w:rsidR="001029BA" w:rsidRPr="00152704">
        <w:rPr>
          <w:szCs w:val="22"/>
          <w:lang w:val="sr-Latn-ME"/>
        </w:rPr>
        <w:t>gastrointestinalnog</w:t>
      </w:r>
      <w:r w:rsidRPr="00152704">
        <w:rPr>
          <w:szCs w:val="22"/>
          <w:lang w:val="sr-Latn-ME"/>
        </w:rPr>
        <w:t xml:space="preserve"> trakta. Koncentracije u plazmi dostižu maksimalne vr</w:t>
      </w:r>
      <w:r w:rsidR="00BF3801" w:rsidRPr="00152704">
        <w:rPr>
          <w:szCs w:val="22"/>
          <w:lang w:val="sr-Latn-ME"/>
        </w:rPr>
        <w:t>ij</w:t>
      </w:r>
      <w:r w:rsidRPr="00152704">
        <w:rPr>
          <w:szCs w:val="22"/>
          <w:lang w:val="sr-Latn-ME"/>
        </w:rPr>
        <w:t>ednosti za 30</w:t>
      </w:r>
      <w:r w:rsidR="001203A6">
        <w:rPr>
          <w:szCs w:val="22"/>
          <w:lang w:val="sr-Latn-ME"/>
        </w:rPr>
        <w:t xml:space="preserve"> do </w:t>
      </w:r>
      <w:r w:rsidRPr="00152704">
        <w:rPr>
          <w:szCs w:val="22"/>
          <w:lang w:val="sr-Latn-ME"/>
        </w:rPr>
        <w:t>60 minuta. Poluvr</w:t>
      </w:r>
      <w:r w:rsidR="00BF3801" w:rsidRPr="00152704">
        <w:rPr>
          <w:szCs w:val="22"/>
          <w:lang w:val="sr-Latn-ME"/>
        </w:rPr>
        <w:t>ije</w:t>
      </w:r>
      <w:r w:rsidRPr="00152704">
        <w:rPr>
          <w:szCs w:val="22"/>
          <w:lang w:val="sr-Latn-ME"/>
        </w:rPr>
        <w:t>me eliminacije iz plazme iznosi 1</w:t>
      </w:r>
      <w:r w:rsidR="00465CFE">
        <w:rPr>
          <w:szCs w:val="22"/>
          <w:lang w:val="sr-Latn-ME"/>
        </w:rPr>
        <w:t xml:space="preserve"> – </w:t>
      </w:r>
      <w:r w:rsidRPr="00152704">
        <w:rPr>
          <w:szCs w:val="22"/>
          <w:lang w:val="sr-Latn-ME"/>
        </w:rPr>
        <w:t>4 sata. Metaboliše se u jetri</w:t>
      </w:r>
      <w:r w:rsidR="001203A6">
        <w:rPr>
          <w:szCs w:val="22"/>
          <w:lang w:val="sr-Latn-ME"/>
        </w:rPr>
        <w:t>,</w:t>
      </w:r>
      <w:r w:rsidRPr="00152704">
        <w:rPr>
          <w:szCs w:val="22"/>
          <w:lang w:val="sr-Latn-ME"/>
        </w:rPr>
        <w:t xml:space="preserve"> a izlu</w:t>
      </w:r>
      <w:r w:rsidRPr="00152704">
        <w:rPr>
          <w:rFonts w:eastAsia="TimesNewRoman"/>
          <w:szCs w:val="22"/>
          <w:lang w:val="sr-Latn-ME"/>
        </w:rPr>
        <w:t>č</w:t>
      </w:r>
      <w:r w:rsidRPr="00152704">
        <w:rPr>
          <w:szCs w:val="22"/>
          <w:lang w:val="sr-Latn-ME"/>
        </w:rPr>
        <w:t>uje urinom, uglavnom u obliku glukuronida i sulfat</w:t>
      </w:r>
      <w:r w:rsidR="001203A6">
        <w:rPr>
          <w:szCs w:val="22"/>
          <w:lang w:val="sr-Latn-ME"/>
        </w:rPr>
        <w:t>nih</w:t>
      </w:r>
      <w:r w:rsidR="001203A6" w:rsidRPr="001203A6">
        <w:rPr>
          <w:szCs w:val="22"/>
          <w:lang w:val="sr-Latn-ME"/>
        </w:rPr>
        <w:t xml:space="preserve"> </w:t>
      </w:r>
      <w:r w:rsidR="001203A6">
        <w:rPr>
          <w:szCs w:val="22"/>
          <w:lang w:val="sr-Latn-ME"/>
        </w:rPr>
        <w:t>konjugata</w:t>
      </w:r>
      <w:r w:rsidRPr="00152704">
        <w:rPr>
          <w:szCs w:val="22"/>
          <w:lang w:val="sr-Latn-ME"/>
        </w:rPr>
        <w:t>.</w:t>
      </w:r>
      <w:r w:rsidR="00B97732" w:rsidRPr="00152704">
        <w:rPr>
          <w:szCs w:val="22"/>
          <w:lang w:val="sr-Latn-ME"/>
        </w:rPr>
        <w:t xml:space="preserve"> Manje od 5 % se izlučuje kao neprom</w:t>
      </w:r>
      <w:r w:rsidR="00BF3801" w:rsidRPr="00152704">
        <w:rPr>
          <w:szCs w:val="22"/>
          <w:lang w:val="sr-Latn-ME"/>
        </w:rPr>
        <w:t>ij</w:t>
      </w:r>
      <w:r w:rsidR="00B97732" w:rsidRPr="00152704">
        <w:rPr>
          <w:szCs w:val="22"/>
          <w:lang w:val="sr-Latn-ME"/>
        </w:rPr>
        <w:t>enjeni paracetamol.</w:t>
      </w:r>
    </w:p>
    <w:p w14:paraId="15BD6A84" w14:textId="77777777" w:rsidR="00CE09F3" w:rsidRPr="00152704" w:rsidRDefault="00CE09F3" w:rsidP="00E119AA">
      <w:pPr>
        <w:rPr>
          <w:szCs w:val="22"/>
          <w:lang w:val="sr-Latn-ME"/>
        </w:rPr>
      </w:pPr>
    </w:p>
    <w:p w14:paraId="15BD6A85" w14:textId="121D780B" w:rsidR="00CE09F3" w:rsidRPr="00152704" w:rsidRDefault="00CE09F3" w:rsidP="00E119AA">
      <w:pPr>
        <w:rPr>
          <w:b/>
          <w:bCs/>
          <w:szCs w:val="22"/>
          <w:lang w:val="sr-Latn-ME"/>
        </w:rPr>
      </w:pPr>
      <w:r w:rsidRPr="00152704">
        <w:rPr>
          <w:b/>
          <w:bCs/>
          <w:szCs w:val="22"/>
          <w:lang w:val="sr-Latn-ME"/>
        </w:rPr>
        <w:t xml:space="preserve">5.3. </w:t>
      </w:r>
      <w:r w:rsidR="00BD71C7" w:rsidRPr="00152704">
        <w:rPr>
          <w:b/>
          <w:bCs/>
          <w:szCs w:val="22"/>
          <w:lang w:val="sr-Latn-ME"/>
        </w:rPr>
        <w:t>Pre</w:t>
      </w:r>
      <w:r w:rsidRPr="00152704">
        <w:rPr>
          <w:b/>
          <w:bCs/>
          <w:szCs w:val="22"/>
          <w:lang w:val="sr-Latn-ME"/>
        </w:rPr>
        <w:t>tklinički podaci o bezb</w:t>
      </w:r>
      <w:r w:rsidR="00D72A70" w:rsidRPr="00152704">
        <w:rPr>
          <w:b/>
          <w:bCs/>
          <w:szCs w:val="22"/>
          <w:lang w:val="sr-Latn-ME"/>
        </w:rPr>
        <w:t>j</w:t>
      </w:r>
      <w:r w:rsidRPr="00152704">
        <w:rPr>
          <w:b/>
          <w:bCs/>
          <w:szCs w:val="22"/>
          <w:lang w:val="sr-Latn-ME"/>
        </w:rPr>
        <w:t>ednosti</w:t>
      </w:r>
    </w:p>
    <w:p w14:paraId="15BD6A88" w14:textId="77777777" w:rsidR="009F4015" w:rsidRPr="00152704" w:rsidRDefault="009F4015" w:rsidP="00E119AA">
      <w:pPr>
        <w:rPr>
          <w:szCs w:val="22"/>
          <w:lang w:val="sr-Latn-ME"/>
        </w:rPr>
      </w:pPr>
    </w:p>
    <w:p w14:paraId="15BD6A89" w14:textId="23631CAA" w:rsidR="009F4015" w:rsidRPr="00152704" w:rsidRDefault="009F4015" w:rsidP="00E119AA">
      <w:pPr>
        <w:rPr>
          <w:szCs w:val="22"/>
          <w:lang w:val="sr-Latn-ME"/>
        </w:rPr>
      </w:pPr>
      <w:r w:rsidRPr="00152704">
        <w:rPr>
          <w:szCs w:val="22"/>
          <w:lang w:val="sr-Latn-ME"/>
        </w:rPr>
        <w:t xml:space="preserve">Konvencionalne studije za evaluaciju reproduktivne i razvojne toksičnosti, </w:t>
      </w:r>
      <w:r w:rsidRPr="00152704">
        <w:rPr>
          <w:lang w:val="sr-Latn-ME"/>
        </w:rPr>
        <w:t>u skladu sa trenutno prihvaćenim standardima,</w:t>
      </w:r>
      <w:r w:rsidRPr="00152704">
        <w:rPr>
          <w:szCs w:val="22"/>
          <w:lang w:val="sr-Latn-ME"/>
        </w:rPr>
        <w:t xml:space="preserve"> ni</w:t>
      </w:r>
      <w:r w:rsidR="001203A6">
        <w:rPr>
          <w:szCs w:val="22"/>
          <w:lang w:val="sr-Latn-ME"/>
        </w:rPr>
        <w:t>je</w:t>
      </w:r>
      <w:r w:rsidRPr="00152704">
        <w:rPr>
          <w:szCs w:val="22"/>
          <w:lang w:val="sr-Latn-ME"/>
        </w:rPr>
        <w:t>su dostupne.</w:t>
      </w:r>
    </w:p>
    <w:p w14:paraId="4C4D9A66" w14:textId="09F6F863" w:rsidR="001203A6" w:rsidRDefault="001203A6" w:rsidP="00D222A4">
      <w:pPr>
        <w:pStyle w:val="NASLOV123"/>
        <w:spacing w:before="0" w:after="0"/>
        <w:rPr>
          <w:lang w:val="sr-Latn-ME"/>
        </w:rPr>
      </w:pPr>
    </w:p>
    <w:p w14:paraId="62A3A4D0" w14:textId="77777777" w:rsidR="001203A6" w:rsidRDefault="001203A6" w:rsidP="00D222A4">
      <w:pPr>
        <w:pStyle w:val="NASLOV123"/>
        <w:spacing w:before="0" w:after="0"/>
        <w:rPr>
          <w:lang w:val="sr-Latn-ME"/>
        </w:rPr>
      </w:pPr>
    </w:p>
    <w:p w14:paraId="15BD6A8A" w14:textId="57D195D4" w:rsidR="00CE09F3" w:rsidRDefault="00CE09F3" w:rsidP="00D222A4">
      <w:pPr>
        <w:pStyle w:val="NASLOV123"/>
        <w:spacing w:before="0" w:after="0"/>
        <w:rPr>
          <w:lang w:val="sr-Latn-ME"/>
        </w:rPr>
      </w:pPr>
      <w:r w:rsidRPr="00152704">
        <w:rPr>
          <w:lang w:val="sr-Latn-ME"/>
        </w:rPr>
        <w:t>6. FARMACEUTSKI PODACI</w:t>
      </w:r>
    </w:p>
    <w:p w14:paraId="1E6DBFA2" w14:textId="77777777" w:rsidR="001203A6" w:rsidRPr="00152704" w:rsidRDefault="001203A6" w:rsidP="00D222A4">
      <w:pPr>
        <w:pStyle w:val="NASLOV123"/>
        <w:spacing w:before="0" w:after="0"/>
        <w:rPr>
          <w:lang w:val="sr-Latn-ME"/>
        </w:rPr>
      </w:pPr>
    </w:p>
    <w:p w14:paraId="15BD6A8B" w14:textId="7A5ECAD5" w:rsidR="00CE09F3" w:rsidRPr="00152704" w:rsidRDefault="00CE09F3" w:rsidP="00E119AA">
      <w:pPr>
        <w:rPr>
          <w:b/>
          <w:bCs/>
          <w:szCs w:val="22"/>
          <w:lang w:val="sr-Latn-ME"/>
        </w:rPr>
      </w:pPr>
      <w:r w:rsidRPr="00152704">
        <w:rPr>
          <w:b/>
          <w:bCs/>
          <w:szCs w:val="22"/>
          <w:lang w:val="sr-Latn-ME"/>
        </w:rPr>
        <w:t>6.1. Lista pomoćnih supstanci</w:t>
      </w:r>
      <w:r w:rsidR="00114903" w:rsidRPr="00152704">
        <w:rPr>
          <w:b/>
          <w:bCs/>
          <w:szCs w:val="22"/>
          <w:lang w:val="sr-Latn-ME"/>
        </w:rPr>
        <w:t xml:space="preserve"> (ekscipijenasa)</w:t>
      </w:r>
    </w:p>
    <w:p w14:paraId="15BD6A8C" w14:textId="77777777" w:rsidR="00371D75" w:rsidRPr="00152704" w:rsidRDefault="00371D75" w:rsidP="00E119AA">
      <w:pPr>
        <w:rPr>
          <w:szCs w:val="22"/>
          <w:lang w:val="sr-Latn-ME"/>
        </w:rPr>
      </w:pPr>
    </w:p>
    <w:p w14:paraId="15BD6A8D" w14:textId="22D80202" w:rsidR="00DD2DEA" w:rsidRPr="00152704" w:rsidRDefault="002B7AC5" w:rsidP="00E119AA">
      <w:pPr>
        <w:rPr>
          <w:szCs w:val="22"/>
          <w:lang w:val="sr-Latn-ME"/>
        </w:rPr>
      </w:pPr>
      <w:r>
        <w:rPr>
          <w:szCs w:val="22"/>
          <w:lang w:val="sr-Latn-ME"/>
        </w:rPr>
        <w:t>p</w:t>
      </w:r>
      <w:r w:rsidR="00371D75" w:rsidRPr="00152704">
        <w:rPr>
          <w:szCs w:val="22"/>
          <w:lang w:val="sr-Latn-ME"/>
        </w:rPr>
        <w:t>ropilen</w:t>
      </w:r>
      <w:r w:rsidR="00E07BC7">
        <w:rPr>
          <w:szCs w:val="22"/>
          <w:lang w:val="sr-Latn-ME"/>
        </w:rPr>
        <w:t xml:space="preserve"> </w:t>
      </w:r>
      <w:r w:rsidR="00371D75" w:rsidRPr="00152704">
        <w:rPr>
          <w:szCs w:val="22"/>
          <w:lang w:val="sr-Latn-ME"/>
        </w:rPr>
        <w:t xml:space="preserve">glikol; </w:t>
      </w:r>
    </w:p>
    <w:p w14:paraId="15BD6A8E" w14:textId="16F83615" w:rsidR="00DD2DEA" w:rsidRPr="00152704" w:rsidRDefault="00371D75" w:rsidP="00E119AA">
      <w:pPr>
        <w:rPr>
          <w:szCs w:val="22"/>
          <w:lang w:val="sr-Latn-ME"/>
        </w:rPr>
      </w:pPr>
      <w:r w:rsidRPr="00152704">
        <w:rPr>
          <w:szCs w:val="22"/>
          <w:lang w:val="sr-Latn-ME"/>
        </w:rPr>
        <w:t xml:space="preserve">saharoza; </w:t>
      </w:r>
    </w:p>
    <w:p w14:paraId="15BD6A8F" w14:textId="4B3F8FE8" w:rsidR="00DD2DEA" w:rsidRPr="00152704" w:rsidRDefault="00371D75" w:rsidP="00E119AA">
      <w:pPr>
        <w:rPr>
          <w:szCs w:val="22"/>
          <w:lang w:val="sr-Latn-ME"/>
        </w:rPr>
      </w:pPr>
      <w:r w:rsidRPr="00152704">
        <w:rPr>
          <w:szCs w:val="22"/>
          <w:lang w:val="sr-Latn-ME"/>
        </w:rPr>
        <w:t xml:space="preserve">metilceluloza 15 cP; </w:t>
      </w:r>
    </w:p>
    <w:p w14:paraId="15BD6A90" w14:textId="60808DAC" w:rsidR="001029BA" w:rsidRPr="00152704" w:rsidRDefault="00371D75" w:rsidP="00E119AA">
      <w:pPr>
        <w:rPr>
          <w:szCs w:val="22"/>
          <w:lang w:val="sr-Latn-ME"/>
        </w:rPr>
      </w:pPr>
      <w:r w:rsidRPr="00152704">
        <w:rPr>
          <w:szCs w:val="22"/>
          <w:lang w:val="sr-Latn-ME"/>
        </w:rPr>
        <w:t xml:space="preserve">hidroksietilceluloza 5500 cP; </w:t>
      </w:r>
    </w:p>
    <w:p w14:paraId="15BD6A91" w14:textId="3EC7E9E2" w:rsidR="001029BA" w:rsidRPr="00152704" w:rsidRDefault="00371D75" w:rsidP="00E119AA">
      <w:pPr>
        <w:rPr>
          <w:szCs w:val="22"/>
          <w:lang w:val="sr-Latn-ME"/>
        </w:rPr>
      </w:pPr>
      <w:r w:rsidRPr="00152704">
        <w:rPr>
          <w:szCs w:val="22"/>
          <w:lang w:val="sr-Latn-ME"/>
        </w:rPr>
        <w:t xml:space="preserve">etanol 96%; </w:t>
      </w:r>
    </w:p>
    <w:p w14:paraId="15BD6A92" w14:textId="22E6DFE1" w:rsidR="001029BA" w:rsidRPr="00152704" w:rsidRDefault="00371D75" w:rsidP="00E119AA">
      <w:pPr>
        <w:rPr>
          <w:szCs w:val="22"/>
          <w:lang w:val="sr-Latn-ME"/>
        </w:rPr>
      </w:pPr>
      <w:r w:rsidRPr="00152704">
        <w:rPr>
          <w:szCs w:val="22"/>
          <w:lang w:val="sr-Latn-ME"/>
        </w:rPr>
        <w:t>kalijum</w:t>
      </w:r>
      <w:r w:rsidR="00D92527" w:rsidRPr="00152704">
        <w:rPr>
          <w:szCs w:val="22"/>
          <w:lang w:val="sr-Latn-ME"/>
        </w:rPr>
        <w:t xml:space="preserve"> </w:t>
      </w:r>
      <w:r w:rsidRPr="00152704">
        <w:rPr>
          <w:szCs w:val="22"/>
          <w:lang w:val="sr-Latn-ME"/>
        </w:rPr>
        <w:t xml:space="preserve">sorbat; </w:t>
      </w:r>
    </w:p>
    <w:p w14:paraId="15BD6A93" w14:textId="7AF3937C" w:rsidR="001029BA" w:rsidRPr="00152704" w:rsidRDefault="00371D75" w:rsidP="00E119AA">
      <w:pPr>
        <w:rPr>
          <w:szCs w:val="22"/>
          <w:lang w:val="sr-Latn-ME"/>
        </w:rPr>
      </w:pPr>
      <w:r w:rsidRPr="00152704">
        <w:rPr>
          <w:szCs w:val="22"/>
          <w:lang w:val="sr-Latn-ME"/>
        </w:rPr>
        <w:t>saharin</w:t>
      </w:r>
      <w:r w:rsidR="00D92527" w:rsidRPr="00152704">
        <w:rPr>
          <w:szCs w:val="22"/>
          <w:lang w:val="sr-Latn-ME"/>
        </w:rPr>
        <w:t xml:space="preserve"> </w:t>
      </w:r>
      <w:r w:rsidRPr="00152704">
        <w:rPr>
          <w:szCs w:val="22"/>
          <w:lang w:val="sr-Latn-ME"/>
        </w:rPr>
        <w:t>natrijum</w:t>
      </w:r>
      <w:r w:rsidR="00E07BC7">
        <w:rPr>
          <w:szCs w:val="22"/>
          <w:lang w:val="sr-Latn-ME"/>
        </w:rPr>
        <w:t xml:space="preserve"> </w:t>
      </w:r>
      <w:r w:rsidRPr="00152704">
        <w:rPr>
          <w:szCs w:val="22"/>
          <w:lang w:val="sr-Latn-ME"/>
        </w:rPr>
        <w:t xml:space="preserve">dihidrat; </w:t>
      </w:r>
    </w:p>
    <w:p w14:paraId="15BD6A94" w14:textId="2C25DB05" w:rsidR="00DD2DEA" w:rsidRPr="00152704" w:rsidRDefault="00371D75" w:rsidP="00E119AA">
      <w:pPr>
        <w:rPr>
          <w:szCs w:val="22"/>
          <w:lang w:val="sr-Latn-ME"/>
        </w:rPr>
      </w:pPr>
      <w:r w:rsidRPr="00152704">
        <w:rPr>
          <w:szCs w:val="22"/>
          <w:lang w:val="sr-Latn-ME"/>
        </w:rPr>
        <w:t xml:space="preserve">limunska kiselina monohidrat; </w:t>
      </w:r>
    </w:p>
    <w:p w14:paraId="15BD6A95" w14:textId="2D254A31" w:rsidR="00DD2DEA" w:rsidRPr="00152704" w:rsidRDefault="00371D75" w:rsidP="00E119AA">
      <w:pPr>
        <w:rPr>
          <w:szCs w:val="22"/>
          <w:lang w:val="sr-Latn-ME"/>
        </w:rPr>
      </w:pPr>
      <w:r w:rsidRPr="00152704">
        <w:rPr>
          <w:szCs w:val="22"/>
          <w:lang w:val="sr-Latn-ME"/>
        </w:rPr>
        <w:t xml:space="preserve">aroma </w:t>
      </w:r>
      <w:r w:rsidR="00FA26CD">
        <w:rPr>
          <w:szCs w:val="22"/>
          <w:lang w:val="sr-Latn-ME"/>
        </w:rPr>
        <w:t>trešnje</w:t>
      </w:r>
      <w:r w:rsidRPr="00152704">
        <w:rPr>
          <w:szCs w:val="22"/>
          <w:lang w:val="sr-Latn-ME"/>
        </w:rPr>
        <w:t xml:space="preserve">; </w:t>
      </w:r>
    </w:p>
    <w:p w14:paraId="15BD6A96" w14:textId="73CA56FF" w:rsidR="00371D75" w:rsidRPr="00152704" w:rsidRDefault="00371D75" w:rsidP="00E119AA">
      <w:pPr>
        <w:rPr>
          <w:szCs w:val="22"/>
          <w:lang w:val="sr-Latn-ME"/>
        </w:rPr>
      </w:pPr>
      <w:r w:rsidRPr="00152704">
        <w:rPr>
          <w:szCs w:val="22"/>
          <w:lang w:val="sr-Latn-ME"/>
        </w:rPr>
        <w:t xml:space="preserve">voda, </w:t>
      </w:r>
      <w:r w:rsidR="00BD71C7" w:rsidRPr="00152704">
        <w:rPr>
          <w:szCs w:val="22"/>
          <w:lang w:val="sr-Latn-ME"/>
        </w:rPr>
        <w:t>pre</w:t>
      </w:r>
      <w:r w:rsidRPr="00152704">
        <w:rPr>
          <w:szCs w:val="22"/>
          <w:lang w:val="sr-Latn-ME"/>
        </w:rPr>
        <w:t>čišćena.</w:t>
      </w:r>
    </w:p>
    <w:p w14:paraId="15BD6A97" w14:textId="77777777" w:rsidR="001A78EF" w:rsidRPr="00152704" w:rsidRDefault="001A78EF" w:rsidP="00E119AA">
      <w:pPr>
        <w:rPr>
          <w:szCs w:val="22"/>
          <w:lang w:val="sr-Latn-ME"/>
        </w:rPr>
      </w:pPr>
    </w:p>
    <w:p w14:paraId="15BD6A98" w14:textId="77777777" w:rsidR="00CE09F3" w:rsidRPr="00152704" w:rsidRDefault="00CE09F3" w:rsidP="00E119AA">
      <w:pPr>
        <w:rPr>
          <w:b/>
          <w:bCs/>
          <w:szCs w:val="22"/>
          <w:lang w:val="sr-Latn-ME"/>
        </w:rPr>
      </w:pPr>
      <w:r w:rsidRPr="00152704">
        <w:rPr>
          <w:b/>
          <w:bCs/>
          <w:szCs w:val="22"/>
          <w:lang w:val="sr-Latn-ME"/>
        </w:rPr>
        <w:t>6.2. Inkompatibilnost</w:t>
      </w:r>
    </w:p>
    <w:p w14:paraId="15BD6A99" w14:textId="77777777" w:rsidR="00CE09F3" w:rsidRPr="00152704" w:rsidRDefault="00CE09F3" w:rsidP="00E119AA">
      <w:pPr>
        <w:rPr>
          <w:szCs w:val="22"/>
          <w:lang w:val="sr-Latn-ME"/>
        </w:rPr>
      </w:pPr>
    </w:p>
    <w:p w14:paraId="15BD6A9B" w14:textId="0969CD69" w:rsidR="00500BB1" w:rsidRPr="00152704" w:rsidRDefault="00E07BC7" w:rsidP="00E119AA">
      <w:pPr>
        <w:shd w:val="clear" w:color="auto" w:fill="FFFFFF"/>
        <w:tabs>
          <w:tab w:val="left" w:pos="2410"/>
        </w:tabs>
        <w:rPr>
          <w:szCs w:val="22"/>
          <w:lang w:val="sr-Latn-ME"/>
        </w:rPr>
      </w:pPr>
      <w:r>
        <w:rPr>
          <w:szCs w:val="22"/>
          <w:lang w:val="sr-Latn-ME"/>
        </w:rPr>
        <w:t>Nije primjenljivo</w:t>
      </w:r>
      <w:r w:rsidR="00AD6F13" w:rsidRPr="00152704">
        <w:rPr>
          <w:szCs w:val="22"/>
          <w:lang w:val="sr-Latn-ME"/>
        </w:rPr>
        <w:t>.</w:t>
      </w:r>
    </w:p>
    <w:p w14:paraId="515CC413" w14:textId="77777777" w:rsidR="00AD6F13" w:rsidRPr="00152704" w:rsidRDefault="00AD6F13" w:rsidP="00E119AA">
      <w:pPr>
        <w:shd w:val="clear" w:color="auto" w:fill="FFFFFF"/>
        <w:tabs>
          <w:tab w:val="left" w:pos="2410"/>
        </w:tabs>
        <w:rPr>
          <w:szCs w:val="22"/>
          <w:lang w:val="sr-Latn-ME"/>
        </w:rPr>
      </w:pPr>
    </w:p>
    <w:p w14:paraId="15BD6A9C" w14:textId="77777777" w:rsidR="00371D75" w:rsidRPr="00152704" w:rsidRDefault="00CE09F3" w:rsidP="00E119AA">
      <w:pPr>
        <w:rPr>
          <w:b/>
          <w:bCs/>
          <w:szCs w:val="22"/>
          <w:lang w:val="sr-Latn-ME"/>
        </w:rPr>
      </w:pPr>
      <w:r w:rsidRPr="00152704">
        <w:rPr>
          <w:b/>
          <w:bCs/>
          <w:szCs w:val="22"/>
          <w:lang w:val="sr-Latn-ME"/>
        </w:rPr>
        <w:t>6.3. Rok upotrebe</w:t>
      </w:r>
    </w:p>
    <w:p w14:paraId="15BD6A9D" w14:textId="77777777" w:rsidR="00371D75" w:rsidRPr="00152704" w:rsidRDefault="00371D75" w:rsidP="00E119AA">
      <w:pPr>
        <w:rPr>
          <w:b/>
          <w:bCs/>
          <w:szCs w:val="22"/>
          <w:lang w:val="sr-Latn-ME"/>
        </w:rPr>
      </w:pPr>
    </w:p>
    <w:p w14:paraId="15BD6A9E" w14:textId="77777777" w:rsidR="00371D75" w:rsidRPr="00152704" w:rsidRDefault="00371D75" w:rsidP="00E119AA">
      <w:pPr>
        <w:rPr>
          <w:b/>
          <w:bCs/>
          <w:szCs w:val="22"/>
          <w:lang w:val="sr-Latn-ME"/>
        </w:rPr>
      </w:pPr>
      <w:r w:rsidRPr="00152704">
        <w:rPr>
          <w:color w:val="000000"/>
          <w:szCs w:val="22"/>
          <w:lang w:val="sr-Latn-ME"/>
        </w:rPr>
        <w:t>Tri (3) godine.</w:t>
      </w:r>
    </w:p>
    <w:p w14:paraId="15BD6A9F" w14:textId="77777777" w:rsidR="00DD2DEA" w:rsidRPr="00152704" w:rsidRDefault="00DD2DEA" w:rsidP="00E119AA">
      <w:pPr>
        <w:tabs>
          <w:tab w:val="left" w:pos="1080"/>
        </w:tabs>
        <w:rPr>
          <w:color w:val="000000"/>
          <w:szCs w:val="22"/>
          <w:lang w:val="sr-Latn-ME"/>
        </w:rPr>
      </w:pPr>
    </w:p>
    <w:p w14:paraId="15BD6AA0" w14:textId="3AF9F73B" w:rsidR="008C140E" w:rsidRPr="00152704" w:rsidRDefault="00DD2DEA" w:rsidP="00E119AA">
      <w:pPr>
        <w:tabs>
          <w:tab w:val="left" w:pos="1080"/>
        </w:tabs>
        <w:rPr>
          <w:color w:val="000000"/>
          <w:szCs w:val="22"/>
          <w:lang w:val="sr-Latn-ME"/>
        </w:rPr>
      </w:pPr>
      <w:r w:rsidRPr="00152704">
        <w:rPr>
          <w:color w:val="000000"/>
          <w:szCs w:val="22"/>
          <w:lang w:val="sr-Latn-ME"/>
        </w:rPr>
        <w:t>Rok upotrebe n</w:t>
      </w:r>
      <w:r w:rsidR="00371D75" w:rsidRPr="00152704">
        <w:rPr>
          <w:color w:val="000000"/>
          <w:szCs w:val="22"/>
          <w:lang w:val="sr-Latn-ME"/>
        </w:rPr>
        <w:t>akon prvog otvaranja</w:t>
      </w:r>
      <w:r w:rsidRPr="00152704">
        <w:rPr>
          <w:color w:val="000000"/>
          <w:szCs w:val="22"/>
          <w:lang w:val="sr-Latn-ME"/>
        </w:rPr>
        <w:t>:</w:t>
      </w:r>
      <w:r w:rsidR="00371D75" w:rsidRPr="00152704">
        <w:rPr>
          <w:color w:val="000000"/>
          <w:szCs w:val="22"/>
          <w:lang w:val="sr-Latn-ME"/>
        </w:rPr>
        <w:t xml:space="preserve"> šest</w:t>
      </w:r>
      <w:r w:rsidR="00E07BC7">
        <w:rPr>
          <w:color w:val="000000"/>
          <w:szCs w:val="22"/>
          <w:lang w:val="sr-Latn-ME"/>
        </w:rPr>
        <w:t xml:space="preserve"> </w:t>
      </w:r>
      <w:r w:rsidR="00E07BC7" w:rsidRPr="00152704">
        <w:rPr>
          <w:color w:val="000000"/>
          <w:szCs w:val="22"/>
          <w:lang w:val="sr-Latn-ME"/>
        </w:rPr>
        <w:t>(6)</w:t>
      </w:r>
      <w:r w:rsidR="00371D75" w:rsidRPr="00152704">
        <w:rPr>
          <w:color w:val="000000"/>
          <w:szCs w:val="22"/>
          <w:lang w:val="sr-Latn-ME"/>
        </w:rPr>
        <w:t xml:space="preserve"> m</w:t>
      </w:r>
      <w:r w:rsidR="004B11FF" w:rsidRPr="00152704">
        <w:rPr>
          <w:color w:val="000000"/>
          <w:szCs w:val="22"/>
          <w:lang w:val="sr-Latn-ME"/>
        </w:rPr>
        <w:t>j</w:t>
      </w:r>
      <w:r w:rsidR="00371D75" w:rsidRPr="00152704">
        <w:rPr>
          <w:color w:val="000000"/>
          <w:szCs w:val="22"/>
          <w:lang w:val="sr-Latn-ME"/>
        </w:rPr>
        <w:t>eseci.</w:t>
      </w:r>
    </w:p>
    <w:p w14:paraId="15BD6AA1" w14:textId="3F080799" w:rsidR="00500BB1" w:rsidRDefault="00500BB1" w:rsidP="00E119AA">
      <w:pPr>
        <w:rPr>
          <w:szCs w:val="22"/>
          <w:lang w:val="sr-Latn-ME"/>
        </w:rPr>
      </w:pPr>
    </w:p>
    <w:p w14:paraId="32183FD7" w14:textId="04975DA3" w:rsidR="007B5897" w:rsidRDefault="007B5897" w:rsidP="00E119AA">
      <w:pPr>
        <w:rPr>
          <w:szCs w:val="22"/>
          <w:lang w:val="sr-Latn-ME"/>
        </w:rPr>
      </w:pPr>
    </w:p>
    <w:p w14:paraId="3DEFD948" w14:textId="77777777" w:rsidR="007B5897" w:rsidRPr="00152704" w:rsidRDefault="007B5897" w:rsidP="00E119AA">
      <w:pPr>
        <w:rPr>
          <w:szCs w:val="22"/>
          <w:lang w:val="sr-Latn-ME"/>
        </w:rPr>
      </w:pPr>
    </w:p>
    <w:p w14:paraId="15BD6AA3" w14:textId="36D41EFA" w:rsidR="00CE09F3" w:rsidRPr="00152704" w:rsidRDefault="00CE09F3" w:rsidP="00E119AA">
      <w:pPr>
        <w:rPr>
          <w:b/>
          <w:bCs/>
          <w:szCs w:val="22"/>
          <w:lang w:val="sr-Latn-ME"/>
        </w:rPr>
      </w:pPr>
      <w:r w:rsidRPr="00152704">
        <w:rPr>
          <w:b/>
          <w:bCs/>
          <w:szCs w:val="22"/>
          <w:lang w:val="sr-Latn-ME"/>
        </w:rPr>
        <w:lastRenderedPageBreak/>
        <w:t xml:space="preserve">6.4. </w:t>
      </w:r>
      <w:r w:rsidR="00A726C8" w:rsidRPr="00152704">
        <w:rPr>
          <w:b/>
          <w:bCs/>
          <w:szCs w:val="22"/>
          <w:lang w:val="sr-Latn-ME"/>
        </w:rPr>
        <w:t>Posebne mjere upozorenja pri čuvanju lijeka</w:t>
      </w:r>
    </w:p>
    <w:p w14:paraId="680C66AB" w14:textId="77777777" w:rsidR="00A726C8" w:rsidRPr="00152704" w:rsidRDefault="00A726C8" w:rsidP="00E119AA">
      <w:pPr>
        <w:rPr>
          <w:szCs w:val="22"/>
          <w:lang w:val="sr-Latn-ME"/>
        </w:rPr>
      </w:pPr>
    </w:p>
    <w:p w14:paraId="15BD6AA4" w14:textId="4E0D3D64" w:rsidR="001029BA" w:rsidRPr="00152704" w:rsidRDefault="00371D75" w:rsidP="00E119AA">
      <w:pPr>
        <w:rPr>
          <w:szCs w:val="22"/>
          <w:lang w:val="sr-Latn-ME"/>
        </w:rPr>
      </w:pPr>
      <w:r w:rsidRPr="00152704">
        <w:rPr>
          <w:szCs w:val="22"/>
          <w:lang w:val="sr-Latn-ME"/>
        </w:rPr>
        <w:t>Čuvati na temperaturi do 25</w:t>
      </w:r>
      <w:r w:rsidR="00C32590">
        <w:rPr>
          <w:szCs w:val="22"/>
          <w:lang w:val="sr-Latn-ME"/>
        </w:rPr>
        <w:t>℃</w:t>
      </w:r>
      <w:r w:rsidR="001029BA" w:rsidRPr="00152704">
        <w:rPr>
          <w:szCs w:val="22"/>
          <w:lang w:val="sr-Latn-ME"/>
        </w:rPr>
        <w:t>.</w:t>
      </w:r>
    </w:p>
    <w:p w14:paraId="15BD6AA5" w14:textId="2C1B98A1" w:rsidR="00371D75" w:rsidRPr="00152704" w:rsidRDefault="001029BA" w:rsidP="00E119AA">
      <w:pPr>
        <w:rPr>
          <w:szCs w:val="22"/>
          <w:lang w:val="sr-Latn-ME"/>
        </w:rPr>
      </w:pPr>
      <w:r w:rsidRPr="00152704">
        <w:rPr>
          <w:szCs w:val="22"/>
          <w:lang w:val="sr-Latn-ME"/>
        </w:rPr>
        <w:t>Čuvati</w:t>
      </w:r>
      <w:r w:rsidR="00371D75" w:rsidRPr="00152704">
        <w:rPr>
          <w:szCs w:val="22"/>
          <w:lang w:val="sr-Latn-ME"/>
        </w:rPr>
        <w:t xml:space="preserve"> u originalnom pakovanju</w:t>
      </w:r>
      <w:r w:rsidRPr="00152704">
        <w:rPr>
          <w:szCs w:val="22"/>
          <w:lang w:val="sr-Latn-ME"/>
        </w:rPr>
        <w:t>,</w:t>
      </w:r>
      <w:r w:rsidR="00371D75" w:rsidRPr="00152704">
        <w:rPr>
          <w:szCs w:val="22"/>
          <w:lang w:val="sr-Latn-ME"/>
        </w:rPr>
        <w:t xml:space="preserve"> </w:t>
      </w:r>
      <w:r w:rsidR="00DD2DEA" w:rsidRPr="00152704">
        <w:rPr>
          <w:szCs w:val="22"/>
          <w:lang w:val="sr-Latn-ME"/>
        </w:rPr>
        <w:t>radi</w:t>
      </w:r>
      <w:r w:rsidR="00371D75" w:rsidRPr="00152704">
        <w:rPr>
          <w:szCs w:val="22"/>
          <w:lang w:val="sr-Latn-ME"/>
        </w:rPr>
        <w:t xml:space="preserve"> zaštite od sv</w:t>
      </w:r>
      <w:r w:rsidR="00242A17" w:rsidRPr="00152704">
        <w:rPr>
          <w:szCs w:val="22"/>
          <w:lang w:val="sr-Latn-ME"/>
        </w:rPr>
        <w:t>j</w:t>
      </w:r>
      <w:r w:rsidR="00371D75" w:rsidRPr="00152704">
        <w:rPr>
          <w:szCs w:val="22"/>
          <w:lang w:val="sr-Latn-ME"/>
        </w:rPr>
        <w:t xml:space="preserve">etlosti. </w:t>
      </w:r>
    </w:p>
    <w:p w14:paraId="15BD6AA6" w14:textId="77777777" w:rsidR="00DD2DEA" w:rsidRPr="00152704" w:rsidRDefault="00DD2DEA" w:rsidP="00E119AA">
      <w:pPr>
        <w:rPr>
          <w:szCs w:val="22"/>
          <w:lang w:val="sr-Latn-ME"/>
        </w:rPr>
      </w:pPr>
    </w:p>
    <w:p w14:paraId="15BD6AA7" w14:textId="3CFB5567" w:rsidR="00371D75" w:rsidRPr="00152704" w:rsidRDefault="00DD2DEA" w:rsidP="00E119AA">
      <w:pPr>
        <w:rPr>
          <w:b/>
          <w:szCs w:val="22"/>
          <w:lang w:val="sr-Latn-ME"/>
        </w:rPr>
      </w:pPr>
      <w:r w:rsidRPr="00152704">
        <w:rPr>
          <w:szCs w:val="22"/>
          <w:lang w:val="sr-Latn-ME"/>
        </w:rPr>
        <w:t xml:space="preserve">Za uslove čuvanja nakon prvog otvaranja </w:t>
      </w:r>
      <w:r w:rsidR="008B3A35" w:rsidRPr="00152704">
        <w:rPr>
          <w:szCs w:val="22"/>
          <w:lang w:val="sr-Latn-ME"/>
        </w:rPr>
        <w:t>lijek</w:t>
      </w:r>
      <w:r w:rsidRPr="00152704">
        <w:rPr>
          <w:szCs w:val="22"/>
          <w:lang w:val="sr-Latn-ME"/>
        </w:rPr>
        <w:t xml:space="preserve">a, </w:t>
      </w:r>
      <w:r w:rsidR="002C2524" w:rsidRPr="00152704">
        <w:rPr>
          <w:szCs w:val="22"/>
          <w:lang w:val="sr-Latn-ME"/>
        </w:rPr>
        <w:t>pogledati dio</w:t>
      </w:r>
      <w:r w:rsidRPr="00152704">
        <w:rPr>
          <w:szCs w:val="22"/>
          <w:lang w:val="sr-Latn-ME"/>
        </w:rPr>
        <w:t xml:space="preserve"> 6.3</w:t>
      </w:r>
      <w:r w:rsidR="00371D75" w:rsidRPr="00152704">
        <w:rPr>
          <w:szCs w:val="22"/>
          <w:lang w:val="sr-Latn-ME"/>
        </w:rPr>
        <w:t>.</w:t>
      </w:r>
    </w:p>
    <w:p w14:paraId="15BD6AA8" w14:textId="77777777" w:rsidR="00CE09F3" w:rsidRPr="00152704" w:rsidRDefault="00CE09F3" w:rsidP="00E119AA">
      <w:pPr>
        <w:rPr>
          <w:szCs w:val="22"/>
          <w:lang w:val="sr-Latn-ME"/>
        </w:rPr>
      </w:pPr>
    </w:p>
    <w:p w14:paraId="15BD6AA9" w14:textId="41C9CE48" w:rsidR="00CE09F3" w:rsidRPr="00152704" w:rsidRDefault="0022223A" w:rsidP="00E119AA">
      <w:pPr>
        <w:rPr>
          <w:b/>
          <w:bCs/>
          <w:szCs w:val="22"/>
          <w:lang w:val="sr-Latn-ME"/>
        </w:rPr>
      </w:pPr>
      <w:r w:rsidRPr="00152704">
        <w:rPr>
          <w:b/>
          <w:bCs/>
          <w:szCs w:val="22"/>
          <w:lang w:val="sr-Latn-ME"/>
        </w:rPr>
        <w:t xml:space="preserve">6.5. </w:t>
      </w:r>
      <w:r w:rsidR="00A726C8" w:rsidRPr="00152704">
        <w:rPr>
          <w:b/>
          <w:bCs/>
          <w:szCs w:val="22"/>
          <w:lang w:val="sr-Latn-ME"/>
        </w:rPr>
        <w:t>Vrsta</w:t>
      </w:r>
      <w:r w:rsidR="00CE09F3" w:rsidRPr="00152704">
        <w:rPr>
          <w:b/>
          <w:bCs/>
          <w:szCs w:val="22"/>
          <w:lang w:val="sr-Latn-ME"/>
        </w:rPr>
        <w:t xml:space="preserve"> i sadržaj pakovanja</w:t>
      </w:r>
      <w:r w:rsidR="00F42610" w:rsidRPr="00152704">
        <w:rPr>
          <w:b/>
          <w:bCs/>
          <w:szCs w:val="22"/>
          <w:lang w:val="sr-Latn-ME"/>
        </w:rPr>
        <w:t xml:space="preserve"> </w:t>
      </w:r>
    </w:p>
    <w:p w14:paraId="15BD6AAA" w14:textId="77777777" w:rsidR="00500BB1" w:rsidRPr="00152704" w:rsidRDefault="00500BB1" w:rsidP="00E119AA">
      <w:pPr>
        <w:rPr>
          <w:szCs w:val="22"/>
          <w:lang w:val="sr-Latn-ME"/>
        </w:rPr>
      </w:pPr>
    </w:p>
    <w:p w14:paraId="06989491" w14:textId="2D847C46" w:rsidR="00C32590" w:rsidRDefault="00C32590" w:rsidP="00E119AA">
      <w:pPr>
        <w:pStyle w:val="BodyTextIndent2"/>
        <w:ind w:left="0"/>
        <w:jc w:val="both"/>
        <w:rPr>
          <w:i w:val="0"/>
          <w:sz w:val="22"/>
          <w:szCs w:val="22"/>
          <w:lang w:val="sr-Latn-ME"/>
        </w:rPr>
      </w:pPr>
      <w:r>
        <w:rPr>
          <w:i w:val="0"/>
          <w:sz w:val="22"/>
          <w:szCs w:val="22"/>
          <w:lang w:val="sr-Latn-ME"/>
        </w:rPr>
        <w:t>Unutrašnje pakovanje je</w:t>
      </w:r>
      <w:r w:rsidR="00F3406D" w:rsidRPr="00152704">
        <w:rPr>
          <w:i w:val="0"/>
          <w:sz w:val="22"/>
          <w:szCs w:val="22"/>
          <w:lang w:val="sr-Latn-ME"/>
        </w:rPr>
        <w:t xml:space="preserve"> smeđ</w:t>
      </w:r>
      <w:r>
        <w:rPr>
          <w:i w:val="0"/>
          <w:sz w:val="22"/>
          <w:szCs w:val="22"/>
          <w:lang w:val="sr-Latn-ME"/>
        </w:rPr>
        <w:t>a</w:t>
      </w:r>
      <w:r w:rsidR="00F3406D" w:rsidRPr="00152704">
        <w:rPr>
          <w:i w:val="0"/>
          <w:sz w:val="22"/>
          <w:szCs w:val="22"/>
          <w:lang w:val="sr-Latn-ME"/>
        </w:rPr>
        <w:t xml:space="preserve"> staklen</w:t>
      </w:r>
      <w:r>
        <w:rPr>
          <w:i w:val="0"/>
          <w:sz w:val="22"/>
          <w:szCs w:val="22"/>
          <w:lang w:val="sr-Latn-ME"/>
        </w:rPr>
        <w:t>a</w:t>
      </w:r>
      <w:r w:rsidR="00F3406D" w:rsidRPr="00152704">
        <w:rPr>
          <w:i w:val="0"/>
          <w:sz w:val="22"/>
          <w:szCs w:val="22"/>
          <w:lang w:val="sr-Latn-ME"/>
        </w:rPr>
        <w:t xml:space="preserve"> boc</w:t>
      </w:r>
      <w:r>
        <w:rPr>
          <w:i w:val="0"/>
          <w:sz w:val="22"/>
          <w:szCs w:val="22"/>
          <w:lang w:val="sr-Latn-ME"/>
        </w:rPr>
        <w:t>a</w:t>
      </w:r>
      <w:r w:rsidR="00F3406D" w:rsidRPr="00152704">
        <w:rPr>
          <w:i w:val="0"/>
          <w:sz w:val="22"/>
          <w:szCs w:val="22"/>
          <w:lang w:val="sr-Latn-ME"/>
        </w:rPr>
        <w:t xml:space="preserve"> od stakla hidrolitičke otpornosti tip III sa plastičnim sigurnosnim zatvaračem od polipropilena (CRC). </w:t>
      </w:r>
    </w:p>
    <w:p w14:paraId="5E8F58D2" w14:textId="02C1ABF7" w:rsidR="00C32590" w:rsidRPr="009F6C91" w:rsidRDefault="00C32590" w:rsidP="009F6C91">
      <w:pPr>
        <w:pStyle w:val="BodyTextIndent2"/>
        <w:ind w:left="0"/>
        <w:jc w:val="both"/>
        <w:rPr>
          <w:i w:val="0"/>
          <w:sz w:val="22"/>
          <w:szCs w:val="22"/>
          <w:lang w:val="sr-Latn-ME"/>
        </w:rPr>
      </w:pPr>
      <w:r>
        <w:rPr>
          <w:i w:val="0"/>
          <w:sz w:val="22"/>
          <w:szCs w:val="22"/>
          <w:lang w:val="sr-Latn-ME"/>
        </w:rPr>
        <w:t xml:space="preserve">Spoljašnje pakovanje je </w:t>
      </w:r>
      <w:r w:rsidR="00F3406D" w:rsidRPr="00152704">
        <w:rPr>
          <w:i w:val="0"/>
          <w:sz w:val="22"/>
          <w:szCs w:val="22"/>
          <w:lang w:val="sr-Latn-ME"/>
        </w:rPr>
        <w:t>složiv</w:t>
      </w:r>
      <w:r>
        <w:rPr>
          <w:i w:val="0"/>
          <w:sz w:val="22"/>
          <w:szCs w:val="22"/>
          <w:lang w:val="sr-Latn-ME"/>
        </w:rPr>
        <w:t>a</w:t>
      </w:r>
      <w:r w:rsidR="00F3406D" w:rsidRPr="00152704">
        <w:rPr>
          <w:i w:val="0"/>
          <w:sz w:val="22"/>
          <w:szCs w:val="22"/>
          <w:lang w:val="sr-Latn-ME"/>
        </w:rPr>
        <w:t xml:space="preserve"> kartonsk</w:t>
      </w:r>
      <w:r>
        <w:rPr>
          <w:i w:val="0"/>
          <w:sz w:val="22"/>
          <w:szCs w:val="22"/>
          <w:lang w:val="sr-Latn-ME"/>
        </w:rPr>
        <w:t>a</w:t>
      </w:r>
      <w:r w:rsidR="00F3406D" w:rsidRPr="00152704">
        <w:rPr>
          <w:i w:val="0"/>
          <w:sz w:val="22"/>
          <w:szCs w:val="22"/>
          <w:lang w:val="sr-Latn-ME"/>
        </w:rPr>
        <w:t xml:space="preserve"> kutij</w:t>
      </w:r>
      <w:r>
        <w:rPr>
          <w:i w:val="0"/>
          <w:sz w:val="22"/>
          <w:szCs w:val="22"/>
          <w:lang w:val="sr-Latn-ME"/>
        </w:rPr>
        <w:t>a u kojoj</w:t>
      </w:r>
      <w:r w:rsidR="00F3406D" w:rsidRPr="00152704">
        <w:rPr>
          <w:i w:val="0"/>
          <w:sz w:val="22"/>
          <w:szCs w:val="22"/>
          <w:lang w:val="sr-Latn-ME"/>
        </w:rPr>
        <w:t xml:space="preserve"> se nalazi jedna boca </w:t>
      </w:r>
      <w:r w:rsidR="007B5897">
        <w:rPr>
          <w:i w:val="0"/>
          <w:sz w:val="22"/>
          <w:szCs w:val="22"/>
          <w:lang w:val="sr-Latn-ME"/>
        </w:rPr>
        <w:t>sa</w:t>
      </w:r>
      <w:r w:rsidR="00F3406D" w:rsidRPr="00152704">
        <w:rPr>
          <w:i w:val="0"/>
          <w:sz w:val="22"/>
          <w:szCs w:val="22"/>
          <w:lang w:val="sr-Latn-ME"/>
        </w:rPr>
        <w:t xml:space="preserve"> 100 </w:t>
      </w:r>
      <w:r w:rsidR="00D92527" w:rsidRPr="00152704">
        <w:rPr>
          <w:i w:val="0"/>
          <w:sz w:val="22"/>
          <w:szCs w:val="22"/>
          <w:lang w:val="sr-Latn-ME"/>
        </w:rPr>
        <w:t xml:space="preserve">ml </w:t>
      </w:r>
      <w:r w:rsidR="00F3406D" w:rsidRPr="00152704">
        <w:rPr>
          <w:i w:val="0"/>
          <w:sz w:val="22"/>
          <w:szCs w:val="22"/>
          <w:lang w:val="sr-Latn-ME"/>
        </w:rPr>
        <w:t>sirupa</w:t>
      </w:r>
      <w:r w:rsidR="00D92527" w:rsidRPr="00152704">
        <w:rPr>
          <w:i w:val="0"/>
          <w:sz w:val="22"/>
          <w:szCs w:val="22"/>
          <w:lang w:val="sr-Latn-ME"/>
        </w:rPr>
        <w:t>,</w:t>
      </w:r>
      <w:r w:rsidR="00F3406D" w:rsidRPr="00152704">
        <w:rPr>
          <w:i w:val="0"/>
          <w:sz w:val="22"/>
          <w:szCs w:val="22"/>
          <w:lang w:val="sr-Latn-ME"/>
        </w:rPr>
        <w:t xml:space="preserve"> plastična kašika za doziranje</w:t>
      </w:r>
      <w:r w:rsidR="00D92527" w:rsidRPr="00152704">
        <w:rPr>
          <w:i w:val="0"/>
          <w:sz w:val="22"/>
          <w:szCs w:val="22"/>
          <w:lang w:val="sr-Latn-ME"/>
        </w:rPr>
        <w:t xml:space="preserve"> i Uputstvo za lijek</w:t>
      </w:r>
      <w:r w:rsidR="00F3406D" w:rsidRPr="00152704">
        <w:rPr>
          <w:i w:val="0"/>
          <w:sz w:val="22"/>
          <w:szCs w:val="22"/>
          <w:lang w:val="sr-Latn-ME"/>
        </w:rPr>
        <w:t>.</w:t>
      </w:r>
    </w:p>
    <w:p w14:paraId="41CEA325" w14:textId="77777777" w:rsidR="00C32590" w:rsidRPr="00152704" w:rsidRDefault="00C32590" w:rsidP="00E119AA">
      <w:pPr>
        <w:rPr>
          <w:szCs w:val="22"/>
          <w:lang w:val="sr-Latn-ME"/>
        </w:rPr>
      </w:pPr>
    </w:p>
    <w:p w14:paraId="514BA45A" w14:textId="5A6A5602" w:rsidR="00D856A6" w:rsidRPr="00152704" w:rsidRDefault="00CE09F3" w:rsidP="00E119AA">
      <w:pPr>
        <w:tabs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152704">
        <w:rPr>
          <w:b/>
          <w:bCs/>
          <w:szCs w:val="22"/>
          <w:lang w:val="sr-Latn-ME"/>
        </w:rPr>
        <w:t xml:space="preserve">6.6. </w:t>
      </w:r>
      <w:r w:rsidR="00D856A6" w:rsidRPr="00152704">
        <w:rPr>
          <w:b/>
          <w:bCs/>
          <w:color w:val="000000"/>
          <w:szCs w:val="22"/>
          <w:lang w:val="sr-Latn-ME"/>
        </w:rPr>
        <w:t>Posebne mjere o</w:t>
      </w:r>
      <w:r w:rsidR="00BD71C7" w:rsidRPr="00152704">
        <w:rPr>
          <w:b/>
          <w:bCs/>
          <w:color w:val="000000"/>
          <w:szCs w:val="22"/>
          <w:lang w:val="sr-Latn-ME"/>
        </w:rPr>
        <w:t>pre</w:t>
      </w:r>
      <w:r w:rsidR="00D856A6" w:rsidRPr="00152704">
        <w:rPr>
          <w:b/>
          <w:bCs/>
          <w:color w:val="000000"/>
          <w:szCs w:val="22"/>
          <w:lang w:val="sr-Latn-ME"/>
        </w:rPr>
        <w:t>za pri odlaganju materijala koji treba odbaciti nakon primjene lijeka</w:t>
      </w:r>
      <w:r w:rsidR="00D856A6" w:rsidRPr="00152704">
        <w:rPr>
          <w:b/>
          <w:bCs/>
          <w:szCs w:val="22"/>
          <w:lang w:val="sr-Latn-ME"/>
        </w:rPr>
        <w:t xml:space="preserve"> (i druga uputstva za rukovanje lijekom) </w:t>
      </w:r>
    </w:p>
    <w:p w14:paraId="15BD6AAE" w14:textId="5DECE9B5" w:rsidR="00CE09F3" w:rsidRPr="00152704" w:rsidRDefault="00CE09F3" w:rsidP="00E119AA">
      <w:pPr>
        <w:rPr>
          <w:szCs w:val="22"/>
          <w:lang w:val="sr-Latn-ME"/>
        </w:rPr>
      </w:pPr>
    </w:p>
    <w:p w14:paraId="15BD6AAF" w14:textId="020585D6" w:rsidR="00B01C4C" w:rsidRPr="00152704" w:rsidRDefault="00B01C4C" w:rsidP="007B5897">
      <w:pPr>
        <w:rPr>
          <w:szCs w:val="22"/>
          <w:lang w:val="sr-Latn-ME"/>
        </w:rPr>
      </w:pPr>
      <w:r w:rsidRPr="00152704">
        <w:rPr>
          <w:szCs w:val="22"/>
          <w:lang w:val="sr-Latn-ME"/>
        </w:rPr>
        <w:t xml:space="preserve">Svu neiskorišćenu količinu </w:t>
      </w:r>
      <w:r w:rsidR="008B3A35" w:rsidRPr="00152704">
        <w:rPr>
          <w:szCs w:val="22"/>
          <w:lang w:val="sr-Latn-ME"/>
        </w:rPr>
        <w:t>lijek</w:t>
      </w:r>
      <w:r w:rsidRPr="00152704">
        <w:rPr>
          <w:szCs w:val="22"/>
          <w:lang w:val="sr-Latn-ME"/>
        </w:rPr>
        <w:t>a ili otpadnog materijala nakon njegove upotrebe treba ukloniti u skladu sa važećim propisima.</w:t>
      </w:r>
    </w:p>
    <w:p w14:paraId="29DD44CA" w14:textId="26B2CDE4" w:rsidR="00D92527" w:rsidRDefault="00D92527" w:rsidP="007B5897">
      <w:pPr>
        <w:pStyle w:val="NASLOV123"/>
        <w:spacing w:before="0" w:after="0"/>
        <w:jc w:val="both"/>
        <w:rPr>
          <w:lang w:val="sr-Latn-ME"/>
        </w:rPr>
      </w:pPr>
    </w:p>
    <w:p w14:paraId="349179D9" w14:textId="77777777" w:rsidR="007B5897" w:rsidRPr="00152704" w:rsidRDefault="007B5897" w:rsidP="007B5897">
      <w:pPr>
        <w:pStyle w:val="NASLOV123"/>
        <w:spacing w:before="0" w:after="0"/>
        <w:jc w:val="both"/>
        <w:rPr>
          <w:lang w:val="sr-Latn-ME"/>
        </w:rPr>
      </w:pPr>
    </w:p>
    <w:p w14:paraId="15BD6AB0" w14:textId="06CAB70E" w:rsidR="00CE09F3" w:rsidRPr="00152704" w:rsidRDefault="00CE09F3" w:rsidP="007B5897">
      <w:pPr>
        <w:pStyle w:val="NASLOV123"/>
        <w:spacing w:before="0" w:after="0"/>
        <w:jc w:val="both"/>
        <w:rPr>
          <w:lang w:val="sr-Latn-ME"/>
        </w:rPr>
      </w:pPr>
      <w:r w:rsidRPr="00152704">
        <w:rPr>
          <w:lang w:val="sr-Latn-ME"/>
        </w:rPr>
        <w:t xml:space="preserve">7. NOSILAC DOZVOLE </w:t>
      </w:r>
    </w:p>
    <w:p w14:paraId="0552F908" w14:textId="77777777" w:rsidR="007B5897" w:rsidRDefault="007B5897" w:rsidP="00E119AA">
      <w:pPr>
        <w:tabs>
          <w:tab w:val="left" w:pos="1080"/>
        </w:tabs>
        <w:rPr>
          <w:szCs w:val="22"/>
          <w:lang w:val="sr-Latn-ME"/>
        </w:rPr>
      </w:pPr>
    </w:p>
    <w:p w14:paraId="309A8E74" w14:textId="0B8EEE27" w:rsidR="00C32590" w:rsidRDefault="005D024C" w:rsidP="00E119AA">
      <w:pPr>
        <w:tabs>
          <w:tab w:val="left" w:pos="1080"/>
        </w:tabs>
        <w:rPr>
          <w:szCs w:val="22"/>
          <w:lang w:val="sr-Latn-ME"/>
        </w:rPr>
      </w:pPr>
      <w:r w:rsidRPr="00152704">
        <w:rPr>
          <w:szCs w:val="22"/>
          <w:lang w:val="sr-Latn-ME"/>
        </w:rPr>
        <w:t>Hemofarm A.D.</w:t>
      </w:r>
      <w:r w:rsidR="00C32590">
        <w:rPr>
          <w:szCs w:val="22"/>
          <w:lang w:val="sr-Latn-ME"/>
        </w:rPr>
        <w:t xml:space="preserve"> Vršac P.J. Podgorica</w:t>
      </w:r>
    </w:p>
    <w:p w14:paraId="14DB2D18" w14:textId="1E6C258B" w:rsidR="00C32590" w:rsidRDefault="00C32590" w:rsidP="00D222A4">
      <w:pPr>
        <w:tabs>
          <w:tab w:val="left" w:pos="1080"/>
        </w:tabs>
        <w:rPr>
          <w:szCs w:val="22"/>
          <w:lang w:val="sr-Latn-ME"/>
        </w:rPr>
      </w:pPr>
      <w:r>
        <w:rPr>
          <w:szCs w:val="22"/>
          <w:lang w:val="sr-Latn-ME"/>
        </w:rPr>
        <w:t>8. marta 55A, Podgorica, Crna Gora</w:t>
      </w:r>
    </w:p>
    <w:p w14:paraId="245BA802" w14:textId="5D9B09AC" w:rsidR="005D024C" w:rsidRDefault="005D024C" w:rsidP="00D222A4">
      <w:pPr>
        <w:tabs>
          <w:tab w:val="left" w:pos="1080"/>
        </w:tabs>
        <w:rPr>
          <w:szCs w:val="22"/>
          <w:lang w:val="sr-Latn-ME"/>
        </w:rPr>
      </w:pPr>
    </w:p>
    <w:p w14:paraId="1FCF06AB" w14:textId="77777777" w:rsidR="007B5897" w:rsidRPr="00152704" w:rsidRDefault="007B5897" w:rsidP="00D222A4">
      <w:pPr>
        <w:tabs>
          <w:tab w:val="left" w:pos="1080"/>
        </w:tabs>
        <w:rPr>
          <w:szCs w:val="22"/>
          <w:lang w:val="sr-Latn-ME"/>
        </w:rPr>
      </w:pPr>
    </w:p>
    <w:p w14:paraId="15BD6AB4" w14:textId="0BD78B09" w:rsidR="00CE09F3" w:rsidRPr="00152704" w:rsidRDefault="00CE09F3" w:rsidP="00D222A4">
      <w:pPr>
        <w:pStyle w:val="NASLOV123"/>
        <w:spacing w:before="0" w:after="0"/>
        <w:jc w:val="both"/>
        <w:rPr>
          <w:lang w:val="sr-Latn-ME"/>
        </w:rPr>
      </w:pPr>
      <w:r w:rsidRPr="00152704">
        <w:rPr>
          <w:lang w:val="sr-Latn-ME"/>
        </w:rPr>
        <w:t xml:space="preserve">8. BROJ(EVI) DOZVOLE(A) ZA STAVLJANJE </w:t>
      </w:r>
      <w:r w:rsidR="008B3A35" w:rsidRPr="00152704">
        <w:rPr>
          <w:lang w:val="sr-Latn-ME"/>
        </w:rPr>
        <w:t>LIJEK</w:t>
      </w:r>
      <w:r w:rsidRPr="00152704">
        <w:rPr>
          <w:lang w:val="sr-Latn-ME"/>
        </w:rPr>
        <w:t>A U PROMET</w:t>
      </w:r>
    </w:p>
    <w:p w14:paraId="45E2087E" w14:textId="77777777" w:rsidR="00C32590" w:rsidRDefault="00C32590" w:rsidP="00D222A4">
      <w:pPr>
        <w:pStyle w:val="NASLOV123"/>
        <w:spacing w:before="0" w:after="0"/>
        <w:jc w:val="both"/>
        <w:rPr>
          <w:b w:val="0"/>
          <w:lang w:val="sr-Latn-ME"/>
        </w:rPr>
      </w:pPr>
    </w:p>
    <w:p w14:paraId="4761728C" w14:textId="200267F0" w:rsidR="00C32590" w:rsidRDefault="007B5897" w:rsidP="00D222A4">
      <w:pPr>
        <w:pStyle w:val="NASLOV123"/>
        <w:spacing w:before="0" w:after="0"/>
        <w:jc w:val="both"/>
        <w:rPr>
          <w:b w:val="0"/>
          <w:lang w:val="sr-Latn-ME"/>
        </w:rPr>
      </w:pPr>
      <w:r w:rsidRPr="007B5897">
        <w:rPr>
          <w:b w:val="0"/>
          <w:lang w:val="sr-Latn-ME"/>
        </w:rPr>
        <w:t>2030/25/2053 - 7136</w:t>
      </w:r>
    </w:p>
    <w:p w14:paraId="5B5F4FB2" w14:textId="294F7D0E" w:rsidR="00D92527" w:rsidRDefault="00D92527" w:rsidP="00D222A4">
      <w:pPr>
        <w:pStyle w:val="NASLOV123"/>
        <w:spacing w:before="0" w:after="0"/>
        <w:jc w:val="both"/>
        <w:rPr>
          <w:lang w:val="sr-Latn-ME"/>
        </w:rPr>
      </w:pPr>
    </w:p>
    <w:p w14:paraId="697D54A8" w14:textId="77777777" w:rsidR="007B5897" w:rsidRPr="00152704" w:rsidRDefault="007B5897" w:rsidP="00D222A4">
      <w:pPr>
        <w:pStyle w:val="NASLOV123"/>
        <w:spacing w:before="0" w:after="0"/>
        <w:jc w:val="both"/>
        <w:rPr>
          <w:lang w:val="sr-Latn-ME"/>
        </w:rPr>
      </w:pPr>
    </w:p>
    <w:p w14:paraId="15BD6AB6" w14:textId="19A7F499" w:rsidR="00CE09F3" w:rsidRPr="00152704" w:rsidRDefault="00CE09F3" w:rsidP="00D222A4">
      <w:pPr>
        <w:pStyle w:val="NASLOV123"/>
        <w:spacing w:before="0" w:after="0"/>
        <w:jc w:val="both"/>
        <w:rPr>
          <w:lang w:val="sr-Latn-ME"/>
        </w:rPr>
      </w:pPr>
      <w:r w:rsidRPr="00152704">
        <w:rPr>
          <w:lang w:val="sr-Latn-ME"/>
        </w:rPr>
        <w:t xml:space="preserve">9. DATUM PRVE DOZVOLE I DATUM OBNOVE DOZVOLE ZA STAVLJANJE </w:t>
      </w:r>
      <w:r w:rsidR="008B3A35" w:rsidRPr="00152704">
        <w:rPr>
          <w:lang w:val="sr-Latn-ME"/>
        </w:rPr>
        <w:t>LIJEK</w:t>
      </w:r>
      <w:r w:rsidRPr="00152704">
        <w:rPr>
          <w:lang w:val="sr-Latn-ME"/>
        </w:rPr>
        <w:t>A U PROMET</w:t>
      </w:r>
    </w:p>
    <w:p w14:paraId="04B61D4D" w14:textId="22D002F4" w:rsidR="00C32590" w:rsidRPr="007B5897" w:rsidRDefault="00C32590" w:rsidP="00D222A4">
      <w:pPr>
        <w:pStyle w:val="NASLOV123"/>
        <w:spacing w:before="0" w:after="0"/>
        <w:jc w:val="both"/>
        <w:rPr>
          <w:b w:val="0"/>
          <w:lang w:val="sr-Latn-ME"/>
        </w:rPr>
      </w:pPr>
    </w:p>
    <w:p w14:paraId="210DFCD8" w14:textId="2F963513" w:rsidR="007B5897" w:rsidRPr="007B5897" w:rsidRDefault="007B5897" w:rsidP="00D222A4">
      <w:pPr>
        <w:pStyle w:val="NASLOV123"/>
        <w:spacing w:before="0" w:after="0"/>
        <w:jc w:val="both"/>
        <w:rPr>
          <w:b w:val="0"/>
          <w:lang w:val="sr-Latn-ME"/>
        </w:rPr>
      </w:pPr>
      <w:r w:rsidRPr="007B5897">
        <w:rPr>
          <w:b w:val="0"/>
          <w:lang w:val="sr-Latn-ME"/>
        </w:rPr>
        <w:t>Datum prve dozvole:</w:t>
      </w:r>
      <w:r>
        <w:rPr>
          <w:b w:val="0"/>
          <w:lang w:val="sr-Latn-ME"/>
        </w:rPr>
        <w:t xml:space="preserve"> </w:t>
      </w:r>
      <w:r w:rsidRPr="007B5897">
        <w:rPr>
          <w:b w:val="0"/>
          <w:lang w:val="sr-Latn-ME"/>
        </w:rPr>
        <w:t>01.09.2010. godine</w:t>
      </w:r>
    </w:p>
    <w:p w14:paraId="7BEC8C83" w14:textId="34D522C6" w:rsidR="007B5897" w:rsidRPr="007B5897" w:rsidRDefault="007B5897" w:rsidP="00D222A4">
      <w:pPr>
        <w:pStyle w:val="NASLOV123"/>
        <w:spacing w:before="0" w:after="0"/>
        <w:jc w:val="both"/>
        <w:rPr>
          <w:b w:val="0"/>
          <w:lang w:val="sr-Latn-ME"/>
        </w:rPr>
      </w:pPr>
      <w:r w:rsidRPr="007B5897">
        <w:rPr>
          <w:b w:val="0"/>
          <w:lang w:val="sr-Latn-ME"/>
        </w:rPr>
        <w:t>Datum poslednje obnove dozvole:</w:t>
      </w:r>
      <w:r>
        <w:rPr>
          <w:b w:val="0"/>
          <w:lang w:val="sr-Latn-ME"/>
        </w:rPr>
        <w:t xml:space="preserve"> </w:t>
      </w:r>
      <w:r w:rsidRPr="007B5897">
        <w:rPr>
          <w:b w:val="0"/>
          <w:lang w:val="sr-Latn-ME"/>
        </w:rPr>
        <w:t>14.05.2025. godine</w:t>
      </w:r>
    </w:p>
    <w:p w14:paraId="3C8BB53B" w14:textId="77777777" w:rsidR="00C32590" w:rsidRDefault="00C32590" w:rsidP="00D222A4">
      <w:pPr>
        <w:pStyle w:val="NASLOV123"/>
        <w:spacing w:before="0" w:after="0"/>
        <w:jc w:val="both"/>
        <w:rPr>
          <w:lang w:val="sr-Latn-ME"/>
        </w:rPr>
      </w:pPr>
    </w:p>
    <w:p w14:paraId="1FC389A2" w14:textId="77777777" w:rsidR="00D92527" w:rsidRPr="00152704" w:rsidRDefault="00D92527" w:rsidP="00D222A4">
      <w:pPr>
        <w:pStyle w:val="NASLOV123"/>
        <w:spacing w:before="0" w:after="0"/>
        <w:jc w:val="both"/>
        <w:rPr>
          <w:b w:val="0"/>
          <w:lang w:val="sr-Latn-ME"/>
        </w:rPr>
      </w:pPr>
    </w:p>
    <w:p w14:paraId="15BD6AB9" w14:textId="269BA817" w:rsidR="00611ABB" w:rsidRPr="00152704" w:rsidRDefault="00456A72" w:rsidP="00D222A4">
      <w:pPr>
        <w:pStyle w:val="NASLOV123"/>
        <w:spacing w:before="0" w:after="0"/>
        <w:jc w:val="both"/>
        <w:rPr>
          <w:lang w:val="sr-Latn-ME"/>
        </w:rPr>
      </w:pPr>
      <w:r w:rsidRPr="00152704">
        <w:rPr>
          <w:lang w:val="sr-Latn-ME"/>
        </w:rPr>
        <w:t>10. DATUM REVIZIJE TEKS</w:t>
      </w:r>
      <w:r w:rsidR="00371D75" w:rsidRPr="00152704">
        <w:rPr>
          <w:lang w:val="sr-Latn-ME"/>
        </w:rPr>
        <w:t>TA</w:t>
      </w:r>
    </w:p>
    <w:p w14:paraId="15BD6ABA" w14:textId="51523D4D" w:rsidR="00923865" w:rsidRDefault="00923865">
      <w:pPr>
        <w:rPr>
          <w:bCs/>
          <w:szCs w:val="22"/>
          <w:lang w:val="sr-Latn-ME"/>
        </w:rPr>
      </w:pPr>
    </w:p>
    <w:p w14:paraId="5B068A0A" w14:textId="3325257F" w:rsidR="007B5897" w:rsidRPr="00152704" w:rsidRDefault="007B5897">
      <w:pPr>
        <w:rPr>
          <w:bCs/>
          <w:szCs w:val="22"/>
          <w:lang w:val="sr-Latn-ME"/>
        </w:rPr>
      </w:pPr>
      <w:r>
        <w:rPr>
          <w:bCs/>
          <w:szCs w:val="22"/>
          <w:lang w:val="sr-Latn-ME"/>
        </w:rPr>
        <w:t>Maj, 2025. godine</w:t>
      </w:r>
    </w:p>
    <w:sectPr w:rsidR="007B5897" w:rsidRPr="00152704" w:rsidSect="00D222A4">
      <w:footerReference w:type="even" r:id="rId14"/>
      <w:footerReference w:type="default" r:id="rId15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B855EF9" w16cex:dateUtc="2025-03-19T14:19:00Z"/>
  <w16cex:commentExtensible w16cex:durableId="2B856226" w16cex:dateUtc="2025-03-19T14:32:00Z"/>
  <w16cex:commentExtensible w16cex:durableId="2B866333" w16cex:dateUtc="2025-03-20T08:49:00Z"/>
  <w16cex:commentExtensible w16cex:durableId="2B855ABC" w16cex:dateUtc="2025-03-19T14:01:00Z"/>
  <w16cex:commentExtensible w16cex:durableId="2B855773" w16cex:dateUtc="2025-03-19T13:47:00Z"/>
  <w16cex:commentExtensible w16cex:durableId="2B855B5B" w16cex:dateUtc="2025-03-19T14:03:00Z"/>
  <w16cex:commentExtensible w16cex:durableId="2B855C84" w16cex:dateUtc="2025-03-19T14:08:00Z"/>
  <w16cex:commentExtensible w16cex:durableId="2B85600A" w16cex:dateUtc="2025-03-19T14:23:00Z"/>
  <w16cex:commentExtensible w16cex:durableId="2B86669E" w16cex:dateUtc="2025-03-20T09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0513B29" w16cid:durableId="2B855EF9"/>
  <w16cid:commentId w16cid:paraId="29253894" w16cid:durableId="2B856226"/>
  <w16cid:commentId w16cid:paraId="0E187107" w16cid:durableId="2B866333"/>
  <w16cid:commentId w16cid:paraId="4103EF3C" w16cid:durableId="2B855ABC"/>
  <w16cid:commentId w16cid:paraId="0093AED7" w16cid:durableId="2B855575"/>
  <w16cid:commentId w16cid:paraId="66F9918E" w16cid:durableId="2B855773"/>
  <w16cid:commentId w16cid:paraId="0FCD8C03" w16cid:durableId="2B855B5B"/>
  <w16cid:commentId w16cid:paraId="51E37614" w16cid:durableId="2B855C84"/>
  <w16cid:commentId w16cid:paraId="03DE97B6" w16cid:durableId="2B85600A"/>
  <w16cid:commentId w16cid:paraId="668B6303" w16cid:durableId="2B86669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E75759" w14:textId="77777777" w:rsidR="009B0C97" w:rsidRDefault="009B0C97">
      <w:r>
        <w:separator/>
      </w:r>
    </w:p>
  </w:endnote>
  <w:endnote w:type="continuationSeparator" w:id="0">
    <w:p w14:paraId="0115D4CD" w14:textId="77777777" w:rsidR="009B0C97" w:rsidRDefault="009B0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manist777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TimesNewRoman">
    <w:altName w:val="Yu Gothic U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207" w:usb1="08070000" w:usb2="00000010" w:usb3="00000000" w:csb0="0002000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D6ABF" w14:textId="77777777" w:rsidR="00CC3B8D" w:rsidRDefault="00CC0016" w:rsidP="009B79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C3B8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436BE">
      <w:rPr>
        <w:rStyle w:val="PageNumber"/>
        <w:noProof/>
      </w:rPr>
      <w:t>6</w:t>
    </w:r>
    <w:r>
      <w:rPr>
        <w:rStyle w:val="PageNumber"/>
      </w:rPr>
      <w:fldChar w:fldCharType="end"/>
    </w:r>
  </w:p>
  <w:p w14:paraId="15BD6AC0" w14:textId="77777777" w:rsidR="00CC3B8D" w:rsidRDefault="00CC3B8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D6AC1" w14:textId="09A4BFC7" w:rsidR="00CC3B8D" w:rsidRDefault="009B0C97" w:rsidP="00CE09F3">
    <w:pPr>
      <w:pStyle w:val="Footer"/>
      <w:tabs>
        <w:tab w:val="left" w:pos="5448"/>
      </w:tabs>
      <w:spacing w:before="360"/>
      <w:jc w:val="center"/>
    </w:pPr>
    <w:sdt>
      <w:sdtPr>
        <w:id w:val="25862803"/>
        <w:docPartObj>
          <w:docPartGallery w:val="Page Numbers (Bottom of Page)"/>
          <w:docPartUnique/>
        </w:docPartObj>
      </w:sdtPr>
      <w:sdtEndPr/>
      <w:sdtContent>
        <w:sdt>
          <w:sdtPr>
            <w:id w:val="565050477"/>
            <w:docPartObj>
              <w:docPartGallery w:val="Page Numbers (Top of Page)"/>
              <w:docPartUnique/>
            </w:docPartObj>
          </w:sdtPr>
          <w:sdtEndPr/>
          <w:sdtContent>
            <w:r w:rsidR="00E07BC7" w:rsidRPr="00B23F69">
              <w:rPr>
                <w:szCs w:val="22"/>
              </w:rPr>
              <w:fldChar w:fldCharType="begin"/>
            </w:r>
            <w:r w:rsidR="00E07BC7" w:rsidRPr="00B23F69">
              <w:rPr>
                <w:szCs w:val="22"/>
              </w:rPr>
              <w:instrText xml:space="preserve"> PAGE </w:instrText>
            </w:r>
            <w:r w:rsidR="00E07BC7" w:rsidRPr="00B23F69">
              <w:rPr>
                <w:szCs w:val="22"/>
              </w:rPr>
              <w:fldChar w:fldCharType="separate"/>
            </w:r>
            <w:r w:rsidR="00A100C4">
              <w:rPr>
                <w:noProof/>
                <w:szCs w:val="22"/>
              </w:rPr>
              <w:t>7</w:t>
            </w:r>
            <w:r w:rsidR="00E07BC7" w:rsidRPr="00B23F69">
              <w:rPr>
                <w:szCs w:val="22"/>
              </w:rPr>
              <w:fldChar w:fldCharType="end"/>
            </w:r>
            <w:r w:rsidR="00E07BC7" w:rsidRPr="00B23F69">
              <w:rPr>
                <w:szCs w:val="22"/>
              </w:rPr>
              <w:t xml:space="preserve"> / </w:t>
            </w:r>
            <w:r w:rsidR="00E07BC7" w:rsidRPr="00B23F69">
              <w:rPr>
                <w:szCs w:val="22"/>
              </w:rPr>
              <w:fldChar w:fldCharType="begin"/>
            </w:r>
            <w:r w:rsidR="00E07BC7" w:rsidRPr="00B23F69">
              <w:rPr>
                <w:szCs w:val="22"/>
              </w:rPr>
              <w:instrText xml:space="preserve"> NUMPAGES </w:instrText>
            </w:r>
            <w:r w:rsidR="00E07BC7" w:rsidRPr="00B23F69">
              <w:rPr>
                <w:szCs w:val="22"/>
              </w:rPr>
              <w:fldChar w:fldCharType="separate"/>
            </w:r>
            <w:r w:rsidR="00A100C4">
              <w:rPr>
                <w:noProof/>
                <w:szCs w:val="22"/>
              </w:rPr>
              <w:t>7</w:t>
            </w:r>
            <w:r w:rsidR="00E07BC7" w:rsidRPr="00B23F69">
              <w:rPr>
                <w:szCs w:val="22"/>
              </w:rPr>
              <w:fldChar w:fldCharType="end"/>
            </w:r>
            <w:r w:rsidR="00E07BC7">
              <w:rPr>
                <w:szCs w:val="22"/>
              </w:rPr>
              <w:t xml:space="preserve"> </w:t>
            </w:r>
          </w:sdtContent>
        </w:sdt>
      </w:sdtContent>
    </w:sdt>
  </w:p>
  <w:p w14:paraId="15BD6AC2" w14:textId="77777777" w:rsidR="00CC3B8D" w:rsidRPr="00C536C2" w:rsidRDefault="00CC3B8D" w:rsidP="00C536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FBF9B3" w14:textId="77777777" w:rsidR="009B0C97" w:rsidRDefault="009B0C97">
      <w:r>
        <w:separator/>
      </w:r>
    </w:p>
  </w:footnote>
  <w:footnote w:type="continuationSeparator" w:id="0">
    <w:p w14:paraId="420A7BFC" w14:textId="77777777" w:rsidR="009B0C97" w:rsidRDefault="009B0C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EAF93"/>
    <w:multiLevelType w:val="singleLevel"/>
    <w:tmpl w:val="5AD292E4"/>
    <w:lvl w:ilvl="0">
      <w:start w:val="7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i w:val="0"/>
        <w:color w:val="auto"/>
        <w:sz w:val="22"/>
        <w:szCs w:val="22"/>
      </w:rPr>
    </w:lvl>
  </w:abstractNum>
  <w:abstractNum w:abstractNumId="1" w15:restartNumberingAfterBreak="0">
    <w:nsid w:val="10500709"/>
    <w:multiLevelType w:val="hybridMultilevel"/>
    <w:tmpl w:val="71928100"/>
    <w:lvl w:ilvl="0" w:tplc="2ED62E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0183C"/>
    <w:multiLevelType w:val="multilevel"/>
    <w:tmpl w:val="BD06391A"/>
    <w:lvl w:ilvl="0">
      <w:start w:val="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1FCA319C"/>
    <w:multiLevelType w:val="hybridMultilevel"/>
    <w:tmpl w:val="C75A4490"/>
    <w:lvl w:ilvl="0" w:tplc="B7A23F96">
      <w:start w:val="1"/>
      <w:numFmt w:val="decimal"/>
      <w:lvlText w:val="%1."/>
      <w:lvlJc w:val="left"/>
      <w:pPr>
        <w:ind w:left="3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9" w:hanging="360"/>
      </w:pPr>
    </w:lvl>
    <w:lvl w:ilvl="2" w:tplc="0409001B" w:tentative="1">
      <w:start w:val="1"/>
      <w:numFmt w:val="lowerRoman"/>
      <w:lvlText w:val="%3."/>
      <w:lvlJc w:val="right"/>
      <w:pPr>
        <w:ind w:left="1779" w:hanging="180"/>
      </w:pPr>
    </w:lvl>
    <w:lvl w:ilvl="3" w:tplc="0409000F" w:tentative="1">
      <w:start w:val="1"/>
      <w:numFmt w:val="decimal"/>
      <w:lvlText w:val="%4."/>
      <w:lvlJc w:val="left"/>
      <w:pPr>
        <w:ind w:left="2499" w:hanging="360"/>
      </w:pPr>
    </w:lvl>
    <w:lvl w:ilvl="4" w:tplc="04090019" w:tentative="1">
      <w:start w:val="1"/>
      <w:numFmt w:val="lowerLetter"/>
      <w:lvlText w:val="%5."/>
      <w:lvlJc w:val="left"/>
      <w:pPr>
        <w:ind w:left="3219" w:hanging="360"/>
      </w:pPr>
    </w:lvl>
    <w:lvl w:ilvl="5" w:tplc="0409001B" w:tentative="1">
      <w:start w:val="1"/>
      <w:numFmt w:val="lowerRoman"/>
      <w:lvlText w:val="%6."/>
      <w:lvlJc w:val="right"/>
      <w:pPr>
        <w:ind w:left="3939" w:hanging="180"/>
      </w:pPr>
    </w:lvl>
    <w:lvl w:ilvl="6" w:tplc="0409000F" w:tentative="1">
      <w:start w:val="1"/>
      <w:numFmt w:val="decimal"/>
      <w:lvlText w:val="%7."/>
      <w:lvlJc w:val="left"/>
      <w:pPr>
        <w:ind w:left="4659" w:hanging="360"/>
      </w:pPr>
    </w:lvl>
    <w:lvl w:ilvl="7" w:tplc="04090019" w:tentative="1">
      <w:start w:val="1"/>
      <w:numFmt w:val="lowerLetter"/>
      <w:lvlText w:val="%8."/>
      <w:lvlJc w:val="left"/>
      <w:pPr>
        <w:ind w:left="5379" w:hanging="360"/>
      </w:pPr>
    </w:lvl>
    <w:lvl w:ilvl="8" w:tplc="0409001B" w:tentative="1">
      <w:start w:val="1"/>
      <w:numFmt w:val="lowerRoman"/>
      <w:lvlText w:val="%9."/>
      <w:lvlJc w:val="right"/>
      <w:pPr>
        <w:ind w:left="6099" w:hanging="180"/>
      </w:pPr>
    </w:lvl>
  </w:abstractNum>
  <w:abstractNum w:abstractNumId="4" w15:restartNumberingAfterBreak="0">
    <w:nsid w:val="24DC3FEE"/>
    <w:multiLevelType w:val="hybridMultilevel"/>
    <w:tmpl w:val="3CAE6BDE"/>
    <w:lvl w:ilvl="0" w:tplc="FBBAB8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F6262"/>
    <w:multiLevelType w:val="hybridMultilevel"/>
    <w:tmpl w:val="80304A64"/>
    <w:lvl w:ilvl="0" w:tplc="FA729D9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FA69C7"/>
    <w:multiLevelType w:val="hybridMultilevel"/>
    <w:tmpl w:val="D61479D2"/>
    <w:lvl w:ilvl="0" w:tplc="F1F84F2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DA78AA"/>
    <w:multiLevelType w:val="hybridMultilevel"/>
    <w:tmpl w:val="D6BEF45C"/>
    <w:lvl w:ilvl="0" w:tplc="FA729D9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B4435D"/>
    <w:multiLevelType w:val="hybridMultilevel"/>
    <w:tmpl w:val="3056E052"/>
    <w:lvl w:ilvl="0" w:tplc="B57CCA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2C70D0"/>
    <w:multiLevelType w:val="hybridMultilevel"/>
    <w:tmpl w:val="425AE1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57CCA6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154983"/>
    <w:multiLevelType w:val="hybridMultilevel"/>
    <w:tmpl w:val="B54A66E2"/>
    <w:lvl w:ilvl="0" w:tplc="B57CCA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AD4C27"/>
    <w:multiLevelType w:val="hybridMultilevel"/>
    <w:tmpl w:val="8EE802CC"/>
    <w:lvl w:ilvl="0" w:tplc="FA729D92">
      <w:start w:val="4"/>
      <w:numFmt w:val="bullet"/>
      <w:lvlText w:val="-"/>
      <w:lvlJc w:val="left"/>
      <w:pPr>
        <w:ind w:left="10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12" w15:restartNumberingAfterBreak="0">
    <w:nsid w:val="76FE32F3"/>
    <w:multiLevelType w:val="multilevel"/>
    <w:tmpl w:val="BDE0B4C6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2"/>
  </w:num>
  <w:num w:numId="2">
    <w:abstractNumId w:val="0"/>
    <w:lvlOverride w:ilvl="0">
      <w:startOverride w:val="7"/>
    </w:lvlOverride>
  </w:num>
  <w:num w:numId="3">
    <w:abstractNumId w:val="1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9"/>
  </w:num>
  <w:num w:numId="9">
    <w:abstractNumId w:val="7"/>
  </w:num>
  <w:num w:numId="10">
    <w:abstractNumId w:val="1"/>
  </w:num>
  <w:num w:numId="11">
    <w:abstractNumId w:val="11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_tradnl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6DA"/>
    <w:rsid w:val="000028C0"/>
    <w:rsid w:val="00006225"/>
    <w:rsid w:val="00010B83"/>
    <w:rsid w:val="00017801"/>
    <w:rsid w:val="00030E97"/>
    <w:rsid w:val="00040967"/>
    <w:rsid w:val="00043620"/>
    <w:rsid w:val="00054B84"/>
    <w:rsid w:val="0005798D"/>
    <w:rsid w:val="00064273"/>
    <w:rsid w:val="000735C0"/>
    <w:rsid w:val="0007467B"/>
    <w:rsid w:val="00083BE0"/>
    <w:rsid w:val="000909FF"/>
    <w:rsid w:val="00091476"/>
    <w:rsid w:val="00095FB6"/>
    <w:rsid w:val="0009758B"/>
    <w:rsid w:val="000A0F4A"/>
    <w:rsid w:val="000A29D8"/>
    <w:rsid w:val="000B40EF"/>
    <w:rsid w:val="000B7BBC"/>
    <w:rsid w:val="000C0404"/>
    <w:rsid w:val="000D2364"/>
    <w:rsid w:val="000D5631"/>
    <w:rsid w:val="000D6111"/>
    <w:rsid w:val="000D7CE1"/>
    <w:rsid w:val="000D7DFF"/>
    <w:rsid w:val="000E589E"/>
    <w:rsid w:val="000E75C0"/>
    <w:rsid w:val="000F6FFD"/>
    <w:rsid w:val="001013F5"/>
    <w:rsid w:val="001029BA"/>
    <w:rsid w:val="00104624"/>
    <w:rsid w:val="001050AD"/>
    <w:rsid w:val="00114903"/>
    <w:rsid w:val="00114FB6"/>
    <w:rsid w:val="001203A6"/>
    <w:rsid w:val="00141639"/>
    <w:rsid w:val="0014180A"/>
    <w:rsid w:val="001432B9"/>
    <w:rsid w:val="00152704"/>
    <w:rsid w:val="00154B1C"/>
    <w:rsid w:val="0015504F"/>
    <w:rsid w:val="00155909"/>
    <w:rsid w:val="00173D18"/>
    <w:rsid w:val="00175772"/>
    <w:rsid w:val="00175A7E"/>
    <w:rsid w:val="00180EA3"/>
    <w:rsid w:val="0018601D"/>
    <w:rsid w:val="00187A97"/>
    <w:rsid w:val="001A5FFB"/>
    <w:rsid w:val="001A78EF"/>
    <w:rsid w:val="001B1524"/>
    <w:rsid w:val="001B1F5A"/>
    <w:rsid w:val="001B6E7A"/>
    <w:rsid w:val="001B706A"/>
    <w:rsid w:val="001C5607"/>
    <w:rsid w:val="001D10C9"/>
    <w:rsid w:val="001D49CA"/>
    <w:rsid w:val="001E0A07"/>
    <w:rsid w:val="001E1457"/>
    <w:rsid w:val="001E5CCB"/>
    <w:rsid w:val="001E6145"/>
    <w:rsid w:val="001F2D4E"/>
    <w:rsid w:val="001F39B6"/>
    <w:rsid w:val="00215CE7"/>
    <w:rsid w:val="0022218E"/>
    <w:rsid w:val="0022223A"/>
    <w:rsid w:val="002231F5"/>
    <w:rsid w:val="00225783"/>
    <w:rsid w:val="00230747"/>
    <w:rsid w:val="0024132F"/>
    <w:rsid w:val="00242A17"/>
    <w:rsid w:val="00242DCD"/>
    <w:rsid w:val="00247C5C"/>
    <w:rsid w:val="00260E66"/>
    <w:rsid w:val="002658D2"/>
    <w:rsid w:val="002668F1"/>
    <w:rsid w:val="00273BE0"/>
    <w:rsid w:val="00287B6A"/>
    <w:rsid w:val="0029290F"/>
    <w:rsid w:val="002A662C"/>
    <w:rsid w:val="002A66BE"/>
    <w:rsid w:val="002A71D1"/>
    <w:rsid w:val="002B6F6A"/>
    <w:rsid w:val="002B7AC5"/>
    <w:rsid w:val="002C0FBF"/>
    <w:rsid w:val="002C2524"/>
    <w:rsid w:val="002C502F"/>
    <w:rsid w:val="002D7B1A"/>
    <w:rsid w:val="002E0A6E"/>
    <w:rsid w:val="002E57F5"/>
    <w:rsid w:val="002F5E2F"/>
    <w:rsid w:val="00305198"/>
    <w:rsid w:val="00313C19"/>
    <w:rsid w:val="00316FC0"/>
    <w:rsid w:val="003222D4"/>
    <w:rsid w:val="00326596"/>
    <w:rsid w:val="00330093"/>
    <w:rsid w:val="003324B4"/>
    <w:rsid w:val="0033696F"/>
    <w:rsid w:val="003379D0"/>
    <w:rsid w:val="003452C0"/>
    <w:rsid w:val="00350049"/>
    <w:rsid w:val="003502B2"/>
    <w:rsid w:val="00363468"/>
    <w:rsid w:val="00370E63"/>
    <w:rsid w:val="00371D75"/>
    <w:rsid w:val="00371EF8"/>
    <w:rsid w:val="00372216"/>
    <w:rsid w:val="00383195"/>
    <w:rsid w:val="00384024"/>
    <w:rsid w:val="00385B55"/>
    <w:rsid w:val="0039037B"/>
    <w:rsid w:val="00396EA2"/>
    <w:rsid w:val="0039733D"/>
    <w:rsid w:val="003A2DF8"/>
    <w:rsid w:val="003B2082"/>
    <w:rsid w:val="003B3001"/>
    <w:rsid w:val="003B7308"/>
    <w:rsid w:val="003C18A4"/>
    <w:rsid w:val="003C2F0A"/>
    <w:rsid w:val="003C55D4"/>
    <w:rsid w:val="003D058D"/>
    <w:rsid w:val="003D643E"/>
    <w:rsid w:val="003E3173"/>
    <w:rsid w:val="003E3EC7"/>
    <w:rsid w:val="00406C3E"/>
    <w:rsid w:val="004123CD"/>
    <w:rsid w:val="00414D29"/>
    <w:rsid w:val="004234ED"/>
    <w:rsid w:val="00427D41"/>
    <w:rsid w:val="004436BE"/>
    <w:rsid w:val="00456A72"/>
    <w:rsid w:val="004574E7"/>
    <w:rsid w:val="00461337"/>
    <w:rsid w:val="00462C33"/>
    <w:rsid w:val="00462C95"/>
    <w:rsid w:val="00465CFE"/>
    <w:rsid w:val="0048039A"/>
    <w:rsid w:val="00485C3E"/>
    <w:rsid w:val="00487DB1"/>
    <w:rsid w:val="00492248"/>
    <w:rsid w:val="00493BE1"/>
    <w:rsid w:val="00494E88"/>
    <w:rsid w:val="004959A6"/>
    <w:rsid w:val="004968A2"/>
    <w:rsid w:val="00497648"/>
    <w:rsid w:val="004A4230"/>
    <w:rsid w:val="004A61D7"/>
    <w:rsid w:val="004B11FF"/>
    <w:rsid w:val="004B2F40"/>
    <w:rsid w:val="004B5A11"/>
    <w:rsid w:val="004B7A50"/>
    <w:rsid w:val="004C42BD"/>
    <w:rsid w:val="004D0285"/>
    <w:rsid w:val="004D230F"/>
    <w:rsid w:val="004D3B05"/>
    <w:rsid w:val="004D454C"/>
    <w:rsid w:val="004D6AD2"/>
    <w:rsid w:val="004E3440"/>
    <w:rsid w:val="00500BB1"/>
    <w:rsid w:val="00502838"/>
    <w:rsid w:val="00503974"/>
    <w:rsid w:val="00510629"/>
    <w:rsid w:val="00515A08"/>
    <w:rsid w:val="00521EBC"/>
    <w:rsid w:val="0052230B"/>
    <w:rsid w:val="00525A8A"/>
    <w:rsid w:val="005272C5"/>
    <w:rsid w:val="005276F0"/>
    <w:rsid w:val="00530909"/>
    <w:rsid w:val="00531F13"/>
    <w:rsid w:val="00534AD5"/>
    <w:rsid w:val="00534B23"/>
    <w:rsid w:val="00534E9E"/>
    <w:rsid w:val="00542980"/>
    <w:rsid w:val="00543D31"/>
    <w:rsid w:val="005505D7"/>
    <w:rsid w:val="005545DB"/>
    <w:rsid w:val="00562910"/>
    <w:rsid w:val="00572B79"/>
    <w:rsid w:val="00573D01"/>
    <w:rsid w:val="00581265"/>
    <w:rsid w:val="005818D4"/>
    <w:rsid w:val="00582D79"/>
    <w:rsid w:val="005A57CE"/>
    <w:rsid w:val="005B3388"/>
    <w:rsid w:val="005B4E75"/>
    <w:rsid w:val="005C05C5"/>
    <w:rsid w:val="005C3F73"/>
    <w:rsid w:val="005C7891"/>
    <w:rsid w:val="005D024C"/>
    <w:rsid w:val="005D263D"/>
    <w:rsid w:val="005D2E91"/>
    <w:rsid w:val="005E03F2"/>
    <w:rsid w:val="005E0497"/>
    <w:rsid w:val="005F2BBD"/>
    <w:rsid w:val="00600694"/>
    <w:rsid w:val="00603302"/>
    <w:rsid w:val="00604E4F"/>
    <w:rsid w:val="006054EE"/>
    <w:rsid w:val="00607136"/>
    <w:rsid w:val="006118B6"/>
    <w:rsid w:val="00611ABB"/>
    <w:rsid w:val="00620295"/>
    <w:rsid w:val="006270C0"/>
    <w:rsid w:val="00630195"/>
    <w:rsid w:val="0063366C"/>
    <w:rsid w:val="006358B3"/>
    <w:rsid w:val="00642F2C"/>
    <w:rsid w:val="00643736"/>
    <w:rsid w:val="00644894"/>
    <w:rsid w:val="00650998"/>
    <w:rsid w:val="006555F5"/>
    <w:rsid w:val="006559AF"/>
    <w:rsid w:val="00660ED5"/>
    <w:rsid w:val="00666182"/>
    <w:rsid w:val="00666851"/>
    <w:rsid w:val="00666E16"/>
    <w:rsid w:val="006929F8"/>
    <w:rsid w:val="00693874"/>
    <w:rsid w:val="00693F46"/>
    <w:rsid w:val="006A2F15"/>
    <w:rsid w:val="006B3F57"/>
    <w:rsid w:val="006B69B4"/>
    <w:rsid w:val="006C2D77"/>
    <w:rsid w:val="006C39D5"/>
    <w:rsid w:val="006D5BFB"/>
    <w:rsid w:val="006D7ABC"/>
    <w:rsid w:val="006E051C"/>
    <w:rsid w:val="006E562C"/>
    <w:rsid w:val="006F158F"/>
    <w:rsid w:val="006F32A1"/>
    <w:rsid w:val="00703B55"/>
    <w:rsid w:val="00705AF4"/>
    <w:rsid w:val="007167FE"/>
    <w:rsid w:val="007178C7"/>
    <w:rsid w:val="007240B5"/>
    <w:rsid w:val="00725C7C"/>
    <w:rsid w:val="007311D2"/>
    <w:rsid w:val="007313F6"/>
    <w:rsid w:val="00743D63"/>
    <w:rsid w:val="0074522A"/>
    <w:rsid w:val="00745348"/>
    <w:rsid w:val="007505BE"/>
    <w:rsid w:val="007527B4"/>
    <w:rsid w:val="00755CF6"/>
    <w:rsid w:val="00757F66"/>
    <w:rsid w:val="00763171"/>
    <w:rsid w:val="00764648"/>
    <w:rsid w:val="007672F3"/>
    <w:rsid w:val="00776312"/>
    <w:rsid w:val="0078124C"/>
    <w:rsid w:val="0078487E"/>
    <w:rsid w:val="0078663E"/>
    <w:rsid w:val="00791565"/>
    <w:rsid w:val="00793A36"/>
    <w:rsid w:val="00793D08"/>
    <w:rsid w:val="007A01C3"/>
    <w:rsid w:val="007A4758"/>
    <w:rsid w:val="007A6083"/>
    <w:rsid w:val="007B16C4"/>
    <w:rsid w:val="007B5897"/>
    <w:rsid w:val="007C2D7E"/>
    <w:rsid w:val="007C2F3A"/>
    <w:rsid w:val="007C4CF6"/>
    <w:rsid w:val="007C59A9"/>
    <w:rsid w:val="007D17FD"/>
    <w:rsid w:val="007D395A"/>
    <w:rsid w:val="007D48C5"/>
    <w:rsid w:val="007E06F0"/>
    <w:rsid w:val="007E434D"/>
    <w:rsid w:val="007F137F"/>
    <w:rsid w:val="0080019C"/>
    <w:rsid w:val="00802DFC"/>
    <w:rsid w:val="008031A9"/>
    <w:rsid w:val="00811CD1"/>
    <w:rsid w:val="00814781"/>
    <w:rsid w:val="008167C2"/>
    <w:rsid w:val="00817EA4"/>
    <w:rsid w:val="00834DBB"/>
    <w:rsid w:val="00842FFB"/>
    <w:rsid w:val="008514C3"/>
    <w:rsid w:val="00855A7E"/>
    <w:rsid w:val="0086351A"/>
    <w:rsid w:val="00865BFF"/>
    <w:rsid w:val="008733C6"/>
    <w:rsid w:val="00874B61"/>
    <w:rsid w:val="00880AD7"/>
    <w:rsid w:val="008A48B7"/>
    <w:rsid w:val="008B076E"/>
    <w:rsid w:val="008B3A35"/>
    <w:rsid w:val="008B3EB5"/>
    <w:rsid w:val="008B4E84"/>
    <w:rsid w:val="008C02DE"/>
    <w:rsid w:val="008C140E"/>
    <w:rsid w:val="008C4224"/>
    <w:rsid w:val="008C5809"/>
    <w:rsid w:val="008C68BA"/>
    <w:rsid w:val="008D1FD9"/>
    <w:rsid w:val="008D78C9"/>
    <w:rsid w:val="008E0FC9"/>
    <w:rsid w:val="008E4556"/>
    <w:rsid w:val="008E5D17"/>
    <w:rsid w:val="008E63C2"/>
    <w:rsid w:val="008F2CB9"/>
    <w:rsid w:val="008F6C9E"/>
    <w:rsid w:val="00903DE8"/>
    <w:rsid w:val="00911582"/>
    <w:rsid w:val="00913684"/>
    <w:rsid w:val="0091797B"/>
    <w:rsid w:val="00923865"/>
    <w:rsid w:val="00924843"/>
    <w:rsid w:val="0093016E"/>
    <w:rsid w:val="00934B4D"/>
    <w:rsid w:val="0094114F"/>
    <w:rsid w:val="00955C75"/>
    <w:rsid w:val="00964BD1"/>
    <w:rsid w:val="00966FD1"/>
    <w:rsid w:val="009677DF"/>
    <w:rsid w:val="00983D5C"/>
    <w:rsid w:val="009840B8"/>
    <w:rsid w:val="00992B74"/>
    <w:rsid w:val="00993DD0"/>
    <w:rsid w:val="009946F8"/>
    <w:rsid w:val="00996E6B"/>
    <w:rsid w:val="009A1D64"/>
    <w:rsid w:val="009A3EF1"/>
    <w:rsid w:val="009A6B12"/>
    <w:rsid w:val="009B0C97"/>
    <w:rsid w:val="009B1292"/>
    <w:rsid w:val="009B2430"/>
    <w:rsid w:val="009B338B"/>
    <w:rsid w:val="009B34D6"/>
    <w:rsid w:val="009B58AD"/>
    <w:rsid w:val="009B7935"/>
    <w:rsid w:val="009C3AA6"/>
    <w:rsid w:val="009C7BA2"/>
    <w:rsid w:val="009D1161"/>
    <w:rsid w:val="009D667B"/>
    <w:rsid w:val="009E6DA3"/>
    <w:rsid w:val="009F0983"/>
    <w:rsid w:val="009F21E4"/>
    <w:rsid w:val="009F4015"/>
    <w:rsid w:val="009F4449"/>
    <w:rsid w:val="009F6C91"/>
    <w:rsid w:val="00A0078B"/>
    <w:rsid w:val="00A02252"/>
    <w:rsid w:val="00A035D5"/>
    <w:rsid w:val="00A100C4"/>
    <w:rsid w:val="00A127F1"/>
    <w:rsid w:val="00A22EFB"/>
    <w:rsid w:val="00A265A2"/>
    <w:rsid w:val="00A27130"/>
    <w:rsid w:val="00A271AA"/>
    <w:rsid w:val="00A45CF1"/>
    <w:rsid w:val="00A62569"/>
    <w:rsid w:val="00A653C8"/>
    <w:rsid w:val="00A66BD9"/>
    <w:rsid w:val="00A7147C"/>
    <w:rsid w:val="00A726C8"/>
    <w:rsid w:val="00A7323B"/>
    <w:rsid w:val="00A75AFD"/>
    <w:rsid w:val="00A7660B"/>
    <w:rsid w:val="00A80F5D"/>
    <w:rsid w:val="00A818CE"/>
    <w:rsid w:val="00A84A01"/>
    <w:rsid w:val="00A86897"/>
    <w:rsid w:val="00A945A9"/>
    <w:rsid w:val="00A95733"/>
    <w:rsid w:val="00AB4122"/>
    <w:rsid w:val="00AB5465"/>
    <w:rsid w:val="00AC3F69"/>
    <w:rsid w:val="00AC7446"/>
    <w:rsid w:val="00AD66EB"/>
    <w:rsid w:val="00AD6F13"/>
    <w:rsid w:val="00AE3D9E"/>
    <w:rsid w:val="00B01C4C"/>
    <w:rsid w:val="00B03746"/>
    <w:rsid w:val="00B227CB"/>
    <w:rsid w:val="00B26FAC"/>
    <w:rsid w:val="00B30050"/>
    <w:rsid w:val="00B31AA2"/>
    <w:rsid w:val="00B4003C"/>
    <w:rsid w:val="00B42C9D"/>
    <w:rsid w:val="00B510EA"/>
    <w:rsid w:val="00B53F3F"/>
    <w:rsid w:val="00B6295F"/>
    <w:rsid w:val="00B712F1"/>
    <w:rsid w:val="00B71B43"/>
    <w:rsid w:val="00B74C0B"/>
    <w:rsid w:val="00B776D3"/>
    <w:rsid w:val="00B8400D"/>
    <w:rsid w:val="00B93A37"/>
    <w:rsid w:val="00B96E02"/>
    <w:rsid w:val="00B97732"/>
    <w:rsid w:val="00B9783A"/>
    <w:rsid w:val="00BA1819"/>
    <w:rsid w:val="00BA5A22"/>
    <w:rsid w:val="00BB3525"/>
    <w:rsid w:val="00BB55E5"/>
    <w:rsid w:val="00BB568B"/>
    <w:rsid w:val="00BB7D2E"/>
    <w:rsid w:val="00BD3932"/>
    <w:rsid w:val="00BD4266"/>
    <w:rsid w:val="00BD6897"/>
    <w:rsid w:val="00BD71C7"/>
    <w:rsid w:val="00BD725A"/>
    <w:rsid w:val="00BE3141"/>
    <w:rsid w:val="00BF2EAB"/>
    <w:rsid w:val="00BF3750"/>
    <w:rsid w:val="00BF3801"/>
    <w:rsid w:val="00BF5A93"/>
    <w:rsid w:val="00BF6129"/>
    <w:rsid w:val="00BF74AE"/>
    <w:rsid w:val="00C0151A"/>
    <w:rsid w:val="00C0271E"/>
    <w:rsid w:val="00C05730"/>
    <w:rsid w:val="00C06244"/>
    <w:rsid w:val="00C10A77"/>
    <w:rsid w:val="00C113EB"/>
    <w:rsid w:val="00C237A3"/>
    <w:rsid w:val="00C32590"/>
    <w:rsid w:val="00C3344B"/>
    <w:rsid w:val="00C35016"/>
    <w:rsid w:val="00C536C2"/>
    <w:rsid w:val="00C54F7C"/>
    <w:rsid w:val="00C55F47"/>
    <w:rsid w:val="00C56E2E"/>
    <w:rsid w:val="00C64A31"/>
    <w:rsid w:val="00C74161"/>
    <w:rsid w:val="00C81343"/>
    <w:rsid w:val="00C82E8B"/>
    <w:rsid w:val="00C855B4"/>
    <w:rsid w:val="00C90027"/>
    <w:rsid w:val="00C9339E"/>
    <w:rsid w:val="00C945F2"/>
    <w:rsid w:val="00C948B9"/>
    <w:rsid w:val="00C96CAA"/>
    <w:rsid w:val="00CA63E4"/>
    <w:rsid w:val="00CB67C2"/>
    <w:rsid w:val="00CC0016"/>
    <w:rsid w:val="00CC2075"/>
    <w:rsid w:val="00CC3B8D"/>
    <w:rsid w:val="00CC4C88"/>
    <w:rsid w:val="00CD0B1F"/>
    <w:rsid w:val="00CD3F96"/>
    <w:rsid w:val="00CE09F3"/>
    <w:rsid w:val="00CE6C0F"/>
    <w:rsid w:val="00CE76DA"/>
    <w:rsid w:val="00D001D7"/>
    <w:rsid w:val="00D05BE8"/>
    <w:rsid w:val="00D06A26"/>
    <w:rsid w:val="00D11E94"/>
    <w:rsid w:val="00D15837"/>
    <w:rsid w:val="00D222A4"/>
    <w:rsid w:val="00D252AD"/>
    <w:rsid w:val="00D30389"/>
    <w:rsid w:val="00D337F6"/>
    <w:rsid w:val="00D3765F"/>
    <w:rsid w:val="00D404C1"/>
    <w:rsid w:val="00D52CDB"/>
    <w:rsid w:val="00D551DC"/>
    <w:rsid w:val="00D61710"/>
    <w:rsid w:val="00D6611E"/>
    <w:rsid w:val="00D72A70"/>
    <w:rsid w:val="00D856A6"/>
    <w:rsid w:val="00D85F37"/>
    <w:rsid w:val="00D90A9F"/>
    <w:rsid w:val="00D92527"/>
    <w:rsid w:val="00DA0C2A"/>
    <w:rsid w:val="00DA1EA4"/>
    <w:rsid w:val="00DA3B91"/>
    <w:rsid w:val="00DB4534"/>
    <w:rsid w:val="00DC419E"/>
    <w:rsid w:val="00DD2A82"/>
    <w:rsid w:val="00DD2DEA"/>
    <w:rsid w:val="00DE2F56"/>
    <w:rsid w:val="00DF0DC7"/>
    <w:rsid w:val="00DF46E4"/>
    <w:rsid w:val="00DF6A4B"/>
    <w:rsid w:val="00E02489"/>
    <w:rsid w:val="00E04856"/>
    <w:rsid w:val="00E07BC7"/>
    <w:rsid w:val="00E119AA"/>
    <w:rsid w:val="00E16A9D"/>
    <w:rsid w:val="00E35B31"/>
    <w:rsid w:val="00E501CC"/>
    <w:rsid w:val="00E50CD3"/>
    <w:rsid w:val="00E53323"/>
    <w:rsid w:val="00E541B1"/>
    <w:rsid w:val="00E56089"/>
    <w:rsid w:val="00E6095B"/>
    <w:rsid w:val="00E65059"/>
    <w:rsid w:val="00E72573"/>
    <w:rsid w:val="00E7485F"/>
    <w:rsid w:val="00E809FF"/>
    <w:rsid w:val="00E87523"/>
    <w:rsid w:val="00E87BE1"/>
    <w:rsid w:val="00EA020F"/>
    <w:rsid w:val="00EA1F85"/>
    <w:rsid w:val="00EA56ED"/>
    <w:rsid w:val="00EC37B6"/>
    <w:rsid w:val="00EC3F9C"/>
    <w:rsid w:val="00EC5463"/>
    <w:rsid w:val="00ED09A1"/>
    <w:rsid w:val="00ED4585"/>
    <w:rsid w:val="00ED735F"/>
    <w:rsid w:val="00F05CDE"/>
    <w:rsid w:val="00F11D04"/>
    <w:rsid w:val="00F23848"/>
    <w:rsid w:val="00F2558B"/>
    <w:rsid w:val="00F32DB5"/>
    <w:rsid w:val="00F3406D"/>
    <w:rsid w:val="00F42610"/>
    <w:rsid w:val="00F505CE"/>
    <w:rsid w:val="00F55785"/>
    <w:rsid w:val="00F5775F"/>
    <w:rsid w:val="00F63F24"/>
    <w:rsid w:val="00F90635"/>
    <w:rsid w:val="00F90BE0"/>
    <w:rsid w:val="00F92217"/>
    <w:rsid w:val="00F95FA8"/>
    <w:rsid w:val="00FA26CD"/>
    <w:rsid w:val="00FB16FE"/>
    <w:rsid w:val="00FB29C5"/>
    <w:rsid w:val="00FC3AA2"/>
    <w:rsid w:val="00FC7C87"/>
    <w:rsid w:val="00FD1C04"/>
    <w:rsid w:val="00FD38BA"/>
    <w:rsid w:val="00FD672F"/>
    <w:rsid w:val="00FD74A7"/>
    <w:rsid w:val="00FF0D13"/>
    <w:rsid w:val="00FF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BD699A"/>
  <w15:docId w15:val="{F01EC7B3-F417-49BA-8013-E8FF39802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865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175A7E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175A7E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175A7E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175A7E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75A7E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175A7E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75A7E"/>
  </w:style>
  <w:style w:type="character" w:styleId="CommentReference">
    <w:name w:val="annotation reference"/>
    <w:rsid w:val="003B2082"/>
    <w:rPr>
      <w:sz w:val="16"/>
      <w:szCs w:val="16"/>
    </w:rPr>
  </w:style>
  <w:style w:type="paragraph" w:styleId="CommentText">
    <w:name w:val="annotation text"/>
    <w:basedOn w:val="Normal"/>
    <w:semiHidden/>
    <w:rsid w:val="003B208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B2082"/>
    <w:rPr>
      <w:b/>
      <w:bCs/>
    </w:rPr>
  </w:style>
  <w:style w:type="paragraph" w:styleId="BalloonText">
    <w:name w:val="Balloon Text"/>
    <w:basedOn w:val="Normal"/>
    <w:semiHidden/>
    <w:rsid w:val="003B2082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536C2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923865"/>
    <w:pPr>
      <w:spacing w:before="200" w:after="200"/>
      <w:jc w:val="left"/>
    </w:pPr>
    <w:rPr>
      <w:b/>
      <w:szCs w:val="22"/>
    </w:rPr>
  </w:style>
  <w:style w:type="paragraph" w:styleId="Revision">
    <w:name w:val="Revision"/>
    <w:hidden/>
    <w:uiPriority w:val="99"/>
    <w:semiHidden/>
    <w:rsid w:val="009F0983"/>
    <w:rPr>
      <w:sz w:val="22"/>
      <w:szCs w:val="24"/>
    </w:rPr>
  </w:style>
  <w:style w:type="paragraph" w:styleId="BodyTextIndent2">
    <w:name w:val="Body Text Indent 2"/>
    <w:basedOn w:val="Normal"/>
    <w:link w:val="BodyTextIndent2Char"/>
    <w:rsid w:val="008C140E"/>
    <w:pPr>
      <w:tabs>
        <w:tab w:val="clear" w:pos="284"/>
      </w:tabs>
      <w:ind w:left="1440"/>
      <w:jc w:val="left"/>
    </w:pPr>
    <w:rPr>
      <w:i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8C140E"/>
    <w:rPr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78124C"/>
    <w:pPr>
      <w:ind w:left="720"/>
      <w:contextualSpacing/>
    </w:pPr>
  </w:style>
  <w:style w:type="paragraph" w:styleId="NoSpacing">
    <w:name w:val="No Spacing"/>
    <w:uiPriority w:val="1"/>
    <w:qFormat/>
    <w:rsid w:val="00FD1C04"/>
    <w:rPr>
      <w:sz w:val="24"/>
      <w:szCs w:val="24"/>
    </w:rPr>
  </w:style>
  <w:style w:type="character" w:styleId="Hyperlink">
    <w:name w:val="Hyperlink"/>
    <w:basedOn w:val="DefaultParagraphFont"/>
    <w:rsid w:val="00FD1C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3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74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78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05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0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01745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399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27774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54789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646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61162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9612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vigiflow-eforms.who-umc.org/me/mead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ezeljenadejstva@cinmed.me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www.cinmed.me" TargetMode="External"/><Relationship Id="rId19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CEC0C4CFFCC54BA0CD6CC845158AA8" ma:contentTypeVersion="14" ma:contentTypeDescription="Kreiraj novi dokument." ma:contentTypeScope="" ma:versionID="754edc3f5dcc396f81f36cf0dfee0361">
  <xsd:schema xmlns:xsd="http://www.w3.org/2001/XMLSchema" xmlns:xs="http://www.w3.org/2001/XMLSchema" xmlns:p="http://schemas.microsoft.com/office/2006/metadata/properties" xmlns:ns2="bc35de12-aa36-4f53-a057-c3d4e2db79c2" xmlns:ns3="f634c6f7-ec6a-408b-8835-1e576ff06ed3" targetNamespace="http://schemas.microsoft.com/office/2006/metadata/properties" ma:root="true" ma:fieldsID="7924b17cf04caadb6474279220f73416" ns2:_="" ns3:_="">
    <xsd:import namespace="bc35de12-aa36-4f53-a057-c3d4e2db79c2"/>
    <xsd:import namespace="f634c6f7-ec6a-408b-8835-1e576ff06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5de12-aa36-4f53-a057-c3d4e2db79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70ac5e2e-54aa-4e42-8e84-f3fb8a185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4c6f7-ec6a-408b-8835-1e576ff06e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cbe4cc-82e5-4083-be2e-0e794fc659c5}" ma:internalName="TaxCatchAll" ma:showField="CatchAllData" ma:web="f634c6f7-ec6a-408b-8835-1e576ff06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25AD0-2E9F-4896-832B-1FC90717AC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6DA556-89F5-40B9-8783-26F262EA4C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5de12-aa36-4f53-a057-c3d4e2db79c2"/>
    <ds:schemaRef ds:uri="f634c6f7-ec6a-408b-8835-1e576ff06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2C2416-883F-40F4-BAFC-6A2793216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2197</Words>
  <Characters>12523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AD</Company>
  <LinksUpToDate>false</LinksUpToDate>
  <CharactersWithSpaces>14691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Jovana Jovanovic</cp:lastModifiedBy>
  <cp:revision>2</cp:revision>
  <cp:lastPrinted>2019-05-20T07:43:00Z</cp:lastPrinted>
  <dcterms:created xsi:type="dcterms:W3CDTF">2025-05-14T06:09:00Z</dcterms:created>
  <dcterms:modified xsi:type="dcterms:W3CDTF">2025-05-14T06:09:00Z</dcterms:modified>
</cp:coreProperties>
</file>