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9B664" w14:textId="77777777" w:rsidR="004D341B" w:rsidRPr="002D4F37" w:rsidRDefault="004D341B" w:rsidP="006C4DE1">
      <w:pPr>
        <w:rPr>
          <w:szCs w:val="22"/>
          <w:lang w:val="sr-Latn-ME"/>
        </w:rPr>
      </w:pPr>
    </w:p>
    <w:p w14:paraId="6DC9B665" w14:textId="5B98574D" w:rsidR="004D341B" w:rsidRPr="002D4F37" w:rsidRDefault="004D341B" w:rsidP="006C4DE1">
      <w:pPr>
        <w:jc w:val="center"/>
        <w:rPr>
          <w:b/>
          <w:bCs/>
          <w:iCs/>
          <w:szCs w:val="22"/>
          <w:u w:val="single"/>
          <w:lang w:val="sr-Latn-ME"/>
        </w:rPr>
      </w:pPr>
      <w:r w:rsidRPr="002D4F37">
        <w:rPr>
          <w:b/>
          <w:bCs/>
          <w:iCs/>
          <w:szCs w:val="22"/>
          <w:u w:val="single"/>
          <w:lang w:val="sr-Latn-ME"/>
        </w:rPr>
        <w:t>SAŽETAK KARAKTERISTIKA L</w:t>
      </w:r>
      <w:r w:rsidR="0014348C" w:rsidRPr="002D4F37">
        <w:rPr>
          <w:b/>
          <w:bCs/>
          <w:iCs/>
          <w:szCs w:val="22"/>
          <w:u w:val="single"/>
          <w:lang w:val="sr-Latn-ME"/>
        </w:rPr>
        <w:t>IJ</w:t>
      </w:r>
      <w:r w:rsidRPr="002D4F37">
        <w:rPr>
          <w:b/>
          <w:bCs/>
          <w:iCs/>
          <w:szCs w:val="22"/>
          <w:u w:val="single"/>
          <w:lang w:val="sr-Latn-ME"/>
        </w:rPr>
        <w:t>EKA</w:t>
      </w:r>
    </w:p>
    <w:p w14:paraId="7E59FAC3" w14:textId="1DEE1E92" w:rsidR="006C4DE1" w:rsidRPr="002D4F37" w:rsidRDefault="006C4DE1" w:rsidP="006C4DE1">
      <w:pPr>
        <w:jc w:val="center"/>
        <w:rPr>
          <w:b/>
          <w:bCs/>
          <w:iCs/>
          <w:szCs w:val="22"/>
          <w:u w:val="single"/>
          <w:lang w:val="sr-Latn-ME"/>
        </w:rPr>
      </w:pPr>
    </w:p>
    <w:p w14:paraId="531777D1" w14:textId="77777777" w:rsidR="006C4DE1" w:rsidRPr="002D4F37" w:rsidRDefault="006C4DE1" w:rsidP="006C4DE1">
      <w:pPr>
        <w:jc w:val="center"/>
        <w:rPr>
          <w:b/>
          <w:bCs/>
          <w:iCs/>
          <w:szCs w:val="22"/>
          <w:u w:val="single"/>
          <w:lang w:val="sr-Latn-ME"/>
        </w:rPr>
      </w:pPr>
    </w:p>
    <w:p w14:paraId="6DC9B666" w14:textId="77777777" w:rsidR="004D341B" w:rsidRPr="002D4F37" w:rsidRDefault="004D341B" w:rsidP="006C4DE1">
      <w:pPr>
        <w:rPr>
          <w:szCs w:val="22"/>
          <w:lang w:val="sr-Latn-ME"/>
        </w:rPr>
      </w:pPr>
    </w:p>
    <w:p w14:paraId="6DC9B667" w14:textId="6B8D65E9" w:rsidR="004D341B" w:rsidRPr="002D4F37" w:rsidRDefault="004D341B" w:rsidP="006C4DE1">
      <w:pPr>
        <w:pStyle w:val="NASLOV123"/>
        <w:spacing w:before="0" w:after="0"/>
        <w:jc w:val="both"/>
        <w:rPr>
          <w:lang w:val="sr-Latn-ME"/>
        </w:rPr>
      </w:pPr>
      <w:r w:rsidRPr="002D4F37">
        <w:rPr>
          <w:lang w:val="sr-Latn-ME"/>
        </w:rPr>
        <w:t xml:space="preserve">1. </w:t>
      </w:r>
      <w:r w:rsidR="0014348C" w:rsidRPr="002D4F37">
        <w:rPr>
          <w:lang w:val="sr-Latn-ME"/>
        </w:rPr>
        <w:t>NAZIV</w:t>
      </w:r>
      <w:r w:rsidRPr="002D4F37">
        <w:rPr>
          <w:lang w:val="sr-Latn-ME"/>
        </w:rPr>
        <w:t xml:space="preserve"> L</w:t>
      </w:r>
      <w:r w:rsidR="0014348C" w:rsidRPr="002D4F37">
        <w:rPr>
          <w:lang w:val="sr-Latn-ME"/>
        </w:rPr>
        <w:t>IJ</w:t>
      </w:r>
      <w:r w:rsidRPr="002D4F37">
        <w:rPr>
          <w:lang w:val="sr-Latn-ME"/>
        </w:rPr>
        <w:t>EKA</w:t>
      </w:r>
    </w:p>
    <w:p w14:paraId="2A8B921C" w14:textId="77777777" w:rsidR="006C4DE1" w:rsidRPr="002D4F37" w:rsidRDefault="006C4DE1" w:rsidP="006C4DE1">
      <w:pPr>
        <w:pStyle w:val="NASLOV123"/>
        <w:spacing w:before="0" w:after="0"/>
        <w:jc w:val="both"/>
        <w:rPr>
          <w:lang w:val="sr-Latn-ME"/>
        </w:rPr>
      </w:pPr>
    </w:p>
    <w:p w14:paraId="6DC9B668" w14:textId="1FA65403" w:rsidR="004D341B" w:rsidRPr="002D4F37" w:rsidRDefault="004D341B" w:rsidP="006C4DE1">
      <w:pPr>
        <w:jc w:val="left"/>
        <w:rPr>
          <w:szCs w:val="22"/>
          <w:lang w:val="sr-Latn-ME"/>
        </w:rPr>
      </w:pPr>
      <w:r w:rsidRPr="002D4F37">
        <w:rPr>
          <w:szCs w:val="22"/>
          <w:lang w:val="sr-Latn-ME"/>
        </w:rPr>
        <w:t>H</w:t>
      </w:r>
      <w:r w:rsidR="00865E0E" w:rsidRPr="002D4F37">
        <w:rPr>
          <w:szCs w:val="22"/>
          <w:lang w:val="sr-Latn-ME"/>
        </w:rPr>
        <w:t>eparin</w:t>
      </w:r>
      <w:r w:rsidR="003E0784" w:rsidRPr="002D4F37">
        <w:rPr>
          <w:szCs w:val="22"/>
          <w:lang w:val="sr-Latn-ME"/>
        </w:rPr>
        <w:t xml:space="preserve"> G</w:t>
      </w:r>
      <w:r w:rsidR="00865E0E" w:rsidRPr="002D4F37">
        <w:rPr>
          <w:szCs w:val="22"/>
          <w:lang w:val="sr-Latn-ME"/>
        </w:rPr>
        <w:t>alenika</w:t>
      </w:r>
      <w:r w:rsidR="006C4DE1" w:rsidRPr="002D4F37">
        <w:rPr>
          <w:szCs w:val="22"/>
          <w:lang w:val="sr-Latn-ME"/>
        </w:rPr>
        <w:t>,</w:t>
      </w:r>
      <w:r w:rsidRPr="002D4F37">
        <w:rPr>
          <w:szCs w:val="22"/>
          <w:lang w:val="sr-Latn-ME"/>
        </w:rPr>
        <w:t xml:space="preserve"> 5 000 i.j./m</w:t>
      </w:r>
      <w:r w:rsidR="00BA60C4" w:rsidRPr="002D4F37">
        <w:rPr>
          <w:szCs w:val="22"/>
          <w:lang w:val="sr-Latn-ME"/>
        </w:rPr>
        <w:t>l</w:t>
      </w:r>
      <w:r w:rsidRPr="002D4F37">
        <w:rPr>
          <w:szCs w:val="22"/>
          <w:lang w:val="sr-Latn-ME"/>
        </w:rPr>
        <w:t>, rastvor za injekciju</w:t>
      </w:r>
    </w:p>
    <w:p w14:paraId="6DC9B669" w14:textId="4AF1C1CB" w:rsidR="004D341B" w:rsidRPr="002D4F37" w:rsidRDefault="004D341B" w:rsidP="006C4DE1">
      <w:pPr>
        <w:jc w:val="left"/>
        <w:rPr>
          <w:szCs w:val="22"/>
          <w:lang w:val="sr-Latn-ME"/>
        </w:rPr>
      </w:pPr>
      <w:r w:rsidRPr="002D4F37">
        <w:rPr>
          <w:szCs w:val="22"/>
          <w:lang w:val="sr-Latn-ME"/>
        </w:rPr>
        <w:t>H</w:t>
      </w:r>
      <w:r w:rsidR="00865E0E" w:rsidRPr="002D4F37">
        <w:rPr>
          <w:szCs w:val="22"/>
          <w:lang w:val="sr-Latn-ME"/>
        </w:rPr>
        <w:t xml:space="preserve">eparin </w:t>
      </w:r>
      <w:r w:rsidR="003E0784" w:rsidRPr="002D4F37">
        <w:rPr>
          <w:szCs w:val="22"/>
          <w:lang w:val="sr-Latn-ME"/>
        </w:rPr>
        <w:t>G</w:t>
      </w:r>
      <w:r w:rsidR="00865E0E" w:rsidRPr="002D4F37">
        <w:rPr>
          <w:szCs w:val="22"/>
          <w:lang w:val="sr-Latn-ME"/>
        </w:rPr>
        <w:t>alenika</w:t>
      </w:r>
      <w:r w:rsidR="006C4DE1" w:rsidRPr="002D4F37">
        <w:rPr>
          <w:szCs w:val="22"/>
          <w:lang w:val="sr-Latn-ME"/>
        </w:rPr>
        <w:t>,</w:t>
      </w:r>
      <w:r w:rsidR="00865E0E" w:rsidRPr="002D4F37">
        <w:rPr>
          <w:szCs w:val="22"/>
          <w:lang w:val="sr-Latn-ME"/>
        </w:rPr>
        <w:t xml:space="preserve"> </w:t>
      </w:r>
      <w:r w:rsidRPr="002D4F37">
        <w:rPr>
          <w:szCs w:val="22"/>
          <w:lang w:val="sr-Latn-ME"/>
        </w:rPr>
        <w:t>25 000 i.j./5 m</w:t>
      </w:r>
      <w:r w:rsidR="00BA60C4" w:rsidRPr="002D4F37">
        <w:rPr>
          <w:szCs w:val="22"/>
          <w:lang w:val="sr-Latn-ME"/>
        </w:rPr>
        <w:t>l</w:t>
      </w:r>
      <w:r w:rsidRPr="002D4F37">
        <w:rPr>
          <w:szCs w:val="22"/>
          <w:lang w:val="sr-Latn-ME"/>
        </w:rPr>
        <w:t>, rastvor za injekciju</w:t>
      </w:r>
    </w:p>
    <w:p w14:paraId="169E4414" w14:textId="77777777" w:rsidR="006C4DE1" w:rsidRPr="002D4F37" w:rsidRDefault="006C4DE1" w:rsidP="006C4DE1">
      <w:pPr>
        <w:jc w:val="left"/>
        <w:rPr>
          <w:bCs/>
          <w:szCs w:val="22"/>
          <w:lang w:val="sr-Latn-ME"/>
        </w:rPr>
      </w:pPr>
    </w:p>
    <w:p w14:paraId="6DC9B66B" w14:textId="37A46642" w:rsidR="004D341B" w:rsidRPr="002D4F37" w:rsidRDefault="004D341B" w:rsidP="006C4DE1">
      <w:pPr>
        <w:rPr>
          <w:szCs w:val="22"/>
          <w:lang w:val="sr-Latn-ME"/>
        </w:rPr>
      </w:pPr>
      <w:r w:rsidRPr="002D4F37">
        <w:rPr>
          <w:szCs w:val="22"/>
          <w:lang w:val="sr-Latn-ME"/>
        </w:rPr>
        <w:t>INN: heparin</w:t>
      </w:r>
      <w:r w:rsidR="0014348C" w:rsidRPr="002D4F37">
        <w:rPr>
          <w:szCs w:val="22"/>
          <w:lang w:val="sr-Latn-ME"/>
        </w:rPr>
        <w:t xml:space="preserve"> </w:t>
      </w:r>
    </w:p>
    <w:p w14:paraId="182FB0CC" w14:textId="60633D7E" w:rsidR="006C4DE1" w:rsidRPr="002D4F37" w:rsidRDefault="006C4DE1" w:rsidP="006C4DE1">
      <w:pPr>
        <w:rPr>
          <w:szCs w:val="22"/>
          <w:lang w:val="sr-Latn-ME"/>
        </w:rPr>
      </w:pPr>
    </w:p>
    <w:p w14:paraId="5A3AF34C" w14:textId="77777777" w:rsidR="006C4DE1" w:rsidRPr="002D4F37" w:rsidRDefault="006C4DE1" w:rsidP="006C4DE1">
      <w:pPr>
        <w:rPr>
          <w:szCs w:val="22"/>
          <w:lang w:val="sr-Latn-ME"/>
        </w:rPr>
      </w:pPr>
    </w:p>
    <w:p w14:paraId="6DC9B66C" w14:textId="77777777" w:rsidR="004D341B" w:rsidRPr="002D4F37" w:rsidRDefault="004D341B" w:rsidP="006C4DE1">
      <w:pPr>
        <w:pStyle w:val="NASLOV123"/>
        <w:spacing w:before="0" w:after="0"/>
        <w:jc w:val="both"/>
        <w:rPr>
          <w:lang w:val="sr-Latn-ME"/>
        </w:rPr>
      </w:pPr>
      <w:r w:rsidRPr="002D4F37">
        <w:rPr>
          <w:lang w:val="sr-Latn-ME"/>
        </w:rPr>
        <w:t>2. KVALITATIVNI I KVANTITATIVNI SASTAV</w:t>
      </w:r>
    </w:p>
    <w:p w14:paraId="1EC42F61" w14:textId="21413494" w:rsidR="006C4DE1" w:rsidRPr="002D4F37" w:rsidRDefault="006C4DE1" w:rsidP="006C4DE1">
      <w:pPr>
        <w:tabs>
          <w:tab w:val="left" w:pos="180"/>
        </w:tabs>
        <w:rPr>
          <w:szCs w:val="22"/>
          <w:lang w:val="sr-Latn-ME"/>
        </w:rPr>
      </w:pPr>
    </w:p>
    <w:p w14:paraId="2DFBDE42" w14:textId="77777777" w:rsidR="006C4DE1" w:rsidRPr="002D4F37" w:rsidRDefault="006C4DE1" w:rsidP="006C4DE1">
      <w:pPr>
        <w:jc w:val="left"/>
        <w:rPr>
          <w:szCs w:val="22"/>
          <w:u w:val="single"/>
          <w:lang w:val="sr-Latn-ME"/>
        </w:rPr>
      </w:pPr>
      <w:r w:rsidRPr="002D4F37">
        <w:rPr>
          <w:szCs w:val="22"/>
          <w:u w:val="single"/>
          <w:lang w:val="sr-Latn-ME"/>
        </w:rPr>
        <w:t>Heparin Galenika, 5 000 i.j./ml, rastvor za injekciju</w:t>
      </w:r>
    </w:p>
    <w:p w14:paraId="6DC9B66E" w14:textId="38F3BFD4" w:rsidR="004D341B" w:rsidRPr="002D4F37" w:rsidRDefault="004D341B" w:rsidP="006C4DE1">
      <w:pPr>
        <w:tabs>
          <w:tab w:val="left" w:pos="180"/>
        </w:tabs>
        <w:rPr>
          <w:szCs w:val="22"/>
          <w:lang w:val="sr-Latn-ME"/>
        </w:rPr>
      </w:pPr>
      <w:r w:rsidRPr="002D4F37">
        <w:rPr>
          <w:szCs w:val="22"/>
          <w:lang w:val="sr-Latn-ME"/>
        </w:rPr>
        <w:t>1 m</w:t>
      </w:r>
      <w:r w:rsidR="0014348C" w:rsidRPr="002D4F37">
        <w:rPr>
          <w:szCs w:val="22"/>
          <w:lang w:val="sr-Latn-ME"/>
        </w:rPr>
        <w:t>l</w:t>
      </w:r>
      <w:r w:rsidRPr="002D4F37">
        <w:rPr>
          <w:szCs w:val="22"/>
          <w:lang w:val="sr-Latn-ME"/>
        </w:rPr>
        <w:t xml:space="preserve"> rastvora za injekciju sadrži </w:t>
      </w:r>
      <w:r w:rsidR="006C4DE1" w:rsidRPr="002D4F37">
        <w:rPr>
          <w:szCs w:val="22"/>
          <w:lang w:val="sr-Latn-ME"/>
        </w:rPr>
        <w:t xml:space="preserve">5 000 i.j. </w:t>
      </w:r>
      <w:r w:rsidRPr="002D4F37">
        <w:rPr>
          <w:szCs w:val="22"/>
          <w:lang w:val="sr-Latn-ME"/>
        </w:rPr>
        <w:t>heparina</w:t>
      </w:r>
      <w:r w:rsidR="006C4DE1" w:rsidRPr="002D4F37">
        <w:rPr>
          <w:szCs w:val="22"/>
          <w:lang w:val="sr-Latn-ME"/>
        </w:rPr>
        <w:t>,</w:t>
      </w:r>
      <w:r w:rsidRPr="002D4F37">
        <w:rPr>
          <w:szCs w:val="22"/>
          <w:lang w:val="sr-Latn-ME"/>
        </w:rPr>
        <w:t xml:space="preserve"> u obliku heparin</w:t>
      </w:r>
      <w:r w:rsidR="0014348C" w:rsidRPr="002D4F37">
        <w:rPr>
          <w:szCs w:val="22"/>
          <w:lang w:val="sr-Latn-ME"/>
        </w:rPr>
        <w:t xml:space="preserve"> </w:t>
      </w:r>
      <w:r w:rsidRPr="002D4F37">
        <w:rPr>
          <w:szCs w:val="22"/>
          <w:lang w:val="sr-Latn-ME"/>
        </w:rPr>
        <w:t>natrijuma</w:t>
      </w:r>
      <w:r w:rsidR="00396D5C" w:rsidRPr="002D4F37">
        <w:rPr>
          <w:szCs w:val="22"/>
          <w:lang w:val="sr-Latn-ME"/>
        </w:rPr>
        <w:t>.</w:t>
      </w:r>
    </w:p>
    <w:p w14:paraId="4CCC0D76" w14:textId="77C0A9EB" w:rsidR="006C4DE1" w:rsidRPr="002D4F37" w:rsidRDefault="006C4DE1" w:rsidP="006C4DE1">
      <w:pPr>
        <w:tabs>
          <w:tab w:val="left" w:pos="180"/>
        </w:tabs>
        <w:rPr>
          <w:szCs w:val="22"/>
          <w:lang w:val="sr-Latn-ME"/>
        </w:rPr>
      </w:pPr>
    </w:p>
    <w:p w14:paraId="7BFB1C0D" w14:textId="402A2839" w:rsidR="006C4DE1" w:rsidRPr="002D4F37" w:rsidRDefault="006C4DE1" w:rsidP="006C4DE1">
      <w:pPr>
        <w:tabs>
          <w:tab w:val="left" w:pos="180"/>
        </w:tabs>
        <w:rPr>
          <w:szCs w:val="22"/>
          <w:lang w:val="sr-Latn-ME"/>
        </w:rPr>
      </w:pPr>
      <w:r w:rsidRPr="002D4F37">
        <w:rPr>
          <w:szCs w:val="22"/>
          <w:u w:val="single"/>
          <w:lang w:val="sr-Latn-ME"/>
        </w:rPr>
        <w:t>Pomoćne supstance sa potvrđenim dejstvom</w:t>
      </w:r>
      <w:r w:rsidRPr="002D4F37">
        <w:rPr>
          <w:szCs w:val="22"/>
          <w:lang w:val="sr-Latn-ME"/>
        </w:rPr>
        <w:t xml:space="preserve">: </w:t>
      </w:r>
    </w:p>
    <w:p w14:paraId="3543942F" w14:textId="1EF36F22" w:rsidR="006C4DE1" w:rsidRPr="002D4F37" w:rsidRDefault="006C4DE1" w:rsidP="006C4DE1">
      <w:pPr>
        <w:tabs>
          <w:tab w:val="left" w:pos="180"/>
        </w:tabs>
        <w:rPr>
          <w:szCs w:val="22"/>
          <w:lang w:val="sr-Latn-ME"/>
        </w:rPr>
      </w:pPr>
      <w:r w:rsidRPr="002D4F37">
        <w:rPr>
          <w:szCs w:val="22"/>
          <w:lang w:val="sr-Latn-ME"/>
        </w:rPr>
        <w:t>1 ml rastvora za injekciju sadrži 0.85 mg metilparahidroksibenzoata i 0.15 mg propilparahidroksibenzoata.</w:t>
      </w:r>
    </w:p>
    <w:p w14:paraId="0330CD71" w14:textId="77777777" w:rsidR="006C4DE1" w:rsidRPr="002D4F37" w:rsidRDefault="006C4DE1" w:rsidP="006C4DE1">
      <w:pPr>
        <w:tabs>
          <w:tab w:val="left" w:pos="180"/>
        </w:tabs>
        <w:rPr>
          <w:bCs/>
          <w:szCs w:val="22"/>
          <w:lang w:val="sr-Latn-ME"/>
        </w:rPr>
      </w:pPr>
    </w:p>
    <w:p w14:paraId="130D18F5" w14:textId="77777777" w:rsidR="006C4DE1" w:rsidRPr="002D4F37" w:rsidRDefault="006C4DE1" w:rsidP="006C4DE1">
      <w:pPr>
        <w:jc w:val="left"/>
        <w:rPr>
          <w:szCs w:val="22"/>
          <w:u w:val="single"/>
          <w:lang w:val="sr-Latn-ME"/>
        </w:rPr>
      </w:pPr>
      <w:r w:rsidRPr="002D4F37">
        <w:rPr>
          <w:szCs w:val="22"/>
          <w:u w:val="single"/>
          <w:lang w:val="sr-Latn-ME"/>
        </w:rPr>
        <w:t>Heparin Galenika, 25 000 i.j./5 ml, rastvor za injekciju</w:t>
      </w:r>
    </w:p>
    <w:p w14:paraId="6DC9B66F" w14:textId="2C55EE1F" w:rsidR="004D341B" w:rsidRPr="002D4F37" w:rsidRDefault="004D341B" w:rsidP="006C4DE1">
      <w:pPr>
        <w:rPr>
          <w:bCs/>
          <w:szCs w:val="22"/>
          <w:lang w:val="sr-Latn-ME"/>
        </w:rPr>
      </w:pPr>
      <w:r w:rsidRPr="002D4F37">
        <w:rPr>
          <w:bCs/>
          <w:szCs w:val="22"/>
          <w:lang w:val="sr-Latn-ME"/>
        </w:rPr>
        <w:t>5 m</w:t>
      </w:r>
      <w:r w:rsidR="0014348C" w:rsidRPr="002D4F37">
        <w:rPr>
          <w:bCs/>
          <w:szCs w:val="22"/>
          <w:lang w:val="sr-Latn-ME"/>
        </w:rPr>
        <w:t>l</w:t>
      </w:r>
      <w:r w:rsidRPr="002D4F37">
        <w:rPr>
          <w:bCs/>
          <w:szCs w:val="22"/>
          <w:lang w:val="sr-Latn-ME"/>
        </w:rPr>
        <w:t xml:space="preserve"> rastvora za injekciju sadrži </w:t>
      </w:r>
      <w:r w:rsidR="006C4DE1" w:rsidRPr="002D4F37">
        <w:rPr>
          <w:bCs/>
          <w:szCs w:val="22"/>
          <w:lang w:val="sr-Latn-ME"/>
        </w:rPr>
        <w:t xml:space="preserve">25 000 i.j. </w:t>
      </w:r>
      <w:r w:rsidRPr="002D4F37">
        <w:rPr>
          <w:bCs/>
          <w:szCs w:val="22"/>
          <w:lang w:val="sr-Latn-ME"/>
        </w:rPr>
        <w:t>heparina</w:t>
      </w:r>
      <w:r w:rsidR="006C4DE1" w:rsidRPr="002D4F37">
        <w:rPr>
          <w:bCs/>
          <w:szCs w:val="22"/>
          <w:lang w:val="sr-Latn-ME"/>
        </w:rPr>
        <w:t>,</w:t>
      </w:r>
      <w:r w:rsidRPr="002D4F37">
        <w:rPr>
          <w:bCs/>
          <w:szCs w:val="22"/>
          <w:lang w:val="sr-Latn-ME"/>
        </w:rPr>
        <w:t xml:space="preserve"> u obliku heparin</w:t>
      </w:r>
      <w:r w:rsidR="0014348C" w:rsidRPr="002D4F37">
        <w:rPr>
          <w:bCs/>
          <w:szCs w:val="22"/>
          <w:lang w:val="sr-Latn-ME"/>
        </w:rPr>
        <w:t xml:space="preserve"> </w:t>
      </w:r>
      <w:r w:rsidRPr="002D4F37">
        <w:rPr>
          <w:bCs/>
          <w:szCs w:val="22"/>
          <w:lang w:val="sr-Latn-ME"/>
        </w:rPr>
        <w:t>natrijuma</w:t>
      </w:r>
      <w:r w:rsidR="00396D5C" w:rsidRPr="002D4F37">
        <w:rPr>
          <w:bCs/>
          <w:szCs w:val="22"/>
          <w:lang w:val="sr-Latn-ME"/>
        </w:rPr>
        <w:t>.</w:t>
      </w:r>
    </w:p>
    <w:p w14:paraId="3F18F95C" w14:textId="77777777" w:rsidR="006C4DE1" w:rsidRPr="002D4F37" w:rsidRDefault="006C4DE1" w:rsidP="006C4DE1">
      <w:pPr>
        <w:rPr>
          <w:bCs/>
          <w:szCs w:val="22"/>
          <w:lang w:val="sr-Latn-ME"/>
        </w:rPr>
      </w:pPr>
    </w:p>
    <w:p w14:paraId="72C03B77" w14:textId="6FDFDB3B" w:rsidR="006C4DE1" w:rsidRPr="002D4F37" w:rsidRDefault="002879F5" w:rsidP="006C4DE1">
      <w:pPr>
        <w:tabs>
          <w:tab w:val="left" w:pos="180"/>
        </w:tabs>
        <w:rPr>
          <w:szCs w:val="22"/>
          <w:lang w:val="sr-Latn-ME"/>
        </w:rPr>
      </w:pPr>
      <w:r w:rsidRPr="002D4F37">
        <w:rPr>
          <w:szCs w:val="22"/>
          <w:u w:val="single"/>
          <w:lang w:val="sr-Latn-ME"/>
        </w:rPr>
        <w:t>Pomoćne supstance sa potvrđenim dejstvom</w:t>
      </w:r>
      <w:r w:rsidRPr="002D4F37">
        <w:rPr>
          <w:szCs w:val="22"/>
          <w:lang w:val="sr-Latn-ME"/>
        </w:rPr>
        <w:t xml:space="preserve"> </w:t>
      </w:r>
    </w:p>
    <w:p w14:paraId="39CF1A5E" w14:textId="62E5BB8B" w:rsidR="002879F5" w:rsidRPr="002D4F37" w:rsidRDefault="006C4DE1" w:rsidP="006C4DE1">
      <w:pPr>
        <w:tabs>
          <w:tab w:val="left" w:pos="180"/>
        </w:tabs>
        <w:rPr>
          <w:szCs w:val="22"/>
          <w:lang w:val="sr-Latn-ME"/>
        </w:rPr>
      </w:pPr>
      <w:r w:rsidRPr="002D4F37">
        <w:rPr>
          <w:bCs/>
          <w:szCs w:val="22"/>
          <w:lang w:val="sr-Latn-ME"/>
        </w:rPr>
        <w:t xml:space="preserve">5 ml rastvora za injekciju sadrži 4.25 mg </w:t>
      </w:r>
      <w:r w:rsidR="002879F5" w:rsidRPr="002D4F37">
        <w:rPr>
          <w:szCs w:val="22"/>
          <w:lang w:val="sr-Latn-ME"/>
        </w:rPr>
        <w:t>metilparahidroksibenzoat</w:t>
      </w:r>
      <w:r w:rsidRPr="002D4F37">
        <w:rPr>
          <w:szCs w:val="22"/>
          <w:lang w:val="sr-Latn-ME"/>
        </w:rPr>
        <w:t xml:space="preserve">a, 0.75 mg </w:t>
      </w:r>
      <w:r w:rsidR="002879F5" w:rsidRPr="002D4F37">
        <w:rPr>
          <w:szCs w:val="22"/>
          <w:lang w:val="sr-Latn-ME"/>
        </w:rPr>
        <w:t>propilparahidroksibenzoat</w:t>
      </w:r>
      <w:r w:rsidRPr="002D4F37">
        <w:rPr>
          <w:szCs w:val="22"/>
          <w:lang w:val="sr-Latn-ME"/>
        </w:rPr>
        <w:t xml:space="preserve">a i </w:t>
      </w:r>
      <w:r w:rsidR="002879F5" w:rsidRPr="002D4F37">
        <w:rPr>
          <w:szCs w:val="22"/>
          <w:lang w:val="sr-Latn-ME"/>
        </w:rPr>
        <w:t xml:space="preserve">oko 34,5 mg natrijuma. </w:t>
      </w:r>
    </w:p>
    <w:p w14:paraId="142F95EF" w14:textId="77777777" w:rsidR="002879F5" w:rsidRPr="002D4F37" w:rsidRDefault="002879F5" w:rsidP="006C4DE1">
      <w:pPr>
        <w:pStyle w:val="Header"/>
        <w:tabs>
          <w:tab w:val="clear" w:pos="4536"/>
          <w:tab w:val="clear" w:pos="9072"/>
          <w:tab w:val="left" w:pos="284"/>
        </w:tabs>
        <w:rPr>
          <w:szCs w:val="22"/>
          <w:lang w:val="sr-Latn-ME"/>
        </w:rPr>
      </w:pPr>
    </w:p>
    <w:p w14:paraId="355FFC05" w14:textId="098CF56A" w:rsidR="004F0D56" w:rsidRPr="002D4F37" w:rsidRDefault="004F0D56" w:rsidP="006C4DE1">
      <w:pPr>
        <w:tabs>
          <w:tab w:val="clear" w:pos="284"/>
        </w:tabs>
        <w:jc w:val="left"/>
        <w:rPr>
          <w:szCs w:val="22"/>
          <w:lang w:val="sr-Latn-ME"/>
        </w:rPr>
      </w:pPr>
      <w:r w:rsidRPr="002D4F37">
        <w:rPr>
          <w:szCs w:val="22"/>
          <w:lang w:val="sr-Latn-ME"/>
        </w:rPr>
        <w:t>Za spisak svih ekscipijenasa, pogledati dio 6.1.</w:t>
      </w:r>
    </w:p>
    <w:p w14:paraId="7FAF95C8" w14:textId="6C7545DB" w:rsidR="006C4DE1" w:rsidRPr="002D4F37" w:rsidRDefault="006C4DE1" w:rsidP="006C4DE1">
      <w:pPr>
        <w:tabs>
          <w:tab w:val="clear" w:pos="284"/>
        </w:tabs>
        <w:jc w:val="left"/>
        <w:rPr>
          <w:szCs w:val="22"/>
          <w:lang w:val="sr-Latn-ME"/>
        </w:rPr>
      </w:pPr>
    </w:p>
    <w:p w14:paraId="6A05DB91" w14:textId="77777777" w:rsidR="006C4DE1" w:rsidRPr="002D4F37" w:rsidRDefault="006C4DE1" w:rsidP="006C4DE1">
      <w:pPr>
        <w:tabs>
          <w:tab w:val="clear" w:pos="284"/>
        </w:tabs>
        <w:jc w:val="left"/>
        <w:rPr>
          <w:szCs w:val="22"/>
          <w:lang w:val="sr-Latn-ME"/>
        </w:rPr>
      </w:pPr>
    </w:p>
    <w:p w14:paraId="6DC9B675" w14:textId="77777777" w:rsidR="004D341B" w:rsidRPr="002D4F37" w:rsidRDefault="004D341B" w:rsidP="006C4DE1">
      <w:pPr>
        <w:pStyle w:val="NASLOV123"/>
        <w:spacing w:before="0" w:after="0"/>
        <w:jc w:val="both"/>
        <w:rPr>
          <w:lang w:val="sr-Latn-ME"/>
        </w:rPr>
      </w:pPr>
      <w:r w:rsidRPr="002D4F37">
        <w:rPr>
          <w:lang w:val="sr-Latn-ME"/>
        </w:rPr>
        <w:t>3. FARMACEUTSKI OBLIK</w:t>
      </w:r>
    </w:p>
    <w:p w14:paraId="0AD68201" w14:textId="77777777" w:rsidR="006C4DE1" w:rsidRPr="002D4F37" w:rsidRDefault="006C4DE1" w:rsidP="006C4DE1">
      <w:pPr>
        <w:rPr>
          <w:szCs w:val="22"/>
          <w:lang w:val="sr-Latn-ME"/>
        </w:rPr>
      </w:pPr>
    </w:p>
    <w:p w14:paraId="1F82CAFC" w14:textId="6011181A" w:rsidR="00F86355" w:rsidRPr="002D4F37" w:rsidRDefault="004D341B" w:rsidP="006C4DE1">
      <w:pPr>
        <w:rPr>
          <w:bCs/>
          <w:szCs w:val="22"/>
          <w:lang w:val="sr-Latn-ME"/>
        </w:rPr>
      </w:pPr>
      <w:r w:rsidRPr="002D4F37">
        <w:rPr>
          <w:szCs w:val="22"/>
          <w:lang w:val="sr-Latn-ME"/>
        </w:rPr>
        <w:t>Rastvor</w:t>
      </w:r>
      <w:r w:rsidRPr="002D4F37">
        <w:rPr>
          <w:bCs/>
          <w:szCs w:val="22"/>
          <w:lang w:val="sr-Latn-ME"/>
        </w:rPr>
        <w:t xml:space="preserve"> za injekciju.</w:t>
      </w:r>
    </w:p>
    <w:p w14:paraId="6DC9B678" w14:textId="74587927" w:rsidR="004D341B" w:rsidRPr="002D4F37" w:rsidRDefault="00F86355" w:rsidP="006C4DE1">
      <w:pPr>
        <w:rPr>
          <w:szCs w:val="22"/>
          <w:lang w:val="sr-Latn-ME"/>
        </w:rPr>
      </w:pPr>
      <w:r w:rsidRPr="002D4F37">
        <w:rPr>
          <w:bCs/>
          <w:szCs w:val="22"/>
          <w:lang w:val="sr-Latn-ME"/>
        </w:rPr>
        <w:t>B</w:t>
      </w:r>
      <w:r w:rsidR="004D341B" w:rsidRPr="002D4F37">
        <w:rPr>
          <w:szCs w:val="22"/>
          <w:lang w:val="sr-Latn-ME"/>
        </w:rPr>
        <w:t>istar, bezbojan ili sv</w:t>
      </w:r>
      <w:r w:rsidR="005A6D32" w:rsidRPr="002D4F37">
        <w:rPr>
          <w:szCs w:val="22"/>
          <w:lang w:val="sr-Latn-ME"/>
        </w:rPr>
        <w:t>ij</w:t>
      </w:r>
      <w:r w:rsidR="004D341B" w:rsidRPr="002D4F37">
        <w:rPr>
          <w:szCs w:val="22"/>
          <w:lang w:val="sr-Latn-ME"/>
        </w:rPr>
        <w:t>etložut rastvor</w:t>
      </w:r>
      <w:r w:rsidR="00396D5C" w:rsidRPr="002D4F37">
        <w:rPr>
          <w:szCs w:val="22"/>
          <w:lang w:val="sr-Latn-ME"/>
        </w:rPr>
        <w:t>.</w:t>
      </w:r>
    </w:p>
    <w:p w14:paraId="012CC3EF" w14:textId="5C4FED03" w:rsidR="006C4DE1" w:rsidRPr="002D4F37" w:rsidRDefault="006C4DE1" w:rsidP="006C4DE1">
      <w:pPr>
        <w:rPr>
          <w:szCs w:val="22"/>
          <w:lang w:val="sr-Latn-ME"/>
        </w:rPr>
      </w:pPr>
    </w:p>
    <w:p w14:paraId="01447046" w14:textId="77777777" w:rsidR="006C4DE1" w:rsidRPr="002D4F37" w:rsidRDefault="006C4DE1" w:rsidP="006C4DE1">
      <w:pPr>
        <w:rPr>
          <w:bCs/>
          <w:szCs w:val="22"/>
          <w:lang w:val="sr-Latn-ME"/>
        </w:rPr>
      </w:pPr>
    </w:p>
    <w:p w14:paraId="6DC9B67C" w14:textId="77777777" w:rsidR="004D341B" w:rsidRPr="002D4F37" w:rsidRDefault="004D341B" w:rsidP="006C4DE1">
      <w:pPr>
        <w:pStyle w:val="NASLOV123"/>
        <w:spacing w:before="0" w:after="0"/>
        <w:jc w:val="both"/>
        <w:rPr>
          <w:lang w:val="sr-Latn-ME"/>
        </w:rPr>
      </w:pPr>
      <w:r w:rsidRPr="002D4F37">
        <w:rPr>
          <w:lang w:val="sr-Latn-ME"/>
        </w:rPr>
        <w:t>4. KLINIČKI PODACI</w:t>
      </w:r>
    </w:p>
    <w:p w14:paraId="0309248D" w14:textId="77777777" w:rsidR="006C4DE1" w:rsidRPr="002D4F37" w:rsidRDefault="006C4DE1" w:rsidP="006C4DE1">
      <w:pPr>
        <w:rPr>
          <w:b/>
          <w:bCs/>
          <w:szCs w:val="22"/>
          <w:lang w:val="sr-Latn-ME"/>
        </w:rPr>
      </w:pPr>
    </w:p>
    <w:p w14:paraId="6DC9B67D" w14:textId="06B8D2E8" w:rsidR="004D341B" w:rsidRPr="002D4F37" w:rsidRDefault="004D341B" w:rsidP="006C4DE1">
      <w:pPr>
        <w:rPr>
          <w:b/>
          <w:bCs/>
          <w:szCs w:val="22"/>
          <w:lang w:val="sr-Latn-ME"/>
        </w:rPr>
      </w:pPr>
      <w:r w:rsidRPr="002D4F37">
        <w:rPr>
          <w:b/>
          <w:bCs/>
          <w:szCs w:val="22"/>
          <w:lang w:val="sr-Latn-ME"/>
        </w:rPr>
        <w:t>4.1. Terapijske indikacije</w:t>
      </w:r>
    </w:p>
    <w:p w14:paraId="7B7FCEA2" w14:textId="77777777" w:rsidR="006C4DE1" w:rsidRPr="002D4F37" w:rsidRDefault="006C4DE1" w:rsidP="006C4DE1">
      <w:pPr>
        <w:rPr>
          <w:b/>
          <w:bCs/>
          <w:szCs w:val="22"/>
          <w:lang w:val="sr-Latn-ME"/>
        </w:rPr>
      </w:pPr>
    </w:p>
    <w:p w14:paraId="6DC9B67E" w14:textId="76DD3E46" w:rsidR="004D341B" w:rsidRPr="002D4F37" w:rsidRDefault="004D341B" w:rsidP="006C4DE1">
      <w:pPr>
        <w:pStyle w:val="Header"/>
        <w:tabs>
          <w:tab w:val="clear" w:pos="4536"/>
          <w:tab w:val="clear" w:pos="9072"/>
          <w:tab w:val="left" w:pos="284"/>
        </w:tabs>
        <w:rPr>
          <w:szCs w:val="22"/>
          <w:lang w:val="sr-Latn-ME"/>
        </w:rPr>
      </w:pPr>
      <w:r w:rsidRPr="002D4F37">
        <w:rPr>
          <w:szCs w:val="22"/>
          <w:lang w:val="sr-Latn-ME"/>
        </w:rPr>
        <w:t>Terapija tromboembolijskih poremećaja kao što je duboka venska tromboza, akutna embolija arterija ili tromboza, tromboflebitis, embolija pluća i masna embolija.</w:t>
      </w:r>
    </w:p>
    <w:p w14:paraId="6DC9B67F" w14:textId="36128899" w:rsidR="004D341B" w:rsidRPr="002D4F37" w:rsidRDefault="004D341B" w:rsidP="006C4DE1">
      <w:pPr>
        <w:pStyle w:val="Header"/>
        <w:tabs>
          <w:tab w:val="clear" w:pos="4536"/>
          <w:tab w:val="clear" w:pos="9072"/>
          <w:tab w:val="left" w:pos="284"/>
        </w:tabs>
        <w:rPr>
          <w:szCs w:val="22"/>
          <w:lang w:val="sr-Latn-ME"/>
        </w:rPr>
      </w:pPr>
      <w:r w:rsidRPr="002D4F37">
        <w:rPr>
          <w:szCs w:val="22"/>
          <w:lang w:val="sr-Latn-ME"/>
        </w:rPr>
        <w:t>Profilaksa duboke venske tromboze i tromboembolije kod pacijenata kod kojih se sumnja na ova oboljenja.</w:t>
      </w:r>
    </w:p>
    <w:p w14:paraId="6DC9B680" w14:textId="6C99D24B" w:rsidR="004D341B" w:rsidRPr="002D4F37" w:rsidRDefault="004D341B" w:rsidP="006C4DE1">
      <w:pPr>
        <w:pStyle w:val="Header"/>
        <w:tabs>
          <w:tab w:val="clear" w:pos="4536"/>
          <w:tab w:val="clear" w:pos="9072"/>
          <w:tab w:val="left" w:pos="284"/>
        </w:tabs>
        <w:rPr>
          <w:szCs w:val="22"/>
          <w:lang w:val="sr-Latn-ME"/>
        </w:rPr>
      </w:pPr>
      <w:r w:rsidRPr="002D4F37">
        <w:rPr>
          <w:szCs w:val="22"/>
          <w:lang w:val="sr-Latn-ME"/>
        </w:rPr>
        <w:t>Prevencija zgrušavanja krvi u ekstrakorporalnoj cirkulaciji za vr</w:t>
      </w:r>
      <w:r w:rsidR="005A6D32" w:rsidRPr="002D4F37">
        <w:rPr>
          <w:szCs w:val="22"/>
          <w:lang w:val="sr-Latn-ME"/>
        </w:rPr>
        <w:t>ij</w:t>
      </w:r>
      <w:r w:rsidRPr="002D4F37">
        <w:rPr>
          <w:szCs w:val="22"/>
          <w:lang w:val="sr-Latn-ME"/>
        </w:rPr>
        <w:t>eme hemodijalize.</w:t>
      </w:r>
    </w:p>
    <w:p w14:paraId="64257098" w14:textId="77777777" w:rsidR="006C4DE1" w:rsidRPr="002D4F37" w:rsidRDefault="006C4DE1" w:rsidP="006C4DE1">
      <w:pPr>
        <w:pStyle w:val="Header"/>
        <w:tabs>
          <w:tab w:val="clear" w:pos="4536"/>
          <w:tab w:val="clear" w:pos="9072"/>
          <w:tab w:val="left" w:pos="284"/>
        </w:tabs>
        <w:rPr>
          <w:szCs w:val="22"/>
          <w:lang w:val="sr-Latn-ME"/>
        </w:rPr>
      </w:pPr>
    </w:p>
    <w:p w14:paraId="6DC9B681" w14:textId="61CED95C" w:rsidR="004D341B" w:rsidRPr="002D4F37" w:rsidRDefault="004D341B" w:rsidP="006C4DE1">
      <w:pPr>
        <w:rPr>
          <w:b/>
          <w:bCs/>
          <w:szCs w:val="22"/>
          <w:lang w:val="sr-Latn-ME"/>
        </w:rPr>
      </w:pPr>
      <w:r w:rsidRPr="002D4F37">
        <w:rPr>
          <w:b/>
          <w:bCs/>
          <w:szCs w:val="22"/>
          <w:lang w:val="sr-Latn-ME"/>
        </w:rPr>
        <w:t>4.2. Doziranje i način prim</w:t>
      </w:r>
      <w:r w:rsidR="005A6D32" w:rsidRPr="002D4F37">
        <w:rPr>
          <w:b/>
          <w:bCs/>
          <w:szCs w:val="22"/>
          <w:lang w:val="sr-Latn-ME"/>
        </w:rPr>
        <w:t>j</w:t>
      </w:r>
      <w:r w:rsidRPr="002D4F37">
        <w:rPr>
          <w:b/>
          <w:bCs/>
          <w:szCs w:val="22"/>
          <w:lang w:val="sr-Latn-ME"/>
        </w:rPr>
        <w:t>ene</w:t>
      </w:r>
    </w:p>
    <w:p w14:paraId="577585D2" w14:textId="77777777" w:rsidR="006C4DE1" w:rsidRPr="002D4F37" w:rsidRDefault="006C4DE1" w:rsidP="006C4DE1">
      <w:pPr>
        <w:rPr>
          <w:b/>
          <w:bCs/>
          <w:szCs w:val="22"/>
          <w:lang w:val="sr-Latn-ME"/>
        </w:rPr>
      </w:pPr>
    </w:p>
    <w:p w14:paraId="6DC9B683" w14:textId="2F384889" w:rsidR="004D341B" w:rsidRPr="002D4F37" w:rsidRDefault="004D341B" w:rsidP="006C4DE1">
      <w:pPr>
        <w:pStyle w:val="Header"/>
        <w:tabs>
          <w:tab w:val="clear" w:pos="4536"/>
          <w:tab w:val="clear" w:pos="9072"/>
          <w:tab w:val="left" w:pos="284"/>
        </w:tabs>
        <w:rPr>
          <w:szCs w:val="22"/>
          <w:u w:val="single"/>
          <w:lang w:val="sr-Latn-ME"/>
        </w:rPr>
      </w:pPr>
      <w:r w:rsidRPr="002D4F37">
        <w:rPr>
          <w:szCs w:val="22"/>
          <w:u w:val="single"/>
          <w:lang w:val="sr-Latn-ME"/>
        </w:rPr>
        <w:t>Doziranje</w:t>
      </w:r>
    </w:p>
    <w:p w14:paraId="1D437CCC" w14:textId="77777777" w:rsidR="006C4DE1" w:rsidRPr="002D4F37" w:rsidRDefault="006C4DE1" w:rsidP="006C4DE1">
      <w:pPr>
        <w:pStyle w:val="Header"/>
        <w:tabs>
          <w:tab w:val="clear" w:pos="4536"/>
          <w:tab w:val="clear" w:pos="9072"/>
          <w:tab w:val="left" w:pos="284"/>
        </w:tabs>
        <w:rPr>
          <w:szCs w:val="22"/>
          <w:lang w:val="sr-Latn-ME"/>
        </w:rPr>
      </w:pPr>
    </w:p>
    <w:p w14:paraId="6DC9B685" w14:textId="2CC6B5E7" w:rsidR="004D341B" w:rsidRPr="002D4F37" w:rsidRDefault="004D341B" w:rsidP="006C4DE1">
      <w:pPr>
        <w:pStyle w:val="Header"/>
        <w:tabs>
          <w:tab w:val="clear" w:pos="4536"/>
          <w:tab w:val="clear" w:pos="9072"/>
          <w:tab w:val="left" w:pos="284"/>
        </w:tabs>
        <w:rPr>
          <w:i/>
          <w:szCs w:val="22"/>
          <w:u w:val="single"/>
          <w:lang w:val="sr-Latn-ME"/>
        </w:rPr>
      </w:pPr>
      <w:r w:rsidRPr="002D4F37">
        <w:rPr>
          <w:i/>
          <w:szCs w:val="22"/>
          <w:u w:val="single"/>
          <w:lang w:val="sr-Latn-ME"/>
        </w:rPr>
        <w:t>Terapija i prevencija tromboembolijskih poremećaja</w:t>
      </w:r>
    </w:p>
    <w:p w14:paraId="5E3D2E44" w14:textId="77777777" w:rsidR="006C4DE1" w:rsidRPr="002D4F37" w:rsidRDefault="006C4DE1" w:rsidP="006C4DE1">
      <w:pPr>
        <w:pStyle w:val="Header"/>
        <w:tabs>
          <w:tab w:val="clear" w:pos="4536"/>
          <w:tab w:val="clear" w:pos="9072"/>
          <w:tab w:val="left" w:pos="284"/>
        </w:tabs>
        <w:rPr>
          <w:i/>
          <w:szCs w:val="22"/>
          <w:u w:val="single"/>
          <w:lang w:val="sr-Latn-ME"/>
        </w:rPr>
      </w:pPr>
    </w:p>
    <w:p w14:paraId="6DC9B687" w14:textId="77777777" w:rsidR="004D341B" w:rsidRPr="002D4F37" w:rsidRDefault="004D341B" w:rsidP="006C4DE1">
      <w:pPr>
        <w:pStyle w:val="Header"/>
        <w:tabs>
          <w:tab w:val="clear" w:pos="4536"/>
          <w:tab w:val="clear" w:pos="9072"/>
          <w:tab w:val="left" w:pos="284"/>
        </w:tabs>
        <w:rPr>
          <w:b/>
          <w:i/>
          <w:szCs w:val="22"/>
          <w:lang w:val="sr-Latn-ME"/>
        </w:rPr>
      </w:pPr>
      <w:r w:rsidRPr="002D4F37">
        <w:rPr>
          <w:b/>
          <w:i/>
          <w:szCs w:val="22"/>
          <w:lang w:val="sr-Latn-ME"/>
        </w:rPr>
        <w:t>Terapijske doze:</w:t>
      </w:r>
    </w:p>
    <w:p w14:paraId="6DC9B688" w14:textId="2258A654" w:rsidR="004D341B" w:rsidRPr="002D4F37" w:rsidRDefault="004D341B" w:rsidP="006C4DE1">
      <w:pPr>
        <w:pStyle w:val="Header"/>
        <w:tabs>
          <w:tab w:val="clear" w:pos="4536"/>
          <w:tab w:val="clear" w:pos="9072"/>
          <w:tab w:val="left" w:pos="284"/>
        </w:tabs>
        <w:rPr>
          <w:i/>
          <w:szCs w:val="22"/>
          <w:u w:val="single"/>
          <w:lang w:val="sr-Latn-ME"/>
        </w:rPr>
      </w:pPr>
      <w:r w:rsidRPr="002D4F37">
        <w:rPr>
          <w:i/>
          <w:szCs w:val="22"/>
          <w:u w:val="single"/>
          <w:lang w:val="sr-Latn-ME"/>
        </w:rPr>
        <w:t>Intravenska prim</w:t>
      </w:r>
      <w:r w:rsidR="005A6D32" w:rsidRPr="002D4F37">
        <w:rPr>
          <w:i/>
          <w:szCs w:val="22"/>
          <w:u w:val="single"/>
          <w:lang w:val="sr-Latn-ME"/>
        </w:rPr>
        <w:t>j</w:t>
      </w:r>
      <w:r w:rsidRPr="002D4F37">
        <w:rPr>
          <w:i/>
          <w:szCs w:val="22"/>
          <w:u w:val="single"/>
          <w:lang w:val="sr-Latn-ME"/>
        </w:rPr>
        <w:t>ena</w:t>
      </w:r>
    </w:p>
    <w:p w14:paraId="6DC9B689" w14:textId="3DF1AE65" w:rsidR="004D341B" w:rsidRPr="002D4F37" w:rsidRDefault="000A1B82" w:rsidP="006C4DE1">
      <w:pPr>
        <w:pStyle w:val="Header"/>
        <w:tabs>
          <w:tab w:val="clear" w:pos="4536"/>
          <w:tab w:val="clear" w:pos="9072"/>
          <w:tab w:val="left" w:pos="284"/>
        </w:tabs>
        <w:rPr>
          <w:szCs w:val="22"/>
          <w:lang w:val="sr-Latn-ME"/>
        </w:rPr>
      </w:pPr>
      <w:r w:rsidRPr="002D4F37">
        <w:rPr>
          <w:szCs w:val="22"/>
          <w:lang w:val="sr-Latn-ME"/>
        </w:rPr>
        <w:t>Doz</w:t>
      </w:r>
      <w:r w:rsidR="00E17F6F" w:rsidRPr="002D4F37">
        <w:rPr>
          <w:szCs w:val="22"/>
          <w:lang w:val="sr-Latn-ME"/>
        </w:rPr>
        <w:t>a od</w:t>
      </w:r>
      <w:r w:rsidRPr="002D4F37">
        <w:rPr>
          <w:szCs w:val="22"/>
          <w:lang w:val="sr-Latn-ME"/>
        </w:rPr>
        <w:t xml:space="preserve"> </w:t>
      </w:r>
      <w:r w:rsidR="004D341B" w:rsidRPr="002D4F37">
        <w:rPr>
          <w:szCs w:val="22"/>
          <w:lang w:val="sr-Latn-ME"/>
        </w:rPr>
        <w:t>5 000 - 10 000 i.j. na 4 sata ili 500 i.j./kg t</w:t>
      </w:r>
      <w:r w:rsidR="005A6D32" w:rsidRPr="002D4F37">
        <w:rPr>
          <w:szCs w:val="22"/>
          <w:lang w:val="sr-Latn-ME"/>
        </w:rPr>
        <w:t>j</w:t>
      </w:r>
      <w:r w:rsidR="004D341B" w:rsidRPr="002D4F37">
        <w:rPr>
          <w:szCs w:val="22"/>
          <w:lang w:val="sr-Latn-ME"/>
        </w:rPr>
        <w:t>elesne mase dnevno kao kontinuirana infuzija u rastvoru natrijum</w:t>
      </w:r>
      <w:r w:rsidR="005A6D32" w:rsidRPr="002D4F37">
        <w:rPr>
          <w:szCs w:val="22"/>
          <w:lang w:val="sr-Latn-ME"/>
        </w:rPr>
        <w:t xml:space="preserve"> </w:t>
      </w:r>
      <w:r w:rsidR="004D341B" w:rsidRPr="002D4F37">
        <w:rPr>
          <w:szCs w:val="22"/>
          <w:lang w:val="sr-Latn-ME"/>
        </w:rPr>
        <w:t>hlorida ili glukoze. Doze treba individualno prilagoditi na osnovu testova koagulacije.</w:t>
      </w:r>
    </w:p>
    <w:p w14:paraId="713FB883" w14:textId="77777777" w:rsidR="006C4DE1" w:rsidRPr="002D4F37" w:rsidRDefault="006C4DE1" w:rsidP="006C4DE1">
      <w:pPr>
        <w:pStyle w:val="Header"/>
        <w:tabs>
          <w:tab w:val="clear" w:pos="4536"/>
          <w:tab w:val="clear" w:pos="9072"/>
          <w:tab w:val="left" w:pos="284"/>
        </w:tabs>
        <w:rPr>
          <w:szCs w:val="22"/>
          <w:lang w:val="sr-Latn-ME"/>
        </w:rPr>
      </w:pPr>
    </w:p>
    <w:p w14:paraId="146AFE8E" w14:textId="4CABA381" w:rsidR="00E17F6F" w:rsidRPr="002D4F37" w:rsidRDefault="00E17F6F" w:rsidP="006C4DE1">
      <w:pPr>
        <w:pStyle w:val="Header"/>
        <w:tabs>
          <w:tab w:val="clear" w:pos="4536"/>
          <w:tab w:val="clear" w:pos="9072"/>
          <w:tab w:val="left" w:pos="284"/>
        </w:tabs>
        <w:rPr>
          <w:i/>
          <w:szCs w:val="22"/>
          <w:u w:val="single"/>
          <w:lang w:val="sr-Latn-ME"/>
        </w:rPr>
      </w:pPr>
      <w:r w:rsidRPr="002D4F37">
        <w:rPr>
          <w:i/>
          <w:szCs w:val="22"/>
          <w:u w:val="single"/>
          <w:lang w:val="sr-Latn-ME"/>
        </w:rPr>
        <w:t>Subkutana primjena</w:t>
      </w:r>
    </w:p>
    <w:p w14:paraId="6FAC5BCF" w14:textId="1714CB82" w:rsidR="00E17F6F" w:rsidRPr="002D4F37" w:rsidRDefault="00E17F6F" w:rsidP="006C4DE1">
      <w:pPr>
        <w:pStyle w:val="Header"/>
        <w:tabs>
          <w:tab w:val="clear" w:pos="4536"/>
          <w:tab w:val="clear" w:pos="9072"/>
          <w:tab w:val="left" w:pos="284"/>
        </w:tabs>
        <w:rPr>
          <w:szCs w:val="22"/>
          <w:lang w:val="sr-Latn-ME"/>
        </w:rPr>
      </w:pPr>
      <w:r w:rsidRPr="002D4F37">
        <w:rPr>
          <w:szCs w:val="22"/>
          <w:lang w:val="sr-Latn-ME"/>
        </w:rPr>
        <w:t>Inicijalna doza iznosi 250 i.j./kg tjelesne mase. Sljedeće doze bi trebalo davati na svakih 12 sati i individualno prilagoditi uzevši u obzir testove koagulacije.</w:t>
      </w:r>
    </w:p>
    <w:p w14:paraId="13D00B3A" w14:textId="77777777" w:rsidR="006C4DE1" w:rsidRPr="002D4F37" w:rsidRDefault="006C4DE1" w:rsidP="006C4DE1">
      <w:pPr>
        <w:pStyle w:val="Header"/>
        <w:tabs>
          <w:tab w:val="clear" w:pos="4536"/>
          <w:tab w:val="clear" w:pos="9072"/>
          <w:tab w:val="left" w:pos="284"/>
        </w:tabs>
        <w:rPr>
          <w:szCs w:val="22"/>
          <w:lang w:val="sr-Latn-ME"/>
        </w:rPr>
      </w:pPr>
    </w:p>
    <w:p w14:paraId="6DC9B68B" w14:textId="4DA14B5F" w:rsidR="004D341B" w:rsidRPr="002D4F37" w:rsidRDefault="004D341B" w:rsidP="006C4DE1">
      <w:pPr>
        <w:pStyle w:val="Header"/>
        <w:tabs>
          <w:tab w:val="clear" w:pos="4536"/>
          <w:tab w:val="clear" w:pos="9072"/>
          <w:tab w:val="left" w:pos="284"/>
        </w:tabs>
        <w:rPr>
          <w:i/>
          <w:szCs w:val="22"/>
          <w:u w:val="single"/>
          <w:lang w:val="sr-Latn-ME"/>
        </w:rPr>
      </w:pPr>
      <w:r w:rsidRPr="002D4F37">
        <w:rPr>
          <w:i/>
          <w:szCs w:val="22"/>
          <w:u w:val="single"/>
          <w:lang w:val="sr-Latn-ME"/>
        </w:rPr>
        <w:t>P</w:t>
      </w:r>
      <w:r w:rsidR="000A1B82" w:rsidRPr="002D4F37">
        <w:rPr>
          <w:i/>
          <w:szCs w:val="22"/>
          <w:u w:val="single"/>
          <w:lang w:val="sr-Latn-ME"/>
        </w:rPr>
        <w:t>rilagođavanje</w:t>
      </w:r>
      <w:r w:rsidRPr="002D4F37">
        <w:rPr>
          <w:i/>
          <w:szCs w:val="22"/>
          <w:u w:val="single"/>
          <w:lang w:val="sr-Latn-ME"/>
        </w:rPr>
        <w:t xml:space="preserve"> doze</w:t>
      </w:r>
    </w:p>
    <w:p w14:paraId="22971BB0" w14:textId="531F5030" w:rsidR="006C4DE1" w:rsidRPr="002D4F37" w:rsidRDefault="004D341B" w:rsidP="006C4DE1">
      <w:pPr>
        <w:pStyle w:val="Header"/>
        <w:tabs>
          <w:tab w:val="clear" w:pos="4536"/>
          <w:tab w:val="clear" w:pos="9072"/>
          <w:tab w:val="left" w:pos="284"/>
        </w:tabs>
        <w:rPr>
          <w:szCs w:val="22"/>
          <w:lang w:val="sr-Latn-ME"/>
        </w:rPr>
      </w:pPr>
      <w:r w:rsidRPr="002D4F37">
        <w:rPr>
          <w:szCs w:val="22"/>
          <w:lang w:val="sr-Latn-ME"/>
        </w:rPr>
        <w:t xml:space="preserve">Preporučuje se da </w:t>
      </w:r>
      <w:r w:rsidR="00ED35BF" w:rsidRPr="002D4F37">
        <w:rPr>
          <w:szCs w:val="22"/>
          <w:lang w:val="sr-Latn-ME"/>
        </w:rPr>
        <w:t>se doze prilagode tako</w:t>
      </w:r>
      <w:r w:rsidRPr="002D4F37">
        <w:rPr>
          <w:szCs w:val="22"/>
          <w:lang w:val="sr-Latn-ME"/>
        </w:rPr>
        <w:t xml:space="preserve"> da se trombinsko vr</w:t>
      </w:r>
      <w:r w:rsidR="005A6D32" w:rsidRPr="002D4F37">
        <w:rPr>
          <w:szCs w:val="22"/>
          <w:lang w:val="sr-Latn-ME"/>
        </w:rPr>
        <w:t>ij</w:t>
      </w:r>
      <w:r w:rsidRPr="002D4F37">
        <w:rPr>
          <w:szCs w:val="22"/>
          <w:lang w:val="sr-Latn-ME"/>
        </w:rPr>
        <w:t>eme, vr</w:t>
      </w:r>
      <w:r w:rsidR="005A6D32" w:rsidRPr="002D4F37">
        <w:rPr>
          <w:szCs w:val="22"/>
          <w:lang w:val="sr-Latn-ME"/>
        </w:rPr>
        <w:t>ij</w:t>
      </w:r>
      <w:r w:rsidRPr="002D4F37">
        <w:rPr>
          <w:szCs w:val="22"/>
          <w:lang w:val="sr-Latn-ME"/>
        </w:rPr>
        <w:t>eme koagulacije ili aktivirano parcijalno tromboplastinsko vr</w:t>
      </w:r>
      <w:r w:rsidR="005A6D32" w:rsidRPr="002D4F37">
        <w:rPr>
          <w:szCs w:val="22"/>
          <w:lang w:val="sr-Latn-ME"/>
        </w:rPr>
        <w:t>ij</w:t>
      </w:r>
      <w:r w:rsidRPr="002D4F37">
        <w:rPr>
          <w:szCs w:val="22"/>
          <w:lang w:val="sr-Latn-ME"/>
        </w:rPr>
        <w:t>eme (aPTT) održavaju 1,5 do 2 puta većim u odnosu na kontrolne vr</w:t>
      </w:r>
      <w:r w:rsidR="005A6D32" w:rsidRPr="002D4F37">
        <w:rPr>
          <w:szCs w:val="22"/>
          <w:lang w:val="sr-Latn-ME"/>
        </w:rPr>
        <w:t>ij</w:t>
      </w:r>
      <w:r w:rsidRPr="002D4F37">
        <w:rPr>
          <w:szCs w:val="22"/>
          <w:lang w:val="sr-Latn-ME"/>
        </w:rPr>
        <w:t xml:space="preserve">ednosti, kada se krv uzima 4 - 6 sati nakon </w:t>
      </w:r>
      <w:r w:rsidR="000A1B82" w:rsidRPr="002D4F37">
        <w:rPr>
          <w:szCs w:val="22"/>
          <w:lang w:val="sr-Latn-ME"/>
        </w:rPr>
        <w:t>prim</w:t>
      </w:r>
      <w:r w:rsidR="005A6D32" w:rsidRPr="002D4F37">
        <w:rPr>
          <w:szCs w:val="22"/>
          <w:lang w:val="sr-Latn-ME"/>
        </w:rPr>
        <w:t>j</w:t>
      </w:r>
      <w:r w:rsidR="000A1B82" w:rsidRPr="002D4F37">
        <w:rPr>
          <w:szCs w:val="22"/>
          <w:lang w:val="sr-Latn-ME"/>
        </w:rPr>
        <w:t xml:space="preserve">ene </w:t>
      </w:r>
      <w:r w:rsidRPr="002D4F37">
        <w:rPr>
          <w:szCs w:val="22"/>
          <w:lang w:val="sr-Latn-ME"/>
        </w:rPr>
        <w:t>prve injekcije ili početka infuzije, a potom u sličnim vremenskim intervalima, sve do</w:t>
      </w:r>
      <w:r w:rsidR="00ED35BF" w:rsidRPr="002D4F37">
        <w:rPr>
          <w:szCs w:val="22"/>
          <w:lang w:val="sr-Latn-ME"/>
        </w:rPr>
        <w:t>k se stanje pacijenta ne stabilizuje.</w:t>
      </w:r>
    </w:p>
    <w:p w14:paraId="377FFE38" w14:textId="77777777" w:rsidR="000C7FC7" w:rsidRPr="002D4F37" w:rsidRDefault="000C7FC7" w:rsidP="006C4DE1">
      <w:pPr>
        <w:pStyle w:val="Header"/>
        <w:tabs>
          <w:tab w:val="clear" w:pos="4536"/>
          <w:tab w:val="clear" w:pos="9072"/>
          <w:tab w:val="left" w:pos="284"/>
        </w:tabs>
        <w:rPr>
          <w:szCs w:val="22"/>
          <w:lang w:val="sr-Latn-ME"/>
        </w:rPr>
      </w:pPr>
    </w:p>
    <w:p w14:paraId="6DC9B68F" w14:textId="77777777" w:rsidR="004D341B" w:rsidRPr="002D4F37" w:rsidRDefault="004D341B" w:rsidP="006C4DE1">
      <w:pPr>
        <w:pStyle w:val="Header"/>
        <w:tabs>
          <w:tab w:val="clear" w:pos="4536"/>
          <w:tab w:val="clear" w:pos="9072"/>
          <w:tab w:val="left" w:pos="284"/>
        </w:tabs>
        <w:rPr>
          <w:b/>
          <w:i/>
          <w:szCs w:val="22"/>
          <w:lang w:val="sr-Latn-ME"/>
        </w:rPr>
      </w:pPr>
      <w:r w:rsidRPr="002D4F37">
        <w:rPr>
          <w:b/>
          <w:i/>
          <w:szCs w:val="22"/>
          <w:lang w:val="sr-Latn-ME"/>
        </w:rPr>
        <w:t>Profilaktičke doze:</w:t>
      </w:r>
    </w:p>
    <w:p w14:paraId="6DC9B690" w14:textId="12621847" w:rsidR="004D341B" w:rsidRPr="002D4F37" w:rsidRDefault="004D341B" w:rsidP="006C4DE1">
      <w:pPr>
        <w:pStyle w:val="Header"/>
        <w:tabs>
          <w:tab w:val="clear" w:pos="4536"/>
          <w:tab w:val="clear" w:pos="9072"/>
          <w:tab w:val="left" w:pos="284"/>
        </w:tabs>
        <w:rPr>
          <w:szCs w:val="22"/>
          <w:lang w:val="sr-Latn-ME"/>
        </w:rPr>
      </w:pPr>
      <w:r w:rsidRPr="002D4F37">
        <w:rPr>
          <w:szCs w:val="22"/>
          <w:lang w:val="sr-Latn-ME"/>
        </w:rPr>
        <w:t>Prim</w:t>
      </w:r>
      <w:r w:rsidR="005A6D32" w:rsidRPr="002D4F37">
        <w:rPr>
          <w:szCs w:val="22"/>
          <w:lang w:val="sr-Latn-ME"/>
        </w:rPr>
        <w:t>j</w:t>
      </w:r>
      <w:r w:rsidRPr="002D4F37">
        <w:rPr>
          <w:szCs w:val="22"/>
          <w:lang w:val="sr-Latn-ME"/>
        </w:rPr>
        <w:t>ena je u vidu su</w:t>
      </w:r>
      <w:r w:rsidR="00ED35BF" w:rsidRPr="002D4F37">
        <w:rPr>
          <w:szCs w:val="22"/>
          <w:lang w:val="sr-Latn-ME"/>
        </w:rPr>
        <w:t>b</w:t>
      </w:r>
      <w:r w:rsidRPr="002D4F37">
        <w:rPr>
          <w:szCs w:val="22"/>
          <w:lang w:val="sr-Latn-ME"/>
        </w:rPr>
        <w:t>kutane injekcije.</w:t>
      </w:r>
    </w:p>
    <w:p w14:paraId="08F25BE7" w14:textId="77777777" w:rsidR="006C4DE1" w:rsidRPr="002D4F37" w:rsidRDefault="006C4DE1" w:rsidP="006C4DE1">
      <w:pPr>
        <w:pStyle w:val="Header"/>
        <w:tabs>
          <w:tab w:val="clear" w:pos="4536"/>
          <w:tab w:val="clear" w:pos="9072"/>
          <w:tab w:val="left" w:pos="284"/>
        </w:tabs>
        <w:rPr>
          <w:szCs w:val="22"/>
          <w:lang w:val="sr-Latn-ME"/>
        </w:rPr>
      </w:pPr>
    </w:p>
    <w:p w14:paraId="6DC9B692" w14:textId="0CA4E06B" w:rsidR="004D341B" w:rsidRPr="002D4F37" w:rsidRDefault="004D341B" w:rsidP="006C4DE1">
      <w:pPr>
        <w:pStyle w:val="Header"/>
        <w:tabs>
          <w:tab w:val="clear" w:pos="4536"/>
          <w:tab w:val="clear" w:pos="9072"/>
          <w:tab w:val="left" w:pos="284"/>
        </w:tabs>
        <w:rPr>
          <w:i/>
          <w:szCs w:val="22"/>
          <w:u w:val="single"/>
          <w:lang w:val="sr-Latn-ME"/>
        </w:rPr>
      </w:pPr>
      <w:r w:rsidRPr="002D4F37">
        <w:rPr>
          <w:i/>
          <w:szCs w:val="22"/>
          <w:u w:val="single"/>
          <w:lang w:val="sr-Latn-ME"/>
        </w:rPr>
        <w:t>Pacijenti koji imaju elektivni hirurški zahvat</w:t>
      </w:r>
    </w:p>
    <w:p w14:paraId="6DC9B693" w14:textId="12BB7B0D" w:rsidR="004D341B" w:rsidRPr="002D4F37" w:rsidRDefault="000A1B82" w:rsidP="006C4DE1">
      <w:pPr>
        <w:pStyle w:val="Header"/>
        <w:tabs>
          <w:tab w:val="clear" w:pos="4536"/>
          <w:tab w:val="clear" w:pos="9072"/>
          <w:tab w:val="left" w:pos="284"/>
        </w:tabs>
        <w:rPr>
          <w:szCs w:val="22"/>
          <w:lang w:val="sr-Latn-ME"/>
        </w:rPr>
      </w:pPr>
      <w:r w:rsidRPr="002D4F37">
        <w:rPr>
          <w:szCs w:val="22"/>
          <w:lang w:val="sr-Latn-ME"/>
        </w:rPr>
        <w:t xml:space="preserve">Dozu </w:t>
      </w:r>
      <w:r w:rsidR="00ED35BF" w:rsidRPr="002D4F37">
        <w:rPr>
          <w:szCs w:val="22"/>
          <w:lang w:val="sr-Latn-ME"/>
        </w:rPr>
        <w:t xml:space="preserve">od </w:t>
      </w:r>
      <w:r w:rsidR="004D341B" w:rsidRPr="002D4F37">
        <w:rPr>
          <w:szCs w:val="22"/>
          <w:lang w:val="sr-Latn-ME"/>
        </w:rPr>
        <w:t>5 000 i.j. treba dati 2 sata pr</w:t>
      </w:r>
      <w:r w:rsidR="005A6D32" w:rsidRPr="002D4F37">
        <w:rPr>
          <w:szCs w:val="22"/>
          <w:lang w:val="sr-Latn-ME"/>
        </w:rPr>
        <w:t>ij</w:t>
      </w:r>
      <w:r w:rsidR="004D341B" w:rsidRPr="002D4F37">
        <w:rPr>
          <w:szCs w:val="22"/>
          <w:lang w:val="sr-Latn-ME"/>
        </w:rPr>
        <w:t>e operacije</w:t>
      </w:r>
      <w:r w:rsidR="00ED35BF" w:rsidRPr="002D4F37">
        <w:rPr>
          <w:szCs w:val="22"/>
          <w:lang w:val="sr-Latn-ME"/>
        </w:rPr>
        <w:t>,</w:t>
      </w:r>
      <w:r w:rsidR="004D341B" w:rsidRPr="002D4F37">
        <w:rPr>
          <w:szCs w:val="22"/>
          <w:lang w:val="sr-Latn-ME"/>
        </w:rPr>
        <w:t xml:space="preserve"> a zatim</w:t>
      </w:r>
      <w:r w:rsidR="00ED35BF" w:rsidRPr="002D4F37">
        <w:rPr>
          <w:szCs w:val="22"/>
          <w:lang w:val="sr-Latn-ME"/>
        </w:rPr>
        <w:t xml:space="preserve"> </w:t>
      </w:r>
      <w:r w:rsidR="004D341B" w:rsidRPr="002D4F37">
        <w:rPr>
          <w:szCs w:val="22"/>
          <w:lang w:val="sr-Latn-ME"/>
        </w:rPr>
        <w:t xml:space="preserve">na svakih 8 - 12 sati </w:t>
      </w:r>
      <w:r w:rsidR="00ED35BF" w:rsidRPr="002D4F37">
        <w:rPr>
          <w:szCs w:val="22"/>
          <w:lang w:val="sr-Latn-ME"/>
        </w:rPr>
        <w:t xml:space="preserve">nakon operacije </w:t>
      </w:r>
      <w:r w:rsidR="004D341B" w:rsidRPr="002D4F37">
        <w:rPr>
          <w:szCs w:val="22"/>
          <w:lang w:val="sr-Latn-ME"/>
        </w:rPr>
        <w:t>tokom 10 - 14 dana ili dok pacijent ne postane pokretan.</w:t>
      </w:r>
    </w:p>
    <w:p w14:paraId="525C9523" w14:textId="77777777" w:rsidR="006C4DE1" w:rsidRPr="002D4F37" w:rsidRDefault="006C4DE1" w:rsidP="006C4DE1">
      <w:pPr>
        <w:pStyle w:val="Header"/>
        <w:tabs>
          <w:tab w:val="clear" w:pos="4536"/>
          <w:tab w:val="clear" w:pos="9072"/>
          <w:tab w:val="left" w:pos="284"/>
        </w:tabs>
        <w:rPr>
          <w:szCs w:val="22"/>
          <w:lang w:val="sr-Latn-ME"/>
        </w:rPr>
      </w:pPr>
    </w:p>
    <w:p w14:paraId="6DC9B695" w14:textId="77777777" w:rsidR="004D341B" w:rsidRPr="002D4F37" w:rsidRDefault="004D341B" w:rsidP="006C4DE1">
      <w:pPr>
        <w:pStyle w:val="Header"/>
        <w:tabs>
          <w:tab w:val="clear" w:pos="4536"/>
          <w:tab w:val="clear" w:pos="9072"/>
          <w:tab w:val="left" w:pos="284"/>
        </w:tabs>
        <w:rPr>
          <w:i/>
          <w:szCs w:val="22"/>
          <w:u w:val="single"/>
          <w:lang w:val="sr-Latn-ME"/>
        </w:rPr>
      </w:pPr>
      <w:r w:rsidRPr="002D4F37">
        <w:rPr>
          <w:i/>
          <w:szCs w:val="22"/>
          <w:u w:val="single"/>
          <w:lang w:val="sr-Latn-ME"/>
        </w:rPr>
        <w:t>Nakon infarkta miokarda</w:t>
      </w:r>
    </w:p>
    <w:p w14:paraId="6DC9B696" w14:textId="771EC548" w:rsidR="004D341B" w:rsidRPr="002D4F37" w:rsidRDefault="000A1B82" w:rsidP="006C4DE1">
      <w:pPr>
        <w:pStyle w:val="Header"/>
        <w:tabs>
          <w:tab w:val="clear" w:pos="4536"/>
          <w:tab w:val="clear" w:pos="9072"/>
          <w:tab w:val="left" w:pos="284"/>
        </w:tabs>
        <w:rPr>
          <w:szCs w:val="22"/>
          <w:lang w:val="sr-Latn-ME"/>
        </w:rPr>
      </w:pPr>
      <w:r w:rsidRPr="002D4F37">
        <w:rPr>
          <w:szCs w:val="22"/>
          <w:lang w:val="sr-Latn-ME"/>
        </w:rPr>
        <w:t>Dozu</w:t>
      </w:r>
      <w:r w:rsidR="000C7FC7" w:rsidRPr="002D4F37">
        <w:rPr>
          <w:szCs w:val="22"/>
          <w:lang w:val="sr-Latn-ME"/>
        </w:rPr>
        <w:t xml:space="preserve"> od</w:t>
      </w:r>
      <w:r w:rsidRPr="002D4F37">
        <w:rPr>
          <w:szCs w:val="22"/>
          <w:lang w:val="sr-Latn-ME"/>
        </w:rPr>
        <w:t xml:space="preserve"> </w:t>
      </w:r>
      <w:r w:rsidR="004D341B" w:rsidRPr="002D4F37">
        <w:rPr>
          <w:szCs w:val="22"/>
          <w:lang w:val="sr-Latn-ME"/>
        </w:rPr>
        <w:t>5 000 i.j. treba dati 2 puta dnevno tokom 10 dana ili dok pacijent ne postane pokretan.</w:t>
      </w:r>
    </w:p>
    <w:p w14:paraId="72835237" w14:textId="77777777" w:rsidR="006C4DE1" w:rsidRPr="002D4F37" w:rsidRDefault="006C4DE1" w:rsidP="006C4DE1">
      <w:pPr>
        <w:pStyle w:val="Header"/>
        <w:tabs>
          <w:tab w:val="clear" w:pos="4536"/>
          <w:tab w:val="clear" w:pos="9072"/>
          <w:tab w:val="left" w:pos="284"/>
        </w:tabs>
        <w:rPr>
          <w:szCs w:val="22"/>
          <w:lang w:val="sr-Latn-ME"/>
        </w:rPr>
      </w:pPr>
    </w:p>
    <w:p w14:paraId="6DC9B698" w14:textId="77777777" w:rsidR="004D341B" w:rsidRPr="002D4F37" w:rsidRDefault="004D341B" w:rsidP="006C4DE1">
      <w:pPr>
        <w:pStyle w:val="Header"/>
        <w:tabs>
          <w:tab w:val="clear" w:pos="4536"/>
          <w:tab w:val="clear" w:pos="9072"/>
          <w:tab w:val="left" w:pos="284"/>
        </w:tabs>
        <w:rPr>
          <w:i/>
          <w:szCs w:val="22"/>
          <w:u w:val="single"/>
          <w:lang w:val="sr-Latn-ME"/>
        </w:rPr>
      </w:pPr>
      <w:r w:rsidRPr="002D4F37">
        <w:rPr>
          <w:i/>
          <w:szCs w:val="22"/>
          <w:u w:val="single"/>
          <w:lang w:val="sr-Latn-ME"/>
        </w:rPr>
        <w:t>Ostali pacijenti</w:t>
      </w:r>
    </w:p>
    <w:p w14:paraId="6DC9B699" w14:textId="3D6C6FF3" w:rsidR="004D341B" w:rsidRPr="002D4F37" w:rsidRDefault="000A1B82" w:rsidP="006C4DE1">
      <w:pPr>
        <w:pStyle w:val="Header"/>
        <w:tabs>
          <w:tab w:val="clear" w:pos="4536"/>
          <w:tab w:val="clear" w:pos="9072"/>
          <w:tab w:val="left" w:pos="284"/>
        </w:tabs>
        <w:rPr>
          <w:szCs w:val="22"/>
          <w:lang w:val="sr-Latn-ME"/>
        </w:rPr>
      </w:pPr>
      <w:r w:rsidRPr="002D4F37">
        <w:rPr>
          <w:szCs w:val="22"/>
          <w:lang w:val="sr-Latn-ME"/>
        </w:rPr>
        <w:t>Doz</w:t>
      </w:r>
      <w:r w:rsidR="000C7FC7" w:rsidRPr="002D4F37">
        <w:rPr>
          <w:szCs w:val="22"/>
          <w:lang w:val="sr-Latn-ME"/>
        </w:rPr>
        <w:t xml:space="preserve">a od </w:t>
      </w:r>
      <w:r w:rsidR="004D341B" w:rsidRPr="002D4F37">
        <w:rPr>
          <w:szCs w:val="22"/>
          <w:lang w:val="sr-Latn-ME"/>
        </w:rPr>
        <w:t>5 000 i.j. svakih 8 - 12 sati.</w:t>
      </w:r>
    </w:p>
    <w:p w14:paraId="6DC9B69B" w14:textId="2807E9F1" w:rsidR="004D341B" w:rsidRPr="002D4F37" w:rsidRDefault="004D341B" w:rsidP="006C4DE1">
      <w:pPr>
        <w:pStyle w:val="Header"/>
        <w:tabs>
          <w:tab w:val="clear" w:pos="4536"/>
          <w:tab w:val="clear" w:pos="9072"/>
          <w:tab w:val="left" w:pos="284"/>
        </w:tabs>
        <w:rPr>
          <w:szCs w:val="22"/>
          <w:lang w:val="sr-Latn-ME"/>
        </w:rPr>
      </w:pPr>
      <w:r w:rsidRPr="002D4F37">
        <w:rPr>
          <w:szCs w:val="22"/>
          <w:lang w:val="sr-Latn-ME"/>
        </w:rPr>
        <w:t>Ovi standardni profilaktički režimi ne zaht</w:t>
      </w:r>
      <w:r w:rsidR="005A6D32" w:rsidRPr="002D4F37">
        <w:rPr>
          <w:szCs w:val="22"/>
          <w:lang w:val="sr-Latn-ME"/>
        </w:rPr>
        <w:t>ij</w:t>
      </w:r>
      <w:r w:rsidRPr="002D4F37">
        <w:rPr>
          <w:szCs w:val="22"/>
          <w:lang w:val="sr-Latn-ME"/>
        </w:rPr>
        <w:t>evaju rutinsku kontrolu.</w:t>
      </w:r>
    </w:p>
    <w:p w14:paraId="52A68157" w14:textId="77777777" w:rsidR="006C4DE1" w:rsidRPr="002D4F37" w:rsidRDefault="006C4DE1" w:rsidP="006C4DE1">
      <w:pPr>
        <w:pStyle w:val="Header"/>
        <w:tabs>
          <w:tab w:val="clear" w:pos="4536"/>
          <w:tab w:val="clear" w:pos="9072"/>
          <w:tab w:val="left" w:pos="284"/>
        </w:tabs>
        <w:rPr>
          <w:szCs w:val="22"/>
          <w:lang w:val="sr-Latn-ME"/>
        </w:rPr>
      </w:pPr>
    </w:p>
    <w:p w14:paraId="6DC9B69D" w14:textId="4C8CC6DC" w:rsidR="004D341B" w:rsidRPr="002D4F37" w:rsidRDefault="004D341B" w:rsidP="006C4DE1">
      <w:pPr>
        <w:pStyle w:val="Header"/>
        <w:tabs>
          <w:tab w:val="clear" w:pos="4536"/>
          <w:tab w:val="clear" w:pos="9072"/>
          <w:tab w:val="left" w:pos="284"/>
        </w:tabs>
        <w:rPr>
          <w:i/>
          <w:szCs w:val="22"/>
          <w:u w:val="single"/>
          <w:lang w:val="sr-Latn-ME"/>
        </w:rPr>
      </w:pPr>
      <w:r w:rsidRPr="002D4F37">
        <w:rPr>
          <w:i/>
          <w:szCs w:val="22"/>
          <w:u w:val="single"/>
          <w:lang w:val="sr-Latn-ME"/>
        </w:rPr>
        <w:t>Doziranje kod d</w:t>
      </w:r>
      <w:r w:rsidR="005A6D32" w:rsidRPr="002D4F37">
        <w:rPr>
          <w:i/>
          <w:szCs w:val="22"/>
          <w:u w:val="single"/>
          <w:lang w:val="sr-Latn-ME"/>
        </w:rPr>
        <w:t>j</w:t>
      </w:r>
      <w:r w:rsidRPr="002D4F37">
        <w:rPr>
          <w:i/>
          <w:szCs w:val="22"/>
          <w:u w:val="single"/>
          <w:lang w:val="sr-Latn-ME"/>
        </w:rPr>
        <w:t>ece</w:t>
      </w:r>
    </w:p>
    <w:p w14:paraId="4FB5BD5D" w14:textId="77777777" w:rsidR="006C4DE1" w:rsidRPr="002D4F37" w:rsidRDefault="006C4DE1" w:rsidP="006C4DE1">
      <w:pPr>
        <w:pStyle w:val="Header"/>
        <w:tabs>
          <w:tab w:val="clear" w:pos="4536"/>
          <w:tab w:val="clear" w:pos="9072"/>
          <w:tab w:val="left" w:pos="284"/>
        </w:tabs>
        <w:rPr>
          <w:i/>
          <w:szCs w:val="22"/>
          <w:u w:val="single"/>
          <w:lang w:val="sr-Latn-ME"/>
        </w:rPr>
      </w:pPr>
    </w:p>
    <w:p w14:paraId="6DC9B69F" w14:textId="77777777" w:rsidR="004D341B" w:rsidRPr="002D4F37" w:rsidRDefault="004D341B" w:rsidP="006C4DE1">
      <w:pPr>
        <w:pStyle w:val="Header"/>
        <w:tabs>
          <w:tab w:val="clear" w:pos="4536"/>
          <w:tab w:val="clear" w:pos="9072"/>
          <w:tab w:val="left" w:pos="284"/>
        </w:tabs>
        <w:rPr>
          <w:b/>
          <w:i/>
          <w:szCs w:val="22"/>
          <w:lang w:val="sr-Latn-ME"/>
        </w:rPr>
      </w:pPr>
      <w:r w:rsidRPr="002D4F37">
        <w:rPr>
          <w:b/>
          <w:i/>
          <w:szCs w:val="22"/>
          <w:lang w:val="sr-Latn-ME"/>
        </w:rPr>
        <w:t>Terapijske doze:</w:t>
      </w:r>
    </w:p>
    <w:p w14:paraId="6DC9B6A2" w14:textId="040F8909" w:rsidR="004D341B" w:rsidRPr="002D4F37" w:rsidRDefault="004D341B" w:rsidP="006C4DE1">
      <w:pPr>
        <w:pStyle w:val="Header"/>
        <w:tabs>
          <w:tab w:val="clear" w:pos="4536"/>
          <w:tab w:val="clear" w:pos="9072"/>
          <w:tab w:val="left" w:pos="284"/>
        </w:tabs>
        <w:rPr>
          <w:szCs w:val="22"/>
          <w:lang w:val="sr-Latn-ME"/>
        </w:rPr>
      </w:pPr>
      <w:r w:rsidRPr="002D4F37">
        <w:rPr>
          <w:szCs w:val="22"/>
          <w:lang w:val="sr-Latn-ME"/>
        </w:rPr>
        <w:t>Inicijalno</w:t>
      </w:r>
      <w:r w:rsidR="00F15FED" w:rsidRPr="002D4F37">
        <w:rPr>
          <w:szCs w:val="22"/>
          <w:lang w:val="sr-Latn-ME"/>
        </w:rPr>
        <w:t xml:space="preserve"> treba</w:t>
      </w:r>
      <w:r w:rsidRPr="002D4F37">
        <w:rPr>
          <w:szCs w:val="22"/>
          <w:lang w:val="sr-Latn-ME"/>
        </w:rPr>
        <w:t xml:space="preserve"> prim</w:t>
      </w:r>
      <w:r w:rsidR="005A6D32" w:rsidRPr="002D4F37">
        <w:rPr>
          <w:szCs w:val="22"/>
          <w:lang w:val="sr-Latn-ME"/>
        </w:rPr>
        <w:t>ij</w:t>
      </w:r>
      <w:r w:rsidRPr="002D4F37">
        <w:rPr>
          <w:szCs w:val="22"/>
          <w:lang w:val="sr-Latn-ME"/>
        </w:rPr>
        <w:t xml:space="preserve">eniti standardne terapijske doze. Naredne doze i/ili dozne intervale </w:t>
      </w:r>
      <w:r w:rsidR="00F15FED" w:rsidRPr="002D4F37">
        <w:rPr>
          <w:szCs w:val="22"/>
          <w:lang w:val="sr-Latn-ME"/>
        </w:rPr>
        <w:t xml:space="preserve">treba </w:t>
      </w:r>
      <w:r w:rsidRPr="002D4F37">
        <w:rPr>
          <w:szCs w:val="22"/>
          <w:lang w:val="sr-Latn-ME"/>
        </w:rPr>
        <w:t>individualno prilagoditi u skladu sa prom</w:t>
      </w:r>
      <w:r w:rsidR="005A6D32" w:rsidRPr="002D4F37">
        <w:rPr>
          <w:szCs w:val="22"/>
          <w:lang w:val="sr-Latn-ME"/>
        </w:rPr>
        <w:t>j</w:t>
      </w:r>
      <w:r w:rsidRPr="002D4F37">
        <w:rPr>
          <w:szCs w:val="22"/>
          <w:lang w:val="sr-Latn-ME"/>
        </w:rPr>
        <w:t>enama trombinskog vremena, vremena koagulacije ili aktiviranog parcijalnog tromboplastinskog vremena.</w:t>
      </w:r>
      <w:r w:rsidR="006C4DE1" w:rsidRPr="002D4F37">
        <w:rPr>
          <w:szCs w:val="22"/>
          <w:lang w:val="sr-Latn-ME"/>
        </w:rPr>
        <w:t xml:space="preserve"> </w:t>
      </w:r>
      <w:r w:rsidRPr="002D4F37">
        <w:rPr>
          <w:szCs w:val="22"/>
          <w:lang w:val="sr-Latn-ME"/>
        </w:rPr>
        <w:t>Ovaj l</w:t>
      </w:r>
      <w:r w:rsidR="005A6D32" w:rsidRPr="002D4F37">
        <w:rPr>
          <w:szCs w:val="22"/>
          <w:lang w:val="sr-Latn-ME"/>
        </w:rPr>
        <w:t>ij</w:t>
      </w:r>
      <w:r w:rsidRPr="002D4F37">
        <w:rPr>
          <w:szCs w:val="22"/>
          <w:lang w:val="sr-Latn-ME"/>
        </w:rPr>
        <w:t>ek se ne sm</w:t>
      </w:r>
      <w:r w:rsidR="005A6D32" w:rsidRPr="002D4F37">
        <w:rPr>
          <w:szCs w:val="22"/>
          <w:lang w:val="sr-Latn-ME"/>
        </w:rPr>
        <w:t>ij</w:t>
      </w:r>
      <w:r w:rsidRPr="002D4F37">
        <w:rPr>
          <w:szCs w:val="22"/>
          <w:lang w:val="sr-Latn-ME"/>
        </w:rPr>
        <w:t>e davati pr</w:t>
      </w:r>
      <w:r w:rsidR="005A6D32" w:rsidRPr="002D4F37">
        <w:rPr>
          <w:szCs w:val="22"/>
          <w:lang w:val="sr-Latn-ME"/>
        </w:rPr>
        <w:t>ij</w:t>
      </w:r>
      <w:r w:rsidRPr="002D4F37">
        <w:rPr>
          <w:szCs w:val="22"/>
          <w:lang w:val="sr-Latn-ME"/>
        </w:rPr>
        <w:t>evremeno rođenim bebama, novorođenčadi ili bebama do m</w:t>
      </w:r>
      <w:r w:rsidR="005A6D32" w:rsidRPr="002D4F37">
        <w:rPr>
          <w:szCs w:val="22"/>
          <w:lang w:val="sr-Latn-ME"/>
        </w:rPr>
        <w:t>j</w:t>
      </w:r>
      <w:r w:rsidRPr="002D4F37">
        <w:rPr>
          <w:szCs w:val="22"/>
          <w:lang w:val="sr-Latn-ME"/>
        </w:rPr>
        <w:t>esec dana starosti.</w:t>
      </w:r>
    </w:p>
    <w:p w14:paraId="4DC58A54" w14:textId="77777777" w:rsidR="006C4DE1" w:rsidRPr="002D4F37" w:rsidRDefault="006C4DE1" w:rsidP="006C4DE1">
      <w:pPr>
        <w:pStyle w:val="Header"/>
        <w:tabs>
          <w:tab w:val="clear" w:pos="4536"/>
          <w:tab w:val="clear" w:pos="9072"/>
          <w:tab w:val="left" w:pos="284"/>
        </w:tabs>
        <w:rPr>
          <w:szCs w:val="22"/>
          <w:lang w:val="sr-Latn-ME"/>
        </w:rPr>
      </w:pPr>
    </w:p>
    <w:p w14:paraId="6DC9B6A4" w14:textId="5058C790" w:rsidR="004D341B" w:rsidRPr="002D4F37" w:rsidRDefault="004D341B" w:rsidP="006C4DE1">
      <w:pPr>
        <w:pStyle w:val="Header"/>
        <w:tabs>
          <w:tab w:val="clear" w:pos="4536"/>
          <w:tab w:val="clear" w:pos="9072"/>
          <w:tab w:val="left" w:pos="284"/>
        </w:tabs>
        <w:rPr>
          <w:i/>
          <w:szCs w:val="22"/>
          <w:u w:val="single"/>
          <w:lang w:val="sr-Latn-ME"/>
        </w:rPr>
      </w:pPr>
      <w:r w:rsidRPr="002D4F37">
        <w:rPr>
          <w:i/>
          <w:szCs w:val="22"/>
          <w:u w:val="single"/>
          <w:lang w:val="sr-Latn-ME"/>
        </w:rPr>
        <w:t>Doziranje kod starijih osoba</w:t>
      </w:r>
    </w:p>
    <w:p w14:paraId="78ECAEA9" w14:textId="77777777" w:rsidR="006C4DE1" w:rsidRPr="002D4F37" w:rsidRDefault="006C4DE1" w:rsidP="006C4DE1">
      <w:pPr>
        <w:pStyle w:val="Header"/>
        <w:tabs>
          <w:tab w:val="clear" w:pos="4536"/>
          <w:tab w:val="clear" w:pos="9072"/>
          <w:tab w:val="left" w:pos="284"/>
        </w:tabs>
        <w:rPr>
          <w:i/>
          <w:szCs w:val="22"/>
          <w:u w:val="single"/>
          <w:lang w:val="sr-Latn-ME"/>
        </w:rPr>
      </w:pPr>
    </w:p>
    <w:p w14:paraId="6DC9B6A6" w14:textId="77777777" w:rsidR="004D341B" w:rsidRPr="002D4F37" w:rsidRDefault="004D341B" w:rsidP="006C4DE1">
      <w:pPr>
        <w:pStyle w:val="Header"/>
        <w:tabs>
          <w:tab w:val="clear" w:pos="4536"/>
          <w:tab w:val="clear" w:pos="9072"/>
          <w:tab w:val="left" w:pos="284"/>
        </w:tabs>
        <w:rPr>
          <w:b/>
          <w:i/>
          <w:szCs w:val="22"/>
          <w:lang w:val="sr-Latn-ME"/>
        </w:rPr>
      </w:pPr>
      <w:r w:rsidRPr="002D4F37">
        <w:rPr>
          <w:b/>
          <w:i/>
          <w:szCs w:val="22"/>
          <w:lang w:val="sr-Latn-ME"/>
        </w:rPr>
        <w:t>Terapijske doze:</w:t>
      </w:r>
    </w:p>
    <w:p w14:paraId="4271A375" w14:textId="2239B911" w:rsidR="009E658D" w:rsidRPr="002D4F37" w:rsidRDefault="00F15FED" w:rsidP="006C4DE1">
      <w:pPr>
        <w:pStyle w:val="Header"/>
        <w:tabs>
          <w:tab w:val="clear" w:pos="4536"/>
          <w:tab w:val="clear" w:pos="9072"/>
          <w:tab w:val="left" w:pos="284"/>
        </w:tabs>
        <w:rPr>
          <w:szCs w:val="22"/>
          <w:lang w:val="sr-Latn-ME"/>
        </w:rPr>
      </w:pPr>
      <w:r w:rsidRPr="002D4F37">
        <w:rPr>
          <w:szCs w:val="22"/>
          <w:lang w:val="sr-Latn-ME"/>
        </w:rPr>
        <w:t>Možda će biti potrebne niže terapijske doze</w:t>
      </w:r>
      <w:r w:rsidR="004D341B" w:rsidRPr="002D4F37">
        <w:rPr>
          <w:szCs w:val="22"/>
          <w:lang w:val="sr-Latn-ME"/>
        </w:rPr>
        <w:t>. Međutim, inicijalno treba prim</w:t>
      </w:r>
      <w:r w:rsidR="005A6D32" w:rsidRPr="002D4F37">
        <w:rPr>
          <w:szCs w:val="22"/>
          <w:lang w:val="sr-Latn-ME"/>
        </w:rPr>
        <w:t>ij</w:t>
      </w:r>
      <w:r w:rsidR="004D341B" w:rsidRPr="002D4F37">
        <w:rPr>
          <w:szCs w:val="22"/>
          <w:lang w:val="sr-Latn-ME"/>
        </w:rPr>
        <w:t>eniti standardne terapijske doze, a zatim naredne doze i/ili dozne intervale individualno prilagoditi u skladu sa prom</w:t>
      </w:r>
      <w:r w:rsidR="005A6D32" w:rsidRPr="002D4F37">
        <w:rPr>
          <w:szCs w:val="22"/>
          <w:lang w:val="sr-Latn-ME"/>
        </w:rPr>
        <w:t>j</w:t>
      </w:r>
      <w:r w:rsidR="004D341B" w:rsidRPr="002D4F37">
        <w:rPr>
          <w:szCs w:val="22"/>
          <w:lang w:val="sr-Latn-ME"/>
        </w:rPr>
        <w:t>enama trombinskog  vremena, vremena koagulacije ili aktiviranog parcijalnog tromboplastinskog vremena.</w:t>
      </w:r>
    </w:p>
    <w:p w14:paraId="4949B80E" w14:textId="77777777" w:rsidR="006C4DE1" w:rsidRPr="002D4F37" w:rsidRDefault="006C4DE1" w:rsidP="006C4DE1">
      <w:pPr>
        <w:pStyle w:val="Header"/>
        <w:tabs>
          <w:tab w:val="clear" w:pos="4536"/>
          <w:tab w:val="clear" w:pos="9072"/>
          <w:tab w:val="left" w:pos="284"/>
        </w:tabs>
        <w:rPr>
          <w:szCs w:val="22"/>
          <w:lang w:val="sr-Latn-ME"/>
        </w:rPr>
      </w:pPr>
    </w:p>
    <w:p w14:paraId="6DC9B6A9" w14:textId="77777777" w:rsidR="004D341B" w:rsidRPr="002D4F37" w:rsidRDefault="004D341B" w:rsidP="006C4DE1">
      <w:pPr>
        <w:pStyle w:val="Header"/>
        <w:tabs>
          <w:tab w:val="clear" w:pos="4536"/>
          <w:tab w:val="clear" w:pos="9072"/>
          <w:tab w:val="left" w:pos="284"/>
        </w:tabs>
        <w:rPr>
          <w:b/>
          <w:i/>
          <w:szCs w:val="22"/>
          <w:lang w:val="sr-Latn-ME"/>
        </w:rPr>
      </w:pPr>
      <w:r w:rsidRPr="002D4F37">
        <w:rPr>
          <w:b/>
          <w:i/>
          <w:szCs w:val="22"/>
          <w:lang w:val="sr-Latn-ME"/>
        </w:rPr>
        <w:t>Profilaktičke doze:</w:t>
      </w:r>
    </w:p>
    <w:p w14:paraId="6DC9B6AA" w14:textId="1B7D96D2" w:rsidR="004D341B" w:rsidRPr="002D4F37" w:rsidRDefault="004D341B" w:rsidP="006C4DE1">
      <w:pPr>
        <w:pStyle w:val="Header"/>
        <w:tabs>
          <w:tab w:val="clear" w:pos="4536"/>
          <w:tab w:val="clear" w:pos="9072"/>
          <w:tab w:val="left" w:pos="284"/>
        </w:tabs>
        <w:rPr>
          <w:szCs w:val="22"/>
          <w:lang w:val="sr-Latn-ME"/>
        </w:rPr>
      </w:pPr>
      <w:r w:rsidRPr="002D4F37">
        <w:rPr>
          <w:szCs w:val="22"/>
          <w:lang w:val="sr-Latn-ME"/>
        </w:rPr>
        <w:t>Izm</w:t>
      </w:r>
      <w:r w:rsidR="005A6D32" w:rsidRPr="002D4F37">
        <w:rPr>
          <w:szCs w:val="22"/>
          <w:lang w:val="sr-Latn-ME"/>
        </w:rPr>
        <w:t>j</w:t>
      </w:r>
      <w:r w:rsidRPr="002D4F37">
        <w:rPr>
          <w:szCs w:val="22"/>
          <w:lang w:val="sr-Latn-ME"/>
        </w:rPr>
        <w:t>ena doz</w:t>
      </w:r>
      <w:r w:rsidR="00F15FED" w:rsidRPr="002D4F37">
        <w:rPr>
          <w:szCs w:val="22"/>
          <w:lang w:val="sr-Latn-ME"/>
        </w:rPr>
        <w:t>iranja</w:t>
      </w:r>
      <w:r w:rsidRPr="002D4F37">
        <w:rPr>
          <w:szCs w:val="22"/>
          <w:lang w:val="sr-Latn-ME"/>
        </w:rPr>
        <w:t xml:space="preserve"> nije neophodna za profilaksu kod starijih osoba.</w:t>
      </w:r>
    </w:p>
    <w:p w14:paraId="7996B71C" w14:textId="77777777" w:rsidR="006C4DE1" w:rsidRPr="002D4F37" w:rsidRDefault="006C4DE1" w:rsidP="006C4DE1">
      <w:pPr>
        <w:pStyle w:val="Header"/>
        <w:tabs>
          <w:tab w:val="clear" w:pos="4536"/>
          <w:tab w:val="clear" w:pos="9072"/>
          <w:tab w:val="left" w:pos="284"/>
        </w:tabs>
        <w:rPr>
          <w:szCs w:val="22"/>
          <w:lang w:val="sr-Latn-ME"/>
        </w:rPr>
      </w:pPr>
    </w:p>
    <w:p w14:paraId="6DC9B6AC" w14:textId="77777777" w:rsidR="004D341B" w:rsidRPr="002D4F37" w:rsidRDefault="004D341B" w:rsidP="006C4DE1">
      <w:pPr>
        <w:pStyle w:val="Header"/>
        <w:tabs>
          <w:tab w:val="clear" w:pos="4536"/>
          <w:tab w:val="clear" w:pos="9072"/>
          <w:tab w:val="left" w:pos="284"/>
        </w:tabs>
        <w:rPr>
          <w:i/>
          <w:szCs w:val="22"/>
          <w:u w:val="single"/>
          <w:lang w:val="sr-Latn-ME"/>
        </w:rPr>
      </w:pPr>
      <w:r w:rsidRPr="002D4F37">
        <w:rPr>
          <w:i/>
          <w:szCs w:val="22"/>
          <w:u w:val="single"/>
          <w:lang w:val="sr-Latn-ME"/>
        </w:rPr>
        <w:t>Trudnoća</w:t>
      </w:r>
    </w:p>
    <w:p w14:paraId="6DC9B6AD" w14:textId="6A8F5C4C" w:rsidR="004D341B" w:rsidRPr="002D4F37" w:rsidRDefault="004D341B" w:rsidP="006C4DE1">
      <w:pPr>
        <w:pStyle w:val="Header"/>
        <w:tabs>
          <w:tab w:val="clear" w:pos="4536"/>
          <w:tab w:val="clear" w:pos="9072"/>
          <w:tab w:val="left" w:pos="284"/>
        </w:tabs>
        <w:rPr>
          <w:szCs w:val="22"/>
          <w:lang w:val="sr-Latn-ME"/>
        </w:rPr>
      </w:pPr>
      <w:r w:rsidRPr="002D4F37">
        <w:rPr>
          <w:szCs w:val="22"/>
          <w:lang w:val="sr-Latn-ME"/>
        </w:rPr>
        <w:t>Ova formulacija heparina sadrži kao konzervanse metilparahidroksibenzoat i propilparahidroksibenzoat. Pošto metilparahidroksibenzoat i propilparahidroksibenzoat mogu proći kroz placentu, prim</w:t>
      </w:r>
      <w:r w:rsidR="005A6D32" w:rsidRPr="002D4F37">
        <w:rPr>
          <w:szCs w:val="22"/>
          <w:lang w:val="sr-Latn-ME"/>
        </w:rPr>
        <w:t>j</w:t>
      </w:r>
      <w:r w:rsidRPr="002D4F37">
        <w:rPr>
          <w:szCs w:val="22"/>
          <w:lang w:val="sr-Latn-ME"/>
        </w:rPr>
        <w:t>enu ove formulacije heparina treba izb</w:t>
      </w:r>
      <w:r w:rsidR="005A6D32" w:rsidRPr="002D4F37">
        <w:rPr>
          <w:szCs w:val="22"/>
          <w:lang w:val="sr-Latn-ME"/>
        </w:rPr>
        <w:t>j</w:t>
      </w:r>
      <w:r w:rsidRPr="002D4F37">
        <w:rPr>
          <w:szCs w:val="22"/>
          <w:lang w:val="sr-Latn-ME"/>
        </w:rPr>
        <w:t>egavati u trudnoći. Ukoliko je prim</w:t>
      </w:r>
      <w:r w:rsidR="005A6D32" w:rsidRPr="002D4F37">
        <w:rPr>
          <w:szCs w:val="22"/>
          <w:lang w:val="sr-Latn-ME"/>
        </w:rPr>
        <w:t>j</w:t>
      </w:r>
      <w:r w:rsidRPr="002D4F37">
        <w:rPr>
          <w:szCs w:val="22"/>
          <w:lang w:val="sr-Latn-ME"/>
        </w:rPr>
        <w:t>ena od esencijalnog značaja, preporučuje se prim</w:t>
      </w:r>
      <w:r w:rsidR="005A6D32" w:rsidRPr="002D4F37">
        <w:rPr>
          <w:szCs w:val="22"/>
          <w:lang w:val="sr-Latn-ME"/>
        </w:rPr>
        <w:t>j</w:t>
      </w:r>
      <w:r w:rsidRPr="002D4F37">
        <w:rPr>
          <w:szCs w:val="22"/>
          <w:lang w:val="sr-Latn-ME"/>
        </w:rPr>
        <w:t>ena sl</w:t>
      </w:r>
      <w:r w:rsidR="009E658D" w:rsidRPr="002D4F37">
        <w:rPr>
          <w:szCs w:val="22"/>
          <w:lang w:val="sr-Latn-ME"/>
        </w:rPr>
        <w:t>j</w:t>
      </w:r>
      <w:r w:rsidRPr="002D4F37">
        <w:rPr>
          <w:szCs w:val="22"/>
          <w:lang w:val="sr-Latn-ME"/>
        </w:rPr>
        <w:t>edećih doza:</w:t>
      </w:r>
    </w:p>
    <w:p w14:paraId="5C2B57C0" w14:textId="77777777" w:rsidR="006C4DE1" w:rsidRPr="002D4F37" w:rsidRDefault="006C4DE1" w:rsidP="006C4DE1">
      <w:pPr>
        <w:pStyle w:val="Header"/>
        <w:tabs>
          <w:tab w:val="clear" w:pos="4536"/>
          <w:tab w:val="clear" w:pos="9072"/>
          <w:tab w:val="left" w:pos="284"/>
        </w:tabs>
        <w:rPr>
          <w:szCs w:val="22"/>
          <w:lang w:val="sr-Latn-ME"/>
        </w:rPr>
      </w:pPr>
    </w:p>
    <w:p w14:paraId="6DC9B6AF" w14:textId="77777777" w:rsidR="004D341B" w:rsidRPr="002D4F37" w:rsidRDefault="004D341B" w:rsidP="006C4DE1">
      <w:pPr>
        <w:pStyle w:val="Header"/>
        <w:tabs>
          <w:tab w:val="clear" w:pos="4536"/>
          <w:tab w:val="clear" w:pos="9072"/>
          <w:tab w:val="left" w:pos="284"/>
        </w:tabs>
        <w:rPr>
          <w:b/>
          <w:i/>
          <w:szCs w:val="22"/>
          <w:lang w:val="sr-Latn-ME"/>
        </w:rPr>
      </w:pPr>
      <w:r w:rsidRPr="002D4F37">
        <w:rPr>
          <w:b/>
          <w:i/>
          <w:szCs w:val="22"/>
          <w:lang w:val="sr-Latn-ME"/>
        </w:rPr>
        <w:t>Terapijske doze:</w:t>
      </w:r>
    </w:p>
    <w:p w14:paraId="6DC9B6B0" w14:textId="18A64D0B" w:rsidR="004D341B" w:rsidRPr="002D4F37" w:rsidRDefault="004D341B" w:rsidP="006C4DE1">
      <w:pPr>
        <w:pStyle w:val="Header"/>
        <w:tabs>
          <w:tab w:val="clear" w:pos="4536"/>
          <w:tab w:val="clear" w:pos="9072"/>
          <w:tab w:val="left" w:pos="284"/>
        </w:tabs>
        <w:rPr>
          <w:szCs w:val="22"/>
          <w:lang w:val="sr-Latn-ME"/>
        </w:rPr>
      </w:pPr>
      <w:r w:rsidRPr="002D4F37">
        <w:rPr>
          <w:szCs w:val="22"/>
          <w:lang w:val="sr-Latn-ME"/>
        </w:rPr>
        <w:t xml:space="preserve">Standardne terapijske doze se inicijalno daju </w:t>
      </w:r>
      <w:r w:rsidR="009E658D" w:rsidRPr="002D4F37">
        <w:rPr>
          <w:szCs w:val="22"/>
          <w:lang w:val="sr-Latn-ME"/>
        </w:rPr>
        <w:t xml:space="preserve">putem </w:t>
      </w:r>
      <w:r w:rsidRPr="002D4F37">
        <w:rPr>
          <w:szCs w:val="22"/>
          <w:lang w:val="sr-Latn-ME"/>
        </w:rPr>
        <w:t>kontinuiran</w:t>
      </w:r>
      <w:r w:rsidR="009E658D" w:rsidRPr="002D4F37">
        <w:rPr>
          <w:szCs w:val="22"/>
          <w:lang w:val="sr-Latn-ME"/>
        </w:rPr>
        <w:t>e</w:t>
      </w:r>
      <w:r w:rsidRPr="002D4F37">
        <w:rPr>
          <w:szCs w:val="22"/>
          <w:lang w:val="sr-Latn-ME"/>
        </w:rPr>
        <w:t xml:space="preserve"> intravensk</w:t>
      </w:r>
      <w:r w:rsidR="009E658D" w:rsidRPr="002D4F37">
        <w:rPr>
          <w:szCs w:val="22"/>
          <w:lang w:val="sr-Latn-ME"/>
        </w:rPr>
        <w:t>e</w:t>
      </w:r>
      <w:r w:rsidRPr="002D4F37">
        <w:rPr>
          <w:szCs w:val="22"/>
          <w:lang w:val="sr-Latn-ME"/>
        </w:rPr>
        <w:t xml:space="preserve"> infuzij</w:t>
      </w:r>
      <w:r w:rsidR="009E658D" w:rsidRPr="002D4F37">
        <w:rPr>
          <w:szCs w:val="22"/>
          <w:lang w:val="sr-Latn-ME"/>
        </w:rPr>
        <w:t>e</w:t>
      </w:r>
      <w:r w:rsidR="00982FC8" w:rsidRPr="002D4F37">
        <w:rPr>
          <w:szCs w:val="22"/>
          <w:lang w:val="sr-Latn-ME"/>
        </w:rPr>
        <w:t xml:space="preserve"> ili subkutanom injekcijom na svakih 12 sati</w:t>
      </w:r>
      <w:r w:rsidRPr="002D4F37">
        <w:rPr>
          <w:szCs w:val="22"/>
          <w:lang w:val="sr-Latn-ME"/>
        </w:rPr>
        <w:t>. Ne preporučuju se intermitentne intravenske injekcije. Naredne doze i/ili dozne intervale potrebno je individualno prilagoditi u skladu sa prom</w:t>
      </w:r>
      <w:r w:rsidR="005A6D32" w:rsidRPr="002D4F37">
        <w:rPr>
          <w:szCs w:val="22"/>
          <w:lang w:val="sr-Latn-ME"/>
        </w:rPr>
        <w:t>j</w:t>
      </w:r>
      <w:r w:rsidRPr="002D4F37">
        <w:rPr>
          <w:szCs w:val="22"/>
          <w:lang w:val="sr-Latn-ME"/>
        </w:rPr>
        <w:t>enama trombinskog vremena, vremena koagulacije ili aktiviranog parcijalnog tromboplastinskog vremena.</w:t>
      </w:r>
    </w:p>
    <w:p w14:paraId="4DDDBA02" w14:textId="77777777" w:rsidR="006C4DE1" w:rsidRPr="002D4F37" w:rsidRDefault="006C4DE1" w:rsidP="006C4DE1">
      <w:pPr>
        <w:pStyle w:val="Header"/>
        <w:tabs>
          <w:tab w:val="clear" w:pos="4536"/>
          <w:tab w:val="clear" w:pos="9072"/>
          <w:tab w:val="left" w:pos="284"/>
        </w:tabs>
        <w:rPr>
          <w:szCs w:val="22"/>
          <w:lang w:val="sr-Latn-ME"/>
        </w:rPr>
      </w:pPr>
    </w:p>
    <w:p w14:paraId="6DC9B6B2" w14:textId="3EE65D43" w:rsidR="004D341B" w:rsidRPr="002D4F37" w:rsidRDefault="004D341B" w:rsidP="006C4DE1">
      <w:pPr>
        <w:pStyle w:val="Header"/>
        <w:tabs>
          <w:tab w:val="clear" w:pos="4536"/>
          <w:tab w:val="clear" w:pos="9072"/>
          <w:tab w:val="left" w:pos="284"/>
        </w:tabs>
        <w:rPr>
          <w:b/>
          <w:i/>
          <w:szCs w:val="22"/>
          <w:lang w:val="sr-Latn-ME"/>
        </w:rPr>
      </w:pPr>
      <w:r w:rsidRPr="002D4F37">
        <w:rPr>
          <w:b/>
          <w:i/>
          <w:szCs w:val="22"/>
          <w:lang w:val="sr-Latn-ME"/>
        </w:rPr>
        <w:t>Profilak</w:t>
      </w:r>
      <w:r w:rsidR="008D58B8" w:rsidRPr="002D4F37">
        <w:rPr>
          <w:b/>
          <w:i/>
          <w:szCs w:val="22"/>
          <w:lang w:val="sr-Latn-ME"/>
        </w:rPr>
        <w:t>tičke doze</w:t>
      </w:r>
      <w:r w:rsidRPr="002D4F37">
        <w:rPr>
          <w:b/>
          <w:i/>
          <w:szCs w:val="22"/>
          <w:lang w:val="sr-Latn-ME"/>
        </w:rPr>
        <w:t>:</w:t>
      </w:r>
    </w:p>
    <w:p w14:paraId="6DC9B6B3" w14:textId="6F387CF2" w:rsidR="004D341B" w:rsidRPr="002D4F37" w:rsidRDefault="004D341B" w:rsidP="006C4DE1">
      <w:pPr>
        <w:pStyle w:val="Header"/>
        <w:tabs>
          <w:tab w:val="clear" w:pos="4536"/>
          <w:tab w:val="clear" w:pos="9072"/>
          <w:tab w:val="left" w:pos="284"/>
        </w:tabs>
        <w:rPr>
          <w:szCs w:val="22"/>
          <w:lang w:val="sr-Latn-ME"/>
        </w:rPr>
      </w:pPr>
      <w:r w:rsidRPr="002D4F37">
        <w:rPr>
          <w:szCs w:val="22"/>
          <w:lang w:val="sr-Latn-ME"/>
        </w:rPr>
        <w:lastRenderedPageBreak/>
        <w:t>Preporučuje se da se nivo heparina u plazmi održava ispod 0,4 i.j./m</w:t>
      </w:r>
      <w:r w:rsidR="005A6D32" w:rsidRPr="002D4F37">
        <w:rPr>
          <w:szCs w:val="22"/>
          <w:lang w:val="sr-Latn-ME"/>
        </w:rPr>
        <w:t>l</w:t>
      </w:r>
      <w:r w:rsidRPr="002D4F37">
        <w:rPr>
          <w:szCs w:val="22"/>
          <w:lang w:val="sr-Latn-ME"/>
        </w:rPr>
        <w:t xml:space="preserve"> što se određuje specifičnim anti-Xa testom. Predložena doza je 5</w:t>
      </w:r>
      <w:r w:rsidR="002B1030" w:rsidRPr="002D4F37">
        <w:rPr>
          <w:szCs w:val="22"/>
          <w:lang w:val="sr-Latn-ME"/>
        </w:rPr>
        <w:t xml:space="preserve"> </w:t>
      </w:r>
      <w:r w:rsidRPr="002D4F37">
        <w:rPr>
          <w:szCs w:val="22"/>
          <w:lang w:val="sr-Latn-ME"/>
        </w:rPr>
        <w:t>000 i.j. na svakih 12 sati u ranoj trudnoći, što se može povećati na 10 000 i.j. na svakih 12 sati u posl</w:t>
      </w:r>
      <w:r w:rsidR="005A6D32" w:rsidRPr="002D4F37">
        <w:rPr>
          <w:szCs w:val="22"/>
          <w:lang w:val="sr-Latn-ME"/>
        </w:rPr>
        <w:t>j</w:t>
      </w:r>
      <w:r w:rsidRPr="002D4F37">
        <w:rPr>
          <w:szCs w:val="22"/>
          <w:lang w:val="sr-Latn-ME"/>
        </w:rPr>
        <w:t>ednjem trimestru. Dozu</w:t>
      </w:r>
      <w:r w:rsidR="008D58B8" w:rsidRPr="002D4F37">
        <w:rPr>
          <w:szCs w:val="22"/>
          <w:lang w:val="sr-Latn-ME"/>
        </w:rPr>
        <w:t xml:space="preserve"> treba</w:t>
      </w:r>
      <w:r w:rsidRPr="002D4F37">
        <w:rPr>
          <w:szCs w:val="22"/>
          <w:lang w:val="sr-Latn-ME"/>
        </w:rPr>
        <w:t xml:space="preserve"> smanjiti za vr</w:t>
      </w:r>
      <w:r w:rsidR="005A6D32" w:rsidRPr="002D4F37">
        <w:rPr>
          <w:szCs w:val="22"/>
          <w:lang w:val="sr-Latn-ME"/>
        </w:rPr>
        <w:t>ij</w:t>
      </w:r>
      <w:r w:rsidRPr="002D4F37">
        <w:rPr>
          <w:szCs w:val="22"/>
          <w:lang w:val="sr-Latn-ME"/>
        </w:rPr>
        <w:t>eme porođaja, a standardne profilaktičke doze su pogodne u puerperijumu.</w:t>
      </w:r>
    </w:p>
    <w:p w14:paraId="651E38BD" w14:textId="77777777" w:rsidR="006C4DE1" w:rsidRPr="002D4F37" w:rsidRDefault="006C4DE1" w:rsidP="006C4DE1">
      <w:pPr>
        <w:pStyle w:val="Header"/>
        <w:tabs>
          <w:tab w:val="clear" w:pos="4536"/>
          <w:tab w:val="clear" w:pos="9072"/>
          <w:tab w:val="left" w:pos="284"/>
        </w:tabs>
        <w:rPr>
          <w:szCs w:val="22"/>
          <w:lang w:val="sr-Latn-ME"/>
        </w:rPr>
      </w:pPr>
    </w:p>
    <w:p w14:paraId="6DC9B6B5" w14:textId="4510A397" w:rsidR="004D341B" w:rsidRPr="002D4F37" w:rsidRDefault="004D341B" w:rsidP="006C4DE1">
      <w:pPr>
        <w:pStyle w:val="Header"/>
        <w:tabs>
          <w:tab w:val="clear" w:pos="4536"/>
          <w:tab w:val="clear" w:pos="9072"/>
          <w:tab w:val="left" w:pos="284"/>
        </w:tabs>
        <w:rPr>
          <w:i/>
          <w:szCs w:val="22"/>
          <w:lang w:val="sr-Latn-ME"/>
        </w:rPr>
      </w:pPr>
      <w:r w:rsidRPr="002D4F37">
        <w:rPr>
          <w:i/>
          <w:szCs w:val="22"/>
          <w:u w:val="single"/>
          <w:lang w:val="sr-Latn-ME"/>
        </w:rPr>
        <w:t>Prevencija tromboze za vr</w:t>
      </w:r>
      <w:r w:rsidR="005A6D32" w:rsidRPr="002D4F37">
        <w:rPr>
          <w:i/>
          <w:szCs w:val="22"/>
          <w:u w:val="single"/>
          <w:lang w:val="sr-Latn-ME"/>
        </w:rPr>
        <w:t>ij</w:t>
      </w:r>
      <w:r w:rsidRPr="002D4F37">
        <w:rPr>
          <w:i/>
          <w:szCs w:val="22"/>
          <w:u w:val="single"/>
          <w:lang w:val="sr-Latn-ME"/>
        </w:rPr>
        <w:t>eme hemodijalize</w:t>
      </w:r>
    </w:p>
    <w:p w14:paraId="6DC9B6B6" w14:textId="43889435" w:rsidR="004D341B" w:rsidRPr="002D4F37" w:rsidRDefault="004D341B" w:rsidP="006C4DE1">
      <w:pPr>
        <w:pStyle w:val="Header"/>
        <w:tabs>
          <w:tab w:val="clear" w:pos="4536"/>
          <w:tab w:val="clear" w:pos="9072"/>
          <w:tab w:val="left" w:pos="284"/>
        </w:tabs>
        <w:rPr>
          <w:szCs w:val="22"/>
          <w:lang w:val="sr-Latn-ME"/>
        </w:rPr>
      </w:pPr>
      <w:r w:rsidRPr="002D4F37">
        <w:rPr>
          <w:szCs w:val="22"/>
          <w:lang w:val="sr-Latn-ME"/>
        </w:rPr>
        <w:t>Prim</w:t>
      </w:r>
      <w:r w:rsidR="005A6D32" w:rsidRPr="002D4F37">
        <w:rPr>
          <w:szCs w:val="22"/>
          <w:lang w:val="sr-Latn-ME"/>
        </w:rPr>
        <w:t>ij</w:t>
      </w:r>
      <w:r w:rsidRPr="002D4F37">
        <w:rPr>
          <w:szCs w:val="22"/>
          <w:lang w:val="sr-Latn-ME"/>
        </w:rPr>
        <w:t>eniti inicijalnu bolus injekciju nakon koje sl</w:t>
      </w:r>
      <w:r w:rsidR="005A6D32" w:rsidRPr="002D4F37">
        <w:rPr>
          <w:szCs w:val="22"/>
          <w:lang w:val="sr-Latn-ME"/>
        </w:rPr>
        <w:t>ij</w:t>
      </w:r>
      <w:r w:rsidRPr="002D4F37">
        <w:rPr>
          <w:szCs w:val="22"/>
          <w:lang w:val="sr-Latn-ME"/>
        </w:rPr>
        <w:t>edi kontinuirana intravenska infuzija.</w:t>
      </w:r>
    </w:p>
    <w:p w14:paraId="69AA9D41" w14:textId="77777777" w:rsidR="006C4DE1" w:rsidRPr="002D4F37" w:rsidRDefault="006C4DE1" w:rsidP="006C4DE1">
      <w:pPr>
        <w:pStyle w:val="Header"/>
        <w:tabs>
          <w:tab w:val="clear" w:pos="4536"/>
          <w:tab w:val="clear" w:pos="9072"/>
          <w:tab w:val="left" w:pos="284"/>
        </w:tabs>
        <w:rPr>
          <w:szCs w:val="22"/>
          <w:lang w:val="sr-Latn-ME"/>
        </w:rPr>
      </w:pPr>
    </w:p>
    <w:p w14:paraId="6DC9B6B8" w14:textId="77777777" w:rsidR="004D341B" w:rsidRPr="002D4F37" w:rsidRDefault="004D341B" w:rsidP="006C4DE1">
      <w:pPr>
        <w:pStyle w:val="Header"/>
        <w:tabs>
          <w:tab w:val="clear" w:pos="4536"/>
          <w:tab w:val="clear" w:pos="9072"/>
          <w:tab w:val="left" w:pos="284"/>
        </w:tabs>
        <w:rPr>
          <w:i/>
          <w:szCs w:val="22"/>
          <w:u w:val="single"/>
          <w:lang w:val="sr-Latn-ME"/>
        </w:rPr>
      </w:pPr>
      <w:r w:rsidRPr="002D4F37">
        <w:rPr>
          <w:i/>
          <w:szCs w:val="22"/>
          <w:u w:val="single"/>
          <w:lang w:val="sr-Latn-ME"/>
        </w:rPr>
        <w:t>Odrasli:</w:t>
      </w:r>
    </w:p>
    <w:p w14:paraId="6DC9B6B9" w14:textId="7068B9F1" w:rsidR="004D341B" w:rsidRPr="002D4F37" w:rsidRDefault="004D341B" w:rsidP="006C4DE1">
      <w:pPr>
        <w:pStyle w:val="Header"/>
        <w:tabs>
          <w:tab w:val="clear" w:pos="4536"/>
          <w:tab w:val="clear" w:pos="9072"/>
          <w:tab w:val="left" w:pos="284"/>
        </w:tabs>
        <w:rPr>
          <w:szCs w:val="22"/>
          <w:lang w:val="sr-Latn-ME"/>
        </w:rPr>
      </w:pPr>
      <w:r w:rsidRPr="002D4F37">
        <w:rPr>
          <w:szCs w:val="22"/>
          <w:lang w:val="sr-Latn-ME"/>
        </w:rPr>
        <w:t xml:space="preserve">Inicijalno: </w:t>
      </w:r>
      <w:r w:rsidR="00317C79" w:rsidRPr="002D4F37">
        <w:rPr>
          <w:szCs w:val="22"/>
          <w:lang w:val="sr-Latn-ME"/>
        </w:rPr>
        <w:t xml:space="preserve">doza </w:t>
      </w:r>
      <w:r w:rsidRPr="002D4F37">
        <w:rPr>
          <w:szCs w:val="22"/>
          <w:lang w:val="sr-Latn-ME"/>
        </w:rPr>
        <w:t>1 000 - 5 000 i.j.</w:t>
      </w:r>
    </w:p>
    <w:p w14:paraId="6DC9B6BA" w14:textId="3972B4A9" w:rsidR="004D341B" w:rsidRPr="002D4F37" w:rsidRDefault="004D341B" w:rsidP="006C4DE1">
      <w:pPr>
        <w:pStyle w:val="Header"/>
        <w:tabs>
          <w:tab w:val="clear" w:pos="4536"/>
          <w:tab w:val="clear" w:pos="9072"/>
          <w:tab w:val="left" w:pos="284"/>
        </w:tabs>
        <w:rPr>
          <w:szCs w:val="22"/>
          <w:lang w:val="sr-Latn-ME"/>
        </w:rPr>
      </w:pPr>
      <w:r w:rsidRPr="002D4F37">
        <w:rPr>
          <w:szCs w:val="22"/>
          <w:lang w:val="sr-Latn-ME"/>
        </w:rPr>
        <w:t xml:space="preserve">Održavanje: </w:t>
      </w:r>
      <w:r w:rsidR="00317C79" w:rsidRPr="002D4F37">
        <w:rPr>
          <w:szCs w:val="22"/>
          <w:lang w:val="sr-Latn-ME"/>
        </w:rPr>
        <w:t xml:space="preserve">doza </w:t>
      </w:r>
      <w:r w:rsidRPr="002D4F37">
        <w:rPr>
          <w:szCs w:val="22"/>
          <w:lang w:val="sr-Latn-ME"/>
        </w:rPr>
        <w:t>1 000 - 2 000 i.j./</w:t>
      </w:r>
      <w:r w:rsidR="00317C79" w:rsidRPr="002D4F37">
        <w:rPr>
          <w:szCs w:val="22"/>
          <w:lang w:val="sr-Latn-ME"/>
        </w:rPr>
        <w:t>sat</w:t>
      </w:r>
      <w:r w:rsidRPr="002D4F37">
        <w:rPr>
          <w:szCs w:val="22"/>
          <w:lang w:val="sr-Latn-ME"/>
        </w:rPr>
        <w:t>, p</w:t>
      </w:r>
      <w:r w:rsidR="00317C79" w:rsidRPr="002D4F37">
        <w:rPr>
          <w:szCs w:val="22"/>
          <w:lang w:val="sr-Latn-ME"/>
        </w:rPr>
        <w:t xml:space="preserve">rilagođeno </w:t>
      </w:r>
      <w:r w:rsidRPr="002D4F37">
        <w:rPr>
          <w:szCs w:val="22"/>
          <w:lang w:val="sr-Latn-ME"/>
        </w:rPr>
        <w:t>tako da se vr</w:t>
      </w:r>
      <w:r w:rsidR="005A6D32" w:rsidRPr="002D4F37">
        <w:rPr>
          <w:szCs w:val="22"/>
          <w:lang w:val="sr-Latn-ME"/>
        </w:rPr>
        <w:t>ij</w:t>
      </w:r>
      <w:r w:rsidRPr="002D4F37">
        <w:rPr>
          <w:szCs w:val="22"/>
          <w:lang w:val="sr-Latn-ME"/>
        </w:rPr>
        <w:t>eme koagulacije održava &gt; 40 minuta.</w:t>
      </w:r>
    </w:p>
    <w:p w14:paraId="008979B6" w14:textId="77777777" w:rsidR="006C4DE1" w:rsidRPr="002D4F37" w:rsidRDefault="006C4DE1" w:rsidP="006C4DE1">
      <w:pPr>
        <w:pStyle w:val="Header"/>
        <w:tabs>
          <w:tab w:val="clear" w:pos="4536"/>
          <w:tab w:val="clear" w:pos="9072"/>
          <w:tab w:val="left" w:pos="284"/>
        </w:tabs>
        <w:rPr>
          <w:szCs w:val="22"/>
          <w:lang w:val="sr-Latn-ME"/>
        </w:rPr>
      </w:pPr>
    </w:p>
    <w:p w14:paraId="6DC9B6BC" w14:textId="439C6CB2" w:rsidR="004D341B" w:rsidRPr="002D4F37" w:rsidRDefault="004D341B" w:rsidP="006C4DE1">
      <w:pPr>
        <w:pStyle w:val="Header"/>
        <w:tabs>
          <w:tab w:val="clear" w:pos="4536"/>
          <w:tab w:val="clear" w:pos="9072"/>
          <w:tab w:val="left" w:pos="284"/>
        </w:tabs>
        <w:rPr>
          <w:szCs w:val="22"/>
          <w:u w:val="single"/>
          <w:lang w:val="sr-Latn-ME"/>
        </w:rPr>
      </w:pPr>
      <w:r w:rsidRPr="002D4F37">
        <w:rPr>
          <w:szCs w:val="22"/>
          <w:u w:val="single"/>
          <w:lang w:val="sr-Latn-ME"/>
        </w:rPr>
        <w:t>Način prim</w:t>
      </w:r>
      <w:r w:rsidR="005A6D32" w:rsidRPr="002D4F37">
        <w:rPr>
          <w:szCs w:val="22"/>
          <w:u w:val="single"/>
          <w:lang w:val="sr-Latn-ME"/>
        </w:rPr>
        <w:t>j</w:t>
      </w:r>
      <w:r w:rsidRPr="002D4F37">
        <w:rPr>
          <w:szCs w:val="22"/>
          <w:u w:val="single"/>
          <w:lang w:val="sr-Latn-ME"/>
        </w:rPr>
        <w:t>ene</w:t>
      </w:r>
    </w:p>
    <w:p w14:paraId="6DC9B6BE" w14:textId="2694AB02" w:rsidR="004D341B" w:rsidRPr="002D4F37" w:rsidRDefault="004D341B" w:rsidP="006C4DE1">
      <w:pPr>
        <w:pStyle w:val="Header"/>
        <w:tabs>
          <w:tab w:val="clear" w:pos="4536"/>
          <w:tab w:val="clear" w:pos="9072"/>
          <w:tab w:val="left" w:pos="284"/>
        </w:tabs>
        <w:rPr>
          <w:szCs w:val="22"/>
          <w:lang w:val="sr-Latn-ME"/>
        </w:rPr>
      </w:pPr>
      <w:r w:rsidRPr="002D4F37">
        <w:rPr>
          <w:szCs w:val="22"/>
          <w:lang w:val="sr-Latn-ME"/>
        </w:rPr>
        <w:t>Za intravensku ili su</w:t>
      </w:r>
      <w:r w:rsidR="000C7FC7" w:rsidRPr="002D4F37">
        <w:rPr>
          <w:szCs w:val="22"/>
          <w:lang w:val="sr-Latn-ME"/>
        </w:rPr>
        <w:t>b</w:t>
      </w:r>
      <w:r w:rsidRPr="002D4F37">
        <w:rPr>
          <w:szCs w:val="22"/>
          <w:lang w:val="sr-Latn-ME"/>
        </w:rPr>
        <w:t>kutanu u</w:t>
      </w:r>
      <w:r w:rsidR="00317C79" w:rsidRPr="002D4F37">
        <w:rPr>
          <w:szCs w:val="22"/>
          <w:lang w:val="sr-Latn-ME"/>
        </w:rPr>
        <w:t>potrebu</w:t>
      </w:r>
      <w:r w:rsidRPr="002D4F37">
        <w:rPr>
          <w:szCs w:val="22"/>
          <w:lang w:val="sr-Latn-ME"/>
        </w:rPr>
        <w:t>.</w:t>
      </w:r>
    </w:p>
    <w:p w14:paraId="74B54DEE" w14:textId="77777777" w:rsidR="006C4DE1" w:rsidRPr="002D4F37" w:rsidRDefault="006C4DE1" w:rsidP="006C4DE1">
      <w:pPr>
        <w:pStyle w:val="Header"/>
        <w:tabs>
          <w:tab w:val="clear" w:pos="4536"/>
          <w:tab w:val="clear" w:pos="9072"/>
          <w:tab w:val="left" w:pos="284"/>
        </w:tabs>
        <w:rPr>
          <w:szCs w:val="22"/>
          <w:lang w:val="sr-Latn-ME"/>
        </w:rPr>
      </w:pPr>
    </w:p>
    <w:p w14:paraId="6DC9B6C1" w14:textId="4F7CC3BD" w:rsidR="004D341B" w:rsidRPr="002D4F37" w:rsidRDefault="004D341B" w:rsidP="006C4DE1">
      <w:pPr>
        <w:rPr>
          <w:b/>
          <w:bCs/>
          <w:szCs w:val="22"/>
          <w:lang w:val="sr-Latn-ME"/>
        </w:rPr>
      </w:pPr>
      <w:r w:rsidRPr="002D4F37">
        <w:rPr>
          <w:b/>
          <w:bCs/>
          <w:szCs w:val="22"/>
          <w:lang w:val="sr-Latn-ME"/>
        </w:rPr>
        <w:t>4.3. Kontraindikacije</w:t>
      </w:r>
    </w:p>
    <w:p w14:paraId="006E05E7" w14:textId="77777777" w:rsidR="006C4DE1" w:rsidRPr="002D4F37" w:rsidRDefault="006C4DE1" w:rsidP="006C4DE1">
      <w:pPr>
        <w:rPr>
          <w:b/>
          <w:bCs/>
          <w:szCs w:val="22"/>
          <w:lang w:val="sr-Latn-ME"/>
        </w:rPr>
      </w:pPr>
    </w:p>
    <w:p w14:paraId="6DC9B6C3" w14:textId="15F87CDE" w:rsidR="004D341B" w:rsidRPr="002D4F37" w:rsidRDefault="004D341B" w:rsidP="006C4DE1">
      <w:pPr>
        <w:numPr>
          <w:ilvl w:val="0"/>
          <w:numId w:val="22"/>
        </w:numPr>
        <w:rPr>
          <w:szCs w:val="22"/>
          <w:lang w:val="sr-Latn-ME"/>
        </w:rPr>
      </w:pPr>
      <w:r w:rsidRPr="002D4F37">
        <w:rPr>
          <w:szCs w:val="22"/>
          <w:lang w:val="sr-Latn-ME"/>
        </w:rPr>
        <w:t>Preos</w:t>
      </w:r>
      <w:r w:rsidR="005A6D32" w:rsidRPr="002D4F37">
        <w:rPr>
          <w:szCs w:val="22"/>
          <w:lang w:val="sr-Latn-ME"/>
        </w:rPr>
        <w:t>j</w:t>
      </w:r>
      <w:r w:rsidRPr="002D4F37">
        <w:rPr>
          <w:szCs w:val="22"/>
          <w:lang w:val="sr-Latn-ME"/>
        </w:rPr>
        <w:t xml:space="preserve">etljivost na heparin ili bilo koju od pomoćnih supstanci </w:t>
      </w:r>
      <w:r w:rsidR="00317C79" w:rsidRPr="002D4F37">
        <w:rPr>
          <w:szCs w:val="22"/>
          <w:lang w:val="sr-Latn-ME"/>
        </w:rPr>
        <w:t xml:space="preserve">navedenih u </w:t>
      </w:r>
      <w:r w:rsidR="005A6D32" w:rsidRPr="002D4F37">
        <w:rPr>
          <w:szCs w:val="22"/>
          <w:lang w:val="sr-Latn-ME"/>
        </w:rPr>
        <w:t>dijelu</w:t>
      </w:r>
      <w:r w:rsidR="00317C79" w:rsidRPr="002D4F37">
        <w:rPr>
          <w:szCs w:val="22"/>
          <w:lang w:val="sr-Latn-ME"/>
        </w:rPr>
        <w:t xml:space="preserve"> 6.1. </w:t>
      </w:r>
    </w:p>
    <w:p w14:paraId="6DC9B6C4" w14:textId="77C66C62" w:rsidR="004D341B" w:rsidRPr="002D4F37" w:rsidRDefault="004D341B" w:rsidP="006C4DE1">
      <w:pPr>
        <w:numPr>
          <w:ilvl w:val="0"/>
          <w:numId w:val="22"/>
        </w:numPr>
        <w:rPr>
          <w:szCs w:val="22"/>
          <w:lang w:val="sr-Latn-ME"/>
        </w:rPr>
      </w:pPr>
      <w:r w:rsidRPr="002D4F37">
        <w:rPr>
          <w:szCs w:val="22"/>
          <w:lang w:val="sr-Latn-ME"/>
        </w:rPr>
        <w:t>Postojeća ili u istoriji bolesti prisutna imunski posredovana heparinom izazvana trombocitopenija  (tip II) (vid</w:t>
      </w:r>
      <w:r w:rsidR="005A6D32" w:rsidRPr="002D4F37">
        <w:rPr>
          <w:szCs w:val="22"/>
          <w:lang w:val="sr-Latn-ME"/>
        </w:rPr>
        <w:t>j</w:t>
      </w:r>
      <w:r w:rsidRPr="002D4F37">
        <w:rPr>
          <w:szCs w:val="22"/>
          <w:lang w:val="sr-Latn-ME"/>
        </w:rPr>
        <w:t xml:space="preserve">eti </w:t>
      </w:r>
      <w:r w:rsidR="005A6D32" w:rsidRPr="002D4F37">
        <w:rPr>
          <w:szCs w:val="22"/>
          <w:lang w:val="sr-Latn-ME"/>
        </w:rPr>
        <w:t>dio</w:t>
      </w:r>
      <w:r w:rsidRPr="002D4F37">
        <w:rPr>
          <w:szCs w:val="22"/>
          <w:lang w:val="sr-Latn-ME"/>
        </w:rPr>
        <w:t xml:space="preserve"> 4.4).</w:t>
      </w:r>
    </w:p>
    <w:p w14:paraId="6DC9B6C5" w14:textId="01C37D2A" w:rsidR="004D341B" w:rsidRPr="002D4F37" w:rsidRDefault="004D341B" w:rsidP="006C4DE1">
      <w:pPr>
        <w:numPr>
          <w:ilvl w:val="0"/>
          <w:numId w:val="22"/>
        </w:numPr>
        <w:rPr>
          <w:szCs w:val="22"/>
          <w:lang w:val="sr-Latn-ME"/>
        </w:rPr>
      </w:pPr>
      <w:r w:rsidRPr="002D4F37">
        <w:rPr>
          <w:szCs w:val="22"/>
          <w:lang w:val="sr-Latn-ME"/>
        </w:rPr>
        <w:t xml:space="preserve">Aktivna </w:t>
      </w:r>
      <w:r w:rsidR="00A23D14" w:rsidRPr="002D4F37">
        <w:rPr>
          <w:szCs w:val="22"/>
          <w:lang w:val="sr-Latn-ME"/>
        </w:rPr>
        <w:t>obilna hemoragija i postojanje faktora rizika za obilnu</w:t>
      </w:r>
      <w:r w:rsidR="00CF4E7D" w:rsidRPr="002D4F37">
        <w:rPr>
          <w:szCs w:val="22"/>
          <w:lang w:val="sr-Latn-ME"/>
        </w:rPr>
        <w:t xml:space="preserve"> </w:t>
      </w:r>
      <w:r w:rsidR="00A23D14" w:rsidRPr="002D4F37">
        <w:rPr>
          <w:szCs w:val="22"/>
          <w:lang w:val="sr-Latn-ME"/>
        </w:rPr>
        <w:t>hemoragiju</w:t>
      </w:r>
      <w:r w:rsidRPr="002D4F37">
        <w:rPr>
          <w:szCs w:val="22"/>
          <w:lang w:val="sr-Latn-ME"/>
        </w:rPr>
        <w:t>.</w:t>
      </w:r>
    </w:p>
    <w:p w14:paraId="6DC9B6C6" w14:textId="380BD59B" w:rsidR="004D341B" w:rsidRPr="002D4F37" w:rsidRDefault="004D341B" w:rsidP="006C4DE1">
      <w:pPr>
        <w:numPr>
          <w:ilvl w:val="0"/>
          <w:numId w:val="22"/>
        </w:numPr>
        <w:rPr>
          <w:szCs w:val="22"/>
          <w:lang w:val="sr-Latn-ME"/>
        </w:rPr>
      </w:pPr>
      <w:r w:rsidRPr="002D4F37">
        <w:rPr>
          <w:szCs w:val="22"/>
          <w:lang w:val="sr-Latn-ME"/>
        </w:rPr>
        <w:t xml:space="preserve">Sklonost ka opštem ili lokalnom krvarenju, uključujući nekontrolisanu tešku hipertenziju, tešku insuficijenciju jetre, aktivni peptički ulkus, intrakranijalno krvarenje ili povrede i </w:t>
      </w:r>
      <w:r w:rsidR="00317C79" w:rsidRPr="002D4F37">
        <w:rPr>
          <w:szCs w:val="22"/>
          <w:lang w:val="sr-Latn-ME"/>
        </w:rPr>
        <w:t xml:space="preserve">hirurške intervencije </w:t>
      </w:r>
      <w:r w:rsidRPr="002D4F37">
        <w:rPr>
          <w:szCs w:val="22"/>
          <w:lang w:val="sr-Latn-ME"/>
        </w:rPr>
        <w:t xml:space="preserve"> na centralnom nervnom sistemu, očima i ušima, i kod žena</w:t>
      </w:r>
      <w:r w:rsidR="00DC7641" w:rsidRPr="002D4F37">
        <w:rPr>
          <w:szCs w:val="22"/>
          <w:lang w:val="sr-Latn-ME"/>
        </w:rPr>
        <w:t xml:space="preserve"> </w:t>
      </w:r>
      <w:r w:rsidRPr="002D4F37">
        <w:rPr>
          <w:szCs w:val="22"/>
          <w:lang w:val="sr-Latn-ME"/>
        </w:rPr>
        <w:t>pr</w:t>
      </w:r>
      <w:r w:rsidR="006C4DE1" w:rsidRPr="002D4F37">
        <w:rPr>
          <w:szCs w:val="22"/>
          <w:lang w:val="sr-Latn-ME"/>
        </w:rPr>
        <w:t>ij</w:t>
      </w:r>
      <w:r w:rsidRPr="002D4F37">
        <w:rPr>
          <w:szCs w:val="22"/>
          <w:lang w:val="sr-Latn-ME"/>
        </w:rPr>
        <w:t xml:space="preserve">eteći </w:t>
      </w:r>
      <w:r w:rsidR="00A23D14" w:rsidRPr="002D4F37">
        <w:rPr>
          <w:szCs w:val="22"/>
          <w:lang w:val="sr-Latn-ME"/>
        </w:rPr>
        <w:t>abortus</w:t>
      </w:r>
      <w:r w:rsidRPr="002D4F37">
        <w:rPr>
          <w:szCs w:val="22"/>
          <w:lang w:val="sr-Latn-ME"/>
        </w:rPr>
        <w:t>. Navedena lista nije konačna.</w:t>
      </w:r>
    </w:p>
    <w:p w14:paraId="6DC9B6C7" w14:textId="43A5779E" w:rsidR="004D341B" w:rsidRPr="002D4F37" w:rsidRDefault="004D341B" w:rsidP="006C4DE1">
      <w:pPr>
        <w:numPr>
          <w:ilvl w:val="0"/>
          <w:numId w:val="22"/>
        </w:numPr>
        <w:rPr>
          <w:szCs w:val="22"/>
          <w:lang w:val="sr-Latn-ME"/>
        </w:rPr>
      </w:pPr>
      <w:r w:rsidRPr="002D4F37">
        <w:rPr>
          <w:szCs w:val="22"/>
          <w:lang w:val="sr-Latn-ME"/>
        </w:rPr>
        <w:t>Septič</w:t>
      </w:r>
      <w:r w:rsidR="00C501EF" w:rsidRPr="002D4F37">
        <w:rPr>
          <w:szCs w:val="22"/>
          <w:lang w:val="sr-Latn-ME"/>
        </w:rPr>
        <w:t>k</w:t>
      </w:r>
      <w:r w:rsidRPr="002D4F37">
        <w:rPr>
          <w:szCs w:val="22"/>
          <w:lang w:val="sr-Latn-ME"/>
        </w:rPr>
        <w:t>i endokarditis.</w:t>
      </w:r>
    </w:p>
    <w:p w14:paraId="6DC9B6C8" w14:textId="700C058E" w:rsidR="004D341B" w:rsidRPr="002D4F37" w:rsidRDefault="004D341B" w:rsidP="006C4DE1">
      <w:pPr>
        <w:numPr>
          <w:ilvl w:val="0"/>
          <w:numId w:val="22"/>
        </w:numPr>
        <w:rPr>
          <w:szCs w:val="22"/>
          <w:lang w:val="sr-Latn-ME"/>
        </w:rPr>
      </w:pPr>
      <w:r w:rsidRPr="002D4F37">
        <w:rPr>
          <w:szCs w:val="22"/>
          <w:lang w:val="sr-Latn-ME"/>
        </w:rPr>
        <w:t xml:space="preserve">Kod pacijenata koji </w:t>
      </w:r>
      <w:r w:rsidR="00C501EF" w:rsidRPr="002D4F37">
        <w:rPr>
          <w:szCs w:val="22"/>
          <w:lang w:val="sr-Latn-ME"/>
        </w:rPr>
        <w:t>primaju</w:t>
      </w:r>
      <w:r w:rsidRPr="002D4F37">
        <w:rPr>
          <w:szCs w:val="22"/>
          <w:lang w:val="sr-Latn-ME"/>
        </w:rPr>
        <w:t xml:space="preserve"> heparin </w:t>
      </w:r>
      <w:r w:rsidR="00C501EF" w:rsidRPr="002D4F37">
        <w:rPr>
          <w:szCs w:val="22"/>
          <w:lang w:val="sr-Latn-ME"/>
        </w:rPr>
        <w:t>u terapijske, a ne profilaktičke svrhe</w:t>
      </w:r>
      <w:r w:rsidRPr="002D4F37">
        <w:rPr>
          <w:szCs w:val="22"/>
          <w:lang w:val="sr-Latn-ME"/>
        </w:rPr>
        <w:t>, kontraindikovana je lokalna regionalna anestezija u elektivnim operativnim zahvatima, jer heparin može r</w:t>
      </w:r>
      <w:r w:rsidR="005A6D32" w:rsidRPr="002D4F37">
        <w:rPr>
          <w:szCs w:val="22"/>
          <w:lang w:val="sr-Latn-ME"/>
        </w:rPr>
        <w:t>ij</w:t>
      </w:r>
      <w:r w:rsidRPr="002D4F37">
        <w:rPr>
          <w:szCs w:val="22"/>
          <w:lang w:val="sr-Latn-ME"/>
        </w:rPr>
        <w:t>etko biti povezan sa nastankom epiduralnog ili spinalnog hematoma</w:t>
      </w:r>
      <w:r w:rsidR="00C501EF" w:rsidRPr="002D4F37">
        <w:rPr>
          <w:szCs w:val="22"/>
          <w:lang w:val="sr-Latn-ME"/>
        </w:rPr>
        <w:t xml:space="preserve">, </w:t>
      </w:r>
      <w:r w:rsidRPr="002D4F37">
        <w:rPr>
          <w:szCs w:val="22"/>
          <w:lang w:val="sr-Latn-ME"/>
        </w:rPr>
        <w:t>usl</w:t>
      </w:r>
      <w:r w:rsidR="005A6D32" w:rsidRPr="002D4F37">
        <w:rPr>
          <w:szCs w:val="22"/>
          <w:lang w:val="sr-Latn-ME"/>
        </w:rPr>
        <w:t>j</w:t>
      </w:r>
      <w:r w:rsidRPr="002D4F37">
        <w:rPr>
          <w:szCs w:val="22"/>
          <w:lang w:val="sr-Latn-ME"/>
        </w:rPr>
        <w:t xml:space="preserve">ed čega može nastati produžena ili trajna paraliza. </w:t>
      </w:r>
      <w:r w:rsidR="00A23D14" w:rsidRPr="002D4F37">
        <w:rPr>
          <w:szCs w:val="22"/>
          <w:lang w:val="sr-Latn-ME"/>
        </w:rPr>
        <w:t>Osim toga</w:t>
      </w:r>
      <w:r w:rsidRPr="002D4F37">
        <w:rPr>
          <w:szCs w:val="22"/>
          <w:lang w:val="sr-Latn-ME"/>
        </w:rPr>
        <w:t xml:space="preserve">, kod pacijenata koji primaju terapijske doze heparina, </w:t>
      </w:r>
      <w:r w:rsidR="00A23D14" w:rsidRPr="002D4F37">
        <w:rPr>
          <w:szCs w:val="22"/>
          <w:lang w:val="sr-Latn-ME"/>
        </w:rPr>
        <w:t>insertovanje</w:t>
      </w:r>
      <w:r w:rsidR="00DC7641" w:rsidRPr="002D4F37">
        <w:rPr>
          <w:szCs w:val="22"/>
          <w:lang w:val="sr-Latn-ME"/>
        </w:rPr>
        <w:t xml:space="preserve"> </w:t>
      </w:r>
      <w:r w:rsidRPr="002D4F37">
        <w:rPr>
          <w:szCs w:val="22"/>
          <w:lang w:val="sr-Latn-ME"/>
        </w:rPr>
        <w:t>epiduralnog katetera je kontraindikovano. Uklanjanje epiduralnog katetera ili bilo kakva manipulacija se može vršiti samo u slučajevima kada korist za pacijenta prevazilazi postojeći rizik</w:t>
      </w:r>
      <w:r w:rsidR="00C501EF" w:rsidRPr="002D4F37">
        <w:rPr>
          <w:szCs w:val="22"/>
          <w:lang w:val="sr-Latn-ME"/>
        </w:rPr>
        <w:t xml:space="preserve"> (vidjeti djelove 4.4 i 4.6)</w:t>
      </w:r>
      <w:r w:rsidRPr="002D4F37">
        <w:rPr>
          <w:szCs w:val="22"/>
          <w:lang w:val="sr-Latn-ME"/>
        </w:rPr>
        <w:t>.</w:t>
      </w:r>
    </w:p>
    <w:p w14:paraId="3A4BD615" w14:textId="58B4DDE5" w:rsidR="00351950" w:rsidRPr="002D4F37" w:rsidRDefault="004D341B" w:rsidP="006C4DE1">
      <w:pPr>
        <w:numPr>
          <w:ilvl w:val="0"/>
          <w:numId w:val="22"/>
        </w:numPr>
        <w:rPr>
          <w:szCs w:val="22"/>
          <w:lang w:val="sr-Latn-ME"/>
        </w:rPr>
      </w:pPr>
      <w:r w:rsidRPr="002D4F37">
        <w:rPr>
          <w:szCs w:val="22"/>
          <w:lang w:val="sr-Latn-ME"/>
        </w:rPr>
        <w:t>L</w:t>
      </w:r>
      <w:r w:rsidR="005A6D32" w:rsidRPr="002D4F37">
        <w:rPr>
          <w:szCs w:val="22"/>
          <w:lang w:val="sr-Latn-ME"/>
        </w:rPr>
        <w:t>ij</w:t>
      </w:r>
      <w:r w:rsidRPr="002D4F37">
        <w:rPr>
          <w:szCs w:val="22"/>
          <w:lang w:val="sr-Latn-ME"/>
        </w:rPr>
        <w:t>ek se ne sm</w:t>
      </w:r>
      <w:r w:rsidR="005A6D32" w:rsidRPr="002D4F37">
        <w:rPr>
          <w:szCs w:val="22"/>
          <w:lang w:val="sr-Latn-ME"/>
        </w:rPr>
        <w:t>ij</w:t>
      </w:r>
      <w:r w:rsidRPr="002D4F37">
        <w:rPr>
          <w:szCs w:val="22"/>
          <w:lang w:val="sr-Latn-ME"/>
        </w:rPr>
        <w:t>e davati pr</w:t>
      </w:r>
      <w:r w:rsidR="005A6D32" w:rsidRPr="002D4F37">
        <w:rPr>
          <w:szCs w:val="22"/>
          <w:lang w:val="sr-Latn-ME"/>
        </w:rPr>
        <w:t>ij</w:t>
      </w:r>
      <w:r w:rsidRPr="002D4F37">
        <w:rPr>
          <w:szCs w:val="22"/>
          <w:lang w:val="sr-Latn-ME"/>
        </w:rPr>
        <w:t>evremeno rođenim bebama, novorođenčadi ili bebama do m</w:t>
      </w:r>
      <w:r w:rsidR="005A6D32" w:rsidRPr="002D4F37">
        <w:rPr>
          <w:szCs w:val="22"/>
          <w:lang w:val="sr-Latn-ME"/>
        </w:rPr>
        <w:t>j</w:t>
      </w:r>
      <w:r w:rsidRPr="002D4F37">
        <w:rPr>
          <w:szCs w:val="22"/>
          <w:lang w:val="sr-Latn-ME"/>
        </w:rPr>
        <w:t>esec dana starosti, s</w:t>
      </w:r>
      <w:r w:rsidR="00351950" w:rsidRPr="002D4F37">
        <w:rPr>
          <w:szCs w:val="22"/>
          <w:lang w:val="sr-Latn-ME"/>
        </w:rPr>
        <w:t xml:space="preserve"> </w:t>
      </w:r>
      <w:r w:rsidRPr="002D4F37">
        <w:rPr>
          <w:szCs w:val="22"/>
          <w:lang w:val="sr-Latn-ME"/>
        </w:rPr>
        <w:t xml:space="preserve">obzirom </w:t>
      </w:r>
      <w:r w:rsidR="00C501EF" w:rsidRPr="002D4F37">
        <w:rPr>
          <w:szCs w:val="22"/>
          <w:lang w:val="sr-Latn-ME"/>
        </w:rPr>
        <w:t xml:space="preserve">na to </w:t>
      </w:r>
      <w:r w:rsidRPr="002D4F37">
        <w:rPr>
          <w:szCs w:val="22"/>
          <w:lang w:val="sr-Latn-ME"/>
        </w:rPr>
        <w:t>da ova formulacija heparina sadrži kao konzervanse metilparahidroksibenzoat i propilparahidroksibenzoat.</w:t>
      </w:r>
    </w:p>
    <w:p w14:paraId="4407DFAF" w14:textId="77777777" w:rsidR="006C4DE1" w:rsidRPr="002D4F37" w:rsidRDefault="006C4DE1" w:rsidP="006C4DE1">
      <w:pPr>
        <w:rPr>
          <w:b/>
          <w:bCs/>
          <w:szCs w:val="22"/>
          <w:lang w:val="sr-Latn-ME"/>
        </w:rPr>
      </w:pPr>
    </w:p>
    <w:p w14:paraId="6DC9B6CB" w14:textId="2DB997F8" w:rsidR="004D341B" w:rsidRPr="002D4F37" w:rsidRDefault="004D341B" w:rsidP="006C4DE1">
      <w:pPr>
        <w:rPr>
          <w:b/>
          <w:bCs/>
          <w:szCs w:val="22"/>
          <w:lang w:val="sr-Latn-ME"/>
        </w:rPr>
      </w:pPr>
      <w:r w:rsidRPr="002D4F37">
        <w:rPr>
          <w:b/>
          <w:bCs/>
          <w:szCs w:val="22"/>
          <w:lang w:val="sr-Latn-ME"/>
        </w:rPr>
        <w:t>4.4. Posebna upozorenja i m</w:t>
      </w:r>
      <w:r w:rsidR="005A6D32" w:rsidRPr="002D4F37">
        <w:rPr>
          <w:b/>
          <w:bCs/>
          <w:szCs w:val="22"/>
          <w:lang w:val="sr-Latn-ME"/>
        </w:rPr>
        <w:t>j</w:t>
      </w:r>
      <w:r w:rsidRPr="002D4F37">
        <w:rPr>
          <w:b/>
          <w:bCs/>
          <w:szCs w:val="22"/>
          <w:lang w:val="sr-Latn-ME"/>
        </w:rPr>
        <w:t>ere opreza pri upotrebi l</w:t>
      </w:r>
      <w:r w:rsidR="005A6D32" w:rsidRPr="002D4F37">
        <w:rPr>
          <w:b/>
          <w:bCs/>
          <w:szCs w:val="22"/>
          <w:lang w:val="sr-Latn-ME"/>
        </w:rPr>
        <w:t>ij</w:t>
      </w:r>
      <w:r w:rsidRPr="002D4F37">
        <w:rPr>
          <w:b/>
          <w:bCs/>
          <w:szCs w:val="22"/>
          <w:lang w:val="sr-Latn-ME"/>
        </w:rPr>
        <w:t>eka</w:t>
      </w:r>
    </w:p>
    <w:p w14:paraId="1C0B40AE" w14:textId="77777777" w:rsidR="006C4DE1" w:rsidRPr="002D4F37" w:rsidRDefault="006C4DE1" w:rsidP="006C4DE1">
      <w:pPr>
        <w:rPr>
          <w:bCs/>
          <w:szCs w:val="22"/>
          <w:lang w:val="sr-Latn-ME"/>
        </w:rPr>
      </w:pPr>
    </w:p>
    <w:p w14:paraId="6DC9B6CD" w14:textId="14E29D56" w:rsidR="004D341B" w:rsidRPr="002D4F37" w:rsidRDefault="004D341B" w:rsidP="006C4DE1">
      <w:pPr>
        <w:rPr>
          <w:bCs/>
          <w:szCs w:val="22"/>
          <w:lang w:val="sr-Latn-ME"/>
        </w:rPr>
      </w:pPr>
      <w:r w:rsidRPr="002D4F37">
        <w:rPr>
          <w:bCs/>
          <w:szCs w:val="22"/>
          <w:lang w:val="sr-Latn-ME"/>
        </w:rPr>
        <w:t>Sav</w:t>
      </w:r>
      <w:r w:rsidR="005A6D32" w:rsidRPr="002D4F37">
        <w:rPr>
          <w:bCs/>
          <w:szCs w:val="22"/>
          <w:lang w:val="sr-Latn-ME"/>
        </w:rPr>
        <w:t>j</w:t>
      </w:r>
      <w:r w:rsidRPr="002D4F37">
        <w:rPr>
          <w:bCs/>
          <w:szCs w:val="22"/>
          <w:lang w:val="sr-Latn-ME"/>
        </w:rPr>
        <w:t>etuje se oprez kada se heparin prim</w:t>
      </w:r>
      <w:r w:rsidR="005A6D32" w:rsidRPr="002D4F37">
        <w:rPr>
          <w:bCs/>
          <w:szCs w:val="22"/>
          <w:lang w:val="sr-Latn-ME"/>
        </w:rPr>
        <w:t>j</w:t>
      </w:r>
      <w:r w:rsidRPr="002D4F37">
        <w:rPr>
          <w:bCs/>
          <w:szCs w:val="22"/>
          <w:lang w:val="sr-Latn-ME"/>
        </w:rPr>
        <w:t>enjuje pacijentima kod kojih postoji rizik od hemoragije (vid</w:t>
      </w:r>
      <w:r w:rsidR="005A6D32" w:rsidRPr="002D4F37">
        <w:rPr>
          <w:bCs/>
          <w:szCs w:val="22"/>
          <w:lang w:val="sr-Latn-ME"/>
        </w:rPr>
        <w:t>j</w:t>
      </w:r>
      <w:r w:rsidRPr="002D4F37">
        <w:rPr>
          <w:bCs/>
          <w:szCs w:val="22"/>
          <w:lang w:val="sr-Latn-ME"/>
        </w:rPr>
        <w:t xml:space="preserve">eti </w:t>
      </w:r>
      <w:r w:rsidR="005A6D32" w:rsidRPr="002D4F37">
        <w:rPr>
          <w:bCs/>
          <w:szCs w:val="22"/>
          <w:lang w:val="sr-Latn-ME"/>
        </w:rPr>
        <w:t>dio</w:t>
      </w:r>
      <w:r w:rsidR="00317C79" w:rsidRPr="002D4F37">
        <w:rPr>
          <w:bCs/>
          <w:szCs w:val="22"/>
          <w:lang w:val="sr-Latn-ME"/>
        </w:rPr>
        <w:t xml:space="preserve"> </w:t>
      </w:r>
      <w:r w:rsidRPr="002D4F37">
        <w:rPr>
          <w:bCs/>
          <w:szCs w:val="22"/>
          <w:lang w:val="sr-Latn-ME"/>
        </w:rPr>
        <w:t>4.3).</w:t>
      </w:r>
    </w:p>
    <w:p w14:paraId="54BA9F6B" w14:textId="77777777" w:rsidR="006C4DE1" w:rsidRPr="002D4F37" w:rsidRDefault="006C4DE1" w:rsidP="006C4DE1">
      <w:pPr>
        <w:rPr>
          <w:bCs/>
          <w:szCs w:val="22"/>
          <w:lang w:val="sr-Latn-ME"/>
        </w:rPr>
      </w:pPr>
    </w:p>
    <w:p w14:paraId="6DC9B6CF" w14:textId="7D1DE576" w:rsidR="004D341B" w:rsidRPr="002D4F37" w:rsidRDefault="00A23D14" w:rsidP="006C4DE1">
      <w:pPr>
        <w:pStyle w:val="Header"/>
        <w:tabs>
          <w:tab w:val="clear" w:pos="4536"/>
          <w:tab w:val="clear" w:pos="9072"/>
          <w:tab w:val="left" w:pos="284"/>
        </w:tabs>
        <w:rPr>
          <w:szCs w:val="22"/>
          <w:lang w:val="sr-Latn-ME"/>
        </w:rPr>
      </w:pPr>
      <w:r w:rsidRPr="002D4F37">
        <w:rPr>
          <w:szCs w:val="22"/>
          <w:lang w:val="sr-Latn-ME"/>
        </w:rPr>
        <w:t>Heparin oprezno prim</w:t>
      </w:r>
      <w:r w:rsidR="005A6D32" w:rsidRPr="002D4F37">
        <w:rPr>
          <w:szCs w:val="22"/>
          <w:lang w:val="sr-Latn-ME"/>
        </w:rPr>
        <w:t>j</w:t>
      </w:r>
      <w:r w:rsidRPr="002D4F37">
        <w:rPr>
          <w:szCs w:val="22"/>
          <w:lang w:val="sr-Latn-ME"/>
        </w:rPr>
        <w:t>enjivati kod pacijenata koji su preos</w:t>
      </w:r>
      <w:r w:rsidR="005A6D32" w:rsidRPr="002D4F37">
        <w:rPr>
          <w:szCs w:val="22"/>
          <w:lang w:val="sr-Latn-ME"/>
        </w:rPr>
        <w:t>j</w:t>
      </w:r>
      <w:r w:rsidRPr="002D4F37">
        <w:rPr>
          <w:szCs w:val="22"/>
          <w:lang w:val="sr-Latn-ME"/>
        </w:rPr>
        <w:t>etljivi na heparin niske molekulske težine</w:t>
      </w:r>
      <w:r w:rsidR="004D341B" w:rsidRPr="002D4F37">
        <w:rPr>
          <w:szCs w:val="22"/>
          <w:lang w:val="sr-Latn-ME"/>
        </w:rPr>
        <w:t>.</w:t>
      </w:r>
    </w:p>
    <w:p w14:paraId="7EF8D101" w14:textId="77777777" w:rsidR="006C4DE1" w:rsidRPr="002D4F37" w:rsidRDefault="006C4DE1" w:rsidP="006C4DE1">
      <w:pPr>
        <w:pStyle w:val="Header"/>
        <w:tabs>
          <w:tab w:val="clear" w:pos="4536"/>
          <w:tab w:val="clear" w:pos="9072"/>
          <w:tab w:val="left" w:pos="284"/>
        </w:tabs>
        <w:rPr>
          <w:szCs w:val="22"/>
          <w:lang w:val="sr-Latn-ME"/>
        </w:rPr>
      </w:pPr>
    </w:p>
    <w:p w14:paraId="6DC9B6D1" w14:textId="5A158FA1" w:rsidR="004D341B" w:rsidRPr="002D4F37" w:rsidRDefault="004D341B" w:rsidP="006C4DE1">
      <w:pPr>
        <w:pStyle w:val="Header"/>
        <w:tabs>
          <w:tab w:val="clear" w:pos="4536"/>
          <w:tab w:val="clear" w:pos="9072"/>
          <w:tab w:val="left" w:pos="284"/>
        </w:tabs>
        <w:rPr>
          <w:szCs w:val="22"/>
          <w:lang w:val="sr-Latn-ME"/>
        </w:rPr>
      </w:pPr>
      <w:r w:rsidRPr="002D4F37">
        <w:rPr>
          <w:szCs w:val="22"/>
          <w:lang w:val="sr-Latn-ME"/>
        </w:rPr>
        <w:t>Neophodan je oprez kada se heparin prim</w:t>
      </w:r>
      <w:r w:rsidR="005A6D32" w:rsidRPr="002D4F37">
        <w:rPr>
          <w:szCs w:val="22"/>
          <w:lang w:val="sr-Latn-ME"/>
        </w:rPr>
        <w:t>j</w:t>
      </w:r>
      <w:r w:rsidRPr="002D4F37">
        <w:rPr>
          <w:szCs w:val="22"/>
          <w:lang w:val="sr-Latn-ME"/>
        </w:rPr>
        <w:t xml:space="preserve">enjuje kod pacijenata sa povećanim rizikom od komplikacija </w:t>
      </w:r>
      <w:r w:rsidR="003F560D" w:rsidRPr="002D4F37">
        <w:rPr>
          <w:szCs w:val="22"/>
          <w:lang w:val="sr-Latn-ME"/>
        </w:rPr>
        <w:t xml:space="preserve">u vidu </w:t>
      </w:r>
      <w:r w:rsidRPr="002D4F37">
        <w:rPr>
          <w:szCs w:val="22"/>
          <w:lang w:val="sr-Latn-ME"/>
        </w:rPr>
        <w:t>krvarenja, hipertenzije, insuficijencije bubrega ili jetre.</w:t>
      </w:r>
      <w:r w:rsidR="003F560D" w:rsidRPr="002D4F37">
        <w:rPr>
          <w:szCs w:val="22"/>
          <w:lang w:val="sr-Latn-ME"/>
        </w:rPr>
        <w:t xml:space="preserve"> Ova lista nije konačna.</w:t>
      </w:r>
    </w:p>
    <w:p w14:paraId="0833F799" w14:textId="77777777" w:rsidR="006C4DE1" w:rsidRPr="002D4F37" w:rsidRDefault="006C4DE1" w:rsidP="006C4DE1">
      <w:pPr>
        <w:pStyle w:val="Header"/>
        <w:tabs>
          <w:tab w:val="clear" w:pos="4536"/>
          <w:tab w:val="clear" w:pos="9072"/>
          <w:tab w:val="left" w:pos="284"/>
        </w:tabs>
        <w:rPr>
          <w:szCs w:val="22"/>
          <w:lang w:val="sr-Latn-ME"/>
        </w:rPr>
      </w:pPr>
    </w:p>
    <w:p w14:paraId="6DC9B6D3" w14:textId="2DB185CA" w:rsidR="004D341B" w:rsidRPr="002D4F37" w:rsidRDefault="00CE3994" w:rsidP="006C4DE1">
      <w:pPr>
        <w:rPr>
          <w:szCs w:val="22"/>
          <w:lang w:val="sr-Latn-ME"/>
        </w:rPr>
      </w:pPr>
      <w:r w:rsidRPr="002D4F37">
        <w:rPr>
          <w:szCs w:val="22"/>
          <w:lang w:val="sr-Latn-ME"/>
        </w:rPr>
        <w:t>Kombin</w:t>
      </w:r>
      <w:r w:rsidR="00A23D14" w:rsidRPr="002D4F37">
        <w:rPr>
          <w:szCs w:val="22"/>
          <w:lang w:val="sr-Latn-ME"/>
        </w:rPr>
        <w:t>acije</w:t>
      </w:r>
      <w:r w:rsidR="004D341B" w:rsidRPr="002D4F37">
        <w:rPr>
          <w:szCs w:val="22"/>
          <w:lang w:val="sr-Latn-ME"/>
        </w:rPr>
        <w:t xml:space="preserve"> heparina sa l</w:t>
      </w:r>
      <w:r w:rsidR="005A6D32" w:rsidRPr="002D4F37">
        <w:rPr>
          <w:szCs w:val="22"/>
          <w:lang w:val="sr-Latn-ME"/>
        </w:rPr>
        <w:t>j</w:t>
      </w:r>
      <w:r w:rsidR="004D341B" w:rsidRPr="002D4F37">
        <w:rPr>
          <w:szCs w:val="22"/>
          <w:lang w:val="sr-Latn-ME"/>
        </w:rPr>
        <w:t xml:space="preserve">ekovima koji utiču na funkciju trombocita ili sistem koagulaciјe </w:t>
      </w:r>
      <w:r w:rsidR="00317C79" w:rsidRPr="002D4F37">
        <w:rPr>
          <w:szCs w:val="22"/>
          <w:lang w:val="sr-Latn-ME"/>
        </w:rPr>
        <w:t xml:space="preserve">trebalo </w:t>
      </w:r>
      <w:r w:rsidR="004D341B" w:rsidRPr="002D4F37">
        <w:rPr>
          <w:szCs w:val="22"/>
          <w:lang w:val="sr-Latn-ME"/>
        </w:rPr>
        <w:t>bi</w:t>
      </w:r>
      <w:r w:rsidR="004D341B" w:rsidRPr="002D4F37" w:rsidDel="005327D4">
        <w:rPr>
          <w:szCs w:val="22"/>
          <w:lang w:val="sr-Latn-ME"/>
        </w:rPr>
        <w:t xml:space="preserve"> </w:t>
      </w:r>
      <w:r w:rsidR="004D341B" w:rsidRPr="002D4F37">
        <w:rPr>
          <w:szCs w:val="22"/>
          <w:lang w:val="sr-Latn-ME"/>
        </w:rPr>
        <w:t>izb</w:t>
      </w:r>
      <w:r w:rsidR="005A6D32" w:rsidRPr="002D4F37">
        <w:rPr>
          <w:szCs w:val="22"/>
          <w:lang w:val="sr-Latn-ME"/>
        </w:rPr>
        <w:t>j</w:t>
      </w:r>
      <w:r w:rsidR="004D341B" w:rsidRPr="002D4F37">
        <w:rPr>
          <w:szCs w:val="22"/>
          <w:lang w:val="sr-Latn-ME"/>
        </w:rPr>
        <w:t xml:space="preserve">egavati ili pažljivo </w:t>
      </w:r>
      <w:r w:rsidR="003F560D" w:rsidRPr="002D4F37">
        <w:rPr>
          <w:szCs w:val="22"/>
          <w:lang w:val="sr-Latn-ME"/>
        </w:rPr>
        <w:t xml:space="preserve">pratiti </w:t>
      </w:r>
      <w:r w:rsidR="004D341B" w:rsidRPr="002D4F37">
        <w:rPr>
          <w:szCs w:val="22"/>
          <w:lang w:val="sr-Latn-ME"/>
        </w:rPr>
        <w:t>(vid</w:t>
      </w:r>
      <w:r w:rsidR="005A6D32" w:rsidRPr="002D4F37">
        <w:rPr>
          <w:szCs w:val="22"/>
          <w:lang w:val="sr-Latn-ME"/>
        </w:rPr>
        <w:t>j</w:t>
      </w:r>
      <w:r w:rsidR="004D341B" w:rsidRPr="002D4F37">
        <w:rPr>
          <w:szCs w:val="22"/>
          <w:lang w:val="sr-Latn-ME"/>
        </w:rPr>
        <w:t xml:space="preserve">eti </w:t>
      </w:r>
      <w:r w:rsidR="005A6D32" w:rsidRPr="002D4F37">
        <w:rPr>
          <w:szCs w:val="22"/>
          <w:lang w:val="sr-Latn-ME"/>
        </w:rPr>
        <w:t>dio</w:t>
      </w:r>
      <w:r w:rsidR="00317C79" w:rsidRPr="002D4F37">
        <w:rPr>
          <w:szCs w:val="22"/>
          <w:lang w:val="sr-Latn-ME"/>
        </w:rPr>
        <w:t xml:space="preserve"> </w:t>
      </w:r>
      <w:r w:rsidR="004D341B" w:rsidRPr="002D4F37">
        <w:rPr>
          <w:szCs w:val="22"/>
          <w:lang w:val="sr-Latn-ME"/>
        </w:rPr>
        <w:t>4.5).</w:t>
      </w:r>
    </w:p>
    <w:p w14:paraId="305AC653" w14:textId="77777777" w:rsidR="006C4DE1" w:rsidRPr="002D4F37" w:rsidRDefault="006C4DE1" w:rsidP="006C4DE1">
      <w:pPr>
        <w:rPr>
          <w:szCs w:val="22"/>
          <w:lang w:val="sr-Latn-ME"/>
        </w:rPr>
      </w:pPr>
    </w:p>
    <w:p w14:paraId="70BB7CF9" w14:textId="484E2FB8" w:rsidR="00C501EF" w:rsidRPr="002D4F37" w:rsidRDefault="00A23D14" w:rsidP="006C4DE1">
      <w:pPr>
        <w:rPr>
          <w:szCs w:val="22"/>
          <w:lang w:val="sr-Latn-ME"/>
        </w:rPr>
      </w:pPr>
      <w:r w:rsidRPr="002D4F37">
        <w:rPr>
          <w:szCs w:val="22"/>
          <w:lang w:val="sr-Latn-ME"/>
        </w:rPr>
        <w:t>Kod pacijenata koji se podvrgavaju periduralnoj ili spinalnoj anesteziji ili spinalnoj punkciji, profilaktička prim</w:t>
      </w:r>
      <w:r w:rsidR="005A6D32" w:rsidRPr="002D4F37">
        <w:rPr>
          <w:szCs w:val="22"/>
          <w:lang w:val="sr-Latn-ME"/>
        </w:rPr>
        <w:t>j</w:t>
      </w:r>
      <w:r w:rsidRPr="002D4F37">
        <w:rPr>
          <w:szCs w:val="22"/>
          <w:lang w:val="sr-Latn-ME"/>
        </w:rPr>
        <w:t>ena heparina je u veoma r</w:t>
      </w:r>
      <w:r w:rsidR="005A6D32" w:rsidRPr="002D4F37">
        <w:rPr>
          <w:szCs w:val="22"/>
          <w:lang w:val="sr-Latn-ME"/>
        </w:rPr>
        <w:t>ij</w:t>
      </w:r>
      <w:r w:rsidRPr="002D4F37">
        <w:rPr>
          <w:szCs w:val="22"/>
          <w:lang w:val="sr-Latn-ME"/>
        </w:rPr>
        <w:t>etkim slučajevima povezana sa nastankom epiduralnog ili spinalnog hematoma, što može imati za posl</w:t>
      </w:r>
      <w:r w:rsidR="005A6D32" w:rsidRPr="002D4F37">
        <w:rPr>
          <w:szCs w:val="22"/>
          <w:lang w:val="sr-Latn-ME"/>
        </w:rPr>
        <w:t>j</w:t>
      </w:r>
      <w:r w:rsidRPr="002D4F37">
        <w:rPr>
          <w:szCs w:val="22"/>
          <w:lang w:val="sr-Latn-ME"/>
        </w:rPr>
        <w:t>edicu produženu ili trajnu paralizu. Rizik je veći usl</w:t>
      </w:r>
      <w:r w:rsidR="005A6D32" w:rsidRPr="002D4F37">
        <w:rPr>
          <w:szCs w:val="22"/>
          <w:lang w:val="sr-Latn-ME"/>
        </w:rPr>
        <w:t>j</w:t>
      </w:r>
      <w:r w:rsidRPr="002D4F37">
        <w:rPr>
          <w:szCs w:val="22"/>
          <w:lang w:val="sr-Latn-ME"/>
        </w:rPr>
        <w:t>ed upotrebe periduralnog ili spinalnog katetera u anesteziji, istovremene upotrebe l</w:t>
      </w:r>
      <w:r w:rsidR="005A6D32" w:rsidRPr="002D4F37">
        <w:rPr>
          <w:szCs w:val="22"/>
          <w:lang w:val="sr-Latn-ME"/>
        </w:rPr>
        <w:t>j</w:t>
      </w:r>
      <w:r w:rsidRPr="002D4F37">
        <w:rPr>
          <w:szCs w:val="22"/>
          <w:lang w:val="sr-Latn-ME"/>
        </w:rPr>
        <w:t>ekova koji utiču na hemostazu kao što su nesteroidni antiinfalamatorni l</w:t>
      </w:r>
      <w:r w:rsidR="0041034C" w:rsidRPr="002D4F37">
        <w:rPr>
          <w:szCs w:val="22"/>
          <w:lang w:val="sr-Latn-ME"/>
        </w:rPr>
        <w:t>j</w:t>
      </w:r>
      <w:r w:rsidRPr="002D4F37">
        <w:rPr>
          <w:szCs w:val="22"/>
          <w:lang w:val="sr-Latn-ME"/>
        </w:rPr>
        <w:t>ekovi (NSAIL), inhibitori trombocita ili antikoagulansi, kao i usl</w:t>
      </w:r>
      <w:r w:rsidR="0041034C" w:rsidRPr="002D4F37">
        <w:rPr>
          <w:szCs w:val="22"/>
          <w:lang w:val="sr-Latn-ME"/>
        </w:rPr>
        <w:t>j</w:t>
      </w:r>
      <w:r w:rsidRPr="002D4F37">
        <w:rPr>
          <w:szCs w:val="22"/>
          <w:lang w:val="sr-Latn-ME"/>
        </w:rPr>
        <w:t>ed traumatične ili ponavljane punkcije</w:t>
      </w:r>
      <w:r w:rsidR="004D341B" w:rsidRPr="002D4F37">
        <w:rPr>
          <w:szCs w:val="22"/>
          <w:lang w:val="sr-Latn-ME"/>
        </w:rPr>
        <w:t>.</w:t>
      </w:r>
    </w:p>
    <w:p w14:paraId="7A898FCA" w14:textId="77777777" w:rsidR="00A8728F" w:rsidRPr="002D4F37" w:rsidRDefault="00A8728F" w:rsidP="006C4DE1">
      <w:pPr>
        <w:rPr>
          <w:szCs w:val="22"/>
          <w:lang w:val="sr-Latn-ME"/>
        </w:rPr>
      </w:pPr>
    </w:p>
    <w:p w14:paraId="45DDF043" w14:textId="220BA7ED" w:rsidR="00BD5A04" w:rsidRPr="002D4F37" w:rsidRDefault="004D341B" w:rsidP="006C4DE1">
      <w:pPr>
        <w:rPr>
          <w:szCs w:val="22"/>
          <w:lang w:val="sr-Latn-ME"/>
        </w:rPr>
      </w:pPr>
      <w:r w:rsidRPr="002D4F37">
        <w:rPr>
          <w:szCs w:val="22"/>
          <w:lang w:val="sr-Latn-ME"/>
        </w:rPr>
        <w:lastRenderedPageBreak/>
        <w:t>Prilikom donošenja odluke o dužini intervala između posl</w:t>
      </w:r>
      <w:r w:rsidR="0041034C" w:rsidRPr="002D4F37">
        <w:rPr>
          <w:szCs w:val="22"/>
          <w:lang w:val="sr-Latn-ME"/>
        </w:rPr>
        <w:t>j</w:t>
      </w:r>
      <w:r w:rsidRPr="002D4F37">
        <w:rPr>
          <w:szCs w:val="22"/>
          <w:lang w:val="sr-Latn-ME"/>
        </w:rPr>
        <w:t>ednje prim</w:t>
      </w:r>
      <w:r w:rsidR="0041034C" w:rsidRPr="002D4F37">
        <w:rPr>
          <w:szCs w:val="22"/>
          <w:lang w:val="sr-Latn-ME"/>
        </w:rPr>
        <w:t>j</w:t>
      </w:r>
      <w:r w:rsidRPr="002D4F37">
        <w:rPr>
          <w:szCs w:val="22"/>
          <w:lang w:val="sr-Latn-ME"/>
        </w:rPr>
        <w:t>ene heparina u profilaktičkim dozama  (</w:t>
      </w:r>
      <w:r w:rsidRPr="002D4F37">
        <w:rPr>
          <w:szCs w:val="22"/>
          <w:lang w:val="sr-Latn-ME"/>
        </w:rPr>
        <w:sym w:font="Symbol" w:char="F0A3"/>
      </w:r>
      <w:r w:rsidRPr="002D4F37">
        <w:rPr>
          <w:szCs w:val="22"/>
          <w:lang w:val="sr-Latn-ME"/>
        </w:rPr>
        <w:t xml:space="preserve"> 15</w:t>
      </w:r>
      <w:r w:rsidR="00F366CA" w:rsidRPr="002D4F37">
        <w:rPr>
          <w:szCs w:val="22"/>
          <w:lang w:val="sr-Latn-ME"/>
        </w:rPr>
        <w:t xml:space="preserve"> </w:t>
      </w:r>
      <w:r w:rsidRPr="002D4F37">
        <w:rPr>
          <w:szCs w:val="22"/>
          <w:lang w:val="sr-Latn-ME"/>
        </w:rPr>
        <w:t xml:space="preserve">000 i.j./dan) i postavljanja ili </w:t>
      </w:r>
      <w:r w:rsidR="00BD5A04" w:rsidRPr="002D4F37">
        <w:rPr>
          <w:szCs w:val="22"/>
          <w:lang w:val="sr-Latn-ME"/>
        </w:rPr>
        <w:t>uklanjanja</w:t>
      </w:r>
      <w:r w:rsidR="00846A7D" w:rsidRPr="002D4F37">
        <w:rPr>
          <w:szCs w:val="22"/>
          <w:lang w:val="sr-Latn-ME"/>
        </w:rPr>
        <w:t xml:space="preserve"> </w:t>
      </w:r>
      <w:r w:rsidRPr="002D4F37">
        <w:rPr>
          <w:szCs w:val="22"/>
          <w:lang w:val="sr-Latn-ME"/>
        </w:rPr>
        <w:t>periduralnog odnosno spinalnog katetera, moraju se uzeti u obzir karakteristike samog l</w:t>
      </w:r>
      <w:r w:rsidR="0041034C" w:rsidRPr="002D4F37">
        <w:rPr>
          <w:szCs w:val="22"/>
          <w:lang w:val="sr-Latn-ME"/>
        </w:rPr>
        <w:t>ij</w:t>
      </w:r>
      <w:r w:rsidRPr="002D4F37">
        <w:rPr>
          <w:szCs w:val="22"/>
          <w:lang w:val="sr-Latn-ME"/>
        </w:rPr>
        <w:t xml:space="preserve">eka kao i profil pacijenta. Postavljanje ili uklanjanje periduralnog ili spinalnog katetera </w:t>
      </w:r>
      <w:r w:rsidR="00BD5A04" w:rsidRPr="002D4F37">
        <w:rPr>
          <w:szCs w:val="22"/>
          <w:lang w:val="sr-Latn-ME"/>
        </w:rPr>
        <w:t>ne bi trebalo da se vrši prije nego što prođe</w:t>
      </w:r>
      <w:r w:rsidRPr="002D4F37">
        <w:rPr>
          <w:szCs w:val="22"/>
          <w:lang w:val="sr-Latn-ME"/>
        </w:rPr>
        <w:t xml:space="preserve"> 4-6 sati </w:t>
      </w:r>
      <w:r w:rsidR="00BD5A04" w:rsidRPr="002D4F37">
        <w:rPr>
          <w:szCs w:val="22"/>
          <w:lang w:val="sr-Latn-ME"/>
        </w:rPr>
        <w:t>od</w:t>
      </w:r>
      <w:r w:rsidRPr="002D4F37">
        <w:rPr>
          <w:szCs w:val="22"/>
          <w:lang w:val="sr-Latn-ME"/>
        </w:rPr>
        <w:t xml:space="preserve"> posl</w:t>
      </w:r>
      <w:r w:rsidR="0041034C" w:rsidRPr="002D4F37">
        <w:rPr>
          <w:szCs w:val="22"/>
          <w:lang w:val="sr-Latn-ME"/>
        </w:rPr>
        <w:t>j</w:t>
      </w:r>
      <w:r w:rsidRPr="002D4F37">
        <w:rPr>
          <w:szCs w:val="22"/>
          <w:lang w:val="sr-Latn-ME"/>
        </w:rPr>
        <w:t>ednje prim</w:t>
      </w:r>
      <w:r w:rsidR="0041034C" w:rsidRPr="002D4F37">
        <w:rPr>
          <w:szCs w:val="22"/>
          <w:lang w:val="sr-Latn-ME"/>
        </w:rPr>
        <w:t>j</w:t>
      </w:r>
      <w:r w:rsidRPr="002D4F37">
        <w:rPr>
          <w:szCs w:val="22"/>
          <w:lang w:val="sr-Latn-ME"/>
        </w:rPr>
        <w:t>ene heparina i naredna doza ne bi trebalo da se prim</w:t>
      </w:r>
      <w:r w:rsidR="0041034C" w:rsidRPr="002D4F37">
        <w:rPr>
          <w:szCs w:val="22"/>
          <w:lang w:val="sr-Latn-ME"/>
        </w:rPr>
        <w:t>j</w:t>
      </w:r>
      <w:r w:rsidRPr="002D4F37">
        <w:rPr>
          <w:szCs w:val="22"/>
          <w:lang w:val="sr-Latn-ME"/>
        </w:rPr>
        <w:t>enjuje najmanje 1 sat nakon procedure. Za terapijske doze (&gt;15</w:t>
      </w:r>
      <w:r w:rsidR="00F366CA" w:rsidRPr="002D4F37">
        <w:rPr>
          <w:szCs w:val="22"/>
          <w:lang w:val="sr-Latn-ME"/>
        </w:rPr>
        <w:t xml:space="preserve"> </w:t>
      </w:r>
      <w:r w:rsidRPr="002D4F37">
        <w:rPr>
          <w:szCs w:val="22"/>
          <w:lang w:val="sr-Latn-ME"/>
        </w:rPr>
        <w:t xml:space="preserve">000 i.j./dan), postavljanje ili uklanjanje periduralnog ili spinalnog katetera </w:t>
      </w:r>
      <w:r w:rsidR="00E31484" w:rsidRPr="002D4F37">
        <w:rPr>
          <w:szCs w:val="22"/>
          <w:lang w:val="sr-Latn-ME"/>
        </w:rPr>
        <w:t>ne bi trebalo da se vrši prije nego što prođe</w:t>
      </w:r>
      <w:r w:rsidRPr="002D4F37">
        <w:rPr>
          <w:szCs w:val="22"/>
          <w:lang w:val="sr-Latn-ME"/>
        </w:rPr>
        <w:t xml:space="preserve"> 4-6 sati nakon posl</w:t>
      </w:r>
      <w:r w:rsidR="0041034C" w:rsidRPr="002D4F37">
        <w:rPr>
          <w:szCs w:val="22"/>
          <w:lang w:val="sr-Latn-ME"/>
        </w:rPr>
        <w:t>j</w:t>
      </w:r>
      <w:r w:rsidRPr="002D4F37">
        <w:rPr>
          <w:szCs w:val="22"/>
          <w:lang w:val="sr-Latn-ME"/>
        </w:rPr>
        <w:t>ednje intravenske prim</w:t>
      </w:r>
      <w:r w:rsidR="0041034C" w:rsidRPr="002D4F37">
        <w:rPr>
          <w:szCs w:val="22"/>
          <w:lang w:val="sr-Latn-ME"/>
        </w:rPr>
        <w:t>j</w:t>
      </w:r>
      <w:r w:rsidRPr="002D4F37">
        <w:rPr>
          <w:szCs w:val="22"/>
          <w:lang w:val="sr-Latn-ME"/>
        </w:rPr>
        <w:t>ene heparina</w:t>
      </w:r>
      <w:r w:rsidR="006F6192" w:rsidRPr="002D4F37">
        <w:rPr>
          <w:szCs w:val="22"/>
          <w:lang w:val="sr-Latn-ME"/>
        </w:rPr>
        <w:t xml:space="preserve"> ili 8-12 sati nakon posl</w:t>
      </w:r>
      <w:r w:rsidR="0041034C" w:rsidRPr="002D4F37">
        <w:rPr>
          <w:szCs w:val="22"/>
          <w:lang w:val="sr-Latn-ME"/>
        </w:rPr>
        <w:t>j</w:t>
      </w:r>
      <w:r w:rsidR="006F6192" w:rsidRPr="002D4F37">
        <w:rPr>
          <w:szCs w:val="22"/>
          <w:lang w:val="sr-Latn-ME"/>
        </w:rPr>
        <w:t>ednje su</w:t>
      </w:r>
      <w:r w:rsidR="00E31484" w:rsidRPr="002D4F37">
        <w:rPr>
          <w:szCs w:val="22"/>
          <w:lang w:val="sr-Latn-ME"/>
        </w:rPr>
        <w:t>b</w:t>
      </w:r>
      <w:r w:rsidR="006F6192" w:rsidRPr="002D4F37">
        <w:rPr>
          <w:szCs w:val="22"/>
          <w:lang w:val="sr-Latn-ME"/>
        </w:rPr>
        <w:t>kutane prim</w:t>
      </w:r>
      <w:r w:rsidR="0041034C" w:rsidRPr="002D4F37">
        <w:rPr>
          <w:szCs w:val="22"/>
          <w:lang w:val="sr-Latn-ME"/>
        </w:rPr>
        <w:t>j</w:t>
      </w:r>
      <w:r w:rsidR="006F6192" w:rsidRPr="002D4F37">
        <w:rPr>
          <w:szCs w:val="22"/>
          <w:lang w:val="sr-Latn-ME"/>
        </w:rPr>
        <w:t>ene</w:t>
      </w:r>
      <w:r w:rsidRPr="002D4F37">
        <w:rPr>
          <w:szCs w:val="22"/>
          <w:lang w:val="sr-Latn-ME"/>
        </w:rPr>
        <w:t>. Ponovnu prim</w:t>
      </w:r>
      <w:r w:rsidR="0041034C" w:rsidRPr="002D4F37">
        <w:rPr>
          <w:szCs w:val="22"/>
          <w:lang w:val="sr-Latn-ME"/>
        </w:rPr>
        <w:t>j</w:t>
      </w:r>
      <w:r w:rsidRPr="002D4F37">
        <w:rPr>
          <w:szCs w:val="22"/>
          <w:lang w:val="sr-Latn-ME"/>
        </w:rPr>
        <w:t>enu l</w:t>
      </w:r>
      <w:r w:rsidR="0041034C" w:rsidRPr="002D4F37">
        <w:rPr>
          <w:szCs w:val="22"/>
          <w:lang w:val="sr-Latn-ME"/>
        </w:rPr>
        <w:t>ij</w:t>
      </w:r>
      <w:r w:rsidRPr="002D4F37">
        <w:rPr>
          <w:szCs w:val="22"/>
          <w:lang w:val="sr-Latn-ME"/>
        </w:rPr>
        <w:t>eka</w:t>
      </w:r>
      <w:r w:rsidR="00E31484" w:rsidRPr="002D4F37">
        <w:rPr>
          <w:szCs w:val="22"/>
          <w:lang w:val="sr-Latn-ME"/>
        </w:rPr>
        <w:t xml:space="preserve"> treba</w:t>
      </w:r>
      <w:r w:rsidRPr="002D4F37">
        <w:rPr>
          <w:szCs w:val="22"/>
          <w:lang w:val="sr-Latn-ME"/>
        </w:rPr>
        <w:t xml:space="preserve"> odložiti do završetka hirurške intervencije ili najmanje 1 sat nakon intervencije.</w:t>
      </w:r>
    </w:p>
    <w:p w14:paraId="79D2537A" w14:textId="77777777" w:rsidR="00A8728F" w:rsidRPr="002D4F37" w:rsidRDefault="00A8728F" w:rsidP="006C4DE1">
      <w:pPr>
        <w:rPr>
          <w:szCs w:val="22"/>
          <w:lang w:val="sr-Latn-ME"/>
        </w:rPr>
      </w:pPr>
    </w:p>
    <w:p w14:paraId="6DC9B6D9" w14:textId="35EC0144" w:rsidR="004D341B" w:rsidRPr="002D4F37" w:rsidRDefault="004D341B" w:rsidP="006C4DE1">
      <w:pPr>
        <w:rPr>
          <w:szCs w:val="22"/>
          <w:lang w:val="sr-Latn-ME"/>
        </w:rPr>
      </w:pPr>
      <w:r w:rsidRPr="002D4F37">
        <w:rPr>
          <w:szCs w:val="22"/>
          <w:lang w:val="sr-Latn-ME"/>
        </w:rPr>
        <w:t>Ukoliko l</w:t>
      </w:r>
      <w:r w:rsidR="0041034C" w:rsidRPr="002D4F37">
        <w:rPr>
          <w:szCs w:val="22"/>
          <w:lang w:val="sr-Latn-ME"/>
        </w:rPr>
        <w:t>j</w:t>
      </w:r>
      <w:r w:rsidRPr="002D4F37">
        <w:rPr>
          <w:szCs w:val="22"/>
          <w:lang w:val="sr-Latn-ME"/>
        </w:rPr>
        <w:t>ekar odluči da prim</w:t>
      </w:r>
      <w:r w:rsidR="0041034C" w:rsidRPr="002D4F37">
        <w:rPr>
          <w:szCs w:val="22"/>
          <w:lang w:val="sr-Latn-ME"/>
        </w:rPr>
        <w:t>ij</w:t>
      </w:r>
      <w:r w:rsidRPr="002D4F37">
        <w:rPr>
          <w:szCs w:val="22"/>
          <w:lang w:val="sr-Latn-ME"/>
        </w:rPr>
        <w:t xml:space="preserve">eni antikoagulantnu terapiju u toku periduralne ili spinalne anestezije, neophodna je </w:t>
      </w:r>
      <w:r w:rsidR="00580877" w:rsidRPr="002D4F37">
        <w:rPr>
          <w:szCs w:val="22"/>
          <w:lang w:val="sr-Latn-ME"/>
        </w:rPr>
        <w:t xml:space="preserve">ekstremna budnost </w:t>
      </w:r>
      <w:r w:rsidRPr="002D4F37">
        <w:rPr>
          <w:szCs w:val="22"/>
          <w:lang w:val="sr-Latn-ME"/>
        </w:rPr>
        <w:t>i često praćenje pacijenta kako bi se uočio bilo koji znak ili simptom neurološkog oštećenja, kao što je bol u leđima, senzorn</w:t>
      </w:r>
      <w:r w:rsidR="00E31484" w:rsidRPr="002D4F37">
        <w:rPr>
          <w:szCs w:val="22"/>
          <w:lang w:val="sr-Latn-ME"/>
        </w:rPr>
        <w:t>e</w:t>
      </w:r>
      <w:r w:rsidRPr="002D4F37">
        <w:rPr>
          <w:szCs w:val="22"/>
          <w:lang w:val="sr-Latn-ME"/>
        </w:rPr>
        <w:t xml:space="preserve"> ili motor</w:t>
      </w:r>
      <w:r w:rsidR="00E31484" w:rsidRPr="002D4F37">
        <w:rPr>
          <w:szCs w:val="22"/>
          <w:lang w:val="sr-Latn-ME"/>
        </w:rPr>
        <w:t>ičke</w:t>
      </w:r>
      <w:r w:rsidRPr="002D4F37">
        <w:rPr>
          <w:szCs w:val="22"/>
          <w:lang w:val="sr-Latn-ME"/>
        </w:rPr>
        <w:t xml:space="preserve"> </w:t>
      </w:r>
      <w:r w:rsidR="00E31484" w:rsidRPr="002D4F37">
        <w:rPr>
          <w:szCs w:val="22"/>
          <w:lang w:val="sr-Latn-ME"/>
        </w:rPr>
        <w:t>smetnje</w:t>
      </w:r>
      <w:r w:rsidRPr="002D4F37">
        <w:rPr>
          <w:szCs w:val="22"/>
          <w:lang w:val="sr-Latn-ME"/>
        </w:rPr>
        <w:t>, kao i disfunkcija cr</w:t>
      </w:r>
      <w:r w:rsidR="0041034C" w:rsidRPr="002D4F37">
        <w:rPr>
          <w:szCs w:val="22"/>
          <w:lang w:val="sr-Latn-ME"/>
        </w:rPr>
        <w:t>ij</w:t>
      </w:r>
      <w:r w:rsidRPr="002D4F37">
        <w:rPr>
          <w:szCs w:val="22"/>
          <w:lang w:val="sr-Latn-ME"/>
        </w:rPr>
        <w:t xml:space="preserve">eva ili mokraćne bešike. Pacijente </w:t>
      </w:r>
      <w:r w:rsidR="00F83C11" w:rsidRPr="002D4F37">
        <w:rPr>
          <w:szCs w:val="22"/>
          <w:lang w:val="sr-Latn-ME"/>
        </w:rPr>
        <w:t xml:space="preserve">treba </w:t>
      </w:r>
      <w:r w:rsidRPr="002D4F37">
        <w:rPr>
          <w:szCs w:val="22"/>
          <w:lang w:val="sr-Latn-ME"/>
        </w:rPr>
        <w:t>upozoriti da odmah obav</w:t>
      </w:r>
      <w:r w:rsidR="0041034C" w:rsidRPr="002D4F37">
        <w:rPr>
          <w:szCs w:val="22"/>
          <w:lang w:val="sr-Latn-ME"/>
        </w:rPr>
        <w:t>ij</w:t>
      </w:r>
      <w:r w:rsidRPr="002D4F37">
        <w:rPr>
          <w:szCs w:val="22"/>
          <w:lang w:val="sr-Latn-ME"/>
        </w:rPr>
        <w:t>este medicinsko osoblje ukoliko se javi neki od navedenih simptoma. Ako postoji sumnja da se radi o znacima ili simptomima epiduralnog ili spinalnog hematoma, treba hitno postaviti dijagnozu i započeti terapiju, uključuju</w:t>
      </w:r>
      <w:r w:rsidR="00A8728F" w:rsidRPr="002D4F37">
        <w:rPr>
          <w:szCs w:val="22"/>
          <w:lang w:val="sr-Latn-ME"/>
        </w:rPr>
        <w:t>ć</w:t>
      </w:r>
      <w:r w:rsidRPr="002D4F37">
        <w:rPr>
          <w:szCs w:val="22"/>
          <w:lang w:val="sr-Latn-ME"/>
        </w:rPr>
        <w:t>i dekompresiju kičmene moždine.</w:t>
      </w:r>
    </w:p>
    <w:p w14:paraId="01742463" w14:textId="77777777" w:rsidR="00A8728F" w:rsidRPr="002D4F37" w:rsidRDefault="00A8728F" w:rsidP="006C4DE1">
      <w:pPr>
        <w:rPr>
          <w:szCs w:val="22"/>
          <w:lang w:val="sr-Latn-ME"/>
        </w:rPr>
      </w:pPr>
    </w:p>
    <w:p w14:paraId="0177B392" w14:textId="6E65290C" w:rsidR="00E31484" w:rsidRPr="002D4F37" w:rsidRDefault="004D341B" w:rsidP="006C4DE1">
      <w:pPr>
        <w:rPr>
          <w:szCs w:val="22"/>
          <w:lang w:val="sr-Latn-ME"/>
        </w:rPr>
      </w:pPr>
      <w:r w:rsidRPr="002D4F37">
        <w:rPr>
          <w:szCs w:val="22"/>
          <w:lang w:val="sr-Latn-ME"/>
        </w:rPr>
        <w:t>Heparin ne treba prim</w:t>
      </w:r>
      <w:r w:rsidR="0041034C" w:rsidRPr="002D4F37">
        <w:rPr>
          <w:szCs w:val="22"/>
          <w:lang w:val="sr-Latn-ME"/>
        </w:rPr>
        <w:t>j</w:t>
      </w:r>
      <w:r w:rsidRPr="002D4F37">
        <w:rPr>
          <w:szCs w:val="22"/>
          <w:lang w:val="sr-Latn-ME"/>
        </w:rPr>
        <w:t>enjivati u vidu intramuskularne injekcije zbog rizika od nastanka hematoma. Zbog rizika od nastanka hematoma, istovremene intramuskularne injekcije takođe treba izb</w:t>
      </w:r>
      <w:r w:rsidR="0041034C" w:rsidRPr="002D4F37">
        <w:rPr>
          <w:szCs w:val="22"/>
          <w:lang w:val="sr-Latn-ME"/>
        </w:rPr>
        <w:t>j</w:t>
      </w:r>
      <w:r w:rsidRPr="002D4F37">
        <w:rPr>
          <w:szCs w:val="22"/>
          <w:lang w:val="sr-Latn-ME"/>
        </w:rPr>
        <w:t>egavati.</w:t>
      </w:r>
    </w:p>
    <w:p w14:paraId="39E4B2E9" w14:textId="77777777" w:rsidR="00A8728F" w:rsidRPr="002D4F37" w:rsidRDefault="00A8728F" w:rsidP="006C4DE1">
      <w:pPr>
        <w:rPr>
          <w:szCs w:val="22"/>
          <w:lang w:val="sr-Latn-ME"/>
        </w:rPr>
      </w:pPr>
    </w:p>
    <w:p w14:paraId="6DC9B6DD" w14:textId="2DFB23A2" w:rsidR="004D341B" w:rsidRPr="002D4F37" w:rsidRDefault="004D341B" w:rsidP="006C4DE1">
      <w:pPr>
        <w:rPr>
          <w:szCs w:val="22"/>
          <w:lang w:val="sr-Latn-ME"/>
        </w:rPr>
      </w:pPr>
      <w:r w:rsidRPr="002D4F37">
        <w:rPr>
          <w:szCs w:val="22"/>
          <w:lang w:val="sr-Latn-ME"/>
        </w:rPr>
        <w:t>Zbog povećanog rizika od nastanka imunski posredovane trombocitopenije indukovane heparinom (tip II), trebalo bi m</w:t>
      </w:r>
      <w:r w:rsidR="0041034C" w:rsidRPr="002D4F37">
        <w:rPr>
          <w:szCs w:val="22"/>
          <w:lang w:val="sr-Latn-ME"/>
        </w:rPr>
        <w:t>j</w:t>
      </w:r>
      <w:r w:rsidRPr="002D4F37">
        <w:rPr>
          <w:szCs w:val="22"/>
          <w:lang w:val="sr-Latn-ME"/>
        </w:rPr>
        <w:t>eriti broj trombocita pr</w:t>
      </w:r>
      <w:r w:rsidR="0041034C" w:rsidRPr="002D4F37">
        <w:rPr>
          <w:szCs w:val="22"/>
          <w:lang w:val="sr-Latn-ME"/>
        </w:rPr>
        <w:t>ij</w:t>
      </w:r>
      <w:r w:rsidRPr="002D4F37">
        <w:rPr>
          <w:szCs w:val="22"/>
          <w:lang w:val="sr-Latn-ME"/>
        </w:rPr>
        <w:t>e početka terapije i posl</w:t>
      </w:r>
      <w:r w:rsidR="0041034C" w:rsidRPr="002D4F37">
        <w:rPr>
          <w:szCs w:val="22"/>
          <w:lang w:val="sr-Latn-ME"/>
        </w:rPr>
        <w:t>ij</w:t>
      </w:r>
      <w:r w:rsidRPr="002D4F37">
        <w:rPr>
          <w:szCs w:val="22"/>
          <w:lang w:val="sr-Latn-ME"/>
        </w:rPr>
        <w:t>e toga periodično. Terapiju treba prekinuti kod pacijenata kod kojih se razvije imunski posredovana trombocitopenija indukovana heparinom (tip II) (vid</w:t>
      </w:r>
      <w:r w:rsidR="004A4A5D" w:rsidRPr="002D4F37">
        <w:rPr>
          <w:szCs w:val="22"/>
          <w:lang w:val="sr-Latn-ME"/>
        </w:rPr>
        <w:t>j</w:t>
      </w:r>
      <w:r w:rsidRPr="002D4F37">
        <w:rPr>
          <w:szCs w:val="22"/>
          <w:lang w:val="sr-Latn-ME"/>
        </w:rPr>
        <w:t>eti d</w:t>
      </w:r>
      <w:r w:rsidR="004A4A5D" w:rsidRPr="002D4F37">
        <w:rPr>
          <w:szCs w:val="22"/>
          <w:lang w:val="sr-Latn-ME"/>
        </w:rPr>
        <w:t>j</w:t>
      </w:r>
      <w:r w:rsidRPr="002D4F37">
        <w:rPr>
          <w:szCs w:val="22"/>
          <w:lang w:val="sr-Latn-ME"/>
        </w:rPr>
        <w:t>elove</w:t>
      </w:r>
      <w:r w:rsidR="006F6192" w:rsidRPr="002D4F37">
        <w:rPr>
          <w:szCs w:val="22"/>
          <w:lang w:val="sr-Latn-ME"/>
        </w:rPr>
        <w:t xml:space="preserve"> </w:t>
      </w:r>
      <w:r w:rsidRPr="002D4F37">
        <w:rPr>
          <w:szCs w:val="22"/>
          <w:lang w:val="sr-Latn-ME"/>
        </w:rPr>
        <w:t xml:space="preserve"> 4.3 i 4.8). Broj trombocita se obično normalizuje 2 - 4 ned</w:t>
      </w:r>
      <w:r w:rsidR="004A4A5D" w:rsidRPr="002D4F37">
        <w:rPr>
          <w:szCs w:val="22"/>
          <w:lang w:val="sr-Latn-ME"/>
        </w:rPr>
        <w:t>j</w:t>
      </w:r>
      <w:r w:rsidRPr="002D4F37">
        <w:rPr>
          <w:szCs w:val="22"/>
          <w:lang w:val="sr-Latn-ME"/>
        </w:rPr>
        <w:t>elje nakon obustave</w:t>
      </w:r>
      <w:r w:rsidR="00F83C11" w:rsidRPr="002D4F37">
        <w:rPr>
          <w:szCs w:val="22"/>
          <w:lang w:val="sr-Latn-ME"/>
        </w:rPr>
        <w:t xml:space="preserve"> primjene</w:t>
      </w:r>
      <w:r w:rsidRPr="002D4F37">
        <w:rPr>
          <w:szCs w:val="22"/>
          <w:lang w:val="sr-Latn-ME"/>
        </w:rPr>
        <w:t xml:space="preserve"> l</w:t>
      </w:r>
      <w:r w:rsidR="004A4A5D" w:rsidRPr="002D4F37">
        <w:rPr>
          <w:szCs w:val="22"/>
          <w:lang w:val="sr-Latn-ME"/>
        </w:rPr>
        <w:t>ij</w:t>
      </w:r>
      <w:r w:rsidRPr="002D4F37">
        <w:rPr>
          <w:szCs w:val="22"/>
          <w:lang w:val="sr-Latn-ME"/>
        </w:rPr>
        <w:t xml:space="preserve">eka. </w:t>
      </w:r>
    </w:p>
    <w:p w14:paraId="1692D36C" w14:textId="77777777" w:rsidR="00A8728F" w:rsidRPr="002D4F37" w:rsidRDefault="00A8728F" w:rsidP="006C4DE1">
      <w:pPr>
        <w:rPr>
          <w:szCs w:val="22"/>
          <w:lang w:val="sr-Latn-ME"/>
        </w:rPr>
      </w:pPr>
    </w:p>
    <w:p w14:paraId="757E8C41" w14:textId="179DFB8D" w:rsidR="00F83C11" w:rsidRPr="002D4F37" w:rsidRDefault="00580877" w:rsidP="006C4DE1">
      <w:pPr>
        <w:rPr>
          <w:szCs w:val="22"/>
          <w:lang w:val="sr-Latn-ME"/>
        </w:rPr>
      </w:pPr>
      <w:r w:rsidRPr="002D4F37">
        <w:rPr>
          <w:szCs w:val="22"/>
          <w:lang w:val="sr-Latn-ME"/>
        </w:rPr>
        <w:t xml:space="preserve">Heparin niske molekulske težine </w:t>
      </w:r>
      <w:r w:rsidR="004D341B" w:rsidRPr="002D4F37">
        <w:rPr>
          <w:szCs w:val="22"/>
          <w:lang w:val="sr-Latn-ME"/>
        </w:rPr>
        <w:t>ne bi trebalo koristiti kao alternativu heparinu u slučaju heparinom indukovane trombocitopenije (tip II). Heparinom izazvana trombocitopenija (HIT) ili heparinom izazvana trombocitopenija sa trombozom (HITT) se mogu javiti i nekoliko ned</w:t>
      </w:r>
      <w:r w:rsidR="004A4A5D" w:rsidRPr="002D4F37">
        <w:rPr>
          <w:szCs w:val="22"/>
          <w:lang w:val="sr-Latn-ME"/>
        </w:rPr>
        <w:t>j</w:t>
      </w:r>
      <w:r w:rsidR="004D341B" w:rsidRPr="002D4F37">
        <w:rPr>
          <w:szCs w:val="22"/>
          <w:lang w:val="sr-Latn-ME"/>
        </w:rPr>
        <w:t xml:space="preserve">elja nakon </w:t>
      </w:r>
      <w:r w:rsidRPr="002D4F37">
        <w:rPr>
          <w:szCs w:val="22"/>
          <w:lang w:val="sr-Latn-ME"/>
        </w:rPr>
        <w:t>prekida</w:t>
      </w:r>
      <w:r w:rsidR="004A35F8" w:rsidRPr="002D4F37">
        <w:rPr>
          <w:szCs w:val="22"/>
          <w:lang w:val="sr-Latn-ME"/>
        </w:rPr>
        <w:t xml:space="preserve"> </w:t>
      </w:r>
      <w:r w:rsidR="004D341B" w:rsidRPr="002D4F37">
        <w:rPr>
          <w:szCs w:val="22"/>
          <w:lang w:val="sr-Latn-ME"/>
        </w:rPr>
        <w:t xml:space="preserve">terapije heparinom. Pacijente koji razviju trombocitopeniju ili trombozu nakon prekida terapije treba </w:t>
      </w:r>
      <w:r w:rsidR="00F83C11" w:rsidRPr="002D4F37">
        <w:rPr>
          <w:szCs w:val="22"/>
          <w:lang w:val="sr-Latn-ME"/>
        </w:rPr>
        <w:t>ispitati</w:t>
      </w:r>
      <w:r w:rsidR="004D341B" w:rsidRPr="002D4F37">
        <w:rPr>
          <w:szCs w:val="22"/>
          <w:lang w:val="sr-Latn-ME"/>
        </w:rPr>
        <w:t xml:space="preserve"> na HIT i HITT.</w:t>
      </w:r>
    </w:p>
    <w:p w14:paraId="35E461C5" w14:textId="77777777" w:rsidR="00A8728F" w:rsidRPr="002D4F37" w:rsidRDefault="00A8728F" w:rsidP="006C4DE1">
      <w:pPr>
        <w:rPr>
          <w:szCs w:val="22"/>
          <w:lang w:val="sr-Latn-ME"/>
        </w:rPr>
      </w:pPr>
    </w:p>
    <w:p w14:paraId="6DC9B6E1" w14:textId="61A02249" w:rsidR="004D341B" w:rsidRPr="002D4F37" w:rsidRDefault="004D341B" w:rsidP="006C4DE1">
      <w:pPr>
        <w:rPr>
          <w:szCs w:val="22"/>
          <w:lang w:val="sr-Latn-ME"/>
        </w:rPr>
      </w:pPr>
      <w:r w:rsidRPr="002D4F37">
        <w:rPr>
          <w:szCs w:val="22"/>
          <w:lang w:val="sr-Latn-ME"/>
        </w:rPr>
        <w:t>Heparin može inhibirati adrenalnu sekreciju aldosterona i tako dovesti do hiperkal</w:t>
      </w:r>
      <w:r w:rsidR="00A8728F" w:rsidRPr="002D4F37">
        <w:rPr>
          <w:szCs w:val="22"/>
          <w:lang w:val="sr-Latn-ME"/>
        </w:rPr>
        <w:t>ij</w:t>
      </w:r>
      <w:r w:rsidRPr="002D4F37">
        <w:rPr>
          <w:szCs w:val="22"/>
          <w:lang w:val="sr-Latn-ME"/>
        </w:rPr>
        <w:t>emije (vid</w:t>
      </w:r>
      <w:r w:rsidR="004A4A5D" w:rsidRPr="002D4F37">
        <w:rPr>
          <w:szCs w:val="22"/>
          <w:lang w:val="sr-Latn-ME"/>
        </w:rPr>
        <w:t>j</w:t>
      </w:r>
      <w:r w:rsidRPr="002D4F37">
        <w:rPr>
          <w:szCs w:val="22"/>
          <w:lang w:val="sr-Latn-ME"/>
        </w:rPr>
        <w:t xml:space="preserve">eti </w:t>
      </w:r>
      <w:r w:rsidR="004A4A5D" w:rsidRPr="002D4F37">
        <w:rPr>
          <w:szCs w:val="22"/>
          <w:lang w:val="sr-Latn-ME"/>
        </w:rPr>
        <w:t>dio</w:t>
      </w:r>
      <w:r w:rsidRPr="002D4F37">
        <w:rPr>
          <w:szCs w:val="22"/>
          <w:lang w:val="sr-Latn-ME"/>
        </w:rPr>
        <w:t xml:space="preserve"> 4.8). Faktori rizika uključuju diabetes mellitus, hroničnu bubrežnu insuficijenciju, postojeću metaboličku acidozu, povećanu koncentraciju kalijuma u plazmi pr</w:t>
      </w:r>
      <w:r w:rsidR="004A4A5D" w:rsidRPr="002D4F37">
        <w:rPr>
          <w:szCs w:val="22"/>
          <w:lang w:val="sr-Latn-ME"/>
        </w:rPr>
        <w:t>ij</w:t>
      </w:r>
      <w:r w:rsidRPr="002D4F37">
        <w:rPr>
          <w:szCs w:val="22"/>
          <w:lang w:val="sr-Latn-ME"/>
        </w:rPr>
        <w:t>e početka terapije, istovremenu prim</w:t>
      </w:r>
      <w:r w:rsidR="004A4A5D" w:rsidRPr="002D4F37">
        <w:rPr>
          <w:szCs w:val="22"/>
          <w:lang w:val="sr-Latn-ME"/>
        </w:rPr>
        <w:t>j</w:t>
      </w:r>
      <w:r w:rsidRPr="002D4F37">
        <w:rPr>
          <w:szCs w:val="22"/>
          <w:lang w:val="sr-Latn-ME"/>
        </w:rPr>
        <w:t>enu l</w:t>
      </w:r>
      <w:r w:rsidR="004A4A5D" w:rsidRPr="002D4F37">
        <w:rPr>
          <w:szCs w:val="22"/>
          <w:lang w:val="sr-Latn-ME"/>
        </w:rPr>
        <w:t>j</w:t>
      </w:r>
      <w:r w:rsidRPr="002D4F37">
        <w:rPr>
          <w:szCs w:val="22"/>
          <w:lang w:val="sr-Latn-ME"/>
        </w:rPr>
        <w:t xml:space="preserve">ekova koji </w:t>
      </w:r>
      <w:r w:rsidR="00580877" w:rsidRPr="002D4F37">
        <w:rPr>
          <w:szCs w:val="22"/>
          <w:lang w:val="sr-Latn-ME"/>
        </w:rPr>
        <w:t>štede kalijum</w:t>
      </w:r>
      <w:r w:rsidRPr="002D4F37">
        <w:rPr>
          <w:szCs w:val="22"/>
          <w:lang w:val="sr-Latn-ME"/>
        </w:rPr>
        <w:t xml:space="preserve"> i dugotrajnu prim</w:t>
      </w:r>
      <w:r w:rsidR="004A4A5D" w:rsidRPr="002D4F37">
        <w:rPr>
          <w:szCs w:val="22"/>
          <w:lang w:val="sr-Latn-ME"/>
        </w:rPr>
        <w:t>j</w:t>
      </w:r>
      <w:r w:rsidRPr="002D4F37">
        <w:rPr>
          <w:szCs w:val="22"/>
          <w:lang w:val="sr-Latn-ME"/>
        </w:rPr>
        <w:t>enu heparina (vid</w:t>
      </w:r>
      <w:r w:rsidR="004A4A5D" w:rsidRPr="002D4F37">
        <w:rPr>
          <w:szCs w:val="22"/>
          <w:lang w:val="sr-Latn-ME"/>
        </w:rPr>
        <w:t>j</w:t>
      </w:r>
      <w:r w:rsidRPr="002D4F37">
        <w:rPr>
          <w:szCs w:val="22"/>
          <w:lang w:val="sr-Latn-ME"/>
        </w:rPr>
        <w:t xml:space="preserve">eti </w:t>
      </w:r>
      <w:r w:rsidR="004A4A5D" w:rsidRPr="002D4F37">
        <w:rPr>
          <w:szCs w:val="22"/>
          <w:lang w:val="sr-Latn-ME"/>
        </w:rPr>
        <w:t>dio</w:t>
      </w:r>
      <w:r w:rsidRPr="002D4F37">
        <w:rPr>
          <w:szCs w:val="22"/>
          <w:lang w:val="sr-Latn-ME"/>
        </w:rPr>
        <w:t xml:space="preserve"> 4.5).</w:t>
      </w:r>
    </w:p>
    <w:p w14:paraId="786B4838" w14:textId="77777777" w:rsidR="00A8728F" w:rsidRPr="002D4F37" w:rsidRDefault="00A8728F" w:rsidP="006C4DE1">
      <w:pPr>
        <w:rPr>
          <w:szCs w:val="22"/>
          <w:lang w:val="sr-Latn-ME"/>
        </w:rPr>
      </w:pPr>
    </w:p>
    <w:p w14:paraId="59E482DA" w14:textId="2613681F" w:rsidR="007D2C26" w:rsidRPr="002D4F37" w:rsidRDefault="004D341B" w:rsidP="006C4DE1">
      <w:pPr>
        <w:rPr>
          <w:szCs w:val="22"/>
          <w:lang w:val="sr-Latn-ME"/>
        </w:rPr>
      </w:pPr>
      <w:r w:rsidRPr="002D4F37">
        <w:rPr>
          <w:szCs w:val="22"/>
          <w:lang w:val="sr-Latn-ME"/>
        </w:rPr>
        <w:t xml:space="preserve">Kod pacijenata </w:t>
      </w:r>
      <w:r w:rsidR="00580877" w:rsidRPr="002D4F37">
        <w:rPr>
          <w:szCs w:val="22"/>
          <w:lang w:val="sr-Latn-ME"/>
        </w:rPr>
        <w:t>koji su</w:t>
      </w:r>
      <w:r w:rsidR="006F6192" w:rsidRPr="002D4F37">
        <w:rPr>
          <w:szCs w:val="22"/>
          <w:lang w:val="sr-Latn-ME"/>
        </w:rPr>
        <w:t xml:space="preserve"> sa povećanim </w:t>
      </w:r>
      <w:r w:rsidR="00580877" w:rsidRPr="002D4F37">
        <w:rPr>
          <w:szCs w:val="22"/>
          <w:lang w:val="sr-Latn-ME"/>
        </w:rPr>
        <w:t>rizikom</w:t>
      </w:r>
      <w:r w:rsidRPr="002D4F37">
        <w:rPr>
          <w:szCs w:val="22"/>
          <w:lang w:val="sr-Latn-ME"/>
        </w:rPr>
        <w:t>, trebalo bi pr</w:t>
      </w:r>
      <w:r w:rsidR="004A4A5D" w:rsidRPr="002D4F37">
        <w:rPr>
          <w:szCs w:val="22"/>
          <w:lang w:val="sr-Latn-ME"/>
        </w:rPr>
        <w:t>ij</w:t>
      </w:r>
      <w:r w:rsidRPr="002D4F37">
        <w:rPr>
          <w:szCs w:val="22"/>
          <w:lang w:val="sr-Latn-ME"/>
        </w:rPr>
        <w:t xml:space="preserve">e </w:t>
      </w:r>
      <w:r w:rsidR="002D74C8" w:rsidRPr="002D4F37">
        <w:rPr>
          <w:szCs w:val="22"/>
          <w:lang w:val="sr-Latn-ME"/>
        </w:rPr>
        <w:t>za</w:t>
      </w:r>
      <w:r w:rsidRPr="002D4F37">
        <w:rPr>
          <w:szCs w:val="22"/>
          <w:lang w:val="sr-Latn-ME"/>
        </w:rPr>
        <w:t>poč</w:t>
      </w:r>
      <w:r w:rsidR="002D74C8" w:rsidRPr="002D4F37">
        <w:rPr>
          <w:szCs w:val="22"/>
          <w:lang w:val="sr-Latn-ME"/>
        </w:rPr>
        <w:t xml:space="preserve">injanja </w:t>
      </w:r>
      <w:r w:rsidRPr="002D4F37">
        <w:rPr>
          <w:szCs w:val="22"/>
          <w:lang w:val="sr-Latn-ME"/>
        </w:rPr>
        <w:t>terapije heparinom m</w:t>
      </w:r>
      <w:r w:rsidR="004A4A5D" w:rsidRPr="002D4F37">
        <w:rPr>
          <w:szCs w:val="22"/>
          <w:lang w:val="sr-Latn-ME"/>
        </w:rPr>
        <w:t>j</w:t>
      </w:r>
      <w:r w:rsidRPr="002D4F37">
        <w:rPr>
          <w:szCs w:val="22"/>
          <w:lang w:val="sr-Latn-ME"/>
        </w:rPr>
        <w:t xml:space="preserve">eriti </w:t>
      </w:r>
      <w:r w:rsidR="002D74C8" w:rsidRPr="002D4F37">
        <w:rPr>
          <w:szCs w:val="22"/>
          <w:lang w:val="sr-Latn-ME"/>
        </w:rPr>
        <w:t>koncentraciju</w:t>
      </w:r>
      <w:r w:rsidRPr="002D4F37">
        <w:rPr>
          <w:szCs w:val="22"/>
          <w:lang w:val="sr-Latn-ME"/>
        </w:rPr>
        <w:t xml:space="preserve"> kalijuma u plazmi, a zatim </w:t>
      </w:r>
      <w:r w:rsidR="00657ED6" w:rsidRPr="002D4F37">
        <w:rPr>
          <w:szCs w:val="22"/>
          <w:lang w:val="sr-Latn-ME"/>
        </w:rPr>
        <w:t>je</w:t>
      </w:r>
      <w:r w:rsidRPr="002D4F37">
        <w:rPr>
          <w:szCs w:val="22"/>
          <w:lang w:val="sr-Latn-ME"/>
        </w:rPr>
        <w:t xml:space="preserve"> redovno pratiti, posebno ako je terapija duža od 7 dana. Hiperkal</w:t>
      </w:r>
      <w:r w:rsidR="00A8728F" w:rsidRPr="002D4F37">
        <w:rPr>
          <w:szCs w:val="22"/>
          <w:lang w:val="sr-Latn-ME"/>
        </w:rPr>
        <w:t>ij</w:t>
      </w:r>
      <w:r w:rsidRPr="002D4F37">
        <w:rPr>
          <w:szCs w:val="22"/>
          <w:lang w:val="sr-Latn-ME"/>
        </w:rPr>
        <w:t xml:space="preserve">emija povezana sa heparinom je obično reverzibilna nakon </w:t>
      </w:r>
      <w:r w:rsidR="00580877" w:rsidRPr="002D4F37">
        <w:rPr>
          <w:szCs w:val="22"/>
          <w:lang w:val="sr-Latn-ME"/>
        </w:rPr>
        <w:t>završetka</w:t>
      </w:r>
      <w:r w:rsidR="00645C2A" w:rsidRPr="002D4F37">
        <w:rPr>
          <w:szCs w:val="22"/>
          <w:lang w:val="sr-Latn-ME"/>
        </w:rPr>
        <w:t xml:space="preserve"> </w:t>
      </w:r>
      <w:r w:rsidRPr="002D4F37">
        <w:rPr>
          <w:szCs w:val="22"/>
          <w:lang w:val="sr-Latn-ME"/>
        </w:rPr>
        <w:t xml:space="preserve">terapije, </w:t>
      </w:r>
      <w:r w:rsidR="00580877" w:rsidRPr="002D4F37">
        <w:rPr>
          <w:szCs w:val="22"/>
          <w:lang w:val="sr-Latn-ME"/>
        </w:rPr>
        <w:t>iako</w:t>
      </w:r>
      <w:r w:rsidR="00645C2A" w:rsidRPr="002D4F37">
        <w:rPr>
          <w:szCs w:val="22"/>
          <w:lang w:val="sr-Latn-ME"/>
        </w:rPr>
        <w:t xml:space="preserve"> </w:t>
      </w:r>
      <w:r w:rsidRPr="002D4F37">
        <w:rPr>
          <w:szCs w:val="22"/>
          <w:lang w:val="sr-Latn-ME"/>
        </w:rPr>
        <w:t xml:space="preserve">bi trebalo razmotriti i druge pristupe ukoliko se smatra da terapija heparinom spašava život (npr. smanjen unos kalijuma, </w:t>
      </w:r>
      <w:r w:rsidR="007D2C26" w:rsidRPr="002D4F37">
        <w:rPr>
          <w:szCs w:val="22"/>
          <w:lang w:val="sr-Latn-ME"/>
        </w:rPr>
        <w:t xml:space="preserve">prekid primjene </w:t>
      </w:r>
      <w:r w:rsidRPr="002D4F37">
        <w:rPr>
          <w:szCs w:val="22"/>
          <w:lang w:val="sr-Latn-ME"/>
        </w:rPr>
        <w:t xml:space="preserve"> drugih l</w:t>
      </w:r>
      <w:r w:rsidR="004A4A5D" w:rsidRPr="002D4F37">
        <w:rPr>
          <w:szCs w:val="22"/>
          <w:lang w:val="sr-Latn-ME"/>
        </w:rPr>
        <w:t>j</w:t>
      </w:r>
      <w:r w:rsidRPr="002D4F37">
        <w:rPr>
          <w:szCs w:val="22"/>
          <w:lang w:val="sr-Latn-ME"/>
        </w:rPr>
        <w:t xml:space="preserve">ekova koji mogu uticati na </w:t>
      </w:r>
      <w:r w:rsidR="007D2C26" w:rsidRPr="002D4F37">
        <w:rPr>
          <w:szCs w:val="22"/>
          <w:lang w:val="sr-Latn-ME"/>
        </w:rPr>
        <w:t xml:space="preserve">ravnotežu </w:t>
      </w:r>
      <w:r w:rsidRPr="002D4F37">
        <w:rPr>
          <w:szCs w:val="22"/>
          <w:lang w:val="sr-Latn-ME"/>
        </w:rPr>
        <w:t>kalijuma).</w:t>
      </w:r>
    </w:p>
    <w:p w14:paraId="50BEFB49" w14:textId="77777777" w:rsidR="00A8728F" w:rsidRPr="002D4F37" w:rsidRDefault="00A8728F" w:rsidP="006C4DE1">
      <w:pPr>
        <w:rPr>
          <w:szCs w:val="22"/>
          <w:lang w:val="sr-Latn-ME"/>
        </w:rPr>
      </w:pPr>
    </w:p>
    <w:p w14:paraId="6DC9B6E5" w14:textId="57CC5ED4" w:rsidR="004D341B" w:rsidRPr="002D4F37" w:rsidRDefault="004D341B" w:rsidP="006C4DE1">
      <w:pPr>
        <w:rPr>
          <w:szCs w:val="22"/>
          <w:lang w:val="sr-Latn-ME"/>
        </w:rPr>
      </w:pPr>
      <w:r w:rsidRPr="002D4F37">
        <w:rPr>
          <w:szCs w:val="22"/>
          <w:lang w:val="sr-Latn-ME"/>
        </w:rPr>
        <w:t>Heparin rastvor za injekciju sadrži estre parahidroksibenzoata kao sistem konzervanasa (metilparahidroksibenzoat i propilparahidroksibenzoat), koji mogu izazvati alergijsku reakciju (v</w:t>
      </w:r>
      <w:r w:rsidR="004A4A5D" w:rsidRPr="002D4F37">
        <w:rPr>
          <w:szCs w:val="22"/>
          <w:lang w:val="sr-Latn-ME"/>
        </w:rPr>
        <w:t>j</w:t>
      </w:r>
      <w:r w:rsidRPr="002D4F37">
        <w:rPr>
          <w:szCs w:val="22"/>
          <w:lang w:val="sr-Latn-ME"/>
        </w:rPr>
        <w:t>erovatno odloženog tipa) i</w:t>
      </w:r>
      <w:r w:rsidR="007D2C26" w:rsidRPr="002D4F37">
        <w:rPr>
          <w:szCs w:val="22"/>
          <w:lang w:val="sr-Latn-ME"/>
        </w:rPr>
        <w:t>,</w:t>
      </w:r>
      <w:r w:rsidRPr="002D4F37">
        <w:rPr>
          <w:szCs w:val="22"/>
          <w:lang w:val="sr-Latn-ME"/>
        </w:rPr>
        <w:t xml:space="preserve"> u r</w:t>
      </w:r>
      <w:r w:rsidR="004A4A5D" w:rsidRPr="002D4F37">
        <w:rPr>
          <w:szCs w:val="22"/>
          <w:lang w:val="sr-Latn-ME"/>
        </w:rPr>
        <w:t>ij</w:t>
      </w:r>
      <w:r w:rsidRPr="002D4F37">
        <w:rPr>
          <w:szCs w:val="22"/>
          <w:lang w:val="sr-Latn-ME"/>
        </w:rPr>
        <w:t>etkim slučajevima, bronhospazam.</w:t>
      </w:r>
    </w:p>
    <w:p w14:paraId="23D8D034" w14:textId="77777777" w:rsidR="00A8728F" w:rsidRPr="002D4F37" w:rsidRDefault="00A8728F" w:rsidP="006C4DE1">
      <w:pPr>
        <w:rPr>
          <w:szCs w:val="22"/>
          <w:lang w:val="sr-Latn-ME"/>
        </w:rPr>
      </w:pPr>
    </w:p>
    <w:p w14:paraId="55B3DD4D" w14:textId="0BC16219" w:rsidR="00263888" w:rsidRPr="002D4F37" w:rsidRDefault="002D74C8" w:rsidP="006C4DE1">
      <w:pPr>
        <w:tabs>
          <w:tab w:val="clear" w:pos="284"/>
        </w:tabs>
        <w:autoSpaceDE w:val="0"/>
        <w:autoSpaceDN w:val="0"/>
        <w:adjustRightInd w:val="0"/>
        <w:jc w:val="left"/>
        <w:rPr>
          <w:szCs w:val="22"/>
          <w:lang w:val="sr-Latn-ME"/>
        </w:rPr>
      </w:pPr>
      <w:r w:rsidRPr="002D4F37">
        <w:rPr>
          <w:szCs w:val="22"/>
          <w:u w:val="single"/>
          <w:lang w:val="sr-Latn-ME"/>
        </w:rPr>
        <w:t>L</w:t>
      </w:r>
      <w:r w:rsidR="004A4A5D" w:rsidRPr="002D4F37">
        <w:rPr>
          <w:szCs w:val="22"/>
          <w:u w:val="single"/>
          <w:lang w:val="sr-Latn-ME"/>
        </w:rPr>
        <w:t>ij</w:t>
      </w:r>
      <w:r w:rsidRPr="002D4F37">
        <w:rPr>
          <w:szCs w:val="22"/>
          <w:u w:val="single"/>
          <w:lang w:val="sr-Latn-ME"/>
        </w:rPr>
        <w:t>ek Heparin Galenika, 5 000 i.j./m</w:t>
      </w:r>
      <w:r w:rsidR="004A4A5D" w:rsidRPr="002D4F37">
        <w:rPr>
          <w:szCs w:val="22"/>
          <w:u w:val="single"/>
          <w:lang w:val="sr-Latn-ME"/>
        </w:rPr>
        <w:t>l</w:t>
      </w:r>
      <w:r w:rsidRPr="002D4F37">
        <w:rPr>
          <w:szCs w:val="22"/>
          <w:u w:val="single"/>
          <w:lang w:val="sr-Latn-ME"/>
        </w:rPr>
        <w:t>, rastvor za injekciju sadrži natrijum</w:t>
      </w:r>
      <w:r w:rsidR="00263888" w:rsidRPr="002D4F37">
        <w:rPr>
          <w:szCs w:val="22"/>
          <w:u w:val="single"/>
          <w:lang w:val="sr-Latn-ME"/>
        </w:rPr>
        <w:t>.</w:t>
      </w:r>
    </w:p>
    <w:p w14:paraId="3370019C" w14:textId="2900777F" w:rsidR="00F54961" w:rsidRPr="002D4F37" w:rsidRDefault="00B67B6A" w:rsidP="006C4DE1">
      <w:pPr>
        <w:tabs>
          <w:tab w:val="clear" w:pos="284"/>
        </w:tabs>
        <w:autoSpaceDE w:val="0"/>
        <w:autoSpaceDN w:val="0"/>
        <w:adjustRightInd w:val="0"/>
        <w:jc w:val="left"/>
        <w:rPr>
          <w:szCs w:val="22"/>
          <w:lang w:val="sr-Latn-ME"/>
        </w:rPr>
      </w:pPr>
      <w:r w:rsidRPr="002D4F37">
        <w:rPr>
          <w:szCs w:val="22"/>
          <w:lang w:val="sr-Latn-ME"/>
        </w:rPr>
        <w:t>L</w:t>
      </w:r>
      <w:r w:rsidR="004A4A5D" w:rsidRPr="002D4F37">
        <w:rPr>
          <w:szCs w:val="22"/>
          <w:lang w:val="sr-Latn-ME"/>
        </w:rPr>
        <w:t>ij</w:t>
      </w:r>
      <w:r w:rsidRPr="002D4F37">
        <w:rPr>
          <w:szCs w:val="22"/>
          <w:lang w:val="sr-Latn-ME"/>
        </w:rPr>
        <w:t>ek Heparin Galenika sadrži oko 6,</w:t>
      </w:r>
      <w:r w:rsidR="0068687C" w:rsidRPr="002D4F37">
        <w:rPr>
          <w:szCs w:val="22"/>
          <w:lang w:val="sr-Latn-ME"/>
        </w:rPr>
        <w:t>9</w:t>
      </w:r>
      <w:r w:rsidRPr="002D4F37">
        <w:rPr>
          <w:szCs w:val="22"/>
          <w:lang w:val="sr-Latn-ME"/>
        </w:rPr>
        <w:t xml:space="preserve"> mg natrijuma/m</w:t>
      </w:r>
      <w:r w:rsidR="004A4A5D" w:rsidRPr="002D4F37">
        <w:rPr>
          <w:szCs w:val="22"/>
          <w:lang w:val="sr-Latn-ME"/>
        </w:rPr>
        <w:t>l</w:t>
      </w:r>
      <w:r w:rsidR="0054756F" w:rsidRPr="002D4F37">
        <w:rPr>
          <w:szCs w:val="22"/>
          <w:lang w:val="sr-Latn-ME"/>
        </w:rPr>
        <w:t>,</w:t>
      </w:r>
      <w:r w:rsidRPr="002D4F37">
        <w:rPr>
          <w:szCs w:val="22"/>
          <w:lang w:val="sr-Latn-ME"/>
        </w:rPr>
        <w:t xml:space="preserve"> što je manje od 1 mmol natrijuma (23 mg), odnosno </w:t>
      </w:r>
      <w:r w:rsidR="0054756F" w:rsidRPr="002D4F37">
        <w:rPr>
          <w:szCs w:val="22"/>
          <w:lang w:val="sr-Latn-ME"/>
        </w:rPr>
        <w:t>praktično se smatra ,,bez natrijuma</w:t>
      </w:r>
      <w:r w:rsidR="00337FB2" w:rsidRPr="002D4F37">
        <w:rPr>
          <w:szCs w:val="22"/>
          <w:lang w:val="sr-Latn-ME"/>
        </w:rPr>
        <w:t>” za do</w:t>
      </w:r>
      <w:r w:rsidR="000D0F8C" w:rsidRPr="002D4F37">
        <w:rPr>
          <w:szCs w:val="22"/>
          <w:lang w:val="sr-Latn-ME"/>
        </w:rPr>
        <w:t>z</w:t>
      </w:r>
      <w:r w:rsidR="00337FB2" w:rsidRPr="002D4F37">
        <w:rPr>
          <w:szCs w:val="22"/>
          <w:lang w:val="sr-Latn-ME"/>
        </w:rPr>
        <w:t>e do 3,</w:t>
      </w:r>
      <w:r w:rsidR="0068687C" w:rsidRPr="002D4F37">
        <w:rPr>
          <w:szCs w:val="22"/>
          <w:lang w:val="sr-Latn-ME"/>
        </w:rPr>
        <w:t>4</w:t>
      </w:r>
      <w:r w:rsidR="00337FB2" w:rsidRPr="002D4F37">
        <w:rPr>
          <w:szCs w:val="22"/>
          <w:lang w:val="sr-Latn-ME"/>
        </w:rPr>
        <w:t xml:space="preserve"> m</w:t>
      </w:r>
      <w:r w:rsidR="00F77E11" w:rsidRPr="002D4F37">
        <w:rPr>
          <w:szCs w:val="22"/>
          <w:lang w:val="sr-Latn-ME"/>
        </w:rPr>
        <w:t>l</w:t>
      </w:r>
      <w:r w:rsidR="00141F45" w:rsidRPr="002D4F37">
        <w:rPr>
          <w:szCs w:val="22"/>
          <w:lang w:val="sr-Latn-ME"/>
        </w:rPr>
        <w:t xml:space="preserve"> (što odgovara 17 500</w:t>
      </w:r>
      <w:r w:rsidR="002B1030" w:rsidRPr="002D4F37">
        <w:rPr>
          <w:szCs w:val="22"/>
          <w:lang w:val="sr-Latn-ME"/>
        </w:rPr>
        <w:t xml:space="preserve"> </w:t>
      </w:r>
      <w:r w:rsidR="00263888" w:rsidRPr="002D4F37">
        <w:rPr>
          <w:szCs w:val="22"/>
          <w:lang w:val="sr-Latn-ME"/>
        </w:rPr>
        <w:t>i.j.</w:t>
      </w:r>
      <w:r w:rsidR="00141F45" w:rsidRPr="002D4F37">
        <w:rPr>
          <w:szCs w:val="22"/>
          <w:lang w:val="sr-Latn-ME"/>
        </w:rPr>
        <w:t xml:space="preserve"> heparin</w:t>
      </w:r>
      <w:r w:rsidR="00F77E11" w:rsidRPr="002D4F37">
        <w:rPr>
          <w:szCs w:val="22"/>
          <w:lang w:val="sr-Latn-ME"/>
        </w:rPr>
        <w:t xml:space="preserve"> </w:t>
      </w:r>
      <w:r w:rsidR="00141F45" w:rsidRPr="002D4F37">
        <w:rPr>
          <w:szCs w:val="22"/>
          <w:lang w:val="sr-Latn-ME"/>
        </w:rPr>
        <w:t>natrijuma).</w:t>
      </w:r>
    </w:p>
    <w:p w14:paraId="26D446CB" w14:textId="77777777" w:rsidR="00A8728F" w:rsidRPr="002D4F37" w:rsidRDefault="00A8728F" w:rsidP="006C4DE1">
      <w:pPr>
        <w:tabs>
          <w:tab w:val="clear" w:pos="284"/>
        </w:tabs>
        <w:autoSpaceDE w:val="0"/>
        <w:autoSpaceDN w:val="0"/>
        <w:adjustRightInd w:val="0"/>
        <w:jc w:val="left"/>
        <w:rPr>
          <w:szCs w:val="22"/>
          <w:lang w:val="sr-Latn-ME"/>
        </w:rPr>
      </w:pPr>
    </w:p>
    <w:p w14:paraId="4DAED1C2" w14:textId="11F513B0" w:rsidR="00263888" w:rsidRPr="002D4F37" w:rsidRDefault="002D74C8" w:rsidP="006C4DE1">
      <w:pPr>
        <w:rPr>
          <w:szCs w:val="22"/>
          <w:u w:val="single"/>
          <w:lang w:val="sr-Latn-ME"/>
        </w:rPr>
      </w:pPr>
      <w:r w:rsidRPr="002D4F37">
        <w:rPr>
          <w:szCs w:val="22"/>
          <w:u w:val="single"/>
          <w:lang w:val="sr-Latn-ME"/>
        </w:rPr>
        <w:t>L</w:t>
      </w:r>
      <w:r w:rsidR="00F77E11" w:rsidRPr="002D4F37">
        <w:rPr>
          <w:szCs w:val="22"/>
          <w:u w:val="single"/>
          <w:lang w:val="sr-Latn-ME"/>
        </w:rPr>
        <w:t>ij</w:t>
      </w:r>
      <w:r w:rsidRPr="002D4F37">
        <w:rPr>
          <w:szCs w:val="22"/>
          <w:u w:val="single"/>
          <w:lang w:val="sr-Latn-ME"/>
        </w:rPr>
        <w:t>ek Heparin Galenika, 25 000</w:t>
      </w:r>
      <w:r w:rsidR="00B51E38" w:rsidRPr="002D4F37">
        <w:rPr>
          <w:szCs w:val="22"/>
          <w:u w:val="single"/>
          <w:lang w:val="sr-Latn-ME"/>
        </w:rPr>
        <w:t xml:space="preserve"> i.j./5 m</w:t>
      </w:r>
      <w:r w:rsidR="00F77E11" w:rsidRPr="002D4F37">
        <w:rPr>
          <w:szCs w:val="22"/>
          <w:u w:val="single"/>
          <w:lang w:val="sr-Latn-ME"/>
        </w:rPr>
        <w:t>l</w:t>
      </w:r>
      <w:r w:rsidR="00B51E38" w:rsidRPr="002D4F37">
        <w:rPr>
          <w:szCs w:val="22"/>
          <w:u w:val="single"/>
          <w:lang w:val="sr-Latn-ME"/>
        </w:rPr>
        <w:t>, rastvor za injekciju sadrži natrijum</w:t>
      </w:r>
      <w:r w:rsidR="002B1030" w:rsidRPr="002D4F37">
        <w:rPr>
          <w:szCs w:val="22"/>
          <w:u w:val="single"/>
          <w:lang w:val="sr-Latn-ME"/>
        </w:rPr>
        <w:t>.</w:t>
      </w:r>
    </w:p>
    <w:p w14:paraId="402E73DF" w14:textId="02010488" w:rsidR="007D2C26" w:rsidRPr="002D4F37" w:rsidRDefault="00263888" w:rsidP="006C4DE1">
      <w:pPr>
        <w:rPr>
          <w:szCs w:val="22"/>
          <w:lang w:val="sr-Latn-ME"/>
        </w:rPr>
      </w:pPr>
      <w:r w:rsidRPr="002D4F37">
        <w:rPr>
          <w:szCs w:val="22"/>
          <w:lang w:val="sr-Latn-ME"/>
        </w:rPr>
        <w:t xml:space="preserve">Lijek </w:t>
      </w:r>
      <w:r w:rsidR="00141F45" w:rsidRPr="002D4F37">
        <w:rPr>
          <w:szCs w:val="22"/>
          <w:lang w:val="sr-Latn-ME"/>
        </w:rPr>
        <w:t>Heparin</w:t>
      </w:r>
      <w:r w:rsidR="006500A7" w:rsidRPr="002D4F37">
        <w:rPr>
          <w:szCs w:val="22"/>
          <w:lang w:val="sr-Latn-ME"/>
        </w:rPr>
        <w:t xml:space="preserve"> Galenika</w:t>
      </w:r>
      <w:r w:rsidR="00141F45" w:rsidRPr="002D4F37">
        <w:rPr>
          <w:szCs w:val="22"/>
          <w:lang w:val="sr-Latn-ME"/>
        </w:rPr>
        <w:t xml:space="preserve"> sadrži oko 3</w:t>
      </w:r>
      <w:r w:rsidR="0068687C" w:rsidRPr="002D4F37">
        <w:rPr>
          <w:szCs w:val="22"/>
          <w:lang w:val="sr-Latn-ME"/>
        </w:rPr>
        <w:t>4,5</w:t>
      </w:r>
      <w:r w:rsidR="00141F45" w:rsidRPr="002D4F37">
        <w:rPr>
          <w:szCs w:val="22"/>
          <w:lang w:val="sr-Latn-ME"/>
        </w:rPr>
        <w:t xml:space="preserve"> mg natrijuma po bočici od 5 m</w:t>
      </w:r>
      <w:r w:rsidR="00F77E11" w:rsidRPr="002D4F37">
        <w:rPr>
          <w:szCs w:val="22"/>
          <w:lang w:val="sr-Latn-ME"/>
        </w:rPr>
        <w:t>l</w:t>
      </w:r>
      <w:r w:rsidR="00141F45" w:rsidRPr="002D4F37">
        <w:rPr>
          <w:szCs w:val="22"/>
          <w:lang w:val="sr-Latn-ME"/>
        </w:rPr>
        <w:t>. Ovo odgovara 1,7</w:t>
      </w:r>
      <w:r w:rsidR="0068687C" w:rsidRPr="002D4F37">
        <w:rPr>
          <w:szCs w:val="22"/>
          <w:lang w:val="sr-Latn-ME"/>
        </w:rPr>
        <w:t>2</w:t>
      </w:r>
      <w:r w:rsidR="00141F45" w:rsidRPr="002D4F37">
        <w:rPr>
          <w:szCs w:val="22"/>
          <w:lang w:val="sr-Latn-ME"/>
        </w:rPr>
        <w:t>% SZO preporučenog maksimalnog dnevnog unosa od 2 g za odraslu osobu.</w:t>
      </w:r>
    </w:p>
    <w:p w14:paraId="0021489E" w14:textId="667EFE58" w:rsidR="00A8728F" w:rsidRPr="002D4F37" w:rsidRDefault="00A8728F" w:rsidP="006C4DE1">
      <w:pPr>
        <w:rPr>
          <w:szCs w:val="22"/>
          <w:lang w:val="sr-Latn-ME"/>
        </w:rPr>
      </w:pPr>
    </w:p>
    <w:p w14:paraId="6DC9B6E7" w14:textId="23B7D7FE" w:rsidR="004D341B" w:rsidRPr="002D4F37" w:rsidRDefault="004D341B" w:rsidP="006C4DE1">
      <w:pPr>
        <w:rPr>
          <w:b/>
          <w:bCs/>
          <w:szCs w:val="22"/>
          <w:lang w:val="sr-Latn-ME"/>
        </w:rPr>
      </w:pPr>
      <w:r w:rsidRPr="002D4F37">
        <w:rPr>
          <w:b/>
          <w:bCs/>
          <w:szCs w:val="22"/>
          <w:lang w:val="sr-Latn-ME"/>
        </w:rPr>
        <w:t>4.5. Interakcije sa drugim l</w:t>
      </w:r>
      <w:r w:rsidR="00F77E11" w:rsidRPr="002D4F37">
        <w:rPr>
          <w:b/>
          <w:bCs/>
          <w:szCs w:val="22"/>
          <w:lang w:val="sr-Latn-ME"/>
        </w:rPr>
        <w:t>j</w:t>
      </w:r>
      <w:r w:rsidRPr="002D4F37">
        <w:rPr>
          <w:b/>
          <w:bCs/>
          <w:szCs w:val="22"/>
          <w:lang w:val="sr-Latn-ME"/>
        </w:rPr>
        <w:t>ekovima i druge vrste interakcija</w:t>
      </w:r>
    </w:p>
    <w:p w14:paraId="5EE5EFAE" w14:textId="77777777" w:rsidR="00A8728F" w:rsidRPr="002D4F37" w:rsidRDefault="00A8728F" w:rsidP="006C4DE1">
      <w:pPr>
        <w:rPr>
          <w:b/>
          <w:bCs/>
          <w:szCs w:val="22"/>
          <w:lang w:val="sr-Latn-ME"/>
        </w:rPr>
      </w:pPr>
    </w:p>
    <w:p w14:paraId="6DC9B6E9" w14:textId="73DE97DD" w:rsidR="004D341B" w:rsidRPr="002D4F37" w:rsidRDefault="00580877" w:rsidP="006C4DE1">
      <w:pPr>
        <w:rPr>
          <w:szCs w:val="22"/>
          <w:lang w:val="sr-Latn-ME"/>
        </w:rPr>
      </w:pPr>
      <w:r w:rsidRPr="002D4F37">
        <w:rPr>
          <w:szCs w:val="22"/>
          <w:lang w:val="sr-Latn-ME"/>
        </w:rPr>
        <w:t>Antikoagulantno dejstvo heparina može biti pojačano usl</w:t>
      </w:r>
      <w:r w:rsidR="00F77E11" w:rsidRPr="002D4F37">
        <w:rPr>
          <w:szCs w:val="22"/>
          <w:lang w:val="sr-Latn-ME"/>
        </w:rPr>
        <w:t>j</w:t>
      </w:r>
      <w:r w:rsidRPr="002D4F37">
        <w:rPr>
          <w:szCs w:val="22"/>
          <w:lang w:val="sr-Latn-ME"/>
        </w:rPr>
        <w:t>ed istovremene prim</w:t>
      </w:r>
      <w:r w:rsidR="00F77E11" w:rsidRPr="002D4F37">
        <w:rPr>
          <w:szCs w:val="22"/>
          <w:lang w:val="sr-Latn-ME"/>
        </w:rPr>
        <w:t>j</w:t>
      </w:r>
      <w:r w:rsidRPr="002D4F37">
        <w:rPr>
          <w:szCs w:val="22"/>
          <w:lang w:val="sr-Latn-ME"/>
        </w:rPr>
        <w:t xml:space="preserve">ene </w:t>
      </w:r>
      <w:r w:rsidR="00263888" w:rsidRPr="002D4F37">
        <w:rPr>
          <w:szCs w:val="22"/>
          <w:lang w:val="sr-Latn-ME"/>
        </w:rPr>
        <w:t xml:space="preserve">drugih </w:t>
      </w:r>
      <w:r w:rsidRPr="002D4F37">
        <w:rPr>
          <w:szCs w:val="22"/>
          <w:lang w:val="sr-Latn-ME"/>
        </w:rPr>
        <w:t>l</w:t>
      </w:r>
      <w:r w:rsidR="00F77E11" w:rsidRPr="002D4F37">
        <w:rPr>
          <w:szCs w:val="22"/>
          <w:lang w:val="sr-Latn-ME"/>
        </w:rPr>
        <w:t>j</w:t>
      </w:r>
      <w:r w:rsidRPr="002D4F37">
        <w:rPr>
          <w:szCs w:val="22"/>
          <w:lang w:val="sr-Latn-ME"/>
        </w:rPr>
        <w:t>ekova koji d</w:t>
      </w:r>
      <w:r w:rsidR="00F77E11" w:rsidRPr="002D4F37">
        <w:rPr>
          <w:szCs w:val="22"/>
          <w:lang w:val="sr-Latn-ME"/>
        </w:rPr>
        <w:t>j</w:t>
      </w:r>
      <w:r w:rsidRPr="002D4F37">
        <w:rPr>
          <w:szCs w:val="22"/>
          <w:lang w:val="sr-Latn-ME"/>
        </w:rPr>
        <w:t xml:space="preserve">eluju na sistem koagulacije, kao što su inhibitori agregacije trombocita (npr. acetilsalicilna kiselina, ostali </w:t>
      </w:r>
      <w:r w:rsidRPr="002D4F37">
        <w:rPr>
          <w:szCs w:val="22"/>
          <w:lang w:val="sr-Latn-ME"/>
        </w:rPr>
        <w:lastRenderedPageBreak/>
        <w:t>nesteroidni antiinflamatorni l</w:t>
      </w:r>
      <w:r w:rsidR="00F77E11" w:rsidRPr="002D4F37">
        <w:rPr>
          <w:szCs w:val="22"/>
          <w:lang w:val="sr-Latn-ME"/>
        </w:rPr>
        <w:t>j</w:t>
      </w:r>
      <w:r w:rsidRPr="002D4F37">
        <w:rPr>
          <w:szCs w:val="22"/>
          <w:lang w:val="sr-Latn-ME"/>
        </w:rPr>
        <w:t>ekovi (NSAIL) i selektivni inhibitori ponovnog preuzimanja serotonina (SSRI), trombolitici, antagonisti vitamina K, dekstrani, aktivirani C protein i direktni inhibitori trombina. Ukoliko se ne može izb</w:t>
      </w:r>
      <w:r w:rsidR="00F77E11" w:rsidRPr="002D4F37">
        <w:rPr>
          <w:szCs w:val="22"/>
          <w:lang w:val="sr-Latn-ME"/>
        </w:rPr>
        <w:t>j</w:t>
      </w:r>
      <w:r w:rsidRPr="002D4F37">
        <w:rPr>
          <w:szCs w:val="22"/>
          <w:lang w:val="sr-Latn-ME"/>
        </w:rPr>
        <w:t>eći kombinacija nekih od ovih l</w:t>
      </w:r>
      <w:r w:rsidR="00F77E11" w:rsidRPr="002D4F37">
        <w:rPr>
          <w:szCs w:val="22"/>
          <w:lang w:val="sr-Latn-ME"/>
        </w:rPr>
        <w:t>j</w:t>
      </w:r>
      <w:r w:rsidRPr="002D4F37">
        <w:rPr>
          <w:szCs w:val="22"/>
          <w:lang w:val="sr-Latn-ME"/>
        </w:rPr>
        <w:t>ekova, neophodno je pažljivo praćenje pacijenta (vid</w:t>
      </w:r>
      <w:r w:rsidR="00F77E11" w:rsidRPr="002D4F37">
        <w:rPr>
          <w:szCs w:val="22"/>
          <w:lang w:val="sr-Latn-ME"/>
        </w:rPr>
        <w:t>j</w:t>
      </w:r>
      <w:r w:rsidRPr="002D4F37">
        <w:rPr>
          <w:szCs w:val="22"/>
          <w:lang w:val="sr-Latn-ME"/>
        </w:rPr>
        <w:t xml:space="preserve">eti </w:t>
      </w:r>
      <w:r w:rsidR="00F77E11" w:rsidRPr="002D4F37">
        <w:rPr>
          <w:szCs w:val="22"/>
          <w:lang w:val="sr-Latn-ME"/>
        </w:rPr>
        <w:t>dio</w:t>
      </w:r>
      <w:r w:rsidRPr="002D4F37">
        <w:rPr>
          <w:szCs w:val="22"/>
          <w:lang w:val="sr-Latn-ME"/>
        </w:rPr>
        <w:t xml:space="preserve"> 4.4).</w:t>
      </w:r>
    </w:p>
    <w:p w14:paraId="6DC9B6EB" w14:textId="35AF91EB" w:rsidR="004D341B" w:rsidRPr="002D4F37" w:rsidRDefault="004D341B" w:rsidP="006C4DE1">
      <w:pPr>
        <w:rPr>
          <w:szCs w:val="22"/>
          <w:lang w:val="sr-Latn-ME"/>
        </w:rPr>
      </w:pPr>
      <w:r w:rsidRPr="002D4F37">
        <w:rPr>
          <w:szCs w:val="22"/>
          <w:lang w:val="sr-Latn-ME"/>
        </w:rPr>
        <w:t>Istovremena prim</w:t>
      </w:r>
      <w:r w:rsidR="00F77E11" w:rsidRPr="002D4F37">
        <w:rPr>
          <w:szCs w:val="22"/>
          <w:lang w:val="sr-Latn-ME"/>
        </w:rPr>
        <w:t>j</w:t>
      </w:r>
      <w:r w:rsidRPr="002D4F37">
        <w:rPr>
          <w:szCs w:val="22"/>
          <w:lang w:val="sr-Latn-ME"/>
        </w:rPr>
        <w:t>ena ACE inhibitora i antagonista angiotenzin II receptora sa heparinom može povećati rizik od nastanka hiperkal</w:t>
      </w:r>
      <w:r w:rsidR="00A8728F" w:rsidRPr="002D4F37">
        <w:rPr>
          <w:szCs w:val="22"/>
          <w:lang w:val="sr-Latn-ME"/>
        </w:rPr>
        <w:t>ij</w:t>
      </w:r>
      <w:r w:rsidRPr="002D4F37">
        <w:rPr>
          <w:szCs w:val="22"/>
          <w:lang w:val="sr-Latn-ME"/>
        </w:rPr>
        <w:t>emije.</w:t>
      </w:r>
    </w:p>
    <w:p w14:paraId="65DB1D75" w14:textId="77777777" w:rsidR="00A8728F" w:rsidRPr="002D4F37" w:rsidRDefault="00A8728F" w:rsidP="006C4DE1">
      <w:pPr>
        <w:rPr>
          <w:szCs w:val="22"/>
          <w:lang w:val="sr-Latn-ME"/>
        </w:rPr>
      </w:pPr>
    </w:p>
    <w:p w14:paraId="650BABDB" w14:textId="355BA0FA" w:rsidR="00263888" w:rsidRPr="002D4F37" w:rsidRDefault="004D341B" w:rsidP="006C4DE1">
      <w:pPr>
        <w:rPr>
          <w:szCs w:val="22"/>
          <w:lang w:val="sr-Latn-ME"/>
        </w:rPr>
      </w:pPr>
      <w:r w:rsidRPr="002D4F37">
        <w:rPr>
          <w:szCs w:val="22"/>
          <w:lang w:val="sr-Latn-ME"/>
        </w:rPr>
        <w:t>Prim</w:t>
      </w:r>
      <w:r w:rsidR="00F77E11" w:rsidRPr="002D4F37">
        <w:rPr>
          <w:szCs w:val="22"/>
          <w:lang w:val="sr-Latn-ME"/>
        </w:rPr>
        <w:t>j</w:t>
      </w:r>
      <w:r w:rsidRPr="002D4F37">
        <w:rPr>
          <w:szCs w:val="22"/>
          <w:lang w:val="sr-Latn-ME"/>
        </w:rPr>
        <w:t>ena infuzije gliceril trinitrata može smanjiti antikoagulantno dejstvo heparina.</w:t>
      </w:r>
    </w:p>
    <w:p w14:paraId="173B5EFB" w14:textId="77777777" w:rsidR="00A8728F" w:rsidRPr="002D4F37" w:rsidRDefault="00A8728F" w:rsidP="006C4DE1">
      <w:pPr>
        <w:rPr>
          <w:szCs w:val="22"/>
          <w:lang w:val="sr-Latn-ME"/>
        </w:rPr>
      </w:pPr>
    </w:p>
    <w:p w14:paraId="6DC9B6EF" w14:textId="3E024174" w:rsidR="004D341B" w:rsidRPr="002D4F37" w:rsidRDefault="004D341B" w:rsidP="006C4DE1">
      <w:pPr>
        <w:rPr>
          <w:b/>
          <w:bCs/>
          <w:szCs w:val="22"/>
          <w:lang w:val="sr-Latn-ME"/>
        </w:rPr>
      </w:pPr>
      <w:r w:rsidRPr="002D4F37">
        <w:rPr>
          <w:b/>
          <w:bCs/>
          <w:szCs w:val="22"/>
          <w:lang w:val="sr-Latn-ME"/>
        </w:rPr>
        <w:t>4.6. Plodnost, trudnoća i dojenje</w:t>
      </w:r>
    </w:p>
    <w:p w14:paraId="7795DFDF" w14:textId="77777777" w:rsidR="00A8728F" w:rsidRPr="002D4F37" w:rsidRDefault="00A8728F" w:rsidP="006C4DE1">
      <w:pPr>
        <w:rPr>
          <w:b/>
          <w:bCs/>
          <w:szCs w:val="22"/>
          <w:lang w:val="sr-Latn-ME"/>
        </w:rPr>
      </w:pPr>
    </w:p>
    <w:p w14:paraId="4F72E259" w14:textId="77777777" w:rsidR="004F0D56" w:rsidRPr="002D4F37" w:rsidRDefault="004F0D56" w:rsidP="006C4DE1">
      <w:pPr>
        <w:pStyle w:val="Header"/>
        <w:tabs>
          <w:tab w:val="clear" w:pos="4536"/>
          <w:tab w:val="clear" w:pos="9072"/>
          <w:tab w:val="left" w:pos="284"/>
        </w:tabs>
        <w:rPr>
          <w:b/>
          <w:szCs w:val="22"/>
          <w:lang w:val="sr-Latn-ME"/>
        </w:rPr>
      </w:pPr>
      <w:r w:rsidRPr="002D4F37">
        <w:rPr>
          <w:b/>
          <w:szCs w:val="22"/>
          <w:lang w:val="sr-Latn-ME"/>
        </w:rPr>
        <w:t>Plodnost</w:t>
      </w:r>
    </w:p>
    <w:p w14:paraId="06FBF256" w14:textId="020ABCFC" w:rsidR="004F0D56" w:rsidRPr="002D4F37" w:rsidRDefault="004F0D56" w:rsidP="006C4DE1">
      <w:pPr>
        <w:pStyle w:val="NoSpacing"/>
        <w:jc w:val="both"/>
        <w:rPr>
          <w:rFonts w:ascii="Times New Roman" w:hAnsi="Times New Roman"/>
          <w:lang w:val="sr-Latn-ME"/>
        </w:rPr>
      </w:pPr>
      <w:r w:rsidRPr="002D4F37">
        <w:rPr>
          <w:rFonts w:ascii="Times New Roman" w:hAnsi="Times New Roman"/>
          <w:lang w:val="sr-Latn-ME"/>
        </w:rPr>
        <w:t>Kliničke studije sa heparinom ni</w:t>
      </w:r>
      <w:r w:rsidR="00057D56" w:rsidRPr="002D4F37">
        <w:rPr>
          <w:rFonts w:ascii="Times New Roman" w:hAnsi="Times New Roman"/>
          <w:lang w:val="sr-Latn-ME"/>
        </w:rPr>
        <w:t>je</w:t>
      </w:r>
      <w:r w:rsidRPr="002D4F37">
        <w:rPr>
          <w:rFonts w:ascii="Times New Roman" w:hAnsi="Times New Roman"/>
          <w:lang w:val="sr-Latn-ME"/>
        </w:rPr>
        <w:t>su rađene u vezi sa uticajem lijeka na plodnost.</w:t>
      </w:r>
    </w:p>
    <w:p w14:paraId="7100B83B" w14:textId="77777777" w:rsidR="00A8728F" w:rsidRPr="002D4F37" w:rsidRDefault="00A8728F" w:rsidP="006C4DE1">
      <w:pPr>
        <w:pStyle w:val="NoSpacing"/>
        <w:jc w:val="both"/>
        <w:rPr>
          <w:rFonts w:ascii="Times New Roman" w:hAnsi="Times New Roman"/>
          <w:lang w:val="sr-Latn-ME"/>
        </w:rPr>
      </w:pPr>
    </w:p>
    <w:p w14:paraId="2E6ED8FD" w14:textId="7C1794B8" w:rsidR="00524F14" w:rsidRPr="002D4F37" w:rsidRDefault="004D341B" w:rsidP="006C4DE1">
      <w:pPr>
        <w:rPr>
          <w:b/>
          <w:szCs w:val="22"/>
          <w:lang w:val="sr-Latn-ME"/>
        </w:rPr>
      </w:pPr>
      <w:r w:rsidRPr="002D4F37">
        <w:rPr>
          <w:b/>
          <w:szCs w:val="22"/>
          <w:lang w:val="sr-Latn-ME"/>
        </w:rPr>
        <w:t>Trudno</w:t>
      </w:r>
      <w:r w:rsidR="00A8728F" w:rsidRPr="002D4F37">
        <w:rPr>
          <w:b/>
          <w:szCs w:val="22"/>
          <w:lang w:val="sr-Latn-ME"/>
        </w:rPr>
        <w:t>ć</w:t>
      </w:r>
      <w:r w:rsidRPr="002D4F37">
        <w:rPr>
          <w:b/>
          <w:szCs w:val="22"/>
          <w:lang w:val="sr-Latn-ME"/>
        </w:rPr>
        <w:t>a</w:t>
      </w:r>
    </w:p>
    <w:p w14:paraId="4C17D0B4" w14:textId="04327983" w:rsidR="00057D56" w:rsidRPr="002D4F37" w:rsidRDefault="004D341B" w:rsidP="006C4DE1">
      <w:pPr>
        <w:rPr>
          <w:szCs w:val="22"/>
          <w:lang w:val="sr-Latn-ME"/>
        </w:rPr>
      </w:pPr>
      <w:r w:rsidRPr="002D4F37">
        <w:rPr>
          <w:szCs w:val="22"/>
          <w:lang w:val="sr-Latn-ME"/>
        </w:rPr>
        <w:t>Prim</w:t>
      </w:r>
      <w:r w:rsidR="00F77E11" w:rsidRPr="002D4F37">
        <w:rPr>
          <w:szCs w:val="22"/>
          <w:lang w:val="sr-Latn-ME"/>
        </w:rPr>
        <w:t>j</w:t>
      </w:r>
      <w:r w:rsidRPr="002D4F37">
        <w:rPr>
          <w:szCs w:val="22"/>
          <w:lang w:val="sr-Latn-ME"/>
        </w:rPr>
        <w:t>ena antikoagulantn</w:t>
      </w:r>
      <w:r w:rsidR="008560C8" w:rsidRPr="002D4F37">
        <w:rPr>
          <w:szCs w:val="22"/>
          <w:lang w:val="sr-Latn-ME"/>
        </w:rPr>
        <w:t>e</w:t>
      </w:r>
      <w:r w:rsidRPr="002D4F37">
        <w:rPr>
          <w:szCs w:val="22"/>
          <w:lang w:val="sr-Latn-ME"/>
        </w:rPr>
        <w:t xml:space="preserve"> terapij</w:t>
      </w:r>
      <w:r w:rsidR="008560C8" w:rsidRPr="002D4F37">
        <w:rPr>
          <w:szCs w:val="22"/>
          <w:lang w:val="sr-Latn-ME"/>
        </w:rPr>
        <w:t>e</w:t>
      </w:r>
      <w:r w:rsidRPr="002D4F37">
        <w:rPr>
          <w:szCs w:val="22"/>
          <w:lang w:val="sr-Latn-ME"/>
        </w:rPr>
        <w:t xml:space="preserve"> kod trudnica zaht</w:t>
      </w:r>
      <w:r w:rsidR="00F77E11" w:rsidRPr="002D4F37">
        <w:rPr>
          <w:szCs w:val="22"/>
          <w:lang w:val="sr-Latn-ME"/>
        </w:rPr>
        <w:t>ij</w:t>
      </w:r>
      <w:r w:rsidRPr="002D4F37">
        <w:rPr>
          <w:szCs w:val="22"/>
          <w:lang w:val="sr-Latn-ME"/>
        </w:rPr>
        <w:t>eva dodatne konsultacije sa l</w:t>
      </w:r>
      <w:r w:rsidR="00F77E11" w:rsidRPr="002D4F37">
        <w:rPr>
          <w:szCs w:val="22"/>
          <w:lang w:val="sr-Latn-ME"/>
        </w:rPr>
        <w:t>j</w:t>
      </w:r>
      <w:r w:rsidRPr="002D4F37">
        <w:rPr>
          <w:szCs w:val="22"/>
          <w:lang w:val="sr-Latn-ME"/>
        </w:rPr>
        <w:t>ekarom specijalistom.</w:t>
      </w:r>
    </w:p>
    <w:p w14:paraId="5A64CC6F" w14:textId="2FB14358" w:rsidR="00A90553" w:rsidRPr="002D4F37" w:rsidRDefault="004D341B" w:rsidP="006C4DE1">
      <w:pPr>
        <w:rPr>
          <w:szCs w:val="22"/>
          <w:lang w:val="sr-Latn-ME"/>
        </w:rPr>
      </w:pPr>
      <w:r w:rsidRPr="002D4F37">
        <w:rPr>
          <w:szCs w:val="22"/>
          <w:lang w:val="sr-Latn-ME"/>
        </w:rPr>
        <w:t>Heparin ne prolazi placentu i može se koristiti tokom trudno</w:t>
      </w:r>
      <w:r w:rsidR="00A8728F" w:rsidRPr="002D4F37">
        <w:rPr>
          <w:szCs w:val="22"/>
          <w:lang w:val="sr-Latn-ME"/>
        </w:rPr>
        <w:t>ć</w:t>
      </w:r>
      <w:r w:rsidRPr="002D4F37">
        <w:rPr>
          <w:szCs w:val="22"/>
          <w:lang w:val="sr-Latn-ME"/>
        </w:rPr>
        <w:t xml:space="preserve">e, ukoliko je </w:t>
      </w:r>
      <w:r w:rsidR="00057D56" w:rsidRPr="002D4F37">
        <w:rPr>
          <w:szCs w:val="22"/>
          <w:lang w:val="sr-Latn-ME"/>
        </w:rPr>
        <w:t xml:space="preserve">to </w:t>
      </w:r>
      <w:r w:rsidRPr="002D4F37">
        <w:rPr>
          <w:szCs w:val="22"/>
          <w:lang w:val="sr-Latn-ME"/>
        </w:rPr>
        <w:t>klinički neophodno.</w:t>
      </w:r>
    </w:p>
    <w:p w14:paraId="6DC9B6F2" w14:textId="3E71521F" w:rsidR="004D341B" w:rsidRPr="002D4F37" w:rsidRDefault="004D341B" w:rsidP="006C4DE1">
      <w:pPr>
        <w:rPr>
          <w:szCs w:val="22"/>
          <w:lang w:val="sr-Latn-ME"/>
        </w:rPr>
      </w:pPr>
      <w:r w:rsidRPr="002D4F37">
        <w:rPr>
          <w:szCs w:val="22"/>
          <w:lang w:val="sr-Latn-ME"/>
        </w:rPr>
        <w:t>Odluku o prim</w:t>
      </w:r>
      <w:r w:rsidR="00F77E11" w:rsidRPr="002D4F37">
        <w:rPr>
          <w:szCs w:val="22"/>
          <w:lang w:val="sr-Latn-ME"/>
        </w:rPr>
        <w:t>j</w:t>
      </w:r>
      <w:r w:rsidRPr="002D4F37">
        <w:rPr>
          <w:szCs w:val="22"/>
          <w:lang w:val="sr-Latn-ME"/>
        </w:rPr>
        <w:t>eni heparina tokom trudno</w:t>
      </w:r>
      <w:r w:rsidR="00A8728F" w:rsidRPr="002D4F37">
        <w:rPr>
          <w:szCs w:val="22"/>
          <w:lang w:val="sr-Latn-ME"/>
        </w:rPr>
        <w:t>ć</w:t>
      </w:r>
      <w:r w:rsidRPr="002D4F37">
        <w:rPr>
          <w:szCs w:val="22"/>
          <w:lang w:val="sr-Latn-ME"/>
        </w:rPr>
        <w:t>e treba don</w:t>
      </w:r>
      <w:r w:rsidR="00F77E11" w:rsidRPr="002D4F37">
        <w:rPr>
          <w:szCs w:val="22"/>
          <w:lang w:val="sr-Latn-ME"/>
        </w:rPr>
        <w:t>ij</w:t>
      </w:r>
      <w:r w:rsidRPr="002D4F37">
        <w:rPr>
          <w:szCs w:val="22"/>
          <w:lang w:val="sr-Latn-ME"/>
        </w:rPr>
        <w:t>eti nakon proc</w:t>
      </w:r>
      <w:r w:rsidR="00F77E11" w:rsidRPr="002D4F37">
        <w:rPr>
          <w:szCs w:val="22"/>
          <w:lang w:val="sr-Latn-ME"/>
        </w:rPr>
        <w:t>j</w:t>
      </w:r>
      <w:r w:rsidRPr="002D4F37">
        <w:rPr>
          <w:szCs w:val="22"/>
          <w:lang w:val="sr-Latn-ME"/>
        </w:rPr>
        <w:t>ene rizika i koristi u svim pojedinačnim slučajevima.</w:t>
      </w:r>
    </w:p>
    <w:p w14:paraId="697B5774" w14:textId="77777777" w:rsidR="00A8728F" w:rsidRPr="002D4F37" w:rsidRDefault="00A8728F" w:rsidP="006C4DE1">
      <w:pPr>
        <w:rPr>
          <w:szCs w:val="22"/>
          <w:lang w:val="sr-Latn-ME"/>
        </w:rPr>
      </w:pPr>
    </w:p>
    <w:p w14:paraId="6DC9B6F4" w14:textId="0F12BC60" w:rsidR="004D341B" w:rsidRPr="002D4F37" w:rsidRDefault="004D341B" w:rsidP="006C4DE1">
      <w:pPr>
        <w:rPr>
          <w:szCs w:val="22"/>
          <w:lang w:val="sr-Latn-ME"/>
        </w:rPr>
      </w:pPr>
      <w:r w:rsidRPr="002D4F37">
        <w:rPr>
          <w:szCs w:val="22"/>
          <w:lang w:val="sr-Latn-ME"/>
        </w:rPr>
        <w:t>Međutim, ova formulacija heparina sadrži konzervanse metilparahidroksibenzoat i propilparahidroksibenzoat. Pošto metilparahidroksibenzoat i propilparahidroksibenzoat mogu proći kroz placentu, prim</w:t>
      </w:r>
      <w:r w:rsidR="00F77E11" w:rsidRPr="002D4F37">
        <w:rPr>
          <w:szCs w:val="22"/>
          <w:lang w:val="sr-Latn-ME"/>
        </w:rPr>
        <w:t>j</w:t>
      </w:r>
      <w:r w:rsidRPr="002D4F37">
        <w:rPr>
          <w:szCs w:val="22"/>
          <w:lang w:val="sr-Latn-ME"/>
        </w:rPr>
        <w:t>enu ove formulacije heparina treba izb</w:t>
      </w:r>
      <w:r w:rsidR="00F77E11" w:rsidRPr="002D4F37">
        <w:rPr>
          <w:szCs w:val="22"/>
          <w:lang w:val="sr-Latn-ME"/>
        </w:rPr>
        <w:t>j</w:t>
      </w:r>
      <w:r w:rsidRPr="002D4F37">
        <w:rPr>
          <w:szCs w:val="22"/>
          <w:lang w:val="sr-Latn-ME"/>
        </w:rPr>
        <w:t>egavati u trudnoći.</w:t>
      </w:r>
    </w:p>
    <w:p w14:paraId="65911AFC" w14:textId="77777777" w:rsidR="00A8728F" w:rsidRPr="002D4F37" w:rsidRDefault="00A8728F" w:rsidP="006C4DE1">
      <w:pPr>
        <w:rPr>
          <w:szCs w:val="22"/>
          <w:lang w:val="sr-Latn-ME"/>
        </w:rPr>
      </w:pPr>
    </w:p>
    <w:p w14:paraId="6DC9B6F6" w14:textId="5CD15EFA" w:rsidR="004D341B" w:rsidRPr="002D4F37" w:rsidRDefault="004D341B" w:rsidP="006C4DE1">
      <w:pPr>
        <w:pStyle w:val="Header"/>
        <w:tabs>
          <w:tab w:val="clear" w:pos="4536"/>
          <w:tab w:val="clear" w:pos="9072"/>
          <w:tab w:val="left" w:pos="284"/>
        </w:tabs>
        <w:rPr>
          <w:b/>
          <w:szCs w:val="22"/>
          <w:lang w:val="sr-Latn-ME"/>
        </w:rPr>
      </w:pPr>
      <w:r w:rsidRPr="002D4F37">
        <w:rPr>
          <w:szCs w:val="22"/>
          <w:lang w:val="sr-Latn-ME"/>
        </w:rPr>
        <w:t>Prijavljeno je smanjenje gustine kostiju kod produžene terapije heparinom u toku trudno</w:t>
      </w:r>
      <w:r w:rsidR="00A8728F" w:rsidRPr="002D4F37">
        <w:rPr>
          <w:szCs w:val="22"/>
          <w:lang w:val="sr-Latn-ME"/>
        </w:rPr>
        <w:t>ć</w:t>
      </w:r>
      <w:r w:rsidRPr="002D4F37">
        <w:rPr>
          <w:szCs w:val="22"/>
          <w:lang w:val="sr-Latn-ME"/>
        </w:rPr>
        <w:t>e.</w:t>
      </w:r>
    </w:p>
    <w:p w14:paraId="6DC9B6F8" w14:textId="6A245A5D" w:rsidR="004D341B" w:rsidRPr="002D4F37" w:rsidRDefault="00580877" w:rsidP="006C4DE1">
      <w:pPr>
        <w:rPr>
          <w:szCs w:val="22"/>
          <w:lang w:val="sr-Latn-ME"/>
        </w:rPr>
      </w:pPr>
      <w:r w:rsidRPr="002D4F37">
        <w:rPr>
          <w:szCs w:val="22"/>
          <w:lang w:val="sr-Latn-ME"/>
        </w:rPr>
        <w:t xml:space="preserve">Potrebno je biti oprezan </w:t>
      </w:r>
      <w:r w:rsidR="004D341B" w:rsidRPr="002D4F37">
        <w:rPr>
          <w:szCs w:val="22"/>
          <w:lang w:val="sr-Latn-ME"/>
        </w:rPr>
        <w:t>zbog rizika od krvarenja, naročito tokom porođaja i epiduralne anestezije (vid</w:t>
      </w:r>
      <w:r w:rsidR="00F77E11" w:rsidRPr="002D4F37">
        <w:rPr>
          <w:szCs w:val="22"/>
          <w:lang w:val="sr-Latn-ME"/>
        </w:rPr>
        <w:t>j</w:t>
      </w:r>
      <w:r w:rsidR="004D341B" w:rsidRPr="002D4F37">
        <w:rPr>
          <w:szCs w:val="22"/>
          <w:lang w:val="sr-Latn-ME"/>
        </w:rPr>
        <w:t>eti d</w:t>
      </w:r>
      <w:r w:rsidR="00F77E11" w:rsidRPr="002D4F37">
        <w:rPr>
          <w:szCs w:val="22"/>
          <w:lang w:val="sr-Latn-ME"/>
        </w:rPr>
        <w:t>j</w:t>
      </w:r>
      <w:r w:rsidR="004D341B" w:rsidRPr="002D4F37">
        <w:rPr>
          <w:szCs w:val="22"/>
          <w:lang w:val="sr-Latn-ME"/>
        </w:rPr>
        <w:t>elove</w:t>
      </w:r>
      <w:r w:rsidR="008560C8" w:rsidRPr="002D4F37">
        <w:rPr>
          <w:szCs w:val="22"/>
          <w:lang w:val="sr-Latn-ME"/>
        </w:rPr>
        <w:t xml:space="preserve"> </w:t>
      </w:r>
      <w:r w:rsidR="004D341B" w:rsidRPr="002D4F37">
        <w:rPr>
          <w:szCs w:val="22"/>
          <w:lang w:val="sr-Latn-ME"/>
        </w:rPr>
        <w:t>4.3 i 4.4).</w:t>
      </w:r>
    </w:p>
    <w:p w14:paraId="0FAB9687" w14:textId="77777777" w:rsidR="00A8728F" w:rsidRPr="002D4F37" w:rsidRDefault="00A8728F" w:rsidP="006C4DE1">
      <w:pPr>
        <w:rPr>
          <w:szCs w:val="22"/>
          <w:lang w:val="sr-Latn-ME"/>
        </w:rPr>
      </w:pPr>
    </w:p>
    <w:p w14:paraId="2F8EC1BA" w14:textId="6EDE5E3B" w:rsidR="00057D56" w:rsidRPr="002D4F37" w:rsidRDefault="00580877" w:rsidP="006C4DE1">
      <w:pPr>
        <w:rPr>
          <w:szCs w:val="22"/>
          <w:lang w:val="sr-Latn-ME"/>
        </w:rPr>
      </w:pPr>
      <w:r w:rsidRPr="002D4F37">
        <w:rPr>
          <w:szCs w:val="22"/>
          <w:lang w:val="sr-Latn-ME"/>
        </w:rPr>
        <w:t>Zbog rizika od spinalnog hematoma, terapijske doze heparina su kontraindikovane kod pacijenata koji primaju neuraksijalnu anesteziju (vid</w:t>
      </w:r>
      <w:r w:rsidR="00F77E11" w:rsidRPr="002D4F37">
        <w:rPr>
          <w:szCs w:val="22"/>
          <w:lang w:val="sr-Latn-ME"/>
        </w:rPr>
        <w:t>j</w:t>
      </w:r>
      <w:r w:rsidRPr="002D4F37">
        <w:rPr>
          <w:szCs w:val="22"/>
          <w:lang w:val="sr-Latn-ME"/>
        </w:rPr>
        <w:t xml:space="preserve">eti </w:t>
      </w:r>
      <w:r w:rsidR="00F77E11" w:rsidRPr="002D4F37">
        <w:rPr>
          <w:szCs w:val="22"/>
          <w:lang w:val="sr-Latn-ME"/>
        </w:rPr>
        <w:t>dio</w:t>
      </w:r>
      <w:r w:rsidR="008560C8" w:rsidRPr="002D4F37">
        <w:rPr>
          <w:szCs w:val="22"/>
          <w:lang w:val="sr-Latn-ME"/>
        </w:rPr>
        <w:t xml:space="preserve"> </w:t>
      </w:r>
      <w:r w:rsidRPr="002D4F37">
        <w:rPr>
          <w:szCs w:val="22"/>
          <w:lang w:val="sr-Latn-ME"/>
        </w:rPr>
        <w:t>4.3). Ovo su razlozi zbog kojih epiduralnu anesteziju kod trudnica uv</w:t>
      </w:r>
      <w:r w:rsidR="00F77E11" w:rsidRPr="002D4F37">
        <w:rPr>
          <w:szCs w:val="22"/>
          <w:lang w:val="sr-Latn-ME"/>
        </w:rPr>
        <w:t>ij</w:t>
      </w:r>
      <w:r w:rsidRPr="002D4F37">
        <w:rPr>
          <w:szCs w:val="22"/>
          <w:lang w:val="sr-Latn-ME"/>
        </w:rPr>
        <w:t>ek treba odložiti najmanje 4 - 6 sati nakon intravenske prim</w:t>
      </w:r>
      <w:r w:rsidR="00F77E11" w:rsidRPr="002D4F37">
        <w:rPr>
          <w:szCs w:val="22"/>
          <w:lang w:val="sr-Latn-ME"/>
        </w:rPr>
        <w:t>j</w:t>
      </w:r>
      <w:r w:rsidRPr="002D4F37">
        <w:rPr>
          <w:szCs w:val="22"/>
          <w:lang w:val="sr-Latn-ME"/>
        </w:rPr>
        <w:t>ene posl</w:t>
      </w:r>
      <w:r w:rsidR="00F77E11" w:rsidRPr="002D4F37">
        <w:rPr>
          <w:szCs w:val="22"/>
          <w:lang w:val="sr-Latn-ME"/>
        </w:rPr>
        <w:t>j</w:t>
      </w:r>
      <w:r w:rsidRPr="002D4F37">
        <w:rPr>
          <w:szCs w:val="22"/>
          <w:lang w:val="sr-Latn-ME"/>
        </w:rPr>
        <w:t xml:space="preserve">ednje terapijske doze heparina. Međutim, profilaktičke doze se mogu koristiti sve dok je između </w:t>
      </w:r>
      <w:r w:rsidR="00513398" w:rsidRPr="002D4F37">
        <w:rPr>
          <w:szCs w:val="22"/>
          <w:lang w:val="sr-Latn-ME"/>
        </w:rPr>
        <w:t>posljednje</w:t>
      </w:r>
      <w:r w:rsidRPr="002D4F37">
        <w:rPr>
          <w:szCs w:val="22"/>
          <w:lang w:val="sr-Latn-ME"/>
        </w:rPr>
        <w:t xml:space="preserve"> prim</w:t>
      </w:r>
      <w:r w:rsidR="00F77E11" w:rsidRPr="002D4F37">
        <w:rPr>
          <w:szCs w:val="22"/>
          <w:lang w:val="sr-Latn-ME"/>
        </w:rPr>
        <w:t>j</w:t>
      </w:r>
      <w:r w:rsidRPr="002D4F37">
        <w:rPr>
          <w:szCs w:val="22"/>
          <w:lang w:val="sr-Latn-ME"/>
        </w:rPr>
        <w:t xml:space="preserve">ene heparina i postavljanja igle ili katetera </w:t>
      </w:r>
      <w:r w:rsidR="00721FA2" w:rsidRPr="002D4F37">
        <w:rPr>
          <w:szCs w:val="22"/>
          <w:lang w:val="sr-Latn-ME"/>
        </w:rPr>
        <w:t>prošlo dovoljno dugo vremena</w:t>
      </w:r>
      <w:r w:rsidR="00513398" w:rsidRPr="002D4F37">
        <w:rPr>
          <w:szCs w:val="22"/>
          <w:lang w:val="sr-Latn-ME"/>
        </w:rPr>
        <w:t>, najmanje</w:t>
      </w:r>
      <w:r w:rsidRPr="002D4F37">
        <w:rPr>
          <w:szCs w:val="22"/>
          <w:lang w:val="sr-Latn-ME"/>
        </w:rPr>
        <w:t xml:space="preserve"> 4 - 6 sati (vid</w:t>
      </w:r>
      <w:r w:rsidR="00F77E11" w:rsidRPr="002D4F37">
        <w:rPr>
          <w:szCs w:val="22"/>
          <w:lang w:val="sr-Latn-ME"/>
        </w:rPr>
        <w:t>j</w:t>
      </w:r>
      <w:r w:rsidRPr="002D4F37">
        <w:rPr>
          <w:szCs w:val="22"/>
          <w:lang w:val="sr-Latn-ME"/>
        </w:rPr>
        <w:t xml:space="preserve">eti </w:t>
      </w:r>
      <w:r w:rsidR="00F77E11" w:rsidRPr="002D4F37">
        <w:rPr>
          <w:szCs w:val="22"/>
          <w:lang w:val="sr-Latn-ME"/>
        </w:rPr>
        <w:t>dio</w:t>
      </w:r>
      <w:r w:rsidRPr="002D4F37">
        <w:rPr>
          <w:szCs w:val="22"/>
          <w:lang w:val="sr-Latn-ME"/>
        </w:rPr>
        <w:t xml:space="preserve"> 4.4).</w:t>
      </w:r>
    </w:p>
    <w:p w14:paraId="2AA4A9CD" w14:textId="77777777" w:rsidR="00A8728F" w:rsidRPr="002D4F37" w:rsidRDefault="00A8728F" w:rsidP="006C4DE1">
      <w:pPr>
        <w:rPr>
          <w:szCs w:val="22"/>
          <w:lang w:val="sr-Latn-ME"/>
        </w:rPr>
      </w:pPr>
    </w:p>
    <w:p w14:paraId="6DC9B6FB" w14:textId="77777777" w:rsidR="004D341B" w:rsidRPr="002D4F37" w:rsidRDefault="004D341B" w:rsidP="006C4DE1">
      <w:pPr>
        <w:pStyle w:val="Header"/>
        <w:tabs>
          <w:tab w:val="clear" w:pos="4536"/>
          <w:tab w:val="clear" w:pos="9072"/>
          <w:tab w:val="left" w:pos="284"/>
        </w:tabs>
        <w:rPr>
          <w:b/>
          <w:szCs w:val="22"/>
          <w:lang w:val="sr-Latn-ME"/>
        </w:rPr>
      </w:pPr>
      <w:r w:rsidRPr="002D4F37">
        <w:rPr>
          <w:b/>
          <w:szCs w:val="22"/>
          <w:lang w:val="sr-Latn-ME"/>
        </w:rPr>
        <w:t>Dojenje</w:t>
      </w:r>
    </w:p>
    <w:p w14:paraId="6DC9B6FD" w14:textId="3EAC248E" w:rsidR="004D341B" w:rsidRPr="002D4F37" w:rsidRDefault="004D341B" w:rsidP="006C4DE1">
      <w:pPr>
        <w:pStyle w:val="Header"/>
        <w:tabs>
          <w:tab w:val="clear" w:pos="4536"/>
          <w:tab w:val="clear" w:pos="9072"/>
          <w:tab w:val="left" w:pos="284"/>
        </w:tabs>
        <w:rPr>
          <w:szCs w:val="22"/>
          <w:lang w:val="sr-Latn-ME"/>
        </w:rPr>
      </w:pPr>
      <w:r w:rsidRPr="002D4F37">
        <w:rPr>
          <w:szCs w:val="22"/>
          <w:lang w:val="sr-Latn-ME"/>
        </w:rPr>
        <w:t xml:space="preserve">Heparin se ne izlučuje u </w:t>
      </w:r>
      <w:r w:rsidR="00721FA2" w:rsidRPr="002D4F37">
        <w:rPr>
          <w:szCs w:val="22"/>
          <w:lang w:val="sr-Latn-ME"/>
        </w:rPr>
        <w:t>majčino</w:t>
      </w:r>
      <w:r w:rsidRPr="002D4F37">
        <w:rPr>
          <w:szCs w:val="22"/>
          <w:lang w:val="sr-Latn-ME"/>
        </w:rPr>
        <w:t xml:space="preserve"> ml</w:t>
      </w:r>
      <w:r w:rsidR="00F77E11" w:rsidRPr="002D4F37">
        <w:rPr>
          <w:szCs w:val="22"/>
          <w:lang w:val="sr-Latn-ME"/>
        </w:rPr>
        <w:t>ij</w:t>
      </w:r>
      <w:r w:rsidRPr="002D4F37">
        <w:rPr>
          <w:szCs w:val="22"/>
          <w:lang w:val="sr-Latn-ME"/>
        </w:rPr>
        <w:t>eko i može se prim</w:t>
      </w:r>
      <w:r w:rsidR="00F77E11" w:rsidRPr="002D4F37">
        <w:rPr>
          <w:szCs w:val="22"/>
          <w:lang w:val="sr-Latn-ME"/>
        </w:rPr>
        <w:t>j</w:t>
      </w:r>
      <w:r w:rsidRPr="002D4F37">
        <w:rPr>
          <w:szCs w:val="22"/>
          <w:lang w:val="sr-Latn-ME"/>
        </w:rPr>
        <w:t>enjivati tokom perioda dojenja.</w:t>
      </w:r>
    </w:p>
    <w:p w14:paraId="6D033340" w14:textId="77777777" w:rsidR="00A8728F" w:rsidRPr="002D4F37" w:rsidRDefault="00A8728F" w:rsidP="006C4DE1">
      <w:pPr>
        <w:pStyle w:val="Header"/>
        <w:tabs>
          <w:tab w:val="clear" w:pos="4536"/>
          <w:tab w:val="clear" w:pos="9072"/>
          <w:tab w:val="left" w:pos="284"/>
        </w:tabs>
        <w:rPr>
          <w:szCs w:val="22"/>
          <w:lang w:val="sr-Latn-ME"/>
        </w:rPr>
      </w:pPr>
    </w:p>
    <w:p w14:paraId="6DC9B704" w14:textId="63D1F491" w:rsidR="004D341B" w:rsidRPr="002D4F37" w:rsidRDefault="004D341B" w:rsidP="006C4DE1">
      <w:pPr>
        <w:rPr>
          <w:b/>
          <w:bCs/>
          <w:spacing w:val="-8"/>
          <w:szCs w:val="22"/>
          <w:lang w:val="sr-Latn-ME"/>
        </w:rPr>
      </w:pPr>
      <w:r w:rsidRPr="002D4F37">
        <w:rPr>
          <w:b/>
          <w:bCs/>
          <w:spacing w:val="-8"/>
          <w:szCs w:val="22"/>
          <w:lang w:val="sr-Latn-ME"/>
        </w:rPr>
        <w:t>4.7. Uticaj na sposobnost upravljanja vozilima i rukovanj</w:t>
      </w:r>
      <w:r w:rsidR="00513398" w:rsidRPr="002D4F37">
        <w:rPr>
          <w:b/>
          <w:bCs/>
          <w:spacing w:val="-8"/>
          <w:szCs w:val="22"/>
          <w:lang w:val="sr-Latn-ME"/>
        </w:rPr>
        <w:t>e</w:t>
      </w:r>
      <w:r w:rsidRPr="002D4F37">
        <w:rPr>
          <w:b/>
          <w:bCs/>
          <w:spacing w:val="-8"/>
          <w:szCs w:val="22"/>
          <w:lang w:val="sr-Latn-ME"/>
        </w:rPr>
        <w:t xml:space="preserve"> mašinama</w:t>
      </w:r>
    </w:p>
    <w:p w14:paraId="7BB75694" w14:textId="77777777" w:rsidR="00A8728F" w:rsidRPr="002D4F37" w:rsidRDefault="00A8728F" w:rsidP="006C4DE1">
      <w:pPr>
        <w:rPr>
          <w:b/>
          <w:bCs/>
          <w:spacing w:val="-8"/>
          <w:szCs w:val="22"/>
          <w:lang w:val="sr-Latn-ME"/>
        </w:rPr>
      </w:pPr>
    </w:p>
    <w:p w14:paraId="6DC9B706" w14:textId="3C519E0B" w:rsidR="004D341B" w:rsidRPr="002D4F37" w:rsidRDefault="004D341B" w:rsidP="006C4DE1">
      <w:pPr>
        <w:pStyle w:val="Header"/>
        <w:tabs>
          <w:tab w:val="clear" w:pos="4536"/>
          <w:tab w:val="clear" w:pos="9072"/>
          <w:tab w:val="left" w:pos="284"/>
        </w:tabs>
        <w:rPr>
          <w:szCs w:val="22"/>
          <w:lang w:val="sr-Latn-ME"/>
        </w:rPr>
      </w:pPr>
      <w:r w:rsidRPr="002D4F37">
        <w:rPr>
          <w:szCs w:val="22"/>
          <w:lang w:val="sr-Latn-ME"/>
        </w:rPr>
        <w:t>Heparin nema ili ima zanemarljiv uticaj na sposobnost upravljanja motornim vozi</w:t>
      </w:r>
      <w:r w:rsidR="00721FA2" w:rsidRPr="002D4F37">
        <w:rPr>
          <w:szCs w:val="22"/>
          <w:lang w:val="sr-Latn-ME"/>
        </w:rPr>
        <w:t>lima</w:t>
      </w:r>
      <w:r w:rsidRPr="002D4F37">
        <w:rPr>
          <w:szCs w:val="22"/>
          <w:lang w:val="sr-Latn-ME"/>
        </w:rPr>
        <w:t xml:space="preserve"> i r</w:t>
      </w:r>
      <w:r w:rsidR="00721FA2" w:rsidRPr="002D4F37">
        <w:rPr>
          <w:szCs w:val="22"/>
          <w:lang w:val="sr-Latn-ME"/>
        </w:rPr>
        <w:t xml:space="preserve">ukovanja </w:t>
      </w:r>
      <w:r w:rsidRPr="002D4F37">
        <w:rPr>
          <w:szCs w:val="22"/>
          <w:lang w:val="sr-Latn-ME"/>
        </w:rPr>
        <w:t>mašinama.</w:t>
      </w:r>
    </w:p>
    <w:p w14:paraId="2228D953" w14:textId="77777777" w:rsidR="00A8728F" w:rsidRPr="002D4F37" w:rsidRDefault="00A8728F" w:rsidP="006C4DE1">
      <w:pPr>
        <w:pStyle w:val="Header"/>
        <w:tabs>
          <w:tab w:val="clear" w:pos="4536"/>
          <w:tab w:val="clear" w:pos="9072"/>
          <w:tab w:val="left" w:pos="284"/>
        </w:tabs>
        <w:rPr>
          <w:szCs w:val="22"/>
          <w:lang w:val="sr-Latn-ME"/>
        </w:rPr>
      </w:pPr>
    </w:p>
    <w:p w14:paraId="6DC9B709" w14:textId="2E08AB45" w:rsidR="004D341B" w:rsidRPr="002D4F37" w:rsidRDefault="004D341B" w:rsidP="006C4DE1">
      <w:pPr>
        <w:rPr>
          <w:b/>
          <w:bCs/>
          <w:szCs w:val="22"/>
          <w:lang w:val="sr-Latn-ME"/>
        </w:rPr>
      </w:pPr>
      <w:r w:rsidRPr="002D4F37">
        <w:rPr>
          <w:b/>
          <w:bCs/>
          <w:szCs w:val="22"/>
          <w:lang w:val="sr-Latn-ME"/>
        </w:rPr>
        <w:t>4.8. Neželjena dejstva</w:t>
      </w:r>
    </w:p>
    <w:p w14:paraId="1D9F3B61" w14:textId="77777777" w:rsidR="00A8728F" w:rsidRPr="002D4F37" w:rsidRDefault="00A8728F" w:rsidP="006C4DE1">
      <w:pPr>
        <w:rPr>
          <w:b/>
          <w:bCs/>
          <w:szCs w:val="22"/>
          <w:lang w:val="sr-Latn-ME"/>
        </w:rPr>
      </w:pPr>
    </w:p>
    <w:p w14:paraId="6DC9B70B" w14:textId="3A2EBC18" w:rsidR="004D341B" w:rsidRPr="002D4F37" w:rsidRDefault="004D341B" w:rsidP="006C4DE1">
      <w:pPr>
        <w:rPr>
          <w:szCs w:val="22"/>
          <w:lang w:val="sr-Latn-ME"/>
        </w:rPr>
      </w:pPr>
      <w:r w:rsidRPr="002D4F37">
        <w:rPr>
          <w:szCs w:val="22"/>
          <w:lang w:val="sr-Latn-ME"/>
        </w:rPr>
        <w:t>Proc</w:t>
      </w:r>
      <w:r w:rsidR="00F77E11" w:rsidRPr="002D4F37">
        <w:rPr>
          <w:szCs w:val="22"/>
          <w:lang w:val="sr-Latn-ME"/>
        </w:rPr>
        <w:t>j</w:t>
      </w:r>
      <w:r w:rsidRPr="002D4F37">
        <w:rPr>
          <w:szCs w:val="22"/>
          <w:lang w:val="sr-Latn-ME"/>
        </w:rPr>
        <w:t xml:space="preserve">ena učestalosti neželjenih </w:t>
      </w:r>
      <w:r w:rsidR="00721FA2" w:rsidRPr="002D4F37">
        <w:rPr>
          <w:szCs w:val="22"/>
          <w:lang w:val="sr-Latn-ME"/>
        </w:rPr>
        <w:t>dejstava</w:t>
      </w:r>
      <w:r w:rsidRPr="002D4F37">
        <w:rPr>
          <w:szCs w:val="22"/>
          <w:lang w:val="sr-Latn-ME"/>
        </w:rPr>
        <w:t xml:space="preserve"> zasnovana je na ukupnoj analizi objedinjenih podataka, prikupljenih iz kliničkih studija i na osnovu pregleda podataka iz spontanog izv</w:t>
      </w:r>
      <w:r w:rsidR="00F77E11" w:rsidRPr="002D4F37">
        <w:rPr>
          <w:szCs w:val="22"/>
          <w:lang w:val="sr-Latn-ME"/>
        </w:rPr>
        <w:t>j</w:t>
      </w:r>
      <w:r w:rsidRPr="002D4F37">
        <w:rPr>
          <w:szCs w:val="22"/>
          <w:lang w:val="sr-Latn-ME"/>
        </w:rPr>
        <w:t>eštavanja.</w:t>
      </w:r>
    </w:p>
    <w:p w14:paraId="2DF2B44B" w14:textId="77777777" w:rsidR="00A8728F" w:rsidRPr="002D4F37" w:rsidRDefault="00A8728F" w:rsidP="006C4DE1">
      <w:pPr>
        <w:rPr>
          <w:szCs w:val="22"/>
          <w:lang w:val="sr-Latn-ME"/>
        </w:rPr>
      </w:pPr>
    </w:p>
    <w:p w14:paraId="6DC9B70F" w14:textId="0A50BBD4" w:rsidR="004D341B" w:rsidRPr="002D4F37" w:rsidRDefault="004D341B" w:rsidP="006C4DE1">
      <w:pPr>
        <w:rPr>
          <w:szCs w:val="22"/>
          <w:lang w:val="sr-Latn-ME"/>
        </w:rPr>
      </w:pPr>
      <w:r w:rsidRPr="002D4F37">
        <w:rPr>
          <w:szCs w:val="22"/>
          <w:lang w:val="sr-Latn-ME"/>
        </w:rPr>
        <w:t>Najčešće prijavljivana neželjena dejstva heparina su krvarenja i eritem.</w:t>
      </w:r>
      <w:r w:rsidR="00A8728F" w:rsidRPr="002D4F37">
        <w:rPr>
          <w:szCs w:val="22"/>
          <w:lang w:val="sr-Latn-ME"/>
        </w:rPr>
        <w:t xml:space="preserve"> </w:t>
      </w:r>
      <w:r w:rsidR="00580877" w:rsidRPr="002D4F37">
        <w:rPr>
          <w:szCs w:val="22"/>
          <w:lang w:val="sr-Latn-ME"/>
        </w:rPr>
        <w:t>Krvarenje se može javiti  u bilo kom organu i ima</w:t>
      </w:r>
      <w:r w:rsidR="00513398" w:rsidRPr="002D4F37">
        <w:rPr>
          <w:szCs w:val="22"/>
          <w:lang w:val="sr-Latn-ME"/>
        </w:rPr>
        <w:t>ti</w:t>
      </w:r>
      <w:r w:rsidR="00580877" w:rsidRPr="002D4F37">
        <w:rPr>
          <w:szCs w:val="22"/>
          <w:lang w:val="sr-Latn-ME"/>
        </w:rPr>
        <w:t xml:space="preserve"> različite stepene ozbiljnosti (vid</w:t>
      </w:r>
      <w:r w:rsidR="00F77E11" w:rsidRPr="002D4F37">
        <w:rPr>
          <w:szCs w:val="22"/>
          <w:lang w:val="sr-Latn-ME"/>
        </w:rPr>
        <w:t>j</w:t>
      </w:r>
      <w:r w:rsidR="00580877" w:rsidRPr="002D4F37">
        <w:rPr>
          <w:szCs w:val="22"/>
          <w:lang w:val="sr-Latn-ME"/>
        </w:rPr>
        <w:t xml:space="preserve">eti </w:t>
      </w:r>
      <w:r w:rsidR="00F77E11" w:rsidRPr="002D4F37">
        <w:rPr>
          <w:szCs w:val="22"/>
          <w:lang w:val="sr-Latn-ME"/>
        </w:rPr>
        <w:t>dio</w:t>
      </w:r>
      <w:r w:rsidR="00580877" w:rsidRPr="002D4F37">
        <w:rPr>
          <w:szCs w:val="22"/>
          <w:lang w:val="sr-Latn-ME"/>
        </w:rPr>
        <w:t xml:space="preserve"> 4.4). Komplikacije se mogu javiti naročito kada se prim</w:t>
      </w:r>
      <w:r w:rsidR="009C7AD9" w:rsidRPr="002D4F37">
        <w:rPr>
          <w:szCs w:val="22"/>
          <w:lang w:val="sr-Latn-ME"/>
        </w:rPr>
        <w:t>j</w:t>
      </w:r>
      <w:r w:rsidR="00580877" w:rsidRPr="002D4F37">
        <w:rPr>
          <w:szCs w:val="22"/>
          <w:lang w:val="sr-Latn-ME"/>
        </w:rPr>
        <w:t>enjuju ve</w:t>
      </w:r>
      <w:r w:rsidR="00721FA2" w:rsidRPr="002D4F37">
        <w:rPr>
          <w:szCs w:val="22"/>
          <w:lang w:val="sr-Latn-ME"/>
        </w:rPr>
        <w:t>like</w:t>
      </w:r>
      <w:r w:rsidR="00580877" w:rsidRPr="002D4F37">
        <w:rPr>
          <w:szCs w:val="22"/>
          <w:lang w:val="sr-Latn-ME"/>
        </w:rPr>
        <w:t xml:space="preserve"> doze. Iako su ve</w:t>
      </w:r>
      <w:r w:rsidR="00A8728F" w:rsidRPr="002D4F37">
        <w:rPr>
          <w:szCs w:val="22"/>
          <w:lang w:val="sr-Latn-ME"/>
        </w:rPr>
        <w:t>ć</w:t>
      </w:r>
      <w:r w:rsidR="00580877" w:rsidRPr="002D4F37">
        <w:rPr>
          <w:szCs w:val="22"/>
          <w:lang w:val="sr-Latn-ME"/>
        </w:rPr>
        <w:t xml:space="preserve">a krvarenja neuobičajena, u nekim slučajevima </w:t>
      </w:r>
      <w:r w:rsidR="00721FA2" w:rsidRPr="002D4F37">
        <w:rPr>
          <w:szCs w:val="22"/>
          <w:lang w:val="sr-Latn-ME"/>
        </w:rPr>
        <w:t>su</w:t>
      </w:r>
      <w:r w:rsidR="00580877" w:rsidRPr="002D4F37">
        <w:rPr>
          <w:szCs w:val="22"/>
          <w:lang w:val="sr-Latn-ME"/>
        </w:rPr>
        <w:t xml:space="preserve"> prijavljen</w:t>
      </w:r>
      <w:r w:rsidR="00721FA2" w:rsidRPr="002D4F37">
        <w:rPr>
          <w:szCs w:val="22"/>
          <w:lang w:val="sr-Latn-ME"/>
        </w:rPr>
        <w:t xml:space="preserve">i </w:t>
      </w:r>
      <w:r w:rsidR="00580877" w:rsidRPr="002D4F37">
        <w:rPr>
          <w:szCs w:val="22"/>
          <w:lang w:val="sr-Latn-ME"/>
        </w:rPr>
        <w:t>smrt</w:t>
      </w:r>
      <w:r w:rsidR="00721FA2" w:rsidRPr="002D4F37">
        <w:rPr>
          <w:szCs w:val="22"/>
          <w:lang w:val="sr-Latn-ME"/>
        </w:rPr>
        <w:t xml:space="preserve">ni ishodi </w:t>
      </w:r>
      <w:r w:rsidR="00580877" w:rsidRPr="002D4F37">
        <w:rPr>
          <w:szCs w:val="22"/>
          <w:lang w:val="sr-Latn-ME"/>
        </w:rPr>
        <w:t>ili trajna invalidnost.</w:t>
      </w:r>
    </w:p>
    <w:p w14:paraId="6DC9B710" w14:textId="56427307" w:rsidR="004D341B" w:rsidRPr="002D4F37" w:rsidRDefault="00580877" w:rsidP="006C4DE1">
      <w:pPr>
        <w:rPr>
          <w:szCs w:val="22"/>
          <w:lang w:val="sr-Latn-ME"/>
        </w:rPr>
      </w:pPr>
      <w:r w:rsidRPr="002D4F37">
        <w:rPr>
          <w:szCs w:val="22"/>
          <w:lang w:val="sr-Latn-ME"/>
        </w:rPr>
        <w:t>Imunski posredovana trombocitopenija indukovana heparinom (tip II) je neuobičajena, ali dobro poznata neželjena reakcija kao posl</w:t>
      </w:r>
      <w:r w:rsidR="009C7AD9" w:rsidRPr="002D4F37">
        <w:rPr>
          <w:szCs w:val="22"/>
          <w:lang w:val="sr-Latn-ME"/>
        </w:rPr>
        <w:t>j</w:t>
      </w:r>
      <w:r w:rsidRPr="002D4F37">
        <w:rPr>
          <w:szCs w:val="22"/>
          <w:lang w:val="sr-Latn-ME"/>
        </w:rPr>
        <w:t>edica terapije heparinom. Imunski posredovana trombocitopenija indukovana heparinom (tip II) se uglavnom manifestuje u roku od 5 do 14 dana od prim</w:t>
      </w:r>
      <w:r w:rsidR="009C7AD9" w:rsidRPr="002D4F37">
        <w:rPr>
          <w:szCs w:val="22"/>
          <w:lang w:val="sr-Latn-ME"/>
        </w:rPr>
        <w:t>j</w:t>
      </w:r>
      <w:r w:rsidRPr="002D4F37">
        <w:rPr>
          <w:szCs w:val="22"/>
          <w:lang w:val="sr-Latn-ME"/>
        </w:rPr>
        <w:t xml:space="preserve">ene prve doze. Pored toga, </w:t>
      </w:r>
      <w:r w:rsidR="004C114A" w:rsidRPr="002D4F37">
        <w:rPr>
          <w:szCs w:val="22"/>
          <w:lang w:val="sr-Latn-ME"/>
        </w:rPr>
        <w:t xml:space="preserve">forma </w:t>
      </w:r>
      <w:r w:rsidRPr="002D4F37">
        <w:rPr>
          <w:szCs w:val="22"/>
          <w:lang w:val="sr-Latn-ME"/>
        </w:rPr>
        <w:t>sa brzim početkom je opisan</w:t>
      </w:r>
      <w:r w:rsidR="004C114A" w:rsidRPr="002D4F37">
        <w:rPr>
          <w:szCs w:val="22"/>
          <w:lang w:val="sr-Latn-ME"/>
        </w:rPr>
        <w:t>a</w:t>
      </w:r>
      <w:r w:rsidRPr="002D4F37">
        <w:rPr>
          <w:szCs w:val="22"/>
          <w:lang w:val="sr-Latn-ME"/>
        </w:rPr>
        <w:t xml:space="preserve"> kod pacijenata koji su prethodno bili izloženi heparinu. Imunski posredovana trombocitopenija indukovana heparinom (tip II) može biti povezana sa arterijskom i venskom trombozom. Heparin se mora obustaviti u svim slučajevima imunski posredovane trombocitopenije indukovane heparinom (tip II) (vid</w:t>
      </w:r>
      <w:r w:rsidR="009C7AD9" w:rsidRPr="002D4F37">
        <w:rPr>
          <w:szCs w:val="22"/>
          <w:lang w:val="sr-Latn-ME"/>
        </w:rPr>
        <w:t>j</w:t>
      </w:r>
      <w:r w:rsidRPr="002D4F37">
        <w:rPr>
          <w:szCs w:val="22"/>
          <w:lang w:val="sr-Latn-ME"/>
        </w:rPr>
        <w:t xml:space="preserve">eti </w:t>
      </w:r>
      <w:r w:rsidR="009C7AD9" w:rsidRPr="002D4F37">
        <w:rPr>
          <w:szCs w:val="22"/>
          <w:lang w:val="sr-Latn-ME"/>
        </w:rPr>
        <w:t>dio</w:t>
      </w:r>
      <w:r w:rsidRPr="002D4F37">
        <w:rPr>
          <w:szCs w:val="22"/>
          <w:lang w:val="sr-Latn-ME"/>
        </w:rPr>
        <w:t xml:space="preserve"> 4.4).</w:t>
      </w:r>
    </w:p>
    <w:p w14:paraId="070D52A3" w14:textId="77777777" w:rsidR="00A8728F" w:rsidRPr="002D4F37" w:rsidRDefault="00A8728F" w:rsidP="006C4DE1">
      <w:pPr>
        <w:rPr>
          <w:szCs w:val="22"/>
          <w:lang w:val="sr-Latn-ME"/>
        </w:rPr>
      </w:pPr>
    </w:p>
    <w:p w14:paraId="6DC9B711" w14:textId="4E43CA87" w:rsidR="004D341B" w:rsidRPr="002D4F37" w:rsidRDefault="004D341B" w:rsidP="006C4DE1">
      <w:pPr>
        <w:rPr>
          <w:szCs w:val="22"/>
          <w:lang w:val="sr-Latn-ME"/>
        </w:rPr>
      </w:pPr>
      <w:r w:rsidRPr="002D4F37">
        <w:rPr>
          <w:szCs w:val="22"/>
          <w:lang w:val="sr-Latn-ME"/>
        </w:rPr>
        <w:t>U r</w:t>
      </w:r>
      <w:r w:rsidR="009C7AD9" w:rsidRPr="002D4F37">
        <w:rPr>
          <w:szCs w:val="22"/>
          <w:lang w:val="sr-Latn-ME"/>
        </w:rPr>
        <w:t>ij</w:t>
      </w:r>
      <w:r w:rsidRPr="002D4F37">
        <w:rPr>
          <w:szCs w:val="22"/>
          <w:lang w:val="sr-Latn-ME"/>
        </w:rPr>
        <w:t>etkim slučajevima, heparin može izazvati hiperkal</w:t>
      </w:r>
      <w:r w:rsidR="00A8728F" w:rsidRPr="002D4F37">
        <w:rPr>
          <w:szCs w:val="22"/>
          <w:lang w:val="sr-Latn-ME"/>
        </w:rPr>
        <w:t>ij</w:t>
      </w:r>
      <w:r w:rsidRPr="002D4F37">
        <w:rPr>
          <w:szCs w:val="22"/>
          <w:lang w:val="sr-Latn-ME"/>
        </w:rPr>
        <w:t>emiju zbog hipoal</w:t>
      </w:r>
      <w:r w:rsidR="004C114A" w:rsidRPr="002D4F37">
        <w:rPr>
          <w:szCs w:val="22"/>
          <w:lang w:val="sr-Latn-ME"/>
        </w:rPr>
        <w:t>d</w:t>
      </w:r>
      <w:r w:rsidRPr="002D4F37">
        <w:rPr>
          <w:szCs w:val="22"/>
          <w:lang w:val="sr-Latn-ME"/>
        </w:rPr>
        <w:t xml:space="preserve">osteronizma. Pacijenti </w:t>
      </w:r>
      <w:r w:rsidR="00580877" w:rsidRPr="002D4F37">
        <w:rPr>
          <w:szCs w:val="22"/>
          <w:lang w:val="sr-Latn-ME"/>
        </w:rPr>
        <w:t xml:space="preserve">pod </w:t>
      </w:r>
      <w:r w:rsidR="00657ED6" w:rsidRPr="002D4F37">
        <w:rPr>
          <w:szCs w:val="22"/>
          <w:lang w:val="sr-Latn-ME"/>
        </w:rPr>
        <w:t xml:space="preserve">povećanim </w:t>
      </w:r>
      <w:r w:rsidRPr="002D4F37">
        <w:rPr>
          <w:szCs w:val="22"/>
          <w:lang w:val="sr-Latn-ME"/>
        </w:rPr>
        <w:t xml:space="preserve">rizikom su oni koji imaju diabetes mellitus ili </w:t>
      </w:r>
      <w:r w:rsidR="00657ED6" w:rsidRPr="002D4F37">
        <w:rPr>
          <w:szCs w:val="22"/>
          <w:lang w:val="sr-Latn-ME"/>
        </w:rPr>
        <w:t>ošte</w:t>
      </w:r>
      <w:r w:rsidR="00A8728F" w:rsidRPr="002D4F37">
        <w:rPr>
          <w:szCs w:val="22"/>
          <w:lang w:val="sr-Latn-ME"/>
        </w:rPr>
        <w:t>ć</w:t>
      </w:r>
      <w:r w:rsidR="00657ED6" w:rsidRPr="002D4F37">
        <w:rPr>
          <w:szCs w:val="22"/>
          <w:lang w:val="sr-Latn-ME"/>
        </w:rPr>
        <w:t xml:space="preserve">enje funkcije </w:t>
      </w:r>
      <w:r w:rsidRPr="002D4F37">
        <w:rPr>
          <w:szCs w:val="22"/>
          <w:lang w:val="sr-Latn-ME"/>
        </w:rPr>
        <w:t>bubre</w:t>
      </w:r>
      <w:r w:rsidR="00657ED6" w:rsidRPr="002D4F37">
        <w:rPr>
          <w:szCs w:val="22"/>
          <w:lang w:val="sr-Latn-ME"/>
        </w:rPr>
        <w:t>ga</w:t>
      </w:r>
      <w:r w:rsidRPr="002D4F37">
        <w:rPr>
          <w:szCs w:val="22"/>
          <w:lang w:val="sr-Latn-ME"/>
        </w:rPr>
        <w:t xml:space="preserve"> (vid</w:t>
      </w:r>
      <w:r w:rsidR="009C7AD9" w:rsidRPr="002D4F37">
        <w:rPr>
          <w:szCs w:val="22"/>
          <w:lang w:val="sr-Latn-ME"/>
        </w:rPr>
        <w:t>j</w:t>
      </w:r>
      <w:r w:rsidRPr="002D4F37">
        <w:rPr>
          <w:szCs w:val="22"/>
          <w:lang w:val="sr-Latn-ME"/>
        </w:rPr>
        <w:t xml:space="preserve">eti </w:t>
      </w:r>
      <w:r w:rsidR="009C7AD9" w:rsidRPr="002D4F37">
        <w:rPr>
          <w:szCs w:val="22"/>
          <w:lang w:val="sr-Latn-ME"/>
        </w:rPr>
        <w:t>dio</w:t>
      </w:r>
      <w:r w:rsidRPr="002D4F37">
        <w:rPr>
          <w:szCs w:val="22"/>
          <w:lang w:val="sr-Latn-ME"/>
        </w:rPr>
        <w:t xml:space="preserve"> 4.4).</w:t>
      </w:r>
    </w:p>
    <w:p w14:paraId="522097E1" w14:textId="77777777" w:rsidR="00A8728F" w:rsidRPr="002D4F37" w:rsidRDefault="00A8728F" w:rsidP="006C4DE1">
      <w:pPr>
        <w:rPr>
          <w:szCs w:val="22"/>
          <w:lang w:val="sr-Latn-ME"/>
        </w:rPr>
      </w:pPr>
    </w:p>
    <w:p w14:paraId="01FA667C" w14:textId="43571B56" w:rsidR="004C114A" w:rsidRPr="002D4F37" w:rsidRDefault="004D341B" w:rsidP="006C4DE1">
      <w:pPr>
        <w:rPr>
          <w:szCs w:val="22"/>
          <w:lang w:val="sr-Latn-ME"/>
        </w:rPr>
      </w:pPr>
      <w:r w:rsidRPr="002D4F37">
        <w:rPr>
          <w:szCs w:val="22"/>
          <w:lang w:val="sr-Latn-ME"/>
        </w:rPr>
        <w:t>Neželjene reakcije su dol</w:t>
      </w:r>
      <w:r w:rsidR="009C7AD9" w:rsidRPr="002D4F37">
        <w:rPr>
          <w:szCs w:val="22"/>
          <w:lang w:val="sr-Latn-ME"/>
        </w:rPr>
        <w:t>j</w:t>
      </w:r>
      <w:r w:rsidRPr="002D4F37">
        <w:rPr>
          <w:szCs w:val="22"/>
          <w:lang w:val="sr-Latn-ME"/>
        </w:rPr>
        <w:t xml:space="preserve">e navedene prema </w:t>
      </w:r>
      <w:r w:rsidR="004C114A" w:rsidRPr="002D4F37">
        <w:rPr>
          <w:szCs w:val="22"/>
          <w:lang w:val="sr-Latn-ME"/>
        </w:rPr>
        <w:t xml:space="preserve">MedDRA klasifikaciji po </w:t>
      </w:r>
      <w:r w:rsidRPr="002D4F37">
        <w:rPr>
          <w:szCs w:val="22"/>
          <w:lang w:val="sr-Latn-ME"/>
        </w:rPr>
        <w:t>sistem</w:t>
      </w:r>
      <w:r w:rsidR="004C114A" w:rsidRPr="002D4F37">
        <w:rPr>
          <w:szCs w:val="22"/>
          <w:lang w:val="sr-Latn-ME"/>
        </w:rPr>
        <w:t>ima</w:t>
      </w:r>
      <w:r w:rsidRPr="002D4F37">
        <w:rPr>
          <w:szCs w:val="22"/>
          <w:lang w:val="sr-Latn-ME"/>
        </w:rPr>
        <w:t xml:space="preserve"> organa</w:t>
      </w:r>
      <w:r w:rsidR="004C114A" w:rsidRPr="002D4F37">
        <w:rPr>
          <w:szCs w:val="22"/>
          <w:lang w:val="sr-Latn-ME"/>
        </w:rPr>
        <w:t xml:space="preserve"> (SOC)</w:t>
      </w:r>
      <w:r w:rsidRPr="002D4F37">
        <w:rPr>
          <w:szCs w:val="22"/>
          <w:lang w:val="sr-Latn-ME"/>
        </w:rPr>
        <w:t xml:space="preserve">, a </w:t>
      </w:r>
      <w:r w:rsidR="004C114A" w:rsidRPr="002D4F37">
        <w:rPr>
          <w:szCs w:val="22"/>
          <w:lang w:val="sr-Latn-ME"/>
        </w:rPr>
        <w:t xml:space="preserve">pojedinačne neželjene reakcije su poređane počevši od najčešće prijavljivanih. Neželjene reakcije su </w:t>
      </w:r>
      <w:r w:rsidRPr="002D4F37">
        <w:rPr>
          <w:szCs w:val="22"/>
          <w:lang w:val="sr-Latn-ME"/>
        </w:rPr>
        <w:t>prikazane prema opadajućoj ozbiljnosti sa medicinskog aspekta u okviru svake kategorije učestalosti.</w:t>
      </w:r>
    </w:p>
    <w:p w14:paraId="28BA492D" w14:textId="77777777" w:rsidR="00A8728F" w:rsidRPr="002D4F37" w:rsidRDefault="00A8728F" w:rsidP="006C4DE1">
      <w:pPr>
        <w:rPr>
          <w:szCs w:val="22"/>
          <w:lang w:val="sr-Latn-ME"/>
        </w:rPr>
      </w:pPr>
    </w:p>
    <w:p w14:paraId="6DC9B715" w14:textId="77777777" w:rsidR="004D341B" w:rsidRPr="002D4F37" w:rsidRDefault="004D341B" w:rsidP="006C4DE1">
      <w:pPr>
        <w:pStyle w:val="Header"/>
        <w:tabs>
          <w:tab w:val="clear" w:pos="4536"/>
          <w:tab w:val="clear" w:pos="9072"/>
          <w:tab w:val="left" w:pos="284"/>
        </w:tabs>
        <w:rPr>
          <w:szCs w:val="22"/>
          <w:lang w:val="sr-Latn-ME"/>
        </w:rPr>
      </w:pPr>
      <w:r w:rsidRPr="002D4F37">
        <w:rPr>
          <w:szCs w:val="22"/>
          <w:lang w:val="sr-Latn-ME"/>
        </w:rPr>
        <w:t xml:space="preserve">Veoma često </w:t>
      </w:r>
      <w:r w:rsidRPr="002D4F37">
        <w:rPr>
          <w:szCs w:val="22"/>
          <w:lang w:val="sr-Latn-ME"/>
        </w:rPr>
        <w:tab/>
        <w:t>(</w:t>
      </w:r>
      <w:r w:rsidRPr="002D4F37">
        <w:rPr>
          <w:szCs w:val="22"/>
          <w:lang w:val="sr-Latn-ME"/>
        </w:rPr>
        <w:sym w:font="Symbol" w:char="F0B3"/>
      </w:r>
      <w:r w:rsidRPr="002D4F37">
        <w:rPr>
          <w:szCs w:val="22"/>
          <w:lang w:val="sr-Latn-ME"/>
        </w:rPr>
        <w:t xml:space="preserve"> 1/10)</w:t>
      </w:r>
    </w:p>
    <w:p w14:paraId="6DC9B716" w14:textId="2AE0CCAA" w:rsidR="004D341B" w:rsidRPr="002D4F37" w:rsidRDefault="004D341B" w:rsidP="006C4DE1">
      <w:pPr>
        <w:pStyle w:val="Header"/>
        <w:tabs>
          <w:tab w:val="clear" w:pos="4536"/>
          <w:tab w:val="clear" w:pos="9072"/>
          <w:tab w:val="left" w:pos="284"/>
        </w:tabs>
        <w:rPr>
          <w:szCs w:val="22"/>
          <w:lang w:val="sr-Latn-ME"/>
        </w:rPr>
      </w:pPr>
      <w:r w:rsidRPr="002D4F37">
        <w:rPr>
          <w:szCs w:val="22"/>
          <w:lang w:val="sr-Latn-ME"/>
        </w:rPr>
        <w:t xml:space="preserve">Često </w:t>
      </w:r>
      <w:r w:rsidRPr="002D4F37">
        <w:rPr>
          <w:szCs w:val="22"/>
          <w:lang w:val="sr-Latn-ME"/>
        </w:rPr>
        <w:tab/>
      </w:r>
      <w:r w:rsidRPr="002D4F37">
        <w:rPr>
          <w:szCs w:val="22"/>
          <w:lang w:val="sr-Latn-ME"/>
        </w:rPr>
        <w:tab/>
        <w:t>(</w:t>
      </w:r>
      <w:r w:rsidRPr="002D4F37">
        <w:rPr>
          <w:szCs w:val="22"/>
          <w:lang w:val="sr-Latn-ME"/>
        </w:rPr>
        <w:sym w:font="Symbol" w:char="F0B3"/>
      </w:r>
      <w:r w:rsidRPr="002D4F37">
        <w:rPr>
          <w:szCs w:val="22"/>
          <w:lang w:val="sr-Latn-ME"/>
        </w:rPr>
        <w:t xml:space="preserve">  1/100 i &lt;</w:t>
      </w:r>
      <w:r w:rsidR="00E912DC" w:rsidRPr="002D4F37">
        <w:rPr>
          <w:szCs w:val="22"/>
          <w:lang w:val="sr-Latn-ME"/>
        </w:rPr>
        <w:t xml:space="preserve"> </w:t>
      </w:r>
      <w:r w:rsidRPr="002D4F37">
        <w:rPr>
          <w:szCs w:val="22"/>
          <w:lang w:val="sr-Latn-ME"/>
        </w:rPr>
        <w:t>1/10)</w:t>
      </w:r>
    </w:p>
    <w:p w14:paraId="6DC9B717" w14:textId="77777777" w:rsidR="004D341B" w:rsidRPr="002D4F37" w:rsidRDefault="004D341B" w:rsidP="006C4DE1">
      <w:pPr>
        <w:pStyle w:val="Header"/>
        <w:tabs>
          <w:tab w:val="clear" w:pos="4536"/>
          <w:tab w:val="clear" w:pos="9072"/>
          <w:tab w:val="left" w:pos="284"/>
        </w:tabs>
        <w:rPr>
          <w:szCs w:val="22"/>
          <w:lang w:val="sr-Latn-ME"/>
        </w:rPr>
      </w:pPr>
      <w:r w:rsidRPr="002D4F37">
        <w:rPr>
          <w:szCs w:val="22"/>
          <w:lang w:val="sr-Latn-ME"/>
        </w:rPr>
        <w:t xml:space="preserve">Povremeno </w:t>
      </w:r>
      <w:r w:rsidRPr="002D4F37">
        <w:rPr>
          <w:szCs w:val="22"/>
          <w:lang w:val="sr-Latn-ME"/>
        </w:rPr>
        <w:tab/>
        <w:t>(</w:t>
      </w:r>
      <w:r w:rsidRPr="002D4F37">
        <w:rPr>
          <w:szCs w:val="22"/>
          <w:lang w:val="sr-Latn-ME"/>
        </w:rPr>
        <w:sym w:font="Symbol" w:char="F0B3"/>
      </w:r>
      <w:r w:rsidRPr="002D4F37">
        <w:rPr>
          <w:szCs w:val="22"/>
          <w:lang w:val="sr-Latn-ME"/>
        </w:rPr>
        <w:t xml:space="preserve">  1/1000 i &lt; 1/100)</w:t>
      </w:r>
    </w:p>
    <w:p w14:paraId="6DC9B718" w14:textId="33BBDAD3" w:rsidR="004D341B" w:rsidRPr="002D4F37" w:rsidRDefault="004D341B" w:rsidP="006C4DE1">
      <w:pPr>
        <w:pStyle w:val="Header"/>
        <w:tabs>
          <w:tab w:val="clear" w:pos="4536"/>
          <w:tab w:val="clear" w:pos="9072"/>
          <w:tab w:val="left" w:pos="284"/>
        </w:tabs>
        <w:rPr>
          <w:szCs w:val="22"/>
          <w:lang w:val="sr-Latn-ME"/>
        </w:rPr>
      </w:pPr>
      <w:r w:rsidRPr="002D4F37">
        <w:rPr>
          <w:szCs w:val="22"/>
          <w:lang w:val="sr-Latn-ME"/>
        </w:rPr>
        <w:t>R</w:t>
      </w:r>
      <w:r w:rsidR="009C7AD9" w:rsidRPr="002D4F37">
        <w:rPr>
          <w:szCs w:val="22"/>
          <w:lang w:val="sr-Latn-ME"/>
        </w:rPr>
        <w:t>ij</w:t>
      </w:r>
      <w:r w:rsidRPr="002D4F37">
        <w:rPr>
          <w:szCs w:val="22"/>
          <w:lang w:val="sr-Latn-ME"/>
        </w:rPr>
        <w:t xml:space="preserve">etko </w:t>
      </w:r>
      <w:r w:rsidRPr="002D4F37">
        <w:rPr>
          <w:szCs w:val="22"/>
          <w:lang w:val="sr-Latn-ME"/>
        </w:rPr>
        <w:tab/>
      </w:r>
      <w:r w:rsidRPr="002D4F37">
        <w:rPr>
          <w:szCs w:val="22"/>
          <w:lang w:val="sr-Latn-ME"/>
        </w:rPr>
        <w:tab/>
        <w:t>(</w:t>
      </w:r>
      <w:r w:rsidRPr="002D4F37">
        <w:rPr>
          <w:szCs w:val="22"/>
          <w:lang w:val="sr-Latn-ME"/>
        </w:rPr>
        <w:sym w:font="Symbol" w:char="F0B3"/>
      </w:r>
      <w:r w:rsidRPr="002D4F37">
        <w:rPr>
          <w:szCs w:val="22"/>
          <w:lang w:val="sr-Latn-ME"/>
        </w:rPr>
        <w:t xml:space="preserve"> 1/10000 i &lt; 1/1000)</w:t>
      </w:r>
    </w:p>
    <w:p w14:paraId="6DC9B719" w14:textId="08FD5026" w:rsidR="004D341B" w:rsidRPr="002D4F37" w:rsidRDefault="004D341B" w:rsidP="006C4DE1">
      <w:pPr>
        <w:pStyle w:val="Header"/>
        <w:tabs>
          <w:tab w:val="clear" w:pos="4536"/>
          <w:tab w:val="clear" w:pos="9072"/>
          <w:tab w:val="left" w:pos="284"/>
        </w:tabs>
        <w:rPr>
          <w:szCs w:val="22"/>
          <w:lang w:val="sr-Latn-ME"/>
        </w:rPr>
      </w:pPr>
      <w:r w:rsidRPr="002D4F37">
        <w:rPr>
          <w:szCs w:val="22"/>
          <w:lang w:val="sr-Latn-ME"/>
        </w:rPr>
        <w:t>Veoma r</w:t>
      </w:r>
      <w:r w:rsidR="009C7AD9" w:rsidRPr="002D4F37">
        <w:rPr>
          <w:szCs w:val="22"/>
          <w:lang w:val="sr-Latn-ME"/>
        </w:rPr>
        <w:t>ij</w:t>
      </w:r>
      <w:r w:rsidRPr="002D4F37">
        <w:rPr>
          <w:szCs w:val="22"/>
          <w:lang w:val="sr-Latn-ME"/>
        </w:rPr>
        <w:t xml:space="preserve">etko </w:t>
      </w:r>
      <w:r w:rsidRPr="002D4F37">
        <w:rPr>
          <w:szCs w:val="22"/>
          <w:lang w:val="sr-Latn-ME"/>
        </w:rPr>
        <w:tab/>
        <w:t>(</w:t>
      </w:r>
      <w:r w:rsidRPr="002D4F37">
        <w:rPr>
          <w:szCs w:val="22"/>
          <w:lang w:val="sr-Latn-ME"/>
        </w:rPr>
        <w:sym w:font="Symbol" w:char="F03C"/>
      </w:r>
      <w:r w:rsidRPr="002D4F37">
        <w:rPr>
          <w:szCs w:val="22"/>
          <w:lang w:val="sr-Latn-ME"/>
        </w:rPr>
        <w:t xml:space="preserve"> 1/10000)</w:t>
      </w:r>
    </w:p>
    <w:p w14:paraId="5A811680" w14:textId="77777777" w:rsidR="004F0D56" w:rsidRPr="002D4F37" w:rsidRDefault="004F0D56" w:rsidP="006C4DE1">
      <w:pPr>
        <w:pStyle w:val="Header"/>
        <w:tabs>
          <w:tab w:val="clear" w:pos="4536"/>
          <w:tab w:val="clear" w:pos="9072"/>
          <w:tab w:val="left" w:pos="284"/>
        </w:tabs>
        <w:rPr>
          <w:iCs/>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4721"/>
      </w:tblGrid>
      <w:tr w:rsidR="004D341B" w:rsidRPr="002D4F37" w14:paraId="6DC9B71D" w14:textId="77777777" w:rsidTr="002D4F37">
        <w:trPr>
          <w:trHeight w:val="381"/>
        </w:trPr>
        <w:tc>
          <w:tcPr>
            <w:tcW w:w="9540" w:type="dxa"/>
            <w:gridSpan w:val="2"/>
            <w:vAlign w:val="center"/>
          </w:tcPr>
          <w:p w14:paraId="6DC9B71C" w14:textId="77777777" w:rsidR="004D341B" w:rsidRPr="002D4F37" w:rsidRDefault="004D341B" w:rsidP="006C4DE1">
            <w:pPr>
              <w:pStyle w:val="Header"/>
              <w:tabs>
                <w:tab w:val="clear" w:pos="4536"/>
                <w:tab w:val="clear" w:pos="9072"/>
                <w:tab w:val="left" w:pos="284"/>
              </w:tabs>
              <w:jc w:val="left"/>
              <w:rPr>
                <w:iCs/>
                <w:szCs w:val="22"/>
                <w:lang w:val="sr-Latn-ME"/>
              </w:rPr>
            </w:pPr>
            <w:r w:rsidRPr="002D4F37">
              <w:rPr>
                <w:b/>
                <w:iCs/>
                <w:szCs w:val="22"/>
                <w:lang w:val="sr-Latn-ME"/>
              </w:rPr>
              <w:t>Poremećaji krvi i limfnog sistema</w:t>
            </w:r>
          </w:p>
        </w:tc>
      </w:tr>
      <w:tr w:rsidR="004D341B" w:rsidRPr="002D4F37" w14:paraId="6DC9B721" w14:textId="77777777" w:rsidTr="002D4F37">
        <w:trPr>
          <w:trHeight w:val="903"/>
        </w:trPr>
        <w:tc>
          <w:tcPr>
            <w:tcW w:w="4819" w:type="dxa"/>
            <w:shd w:val="clear" w:color="000000" w:fill="auto"/>
            <w:vAlign w:val="center"/>
          </w:tcPr>
          <w:p w14:paraId="6DC9B71E" w14:textId="77777777" w:rsidR="004D341B" w:rsidRPr="002D4F37" w:rsidRDefault="004D341B" w:rsidP="006C4DE1">
            <w:pPr>
              <w:pStyle w:val="Header"/>
              <w:tabs>
                <w:tab w:val="clear" w:pos="4536"/>
                <w:tab w:val="clear" w:pos="9072"/>
                <w:tab w:val="left" w:pos="284"/>
              </w:tabs>
              <w:jc w:val="left"/>
              <w:rPr>
                <w:i/>
                <w:szCs w:val="22"/>
                <w:lang w:val="sr-Latn-ME"/>
              </w:rPr>
            </w:pPr>
            <w:r w:rsidRPr="002D4F37">
              <w:rPr>
                <w:i/>
                <w:szCs w:val="22"/>
                <w:lang w:val="sr-Latn-ME"/>
              </w:rPr>
              <w:t xml:space="preserve">Povremeno: </w:t>
            </w:r>
            <w:r w:rsidRPr="002D4F37">
              <w:rPr>
                <w:i/>
                <w:szCs w:val="22"/>
                <w:lang w:val="sr-Latn-ME"/>
              </w:rPr>
              <w:tab/>
            </w:r>
          </w:p>
          <w:p w14:paraId="6DC9B71F" w14:textId="77777777" w:rsidR="004D341B" w:rsidRPr="002D4F37" w:rsidRDefault="004D341B" w:rsidP="006C4DE1">
            <w:pPr>
              <w:pStyle w:val="Header"/>
              <w:tabs>
                <w:tab w:val="clear" w:pos="4536"/>
                <w:tab w:val="clear" w:pos="9072"/>
                <w:tab w:val="left" w:pos="284"/>
              </w:tabs>
              <w:jc w:val="left"/>
              <w:rPr>
                <w:szCs w:val="22"/>
                <w:lang w:val="sr-Latn-ME"/>
              </w:rPr>
            </w:pPr>
            <w:r w:rsidRPr="002D4F37">
              <w:rPr>
                <w:szCs w:val="22"/>
                <w:lang w:val="sr-Latn-ME"/>
              </w:rPr>
              <w:t>(</w:t>
            </w:r>
            <w:r w:rsidRPr="002D4F37">
              <w:rPr>
                <w:szCs w:val="22"/>
                <w:lang w:val="sr-Latn-ME"/>
              </w:rPr>
              <w:sym w:font="Symbol" w:char="F0B3"/>
            </w:r>
            <w:r w:rsidRPr="002D4F37">
              <w:rPr>
                <w:szCs w:val="22"/>
                <w:lang w:val="sr-Latn-ME"/>
              </w:rPr>
              <w:t xml:space="preserve">  1/1000 i &lt; 1/100)</w:t>
            </w:r>
          </w:p>
        </w:tc>
        <w:tc>
          <w:tcPr>
            <w:tcW w:w="4721" w:type="dxa"/>
            <w:shd w:val="clear" w:color="000000" w:fill="auto"/>
            <w:vAlign w:val="center"/>
          </w:tcPr>
          <w:p w14:paraId="6DC9B720" w14:textId="21F01E32" w:rsidR="004D341B" w:rsidRPr="002D4F37" w:rsidRDefault="00580877" w:rsidP="006C4DE1">
            <w:pPr>
              <w:pStyle w:val="Header"/>
              <w:tabs>
                <w:tab w:val="clear" w:pos="4536"/>
                <w:tab w:val="clear" w:pos="9072"/>
                <w:tab w:val="left" w:pos="284"/>
              </w:tabs>
              <w:rPr>
                <w:szCs w:val="22"/>
                <w:lang w:val="sr-Latn-ME"/>
              </w:rPr>
            </w:pPr>
            <w:r w:rsidRPr="002D4F37">
              <w:rPr>
                <w:szCs w:val="22"/>
                <w:lang w:val="sr-Latn-ME"/>
              </w:rPr>
              <w:t>Trombocitopenija, uključujući trombocitopeniju tip I, koja nije imunski posredovana i indukovana heparinom</w:t>
            </w:r>
          </w:p>
        </w:tc>
      </w:tr>
      <w:tr w:rsidR="004D341B" w:rsidRPr="002D4F37" w14:paraId="6DC9B723" w14:textId="77777777" w:rsidTr="002D4F37">
        <w:trPr>
          <w:trHeight w:val="363"/>
        </w:trPr>
        <w:tc>
          <w:tcPr>
            <w:tcW w:w="9540" w:type="dxa"/>
            <w:gridSpan w:val="2"/>
            <w:vAlign w:val="center"/>
          </w:tcPr>
          <w:p w14:paraId="6DC9B722" w14:textId="7FC092E5" w:rsidR="004D341B" w:rsidRPr="002D4F37" w:rsidRDefault="004D341B">
            <w:pPr>
              <w:pStyle w:val="Header"/>
              <w:tabs>
                <w:tab w:val="clear" w:pos="4536"/>
                <w:tab w:val="clear" w:pos="9072"/>
                <w:tab w:val="left" w:pos="284"/>
              </w:tabs>
              <w:jc w:val="left"/>
              <w:rPr>
                <w:iCs/>
                <w:szCs w:val="22"/>
                <w:lang w:val="sr-Latn-ME"/>
              </w:rPr>
            </w:pPr>
            <w:r w:rsidRPr="002D4F37">
              <w:rPr>
                <w:b/>
                <w:szCs w:val="22"/>
                <w:lang w:val="sr-Latn-ME"/>
              </w:rPr>
              <w:t>Poremećaji imunog sistema</w:t>
            </w:r>
          </w:p>
        </w:tc>
      </w:tr>
      <w:tr w:rsidR="004D341B" w:rsidRPr="002D4F37" w14:paraId="6DC9B729" w14:textId="77777777" w:rsidTr="002D4F37">
        <w:trPr>
          <w:trHeight w:val="876"/>
        </w:trPr>
        <w:tc>
          <w:tcPr>
            <w:tcW w:w="4819" w:type="dxa"/>
            <w:vAlign w:val="center"/>
          </w:tcPr>
          <w:p w14:paraId="6DC9B724" w14:textId="77777777" w:rsidR="004D341B" w:rsidRPr="002D4F37" w:rsidRDefault="004D341B" w:rsidP="006C4DE1">
            <w:pPr>
              <w:pStyle w:val="Header"/>
              <w:tabs>
                <w:tab w:val="clear" w:pos="4536"/>
                <w:tab w:val="clear" w:pos="9072"/>
                <w:tab w:val="left" w:pos="284"/>
              </w:tabs>
              <w:jc w:val="left"/>
              <w:rPr>
                <w:i/>
                <w:szCs w:val="22"/>
                <w:lang w:val="sr-Latn-ME"/>
              </w:rPr>
            </w:pPr>
            <w:r w:rsidRPr="002D4F37">
              <w:rPr>
                <w:i/>
                <w:szCs w:val="22"/>
                <w:lang w:val="sr-Latn-ME"/>
              </w:rPr>
              <w:t xml:space="preserve">Povremeno: </w:t>
            </w:r>
            <w:r w:rsidRPr="002D4F37">
              <w:rPr>
                <w:i/>
                <w:szCs w:val="22"/>
                <w:lang w:val="sr-Latn-ME"/>
              </w:rPr>
              <w:tab/>
            </w:r>
          </w:p>
          <w:p w14:paraId="6DC9B725" w14:textId="77777777" w:rsidR="004D341B" w:rsidRPr="002D4F37" w:rsidRDefault="004D341B" w:rsidP="006C4DE1">
            <w:pPr>
              <w:pStyle w:val="Header"/>
              <w:tabs>
                <w:tab w:val="clear" w:pos="4536"/>
                <w:tab w:val="clear" w:pos="9072"/>
                <w:tab w:val="left" w:pos="284"/>
              </w:tabs>
              <w:jc w:val="left"/>
              <w:rPr>
                <w:szCs w:val="22"/>
                <w:lang w:val="sr-Latn-ME"/>
              </w:rPr>
            </w:pPr>
            <w:r w:rsidRPr="002D4F37">
              <w:rPr>
                <w:szCs w:val="22"/>
                <w:lang w:val="sr-Latn-ME"/>
              </w:rPr>
              <w:t>(</w:t>
            </w:r>
            <w:r w:rsidRPr="002D4F37">
              <w:rPr>
                <w:szCs w:val="22"/>
                <w:lang w:val="sr-Latn-ME"/>
              </w:rPr>
              <w:sym w:font="Symbol" w:char="F0B3"/>
            </w:r>
            <w:r w:rsidRPr="002D4F37">
              <w:rPr>
                <w:szCs w:val="22"/>
                <w:lang w:val="sr-Latn-ME"/>
              </w:rPr>
              <w:t xml:space="preserve">  1/1000 i &lt; 1/100)</w:t>
            </w:r>
          </w:p>
        </w:tc>
        <w:tc>
          <w:tcPr>
            <w:tcW w:w="4721" w:type="dxa"/>
            <w:vAlign w:val="center"/>
          </w:tcPr>
          <w:p w14:paraId="6DC9B726" w14:textId="77777777" w:rsidR="004D341B" w:rsidRPr="002D4F37" w:rsidRDefault="004D341B" w:rsidP="006C4DE1">
            <w:pPr>
              <w:pStyle w:val="Header"/>
              <w:tabs>
                <w:tab w:val="clear" w:pos="4536"/>
                <w:tab w:val="clear" w:pos="9072"/>
                <w:tab w:val="left" w:pos="284"/>
              </w:tabs>
              <w:jc w:val="left"/>
              <w:rPr>
                <w:szCs w:val="22"/>
                <w:lang w:val="sr-Latn-ME"/>
              </w:rPr>
            </w:pPr>
            <w:r w:rsidRPr="002D4F37">
              <w:rPr>
                <w:szCs w:val="22"/>
                <w:lang w:val="sr-Latn-ME"/>
              </w:rPr>
              <w:t>Anafilaktička reakcija</w:t>
            </w:r>
          </w:p>
          <w:p w14:paraId="6DC9B727" w14:textId="77777777" w:rsidR="004D341B" w:rsidRPr="002D4F37" w:rsidRDefault="004D341B" w:rsidP="006C4DE1">
            <w:pPr>
              <w:pStyle w:val="Header"/>
              <w:tabs>
                <w:tab w:val="clear" w:pos="4536"/>
                <w:tab w:val="clear" w:pos="9072"/>
                <w:tab w:val="left" w:pos="284"/>
              </w:tabs>
              <w:jc w:val="left"/>
              <w:rPr>
                <w:szCs w:val="22"/>
                <w:lang w:val="sr-Latn-ME"/>
              </w:rPr>
            </w:pPr>
            <w:r w:rsidRPr="002D4F37">
              <w:rPr>
                <w:szCs w:val="22"/>
                <w:lang w:val="sr-Latn-ME"/>
              </w:rPr>
              <w:t>Heparinom indukovana trombocitopenija (tip II)</w:t>
            </w:r>
          </w:p>
          <w:p w14:paraId="6DC9B728" w14:textId="77777777" w:rsidR="004D341B" w:rsidRPr="002D4F37" w:rsidRDefault="004D341B" w:rsidP="006C4DE1">
            <w:pPr>
              <w:pStyle w:val="Header"/>
              <w:tabs>
                <w:tab w:val="clear" w:pos="4536"/>
                <w:tab w:val="clear" w:pos="9072"/>
                <w:tab w:val="left" w:pos="284"/>
              </w:tabs>
              <w:jc w:val="left"/>
              <w:rPr>
                <w:szCs w:val="22"/>
                <w:lang w:val="sr-Latn-ME"/>
              </w:rPr>
            </w:pPr>
            <w:r w:rsidRPr="002D4F37">
              <w:rPr>
                <w:szCs w:val="22"/>
                <w:lang w:val="sr-Latn-ME"/>
              </w:rPr>
              <w:t xml:space="preserve">Hipersenzitivnost </w:t>
            </w:r>
          </w:p>
        </w:tc>
      </w:tr>
      <w:tr w:rsidR="004D341B" w:rsidRPr="002D4F37" w14:paraId="6DC9B72B" w14:textId="77777777" w:rsidTr="002D4F37">
        <w:trPr>
          <w:trHeight w:val="363"/>
        </w:trPr>
        <w:tc>
          <w:tcPr>
            <w:tcW w:w="9540" w:type="dxa"/>
            <w:gridSpan w:val="2"/>
            <w:vAlign w:val="center"/>
          </w:tcPr>
          <w:p w14:paraId="6DC9B72A" w14:textId="77777777" w:rsidR="004D341B" w:rsidRPr="002D4F37" w:rsidRDefault="004D341B" w:rsidP="006C4DE1">
            <w:pPr>
              <w:pStyle w:val="Header"/>
              <w:tabs>
                <w:tab w:val="clear" w:pos="4536"/>
                <w:tab w:val="clear" w:pos="9072"/>
                <w:tab w:val="left" w:pos="284"/>
              </w:tabs>
              <w:jc w:val="left"/>
              <w:rPr>
                <w:b/>
                <w:szCs w:val="22"/>
                <w:lang w:val="sr-Latn-ME"/>
              </w:rPr>
            </w:pPr>
            <w:r w:rsidRPr="002D4F37">
              <w:rPr>
                <w:b/>
                <w:szCs w:val="22"/>
                <w:lang w:val="sr-Latn-ME"/>
              </w:rPr>
              <w:t>Poremećaji metabolizma i ishrane</w:t>
            </w:r>
          </w:p>
        </w:tc>
      </w:tr>
      <w:tr w:rsidR="004D341B" w:rsidRPr="002D4F37" w14:paraId="6DC9B72F" w14:textId="77777777" w:rsidTr="002D4F37">
        <w:trPr>
          <w:trHeight w:val="750"/>
        </w:trPr>
        <w:tc>
          <w:tcPr>
            <w:tcW w:w="4819" w:type="dxa"/>
            <w:vAlign w:val="center"/>
          </w:tcPr>
          <w:p w14:paraId="6DC9B72C" w14:textId="77777777" w:rsidR="004D341B" w:rsidRPr="002D4F37" w:rsidRDefault="004D341B" w:rsidP="006C4DE1">
            <w:pPr>
              <w:pStyle w:val="Header"/>
              <w:tabs>
                <w:tab w:val="clear" w:pos="4536"/>
                <w:tab w:val="clear" w:pos="9072"/>
                <w:tab w:val="left" w:pos="284"/>
              </w:tabs>
              <w:jc w:val="left"/>
              <w:rPr>
                <w:i/>
                <w:szCs w:val="22"/>
                <w:lang w:val="sr-Latn-ME"/>
              </w:rPr>
            </w:pPr>
            <w:r w:rsidRPr="002D4F37">
              <w:rPr>
                <w:i/>
                <w:szCs w:val="22"/>
                <w:lang w:val="sr-Latn-ME"/>
              </w:rPr>
              <w:t xml:space="preserve">Povremeno: </w:t>
            </w:r>
            <w:r w:rsidRPr="002D4F37">
              <w:rPr>
                <w:i/>
                <w:szCs w:val="22"/>
                <w:lang w:val="sr-Latn-ME"/>
              </w:rPr>
              <w:tab/>
            </w:r>
          </w:p>
          <w:p w14:paraId="6DC9B72D" w14:textId="77777777" w:rsidR="004D341B" w:rsidRPr="002D4F37" w:rsidRDefault="004D341B" w:rsidP="006C4DE1">
            <w:pPr>
              <w:pStyle w:val="Header"/>
              <w:tabs>
                <w:tab w:val="clear" w:pos="4536"/>
                <w:tab w:val="clear" w:pos="9072"/>
                <w:tab w:val="left" w:pos="284"/>
              </w:tabs>
              <w:jc w:val="left"/>
              <w:rPr>
                <w:szCs w:val="22"/>
                <w:lang w:val="sr-Latn-ME"/>
              </w:rPr>
            </w:pPr>
            <w:r w:rsidRPr="002D4F37">
              <w:rPr>
                <w:szCs w:val="22"/>
                <w:lang w:val="sr-Latn-ME"/>
              </w:rPr>
              <w:t>(</w:t>
            </w:r>
            <w:r w:rsidRPr="002D4F37">
              <w:rPr>
                <w:szCs w:val="22"/>
                <w:lang w:val="sr-Latn-ME"/>
              </w:rPr>
              <w:sym w:font="Symbol" w:char="F0B3"/>
            </w:r>
            <w:r w:rsidRPr="002D4F37">
              <w:rPr>
                <w:szCs w:val="22"/>
                <w:lang w:val="sr-Latn-ME"/>
              </w:rPr>
              <w:t xml:space="preserve">  1/1000 i &lt; 1/100)</w:t>
            </w:r>
          </w:p>
        </w:tc>
        <w:tc>
          <w:tcPr>
            <w:tcW w:w="4721" w:type="dxa"/>
            <w:vAlign w:val="center"/>
          </w:tcPr>
          <w:p w14:paraId="6DC9B72E" w14:textId="333165F3" w:rsidR="004D341B" w:rsidRPr="002D4F37" w:rsidRDefault="004D341B" w:rsidP="006C4DE1">
            <w:pPr>
              <w:pStyle w:val="Header"/>
              <w:tabs>
                <w:tab w:val="clear" w:pos="4536"/>
                <w:tab w:val="clear" w:pos="9072"/>
                <w:tab w:val="left" w:pos="284"/>
              </w:tabs>
              <w:jc w:val="left"/>
              <w:rPr>
                <w:szCs w:val="22"/>
                <w:lang w:val="sr-Latn-ME"/>
              </w:rPr>
            </w:pPr>
            <w:r w:rsidRPr="002D4F37">
              <w:rPr>
                <w:szCs w:val="22"/>
                <w:lang w:val="sr-Latn-ME"/>
              </w:rPr>
              <w:t>Hiperkal</w:t>
            </w:r>
            <w:r w:rsidR="00A8728F" w:rsidRPr="002D4F37">
              <w:rPr>
                <w:szCs w:val="22"/>
                <w:lang w:val="sr-Latn-ME"/>
              </w:rPr>
              <w:t>ij</w:t>
            </w:r>
            <w:r w:rsidRPr="002D4F37">
              <w:rPr>
                <w:szCs w:val="22"/>
                <w:lang w:val="sr-Latn-ME"/>
              </w:rPr>
              <w:t>emija</w:t>
            </w:r>
          </w:p>
        </w:tc>
      </w:tr>
      <w:tr w:rsidR="004D341B" w:rsidRPr="002D4F37" w14:paraId="6DC9B731" w14:textId="77777777" w:rsidTr="002D4F37">
        <w:trPr>
          <w:trHeight w:val="336"/>
        </w:trPr>
        <w:tc>
          <w:tcPr>
            <w:tcW w:w="9540" w:type="dxa"/>
            <w:gridSpan w:val="2"/>
            <w:vAlign w:val="center"/>
          </w:tcPr>
          <w:p w14:paraId="6DC9B730" w14:textId="77777777" w:rsidR="004D341B" w:rsidRPr="002D4F37" w:rsidRDefault="004D341B" w:rsidP="006C4DE1">
            <w:pPr>
              <w:pStyle w:val="Header"/>
              <w:tabs>
                <w:tab w:val="clear" w:pos="4536"/>
                <w:tab w:val="clear" w:pos="9072"/>
                <w:tab w:val="left" w:pos="284"/>
              </w:tabs>
              <w:jc w:val="left"/>
              <w:rPr>
                <w:b/>
                <w:szCs w:val="22"/>
                <w:lang w:val="sr-Latn-ME"/>
              </w:rPr>
            </w:pPr>
            <w:r w:rsidRPr="002D4F37">
              <w:rPr>
                <w:b/>
                <w:szCs w:val="22"/>
                <w:lang w:val="sr-Latn-ME"/>
              </w:rPr>
              <w:t>Vaskularni poremećaji</w:t>
            </w:r>
          </w:p>
        </w:tc>
      </w:tr>
      <w:tr w:rsidR="004D341B" w:rsidRPr="002D4F37" w14:paraId="6DC9B736" w14:textId="77777777" w:rsidTr="002D4F37">
        <w:trPr>
          <w:trHeight w:val="768"/>
        </w:trPr>
        <w:tc>
          <w:tcPr>
            <w:tcW w:w="4819" w:type="dxa"/>
            <w:vAlign w:val="center"/>
          </w:tcPr>
          <w:p w14:paraId="6DC9B732" w14:textId="77777777" w:rsidR="004D341B" w:rsidRPr="002D4F37" w:rsidRDefault="004D341B" w:rsidP="006C4DE1">
            <w:pPr>
              <w:pStyle w:val="Header"/>
              <w:tabs>
                <w:tab w:val="clear" w:pos="4536"/>
                <w:tab w:val="clear" w:pos="9072"/>
                <w:tab w:val="left" w:pos="284"/>
              </w:tabs>
              <w:jc w:val="left"/>
              <w:rPr>
                <w:i/>
                <w:szCs w:val="22"/>
                <w:lang w:val="sr-Latn-ME"/>
              </w:rPr>
            </w:pPr>
            <w:r w:rsidRPr="002D4F37">
              <w:rPr>
                <w:i/>
                <w:szCs w:val="22"/>
                <w:lang w:val="sr-Latn-ME"/>
              </w:rPr>
              <w:t>Često:</w:t>
            </w:r>
          </w:p>
          <w:p w14:paraId="6DC9B733" w14:textId="77777777" w:rsidR="004D341B" w:rsidRPr="002D4F37" w:rsidRDefault="004D341B" w:rsidP="006C4DE1">
            <w:pPr>
              <w:pStyle w:val="Header"/>
              <w:tabs>
                <w:tab w:val="clear" w:pos="4536"/>
                <w:tab w:val="clear" w:pos="9072"/>
                <w:tab w:val="left" w:pos="284"/>
              </w:tabs>
              <w:jc w:val="left"/>
              <w:rPr>
                <w:szCs w:val="22"/>
                <w:lang w:val="sr-Latn-ME"/>
              </w:rPr>
            </w:pPr>
            <w:r w:rsidRPr="002D4F37">
              <w:rPr>
                <w:szCs w:val="22"/>
                <w:lang w:val="sr-Latn-ME"/>
              </w:rPr>
              <w:t>(</w:t>
            </w:r>
            <w:r w:rsidRPr="002D4F37">
              <w:rPr>
                <w:szCs w:val="22"/>
                <w:lang w:val="sr-Latn-ME"/>
              </w:rPr>
              <w:sym w:font="Symbol" w:char="F0B3"/>
            </w:r>
            <w:r w:rsidRPr="002D4F37">
              <w:rPr>
                <w:szCs w:val="22"/>
                <w:lang w:val="sr-Latn-ME"/>
              </w:rPr>
              <w:t xml:space="preserve">  1/100 i &lt;1/10)</w:t>
            </w:r>
          </w:p>
        </w:tc>
        <w:tc>
          <w:tcPr>
            <w:tcW w:w="4721" w:type="dxa"/>
            <w:vAlign w:val="center"/>
          </w:tcPr>
          <w:p w14:paraId="6DC9B734" w14:textId="77777777" w:rsidR="004D341B" w:rsidRPr="002D4F37" w:rsidRDefault="004D341B" w:rsidP="006C4DE1">
            <w:pPr>
              <w:pStyle w:val="Header"/>
              <w:tabs>
                <w:tab w:val="clear" w:pos="4536"/>
                <w:tab w:val="clear" w:pos="9072"/>
                <w:tab w:val="left" w:pos="284"/>
              </w:tabs>
              <w:jc w:val="left"/>
              <w:rPr>
                <w:szCs w:val="22"/>
                <w:lang w:val="sr-Latn-ME"/>
              </w:rPr>
            </w:pPr>
            <w:r w:rsidRPr="002D4F37">
              <w:rPr>
                <w:szCs w:val="22"/>
                <w:lang w:val="sr-Latn-ME"/>
              </w:rPr>
              <w:t>Hemoragija</w:t>
            </w:r>
          </w:p>
          <w:p w14:paraId="6DC9B735" w14:textId="77777777" w:rsidR="004D341B" w:rsidRPr="002D4F37" w:rsidRDefault="004D341B" w:rsidP="006C4DE1">
            <w:pPr>
              <w:pStyle w:val="Header"/>
              <w:tabs>
                <w:tab w:val="clear" w:pos="4536"/>
                <w:tab w:val="clear" w:pos="9072"/>
                <w:tab w:val="left" w:pos="284"/>
              </w:tabs>
              <w:jc w:val="left"/>
              <w:rPr>
                <w:szCs w:val="22"/>
                <w:lang w:val="sr-Latn-ME"/>
              </w:rPr>
            </w:pPr>
            <w:r w:rsidRPr="002D4F37">
              <w:rPr>
                <w:szCs w:val="22"/>
                <w:lang w:val="sr-Latn-ME"/>
              </w:rPr>
              <w:t>Hematom</w:t>
            </w:r>
          </w:p>
        </w:tc>
      </w:tr>
      <w:tr w:rsidR="004D341B" w:rsidRPr="002D4F37" w14:paraId="6DC9B738" w14:textId="77777777" w:rsidTr="002D4F37">
        <w:trPr>
          <w:trHeight w:val="354"/>
        </w:trPr>
        <w:tc>
          <w:tcPr>
            <w:tcW w:w="9540" w:type="dxa"/>
            <w:gridSpan w:val="2"/>
            <w:vAlign w:val="center"/>
          </w:tcPr>
          <w:p w14:paraId="6DC9B737" w14:textId="77777777" w:rsidR="004D341B" w:rsidRPr="002D4F37" w:rsidRDefault="004D341B" w:rsidP="006C4DE1">
            <w:pPr>
              <w:pStyle w:val="Header"/>
              <w:tabs>
                <w:tab w:val="clear" w:pos="4536"/>
                <w:tab w:val="clear" w:pos="9072"/>
                <w:tab w:val="left" w:pos="284"/>
              </w:tabs>
              <w:jc w:val="left"/>
              <w:rPr>
                <w:b/>
                <w:iCs/>
                <w:szCs w:val="22"/>
                <w:lang w:val="sr-Latn-ME"/>
              </w:rPr>
            </w:pPr>
            <w:r w:rsidRPr="002D4F37">
              <w:rPr>
                <w:b/>
                <w:iCs/>
                <w:szCs w:val="22"/>
                <w:lang w:val="sr-Latn-ME"/>
              </w:rPr>
              <w:t>Poremećaji kože i potkožnog tkiva</w:t>
            </w:r>
          </w:p>
        </w:tc>
      </w:tr>
      <w:tr w:rsidR="004D341B" w:rsidRPr="002D4F37" w14:paraId="6DC9B73C" w14:textId="77777777" w:rsidTr="002D4F37">
        <w:trPr>
          <w:trHeight w:val="723"/>
        </w:trPr>
        <w:tc>
          <w:tcPr>
            <w:tcW w:w="4819" w:type="dxa"/>
            <w:vAlign w:val="center"/>
          </w:tcPr>
          <w:p w14:paraId="6DC9B739" w14:textId="77777777" w:rsidR="004D341B" w:rsidRPr="002D4F37" w:rsidRDefault="004D341B" w:rsidP="006C4DE1">
            <w:pPr>
              <w:pStyle w:val="Header"/>
              <w:tabs>
                <w:tab w:val="clear" w:pos="4536"/>
                <w:tab w:val="clear" w:pos="9072"/>
                <w:tab w:val="left" w:pos="284"/>
              </w:tabs>
              <w:jc w:val="left"/>
              <w:rPr>
                <w:i/>
                <w:szCs w:val="22"/>
                <w:lang w:val="sr-Latn-ME"/>
              </w:rPr>
            </w:pPr>
            <w:r w:rsidRPr="002D4F37">
              <w:rPr>
                <w:i/>
                <w:szCs w:val="22"/>
                <w:lang w:val="sr-Latn-ME"/>
              </w:rPr>
              <w:t>Često:</w:t>
            </w:r>
          </w:p>
          <w:p w14:paraId="6DC9B73A" w14:textId="77777777" w:rsidR="004D341B" w:rsidRPr="002D4F37" w:rsidRDefault="004D341B" w:rsidP="006C4DE1">
            <w:pPr>
              <w:pStyle w:val="Header"/>
              <w:tabs>
                <w:tab w:val="clear" w:pos="4536"/>
                <w:tab w:val="clear" w:pos="9072"/>
                <w:tab w:val="left" w:pos="284"/>
              </w:tabs>
              <w:jc w:val="left"/>
              <w:rPr>
                <w:szCs w:val="22"/>
                <w:lang w:val="sr-Latn-ME"/>
              </w:rPr>
            </w:pPr>
            <w:r w:rsidRPr="002D4F37">
              <w:rPr>
                <w:szCs w:val="22"/>
                <w:lang w:val="sr-Latn-ME"/>
              </w:rPr>
              <w:t>(</w:t>
            </w:r>
            <w:r w:rsidRPr="002D4F37">
              <w:rPr>
                <w:szCs w:val="22"/>
                <w:lang w:val="sr-Latn-ME"/>
              </w:rPr>
              <w:sym w:font="Symbol" w:char="F0B3"/>
            </w:r>
            <w:r w:rsidRPr="002D4F37">
              <w:rPr>
                <w:szCs w:val="22"/>
                <w:lang w:val="sr-Latn-ME"/>
              </w:rPr>
              <w:t xml:space="preserve">  1/100 i &lt;1/10)</w:t>
            </w:r>
          </w:p>
        </w:tc>
        <w:tc>
          <w:tcPr>
            <w:tcW w:w="4721" w:type="dxa"/>
            <w:vAlign w:val="center"/>
          </w:tcPr>
          <w:p w14:paraId="6DC9B73B" w14:textId="77777777" w:rsidR="004D341B" w:rsidRPr="002D4F37" w:rsidRDefault="004D341B" w:rsidP="006C4DE1">
            <w:pPr>
              <w:pStyle w:val="Header"/>
              <w:tabs>
                <w:tab w:val="clear" w:pos="4536"/>
                <w:tab w:val="clear" w:pos="9072"/>
                <w:tab w:val="left" w:pos="284"/>
              </w:tabs>
              <w:jc w:val="left"/>
              <w:rPr>
                <w:szCs w:val="22"/>
                <w:lang w:val="sr-Latn-ME"/>
              </w:rPr>
            </w:pPr>
            <w:r w:rsidRPr="002D4F37">
              <w:rPr>
                <w:szCs w:val="22"/>
                <w:lang w:val="sr-Latn-ME"/>
              </w:rPr>
              <w:t>Eritem</w:t>
            </w:r>
          </w:p>
        </w:tc>
      </w:tr>
      <w:tr w:rsidR="004D341B" w:rsidRPr="002D4F37" w14:paraId="6DC9B744" w14:textId="77777777" w:rsidTr="002D4F37">
        <w:trPr>
          <w:trHeight w:val="2037"/>
        </w:trPr>
        <w:tc>
          <w:tcPr>
            <w:tcW w:w="4819" w:type="dxa"/>
            <w:vAlign w:val="center"/>
          </w:tcPr>
          <w:p w14:paraId="6DC9B73D" w14:textId="77777777" w:rsidR="004D341B" w:rsidRPr="002D4F37" w:rsidRDefault="004D341B" w:rsidP="006C4DE1">
            <w:pPr>
              <w:pStyle w:val="Header"/>
              <w:tabs>
                <w:tab w:val="clear" w:pos="4536"/>
                <w:tab w:val="clear" w:pos="9072"/>
                <w:tab w:val="left" w:pos="284"/>
              </w:tabs>
              <w:jc w:val="left"/>
              <w:rPr>
                <w:i/>
                <w:szCs w:val="22"/>
                <w:lang w:val="sr-Latn-ME"/>
              </w:rPr>
            </w:pPr>
            <w:r w:rsidRPr="002D4F37">
              <w:rPr>
                <w:i/>
                <w:szCs w:val="22"/>
                <w:lang w:val="sr-Latn-ME"/>
              </w:rPr>
              <w:t xml:space="preserve">Povremeno: </w:t>
            </w:r>
          </w:p>
          <w:p w14:paraId="6DC9B73E" w14:textId="77777777" w:rsidR="004D341B" w:rsidRPr="002D4F37" w:rsidRDefault="004D341B" w:rsidP="006C4DE1">
            <w:pPr>
              <w:pStyle w:val="Header"/>
              <w:tabs>
                <w:tab w:val="clear" w:pos="4536"/>
                <w:tab w:val="clear" w:pos="9072"/>
                <w:tab w:val="left" w:pos="284"/>
              </w:tabs>
              <w:jc w:val="left"/>
              <w:rPr>
                <w:szCs w:val="22"/>
                <w:lang w:val="sr-Latn-ME"/>
              </w:rPr>
            </w:pPr>
            <w:r w:rsidRPr="002D4F37">
              <w:rPr>
                <w:szCs w:val="22"/>
                <w:lang w:val="sr-Latn-ME"/>
              </w:rPr>
              <w:t>(</w:t>
            </w:r>
            <w:r w:rsidRPr="002D4F37">
              <w:rPr>
                <w:szCs w:val="22"/>
                <w:lang w:val="sr-Latn-ME"/>
              </w:rPr>
              <w:sym w:font="Symbol" w:char="F0B3"/>
            </w:r>
            <w:r w:rsidRPr="002D4F37">
              <w:rPr>
                <w:szCs w:val="22"/>
                <w:lang w:val="sr-Latn-ME"/>
              </w:rPr>
              <w:t xml:space="preserve">  1/1000 i &lt; 1/100)</w:t>
            </w:r>
          </w:p>
        </w:tc>
        <w:tc>
          <w:tcPr>
            <w:tcW w:w="4721" w:type="dxa"/>
            <w:vAlign w:val="center"/>
          </w:tcPr>
          <w:p w14:paraId="6DC9B73F" w14:textId="77777777" w:rsidR="004D341B" w:rsidRPr="002D4F37" w:rsidRDefault="004D341B" w:rsidP="006C4DE1">
            <w:pPr>
              <w:pStyle w:val="Header"/>
              <w:tabs>
                <w:tab w:val="clear" w:pos="4536"/>
                <w:tab w:val="clear" w:pos="9072"/>
                <w:tab w:val="left" w:pos="284"/>
              </w:tabs>
              <w:rPr>
                <w:b/>
                <w:szCs w:val="22"/>
                <w:lang w:val="sr-Latn-ME"/>
              </w:rPr>
            </w:pPr>
            <w:r w:rsidRPr="002D4F37">
              <w:rPr>
                <w:szCs w:val="22"/>
                <w:lang w:val="sr-Latn-ME"/>
              </w:rPr>
              <w:t>Nekroza kože</w:t>
            </w:r>
          </w:p>
          <w:p w14:paraId="6DC9B740" w14:textId="77777777" w:rsidR="004D341B" w:rsidRPr="002D4F37" w:rsidRDefault="004D341B" w:rsidP="006C4DE1">
            <w:pPr>
              <w:pStyle w:val="Header"/>
              <w:tabs>
                <w:tab w:val="clear" w:pos="4536"/>
                <w:tab w:val="clear" w:pos="9072"/>
                <w:tab w:val="left" w:pos="284"/>
              </w:tabs>
              <w:rPr>
                <w:iCs/>
                <w:szCs w:val="22"/>
                <w:lang w:val="sr-Latn-ME"/>
              </w:rPr>
            </w:pPr>
            <w:r w:rsidRPr="002D4F37">
              <w:rPr>
                <w:szCs w:val="22"/>
                <w:lang w:val="sr-Latn-ME"/>
              </w:rPr>
              <w:t xml:space="preserve">Osip* </w:t>
            </w:r>
          </w:p>
          <w:p w14:paraId="6DC9B741" w14:textId="77777777" w:rsidR="004D341B" w:rsidRPr="002D4F37" w:rsidRDefault="004D341B" w:rsidP="006C4DE1">
            <w:pPr>
              <w:pStyle w:val="Header"/>
              <w:tabs>
                <w:tab w:val="clear" w:pos="4536"/>
                <w:tab w:val="clear" w:pos="9072"/>
                <w:tab w:val="left" w:pos="284"/>
              </w:tabs>
              <w:rPr>
                <w:szCs w:val="22"/>
                <w:lang w:val="sr-Latn-ME"/>
              </w:rPr>
            </w:pPr>
            <w:r w:rsidRPr="002D4F37">
              <w:rPr>
                <w:szCs w:val="22"/>
                <w:lang w:val="sr-Latn-ME"/>
              </w:rPr>
              <w:t>Urtikarija</w:t>
            </w:r>
          </w:p>
          <w:p w14:paraId="6DC9B742" w14:textId="77777777" w:rsidR="004D341B" w:rsidRPr="002D4F37" w:rsidRDefault="004D341B" w:rsidP="006C4DE1">
            <w:pPr>
              <w:pStyle w:val="Header"/>
              <w:tabs>
                <w:tab w:val="clear" w:pos="4536"/>
                <w:tab w:val="clear" w:pos="9072"/>
                <w:tab w:val="left" w:pos="284"/>
              </w:tabs>
              <w:rPr>
                <w:szCs w:val="22"/>
                <w:lang w:val="sr-Latn-ME"/>
              </w:rPr>
            </w:pPr>
            <w:r w:rsidRPr="002D4F37">
              <w:rPr>
                <w:szCs w:val="22"/>
                <w:lang w:val="sr-Latn-ME"/>
              </w:rPr>
              <w:t>Pruritus</w:t>
            </w:r>
          </w:p>
          <w:p w14:paraId="6DC9B743" w14:textId="0D1B5AD2" w:rsidR="004D341B" w:rsidRPr="002D4F37" w:rsidRDefault="00FC3F07" w:rsidP="006C4DE1">
            <w:pPr>
              <w:pStyle w:val="Header"/>
              <w:tabs>
                <w:tab w:val="clear" w:pos="4536"/>
                <w:tab w:val="clear" w:pos="9072"/>
                <w:tab w:val="left" w:pos="284"/>
              </w:tabs>
              <w:rPr>
                <w:iCs/>
                <w:szCs w:val="22"/>
                <w:lang w:val="sr-Latn-ME"/>
              </w:rPr>
            </w:pPr>
            <w:r w:rsidRPr="002D4F37">
              <w:rPr>
                <w:szCs w:val="22"/>
                <w:lang w:val="sr-Latn-ME"/>
              </w:rPr>
              <w:t>*Različiti tipovi osipa su prijavljivani, kao što su eritematozni, generalizovani, makulozni, makulo-papulozni, papulozni i pruritični</w:t>
            </w:r>
          </w:p>
        </w:tc>
      </w:tr>
      <w:tr w:rsidR="004D341B" w:rsidRPr="002D4F37" w14:paraId="6DC9B746" w14:textId="77777777" w:rsidTr="002D4F37">
        <w:trPr>
          <w:trHeight w:val="381"/>
        </w:trPr>
        <w:tc>
          <w:tcPr>
            <w:tcW w:w="9540" w:type="dxa"/>
            <w:gridSpan w:val="2"/>
            <w:vAlign w:val="center"/>
          </w:tcPr>
          <w:p w14:paraId="6DC9B745" w14:textId="77777777" w:rsidR="004D341B" w:rsidRPr="002D4F37" w:rsidRDefault="004D341B" w:rsidP="006C4DE1">
            <w:pPr>
              <w:pStyle w:val="Header"/>
              <w:tabs>
                <w:tab w:val="clear" w:pos="4536"/>
                <w:tab w:val="clear" w:pos="9072"/>
                <w:tab w:val="left" w:pos="284"/>
              </w:tabs>
              <w:jc w:val="left"/>
              <w:rPr>
                <w:szCs w:val="22"/>
                <w:lang w:val="sr-Latn-ME"/>
              </w:rPr>
            </w:pPr>
            <w:r w:rsidRPr="002D4F37">
              <w:rPr>
                <w:b/>
                <w:szCs w:val="22"/>
                <w:lang w:val="sr-Latn-ME"/>
              </w:rPr>
              <w:t>Poremećaji mišićno-koštanog sistema i vezivnog tkiva</w:t>
            </w:r>
          </w:p>
        </w:tc>
      </w:tr>
      <w:tr w:rsidR="004D341B" w:rsidRPr="002D4F37" w14:paraId="6DC9B74A" w14:textId="77777777" w:rsidTr="002D4F37">
        <w:trPr>
          <w:trHeight w:val="687"/>
        </w:trPr>
        <w:tc>
          <w:tcPr>
            <w:tcW w:w="4819" w:type="dxa"/>
            <w:vAlign w:val="center"/>
          </w:tcPr>
          <w:p w14:paraId="6DC9B747" w14:textId="77777777" w:rsidR="004D341B" w:rsidRPr="002D4F37" w:rsidRDefault="004D341B" w:rsidP="006C4DE1">
            <w:pPr>
              <w:pStyle w:val="Header"/>
              <w:tabs>
                <w:tab w:val="clear" w:pos="4536"/>
                <w:tab w:val="clear" w:pos="9072"/>
                <w:tab w:val="left" w:pos="284"/>
              </w:tabs>
              <w:jc w:val="left"/>
              <w:rPr>
                <w:i/>
                <w:szCs w:val="22"/>
                <w:lang w:val="sr-Latn-ME"/>
              </w:rPr>
            </w:pPr>
            <w:r w:rsidRPr="002D4F37">
              <w:rPr>
                <w:i/>
                <w:szCs w:val="22"/>
                <w:lang w:val="sr-Latn-ME"/>
              </w:rPr>
              <w:t xml:space="preserve">Povremeno: </w:t>
            </w:r>
            <w:r w:rsidRPr="002D4F37">
              <w:rPr>
                <w:i/>
                <w:szCs w:val="22"/>
                <w:lang w:val="sr-Latn-ME"/>
              </w:rPr>
              <w:tab/>
            </w:r>
          </w:p>
          <w:p w14:paraId="6DC9B748" w14:textId="77777777" w:rsidR="004D341B" w:rsidRPr="002D4F37" w:rsidRDefault="004D341B" w:rsidP="006C4DE1">
            <w:pPr>
              <w:pStyle w:val="Header"/>
              <w:tabs>
                <w:tab w:val="clear" w:pos="4536"/>
                <w:tab w:val="clear" w:pos="9072"/>
                <w:tab w:val="left" w:pos="284"/>
              </w:tabs>
              <w:jc w:val="left"/>
              <w:rPr>
                <w:szCs w:val="22"/>
                <w:lang w:val="sr-Latn-ME"/>
              </w:rPr>
            </w:pPr>
            <w:r w:rsidRPr="002D4F37">
              <w:rPr>
                <w:szCs w:val="22"/>
                <w:lang w:val="sr-Latn-ME"/>
              </w:rPr>
              <w:t>(</w:t>
            </w:r>
            <w:r w:rsidRPr="002D4F37">
              <w:rPr>
                <w:szCs w:val="22"/>
                <w:lang w:val="sr-Latn-ME"/>
              </w:rPr>
              <w:sym w:font="Symbol" w:char="F0B3"/>
            </w:r>
            <w:r w:rsidRPr="002D4F37">
              <w:rPr>
                <w:szCs w:val="22"/>
                <w:lang w:val="sr-Latn-ME"/>
              </w:rPr>
              <w:t xml:space="preserve">  1/1000 i &lt; 1/100)</w:t>
            </w:r>
          </w:p>
        </w:tc>
        <w:tc>
          <w:tcPr>
            <w:tcW w:w="4721" w:type="dxa"/>
            <w:vAlign w:val="center"/>
          </w:tcPr>
          <w:p w14:paraId="6DC9B749" w14:textId="77777777" w:rsidR="004D341B" w:rsidRPr="002D4F37" w:rsidRDefault="004D341B" w:rsidP="006C4DE1">
            <w:pPr>
              <w:pStyle w:val="Header"/>
              <w:tabs>
                <w:tab w:val="clear" w:pos="4536"/>
                <w:tab w:val="clear" w:pos="9072"/>
                <w:tab w:val="left" w:pos="284"/>
              </w:tabs>
              <w:jc w:val="left"/>
              <w:rPr>
                <w:szCs w:val="22"/>
                <w:lang w:val="sr-Latn-ME"/>
              </w:rPr>
            </w:pPr>
            <w:r w:rsidRPr="002D4F37">
              <w:rPr>
                <w:szCs w:val="22"/>
                <w:lang w:val="sr-Latn-ME"/>
              </w:rPr>
              <w:t>Osteoporoza (povezana sa dugotrajnom terapijom)</w:t>
            </w:r>
          </w:p>
        </w:tc>
      </w:tr>
      <w:tr w:rsidR="004D341B" w:rsidRPr="002D4F37" w14:paraId="6DC9B74C" w14:textId="77777777" w:rsidTr="002D4F37">
        <w:trPr>
          <w:trHeight w:val="390"/>
        </w:trPr>
        <w:tc>
          <w:tcPr>
            <w:tcW w:w="9540" w:type="dxa"/>
            <w:gridSpan w:val="2"/>
            <w:vAlign w:val="center"/>
          </w:tcPr>
          <w:p w14:paraId="6DC9B74B" w14:textId="77777777" w:rsidR="004D341B" w:rsidRPr="002D4F37" w:rsidRDefault="004D341B" w:rsidP="006C4DE1">
            <w:pPr>
              <w:pStyle w:val="Header"/>
              <w:tabs>
                <w:tab w:val="clear" w:pos="4536"/>
                <w:tab w:val="clear" w:pos="9072"/>
                <w:tab w:val="left" w:pos="284"/>
              </w:tabs>
              <w:jc w:val="left"/>
              <w:rPr>
                <w:szCs w:val="22"/>
                <w:lang w:val="sr-Latn-ME"/>
              </w:rPr>
            </w:pPr>
            <w:r w:rsidRPr="002D4F37">
              <w:rPr>
                <w:b/>
                <w:szCs w:val="22"/>
                <w:lang w:val="sr-Latn-ME"/>
              </w:rPr>
              <w:t>Poremećaji reproduktivnog sistema i dojki</w:t>
            </w:r>
          </w:p>
        </w:tc>
      </w:tr>
      <w:tr w:rsidR="004D341B" w:rsidRPr="002D4F37" w14:paraId="6DC9B750" w14:textId="77777777" w:rsidTr="002D4F37">
        <w:trPr>
          <w:trHeight w:val="687"/>
        </w:trPr>
        <w:tc>
          <w:tcPr>
            <w:tcW w:w="4819" w:type="dxa"/>
            <w:vAlign w:val="center"/>
          </w:tcPr>
          <w:p w14:paraId="6DC9B74D" w14:textId="77777777" w:rsidR="004D341B" w:rsidRPr="002D4F37" w:rsidRDefault="004D341B" w:rsidP="006C4DE1">
            <w:pPr>
              <w:pStyle w:val="Header"/>
              <w:tabs>
                <w:tab w:val="clear" w:pos="4536"/>
                <w:tab w:val="clear" w:pos="9072"/>
                <w:tab w:val="left" w:pos="284"/>
              </w:tabs>
              <w:jc w:val="left"/>
              <w:rPr>
                <w:i/>
                <w:szCs w:val="22"/>
                <w:lang w:val="sr-Latn-ME"/>
              </w:rPr>
            </w:pPr>
            <w:r w:rsidRPr="002D4F37">
              <w:rPr>
                <w:i/>
                <w:szCs w:val="22"/>
                <w:lang w:val="sr-Latn-ME"/>
              </w:rPr>
              <w:t xml:space="preserve">Povremeno: </w:t>
            </w:r>
            <w:r w:rsidRPr="002D4F37">
              <w:rPr>
                <w:i/>
                <w:szCs w:val="22"/>
                <w:lang w:val="sr-Latn-ME"/>
              </w:rPr>
              <w:tab/>
            </w:r>
          </w:p>
          <w:p w14:paraId="6DC9B74E" w14:textId="77777777" w:rsidR="004D341B" w:rsidRPr="002D4F37" w:rsidRDefault="004D341B" w:rsidP="006C4DE1">
            <w:pPr>
              <w:pStyle w:val="Header"/>
              <w:tabs>
                <w:tab w:val="clear" w:pos="4536"/>
                <w:tab w:val="clear" w:pos="9072"/>
                <w:tab w:val="left" w:pos="284"/>
              </w:tabs>
              <w:jc w:val="left"/>
              <w:rPr>
                <w:szCs w:val="22"/>
                <w:lang w:val="sr-Latn-ME"/>
              </w:rPr>
            </w:pPr>
            <w:r w:rsidRPr="002D4F37">
              <w:rPr>
                <w:szCs w:val="22"/>
                <w:lang w:val="sr-Latn-ME"/>
              </w:rPr>
              <w:t>(</w:t>
            </w:r>
            <w:r w:rsidRPr="002D4F37">
              <w:rPr>
                <w:szCs w:val="22"/>
                <w:lang w:val="sr-Latn-ME"/>
              </w:rPr>
              <w:sym w:font="Symbol" w:char="F0B3"/>
            </w:r>
            <w:r w:rsidRPr="002D4F37">
              <w:rPr>
                <w:szCs w:val="22"/>
                <w:lang w:val="sr-Latn-ME"/>
              </w:rPr>
              <w:t xml:space="preserve">  1/1000 i &lt; 1/100)</w:t>
            </w:r>
          </w:p>
        </w:tc>
        <w:tc>
          <w:tcPr>
            <w:tcW w:w="4721" w:type="dxa"/>
            <w:vAlign w:val="center"/>
          </w:tcPr>
          <w:p w14:paraId="6DC9B74F" w14:textId="0A60237A" w:rsidR="004D341B" w:rsidRPr="002D4F37" w:rsidRDefault="004D341B" w:rsidP="006C4DE1">
            <w:pPr>
              <w:pStyle w:val="Header"/>
              <w:tabs>
                <w:tab w:val="clear" w:pos="4536"/>
                <w:tab w:val="clear" w:pos="9072"/>
                <w:tab w:val="left" w:pos="284"/>
              </w:tabs>
              <w:jc w:val="left"/>
              <w:rPr>
                <w:szCs w:val="22"/>
                <w:lang w:val="sr-Latn-ME"/>
              </w:rPr>
            </w:pPr>
            <w:r w:rsidRPr="002D4F37">
              <w:rPr>
                <w:szCs w:val="22"/>
                <w:lang w:val="sr-Latn-ME"/>
              </w:rPr>
              <w:t>Pri</w:t>
            </w:r>
            <w:r w:rsidR="004C114A" w:rsidRPr="002D4F37">
              <w:rPr>
                <w:szCs w:val="22"/>
                <w:lang w:val="sr-Latn-ME"/>
              </w:rPr>
              <w:t>j</w:t>
            </w:r>
            <w:r w:rsidRPr="002D4F37">
              <w:rPr>
                <w:szCs w:val="22"/>
                <w:lang w:val="sr-Latn-ME"/>
              </w:rPr>
              <w:t>apizam</w:t>
            </w:r>
          </w:p>
        </w:tc>
      </w:tr>
      <w:tr w:rsidR="004D341B" w:rsidRPr="002D4F37" w14:paraId="6DC9B753" w14:textId="77777777" w:rsidTr="002D4F37">
        <w:trPr>
          <w:trHeight w:val="426"/>
        </w:trPr>
        <w:tc>
          <w:tcPr>
            <w:tcW w:w="4819" w:type="dxa"/>
            <w:vAlign w:val="center"/>
          </w:tcPr>
          <w:p w14:paraId="6DC9B751" w14:textId="6C53D85F" w:rsidR="004D341B" w:rsidRPr="002D4F37" w:rsidRDefault="004D341B" w:rsidP="006C4DE1">
            <w:pPr>
              <w:pStyle w:val="Header"/>
              <w:tabs>
                <w:tab w:val="clear" w:pos="4536"/>
                <w:tab w:val="clear" w:pos="9072"/>
                <w:tab w:val="left" w:pos="284"/>
              </w:tabs>
              <w:jc w:val="left"/>
              <w:rPr>
                <w:b/>
                <w:szCs w:val="22"/>
                <w:lang w:val="sr-Latn-ME"/>
              </w:rPr>
            </w:pPr>
            <w:r w:rsidRPr="002D4F37">
              <w:rPr>
                <w:b/>
                <w:szCs w:val="22"/>
                <w:lang w:val="sr-Latn-ME"/>
              </w:rPr>
              <w:t>Opšti poremećaji i reakcije na m</w:t>
            </w:r>
            <w:r w:rsidR="009C7AD9" w:rsidRPr="002D4F37">
              <w:rPr>
                <w:b/>
                <w:szCs w:val="22"/>
                <w:lang w:val="sr-Latn-ME"/>
              </w:rPr>
              <w:t>j</w:t>
            </w:r>
            <w:r w:rsidRPr="002D4F37">
              <w:rPr>
                <w:b/>
                <w:szCs w:val="22"/>
                <w:lang w:val="sr-Latn-ME"/>
              </w:rPr>
              <w:t>estu prim</w:t>
            </w:r>
            <w:r w:rsidR="009C7AD9" w:rsidRPr="002D4F37">
              <w:rPr>
                <w:b/>
                <w:szCs w:val="22"/>
                <w:lang w:val="sr-Latn-ME"/>
              </w:rPr>
              <w:t>j</w:t>
            </w:r>
            <w:r w:rsidRPr="002D4F37">
              <w:rPr>
                <w:b/>
                <w:szCs w:val="22"/>
                <w:lang w:val="sr-Latn-ME"/>
              </w:rPr>
              <w:t>ene</w:t>
            </w:r>
          </w:p>
        </w:tc>
        <w:tc>
          <w:tcPr>
            <w:tcW w:w="4721" w:type="dxa"/>
            <w:vAlign w:val="center"/>
          </w:tcPr>
          <w:p w14:paraId="6DC9B752" w14:textId="77777777" w:rsidR="004D341B" w:rsidRPr="002D4F37" w:rsidRDefault="004D341B" w:rsidP="006C4DE1">
            <w:pPr>
              <w:pStyle w:val="Header"/>
              <w:tabs>
                <w:tab w:val="clear" w:pos="4536"/>
                <w:tab w:val="clear" w:pos="9072"/>
                <w:tab w:val="left" w:pos="284"/>
              </w:tabs>
              <w:jc w:val="left"/>
              <w:rPr>
                <w:szCs w:val="22"/>
                <w:lang w:val="sr-Latn-ME"/>
              </w:rPr>
            </w:pPr>
          </w:p>
        </w:tc>
      </w:tr>
      <w:tr w:rsidR="004D341B" w:rsidRPr="002D4F37" w14:paraId="6DC9B757" w14:textId="77777777" w:rsidTr="002D4F37">
        <w:trPr>
          <w:trHeight w:val="660"/>
        </w:trPr>
        <w:tc>
          <w:tcPr>
            <w:tcW w:w="4819" w:type="dxa"/>
            <w:vAlign w:val="center"/>
          </w:tcPr>
          <w:p w14:paraId="6DC9B754" w14:textId="77777777" w:rsidR="004D341B" w:rsidRPr="002D4F37" w:rsidRDefault="004D341B" w:rsidP="006C4DE1">
            <w:pPr>
              <w:pStyle w:val="Header"/>
              <w:tabs>
                <w:tab w:val="clear" w:pos="4536"/>
                <w:tab w:val="clear" w:pos="9072"/>
                <w:tab w:val="left" w:pos="284"/>
              </w:tabs>
              <w:jc w:val="left"/>
              <w:rPr>
                <w:i/>
                <w:szCs w:val="22"/>
                <w:lang w:val="sr-Latn-ME"/>
              </w:rPr>
            </w:pPr>
            <w:r w:rsidRPr="002D4F37">
              <w:rPr>
                <w:i/>
                <w:szCs w:val="22"/>
                <w:lang w:val="sr-Latn-ME"/>
              </w:rPr>
              <w:lastRenderedPageBreak/>
              <w:t xml:space="preserve">Povremeno: </w:t>
            </w:r>
            <w:r w:rsidRPr="002D4F37">
              <w:rPr>
                <w:i/>
                <w:szCs w:val="22"/>
                <w:lang w:val="sr-Latn-ME"/>
              </w:rPr>
              <w:tab/>
            </w:r>
          </w:p>
          <w:p w14:paraId="6DC9B755" w14:textId="77777777" w:rsidR="004D341B" w:rsidRPr="002D4F37" w:rsidRDefault="004D341B" w:rsidP="006C4DE1">
            <w:pPr>
              <w:pStyle w:val="Header"/>
              <w:tabs>
                <w:tab w:val="clear" w:pos="4536"/>
                <w:tab w:val="clear" w:pos="9072"/>
                <w:tab w:val="left" w:pos="284"/>
              </w:tabs>
              <w:jc w:val="left"/>
              <w:rPr>
                <w:szCs w:val="22"/>
                <w:lang w:val="sr-Latn-ME"/>
              </w:rPr>
            </w:pPr>
            <w:r w:rsidRPr="002D4F37">
              <w:rPr>
                <w:szCs w:val="22"/>
                <w:lang w:val="sr-Latn-ME"/>
              </w:rPr>
              <w:t>(</w:t>
            </w:r>
            <w:r w:rsidRPr="002D4F37">
              <w:rPr>
                <w:szCs w:val="22"/>
                <w:lang w:val="sr-Latn-ME"/>
              </w:rPr>
              <w:sym w:font="Symbol" w:char="F0B3"/>
            </w:r>
            <w:r w:rsidRPr="002D4F37">
              <w:rPr>
                <w:szCs w:val="22"/>
                <w:lang w:val="sr-Latn-ME"/>
              </w:rPr>
              <w:t xml:space="preserve">  1/1000 i &lt; 1/100)</w:t>
            </w:r>
          </w:p>
        </w:tc>
        <w:tc>
          <w:tcPr>
            <w:tcW w:w="4721" w:type="dxa"/>
            <w:vAlign w:val="center"/>
          </w:tcPr>
          <w:p w14:paraId="6DC9B756" w14:textId="67A0AFC4" w:rsidR="004D341B" w:rsidRPr="002D4F37" w:rsidRDefault="004D341B" w:rsidP="006C4DE1">
            <w:pPr>
              <w:pStyle w:val="Header"/>
              <w:tabs>
                <w:tab w:val="clear" w:pos="4536"/>
                <w:tab w:val="clear" w:pos="9072"/>
                <w:tab w:val="left" w:pos="284"/>
              </w:tabs>
              <w:jc w:val="left"/>
              <w:rPr>
                <w:szCs w:val="22"/>
                <w:lang w:val="sr-Latn-ME"/>
              </w:rPr>
            </w:pPr>
            <w:r w:rsidRPr="002D4F37">
              <w:rPr>
                <w:szCs w:val="22"/>
                <w:lang w:val="sr-Latn-ME"/>
              </w:rPr>
              <w:t>Reakcija na m</w:t>
            </w:r>
            <w:r w:rsidR="009C7AD9" w:rsidRPr="002D4F37">
              <w:rPr>
                <w:szCs w:val="22"/>
                <w:lang w:val="sr-Latn-ME"/>
              </w:rPr>
              <w:t>j</w:t>
            </w:r>
            <w:r w:rsidRPr="002D4F37">
              <w:rPr>
                <w:szCs w:val="22"/>
                <w:lang w:val="sr-Latn-ME"/>
              </w:rPr>
              <w:t>estu uboda injekcije</w:t>
            </w:r>
          </w:p>
        </w:tc>
      </w:tr>
      <w:tr w:rsidR="004D341B" w:rsidRPr="002D4F37" w14:paraId="6DC9B759" w14:textId="77777777" w:rsidTr="002D4F37">
        <w:trPr>
          <w:trHeight w:val="363"/>
        </w:trPr>
        <w:tc>
          <w:tcPr>
            <w:tcW w:w="9540" w:type="dxa"/>
            <w:gridSpan w:val="2"/>
            <w:vAlign w:val="center"/>
          </w:tcPr>
          <w:p w14:paraId="6DC9B758" w14:textId="77777777" w:rsidR="004D341B" w:rsidRPr="002D4F37" w:rsidRDefault="004D341B" w:rsidP="006C4DE1">
            <w:pPr>
              <w:pStyle w:val="Header"/>
              <w:tabs>
                <w:tab w:val="clear" w:pos="4536"/>
                <w:tab w:val="clear" w:pos="9072"/>
                <w:tab w:val="left" w:pos="284"/>
              </w:tabs>
              <w:jc w:val="left"/>
              <w:rPr>
                <w:szCs w:val="22"/>
                <w:lang w:val="sr-Latn-ME"/>
              </w:rPr>
            </w:pPr>
            <w:r w:rsidRPr="002D4F37">
              <w:rPr>
                <w:b/>
                <w:szCs w:val="22"/>
                <w:lang w:val="sr-Latn-ME"/>
              </w:rPr>
              <w:t>Ispitivanja</w:t>
            </w:r>
          </w:p>
        </w:tc>
      </w:tr>
      <w:tr w:rsidR="004D341B" w:rsidRPr="002D4F37" w14:paraId="6DC9B75D" w14:textId="77777777" w:rsidTr="002D4F37">
        <w:trPr>
          <w:trHeight w:val="534"/>
        </w:trPr>
        <w:tc>
          <w:tcPr>
            <w:tcW w:w="4819" w:type="dxa"/>
            <w:vAlign w:val="center"/>
          </w:tcPr>
          <w:p w14:paraId="6DC9B75A" w14:textId="77777777" w:rsidR="004D341B" w:rsidRPr="002D4F37" w:rsidRDefault="004D341B" w:rsidP="006C4DE1">
            <w:pPr>
              <w:pStyle w:val="Header"/>
              <w:tabs>
                <w:tab w:val="clear" w:pos="4536"/>
                <w:tab w:val="clear" w:pos="9072"/>
                <w:tab w:val="left" w:pos="284"/>
              </w:tabs>
              <w:jc w:val="left"/>
              <w:rPr>
                <w:i/>
                <w:szCs w:val="22"/>
                <w:lang w:val="sr-Latn-ME"/>
              </w:rPr>
            </w:pPr>
            <w:r w:rsidRPr="002D4F37">
              <w:rPr>
                <w:i/>
                <w:szCs w:val="22"/>
                <w:lang w:val="sr-Latn-ME"/>
              </w:rPr>
              <w:t>Često:</w:t>
            </w:r>
          </w:p>
          <w:p w14:paraId="6DC9B75B" w14:textId="77777777" w:rsidR="004D341B" w:rsidRPr="002D4F37" w:rsidRDefault="004D341B" w:rsidP="006C4DE1">
            <w:pPr>
              <w:pStyle w:val="Header"/>
              <w:tabs>
                <w:tab w:val="clear" w:pos="4536"/>
                <w:tab w:val="clear" w:pos="9072"/>
                <w:tab w:val="left" w:pos="284"/>
              </w:tabs>
              <w:jc w:val="left"/>
              <w:rPr>
                <w:szCs w:val="22"/>
                <w:lang w:val="sr-Latn-ME"/>
              </w:rPr>
            </w:pPr>
            <w:r w:rsidRPr="002D4F37">
              <w:rPr>
                <w:szCs w:val="22"/>
                <w:lang w:val="sr-Latn-ME"/>
              </w:rPr>
              <w:t>(</w:t>
            </w:r>
            <w:r w:rsidRPr="002D4F37">
              <w:rPr>
                <w:szCs w:val="22"/>
                <w:lang w:val="sr-Latn-ME"/>
              </w:rPr>
              <w:sym w:font="Symbol" w:char="F0B3"/>
            </w:r>
            <w:r w:rsidRPr="002D4F37">
              <w:rPr>
                <w:szCs w:val="22"/>
                <w:lang w:val="sr-Latn-ME"/>
              </w:rPr>
              <w:t xml:space="preserve">  1/100 i &lt;1/10)</w:t>
            </w:r>
          </w:p>
        </w:tc>
        <w:tc>
          <w:tcPr>
            <w:tcW w:w="4721" w:type="dxa"/>
            <w:vAlign w:val="center"/>
          </w:tcPr>
          <w:p w14:paraId="6DC9B75C" w14:textId="51D21EA5" w:rsidR="004D341B" w:rsidRPr="002D4F37" w:rsidRDefault="004D341B" w:rsidP="006C4DE1">
            <w:pPr>
              <w:pStyle w:val="Header"/>
              <w:tabs>
                <w:tab w:val="clear" w:pos="4536"/>
                <w:tab w:val="clear" w:pos="9072"/>
                <w:tab w:val="left" w:pos="284"/>
              </w:tabs>
              <w:jc w:val="left"/>
              <w:rPr>
                <w:szCs w:val="22"/>
                <w:lang w:val="sr-Latn-ME"/>
              </w:rPr>
            </w:pPr>
            <w:r w:rsidRPr="002D4F37">
              <w:rPr>
                <w:szCs w:val="22"/>
                <w:lang w:val="sr-Latn-ME"/>
              </w:rPr>
              <w:t>Povećane vr</w:t>
            </w:r>
            <w:r w:rsidR="009C7AD9" w:rsidRPr="002D4F37">
              <w:rPr>
                <w:szCs w:val="22"/>
                <w:lang w:val="sr-Latn-ME"/>
              </w:rPr>
              <w:t>ij</w:t>
            </w:r>
            <w:r w:rsidRPr="002D4F37">
              <w:rPr>
                <w:szCs w:val="22"/>
                <w:lang w:val="sr-Latn-ME"/>
              </w:rPr>
              <w:t>ednosti transaminaza</w:t>
            </w:r>
          </w:p>
        </w:tc>
      </w:tr>
      <w:tr w:rsidR="004D341B" w:rsidRPr="002D4F37" w14:paraId="6DC9B761" w14:textId="77777777" w:rsidTr="002D4F37">
        <w:trPr>
          <w:trHeight w:val="741"/>
        </w:trPr>
        <w:tc>
          <w:tcPr>
            <w:tcW w:w="4819" w:type="dxa"/>
            <w:vAlign w:val="center"/>
          </w:tcPr>
          <w:p w14:paraId="6DC9B75E" w14:textId="77777777" w:rsidR="004D341B" w:rsidRPr="002D4F37" w:rsidRDefault="004D341B" w:rsidP="006C4DE1">
            <w:pPr>
              <w:pStyle w:val="Header"/>
              <w:tabs>
                <w:tab w:val="clear" w:pos="4536"/>
                <w:tab w:val="clear" w:pos="9072"/>
                <w:tab w:val="left" w:pos="284"/>
              </w:tabs>
              <w:jc w:val="left"/>
              <w:rPr>
                <w:i/>
                <w:szCs w:val="22"/>
                <w:lang w:val="sr-Latn-ME"/>
              </w:rPr>
            </w:pPr>
            <w:r w:rsidRPr="002D4F37">
              <w:rPr>
                <w:i/>
                <w:szCs w:val="22"/>
                <w:lang w:val="sr-Latn-ME"/>
              </w:rPr>
              <w:t xml:space="preserve">Povremeno: </w:t>
            </w:r>
            <w:r w:rsidRPr="002D4F37">
              <w:rPr>
                <w:i/>
                <w:szCs w:val="22"/>
                <w:lang w:val="sr-Latn-ME"/>
              </w:rPr>
              <w:tab/>
            </w:r>
          </w:p>
          <w:p w14:paraId="6DC9B75F" w14:textId="77777777" w:rsidR="004D341B" w:rsidRPr="002D4F37" w:rsidRDefault="004D341B" w:rsidP="006C4DE1">
            <w:pPr>
              <w:pStyle w:val="Header"/>
              <w:tabs>
                <w:tab w:val="clear" w:pos="4536"/>
                <w:tab w:val="clear" w:pos="9072"/>
                <w:tab w:val="left" w:pos="284"/>
              </w:tabs>
              <w:jc w:val="left"/>
              <w:rPr>
                <w:szCs w:val="22"/>
                <w:lang w:val="sr-Latn-ME"/>
              </w:rPr>
            </w:pPr>
            <w:r w:rsidRPr="002D4F37">
              <w:rPr>
                <w:szCs w:val="22"/>
                <w:lang w:val="sr-Latn-ME"/>
              </w:rPr>
              <w:t>(</w:t>
            </w:r>
            <w:r w:rsidRPr="002D4F37">
              <w:rPr>
                <w:szCs w:val="22"/>
                <w:lang w:val="sr-Latn-ME"/>
              </w:rPr>
              <w:sym w:font="Symbol" w:char="F0B3"/>
            </w:r>
            <w:r w:rsidRPr="002D4F37">
              <w:rPr>
                <w:szCs w:val="22"/>
                <w:lang w:val="sr-Latn-ME"/>
              </w:rPr>
              <w:t xml:space="preserve">  1/1000 i &lt; 1/100)</w:t>
            </w:r>
          </w:p>
        </w:tc>
        <w:tc>
          <w:tcPr>
            <w:tcW w:w="4721" w:type="dxa"/>
            <w:vAlign w:val="center"/>
          </w:tcPr>
          <w:p w14:paraId="6DC9B760" w14:textId="19D06789" w:rsidR="004D341B" w:rsidRPr="002D4F37" w:rsidRDefault="004D341B" w:rsidP="006C4DE1">
            <w:pPr>
              <w:pStyle w:val="Header"/>
              <w:tabs>
                <w:tab w:val="clear" w:pos="4536"/>
                <w:tab w:val="clear" w:pos="9072"/>
                <w:tab w:val="left" w:pos="284"/>
              </w:tabs>
              <w:rPr>
                <w:szCs w:val="22"/>
                <w:lang w:val="sr-Latn-ME"/>
              </w:rPr>
            </w:pPr>
            <w:r w:rsidRPr="002D4F37">
              <w:rPr>
                <w:szCs w:val="22"/>
                <w:lang w:val="sr-Latn-ME"/>
              </w:rPr>
              <w:t>Produženo aktivirano parcijalno tromboplastinsko vr</w:t>
            </w:r>
            <w:r w:rsidR="009C7AD9" w:rsidRPr="002D4F37">
              <w:rPr>
                <w:szCs w:val="22"/>
                <w:lang w:val="sr-Latn-ME"/>
              </w:rPr>
              <w:t>ij</w:t>
            </w:r>
            <w:r w:rsidRPr="002D4F37">
              <w:rPr>
                <w:szCs w:val="22"/>
                <w:lang w:val="sr-Latn-ME"/>
              </w:rPr>
              <w:t>eme izvan terapijskog opsega</w:t>
            </w:r>
          </w:p>
        </w:tc>
      </w:tr>
    </w:tbl>
    <w:p w14:paraId="6DC9B762" w14:textId="77777777" w:rsidR="004D341B" w:rsidRPr="002D4F37" w:rsidRDefault="004D341B" w:rsidP="006C4DE1">
      <w:pPr>
        <w:pStyle w:val="Header"/>
        <w:tabs>
          <w:tab w:val="clear" w:pos="4536"/>
          <w:tab w:val="clear" w:pos="9072"/>
          <w:tab w:val="left" w:pos="284"/>
        </w:tabs>
        <w:rPr>
          <w:iCs/>
          <w:szCs w:val="22"/>
          <w:lang w:val="sr-Latn-ME"/>
        </w:rPr>
      </w:pPr>
    </w:p>
    <w:p w14:paraId="6DC9B763" w14:textId="77777777" w:rsidR="004D341B" w:rsidRPr="002D4F37" w:rsidRDefault="004D341B" w:rsidP="006C4DE1">
      <w:pPr>
        <w:pStyle w:val="Header"/>
        <w:tabs>
          <w:tab w:val="clear" w:pos="4536"/>
          <w:tab w:val="clear" w:pos="9072"/>
          <w:tab w:val="left" w:pos="284"/>
        </w:tabs>
        <w:rPr>
          <w:iCs/>
          <w:szCs w:val="22"/>
          <w:u w:val="single"/>
          <w:lang w:val="sr-Latn-ME"/>
        </w:rPr>
      </w:pPr>
      <w:r w:rsidRPr="002D4F37">
        <w:rPr>
          <w:iCs/>
          <w:szCs w:val="22"/>
          <w:u w:val="single"/>
          <w:lang w:val="sr-Latn-ME"/>
        </w:rPr>
        <w:t>Pedijatrijska populacija</w:t>
      </w:r>
    </w:p>
    <w:p w14:paraId="6DC9B764" w14:textId="4AF71FC0" w:rsidR="004D341B" w:rsidRPr="002D4F37" w:rsidRDefault="004D341B" w:rsidP="006C4DE1">
      <w:pPr>
        <w:pStyle w:val="Header"/>
        <w:tabs>
          <w:tab w:val="clear" w:pos="4536"/>
          <w:tab w:val="clear" w:pos="9072"/>
          <w:tab w:val="left" w:pos="284"/>
        </w:tabs>
        <w:rPr>
          <w:szCs w:val="22"/>
          <w:lang w:val="sr-Latn-ME"/>
        </w:rPr>
      </w:pPr>
      <w:r w:rsidRPr="002D4F37">
        <w:rPr>
          <w:szCs w:val="22"/>
          <w:lang w:val="sr-Latn-ME"/>
        </w:rPr>
        <w:t>Prikazani bezb</w:t>
      </w:r>
      <w:r w:rsidR="009C7AD9" w:rsidRPr="002D4F37">
        <w:rPr>
          <w:szCs w:val="22"/>
          <w:lang w:val="sr-Latn-ME"/>
        </w:rPr>
        <w:t>j</w:t>
      </w:r>
      <w:r w:rsidRPr="002D4F37">
        <w:rPr>
          <w:szCs w:val="22"/>
          <w:lang w:val="sr-Latn-ME"/>
        </w:rPr>
        <w:t>ednosni profil l</w:t>
      </w:r>
      <w:r w:rsidR="009C7AD9" w:rsidRPr="002D4F37">
        <w:rPr>
          <w:szCs w:val="22"/>
          <w:lang w:val="sr-Latn-ME"/>
        </w:rPr>
        <w:t>ij</w:t>
      </w:r>
      <w:r w:rsidRPr="002D4F37">
        <w:rPr>
          <w:szCs w:val="22"/>
          <w:lang w:val="sr-Latn-ME"/>
        </w:rPr>
        <w:t>eka je sličan kod d</w:t>
      </w:r>
      <w:r w:rsidR="009C7AD9" w:rsidRPr="002D4F37">
        <w:rPr>
          <w:szCs w:val="22"/>
          <w:lang w:val="sr-Latn-ME"/>
        </w:rPr>
        <w:t>j</w:t>
      </w:r>
      <w:r w:rsidRPr="002D4F37">
        <w:rPr>
          <w:szCs w:val="22"/>
          <w:lang w:val="sr-Latn-ME"/>
        </w:rPr>
        <w:t>ece i odraslih.</w:t>
      </w:r>
    </w:p>
    <w:p w14:paraId="0589F1BA" w14:textId="77777777" w:rsidR="00A8728F" w:rsidRPr="002D4F37" w:rsidRDefault="00A8728F" w:rsidP="006C4DE1">
      <w:pPr>
        <w:pStyle w:val="Header"/>
        <w:tabs>
          <w:tab w:val="clear" w:pos="4536"/>
          <w:tab w:val="clear" w:pos="9072"/>
          <w:tab w:val="left" w:pos="284"/>
        </w:tabs>
        <w:rPr>
          <w:b/>
          <w:i/>
          <w:iCs/>
          <w:szCs w:val="22"/>
          <w:u w:val="single"/>
          <w:lang w:val="sr-Latn-ME"/>
        </w:rPr>
      </w:pPr>
    </w:p>
    <w:p w14:paraId="159AB9FB" w14:textId="77777777" w:rsidR="004C114A" w:rsidRPr="002D4F37" w:rsidRDefault="004C114A" w:rsidP="006C4DE1">
      <w:pPr>
        <w:tabs>
          <w:tab w:val="clear" w:pos="284"/>
        </w:tabs>
        <w:jc w:val="left"/>
        <w:rPr>
          <w:rFonts w:eastAsia="Calibri"/>
          <w:szCs w:val="22"/>
          <w:u w:val="single"/>
          <w:lang w:val="sr-Latn-ME"/>
        </w:rPr>
      </w:pPr>
      <w:r w:rsidRPr="002D4F37">
        <w:rPr>
          <w:rFonts w:eastAsia="Calibri"/>
          <w:szCs w:val="22"/>
          <w:u w:val="single"/>
          <w:lang w:val="sr-Latn-ME"/>
        </w:rPr>
        <w:t>Prijavljivanje sumnji na neželjena dejstva</w:t>
      </w:r>
    </w:p>
    <w:p w14:paraId="6BDD8116" w14:textId="7BBC42D4" w:rsidR="004C114A" w:rsidRPr="002D4F37" w:rsidRDefault="004C114A" w:rsidP="006C4DE1">
      <w:pPr>
        <w:tabs>
          <w:tab w:val="clear" w:pos="284"/>
        </w:tabs>
        <w:rPr>
          <w:rFonts w:eastAsia="Calibri"/>
          <w:szCs w:val="22"/>
          <w:lang w:val="sr-Latn-ME"/>
        </w:rPr>
      </w:pPr>
      <w:r w:rsidRPr="002D4F37">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005CC657" w14:textId="77777777" w:rsidR="00A8728F" w:rsidRPr="002D4F37" w:rsidRDefault="00A8728F" w:rsidP="006C4DE1">
      <w:pPr>
        <w:tabs>
          <w:tab w:val="clear" w:pos="284"/>
        </w:tabs>
        <w:rPr>
          <w:rFonts w:eastAsia="Calibri"/>
          <w:szCs w:val="22"/>
          <w:lang w:val="sr-Latn-ME"/>
        </w:rPr>
      </w:pPr>
    </w:p>
    <w:p w14:paraId="2BAE1DF5" w14:textId="77777777" w:rsidR="004C114A" w:rsidRPr="002D4F37" w:rsidRDefault="004C114A" w:rsidP="006C4DE1">
      <w:pPr>
        <w:tabs>
          <w:tab w:val="clear" w:pos="284"/>
        </w:tabs>
        <w:rPr>
          <w:rFonts w:eastAsia="Calibri"/>
          <w:szCs w:val="22"/>
          <w:lang w:val="sr-Latn-ME"/>
        </w:rPr>
      </w:pPr>
      <w:r w:rsidRPr="002D4F37">
        <w:rPr>
          <w:rFonts w:eastAsia="Calibri"/>
          <w:szCs w:val="22"/>
          <w:lang w:val="sr-Latn-ME"/>
        </w:rPr>
        <w:t xml:space="preserve">Institut za ljekove i medicinska sredstva </w:t>
      </w:r>
    </w:p>
    <w:p w14:paraId="51C0084F" w14:textId="77777777" w:rsidR="004C114A" w:rsidRPr="002D4F37" w:rsidRDefault="004C114A" w:rsidP="006C4DE1">
      <w:pPr>
        <w:tabs>
          <w:tab w:val="clear" w:pos="284"/>
        </w:tabs>
        <w:rPr>
          <w:rFonts w:eastAsia="Calibri"/>
          <w:szCs w:val="22"/>
          <w:lang w:val="sr-Latn-ME"/>
        </w:rPr>
      </w:pPr>
      <w:r w:rsidRPr="002D4F37">
        <w:rPr>
          <w:rFonts w:eastAsia="Calibri"/>
          <w:szCs w:val="22"/>
          <w:lang w:val="sr-Latn-ME"/>
        </w:rPr>
        <w:t>Odjeljenje za farmakovigilancu</w:t>
      </w:r>
    </w:p>
    <w:p w14:paraId="4F0BA367" w14:textId="77777777" w:rsidR="004C114A" w:rsidRPr="002D4F37" w:rsidRDefault="004C114A" w:rsidP="006C4DE1">
      <w:pPr>
        <w:tabs>
          <w:tab w:val="clear" w:pos="284"/>
        </w:tabs>
        <w:rPr>
          <w:rFonts w:eastAsia="Calibri"/>
          <w:szCs w:val="22"/>
          <w:lang w:val="sr-Latn-ME"/>
        </w:rPr>
      </w:pPr>
      <w:r w:rsidRPr="002D4F37">
        <w:rPr>
          <w:rFonts w:eastAsia="Calibri"/>
          <w:szCs w:val="22"/>
          <w:lang w:val="sr-Latn-ME"/>
        </w:rPr>
        <w:t>Bulevar Ivana Crnojevića 64a, 81000 Podgorica</w:t>
      </w:r>
    </w:p>
    <w:p w14:paraId="0C88850E" w14:textId="77777777" w:rsidR="004C114A" w:rsidRPr="002D4F37" w:rsidRDefault="004C114A" w:rsidP="006C4DE1">
      <w:pPr>
        <w:tabs>
          <w:tab w:val="clear" w:pos="284"/>
        </w:tabs>
        <w:jc w:val="left"/>
        <w:rPr>
          <w:rFonts w:eastAsia="Calibri"/>
          <w:szCs w:val="22"/>
          <w:lang w:val="sr-Latn-ME"/>
        </w:rPr>
      </w:pPr>
    </w:p>
    <w:p w14:paraId="6C652D5F" w14:textId="77777777" w:rsidR="004C114A" w:rsidRPr="002D4F37" w:rsidRDefault="004C114A" w:rsidP="006C4DE1">
      <w:pPr>
        <w:tabs>
          <w:tab w:val="clear" w:pos="284"/>
        </w:tabs>
        <w:rPr>
          <w:rFonts w:eastAsia="Calibri"/>
          <w:szCs w:val="22"/>
          <w:lang w:val="sr-Latn-ME"/>
        </w:rPr>
      </w:pPr>
      <w:r w:rsidRPr="002D4F37">
        <w:rPr>
          <w:rFonts w:eastAsia="Calibri"/>
          <w:szCs w:val="22"/>
          <w:lang w:val="sr-Latn-ME"/>
        </w:rPr>
        <w:t>tel: +382 (0) 20 310 280</w:t>
      </w:r>
    </w:p>
    <w:p w14:paraId="008A73B3" w14:textId="77777777" w:rsidR="004C114A" w:rsidRPr="002D4F37" w:rsidRDefault="004C114A" w:rsidP="006C4DE1">
      <w:pPr>
        <w:tabs>
          <w:tab w:val="clear" w:pos="284"/>
          <w:tab w:val="left" w:pos="6720"/>
        </w:tabs>
        <w:rPr>
          <w:rFonts w:eastAsia="Calibri"/>
          <w:szCs w:val="22"/>
          <w:lang w:val="sr-Latn-ME"/>
        </w:rPr>
      </w:pPr>
      <w:r w:rsidRPr="002D4F37">
        <w:rPr>
          <w:rFonts w:eastAsia="Calibri"/>
          <w:szCs w:val="22"/>
          <w:lang w:val="sr-Latn-ME"/>
        </w:rPr>
        <w:t>fax: +382 (0) 20 310 581</w:t>
      </w:r>
      <w:r w:rsidRPr="002D4F37">
        <w:rPr>
          <w:rFonts w:eastAsia="Calibri"/>
          <w:szCs w:val="22"/>
          <w:lang w:val="sr-Latn-ME"/>
        </w:rPr>
        <w:tab/>
      </w:r>
    </w:p>
    <w:p w14:paraId="5A8559F1" w14:textId="77777777" w:rsidR="004C114A" w:rsidRPr="002D4F37" w:rsidRDefault="0039532F" w:rsidP="006C4DE1">
      <w:pPr>
        <w:tabs>
          <w:tab w:val="clear" w:pos="284"/>
        </w:tabs>
        <w:rPr>
          <w:rFonts w:eastAsia="Calibri"/>
          <w:szCs w:val="22"/>
          <w:lang w:val="sr-Latn-ME"/>
        </w:rPr>
      </w:pPr>
      <w:hyperlink r:id="rId8" w:history="1">
        <w:r w:rsidR="004C114A" w:rsidRPr="002D4F37">
          <w:rPr>
            <w:rFonts w:eastAsia="Calibri"/>
            <w:color w:val="0563C1"/>
            <w:szCs w:val="22"/>
            <w:u w:val="single"/>
            <w:lang w:val="sr-Latn-ME"/>
          </w:rPr>
          <w:t>www.cinmed.me</w:t>
        </w:r>
      </w:hyperlink>
    </w:p>
    <w:p w14:paraId="48D84A11" w14:textId="77777777" w:rsidR="004C114A" w:rsidRPr="002D4F37" w:rsidRDefault="0039532F" w:rsidP="006C4DE1">
      <w:pPr>
        <w:tabs>
          <w:tab w:val="clear" w:pos="284"/>
        </w:tabs>
        <w:rPr>
          <w:rFonts w:eastAsia="Calibri"/>
          <w:color w:val="0000FF"/>
          <w:szCs w:val="22"/>
          <w:u w:val="single"/>
          <w:lang w:val="sr-Latn-ME"/>
        </w:rPr>
      </w:pPr>
      <w:hyperlink r:id="rId9" w:history="1">
        <w:r w:rsidR="004C114A" w:rsidRPr="002D4F37">
          <w:rPr>
            <w:rFonts w:eastAsia="Calibri"/>
            <w:color w:val="0563C1"/>
            <w:szCs w:val="22"/>
            <w:u w:val="single"/>
            <w:lang w:val="sr-Latn-ME"/>
          </w:rPr>
          <w:t>nezeljenadejstva@cinmed.me</w:t>
        </w:r>
      </w:hyperlink>
    </w:p>
    <w:p w14:paraId="2C9E5979" w14:textId="77777777" w:rsidR="004C114A" w:rsidRPr="002D4F37" w:rsidRDefault="004C114A" w:rsidP="006C4DE1">
      <w:pPr>
        <w:tabs>
          <w:tab w:val="clear" w:pos="284"/>
        </w:tabs>
        <w:rPr>
          <w:rFonts w:eastAsia="Calibri"/>
          <w:szCs w:val="22"/>
          <w:lang w:val="sr-Latn-ME"/>
        </w:rPr>
      </w:pPr>
      <w:r w:rsidRPr="002D4F37">
        <w:rPr>
          <w:rFonts w:eastAsia="Calibri"/>
          <w:szCs w:val="22"/>
          <w:lang w:val="sr-Latn-ME"/>
        </w:rPr>
        <w:t>putem IS zdravstvene zaštite</w:t>
      </w:r>
    </w:p>
    <w:p w14:paraId="51DB54FE" w14:textId="77777777" w:rsidR="004C114A" w:rsidRPr="002D4F37" w:rsidRDefault="004C114A" w:rsidP="006C4DE1">
      <w:pPr>
        <w:tabs>
          <w:tab w:val="clear" w:pos="284"/>
        </w:tabs>
        <w:rPr>
          <w:rFonts w:eastAsia="Calibri"/>
          <w:szCs w:val="22"/>
          <w:lang w:val="sr-Latn-ME"/>
        </w:rPr>
      </w:pPr>
      <w:r w:rsidRPr="002D4F37">
        <w:rPr>
          <w:rFonts w:eastAsia="Calibri"/>
          <w:szCs w:val="22"/>
          <w:lang w:val="sr-Latn-ME"/>
        </w:rPr>
        <w:t>QR kod za online prijavu sumnje na neželjeno dejstvo lijeka:</w:t>
      </w:r>
    </w:p>
    <w:p w14:paraId="66586C89" w14:textId="77777777" w:rsidR="004C114A" w:rsidRPr="002D4F37" w:rsidRDefault="004C114A" w:rsidP="006C4DE1">
      <w:pPr>
        <w:tabs>
          <w:tab w:val="clear" w:pos="284"/>
        </w:tabs>
        <w:jc w:val="left"/>
        <w:rPr>
          <w:rFonts w:eastAsia="Calibri"/>
          <w:szCs w:val="22"/>
          <w:lang w:val="sr-Latn-ME"/>
        </w:rPr>
      </w:pPr>
    </w:p>
    <w:p w14:paraId="6948C2EC" w14:textId="77777777" w:rsidR="004C114A" w:rsidRPr="002D4F37" w:rsidRDefault="004C114A" w:rsidP="006C4DE1">
      <w:pPr>
        <w:tabs>
          <w:tab w:val="clear" w:pos="284"/>
          <w:tab w:val="left" w:pos="540"/>
          <w:tab w:val="left" w:pos="569"/>
        </w:tabs>
        <w:jc w:val="left"/>
        <w:rPr>
          <w:b/>
          <w:bCs/>
          <w:szCs w:val="22"/>
          <w:lang w:val="sr-Latn-ME"/>
        </w:rPr>
      </w:pPr>
      <w:r w:rsidRPr="002D4F37">
        <w:rPr>
          <w:b/>
          <w:bCs/>
          <w:noProof/>
          <w:szCs w:val="22"/>
          <w:lang w:val="sr-Latn-ME"/>
        </w:rPr>
        <w:drawing>
          <wp:inline distT="0" distB="0" distL="0" distR="0" wp14:anchorId="276ABAF1" wp14:editId="449275E9">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6229419" w14:textId="1EC75321" w:rsidR="004F0D56" w:rsidRPr="002D4F37" w:rsidRDefault="004F0D56" w:rsidP="006C4DE1">
      <w:pPr>
        <w:tabs>
          <w:tab w:val="clear" w:pos="284"/>
        </w:tabs>
        <w:jc w:val="left"/>
        <w:rPr>
          <w:rFonts w:eastAsia="Calibri"/>
          <w:szCs w:val="22"/>
          <w:lang w:val="sr-Latn-ME"/>
        </w:rPr>
      </w:pPr>
    </w:p>
    <w:p w14:paraId="6DC9B772" w14:textId="73FF7326" w:rsidR="004D341B" w:rsidRPr="002D4F37" w:rsidRDefault="004D341B" w:rsidP="006C4DE1">
      <w:pPr>
        <w:rPr>
          <w:b/>
          <w:bCs/>
          <w:szCs w:val="22"/>
          <w:lang w:val="sr-Latn-ME"/>
        </w:rPr>
      </w:pPr>
      <w:r w:rsidRPr="002D4F37">
        <w:rPr>
          <w:b/>
          <w:bCs/>
          <w:szCs w:val="22"/>
          <w:lang w:val="sr-Latn-ME"/>
        </w:rPr>
        <w:t>4.9. Predoziranje</w:t>
      </w:r>
    </w:p>
    <w:p w14:paraId="29F17F3A" w14:textId="77777777" w:rsidR="009E0D07" w:rsidRPr="002D4F37" w:rsidRDefault="009E0D07" w:rsidP="006C4DE1">
      <w:pPr>
        <w:rPr>
          <w:b/>
          <w:bCs/>
          <w:szCs w:val="22"/>
          <w:lang w:val="sr-Latn-ME"/>
        </w:rPr>
      </w:pPr>
    </w:p>
    <w:p w14:paraId="4739603F" w14:textId="287149B4" w:rsidR="00F61F1A" w:rsidRPr="002D4F37" w:rsidRDefault="004D341B" w:rsidP="006C4DE1">
      <w:pPr>
        <w:pStyle w:val="Header"/>
        <w:tabs>
          <w:tab w:val="clear" w:pos="4536"/>
          <w:tab w:val="clear" w:pos="9072"/>
          <w:tab w:val="left" w:pos="284"/>
        </w:tabs>
        <w:rPr>
          <w:szCs w:val="22"/>
          <w:lang w:val="sr-Latn-ME"/>
        </w:rPr>
      </w:pPr>
      <w:r w:rsidRPr="002D4F37">
        <w:rPr>
          <w:szCs w:val="22"/>
          <w:lang w:val="sr-Latn-ME"/>
        </w:rPr>
        <w:t xml:space="preserve">Krvarenje je glavna komplikacija predoziranja heparinom. Kako se heparin brzo eliminiše, prekid terapije je dovoljan u slučajevima blagog krvarenja. </w:t>
      </w:r>
    </w:p>
    <w:p w14:paraId="1D2553A9" w14:textId="77777777" w:rsidR="00A8728F" w:rsidRPr="002D4F37" w:rsidRDefault="00A8728F" w:rsidP="006C4DE1">
      <w:pPr>
        <w:pStyle w:val="Header"/>
        <w:tabs>
          <w:tab w:val="clear" w:pos="4536"/>
          <w:tab w:val="clear" w:pos="9072"/>
          <w:tab w:val="left" w:pos="284"/>
        </w:tabs>
        <w:rPr>
          <w:szCs w:val="22"/>
          <w:lang w:val="sr-Latn-ME"/>
        </w:rPr>
      </w:pPr>
    </w:p>
    <w:p w14:paraId="6DC9B774" w14:textId="58E4173D" w:rsidR="004D341B" w:rsidRPr="002D4F37" w:rsidRDefault="004D341B" w:rsidP="006C4DE1">
      <w:pPr>
        <w:pStyle w:val="Header"/>
        <w:tabs>
          <w:tab w:val="clear" w:pos="4536"/>
          <w:tab w:val="clear" w:pos="9072"/>
          <w:tab w:val="left" w:pos="284"/>
        </w:tabs>
        <w:rPr>
          <w:szCs w:val="22"/>
          <w:lang w:val="sr-Latn-ME"/>
        </w:rPr>
      </w:pPr>
      <w:r w:rsidRPr="002D4F37">
        <w:rPr>
          <w:szCs w:val="22"/>
          <w:lang w:val="sr-Latn-ME"/>
        </w:rPr>
        <w:t>U slučajevima ozbiljnog krvarenja, dejstvo heparina se može neutralisati prim</w:t>
      </w:r>
      <w:r w:rsidR="009C7AD9" w:rsidRPr="002D4F37">
        <w:rPr>
          <w:szCs w:val="22"/>
          <w:lang w:val="sr-Latn-ME"/>
        </w:rPr>
        <w:t>j</w:t>
      </w:r>
      <w:r w:rsidRPr="002D4F37">
        <w:rPr>
          <w:szCs w:val="22"/>
          <w:lang w:val="sr-Latn-ME"/>
        </w:rPr>
        <w:t>enom antidota protamin sulfata. Pacijente treba pažljivo pratiti.</w:t>
      </w:r>
    </w:p>
    <w:p w14:paraId="415C7792" w14:textId="265BABA5" w:rsidR="00A8728F" w:rsidRPr="002D4F37" w:rsidRDefault="00A8728F" w:rsidP="006C4DE1">
      <w:pPr>
        <w:pStyle w:val="Header"/>
        <w:tabs>
          <w:tab w:val="clear" w:pos="4536"/>
          <w:tab w:val="clear" w:pos="9072"/>
          <w:tab w:val="left" w:pos="284"/>
        </w:tabs>
        <w:rPr>
          <w:szCs w:val="22"/>
          <w:lang w:val="sr-Latn-ME"/>
        </w:rPr>
      </w:pPr>
    </w:p>
    <w:p w14:paraId="25D4A658" w14:textId="77777777" w:rsidR="00A8728F" w:rsidRPr="002D4F37" w:rsidRDefault="00A8728F" w:rsidP="006C4DE1">
      <w:pPr>
        <w:pStyle w:val="Header"/>
        <w:tabs>
          <w:tab w:val="clear" w:pos="4536"/>
          <w:tab w:val="clear" w:pos="9072"/>
          <w:tab w:val="left" w:pos="284"/>
        </w:tabs>
        <w:rPr>
          <w:szCs w:val="22"/>
          <w:lang w:val="sr-Latn-ME"/>
        </w:rPr>
      </w:pPr>
    </w:p>
    <w:p w14:paraId="6DC9B776" w14:textId="09F9C648" w:rsidR="004D341B" w:rsidRPr="002D4F37" w:rsidRDefault="004D341B" w:rsidP="006C4DE1">
      <w:pPr>
        <w:pStyle w:val="NASLOV123"/>
        <w:spacing w:before="0" w:after="0"/>
        <w:jc w:val="both"/>
        <w:rPr>
          <w:lang w:val="sr-Latn-ME"/>
        </w:rPr>
      </w:pPr>
      <w:r w:rsidRPr="002D4F37">
        <w:rPr>
          <w:lang w:val="sr-Latn-ME"/>
        </w:rPr>
        <w:t>5. FARMAKOLOŠKI PODACI</w:t>
      </w:r>
    </w:p>
    <w:p w14:paraId="4E385B26" w14:textId="77777777" w:rsidR="00A8728F" w:rsidRPr="002D4F37" w:rsidRDefault="00A8728F" w:rsidP="006C4DE1">
      <w:pPr>
        <w:pStyle w:val="NASLOV123"/>
        <w:spacing w:before="0" w:after="0"/>
        <w:jc w:val="both"/>
        <w:rPr>
          <w:lang w:val="sr-Latn-ME"/>
        </w:rPr>
      </w:pPr>
    </w:p>
    <w:p w14:paraId="6FF94358" w14:textId="0C4FFD3B" w:rsidR="009C7AD9" w:rsidRPr="002D4F37" w:rsidRDefault="004D341B" w:rsidP="006C4DE1">
      <w:pPr>
        <w:rPr>
          <w:b/>
          <w:bCs/>
          <w:szCs w:val="22"/>
          <w:lang w:val="sr-Latn-ME"/>
        </w:rPr>
      </w:pPr>
      <w:r w:rsidRPr="002D4F37">
        <w:rPr>
          <w:b/>
          <w:bCs/>
          <w:szCs w:val="22"/>
          <w:lang w:val="sr-Latn-ME"/>
        </w:rPr>
        <w:t>5.1. Farmakodinamski podaci</w:t>
      </w:r>
    </w:p>
    <w:p w14:paraId="73B272C8" w14:textId="77777777" w:rsidR="00A8728F" w:rsidRPr="002D4F37" w:rsidRDefault="00A8728F" w:rsidP="006C4DE1">
      <w:pPr>
        <w:rPr>
          <w:b/>
          <w:bCs/>
          <w:szCs w:val="22"/>
          <w:lang w:val="sr-Latn-ME"/>
        </w:rPr>
      </w:pPr>
    </w:p>
    <w:p w14:paraId="60F55FDE" w14:textId="49A70156" w:rsidR="009C7AD9" w:rsidRPr="002D4F37" w:rsidRDefault="004D341B" w:rsidP="006C4DE1">
      <w:pPr>
        <w:pStyle w:val="Header"/>
        <w:jc w:val="left"/>
        <w:rPr>
          <w:szCs w:val="22"/>
          <w:lang w:val="sr-Latn-ME"/>
        </w:rPr>
      </w:pPr>
      <w:r w:rsidRPr="002D4F37">
        <w:rPr>
          <w:szCs w:val="22"/>
          <w:lang w:val="sr-Latn-ME"/>
        </w:rPr>
        <w:t xml:space="preserve">Farmakoterapijska grupa: </w:t>
      </w:r>
      <w:r w:rsidR="009C7AD9" w:rsidRPr="002D4F37">
        <w:rPr>
          <w:szCs w:val="22"/>
          <w:lang w:val="sr-Latn-ME"/>
        </w:rPr>
        <w:t>Antitrombotička sredstva (antikoagulansi)</w:t>
      </w:r>
      <w:r w:rsidR="009C7AD9" w:rsidRPr="002D4F37">
        <w:rPr>
          <w:szCs w:val="22"/>
          <w:lang w:val="sr-Latn-ME"/>
        </w:rPr>
        <w:tab/>
      </w:r>
    </w:p>
    <w:p w14:paraId="6DC9B779" w14:textId="26EB0CE5" w:rsidR="004D341B" w:rsidRPr="002D4F37" w:rsidRDefault="009C7AD9" w:rsidP="006C4DE1">
      <w:pPr>
        <w:pStyle w:val="Header"/>
        <w:tabs>
          <w:tab w:val="clear" w:pos="4536"/>
          <w:tab w:val="clear" w:pos="9072"/>
          <w:tab w:val="left" w:pos="284"/>
        </w:tabs>
        <w:jc w:val="left"/>
        <w:rPr>
          <w:szCs w:val="22"/>
          <w:lang w:val="sr-Latn-ME"/>
        </w:rPr>
      </w:pPr>
      <w:r w:rsidRPr="002D4F37">
        <w:rPr>
          <w:szCs w:val="22"/>
          <w:lang w:val="sr-Latn-ME"/>
        </w:rPr>
        <w:tab/>
        <w:t xml:space="preserve">                                    </w:t>
      </w:r>
      <w:r w:rsidR="00351950" w:rsidRPr="002D4F37">
        <w:rPr>
          <w:szCs w:val="22"/>
          <w:lang w:val="sr-Latn-ME"/>
        </w:rPr>
        <w:t xml:space="preserve"> </w:t>
      </w:r>
      <w:r w:rsidRPr="002D4F37">
        <w:rPr>
          <w:szCs w:val="22"/>
          <w:lang w:val="sr-Latn-ME"/>
        </w:rPr>
        <w:t>Heparinski antikoagulansi</w:t>
      </w:r>
      <w:r w:rsidR="004D341B" w:rsidRPr="002D4F37">
        <w:rPr>
          <w:szCs w:val="22"/>
          <w:lang w:val="sr-Latn-ME"/>
        </w:rPr>
        <w:tab/>
      </w:r>
    </w:p>
    <w:p w14:paraId="4721672C" w14:textId="77777777" w:rsidR="00A8728F" w:rsidRPr="002D4F37" w:rsidRDefault="00A8728F" w:rsidP="006C4DE1">
      <w:pPr>
        <w:rPr>
          <w:szCs w:val="22"/>
          <w:lang w:val="sr-Latn-ME"/>
        </w:rPr>
      </w:pPr>
    </w:p>
    <w:p w14:paraId="67FA4B93" w14:textId="225A8010" w:rsidR="00A8728F" w:rsidRPr="002D4F37" w:rsidRDefault="00C00425" w:rsidP="006C4DE1">
      <w:pPr>
        <w:rPr>
          <w:szCs w:val="22"/>
          <w:lang w:val="sr-Latn-ME"/>
        </w:rPr>
      </w:pPr>
      <w:r w:rsidRPr="002D4F37">
        <w:rPr>
          <w:szCs w:val="22"/>
          <w:lang w:val="sr-Latn-ME"/>
        </w:rPr>
        <w:t xml:space="preserve">ATC </w:t>
      </w:r>
      <w:r w:rsidR="009C7AD9" w:rsidRPr="002D4F37">
        <w:rPr>
          <w:szCs w:val="22"/>
          <w:lang w:val="sr-Latn-ME"/>
        </w:rPr>
        <w:t>kod</w:t>
      </w:r>
      <w:r w:rsidRPr="002D4F37">
        <w:rPr>
          <w:szCs w:val="22"/>
          <w:lang w:val="sr-Latn-ME"/>
        </w:rPr>
        <w:t xml:space="preserve">: B01AB01   </w:t>
      </w:r>
    </w:p>
    <w:p w14:paraId="6DC9B77B" w14:textId="66A52145" w:rsidR="004D341B" w:rsidRPr="002D4F37" w:rsidRDefault="00C00425" w:rsidP="006C4DE1">
      <w:pPr>
        <w:rPr>
          <w:bCs/>
          <w:szCs w:val="22"/>
          <w:lang w:val="sr-Latn-ME"/>
        </w:rPr>
      </w:pPr>
      <w:r w:rsidRPr="002D4F37">
        <w:rPr>
          <w:szCs w:val="22"/>
          <w:lang w:val="sr-Latn-ME"/>
        </w:rPr>
        <w:t xml:space="preserve"> </w:t>
      </w:r>
      <w:bookmarkStart w:id="0" w:name="_Hlk128134170"/>
    </w:p>
    <w:bookmarkEnd w:id="0"/>
    <w:p w14:paraId="6DC9B77E" w14:textId="7A39B88F" w:rsidR="004D341B" w:rsidRPr="002D4F37" w:rsidRDefault="004D341B" w:rsidP="006C4DE1">
      <w:pPr>
        <w:pStyle w:val="Header"/>
        <w:tabs>
          <w:tab w:val="clear" w:pos="4536"/>
          <w:tab w:val="clear" w:pos="9072"/>
          <w:tab w:val="left" w:pos="284"/>
        </w:tabs>
        <w:rPr>
          <w:szCs w:val="22"/>
          <w:lang w:val="sr-Latn-ME"/>
        </w:rPr>
      </w:pPr>
      <w:r w:rsidRPr="002D4F37">
        <w:rPr>
          <w:szCs w:val="22"/>
          <w:lang w:val="sr-Latn-ME"/>
        </w:rPr>
        <w:lastRenderedPageBreak/>
        <w:t>Heparin je fiziološki antikoagulans koji spr</w:t>
      </w:r>
      <w:r w:rsidR="00351950" w:rsidRPr="002D4F37">
        <w:rPr>
          <w:szCs w:val="22"/>
          <w:lang w:val="sr-Latn-ME"/>
        </w:rPr>
        <w:t>j</w:t>
      </w:r>
      <w:r w:rsidRPr="002D4F37">
        <w:rPr>
          <w:szCs w:val="22"/>
          <w:lang w:val="sr-Latn-ME"/>
        </w:rPr>
        <w:t xml:space="preserve">ečava koagulaciju krvi </w:t>
      </w:r>
      <w:r w:rsidRPr="002D4F37">
        <w:rPr>
          <w:i/>
          <w:szCs w:val="22"/>
          <w:lang w:val="sr-Latn-ME"/>
        </w:rPr>
        <w:t>in vitro</w:t>
      </w:r>
      <w:r w:rsidRPr="002D4F37">
        <w:rPr>
          <w:szCs w:val="22"/>
          <w:lang w:val="sr-Latn-ME"/>
        </w:rPr>
        <w:t xml:space="preserve"> i </w:t>
      </w:r>
      <w:r w:rsidRPr="002D4F37">
        <w:rPr>
          <w:i/>
          <w:szCs w:val="22"/>
          <w:lang w:val="sr-Latn-ME"/>
        </w:rPr>
        <w:t>in vivo.</w:t>
      </w:r>
      <w:r w:rsidRPr="002D4F37">
        <w:rPr>
          <w:szCs w:val="22"/>
          <w:lang w:val="sr-Latn-ME"/>
        </w:rPr>
        <w:t xml:space="preserve"> Potencira inhibiciju nekoliko aktiviranih faktora koagulacije, uključujući trombin i faktor X.</w:t>
      </w:r>
    </w:p>
    <w:p w14:paraId="136A415C" w14:textId="77777777" w:rsidR="00351950" w:rsidRPr="002D4F37" w:rsidRDefault="00351950" w:rsidP="006C4DE1">
      <w:pPr>
        <w:pStyle w:val="Header"/>
        <w:tabs>
          <w:tab w:val="clear" w:pos="4536"/>
          <w:tab w:val="clear" w:pos="9072"/>
          <w:tab w:val="left" w:pos="284"/>
        </w:tabs>
        <w:rPr>
          <w:szCs w:val="22"/>
          <w:lang w:val="sr-Latn-ME"/>
        </w:rPr>
      </w:pPr>
    </w:p>
    <w:p w14:paraId="6DC9B780" w14:textId="71CF0EAA" w:rsidR="004D341B" w:rsidRPr="002D4F37" w:rsidRDefault="004D341B" w:rsidP="006C4DE1">
      <w:pPr>
        <w:rPr>
          <w:b/>
          <w:bCs/>
          <w:szCs w:val="22"/>
          <w:lang w:val="sr-Latn-ME"/>
        </w:rPr>
      </w:pPr>
      <w:r w:rsidRPr="002D4F37">
        <w:rPr>
          <w:b/>
          <w:bCs/>
          <w:szCs w:val="22"/>
          <w:lang w:val="sr-Latn-ME"/>
        </w:rPr>
        <w:t>5.2. Farmakokinetički podaci</w:t>
      </w:r>
    </w:p>
    <w:p w14:paraId="2F7293B5" w14:textId="77777777" w:rsidR="00A8728F" w:rsidRPr="002D4F37" w:rsidRDefault="00A8728F" w:rsidP="006C4DE1">
      <w:pPr>
        <w:rPr>
          <w:b/>
          <w:bCs/>
          <w:szCs w:val="22"/>
          <w:lang w:val="sr-Latn-ME"/>
        </w:rPr>
      </w:pPr>
    </w:p>
    <w:p w14:paraId="6DC9B782" w14:textId="04EFBB9C" w:rsidR="004D341B" w:rsidRPr="002D4F37" w:rsidRDefault="004D341B" w:rsidP="006C4DE1">
      <w:pPr>
        <w:pStyle w:val="Header"/>
        <w:tabs>
          <w:tab w:val="clear" w:pos="4536"/>
          <w:tab w:val="clear" w:pos="9072"/>
          <w:tab w:val="left" w:pos="284"/>
        </w:tabs>
        <w:rPr>
          <w:szCs w:val="22"/>
          <w:lang w:val="sr-Latn-ME"/>
        </w:rPr>
      </w:pPr>
      <w:r w:rsidRPr="002D4F37">
        <w:rPr>
          <w:szCs w:val="22"/>
          <w:lang w:val="sr-Latn-ME"/>
        </w:rPr>
        <w:t>Povećanje vremena koagulacije pod dejstvom heparina je uočljivo odmah nakon prim</w:t>
      </w:r>
      <w:r w:rsidR="009C7AD9" w:rsidRPr="002D4F37">
        <w:rPr>
          <w:szCs w:val="22"/>
          <w:lang w:val="sr-Latn-ME"/>
        </w:rPr>
        <w:t>j</w:t>
      </w:r>
      <w:r w:rsidRPr="002D4F37">
        <w:rPr>
          <w:szCs w:val="22"/>
          <w:lang w:val="sr-Latn-ME"/>
        </w:rPr>
        <w:t>ene i traje 4 - 6 sati nakon intravenske injekcije, a oko 8 sati nakon su</w:t>
      </w:r>
      <w:r w:rsidR="00351950" w:rsidRPr="002D4F37">
        <w:rPr>
          <w:szCs w:val="22"/>
          <w:lang w:val="sr-Latn-ME"/>
        </w:rPr>
        <w:t>b</w:t>
      </w:r>
      <w:r w:rsidRPr="002D4F37">
        <w:rPr>
          <w:szCs w:val="22"/>
          <w:lang w:val="sr-Latn-ME"/>
        </w:rPr>
        <w:t>kutane injekcije.</w:t>
      </w:r>
    </w:p>
    <w:p w14:paraId="004547B2" w14:textId="77777777" w:rsidR="00A8728F" w:rsidRPr="002D4F37" w:rsidRDefault="00A8728F" w:rsidP="006C4DE1">
      <w:pPr>
        <w:pStyle w:val="Header"/>
        <w:tabs>
          <w:tab w:val="clear" w:pos="4536"/>
          <w:tab w:val="clear" w:pos="9072"/>
          <w:tab w:val="left" w:pos="284"/>
        </w:tabs>
        <w:rPr>
          <w:szCs w:val="22"/>
          <w:lang w:val="sr-Latn-ME"/>
        </w:rPr>
      </w:pPr>
    </w:p>
    <w:p w14:paraId="6DC9B784" w14:textId="4F810489" w:rsidR="004D341B" w:rsidRPr="002D4F37" w:rsidRDefault="004D341B" w:rsidP="006C4DE1">
      <w:pPr>
        <w:rPr>
          <w:b/>
          <w:bCs/>
          <w:szCs w:val="22"/>
          <w:lang w:val="sr-Latn-ME"/>
        </w:rPr>
      </w:pPr>
      <w:r w:rsidRPr="002D4F37">
        <w:rPr>
          <w:b/>
          <w:bCs/>
          <w:szCs w:val="22"/>
          <w:lang w:val="sr-Latn-ME"/>
        </w:rPr>
        <w:t>5.3. Pretklinički podaci o bezb</w:t>
      </w:r>
      <w:r w:rsidR="009C7AD9" w:rsidRPr="002D4F37">
        <w:rPr>
          <w:b/>
          <w:bCs/>
          <w:szCs w:val="22"/>
          <w:lang w:val="sr-Latn-ME"/>
        </w:rPr>
        <w:t>j</w:t>
      </w:r>
      <w:r w:rsidRPr="002D4F37">
        <w:rPr>
          <w:b/>
          <w:bCs/>
          <w:szCs w:val="22"/>
          <w:lang w:val="sr-Latn-ME"/>
        </w:rPr>
        <w:t>ednosti</w:t>
      </w:r>
    </w:p>
    <w:p w14:paraId="2397CC2B" w14:textId="77777777" w:rsidR="00A8728F" w:rsidRPr="002D4F37" w:rsidRDefault="00A8728F" w:rsidP="006C4DE1">
      <w:pPr>
        <w:rPr>
          <w:szCs w:val="22"/>
          <w:lang w:val="sr-Latn-ME"/>
        </w:rPr>
      </w:pPr>
    </w:p>
    <w:p w14:paraId="6DC9B785" w14:textId="2E383125" w:rsidR="004D341B" w:rsidRPr="002D4F37" w:rsidRDefault="004D341B" w:rsidP="006C4DE1">
      <w:pPr>
        <w:pStyle w:val="NASLOV123"/>
        <w:spacing w:before="0" w:after="0"/>
        <w:jc w:val="both"/>
        <w:rPr>
          <w:b w:val="0"/>
          <w:lang w:val="sr-Latn-ME"/>
        </w:rPr>
      </w:pPr>
      <w:r w:rsidRPr="002D4F37">
        <w:rPr>
          <w:b w:val="0"/>
          <w:lang w:val="sr-Latn-ME"/>
        </w:rPr>
        <w:t>Nema relevantnih pretkliničkih podataka o bezb</w:t>
      </w:r>
      <w:r w:rsidR="009C7AD9" w:rsidRPr="002D4F37">
        <w:rPr>
          <w:b w:val="0"/>
          <w:lang w:val="sr-Latn-ME"/>
        </w:rPr>
        <w:t>j</w:t>
      </w:r>
      <w:r w:rsidRPr="002D4F37">
        <w:rPr>
          <w:b w:val="0"/>
          <w:lang w:val="sr-Latn-ME"/>
        </w:rPr>
        <w:t>ednosti l</w:t>
      </w:r>
      <w:r w:rsidR="009C7AD9" w:rsidRPr="002D4F37">
        <w:rPr>
          <w:b w:val="0"/>
          <w:lang w:val="sr-Latn-ME"/>
        </w:rPr>
        <w:t>ij</w:t>
      </w:r>
      <w:r w:rsidRPr="002D4F37">
        <w:rPr>
          <w:b w:val="0"/>
          <w:lang w:val="sr-Latn-ME"/>
        </w:rPr>
        <w:t>eka osim onih opisanih u prethodnim d</w:t>
      </w:r>
      <w:r w:rsidR="009C7AD9" w:rsidRPr="002D4F37">
        <w:rPr>
          <w:b w:val="0"/>
          <w:lang w:val="sr-Latn-ME"/>
        </w:rPr>
        <w:t>j</w:t>
      </w:r>
      <w:r w:rsidRPr="002D4F37">
        <w:rPr>
          <w:b w:val="0"/>
          <w:lang w:val="sr-Latn-ME"/>
        </w:rPr>
        <w:t>elovima Sažetka karakteristika l</w:t>
      </w:r>
      <w:r w:rsidR="009C7AD9" w:rsidRPr="002D4F37">
        <w:rPr>
          <w:b w:val="0"/>
          <w:lang w:val="sr-Latn-ME"/>
        </w:rPr>
        <w:t>ij</w:t>
      </w:r>
      <w:r w:rsidRPr="002D4F37">
        <w:rPr>
          <w:b w:val="0"/>
          <w:lang w:val="sr-Latn-ME"/>
        </w:rPr>
        <w:t>eka.</w:t>
      </w:r>
    </w:p>
    <w:p w14:paraId="3CC21283" w14:textId="42DC95D8" w:rsidR="00A8728F" w:rsidRPr="002D4F37" w:rsidRDefault="00A8728F" w:rsidP="006C4DE1">
      <w:pPr>
        <w:pStyle w:val="NASLOV123"/>
        <w:spacing w:before="0" w:after="0"/>
        <w:jc w:val="both"/>
        <w:rPr>
          <w:b w:val="0"/>
          <w:lang w:val="sr-Latn-ME"/>
        </w:rPr>
      </w:pPr>
    </w:p>
    <w:p w14:paraId="236D6419" w14:textId="77777777" w:rsidR="00A8728F" w:rsidRPr="002D4F37" w:rsidRDefault="00A8728F" w:rsidP="006C4DE1">
      <w:pPr>
        <w:pStyle w:val="NASLOV123"/>
        <w:spacing w:before="0" w:after="0"/>
        <w:jc w:val="both"/>
        <w:rPr>
          <w:b w:val="0"/>
          <w:lang w:val="sr-Latn-ME"/>
        </w:rPr>
      </w:pPr>
    </w:p>
    <w:p w14:paraId="6DC9B787" w14:textId="5994FC5B" w:rsidR="004D341B" w:rsidRPr="002D4F37" w:rsidRDefault="004D341B" w:rsidP="006C4DE1">
      <w:pPr>
        <w:pStyle w:val="NASLOV123"/>
        <w:spacing w:before="0" w:after="0"/>
        <w:jc w:val="both"/>
        <w:rPr>
          <w:lang w:val="sr-Latn-ME"/>
        </w:rPr>
      </w:pPr>
      <w:r w:rsidRPr="002D4F37">
        <w:rPr>
          <w:lang w:val="sr-Latn-ME"/>
        </w:rPr>
        <w:t>6. FARMACEUTSKI PODACI</w:t>
      </w:r>
    </w:p>
    <w:p w14:paraId="43A22525" w14:textId="77777777" w:rsidR="00A8728F" w:rsidRPr="002D4F37" w:rsidRDefault="00A8728F" w:rsidP="006C4DE1">
      <w:pPr>
        <w:pStyle w:val="NASLOV123"/>
        <w:spacing w:before="0" w:after="0"/>
        <w:jc w:val="both"/>
        <w:rPr>
          <w:lang w:val="sr-Latn-ME"/>
        </w:rPr>
      </w:pPr>
    </w:p>
    <w:p w14:paraId="6DC9B788" w14:textId="14CED11B" w:rsidR="004D341B" w:rsidRPr="002D4F37" w:rsidRDefault="004D341B" w:rsidP="006C4DE1">
      <w:pPr>
        <w:rPr>
          <w:b/>
          <w:bCs/>
          <w:szCs w:val="22"/>
          <w:lang w:val="sr-Latn-ME"/>
        </w:rPr>
      </w:pPr>
      <w:r w:rsidRPr="002D4F37">
        <w:rPr>
          <w:b/>
          <w:bCs/>
          <w:szCs w:val="22"/>
          <w:lang w:val="sr-Latn-ME"/>
        </w:rPr>
        <w:t>6.1. Lista pomoćnih supstanci</w:t>
      </w:r>
      <w:r w:rsidR="009C7AD9" w:rsidRPr="002D4F37">
        <w:rPr>
          <w:b/>
          <w:bCs/>
          <w:szCs w:val="22"/>
          <w:lang w:val="sr-Latn-ME"/>
        </w:rPr>
        <w:t xml:space="preserve"> (ekscipijenasa)</w:t>
      </w:r>
    </w:p>
    <w:p w14:paraId="5D38C502" w14:textId="77777777" w:rsidR="00A8728F" w:rsidRPr="002D4F37" w:rsidRDefault="00A8728F" w:rsidP="006C4DE1">
      <w:pPr>
        <w:rPr>
          <w:b/>
          <w:bCs/>
          <w:szCs w:val="22"/>
          <w:lang w:val="sr-Latn-ME"/>
        </w:rPr>
      </w:pPr>
    </w:p>
    <w:p w14:paraId="6DC9B792" w14:textId="7BFD0252" w:rsidR="004D341B" w:rsidRPr="002D4F37" w:rsidRDefault="004D341B" w:rsidP="006C4DE1">
      <w:pPr>
        <w:pStyle w:val="Header"/>
        <w:tabs>
          <w:tab w:val="clear" w:pos="4536"/>
          <w:tab w:val="clear" w:pos="9072"/>
          <w:tab w:val="left" w:pos="284"/>
        </w:tabs>
        <w:rPr>
          <w:szCs w:val="22"/>
          <w:lang w:val="sr-Latn-ME"/>
        </w:rPr>
      </w:pPr>
      <w:r w:rsidRPr="002D4F37">
        <w:rPr>
          <w:szCs w:val="22"/>
          <w:lang w:val="sr-Latn-ME"/>
        </w:rPr>
        <w:t xml:space="preserve">Metilparahidroksibenzoat (E218); </w:t>
      </w:r>
    </w:p>
    <w:p w14:paraId="6DC9B793" w14:textId="552286FD" w:rsidR="004D341B" w:rsidRPr="002D4F37" w:rsidRDefault="00A8728F" w:rsidP="006C4DE1">
      <w:pPr>
        <w:pStyle w:val="Header"/>
        <w:tabs>
          <w:tab w:val="clear" w:pos="4536"/>
          <w:tab w:val="clear" w:pos="9072"/>
          <w:tab w:val="left" w:pos="284"/>
        </w:tabs>
        <w:rPr>
          <w:szCs w:val="22"/>
          <w:lang w:val="sr-Latn-ME"/>
        </w:rPr>
      </w:pPr>
      <w:r w:rsidRPr="002D4F37">
        <w:rPr>
          <w:szCs w:val="22"/>
          <w:lang w:val="sr-Latn-ME"/>
        </w:rPr>
        <w:t>P</w:t>
      </w:r>
      <w:r w:rsidR="004D341B" w:rsidRPr="002D4F37">
        <w:rPr>
          <w:szCs w:val="22"/>
          <w:lang w:val="sr-Latn-ME"/>
        </w:rPr>
        <w:t xml:space="preserve">ropilparahidroksibenzoat (E216); </w:t>
      </w:r>
    </w:p>
    <w:p w14:paraId="6DC9B794" w14:textId="28A168FC" w:rsidR="004D341B" w:rsidRPr="002D4F37" w:rsidRDefault="00A8728F" w:rsidP="006C4DE1">
      <w:pPr>
        <w:pStyle w:val="Header"/>
        <w:tabs>
          <w:tab w:val="clear" w:pos="4536"/>
          <w:tab w:val="clear" w:pos="9072"/>
          <w:tab w:val="left" w:pos="284"/>
        </w:tabs>
        <w:rPr>
          <w:szCs w:val="22"/>
          <w:lang w:val="sr-Latn-ME"/>
        </w:rPr>
      </w:pPr>
      <w:r w:rsidRPr="002D4F37">
        <w:rPr>
          <w:szCs w:val="22"/>
          <w:lang w:val="sr-Latn-ME"/>
        </w:rPr>
        <w:t>N</w:t>
      </w:r>
      <w:r w:rsidR="004D341B" w:rsidRPr="002D4F37">
        <w:rPr>
          <w:szCs w:val="22"/>
          <w:lang w:val="sr-Latn-ME"/>
        </w:rPr>
        <w:t>atrijum</w:t>
      </w:r>
      <w:r w:rsidR="00BA60C4" w:rsidRPr="002D4F37">
        <w:rPr>
          <w:szCs w:val="22"/>
          <w:lang w:val="sr-Latn-ME"/>
        </w:rPr>
        <w:t xml:space="preserve"> </w:t>
      </w:r>
      <w:r w:rsidR="004D341B" w:rsidRPr="002D4F37">
        <w:rPr>
          <w:szCs w:val="22"/>
          <w:lang w:val="sr-Latn-ME"/>
        </w:rPr>
        <w:t xml:space="preserve">hlorid; </w:t>
      </w:r>
    </w:p>
    <w:p w14:paraId="6DC9B795" w14:textId="5345538D" w:rsidR="004D341B" w:rsidRPr="002D4F37" w:rsidRDefault="00AD2A20" w:rsidP="006C4DE1">
      <w:pPr>
        <w:pStyle w:val="Header"/>
        <w:tabs>
          <w:tab w:val="clear" w:pos="4536"/>
          <w:tab w:val="clear" w:pos="9072"/>
          <w:tab w:val="left" w:pos="284"/>
        </w:tabs>
        <w:rPr>
          <w:szCs w:val="22"/>
          <w:lang w:val="sr-Latn-ME"/>
        </w:rPr>
      </w:pPr>
      <w:r w:rsidRPr="002D4F37">
        <w:rPr>
          <w:szCs w:val="22"/>
          <w:lang w:val="sr-Latn-ME"/>
        </w:rPr>
        <w:t>N</w:t>
      </w:r>
      <w:r w:rsidR="004D341B" w:rsidRPr="002D4F37">
        <w:rPr>
          <w:szCs w:val="22"/>
          <w:lang w:val="sr-Latn-ME"/>
        </w:rPr>
        <w:t>atrijum</w:t>
      </w:r>
      <w:r w:rsidR="00BA60C4" w:rsidRPr="002D4F37">
        <w:rPr>
          <w:szCs w:val="22"/>
          <w:lang w:val="sr-Latn-ME"/>
        </w:rPr>
        <w:t xml:space="preserve"> </w:t>
      </w:r>
      <w:r w:rsidR="004D341B" w:rsidRPr="002D4F37">
        <w:rPr>
          <w:szCs w:val="22"/>
          <w:lang w:val="sr-Latn-ME"/>
        </w:rPr>
        <w:t xml:space="preserve">hidroksid; </w:t>
      </w:r>
    </w:p>
    <w:p w14:paraId="6DC9B796" w14:textId="0191CCA1" w:rsidR="004D341B" w:rsidRPr="002D4F37" w:rsidRDefault="00AD2A20" w:rsidP="006C4DE1">
      <w:pPr>
        <w:pStyle w:val="Header"/>
        <w:tabs>
          <w:tab w:val="clear" w:pos="4536"/>
          <w:tab w:val="clear" w:pos="9072"/>
          <w:tab w:val="left" w:pos="284"/>
        </w:tabs>
        <w:rPr>
          <w:szCs w:val="22"/>
          <w:lang w:val="sr-Latn-ME"/>
        </w:rPr>
      </w:pPr>
      <w:r w:rsidRPr="002D4F37">
        <w:rPr>
          <w:szCs w:val="22"/>
          <w:lang w:val="sr-Latn-ME"/>
        </w:rPr>
        <w:t>V</w:t>
      </w:r>
      <w:r w:rsidR="004D341B" w:rsidRPr="002D4F37">
        <w:rPr>
          <w:szCs w:val="22"/>
          <w:lang w:val="sr-Latn-ME"/>
        </w:rPr>
        <w:t>oda za injekcij</w:t>
      </w:r>
      <w:r w:rsidRPr="002D4F37">
        <w:rPr>
          <w:szCs w:val="22"/>
          <w:lang w:val="sr-Latn-ME"/>
        </w:rPr>
        <w:t>e</w:t>
      </w:r>
      <w:r w:rsidR="004D341B" w:rsidRPr="002D4F37">
        <w:rPr>
          <w:szCs w:val="22"/>
          <w:lang w:val="sr-Latn-ME"/>
        </w:rPr>
        <w:t>.</w:t>
      </w:r>
    </w:p>
    <w:p w14:paraId="28BC2A65" w14:textId="77777777" w:rsidR="00A8728F" w:rsidRPr="002D4F37" w:rsidRDefault="00A8728F" w:rsidP="006C4DE1">
      <w:pPr>
        <w:pStyle w:val="Header"/>
        <w:tabs>
          <w:tab w:val="clear" w:pos="4536"/>
          <w:tab w:val="clear" w:pos="9072"/>
          <w:tab w:val="left" w:pos="284"/>
        </w:tabs>
        <w:rPr>
          <w:szCs w:val="22"/>
          <w:lang w:val="sr-Latn-ME"/>
        </w:rPr>
      </w:pPr>
    </w:p>
    <w:p w14:paraId="6DC9B799" w14:textId="53220E68" w:rsidR="004D341B" w:rsidRPr="002D4F37" w:rsidRDefault="004D341B" w:rsidP="006C4DE1">
      <w:pPr>
        <w:rPr>
          <w:b/>
          <w:bCs/>
          <w:szCs w:val="22"/>
          <w:lang w:val="sr-Latn-ME"/>
        </w:rPr>
      </w:pPr>
      <w:r w:rsidRPr="002D4F37">
        <w:rPr>
          <w:b/>
          <w:bCs/>
          <w:szCs w:val="22"/>
          <w:lang w:val="sr-Latn-ME"/>
        </w:rPr>
        <w:t>6.2. Inkompatibilnost</w:t>
      </w:r>
      <w:r w:rsidR="009C7AD9" w:rsidRPr="002D4F37">
        <w:rPr>
          <w:b/>
          <w:bCs/>
          <w:szCs w:val="22"/>
          <w:lang w:val="sr-Latn-ME"/>
        </w:rPr>
        <w:t>i</w:t>
      </w:r>
    </w:p>
    <w:p w14:paraId="0162FFCA" w14:textId="3EF063F4" w:rsidR="00AD2A20" w:rsidRPr="002D4F37" w:rsidRDefault="00AD2A20" w:rsidP="006C4DE1">
      <w:pPr>
        <w:rPr>
          <w:szCs w:val="22"/>
          <w:lang w:val="sr-Latn-ME"/>
        </w:rPr>
      </w:pPr>
    </w:p>
    <w:p w14:paraId="2737653A" w14:textId="1FEF4B10" w:rsidR="00AD2A20" w:rsidRPr="002D4F37" w:rsidRDefault="00AD2A20" w:rsidP="006C4DE1">
      <w:pPr>
        <w:rPr>
          <w:szCs w:val="22"/>
          <w:lang w:val="sr-Latn-ME"/>
        </w:rPr>
      </w:pPr>
      <w:r w:rsidRPr="002D4F37">
        <w:rPr>
          <w:szCs w:val="22"/>
          <w:lang w:val="sr-Latn-ME"/>
        </w:rPr>
        <w:t>Prijavljeno je da je heparin inkompatibilan u vodenom rastvoru sa određenim ljekovima, npr. nekim antibioticima, hidrokortizonom, fenotiazinima, narkotičkim analgeticima i nekim antihistaminicima.</w:t>
      </w:r>
    </w:p>
    <w:p w14:paraId="099C089B" w14:textId="77777777" w:rsidR="00AD2A20" w:rsidRPr="002D4F37" w:rsidRDefault="00AD2A20" w:rsidP="006C4DE1">
      <w:pPr>
        <w:rPr>
          <w:szCs w:val="22"/>
          <w:lang w:val="sr-Latn-ME"/>
        </w:rPr>
      </w:pPr>
    </w:p>
    <w:p w14:paraId="6DC9B79D" w14:textId="56A444C4" w:rsidR="004D341B" w:rsidRPr="002D4F37" w:rsidRDefault="004D341B" w:rsidP="006C4DE1">
      <w:pPr>
        <w:rPr>
          <w:b/>
          <w:bCs/>
          <w:szCs w:val="22"/>
          <w:lang w:val="sr-Latn-ME"/>
        </w:rPr>
      </w:pPr>
      <w:r w:rsidRPr="002D4F37">
        <w:rPr>
          <w:b/>
          <w:bCs/>
          <w:szCs w:val="22"/>
          <w:lang w:val="sr-Latn-ME"/>
        </w:rPr>
        <w:t>6.3. Rok upotrebe</w:t>
      </w:r>
    </w:p>
    <w:p w14:paraId="76EF0098" w14:textId="77777777" w:rsidR="00AD2A20" w:rsidRPr="002D4F37" w:rsidRDefault="00AD2A20" w:rsidP="006C4DE1">
      <w:pPr>
        <w:rPr>
          <w:b/>
          <w:bCs/>
          <w:szCs w:val="22"/>
          <w:lang w:val="sr-Latn-ME"/>
        </w:rPr>
      </w:pPr>
    </w:p>
    <w:p w14:paraId="6DC9B79F" w14:textId="54D6865D" w:rsidR="004D341B" w:rsidRPr="002D4F37" w:rsidRDefault="004D341B" w:rsidP="006C4DE1">
      <w:pPr>
        <w:pStyle w:val="Header"/>
        <w:tabs>
          <w:tab w:val="clear" w:pos="4536"/>
          <w:tab w:val="clear" w:pos="9072"/>
          <w:tab w:val="left" w:pos="284"/>
        </w:tabs>
        <w:rPr>
          <w:szCs w:val="22"/>
          <w:lang w:val="sr-Latn-ME"/>
        </w:rPr>
      </w:pPr>
      <w:r w:rsidRPr="002D4F37">
        <w:rPr>
          <w:szCs w:val="22"/>
          <w:lang w:val="sr-Latn-ME"/>
        </w:rPr>
        <w:t xml:space="preserve">Rok upotrebe </w:t>
      </w:r>
      <w:r w:rsidR="00AD2A20" w:rsidRPr="002D4F37">
        <w:rPr>
          <w:szCs w:val="22"/>
          <w:lang w:val="sr-Latn-ME"/>
        </w:rPr>
        <w:t xml:space="preserve">lijeka </w:t>
      </w:r>
      <w:r w:rsidRPr="002D4F37">
        <w:rPr>
          <w:szCs w:val="22"/>
          <w:lang w:val="sr-Latn-ME"/>
        </w:rPr>
        <w:t>pr</w:t>
      </w:r>
      <w:r w:rsidR="009C7AD9" w:rsidRPr="002D4F37">
        <w:rPr>
          <w:szCs w:val="22"/>
          <w:lang w:val="sr-Latn-ME"/>
        </w:rPr>
        <w:t>ij</w:t>
      </w:r>
      <w:r w:rsidRPr="002D4F37">
        <w:rPr>
          <w:szCs w:val="22"/>
          <w:lang w:val="sr-Latn-ME"/>
        </w:rPr>
        <w:t>e prvog otvaranja:</w:t>
      </w:r>
      <w:r w:rsidR="00A13A46" w:rsidRPr="002D4F37">
        <w:rPr>
          <w:szCs w:val="22"/>
          <w:lang w:val="sr-Latn-ME"/>
        </w:rPr>
        <w:t xml:space="preserve"> </w:t>
      </w:r>
      <w:r w:rsidRPr="002D4F37">
        <w:rPr>
          <w:szCs w:val="22"/>
          <w:lang w:val="sr-Latn-ME"/>
        </w:rPr>
        <w:t>3 godine.</w:t>
      </w:r>
    </w:p>
    <w:p w14:paraId="2528D9C8" w14:textId="77777777" w:rsidR="00AD2A20" w:rsidRPr="002D4F37" w:rsidRDefault="00AD2A20" w:rsidP="006C4DE1">
      <w:pPr>
        <w:pStyle w:val="Header"/>
        <w:tabs>
          <w:tab w:val="clear" w:pos="4536"/>
          <w:tab w:val="clear" w:pos="9072"/>
          <w:tab w:val="left" w:pos="284"/>
        </w:tabs>
        <w:rPr>
          <w:szCs w:val="22"/>
          <w:lang w:val="sr-Latn-ME"/>
        </w:rPr>
      </w:pPr>
    </w:p>
    <w:p w14:paraId="6DC9B7A0" w14:textId="01D05856" w:rsidR="004D341B" w:rsidRPr="002D4F37" w:rsidRDefault="004D341B" w:rsidP="006C4DE1">
      <w:pPr>
        <w:rPr>
          <w:szCs w:val="22"/>
          <w:lang w:val="sr-Latn-ME"/>
        </w:rPr>
      </w:pPr>
      <w:r w:rsidRPr="002D4F37">
        <w:rPr>
          <w:szCs w:val="22"/>
          <w:lang w:val="sr-Latn-ME"/>
        </w:rPr>
        <w:t xml:space="preserve">Rok upotrebe </w:t>
      </w:r>
      <w:r w:rsidR="00AD2A20" w:rsidRPr="002D4F37">
        <w:rPr>
          <w:szCs w:val="22"/>
          <w:lang w:val="sr-Latn-ME"/>
        </w:rPr>
        <w:t xml:space="preserve">lijeka </w:t>
      </w:r>
      <w:r w:rsidRPr="002D4F37">
        <w:rPr>
          <w:szCs w:val="22"/>
          <w:lang w:val="sr-Latn-ME"/>
        </w:rPr>
        <w:t>nakon otvaranja ampule:</w:t>
      </w:r>
      <w:r w:rsidR="00A13A46" w:rsidRPr="002D4F37">
        <w:rPr>
          <w:szCs w:val="22"/>
          <w:lang w:val="sr-Latn-ME"/>
        </w:rPr>
        <w:t xml:space="preserve"> </w:t>
      </w:r>
      <w:r w:rsidRPr="002D4F37">
        <w:rPr>
          <w:szCs w:val="22"/>
          <w:lang w:val="sr-Latn-ME"/>
        </w:rPr>
        <w:t>upotr</w:t>
      </w:r>
      <w:r w:rsidR="009C7AD9" w:rsidRPr="002D4F37">
        <w:rPr>
          <w:szCs w:val="22"/>
          <w:lang w:val="sr-Latn-ME"/>
        </w:rPr>
        <w:t>ij</w:t>
      </w:r>
      <w:r w:rsidRPr="002D4F37">
        <w:rPr>
          <w:szCs w:val="22"/>
          <w:lang w:val="sr-Latn-ME"/>
        </w:rPr>
        <w:t>ebiti odmah.</w:t>
      </w:r>
    </w:p>
    <w:p w14:paraId="30D98697" w14:textId="77777777" w:rsidR="00AD2A20" w:rsidRPr="002D4F37" w:rsidRDefault="00AD2A20" w:rsidP="006C4DE1">
      <w:pPr>
        <w:rPr>
          <w:szCs w:val="22"/>
          <w:lang w:val="sr-Latn-ME"/>
        </w:rPr>
      </w:pPr>
    </w:p>
    <w:p w14:paraId="6DC9B7A2" w14:textId="44ED911A" w:rsidR="004D341B" w:rsidRPr="002D4F37" w:rsidRDefault="004D341B" w:rsidP="006C4DE1">
      <w:pPr>
        <w:rPr>
          <w:b/>
          <w:bCs/>
          <w:szCs w:val="22"/>
          <w:lang w:val="sr-Latn-ME"/>
        </w:rPr>
      </w:pPr>
      <w:r w:rsidRPr="002D4F37">
        <w:rPr>
          <w:b/>
          <w:bCs/>
          <w:szCs w:val="22"/>
          <w:lang w:val="sr-Latn-ME"/>
        </w:rPr>
        <w:t>6.4. Posebne m</w:t>
      </w:r>
      <w:r w:rsidR="00BA60C4" w:rsidRPr="002D4F37">
        <w:rPr>
          <w:b/>
          <w:bCs/>
          <w:szCs w:val="22"/>
          <w:lang w:val="sr-Latn-ME"/>
        </w:rPr>
        <w:t>j</w:t>
      </w:r>
      <w:r w:rsidRPr="002D4F37">
        <w:rPr>
          <w:b/>
          <w:bCs/>
          <w:szCs w:val="22"/>
          <w:lang w:val="sr-Latn-ME"/>
        </w:rPr>
        <w:t xml:space="preserve">ere </w:t>
      </w:r>
      <w:r w:rsidR="00262FA0" w:rsidRPr="002D4F37">
        <w:rPr>
          <w:b/>
          <w:bCs/>
          <w:szCs w:val="22"/>
          <w:lang w:val="sr-Latn-ME"/>
        </w:rPr>
        <w:t>upo</w:t>
      </w:r>
      <w:r w:rsidR="006C394E" w:rsidRPr="002D4F37">
        <w:rPr>
          <w:b/>
          <w:bCs/>
          <w:szCs w:val="22"/>
          <w:lang w:val="sr-Latn-ME"/>
        </w:rPr>
        <w:t>z</w:t>
      </w:r>
      <w:r w:rsidR="00262FA0" w:rsidRPr="002D4F37">
        <w:rPr>
          <w:b/>
          <w:bCs/>
          <w:szCs w:val="22"/>
          <w:lang w:val="sr-Latn-ME"/>
        </w:rPr>
        <w:t>orenja</w:t>
      </w:r>
      <w:r w:rsidRPr="002D4F37">
        <w:rPr>
          <w:b/>
          <w:bCs/>
          <w:szCs w:val="22"/>
          <w:lang w:val="sr-Latn-ME"/>
        </w:rPr>
        <w:t xml:space="preserve"> pri čuvanju</w:t>
      </w:r>
      <w:r w:rsidR="009C7AD9" w:rsidRPr="002D4F37">
        <w:rPr>
          <w:b/>
          <w:bCs/>
          <w:szCs w:val="22"/>
          <w:lang w:val="sr-Latn-ME"/>
        </w:rPr>
        <w:t xml:space="preserve"> lijeka</w:t>
      </w:r>
    </w:p>
    <w:p w14:paraId="08C819DD" w14:textId="77777777" w:rsidR="00AD2A20" w:rsidRPr="002D4F37" w:rsidRDefault="00AD2A20" w:rsidP="006C4DE1">
      <w:pPr>
        <w:rPr>
          <w:b/>
          <w:bCs/>
          <w:szCs w:val="22"/>
          <w:lang w:val="sr-Latn-ME"/>
        </w:rPr>
      </w:pPr>
    </w:p>
    <w:p w14:paraId="6DC9B7A9" w14:textId="5CE2E08C" w:rsidR="004D341B" w:rsidRPr="002D4F37" w:rsidRDefault="004D341B" w:rsidP="006C4DE1">
      <w:pPr>
        <w:rPr>
          <w:szCs w:val="22"/>
          <w:lang w:val="sr-Latn-ME"/>
        </w:rPr>
      </w:pPr>
      <w:r w:rsidRPr="002D4F37">
        <w:rPr>
          <w:szCs w:val="22"/>
          <w:lang w:val="sr-Latn-ME"/>
        </w:rPr>
        <w:t>Čuvati na temperaturi do 25°C, u originalnom pakovanju.</w:t>
      </w:r>
    </w:p>
    <w:p w14:paraId="4648937C" w14:textId="77777777" w:rsidR="00AD2A20" w:rsidRPr="002D4F37" w:rsidRDefault="00AD2A20" w:rsidP="006C4DE1">
      <w:pPr>
        <w:rPr>
          <w:szCs w:val="22"/>
          <w:lang w:val="sr-Latn-ME"/>
        </w:rPr>
      </w:pPr>
    </w:p>
    <w:p w14:paraId="6DC9B7AC" w14:textId="6E3335BC" w:rsidR="004D341B" w:rsidRPr="002D4F37" w:rsidRDefault="004D341B" w:rsidP="006C4DE1">
      <w:pPr>
        <w:rPr>
          <w:b/>
          <w:bCs/>
          <w:szCs w:val="22"/>
          <w:lang w:val="sr-Latn-ME"/>
        </w:rPr>
      </w:pPr>
      <w:r w:rsidRPr="002D4F37">
        <w:rPr>
          <w:b/>
          <w:bCs/>
          <w:szCs w:val="22"/>
          <w:lang w:val="sr-Latn-ME"/>
        </w:rPr>
        <w:t xml:space="preserve">6.5. </w:t>
      </w:r>
      <w:r w:rsidR="009C7AD9" w:rsidRPr="002D4F37">
        <w:rPr>
          <w:b/>
          <w:bCs/>
          <w:szCs w:val="22"/>
          <w:lang w:val="sr-Latn-ME"/>
        </w:rPr>
        <w:t>Vrsta</w:t>
      </w:r>
      <w:r w:rsidRPr="002D4F37">
        <w:rPr>
          <w:b/>
          <w:bCs/>
          <w:szCs w:val="22"/>
          <w:lang w:val="sr-Latn-ME"/>
        </w:rPr>
        <w:t xml:space="preserve"> i sadržaj pakovanja </w:t>
      </w:r>
    </w:p>
    <w:p w14:paraId="3DA15D2A" w14:textId="77777777" w:rsidR="00AD2A20" w:rsidRPr="002D4F37" w:rsidRDefault="00AD2A20" w:rsidP="006C4DE1">
      <w:pPr>
        <w:rPr>
          <w:b/>
          <w:bCs/>
          <w:szCs w:val="22"/>
          <w:lang w:val="sr-Latn-ME"/>
        </w:rPr>
      </w:pPr>
    </w:p>
    <w:p w14:paraId="6DC9B7AD" w14:textId="68E45AD3" w:rsidR="004D341B" w:rsidRPr="002D4F37" w:rsidRDefault="004D341B" w:rsidP="006C4DE1">
      <w:pPr>
        <w:rPr>
          <w:bCs/>
          <w:szCs w:val="22"/>
          <w:u w:val="single"/>
          <w:lang w:val="sr-Latn-ME"/>
        </w:rPr>
      </w:pPr>
      <w:r w:rsidRPr="002D4F37">
        <w:rPr>
          <w:bCs/>
          <w:szCs w:val="22"/>
          <w:u w:val="single"/>
          <w:lang w:val="sr-Latn-ME"/>
        </w:rPr>
        <w:t>Heparin</w:t>
      </w:r>
      <w:r w:rsidR="003E0784" w:rsidRPr="002D4F37">
        <w:rPr>
          <w:bCs/>
          <w:szCs w:val="22"/>
          <w:u w:val="single"/>
          <w:lang w:val="sr-Latn-ME"/>
        </w:rPr>
        <w:t xml:space="preserve"> Galenika</w:t>
      </w:r>
      <w:r w:rsidR="00AD2A20" w:rsidRPr="002D4F37">
        <w:rPr>
          <w:bCs/>
          <w:szCs w:val="22"/>
          <w:u w:val="single"/>
          <w:lang w:val="sr-Latn-ME"/>
        </w:rPr>
        <w:t>,</w:t>
      </w:r>
      <w:r w:rsidRPr="002D4F37">
        <w:rPr>
          <w:bCs/>
          <w:szCs w:val="22"/>
          <w:u w:val="single"/>
          <w:lang w:val="sr-Latn-ME"/>
        </w:rPr>
        <w:t xml:space="preserve"> 5 000 i.j./m</w:t>
      </w:r>
      <w:r w:rsidR="009C7AD9" w:rsidRPr="002D4F37">
        <w:rPr>
          <w:bCs/>
          <w:szCs w:val="22"/>
          <w:u w:val="single"/>
          <w:lang w:val="sr-Latn-ME"/>
        </w:rPr>
        <w:t>l</w:t>
      </w:r>
      <w:r w:rsidRPr="002D4F37">
        <w:rPr>
          <w:bCs/>
          <w:szCs w:val="22"/>
          <w:u w:val="single"/>
          <w:lang w:val="sr-Latn-ME"/>
        </w:rPr>
        <w:t>, rastvor za injekciju:</w:t>
      </w:r>
    </w:p>
    <w:p w14:paraId="6DC9B7AF" w14:textId="2E8016AB" w:rsidR="004D341B" w:rsidRPr="002D4F37" w:rsidRDefault="004D341B" w:rsidP="006C4DE1">
      <w:pPr>
        <w:rPr>
          <w:szCs w:val="22"/>
          <w:lang w:val="sr-Latn-ME"/>
        </w:rPr>
      </w:pPr>
      <w:r w:rsidRPr="002D4F37">
        <w:rPr>
          <w:szCs w:val="22"/>
          <w:lang w:val="sr-Latn-ME"/>
        </w:rPr>
        <w:t xml:space="preserve">Unutrašnje pakovanje </w:t>
      </w:r>
      <w:r w:rsidR="00AD2A20" w:rsidRPr="002D4F37">
        <w:rPr>
          <w:szCs w:val="22"/>
          <w:lang w:val="sr-Latn-ME"/>
        </w:rPr>
        <w:t xml:space="preserve">lijeka </w:t>
      </w:r>
      <w:r w:rsidRPr="002D4F37">
        <w:rPr>
          <w:szCs w:val="22"/>
          <w:lang w:val="sr-Latn-ME"/>
        </w:rPr>
        <w:t xml:space="preserve">je ampula od bezbojnog, neutralnog stakla </w:t>
      </w:r>
      <w:r w:rsidR="00AD2A20" w:rsidRPr="002D4F37">
        <w:rPr>
          <w:szCs w:val="22"/>
          <w:lang w:val="sr-Latn-ME"/>
        </w:rPr>
        <w:t xml:space="preserve">(hidrolitičke otpornosti tip I) </w:t>
      </w:r>
      <w:r w:rsidRPr="002D4F37">
        <w:rPr>
          <w:szCs w:val="22"/>
          <w:lang w:val="sr-Latn-ME"/>
        </w:rPr>
        <w:t>sa b</w:t>
      </w:r>
      <w:r w:rsidR="009C7AD9" w:rsidRPr="002D4F37">
        <w:rPr>
          <w:szCs w:val="22"/>
          <w:lang w:val="sr-Latn-ME"/>
        </w:rPr>
        <w:t>ij</w:t>
      </w:r>
      <w:r w:rsidRPr="002D4F37">
        <w:rPr>
          <w:szCs w:val="22"/>
          <w:lang w:val="sr-Latn-ME"/>
        </w:rPr>
        <w:t xml:space="preserve">elim keramičkim prstenom za prelom, </w:t>
      </w:r>
      <w:r w:rsidR="00AD2A20" w:rsidRPr="002D4F37">
        <w:rPr>
          <w:szCs w:val="22"/>
          <w:lang w:val="sr-Latn-ME"/>
        </w:rPr>
        <w:t>koja sadrži</w:t>
      </w:r>
      <w:r w:rsidRPr="002D4F37">
        <w:rPr>
          <w:szCs w:val="22"/>
          <w:lang w:val="sr-Latn-ME"/>
        </w:rPr>
        <w:t xml:space="preserve"> 1 m</w:t>
      </w:r>
      <w:r w:rsidR="009C7AD9" w:rsidRPr="002D4F37">
        <w:rPr>
          <w:szCs w:val="22"/>
          <w:lang w:val="sr-Latn-ME"/>
        </w:rPr>
        <w:t>l</w:t>
      </w:r>
      <w:r w:rsidRPr="002D4F37">
        <w:rPr>
          <w:szCs w:val="22"/>
          <w:lang w:val="sr-Latn-ME"/>
        </w:rPr>
        <w:t xml:space="preserve"> rastvora za injekciju.</w:t>
      </w:r>
    </w:p>
    <w:p w14:paraId="5C9019D6" w14:textId="77777777" w:rsidR="00AD2A20" w:rsidRPr="002D4F37" w:rsidRDefault="00AD2A20" w:rsidP="006C4DE1">
      <w:pPr>
        <w:rPr>
          <w:szCs w:val="22"/>
          <w:lang w:val="sr-Latn-ME"/>
        </w:rPr>
      </w:pPr>
    </w:p>
    <w:p w14:paraId="62C81857" w14:textId="02F261C9" w:rsidR="00C45E21" w:rsidRPr="002D4F37" w:rsidRDefault="004D341B" w:rsidP="006C4DE1">
      <w:pPr>
        <w:rPr>
          <w:szCs w:val="22"/>
          <w:lang w:val="sr-Latn-ME"/>
        </w:rPr>
      </w:pPr>
      <w:r w:rsidRPr="002D4F37">
        <w:rPr>
          <w:szCs w:val="22"/>
          <w:lang w:val="sr-Latn-ME"/>
        </w:rPr>
        <w:t>Spolj</w:t>
      </w:r>
      <w:r w:rsidR="00AD2A20" w:rsidRPr="002D4F37">
        <w:rPr>
          <w:szCs w:val="22"/>
          <w:lang w:val="sr-Latn-ME"/>
        </w:rPr>
        <w:t>aš</w:t>
      </w:r>
      <w:r w:rsidRPr="002D4F37">
        <w:rPr>
          <w:szCs w:val="22"/>
          <w:lang w:val="sr-Latn-ME"/>
        </w:rPr>
        <w:t>nje pakovanje</w:t>
      </w:r>
      <w:r w:rsidR="00AD2A20" w:rsidRPr="002D4F37">
        <w:rPr>
          <w:szCs w:val="22"/>
          <w:lang w:val="sr-Latn-ME"/>
        </w:rPr>
        <w:t xml:space="preserve"> lijeka</w:t>
      </w:r>
      <w:r w:rsidRPr="002D4F37">
        <w:rPr>
          <w:szCs w:val="22"/>
          <w:lang w:val="sr-Latn-ME"/>
        </w:rPr>
        <w:t xml:space="preserve"> je složiva kartonska kutija u kojoj se nalazi </w:t>
      </w:r>
      <w:r w:rsidR="00AD2A20" w:rsidRPr="002D4F37">
        <w:rPr>
          <w:szCs w:val="22"/>
          <w:lang w:val="sr-Latn-ME"/>
        </w:rPr>
        <w:t xml:space="preserve">1 blister </w:t>
      </w:r>
      <w:r w:rsidRPr="002D4F37">
        <w:rPr>
          <w:szCs w:val="22"/>
          <w:lang w:val="sr-Latn-ME"/>
        </w:rPr>
        <w:t>sa 5 ampula</w:t>
      </w:r>
      <w:r w:rsidR="00522FEF" w:rsidRPr="002D4F37">
        <w:rPr>
          <w:szCs w:val="22"/>
          <w:lang w:val="sr-Latn-ME"/>
        </w:rPr>
        <w:t xml:space="preserve"> (ukupno 5 ampula)</w:t>
      </w:r>
      <w:r w:rsidRPr="002D4F37">
        <w:rPr>
          <w:szCs w:val="22"/>
          <w:lang w:val="sr-Latn-ME"/>
        </w:rPr>
        <w:t xml:space="preserve"> i Uputstvo za l</w:t>
      </w:r>
      <w:r w:rsidR="009C7AD9" w:rsidRPr="002D4F37">
        <w:rPr>
          <w:szCs w:val="22"/>
          <w:lang w:val="sr-Latn-ME"/>
        </w:rPr>
        <w:t>ij</w:t>
      </w:r>
      <w:r w:rsidRPr="002D4F37">
        <w:rPr>
          <w:szCs w:val="22"/>
          <w:lang w:val="sr-Latn-ME"/>
        </w:rPr>
        <w:t>ek.</w:t>
      </w:r>
    </w:p>
    <w:p w14:paraId="44E3023D" w14:textId="77777777" w:rsidR="00AD2A20" w:rsidRPr="002D4F37" w:rsidRDefault="00AD2A20" w:rsidP="006C4DE1">
      <w:pPr>
        <w:rPr>
          <w:szCs w:val="22"/>
          <w:lang w:val="sr-Latn-ME"/>
        </w:rPr>
      </w:pPr>
    </w:p>
    <w:p w14:paraId="6DC9B7B3" w14:textId="279E1052" w:rsidR="004D341B" w:rsidRPr="002D4F37" w:rsidRDefault="004D341B" w:rsidP="006C4DE1">
      <w:pPr>
        <w:rPr>
          <w:szCs w:val="22"/>
          <w:u w:val="single"/>
          <w:lang w:val="sr-Latn-ME"/>
        </w:rPr>
      </w:pPr>
      <w:r w:rsidRPr="002D4F37">
        <w:rPr>
          <w:szCs w:val="22"/>
          <w:u w:val="single"/>
          <w:lang w:val="sr-Latn-ME"/>
        </w:rPr>
        <w:t>Heparin</w:t>
      </w:r>
      <w:r w:rsidR="003E0784" w:rsidRPr="002D4F37">
        <w:rPr>
          <w:szCs w:val="22"/>
          <w:u w:val="single"/>
          <w:lang w:val="sr-Latn-ME"/>
        </w:rPr>
        <w:t xml:space="preserve"> Galenika</w:t>
      </w:r>
      <w:r w:rsidR="00AD2A20" w:rsidRPr="002D4F37">
        <w:rPr>
          <w:szCs w:val="22"/>
          <w:u w:val="single"/>
          <w:lang w:val="sr-Latn-ME"/>
        </w:rPr>
        <w:t>,</w:t>
      </w:r>
      <w:r w:rsidRPr="002D4F37">
        <w:rPr>
          <w:szCs w:val="22"/>
          <w:u w:val="single"/>
          <w:lang w:val="sr-Latn-ME"/>
        </w:rPr>
        <w:t xml:space="preserve"> 25 000 i.j./5 m</w:t>
      </w:r>
      <w:r w:rsidR="009C7AD9" w:rsidRPr="002D4F37">
        <w:rPr>
          <w:szCs w:val="22"/>
          <w:u w:val="single"/>
          <w:lang w:val="sr-Latn-ME"/>
        </w:rPr>
        <w:t>l</w:t>
      </w:r>
      <w:r w:rsidRPr="002D4F37">
        <w:rPr>
          <w:szCs w:val="22"/>
          <w:u w:val="single"/>
          <w:lang w:val="sr-Latn-ME"/>
        </w:rPr>
        <w:t>, rastvor za injekciju</w:t>
      </w:r>
    </w:p>
    <w:p w14:paraId="6DC9B7B6" w14:textId="6A271E63" w:rsidR="004D341B" w:rsidRPr="002D4F37" w:rsidRDefault="004D341B" w:rsidP="006C4DE1">
      <w:pPr>
        <w:rPr>
          <w:szCs w:val="22"/>
          <w:lang w:val="sr-Latn-ME"/>
        </w:rPr>
      </w:pPr>
      <w:r w:rsidRPr="002D4F37">
        <w:rPr>
          <w:szCs w:val="22"/>
          <w:lang w:val="sr-Latn-ME"/>
        </w:rPr>
        <w:t xml:space="preserve">Unutrašnje pakovanje </w:t>
      </w:r>
      <w:r w:rsidR="00AD2A20" w:rsidRPr="002D4F37">
        <w:rPr>
          <w:szCs w:val="22"/>
          <w:lang w:val="sr-Latn-ME"/>
        </w:rPr>
        <w:t xml:space="preserve">lijeka </w:t>
      </w:r>
      <w:r w:rsidRPr="002D4F37">
        <w:rPr>
          <w:szCs w:val="22"/>
          <w:lang w:val="sr-Latn-ME"/>
        </w:rPr>
        <w:t xml:space="preserve">je ampula od bezbojnog, neutralnog stakla </w:t>
      </w:r>
      <w:r w:rsidR="00AD2A20" w:rsidRPr="002D4F37">
        <w:rPr>
          <w:szCs w:val="22"/>
          <w:lang w:val="sr-Latn-ME"/>
        </w:rPr>
        <w:t xml:space="preserve">(hidrolitičke otpornosti tip I) </w:t>
      </w:r>
      <w:r w:rsidRPr="002D4F37">
        <w:rPr>
          <w:szCs w:val="22"/>
          <w:lang w:val="sr-Latn-ME"/>
        </w:rPr>
        <w:t>sa b</w:t>
      </w:r>
      <w:r w:rsidR="009C7AD9" w:rsidRPr="002D4F37">
        <w:rPr>
          <w:szCs w:val="22"/>
          <w:lang w:val="sr-Latn-ME"/>
        </w:rPr>
        <w:t>ij</w:t>
      </w:r>
      <w:r w:rsidRPr="002D4F37">
        <w:rPr>
          <w:szCs w:val="22"/>
          <w:lang w:val="sr-Latn-ME"/>
        </w:rPr>
        <w:t xml:space="preserve">elim keramičkim prstenom za prelom, </w:t>
      </w:r>
      <w:r w:rsidR="00AD2A20" w:rsidRPr="002D4F37">
        <w:rPr>
          <w:szCs w:val="22"/>
          <w:lang w:val="sr-Latn-ME"/>
        </w:rPr>
        <w:t xml:space="preserve">koja sadrži </w:t>
      </w:r>
      <w:r w:rsidRPr="002D4F37">
        <w:rPr>
          <w:szCs w:val="22"/>
          <w:lang w:val="sr-Latn-ME"/>
        </w:rPr>
        <w:t>5 m</w:t>
      </w:r>
      <w:r w:rsidR="009C7AD9" w:rsidRPr="002D4F37">
        <w:rPr>
          <w:szCs w:val="22"/>
          <w:lang w:val="sr-Latn-ME"/>
        </w:rPr>
        <w:t>l</w:t>
      </w:r>
      <w:r w:rsidRPr="002D4F37">
        <w:rPr>
          <w:szCs w:val="22"/>
          <w:lang w:val="sr-Latn-ME"/>
        </w:rPr>
        <w:t xml:space="preserve"> rastvora za injekciju.</w:t>
      </w:r>
    </w:p>
    <w:p w14:paraId="0FACD183" w14:textId="77777777" w:rsidR="00AD2A20" w:rsidRPr="002D4F37" w:rsidRDefault="00AD2A20" w:rsidP="006C4DE1">
      <w:pPr>
        <w:rPr>
          <w:szCs w:val="22"/>
          <w:lang w:val="sr-Latn-ME"/>
        </w:rPr>
      </w:pPr>
    </w:p>
    <w:p w14:paraId="6DC9B7B7" w14:textId="79C5ABAE" w:rsidR="004D341B" w:rsidRPr="002D4F37" w:rsidRDefault="004D341B" w:rsidP="006C4DE1">
      <w:pPr>
        <w:rPr>
          <w:szCs w:val="22"/>
          <w:lang w:val="sr-Latn-ME"/>
        </w:rPr>
      </w:pPr>
      <w:r w:rsidRPr="002D4F37">
        <w:rPr>
          <w:szCs w:val="22"/>
          <w:lang w:val="sr-Latn-ME"/>
        </w:rPr>
        <w:t>Spolj</w:t>
      </w:r>
      <w:r w:rsidR="00AD2A20" w:rsidRPr="002D4F37">
        <w:rPr>
          <w:szCs w:val="22"/>
          <w:lang w:val="sr-Latn-ME"/>
        </w:rPr>
        <w:t>aš</w:t>
      </w:r>
      <w:r w:rsidRPr="002D4F37">
        <w:rPr>
          <w:szCs w:val="22"/>
          <w:lang w:val="sr-Latn-ME"/>
        </w:rPr>
        <w:t>nje pakovanje</w:t>
      </w:r>
      <w:r w:rsidR="00AD2A20" w:rsidRPr="002D4F37">
        <w:rPr>
          <w:szCs w:val="22"/>
          <w:lang w:val="sr-Latn-ME"/>
        </w:rPr>
        <w:t xml:space="preserve"> lijeka</w:t>
      </w:r>
      <w:r w:rsidRPr="002D4F37">
        <w:rPr>
          <w:szCs w:val="22"/>
          <w:lang w:val="sr-Latn-ME"/>
        </w:rPr>
        <w:t xml:space="preserve"> je složiva kartonska kutija u kojoj se nalaze dva </w:t>
      </w:r>
      <w:r w:rsidR="00AD2A20" w:rsidRPr="002D4F37">
        <w:rPr>
          <w:szCs w:val="22"/>
          <w:lang w:val="sr-Latn-ME"/>
        </w:rPr>
        <w:t>blistera</w:t>
      </w:r>
      <w:r w:rsidRPr="002D4F37">
        <w:rPr>
          <w:szCs w:val="22"/>
          <w:lang w:val="sr-Latn-ME"/>
        </w:rPr>
        <w:t xml:space="preserve"> sa</w:t>
      </w:r>
      <w:r w:rsidR="00AD2A20" w:rsidRPr="002D4F37">
        <w:rPr>
          <w:szCs w:val="22"/>
          <w:lang w:val="sr-Latn-ME"/>
        </w:rPr>
        <w:t xml:space="preserve"> po</w:t>
      </w:r>
      <w:r w:rsidRPr="002D4F37">
        <w:rPr>
          <w:szCs w:val="22"/>
          <w:lang w:val="sr-Latn-ME"/>
        </w:rPr>
        <w:t xml:space="preserve"> 5 ampula (ukupno 10 ampula) i Uputstvo za l</w:t>
      </w:r>
      <w:r w:rsidR="009C7AD9" w:rsidRPr="002D4F37">
        <w:rPr>
          <w:szCs w:val="22"/>
          <w:lang w:val="sr-Latn-ME"/>
        </w:rPr>
        <w:t>ij</w:t>
      </w:r>
      <w:r w:rsidRPr="002D4F37">
        <w:rPr>
          <w:szCs w:val="22"/>
          <w:lang w:val="sr-Latn-ME"/>
        </w:rPr>
        <w:t>ek.</w:t>
      </w:r>
    </w:p>
    <w:p w14:paraId="18635680" w14:textId="77777777" w:rsidR="00AD2A20" w:rsidRPr="002D4F37" w:rsidRDefault="00AD2A20" w:rsidP="006C4DE1">
      <w:pPr>
        <w:rPr>
          <w:szCs w:val="22"/>
          <w:lang w:val="sr-Latn-ME"/>
        </w:rPr>
      </w:pPr>
    </w:p>
    <w:p w14:paraId="6DC9B7BA" w14:textId="55B26D9E" w:rsidR="004D341B" w:rsidRPr="002D4F37" w:rsidRDefault="004D341B" w:rsidP="006C4DE1">
      <w:pPr>
        <w:rPr>
          <w:b/>
          <w:bCs/>
          <w:szCs w:val="22"/>
          <w:lang w:val="sr-Latn-ME"/>
        </w:rPr>
      </w:pPr>
      <w:r w:rsidRPr="002D4F37">
        <w:rPr>
          <w:b/>
          <w:bCs/>
          <w:szCs w:val="22"/>
          <w:lang w:val="sr-Latn-ME"/>
        </w:rPr>
        <w:lastRenderedPageBreak/>
        <w:t>6.6. Posebne m</w:t>
      </w:r>
      <w:r w:rsidR="009C7AD9" w:rsidRPr="002D4F37">
        <w:rPr>
          <w:b/>
          <w:bCs/>
          <w:szCs w:val="22"/>
          <w:lang w:val="sr-Latn-ME"/>
        </w:rPr>
        <w:t>j</w:t>
      </w:r>
      <w:r w:rsidRPr="002D4F37">
        <w:rPr>
          <w:b/>
          <w:bCs/>
          <w:szCs w:val="22"/>
          <w:lang w:val="sr-Latn-ME"/>
        </w:rPr>
        <w:t>ere opreza pri odlaganju materijala koji treba odbaciti nakon prim</w:t>
      </w:r>
      <w:r w:rsidR="009C7AD9" w:rsidRPr="002D4F37">
        <w:rPr>
          <w:b/>
          <w:bCs/>
          <w:szCs w:val="22"/>
          <w:lang w:val="sr-Latn-ME"/>
        </w:rPr>
        <w:t>j</w:t>
      </w:r>
      <w:r w:rsidRPr="002D4F37">
        <w:rPr>
          <w:b/>
          <w:bCs/>
          <w:szCs w:val="22"/>
          <w:lang w:val="sr-Latn-ME"/>
        </w:rPr>
        <w:t>ene l</w:t>
      </w:r>
      <w:r w:rsidR="009C7AD9" w:rsidRPr="002D4F37">
        <w:rPr>
          <w:b/>
          <w:bCs/>
          <w:szCs w:val="22"/>
          <w:lang w:val="sr-Latn-ME"/>
        </w:rPr>
        <w:t>ij</w:t>
      </w:r>
      <w:r w:rsidRPr="002D4F37">
        <w:rPr>
          <w:b/>
          <w:bCs/>
          <w:szCs w:val="22"/>
          <w:lang w:val="sr-Latn-ME"/>
        </w:rPr>
        <w:t>eka (i druga uputstva za rukovanje l</w:t>
      </w:r>
      <w:r w:rsidR="009C7AD9" w:rsidRPr="002D4F37">
        <w:rPr>
          <w:b/>
          <w:bCs/>
          <w:szCs w:val="22"/>
          <w:lang w:val="sr-Latn-ME"/>
        </w:rPr>
        <w:t>ij</w:t>
      </w:r>
      <w:r w:rsidRPr="002D4F37">
        <w:rPr>
          <w:b/>
          <w:bCs/>
          <w:szCs w:val="22"/>
          <w:lang w:val="sr-Latn-ME"/>
        </w:rPr>
        <w:t>ekom)</w:t>
      </w:r>
    </w:p>
    <w:p w14:paraId="3463DBB2" w14:textId="77777777" w:rsidR="00AD2A20" w:rsidRPr="002D4F37" w:rsidRDefault="00AD2A20" w:rsidP="006C4DE1">
      <w:pPr>
        <w:rPr>
          <w:szCs w:val="22"/>
          <w:lang w:val="sr-Latn-ME"/>
        </w:rPr>
      </w:pPr>
    </w:p>
    <w:p w14:paraId="6DC9B7BD" w14:textId="54E9D6DD" w:rsidR="004D341B" w:rsidRPr="002D4F37" w:rsidRDefault="004D341B" w:rsidP="006C4DE1">
      <w:pPr>
        <w:rPr>
          <w:szCs w:val="22"/>
          <w:lang w:val="sr-Latn-ME"/>
        </w:rPr>
      </w:pPr>
      <w:r w:rsidRPr="002D4F37">
        <w:rPr>
          <w:szCs w:val="22"/>
          <w:lang w:val="sr-Latn-ME"/>
        </w:rPr>
        <w:t>Svu neiskorišćenu količinu l</w:t>
      </w:r>
      <w:r w:rsidR="009C7AD9" w:rsidRPr="002D4F37">
        <w:rPr>
          <w:szCs w:val="22"/>
          <w:lang w:val="sr-Latn-ME"/>
        </w:rPr>
        <w:t>ij</w:t>
      </w:r>
      <w:r w:rsidRPr="002D4F37">
        <w:rPr>
          <w:szCs w:val="22"/>
          <w:lang w:val="sr-Latn-ME"/>
        </w:rPr>
        <w:t>eka ili otpadnog materijala nakon njegove upotrebe treba ukloniti, u skladu sa važećim propisima.</w:t>
      </w:r>
    </w:p>
    <w:p w14:paraId="29E4B90C" w14:textId="6FAC07B1" w:rsidR="00AD2A20" w:rsidRPr="002D4F37" w:rsidRDefault="00AD2A20" w:rsidP="006C4DE1">
      <w:pPr>
        <w:rPr>
          <w:szCs w:val="22"/>
          <w:lang w:val="sr-Latn-ME"/>
        </w:rPr>
      </w:pPr>
    </w:p>
    <w:p w14:paraId="35B008BD" w14:textId="77777777" w:rsidR="00AD2A20" w:rsidRPr="002D4F37" w:rsidRDefault="00AD2A20" w:rsidP="006C4DE1">
      <w:pPr>
        <w:rPr>
          <w:szCs w:val="22"/>
          <w:lang w:val="sr-Latn-ME"/>
        </w:rPr>
      </w:pPr>
      <w:bookmarkStart w:id="1" w:name="_GoBack"/>
      <w:bookmarkEnd w:id="1"/>
    </w:p>
    <w:p w14:paraId="6DC9B7BE" w14:textId="77777777" w:rsidR="004D341B" w:rsidRPr="002D4F37" w:rsidRDefault="004D341B" w:rsidP="006C4DE1">
      <w:pPr>
        <w:pStyle w:val="NASLOV123"/>
        <w:spacing w:before="0" w:after="0"/>
        <w:jc w:val="both"/>
        <w:rPr>
          <w:lang w:val="sr-Latn-ME"/>
        </w:rPr>
      </w:pPr>
      <w:r w:rsidRPr="002D4F37">
        <w:rPr>
          <w:lang w:val="sr-Latn-ME"/>
        </w:rPr>
        <w:t xml:space="preserve">7. NOSILAC DOZVOLE </w:t>
      </w:r>
    </w:p>
    <w:p w14:paraId="56145E87" w14:textId="77777777" w:rsidR="00AD2A20" w:rsidRPr="002D4F37" w:rsidRDefault="00AD2A20" w:rsidP="006C4DE1">
      <w:pPr>
        <w:rPr>
          <w:szCs w:val="22"/>
          <w:lang w:val="sr-Latn-ME"/>
        </w:rPr>
      </w:pPr>
    </w:p>
    <w:p w14:paraId="6B9340C9" w14:textId="77777777" w:rsidR="00AD2A20" w:rsidRPr="002D4F37" w:rsidRDefault="004D341B" w:rsidP="006C4DE1">
      <w:pPr>
        <w:rPr>
          <w:szCs w:val="22"/>
          <w:lang w:val="sr-Latn-ME"/>
        </w:rPr>
      </w:pPr>
      <w:r w:rsidRPr="002D4F37">
        <w:rPr>
          <w:szCs w:val="22"/>
          <w:lang w:val="sr-Latn-ME"/>
        </w:rPr>
        <w:t>G</w:t>
      </w:r>
      <w:r w:rsidR="009C7AD9" w:rsidRPr="002D4F37">
        <w:rPr>
          <w:szCs w:val="22"/>
          <w:lang w:val="sr-Latn-ME"/>
        </w:rPr>
        <w:t>LK pharma d.o.o.</w:t>
      </w:r>
      <w:r w:rsidR="00AD2A20" w:rsidRPr="002D4F37">
        <w:rPr>
          <w:szCs w:val="22"/>
          <w:lang w:val="sr-Latn-ME"/>
        </w:rPr>
        <w:t xml:space="preserve"> Podgorica</w:t>
      </w:r>
      <w:r w:rsidR="009C7AD9" w:rsidRPr="002D4F37">
        <w:rPr>
          <w:szCs w:val="22"/>
          <w:lang w:val="sr-Latn-ME"/>
        </w:rPr>
        <w:t xml:space="preserve">, </w:t>
      </w:r>
    </w:p>
    <w:p w14:paraId="6DC9B7C0" w14:textId="5254368E" w:rsidR="004D341B" w:rsidRPr="002D4F37" w:rsidRDefault="009C7AD9" w:rsidP="006C4DE1">
      <w:pPr>
        <w:rPr>
          <w:szCs w:val="22"/>
          <w:lang w:val="sr-Latn-ME"/>
        </w:rPr>
      </w:pPr>
      <w:r w:rsidRPr="002D4F37">
        <w:rPr>
          <w:szCs w:val="22"/>
          <w:lang w:val="sr-Latn-ME"/>
        </w:rPr>
        <w:t>Svetozara Markovića</w:t>
      </w:r>
      <w:r w:rsidR="00AD2A20" w:rsidRPr="002D4F37">
        <w:rPr>
          <w:szCs w:val="22"/>
          <w:lang w:val="sr-Latn-ME"/>
        </w:rPr>
        <w:t xml:space="preserve"> </w:t>
      </w:r>
      <w:r w:rsidRPr="002D4F37">
        <w:rPr>
          <w:szCs w:val="22"/>
          <w:lang w:val="sr-Latn-ME"/>
        </w:rPr>
        <w:t>46, 81000 Podgorica, Crna Gora</w:t>
      </w:r>
    </w:p>
    <w:p w14:paraId="06158CC2" w14:textId="0F37AE43" w:rsidR="00AD2A20" w:rsidRPr="002D4F37" w:rsidRDefault="00AD2A20" w:rsidP="006C4DE1">
      <w:pPr>
        <w:rPr>
          <w:szCs w:val="22"/>
          <w:lang w:val="sr-Latn-ME"/>
        </w:rPr>
      </w:pPr>
    </w:p>
    <w:p w14:paraId="66250905" w14:textId="77777777" w:rsidR="00AD2A20" w:rsidRPr="002D4F37" w:rsidRDefault="00AD2A20" w:rsidP="006C4DE1">
      <w:pPr>
        <w:rPr>
          <w:szCs w:val="22"/>
          <w:lang w:val="sr-Latn-ME"/>
        </w:rPr>
      </w:pPr>
    </w:p>
    <w:p w14:paraId="6DC9B7C2" w14:textId="31E63D0D" w:rsidR="004D341B" w:rsidRPr="002D4F37" w:rsidRDefault="004D341B" w:rsidP="006C4DE1">
      <w:pPr>
        <w:pStyle w:val="NASLOV123"/>
        <w:spacing w:before="0" w:after="0"/>
        <w:jc w:val="both"/>
        <w:rPr>
          <w:lang w:val="sr-Latn-ME"/>
        </w:rPr>
      </w:pPr>
      <w:r w:rsidRPr="002D4F37">
        <w:rPr>
          <w:lang w:val="sr-Latn-ME"/>
        </w:rPr>
        <w:t>8. BROJ DOZVOL</w:t>
      </w:r>
      <w:r w:rsidR="00C761B6" w:rsidRPr="002D4F37">
        <w:rPr>
          <w:lang w:val="sr-Latn-ME"/>
        </w:rPr>
        <w:t>E</w:t>
      </w:r>
      <w:r w:rsidRPr="002D4F37">
        <w:rPr>
          <w:lang w:val="sr-Latn-ME"/>
        </w:rPr>
        <w:t xml:space="preserve"> ZA STAVLJANJE L</w:t>
      </w:r>
      <w:r w:rsidR="00C761B6" w:rsidRPr="002D4F37">
        <w:rPr>
          <w:lang w:val="sr-Latn-ME"/>
        </w:rPr>
        <w:t>IJ</w:t>
      </w:r>
      <w:r w:rsidRPr="002D4F37">
        <w:rPr>
          <w:lang w:val="sr-Latn-ME"/>
        </w:rPr>
        <w:t>EKA U PROMET</w:t>
      </w:r>
    </w:p>
    <w:p w14:paraId="6A274137" w14:textId="77777777" w:rsidR="006C394E" w:rsidRPr="002D4F37" w:rsidRDefault="006C394E" w:rsidP="006C4DE1">
      <w:pPr>
        <w:rPr>
          <w:bCs/>
          <w:szCs w:val="22"/>
          <w:lang w:val="sr-Latn-ME"/>
        </w:rPr>
      </w:pPr>
    </w:p>
    <w:p w14:paraId="6804EBDC" w14:textId="140B473B" w:rsidR="007E5566" w:rsidRPr="002D4F37" w:rsidRDefault="007E5566" w:rsidP="006C4DE1">
      <w:pPr>
        <w:rPr>
          <w:bCs/>
          <w:szCs w:val="22"/>
          <w:lang w:val="sr-Latn-ME"/>
        </w:rPr>
      </w:pPr>
      <w:r w:rsidRPr="002D4F37">
        <w:rPr>
          <w:bCs/>
          <w:szCs w:val="22"/>
          <w:lang w:val="sr-Latn-ME"/>
        </w:rPr>
        <w:t>Heparin Galenika</w:t>
      </w:r>
      <w:r w:rsidR="006C394E" w:rsidRPr="002D4F37">
        <w:rPr>
          <w:bCs/>
          <w:szCs w:val="22"/>
          <w:lang w:val="sr-Latn-ME"/>
        </w:rPr>
        <w:t>,</w:t>
      </w:r>
      <w:r w:rsidRPr="002D4F37">
        <w:rPr>
          <w:bCs/>
          <w:szCs w:val="22"/>
          <w:lang w:val="sr-Latn-ME"/>
        </w:rPr>
        <w:t xml:space="preserve"> 5 000 i.j./m</w:t>
      </w:r>
      <w:r w:rsidR="00C761B6" w:rsidRPr="002D4F37">
        <w:rPr>
          <w:bCs/>
          <w:szCs w:val="22"/>
          <w:lang w:val="sr-Latn-ME"/>
        </w:rPr>
        <w:t>l</w:t>
      </w:r>
      <w:r w:rsidRPr="002D4F37">
        <w:rPr>
          <w:bCs/>
          <w:szCs w:val="22"/>
          <w:lang w:val="sr-Latn-ME"/>
        </w:rPr>
        <w:t>, rastvor za injekciju:</w:t>
      </w:r>
      <w:r w:rsidR="00743EAD" w:rsidRPr="002D4F37">
        <w:rPr>
          <w:szCs w:val="22"/>
          <w:lang w:val="sr-Latn-ME"/>
        </w:rPr>
        <w:t xml:space="preserve"> </w:t>
      </w:r>
      <w:r w:rsidR="00743EAD" w:rsidRPr="002D4F37">
        <w:rPr>
          <w:szCs w:val="22"/>
          <w:lang w:val="sr-Latn-ME"/>
        </w:rPr>
        <w:t>2030/25/2065 - 4942</w:t>
      </w:r>
    </w:p>
    <w:p w14:paraId="783D2CDF" w14:textId="43AFFDD7" w:rsidR="007E5566" w:rsidRPr="002D4F37" w:rsidRDefault="007E5566" w:rsidP="006C4DE1">
      <w:pPr>
        <w:rPr>
          <w:bCs/>
          <w:szCs w:val="22"/>
          <w:lang w:val="sr-Latn-ME"/>
        </w:rPr>
      </w:pPr>
      <w:r w:rsidRPr="002D4F37">
        <w:rPr>
          <w:bCs/>
          <w:szCs w:val="22"/>
          <w:lang w:val="sr-Latn-ME"/>
        </w:rPr>
        <w:t>Heparin Galenika</w:t>
      </w:r>
      <w:r w:rsidR="006C394E" w:rsidRPr="002D4F37">
        <w:rPr>
          <w:bCs/>
          <w:szCs w:val="22"/>
          <w:lang w:val="sr-Latn-ME"/>
        </w:rPr>
        <w:t>,</w:t>
      </w:r>
      <w:r w:rsidRPr="002D4F37">
        <w:rPr>
          <w:bCs/>
          <w:szCs w:val="22"/>
          <w:lang w:val="sr-Latn-ME"/>
        </w:rPr>
        <w:t xml:space="preserve"> 25 000 i.j./</w:t>
      </w:r>
      <w:r w:rsidR="006C394E" w:rsidRPr="002D4F37">
        <w:rPr>
          <w:bCs/>
          <w:szCs w:val="22"/>
          <w:lang w:val="sr-Latn-ME"/>
        </w:rPr>
        <w:t xml:space="preserve">5 </w:t>
      </w:r>
      <w:r w:rsidRPr="002D4F37">
        <w:rPr>
          <w:bCs/>
          <w:szCs w:val="22"/>
          <w:lang w:val="sr-Latn-ME"/>
        </w:rPr>
        <w:t>m</w:t>
      </w:r>
      <w:r w:rsidR="00C761B6" w:rsidRPr="002D4F37">
        <w:rPr>
          <w:bCs/>
          <w:szCs w:val="22"/>
          <w:lang w:val="sr-Latn-ME"/>
        </w:rPr>
        <w:t>l</w:t>
      </w:r>
      <w:r w:rsidRPr="002D4F37">
        <w:rPr>
          <w:bCs/>
          <w:szCs w:val="22"/>
          <w:lang w:val="sr-Latn-ME"/>
        </w:rPr>
        <w:t>, rastvor za injekciju:</w:t>
      </w:r>
      <w:r w:rsidR="002D4F37" w:rsidRPr="002D4F37">
        <w:rPr>
          <w:bCs/>
          <w:szCs w:val="22"/>
          <w:lang w:val="sr-Latn-ME"/>
        </w:rPr>
        <w:t xml:space="preserve"> </w:t>
      </w:r>
      <w:r w:rsidR="002D4F37" w:rsidRPr="002D4F37">
        <w:rPr>
          <w:bCs/>
          <w:szCs w:val="22"/>
          <w:lang w:val="sr-Latn-ME"/>
        </w:rPr>
        <w:t xml:space="preserve">2030/25/2067 – 4943 </w:t>
      </w:r>
    </w:p>
    <w:p w14:paraId="0C4E8C1D" w14:textId="0AFAF322" w:rsidR="006C394E" w:rsidRPr="002D4F37" w:rsidRDefault="006C394E" w:rsidP="006C4DE1">
      <w:pPr>
        <w:rPr>
          <w:bCs/>
          <w:szCs w:val="22"/>
          <w:lang w:val="sr-Latn-ME"/>
        </w:rPr>
      </w:pPr>
    </w:p>
    <w:p w14:paraId="584E06C3" w14:textId="77777777" w:rsidR="006C394E" w:rsidRPr="002D4F37" w:rsidRDefault="006C394E" w:rsidP="006C4DE1">
      <w:pPr>
        <w:rPr>
          <w:bCs/>
          <w:szCs w:val="22"/>
          <w:lang w:val="sr-Latn-ME"/>
        </w:rPr>
      </w:pPr>
    </w:p>
    <w:p w14:paraId="6DC9B7CC" w14:textId="265EC4B4" w:rsidR="004D341B" w:rsidRPr="002D4F37" w:rsidRDefault="004D341B" w:rsidP="006C4DE1">
      <w:pPr>
        <w:pStyle w:val="NASLOV123"/>
        <w:spacing w:before="0" w:after="0"/>
        <w:jc w:val="both"/>
        <w:rPr>
          <w:lang w:val="sr-Latn-ME"/>
        </w:rPr>
      </w:pPr>
      <w:r w:rsidRPr="002D4F37">
        <w:rPr>
          <w:lang w:val="sr-Latn-ME"/>
        </w:rPr>
        <w:t>9. DATUM PRVE DOZVOLE</w:t>
      </w:r>
      <w:r w:rsidR="00C761B6" w:rsidRPr="002D4F37">
        <w:rPr>
          <w:lang w:val="sr-Latn-ME"/>
        </w:rPr>
        <w:t>/</w:t>
      </w:r>
      <w:r w:rsidRPr="002D4F37">
        <w:rPr>
          <w:lang w:val="sr-Latn-ME"/>
        </w:rPr>
        <w:t>OBNOVE DOZVOLE ZA STAVLJANJE L</w:t>
      </w:r>
      <w:r w:rsidR="00C761B6" w:rsidRPr="002D4F37">
        <w:rPr>
          <w:lang w:val="sr-Latn-ME"/>
        </w:rPr>
        <w:t>IJ</w:t>
      </w:r>
      <w:r w:rsidRPr="002D4F37">
        <w:rPr>
          <w:lang w:val="sr-Latn-ME"/>
        </w:rPr>
        <w:t>EKA U PROMET</w:t>
      </w:r>
    </w:p>
    <w:p w14:paraId="3B82324A" w14:textId="77777777" w:rsidR="006C394E" w:rsidRPr="002D4F37" w:rsidRDefault="006C394E" w:rsidP="006C4DE1">
      <w:pPr>
        <w:rPr>
          <w:bCs/>
          <w:szCs w:val="22"/>
          <w:lang w:val="sr-Latn-ME"/>
        </w:rPr>
      </w:pPr>
    </w:p>
    <w:p w14:paraId="06B3C65C" w14:textId="568CFDDF" w:rsidR="00623140" w:rsidRPr="002D4F37" w:rsidRDefault="006C394E" w:rsidP="006C4DE1">
      <w:pPr>
        <w:rPr>
          <w:bCs/>
          <w:szCs w:val="22"/>
          <w:lang w:val="sr-Latn-ME"/>
        </w:rPr>
      </w:pPr>
      <w:r w:rsidRPr="002D4F37">
        <w:rPr>
          <w:bCs/>
          <w:szCs w:val="22"/>
          <w:lang w:val="sr-Latn-ME"/>
        </w:rPr>
        <w:t>Datum prve dozvole:</w:t>
      </w:r>
      <w:r w:rsidR="0000419A" w:rsidRPr="002D4F37">
        <w:rPr>
          <w:szCs w:val="22"/>
          <w:lang w:val="sr-Latn-ME"/>
        </w:rPr>
        <w:t xml:space="preserve"> </w:t>
      </w:r>
      <w:r w:rsidR="0000419A" w:rsidRPr="002D4F37">
        <w:rPr>
          <w:bCs/>
          <w:szCs w:val="22"/>
          <w:lang w:val="sr-Latn-ME"/>
        </w:rPr>
        <w:t>24.04.2014. godine</w:t>
      </w:r>
    </w:p>
    <w:p w14:paraId="6B088AD0" w14:textId="5E53F22A" w:rsidR="006C394E" w:rsidRPr="002D4F37" w:rsidRDefault="006C394E" w:rsidP="006C4DE1">
      <w:pPr>
        <w:rPr>
          <w:bCs/>
          <w:szCs w:val="22"/>
          <w:lang w:val="sr-Latn-ME"/>
        </w:rPr>
      </w:pPr>
      <w:r w:rsidRPr="002D4F37">
        <w:rPr>
          <w:bCs/>
          <w:szCs w:val="22"/>
          <w:lang w:val="sr-Latn-ME"/>
        </w:rPr>
        <w:t>Datum posljednje obnove dozvole:</w:t>
      </w:r>
      <w:r w:rsidR="00743EAD" w:rsidRPr="002D4F37">
        <w:rPr>
          <w:szCs w:val="22"/>
          <w:lang w:val="sr-Latn-ME"/>
        </w:rPr>
        <w:t xml:space="preserve"> </w:t>
      </w:r>
      <w:r w:rsidR="00743EAD" w:rsidRPr="002D4F37">
        <w:rPr>
          <w:szCs w:val="22"/>
          <w:lang w:val="sr-Latn-ME"/>
        </w:rPr>
        <w:t>14.05.2025. godine</w:t>
      </w:r>
    </w:p>
    <w:p w14:paraId="0C804F6B" w14:textId="7C06BF6E" w:rsidR="006C394E" w:rsidRPr="002D4F37" w:rsidRDefault="006C394E" w:rsidP="006C4DE1">
      <w:pPr>
        <w:rPr>
          <w:bCs/>
          <w:szCs w:val="22"/>
          <w:lang w:val="sr-Latn-ME"/>
        </w:rPr>
      </w:pPr>
    </w:p>
    <w:p w14:paraId="29EADF51" w14:textId="77777777" w:rsidR="006C394E" w:rsidRPr="002D4F37" w:rsidRDefault="006C394E" w:rsidP="006C4DE1">
      <w:pPr>
        <w:rPr>
          <w:bCs/>
          <w:szCs w:val="22"/>
          <w:lang w:val="sr-Latn-ME"/>
        </w:rPr>
      </w:pPr>
    </w:p>
    <w:p w14:paraId="6DC9B7DB" w14:textId="208FB185" w:rsidR="004D341B" w:rsidRPr="002D4F37" w:rsidRDefault="004D341B" w:rsidP="006C4DE1">
      <w:pPr>
        <w:pStyle w:val="NASLOV123"/>
        <w:spacing w:before="0" w:after="0"/>
        <w:jc w:val="both"/>
        <w:rPr>
          <w:lang w:val="sr-Latn-ME"/>
        </w:rPr>
      </w:pPr>
      <w:r w:rsidRPr="002D4F37">
        <w:rPr>
          <w:lang w:val="sr-Latn-ME"/>
        </w:rPr>
        <w:t>10. DATUM REVIZIJE TEKSTA</w:t>
      </w:r>
    </w:p>
    <w:p w14:paraId="439A0738" w14:textId="644466B0" w:rsidR="00743EAD" w:rsidRPr="002D4F37" w:rsidRDefault="00743EAD" w:rsidP="006C4DE1">
      <w:pPr>
        <w:pStyle w:val="NASLOV123"/>
        <w:spacing w:before="0" w:after="0"/>
        <w:jc w:val="both"/>
        <w:rPr>
          <w:lang w:val="sr-Latn-ME"/>
        </w:rPr>
      </w:pPr>
    </w:p>
    <w:p w14:paraId="2F245A96" w14:textId="2577B665" w:rsidR="00743EAD" w:rsidRPr="002D4F37" w:rsidRDefault="00743EAD" w:rsidP="006C4DE1">
      <w:pPr>
        <w:pStyle w:val="NASLOV123"/>
        <w:spacing w:before="0" w:after="0"/>
        <w:jc w:val="both"/>
        <w:rPr>
          <w:b w:val="0"/>
          <w:lang w:val="sr-Latn-ME"/>
        </w:rPr>
      </w:pPr>
      <w:r w:rsidRPr="002D4F37">
        <w:rPr>
          <w:b w:val="0"/>
          <w:lang w:val="sr-Latn-ME"/>
        </w:rPr>
        <w:t>Maj, 2025. godine</w:t>
      </w:r>
    </w:p>
    <w:sectPr w:rsidR="00743EAD" w:rsidRPr="002D4F37" w:rsidSect="002D4F37">
      <w:headerReference w:type="even" r:id="rId12"/>
      <w:footerReference w:type="even" r:id="rId13"/>
      <w:footerReference w:type="default" r:id="rId14"/>
      <w:headerReference w:type="first" r:id="rId15"/>
      <w:pgSz w:w="11907" w:h="16840" w:code="9"/>
      <w:pgMar w:top="905" w:right="1134" w:bottom="1701" w:left="1134"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61DA3" w14:textId="77777777" w:rsidR="0039532F" w:rsidRDefault="0039532F">
      <w:r>
        <w:separator/>
      </w:r>
    </w:p>
  </w:endnote>
  <w:endnote w:type="continuationSeparator" w:id="0">
    <w:p w14:paraId="6A0ED4D3" w14:textId="77777777" w:rsidR="0039532F" w:rsidRDefault="00395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panose1 w:val="00000000000000000000"/>
    <w:charset w:val="EE"/>
    <w:family w:val="swiss"/>
    <w:notTrueType/>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umanist777">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9B7E0" w14:textId="77777777" w:rsidR="00AD2A20" w:rsidRDefault="00AD2A20"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C9B7E1" w14:textId="77777777" w:rsidR="00AD2A20" w:rsidRDefault="00AD2A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9B7E2" w14:textId="6C8EFF1E" w:rsidR="00AD2A20" w:rsidRPr="0077018F" w:rsidRDefault="00AD2A20" w:rsidP="00CE09F3">
    <w:pPr>
      <w:pStyle w:val="Footer"/>
      <w:tabs>
        <w:tab w:val="left" w:pos="5448"/>
      </w:tabs>
      <w:spacing w:before="360"/>
      <w:jc w:val="center"/>
      <w:rPr>
        <w:szCs w:val="22"/>
      </w:rPr>
    </w:pPr>
    <w:r w:rsidRPr="0077018F">
      <w:rPr>
        <w:szCs w:val="22"/>
      </w:rPr>
      <w:fldChar w:fldCharType="begin"/>
    </w:r>
    <w:r w:rsidRPr="0077018F">
      <w:rPr>
        <w:szCs w:val="22"/>
      </w:rPr>
      <w:instrText xml:space="preserve"> PAGE </w:instrText>
    </w:r>
    <w:r w:rsidRPr="0077018F">
      <w:rPr>
        <w:szCs w:val="22"/>
      </w:rPr>
      <w:fldChar w:fldCharType="separate"/>
    </w:r>
    <w:r w:rsidR="002D4F37">
      <w:rPr>
        <w:noProof/>
        <w:szCs w:val="22"/>
      </w:rPr>
      <w:t>9</w:t>
    </w:r>
    <w:r w:rsidRPr="0077018F">
      <w:rPr>
        <w:szCs w:val="22"/>
      </w:rPr>
      <w:fldChar w:fldCharType="end"/>
    </w:r>
    <w:r w:rsidRPr="0077018F">
      <w:rPr>
        <w:szCs w:val="22"/>
      </w:rPr>
      <w:t xml:space="preserve"> / </w:t>
    </w:r>
    <w:r w:rsidRPr="0077018F">
      <w:rPr>
        <w:szCs w:val="22"/>
      </w:rPr>
      <w:fldChar w:fldCharType="begin"/>
    </w:r>
    <w:r w:rsidRPr="0077018F">
      <w:rPr>
        <w:szCs w:val="22"/>
      </w:rPr>
      <w:instrText xml:space="preserve"> NUMPAGES  </w:instrText>
    </w:r>
    <w:r w:rsidRPr="0077018F">
      <w:rPr>
        <w:szCs w:val="22"/>
      </w:rPr>
      <w:fldChar w:fldCharType="separate"/>
    </w:r>
    <w:r w:rsidR="002D4F37">
      <w:rPr>
        <w:noProof/>
        <w:szCs w:val="22"/>
      </w:rPr>
      <w:t>9</w:t>
    </w:r>
    <w:r w:rsidRPr="0077018F">
      <w:rPr>
        <w:szCs w:val="22"/>
      </w:rPr>
      <w:fldChar w:fldCharType="end"/>
    </w:r>
  </w:p>
  <w:p w14:paraId="6DC9B7E3" w14:textId="77777777" w:rsidR="00AD2A20" w:rsidRPr="00C536C2" w:rsidRDefault="00AD2A20"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EB530" w14:textId="77777777" w:rsidR="0039532F" w:rsidRDefault="0039532F">
      <w:r>
        <w:separator/>
      </w:r>
    </w:p>
  </w:footnote>
  <w:footnote w:type="continuationSeparator" w:id="0">
    <w:p w14:paraId="7DF0C971" w14:textId="77777777" w:rsidR="0039532F" w:rsidRDefault="00395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A111D" w14:textId="2255EE06" w:rsidR="00AD2A20" w:rsidRDefault="00F8260B">
    <w:pPr>
      <w:pStyle w:val="Header"/>
    </w:pPr>
    <w:r>
      <w:rPr>
        <w:noProof/>
      </w:rPr>
      <mc:AlternateContent>
        <mc:Choice Requires="wps">
          <w:drawing>
            <wp:anchor distT="0" distB="0" distL="0" distR="0" simplePos="0" relativeHeight="251659264" behindDoc="0" locked="0" layoutInCell="1" allowOverlap="1" wp14:anchorId="559919EC" wp14:editId="1EC52F1C">
              <wp:simplePos x="635" y="635"/>
              <wp:positionH relativeFrom="page">
                <wp:align>right</wp:align>
              </wp:positionH>
              <wp:positionV relativeFrom="page">
                <wp:align>top</wp:align>
              </wp:positionV>
              <wp:extent cx="1190625" cy="361315"/>
              <wp:effectExtent l="0" t="0" r="0" b="635"/>
              <wp:wrapNone/>
              <wp:docPr id="288889633" name="Text Box 2"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07C3FDC4" w14:textId="04EAF550" w:rsidR="00F8260B" w:rsidRPr="00F8260B" w:rsidRDefault="00F8260B" w:rsidP="00F8260B">
                          <w:pPr>
                            <w:rPr>
                              <w:rFonts w:ascii="Calibri" w:eastAsia="Calibri" w:hAnsi="Calibri" w:cs="Calibri"/>
                              <w:noProof/>
                              <w:color w:val="008000"/>
                              <w:szCs w:val="22"/>
                            </w:rPr>
                          </w:pPr>
                          <w:r w:rsidRPr="00F8260B">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59919EC" id="_x0000_t202" coordsize="21600,21600" o:spt="202" path="m,l,21600r21600,l21600,xe">
              <v:stroke joinstyle="miter"/>
              <v:path gradientshapeok="t" o:connecttype="rect"/>
            </v:shapetype>
            <v:shape id="Text Box 2" o:spid="_x0000_s1026" type="#_x0000_t202" alt="Interno_Internal" style="position:absolute;left:0;text-align:left;margin-left:42.55pt;margin-top:0;width:93.75pt;height:28.4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" filled="f" stroked="f">
              <v:textbox style="mso-fit-shape-to-text:t" inset="0,15pt,20pt,0">
                <w:txbxContent>
                  <w:p w14:paraId="07C3FDC4" w14:textId="04EAF550" w:rsidR="00F8260B" w:rsidRPr="00F8260B" w:rsidRDefault="00F8260B" w:rsidP="00F8260B">
                    <w:pPr>
                      <w:rPr>
                        <w:rFonts w:ascii="Calibri" w:eastAsia="Calibri" w:hAnsi="Calibri" w:cs="Calibri"/>
                        <w:noProof/>
                        <w:color w:val="008000"/>
                        <w:szCs w:val="22"/>
                      </w:rPr>
                    </w:pPr>
                    <w:r w:rsidRPr="00F8260B">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49D57" w14:textId="4C9FCDDB" w:rsidR="00AD2A20" w:rsidRDefault="00F8260B">
    <w:pPr>
      <w:pStyle w:val="Header"/>
    </w:pPr>
    <w:r>
      <w:rPr>
        <w:noProof/>
      </w:rPr>
      <mc:AlternateContent>
        <mc:Choice Requires="wps">
          <w:drawing>
            <wp:anchor distT="0" distB="0" distL="0" distR="0" simplePos="0" relativeHeight="251658240" behindDoc="0" locked="0" layoutInCell="1" allowOverlap="1" wp14:anchorId="29A93555" wp14:editId="61046159">
              <wp:simplePos x="635" y="635"/>
              <wp:positionH relativeFrom="page">
                <wp:align>right</wp:align>
              </wp:positionH>
              <wp:positionV relativeFrom="page">
                <wp:align>top</wp:align>
              </wp:positionV>
              <wp:extent cx="1190625" cy="361315"/>
              <wp:effectExtent l="0" t="0" r="0" b="635"/>
              <wp:wrapNone/>
              <wp:docPr id="1259857887" name="Text Box 1"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7C5B6F6A" w14:textId="5ACE3183" w:rsidR="00F8260B" w:rsidRPr="00F8260B" w:rsidRDefault="00F8260B" w:rsidP="00F8260B">
                          <w:pPr>
                            <w:rPr>
                              <w:rFonts w:ascii="Calibri" w:eastAsia="Calibri" w:hAnsi="Calibri" w:cs="Calibri"/>
                              <w:noProof/>
                              <w:color w:val="008000"/>
                              <w:szCs w:val="22"/>
                            </w:rPr>
                          </w:pPr>
                          <w:r w:rsidRPr="00F8260B">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9A93555" id="_x0000_t202" coordsize="21600,21600" o:spt="202" path="m,l,21600r21600,l21600,xe">
              <v:stroke joinstyle="miter"/>
              <v:path gradientshapeok="t" o:connecttype="rect"/>
            </v:shapetype>
            <v:shape id="Text Box 1" o:spid="_x0000_s1027" type="#_x0000_t202" alt="Interno_Internal" style="position:absolute;left:0;text-align:left;margin-left:42.55pt;margin-top:0;width:93.75pt;height:28.4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" filled="f" stroked="f">
              <v:textbox style="mso-fit-shape-to-text:t" inset="0,15pt,20pt,0">
                <w:txbxContent>
                  <w:p w14:paraId="7C5B6F6A" w14:textId="5ACE3183" w:rsidR="00F8260B" w:rsidRPr="00F8260B" w:rsidRDefault="00F8260B" w:rsidP="00F8260B">
                    <w:pPr>
                      <w:rPr>
                        <w:rFonts w:ascii="Calibri" w:eastAsia="Calibri" w:hAnsi="Calibri" w:cs="Calibri"/>
                        <w:noProof/>
                        <w:color w:val="008000"/>
                        <w:szCs w:val="22"/>
                      </w:rPr>
                    </w:pPr>
                    <w:r w:rsidRPr="00F8260B">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4C0"/>
    <w:multiLevelType w:val="hybridMultilevel"/>
    <w:tmpl w:val="37F64FAE"/>
    <w:lvl w:ilvl="0" w:tplc="405EA51A">
      <w:start w:val="1"/>
      <w:numFmt w:val="bullet"/>
      <w:lvlText w:val=""/>
      <w:lvlJc w:val="left"/>
      <w:pPr>
        <w:tabs>
          <w:tab w:val="num" w:pos="1800"/>
        </w:tabs>
        <w:ind w:left="1800" w:hanging="360"/>
      </w:pPr>
      <w:rPr>
        <w:rFonts w:ascii="Symbol" w:hAnsi="Symbol" w:hint="default"/>
        <w:sz w:val="18"/>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58623D5"/>
    <w:multiLevelType w:val="hybridMultilevel"/>
    <w:tmpl w:val="6ADE21CE"/>
    <w:lvl w:ilvl="0" w:tplc="1F2AF7B6">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3" w15:restartNumberingAfterBreak="0">
    <w:nsid w:val="07563029"/>
    <w:multiLevelType w:val="hybridMultilevel"/>
    <w:tmpl w:val="63A2B9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28296DF7"/>
    <w:multiLevelType w:val="hybridMultilevel"/>
    <w:tmpl w:val="E89A2400"/>
    <w:lvl w:ilvl="0" w:tplc="405EA51A">
      <w:start w:val="1"/>
      <w:numFmt w:val="bullet"/>
      <w:lvlText w:val=""/>
      <w:lvlJc w:val="left"/>
      <w:pPr>
        <w:tabs>
          <w:tab w:val="num" w:pos="2160"/>
        </w:tabs>
        <w:ind w:left="2160" w:hanging="360"/>
      </w:pPr>
      <w:rPr>
        <w:rFonts w:ascii="Symbol" w:hAnsi="Symbol" w:hint="default"/>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B07788B"/>
    <w:multiLevelType w:val="hybridMultilevel"/>
    <w:tmpl w:val="65E8ED30"/>
    <w:lvl w:ilvl="0" w:tplc="405EA51A">
      <w:start w:val="1"/>
      <w:numFmt w:val="bullet"/>
      <w:lvlText w:val=""/>
      <w:lvlJc w:val="left"/>
      <w:pPr>
        <w:tabs>
          <w:tab w:val="num" w:pos="2497"/>
        </w:tabs>
        <w:ind w:left="2497" w:hanging="360"/>
      </w:pPr>
      <w:rPr>
        <w:rFonts w:ascii="Symbol" w:hAnsi="Symbol" w:hint="default"/>
        <w:sz w:val="18"/>
      </w:rPr>
    </w:lvl>
    <w:lvl w:ilvl="1" w:tplc="04090003" w:tentative="1">
      <w:start w:val="1"/>
      <w:numFmt w:val="bullet"/>
      <w:lvlText w:val="o"/>
      <w:lvlJc w:val="left"/>
      <w:pPr>
        <w:tabs>
          <w:tab w:val="num" w:pos="2137"/>
        </w:tabs>
        <w:ind w:left="2137" w:hanging="360"/>
      </w:pPr>
      <w:rPr>
        <w:rFonts w:ascii="Courier New" w:hAnsi="Courier New" w:hint="default"/>
      </w:rPr>
    </w:lvl>
    <w:lvl w:ilvl="2" w:tplc="04090005" w:tentative="1">
      <w:start w:val="1"/>
      <w:numFmt w:val="bullet"/>
      <w:lvlText w:val=""/>
      <w:lvlJc w:val="left"/>
      <w:pPr>
        <w:tabs>
          <w:tab w:val="num" w:pos="2857"/>
        </w:tabs>
        <w:ind w:left="2857" w:hanging="360"/>
      </w:pPr>
      <w:rPr>
        <w:rFonts w:ascii="Wingdings" w:hAnsi="Wingdings" w:hint="default"/>
      </w:rPr>
    </w:lvl>
    <w:lvl w:ilvl="3" w:tplc="04090001" w:tentative="1">
      <w:start w:val="1"/>
      <w:numFmt w:val="bullet"/>
      <w:lvlText w:val=""/>
      <w:lvlJc w:val="left"/>
      <w:pPr>
        <w:tabs>
          <w:tab w:val="num" w:pos="3577"/>
        </w:tabs>
        <w:ind w:left="3577" w:hanging="360"/>
      </w:pPr>
      <w:rPr>
        <w:rFonts w:ascii="Symbol" w:hAnsi="Symbol" w:hint="default"/>
      </w:rPr>
    </w:lvl>
    <w:lvl w:ilvl="4" w:tplc="04090003" w:tentative="1">
      <w:start w:val="1"/>
      <w:numFmt w:val="bullet"/>
      <w:lvlText w:val="o"/>
      <w:lvlJc w:val="left"/>
      <w:pPr>
        <w:tabs>
          <w:tab w:val="num" w:pos="4297"/>
        </w:tabs>
        <w:ind w:left="4297" w:hanging="360"/>
      </w:pPr>
      <w:rPr>
        <w:rFonts w:ascii="Courier New" w:hAnsi="Courier New" w:hint="default"/>
      </w:rPr>
    </w:lvl>
    <w:lvl w:ilvl="5" w:tplc="04090005" w:tentative="1">
      <w:start w:val="1"/>
      <w:numFmt w:val="bullet"/>
      <w:lvlText w:val=""/>
      <w:lvlJc w:val="left"/>
      <w:pPr>
        <w:tabs>
          <w:tab w:val="num" w:pos="5017"/>
        </w:tabs>
        <w:ind w:left="5017" w:hanging="360"/>
      </w:pPr>
      <w:rPr>
        <w:rFonts w:ascii="Wingdings" w:hAnsi="Wingdings" w:hint="default"/>
      </w:rPr>
    </w:lvl>
    <w:lvl w:ilvl="6" w:tplc="04090001" w:tentative="1">
      <w:start w:val="1"/>
      <w:numFmt w:val="bullet"/>
      <w:lvlText w:val=""/>
      <w:lvlJc w:val="left"/>
      <w:pPr>
        <w:tabs>
          <w:tab w:val="num" w:pos="5737"/>
        </w:tabs>
        <w:ind w:left="5737" w:hanging="360"/>
      </w:pPr>
      <w:rPr>
        <w:rFonts w:ascii="Symbol" w:hAnsi="Symbol" w:hint="default"/>
      </w:rPr>
    </w:lvl>
    <w:lvl w:ilvl="7" w:tplc="04090003" w:tentative="1">
      <w:start w:val="1"/>
      <w:numFmt w:val="bullet"/>
      <w:lvlText w:val="o"/>
      <w:lvlJc w:val="left"/>
      <w:pPr>
        <w:tabs>
          <w:tab w:val="num" w:pos="6457"/>
        </w:tabs>
        <w:ind w:left="6457" w:hanging="360"/>
      </w:pPr>
      <w:rPr>
        <w:rFonts w:ascii="Courier New" w:hAnsi="Courier New" w:hint="default"/>
      </w:rPr>
    </w:lvl>
    <w:lvl w:ilvl="8" w:tplc="04090005" w:tentative="1">
      <w:start w:val="1"/>
      <w:numFmt w:val="bullet"/>
      <w:lvlText w:val=""/>
      <w:lvlJc w:val="left"/>
      <w:pPr>
        <w:tabs>
          <w:tab w:val="num" w:pos="7177"/>
        </w:tabs>
        <w:ind w:left="7177" w:hanging="360"/>
      </w:pPr>
      <w:rPr>
        <w:rFonts w:ascii="Wingdings" w:hAnsi="Wingdings" w:hint="default"/>
      </w:rPr>
    </w:lvl>
  </w:abstractNum>
  <w:abstractNum w:abstractNumId="7" w15:restartNumberingAfterBreak="0">
    <w:nsid w:val="2E9557A0"/>
    <w:multiLevelType w:val="hybridMultilevel"/>
    <w:tmpl w:val="9F3E827E"/>
    <w:lvl w:ilvl="0" w:tplc="405EA51A">
      <w:start w:val="1"/>
      <w:numFmt w:val="bullet"/>
      <w:lvlText w:val=""/>
      <w:lvlJc w:val="left"/>
      <w:pPr>
        <w:tabs>
          <w:tab w:val="num" w:pos="2160"/>
        </w:tabs>
        <w:ind w:left="21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056799"/>
    <w:multiLevelType w:val="hybridMultilevel"/>
    <w:tmpl w:val="E76A4D96"/>
    <w:lvl w:ilvl="0" w:tplc="CC86E3A4">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2F0FB4"/>
    <w:multiLevelType w:val="hybridMultilevel"/>
    <w:tmpl w:val="BDA4D7E8"/>
    <w:lvl w:ilvl="0" w:tplc="8B968E24">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3844B8"/>
    <w:multiLevelType w:val="hybridMultilevel"/>
    <w:tmpl w:val="088E8B60"/>
    <w:lvl w:ilvl="0" w:tplc="405EA51A">
      <w:start w:val="1"/>
      <w:numFmt w:val="bullet"/>
      <w:lvlText w:val=""/>
      <w:lvlJc w:val="left"/>
      <w:pPr>
        <w:tabs>
          <w:tab w:val="num" w:pos="2160"/>
        </w:tabs>
        <w:ind w:left="2160" w:hanging="360"/>
      </w:pPr>
      <w:rPr>
        <w:rFonts w:ascii="Symbol" w:hAnsi="Symbol" w:hint="default"/>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AE90866"/>
    <w:multiLevelType w:val="hybridMultilevel"/>
    <w:tmpl w:val="D784A1AC"/>
    <w:lvl w:ilvl="0" w:tplc="405EA51A">
      <w:start w:val="1"/>
      <w:numFmt w:val="bullet"/>
      <w:lvlText w:val=""/>
      <w:lvlJc w:val="left"/>
      <w:pPr>
        <w:tabs>
          <w:tab w:val="num" w:pos="2160"/>
        </w:tabs>
        <w:ind w:left="2160" w:hanging="360"/>
      </w:pPr>
      <w:rPr>
        <w:rFonts w:ascii="Symbol" w:hAnsi="Symbol" w:hint="default"/>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0371F58"/>
    <w:multiLevelType w:val="hybridMultilevel"/>
    <w:tmpl w:val="4272763A"/>
    <w:lvl w:ilvl="0" w:tplc="1F2AF7B6">
      <w:start w:val="1"/>
      <w:numFmt w:val="bullet"/>
      <w:lvlText w:val=""/>
      <w:lvlJc w:val="left"/>
      <w:pPr>
        <w:tabs>
          <w:tab w:val="num" w:pos="1352"/>
        </w:tabs>
        <w:ind w:left="1352" w:hanging="360"/>
      </w:pPr>
      <w:rPr>
        <w:rFonts w:ascii="Symbol" w:hAnsi="Symbol" w:hint="default"/>
        <w:sz w:val="18"/>
      </w:rPr>
    </w:lvl>
    <w:lvl w:ilvl="1" w:tplc="04090003" w:tentative="1">
      <w:start w:val="1"/>
      <w:numFmt w:val="bullet"/>
      <w:lvlText w:val="o"/>
      <w:lvlJc w:val="left"/>
      <w:pPr>
        <w:tabs>
          <w:tab w:val="num" w:pos="2072"/>
        </w:tabs>
        <w:ind w:left="2072" w:hanging="360"/>
      </w:pPr>
      <w:rPr>
        <w:rFonts w:ascii="Courier New" w:hAnsi="Courier New" w:hint="default"/>
      </w:rPr>
    </w:lvl>
    <w:lvl w:ilvl="2" w:tplc="04090005" w:tentative="1">
      <w:start w:val="1"/>
      <w:numFmt w:val="bullet"/>
      <w:lvlText w:val=""/>
      <w:lvlJc w:val="left"/>
      <w:pPr>
        <w:tabs>
          <w:tab w:val="num" w:pos="2792"/>
        </w:tabs>
        <w:ind w:left="2792" w:hanging="360"/>
      </w:pPr>
      <w:rPr>
        <w:rFonts w:ascii="Wingdings" w:hAnsi="Wingdings" w:hint="default"/>
      </w:rPr>
    </w:lvl>
    <w:lvl w:ilvl="3" w:tplc="04090001" w:tentative="1">
      <w:start w:val="1"/>
      <w:numFmt w:val="bullet"/>
      <w:lvlText w:val=""/>
      <w:lvlJc w:val="left"/>
      <w:pPr>
        <w:tabs>
          <w:tab w:val="num" w:pos="3512"/>
        </w:tabs>
        <w:ind w:left="3512" w:hanging="360"/>
      </w:pPr>
      <w:rPr>
        <w:rFonts w:ascii="Symbol" w:hAnsi="Symbol" w:hint="default"/>
      </w:rPr>
    </w:lvl>
    <w:lvl w:ilvl="4" w:tplc="04090003" w:tentative="1">
      <w:start w:val="1"/>
      <w:numFmt w:val="bullet"/>
      <w:lvlText w:val="o"/>
      <w:lvlJc w:val="left"/>
      <w:pPr>
        <w:tabs>
          <w:tab w:val="num" w:pos="4232"/>
        </w:tabs>
        <w:ind w:left="4232" w:hanging="360"/>
      </w:pPr>
      <w:rPr>
        <w:rFonts w:ascii="Courier New" w:hAnsi="Courier New" w:hint="default"/>
      </w:rPr>
    </w:lvl>
    <w:lvl w:ilvl="5" w:tplc="04090005" w:tentative="1">
      <w:start w:val="1"/>
      <w:numFmt w:val="bullet"/>
      <w:lvlText w:val=""/>
      <w:lvlJc w:val="left"/>
      <w:pPr>
        <w:tabs>
          <w:tab w:val="num" w:pos="4952"/>
        </w:tabs>
        <w:ind w:left="4952" w:hanging="360"/>
      </w:pPr>
      <w:rPr>
        <w:rFonts w:ascii="Wingdings" w:hAnsi="Wingdings" w:hint="default"/>
      </w:rPr>
    </w:lvl>
    <w:lvl w:ilvl="6" w:tplc="04090001" w:tentative="1">
      <w:start w:val="1"/>
      <w:numFmt w:val="bullet"/>
      <w:lvlText w:val=""/>
      <w:lvlJc w:val="left"/>
      <w:pPr>
        <w:tabs>
          <w:tab w:val="num" w:pos="5672"/>
        </w:tabs>
        <w:ind w:left="5672" w:hanging="360"/>
      </w:pPr>
      <w:rPr>
        <w:rFonts w:ascii="Symbol" w:hAnsi="Symbol" w:hint="default"/>
      </w:rPr>
    </w:lvl>
    <w:lvl w:ilvl="7" w:tplc="04090003" w:tentative="1">
      <w:start w:val="1"/>
      <w:numFmt w:val="bullet"/>
      <w:lvlText w:val="o"/>
      <w:lvlJc w:val="left"/>
      <w:pPr>
        <w:tabs>
          <w:tab w:val="num" w:pos="6392"/>
        </w:tabs>
        <w:ind w:left="6392" w:hanging="360"/>
      </w:pPr>
      <w:rPr>
        <w:rFonts w:ascii="Courier New" w:hAnsi="Courier New" w:hint="default"/>
      </w:rPr>
    </w:lvl>
    <w:lvl w:ilvl="8" w:tplc="04090005" w:tentative="1">
      <w:start w:val="1"/>
      <w:numFmt w:val="bullet"/>
      <w:lvlText w:val=""/>
      <w:lvlJc w:val="left"/>
      <w:pPr>
        <w:tabs>
          <w:tab w:val="num" w:pos="7112"/>
        </w:tabs>
        <w:ind w:left="7112" w:hanging="360"/>
      </w:pPr>
      <w:rPr>
        <w:rFonts w:ascii="Wingdings" w:hAnsi="Wingdings" w:hint="default"/>
      </w:rPr>
    </w:lvl>
  </w:abstractNum>
  <w:abstractNum w:abstractNumId="13" w15:restartNumberingAfterBreak="0">
    <w:nsid w:val="561B041F"/>
    <w:multiLevelType w:val="hybridMultilevel"/>
    <w:tmpl w:val="934411F0"/>
    <w:lvl w:ilvl="0" w:tplc="405EA51A">
      <w:start w:val="1"/>
      <w:numFmt w:val="bullet"/>
      <w:lvlText w:val=""/>
      <w:lvlJc w:val="left"/>
      <w:pPr>
        <w:tabs>
          <w:tab w:val="num" w:pos="1800"/>
        </w:tabs>
        <w:ind w:left="180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3B5290"/>
    <w:multiLevelType w:val="hybridMultilevel"/>
    <w:tmpl w:val="436864DC"/>
    <w:lvl w:ilvl="0" w:tplc="405EA51A">
      <w:start w:val="1"/>
      <w:numFmt w:val="bullet"/>
      <w:lvlText w:val=""/>
      <w:lvlJc w:val="left"/>
      <w:pPr>
        <w:tabs>
          <w:tab w:val="num" w:pos="2160"/>
        </w:tabs>
        <w:ind w:left="2160" w:hanging="360"/>
      </w:pPr>
      <w:rPr>
        <w:rFonts w:ascii="Symbol" w:hAnsi="Symbol" w:hint="default"/>
        <w:sz w:val="18"/>
      </w:rPr>
    </w:lvl>
    <w:lvl w:ilvl="1" w:tplc="424E0416">
      <w:start w:val="4"/>
      <w:numFmt w:val="bullet"/>
      <w:lvlText w:val="-"/>
      <w:lvlJc w:val="left"/>
      <w:pPr>
        <w:tabs>
          <w:tab w:val="num" w:pos="1800"/>
        </w:tabs>
        <w:ind w:left="1800" w:hanging="360"/>
      </w:pPr>
      <w:rPr>
        <w:rFonts w:ascii="Arial" w:eastAsia="Times New Roman" w:hAnsi="Arial" w:hint="default"/>
        <w:sz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2B3300A"/>
    <w:multiLevelType w:val="hybridMultilevel"/>
    <w:tmpl w:val="38882A2C"/>
    <w:lvl w:ilvl="0" w:tplc="F920C796">
      <w:start w:val="7"/>
      <w:numFmt w:val="bullet"/>
      <w:lvlText w:val="-"/>
      <w:lvlJc w:val="left"/>
      <w:pPr>
        <w:tabs>
          <w:tab w:val="num" w:pos="644"/>
        </w:tabs>
        <w:ind w:left="644" w:hanging="360"/>
      </w:pPr>
      <w:rPr>
        <w:rFonts w:ascii="Times New Roman" w:eastAsia="Times New Roman" w:hAnsi="Times New Roman" w:hint="default"/>
      </w:rPr>
    </w:lvl>
    <w:lvl w:ilvl="1" w:tplc="04090003" w:tentative="1">
      <w:start w:val="1"/>
      <w:numFmt w:val="bullet"/>
      <w:lvlText w:val="o"/>
      <w:lvlJc w:val="left"/>
      <w:pPr>
        <w:tabs>
          <w:tab w:val="num" w:pos="1004"/>
        </w:tabs>
        <w:ind w:left="1004" w:hanging="360"/>
      </w:pPr>
      <w:rPr>
        <w:rFonts w:ascii="Courier New" w:hAnsi="Courier New" w:hint="default"/>
      </w:rPr>
    </w:lvl>
    <w:lvl w:ilvl="2" w:tplc="04090005" w:tentative="1">
      <w:start w:val="1"/>
      <w:numFmt w:val="bullet"/>
      <w:lvlText w:val=""/>
      <w:lvlJc w:val="left"/>
      <w:pPr>
        <w:tabs>
          <w:tab w:val="num" w:pos="1724"/>
        </w:tabs>
        <w:ind w:left="1724" w:hanging="360"/>
      </w:pPr>
      <w:rPr>
        <w:rFonts w:ascii="Wingdings" w:hAnsi="Wingdings" w:hint="default"/>
      </w:rPr>
    </w:lvl>
    <w:lvl w:ilvl="3" w:tplc="04090001" w:tentative="1">
      <w:start w:val="1"/>
      <w:numFmt w:val="bullet"/>
      <w:lvlText w:val=""/>
      <w:lvlJc w:val="left"/>
      <w:pPr>
        <w:tabs>
          <w:tab w:val="num" w:pos="2444"/>
        </w:tabs>
        <w:ind w:left="2444" w:hanging="360"/>
      </w:pPr>
      <w:rPr>
        <w:rFonts w:ascii="Symbol" w:hAnsi="Symbol" w:hint="default"/>
      </w:rPr>
    </w:lvl>
    <w:lvl w:ilvl="4" w:tplc="04090003" w:tentative="1">
      <w:start w:val="1"/>
      <w:numFmt w:val="bullet"/>
      <w:lvlText w:val="o"/>
      <w:lvlJc w:val="left"/>
      <w:pPr>
        <w:tabs>
          <w:tab w:val="num" w:pos="3164"/>
        </w:tabs>
        <w:ind w:left="3164" w:hanging="360"/>
      </w:pPr>
      <w:rPr>
        <w:rFonts w:ascii="Courier New" w:hAnsi="Courier New" w:hint="default"/>
      </w:rPr>
    </w:lvl>
    <w:lvl w:ilvl="5" w:tplc="04090005" w:tentative="1">
      <w:start w:val="1"/>
      <w:numFmt w:val="bullet"/>
      <w:lvlText w:val=""/>
      <w:lvlJc w:val="left"/>
      <w:pPr>
        <w:tabs>
          <w:tab w:val="num" w:pos="3884"/>
        </w:tabs>
        <w:ind w:left="3884" w:hanging="360"/>
      </w:pPr>
      <w:rPr>
        <w:rFonts w:ascii="Wingdings" w:hAnsi="Wingdings" w:hint="default"/>
      </w:rPr>
    </w:lvl>
    <w:lvl w:ilvl="6" w:tplc="04090001" w:tentative="1">
      <w:start w:val="1"/>
      <w:numFmt w:val="bullet"/>
      <w:lvlText w:val=""/>
      <w:lvlJc w:val="left"/>
      <w:pPr>
        <w:tabs>
          <w:tab w:val="num" w:pos="4604"/>
        </w:tabs>
        <w:ind w:left="4604" w:hanging="360"/>
      </w:pPr>
      <w:rPr>
        <w:rFonts w:ascii="Symbol" w:hAnsi="Symbol" w:hint="default"/>
      </w:rPr>
    </w:lvl>
    <w:lvl w:ilvl="7" w:tplc="04090003" w:tentative="1">
      <w:start w:val="1"/>
      <w:numFmt w:val="bullet"/>
      <w:lvlText w:val="o"/>
      <w:lvlJc w:val="left"/>
      <w:pPr>
        <w:tabs>
          <w:tab w:val="num" w:pos="5324"/>
        </w:tabs>
        <w:ind w:left="5324" w:hanging="360"/>
      </w:pPr>
      <w:rPr>
        <w:rFonts w:ascii="Courier New" w:hAnsi="Courier New" w:hint="default"/>
      </w:rPr>
    </w:lvl>
    <w:lvl w:ilvl="8" w:tplc="04090005" w:tentative="1">
      <w:start w:val="1"/>
      <w:numFmt w:val="bullet"/>
      <w:lvlText w:val=""/>
      <w:lvlJc w:val="left"/>
      <w:pPr>
        <w:tabs>
          <w:tab w:val="num" w:pos="6044"/>
        </w:tabs>
        <w:ind w:left="6044" w:hanging="360"/>
      </w:pPr>
      <w:rPr>
        <w:rFonts w:ascii="Wingdings" w:hAnsi="Wingdings" w:hint="default"/>
      </w:rPr>
    </w:lvl>
  </w:abstractNum>
  <w:abstractNum w:abstractNumId="16" w15:restartNumberingAfterBreak="0">
    <w:nsid w:val="650E19C6"/>
    <w:multiLevelType w:val="hybridMultilevel"/>
    <w:tmpl w:val="DE0AA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68245A"/>
    <w:multiLevelType w:val="hybridMultilevel"/>
    <w:tmpl w:val="A032457C"/>
    <w:lvl w:ilvl="0" w:tplc="405EA51A">
      <w:start w:val="1"/>
      <w:numFmt w:val="bullet"/>
      <w:lvlText w:val=""/>
      <w:lvlJc w:val="left"/>
      <w:pPr>
        <w:tabs>
          <w:tab w:val="num" w:pos="2160"/>
        </w:tabs>
        <w:ind w:left="2160" w:hanging="360"/>
      </w:pPr>
      <w:rPr>
        <w:rFonts w:ascii="Symbol" w:hAnsi="Symbol" w:hint="default"/>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68E108B"/>
    <w:multiLevelType w:val="hybridMultilevel"/>
    <w:tmpl w:val="97DC390C"/>
    <w:lvl w:ilvl="0" w:tplc="405EA51A">
      <w:start w:val="1"/>
      <w:numFmt w:val="bullet"/>
      <w:lvlText w:val=""/>
      <w:lvlJc w:val="left"/>
      <w:pPr>
        <w:tabs>
          <w:tab w:val="num" w:pos="2160"/>
        </w:tabs>
        <w:ind w:left="2160" w:hanging="360"/>
      </w:pPr>
      <w:rPr>
        <w:rFonts w:ascii="Symbol" w:hAnsi="Symbol" w:hint="default"/>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DB623FF"/>
    <w:multiLevelType w:val="hybridMultilevel"/>
    <w:tmpl w:val="6A3CF1DA"/>
    <w:lvl w:ilvl="0" w:tplc="405EA51A">
      <w:start w:val="1"/>
      <w:numFmt w:val="bullet"/>
      <w:lvlText w:val=""/>
      <w:lvlJc w:val="left"/>
      <w:pPr>
        <w:tabs>
          <w:tab w:val="num" w:pos="1800"/>
        </w:tabs>
        <w:ind w:left="180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4F0A43"/>
    <w:multiLevelType w:val="hybridMultilevel"/>
    <w:tmpl w:val="040C8628"/>
    <w:lvl w:ilvl="0" w:tplc="345C26A2">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4"/>
  </w:num>
  <w:num w:numId="2">
    <w:abstractNumId w:val="2"/>
    <w:lvlOverride w:ilvl="0">
      <w:startOverride w:val="7"/>
    </w:lvlOverride>
  </w:num>
  <w:num w:numId="3">
    <w:abstractNumId w:val="21"/>
  </w:num>
  <w:num w:numId="4">
    <w:abstractNumId w:val="9"/>
  </w:num>
  <w:num w:numId="5">
    <w:abstractNumId w:val="8"/>
  </w:num>
  <w:num w:numId="6">
    <w:abstractNumId w:val="1"/>
  </w:num>
  <w:num w:numId="7">
    <w:abstractNumId w:val="12"/>
  </w:num>
  <w:num w:numId="8">
    <w:abstractNumId w:val="0"/>
  </w:num>
  <w:num w:numId="9">
    <w:abstractNumId w:val="6"/>
  </w:num>
  <w:num w:numId="10">
    <w:abstractNumId w:val="18"/>
  </w:num>
  <w:num w:numId="11">
    <w:abstractNumId w:val="17"/>
  </w:num>
  <w:num w:numId="12">
    <w:abstractNumId w:val="19"/>
  </w:num>
  <w:num w:numId="13">
    <w:abstractNumId w:val="5"/>
  </w:num>
  <w:num w:numId="14">
    <w:abstractNumId w:val="10"/>
  </w:num>
  <w:num w:numId="15">
    <w:abstractNumId w:val="11"/>
  </w:num>
  <w:num w:numId="16">
    <w:abstractNumId w:val="13"/>
  </w:num>
  <w:num w:numId="17">
    <w:abstractNumId w:val="14"/>
  </w:num>
  <w:num w:numId="18">
    <w:abstractNumId w:val="20"/>
  </w:num>
  <w:num w:numId="19">
    <w:abstractNumId w:val="16"/>
  </w:num>
  <w:num w:numId="20">
    <w:abstractNumId w:val="7"/>
  </w:num>
  <w:num w:numId="21">
    <w:abstractNumId w:val="3"/>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419A"/>
    <w:rsid w:val="00007ADC"/>
    <w:rsid w:val="00007E3E"/>
    <w:rsid w:val="00007EF9"/>
    <w:rsid w:val="000120CD"/>
    <w:rsid w:val="00017801"/>
    <w:rsid w:val="00036617"/>
    <w:rsid w:val="0004755E"/>
    <w:rsid w:val="0005798D"/>
    <w:rsid w:val="00057D56"/>
    <w:rsid w:val="00060E31"/>
    <w:rsid w:val="000626CE"/>
    <w:rsid w:val="0006284E"/>
    <w:rsid w:val="00064273"/>
    <w:rsid w:val="00075B03"/>
    <w:rsid w:val="00083BE0"/>
    <w:rsid w:val="00084A8B"/>
    <w:rsid w:val="00084E2A"/>
    <w:rsid w:val="0009250A"/>
    <w:rsid w:val="00094066"/>
    <w:rsid w:val="00095FB6"/>
    <w:rsid w:val="0009758B"/>
    <w:rsid w:val="000A050B"/>
    <w:rsid w:val="000A0F4A"/>
    <w:rsid w:val="000A1B82"/>
    <w:rsid w:val="000B4831"/>
    <w:rsid w:val="000C3754"/>
    <w:rsid w:val="000C7FC7"/>
    <w:rsid w:val="000D0E97"/>
    <w:rsid w:val="000D0F8C"/>
    <w:rsid w:val="000D2ACC"/>
    <w:rsid w:val="000D5631"/>
    <w:rsid w:val="000E04DE"/>
    <w:rsid w:val="000E0717"/>
    <w:rsid w:val="000E457F"/>
    <w:rsid w:val="000E75C0"/>
    <w:rsid w:val="000E792B"/>
    <w:rsid w:val="000F633C"/>
    <w:rsid w:val="000F69E9"/>
    <w:rsid w:val="000F6DC2"/>
    <w:rsid w:val="0011126D"/>
    <w:rsid w:val="00112E93"/>
    <w:rsid w:val="00113009"/>
    <w:rsid w:val="00115319"/>
    <w:rsid w:val="0012623F"/>
    <w:rsid w:val="00127EFD"/>
    <w:rsid w:val="00141639"/>
    <w:rsid w:val="0014180A"/>
    <w:rsid w:val="00141F45"/>
    <w:rsid w:val="0014348C"/>
    <w:rsid w:val="00143B54"/>
    <w:rsid w:val="001533DD"/>
    <w:rsid w:val="00155CE3"/>
    <w:rsid w:val="00157089"/>
    <w:rsid w:val="00161C38"/>
    <w:rsid w:val="00161D46"/>
    <w:rsid w:val="00166563"/>
    <w:rsid w:val="00170AB1"/>
    <w:rsid w:val="0017236F"/>
    <w:rsid w:val="00172F4B"/>
    <w:rsid w:val="0017384F"/>
    <w:rsid w:val="00173D18"/>
    <w:rsid w:val="00175772"/>
    <w:rsid w:val="00175A7E"/>
    <w:rsid w:val="00181B77"/>
    <w:rsid w:val="0018601D"/>
    <w:rsid w:val="00186C8D"/>
    <w:rsid w:val="00191359"/>
    <w:rsid w:val="00191EA4"/>
    <w:rsid w:val="001A09F2"/>
    <w:rsid w:val="001A34C5"/>
    <w:rsid w:val="001B08EE"/>
    <w:rsid w:val="001B706A"/>
    <w:rsid w:val="001C2B52"/>
    <w:rsid w:val="001C4FD2"/>
    <w:rsid w:val="001D10C9"/>
    <w:rsid w:val="001D2F8E"/>
    <w:rsid w:val="001E0A07"/>
    <w:rsid w:val="001E1647"/>
    <w:rsid w:val="001E6145"/>
    <w:rsid w:val="001E7E5E"/>
    <w:rsid w:val="001F031A"/>
    <w:rsid w:val="001F2D4E"/>
    <w:rsid w:val="001F39B6"/>
    <w:rsid w:val="001F6348"/>
    <w:rsid w:val="001F7B81"/>
    <w:rsid w:val="00200006"/>
    <w:rsid w:val="00205937"/>
    <w:rsid w:val="00216880"/>
    <w:rsid w:val="0022218E"/>
    <w:rsid w:val="0022223A"/>
    <w:rsid w:val="00223515"/>
    <w:rsid w:val="0022555C"/>
    <w:rsid w:val="002300CF"/>
    <w:rsid w:val="0024132F"/>
    <w:rsid w:val="00242DCD"/>
    <w:rsid w:val="00246ECC"/>
    <w:rsid w:val="00247C5C"/>
    <w:rsid w:val="00255E51"/>
    <w:rsid w:val="00262FA0"/>
    <w:rsid w:val="0026319C"/>
    <w:rsid w:val="00263888"/>
    <w:rsid w:val="00273BE0"/>
    <w:rsid w:val="00276875"/>
    <w:rsid w:val="00283C59"/>
    <w:rsid w:val="0028553E"/>
    <w:rsid w:val="002879F5"/>
    <w:rsid w:val="00295D35"/>
    <w:rsid w:val="002A6139"/>
    <w:rsid w:val="002A6B68"/>
    <w:rsid w:val="002B1030"/>
    <w:rsid w:val="002B6AD4"/>
    <w:rsid w:val="002B6F6A"/>
    <w:rsid w:val="002C0FBF"/>
    <w:rsid w:val="002C4A8F"/>
    <w:rsid w:val="002D261E"/>
    <w:rsid w:val="002D2AC0"/>
    <w:rsid w:val="002D4F37"/>
    <w:rsid w:val="002D74C8"/>
    <w:rsid w:val="002E76EB"/>
    <w:rsid w:val="002F5E2F"/>
    <w:rsid w:val="00311D59"/>
    <w:rsid w:val="00316FC0"/>
    <w:rsid w:val="00317C79"/>
    <w:rsid w:val="00322D8D"/>
    <w:rsid w:val="00323E72"/>
    <w:rsid w:val="00331F7C"/>
    <w:rsid w:val="00336F77"/>
    <w:rsid w:val="00337FB2"/>
    <w:rsid w:val="00342DA3"/>
    <w:rsid w:val="003447AE"/>
    <w:rsid w:val="003452C0"/>
    <w:rsid w:val="00350734"/>
    <w:rsid w:val="00351950"/>
    <w:rsid w:val="00357CE6"/>
    <w:rsid w:val="003674A0"/>
    <w:rsid w:val="00377E8A"/>
    <w:rsid w:val="00383195"/>
    <w:rsid w:val="00390B70"/>
    <w:rsid w:val="00391C19"/>
    <w:rsid w:val="0039532F"/>
    <w:rsid w:val="00396D5C"/>
    <w:rsid w:val="00397003"/>
    <w:rsid w:val="003A2DF8"/>
    <w:rsid w:val="003B2082"/>
    <w:rsid w:val="003C18A4"/>
    <w:rsid w:val="003E02BE"/>
    <w:rsid w:val="003E0784"/>
    <w:rsid w:val="003E2A26"/>
    <w:rsid w:val="003E3EC7"/>
    <w:rsid w:val="003F0774"/>
    <w:rsid w:val="003F560D"/>
    <w:rsid w:val="00400716"/>
    <w:rsid w:val="00406C91"/>
    <w:rsid w:val="0041034C"/>
    <w:rsid w:val="004123CD"/>
    <w:rsid w:val="00416597"/>
    <w:rsid w:val="00421073"/>
    <w:rsid w:val="004234ED"/>
    <w:rsid w:val="00427D41"/>
    <w:rsid w:val="004328E4"/>
    <w:rsid w:val="0043551A"/>
    <w:rsid w:val="00457222"/>
    <w:rsid w:val="00460080"/>
    <w:rsid w:val="00462C33"/>
    <w:rsid w:val="00464F06"/>
    <w:rsid w:val="004678D0"/>
    <w:rsid w:val="00477A83"/>
    <w:rsid w:val="004847E4"/>
    <w:rsid w:val="00492248"/>
    <w:rsid w:val="00496455"/>
    <w:rsid w:val="00497648"/>
    <w:rsid w:val="004A35F8"/>
    <w:rsid w:val="004A4A5D"/>
    <w:rsid w:val="004B5A11"/>
    <w:rsid w:val="004B7A50"/>
    <w:rsid w:val="004C114A"/>
    <w:rsid w:val="004C6BA1"/>
    <w:rsid w:val="004D230F"/>
    <w:rsid w:val="004D341B"/>
    <w:rsid w:val="004D41F3"/>
    <w:rsid w:val="004D4AE7"/>
    <w:rsid w:val="004D6190"/>
    <w:rsid w:val="004D66C0"/>
    <w:rsid w:val="004D68F5"/>
    <w:rsid w:val="004E1EB1"/>
    <w:rsid w:val="004E7E6F"/>
    <w:rsid w:val="004F0D56"/>
    <w:rsid w:val="004F1309"/>
    <w:rsid w:val="004F7662"/>
    <w:rsid w:val="00503974"/>
    <w:rsid w:val="00513398"/>
    <w:rsid w:val="005174F1"/>
    <w:rsid w:val="0052230B"/>
    <w:rsid w:val="00522B7C"/>
    <w:rsid w:val="00522FEF"/>
    <w:rsid w:val="00524A69"/>
    <w:rsid w:val="00524F14"/>
    <w:rsid w:val="00525A8A"/>
    <w:rsid w:val="00526AAF"/>
    <w:rsid w:val="005276F0"/>
    <w:rsid w:val="00527CD0"/>
    <w:rsid w:val="00527F5D"/>
    <w:rsid w:val="00530909"/>
    <w:rsid w:val="00530C2E"/>
    <w:rsid w:val="0053148B"/>
    <w:rsid w:val="005327D4"/>
    <w:rsid w:val="00533EA3"/>
    <w:rsid w:val="0054756F"/>
    <w:rsid w:val="0057228A"/>
    <w:rsid w:val="00580528"/>
    <w:rsid w:val="00580877"/>
    <w:rsid w:val="005A4234"/>
    <w:rsid w:val="005A6D32"/>
    <w:rsid w:val="005B3388"/>
    <w:rsid w:val="005C3F73"/>
    <w:rsid w:val="005C77D5"/>
    <w:rsid w:val="005C7891"/>
    <w:rsid w:val="005D190F"/>
    <w:rsid w:val="005D760B"/>
    <w:rsid w:val="005E5368"/>
    <w:rsid w:val="005E5E2A"/>
    <w:rsid w:val="005F154B"/>
    <w:rsid w:val="005F5DF6"/>
    <w:rsid w:val="00601BF7"/>
    <w:rsid w:val="00603302"/>
    <w:rsid w:val="00604E4F"/>
    <w:rsid w:val="006054EE"/>
    <w:rsid w:val="0061168E"/>
    <w:rsid w:val="006118B6"/>
    <w:rsid w:val="00612204"/>
    <w:rsid w:val="00623140"/>
    <w:rsid w:val="00623F93"/>
    <w:rsid w:val="006270C0"/>
    <w:rsid w:val="00630195"/>
    <w:rsid w:val="006369CA"/>
    <w:rsid w:val="00636D3F"/>
    <w:rsid w:val="00645C2A"/>
    <w:rsid w:val="00646C7A"/>
    <w:rsid w:val="006500A7"/>
    <w:rsid w:val="0065166A"/>
    <w:rsid w:val="006559AF"/>
    <w:rsid w:val="00657ED6"/>
    <w:rsid w:val="00660ED5"/>
    <w:rsid w:val="00660F4A"/>
    <w:rsid w:val="00661355"/>
    <w:rsid w:val="00666F4D"/>
    <w:rsid w:val="00667817"/>
    <w:rsid w:val="00673A61"/>
    <w:rsid w:val="00680309"/>
    <w:rsid w:val="006803FF"/>
    <w:rsid w:val="00684053"/>
    <w:rsid w:val="0068687C"/>
    <w:rsid w:val="00693874"/>
    <w:rsid w:val="00693F46"/>
    <w:rsid w:val="00695AA8"/>
    <w:rsid w:val="006B2DC1"/>
    <w:rsid w:val="006C1463"/>
    <w:rsid w:val="006C394E"/>
    <w:rsid w:val="006C4917"/>
    <w:rsid w:val="006C4DE1"/>
    <w:rsid w:val="006C5128"/>
    <w:rsid w:val="006C56D7"/>
    <w:rsid w:val="006D01F6"/>
    <w:rsid w:val="006D20A2"/>
    <w:rsid w:val="006E26E1"/>
    <w:rsid w:val="006E55E2"/>
    <w:rsid w:val="006F158F"/>
    <w:rsid w:val="006F5CD2"/>
    <w:rsid w:val="006F6192"/>
    <w:rsid w:val="006F6FCC"/>
    <w:rsid w:val="0070695A"/>
    <w:rsid w:val="00717811"/>
    <w:rsid w:val="00721FA2"/>
    <w:rsid w:val="007231FA"/>
    <w:rsid w:val="00743AB4"/>
    <w:rsid w:val="00743EAD"/>
    <w:rsid w:val="0076434F"/>
    <w:rsid w:val="00764648"/>
    <w:rsid w:val="007672F3"/>
    <w:rsid w:val="0077018F"/>
    <w:rsid w:val="007770CF"/>
    <w:rsid w:val="007834A1"/>
    <w:rsid w:val="00784A16"/>
    <w:rsid w:val="00787CE2"/>
    <w:rsid w:val="00791D0F"/>
    <w:rsid w:val="00792009"/>
    <w:rsid w:val="0079342D"/>
    <w:rsid w:val="007949CF"/>
    <w:rsid w:val="007A7BA7"/>
    <w:rsid w:val="007B16C4"/>
    <w:rsid w:val="007B1A88"/>
    <w:rsid w:val="007C2D7E"/>
    <w:rsid w:val="007C3C1B"/>
    <w:rsid w:val="007C44FF"/>
    <w:rsid w:val="007D17FD"/>
    <w:rsid w:val="007D2C26"/>
    <w:rsid w:val="007D48C5"/>
    <w:rsid w:val="007E065B"/>
    <w:rsid w:val="007E06F0"/>
    <w:rsid w:val="007E1646"/>
    <w:rsid w:val="007E1EA3"/>
    <w:rsid w:val="007E5566"/>
    <w:rsid w:val="007E6D84"/>
    <w:rsid w:val="007F05C9"/>
    <w:rsid w:val="007F5515"/>
    <w:rsid w:val="00802DFC"/>
    <w:rsid w:val="008034FA"/>
    <w:rsid w:val="00807824"/>
    <w:rsid w:val="00811034"/>
    <w:rsid w:val="00811AAE"/>
    <w:rsid w:val="00814781"/>
    <w:rsid w:val="00824D57"/>
    <w:rsid w:val="00826999"/>
    <w:rsid w:val="00826EEA"/>
    <w:rsid w:val="00833FA1"/>
    <w:rsid w:val="00834DBB"/>
    <w:rsid w:val="00836B2D"/>
    <w:rsid w:val="00840116"/>
    <w:rsid w:val="00842FFB"/>
    <w:rsid w:val="00843366"/>
    <w:rsid w:val="00846A7D"/>
    <w:rsid w:val="008560C8"/>
    <w:rsid w:val="0086351A"/>
    <w:rsid w:val="00865E0E"/>
    <w:rsid w:val="00872603"/>
    <w:rsid w:val="00874B61"/>
    <w:rsid w:val="00876D5E"/>
    <w:rsid w:val="00893328"/>
    <w:rsid w:val="00893E2A"/>
    <w:rsid w:val="008A2CC4"/>
    <w:rsid w:val="008A3936"/>
    <w:rsid w:val="008A48B7"/>
    <w:rsid w:val="008A639F"/>
    <w:rsid w:val="008B0ED7"/>
    <w:rsid w:val="008B3EB5"/>
    <w:rsid w:val="008B65CF"/>
    <w:rsid w:val="008C23F7"/>
    <w:rsid w:val="008C31D9"/>
    <w:rsid w:val="008C5809"/>
    <w:rsid w:val="008D58B8"/>
    <w:rsid w:val="008D78C9"/>
    <w:rsid w:val="008D7DF5"/>
    <w:rsid w:val="008E0FC9"/>
    <w:rsid w:val="008F3A2B"/>
    <w:rsid w:val="008F6CEE"/>
    <w:rsid w:val="009029F5"/>
    <w:rsid w:val="00905B13"/>
    <w:rsid w:val="00913684"/>
    <w:rsid w:val="0091589F"/>
    <w:rsid w:val="0092363B"/>
    <w:rsid w:val="00923865"/>
    <w:rsid w:val="0093016E"/>
    <w:rsid w:val="00934B4D"/>
    <w:rsid w:val="00944316"/>
    <w:rsid w:val="00951A38"/>
    <w:rsid w:val="00955C75"/>
    <w:rsid w:val="0095726F"/>
    <w:rsid w:val="009577F5"/>
    <w:rsid w:val="009646B2"/>
    <w:rsid w:val="009677DF"/>
    <w:rsid w:val="0097575B"/>
    <w:rsid w:val="00982FC8"/>
    <w:rsid w:val="009946F8"/>
    <w:rsid w:val="00996E6B"/>
    <w:rsid w:val="009A1D64"/>
    <w:rsid w:val="009A3A08"/>
    <w:rsid w:val="009B1292"/>
    <w:rsid w:val="009B1544"/>
    <w:rsid w:val="009B2430"/>
    <w:rsid w:val="009B338B"/>
    <w:rsid w:val="009B58AD"/>
    <w:rsid w:val="009B7935"/>
    <w:rsid w:val="009C0EB0"/>
    <w:rsid w:val="009C5910"/>
    <w:rsid w:val="009C5C64"/>
    <w:rsid w:val="009C7AD9"/>
    <w:rsid w:val="009C7BA2"/>
    <w:rsid w:val="009D019C"/>
    <w:rsid w:val="009D1161"/>
    <w:rsid w:val="009D3773"/>
    <w:rsid w:val="009D47D8"/>
    <w:rsid w:val="009D52CF"/>
    <w:rsid w:val="009D667B"/>
    <w:rsid w:val="009E0D07"/>
    <w:rsid w:val="009E2684"/>
    <w:rsid w:val="009E658D"/>
    <w:rsid w:val="009F0D3C"/>
    <w:rsid w:val="009F4449"/>
    <w:rsid w:val="00A02252"/>
    <w:rsid w:val="00A127F1"/>
    <w:rsid w:val="00A13386"/>
    <w:rsid w:val="00A13A46"/>
    <w:rsid w:val="00A22F00"/>
    <w:rsid w:val="00A23D14"/>
    <w:rsid w:val="00A27130"/>
    <w:rsid w:val="00A30142"/>
    <w:rsid w:val="00A52397"/>
    <w:rsid w:val="00A52F9E"/>
    <w:rsid w:val="00A62C14"/>
    <w:rsid w:val="00A6363A"/>
    <w:rsid w:val="00A645D1"/>
    <w:rsid w:val="00A70D47"/>
    <w:rsid w:val="00A7147C"/>
    <w:rsid w:val="00A7660B"/>
    <w:rsid w:val="00A81B47"/>
    <w:rsid w:val="00A82B07"/>
    <w:rsid w:val="00A83908"/>
    <w:rsid w:val="00A84720"/>
    <w:rsid w:val="00A86897"/>
    <w:rsid w:val="00A8728F"/>
    <w:rsid w:val="00A90553"/>
    <w:rsid w:val="00A95311"/>
    <w:rsid w:val="00A95733"/>
    <w:rsid w:val="00A9639F"/>
    <w:rsid w:val="00AA3770"/>
    <w:rsid w:val="00AB27C8"/>
    <w:rsid w:val="00AB5465"/>
    <w:rsid w:val="00AB5928"/>
    <w:rsid w:val="00AC41AB"/>
    <w:rsid w:val="00AD1A1C"/>
    <w:rsid w:val="00AD2A20"/>
    <w:rsid w:val="00AD4C3E"/>
    <w:rsid w:val="00AE42EA"/>
    <w:rsid w:val="00AF36BA"/>
    <w:rsid w:val="00B0734C"/>
    <w:rsid w:val="00B11E76"/>
    <w:rsid w:val="00B252DC"/>
    <w:rsid w:val="00B26FAC"/>
    <w:rsid w:val="00B31AA2"/>
    <w:rsid w:val="00B51E38"/>
    <w:rsid w:val="00B547EA"/>
    <w:rsid w:val="00B631C4"/>
    <w:rsid w:val="00B6743E"/>
    <w:rsid w:val="00B67B6A"/>
    <w:rsid w:val="00B74C0B"/>
    <w:rsid w:val="00B82021"/>
    <w:rsid w:val="00B8319D"/>
    <w:rsid w:val="00B8400D"/>
    <w:rsid w:val="00B86224"/>
    <w:rsid w:val="00B936BC"/>
    <w:rsid w:val="00B93A37"/>
    <w:rsid w:val="00B94E95"/>
    <w:rsid w:val="00B9765A"/>
    <w:rsid w:val="00BA1819"/>
    <w:rsid w:val="00BA3F66"/>
    <w:rsid w:val="00BA5A22"/>
    <w:rsid w:val="00BA60C4"/>
    <w:rsid w:val="00BA6D10"/>
    <w:rsid w:val="00BB2D95"/>
    <w:rsid w:val="00BB55E5"/>
    <w:rsid w:val="00BB7BA2"/>
    <w:rsid w:val="00BC0A56"/>
    <w:rsid w:val="00BC305B"/>
    <w:rsid w:val="00BD1F86"/>
    <w:rsid w:val="00BD5A04"/>
    <w:rsid w:val="00BD725A"/>
    <w:rsid w:val="00BE6C23"/>
    <w:rsid w:val="00BF3750"/>
    <w:rsid w:val="00C00425"/>
    <w:rsid w:val="00C03520"/>
    <w:rsid w:val="00C06244"/>
    <w:rsid w:val="00C11FDF"/>
    <w:rsid w:val="00C16899"/>
    <w:rsid w:val="00C209B5"/>
    <w:rsid w:val="00C21CD8"/>
    <w:rsid w:val="00C31D29"/>
    <w:rsid w:val="00C32C5A"/>
    <w:rsid w:val="00C365A2"/>
    <w:rsid w:val="00C42109"/>
    <w:rsid w:val="00C45E21"/>
    <w:rsid w:val="00C4673A"/>
    <w:rsid w:val="00C4737C"/>
    <w:rsid w:val="00C501EF"/>
    <w:rsid w:val="00C50F15"/>
    <w:rsid w:val="00C536C2"/>
    <w:rsid w:val="00C55F47"/>
    <w:rsid w:val="00C56E2E"/>
    <w:rsid w:val="00C57F80"/>
    <w:rsid w:val="00C64A31"/>
    <w:rsid w:val="00C708F1"/>
    <w:rsid w:val="00C72FCD"/>
    <w:rsid w:val="00C72FEC"/>
    <w:rsid w:val="00C761B6"/>
    <w:rsid w:val="00C76514"/>
    <w:rsid w:val="00C82E8B"/>
    <w:rsid w:val="00C866BB"/>
    <w:rsid w:val="00C91CC7"/>
    <w:rsid w:val="00C93069"/>
    <w:rsid w:val="00CA39B2"/>
    <w:rsid w:val="00CA4DA2"/>
    <w:rsid w:val="00CA5B85"/>
    <w:rsid w:val="00CA5E77"/>
    <w:rsid w:val="00CA7FB4"/>
    <w:rsid w:val="00CB5747"/>
    <w:rsid w:val="00CC4C88"/>
    <w:rsid w:val="00CD0B1F"/>
    <w:rsid w:val="00CD3F96"/>
    <w:rsid w:val="00CD4697"/>
    <w:rsid w:val="00CE09F3"/>
    <w:rsid w:val="00CE22D9"/>
    <w:rsid w:val="00CE2308"/>
    <w:rsid w:val="00CE3994"/>
    <w:rsid w:val="00CE76DA"/>
    <w:rsid w:val="00CF15BC"/>
    <w:rsid w:val="00CF4E7D"/>
    <w:rsid w:val="00D000CA"/>
    <w:rsid w:val="00D00400"/>
    <w:rsid w:val="00D05F7F"/>
    <w:rsid w:val="00D11E94"/>
    <w:rsid w:val="00D1398D"/>
    <w:rsid w:val="00D202AF"/>
    <w:rsid w:val="00D30389"/>
    <w:rsid w:val="00D337F6"/>
    <w:rsid w:val="00D44776"/>
    <w:rsid w:val="00D45644"/>
    <w:rsid w:val="00D502DF"/>
    <w:rsid w:val="00D514B4"/>
    <w:rsid w:val="00D52CDB"/>
    <w:rsid w:val="00D54F5B"/>
    <w:rsid w:val="00D56858"/>
    <w:rsid w:val="00D61710"/>
    <w:rsid w:val="00D6611E"/>
    <w:rsid w:val="00D742EF"/>
    <w:rsid w:val="00D803B7"/>
    <w:rsid w:val="00D85C74"/>
    <w:rsid w:val="00D85EB5"/>
    <w:rsid w:val="00D85F37"/>
    <w:rsid w:val="00DA169A"/>
    <w:rsid w:val="00DB4534"/>
    <w:rsid w:val="00DC6F11"/>
    <w:rsid w:val="00DC7641"/>
    <w:rsid w:val="00DD2A82"/>
    <w:rsid w:val="00DD6622"/>
    <w:rsid w:val="00DD77FE"/>
    <w:rsid w:val="00DE47E3"/>
    <w:rsid w:val="00DE5663"/>
    <w:rsid w:val="00DF12C5"/>
    <w:rsid w:val="00DF18CE"/>
    <w:rsid w:val="00DF2346"/>
    <w:rsid w:val="00DF3878"/>
    <w:rsid w:val="00DF415C"/>
    <w:rsid w:val="00DF46E4"/>
    <w:rsid w:val="00DF5124"/>
    <w:rsid w:val="00E01AB9"/>
    <w:rsid w:val="00E0441B"/>
    <w:rsid w:val="00E04856"/>
    <w:rsid w:val="00E07CE1"/>
    <w:rsid w:val="00E14DC9"/>
    <w:rsid w:val="00E17BD7"/>
    <w:rsid w:val="00E17F6F"/>
    <w:rsid w:val="00E31484"/>
    <w:rsid w:val="00E34E5F"/>
    <w:rsid w:val="00E3720C"/>
    <w:rsid w:val="00E50CD3"/>
    <w:rsid w:val="00E52D93"/>
    <w:rsid w:val="00E54B08"/>
    <w:rsid w:val="00E55FA8"/>
    <w:rsid w:val="00E56089"/>
    <w:rsid w:val="00E75C18"/>
    <w:rsid w:val="00E76292"/>
    <w:rsid w:val="00E8395C"/>
    <w:rsid w:val="00E84FEA"/>
    <w:rsid w:val="00E8715E"/>
    <w:rsid w:val="00E87BE1"/>
    <w:rsid w:val="00E912DC"/>
    <w:rsid w:val="00EA020F"/>
    <w:rsid w:val="00EA1F85"/>
    <w:rsid w:val="00EA374A"/>
    <w:rsid w:val="00EA585C"/>
    <w:rsid w:val="00EA5870"/>
    <w:rsid w:val="00EA7DD6"/>
    <w:rsid w:val="00EB112D"/>
    <w:rsid w:val="00EB1D5F"/>
    <w:rsid w:val="00EB3031"/>
    <w:rsid w:val="00EB5363"/>
    <w:rsid w:val="00EB74D6"/>
    <w:rsid w:val="00EC4187"/>
    <w:rsid w:val="00ED0C25"/>
    <w:rsid w:val="00ED3260"/>
    <w:rsid w:val="00ED35BF"/>
    <w:rsid w:val="00ED4585"/>
    <w:rsid w:val="00ED735F"/>
    <w:rsid w:val="00EE6DD7"/>
    <w:rsid w:val="00EF3B2B"/>
    <w:rsid w:val="00EF52A3"/>
    <w:rsid w:val="00F04967"/>
    <w:rsid w:val="00F123DD"/>
    <w:rsid w:val="00F12770"/>
    <w:rsid w:val="00F12A5D"/>
    <w:rsid w:val="00F15FED"/>
    <w:rsid w:val="00F238BA"/>
    <w:rsid w:val="00F31BA0"/>
    <w:rsid w:val="00F366CA"/>
    <w:rsid w:val="00F42610"/>
    <w:rsid w:val="00F42B9A"/>
    <w:rsid w:val="00F43409"/>
    <w:rsid w:val="00F44532"/>
    <w:rsid w:val="00F44973"/>
    <w:rsid w:val="00F51FCF"/>
    <w:rsid w:val="00F53674"/>
    <w:rsid w:val="00F54961"/>
    <w:rsid w:val="00F5775F"/>
    <w:rsid w:val="00F61F1A"/>
    <w:rsid w:val="00F63F24"/>
    <w:rsid w:val="00F642D8"/>
    <w:rsid w:val="00F64DFA"/>
    <w:rsid w:val="00F70D47"/>
    <w:rsid w:val="00F71E05"/>
    <w:rsid w:val="00F77E11"/>
    <w:rsid w:val="00F8260B"/>
    <w:rsid w:val="00F83C11"/>
    <w:rsid w:val="00F86355"/>
    <w:rsid w:val="00F86726"/>
    <w:rsid w:val="00F96CAA"/>
    <w:rsid w:val="00F979E7"/>
    <w:rsid w:val="00FB4E68"/>
    <w:rsid w:val="00FC32C8"/>
    <w:rsid w:val="00FC3B36"/>
    <w:rsid w:val="00FC3EEC"/>
    <w:rsid w:val="00FC3F07"/>
    <w:rsid w:val="00FC7255"/>
    <w:rsid w:val="00FC7AA5"/>
    <w:rsid w:val="00FC7BA3"/>
    <w:rsid w:val="00FE234F"/>
    <w:rsid w:val="00FE73CF"/>
    <w:rsid w:val="00FE790D"/>
    <w:rsid w:val="00FF0D13"/>
    <w:rsid w:val="00FF2014"/>
    <w:rsid w:val="00FF4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C9B664"/>
  <w15:docId w15:val="{ECDEAD4D-0C4A-4441-950E-8474B36F2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link w:val="Heading1Char"/>
    <w:uiPriority w:val="99"/>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175A7E"/>
    <w:pPr>
      <w:keepNext/>
      <w:ind w:right="265"/>
      <w:jc w:val="right"/>
      <w:outlineLvl w:val="3"/>
    </w:pPr>
    <w:rPr>
      <w:rFonts w:ascii="Arial" w:hAnsi="Arial" w:cs="Arial"/>
      <w:i/>
      <w:iCs/>
      <w:color w:val="999999"/>
      <w:sz w:val="16"/>
    </w:rPr>
  </w:style>
  <w:style w:type="paragraph" w:styleId="Heading6">
    <w:name w:val="heading 6"/>
    <w:basedOn w:val="Normal"/>
    <w:next w:val="Normal"/>
    <w:link w:val="Heading6Char"/>
    <w:semiHidden/>
    <w:unhideWhenUsed/>
    <w:qFormat/>
    <w:locked/>
    <w:rsid w:val="00BD5A04"/>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447AE"/>
    <w:rPr>
      <w:rFonts w:ascii="Cambria" w:hAnsi="Cambria" w:cs="Times New Roman"/>
      <w:b/>
      <w:bCs/>
      <w:kern w:val="32"/>
      <w:sz w:val="32"/>
      <w:szCs w:val="32"/>
    </w:rPr>
  </w:style>
  <w:style w:type="character" w:customStyle="1" w:styleId="Heading2Char">
    <w:name w:val="Heading 2 Char"/>
    <w:link w:val="Heading2"/>
    <w:uiPriority w:val="99"/>
    <w:semiHidden/>
    <w:locked/>
    <w:rsid w:val="003447AE"/>
    <w:rPr>
      <w:rFonts w:ascii="Cambria" w:hAnsi="Cambria" w:cs="Times New Roman"/>
      <w:b/>
      <w:bCs/>
      <w:i/>
      <w:iCs/>
      <w:sz w:val="28"/>
      <w:szCs w:val="28"/>
    </w:rPr>
  </w:style>
  <w:style w:type="character" w:customStyle="1" w:styleId="Heading3Char">
    <w:name w:val="Heading 3 Char"/>
    <w:link w:val="Heading3"/>
    <w:uiPriority w:val="99"/>
    <w:semiHidden/>
    <w:locked/>
    <w:rsid w:val="003447AE"/>
    <w:rPr>
      <w:rFonts w:ascii="Cambria" w:hAnsi="Cambria" w:cs="Times New Roman"/>
      <w:b/>
      <w:bCs/>
      <w:sz w:val="26"/>
      <w:szCs w:val="26"/>
    </w:rPr>
  </w:style>
  <w:style w:type="character" w:customStyle="1" w:styleId="Heading4Char">
    <w:name w:val="Heading 4 Char"/>
    <w:link w:val="Heading4"/>
    <w:uiPriority w:val="99"/>
    <w:semiHidden/>
    <w:locked/>
    <w:rsid w:val="003447AE"/>
    <w:rPr>
      <w:rFonts w:ascii="Calibri" w:hAnsi="Calibri" w:cs="Times New Roman"/>
      <w:b/>
      <w:bCs/>
      <w:sz w:val="28"/>
      <w:szCs w:val="28"/>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uiPriority w:val="99"/>
    <w:rsid w:val="00175A7E"/>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uiPriority w:val="99"/>
    <w:semiHidden/>
    <w:locked/>
    <w:rsid w:val="003447AE"/>
    <w:rPr>
      <w:rFonts w:cs="Times New Roman"/>
      <w:sz w:val="24"/>
      <w:szCs w:val="24"/>
    </w:rPr>
  </w:style>
  <w:style w:type="paragraph" w:styleId="Footer">
    <w:name w:val="footer"/>
    <w:basedOn w:val="Normal"/>
    <w:link w:val="FooterChar"/>
    <w:uiPriority w:val="99"/>
    <w:rsid w:val="00175A7E"/>
    <w:pPr>
      <w:tabs>
        <w:tab w:val="clear" w:pos="284"/>
        <w:tab w:val="center" w:pos="4536"/>
        <w:tab w:val="right" w:pos="9072"/>
      </w:tabs>
    </w:pPr>
  </w:style>
  <w:style w:type="character" w:customStyle="1" w:styleId="FooterChar">
    <w:name w:val="Footer Char"/>
    <w:link w:val="Footer"/>
    <w:uiPriority w:val="99"/>
    <w:locked/>
    <w:rsid w:val="00C536C2"/>
    <w:rPr>
      <w:rFonts w:ascii="Humanist777" w:hAnsi="Humanist777" w:cs="Times New Roman"/>
      <w:sz w:val="24"/>
      <w:szCs w:val="24"/>
    </w:rPr>
  </w:style>
  <w:style w:type="character" w:styleId="PageNumber">
    <w:name w:val="page number"/>
    <w:uiPriority w:val="99"/>
    <w:rsid w:val="00175A7E"/>
    <w:rPr>
      <w:rFonts w:cs="Times New Roman"/>
    </w:rPr>
  </w:style>
  <w:style w:type="character" w:styleId="CommentReference">
    <w:name w:val="annotation reference"/>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link w:val="CommentText"/>
    <w:uiPriority w:val="99"/>
    <w:semiHidden/>
    <w:locked/>
    <w:rsid w:val="003447AE"/>
    <w:rPr>
      <w:rFonts w:cs="Times New Roman"/>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link w:val="CommentSubject"/>
    <w:uiPriority w:val="99"/>
    <w:semiHidden/>
    <w:locked/>
    <w:rsid w:val="003447AE"/>
    <w:rPr>
      <w:rFonts w:cs="Times New Roman"/>
      <w:b/>
      <w:bCs/>
      <w:sz w:val="20"/>
      <w:szCs w:val="20"/>
    </w:rPr>
  </w:style>
  <w:style w:type="paragraph" w:styleId="BalloonText">
    <w:name w:val="Balloon Text"/>
    <w:basedOn w:val="Normal"/>
    <w:link w:val="BalloonTextChar"/>
    <w:uiPriority w:val="99"/>
    <w:semiHidden/>
    <w:rsid w:val="003B2082"/>
    <w:rPr>
      <w:rFonts w:ascii="Tahoma" w:hAnsi="Tahoma" w:cs="Tahoma"/>
      <w:sz w:val="16"/>
      <w:szCs w:val="16"/>
    </w:rPr>
  </w:style>
  <w:style w:type="character" w:customStyle="1" w:styleId="BalloonTextChar">
    <w:name w:val="Balloon Text Char"/>
    <w:link w:val="BalloonText"/>
    <w:uiPriority w:val="99"/>
    <w:semiHidden/>
    <w:locked/>
    <w:rsid w:val="003447AE"/>
    <w:rPr>
      <w:rFonts w:cs="Times New Roman"/>
      <w:sz w:val="2"/>
    </w:rPr>
  </w:style>
  <w:style w:type="paragraph" w:customStyle="1" w:styleId="NASLOV123">
    <w:name w:val="NASLOV 123"/>
    <w:basedOn w:val="Normal"/>
    <w:uiPriority w:val="99"/>
    <w:rsid w:val="00923865"/>
    <w:pPr>
      <w:spacing w:before="200" w:after="200"/>
      <w:jc w:val="left"/>
    </w:pPr>
    <w:rPr>
      <w:b/>
      <w:szCs w:val="22"/>
    </w:rPr>
  </w:style>
  <w:style w:type="paragraph" w:styleId="NormalWeb">
    <w:name w:val="Normal (Web)"/>
    <w:basedOn w:val="Normal"/>
    <w:uiPriority w:val="99"/>
    <w:rsid w:val="00F53674"/>
    <w:pPr>
      <w:tabs>
        <w:tab w:val="clear" w:pos="284"/>
      </w:tabs>
      <w:spacing w:before="100" w:beforeAutospacing="1" w:after="75"/>
      <w:jc w:val="left"/>
    </w:pPr>
    <w:rPr>
      <w:color w:val="000000"/>
      <w:sz w:val="24"/>
    </w:rPr>
  </w:style>
  <w:style w:type="paragraph" w:customStyle="1" w:styleId="paragraph1">
    <w:name w:val="paragraph1"/>
    <w:basedOn w:val="Normal"/>
    <w:uiPriority w:val="99"/>
    <w:rsid w:val="00416597"/>
    <w:pPr>
      <w:tabs>
        <w:tab w:val="clear" w:pos="284"/>
      </w:tabs>
      <w:jc w:val="left"/>
    </w:pPr>
    <w:rPr>
      <w:color w:val="000000"/>
      <w:sz w:val="24"/>
    </w:rPr>
  </w:style>
  <w:style w:type="table" w:styleId="TableGrid">
    <w:name w:val="Table Grid"/>
    <w:basedOn w:val="TableNormal"/>
    <w:uiPriority w:val="99"/>
    <w:locked/>
    <w:rsid w:val="001C4FD2"/>
    <w:pPr>
      <w:tabs>
        <w:tab w:val="left" w:pos="284"/>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uiPriority w:val="99"/>
    <w:locked/>
    <w:rsid w:val="001C4FD2"/>
    <w:rPr>
      <w:rFonts w:ascii="Humanist777" w:hAnsi="Humanist777" w:cs="Times New Roman"/>
      <w:sz w:val="24"/>
      <w:szCs w:val="24"/>
      <w:lang w:val="en-US" w:eastAsia="en-US" w:bidi="ar-SA"/>
    </w:rPr>
  </w:style>
  <w:style w:type="paragraph" w:styleId="NoSpacing">
    <w:name w:val="No Spacing"/>
    <w:uiPriority w:val="99"/>
    <w:qFormat/>
    <w:rsid w:val="00A645D1"/>
    <w:rPr>
      <w:rFonts w:ascii="Calibri" w:hAnsi="Calibri"/>
      <w:sz w:val="22"/>
      <w:szCs w:val="22"/>
    </w:rPr>
  </w:style>
  <w:style w:type="paragraph" w:customStyle="1" w:styleId="Default">
    <w:name w:val="Default"/>
    <w:rsid w:val="0092363B"/>
    <w:pPr>
      <w:autoSpaceDE w:val="0"/>
      <w:autoSpaceDN w:val="0"/>
      <w:adjustRightInd w:val="0"/>
    </w:pPr>
    <w:rPr>
      <w:color w:val="000000"/>
      <w:sz w:val="24"/>
      <w:szCs w:val="24"/>
    </w:rPr>
  </w:style>
  <w:style w:type="character" w:customStyle="1" w:styleId="CharChar3">
    <w:name w:val="Char Char3"/>
    <w:uiPriority w:val="99"/>
    <w:rsid w:val="001A09F2"/>
    <w:rPr>
      <w:rFonts w:ascii="Humanist777" w:hAnsi="Humanist777"/>
      <w:sz w:val="24"/>
    </w:rPr>
  </w:style>
  <w:style w:type="character" w:customStyle="1" w:styleId="CharChar2">
    <w:name w:val="Char Char2"/>
    <w:uiPriority w:val="99"/>
    <w:rsid w:val="00F44532"/>
    <w:rPr>
      <w:rFonts w:ascii="Humanist777" w:hAnsi="Humanist777" w:cs="Times New Roman"/>
      <w:sz w:val="24"/>
      <w:szCs w:val="24"/>
      <w:lang w:val="en-US" w:eastAsia="en-US" w:bidi="ar-SA"/>
    </w:rPr>
  </w:style>
  <w:style w:type="character" w:customStyle="1" w:styleId="CharChar31">
    <w:name w:val="Char Char31"/>
    <w:uiPriority w:val="99"/>
    <w:rsid w:val="001A34C5"/>
    <w:rPr>
      <w:rFonts w:ascii="Humanist777" w:hAnsi="Humanist777" w:cs="Times New Roman"/>
      <w:sz w:val="24"/>
      <w:szCs w:val="24"/>
      <w:lang w:val="en-US" w:eastAsia="en-US" w:bidi="ar-SA"/>
    </w:rPr>
  </w:style>
  <w:style w:type="paragraph" w:styleId="Revision">
    <w:name w:val="Revision"/>
    <w:hidden/>
    <w:uiPriority w:val="99"/>
    <w:semiHidden/>
    <w:rsid w:val="00DD77FE"/>
    <w:rPr>
      <w:sz w:val="22"/>
      <w:szCs w:val="24"/>
    </w:rPr>
  </w:style>
  <w:style w:type="character" w:styleId="Strong">
    <w:name w:val="Strong"/>
    <w:basedOn w:val="DefaultParagraphFont"/>
    <w:uiPriority w:val="22"/>
    <w:qFormat/>
    <w:locked/>
    <w:rsid w:val="009E658D"/>
    <w:rPr>
      <w:b/>
      <w:bCs/>
    </w:rPr>
  </w:style>
  <w:style w:type="paragraph" w:styleId="ListParagraph">
    <w:name w:val="List Paragraph"/>
    <w:basedOn w:val="Normal"/>
    <w:uiPriority w:val="34"/>
    <w:qFormat/>
    <w:rsid w:val="00C501EF"/>
    <w:pPr>
      <w:ind w:left="720"/>
      <w:contextualSpacing/>
    </w:pPr>
  </w:style>
  <w:style w:type="character" w:styleId="Emphasis">
    <w:name w:val="Emphasis"/>
    <w:basedOn w:val="DefaultParagraphFont"/>
    <w:uiPriority w:val="20"/>
    <w:qFormat/>
    <w:locked/>
    <w:rsid w:val="00C501EF"/>
    <w:rPr>
      <w:i/>
      <w:iCs/>
    </w:rPr>
  </w:style>
  <w:style w:type="character" w:customStyle="1" w:styleId="Heading6Char">
    <w:name w:val="Heading 6 Char"/>
    <w:basedOn w:val="DefaultParagraphFont"/>
    <w:link w:val="Heading6"/>
    <w:semiHidden/>
    <w:rsid w:val="00BD5A04"/>
    <w:rPr>
      <w:rFonts w:asciiTheme="majorHAnsi" w:eastAsiaTheme="majorEastAsia" w:hAnsiTheme="majorHAnsi" w:cstheme="majorBidi"/>
      <w:color w:val="243F60" w:themeColor="accent1" w:themeShade="7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7032">
      <w:bodyDiv w:val="1"/>
      <w:marLeft w:val="0"/>
      <w:marRight w:val="0"/>
      <w:marTop w:val="0"/>
      <w:marBottom w:val="0"/>
      <w:divBdr>
        <w:top w:val="none" w:sz="0" w:space="0" w:color="auto"/>
        <w:left w:val="none" w:sz="0" w:space="0" w:color="auto"/>
        <w:bottom w:val="none" w:sz="0" w:space="0" w:color="auto"/>
        <w:right w:val="none" w:sz="0" w:space="0" w:color="auto"/>
      </w:divBdr>
    </w:div>
    <w:div w:id="181824297">
      <w:bodyDiv w:val="1"/>
      <w:marLeft w:val="0"/>
      <w:marRight w:val="0"/>
      <w:marTop w:val="0"/>
      <w:marBottom w:val="0"/>
      <w:divBdr>
        <w:top w:val="none" w:sz="0" w:space="0" w:color="auto"/>
        <w:left w:val="none" w:sz="0" w:space="0" w:color="auto"/>
        <w:bottom w:val="none" w:sz="0" w:space="0" w:color="auto"/>
        <w:right w:val="none" w:sz="0" w:space="0" w:color="auto"/>
      </w:divBdr>
    </w:div>
    <w:div w:id="187063974">
      <w:bodyDiv w:val="1"/>
      <w:marLeft w:val="0"/>
      <w:marRight w:val="0"/>
      <w:marTop w:val="0"/>
      <w:marBottom w:val="0"/>
      <w:divBdr>
        <w:top w:val="none" w:sz="0" w:space="0" w:color="auto"/>
        <w:left w:val="none" w:sz="0" w:space="0" w:color="auto"/>
        <w:bottom w:val="none" w:sz="0" w:space="0" w:color="auto"/>
        <w:right w:val="none" w:sz="0" w:space="0" w:color="auto"/>
      </w:divBdr>
    </w:div>
    <w:div w:id="499203337">
      <w:bodyDiv w:val="1"/>
      <w:marLeft w:val="0"/>
      <w:marRight w:val="0"/>
      <w:marTop w:val="0"/>
      <w:marBottom w:val="0"/>
      <w:divBdr>
        <w:top w:val="none" w:sz="0" w:space="0" w:color="auto"/>
        <w:left w:val="none" w:sz="0" w:space="0" w:color="auto"/>
        <w:bottom w:val="none" w:sz="0" w:space="0" w:color="auto"/>
        <w:right w:val="none" w:sz="0" w:space="0" w:color="auto"/>
      </w:divBdr>
    </w:div>
    <w:div w:id="712655128">
      <w:bodyDiv w:val="1"/>
      <w:marLeft w:val="0"/>
      <w:marRight w:val="0"/>
      <w:marTop w:val="0"/>
      <w:marBottom w:val="0"/>
      <w:divBdr>
        <w:top w:val="none" w:sz="0" w:space="0" w:color="auto"/>
        <w:left w:val="none" w:sz="0" w:space="0" w:color="auto"/>
        <w:bottom w:val="none" w:sz="0" w:space="0" w:color="auto"/>
        <w:right w:val="none" w:sz="0" w:space="0" w:color="auto"/>
      </w:divBdr>
    </w:div>
    <w:div w:id="957490284">
      <w:bodyDiv w:val="1"/>
      <w:marLeft w:val="0"/>
      <w:marRight w:val="0"/>
      <w:marTop w:val="0"/>
      <w:marBottom w:val="0"/>
      <w:divBdr>
        <w:top w:val="none" w:sz="0" w:space="0" w:color="auto"/>
        <w:left w:val="none" w:sz="0" w:space="0" w:color="auto"/>
        <w:bottom w:val="none" w:sz="0" w:space="0" w:color="auto"/>
        <w:right w:val="none" w:sz="0" w:space="0" w:color="auto"/>
      </w:divBdr>
    </w:div>
    <w:div w:id="971717250">
      <w:bodyDiv w:val="1"/>
      <w:marLeft w:val="0"/>
      <w:marRight w:val="0"/>
      <w:marTop w:val="0"/>
      <w:marBottom w:val="0"/>
      <w:divBdr>
        <w:top w:val="none" w:sz="0" w:space="0" w:color="auto"/>
        <w:left w:val="none" w:sz="0" w:space="0" w:color="auto"/>
        <w:bottom w:val="none" w:sz="0" w:space="0" w:color="auto"/>
        <w:right w:val="none" w:sz="0" w:space="0" w:color="auto"/>
      </w:divBdr>
      <w:divsChild>
        <w:div w:id="850338096">
          <w:marLeft w:val="0"/>
          <w:marRight w:val="0"/>
          <w:marTop w:val="0"/>
          <w:marBottom w:val="0"/>
          <w:divBdr>
            <w:top w:val="none" w:sz="0" w:space="0" w:color="auto"/>
            <w:left w:val="none" w:sz="0" w:space="0" w:color="auto"/>
            <w:bottom w:val="none" w:sz="0" w:space="0" w:color="auto"/>
            <w:right w:val="none" w:sz="0" w:space="0" w:color="auto"/>
          </w:divBdr>
          <w:divsChild>
            <w:div w:id="2049839373">
              <w:marLeft w:val="0"/>
              <w:marRight w:val="0"/>
              <w:marTop w:val="0"/>
              <w:marBottom w:val="0"/>
              <w:divBdr>
                <w:top w:val="none" w:sz="0" w:space="0" w:color="auto"/>
                <w:left w:val="none" w:sz="0" w:space="0" w:color="auto"/>
                <w:bottom w:val="none" w:sz="0" w:space="0" w:color="auto"/>
                <w:right w:val="none" w:sz="0" w:space="0" w:color="auto"/>
              </w:divBdr>
              <w:divsChild>
                <w:div w:id="222182941">
                  <w:marLeft w:val="0"/>
                  <w:marRight w:val="0"/>
                  <w:marTop w:val="0"/>
                  <w:marBottom w:val="0"/>
                  <w:divBdr>
                    <w:top w:val="none" w:sz="0" w:space="0" w:color="auto"/>
                    <w:left w:val="none" w:sz="0" w:space="0" w:color="auto"/>
                    <w:bottom w:val="none" w:sz="0" w:space="0" w:color="auto"/>
                    <w:right w:val="none" w:sz="0" w:space="0" w:color="auto"/>
                  </w:divBdr>
                  <w:divsChild>
                    <w:div w:id="12208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331831">
      <w:bodyDiv w:val="1"/>
      <w:marLeft w:val="0"/>
      <w:marRight w:val="0"/>
      <w:marTop w:val="0"/>
      <w:marBottom w:val="0"/>
      <w:divBdr>
        <w:top w:val="none" w:sz="0" w:space="0" w:color="auto"/>
        <w:left w:val="none" w:sz="0" w:space="0" w:color="auto"/>
        <w:bottom w:val="none" w:sz="0" w:space="0" w:color="auto"/>
        <w:right w:val="none" w:sz="0" w:space="0" w:color="auto"/>
      </w:divBdr>
      <w:divsChild>
        <w:div w:id="913012342">
          <w:marLeft w:val="0"/>
          <w:marRight w:val="0"/>
          <w:marTop w:val="0"/>
          <w:marBottom w:val="0"/>
          <w:divBdr>
            <w:top w:val="none" w:sz="0" w:space="0" w:color="auto"/>
            <w:left w:val="none" w:sz="0" w:space="0" w:color="auto"/>
            <w:bottom w:val="none" w:sz="0" w:space="0" w:color="auto"/>
            <w:right w:val="none" w:sz="0" w:space="0" w:color="auto"/>
          </w:divBdr>
          <w:divsChild>
            <w:div w:id="1361973070">
              <w:marLeft w:val="0"/>
              <w:marRight w:val="0"/>
              <w:marTop w:val="0"/>
              <w:marBottom w:val="0"/>
              <w:divBdr>
                <w:top w:val="none" w:sz="0" w:space="0" w:color="auto"/>
                <w:left w:val="none" w:sz="0" w:space="0" w:color="auto"/>
                <w:bottom w:val="none" w:sz="0" w:space="0" w:color="auto"/>
                <w:right w:val="none" w:sz="0" w:space="0" w:color="auto"/>
              </w:divBdr>
              <w:divsChild>
                <w:div w:id="527720897">
                  <w:marLeft w:val="0"/>
                  <w:marRight w:val="0"/>
                  <w:marTop w:val="0"/>
                  <w:marBottom w:val="0"/>
                  <w:divBdr>
                    <w:top w:val="none" w:sz="0" w:space="0" w:color="auto"/>
                    <w:left w:val="none" w:sz="0" w:space="0" w:color="auto"/>
                    <w:bottom w:val="none" w:sz="0" w:space="0" w:color="auto"/>
                    <w:right w:val="none" w:sz="0" w:space="0" w:color="auto"/>
                  </w:divBdr>
                  <w:divsChild>
                    <w:div w:id="2044404612">
                      <w:marLeft w:val="0"/>
                      <w:marRight w:val="0"/>
                      <w:marTop w:val="0"/>
                      <w:marBottom w:val="0"/>
                      <w:divBdr>
                        <w:top w:val="none" w:sz="0" w:space="0" w:color="auto"/>
                        <w:left w:val="none" w:sz="0" w:space="0" w:color="auto"/>
                        <w:bottom w:val="none" w:sz="0" w:space="0" w:color="auto"/>
                        <w:right w:val="none" w:sz="0" w:space="0" w:color="auto"/>
                      </w:divBdr>
                      <w:divsChild>
                        <w:div w:id="1116556820">
                          <w:marLeft w:val="0"/>
                          <w:marRight w:val="0"/>
                          <w:marTop w:val="0"/>
                          <w:marBottom w:val="0"/>
                          <w:divBdr>
                            <w:top w:val="none" w:sz="0" w:space="0" w:color="auto"/>
                            <w:left w:val="none" w:sz="0" w:space="0" w:color="auto"/>
                            <w:bottom w:val="none" w:sz="0" w:space="0" w:color="auto"/>
                            <w:right w:val="none" w:sz="0" w:space="0" w:color="auto"/>
                          </w:divBdr>
                          <w:divsChild>
                            <w:div w:id="354699504">
                              <w:marLeft w:val="0"/>
                              <w:marRight w:val="0"/>
                              <w:marTop w:val="0"/>
                              <w:marBottom w:val="0"/>
                              <w:divBdr>
                                <w:top w:val="none" w:sz="0" w:space="0" w:color="auto"/>
                                <w:left w:val="none" w:sz="0" w:space="0" w:color="auto"/>
                                <w:bottom w:val="none" w:sz="0" w:space="0" w:color="auto"/>
                                <w:right w:val="none" w:sz="0" w:space="0" w:color="auto"/>
                              </w:divBdr>
                              <w:divsChild>
                                <w:div w:id="109083967">
                                  <w:marLeft w:val="0"/>
                                  <w:marRight w:val="0"/>
                                  <w:marTop w:val="0"/>
                                  <w:marBottom w:val="0"/>
                                  <w:divBdr>
                                    <w:top w:val="none" w:sz="0" w:space="0" w:color="auto"/>
                                    <w:left w:val="none" w:sz="0" w:space="0" w:color="auto"/>
                                    <w:bottom w:val="none" w:sz="0" w:space="0" w:color="auto"/>
                                    <w:right w:val="none" w:sz="0" w:space="0" w:color="auto"/>
                                  </w:divBdr>
                                  <w:divsChild>
                                    <w:div w:id="108718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197666">
      <w:bodyDiv w:val="1"/>
      <w:marLeft w:val="0"/>
      <w:marRight w:val="0"/>
      <w:marTop w:val="0"/>
      <w:marBottom w:val="0"/>
      <w:divBdr>
        <w:top w:val="none" w:sz="0" w:space="0" w:color="auto"/>
        <w:left w:val="none" w:sz="0" w:space="0" w:color="auto"/>
        <w:bottom w:val="none" w:sz="0" w:space="0" w:color="auto"/>
        <w:right w:val="none" w:sz="0" w:space="0" w:color="auto"/>
      </w:divBdr>
    </w:div>
    <w:div w:id="1255940906">
      <w:bodyDiv w:val="1"/>
      <w:marLeft w:val="0"/>
      <w:marRight w:val="0"/>
      <w:marTop w:val="0"/>
      <w:marBottom w:val="0"/>
      <w:divBdr>
        <w:top w:val="none" w:sz="0" w:space="0" w:color="auto"/>
        <w:left w:val="none" w:sz="0" w:space="0" w:color="auto"/>
        <w:bottom w:val="none" w:sz="0" w:space="0" w:color="auto"/>
        <w:right w:val="none" w:sz="0" w:space="0" w:color="auto"/>
      </w:divBdr>
    </w:div>
    <w:div w:id="1433092955">
      <w:bodyDiv w:val="1"/>
      <w:marLeft w:val="0"/>
      <w:marRight w:val="0"/>
      <w:marTop w:val="0"/>
      <w:marBottom w:val="0"/>
      <w:divBdr>
        <w:top w:val="none" w:sz="0" w:space="0" w:color="auto"/>
        <w:left w:val="none" w:sz="0" w:space="0" w:color="auto"/>
        <w:bottom w:val="none" w:sz="0" w:space="0" w:color="auto"/>
        <w:right w:val="none" w:sz="0" w:space="0" w:color="auto"/>
      </w:divBdr>
      <w:divsChild>
        <w:div w:id="1770269748">
          <w:marLeft w:val="0"/>
          <w:marRight w:val="0"/>
          <w:marTop w:val="0"/>
          <w:marBottom w:val="0"/>
          <w:divBdr>
            <w:top w:val="none" w:sz="0" w:space="0" w:color="auto"/>
            <w:left w:val="none" w:sz="0" w:space="0" w:color="auto"/>
            <w:bottom w:val="none" w:sz="0" w:space="0" w:color="auto"/>
            <w:right w:val="none" w:sz="0" w:space="0" w:color="auto"/>
          </w:divBdr>
          <w:divsChild>
            <w:div w:id="822434008">
              <w:marLeft w:val="0"/>
              <w:marRight w:val="0"/>
              <w:marTop w:val="0"/>
              <w:marBottom w:val="0"/>
              <w:divBdr>
                <w:top w:val="none" w:sz="0" w:space="0" w:color="auto"/>
                <w:left w:val="none" w:sz="0" w:space="0" w:color="auto"/>
                <w:bottom w:val="none" w:sz="0" w:space="0" w:color="auto"/>
                <w:right w:val="none" w:sz="0" w:space="0" w:color="auto"/>
              </w:divBdr>
              <w:divsChild>
                <w:div w:id="1550873052">
                  <w:marLeft w:val="0"/>
                  <w:marRight w:val="0"/>
                  <w:marTop w:val="0"/>
                  <w:marBottom w:val="0"/>
                  <w:divBdr>
                    <w:top w:val="none" w:sz="0" w:space="0" w:color="auto"/>
                    <w:left w:val="none" w:sz="0" w:space="0" w:color="auto"/>
                    <w:bottom w:val="none" w:sz="0" w:space="0" w:color="auto"/>
                    <w:right w:val="none" w:sz="0" w:space="0" w:color="auto"/>
                  </w:divBdr>
                  <w:divsChild>
                    <w:div w:id="10451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239756">
      <w:bodyDiv w:val="1"/>
      <w:marLeft w:val="0"/>
      <w:marRight w:val="0"/>
      <w:marTop w:val="0"/>
      <w:marBottom w:val="0"/>
      <w:divBdr>
        <w:top w:val="none" w:sz="0" w:space="0" w:color="auto"/>
        <w:left w:val="none" w:sz="0" w:space="0" w:color="auto"/>
        <w:bottom w:val="none" w:sz="0" w:space="0" w:color="auto"/>
        <w:right w:val="none" w:sz="0" w:space="0" w:color="auto"/>
      </w:divBdr>
    </w:div>
    <w:div w:id="1629121787">
      <w:marLeft w:val="0"/>
      <w:marRight w:val="0"/>
      <w:marTop w:val="0"/>
      <w:marBottom w:val="0"/>
      <w:divBdr>
        <w:top w:val="none" w:sz="0" w:space="0" w:color="auto"/>
        <w:left w:val="none" w:sz="0" w:space="0" w:color="auto"/>
        <w:bottom w:val="none" w:sz="0" w:space="0" w:color="auto"/>
        <w:right w:val="none" w:sz="0" w:space="0" w:color="auto"/>
      </w:divBdr>
    </w:div>
    <w:div w:id="1629121788">
      <w:marLeft w:val="0"/>
      <w:marRight w:val="0"/>
      <w:marTop w:val="0"/>
      <w:marBottom w:val="0"/>
      <w:divBdr>
        <w:top w:val="none" w:sz="0" w:space="0" w:color="auto"/>
        <w:left w:val="none" w:sz="0" w:space="0" w:color="auto"/>
        <w:bottom w:val="none" w:sz="0" w:space="0" w:color="auto"/>
        <w:right w:val="none" w:sz="0" w:space="0" w:color="auto"/>
      </w:divBdr>
    </w:div>
    <w:div w:id="1629121789">
      <w:marLeft w:val="0"/>
      <w:marRight w:val="0"/>
      <w:marTop w:val="0"/>
      <w:marBottom w:val="0"/>
      <w:divBdr>
        <w:top w:val="none" w:sz="0" w:space="0" w:color="auto"/>
        <w:left w:val="none" w:sz="0" w:space="0" w:color="auto"/>
        <w:bottom w:val="none" w:sz="0" w:space="0" w:color="auto"/>
        <w:right w:val="none" w:sz="0" w:space="0" w:color="auto"/>
      </w:divBdr>
    </w:div>
    <w:div w:id="1836913786">
      <w:bodyDiv w:val="1"/>
      <w:marLeft w:val="0"/>
      <w:marRight w:val="0"/>
      <w:marTop w:val="0"/>
      <w:marBottom w:val="0"/>
      <w:divBdr>
        <w:top w:val="none" w:sz="0" w:space="0" w:color="auto"/>
        <w:left w:val="none" w:sz="0" w:space="0" w:color="auto"/>
        <w:bottom w:val="none" w:sz="0" w:space="0" w:color="auto"/>
        <w:right w:val="none" w:sz="0" w:space="0" w:color="auto"/>
      </w:divBdr>
      <w:divsChild>
        <w:div w:id="1779639508">
          <w:marLeft w:val="0"/>
          <w:marRight w:val="0"/>
          <w:marTop w:val="0"/>
          <w:marBottom w:val="0"/>
          <w:divBdr>
            <w:top w:val="none" w:sz="0" w:space="0" w:color="auto"/>
            <w:left w:val="none" w:sz="0" w:space="0" w:color="auto"/>
            <w:bottom w:val="none" w:sz="0" w:space="0" w:color="auto"/>
            <w:right w:val="none" w:sz="0" w:space="0" w:color="auto"/>
          </w:divBdr>
          <w:divsChild>
            <w:div w:id="114493340">
              <w:marLeft w:val="0"/>
              <w:marRight w:val="0"/>
              <w:marTop w:val="0"/>
              <w:marBottom w:val="0"/>
              <w:divBdr>
                <w:top w:val="none" w:sz="0" w:space="0" w:color="auto"/>
                <w:left w:val="none" w:sz="0" w:space="0" w:color="auto"/>
                <w:bottom w:val="none" w:sz="0" w:space="0" w:color="auto"/>
                <w:right w:val="none" w:sz="0" w:space="0" w:color="auto"/>
              </w:divBdr>
              <w:divsChild>
                <w:div w:id="593708881">
                  <w:marLeft w:val="0"/>
                  <w:marRight w:val="0"/>
                  <w:marTop w:val="0"/>
                  <w:marBottom w:val="0"/>
                  <w:divBdr>
                    <w:top w:val="none" w:sz="0" w:space="0" w:color="auto"/>
                    <w:left w:val="none" w:sz="0" w:space="0" w:color="auto"/>
                    <w:bottom w:val="none" w:sz="0" w:space="0" w:color="auto"/>
                    <w:right w:val="none" w:sz="0" w:space="0" w:color="auto"/>
                  </w:divBdr>
                  <w:divsChild>
                    <w:div w:id="8037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29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E0806-59B1-4AC1-9B76-B80A95945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9</Pages>
  <Words>3259</Words>
  <Characters>18581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21797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Ninoslava Lalatović</cp:lastModifiedBy>
  <cp:revision>26</cp:revision>
  <cp:lastPrinted>2017-08-15T06:22:00Z</cp:lastPrinted>
  <dcterms:created xsi:type="dcterms:W3CDTF">2023-01-31T19:46:00Z</dcterms:created>
  <dcterms:modified xsi:type="dcterms:W3CDTF">2025-05-14T08:20:00Z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4b17e7df,11381b21,5454d92b</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2025-05-13T13:50:12Z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e810afa8-dedf-462a-8785-8b2ce053600a</vt:lpwstr>
  </property>
  <property fmtid="{D5CDD505-2E9C-101B-9397-08002B2CF9AE}" pid="11" name="MSIP_Label_80e91ba7-203e-4ac0-a045-4c37ad0b383b_ContentBits">
    <vt:lpwstr>1</vt:lpwstr>
  </property>
  <property fmtid="{D5CDD505-2E9C-101B-9397-08002B2CF9AE}" pid="12" name="MSIP_Label_80e91ba7-203e-4ac0-a045-4c37ad0b383b_Tag">
    <vt:lpwstr>10, 3, 0, 1</vt:lpwstr>
  </property>
</Properties>
</file>