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D9B1A" w14:textId="77777777" w:rsidR="00B231CA" w:rsidRPr="00941E09" w:rsidRDefault="00B231CA" w:rsidP="00521986">
      <w:pPr>
        <w:ind w:right="-7"/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5F414E1" w14:textId="77777777" w:rsidR="00B231CA" w:rsidRPr="00941E09" w:rsidRDefault="00B231CA" w:rsidP="00521986">
      <w:pPr>
        <w:ind w:right="-7"/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941E09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3FD1CCD0" w14:textId="77777777" w:rsidR="00B231CA" w:rsidRPr="00941E09" w:rsidRDefault="00B231CA" w:rsidP="00521986">
      <w:pPr>
        <w:ind w:right="-7"/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6EAB0F91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sz w:val="22"/>
          <w:szCs w:val="22"/>
          <w:lang w:val="sr-Latn-ME"/>
        </w:rPr>
      </w:pPr>
    </w:p>
    <w:p w14:paraId="33811CDF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7B3D5FC4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>1.</w:t>
      </w:r>
      <w:r w:rsidRPr="00941E09">
        <w:rPr>
          <w:b/>
          <w:bCs/>
          <w:sz w:val="22"/>
          <w:szCs w:val="22"/>
          <w:lang w:val="sr-Latn-ME"/>
        </w:rPr>
        <w:tab/>
        <w:t>NAZIV LIJEKA</w:t>
      </w:r>
    </w:p>
    <w:p w14:paraId="7C8FCA5A" w14:textId="77777777" w:rsidR="00B231CA" w:rsidRPr="00941E09" w:rsidRDefault="00B231CA" w:rsidP="00521986">
      <w:pPr>
        <w:ind w:right="-7"/>
        <w:jc w:val="both"/>
        <w:rPr>
          <w:sz w:val="22"/>
          <w:szCs w:val="22"/>
          <w:lang w:val="sr-Latn-ME"/>
        </w:rPr>
      </w:pPr>
    </w:p>
    <w:p w14:paraId="3352CB1E" w14:textId="68F380F8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  <w:proofErr w:type="spellStart"/>
      <w:r w:rsidRPr="00941E09">
        <w:rPr>
          <w:sz w:val="22"/>
          <w:szCs w:val="22"/>
          <w:lang w:val="sr-Latn-ME"/>
        </w:rPr>
        <w:t>Septolete</w:t>
      </w:r>
      <w:proofErr w:type="spellEnd"/>
      <w:r w:rsidRPr="00941E09">
        <w:rPr>
          <w:sz w:val="22"/>
          <w:szCs w:val="22"/>
          <w:lang w:val="sr-Latn-ME"/>
        </w:rPr>
        <w:t xml:space="preserve"> total eukaliptus, 3 mg + 1 mg, </w:t>
      </w:r>
      <w:proofErr w:type="spellStart"/>
      <w:r w:rsidRPr="00941E09">
        <w:rPr>
          <w:sz w:val="22"/>
          <w:szCs w:val="22"/>
          <w:lang w:val="sr-Latn-ME"/>
        </w:rPr>
        <w:t>lozeng</w:t>
      </w:r>
      <w:r w:rsidR="00392B66" w:rsidRPr="00941E09">
        <w:rPr>
          <w:sz w:val="22"/>
          <w:szCs w:val="22"/>
          <w:lang w:val="sr-Latn-ME"/>
        </w:rPr>
        <w:t>a</w:t>
      </w:r>
      <w:proofErr w:type="spellEnd"/>
    </w:p>
    <w:p w14:paraId="0A471172" w14:textId="77777777" w:rsidR="00B231CA" w:rsidRPr="00941E09" w:rsidRDefault="00B231CA" w:rsidP="00521986">
      <w:pPr>
        <w:ind w:right="-7"/>
        <w:jc w:val="both"/>
        <w:rPr>
          <w:sz w:val="22"/>
          <w:szCs w:val="22"/>
          <w:lang w:val="sr-Latn-ME" w:eastAsia="ar-SA"/>
        </w:rPr>
      </w:pPr>
    </w:p>
    <w:p w14:paraId="63750A32" w14:textId="77777777" w:rsidR="00B231CA" w:rsidRPr="00941E09" w:rsidRDefault="00B231CA" w:rsidP="00521986">
      <w:pPr>
        <w:ind w:right="-7"/>
        <w:jc w:val="both"/>
        <w:rPr>
          <w:i/>
          <w:sz w:val="22"/>
          <w:szCs w:val="22"/>
          <w:lang w:val="sr-Latn-ME" w:eastAsia="hr-HR"/>
        </w:rPr>
      </w:pPr>
      <w:r w:rsidRPr="00941E09">
        <w:rPr>
          <w:sz w:val="22"/>
          <w:szCs w:val="22"/>
          <w:lang w:val="sr-Latn-ME" w:eastAsia="ar-SA"/>
        </w:rPr>
        <w:t>INN:</w:t>
      </w:r>
      <w:r w:rsidRPr="00941E09">
        <w:rPr>
          <w:i/>
          <w:sz w:val="22"/>
          <w:szCs w:val="22"/>
          <w:lang w:val="sr-Latn-ME" w:eastAsia="hr-HR"/>
        </w:rPr>
        <w:t xml:space="preserve"> </w:t>
      </w:r>
      <w:proofErr w:type="spellStart"/>
      <w:r w:rsidRPr="00941E09">
        <w:rPr>
          <w:sz w:val="22"/>
          <w:szCs w:val="22"/>
          <w:lang w:val="sr-Latn-ME" w:eastAsia="hr-HR"/>
        </w:rPr>
        <w:t>benzidamin</w:t>
      </w:r>
      <w:proofErr w:type="spellEnd"/>
      <w:r w:rsidRPr="00941E09">
        <w:rPr>
          <w:sz w:val="22"/>
          <w:szCs w:val="22"/>
          <w:lang w:val="sr-Latn-ME" w:eastAsia="hr-HR"/>
        </w:rPr>
        <w:t xml:space="preserve">, </w:t>
      </w:r>
      <w:proofErr w:type="spellStart"/>
      <w:r w:rsidRPr="00941E09">
        <w:rPr>
          <w:sz w:val="22"/>
          <w:szCs w:val="22"/>
          <w:lang w:val="sr-Latn-ME" w:eastAsia="hr-HR"/>
        </w:rPr>
        <w:t>cetilpiridinijum</w:t>
      </w:r>
      <w:proofErr w:type="spellEnd"/>
    </w:p>
    <w:p w14:paraId="1C14FA75" w14:textId="77777777" w:rsidR="00B231CA" w:rsidRPr="00941E09" w:rsidRDefault="00B231CA" w:rsidP="00521986">
      <w:pPr>
        <w:ind w:right="-7"/>
        <w:jc w:val="both"/>
        <w:rPr>
          <w:bCs/>
          <w:sz w:val="22"/>
          <w:szCs w:val="22"/>
          <w:lang w:val="sr-Latn-ME"/>
        </w:rPr>
      </w:pPr>
    </w:p>
    <w:p w14:paraId="6BD90942" w14:textId="77777777" w:rsidR="00B231CA" w:rsidRPr="00941E09" w:rsidRDefault="00B231CA" w:rsidP="00521986">
      <w:pPr>
        <w:ind w:right="-7"/>
        <w:jc w:val="both"/>
        <w:rPr>
          <w:bCs/>
          <w:sz w:val="22"/>
          <w:szCs w:val="22"/>
          <w:lang w:val="sr-Latn-ME"/>
        </w:rPr>
      </w:pPr>
    </w:p>
    <w:p w14:paraId="00451002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2. </w:t>
      </w:r>
      <w:r w:rsidRPr="00941E09">
        <w:rPr>
          <w:b/>
          <w:bCs/>
          <w:sz w:val="22"/>
          <w:szCs w:val="22"/>
          <w:lang w:val="sr-Latn-ME"/>
        </w:rPr>
        <w:tab/>
        <w:t>KVALITATIVNI I KVANTITATIVNI SASTAV</w:t>
      </w:r>
    </w:p>
    <w:p w14:paraId="7483C6E9" w14:textId="77777777" w:rsidR="00B231CA" w:rsidRPr="00941E09" w:rsidRDefault="00B231CA" w:rsidP="00521986">
      <w:pPr>
        <w:ind w:right="-7"/>
        <w:jc w:val="both"/>
        <w:rPr>
          <w:sz w:val="22"/>
          <w:szCs w:val="22"/>
          <w:lang w:val="sr-Latn-ME"/>
        </w:rPr>
      </w:pPr>
    </w:p>
    <w:p w14:paraId="7E72BC99" w14:textId="06324F62" w:rsidR="00B231CA" w:rsidRPr="00941E09" w:rsidRDefault="00B231CA" w:rsidP="00521986">
      <w:pPr>
        <w:widowControl w:val="0"/>
        <w:autoSpaceDE w:val="0"/>
        <w:autoSpaceDN w:val="0"/>
        <w:adjustRightInd w:val="0"/>
        <w:ind w:right="-7"/>
        <w:jc w:val="both"/>
        <w:rPr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 xml:space="preserve">Svaka </w:t>
      </w:r>
      <w:proofErr w:type="spellStart"/>
      <w:r w:rsidRPr="00941E09">
        <w:rPr>
          <w:sz w:val="22"/>
          <w:szCs w:val="22"/>
          <w:lang w:val="sr-Latn-ME"/>
        </w:rPr>
        <w:t>lozenga</w:t>
      </w:r>
      <w:proofErr w:type="spellEnd"/>
      <w:r w:rsidRPr="00941E09">
        <w:rPr>
          <w:sz w:val="22"/>
          <w:szCs w:val="22"/>
          <w:lang w:val="sr-Latn-ME"/>
        </w:rPr>
        <w:t xml:space="preserve"> sadrži 3 mg </w:t>
      </w:r>
      <w:proofErr w:type="spellStart"/>
      <w:r w:rsidRPr="00941E09">
        <w:rPr>
          <w:sz w:val="22"/>
          <w:szCs w:val="22"/>
          <w:lang w:val="sr-Latn-ME"/>
        </w:rPr>
        <w:t>benzidamin</w:t>
      </w:r>
      <w:proofErr w:type="spellEnd"/>
      <w:r w:rsidRPr="00941E09">
        <w:rPr>
          <w:sz w:val="22"/>
          <w:szCs w:val="22"/>
          <w:lang w:val="sr-Latn-ME"/>
        </w:rPr>
        <w:t xml:space="preserve"> </w:t>
      </w:r>
      <w:proofErr w:type="spellStart"/>
      <w:r w:rsidRPr="00941E09">
        <w:rPr>
          <w:sz w:val="22"/>
          <w:szCs w:val="22"/>
          <w:lang w:val="sr-Latn-ME"/>
        </w:rPr>
        <w:t>hidrohlorida</w:t>
      </w:r>
      <w:proofErr w:type="spellEnd"/>
      <w:r w:rsidRPr="00941E09">
        <w:rPr>
          <w:sz w:val="22"/>
          <w:szCs w:val="22"/>
          <w:lang w:val="sr-Latn-ME"/>
        </w:rPr>
        <w:t xml:space="preserve"> i 1 mg </w:t>
      </w:r>
      <w:proofErr w:type="spellStart"/>
      <w:r w:rsidRPr="00941E09">
        <w:rPr>
          <w:sz w:val="22"/>
          <w:szCs w:val="22"/>
          <w:lang w:val="sr-Latn-ME"/>
        </w:rPr>
        <w:t>cetilpiridinijum</w:t>
      </w:r>
      <w:proofErr w:type="spellEnd"/>
      <w:r w:rsidRPr="00941E09">
        <w:rPr>
          <w:sz w:val="22"/>
          <w:szCs w:val="22"/>
          <w:lang w:val="sr-Latn-ME"/>
        </w:rPr>
        <w:t xml:space="preserve"> hlorida</w:t>
      </w:r>
      <w:r w:rsidR="00392B66" w:rsidRPr="00941E09">
        <w:rPr>
          <w:sz w:val="22"/>
          <w:szCs w:val="22"/>
          <w:lang w:val="sr-Latn-ME"/>
        </w:rPr>
        <w:t xml:space="preserve"> (u obliku </w:t>
      </w:r>
      <w:proofErr w:type="spellStart"/>
      <w:r w:rsidR="00392B66" w:rsidRPr="00941E09">
        <w:rPr>
          <w:sz w:val="22"/>
          <w:szCs w:val="22"/>
          <w:lang w:val="sr-Latn-ME"/>
        </w:rPr>
        <w:t>cetilpiridinijum</w:t>
      </w:r>
      <w:proofErr w:type="spellEnd"/>
      <w:r w:rsidR="00392B66" w:rsidRPr="00941E09">
        <w:rPr>
          <w:sz w:val="22"/>
          <w:szCs w:val="22"/>
          <w:lang w:val="sr-Latn-ME"/>
        </w:rPr>
        <w:t xml:space="preserve"> hlorid </w:t>
      </w:r>
      <w:proofErr w:type="spellStart"/>
      <w:r w:rsidR="00392B66" w:rsidRPr="00941E09">
        <w:rPr>
          <w:sz w:val="22"/>
          <w:szCs w:val="22"/>
          <w:lang w:val="sr-Latn-ME"/>
        </w:rPr>
        <w:t>monohidrata</w:t>
      </w:r>
      <w:proofErr w:type="spellEnd"/>
      <w:r w:rsidR="00392B66" w:rsidRPr="00941E09">
        <w:rPr>
          <w:sz w:val="22"/>
          <w:szCs w:val="22"/>
          <w:lang w:val="sr-Latn-ME"/>
        </w:rPr>
        <w:t>)</w:t>
      </w:r>
      <w:r w:rsidRPr="00941E09">
        <w:rPr>
          <w:sz w:val="22"/>
          <w:szCs w:val="22"/>
          <w:lang w:val="sr-Latn-ME"/>
        </w:rPr>
        <w:t>.</w:t>
      </w:r>
    </w:p>
    <w:p w14:paraId="12BA2DA6" w14:textId="77777777" w:rsidR="00B231CA" w:rsidRPr="00941E09" w:rsidRDefault="00B231CA" w:rsidP="00521986">
      <w:pPr>
        <w:widowControl w:val="0"/>
        <w:autoSpaceDE w:val="0"/>
        <w:autoSpaceDN w:val="0"/>
        <w:adjustRightInd w:val="0"/>
        <w:ind w:right="-7"/>
        <w:jc w:val="both"/>
        <w:rPr>
          <w:bCs/>
          <w:sz w:val="22"/>
          <w:szCs w:val="22"/>
          <w:lang w:val="sr-Latn-ME"/>
        </w:rPr>
      </w:pPr>
    </w:p>
    <w:p w14:paraId="0B75FAB8" w14:textId="60A7A68C" w:rsidR="00B231CA" w:rsidRPr="00941E09" w:rsidRDefault="00B231CA" w:rsidP="00521986">
      <w:pPr>
        <w:widowControl w:val="0"/>
        <w:autoSpaceDE w:val="0"/>
        <w:autoSpaceDN w:val="0"/>
        <w:adjustRightInd w:val="0"/>
        <w:ind w:right="-7"/>
        <w:jc w:val="both"/>
        <w:rPr>
          <w:bCs/>
          <w:sz w:val="22"/>
          <w:szCs w:val="22"/>
          <w:lang w:val="sr-Latn-ME"/>
        </w:rPr>
      </w:pPr>
      <w:r w:rsidRPr="00941E09">
        <w:rPr>
          <w:bCs/>
          <w:sz w:val="22"/>
          <w:szCs w:val="22"/>
          <w:u w:val="single"/>
          <w:lang w:val="sr-Latn-ME"/>
        </w:rPr>
        <w:t>Pomoćna supstanca sa potvrđenim dejstvom</w:t>
      </w:r>
    </w:p>
    <w:p w14:paraId="48202E46" w14:textId="7E3B44F1" w:rsidR="00B231CA" w:rsidRPr="00941E09" w:rsidRDefault="00392B66" w:rsidP="002B0A3C">
      <w:pPr>
        <w:widowControl w:val="0"/>
        <w:autoSpaceDE w:val="0"/>
        <w:autoSpaceDN w:val="0"/>
        <w:adjustRightInd w:val="0"/>
        <w:ind w:right="-7"/>
        <w:jc w:val="both"/>
        <w:rPr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 xml:space="preserve">Svaka </w:t>
      </w:r>
      <w:proofErr w:type="spellStart"/>
      <w:r w:rsidRPr="00941E09">
        <w:rPr>
          <w:sz w:val="22"/>
          <w:szCs w:val="22"/>
          <w:lang w:val="sr-Latn-ME"/>
        </w:rPr>
        <w:t>lozenga</w:t>
      </w:r>
      <w:proofErr w:type="spellEnd"/>
      <w:r w:rsidRPr="00941E09">
        <w:rPr>
          <w:sz w:val="22"/>
          <w:szCs w:val="22"/>
          <w:lang w:val="sr-Latn-ME"/>
        </w:rPr>
        <w:t xml:space="preserve"> sadrži 2471,285 mg </w:t>
      </w:r>
      <w:proofErr w:type="spellStart"/>
      <w:r w:rsidR="00B231CA" w:rsidRPr="00941E09">
        <w:rPr>
          <w:sz w:val="22"/>
          <w:szCs w:val="22"/>
          <w:lang w:val="sr-Latn-ME"/>
        </w:rPr>
        <w:t>izomalt</w:t>
      </w:r>
      <w:r w:rsidRPr="00941E09">
        <w:rPr>
          <w:sz w:val="22"/>
          <w:szCs w:val="22"/>
          <w:lang w:val="sr-Latn-ME"/>
        </w:rPr>
        <w:t>a</w:t>
      </w:r>
      <w:proofErr w:type="spellEnd"/>
      <w:r w:rsidR="00B231CA" w:rsidRPr="00941E09">
        <w:rPr>
          <w:sz w:val="22"/>
          <w:szCs w:val="22"/>
          <w:lang w:val="sr-Latn-ME"/>
        </w:rPr>
        <w:t xml:space="preserve"> (E953)</w:t>
      </w:r>
      <w:r w:rsidRPr="00941E09">
        <w:rPr>
          <w:sz w:val="22"/>
          <w:szCs w:val="22"/>
          <w:lang w:val="sr-Latn-ME"/>
        </w:rPr>
        <w:t>.</w:t>
      </w:r>
    </w:p>
    <w:p w14:paraId="159C0D92" w14:textId="77777777" w:rsidR="00B231CA" w:rsidRPr="00941E09" w:rsidRDefault="00B231CA" w:rsidP="00521986">
      <w:pPr>
        <w:ind w:right="-7"/>
        <w:jc w:val="both"/>
        <w:rPr>
          <w:sz w:val="22"/>
          <w:szCs w:val="22"/>
          <w:lang w:val="sr-Latn-ME"/>
        </w:rPr>
      </w:pPr>
    </w:p>
    <w:p w14:paraId="1EC16139" w14:textId="77777777" w:rsidR="00B231CA" w:rsidRPr="00941E09" w:rsidRDefault="00B231CA" w:rsidP="00521986">
      <w:pPr>
        <w:ind w:right="-7"/>
        <w:jc w:val="both"/>
        <w:rPr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 xml:space="preserve">Za spisak svih </w:t>
      </w:r>
      <w:proofErr w:type="spellStart"/>
      <w:r w:rsidRPr="00941E09">
        <w:rPr>
          <w:sz w:val="22"/>
          <w:szCs w:val="22"/>
          <w:lang w:val="sr-Latn-ME"/>
        </w:rPr>
        <w:t>ekscipijenasa</w:t>
      </w:r>
      <w:proofErr w:type="spellEnd"/>
      <w:r w:rsidRPr="00941E09">
        <w:rPr>
          <w:sz w:val="22"/>
          <w:szCs w:val="22"/>
          <w:lang w:val="sr-Latn-ME"/>
        </w:rPr>
        <w:t>, pogledati dio 6.1.</w:t>
      </w:r>
    </w:p>
    <w:p w14:paraId="7BBB909C" w14:textId="77777777" w:rsidR="00B231CA" w:rsidRPr="00941E09" w:rsidRDefault="00B231CA" w:rsidP="00521986">
      <w:pPr>
        <w:ind w:right="-7"/>
        <w:jc w:val="both"/>
        <w:rPr>
          <w:sz w:val="22"/>
          <w:szCs w:val="22"/>
          <w:lang w:val="sr-Latn-ME"/>
        </w:rPr>
      </w:pPr>
    </w:p>
    <w:p w14:paraId="65A7A6C2" w14:textId="77777777" w:rsidR="00B231CA" w:rsidRPr="00941E09" w:rsidRDefault="00B231CA" w:rsidP="00521986">
      <w:pPr>
        <w:ind w:right="-7"/>
        <w:jc w:val="both"/>
        <w:rPr>
          <w:sz w:val="22"/>
          <w:szCs w:val="22"/>
          <w:lang w:val="sr-Latn-ME"/>
        </w:rPr>
      </w:pPr>
    </w:p>
    <w:p w14:paraId="6BB54481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3. </w:t>
      </w:r>
      <w:r w:rsidRPr="00941E09">
        <w:rPr>
          <w:b/>
          <w:bCs/>
          <w:sz w:val="22"/>
          <w:szCs w:val="22"/>
          <w:lang w:val="sr-Latn-ME"/>
        </w:rPr>
        <w:tab/>
        <w:t xml:space="preserve">FARMACEUTSKI OBLIK </w:t>
      </w:r>
    </w:p>
    <w:p w14:paraId="2411F583" w14:textId="77777777" w:rsidR="00B231CA" w:rsidRPr="00941E09" w:rsidRDefault="00B231CA" w:rsidP="00521986">
      <w:pPr>
        <w:ind w:right="-7"/>
        <w:jc w:val="both"/>
        <w:rPr>
          <w:bCs/>
          <w:sz w:val="22"/>
          <w:szCs w:val="22"/>
          <w:lang w:val="sr-Latn-ME"/>
        </w:rPr>
      </w:pPr>
    </w:p>
    <w:p w14:paraId="600464C0" w14:textId="46336AE4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  <w:proofErr w:type="spellStart"/>
      <w:r w:rsidRPr="00941E09">
        <w:rPr>
          <w:sz w:val="22"/>
          <w:szCs w:val="22"/>
          <w:lang w:val="sr-Latn-ME"/>
        </w:rPr>
        <w:t>Lozenga</w:t>
      </w:r>
      <w:proofErr w:type="spellEnd"/>
      <w:r w:rsidR="00392B66" w:rsidRPr="00941E09">
        <w:rPr>
          <w:sz w:val="22"/>
          <w:szCs w:val="22"/>
          <w:lang w:val="sr-Latn-ME"/>
        </w:rPr>
        <w:t>.</w:t>
      </w:r>
    </w:p>
    <w:p w14:paraId="239A0280" w14:textId="77777777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</w:p>
    <w:p w14:paraId="665EBFCA" w14:textId="5551F24C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>Okrugl</w:t>
      </w:r>
      <w:r w:rsidR="00392B66" w:rsidRPr="00941E09">
        <w:rPr>
          <w:sz w:val="22"/>
          <w:szCs w:val="22"/>
          <w:lang w:val="sr-Latn-ME"/>
        </w:rPr>
        <w:t>a</w:t>
      </w:r>
      <w:r w:rsidRPr="00941E09">
        <w:rPr>
          <w:sz w:val="22"/>
          <w:szCs w:val="22"/>
          <w:lang w:val="sr-Latn-ME"/>
        </w:rPr>
        <w:t>, plavo-bijel</w:t>
      </w:r>
      <w:r w:rsidR="00392B66" w:rsidRPr="00941E09">
        <w:rPr>
          <w:sz w:val="22"/>
          <w:szCs w:val="22"/>
          <w:lang w:val="sr-Latn-ME"/>
        </w:rPr>
        <w:t>a</w:t>
      </w:r>
      <w:r w:rsidRPr="00941E09">
        <w:rPr>
          <w:sz w:val="22"/>
          <w:szCs w:val="22"/>
          <w:lang w:val="sr-Latn-ME"/>
        </w:rPr>
        <w:t xml:space="preserve"> do plav</w:t>
      </w:r>
      <w:r w:rsidR="00392B66" w:rsidRPr="00941E09">
        <w:rPr>
          <w:sz w:val="22"/>
          <w:szCs w:val="22"/>
          <w:lang w:val="sr-Latn-ME"/>
        </w:rPr>
        <w:t>a</w:t>
      </w:r>
      <w:r w:rsidRPr="00941E09">
        <w:rPr>
          <w:sz w:val="22"/>
          <w:szCs w:val="22"/>
          <w:lang w:val="sr-Latn-ME"/>
        </w:rPr>
        <w:t xml:space="preserve"> </w:t>
      </w:r>
      <w:proofErr w:type="spellStart"/>
      <w:r w:rsidRPr="00941E09">
        <w:rPr>
          <w:sz w:val="22"/>
          <w:szCs w:val="22"/>
          <w:lang w:val="sr-Latn-ME"/>
        </w:rPr>
        <w:t>lozeng</w:t>
      </w:r>
      <w:r w:rsidR="00392B66" w:rsidRPr="00941E09">
        <w:rPr>
          <w:sz w:val="22"/>
          <w:szCs w:val="22"/>
          <w:lang w:val="sr-Latn-ME"/>
        </w:rPr>
        <w:t>a</w:t>
      </w:r>
      <w:proofErr w:type="spellEnd"/>
      <w:r w:rsidRPr="00941E09">
        <w:rPr>
          <w:sz w:val="22"/>
          <w:szCs w:val="22"/>
          <w:lang w:val="sr-Latn-ME"/>
        </w:rPr>
        <w:t xml:space="preserve"> </w:t>
      </w:r>
      <w:proofErr w:type="spellStart"/>
      <w:r w:rsidR="00392B66" w:rsidRPr="00941E09">
        <w:rPr>
          <w:sz w:val="22"/>
          <w:szCs w:val="22"/>
          <w:lang w:val="sr-Latn-ME"/>
        </w:rPr>
        <w:t>za</w:t>
      </w:r>
      <w:r w:rsidRPr="00941E09">
        <w:rPr>
          <w:sz w:val="22"/>
          <w:szCs w:val="22"/>
          <w:lang w:val="sr-Latn-ME"/>
        </w:rPr>
        <w:t>košenih</w:t>
      </w:r>
      <w:proofErr w:type="spellEnd"/>
      <w:r w:rsidRPr="00941E09">
        <w:rPr>
          <w:sz w:val="22"/>
          <w:szCs w:val="22"/>
          <w:lang w:val="sr-Latn-ME"/>
        </w:rPr>
        <w:t xml:space="preserve"> </w:t>
      </w:r>
      <w:r w:rsidR="00392B66" w:rsidRPr="00941E09">
        <w:rPr>
          <w:sz w:val="22"/>
          <w:szCs w:val="22"/>
          <w:lang w:val="sr-Latn-ME"/>
        </w:rPr>
        <w:t>ivica</w:t>
      </w:r>
      <w:r w:rsidRPr="00941E09">
        <w:rPr>
          <w:sz w:val="22"/>
          <w:szCs w:val="22"/>
          <w:lang w:val="sr-Latn-ME"/>
        </w:rPr>
        <w:t>. Mogu biti prisutne male ogrebotine</w:t>
      </w:r>
      <w:r w:rsidR="00521986" w:rsidRPr="00941E09">
        <w:rPr>
          <w:sz w:val="22"/>
          <w:szCs w:val="22"/>
          <w:lang w:val="sr-Latn-ME"/>
        </w:rPr>
        <w:t xml:space="preserve"> po površini</w:t>
      </w:r>
      <w:r w:rsidRPr="00941E09">
        <w:rPr>
          <w:sz w:val="22"/>
          <w:szCs w:val="22"/>
          <w:lang w:val="sr-Latn-ME"/>
        </w:rPr>
        <w:t>.</w:t>
      </w:r>
    </w:p>
    <w:p w14:paraId="5BF099AC" w14:textId="162961E5" w:rsidR="00B231CA" w:rsidRPr="00941E09" w:rsidRDefault="00392B66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 xml:space="preserve">Prečnik </w:t>
      </w:r>
      <w:proofErr w:type="spellStart"/>
      <w:r w:rsidR="00B231CA" w:rsidRPr="00941E09">
        <w:rPr>
          <w:sz w:val="22"/>
          <w:szCs w:val="22"/>
          <w:lang w:val="sr-Latn-ME"/>
        </w:rPr>
        <w:t>lozeng</w:t>
      </w:r>
      <w:r w:rsidRPr="00941E09">
        <w:rPr>
          <w:sz w:val="22"/>
          <w:szCs w:val="22"/>
          <w:lang w:val="sr-Latn-ME"/>
        </w:rPr>
        <w:t>e</w:t>
      </w:r>
      <w:proofErr w:type="spellEnd"/>
      <w:r w:rsidR="00B231CA" w:rsidRPr="00941E09">
        <w:rPr>
          <w:sz w:val="22"/>
          <w:szCs w:val="22"/>
          <w:lang w:val="sr-Latn-ME"/>
        </w:rPr>
        <w:t>: 18,0 mm – 19,0 mm, debljina: 7,0 mm – 8,0 mm.</w:t>
      </w:r>
    </w:p>
    <w:p w14:paraId="38444DE7" w14:textId="77777777" w:rsidR="00B231CA" w:rsidRPr="00941E09" w:rsidRDefault="00B231CA" w:rsidP="00521986">
      <w:pPr>
        <w:ind w:right="-7"/>
        <w:jc w:val="both"/>
        <w:rPr>
          <w:bCs/>
          <w:sz w:val="22"/>
          <w:szCs w:val="22"/>
          <w:lang w:val="sr-Latn-ME"/>
        </w:rPr>
      </w:pPr>
    </w:p>
    <w:p w14:paraId="2F6D5868" w14:textId="77777777" w:rsidR="00C32843" w:rsidRPr="00941E09" w:rsidRDefault="00C32843" w:rsidP="00521986">
      <w:pPr>
        <w:ind w:right="-7"/>
        <w:jc w:val="both"/>
        <w:rPr>
          <w:bCs/>
          <w:sz w:val="22"/>
          <w:szCs w:val="22"/>
          <w:lang w:val="sr-Latn-ME"/>
        </w:rPr>
      </w:pPr>
    </w:p>
    <w:p w14:paraId="10E55E2F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4. </w:t>
      </w:r>
      <w:r w:rsidRPr="00941E09">
        <w:rPr>
          <w:b/>
          <w:bCs/>
          <w:sz w:val="22"/>
          <w:szCs w:val="22"/>
          <w:lang w:val="sr-Latn-ME"/>
        </w:rPr>
        <w:tab/>
        <w:t>KLINIČKI PODACI</w:t>
      </w:r>
    </w:p>
    <w:p w14:paraId="4A5AE0BA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1B6C2D7E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4.1. </w:t>
      </w:r>
      <w:r w:rsidRPr="00941E09">
        <w:rPr>
          <w:b/>
          <w:bCs/>
          <w:sz w:val="22"/>
          <w:szCs w:val="22"/>
          <w:lang w:val="sr-Latn-ME"/>
        </w:rPr>
        <w:tab/>
        <w:t>Terapijske indikacije</w:t>
      </w:r>
    </w:p>
    <w:p w14:paraId="201A0029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</w:p>
    <w:p w14:paraId="2084E004" w14:textId="1C95B3DE" w:rsidR="00B231CA" w:rsidRPr="00941E09" w:rsidRDefault="00AA5893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 xml:space="preserve">Lijek </w:t>
      </w:r>
      <w:proofErr w:type="spellStart"/>
      <w:r w:rsidR="00B231CA" w:rsidRPr="00941E09">
        <w:rPr>
          <w:sz w:val="22"/>
          <w:szCs w:val="22"/>
          <w:lang w:val="sr-Latn-ME"/>
        </w:rPr>
        <w:t>Septolete</w:t>
      </w:r>
      <w:proofErr w:type="spellEnd"/>
      <w:r w:rsidR="00B231CA" w:rsidRPr="00941E09">
        <w:rPr>
          <w:sz w:val="22"/>
          <w:szCs w:val="22"/>
          <w:lang w:val="sr-Latn-ME"/>
        </w:rPr>
        <w:t xml:space="preserve"> total eukaliptus </w:t>
      </w:r>
      <w:r w:rsidRPr="00941E09">
        <w:rPr>
          <w:sz w:val="22"/>
          <w:szCs w:val="22"/>
          <w:lang w:val="sr-Latn-ME"/>
        </w:rPr>
        <w:t>je</w:t>
      </w:r>
      <w:r w:rsidR="00B231CA" w:rsidRPr="00941E09">
        <w:rPr>
          <w:sz w:val="22"/>
          <w:szCs w:val="22"/>
          <w:lang w:val="sr-Latn-ME"/>
        </w:rPr>
        <w:t xml:space="preserve"> </w:t>
      </w:r>
      <w:proofErr w:type="spellStart"/>
      <w:r w:rsidR="00B231CA" w:rsidRPr="00941E09">
        <w:rPr>
          <w:sz w:val="22"/>
          <w:szCs w:val="22"/>
          <w:lang w:val="sr-Latn-ME"/>
        </w:rPr>
        <w:t>indikovan</w:t>
      </w:r>
      <w:proofErr w:type="spellEnd"/>
      <w:r w:rsidR="00B231CA" w:rsidRPr="00941E09">
        <w:rPr>
          <w:sz w:val="22"/>
          <w:szCs w:val="22"/>
          <w:lang w:val="sr-Latn-ME"/>
        </w:rPr>
        <w:t xml:space="preserve"> </w:t>
      </w:r>
      <w:r w:rsidRPr="00941E09">
        <w:rPr>
          <w:sz w:val="22"/>
          <w:szCs w:val="22"/>
          <w:lang w:val="sr-Latn-ME"/>
        </w:rPr>
        <w:t>kod</w:t>
      </w:r>
      <w:r w:rsidR="00B231CA" w:rsidRPr="00941E09">
        <w:rPr>
          <w:sz w:val="22"/>
          <w:szCs w:val="22"/>
          <w:lang w:val="sr-Latn-ME"/>
        </w:rPr>
        <w:t xml:space="preserve"> odrasl</w:t>
      </w:r>
      <w:r w:rsidRPr="00941E09">
        <w:rPr>
          <w:sz w:val="22"/>
          <w:szCs w:val="22"/>
          <w:lang w:val="sr-Latn-ME"/>
        </w:rPr>
        <w:t>ih</w:t>
      </w:r>
      <w:r w:rsidR="00B231CA" w:rsidRPr="00941E09">
        <w:rPr>
          <w:sz w:val="22"/>
          <w:szCs w:val="22"/>
          <w:lang w:val="sr-Latn-ME"/>
        </w:rPr>
        <w:t xml:space="preserve"> i djec</w:t>
      </w:r>
      <w:r w:rsidRPr="00941E09">
        <w:rPr>
          <w:sz w:val="22"/>
          <w:szCs w:val="22"/>
          <w:lang w:val="sr-Latn-ME"/>
        </w:rPr>
        <w:t>e</w:t>
      </w:r>
      <w:r w:rsidR="00B231CA" w:rsidRPr="00941E09">
        <w:rPr>
          <w:sz w:val="22"/>
          <w:szCs w:val="22"/>
          <w:lang w:val="sr-Latn-ME"/>
        </w:rPr>
        <w:t xml:space="preserve"> starij</w:t>
      </w:r>
      <w:r w:rsidRPr="00941E09">
        <w:rPr>
          <w:sz w:val="22"/>
          <w:szCs w:val="22"/>
          <w:lang w:val="sr-Latn-ME"/>
        </w:rPr>
        <w:t>e</w:t>
      </w:r>
      <w:r w:rsidR="00B231CA" w:rsidRPr="00941E09">
        <w:rPr>
          <w:sz w:val="22"/>
          <w:szCs w:val="22"/>
          <w:lang w:val="sr-Latn-ME"/>
        </w:rPr>
        <w:t xml:space="preserve"> od 6 godina za </w:t>
      </w:r>
      <w:proofErr w:type="spellStart"/>
      <w:r w:rsidR="00B231CA" w:rsidRPr="00941E09">
        <w:rPr>
          <w:sz w:val="22"/>
          <w:szCs w:val="22"/>
          <w:lang w:val="sr-Latn-ME"/>
        </w:rPr>
        <w:t>antiinflamatorno</w:t>
      </w:r>
      <w:proofErr w:type="spellEnd"/>
      <w:r w:rsidR="00B231CA" w:rsidRPr="00941E09">
        <w:rPr>
          <w:sz w:val="22"/>
          <w:szCs w:val="22"/>
          <w:lang w:val="sr-Latn-ME"/>
        </w:rPr>
        <w:t xml:space="preserve">, analgetičko i antiseptičko liječenje nadražaja u grlu, ustima i desnima, kod </w:t>
      </w:r>
      <w:proofErr w:type="spellStart"/>
      <w:r w:rsidR="00B231CA" w:rsidRPr="00941E09">
        <w:rPr>
          <w:sz w:val="22"/>
          <w:szCs w:val="22"/>
          <w:lang w:val="sr-Latn-ME"/>
        </w:rPr>
        <w:t>gingivitisa</w:t>
      </w:r>
      <w:proofErr w:type="spellEnd"/>
      <w:r w:rsidR="009B6690" w:rsidRPr="00941E09">
        <w:rPr>
          <w:sz w:val="22"/>
          <w:szCs w:val="22"/>
          <w:lang w:val="sr-Latn-ME"/>
        </w:rPr>
        <w:t xml:space="preserve"> i</w:t>
      </w:r>
      <w:r w:rsidR="00B231CA" w:rsidRPr="00941E09">
        <w:rPr>
          <w:sz w:val="22"/>
          <w:szCs w:val="22"/>
          <w:lang w:val="sr-Latn-ME"/>
        </w:rPr>
        <w:t xml:space="preserve"> </w:t>
      </w:r>
      <w:proofErr w:type="spellStart"/>
      <w:r w:rsidR="00B231CA" w:rsidRPr="00941E09">
        <w:rPr>
          <w:sz w:val="22"/>
          <w:szCs w:val="22"/>
          <w:lang w:val="sr-Latn-ME"/>
        </w:rPr>
        <w:t>faringitisa</w:t>
      </w:r>
      <w:proofErr w:type="spellEnd"/>
      <w:r w:rsidR="00B231CA" w:rsidRPr="00941E09">
        <w:rPr>
          <w:sz w:val="22"/>
          <w:szCs w:val="22"/>
          <w:lang w:val="sr-Latn-ME"/>
        </w:rPr>
        <w:t>.</w:t>
      </w:r>
    </w:p>
    <w:p w14:paraId="2492B8FF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2BCFC350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4.2. </w:t>
      </w:r>
      <w:r w:rsidRPr="00941E09">
        <w:rPr>
          <w:b/>
          <w:bCs/>
          <w:sz w:val="22"/>
          <w:szCs w:val="22"/>
          <w:lang w:val="sr-Latn-ME"/>
        </w:rPr>
        <w:tab/>
        <w:t>Doziranje i način primjene</w:t>
      </w:r>
    </w:p>
    <w:p w14:paraId="5C84A223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674CFCE4" w14:textId="77777777" w:rsidR="00B231CA" w:rsidRPr="00941E09" w:rsidRDefault="00B231CA" w:rsidP="00521986">
      <w:pPr>
        <w:widowControl w:val="0"/>
        <w:ind w:right="-7"/>
        <w:jc w:val="both"/>
        <w:rPr>
          <w:iCs/>
          <w:sz w:val="22"/>
          <w:szCs w:val="22"/>
          <w:u w:val="single"/>
          <w:lang w:val="sr-Latn-ME"/>
        </w:rPr>
      </w:pPr>
      <w:r w:rsidRPr="00941E09">
        <w:rPr>
          <w:iCs/>
          <w:sz w:val="22"/>
          <w:szCs w:val="22"/>
          <w:u w:val="single"/>
          <w:lang w:val="sr-Latn-ME"/>
        </w:rPr>
        <w:t>Doziranje</w:t>
      </w:r>
    </w:p>
    <w:p w14:paraId="0F8EB16A" w14:textId="77777777" w:rsidR="00B231CA" w:rsidRPr="00941E09" w:rsidRDefault="00B231CA" w:rsidP="00521986">
      <w:pPr>
        <w:widowControl w:val="0"/>
        <w:ind w:right="-7"/>
        <w:jc w:val="both"/>
        <w:rPr>
          <w:sz w:val="22"/>
          <w:szCs w:val="22"/>
          <w:lang w:val="sr-Latn-ME"/>
        </w:rPr>
      </w:pPr>
    </w:p>
    <w:p w14:paraId="7038E946" w14:textId="77777777" w:rsidR="00B231CA" w:rsidRPr="00941E09" w:rsidRDefault="00B231CA" w:rsidP="00521986">
      <w:pPr>
        <w:widowControl w:val="0"/>
        <w:ind w:right="-7"/>
        <w:jc w:val="both"/>
        <w:rPr>
          <w:sz w:val="22"/>
          <w:szCs w:val="22"/>
          <w:lang w:val="sr-Latn-ME"/>
        </w:rPr>
      </w:pPr>
      <w:r w:rsidRPr="00941E09">
        <w:rPr>
          <w:b/>
          <w:sz w:val="22"/>
          <w:szCs w:val="22"/>
          <w:lang w:val="sr-Latn-ME"/>
        </w:rPr>
        <w:t>Odrasli</w:t>
      </w:r>
      <w:r w:rsidRPr="00941E09">
        <w:rPr>
          <w:sz w:val="22"/>
          <w:szCs w:val="22"/>
          <w:lang w:val="sr-Latn-ME"/>
        </w:rPr>
        <w:t xml:space="preserve">: Preporučeno doziranje je 3-4 </w:t>
      </w:r>
      <w:proofErr w:type="spellStart"/>
      <w:r w:rsidRPr="00941E09">
        <w:rPr>
          <w:sz w:val="22"/>
          <w:szCs w:val="22"/>
          <w:lang w:val="sr-Latn-ME"/>
        </w:rPr>
        <w:t>lozenge</w:t>
      </w:r>
      <w:proofErr w:type="spellEnd"/>
      <w:r w:rsidRPr="00941E09">
        <w:rPr>
          <w:sz w:val="22"/>
          <w:szCs w:val="22"/>
          <w:lang w:val="sr-Latn-ME"/>
        </w:rPr>
        <w:t xml:space="preserve"> dnevno. </w:t>
      </w:r>
      <w:proofErr w:type="spellStart"/>
      <w:r w:rsidRPr="00941E09">
        <w:rPr>
          <w:sz w:val="22"/>
          <w:szCs w:val="22"/>
          <w:lang w:val="sr-Latn-ME"/>
        </w:rPr>
        <w:t>Lozengu</w:t>
      </w:r>
      <w:proofErr w:type="spellEnd"/>
      <w:r w:rsidRPr="00941E09">
        <w:rPr>
          <w:sz w:val="22"/>
          <w:szCs w:val="22"/>
          <w:lang w:val="sr-Latn-ME"/>
        </w:rPr>
        <w:t xml:space="preserve"> treba polagano otopiti u ustima svakih 3 do 6 sati.</w:t>
      </w:r>
    </w:p>
    <w:p w14:paraId="525A245B" w14:textId="77777777" w:rsidR="00B231CA" w:rsidRPr="00941E09" w:rsidRDefault="00B231CA" w:rsidP="00521986">
      <w:pPr>
        <w:widowControl w:val="0"/>
        <w:ind w:right="-7"/>
        <w:jc w:val="both"/>
        <w:rPr>
          <w:iCs/>
          <w:sz w:val="22"/>
          <w:szCs w:val="22"/>
          <w:highlight w:val="yellow"/>
          <w:u w:val="single"/>
          <w:lang w:val="sr-Latn-ME"/>
        </w:rPr>
      </w:pPr>
    </w:p>
    <w:p w14:paraId="67318FB2" w14:textId="77777777" w:rsidR="00B231CA" w:rsidRPr="00941E09" w:rsidRDefault="00B231CA" w:rsidP="00521986">
      <w:pPr>
        <w:widowControl w:val="0"/>
        <w:ind w:right="-7"/>
        <w:jc w:val="both"/>
        <w:rPr>
          <w:b/>
          <w:iCs/>
          <w:sz w:val="22"/>
          <w:szCs w:val="22"/>
          <w:lang w:val="sr-Latn-ME"/>
        </w:rPr>
      </w:pPr>
      <w:r w:rsidRPr="00941E09">
        <w:rPr>
          <w:b/>
          <w:iCs/>
          <w:sz w:val="22"/>
          <w:szCs w:val="22"/>
          <w:lang w:val="sr-Latn-ME"/>
        </w:rPr>
        <w:t xml:space="preserve">Stariji pacijenti: </w:t>
      </w:r>
      <w:r w:rsidRPr="00941E09">
        <w:rPr>
          <w:iCs/>
          <w:sz w:val="22"/>
          <w:szCs w:val="22"/>
          <w:lang w:val="sr-Latn-ME"/>
        </w:rPr>
        <w:t>Preporučena doza je ista kao i za odrasle.</w:t>
      </w:r>
    </w:p>
    <w:p w14:paraId="73629B4B" w14:textId="77777777" w:rsidR="00B231CA" w:rsidRPr="00941E09" w:rsidRDefault="00B231CA" w:rsidP="00521986">
      <w:pPr>
        <w:widowControl w:val="0"/>
        <w:ind w:right="-7"/>
        <w:jc w:val="both"/>
        <w:rPr>
          <w:i/>
          <w:iCs/>
          <w:sz w:val="22"/>
          <w:szCs w:val="22"/>
          <w:lang w:val="sr-Latn-ME"/>
        </w:rPr>
      </w:pPr>
    </w:p>
    <w:p w14:paraId="5D47D964" w14:textId="77777777" w:rsidR="00521986" w:rsidRPr="00941E09" w:rsidRDefault="00B231CA" w:rsidP="00521986">
      <w:pPr>
        <w:widowControl w:val="0"/>
        <w:ind w:right="-7"/>
        <w:jc w:val="both"/>
        <w:rPr>
          <w:i/>
          <w:iCs/>
          <w:sz w:val="22"/>
          <w:szCs w:val="22"/>
          <w:lang w:val="sr-Latn-ME"/>
        </w:rPr>
      </w:pPr>
      <w:r w:rsidRPr="00941E09">
        <w:rPr>
          <w:i/>
          <w:iCs/>
          <w:sz w:val="22"/>
          <w:szCs w:val="22"/>
          <w:lang w:val="sr-Latn-ME"/>
        </w:rPr>
        <w:t>Pedijatrijska populacija</w:t>
      </w:r>
    </w:p>
    <w:p w14:paraId="57B05914" w14:textId="77777777" w:rsidR="00521986" w:rsidRPr="00941E09" w:rsidRDefault="00521986" w:rsidP="00521986">
      <w:pPr>
        <w:widowControl w:val="0"/>
        <w:ind w:right="-7"/>
        <w:jc w:val="both"/>
        <w:rPr>
          <w:i/>
          <w:iCs/>
          <w:sz w:val="22"/>
          <w:szCs w:val="22"/>
          <w:lang w:val="sr-Latn-ME"/>
        </w:rPr>
      </w:pPr>
    </w:p>
    <w:p w14:paraId="1425BCED" w14:textId="1BBA5DE2" w:rsidR="00B231CA" w:rsidRPr="00941E09" w:rsidRDefault="00265C24" w:rsidP="00521986">
      <w:pPr>
        <w:widowControl w:val="0"/>
        <w:ind w:right="-7"/>
        <w:jc w:val="both"/>
        <w:rPr>
          <w:sz w:val="22"/>
          <w:szCs w:val="22"/>
          <w:lang w:val="sr-Latn-ME"/>
        </w:rPr>
      </w:pPr>
      <w:r w:rsidRPr="00941E09">
        <w:rPr>
          <w:b/>
          <w:sz w:val="22"/>
          <w:szCs w:val="22"/>
          <w:lang w:val="sr-Latn-ME"/>
        </w:rPr>
        <w:t>Adolescenti</w:t>
      </w:r>
      <w:r w:rsidR="00B231CA" w:rsidRPr="00941E09">
        <w:rPr>
          <w:b/>
          <w:sz w:val="22"/>
          <w:szCs w:val="22"/>
          <w:lang w:val="sr-Latn-ME"/>
        </w:rPr>
        <w:t xml:space="preserve"> starij</w:t>
      </w:r>
      <w:r w:rsidRPr="00941E09">
        <w:rPr>
          <w:b/>
          <w:sz w:val="22"/>
          <w:szCs w:val="22"/>
          <w:lang w:val="sr-Latn-ME"/>
        </w:rPr>
        <w:t>i</w:t>
      </w:r>
      <w:r w:rsidR="00B231CA" w:rsidRPr="00941E09">
        <w:rPr>
          <w:b/>
          <w:sz w:val="22"/>
          <w:szCs w:val="22"/>
          <w:lang w:val="sr-Latn-ME"/>
        </w:rPr>
        <w:t xml:space="preserve"> od 12 godina: </w:t>
      </w:r>
      <w:r w:rsidR="00B231CA" w:rsidRPr="00941E09">
        <w:rPr>
          <w:sz w:val="22"/>
          <w:szCs w:val="22"/>
          <w:lang w:val="sr-Latn-ME"/>
        </w:rPr>
        <w:t>Preporučeno doziranje je 3</w:t>
      </w:r>
      <w:r w:rsidR="00B231CA" w:rsidRPr="00941E09">
        <w:rPr>
          <w:sz w:val="22"/>
          <w:szCs w:val="22"/>
          <w:lang w:val="sr-Latn-ME"/>
        </w:rPr>
        <w:sym w:font="Symbol" w:char="F02D"/>
      </w:r>
      <w:r w:rsidR="00B231CA" w:rsidRPr="00941E09">
        <w:rPr>
          <w:sz w:val="22"/>
          <w:szCs w:val="22"/>
          <w:lang w:val="sr-Latn-ME"/>
        </w:rPr>
        <w:t xml:space="preserve">4 </w:t>
      </w:r>
      <w:proofErr w:type="spellStart"/>
      <w:r w:rsidR="00B231CA" w:rsidRPr="00941E09">
        <w:rPr>
          <w:sz w:val="22"/>
          <w:szCs w:val="22"/>
          <w:lang w:val="sr-Latn-ME"/>
        </w:rPr>
        <w:t>lozenge</w:t>
      </w:r>
      <w:proofErr w:type="spellEnd"/>
      <w:r w:rsidR="00B231CA" w:rsidRPr="00941E09">
        <w:rPr>
          <w:sz w:val="22"/>
          <w:szCs w:val="22"/>
          <w:lang w:val="sr-Latn-ME"/>
        </w:rPr>
        <w:t xml:space="preserve"> dnevno. </w:t>
      </w:r>
      <w:proofErr w:type="spellStart"/>
      <w:r w:rsidR="00B231CA" w:rsidRPr="00941E09">
        <w:rPr>
          <w:sz w:val="22"/>
          <w:szCs w:val="22"/>
          <w:lang w:val="sr-Latn-ME"/>
        </w:rPr>
        <w:t>Lozengu</w:t>
      </w:r>
      <w:proofErr w:type="spellEnd"/>
      <w:r w:rsidR="00B231CA" w:rsidRPr="00941E09">
        <w:rPr>
          <w:sz w:val="22"/>
          <w:szCs w:val="22"/>
          <w:lang w:val="sr-Latn-ME"/>
        </w:rPr>
        <w:t xml:space="preserve"> treba polagano otopiti u ustima svakih 3 do 6 sati.</w:t>
      </w:r>
    </w:p>
    <w:p w14:paraId="06CD8E71" w14:textId="77777777" w:rsidR="00B231CA" w:rsidRPr="00941E09" w:rsidRDefault="00B231CA" w:rsidP="00521986">
      <w:pPr>
        <w:widowControl w:val="0"/>
        <w:ind w:right="-7"/>
        <w:jc w:val="both"/>
        <w:rPr>
          <w:sz w:val="22"/>
          <w:szCs w:val="22"/>
          <w:lang w:val="sr-Latn-ME"/>
        </w:rPr>
      </w:pPr>
    </w:p>
    <w:p w14:paraId="16DE3D53" w14:textId="77777777" w:rsidR="00B231CA" w:rsidRPr="00941E09" w:rsidRDefault="00B231CA" w:rsidP="00521986">
      <w:pPr>
        <w:widowControl w:val="0"/>
        <w:ind w:right="-7"/>
        <w:jc w:val="both"/>
        <w:rPr>
          <w:sz w:val="22"/>
          <w:szCs w:val="22"/>
          <w:lang w:val="sr-Latn-ME"/>
        </w:rPr>
      </w:pPr>
      <w:r w:rsidRPr="00941E09">
        <w:rPr>
          <w:b/>
          <w:sz w:val="22"/>
          <w:szCs w:val="22"/>
          <w:lang w:val="sr-Latn-ME"/>
        </w:rPr>
        <w:t>Djeca uzrasta od 6 do 12 godina</w:t>
      </w:r>
      <w:r w:rsidRPr="00941E09">
        <w:rPr>
          <w:sz w:val="22"/>
          <w:szCs w:val="22"/>
          <w:lang w:val="sr-Latn-ME"/>
        </w:rPr>
        <w:t xml:space="preserve">: Preporučeno doziranje je 3 </w:t>
      </w:r>
      <w:proofErr w:type="spellStart"/>
      <w:r w:rsidRPr="00941E09">
        <w:rPr>
          <w:sz w:val="22"/>
          <w:szCs w:val="22"/>
          <w:lang w:val="sr-Latn-ME"/>
        </w:rPr>
        <w:t>lozenge</w:t>
      </w:r>
      <w:proofErr w:type="spellEnd"/>
      <w:r w:rsidRPr="00941E09">
        <w:rPr>
          <w:sz w:val="22"/>
          <w:szCs w:val="22"/>
          <w:lang w:val="sr-Latn-ME"/>
        </w:rPr>
        <w:t xml:space="preserve"> dnevno. </w:t>
      </w:r>
      <w:proofErr w:type="spellStart"/>
      <w:r w:rsidRPr="00941E09">
        <w:rPr>
          <w:sz w:val="22"/>
          <w:szCs w:val="22"/>
          <w:lang w:val="sr-Latn-ME"/>
        </w:rPr>
        <w:t>Lozengu</w:t>
      </w:r>
      <w:proofErr w:type="spellEnd"/>
      <w:r w:rsidRPr="00941E09">
        <w:rPr>
          <w:sz w:val="22"/>
          <w:szCs w:val="22"/>
          <w:lang w:val="sr-Latn-ME"/>
        </w:rPr>
        <w:t xml:space="preserve"> treba polagano otopiti u ustima svakih 3 do 6 sati.</w:t>
      </w:r>
    </w:p>
    <w:p w14:paraId="66E35C70" w14:textId="77777777" w:rsidR="00B231CA" w:rsidRPr="00941E09" w:rsidRDefault="00B231CA" w:rsidP="00521986">
      <w:pPr>
        <w:widowControl w:val="0"/>
        <w:ind w:right="-7"/>
        <w:jc w:val="both"/>
        <w:rPr>
          <w:sz w:val="22"/>
          <w:szCs w:val="22"/>
          <w:lang w:val="sr-Latn-ME"/>
        </w:rPr>
      </w:pPr>
    </w:p>
    <w:p w14:paraId="3B5E12DF" w14:textId="77777777" w:rsidR="00B231CA" w:rsidRPr="00941E09" w:rsidRDefault="00B231CA" w:rsidP="00521986">
      <w:pPr>
        <w:widowControl w:val="0"/>
        <w:ind w:right="-7"/>
        <w:jc w:val="both"/>
        <w:rPr>
          <w:sz w:val="22"/>
          <w:szCs w:val="22"/>
          <w:lang w:val="sr-Latn-ME"/>
        </w:rPr>
      </w:pPr>
      <w:r w:rsidRPr="00941E09">
        <w:rPr>
          <w:b/>
          <w:sz w:val="22"/>
          <w:szCs w:val="22"/>
          <w:lang w:val="sr-Latn-ME"/>
        </w:rPr>
        <w:t>Djeca mlađa od 6 godina</w:t>
      </w:r>
      <w:r w:rsidRPr="00941E09">
        <w:rPr>
          <w:sz w:val="22"/>
          <w:szCs w:val="22"/>
          <w:lang w:val="sr-Latn-ME"/>
        </w:rPr>
        <w:t xml:space="preserve">: </w:t>
      </w:r>
      <w:proofErr w:type="spellStart"/>
      <w:r w:rsidRPr="00941E09">
        <w:rPr>
          <w:sz w:val="22"/>
          <w:szCs w:val="22"/>
          <w:lang w:val="sr-Latn-ME"/>
        </w:rPr>
        <w:t>Septolete</w:t>
      </w:r>
      <w:proofErr w:type="spellEnd"/>
      <w:r w:rsidRPr="00941E09">
        <w:rPr>
          <w:sz w:val="22"/>
          <w:szCs w:val="22"/>
          <w:lang w:val="sr-Latn-ME"/>
        </w:rPr>
        <w:t xml:space="preserve"> total eukaliptus su kontraindikovane kod djece mlađe od 6 godina.</w:t>
      </w:r>
    </w:p>
    <w:p w14:paraId="2306DB37" w14:textId="77777777" w:rsidR="00B231CA" w:rsidRPr="00941E09" w:rsidRDefault="00B231CA" w:rsidP="00521986">
      <w:pPr>
        <w:widowControl w:val="0"/>
        <w:ind w:right="-7"/>
        <w:jc w:val="both"/>
        <w:rPr>
          <w:sz w:val="22"/>
          <w:szCs w:val="22"/>
          <w:lang w:val="sr-Latn-ME"/>
        </w:rPr>
      </w:pPr>
    </w:p>
    <w:p w14:paraId="59149D87" w14:textId="77777777" w:rsidR="00B231CA" w:rsidRPr="00941E09" w:rsidRDefault="00B231CA" w:rsidP="00521986">
      <w:pPr>
        <w:widowControl w:val="0"/>
        <w:ind w:right="-7"/>
        <w:jc w:val="both"/>
        <w:rPr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lastRenderedPageBreak/>
        <w:t>Da bi se postiglo optimalno dejstvo, ne preporučuje se primjena ovog lijeka neposredno prije ili poslije pranja zuba.</w:t>
      </w:r>
    </w:p>
    <w:p w14:paraId="06EC2800" w14:textId="77777777" w:rsidR="00B231CA" w:rsidRPr="00941E09" w:rsidRDefault="00B231CA" w:rsidP="00521986">
      <w:pPr>
        <w:widowControl w:val="0"/>
        <w:ind w:right="-7"/>
        <w:jc w:val="both"/>
        <w:rPr>
          <w:sz w:val="22"/>
          <w:szCs w:val="22"/>
          <w:lang w:val="sr-Latn-ME"/>
        </w:rPr>
      </w:pPr>
    </w:p>
    <w:p w14:paraId="2CC74751" w14:textId="77777777" w:rsidR="00B231CA" w:rsidRPr="00941E09" w:rsidRDefault="00B231CA" w:rsidP="00521986">
      <w:pPr>
        <w:widowControl w:val="0"/>
        <w:ind w:right="-7"/>
        <w:jc w:val="both"/>
        <w:rPr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>Navedena doza se ne smije prekoračiti.</w:t>
      </w:r>
    </w:p>
    <w:p w14:paraId="7407B48E" w14:textId="77777777" w:rsidR="00B231CA" w:rsidRPr="00941E09" w:rsidRDefault="00B231CA" w:rsidP="00521986">
      <w:pPr>
        <w:widowControl w:val="0"/>
        <w:ind w:right="-7"/>
        <w:jc w:val="both"/>
        <w:rPr>
          <w:sz w:val="22"/>
          <w:szCs w:val="22"/>
          <w:lang w:val="sr-Latn-ME"/>
        </w:rPr>
      </w:pPr>
    </w:p>
    <w:p w14:paraId="66A6AC63" w14:textId="5C29B537" w:rsidR="00B231CA" w:rsidRPr="00941E09" w:rsidRDefault="00AA5893" w:rsidP="00521986">
      <w:pPr>
        <w:widowControl w:val="0"/>
        <w:ind w:right="-7"/>
        <w:jc w:val="both"/>
        <w:rPr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 xml:space="preserve">Lijek </w:t>
      </w:r>
      <w:proofErr w:type="spellStart"/>
      <w:r w:rsidR="00B231CA" w:rsidRPr="00941E09">
        <w:rPr>
          <w:sz w:val="22"/>
          <w:szCs w:val="22"/>
          <w:lang w:val="sr-Latn-ME"/>
        </w:rPr>
        <w:t>Septolete</w:t>
      </w:r>
      <w:proofErr w:type="spellEnd"/>
      <w:r w:rsidR="00B231CA" w:rsidRPr="00941E09">
        <w:rPr>
          <w:sz w:val="22"/>
          <w:szCs w:val="22"/>
          <w:lang w:val="sr-Latn-ME"/>
        </w:rPr>
        <w:t xml:space="preserve"> total eukaliptus mo</w:t>
      </w:r>
      <w:r w:rsidRPr="00941E09">
        <w:rPr>
          <w:sz w:val="22"/>
          <w:szCs w:val="22"/>
          <w:lang w:val="sr-Latn-ME"/>
        </w:rPr>
        <w:t>že</w:t>
      </w:r>
      <w:r w:rsidR="00B231CA" w:rsidRPr="00941E09">
        <w:rPr>
          <w:sz w:val="22"/>
          <w:szCs w:val="22"/>
          <w:lang w:val="sr-Latn-ME"/>
        </w:rPr>
        <w:t xml:space="preserve"> da se korist</w:t>
      </w:r>
      <w:r w:rsidR="00F81C31" w:rsidRPr="00941E09">
        <w:rPr>
          <w:sz w:val="22"/>
          <w:szCs w:val="22"/>
          <w:lang w:val="sr-Latn-ME"/>
        </w:rPr>
        <w:t>i</w:t>
      </w:r>
      <w:r w:rsidR="00B231CA" w:rsidRPr="00941E09">
        <w:rPr>
          <w:sz w:val="22"/>
          <w:szCs w:val="22"/>
          <w:lang w:val="sr-Latn-ME"/>
        </w:rPr>
        <w:t xml:space="preserve"> do 7 dana.</w:t>
      </w:r>
    </w:p>
    <w:p w14:paraId="23303519" w14:textId="77777777" w:rsidR="00B231CA" w:rsidRPr="00941E09" w:rsidRDefault="00B231CA" w:rsidP="00521986">
      <w:pPr>
        <w:widowControl w:val="0"/>
        <w:ind w:right="-7"/>
        <w:jc w:val="both"/>
        <w:rPr>
          <w:sz w:val="22"/>
          <w:szCs w:val="22"/>
          <w:lang w:val="sr-Latn-ME"/>
        </w:rPr>
      </w:pPr>
    </w:p>
    <w:p w14:paraId="0B71BF7A" w14:textId="77777777" w:rsidR="00B231CA" w:rsidRPr="00941E09" w:rsidRDefault="00B231CA" w:rsidP="00521986">
      <w:pPr>
        <w:widowControl w:val="0"/>
        <w:ind w:right="-7"/>
        <w:jc w:val="both"/>
        <w:rPr>
          <w:sz w:val="22"/>
          <w:szCs w:val="22"/>
          <w:u w:val="single"/>
          <w:lang w:val="sr-Latn-ME"/>
        </w:rPr>
      </w:pPr>
      <w:r w:rsidRPr="00941E09">
        <w:rPr>
          <w:sz w:val="22"/>
          <w:szCs w:val="22"/>
          <w:u w:val="single"/>
          <w:lang w:val="sr-Latn-ME"/>
        </w:rPr>
        <w:t>Način primjene</w:t>
      </w:r>
    </w:p>
    <w:p w14:paraId="25CB520F" w14:textId="77777777" w:rsidR="00B231CA" w:rsidRPr="00941E09" w:rsidRDefault="00B231CA" w:rsidP="00521986">
      <w:pPr>
        <w:widowControl w:val="0"/>
        <w:ind w:right="-7"/>
        <w:jc w:val="both"/>
        <w:rPr>
          <w:sz w:val="22"/>
          <w:szCs w:val="22"/>
          <w:lang w:val="sr-Latn-ME"/>
        </w:rPr>
      </w:pPr>
      <w:proofErr w:type="spellStart"/>
      <w:r w:rsidRPr="00941E09">
        <w:rPr>
          <w:sz w:val="22"/>
          <w:szCs w:val="22"/>
          <w:lang w:val="sr-Latn-ME"/>
        </w:rPr>
        <w:t>Lozengu</w:t>
      </w:r>
      <w:proofErr w:type="spellEnd"/>
      <w:r w:rsidRPr="00941E09">
        <w:rPr>
          <w:sz w:val="22"/>
          <w:szCs w:val="22"/>
          <w:lang w:val="sr-Latn-ME"/>
        </w:rPr>
        <w:t xml:space="preserve"> treba polagano otopiti u ustima svakih 3 do 6 sati.</w:t>
      </w:r>
    </w:p>
    <w:p w14:paraId="0417DFC5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22F045A3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4.3. </w:t>
      </w:r>
      <w:r w:rsidRPr="00941E09">
        <w:rPr>
          <w:b/>
          <w:bCs/>
          <w:sz w:val="22"/>
          <w:szCs w:val="22"/>
          <w:lang w:val="sr-Latn-ME"/>
        </w:rPr>
        <w:tab/>
      </w:r>
      <w:proofErr w:type="spellStart"/>
      <w:r w:rsidRPr="00941E09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76AC331C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</w:p>
    <w:p w14:paraId="4731C284" w14:textId="4719D3E0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 xml:space="preserve">Preosjetljivost na aktivne supstance ili </w:t>
      </w:r>
      <w:r w:rsidR="00AA5893" w:rsidRPr="00941E09">
        <w:rPr>
          <w:sz w:val="22"/>
          <w:szCs w:val="22"/>
          <w:lang w:val="sr-Latn-ME"/>
        </w:rPr>
        <w:t xml:space="preserve">na </w:t>
      </w:r>
      <w:r w:rsidRPr="00941E09">
        <w:rPr>
          <w:sz w:val="22"/>
          <w:szCs w:val="22"/>
          <w:lang w:val="sr-Latn-ME"/>
        </w:rPr>
        <w:t xml:space="preserve">neku od pomoćnih supstanci navedenih u </w:t>
      </w:r>
      <w:r w:rsidR="00AA5893" w:rsidRPr="00941E09">
        <w:rPr>
          <w:sz w:val="22"/>
          <w:szCs w:val="22"/>
          <w:lang w:val="sr-Latn-ME"/>
        </w:rPr>
        <w:t>dijelu</w:t>
      </w:r>
      <w:r w:rsidRPr="00941E09">
        <w:rPr>
          <w:sz w:val="22"/>
          <w:szCs w:val="22"/>
          <w:lang w:val="sr-Latn-ME"/>
        </w:rPr>
        <w:t xml:space="preserve"> 6.1. Upotreba kod djece mlađe od 6 godina je kontraindikovana, budući da ovaj farmaceutski oblik nije pogodan za primjenu u ovoj starosnoj grupi.</w:t>
      </w:r>
    </w:p>
    <w:p w14:paraId="5B0019D8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2DEC4FC8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4.4. </w:t>
      </w:r>
      <w:r w:rsidRPr="00941E09">
        <w:rPr>
          <w:b/>
          <w:bCs/>
          <w:sz w:val="22"/>
          <w:szCs w:val="22"/>
          <w:lang w:val="sr-Latn-ME"/>
        </w:rPr>
        <w:tab/>
        <w:t>Posebna upozorenja i mjere opreza pri upotrebi lijeka</w:t>
      </w:r>
    </w:p>
    <w:p w14:paraId="5DBD7D1A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4975394B" w14:textId="44E20A7F" w:rsidR="00B231CA" w:rsidRPr="00941E09" w:rsidRDefault="00AA5893" w:rsidP="00521986">
      <w:pPr>
        <w:widowControl w:val="0"/>
        <w:ind w:right="-7"/>
        <w:jc w:val="both"/>
        <w:rPr>
          <w:iCs/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 xml:space="preserve">Lijek </w:t>
      </w:r>
      <w:proofErr w:type="spellStart"/>
      <w:r w:rsidR="00B231CA" w:rsidRPr="00941E09">
        <w:rPr>
          <w:sz w:val="22"/>
          <w:szCs w:val="22"/>
          <w:lang w:val="sr-Latn-ME"/>
        </w:rPr>
        <w:t>Septolete</w:t>
      </w:r>
      <w:proofErr w:type="spellEnd"/>
      <w:r w:rsidR="00B231CA" w:rsidRPr="00941E09">
        <w:rPr>
          <w:sz w:val="22"/>
          <w:szCs w:val="22"/>
          <w:lang w:val="sr-Latn-ME"/>
        </w:rPr>
        <w:t xml:space="preserve"> total eukaliptus se ne smij</w:t>
      </w:r>
      <w:r w:rsidRPr="00941E09">
        <w:rPr>
          <w:sz w:val="22"/>
          <w:szCs w:val="22"/>
          <w:lang w:val="sr-Latn-ME"/>
        </w:rPr>
        <w:t>e</w:t>
      </w:r>
      <w:r w:rsidR="00B231CA" w:rsidRPr="00941E09">
        <w:rPr>
          <w:sz w:val="22"/>
          <w:szCs w:val="22"/>
          <w:lang w:val="sr-Latn-ME"/>
        </w:rPr>
        <w:t xml:space="preserve"> primjenjivati duže od</w:t>
      </w:r>
      <w:r w:rsidR="00B231CA" w:rsidRPr="00941E09">
        <w:rPr>
          <w:iCs/>
          <w:sz w:val="22"/>
          <w:szCs w:val="22"/>
          <w:lang w:val="sr-Latn-ME"/>
        </w:rPr>
        <w:t xml:space="preserve"> 7 dana. Ako nema primjetnih rezultata nakon 3 dana, potrebno je obratiti se ljekaru.</w:t>
      </w:r>
    </w:p>
    <w:p w14:paraId="3123CCD6" w14:textId="77777777" w:rsidR="00B231CA" w:rsidRPr="00941E09" w:rsidRDefault="00B231CA" w:rsidP="00521986">
      <w:pPr>
        <w:widowControl w:val="0"/>
        <w:ind w:right="-7"/>
        <w:jc w:val="both"/>
        <w:rPr>
          <w:iCs/>
          <w:sz w:val="22"/>
          <w:szCs w:val="22"/>
          <w:lang w:val="sr-Latn-ME"/>
        </w:rPr>
      </w:pPr>
    </w:p>
    <w:p w14:paraId="4575F85F" w14:textId="77777777" w:rsidR="00B231CA" w:rsidRPr="00941E09" w:rsidRDefault="00B231CA" w:rsidP="00521986">
      <w:pPr>
        <w:widowControl w:val="0"/>
        <w:ind w:right="-7"/>
        <w:jc w:val="both"/>
        <w:rPr>
          <w:iCs/>
          <w:sz w:val="22"/>
          <w:szCs w:val="22"/>
          <w:lang w:val="sr-Latn-ME"/>
        </w:rPr>
      </w:pPr>
      <w:r w:rsidRPr="00941E09">
        <w:rPr>
          <w:iCs/>
          <w:sz w:val="22"/>
          <w:szCs w:val="22"/>
          <w:lang w:val="sr-Latn-ME"/>
        </w:rPr>
        <w:t xml:space="preserve">Primjena lokalnih preparata, naročito tokom dugog vremenskog perioda, može dovesti do preosjetljivosti. U tom slučaju, liječenje treba obustaviti i uvesti odgovarajuću terapiju. </w:t>
      </w:r>
    </w:p>
    <w:p w14:paraId="59C62B0D" w14:textId="77777777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</w:p>
    <w:p w14:paraId="226E8A0F" w14:textId="2EB986F9" w:rsidR="00B231CA" w:rsidRPr="00941E09" w:rsidRDefault="00AA5893" w:rsidP="00521986">
      <w:pPr>
        <w:widowControl w:val="0"/>
        <w:tabs>
          <w:tab w:val="left" w:pos="567"/>
        </w:tabs>
        <w:ind w:right="-7"/>
        <w:jc w:val="both"/>
        <w:rPr>
          <w:iCs/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 xml:space="preserve">Lijek </w:t>
      </w:r>
      <w:proofErr w:type="spellStart"/>
      <w:r w:rsidR="00B231CA" w:rsidRPr="00941E09">
        <w:rPr>
          <w:sz w:val="22"/>
          <w:szCs w:val="22"/>
          <w:lang w:val="sr-Latn-ME"/>
        </w:rPr>
        <w:t>Septolete</w:t>
      </w:r>
      <w:proofErr w:type="spellEnd"/>
      <w:r w:rsidR="00B231CA" w:rsidRPr="00941E09">
        <w:rPr>
          <w:sz w:val="22"/>
          <w:szCs w:val="22"/>
          <w:lang w:val="sr-Latn-ME"/>
        </w:rPr>
        <w:t xml:space="preserve"> total eukaliptus se </w:t>
      </w:r>
      <w:r w:rsidR="00B231CA" w:rsidRPr="00941E09">
        <w:rPr>
          <w:iCs/>
          <w:sz w:val="22"/>
          <w:szCs w:val="22"/>
          <w:lang w:val="sr-Latn-ME"/>
        </w:rPr>
        <w:t>ne smij</w:t>
      </w:r>
      <w:r w:rsidRPr="00941E09">
        <w:rPr>
          <w:iCs/>
          <w:sz w:val="22"/>
          <w:szCs w:val="22"/>
          <w:lang w:val="sr-Latn-ME"/>
        </w:rPr>
        <w:t>e</w:t>
      </w:r>
      <w:r w:rsidR="00B231CA" w:rsidRPr="00941E09">
        <w:rPr>
          <w:iCs/>
          <w:sz w:val="22"/>
          <w:szCs w:val="22"/>
          <w:lang w:val="sr-Latn-ME"/>
        </w:rPr>
        <w:t xml:space="preserve"> koristiti u kombinaciji sa </w:t>
      </w:r>
      <w:proofErr w:type="spellStart"/>
      <w:r w:rsidR="00B231CA" w:rsidRPr="00941E09">
        <w:rPr>
          <w:iCs/>
          <w:sz w:val="22"/>
          <w:szCs w:val="22"/>
          <w:lang w:val="sr-Latn-ME"/>
        </w:rPr>
        <w:t>anjonskim</w:t>
      </w:r>
      <w:proofErr w:type="spellEnd"/>
      <w:r w:rsidR="00B231CA" w:rsidRPr="00941E09">
        <w:rPr>
          <w:iCs/>
          <w:sz w:val="22"/>
          <w:szCs w:val="22"/>
          <w:lang w:val="sr-Latn-ME"/>
        </w:rPr>
        <w:t xml:space="preserve"> jedinjenjima, poput onih koji se nalaze u zubnim pastama. Zbog toga se ne preporučuje primjena ovog lijeka neposredno prije ili poslije pranja zuba.</w:t>
      </w:r>
    </w:p>
    <w:p w14:paraId="05B3305A" w14:textId="77777777" w:rsidR="00B231CA" w:rsidRPr="00941E09" w:rsidRDefault="00B231CA" w:rsidP="00521986">
      <w:pPr>
        <w:widowControl w:val="0"/>
        <w:ind w:right="-7"/>
        <w:jc w:val="both"/>
        <w:rPr>
          <w:iCs/>
          <w:sz w:val="22"/>
          <w:szCs w:val="22"/>
          <w:lang w:val="sr-Latn-ME"/>
        </w:rPr>
      </w:pPr>
    </w:p>
    <w:p w14:paraId="4652AA70" w14:textId="1E7BDA52" w:rsidR="00B231CA" w:rsidRPr="00941E09" w:rsidRDefault="00AA5893" w:rsidP="00521986">
      <w:pPr>
        <w:widowControl w:val="0"/>
        <w:ind w:right="-7"/>
        <w:jc w:val="both"/>
        <w:rPr>
          <w:iCs/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 xml:space="preserve">Lijek </w:t>
      </w:r>
      <w:proofErr w:type="spellStart"/>
      <w:r w:rsidR="00B231CA" w:rsidRPr="00941E09">
        <w:rPr>
          <w:sz w:val="22"/>
          <w:szCs w:val="22"/>
          <w:lang w:val="sr-Latn-ME"/>
        </w:rPr>
        <w:t>Septolete</w:t>
      </w:r>
      <w:proofErr w:type="spellEnd"/>
      <w:r w:rsidR="00B231CA" w:rsidRPr="00941E09">
        <w:rPr>
          <w:sz w:val="22"/>
          <w:szCs w:val="22"/>
          <w:lang w:val="sr-Latn-ME"/>
        </w:rPr>
        <w:t xml:space="preserve"> total eukaliptus sadrž</w:t>
      </w:r>
      <w:r w:rsidRPr="00941E09">
        <w:rPr>
          <w:sz w:val="22"/>
          <w:szCs w:val="22"/>
          <w:lang w:val="sr-Latn-ME"/>
        </w:rPr>
        <w:t>i</w:t>
      </w:r>
      <w:r w:rsidR="00B231CA" w:rsidRPr="00941E09">
        <w:rPr>
          <w:sz w:val="22"/>
          <w:szCs w:val="22"/>
          <w:lang w:val="sr-Latn-ME"/>
        </w:rPr>
        <w:t xml:space="preserve"> </w:t>
      </w:r>
      <w:proofErr w:type="spellStart"/>
      <w:r w:rsidR="00B231CA" w:rsidRPr="00941E09">
        <w:rPr>
          <w:sz w:val="22"/>
          <w:szCs w:val="22"/>
          <w:lang w:val="sr-Latn-ME"/>
        </w:rPr>
        <w:t>izomalt</w:t>
      </w:r>
      <w:proofErr w:type="spellEnd"/>
      <w:r w:rsidR="00B231CA" w:rsidRPr="00941E09">
        <w:rPr>
          <w:sz w:val="22"/>
          <w:szCs w:val="22"/>
          <w:lang w:val="sr-Latn-ME"/>
        </w:rPr>
        <w:t xml:space="preserve"> (E953). Pacijenti sa rijetkim </w:t>
      </w:r>
      <w:proofErr w:type="spellStart"/>
      <w:r w:rsidR="00B231CA" w:rsidRPr="00941E09">
        <w:rPr>
          <w:sz w:val="22"/>
          <w:szCs w:val="22"/>
          <w:lang w:val="sr-Latn-ME"/>
        </w:rPr>
        <w:t>nasljednim</w:t>
      </w:r>
      <w:proofErr w:type="spellEnd"/>
      <w:r w:rsidR="00B231CA" w:rsidRPr="00941E09">
        <w:rPr>
          <w:sz w:val="22"/>
          <w:szCs w:val="22"/>
          <w:lang w:val="sr-Latn-ME"/>
        </w:rPr>
        <w:t xml:space="preserve"> poremećajem intolerancije na </w:t>
      </w:r>
      <w:proofErr w:type="spellStart"/>
      <w:r w:rsidR="00B231CA" w:rsidRPr="00941E09">
        <w:rPr>
          <w:sz w:val="22"/>
          <w:szCs w:val="22"/>
          <w:lang w:val="sr-Latn-ME"/>
        </w:rPr>
        <w:t>fruktozu</w:t>
      </w:r>
      <w:proofErr w:type="spellEnd"/>
      <w:r w:rsidR="00B231CA" w:rsidRPr="00941E09">
        <w:rPr>
          <w:sz w:val="22"/>
          <w:szCs w:val="22"/>
          <w:lang w:val="sr-Latn-ME"/>
        </w:rPr>
        <w:t xml:space="preserve"> ne bi trebali da uzimaju ovaj lijek</w:t>
      </w:r>
      <w:r w:rsidR="00B231CA" w:rsidRPr="00941E09">
        <w:rPr>
          <w:iCs/>
          <w:sz w:val="22"/>
          <w:szCs w:val="22"/>
          <w:lang w:val="sr-Latn-ME"/>
        </w:rPr>
        <w:t>.</w:t>
      </w:r>
    </w:p>
    <w:p w14:paraId="6C6157F0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6D777670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>4.5.</w:t>
      </w:r>
      <w:r w:rsidRPr="00941E09">
        <w:rPr>
          <w:b/>
          <w:bCs/>
          <w:sz w:val="22"/>
          <w:szCs w:val="22"/>
          <w:lang w:val="sr-Latn-ME"/>
        </w:rPr>
        <w:tab/>
        <w:t>Interakcije sa drugim ljekovima i druge vrste interakcija</w:t>
      </w:r>
    </w:p>
    <w:p w14:paraId="1B07A864" w14:textId="77777777" w:rsidR="00B231CA" w:rsidRPr="00941E09" w:rsidRDefault="00B231CA" w:rsidP="00521986">
      <w:pPr>
        <w:widowControl w:val="0"/>
        <w:ind w:right="-7"/>
        <w:jc w:val="both"/>
        <w:rPr>
          <w:sz w:val="22"/>
          <w:szCs w:val="22"/>
          <w:lang w:val="sr-Latn-ME"/>
        </w:rPr>
      </w:pPr>
    </w:p>
    <w:p w14:paraId="0FD3C7FE" w14:textId="107349CB" w:rsidR="00B231CA" w:rsidRPr="00941E09" w:rsidRDefault="00AA5893" w:rsidP="00521986">
      <w:pPr>
        <w:widowControl w:val="0"/>
        <w:ind w:right="-7"/>
        <w:jc w:val="both"/>
        <w:rPr>
          <w:iCs/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 xml:space="preserve">Lijek </w:t>
      </w:r>
      <w:proofErr w:type="spellStart"/>
      <w:r w:rsidR="00B231CA" w:rsidRPr="00941E09">
        <w:rPr>
          <w:sz w:val="22"/>
          <w:szCs w:val="22"/>
          <w:lang w:val="sr-Latn-ME"/>
        </w:rPr>
        <w:t>Septolete</w:t>
      </w:r>
      <w:proofErr w:type="spellEnd"/>
      <w:r w:rsidR="00B231CA" w:rsidRPr="00941E09">
        <w:rPr>
          <w:sz w:val="22"/>
          <w:szCs w:val="22"/>
          <w:lang w:val="sr-Latn-ME"/>
        </w:rPr>
        <w:t xml:space="preserve"> total eukaliptus se ne smij</w:t>
      </w:r>
      <w:r w:rsidRPr="00941E09">
        <w:rPr>
          <w:sz w:val="22"/>
          <w:szCs w:val="22"/>
          <w:lang w:val="sr-Latn-ME"/>
        </w:rPr>
        <w:t>e</w:t>
      </w:r>
      <w:r w:rsidR="00B231CA" w:rsidRPr="00941E09">
        <w:rPr>
          <w:sz w:val="22"/>
          <w:szCs w:val="22"/>
          <w:lang w:val="sr-Latn-ME"/>
        </w:rPr>
        <w:t xml:space="preserve"> primjenjivati u isto vrijeme sa drugim antisepticima.</w:t>
      </w:r>
    </w:p>
    <w:p w14:paraId="4AAC0F93" w14:textId="77777777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  <w:proofErr w:type="spellStart"/>
      <w:r w:rsidRPr="00941E09">
        <w:rPr>
          <w:sz w:val="22"/>
          <w:szCs w:val="22"/>
          <w:lang w:val="sr-Latn-ME"/>
        </w:rPr>
        <w:t>Lozenge</w:t>
      </w:r>
      <w:proofErr w:type="spellEnd"/>
      <w:r w:rsidRPr="00941E09">
        <w:rPr>
          <w:sz w:val="22"/>
          <w:szCs w:val="22"/>
          <w:lang w:val="sr-Latn-ME"/>
        </w:rPr>
        <w:t xml:space="preserve"> se ne smiju uzimati istovremeno sa mlijekom, jer mlijeko smanjuje </w:t>
      </w:r>
      <w:proofErr w:type="spellStart"/>
      <w:r w:rsidRPr="00941E09">
        <w:rPr>
          <w:sz w:val="22"/>
          <w:szCs w:val="22"/>
          <w:lang w:val="sr-Latn-ME"/>
        </w:rPr>
        <w:t>antimikrobno</w:t>
      </w:r>
      <w:proofErr w:type="spellEnd"/>
      <w:r w:rsidRPr="00941E09">
        <w:rPr>
          <w:sz w:val="22"/>
          <w:szCs w:val="22"/>
          <w:lang w:val="sr-Latn-ME"/>
        </w:rPr>
        <w:t xml:space="preserve"> dejstvo </w:t>
      </w:r>
      <w:proofErr w:type="spellStart"/>
      <w:r w:rsidRPr="00941E09">
        <w:rPr>
          <w:sz w:val="22"/>
          <w:szCs w:val="22"/>
          <w:lang w:val="sr-Latn-ME"/>
        </w:rPr>
        <w:t>cetilpiridinijum</w:t>
      </w:r>
      <w:proofErr w:type="spellEnd"/>
      <w:r w:rsidRPr="00941E09">
        <w:rPr>
          <w:sz w:val="22"/>
          <w:szCs w:val="22"/>
          <w:lang w:val="sr-Latn-ME"/>
        </w:rPr>
        <w:t xml:space="preserve"> hlorida.</w:t>
      </w:r>
    </w:p>
    <w:p w14:paraId="45DE4C00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7C166E6B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4.6. </w:t>
      </w:r>
      <w:r w:rsidRPr="00941E09">
        <w:rPr>
          <w:b/>
          <w:bCs/>
          <w:sz w:val="22"/>
          <w:szCs w:val="22"/>
          <w:lang w:val="sr-Latn-ME"/>
        </w:rPr>
        <w:tab/>
      </w:r>
      <w:r w:rsidRPr="00941E09">
        <w:rPr>
          <w:b/>
          <w:sz w:val="22"/>
          <w:szCs w:val="22"/>
          <w:lang w:val="sr-Latn-ME"/>
        </w:rPr>
        <w:t>Plodnost, trudnoća i dojenje</w:t>
      </w:r>
    </w:p>
    <w:p w14:paraId="0396F796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sz w:val="22"/>
          <w:szCs w:val="22"/>
          <w:u w:val="single"/>
          <w:lang w:val="sr-Latn-ME"/>
        </w:rPr>
      </w:pPr>
    </w:p>
    <w:p w14:paraId="51A4DA95" w14:textId="77777777" w:rsidR="00B231CA" w:rsidRPr="00941E09" w:rsidRDefault="00B231CA" w:rsidP="00521986">
      <w:pPr>
        <w:widowControl w:val="0"/>
        <w:ind w:right="-7"/>
        <w:jc w:val="both"/>
        <w:outlineLvl w:val="0"/>
        <w:rPr>
          <w:sz w:val="22"/>
          <w:szCs w:val="22"/>
          <w:u w:val="single"/>
          <w:lang w:val="sr-Latn-ME"/>
        </w:rPr>
      </w:pPr>
      <w:r w:rsidRPr="00941E09">
        <w:rPr>
          <w:sz w:val="22"/>
          <w:szCs w:val="22"/>
          <w:u w:val="single"/>
          <w:lang w:val="sr-Latn-ME"/>
        </w:rPr>
        <w:t>Trudnoća</w:t>
      </w:r>
    </w:p>
    <w:p w14:paraId="3C625C99" w14:textId="77777777" w:rsidR="00B231CA" w:rsidRPr="00941E09" w:rsidRDefault="00B231CA" w:rsidP="00521986">
      <w:pPr>
        <w:autoSpaceDE w:val="0"/>
        <w:autoSpaceDN w:val="0"/>
        <w:adjustRightInd w:val="0"/>
        <w:ind w:right="-7"/>
        <w:jc w:val="both"/>
        <w:rPr>
          <w:sz w:val="22"/>
          <w:szCs w:val="22"/>
          <w:lang w:val="sr-Latn-ME" w:eastAsia="hr-HR"/>
        </w:rPr>
      </w:pPr>
      <w:r w:rsidRPr="00941E09">
        <w:rPr>
          <w:sz w:val="22"/>
          <w:szCs w:val="22"/>
          <w:lang w:val="sr-Latn-ME" w:eastAsia="hr-HR"/>
        </w:rPr>
        <w:t xml:space="preserve">Ne postoje ili su ograničeni podaci o primjeni </w:t>
      </w:r>
      <w:proofErr w:type="spellStart"/>
      <w:r w:rsidRPr="00941E09">
        <w:rPr>
          <w:sz w:val="22"/>
          <w:szCs w:val="22"/>
          <w:lang w:val="sr-Latn-ME" w:eastAsia="hr-HR"/>
        </w:rPr>
        <w:t>benzidamin</w:t>
      </w:r>
      <w:proofErr w:type="spellEnd"/>
      <w:r w:rsidRPr="00941E09">
        <w:rPr>
          <w:sz w:val="22"/>
          <w:szCs w:val="22"/>
          <w:lang w:val="sr-Latn-ME" w:eastAsia="hr-HR"/>
        </w:rPr>
        <w:t xml:space="preserve"> </w:t>
      </w:r>
      <w:proofErr w:type="spellStart"/>
      <w:r w:rsidRPr="00941E09">
        <w:rPr>
          <w:sz w:val="22"/>
          <w:szCs w:val="22"/>
          <w:lang w:val="sr-Latn-ME" w:eastAsia="hr-HR"/>
        </w:rPr>
        <w:t>hidrohlorida</w:t>
      </w:r>
      <w:proofErr w:type="spellEnd"/>
      <w:r w:rsidRPr="00941E09">
        <w:rPr>
          <w:sz w:val="22"/>
          <w:szCs w:val="22"/>
          <w:lang w:val="sr-Latn-ME" w:eastAsia="hr-HR"/>
        </w:rPr>
        <w:t xml:space="preserve"> i </w:t>
      </w:r>
      <w:proofErr w:type="spellStart"/>
      <w:r w:rsidRPr="00941E09">
        <w:rPr>
          <w:sz w:val="22"/>
          <w:szCs w:val="22"/>
          <w:lang w:val="sr-Latn-ME" w:eastAsia="hr-HR"/>
        </w:rPr>
        <w:t>cetilpiridinijum</w:t>
      </w:r>
      <w:proofErr w:type="spellEnd"/>
      <w:r w:rsidRPr="00941E09">
        <w:rPr>
          <w:sz w:val="22"/>
          <w:szCs w:val="22"/>
          <w:lang w:val="sr-Latn-ME" w:eastAsia="hr-HR"/>
        </w:rPr>
        <w:t xml:space="preserve"> hlorida kod trudnica. Ne preporučuje se primjena </w:t>
      </w:r>
      <w:proofErr w:type="spellStart"/>
      <w:r w:rsidRPr="00941E09">
        <w:rPr>
          <w:sz w:val="22"/>
          <w:szCs w:val="22"/>
          <w:lang w:val="sr-Latn-ME" w:eastAsia="hr-HR"/>
        </w:rPr>
        <w:t>Septolete</w:t>
      </w:r>
      <w:proofErr w:type="spellEnd"/>
      <w:r w:rsidRPr="00941E09">
        <w:rPr>
          <w:sz w:val="22"/>
          <w:szCs w:val="22"/>
          <w:lang w:val="sr-Latn-ME" w:eastAsia="hr-HR"/>
        </w:rPr>
        <w:t xml:space="preserve"> total eukaliptus </w:t>
      </w:r>
      <w:proofErr w:type="spellStart"/>
      <w:r w:rsidRPr="00941E09">
        <w:rPr>
          <w:sz w:val="22"/>
          <w:szCs w:val="22"/>
          <w:lang w:val="sr-Latn-ME" w:eastAsia="hr-HR"/>
        </w:rPr>
        <w:t>lozenga</w:t>
      </w:r>
      <w:proofErr w:type="spellEnd"/>
      <w:r w:rsidRPr="00941E09">
        <w:rPr>
          <w:sz w:val="22"/>
          <w:szCs w:val="22"/>
          <w:lang w:val="sr-Latn-ME" w:eastAsia="hr-HR"/>
        </w:rPr>
        <w:t xml:space="preserve"> tokom trudnoće.</w:t>
      </w:r>
    </w:p>
    <w:p w14:paraId="24872496" w14:textId="77777777" w:rsidR="00B231CA" w:rsidRPr="00941E09" w:rsidRDefault="00B231CA" w:rsidP="00521986">
      <w:pPr>
        <w:widowControl w:val="0"/>
        <w:autoSpaceDE w:val="0"/>
        <w:autoSpaceDN w:val="0"/>
        <w:adjustRightInd w:val="0"/>
        <w:ind w:right="-7"/>
        <w:jc w:val="both"/>
        <w:rPr>
          <w:color w:val="000000"/>
          <w:sz w:val="22"/>
          <w:szCs w:val="22"/>
          <w:lang w:val="sr-Latn-ME"/>
        </w:rPr>
      </w:pPr>
    </w:p>
    <w:p w14:paraId="6F936183" w14:textId="77777777" w:rsidR="00B231CA" w:rsidRPr="00941E09" w:rsidRDefault="00B231CA" w:rsidP="00521986">
      <w:pPr>
        <w:widowControl w:val="0"/>
        <w:ind w:right="-7"/>
        <w:jc w:val="both"/>
        <w:outlineLvl w:val="0"/>
        <w:rPr>
          <w:sz w:val="22"/>
          <w:szCs w:val="22"/>
          <w:u w:val="single"/>
          <w:lang w:val="sr-Latn-ME"/>
        </w:rPr>
      </w:pPr>
      <w:r w:rsidRPr="00941E09">
        <w:rPr>
          <w:sz w:val="22"/>
          <w:szCs w:val="22"/>
          <w:u w:val="single"/>
          <w:lang w:val="sr-Latn-ME"/>
        </w:rPr>
        <w:t>Dojenje</w:t>
      </w:r>
    </w:p>
    <w:p w14:paraId="0410C253" w14:textId="5F444A8F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 w:eastAsia="hr-HR"/>
        </w:rPr>
      </w:pPr>
      <w:r w:rsidRPr="00941E09">
        <w:rPr>
          <w:sz w:val="22"/>
          <w:szCs w:val="22"/>
          <w:lang w:val="sr-Latn-ME"/>
        </w:rPr>
        <w:t xml:space="preserve">Nije poznato </w:t>
      </w:r>
      <w:r w:rsidR="00F81C31" w:rsidRPr="00941E09">
        <w:rPr>
          <w:sz w:val="22"/>
          <w:szCs w:val="22"/>
          <w:lang w:val="sr-Latn-ME"/>
        </w:rPr>
        <w:t>da</w:t>
      </w:r>
      <w:r w:rsidRPr="00941E09">
        <w:rPr>
          <w:sz w:val="22"/>
          <w:szCs w:val="22"/>
          <w:lang w:val="sr-Latn-ME"/>
        </w:rPr>
        <w:t xml:space="preserve">li se </w:t>
      </w:r>
      <w:proofErr w:type="spellStart"/>
      <w:r w:rsidRPr="00941E09">
        <w:rPr>
          <w:sz w:val="22"/>
          <w:szCs w:val="22"/>
          <w:lang w:val="sr-Latn-ME" w:eastAsia="hr-HR"/>
        </w:rPr>
        <w:t>benzidamin</w:t>
      </w:r>
      <w:proofErr w:type="spellEnd"/>
      <w:r w:rsidRPr="00941E09">
        <w:rPr>
          <w:sz w:val="22"/>
          <w:szCs w:val="22"/>
          <w:lang w:val="sr-Latn-ME" w:eastAsia="hr-HR"/>
        </w:rPr>
        <w:t xml:space="preserve"> </w:t>
      </w:r>
      <w:proofErr w:type="spellStart"/>
      <w:r w:rsidRPr="00941E09">
        <w:rPr>
          <w:sz w:val="22"/>
          <w:szCs w:val="22"/>
          <w:lang w:val="sr-Latn-ME" w:eastAsia="hr-HR"/>
        </w:rPr>
        <w:t>hidrohlorid</w:t>
      </w:r>
      <w:proofErr w:type="spellEnd"/>
      <w:r w:rsidRPr="00941E09">
        <w:rPr>
          <w:sz w:val="22"/>
          <w:szCs w:val="22"/>
          <w:lang w:val="sr-Latn-ME" w:eastAsia="hr-HR"/>
        </w:rPr>
        <w:t xml:space="preserve"> </w:t>
      </w:r>
      <w:r w:rsidR="007E72A1" w:rsidRPr="00941E09">
        <w:rPr>
          <w:sz w:val="22"/>
          <w:szCs w:val="22"/>
          <w:lang w:val="sr-Latn-ME" w:eastAsia="hr-HR"/>
        </w:rPr>
        <w:t xml:space="preserve">ili njegovi </w:t>
      </w:r>
      <w:proofErr w:type="spellStart"/>
      <w:r w:rsidR="007E72A1" w:rsidRPr="00941E09">
        <w:rPr>
          <w:sz w:val="22"/>
          <w:szCs w:val="22"/>
          <w:lang w:val="sr-Latn-ME" w:eastAsia="hr-HR"/>
        </w:rPr>
        <w:t>metaboliti</w:t>
      </w:r>
      <w:proofErr w:type="spellEnd"/>
      <w:r w:rsidR="007E72A1" w:rsidRPr="00941E09">
        <w:rPr>
          <w:sz w:val="22"/>
          <w:szCs w:val="22"/>
          <w:lang w:val="sr-Latn-ME" w:eastAsia="hr-HR"/>
        </w:rPr>
        <w:t xml:space="preserve"> izlučuju </w:t>
      </w:r>
      <w:r w:rsidRPr="00941E09">
        <w:rPr>
          <w:sz w:val="22"/>
          <w:szCs w:val="22"/>
          <w:lang w:val="sr-Latn-ME" w:eastAsia="hr-HR"/>
        </w:rPr>
        <w:t>u majčino mlijeko.</w:t>
      </w:r>
    </w:p>
    <w:p w14:paraId="11FB94A4" w14:textId="7B4C11D6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  <w:r w:rsidRPr="00941E09">
        <w:rPr>
          <w:sz w:val="22"/>
          <w:szCs w:val="22"/>
          <w:lang w:val="sr-Latn-ME" w:eastAsia="hr-HR"/>
        </w:rPr>
        <w:t>Rizik za novorođenčad/</w:t>
      </w:r>
      <w:r w:rsidR="00AA5893" w:rsidRPr="00941E09">
        <w:rPr>
          <w:sz w:val="22"/>
          <w:szCs w:val="22"/>
          <w:lang w:val="sr-Latn-ME" w:eastAsia="hr-HR"/>
        </w:rPr>
        <w:t>odoj</w:t>
      </w:r>
      <w:r w:rsidRPr="00941E09">
        <w:rPr>
          <w:sz w:val="22"/>
          <w:szCs w:val="22"/>
          <w:lang w:val="sr-Latn-ME" w:eastAsia="hr-HR"/>
        </w:rPr>
        <w:t xml:space="preserve">čad ne može se isključiti. Mora se odlučiti da li će se prekinuti dojenje ili primjena </w:t>
      </w:r>
      <w:r w:rsidR="00AA5893" w:rsidRPr="00941E09">
        <w:rPr>
          <w:sz w:val="22"/>
          <w:szCs w:val="22"/>
          <w:lang w:val="sr-Latn-ME" w:eastAsia="hr-HR"/>
        </w:rPr>
        <w:t xml:space="preserve">lijeka </w:t>
      </w:r>
      <w:proofErr w:type="spellStart"/>
      <w:r w:rsidRPr="00941E09">
        <w:rPr>
          <w:sz w:val="22"/>
          <w:szCs w:val="22"/>
          <w:lang w:val="sr-Latn-ME" w:eastAsia="hr-HR"/>
        </w:rPr>
        <w:t>Septolet</w:t>
      </w:r>
      <w:r w:rsidR="00AA5893" w:rsidRPr="00941E09">
        <w:rPr>
          <w:sz w:val="22"/>
          <w:szCs w:val="22"/>
          <w:lang w:val="sr-Latn-ME" w:eastAsia="hr-HR"/>
        </w:rPr>
        <w:t>e</w:t>
      </w:r>
      <w:proofErr w:type="spellEnd"/>
      <w:r w:rsidRPr="00941E09">
        <w:rPr>
          <w:sz w:val="22"/>
          <w:szCs w:val="22"/>
          <w:lang w:val="sr-Latn-ME" w:eastAsia="hr-HR"/>
        </w:rPr>
        <w:t xml:space="preserve"> total eukaliptus, uzimajući u obzir korist dojenja za dijete i korist terapije za dojilju.</w:t>
      </w:r>
    </w:p>
    <w:p w14:paraId="7B820AAD" w14:textId="77777777" w:rsidR="00B231CA" w:rsidRPr="00941E09" w:rsidRDefault="00B231CA" w:rsidP="00521986">
      <w:pPr>
        <w:tabs>
          <w:tab w:val="left" w:pos="540"/>
          <w:tab w:val="left" w:pos="569"/>
        </w:tabs>
        <w:ind w:right="-7" w:hanging="540"/>
        <w:jc w:val="both"/>
        <w:rPr>
          <w:b/>
          <w:bCs/>
          <w:sz w:val="22"/>
          <w:szCs w:val="22"/>
          <w:lang w:val="sr-Latn-ME"/>
        </w:rPr>
      </w:pPr>
    </w:p>
    <w:p w14:paraId="46E08A68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4.7. </w:t>
      </w:r>
      <w:r w:rsidRPr="00941E09">
        <w:rPr>
          <w:b/>
          <w:bCs/>
          <w:sz w:val="22"/>
          <w:szCs w:val="22"/>
          <w:lang w:val="sr-Latn-ME"/>
        </w:rPr>
        <w:tab/>
        <w:t>Uticaj na sposobnost upravljanja vozilima i rukovanje mašinama</w:t>
      </w:r>
    </w:p>
    <w:p w14:paraId="2F2A7F7D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</w:p>
    <w:p w14:paraId="0C69B1BC" w14:textId="4E7F9C90" w:rsidR="00B231CA" w:rsidRPr="00941E09" w:rsidRDefault="00AA5893" w:rsidP="00521986">
      <w:pPr>
        <w:widowControl w:val="0"/>
        <w:tabs>
          <w:tab w:val="left" w:pos="567"/>
        </w:tabs>
        <w:ind w:right="-7"/>
        <w:jc w:val="both"/>
        <w:rPr>
          <w:i/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 xml:space="preserve">Lijek </w:t>
      </w:r>
      <w:proofErr w:type="spellStart"/>
      <w:r w:rsidR="00B231CA" w:rsidRPr="00941E09">
        <w:rPr>
          <w:sz w:val="22"/>
          <w:szCs w:val="22"/>
          <w:lang w:val="sr-Latn-ME"/>
        </w:rPr>
        <w:t>Septolete</w:t>
      </w:r>
      <w:proofErr w:type="spellEnd"/>
      <w:r w:rsidR="00B231CA" w:rsidRPr="00941E09">
        <w:rPr>
          <w:sz w:val="22"/>
          <w:szCs w:val="22"/>
          <w:lang w:val="sr-Latn-ME"/>
        </w:rPr>
        <w:t xml:space="preserve"> total eukaliptus nema ili ima zanemarljiv uticaj na sposobnost upravljanja motornim vozilima ili rukovanja mašinama.</w:t>
      </w:r>
    </w:p>
    <w:p w14:paraId="4DD42C2C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</w:p>
    <w:p w14:paraId="5FAF7AA2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4.8. </w:t>
      </w:r>
      <w:r w:rsidRPr="00941E09">
        <w:rPr>
          <w:b/>
          <w:bCs/>
          <w:sz w:val="22"/>
          <w:szCs w:val="22"/>
          <w:lang w:val="sr-Latn-ME"/>
        </w:rPr>
        <w:tab/>
        <w:t>Neželjena dejstva</w:t>
      </w:r>
    </w:p>
    <w:p w14:paraId="6A009335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</w:p>
    <w:p w14:paraId="331C49D9" w14:textId="77777777" w:rsidR="00B231CA" w:rsidRPr="00941E09" w:rsidRDefault="00B231CA" w:rsidP="00521986">
      <w:pPr>
        <w:suppressAutoHyphens/>
        <w:ind w:right="-7"/>
        <w:jc w:val="both"/>
        <w:rPr>
          <w:sz w:val="22"/>
          <w:szCs w:val="22"/>
          <w:lang w:val="sr-Latn-ME" w:eastAsia="ar-SA"/>
        </w:rPr>
      </w:pPr>
      <w:r w:rsidRPr="00941E09">
        <w:rPr>
          <w:sz w:val="22"/>
          <w:szCs w:val="22"/>
          <w:lang w:val="sr-Latn-ME" w:eastAsia="ar-SA"/>
        </w:rPr>
        <w:lastRenderedPageBreak/>
        <w:t xml:space="preserve">Neželjena dejstva koja se mogu javiti tokom terapije lijekom </w:t>
      </w:r>
      <w:proofErr w:type="spellStart"/>
      <w:r w:rsidRPr="00941E09">
        <w:rPr>
          <w:sz w:val="22"/>
          <w:szCs w:val="22"/>
          <w:lang w:val="sr-Latn-ME" w:eastAsia="ar-SA"/>
        </w:rPr>
        <w:t>Septolete</w:t>
      </w:r>
      <w:proofErr w:type="spellEnd"/>
      <w:r w:rsidRPr="00941E09">
        <w:rPr>
          <w:sz w:val="22"/>
          <w:szCs w:val="22"/>
          <w:lang w:val="sr-Latn-ME" w:eastAsia="ar-SA"/>
        </w:rPr>
        <w:t xml:space="preserve"> total eukaliptus razvrstana su prema učestalosti ispoljavanja u sljedeće grupe:</w:t>
      </w:r>
    </w:p>
    <w:p w14:paraId="5F49CB65" w14:textId="77777777" w:rsidR="00B231CA" w:rsidRPr="00941E09" w:rsidRDefault="00B231CA" w:rsidP="00521986">
      <w:pPr>
        <w:numPr>
          <w:ilvl w:val="0"/>
          <w:numId w:val="1"/>
        </w:numPr>
        <w:suppressAutoHyphens/>
        <w:ind w:left="0" w:right="-7" w:firstLine="142"/>
        <w:jc w:val="both"/>
        <w:rPr>
          <w:sz w:val="22"/>
          <w:szCs w:val="22"/>
          <w:lang w:val="sr-Latn-ME" w:eastAsia="ar-SA"/>
        </w:rPr>
      </w:pPr>
      <w:r w:rsidRPr="00941E09">
        <w:rPr>
          <w:sz w:val="22"/>
          <w:szCs w:val="22"/>
          <w:lang w:val="sr-Latn-ME" w:eastAsia="ar-SA"/>
        </w:rPr>
        <w:t>veoma često (</w:t>
      </w:r>
      <w:r w:rsidRPr="00941E09">
        <w:rPr>
          <w:b/>
          <w:sz w:val="22"/>
          <w:szCs w:val="22"/>
          <w:lang w:val="sr-Latn-ME" w:eastAsia="ar-SA"/>
        </w:rPr>
        <w:t>≥</w:t>
      </w:r>
      <w:r w:rsidRPr="00941E09">
        <w:rPr>
          <w:sz w:val="22"/>
          <w:szCs w:val="22"/>
          <w:lang w:val="sr-Latn-ME" w:eastAsia="ar-SA"/>
        </w:rPr>
        <w:t xml:space="preserve"> 1/10),</w:t>
      </w:r>
    </w:p>
    <w:p w14:paraId="2D0CB90F" w14:textId="77777777" w:rsidR="00B231CA" w:rsidRPr="00941E09" w:rsidRDefault="00B231CA" w:rsidP="00521986">
      <w:pPr>
        <w:numPr>
          <w:ilvl w:val="0"/>
          <w:numId w:val="1"/>
        </w:numPr>
        <w:suppressAutoHyphens/>
        <w:ind w:left="0" w:right="-7" w:firstLine="142"/>
        <w:jc w:val="both"/>
        <w:rPr>
          <w:sz w:val="22"/>
          <w:szCs w:val="22"/>
          <w:lang w:val="sr-Latn-ME" w:eastAsia="ar-SA"/>
        </w:rPr>
      </w:pPr>
      <w:r w:rsidRPr="00941E09">
        <w:rPr>
          <w:sz w:val="22"/>
          <w:szCs w:val="22"/>
          <w:lang w:val="sr-Latn-ME" w:eastAsia="ar-SA"/>
        </w:rPr>
        <w:t>često (</w:t>
      </w:r>
      <w:r w:rsidRPr="00941E09">
        <w:rPr>
          <w:b/>
          <w:sz w:val="22"/>
          <w:szCs w:val="22"/>
          <w:lang w:val="sr-Latn-ME" w:eastAsia="ar-SA"/>
        </w:rPr>
        <w:t>≥</w:t>
      </w:r>
      <w:r w:rsidRPr="00941E09">
        <w:rPr>
          <w:sz w:val="22"/>
          <w:szCs w:val="22"/>
          <w:lang w:val="sr-Latn-ME" w:eastAsia="ar-SA"/>
        </w:rPr>
        <w:t xml:space="preserve"> 1/100 do &lt; 1/10),</w:t>
      </w:r>
    </w:p>
    <w:p w14:paraId="5C244658" w14:textId="77777777" w:rsidR="00B231CA" w:rsidRPr="00941E09" w:rsidRDefault="00B231CA" w:rsidP="00521986">
      <w:pPr>
        <w:numPr>
          <w:ilvl w:val="0"/>
          <w:numId w:val="1"/>
        </w:numPr>
        <w:suppressAutoHyphens/>
        <w:ind w:left="0" w:right="-7" w:firstLine="142"/>
        <w:jc w:val="both"/>
        <w:rPr>
          <w:sz w:val="22"/>
          <w:szCs w:val="22"/>
          <w:lang w:val="sr-Latn-ME" w:eastAsia="ar-SA"/>
        </w:rPr>
      </w:pPr>
      <w:r w:rsidRPr="00941E09">
        <w:rPr>
          <w:sz w:val="22"/>
          <w:szCs w:val="22"/>
          <w:lang w:val="sr-Latn-ME" w:eastAsia="ar-SA"/>
        </w:rPr>
        <w:t>povremeno (</w:t>
      </w:r>
      <w:r w:rsidRPr="00941E09">
        <w:rPr>
          <w:b/>
          <w:sz w:val="22"/>
          <w:szCs w:val="22"/>
          <w:lang w:val="sr-Latn-ME" w:eastAsia="ar-SA"/>
        </w:rPr>
        <w:t>≥</w:t>
      </w:r>
      <w:r w:rsidRPr="00941E09">
        <w:rPr>
          <w:sz w:val="22"/>
          <w:szCs w:val="22"/>
          <w:lang w:val="sr-Latn-ME" w:eastAsia="ar-SA"/>
        </w:rPr>
        <w:t xml:space="preserve"> 1/1000 do &lt; 1/100),</w:t>
      </w:r>
    </w:p>
    <w:p w14:paraId="76AB8C43" w14:textId="77777777" w:rsidR="00B231CA" w:rsidRPr="00941E09" w:rsidRDefault="00B231CA" w:rsidP="00521986">
      <w:pPr>
        <w:numPr>
          <w:ilvl w:val="0"/>
          <w:numId w:val="1"/>
        </w:numPr>
        <w:suppressAutoHyphens/>
        <w:ind w:left="0" w:right="-7" w:firstLine="142"/>
        <w:jc w:val="both"/>
        <w:rPr>
          <w:sz w:val="22"/>
          <w:szCs w:val="22"/>
          <w:lang w:val="sr-Latn-ME" w:eastAsia="ar-SA"/>
        </w:rPr>
      </w:pPr>
      <w:r w:rsidRPr="00941E09">
        <w:rPr>
          <w:sz w:val="22"/>
          <w:szCs w:val="22"/>
          <w:lang w:val="sr-Latn-ME" w:eastAsia="ar-SA"/>
        </w:rPr>
        <w:t>rijetko (</w:t>
      </w:r>
      <w:r w:rsidRPr="00941E09">
        <w:rPr>
          <w:b/>
          <w:sz w:val="22"/>
          <w:szCs w:val="22"/>
          <w:lang w:val="sr-Latn-ME" w:eastAsia="ar-SA"/>
        </w:rPr>
        <w:t>≥</w:t>
      </w:r>
      <w:r w:rsidRPr="00941E09">
        <w:rPr>
          <w:sz w:val="22"/>
          <w:szCs w:val="22"/>
          <w:lang w:val="sr-Latn-ME" w:eastAsia="ar-SA"/>
        </w:rPr>
        <w:t xml:space="preserve"> 1/10.000 do &lt; 1/1000),</w:t>
      </w:r>
    </w:p>
    <w:p w14:paraId="2E30CE91" w14:textId="77777777" w:rsidR="00B231CA" w:rsidRPr="00941E09" w:rsidRDefault="00B231CA" w:rsidP="00521986">
      <w:pPr>
        <w:numPr>
          <w:ilvl w:val="0"/>
          <w:numId w:val="1"/>
        </w:numPr>
        <w:suppressAutoHyphens/>
        <w:ind w:left="0" w:right="-7" w:firstLine="142"/>
        <w:jc w:val="both"/>
        <w:rPr>
          <w:sz w:val="22"/>
          <w:szCs w:val="22"/>
          <w:lang w:val="sr-Latn-ME" w:eastAsia="ar-SA"/>
        </w:rPr>
      </w:pPr>
      <w:r w:rsidRPr="00941E09">
        <w:rPr>
          <w:sz w:val="22"/>
          <w:szCs w:val="22"/>
          <w:lang w:val="sr-Latn-ME" w:eastAsia="ar-SA"/>
        </w:rPr>
        <w:t xml:space="preserve">veoma rijetko (&lt; 1/10.000), </w:t>
      </w:r>
    </w:p>
    <w:p w14:paraId="21715DA1" w14:textId="77777777" w:rsidR="00B231CA" w:rsidRPr="00941E09" w:rsidRDefault="00B231CA" w:rsidP="00521986">
      <w:pPr>
        <w:numPr>
          <w:ilvl w:val="0"/>
          <w:numId w:val="1"/>
        </w:numPr>
        <w:suppressAutoHyphens/>
        <w:ind w:left="0" w:right="-7" w:firstLine="142"/>
        <w:jc w:val="both"/>
        <w:rPr>
          <w:sz w:val="22"/>
          <w:szCs w:val="22"/>
          <w:lang w:val="sr-Latn-ME" w:eastAsia="ar-SA"/>
        </w:rPr>
      </w:pPr>
      <w:r w:rsidRPr="00941E09">
        <w:rPr>
          <w:sz w:val="22"/>
          <w:szCs w:val="22"/>
          <w:lang w:val="sr-Latn-ME" w:eastAsia="ar-SA"/>
        </w:rPr>
        <w:t xml:space="preserve">nepoznate učestalosti (ne može se procijeniti na osnovu raspoloživih podataka). </w:t>
      </w:r>
    </w:p>
    <w:p w14:paraId="1521B1DF" w14:textId="77777777" w:rsidR="00B231CA" w:rsidRPr="00941E09" w:rsidRDefault="00B231CA" w:rsidP="00521986">
      <w:pPr>
        <w:suppressAutoHyphens/>
        <w:ind w:right="-7"/>
        <w:jc w:val="both"/>
        <w:rPr>
          <w:sz w:val="22"/>
          <w:szCs w:val="22"/>
          <w:lang w:val="sr-Latn-ME" w:eastAsia="ar-SA"/>
        </w:rPr>
      </w:pPr>
      <w:r w:rsidRPr="00941E09">
        <w:rPr>
          <w:sz w:val="22"/>
          <w:szCs w:val="22"/>
          <w:lang w:val="sr-Latn-ME" w:eastAsia="ar-SA"/>
        </w:rPr>
        <w:t xml:space="preserve">Unutar svake grupe učestalosti, neželjena dejstva su prikazana po </w:t>
      </w:r>
      <w:proofErr w:type="spellStart"/>
      <w:r w:rsidRPr="00941E09">
        <w:rPr>
          <w:sz w:val="22"/>
          <w:szCs w:val="22"/>
          <w:lang w:val="sr-Latn-ME" w:eastAsia="ar-SA"/>
        </w:rPr>
        <w:t>opadajućem</w:t>
      </w:r>
      <w:proofErr w:type="spellEnd"/>
      <w:r w:rsidRPr="00941E09">
        <w:rPr>
          <w:sz w:val="22"/>
          <w:szCs w:val="22"/>
          <w:lang w:val="sr-Latn-ME" w:eastAsia="ar-SA"/>
        </w:rPr>
        <w:t xml:space="preserve"> stepenu ozbiljnosti.</w:t>
      </w:r>
    </w:p>
    <w:p w14:paraId="48B17D52" w14:textId="77777777" w:rsidR="00B231CA" w:rsidRPr="00941E09" w:rsidRDefault="00B231CA" w:rsidP="00521986">
      <w:pPr>
        <w:suppressAutoHyphens/>
        <w:ind w:right="-7"/>
        <w:jc w:val="both"/>
        <w:rPr>
          <w:sz w:val="22"/>
          <w:szCs w:val="22"/>
          <w:lang w:val="sr-Latn-ME" w:eastAsia="ar-SA"/>
        </w:rPr>
      </w:pPr>
    </w:p>
    <w:p w14:paraId="5C218D4D" w14:textId="77777777" w:rsidR="00B231CA" w:rsidRPr="00941E09" w:rsidRDefault="00B231CA" w:rsidP="00521986">
      <w:pPr>
        <w:suppressAutoHyphens/>
        <w:ind w:right="-7"/>
        <w:jc w:val="both"/>
        <w:rPr>
          <w:sz w:val="22"/>
          <w:szCs w:val="22"/>
          <w:u w:val="single"/>
          <w:lang w:val="sr-Latn-ME" w:eastAsia="ar-SA"/>
        </w:rPr>
      </w:pPr>
      <w:r w:rsidRPr="00941E09">
        <w:rPr>
          <w:sz w:val="22"/>
          <w:szCs w:val="22"/>
          <w:u w:val="single"/>
          <w:lang w:val="sr-Latn-ME" w:eastAsia="ar-SA"/>
        </w:rPr>
        <w:t>Tabelarni prikaz neželjenih dejstava</w:t>
      </w:r>
    </w:p>
    <w:p w14:paraId="0E36AD00" w14:textId="77777777" w:rsidR="00B231CA" w:rsidRPr="00941E09" w:rsidRDefault="00B231CA" w:rsidP="00521986">
      <w:pPr>
        <w:suppressAutoHyphens/>
        <w:ind w:right="-7"/>
        <w:jc w:val="both"/>
        <w:rPr>
          <w:sz w:val="22"/>
          <w:szCs w:val="22"/>
          <w:lang w:val="sr-Latn-ME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2427"/>
        <w:gridCol w:w="1843"/>
        <w:gridCol w:w="2443"/>
      </w:tblGrid>
      <w:tr w:rsidR="00B231CA" w:rsidRPr="00941E09" w14:paraId="1CBC555C" w14:textId="77777777" w:rsidTr="002B0A3C">
        <w:trPr>
          <w:trHeight w:val="508"/>
        </w:trPr>
        <w:tc>
          <w:tcPr>
            <w:tcW w:w="2926" w:type="dxa"/>
            <w:vAlign w:val="center"/>
          </w:tcPr>
          <w:p w14:paraId="62978D4C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b/>
                <w:sz w:val="22"/>
                <w:szCs w:val="22"/>
                <w:lang w:val="sr-Latn-ME"/>
              </w:rPr>
            </w:pPr>
            <w:r w:rsidRPr="00941E09">
              <w:rPr>
                <w:b/>
                <w:sz w:val="22"/>
                <w:szCs w:val="22"/>
                <w:lang w:val="sr-Latn-ME"/>
              </w:rPr>
              <w:t>Klasifikacija po sistemu organa</w:t>
            </w:r>
          </w:p>
        </w:tc>
        <w:tc>
          <w:tcPr>
            <w:tcW w:w="2427" w:type="dxa"/>
            <w:vAlign w:val="center"/>
          </w:tcPr>
          <w:p w14:paraId="6B149491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b/>
                <w:sz w:val="22"/>
                <w:szCs w:val="22"/>
                <w:lang w:val="sr-Latn-ME"/>
              </w:rPr>
            </w:pPr>
            <w:r w:rsidRPr="00941E09">
              <w:rPr>
                <w:b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1843" w:type="dxa"/>
            <w:vAlign w:val="center"/>
          </w:tcPr>
          <w:p w14:paraId="0F947777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b/>
                <w:sz w:val="22"/>
                <w:szCs w:val="22"/>
                <w:lang w:val="sr-Latn-ME"/>
              </w:rPr>
            </w:pPr>
            <w:r w:rsidRPr="00941E09">
              <w:rPr>
                <w:b/>
                <w:sz w:val="22"/>
                <w:szCs w:val="22"/>
                <w:lang w:val="sr-Latn-ME"/>
              </w:rPr>
              <w:t>Veoma rijetko</w:t>
            </w:r>
          </w:p>
        </w:tc>
        <w:tc>
          <w:tcPr>
            <w:tcW w:w="2443" w:type="dxa"/>
            <w:vAlign w:val="center"/>
          </w:tcPr>
          <w:p w14:paraId="4DB7BC36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b/>
                <w:sz w:val="22"/>
                <w:szCs w:val="22"/>
                <w:lang w:val="sr-Latn-ME"/>
              </w:rPr>
            </w:pPr>
            <w:r w:rsidRPr="00941E09">
              <w:rPr>
                <w:b/>
                <w:sz w:val="22"/>
                <w:szCs w:val="22"/>
                <w:lang w:val="sr-Latn-ME"/>
              </w:rPr>
              <w:t>Nepoznata učestalost</w:t>
            </w:r>
          </w:p>
        </w:tc>
      </w:tr>
      <w:tr w:rsidR="00B231CA" w:rsidRPr="00941E09" w14:paraId="17DE5EFE" w14:textId="77777777" w:rsidTr="002B0A3C">
        <w:trPr>
          <w:trHeight w:val="683"/>
        </w:trPr>
        <w:tc>
          <w:tcPr>
            <w:tcW w:w="2926" w:type="dxa"/>
            <w:vAlign w:val="center"/>
          </w:tcPr>
          <w:p w14:paraId="002379ED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</w:p>
          <w:p w14:paraId="6C0921DB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  <w:r w:rsidRPr="00941E09">
              <w:rPr>
                <w:sz w:val="22"/>
                <w:szCs w:val="22"/>
                <w:lang w:val="sr-Latn-ME"/>
              </w:rPr>
              <w:t>Poremećaji imunološkog sistema</w:t>
            </w:r>
          </w:p>
        </w:tc>
        <w:tc>
          <w:tcPr>
            <w:tcW w:w="2427" w:type="dxa"/>
            <w:vAlign w:val="center"/>
          </w:tcPr>
          <w:p w14:paraId="3564C792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843" w:type="dxa"/>
            <w:vAlign w:val="center"/>
          </w:tcPr>
          <w:p w14:paraId="7648FB63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443" w:type="dxa"/>
            <w:vAlign w:val="center"/>
          </w:tcPr>
          <w:p w14:paraId="68E0EC83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941E09">
              <w:rPr>
                <w:sz w:val="22"/>
                <w:szCs w:val="22"/>
                <w:lang w:val="sr-Latn-ME"/>
              </w:rPr>
              <w:t>anafilaktička</w:t>
            </w:r>
            <w:proofErr w:type="spellEnd"/>
            <w:r w:rsidRPr="00941E09">
              <w:rPr>
                <w:sz w:val="22"/>
                <w:szCs w:val="22"/>
                <w:lang w:val="sr-Latn-ME"/>
              </w:rPr>
              <w:t xml:space="preserve"> reakcija, reakcija preosjetljivosti</w:t>
            </w:r>
          </w:p>
        </w:tc>
      </w:tr>
      <w:tr w:rsidR="00B231CA" w:rsidRPr="00941E09" w14:paraId="5C82238A" w14:textId="77777777" w:rsidTr="002B0A3C">
        <w:tc>
          <w:tcPr>
            <w:tcW w:w="2926" w:type="dxa"/>
            <w:vAlign w:val="center"/>
          </w:tcPr>
          <w:p w14:paraId="48EF0459" w14:textId="77777777" w:rsidR="00B231CA" w:rsidRPr="00941E09" w:rsidRDefault="00B231CA" w:rsidP="00521986">
            <w:pPr>
              <w:widowControl w:val="0"/>
              <w:ind w:right="-7"/>
              <w:jc w:val="both"/>
              <w:rPr>
                <w:sz w:val="22"/>
                <w:szCs w:val="22"/>
                <w:lang w:val="sr-Latn-ME"/>
              </w:rPr>
            </w:pPr>
            <w:r w:rsidRPr="00941E09">
              <w:rPr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2427" w:type="dxa"/>
            <w:vAlign w:val="center"/>
          </w:tcPr>
          <w:p w14:paraId="1486AE84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843" w:type="dxa"/>
            <w:vAlign w:val="center"/>
          </w:tcPr>
          <w:p w14:paraId="0DE1ABD0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443" w:type="dxa"/>
            <w:vAlign w:val="center"/>
          </w:tcPr>
          <w:p w14:paraId="25890456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  <w:r w:rsidRPr="00941E09">
              <w:rPr>
                <w:sz w:val="22"/>
                <w:szCs w:val="22"/>
                <w:lang w:val="sr-Latn-ME"/>
              </w:rPr>
              <w:t>osjećaj peckanja sluzokože,</w:t>
            </w:r>
          </w:p>
          <w:p w14:paraId="14780C72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  <w:r w:rsidRPr="00941E09">
              <w:rPr>
                <w:sz w:val="22"/>
                <w:szCs w:val="22"/>
                <w:lang w:val="sr-Latn-ME"/>
              </w:rPr>
              <w:t xml:space="preserve">anestezija usne </w:t>
            </w:r>
            <w:proofErr w:type="spellStart"/>
            <w:r w:rsidRPr="00941E09">
              <w:rPr>
                <w:sz w:val="22"/>
                <w:szCs w:val="22"/>
                <w:lang w:val="sr-Latn-ME"/>
              </w:rPr>
              <w:t>sluznice</w:t>
            </w:r>
            <w:proofErr w:type="spellEnd"/>
          </w:p>
        </w:tc>
      </w:tr>
      <w:tr w:rsidR="00B231CA" w:rsidRPr="00941E09" w14:paraId="48E56791" w14:textId="77777777" w:rsidTr="002B0A3C">
        <w:tc>
          <w:tcPr>
            <w:tcW w:w="2926" w:type="dxa"/>
            <w:vAlign w:val="center"/>
          </w:tcPr>
          <w:p w14:paraId="079A52D5" w14:textId="77777777" w:rsidR="00B231CA" w:rsidRPr="00941E09" w:rsidRDefault="00B231CA" w:rsidP="00521986">
            <w:pPr>
              <w:shd w:val="clear" w:color="auto" w:fill="FFFFFF"/>
              <w:ind w:right="-7"/>
              <w:jc w:val="both"/>
              <w:rPr>
                <w:sz w:val="22"/>
                <w:szCs w:val="22"/>
                <w:lang w:val="sr-Latn-ME"/>
              </w:rPr>
            </w:pPr>
          </w:p>
          <w:p w14:paraId="466865DC" w14:textId="77777777" w:rsidR="00B231CA" w:rsidRPr="00941E09" w:rsidRDefault="00B231CA" w:rsidP="00521986">
            <w:pPr>
              <w:shd w:val="clear" w:color="auto" w:fill="FFFFFF"/>
              <w:ind w:right="-7"/>
              <w:jc w:val="both"/>
              <w:rPr>
                <w:sz w:val="22"/>
                <w:szCs w:val="22"/>
                <w:lang w:val="sr-Latn-ME"/>
              </w:rPr>
            </w:pPr>
            <w:r w:rsidRPr="00941E09">
              <w:rPr>
                <w:sz w:val="22"/>
                <w:szCs w:val="22"/>
                <w:lang w:val="sr-Latn-ME"/>
              </w:rPr>
              <w:t xml:space="preserve">Respiratorni, torakalni i </w:t>
            </w:r>
            <w:proofErr w:type="spellStart"/>
            <w:r w:rsidRPr="00941E09">
              <w:rPr>
                <w:sz w:val="22"/>
                <w:szCs w:val="22"/>
                <w:lang w:val="sr-Latn-ME"/>
              </w:rPr>
              <w:t>medijastinalni</w:t>
            </w:r>
            <w:proofErr w:type="spellEnd"/>
            <w:r w:rsidRPr="00941E09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41E09">
              <w:rPr>
                <w:sz w:val="22"/>
                <w:szCs w:val="22"/>
                <w:lang w:val="sr-Latn-ME"/>
              </w:rPr>
              <w:t>poremećaji</w:t>
            </w:r>
            <w:proofErr w:type="spellEnd"/>
          </w:p>
          <w:p w14:paraId="2E187068" w14:textId="77777777" w:rsidR="00B231CA" w:rsidRPr="00941E09" w:rsidRDefault="00B231CA" w:rsidP="00521986">
            <w:pPr>
              <w:widowControl w:val="0"/>
              <w:tabs>
                <w:tab w:val="center" w:pos="4536"/>
                <w:tab w:val="right" w:pos="9072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14:paraId="7A9D0431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941E09">
              <w:rPr>
                <w:sz w:val="22"/>
                <w:szCs w:val="22"/>
                <w:lang w:val="sr-Latn-ME"/>
              </w:rPr>
              <w:t>bronhospazam</w:t>
            </w:r>
            <w:proofErr w:type="spellEnd"/>
          </w:p>
        </w:tc>
        <w:tc>
          <w:tcPr>
            <w:tcW w:w="1843" w:type="dxa"/>
            <w:vAlign w:val="center"/>
          </w:tcPr>
          <w:p w14:paraId="74B6D7C4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443" w:type="dxa"/>
            <w:vAlign w:val="center"/>
          </w:tcPr>
          <w:p w14:paraId="25805FBC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B231CA" w:rsidRPr="00941E09" w14:paraId="088B7757" w14:textId="77777777" w:rsidTr="002B0A3C">
        <w:tc>
          <w:tcPr>
            <w:tcW w:w="2926" w:type="dxa"/>
            <w:vAlign w:val="center"/>
          </w:tcPr>
          <w:p w14:paraId="23C30F54" w14:textId="77777777" w:rsidR="00B231CA" w:rsidRPr="00941E09" w:rsidRDefault="00B231CA" w:rsidP="00521986">
            <w:pPr>
              <w:widowControl w:val="0"/>
              <w:tabs>
                <w:tab w:val="center" w:pos="4536"/>
                <w:tab w:val="right" w:pos="9072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  <w:r w:rsidRPr="00941E09">
              <w:rPr>
                <w:sz w:val="22"/>
                <w:szCs w:val="22"/>
                <w:lang w:val="sr-Latn-ME"/>
              </w:rPr>
              <w:t>Poremećaji gastrointestinalnog sistema</w:t>
            </w:r>
          </w:p>
        </w:tc>
        <w:tc>
          <w:tcPr>
            <w:tcW w:w="2427" w:type="dxa"/>
            <w:vAlign w:val="center"/>
          </w:tcPr>
          <w:p w14:paraId="0D2FC157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843" w:type="dxa"/>
            <w:vAlign w:val="center"/>
          </w:tcPr>
          <w:p w14:paraId="7C18E671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  <w:r w:rsidRPr="00941E09">
              <w:rPr>
                <w:sz w:val="22"/>
                <w:szCs w:val="22"/>
                <w:lang w:val="sr-Latn-ME"/>
              </w:rPr>
              <w:t xml:space="preserve">nadraženost usne </w:t>
            </w:r>
            <w:proofErr w:type="spellStart"/>
            <w:r w:rsidRPr="00941E09">
              <w:rPr>
                <w:sz w:val="22"/>
                <w:szCs w:val="22"/>
                <w:lang w:val="sr-Latn-ME"/>
              </w:rPr>
              <w:t>sluznice</w:t>
            </w:r>
            <w:proofErr w:type="spellEnd"/>
            <w:r w:rsidRPr="00941E09">
              <w:rPr>
                <w:sz w:val="22"/>
                <w:szCs w:val="22"/>
                <w:lang w:val="sr-Latn-ME"/>
              </w:rPr>
              <w:t>,</w:t>
            </w:r>
          </w:p>
          <w:p w14:paraId="624D73F6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  <w:r w:rsidRPr="00941E09">
              <w:rPr>
                <w:sz w:val="22"/>
                <w:szCs w:val="22"/>
                <w:lang w:val="sr-Latn-ME"/>
              </w:rPr>
              <w:t>osjećaj peckanja u ustima</w:t>
            </w:r>
          </w:p>
        </w:tc>
        <w:tc>
          <w:tcPr>
            <w:tcW w:w="2443" w:type="dxa"/>
            <w:vAlign w:val="center"/>
          </w:tcPr>
          <w:p w14:paraId="50668865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B231CA" w:rsidRPr="00941E09" w14:paraId="35C3F043" w14:textId="77777777" w:rsidTr="002B0A3C">
        <w:tc>
          <w:tcPr>
            <w:tcW w:w="2926" w:type="dxa"/>
            <w:vAlign w:val="center"/>
          </w:tcPr>
          <w:p w14:paraId="696E069D" w14:textId="77777777" w:rsidR="00B231CA" w:rsidRPr="00941E09" w:rsidRDefault="00B231CA" w:rsidP="00521986">
            <w:pPr>
              <w:widowControl w:val="0"/>
              <w:tabs>
                <w:tab w:val="center" w:pos="4536"/>
                <w:tab w:val="right" w:pos="9072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</w:p>
          <w:p w14:paraId="3D00B636" w14:textId="77777777" w:rsidR="00B231CA" w:rsidRPr="00941E09" w:rsidRDefault="00B231CA" w:rsidP="00521986">
            <w:pPr>
              <w:widowControl w:val="0"/>
              <w:tabs>
                <w:tab w:val="center" w:pos="4536"/>
                <w:tab w:val="right" w:pos="9072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  <w:r w:rsidRPr="00941E09">
              <w:rPr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2427" w:type="dxa"/>
            <w:vAlign w:val="center"/>
          </w:tcPr>
          <w:p w14:paraId="5F5B1526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  <w:r w:rsidRPr="00941E09">
              <w:rPr>
                <w:sz w:val="22"/>
                <w:szCs w:val="22"/>
                <w:lang w:val="sr-Latn-ME"/>
              </w:rPr>
              <w:t>urtikarija,</w:t>
            </w:r>
          </w:p>
          <w:p w14:paraId="44474359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941E09">
              <w:rPr>
                <w:sz w:val="22"/>
                <w:szCs w:val="22"/>
                <w:lang w:val="sr-Latn-ME"/>
              </w:rPr>
              <w:t>fotosenzitivnost</w:t>
            </w:r>
            <w:proofErr w:type="spellEnd"/>
          </w:p>
        </w:tc>
        <w:tc>
          <w:tcPr>
            <w:tcW w:w="1843" w:type="dxa"/>
            <w:vAlign w:val="center"/>
          </w:tcPr>
          <w:p w14:paraId="7CEF806D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443" w:type="dxa"/>
            <w:vAlign w:val="center"/>
          </w:tcPr>
          <w:p w14:paraId="0B1EC04D" w14:textId="77777777" w:rsidR="00B231CA" w:rsidRPr="00941E09" w:rsidRDefault="00B231CA" w:rsidP="00521986">
            <w:pPr>
              <w:widowControl w:val="0"/>
              <w:tabs>
                <w:tab w:val="left" w:pos="567"/>
              </w:tabs>
              <w:ind w:right="-7"/>
              <w:jc w:val="both"/>
              <w:rPr>
                <w:sz w:val="22"/>
                <w:szCs w:val="22"/>
                <w:lang w:val="sr-Latn-ME"/>
              </w:rPr>
            </w:pPr>
          </w:p>
        </w:tc>
      </w:tr>
    </w:tbl>
    <w:p w14:paraId="4638A669" w14:textId="77777777" w:rsidR="00B231CA" w:rsidRPr="00941E09" w:rsidRDefault="00B231CA" w:rsidP="00521986">
      <w:pPr>
        <w:ind w:right="-7"/>
        <w:jc w:val="both"/>
        <w:rPr>
          <w:rFonts w:eastAsia="Calibri"/>
          <w:bCs/>
          <w:sz w:val="22"/>
          <w:szCs w:val="22"/>
          <w:u w:val="single"/>
          <w:lang w:val="sr-Latn-ME"/>
        </w:rPr>
      </w:pPr>
    </w:p>
    <w:p w14:paraId="0654E32A" w14:textId="4154C3C0" w:rsidR="00C32843" w:rsidRPr="00941E09" w:rsidRDefault="00C32843" w:rsidP="00521986">
      <w:pPr>
        <w:ind w:right="-7"/>
        <w:jc w:val="both"/>
        <w:rPr>
          <w:rFonts w:eastAsia="Calibri"/>
          <w:sz w:val="22"/>
          <w:szCs w:val="22"/>
          <w:u w:val="single"/>
          <w:lang w:val="sr-Latn-ME"/>
        </w:rPr>
      </w:pPr>
      <w:r w:rsidRPr="00941E09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6BE66E45" w14:textId="77777777" w:rsidR="00521986" w:rsidRPr="00941E09" w:rsidRDefault="00521986" w:rsidP="00521986">
      <w:pPr>
        <w:ind w:right="-7"/>
        <w:jc w:val="both"/>
        <w:rPr>
          <w:rFonts w:eastAsia="Calibri"/>
          <w:sz w:val="22"/>
          <w:szCs w:val="22"/>
          <w:u w:val="single"/>
          <w:lang w:val="sr-Latn-ME"/>
        </w:rPr>
      </w:pPr>
    </w:p>
    <w:p w14:paraId="019B6DA5" w14:textId="77777777" w:rsidR="00C32843" w:rsidRPr="00941E09" w:rsidRDefault="00C32843" w:rsidP="00521986">
      <w:pPr>
        <w:ind w:right="-7"/>
        <w:jc w:val="both"/>
        <w:rPr>
          <w:rFonts w:eastAsia="Calibri"/>
          <w:sz w:val="22"/>
          <w:szCs w:val="22"/>
          <w:lang w:val="sr-Latn-ME"/>
        </w:rPr>
      </w:pPr>
      <w:r w:rsidRPr="00941E09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42CA0CF0" w14:textId="77777777" w:rsidR="00C32843" w:rsidRPr="00941E09" w:rsidRDefault="00C32843" w:rsidP="00521986">
      <w:pPr>
        <w:pStyle w:val="NoSpacing"/>
        <w:ind w:right="-7"/>
        <w:jc w:val="both"/>
        <w:rPr>
          <w:rFonts w:eastAsia="Calibri"/>
          <w:sz w:val="22"/>
          <w:szCs w:val="22"/>
          <w:lang w:val="sr-Latn-ME"/>
        </w:rPr>
      </w:pPr>
      <w:r w:rsidRPr="00941E09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5C5F1D4B" w14:textId="77777777" w:rsidR="00C32843" w:rsidRPr="00941E09" w:rsidRDefault="00C32843" w:rsidP="00521986">
      <w:pPr>
        <w:pStyle w:val="NoSpacing"/>
        <w:ind w:right="-7"/>
        <w:jc w:val="both"/>
        <w:rPr>
          <w:rFonts w:eastAsia="Calibri"/>
          <w:sz w:val="22"/>
          <w:szCs w:val="22"/>
          <w:lang w:val="sr-Latn-ME"/>
        </w:rPr>
      </w:pPr>
      <w:r w:rsidRPr="00941E09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941E09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47F39DD6" w14:textId="77777777" w:rsidR="00C32843" w:rsidRPr="00941E09" w:rsidRDefault="00C32843" w:rsidP="00521986">
      <w:pPr>
        <w:pStyle w:val="NoSpacing"/>
        <w:ind w:right="-7"/>
        <w:jc w:val="both"/>
        <w:rPr>
          <w:rFonts w:eastAsia="Calibri"/>
          <w:sz w:val="22"/>
          <w:szCs w:val="22"/>
          <w:lang w:val="sr-Latn-ME"/>
        </w:rPr>
      </w:pPr>
      <w:r w:rsidRPr="00941E09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67FB018B" w14:textId="77777777" w:rsidR="00C32843" w:rsidRPr="00941E09" w:rsidRDefault="00C32843" w:rsidP="00521986">
      <w:pPr>
        <w:pStyle w:val="NoSpacing"/>
        <w:ind w:right="-7"/>
        <w:jc w:val="both"/>
        <w:rPr>
          <w:rFonts w:eastAsia="Calibri"/>
          <w:sz w:val="22"/>
          <w:szCs w:val="22"/>
          <w:lang w:val="sr-Latn-ME"/>
        </w:rPr>
      </w:pPr>
    </w:p>
    <w:p w14:paraId="2377136E" w14:textId="77777777" w:rsidR="00C32843" w:rsidRPr="00941E09" w:rsidRDefault="00C32843" w:rsidP="00521986">
      <w:pPr>
        <w:pStyle w:val="NoSpacing"/>
        <w:ind w:right="-7"/>
        <w:jc w:val="both"/>
        <w:rPr>
          <w:rFonts w:eastAsia="Calibri"/>
          <w:sz w:val="22"/>
          <w:szCs w:val="22"/>
          <w:lang w:val="sr-Latn-ME"/>
        </w:rPr>
      </w:pPr>
      <w:r w:rsidRPr="00941E09">
        <w:rPr>
          <w:rFonts w:eastAsia="Calibri"/>
          <w:sz w:val="22"/>
          <w:szCs w:val="22"/>
          <w:lang w:val="sr-Latn-ME"/>
        </w:rPr>
        <w:t>tel: +382 (0) 20 310 280</w:t>
      </w:r>
    </w:p>
    <w:p w14:paraId="2A3125F3" w14:textId="77777777" w:rsidR="00C32843" w:rsidRPr="00941E09" w:rsidRDefault="00C32843" w:rsidP="00521986">
      <w:pPr>
        <w:pStyle w:val="NoSpacing"/>
        <w:ind w:right="-7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941E09">
        <w:rPr>
          <w:rFonts w:eastAsia="Calibri"/>
          <w:sz w:val="22"/>
          <w:szCs w:val="22"/>
          <w:lang w:val="sr-Latn-ME"/>
        </w:rPr>
        <w:t>fax</w:t>
      </w:r>
      <w:proofErr w:type="spellEnd"/>
      <w:r w:rsidRPr="00941E09">
        <w:rPr>
          <w:rFonts w:eastAsia="Calibri"/>
          <w:sz w:val="22"/>
          <w:szCs w:val="22"/>
          <w:lang w:val="sr-Latn-ME"/>
        </w:rPr>
        <w:t>: +382 (0) 20 310 581</w:t>
      </w:r>
    </w:p>
    <w:p w14:paraId="3A899D97" w14:textId="77777777" w:rsidR="00C32843" w:rsidRPr="00941E09" w:rsidRDefault="0009397E" w:rsidP="00521986">
      <w:pPr>
        <w:pStyle w:val="NoSpacing"/>
        <w:ind w:right="-7"/>
        <w:jc w:val="both"/>
        <w:rPr>
          <w:rFonts w:eastAsia="Calibri"/>
          <w:sz w:val="22"/>
          <w:szCs w:val="22"/>
          <w:lang w:val="sr-Latn-ME"/>
        </w:rPr>
      </w:pPr>
      <w:hyperlink r:id="rId7" w:history="1">
        <w:r w:rsidR="00C32843" w:rsidRPr="00941E09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4C6F7A2E" w14:textId="77777777" w:rsidR="00C32843" w:rsidRPr="00941E09" w:rsidRDefault="0009397E" w:rsidP="00521986">
      <w:pPr>
        <w:pStyle w:val="NoSpacing"/>
        <w:ind w:right="-7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8" w:history="1">
        <w:r w:rsidR="00C32843" w:rsidRPr="00941E09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6BAF05C2" w14:textId="77777777" w:rsidR="00C32843" w:rsidRPr="00941E09" w:rsidRDefault="00C32843" w:rsidP="00521986">
      <w:pPr>
        <w:pStyle w:val="NoSpacing"/>
        <w:ind w:right="-7"/>
        <w:jc w:val="both"/>
        <w:rPr>
          <w:rFonts w:eastAsia="Calibri"/>
          <w:sz w:val="22"/>
          <w:szCs w:val="22"/>
          <w:lang w:val="sr-Latn-ME"/>
        </w:rPr>
      </w:pPr>
      <w:r w:rsidRPr="00941E09">
        <w:rPr>
          <w:rFonts w:eastAsia="Calibri"/>
          <w:sz w:val="22"/>
          <w:szCs w:val="22"/>
          <w:lang w:val="sr-Latn-ME"/>
        </w:rPr>
        <w:t>putem IS zdravstvene zaštite</w:t>
      </w:r>
    </w:p>
    <w:p w14:paraId="6AA56D2A" w14:textId="77777777" w:rsidR="005B2D8C" w:rsidRPr="00941E09" w:rsidRDefault="005B2D8C" w:rsidP="00521986">
      <w:pPr>
        <w:ind w:right="-7"/>
        <w:jc w:val="both"/>
        <w:rPr>
          <w:rFonts w:eastAsia="Calibri"/>
          <w:sz w:val="22"/>
          <w:szCs w:val="22"/>
          <w:lang w:val="sr-Latn-ME"/>
        </w:rPr>
      </w:pPr>
      <w:r w:rsidRPr="00941E09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941E09">
        <w:rPr>
          <w:rFonts w:eastAsia="Calibri"/>
          <w:sz w:val="22"/>
          <w:szCs w:val="22"/>
          <w:lang w:val="sr-Latn-ME"/>
        </w:rPr>
        <w:t>online</w:t>
      </w:r>
      <w:proofErr w:type="spellEnd"/>
      <w:r w:rsidRPr="00941E09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6759DDA4" w14:textId="77777777" w:rsidR="005B2D8C" w:rsidRPr="00941E09" w:rsidRDefault="005B2D8C" w:rsidP="00521986">
      <w:pPr>
        <w:ind w:right="-7"/>
        <w:jc w:val="both"/>
        <w:rPr>
          <w:rFonts w:eastAsia="Calibri"/>
          <w:sz w:val="22"/>
          <w:szCs w:val="22"/>
          <w:lang w:val="sr-Latn-ME"/>
        </w:rPr>
      </w:pPr>
    </w:p>
    <w:p w14:paraId="7D98C04E" w14:textId="4C9D3B26" w:rsidR="005B2D8C" w:rsidRPr="00941E09" w:rsidRDefault="00ED27F9" w:rsidP="00521986">
      <w:pPr>
        <w:ind w:right="-7"/>
        <w:jc w:val="both"/>
        <w:rPr>
          <w:rFonts w:eastAsia="Calibri"/>
          <w:sz w:val="22"/>
          <w:szCs w:val="22"/>
          <w:lang w:val="sr-Latn-ME"/>
        </w:rPr>
      </w:pPr>
      <w:r w:rsidRPr="00941E09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6DABCF20" wp14:editId="7335EBDE">
            <wp:extent cx="980796" cy="972000"/>
            <wp:effectExtent l="0" t="0" r="0" b="0"/>
            <wp:docPr id="10" name="Picture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7CD585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</w:p>
    <w:p w14:paraId="3418147A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4.9. </w:t>
      </w:r>
      <w:r w:rsidRPr="00941E09">
        <w:rPr>
          <w:b/>
          <w:bCs/>
          <w:sz w:val="22"/>
          <w:szCs w:val="22"/>
          <w:lang w:val="sr-Latn-ME"/>
        </w:rPr>
        <w:tab/>
      </w:r>
      <w:proofErr w:type="spellStart"/>
      <w:r w:rsidRPr="00941E09">
        <w:rPr>
          <w:b/>
          <w:bCs/>
          <w:sz w:val="22"/>
          <w:szCs w:val="22"/>
          <w:lang w:val="sr-Latn-ME"/>
        </w:rPr>
        <w:t>Predoziranje</w:t>
      </w:r>
      <w:proofErr w:type="spellEnd"/>
      <w:r w:rsidRPr="00941E09">
        <w:rPr>
          <w:b/>
          <w:bCs/>
          <w:sz w:val="22"/>
          <w:szCs w:val="22"/>
          <w:lang w:val="sr-Latn-ME"/>
        </w:rPr>
        <w:t xml:space="preserve"> </w:t>
      </w:r>
    </w:p>
    <w:p w14:paraId="1AD658E6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</w:p>
    <w:p w14:paraId="2C1D3B75" w14:textId="77777777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iCs/>
          <w:sz w:val="22"/>
          <w:szCs w:val="22"/>
          <w:u w:val="single"/>
          <w:lang w:val="sr-Latn-ME"/>
        </w:rPr>
      </w:pPr>
      <w:r w:rsidRPr="00941E09">
        <w:rPr>
          <w:iCs/>
          <w:sz w:val="22"/>
          <w:szCs w:val="22"/>
          <w:u w:val="single"/>
          <w:lang w:val="sr-Latn-ME"/>
        </w:rPr>
        <w:t>Simptomi</w:t>
      </w:r>
    </w:p>
    <w:p w14:paraId="787ED16A" w14:textId="13628FE7" w:rsidR="00B231CA" w:rsidRPr="00941E09" w:rsidRDefault="00B231CA" w:rsidP="00521986">
      <w:pPr>
        <w:widowControl w:val="0"/>
        <w:ind w:right="-7"/>
        <w:jc w:val="both"/>
        <w:rPr>
          <w:color w:val="000000"/>
          <w:sz w:val="22"/>
          <w:szCs w:val="22"/>
          <w:lang w:val="sr-Latn-ME"/>
        </w:rPr>
      </w:pPr>
      <w:r w:rsidRPr="00941E09">
        <w:rPr>
          <w:color w:val="000000"/>
          <w:sz w:val="22"/>
          <w:szCs w:val="22"/>
          <w:lang w:val="sr-Latn-ME"/>
        </w:rPr>
        <w:t xml:space="preserve">Toksične manifestacije kod </w:t>
      </w:r>
      <w:proofErr w:type="spellStart"/>
      <w:r w:rsidRPr="00941E09">
        <w:rPr>
          <w:color w:val="000000"/>
          <w:sz w:val="22"/>
          <w:szCs w:val="22"/>
          <w:lang w:val="sr-Latn-ME"/>
        </w:rPr>
        <w:t>predoziranja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941E09">
        <w:rPr>
          <w:color w:val="000000"/>
          <w:sz w:val="22"/>
          <w:szCs w:val="22"/>
          <w:lang w:val="sr-Latn-ME"/>
        </w:rPr>
        <w:t>benzidaminom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obuhvataju: ekscitaciju, konvulzije, znojenje, </w:t>
      </w:r>
      <w:proofErr w:type="spellStart"/>
      <w:r w:rsidRPr="00941E09">
        <w:rPr>
          <w:color w:val="000000"/>
          <w:sz w:val="22"/>
          <w:szCs w:val="22"/>
          <w:lang w:val="sr-Latn-ME"/>
        </w:rPr>
        <w:t>ataksiju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, drhtavicu i povraćanje. Budući da nema specifičnog antidota, liječenje akutne </w:t>
      </w:r>
      <w:proofErr w:type="spellStart"/>
      <w:r w:rsidRPr="00941E09">
        <w:rPr>
          <w:color w:val="000000"/>
          <w:sz w:val="22"/>
          <w:szCs w:val="22"/>
          <w:lang w:val="sr-Latn-ME"/>
        </w:rPr>
        <w:t>intoksikacije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941E09">
        <w:rPr>
          <w:color w:val="000000"/>
          <w:sz w:val="22"/>
          <w:szCs w:val="22"/>
          <w:lang w:val="sr-Latn-ME"/>
        </w:rPr>
        <w:t>benzidaminom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je isključivo </w:t>
      </w:r>
      <w:proofErr w:type="spellStart"/>
      <w:r w:rsidRPr="00941E09">
        <w:rPr>
          <w:color w:val="000000"/>
          <w:sz w:val="22"/>
          <w:szCs w:val="22"/>
          <w:lang w:val="sr-Latn-ME"/>
        </w:rPr>
        <w:t>simptomatsko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. </w:t>
      </w:r>
    </w:p>
    <w:p w14:paraId="47374511" w14:textId="77777777" w:rsidR="00521986" w:rsidRPr="00941E09" w:rsidRDefault="00521986" w:rsidP="00521986">
      <w:pPr>
        <w:widowControl w:val="0"/>
        <w:ind w:right="-7"/>
        <w:jc w:val="both"/>
        <w:rPr>
          <w:color w:val="000000"/>
          <w:sz w:val="22"/>
          <w:szCs w:val="22"/>
          <w:lang w:val="sr-Latn-ME"/>
        </w:rPr>
      </w:pPr>
    </w:p>
    <w:p w14:paraId="3434CE83" w14:textId="77777777" w:rsidR="00B231CA" w:rsidRPr="00941E09" w:rsidRDefault="00B231CA" w:rsidP="00521986">
      <w:pPr>
        <w:widowControl w:val="0"/>
        <w:ind w:right="-7"/>
        <w:jc w:val="both"/>
        <w:rPr>
          <w:color w:val="000000"/>
          <w:sz w:val="22"/>
          <w:szCs w:val="22"/>
          <w:lang w:val="sr-Latn-ME"/>
        </w:rPr>
      </w:pPr>
      <w:r w:rsidRPr="00941E09">
        <w:rPr>
          <w:color w:val="000000"/>
          <w:sz w:val="22"/>
          <w:szCs w:val="22"/>
          <w:lang w:val="sr-Latn-ME"/>
        </w:rPr>
        <w:t xml:space="preserve">Znaci i simptomi </w:t>
      </w:r>
      <w:proofErr w:type="spellStart"/>
      <w:r w:rsidRPr="00941E09">
        <w:rPr>
          <w:color w:val="000000"/>
          <w:sz w:val="22"/>
          <w:szCs w:val="22"/>
          <w:lang w:val="sr-Latn-ME"/>
        </w:rPr>
        <w:t>intoksikacije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koji su rezultat unosa značajne količine </w:t>
      </w:r>
      <w:proofErr w:type="spellStart"/>
      <w:r w:rsidRPr="00941E09">
        <w:rPr>
          <w:color w:val="000000"/>
          <w:sz w:val="22"/>
          <w:szCs w:val="22"/>
          <w:lang w:val="sr-Latn-ME"/>
        </w:rPr>
        <w:t>cetilpiridinijum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hlorida uključuju mučninu, povraćanje, </w:t>
      </w:r>
      <w:proofErr w:type="spellStart"/>
      <w:r w:rsidRPr="00941E09">
        <w:rPr>
          <w:color w:val="000000"/>
          <w:sz w:val="22"/>
          <w:szCs w:val="22"/>
          <w:lang w:val="sr-Latn-ME"/>
        </w:rPr>
        <w:t>dispneju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, cijanozu, </w:t>
      </w:r>
      <w:proofErr w:type="spellStart"/>
      <w:r w:rsidRPr="00941E09">
        <w:rPr>
          <w:color w:val="000000"/>
          <w:sz w:val="22"/>
          <w:szCs w:val="22"/>
          <w:lang w:val="sr-Latn-ME"/>
        </w:rPr>
        <w:t>asfiksiju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, praćenu paralizom respiratornih mišića, depresiju CNS-a, </w:t>
      </w:r>
      <w:proofErr w:type="spellStart"/>
      <w:r w:rsidRPr="00941E09">
        <w:rPr>
          <w:color w:val="000000"/>
          <w:sz w:val="22"/>
          <w:szCs w:val="22"/>
          <w:lang w:val="sr-Latn-ME"/>
        </w:rPr>
        <w:t>hipotenziju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i komu. </w:t>
      </w:r>
      <w:proofErr w:type="spellStart"/>
      <w:r w:rsidRPr="00941E09">
        <w:rPr>
          <w:color w:val="000000"/>
          <w:sz w:val="22"/>
          <w:szCs w:val="22"/>
          <w:lang w:val="sr-Latn-ME"/>
        </w:rPr>
        <w:t>Letalna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doza za </w:t>
      </w:r>
      <w:proofErr w:type="spellStart"/>
      <w:r w:rsidRPr="00941E09">
        <w:rPr>
          <w:color w:val="000000"/>
          <w:sz w:val="22"/>
          <w:szCs w:val="22"/>
          <w:lang w:val="sr-Latn-ME"/>
        </w:rPr>
        <w:t>ljude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je približno 1-3 grama.</w:t>
      </w:r>
    </w:p>
    <w:p w14:paraId="68E34CEE" w14:textId="77777777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iCs/>
          <w:sz w:val="22"/>
          <w:szCs w:val="22"/>
          <w:u w:val="single"/>
          <w:lang w:val="sr-Latn-ME"/>
        </w:rPr>
      </w:pPr>
    </w:p>
    <w:p w14:paraId="730B4264" w14:textId="77777777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iCs/>
          <w:sz w:val="22"/>
          <w:szCs w:val="22"/>
          <w:u w:val="single"/>
          <w:lang w:val="sr-Latn-ME"/>
        </w:rPr>
      </w:pPr>
      <w:r w:rsidRPr="00941E09">
        <w:rPr>
          <w:iCs/>
          <w:sz w:val="22"/>
          <w:szCs w:val="22"/>
          <w:u w:val="single"/>
          <w:lang w:val="sr-Latn-ME"/>
        </w:rPr>
        <w:t>Liječenje</w:t>
      </w:r>
    </w:p>
    <w:p w14:paraId="11FEE0CE" w14:textId="77777777" w:rsidR="00B231CA" w:rsidRPr="00941E09" w:rsidRDefault="00B231CA" w:rsidP="00521986">
      <w:pPr>
        <w:widowControl w:val="0"/>
        <w:ind w:right="-7"/>
        <w:jc w:val="both"/>
        <w:rPr>
          <w:color w:val="000000"/>
          <w:sz w:val="22"/>
          <w:szCs w:val="22"/>
          <w:lang w:val="sr-Latn-ME"/>
        </w:rPr>
      </w:pPr>
      <w:r w:rsidRPr="00941E09">
        <w:rPr>
          <w:color w:val="000000"/>
          <w:sz w:val="22"/>
          <w:szCs w:val="22"/>
          <w:lang w:val="sr-Latn-ME"/>
        </w:rPr>
        <w:t xml:space="preserve">Budući da nema specifičnog antidota, liječenje akutnog </w:t>
      </w:r>
      <w:proofErr w:type="spellStart"/>
      <w:r w:rsidRPr="00941E09">
        <w:rPr>
          <w:color w:val="000000"/>
          <w:sz w:val="22"/>
          <w:szCs w:val="22"/>
          <w:lang w:val="sr-Latn-ME"/>
        </w:rPr>
        <w:t>predoziranja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isključivo je </w:t>
      </w:r>
      <w:proofErr w:type="spellStart"/>
      <w:r w:rsidRPr="00941E09">
        <w:rPr>
          <w:color w:val="000000"/>
          <w:sz w:val="22"/>
          <w:szCs w:val="22"/>
          <w:lang w:val="sr-Latn-ME"/>
        </w:rPr>
        <w:t>simptomatsko</w:t>
      </w:r>
      <w:proofErr w:type="spellEnd"/>
      <w:r w:rsidRPr="00941E09">
        <w:rPr>
          <w:color w:val="000000"/>
          <w:sz w:val="22"/>
          <w:szCs w:val="22"/>
          <w:lang w:val="sr-Latn-ME"/>
        </w:rPr>
        <w:t>.</w:t>
      </w:r>
    </w:p>
    <w:p w14:paraId="7A02F6A8" w14:textId="77777777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</w:p>
    <w:p w14:paraId="5EBD713B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</w:p>
    <w:p w14:paraId="24ADDB59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5. </w:t>
      </w:r>
      <w:r w:rsidRPr="00941E09">
        <w:rPr>
          <w:b/>
          <w:bCs/>
          <w:sz w:val="22"/>
          <w:szCs w:val="22"/>
          <w:lang w:val="sr-Latn-ME"/>
        </w:rPr>
        <w:tab/>
        <w:t>FARMAKOLOŠKI PODACI</w:t>
      </w:r>
    </w:p>
    <w:p w14:paraId="3CC4A2EC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</w:p>
    <w:p w14:paraId="5EAB1D69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5.1. </w:t>
      </w:r>
      <w:r w:rsidRPr="00941E09">
        <w:rPr>
          <w:b/>
          <w:bCs/>
          <w:sz w:val="22"/>
          <w:szCs w:val="22"/>
          <w:lang w:val="sr-Latn-ME"/>
        </w:rPr>
        <w:tab/>
      </w:r>
      <w:proofErr w:type="spellStart"/>
      <w:r w:rsidRPr="00941E09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941E09">
        <w:rPr>
          <w:b/>
          <w:bCs/>
          <w:sz w:val="22"/>
          <w:szCs w:val="22"/>
          <w:lang w:val="sr-Latn-ME"/>
        </w:rPr>
        <w:t xml:space="preserve"> podaci </w:t>
      </w:r>
    </w:p>
    <w:p w14:paraId="659431A4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</w:p>
    <w:p w14:paraId="01413B05" w14:textId="14DB17EE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  <w:proofErr w:type="spellStart"/>
      <w:r w:rsidRPr="00941E09">
        <w:rPr>
          <w:b/>
          <w:sz w:val="22"/>
          <w:szCs w:val="22"/>
          <w:lang w:val="sr-Latn-ME" w:eastAsia="ar-SA"/>
        </w:rPr>
        <w:t>Farmakoterapijska</w:t>
      </w:r>
      <w:proofErr w:type="spellEnd"/>
      <w:r w:rsidRPr="00941E09">
        <w:rPr>
          <w:b/>
          <w:sz w:val="22"/>
          <w:szCs w:val="22"/>
          <w:lang w:val="sr-Latn-ME" w:eastAsia="ar-SA"/>
        </w:rPr>
        <w:t xml:space="preserve"> grupa</w:t>
      </w:r>
      <w:r w:rsidRPr="00941E09">
        <w:rPr>
          <w:sz w:val="22"/>
          <w:szCs w:val="22"/>
          <w:lang w:val="sr-Latn-ME" w:eastAsia="ar-SA"/>
        </w:rPr>
        <w:t xml:space="preserve">: </w:t>
      </w:r>
      <w:r w:rsidR="009B6690" w:rsidRPr="00941E09">
        <w:rPr>
          <w:bCs/>
          <w:sz w:val="22"/>
          <w:szCs w:val="22"/>
          <w:lang w:val="sr-Latn-ME"/>
        </w:rPr>
        <w:t>preparati za grlo</w:t>
      </w:r>
    </w:p>
    <w:p w14:paraId="3E81EB82" w14:textId="77777777" w:rsidR="00B231CA" w:rsidRPr="00941E09" w:rsidRDefault="00B231CA" w:rsidP="00521986">
      <w:pPr>
        <w:suppressAutoHyphens/>
        <w:ind w:right="-7"/>
        <w:jc w:val="both"/>
        <w:rPr>
          <w:sz w:val="22"/>
          <w:szCs w:val="22"/>
          <w:lang w:val="sr-Latn-ME" w:eastAsia="ar-SA"/>
        </w:rPr>
      </w:pPr>
    </w:p>
    <w:p w14:paraId="1934B904" w14:textId="77777777" w:rsidR="00B231CA" w:rsidRPr="00941E09" w:rsidRDefault="00B231CA" w:rsidP="00521986">
      <w:pPr>
        <w:suppressAutoHyphens/>
        <w:ind w:right="-7"/>
        <w:jc w:val="both"/>
        <w:rPr>
          <w:sz w:val="22"/>
          <w:szCs w:val="22"/>
          <w:lang w:val="sr-Latn-ME" w:eastAsia="ar-SA"/>
        </w:rPr>
      </w:pPr>
      <w:r w:rsidRPr="00941E09">
        <w:rPr>
          <w:b/>
          <w:sz w:val="22"/>
          <w:szCs w:val="22"/>
          <w:lang w:val="sr-Latn-ME" w:eastAsia="ar-SA"/>
        </w:rPr>
        <w:t>ATC kod</w:t>
      </w:r>
      <w:r w:rsidRPr="00941E09">
        <w:rPr>
          <w:sz w:val="22"/>
          <w:szCs w:val="22"/>
          <w:lang w:val="sr-Latn-ME" w:eastAsia="ar-SA"/>
        </w:rPr>
        <w:t xml:space="preserve">: </w:t>
      </w:r>
      <w:r w:rsidR="00C818FE" w:rsidRPr="00941E09">
        <w:rPr>
          <w:sz w:val="22"/>
          <w:szCs w:val="22"/>
          <w:lang w:val="sr-Latn-ME"/>
        </w:rPr>
        <w:t>R02AX03</w:t>
      </w:r>
    </w:p>
    <w:p w14:paraId="16AA84C7" w14:textId="77777777" w:rsidR="00B231CA" w:rsidRPr="00941E09" w:rsidRDefault="00B231CA" w:rsidP="00521986">
      <w:pPr>
        <w:suppressAutoHyphens/>
        <w:ind w:right="-7"/>
        <w:jc w:val="both"/>
        <w:rPr>
          <w:sz w:val="22"/>
          <w:szCs w:val="22"/>
          <w:lang w:val="sr-Latn-ME" w:eastAsia="ar-SA"/>
        </w:rPr>
      </w:pPr>
    </w:p>
    <w:p w14:paraId="26B49438" w14:textId="77777777" w:rsidR="00B231CA" w:rsidRPr="00941E09" w:rsidRDefault="00B231CA" w:rsidP="00521986">
      <w:pPr>
        <w:widowControl w:val="0"/>
        <w:ind w:right="-7"/>
        <w:jc w:val="both"/>
        <w:rPr>
          <w:sz w:val="22"/>
          <w:szCs w:val="22"/>
          <w:u w:val="single"/>
          <w:lang w:val="sr-Latn-ME"/>
        </w:rPr>
      </w:pPr>
      <w:r w:rsidRPr="00941E09">
        <w:rPr>
          <w:sz w:val="22"/>
          <w:szCs w:val="22"/>
          <w:u w:val="single"/>
          <w:lang w:val="sr-Latn-ME"/>
        </w:rPr>
        <w:t>Mehanizam djelovanja</w:t>
      </w:r>
    </w:p>
    <w:p w14:paraId="78A6FE95" w14:textId="77777777" w:rsidR="00B231CA" w:rsidRPr="00941E09" w:rsidRDefault="00B231CA" w:rsidP="00521986">
      <w:pPr>
        <w:widowControl w:val="0"/>
        <w:autoSpaceDE w:val="0"/>
        <w:autoSpaceDN w:val="0"/>
        <w:adjustRightInd w:val="0"/>
        <w:ind w:right="-7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941E09">
        <w:rPr>
          <w:color w:val="000000"/>
          <w:sz w:val="22"/>
          <w:szCs w:val="22"/>
          <w:lang w:val="sr-Latn-ME"/>
        </w:rPr>
        <w:t>Benzidamin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941E09">
        <w:rPr>
          <w:color w:val="000000"/>
          <w:sz w:val="22"/>
          <w:szCs w:val="22"/>
          <w:lang w:val="sr-Latn-ME"/>
        </w:rPr>
        <w:t>hidrohlorid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je molekul sa </w:t>
      </w:r>
      <w:proofErr w:type="spellStart"/>
      <w:r w:rsidRPr="00941E09">
        <w:rPr>
          <w:color w:val="000000"/>
          <w:sz w:val="22"/>
          <w:szCs w:val="22"/>
          <w:lang w:val="sr-Latn-ME"/>
        </w:rPr>
        <w:t>nesteroidnom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hemijskom strukturom sa </w:t>
      </w:r>
      <w:proofErr w:type="spellStart"/>
      <w:r w:rsidRPr="00941E09">
        <w:rPr>
          <w:color w:val="000000"/>
          <w:sz w:val="22"/>
          <w:szCs w:val="22"/>
          <w:lang w:val="sr-Latn-ME"/>
        </w:rPr>
        <w:t>antiinflamatornim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i analgetskim svojstvima. Mehanizam djelovanja može se pripisati inhibiciji sinteze </w:t>
      </w:r>
      <w:proofErr w:type="spellStart"/>
      <w:r w:rsidRPr="00941E09">
        <w:rPr>
          <w:color w:val="000000"/>
          <w:sz w:val="22"/>
          <w:szCs w:val="22"/>
          <w:lang w:val="sr-Latn-ME"/>
        </w:rPr>
        <w:t>prostaglandina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, čime se smanjuju lokalni znaci zapaljenja (kao što su bol, crvenilo, oticanje, toplota i umanjena funkcija). </w:t>
      </w:r>
      <w:proofErr w:type="spellStart"/>
      <w:r w:rsidRPr="00941E09">
        <w:rPr>
          <w:color w:val="000000"/>
          <w:sz w:val="22"/>
          <w:szCs w:val="22"/>
          <w:lang w:val="sr-Latn-ME"/>
        </w:rPr>
        <w:t>Benzidamin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941E09">
        <w:rPr>
          <w:color w:val="000000"/>
          <w:sz w:val="22"/>
          <w:szCs w:val="22"/>
          <w:lang w:val="sr-Latn-ME"/>
        </w:rPr>
        <w:t>hidrohlorid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ima i umjereni lokalni anestetski efekat.</w:t>
      </w:r>
    </w:p>
    <w:p w14:paraId="39819CF4" w14:textId="77777777" w:rsidR="00653330" w:rsidRPr="00941E09" w:rsidRDefault="00B231CA" w:rsidP="00521986">
      <w:pPr>
        <w:widowControl w:val="0"/>
        <w:autoSpaceDE w:val="0"/>
        <w:autoSpaceDN w:val="0"/>
        <w:adjustRightInd w:val="0"/>
        <w:ind w:right="-7"/>
        <w:jc w:val="both"/>
        <w:rPr>
          <w:i/>
          <w:color w:val="000000"/>
          <w:sz w:val="22"/>
          <w:szCs w:val="22"/>
          <w:lang w:val="sr-Latn-ME"/>
        </w:rPr>
      </w:pPr>
      <w:proofErr w:type="spellStart"/>
      <w:r w:rsidRPr="00941E09">
        <w:rPr>
          <w:color w:val="000000"/>
          <w:sz w:val="22"/>
          <w:szCs w:val="22"/>
          <w:lang w:val="sr-Latn-ME"/>
        </w:rPr>
        <w:t>Cetilpiridinijum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hlorid je </w:t>
      </w:r>
      <w:proofErr w:type="spellStart"/>
      <w:r w:rsidRPr="00941E09">
        <w:rPr>
          <w:color w:val="000000"/>
          <w:sz w:val="22"/>
          <w:szCs w:val="22"/>
          <w:lang w:val="sr-Latn-ME"/>
        </w:rPr>
        <w:t>katjonski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antiseptik iz grupe </w:t>
      </w:r>
      <w:proofErr w:type="spellStart"/>
      <w:r w:rsidRPr="00941E09">
        <w:rPr>
          <w:color w:val="000000"/>
          <w:sz w:val="22"/>
          <w:szCs w:val="22"/>
          <w:lang w:val="sr-Latn-ME"/>
        </w:rPr>
        <w:t>kvarternarnih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amonijum soli.</w:t>
      </w:r>
    </w:p>
    <w:p w14:paraId="3C6F1C2D" w14:textId="6CE25741" w:rsidR="00653330" w:rsidRPr="00941E09" w:rsidRDefault="00653330" w:rsidP="00521986">
      <w:pPr>
        <w:widowControl w:val="0"/>
        <w:autoSpaceDE w:val="0"/>
        <w:autoSpaceDN w:val="0"/>
        <w:adjustRightInd w:val="0"/>
        <w:ind w:right="-7"/>
        <w:jc w:val="both"/>
        <w:rPr>
          <w:i/>
          <w:color w:val="000000"/>
          <w:sz w:val="22"/>
          <w:szCs w:val="22"/>
          <w:lang w:val="sr-Latn-ME"/>
        </w:rPr>
      </w:pPr>
      <w:r w:rsidRPr="00941E09">
        <w:rPr>
          <w:i/>
          <w:color w:val="000000"/>
          <w:sz w:val="22"/>
          <w:szCs w:val="22"/>
          <w:lang w:val="sr-Latn-ME"/>
        </w:rPr>
        <w:t xml:space="preserve">In </w:t>
      </w:r>
      <w:proofErr w:type="spellStart"/>
      <w:r w:rsidRPr="00941E09">
        <w:rPr>
          <w:i/>
          <w:color w:val="000000"/>
          <w:sz w:val="22"/>
          <w:szCs w:val="22"/>
          <w:lang w:val="sr-Latn-ME"/>
        </w:rPr>
        <w:t>vitro</w:t>
      </w:r>
      <w:proofErr w:type="spellEnd"/>
      <w:r w:rsidRPr="00941E09">
        <w:rPr>
          <w:i/>
          <w:color w:val="000000"/>
          <w:sz w:val="22"/>
          <w:szCs w:val="22"/>
          <w:lang w:val="sr-Latn-ME"/>
        </w:rPr>
        <w:t xml:space="preserve"> </w:t>
      </w:r>
      <w:r w:rsidRPr="00941E09">
        <w:rPr>
          <w:color w:val="000000"/>
          <w:sz w:val="22"/>
          <w:szCs w:val="22"/>
          <w:lang w:val="sr-Latn-ME"/>
        </w:rPr>
        <w:t>studije s</w:t>
      </w:r>
      <w:r w:rsidR="00D97246" w:rsidRPr="00941E09">
        <w:rPr>
          <w:color w:val="000000"/>
          <w:sz w:val="22"/>
          <w:szCs w:val="22"/>
          <w:lang w:val="sr-Latn-ME"/>
        </w:rPr>
        <w:t>a</w:t>
      </w:r>
      <w:r w:rsidRPr="00941E09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941E09">
        <w:rPr>
          <w:color w:val="000000"/>
          <w:sz w:val="22"/>
          <w:szCs w:val="22"/>
          <w:lang w:val="sr-Latn-ME"/>
        </w:rPr>
        <w:t>cetilpiridinijum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hloridom pokazale su antivirusno djelovanje; međutim klinički značaj nije poznat</w:t>
      </w:r>
      <w:r w:rsidRPr="00941E09">
        <w:rPr>
          <w:i/>
          <w:color w:val="000000"/>
          <w:sz w:val="22"/>
          <w:szCs w:val="22"/>
          <w:lang w:val="sr-Latn-ME"/>
        </w:rPr>
        <w:t>.</w:t>
      </w:r>
    </w:p>
    <w:p w14:paraId="0D98B488" w14:textId="77777777" w:rsidR="00B231CA" w:rsidRPr="00941E09" w:rsidRDefault="00B231CA" w:rsidP="00521986">
      <w:pPr>
        <w:widowControl w:val="0"/>
        <w:autoSpaceDE w:val="0"/>
        <w:autoSpaceDN w:val="0"/>
        <w:adjustRightInd w:val="0"/>
        <w:ind w:right="-7"/>
        <w:jc w:val="both"/>
        <w:rPr>
          <w:color w:val="000000"/>
          <w:sz w:val="22"/>
          <w:szCs w:val="22"/>
          <w:highlight w:val="yellow"/>
          <w:u w:val="single"/>
          <w:lang w:val="sr-Latn-ME"/>
        </w:rPr>
      </w:pPr>
    </w:p>
    <w:p w14:paraId="36527224" w14:textId="77777777" w:rsidR="00B231CA" w:rsidRPr="00941E09" w:rsidRDefault="00B231CA" w:rsidP="00521986">
      <w:pPr>
        <w:widowControl w:val="0"/>
        <w:autoSpaceDE w:val="0"/>
        <w:autoSpaceDN w:val="0"/>
        <w:adjustRightInd w:val="0"/>
        <w:ind w:right="-7"/>
        <w:jc w:val="both"/>
        <w:rPr>
          <w:color w:val="000000"/>
          <w:sz w:val="22"/>
          <w:szCs w:val="22"/>
          <w:u w:val="single"/>
          <w:lang w:val="sr-Latn-ME"/>
        </w:rPr>
      </w:pPr>
      <w:proofErr w:type="spellStart"/>
      <w:r w:rsidRPr="00941E09">
        <w:rPr>
          <w:color w:val="000000"/>
          <w:sz w:val="22"/>
          <w:szCs w:val="22"/>
          <w:u w:val="single"/>
          <w:lang w:val="sr-Latn-ME"/>
        </w:rPr>
        <w:t>Farmakodinamski</w:t>
      </w:r>
      <w:proofErr w:type="spellEnd"/>
      <w:r w:rsidRPr="00941E09">
        <w:rPr>
          <w:color w:val="000000"/>
          <w:sz w:val="22"/>
          <w:szCs w:val="22"/>
          <w:u w:val="single"/>
          <w:lang w:val="sr-Latn-ME"/>
        </w:rPr>
        <w:t xml:space="preserve"> efekti</w:t>
      </w:r>
    </w:p>
    <w:p w14:paraId="13F1936A" w14:textId="3431B2B8" w:rsidR="00B231CA" w:rsidRPr="00941E09" w:rsidRDefault="00B231CA" w:rsidP="00521986">
      <w:pPr>
        <w:widowControl w:val="0"/>
        <w:autoSpaceDE w:val="0"/>
        <w:autoSpaceDN w:val="0"/>
        <w:adjustRightInd w:val="0"/>
        <w:ind w:right="-7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941E09">
        <w:rPr>
          <w:color w:val="000000"/>
          <w:sz w:val="22"/>
          <w:szCs w:val="22"/>
          <w:lang w:val="sr-Latn-ME"/>
        </w:rPr>
        <w:t>Benzidamin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se prevashodno primjenjuje u liječenju poremećaja </w:t>
      </w:r>
      <w:proofErr w:type="spellStart"/>
      <w:r w:rsidRPr="00941E09">
        <w:rPr>
          <w:color w:val="000000"/>
          <w:sz w:val="22"/>
          <w:szCs w:val="22"/>
          <w:lang w:val="sr-Latn-ME"/>
        </w:rPr>
        <w:t>orofaringealn</w:t>
      </w:r>
      <w:r w:rsidR="00521986" w:rsidRPr="00941E09">
        <w:rPr>
          <w:color w:val="000000"/>
          <w:sz w:val="22"/>
          <w:szCs w:val="22"/>
          <w:lang w:val="sr-Latn-ME"/>
        </w:rPr>
        <w:t>e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regije. </w:t>
      </w:r>
      <w:proofErr w:type="spellStart"/>
      <w:r w:rsidRPr="00941E09">
        <w:rPr>
          <w:color w:val="000000"/>
          <w:sz w:val="22"/>
          <w:szCs w:val="22"/>
          <w:lang w:val="sr-Latn-ME"/>
        </w:rPr>
        <w:t>Cetilpiridinijum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hlorid je aktivan protiv gram-pozitivnih bakterija i manje aktivan protiv gram-negativnih bakterija, i zato ima optimalno antiseptičko i </w:t>
      </w:r>
      <w:proofErr w:type="spellStart"/>
      <w:r w:rsidRPr="00941E09">
        <w:rPr>
          <w:color w:val="000000"/>
          <w:sz w:val="22"/>
          <w:szCs w:val="22"/>
          <w:lang w:val="sr-Latn-ME"/>
        </w:rPr>
        <w:t>germicidno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djelovanje. Takođe ima </w:t>
      </w:r>
      <w:proofErr w:type="spellStart"/>
      <w:r w:rsidRPr="00941E09">
        <w:rPr>
          <w:color w:val="000000"/>
          <w:sz w:val="22"/>
          <w:szCs w:val="22"/>
          <w:lang w:val="sr-Latn-ME"/>
        </w:rPr>
        <w:t>antifungalna</w:t>
      </w:r>
      <w:proofErr w:type="spellEnd"/>
      <w:r w:rsidRPr="00941E09">
        <w:rPr>
          <w:color w:val="000000"/>
          <w:sz w:val="22"/>
          <w:szCs w:val="22"/>
          <w:lang w:val="sr-Latn-ME"/>
        </w:rPr>
        <w:t xml:space="preserve"> svojstva.</w:t>
      </w:r>
      <w:r w:rsidR="00970A3E" w:rsidRPr="00941E09">
        <w:rPr>
          <w:color w:val="000000"/>
          <w:sz w:val="22"/>
          <w:szCs w:val="22"/>
          <w:lang w:val="sr-Latn-ME"/>
        </w:rPr>
        <w:t xml:space="preserve"> </w:t>
      </w:r>
    </w:p>
    <w:p w14:paraId="35B11629" w14:textId="77777777" w:rsidR="00B231CA" w:rsidRPr="00941E09" w:rsidRDefault="00B231CA" w:rsidP="00521986">
      <w:pPr>
        <w:widowControl w:val="0"/>
        <w:autoSpaceDE w:val="0"/>
        <w:autoSpaceDN w:val="0"/>
        <w:adjustRightInd w:val="0"/>
        <w:ind w:right="-7"/>
        <w:jc w:val="both"/>
        <w:rPr>
          <w:color w:val="000000"/>
          <w:sz w:val="22"/>
          <w:szCs w:val="22"/>
          <w:u w:val="single"/>
          <w:lang w:val="sr-Latn-ME"/>
        </w:rPr>
      </w:pPr>
    </w:p>
    <w:p w14:paraId="65ABF5C3" w14:textId="77777777" w:rsidR="00B231CA" w:rsidRPr="00941E09" w:rsidRDefault="00B231CA" w:rsidP="00521986">
      <w:pPr>
        <w:widowControl w:val="0"/>
        <w:autoSpaceDE w:val="0"/>
        <w:autoSpaceDN w:val="0"/>
        <w:adjustRightInd w:val="0"/>
        <w:ind w:right="-7"/>
        <w:jc w:val="both"/>
        <w:rPr>
          <w:color w:val="000000"/>
          <w:sz w:val="22"/>
          <w:szCs w:val="22"/>
          <w:u w:val="single"/>
          <w:lang w:val="sr-Latn-ME"/>
        </w:rPr>
      </w:pPr>
      <w:r w:rsidRPr="00941E09">
        <w:rPr>
          <w:color w:val="000000"/>
          <w:sz w:val="22"/>
          <w:szCs w:val="22"/>
          <w:u w:val="single"/>
          <w:lang w:val="sr-Latn-ME"/>
        </w:rPr>
        <w:t>Klinička efikasnost i bezbjednost</w:t>
      </w:r>
    </w:p>
    <w:p w14:paraId="11003600" w14:textId="77777777" w:rsidR="00B231CA" w:rsidRPr="00941E09" w:rsidRDefault="00B231CA" w:rsidP="00521986">
      <w:pPr>
        <w:widowControl w:val="0"/>
        <w:ind w:right="-7"/>
        <w:jc w:val="both"/>
        <w:rPr>
          <w:iCs/>
          <w:sz w:val="22"/>
          <w:szCs w:val="22"/>
          <w:lang w:val="sr-Latn-ME"/>
        </w:rPr>
      </w:pPr>
      <w:r w:rsidRPr="00941E09">
        <w:rPr>
          <w:iCs/>
          <w:sz w:val="22"/>
          <w:szCs w:val="22"/>
          <w:lang w:val="sr-Latn-ME"/>
        </w:rPr>
        <w:t xml:space="preserve">U </w:t>
      </w:r>
      <w:proofErr w:type="spellStart"/>
      <w:r w:rsidRPr="00941E09">
        <w:rPr>
          <w:iCs/>
          <w:sz w:val="22"/>
          <w:szCs w:val="22"/>
          <w:lang w:val="sr-Latn-ME"/>
        </w:rPr>
        <w:t>placebo</w:t>
      </w:r>
      <w:proofErr w:type="spellEnd"/>
      <w:r w:rsidRPr="00941E09">
        <w:rPr>
          <w:iCs/>
          <w:sz w:val="22"/>
          <w:szCs w:val="22"/>
          <w:lang w:val="sr-Latn-ME"/>
        </w:rPr>
        <w:t xml:space="preserve"> kontrolisanom kliničkom ispitivanju sa lijekom </w:t>
      </w:r>
      <w:proofErr w:type="spellStart"/>
      <w:r w:rsidRPr="00941E09">
        <w:rPr>
          <w:iCs/>
          <w:sz w:val="22"/>
          <w:szCs w:val="22"/>
          <w:lang w:val="sr-Latn-ME"/>
        </w:rPr>
        <w:t>Septolete</w:t>
      </w:r>
      <w:proofErr w:type="spellEnd"/>
      <w:r w:rsidRPr="00941E09">
        <w:rPr>
          <w:iCs/>
          <w:sz w:val="22"/>
          <w:szCs w:val="22"/>
          <w:lang w:val="sr-Latn-ME"/>
        </w:rPr>
        <w:t xml:space="preserve"> total eukaliptus, početak olakšanja bola (smanjenje bola i otoka u grlu) je uočen 15 minuta nakon uzimanja </w:t>
      </w:r>
      <w:proofErr w:type="spellStart"/>
      <w:r w:rsidRPr="00941E09">
        <w:rPr>
          <w:iCs/>
          <w:sz w:val="22"/>
          <w:szCs w:val="22"/>
          <w:lang w:val="sr-Latn-ME"/>
        </w:rPr>
        <w:t>lozenge</w:t>
      </w:r>
      <w:proofErr w:type="spellEnd"/>
      <w:r w:rsidRPr="00941E09">
        <w:rPr>
          <w:iCs/>
          <w:sz w:val="22"/>
          <w:szCs w:val="22"/>
          <w:lang w:val="sr-Latn-ME"/>
        </w:rPr>
        <w:t xml:space="preserve"> i dejstvo je bilo produženo do 3 sata.</w:t>
      </w:r>
    </w:p>
    <w:p w14:paraId="502450A7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</w:p>
    <w:p w14:paraId="1C36E86B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5.2. </w:t>
      </w:r>
      <w:r w:rsidRPr="00941E09">
        <w:rPr>
          <w:b/>
          <w:bCs/>
          <w:sz w:val="22"/>
          <w:szCs w:val="22"/>
          <w:lang w:val="sr-Latn-ME"/>
        </w:rPr>
        <w:tab/>
      </w:r>
      <w:proofErr w:type="spellStart"/>
      <w:r w:rsidRPr="00941E09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941E09">
        <w:rPr>
          <w:b/>
          <w:bCs/>
          <w:sz w:val="22"/>
          <w:szCs w:val="22"/>
          <w:lang w:val="sr-Latn-ME"/>
        </w:rPr>
        <w:t xml:space="preserve"> podaci </w:t>
      </w:r>
    </w:p>
    <w:p w14:paraId="017F0ADF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01D0B0C2" w14:textId="77777777" w:rsidR="00B231CA" w:rsidRPr="00941E09" w:rsidRDefault="00B231CA" w:rsidP="00521986">
      <w:pPr>
        <w:widowControl w:val="0"/>
        <w:numPr>
          <w:ilvl w:val="12"/>
          <w:numId w:val="0"/>
        </w:numPr>
        <w:tabs>
          <w:tab w:val="left" w:pos="567"/>
        </w:tabs>
        <w:ind w:right="-7"/>
        <w:jc w:val="both"/>
        <w:rPr>
          <w:iCs/>
          <w:sz w:val="22"/>
          <w:szCs w:val="22"/>
          <w:lang w:val="sr-Latn-ME"/>
        </w:rPr>
      </w:pPr>
      <w:r w:rsidRPr="00941E09">
        <w:rPr>
          <w:sz w:val="22"/>
          <w:szCs w:val="22"/>
          <w:u w:val="single"/>
          <w:lang w:val="sr-Latn-ME"/>
        </w:rPr>
        <w:t>Resorpcija</w:t>
      </w:r>
    </w:p>
    <w:p w14:paraId="3E19A83E" w14:textId="77777777" w:rsidR="00B231CA" w:rsidRPr="00941E09" w:rsidRDefault="00B231CA" w:rsidP="00521986">
      <w:pPr>
        <w:widowControl w:val="0"/>
        <w:numPr>
          <w:ilvl w:val="12"/>
          <w:numId w:val="0"/>
        </w:numPr>
        <w:tabs>
          <w:tab w:val="left" w:pos="567"/>
        </w:tabs>
        <w:ind w:right="-7"/>
        <w:jc w:val="both"/>
        <w:rPr>
          <w:iCs/>
          <w:sz w:val="22"/>
          <w:szCs w:val="22"/>
          <w:lang w:val="sr-Latn-ME"/>
        </w:rPr>
      </w:pPr>
      <w:r w:rsidRPr="00941E09">
        <w:rPr>
          <w:iCs/>
          <w:sz w:val="22"/>
          <w:szCs w:val="22"/>
          <w:lang w:val="sr-Latn-ME"/>
        </w:rPr>
        <w:t xml:space="preserve">Od dvije aktivne supstance, </w:t>
      </w:r>
      <w:proofErr w:type="spellStart"/>
      <w:r w:rsidRPr="00941E09">
        <w:rPr>
          <w:iCs/>
          <w:sz w:val="22"/>
          <w:szCs w:val="22"/>
          <w:lang w:val="sr-Latn-ME"/>
        </w:rPr>
        <w:t>cetilpiridinijuma</w:t>
      </w:r>
      <w:proofErr w:type="spellEnd"/>
      <w:r w:rsidRPr="00941E09">
        <w:rPr>
          <w:iCs/>
          <w:sz w:val="22"/>
          <w:szCs w:val="22"/>
          <w:lang w:val="sr-Latn-ME"/>
        </w:rPr>
        <w:t xml:space="preserve"> i </w:t>
      </w:r>
      <w:proofErr w:type="spellStart"/>
      <w:r w:rsidRPr="00941E09">
        <w:rPr>
          <w:iCs/>
          <w:sz w:val="22"/>
          <w:szCs w:val="22"/>
          <w:lang w:val="sr-Latn-ME"/>
        </w:rPr>
        <w:t>benzidamina</w:t>
      </w:r>
      <w:proofErr w:type="spellEnd"/>
      <w:r w:rsidRPr="00941E09">
        <w:rPr>
          <w:iCs/>
          <w:sz w:val="22"/>
          <w:szCs w:val="22"/>
          <w:lang w:val="sr-Latn-ME"/>
        </w:rPr>
        <w:t xml:space="preserve">, samo se </w:t>
      </w:r>
      <w:proofErr w:type="spellStart"/>
      <w:r w:rsidRPr="00941E09">
        <w:rPr>
          <w:iCs/>
          <w:sz w:val="22"/>
          <w:szCs w:val="22"/>
          <w:lang w:val="sr-Latn-ME"/>
        </w:rPr>
        <w:t>benzidamin</w:t>
      </w:r>
      <w:proofErr w:type="spellEnd"/>
      <w:r w:rsidRPr="00941E09">
        <w:rPr>
          <w:iCs/>
          <w:sz w:val="22"/>
          <w:szCs w:val="22"/>
          <w:lang w:val="sr-Latn-ME"/>
        </w:rPr>
        <w:t xml:space="preserve"> resorbuje. Zbog toga, </w:t>
      </w:r>
      <w:proofErr w:type="spellStart"/>
      <w:r w:rsidRPr="00941E09">
        <w:rPr>
          <w:iCs/>
          <w:sz w:val="22"/>
          <w:szCs w:val="22"/>
          <w:lang w:val="sr-Latn-ME"/>
        </w:rPr>
        <w:t>cetilpiridinijum</w:t>
      </w:r>
      <w:proofErr w:type="spellEnd"/>
      <w:r w:rsidRPr="00941E09">
        <w:rPr>
          <w:iCs/>
          <w:sz w:val="22"/>
          <w:szCs w:val="22"/>
          <w:lang w:val="sr-Latn-ME"/>
        </w:rPr>
        <w:t xml:space="preserve"> ne može dovesti do </w:t>
      </w:r>
      <w:proofErr w:type="spellStart"/>
      <w:r w:rsidRPr="00941E09">
        <w:rPr>
          <w:iCs/>
          <w:sz w:val="22"/>
          <w:szCs w:val="22"/>
          <w:lang w:val="sr-Latn-ME"/>
        </w:rPr>
        <w:t>farmakokinetičkih</w:t>
      </w:r>
      <w:proofErr w:type="spellEnd"/>
      <w:r w:rsidRPr="00941E09">
        <w:rPr>
          <w:iCs/>
          <w:sz w:val="22"/>
          <w:szCs w:val="22"/>
          <w:lang w:val="sr-Latn-ME"/>
        </w:rPr>
        <w:t xml:space="preserve"> interakcija sa </w:t>
      </w:r>
      <w:proofErr w:type="spellStart"/>
      <w:r w:rsidRPr="00941E09">
        <w:rPr>
          <w:iCs/>
          <w:sz w:val="22"/>
          <w:szCs w:val="22"/>
          <w:lang w:val="sr-Latn-ME"/>
        </w:rPr>
        <w:t>benzidaminom</w:t>
      </w:r>
      <w:proofErr w:type="spellEnd"/>
      <w:r w:rsidRPr="00941E09">
        <w:rPr>
          <w:iCs/>
          <w:sz w:val="22"/>
          <w:szCs w:val="22"/>
          <w:lang w:val="sr-Latn-ME"/>
        </w:rPr>
        <w:t xml:space="preserve"> na sistemskom nivou.</w:t>
      </w:r>
    </w:p>
    <w:p w14:paraId="7958267A" w14:textId="77777777" w:rsidR="00B231CA" w:rsidRPr="00941E09" w:rsidRDefault="00B231CA" w:rsidP="00521986">
      <w:pPr>
        <w:widowControl w:val="0"/>
        <w:numPr>
          <w:ilvl w:val="12"/>
          <w:numId w:val="0"/>
        </w:numPr>
        <w:tabs>
          <w:tab w:val="left" w:pos="567"/>
        </w:tabs>
        <w:ind w:right="-7"/>
        <w:jc w:val="both"/>
        <w:rPr>
          <w:iCs/>
          <w:sz w:val="22"/>
          <w:szCs w:val="22"/>
          <w:lang w:val="sr-Latn-ME"/>
        </w:rPr>
      </w:pPr>
      <w:r w:rsidRPr="00941E09">
        <w:rPr>
          <w:iCs/>
          <w:sz w:val="22"/>
          <w:szCs w:val="22"/>
          <w:lang w:val="sr-Latn-ME"/>
        </w:rPr>
        <w:t xml:space="preserve">Resorpcija </w:t>
      </w:r>
      <w:proofErr w:type="spellStart"/>
      <w:r w:rsidRPr="00941E09">
        <w:rPr>
          <w:iCs/>
          <w:sz w:val="22"/>
          <w:szCs w:val="22"/>
          <w:lang w:val="sr-Latn-ME"/>
        </w:rPr>
        <w:t>benzidamina</w:t>
      </w:r>
      <w:proofErr w:type="spellEnd"/>
      <w:r w:rsidRPr="00941E09">
        <w:rPr>
          <w:iCs/>
          <w:sz w:val="22"/>
          <w:szCs w:val="22"/>
          <w:lang w:val="sr-Latn-ME"/>
        </w:rPr>
        <w:t xml:space="preserve"> </w:t>
      </w:r>
      <w:proofErr w:type="spellStart"/>
      <w:r w:rsidRPr="00941E09">
        <w:rPr>
          <w:iCs/>
          <w:sz w:val="22"/>
          <w:szCs w:val="22"/>
          <w:lang w:val="sr-Latn-ME"/>
        </w:rPr>
        <w:t>preko</w:t>
      </w:r>
      <w:proofErr w:type="spellEnd"/>
      <w:r w:rsidRPr="00941E09">
        <w:rPr>
          <w:iCs/>
          <w:sz w:val="22"/>
          <w:szCs w:val="22"/>
          <w:lang w:val="sr-Latn-ME"/>
        </w:rPr>
        <w:t xml:space="preserve"> </w:t>
      </w:r>
      <w:proofErr w:type="spellStart"/>
      <w:r w:rsidRPr="00941E09">
        <w:rPr>
          <w:iCs/>
          <w:sz w:val="22"/>
          <w:szCs w:val="22"/>
          <w:lang w:val="sr-Latn-ME"/>
        </w:rPr>
        <w:t>orofaringealne</w:t>
      </w:r>
      <w:proofErr w:type="spellEnd"/>
      <w:r w:rsidRPr="00941E09">
        <w:rPr>
          <w:iCs/>
          <w:sz w:val="22"/>
          <w:szCs w:val="22"/>
          <w:lang w:val="sr-Latn-ME"/>
        </w:rPr>
        <w:t xml:space="preserve"> sluzokože dokazana je otkrivanjem mjerljive količine aktivne supstance u serumu, koja nije dovoljna za izazivanje sistemskog djelovanja.</w:t>
      </w:r>
    </w:p>
    <w:p w14:paraId="45C900A5" w14:textId="77777777" w:rsidR="00B231CA" w:rsidRPr="00941E09" w:rsidRDefault="00B231CA" w:rsidP="00521986">
      <w:pPr>
        <w:widowControl w:val="0"/>
        <w:numPr>
          <w:ilvl w:val="12"/>
          <w:numId w:val="0"/>
        </w:numPr>
        <w:tabs>
          <w:tab w:val="left" w:pos="567"/>
        </w:tabs>
        <w:ind w:right="-7"/>
        <w:jc w:val="both"/>
        <w:rPr>
          <w:iCs/>
          <w:sz w:val="22"/>
          <w:szCs w:val="22"/>
          <w:lang w:val="sr-Latn-ME"/>
        </w:rPr>
      </w:pPr>
    </w:p>
    <w:p w14:paraId="4B2A8A30" w14:textId="77777777" w:rsidR="00B231CA" w:rsidRPr="00941E09" w:rsidRDefault="00B231CA" w:rsidP="00521986">
      <w:pPr>
        <w:widowControl w:val="0"/>
        <w:numPr>
          <w:ilvl w:val="12"/>
          <w:numId w:val="0"/>
        </w:numPr>
        <w:tabs>
          <w:tab w:val="left" w:pos="567"/>
        </w:tabs>
        <w:ind w:right="-7"/>
        <w:jc w:val="both"/>
        <w:rPr>
          <w:iCs/>
          <w:sz w:val="22"/>
          <w:szCs w:val="22"/>
          <w:lang w:val="sr-Latn-ME"/>
        </w:rPr>
      </w:pPr>
      <w:r w:rsidRPr="00941E09">
        <w:rPr>
          <w:iCs/>
          <w:sz w:val="22"/>
          <w:szCs w:val="22"/>
          <w:lang w:val="sr-Latn-ME"/>
        </w:rPr>
        <w:t xml:space="preserve">Međutim, </w:t>
      </w:r>
      <w:proofErr w:type="spellStart"/>
      <w:r w:rsidRPr="00941E09">
        <w:rPr>
          <w:iCs/>
          <w:sz w:val="22"/>
          <w:szCs w:val="22"/>
          <w:lang w:val="sr-Latn-ME"/>
        </w:rPr>
        <w:t>benzidamin</w:t>
      </w:r>
      <w:proofErr w:type="spellEnd"/>
      <w:r w:rsidRPr="00941E09">
        <w:rPr>
          <w:iCs/>
          <w:sz w:val="22"/>
          <w:szCs w:val="22"/>
          <w:lang w:val="sr-Latn-ME"/>
        </w:rPr>
        <w:t xml:space="preserve"> se resorbuje kada se primjenjuje sistemski. Stoga je resorpcija </w:t>
      </w:r>
      <w:proofErr w:type="spellStart"/>
      <w:r w:rsidRPr="00941E09">
        <w:rPr>
          <w:iCs/>
          <w:sz w:val="22"/>
          <w:szCs w:val="22"/>
          <w:lang w:val="sr-Latn-ME"/>
        </w:rPr>
        <w:t>benzidamina</w:t>
      </w:r>
      <w:proofErr w:type="spellEnd"/>
      <w:r w:rsidRPr="00941E09">
        <w:rPr>
          <w:iCs/>
          <w:sz w:val="22"/>
          <w:szCs w:val="22"/>
          <w:lang w:val="sr-Latn-ME"/>
        </w:rPr>
        <w:t xml:space="preserve"> veća kod farmaceutskih oblika koji se rastvaraju u ustima, u poređenju sa primjenom lokalnim putem (kao što je sprej za usnu </w:t>
      </w:r>
      <w:proofErr w:type="spellStart"/>
      <w:r w:rsidRPr="00941E09">
        <w:rPr>
          <w:iCs/>
          <w:sz w:val="22"/>
          <w:szCs w:val="22"/>
          <w:lang w:val="sr-Latn-ME"/>
        </w:rPr>
        <w:t>sluznicu</w:t>
      </w:r>
      <w:proofErr w:type="spellEnd"/>
      <w:r w:rsidRPr="00941E09">
        <w:rPr>
          <w:iCs/>
          <w:sz w:val="22"/>
          <w:szCs w:val="22"/>
          <w:lang w:val="sr-Latn-ME"/>
        </w:rPr>
        <w:t>).</w:t>
      </w:r>
    </w:p>
    <w:p w14:paraId="3A0441E2" w14:textId="77777777" w:rsidR="00B231CA" w:rsidRPr="00941E09" w:rsidRDefault="00B231CA" w:rsidP="00521986">
      <w:pPr>
        <w:widowControl w:val="0"/>
        <w:numPr>
          <w:ilvl w:val="12"/>
          <w:numId w:val="0"/>
        </w:numPr>
        <w:tabs>
          <w:tab w:val="left" w:pos="567"/>
        </w:tabs>
        <w:ind w:right="-7"/>
        <w:jc w:val="both"/>
        <w:rPr>
          <w:iCs/>
          <w:sz w:val="22"/>
          <w:szCs w:val="22"/>
          <w:lang w:val="sr-Latn-ME"/>
        </w:rPr>
      </w:pPr>
    </w:p>
    <w:p w14:paraId="50604AE6" w14:textId="77777777" w:rsidR="00B231CA" w:rsidRPr="00941E09" w:rsidRDefault="00B231CA" w:rsidP="00521986">
      <w:pPr>
        <w:widowControl w:val="0"/>
        <w:numPr>
          <w:ilvl w:val="12"/>
          <w:numId w:val="0"/>
        </w:numPr>
        <w:tabs>
          <w:tab w:val="left" w:pos="567"/>
        </w:tabs>
        <w:ind w:right="-7"/>
        <w:jc w:val="both"/>
        <w:rPr>
          <w:iCs/>
          <w:sz w:val="22"/>
          <w:szCs w:val="22"/>
          <w:u w:val="single"/>
          <w:lang w:val="sr-Latn-ME"/>
        </w:rPr>
      </w:pPr>
      <w:r w:rsidRPr="00941E09">
        <w:rPr>
          <w:sz w:val="22"/>
          <w:szCs w:val="22"/>
          <w:u w:val="single"/>
          <w:lang w:val="sr-Latn-ME"/>
        </w:rPr>
        <w:t>Distribucija</w:t>
      </w:r>
    </w:p>
    <w:p w14:paraId="1926448E" w14:textId="77777777" w:rsidR="00B231CA" w:rsidRPr="00941E09" w:rsidRDefault="00B231CA" w:rsidP="00521986">
      <w:pPr>
        <w:widowControl w:val="0"/>
        <w:numPr>
          <w:ilvl w:val="12"/>
          <w:numId w:val="0"/>
        </w:numPr>
        <w:tabs>
          <w:tab w:val="left" w:pos="567"/>
        </w:tabs>
        <w:ind w:right="-7"/>
        <w:jc w:val="both"/>
        <w:rPr>
          <w:iCs/>
          <w:sz w:val="22"/>
          <w:szCs w:val="22"/>
          <w:lang w:val="sr-Latn-ME"/>
        </w:rPr>
      </w:pPr>
      <w:r w:rsidRPr="00941E09">
        <w:rPr>
          <w:iCs/>
          <w:sz w:val="22"/>
          <w:szCs w:val="22"/>
          <w:lang w:val="sr-Latn-ME"/>
        </w:rPr>
        <w:t>Volumen distribucije je isti za sve farmaceutske oblike.</w:t>
      </w:r>
    </w:p>
    <w:p w14:paraId="6C20BDBF" w14:textId="77777777" w:rsidR="00B231CA" w:rsidRPr="00941E09" w:rsidRDefault="00B231CA" w:rsidP="00521986">
      <w:pPr>
        <w:widowControl w:val="0"/>
        <w:numPr>
          <w:ilvl w:val="12"/>
          <w:numId w:val="0"/>
        </w:numPr>
        <w:tabs>
          <w:tab w:val="left" w:pos="567"/>
        </w:tabs>
        <w:ind w:right="-7"/>
        <w:jc w:val="both"/>
        <w:rPr>
          <w:iCs/>
          <w:sz w:val="22"/>
          <w:szCs w:val="22"/>
          <w:u w:val="single"/>
          <w:lang w:val="sr-Latn-ME"/>
        </w:rPr>
      </w:pPr>
    </w:p>
    <w:p w14:paraId="3F1C3123" w14:textId="77777777" w:rsidR="00B231CA" w:rsidRPr="00941E09" w:rsidRDefault="00B231CA" w:rsidP="00521986">
      <w:pPr>
        <w:widowControl w:val="0"/>
        <w:numPr>
          <w:ilvl w:val="12"/>
          <w:numId w:val="0"/>
        </w:numPr>
        <w:tabs>
          <w:tab w:val="left" w:pos="567"/>
        </w:tabs>
        <w:ind w:right="-7"/>
        <w:jc w:val="both"/>
        <w:rPr>
          <w:iCs/>
          <w:sz w:val="22"/>
          <w:szCs w:val="22"/>
          <w:u w:val="single"/>
          <w:lang w:val="sr-Latn-ME"/>
        </w:rPr>
      </w:pPr>
      <w:r w:rsidRPr="00941E09">
        <w:rPr>
          <w:sz w:val="22"/>
          <w:szCs w:val="22"/>
          <w:u w:val="single"/>
          <w:lang w:val="sr-Latn-ME"/>
        </w:rPr>
        <w:lastRenderedPageBreak/>
        <w:t>Eliminacija</w:t>
      </w:r>
    </w:p>
    <w:p w14:paraId="3795E328" w14:textId="77777777" w:rsidR="00B231CA" w:rsidRPr="00941E09" w:rsidRDefault="00B231CA" w:rsidP="00521986">
      <w:pPr>
        <w:widowControl w:val="0"/>
        <w:numPr>
          <w:ilvl w:val="12"/>
          <w:numId w:val="0"/>
        </w:numPr>
        <w:tabs>
          <w:tab w:val="left" w:pos="567"/>
        </w:tabs>
        <w:ind w:right="-7"/>
        <w:jc w:val="both"/>
        <w:rPr>
          <w:iCs/>
          <w:sz w:val="22"/>
          <w:szCs w:val="22"/>
          <w:lang w:val="sr-Latn-ME"/>
        </w:rPr>
      </w:pPr>
      <w:r w:rsidRPr="00941E09">
        <w:rPr>
          <w:iCs/>
          <w:sz w:val="22"/>
          <w:szCs w:val="22"/>
          <w:lang w:val="sr-Latn-ME"/>
        </w:rPr>
        <w:t xml:space="preserve">Izlučivanje se odvija u prvom redu putem urina i najvećim dijelom u obliku neaktivnih </w:t>
      </w:r>
      <w:proofErr w:type="spellStart"/>
      <w:r w:rsidRPr="00941E09">
        <w:rPr>
          <w:iCs/>
          <w:sz w:val="22"/>
          <w:szCs w:val="22"/>
          <w:lang w:val="sr-Latn-ME"/>
        </w:rPr>
        <w:t>metabolita</w:t>
      </w:r>
      <w:proofErr w:type="spellEnd"/>
      <w:r w:rsidRPr="00941E09">
        <w:rPr>
          <w:iCs/>
          <w:sz w:val="22"/>
          <w:szCs w:val="22"/>
          <w:lang w:val="sr-Latn-ME"/>
        </w:rPr>
        <w:t xml:space="preserve">. Poluvrijeme i sistemski </w:t>
      </w:r>
      <w:proofErr w:type="spellStart"/>
      <w:r w:rsidRPr="00941E09">
        <w:rPr>
          <w:iCs/>
          <w:sz w:val="22"/>
          <w:szCs w:val="22"/>
          <w:lang w:val="sr-Latn-ME"/>
        </w:rPr>
        <w:t>klirens</w:t>
      </w:r>
      <w:proofErr w:type="spellEnd"/>
      <w:r w:rsidRPr="00941E09">
        <w:rPr>
          <w:iCs/>
          <w:sz w:val="22"/>
          <w:szCs w:val="22"/>
          <w:lang w:val="sr-Latn-ME"/>
        </w:rPr>
        <w:t xml:space="preserve"> imaju slične vrijednosti za sve farmaceutske oblike.</w:t>
      </w:r>
    </w:p>
    <w:p w14:paraId="0C384E66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672462DD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5.3. </w:t>
      </w:r>
      <w:r w:rsidRPr="00941E09">
        <w:rPr>
          <w:b/>
          <w:bCs/>
          <w:sz w:val="22"/>
          <w:szCs w:val="22"/>
          <w:lang w:val="sr-Latn-ME"/>
        </w:rPr>
        <w:tab/>
      </w:r>
      <w:proofErr w:type="spellStart"/>
      <w:r w:rsidRPr="00941E09">
        <w:rPr>
          <w:b/>
          <w:bCs/>
          <w:sz w:val="22"/>
          <w:szCs w:val="22"/>
          <w:lang w:val="sr-Latn-ME"/>
        </w:rPr>
        <w:t>Pretklinički</w:t>
      </w:r>
      <w:proofErr w:type="spellEnd"/>
      <w:r w:rsidRPr="00941E09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79F1A0E2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45B5EDD2" w14:textId="77777777" w:rsidR="00B231CA" w:rsidRPr="00941E09" w:rsidRDefault="00B231CA" w:rsidP="00521986">
      <w:pPr>
        <w:autoSpaceDE w:val="0"/>
        <w:autoSpaceDN w:val="0"/>
        <w:adjustRightInd w:val="0"/>
        <w:ind w:right="-7"/>
        <w:jc w:val="both"/>
        <w:rPr>
          <w:sz w:val="22"/>
          <w:szCs w:val="22"/>
          <w:lang w:val="sr-Latn-ME"/>
        </w:rPr>
      </w:pPr>
      <w:proofErr w:type="spellStart"/>
      <w:r w:rsidRPr="00941E09">
        <w:rPr>
          <w:sz w:val="22"/>
          <w:szCs w:val="22"/>
          <w:lang w:val="sr-Latn-ME"/>
        </w:rPr>
        <w:t>Pretklinički</w:t>
      </w:r>
      <w:proofErr w:type="spellEnd"/>
      <w:r w:rsidRPr="00941E09">
        <w:rPr>
          <w:sz w:val="22"/>
          <w:szCs w:val="22"/>
          <w:lang w:val="sr-Latn-ME"/>
        </w:rPr>
        <w:t xml:space="preserve"> podaci dobijeni na osnovu konvencionalnih studija o farmakološkoj bezbjednosti, toksičnosti ponovljenih doza, </w:t>
      </w:r>
      <w:proofErr w:type="spellStart"/>
      <w:r w:rsidRPr="00941E09">
        <w:rPr>
          <w:sz w:val="22"/>
          <w:szCs w:val="22"/>
          <w:lang w:val="sr-Latn-ME"/>
        </w:rPr>
        <w:t>genotoksičnosti</w:t>
      </w:r>
      <w:proofErr w:type="spellEnd"/>
      <w:r w:rsidRPr="00941E09">
        <w:rPr>
          <w:sz w:val="22"/>
          <w:szCs w:val="22"/>
          <w:lang w:val="sr-Latn-ME"/>
        </w:rPr>
        <w:t xml:space="preserve">, kancerogenom potencijalu i toksičnom efektu na reprodukciju i razvoj ne ukazuju na posebnu opasnost za </w:t>
      </w:r>
      <w:proofErr w:type="spellStart"/>
      <w:r w:rsidRPr="00941E09">
        <w:rPr>
          <w:sz w:val="22"/>
          <w:szCs w:val="22"/>
          <w:lang w:val="sr-Latn-ME"/>
        </w:rPr>
        <w:t>ljude</w:t>
      </w:r>
      <w:proofErr w:type="spellEnd"/>
      <w:r w:rsidRPr="00941E09">
        <w:rPr>
          <w:sz w:val="22"/>
          <w:szCs w:val="22"/>
          <w:lang w:val="sr-Latn-ME"/>
        </w:rPr>
        <w:t>.</w:t>
      </w:r>
    </w:p>
    <w:p w14:paraId="6F716488" w14:textId="77777777" w:rsidR="00B231CA" w:rsidRPr="00941E09" w:rsidRDefault="00B231CA" w:rsidP="00521986">
      <w:pPr>
        <w:autoSpaceDE w:val="0"/>
        <w:autoSpaceDN w:val="0"/>
        <w:adjustRightInd w:val="0"/>
        <w:ind w:right="-7"/>
        <w:jc w:val="both"/>
        <w:rPr>
          <w:sz w:val="22"/>
          <w:szCs w:val="22"/>
          <w:lang w:val="sr-Latn-ME"/>
        </w:rPr>
      </w:pPr>
    </w:p>
    <w:p w14:paraId="6C2AAE0A" w14:textId="77777777" w:rsidR="00B231CA" w:rsidRPr="00941E09" w:rsidRDefault="00B231CA" w:rsidP="00521986">
      <w:pPr>
        <w:autoSpaceDE w:val="0"/>
        <w:autoSpaceDN w:val="0"/>
        <w:adjustRightInd w:val="0"/>
        <w:ind w:right="-7"/>
        <w:jc w:val="both"/>
        <w:rPr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 xml:space="preserve">U ispitivanjima za potvrdu racionalne kombinacije ove dvije aktivne supstance pokazalo se da ovaj lijek ima optimalnu toleranciju i nije toksičan. Testovi tolerancije na životinjama sa kombinacijom </w:t>
      </w:r>
      <w:proofErr w:type="spellStart"/>
      <w:r w:rsidRPr="00941E09">
        <w:rPr>
          <w:sz w:val="22"/>
          <w:szCs w:val="22"/>
          <w:lang w:val="sr-Latn-ME"/>
        </w:rPr>
        <w:t>benzidamin</w:t>
      </w:r>
      <w:proofErr w:type="spellEnd"/>
      <w:r w:rsidRPr="00941E09">
        <w:rPr>
          <w:sz w:val="22"/>
          <w:szCs w:val="22"/>
          <w:lang w:val="sr-Latn-ME"/>
        </w:rPr>
        <w:t xml:space="preserve"> </w:t>
      </w:r>
      <w:proofErr w:type="spellStart"/>
      <w:r w:rsidRPr="00941E09">
        <w:rPr>
          <w:sz w:val="22"/>
          <w:szCs w:val="22"/>
          <w:lang w:val="sr-Latn-ME"/>
        </w:rPr>
        <w:t>hidrohlorida</w:t>
      </w:r>
      <w:proofErr w:type="spellEnd"/>
      <w:r w:rsidRPr="00941E09">
        <w:rPr>
          <w:sz w:val="22"/>
          <w:szCs w:val="22"/>
          <w:lang w:val="sr-Latn-ME"/>
        </w:rPr>
        <w:t xml:space="preserve"> i </w:t>
      </w:r>
      <w:proofErr w:type="spellStart"/>
      <w:r w:rsidRPr="00941E09">
        <w:rPr>
          <w:sz w:val="22"/>
          <w:szCs w:val="22"/>
          <w:lang w:val="sr-Latn-ME"/>
        </w:rPr>
        <w:t>cetilpiridinijum</w:t>
      </w:r>
      <w:proofErr w:type="spellEnd"/>
      <w:r w:rsidRPr="00941E09">
        <w:rPr>
          <w:sz w:val="22"/>
          <w:szCs w:val="22"/>
          <w:lang w:val="sr-Latn-ME"/>
        </w:rPr>
        <w:t xml:space="preserve"> hlorida pokazali su dobar profil tolerancije. </w:t>
      </w:r>
      <w:proofErr w:type="spellStart"/>
      <w:r w:rsidRPr="00941E09">
        <w:rPr>
          <w:sz w:val="22"/>
          <w:szCs w:val="22"/>
          <w:lang w:val="sr-Latn-ME"/>
        </w:rPr>
        <w:t>Benzidamin</w:t>
      </w:r>
      <w:proofErr w:type="spellEnd"/>
      <w:r w:rsidRPr="00941E09">
        <w:rPr>
          <w:sz w:val="22"/>
          <w:szCs w:val="22"/>
          <w:lang w:val="sr-Latn-ME"/>
        </w:rPr>
        <w:t xml:space="preserve"> </w:t>
      </w:r>
      <w:proofErr w:type="spellStart"/>
      <w:r w:rsidRPr="00941E09">
        <w:rPr>
          <w:sz w:val="22"/>
          <w:szCs w:val="22"/>
          <w:lang w:val="sr-Latn-ME"/>
        </w:rPr>
        <w:t>hidrohlorid</w:t>
      </w:r>
      <w:proofErr w:type="spellEnd"/>
      <w:r w:rsidRPr="00941E09">
        <w:rPr>
          <w:sz w:val="22"/>
          <w:szCs w:val="22"/>
          <w:lang w:val="sr-Latn-ME"/>
        </w:rPr>
        <w:t xml:space="preserve"> i </w:t>
      </w:r>
      <w:proofErr w:type="spellStart"/>
      <w:r w:rsidRPr="00941E09">
        <w:rPr>
          <w:sz w:val="22"/>
          <w:szCs w:val="22"/>
          <w:lang w:val="sr-Latn-ME"/>
        </w:rPr>
        <w:t>cetilpiridinijum</w:t>
      </w:r>
      <w:proofErr w:type="spellEnd"/>
      <w:r w:rsidRPr="00941E09">
        <w:rPr>
          <w:sz w:val="22"/>
          <w:szCs w:val="22"/>
          <w:lang w:val="sr-Latn-ME"/>
        </w:rPr>
        <w:t xml:space="preserve"> hlorid u kombinaciji nijesu doveli do promjena u crijevnoj </w:t>
      </w:r>
      <w:proofErr w:type="spellStart"/>
      <w:r w:rsidRPr="00941E09">
        <w:rPr>
          <w:sz w:val="22"/>
          <w:szCs w:val="22"/>
          <w:lang w:val="sr-Latn-ME"/>
        </w:rPr>
        <w:t>bakterijskoj</w:t>
      </w:r>
      <w:proofErr w:type="spellEnd"/>
      <w:r w:rsidRPr="00941E09">
        <w:rPr>
          <w:sz w:val="22"/>
          <w:szCs w:val="22"/>
          <w:lang w:val="sr-Latn-ME"/>
        </w:rPr>
        <w:t xml:space="preserve"> flori.</w:t>
      </w:r>
    </w:p>
    <w:p w14:paraId="3C63A08E" w14:textId="77777777" w:rsidR="00B231CA" w:rsidRPr="00941E09" w:rsidRDefault="00B231CA" w:rsidP="00521986">
      <w:pPr>
        <w:suppressAutoHyphens/>
        <w:ind w:right="-7"/>
        <w:jc w:val="both"/>
        <w:rPr>
          <w:sz w:val="22"/>
          <w:szCs w:val="22"/>
          <w:lang w:val="sr-Latn-ME"/>
        </w:rPr>
      </w:pPr>
    </w:p>
    <w:p w14:paraId="55134937" w14:textId="77777777" w:rsidR="00B231CA" w:rsidRPr="00941E09" w:rsidRDefault="00B231CA" w:rsidP="00521986">
      <w:pPr>
        <w:suppressAutoHyphens/>
        <w:ind w:right="-7"/>
        <w:jc w:val="both"/>
        <w:rPr>
          <w:sz w:val="22"/>
          <w:szCs w:val="22"/>
          <w:lang w:val="sr-Latn-ME" w:eastAsia="ar-SA"/>
        </w:rPr>
      </w:pPr>
      <w:r w:rsidRPr="00941E09">
        <w:rPr>
          <w:sz w:val="22"/>
          <w:szCs w:val="22"/>
          <w:lang w:val="sr-Latn-ME"/>
        </w:rPr>
        <w:t xml:space="preserve">Za </w:t>
      </w:r>
      <w:proofErr w:type="spellStart"/>
      <w:r w:rsidRPr="00941E09">
        <w:rPr>
          <w:sz w:val="22"/>
          <w:szCs w:val="22"/>
          <w:lang w:val="sr-Latn-ME"/>
        </w:rPr>
        <w:t>benzidamin</w:t>
      </w:r>
      <w:proofErr w:type="spellEnd"/>
      <w:r w:rsidRPr="00941E09">
        <w:rPr>
          <w:sz w:val="22"/>
          <w:szCs w:val="22"/>
          <w:lang w:val="sr-Latn-ME"/>
        </w:rPr>
        <w:t xml:space="preserve"> </w:t>
      </w:r>
      <w:proofErr w:type="spellStart"/>
      <w:r w:rsidRPr="00941E09">
        <w:rPr>
          <w:sz w:val="22"/>
          <w:szCs w:val="22"/>
          <w:lang w:val="sr-Latn-ME"/>
        </w:rPr>
        <w:t>hidrohlorid</w:t>
      </w:r>
      <w:proofErr w:type="spellEnd"/>
      <w:r w:rsidRPr="00941E09">
        <w:rPr>
          <w:sz w:val="22"/>
          <w:szCs w:val="22"/>
          <w:lang w:val="sr-Latn-ME"/>
        </w:rPr>
        <w:t xml:space="preserve"> i </w:t>
      </w:r>
      <w:proofErr w:type="spellStart"/>
      <w:r w:rsidRPr="00941E09">
        <w:rPr>
          <w:sz w:val="22"/>
          <w:szCs w:val="22"/>
          <w:lang w:val="sr-Latn-ME"/>
        </w:rPr>
        <w:t>cetilpiridinijum</w:t>
      </w:r>
      <w:proofErr w:type="spellEnd"/>
      <w:r w:rsidRPr="00941E09">
        <w:rPr>
          <w:sz w:val="22"/>
          <w:szCs w:val="22"/>
          <w:lang w:val="sr-Latn-ME"/>
        </w:rPr>
        <w:t xml:space="preserve"> hlorid u obliku </w:t>
      </w:r>
      <w:proofErr w:type="spellStart"/>
      <w:r w:rsidRPr="00941E09">
        <w:rPr>
          <w:sz w:val="22"/>
          <w:szCs w:val="22"/>
          <w:lang w:val="sr-Latn-ME"/>
        </w:rPr>
        <w:t>lozenge</w:t>
      </w:r>
      <w:proofErr w:type="spellEnd"/>
      <w:r w:rsidRPr="00941E09">
        <w:rPr>
          <w:sz w:val="22"/>
          <w:szCs w:val="22"/>
          <w:lang w:val="sr-Latn-ME"/>
        </w:rPr>
        <w:t xml:space="preserve"> dokazana je optimalna tolerancija kod pacijenata, pošto se nijesu javila toksična dejstva, ni lokalna ni sistemska.</w:t>
      </w:r>
    </w:p>
    <w:p w14:paraId="5FECB6D1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</w:p>
    <w:p w14:paraId="172E6916" w14:textId="77777777" w:rsidR="00C32843" w:rsidRPr="00941E09" w:rsidRDefault="00C32843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</w:p>
    <w:p w14:paraId="6A823FD1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6. </w:t>
      </w:r>
      <w:r w:rsidRPr="00941E09">
        <w:rPr>
          <w:b/>
          <w:bCs/>
          <w:sz w:val="22"/>
          <w:szCs w:val="22"/>
          <w:lang w:val="sr-Latn-ME"/>
        </w:rPr>
        <w:tab/>
        <w:t>FARMACEUTSKI PODACI</w:t>
      </w:r>
    </w:p>
    <w:p w14:paraId="21D71210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52DCC12F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6.1. </w:t>
      </w:r>
      <w:r w:rsidRPr="00941E09">
        <w:rPr>
          <w:b/>
          <w:bCs/>
          <w:sz w:val="22"/>
          <w:szCs w:val="22"/>
          <w:lang w:val="sr-Latn-ME"/>
        </w:rPr>
        <w:tab/>
        <w:t>Lista pomoćnih supstanci (</w:t>
      </w:r>
      <w:proofErr w:type="spellStart"/>
      <w:r w:rsidRPr="00941E09">
        <w:rPr>
          <w:b/>
          <w:bCs/>
          <w:sz w:val="22"/>
          <w:szCs w:val="22"/>
          <w:lang w:val="sr-Latn-ME"/>
        </w:rPr>
        <w:t>ekscipijenasa</w:t>
      </w:r>
      <w:proofErr w:type="spellEnd"/>
      <w:r w:rsidRPr="00941E09">
        <w:rPr>
          <w:b/>
          <w:bCs/>
          <w:sz w:val="22"/>
          <w:szCs w:val="22"/>
          <w:lang w:val="sr-Latn-ME"/>
        </w:rPr>
        <w:t>)</w:t>
      </w:r>
    </w:p>
    <w:p w14:paraId="79EC0BF3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6F936E59" w14:textId="77777777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>etarsko ulje eukaliptusa</w:t>
      </w:r>
    </w:p>
    <w:p w14:paraId="05FD3CF4" w14:textId="77777777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  <w:proofErr w:type="spellStart"/>
      <w:r w:rsidRPr="00941E09">
        <w:rPr>
          <w:sz w:val="22"/>
          <w:szCs w:val="22"/>
          <w:lang w:val="sr-Latn-ME"/>
        </w:rPr>
        <w:t>levomentol</w:t>
      </w:r>
      <w:proofErr w:type="spellEnd"/>
    </w:p>
    <w:p w14:paraId="5F18106A" w14:textId="77777777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>limunska kiselina (E330)</w:t>
      </w:r>
    </w:p>
    <w:p w14:paraId="393AA00E" w14:textId="77777777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  <w:proofErr w:type="spellStart"/>
      <w:r w:rsidRPr="00941E09">
        <w:rPr>
          <w:sz w:val="22"/>
          <w:szCs w:val="22"/>
          <w:lang w:val="sr-Latn-ME"/>
        </w:rPr>
        <w:t>sukraloza</w:t>
      </w:r>
      <w:proofErr w:type="spellEnd"/>
      <w:r w:rsidRPr="00941E09">
        <w:rPr>
          <w:sz w:val="22"/>
          <w:szCs w:val="22"/>
          <w:lang w:val="sr-Latn-ME"/>
        </w:rPr>
        <w:t xml:space="preserve"> (E955)</w:t>
      </w:r>
    </w:p>
    <w:p w14:paraId="191B01FE" w14:textId="77777777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  <w:proofErr w:type="spellStart"/>
      <w:r w:rsidRPr="00941E09">
        <w:rPr>
          <w:sz w:val="22"/>
          <w:szCs w:val="22"/>
          <w:lang w:val="sr-Latn-ME"/>
        </w:rPr>
        <w:t>izomalt</w:t>
      </w:r>
      <w:proofErr w:type="spellEnd"/>
      <w:r w:rsidRPr="00941E09">
        <w:rPr>
          <w:sz w:val="22"/>
          <w:szCs w:val="22"/>
          <w:lang w:val="sr-Latn-ME"/>
        </w:rPr>
        <w:t xml:space="preserve"> (E953)</w:t>
      </w:r>
    </w:p>
    <w:p w14:paraId="3C283CFF" w14:textId="77777777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 xml:space="preserve">boja </w:t>
      </w:r>
      <w:proofErr w:type="spellStart"/>
      <w:r w:rsidRPr="00941E09">
        <w:rPr>
          <w:sz w:val="22"/>
          <w:szCs w:val="22"/>
          <w:lang w:val="sr-Latn-ME"/>
        </w:rPr>
        <w:t>Brilliant</w:t>
      </w:r>
      <w:proofErr w:type="spellEnd"/>
      <w:r w:rsidRPr="00941E09">
        <w:rPr>
          <w:sz w:val="22"/>
          <w:szCs w:val="22"/>
          <w:lang w:val="sr-Latn-ME"/>
        </w:rPr>
        <w:t xml:space="preserve"> </w:t>
      </w:r>
      <w:proofErr w:type="spellStart"/>
      <w:r w:rsidRPr="00941E09">
        <w:rPr>
          <w:sz w:val="22"/>
          <w:szCs w:val="22"/>
          <w:lang w:val="sr-Latn-ME"/>
        </w:rPr>
        <w:t>blue</w:t>
      </w:r>
      <w:proofErr w:type="spellEnd"/>
      <w:r w:rsidRPr="00941E09">
        <w:rPr>
          <w:sz w:val="22"/>
          <w:szCs w:val="22"/>
          <w:lang w:val="sr-Latn-ME"/>
        </w:rPr>
        <w:t xml:space="preserve"> FCF (E133)</w:t>
      </w:r>
    </w:p>
    <w:p w14:paraId="6EB8E6AA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4675F467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6.2. </w:t>
      </w:r>
      <w:r w:rsidRPr="00941E09">
        <w:rPr>
          <w:b/>
          <w:bCs/>
          <w:sz w:val="22"/>
          <w:szCs w:val="22"/>
          <w:lang w:val="sr-Latn-ME"/>
        </w:rPr>
        <w:tab/>
        <w:t>Inkompatibilnosti</w:t>
      </w:r>
    </w:p>
    <w:p w14:paraId="362DFBF2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1D27354E" w14:textId="77777777" w:rsidR="00B231CA" w:rsidRPr="00941E09" w:rsidRDefault="00B231CA" w:rsidP="00521986">
      <w:pPr>
        <w:suppressAutoHyphens/>
        <w:ind w:right="-7"/>
        <w:jc w:val="both"/>
        <w:rPr>
          <w:sz w:val="22"/>
          <w:szCs w:val="22"/>
          <w:lang w:val="sr-Latn-ME" w:eastAsia="ar-SA"/>
        </w:rPr>
      </w:pPr>
      <w:r w:rsidRPr="00941E09">
        <w:rPr>
          <w:sz w:val="22"/>
          <w:szCs w:val="22"/>
          <w:lang w:val="sr-Latn-ME" w:eastAsia="ar-SA"/>
        </w:rPr>
        <w:t>Nije primjenljivo.</w:t>
      </w:r>
    </w:p>
    <w:p w14:paraId="0434A245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7241D5A1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6.3. </w:t>
      </w:r>
      <w:r w:rsidRPr="00941E09">
        <w:rPr>
          <w:b/>
          <w:bCs/>
          <w:sz w:val="22"/>
          <w:szCs w:val="22"/>
          <w:lang w:val="sr-Latn-ME"/>
        </w:rPr>
        <w:tab/>
        <w:t>Rok upotrebe</w:t>
      </w:r>
    </w:p>
    <w:p w14:paraId="22E5DDD3" w14:textId="77777777" w:rsidR="00521986" w:rsidRPr="00941E09" w:rsidRDefault="00521986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</w:p>
    <w:p w14:paraId="62AD73E7" w14:textId="198F20B1" w:rsidR="00B231CA" w:rsidRPr="00941E09" w:rsidRDefault="002B4368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 xml:space="preserve">4 </w:t>
      </w:r>
      <w:r w:rsidR="00B231CA" w:rsidRPr="00941E09">
        <w:rPr>
          <w:sz w:val="22"/>
          <w:szCs w:val="22"/>
          <w:lang w:val="sr-Latn-ME"/>
        </w:rPr>
        <w:t>godine.</w:t>
      </w:r>
    </w:p>
    <w:p w14:paraId="33444CD8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5E44D1D5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6.4. </w:t>
      </w:r>
      <w:r w:rsidRPr="00941E09">
        <w:rPr>
          <w:b/>
          <w:bCs/>
          <w:sz w:val="22"/>
          <w:szCs w:val="22"/>
          <w:lang w:val="sr-Latn-ME"/>
        </w:rPr>
        <w:tab/>
        <w:t>Posebne mjere upozorenja pri čuvanju lijeka</w:t>
      </w:r>
    </w:p>
    <w:p w14:paraId="1132D0A4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657AEB82" w14:textId="71A20B97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 xml:space="preserve">Lijek </w:t>
      </w:r>
      <w:r w:rsidR="00521986" w:rsidRPr="00941E09">
        <w:rPr>
          <w:sz w:val="22"/>
          <w:szCs w:val="22"/>
          <w:lang w:val="sr-Latn-ME"/>
        </w:rPr>
        <w:t xml:space="preserve">čuvati </w:t>
      </w:r>
      <w:r w:rsidRPr="00941E09">
        <w:rPr>
          <w:sz w:val="22"/>
          <w:szCs w:val="22"/>
          <w:lang w:val="sr-Latn-ME"/>
        </w:rPr>
        <w:t>u originalnom pakovanju radi zaštite od svjetlosti.</w:t>
      </w:r>
    </w:p>
    <w:p w14:paraId="37A9C274" w14:textId="70A39C62" w:rsidR="009B6690" w:rsidRPr="00941E09" w:rsidRDefault="009B6690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  <w:r w:rsidRPr="00941E09">
        <w:rPr>
          <w:bCs/>
          <w:sz w:val="22"/>
          <w:szCs w:val="22"/>
          <w:lang w:val="sr-Latn-ME"/>
        </w:rPr>
        <w:t xml:space="preserve">Lijek ne zahtijeva </w:t>
      </w:r>
      <w:r w:rsidR="00521986" w:rsidRPr="00941E09">
        <w:rPr>
          <w:bCs/>
          <w:sz w:val="22"/>
          <w:szCs w:val="22"/>
          <w:lang w:val="sr-Latn-ME"/>
        </w:rPr>
        <w:t xml:space="preserve">posebne temperaturne uslove </w:t>
      </w:r>
      <w:r w:rsidRPr="00941E09">
        <w:rPr>
          <w:bCs/>
          <w:sz w:val="22"/>
          <w:szCs w:val="22"/>
          <w:lang w:val="sr-Latn-ME"/>
        </w:rPr>
        <w:t>čuvanj</w:t>
      </w:r>
      <w:r w:rsidR="00521986" w:rsidRPr="00941E09">
        <w:rPr>
          <w:bCs/>
          <w:sz w:val="22"/>
          <w:szCs w:val="22"/>
          <w:lang w:val="sr-Latn-ME"/>
        </w:rPr>
        <w:t>a</w:t>
      </w:r>
      <w:r w:rsidRPr="00941E09">
        <w:rPr>
          <w:bCs/>
          <w:sz w:val="22"/>
          <w:szCs w:val="22"/>
          <w:lang w:val="sr-Latn-ME"/>
        </w:rPr>
        <w:t>.</w:t>
      </w:r>
    </w:p>
    <w:p w14:paraId="0695A905" w14:textId="77777777" w:rsidR="002B4368" w:rsidRPr="00941E09" w:rsidRDefault="002B4368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3681E63B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6.5. </w:t>
      </w:r>
      <w:r w:rsidRPr="00941E09">
        <w:rPr>
          <w:b/>
          <w:bCs/>
          <w:sz w:val="22"/>
          <w:szCs w:val="22"/>
          <w:lang w:val="sr-Latn-ME"/>
        </w:rPr>
        <w:tab/>
        <w:t xml:space="preserve">Vrsta i sadržaj pakovanja </w:t>
      </w:r>
    </w:p>
    <w:p w14:paraId="306A2EDD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7494AE6C" w14:textId="1C8F576B" w:rsidR="00B231CA" w:rsidRPr="00941E09" w:rsidRDefault="00F4334C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 xml:space="preserve">Unutrašnje pakovanje lijeka je PVC/PE/PVDC//Al </w:t>
      </w:r>
      <w:proofErr w:type="spellStart"/>
      <w:r w:rsidRPr="00941E09">
        <w:rPr>
          <w:sz w:val="22"/>
          <w:szCs w:val="22"/>
          <w:lang w:val="sr-Latn-ME"/>
        </w:rPr>
        <w:t>b</w:t>
      </w:r>
      <w:r w:rsidR="00B231CA" w:rsidRPr="00941E09">
        <w:rPr>
          <w:sz w:val="22"/>
          <w:szCs w:val="22"/>
          <w:lang w:val="sr-Latn-ME"/>
        </w:rPr>
        <w:t>lister</w:t>
      </w:r>
      <w:proofErr w:type="spellEnd"/>
      <w:r w:rsidR="00B231CA" w:rsidRPr="00941E09">
        <w:rPr>
          <w:sz w:val="22"/>
          <w:szCs w:val="22"/>
          <w:lang w:val="sr-Latn-ME"/>
        </w:rPr>
        <w:t xml:space="preserve"> </w:t>
      </w:r>
      <w:r w:rsidRPr="00941E09">
        <w:rPr>
          <w:sz w:val="22"/>
          <w:szCs w:val="22"/>
          <w:lang w:val="sr-Latn-ME"/>
        </w:rPr>
        <w:t>koji sadrži</w:t>
      </w:r>
      <w:r w:rsidR="00B231CA" w:rsidRPr="00941E09">
        <w:rPr>
          <w:sz w:val="22"/>
          <w:szCs w:val="22"/>
          <w:lang w:val="sr-Latn-ME"/>
        </w:rPr>
        <w:t xml:space="preserve"> 8 </w:t>
      </w:r>
      <w:proofErr w:type="spellStart"/>
      <w:r w:rsidR="00B231CA" w:rsidRPr="00941E09">
        <w:rPr>
          <w:sz w:val="22"/>
          <w:szCs w:val="22"/>
          <w:lang w:val="sr-Latn-ME"/>
        </w:rPr>
        <w:t>lozengi</w:t>
      </w:r>
      <w:proofErr w:type="spellEnd"/>
      <w:r w:rsidR="00B231CA" w:rsidRPr="00941E09">
        <w:rPr>
          <w:sz w:val="22"/>
          <w:szCs w:val="22"/>
          <w:lang w:val="sr-Latn-ME"/>
        </w:rPr>
        <w:t>.</w:t>
      </w:r>
    </w:p>
    <w:p w14:paraId="7403BF08" w14:textId="77777777" w:rsidR="00F4334C" w:rsidRPr="00941E09" w:rsidRDefault="00F4334C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</w:p>
    <w:p w14:paraId="06F452C9" w14:textId="36A8B939" w:rsidR="00B231CA" w:rsidRPr="00941E09" w:rsidRDefault="00F4334C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 xml:space="preserve">Spoljašnje pakovanje lijeka je </w:t>
      </w:r>
      <w:proofErr w:type="spellStart"/>
      <w:r w:rsidRPr="00941E09">
        <w:rPr>
          <w:sz w:val="22"/>
          <w:szCs w:val="22"/>
          <w:lang w:val="sr-Latn-ME"/>
        </w:rPr>
        <w:t>složiva</w:t>
      </w:r>
      <w:proofErr w:type="spellEnd"/>
      <w:r w:rsidRPr="00941E09">
        <w:rPr>
          <w:sz w:val="22"/>
          <w:szCs w:val="22"/>
          <w:lang w:val="sr-Latn-ME"/>
        </w:rPr>
        <w:t xml:space="preserve"> kartonska kutija u kojoj se nalaze 2 ili 4 </w:t>
      </w:r>
      <w:proofErr w:type="spellStart"/>
      <w:r w:rsidRPr="00941E09">
        <w:rPr>
          <w:sz w:val="22"/>
          <w:szCs w:val="22"/>
          <w:lang w:val="sr-Latn-ME"/>
        </w:rPr>
        <w:t>b</w:t>
      </w:r>
      <w:r w:rsidR="00B231CA" w:rsidRPr="00941E09">
        <w:rPr>
          <w:sz w:val="22"/>
          <w:szCs w:val="22"/>
          <w:lang w:val="sr-Latn-ME"/>
        </w:rPr>
        <w:t>lister</w:t>
      </w:r>
      <w:r w:rsidRPr="00941E09">
        <w:rPr>
          <w:sz w:val="22"/>
          <w:szCs w:val="22"/>
          <w:lang w:val="sr-Latn-ME"/>
        </w:rPr>
        <w:t>a</w:t>
      </w:r>
      <w:proofErr w:type="spellEnd"/>
      <w:r w:rsidR="00B231CA" w:rsidRPr="00941E09">
        <w:rPr>
          <w:sz w:val="22"/>
          <w:szCs w:val="22"/>
          <w:lang w:val="sr-Latn-ME"/>
        </w:rPr>
        <w:t xml:space="preserve"> (</w:t>
      </w:r>
      <w:r w:rsidRPr="00941E09">
        <w:rPr>
          <w:sz w:val="22"/>
          <w:szCs w:val="22"/>
          <w:lang w:val="sr-Latn-ME"/>
        </w:rPr>
        <w:t xml:space="preserve">ukupno 16 </w:t>
      </w:r>
      <w:proofErr w:type="spellStart"/>
      <w:r w:rsidRPr="00941E09">
        <w:rPr>
          <w:sz w:val="22"/>
          <w:szCs w:val="22"/>
          <w:lang w:val="sr-Latn-ME"/>
        </w:rPr>
        <w:t>lozengi</w:t>
      </w:r>
      <w:proofErr w:type="spellEnd"/>
      <w:r w:rsidRPr="00941E09">
        <w:rPr>
          <w:sz w:val="22"/>
          <w:szCs w:val="22"/>
          <w:lang w:val="sr-Latn-ME"/>
        </w:rPr>
        <w:t xml:space="preserve"> ili 32 </w:t>
      </w:r>
      <w:proofErr w:type="spellStart"/>
      <w:r w:rsidRPr="00941E09">
        <w:rPr>
          <w:sz w:val="22"/>
          <w:szCs w:val="22"/>
          <w:lang w:val="sr-Latn-ME"/>
        </w:rPr>
        <w:t>lozenge</w:t>
      </w:r>
      <w:proofErr w:type="spellEnd"/>
      <w:r w:rsidR="00B231CA" w:rsidRPr="00941E09">
        <w:rPr>
          <w:sz w:val="22"/>
          <w:szCs w:val="22"/>
          <w:lang w:val="sr-Latn-ME"/>
        </w:rPr>
        <w:t>)</w:t>
      </w:r>
      <w:r w:rsidRPr="00941E09">
        <w:rPr>
          <w:sz w:val="22"/>
          <w:szCs w:val="22"/>
          <w:lang w:val="sr-Latn-ME"/>
        </w:rPr>
        <w:t xml:space="preserve"> i Uputstvo za lijek.</w:t>
      </w:r>
    </w:p>
    <w:p w14:paraId="66188BB6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56B4A2C7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6.6. </w:t>
      </w:r>
      <w:r w:rsidRPr="00941E09">
        <w:rPr>
          <w:b/>
          <w:bCs/>
          <w:sz w:val="22"/>
          <w:szCs w:val="22"/>
          <w:lang w:val="sr-Latn-ME"/>
        </w:rPr>
        <w:tab/>
      </w:r>
      <w:r w:rsidRPr="00941E09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941E09">
        <w:rPr>
          <w:b/>
          <w:bCs/>
          <w:sz w:val="22"/>
          <w:szCs w:val="22"/>
          <w:lang w:val="sr-Latn-ME"/>
        </w:rPr>
        <w:t xml:space="preserve"> (i druga uputstva za rukovanje lijekom) </w:t>
      </w:r>
    </w:p>
    <w:p w14:paraId="6AD58814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</w:p>
    <w:p w14:paraId="1CD254AA" w14:textId="77777777" w:rsidR="00B231CA" w:rsidRPr="00941E09" w:rsidRDefault="00B231CA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  <w:proofErr w:type="spellStart"/>
      <w:r w:rsidRPr="00941E09">
        <w:rPr>
          <w:sz w:val="22"/>
          <w:szCs w:val="22"/>
          <w:lang w:val="sr-Latn-ME"/>
        </w:rPr>
        <w:t>Neupotrijebljeni</w:t>
      </w:r>
      <w:proofErr w:type="spellEnd"/>
      <w:r w:rsidRPr="00941E09">
        <w:rPr>
          <w:sz w:val="22"/>
          <w:szCs w:val="22"/>
          <w:lang w:val="sr-Latn-ME"/>
        </w:rPr>
        <w:t xml:space="preserve"> lijek se uništava u skladu sa važećim propisima.</w:t>
      </w:r>
    </w:p>
    <w:p w14:paraId="12AB3480" w14:textId="49A9AB7B" w:rsidR="00142624" w:rsidRPr="00941E09" w:rsidRDefault="00142624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0D247816" w14:textId="77777777" w:rsidR="00142624" w:rsidRPr="00941E09" w:rsidRDefault="00142624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73345E0C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lastRenderedPageBreak/>
        <w:t xml:space="preserve">7. </w:t>
      </w:r>
      <w:r w:rsidRPr="00941E09">
        <w:rPr>
          <w:b/>
          <w:bCs/>
          <w:sz w:val="22"/>
          <w:szCs w:val="22"/>
          <w:lang w:val="sr-Latn-ME"/>
        </w:rPr>
        <w:tab/>
        <w:t xml:space="preserve">NOSILAC DOZVOLE </w:t>
      </w:r>
    </w:p>
    <w:p w14:paraId="3B08E60D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5F6E4595" w14:textId="01D6A371" w:rsidR="00B231CA" w:rsidRPr="00941E09" w:rsidRDefault="00B231CA" w:rsidP="00521986">
      <w:pPr>
        <w:autoSpaceDE w:val="0"/>
        <w:autoSpaceDN w:val="0"/>
        <w:adjustRightInd w:val="0"/>
        <w:ind w:right="-7"/>
        <w:jc w:val="both"/>
        <w:rPr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>D</w:t>
      </w:r>
      <w:r w:rsidR="00F4334C" w:rsidRPr="00941E09">
        <w:rPr>
          <w:sz w:val="22"/>
          <w:szCs w:val="22"/>
          <w:lang w:val="sr-Latn-ME"/>
        </w:rPr>
        <w:t>.</w:t>
      </w:r>
      <w:r w:rsidRPr="00941E09">
        <w:rPr>
          <w:sz w:val="22"/>
          <w:szCs w:val="22"/>
          <w:lang w:val="sr-Latn-ME"/>
        </w:rPr>
        <w:t>S</w:t>
      </w:r>
      <w:r w:rsidR="00F4334C" w:rsidRPr="00941E09">
        <w:rPr>
          <w:sz w:val="22"/>
          <w:szCs w:val="22"/>
          <w:lang w:val="sr-Latn-ME"/>
        </w:rPr>
        <w:t>.</w:t>
      </w:r>
      <w:r w:rsidRPr="00941E09">
        <w:rPr>
          <w:sz w:val="22"/>
          <w:szCs w:val="22"/>
          <w:lang w:val="sr-Latn-ME"/>
        </w:rPr>
        <w:t>D</w:t>
      </w:r>
      <w:r w:rsidR="00F4334C" w:rsidRPr="00941E09">
        <w:rPr>
          <w:sz w:val="22"/>
          <w:szCs w:val="22"/>
          <w:lang w:val="sr-Latn-ME"/>
        </w:rPr>
        <w:t>.</w:t>
      </w:r>
      <w:r w:rsidRPr="00941E09">
        <w:rPr>
          <w:sz w:val="22"/>
          <w:szCs w:val="22"/>
          <w:lang w:val="sr-Latn-ME"/>
        </w:rPr>
        <w:t xml:space="preserve"> „KRKA </w:t>
      </w:r>
      <w:proofErr w:type="spellStart"/>
      <w:r w:rsidRPr="00941E09">
        <w:rPr>
          <w:sz w:val="22"/>
          <w:szCs w:val="22"/>
          <w:lang w:val="sr-Latn-ME"/>
        </w:rPr>
        <w:t>d.d</w:t>
      </w:r>
      <w:proofErr w:type="spellEnd"/>
      <w:r w:rsidRPr="00941E09">
        <w:rPr>
          <w:sz w:val="22"/>
          <w:szCs w:val="22"/>
          <w:lang w:val="sr-Latn-ME"/>
        </w:rPr>
        <w:t xml:space="preserve">., Novo </w:t>
      </w:r>
      <w:proofErr w:type="spellStart"/>
      <w:r w:rsidRPr="00941E09">
        <w:rPr>
          <w:sz w:val="22"/>
          <w:szCs w:val="22"/>
          <w:lang w:val="sr-Latn-ME"/>
        </w:rPr>
        <w:t>mesto</w:t>
      </w:r>
      <w:proofErr w:type="spellEnd"/>
      <w:r w:rsidRPr="00941E09">
        <w:rPr>
          <w:sz w:val="22"/>
          <w:szCs w:val="22"/>
          <w:lang w:val="sr-Latn-ME"/>
        </w:rPr>
        <w:t xml:space="preserve">“ </w:t>
      </w:r>
      <w:r w:rsidR="00F4334C" w:rsidRPr="00941E09">
        <w:rPr>
          <w:sz w:val="22"/>
          <w:szCs w:val="22"/>
          <w:lang w:val="sr-Latn-ME"/>
        </w:rPr>
        <w:t xml:space="preserve">Slovenija </w:t>
      </w:r>
      <w:r w:rsidRPr="00941E09">
        <w:rPr>
          <w:sz w:val="22"/>
          <w:szCs w:val="22"/>
          <w:lang w:val="sr-Latn-ME"/>
        </w:rPr>
        <w:t>- predstavništvo Podgorica</w:t>
      </w:r>
      <w:r w:rsidR="00F4334C" w:rsidRPr="00941E09">
        <w:rPr>
          <w:sz w:val="22"/>
          <w:szCs w:val="22"/>
          <w:lang w:val="sr-Latn-ME"/>
        </w:rPr>
        <w:t>,</w:t>
      </w:r>
    </w:p>
    <w:p w14:paraId="24703C33" w14:textId="77777777" w:rsidR="00B231CA" w:rsidRPr="00941E09" w:rsidRDefault="00B231CA" w:rsidP="00521986">
      <w:pPr>
        <w:autoSpaceDE w:val="0"/>
        <w:autoSpaceDN w:val="0"/>
        <w:adjustRightInd w:val="0"/>
        <w:ind w:right="-7"/>
        <w:jc w:val="both"/>
        <w:rPr>
          <w:sz w:val="22"/>
          <w:szCs w:val="22"/>
          <w:lang w:val="sr-Latn-ME"/>
        </w:rPr>
      </w:pPr>
      <w:proofErr w:type="spellStart"/>
      <w:r w:rsidRPr="00941E09">
        <w:rPr>
          <w:sz w:val="22"/>
          <w:szCs w:val="22"/>
          <w:lang w:val="sr-Latn-ME"/>
        </w:rPr>
        <w:t>Svetlane</w:t>
      </w:r>
      <w:proofErr w:type="spellEnd"/>
      <w:r w:rsidRPr="00941E09">
        <w:rPr>
          <w:sz w:val="22"/>
          <w:szCs w:val="22"/>
          <w:lang w:val="sr-Latn-ME"/>
        </w:rPr>
        <w:t xml:space="preserve"> Kane </w:t>
      </w:r>
      <w:proofErr w:type="spellStart"/>
      <w:r w:rsidRPr="00941E09">
        <w:rPr>
          <w:sz w:val="22"/>
          <w:szCs w:val="22"/>
          <w:lang w:val="sr-Latn-ME"/>
        </w:rPr>
        <w:t>Radević</w:t>
      </w:r>
      <w:proofErr w:type="spellEnd"/>
      <w:r w:rsidRPr="00941E09">
        <w:rPr>
          <w:sz w:val="22"/>
          <w:szCs w:val="22"/>
          <w:lang w:val="sr-Latn-ME"/>
        </w:rPr>
        <w:t xml:space="preserve"> br. 3, 81000 Podgorica, Crna Gora</w:t>
      </w:r>
    </w:p>
    <w:p w14:paraId="00C2268E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334DC7A4" w14:textId="77777777" w:rsidR="00C32843" w:rsidRPr="00941E09" w:rsidRDefault="00C32843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49F09EF1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8. </w:t>
      </w:r>
      <w:r w:rsidRPr="00941E09">
        <w:rPr>
          <w:b/>
          <w:bCs/>
          <w:sz w:val="22"/>
          <w:szCs w:val="22"/>
          <w:lang w:val="sr-Latn-ME"/>
        </w:rPr>
        <w:tab/>
        <w:t>BROJ DOZVOLE ZA STAVLJANJE LIJEKA U PROMET</w:t>
      </w:r>
    </w:p>
    <w:p w14:paraId="2F0E6A04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5705F12C" w14:textId="58F890BE" w:rsidR="00B231CA" w:rsidRPr="00941E09" w:rsidRDefault="00B231CA" w:rsidP="00521986">
      <w:pPr>
        <w:suppressAutoHyphens/>
        <w:ind w:right="-7"/>
        <w:jc w:val="both"/>
        <w:rPr>
          <w:bCs/>
          <w:sz w:val="22"/>
          <w:szCs w:val="22"/>
          <w:lang w:val="sr-Latn-ME" w:eastAsia="ar-SA"/>
        </w:rPr>
      </w:pPr>
      <w:proofErr w:type="spellStart"/>
      <w:r w:rsidRPr="00941E09">
        <w:rPr>
          <w:bCs/>
          <w:sz w:val="22"/>
          <w:szCs w:val="22"/>
          <w:lang w:val="sr-Latn-ME" w:eastAsia="ar-SA"/>
        </w:rPr>
        <w:t>Septolete</w:t>
      </w:r>
      <w:proofErr w:type="spellEnd"/>
      <w:r w:rsidRPr="00941E09">
        <w:rPr>
          <w:bCs/>
          <w:sz w:val="22"/>
          <w:szCs w:val="22"/>
          <w:lang w:val="sr-Latn-ME" w:eastAsia="ar-SA"/>
        </w:rPr>
        <w:t xml:space="preserve"> total eukaliptus, </w:t>
      </w:r>
      <w:proofErr w:type="spellStart"/>
      <w:r w:rsidRPr="00941E09">
        <w:rPr>
          <w:bCs/>
          <w:sz w:val="22"/>
          <w:szCs w:val="22"/>
          <w:lang w:val="sr-Latn-ME" w:eastAsia="ar-SA"/>
        </w:rPr>
        <w:t>lozenga</w:t>
      </w:r>
      <w:proofErr w:type="spellEnd"/>
      <w:r w:rsidRPr="00941E09">
        <w:rPr>
          <w:bCs/>
          <w:sz w:val="22"/>
          <w:szCs w:val="22"/>
          <w:lang w:val="sr-Latn-ME" w:eastAsia="ar-SA"/>
        </w:rPr>
        <w:t xml:space="preserve">, 3 mg + 1 mg, </w:t>
      </w:r>
      <w:proofErr w:type="spellStart"/>
      <w:r w:rsidRPr="00941E09">
        <w:rPr>
          <w:bCs/>
          <w:sz w:val="22"/>
          <w:szCs w:val="22"/>
          <w:lang w:val="sr-Latn-ME" w:eastAsia="ar-SA"/>
        </w:rPr>
        <w:t>blister</w:t>
      </w:r>
      <w:proofErr w:type="spellEnd"/>
      <w:r w:rsidRPr="00941E09">
        <w:rPr>
          <w:bCs/>
          <w:sz w:val="22"/>
          <w:szCs w:val="22"/>
          <w:lang w:val="sr-Latn-ME" w:eastAsia="ar-SA"/>
        </w:rPr>
        <w:t>, 16</w:t>
      </w:r>
      <w:r w:rsidR="00F4334C" w:rsidRPr="00941E09">
        <w:rPr>
          <w:bCs/>
          <w:sz w:val="22"/>
          <w:szCs w:val="22"/>
          <w:lang w:val="sr-Latn-ME" w:eastAsia="ar-SA"/>
        </w:rPr>
        <w:t xml:space="preserve"> (2x8)</w:t>
      </w:r>
      <w:r w:rsidRPr="00941E09">
        <w:rPr>
          <w:bCs/>
          <w:sz w:val="22"/>
          <w:szCs w:val="22"/>
          <w:lang w:val="sr-Latn-ME" w:eastAsia="ar-SA"/>
        </w:rPr>
        <w:t xml:space="preserve"> </w:t>
      </w:r>
      <w:proofErr w:type="spellStart"/>
      <w:r w:rsidRPr="00941E09">
        <w:rPr>
          <w:bCs/>
          <w:sz w:val="22"/>
          <w:szCs w:val="22"/>
          <w:lang w:val="sr-Latn-ME" w:eastAsia="ar-SA"/>
        </w:rPr>
        <w:t>lozengi</w:t>
      </w:r>
      <w:proofErr w:type="spellEnd"/>
      <w:r w:rsidRPr="00941E09">
        <w:rPr>
          <w:bCs/>
          <w:sz w:val="22"/>
          <w:szCs w:val="22"/>
          <w:lang w:val="sr-Latn-ME" w:eastAsia="ar-SA"/>
        </w:rPr>
        <w:t xml:space="preserve">: </w:t>
      </w:r>
      <w:r w:rsidR="00941E09" w:rsidRPr="00941E09">
        <w:rPr>
          <w:color w:val="000000"/>
          <w:sz w:val="22"/>
          <w:szCs w:val="22"/>
          <w:lang w:val="sr-Latn-ME" w:eastAsia="sl-SI"/>
        </w:rPr>
        <w:t xml:space="preserve">2030/25/2075 – 645 </w:t>
      </w:r>
    </w:p>
    <w:p w14:paraId="139BB0E7" w14:textId="78FF41DB" w:rsidR="00941E09" w:rsidRPr="00941E09" w:rsidRDefault="00B231CA" w:rsidP="00941E09">
      <w:pPr>
        <w:tabs>
          <w:tab w:val="left" w:pos="426"/>
        </w:tabs>
        <w:jc w:val="both"/>
        <w:rPr>
          <w:sz w:val="22"/>
          <w:szCs w:val="22"/>
          <w:lang w:val="sr-Latn-ME"/>
        </w:rPr>
      </w:pPr>
      <w:proofErr w:type="spellStart"/>
      <w:r w:rsidRPr="00941E09">
        <w:rPr>
          <w:bCs/>
          <w:sz w:val="22"/>
          <w:szCs w:val="22"/>
          <w:lang w:val="sr-Latn-ME" w:eastAsia="ar-SA"/>
        </w:rPr>
        <w:t>Septolete</w:t>
      </w:r>
      <w:proofErr w:type="spellEnd"/>
      <w:r w:rsidRPr="00941E09">
        <w:rPr>
          <w:bCs/>
          <w:sz w:val="22"/>
          <w:szCs w:val="22"/>
          <w:lang w:val="sr-Latn-ME" w:eastAsia="ar-SA"/>
        </w:rPr>
        <w:t xml:space="preserve"> total eukaliptus, </w:t>
      </w:r>
      <w:proofErr w:type="spellStart"/>
      <w:r w:rsidRPr="00941E09">
        <w:rPr>
          <w:bCs/>
          <w:sz w:val="22"/>
          <w:szCs w:val="22"/>
          <w:lang w:val="sr-Latn-ME" w:eastAsia="ar-SA"/>
        </w:rPr>
        <w:t>lozenga</w:t>
      </w:r>
      <w:proofErr w:type="spellEnd"/>
      <w:r w:rsidRPr="00941E09">
        <w:rPr>
          <w:bCs/>
          <w:sz w:val="22"/>
          <w:szCs w:val="22"/>
          <w:lang w:val="sr-Latn-ME" w:eastAsia="ar-SA"/>
        </w:rPr>
        <w:t xml:space="preserve">, 3 mg + 1 mg, </w:t>
      </w:r>
      <w:proofErr w:type="spellStart"/>
      <w:r w:rsidRPr="00941E09">
        <w:rPr>
          <w:bCs/>
          <w:sz w:val="22"/>
          <w:szCs w:val="22"/>
          <w:lang w:val="sr-Latn-ME" w:eastAsia="ar-SA"/>
        </w:rPr>
        <w:t>blister</w:t>
      </w:r>
      <w:proofErr w:type="spellEnd"/>
      <w:r w:rsidRPr="00941E09">
        <w:rPr>
          <w:bCs/>
          <w:sz w:val="22"/>
          <w:szCs w:val="22"/>
          <w:lang w:val="sr-Latn-ME" w:eastAsia="ar-SA"/>
        </w:rPr>
        <w:t xml:space="preserve">, 32 </w:t>
      </w:r>
      <w:r w:rsidR="00F4334C" w:rsidRPr="00941E09">
        <w:rPr>
          <w:bCs/>
          <w:sz w:val="22"/>
          <w:szCs w:val="22"/>
          <w:lang w:val="sr-Latn-ME" w:eastAsia="ar-SA"/>
        </w:rPr>
        <w:t xml:space="preserve">(4x8) </w:t>
      </w:r>
      <w:proofErr w:type="spellStart"/>
      <w:r w:rsidRPr="00941E09">
        <w:rPr>
          <w:bCs/>
          <w:sz w:val="22"/>
          <w:szCs w:val="22"/>
          <w:lang w:val="sr-Latn-ME" w:eastAsia="ar-SA"/>
        </w:rPr>
        <w:t>lozeng</w:t>
      </w:r>
      <w:r w:rsidR="00F4334C" w:rsidRPr="00941E09">
        <w:rPr>
          <w:bCs/>
          <w:sz w:val="22"/>
          <w:szCs w:val="22"/>
          <w:lang w:val="sr-Latn-ME" w:eastAsia="ar-SA"/>
        </w:rPr>
        <w:t>e</w:t>
      </w:r>
      <w:proofErr w:type="spellEnd"/>
      <w:r w:rsidRPr="00941E09">
        <w:rPr>
          <w:bCs/>
          <w:sz w:val="22"/>
          <w:szCs w:val="22"/>
          <w:lang w:val="sr-Latn-ME" w:eastAsia="ar-SA"/>
        </w:rPr>
        <w:t xml:space="preserve">: </w:t>
      </w:r>
      <w:r w:rsidR="00941E09" w:rsidRPr="00941E09">
        <w:rPr>
          <w:sz w:val="22"/>
          <w:szCs w:val="22"/>
          <w:lang w:val="sr-Latn-ME"/>
        </w:rPr>
        <w:t xml:space="preserve">2030/25/2076 – 646 </w:t>
      </w:r>
    </w:p>
    <w:p w14:paraId="1A01F709" w14:textId="59110D1A" w:rsidR="00B231CA" w:rsidRPr="00941E09" w:rsidRDefault="00B231CA" w:rsidP="00521986">
      <w:pPr>
        <w:suppressAutoHyphens/>
        <w:ind w:right="-7"/>
        <w:jc w:val="both"/>
        <w:rPr>
          <w:bCs/>
          <w:sz w:val="22"/>
          <w:szCs w:val="22"/>
          <w:lang w:val="sr-Latn-ME" w:eastAsia="ar-SA"/>
        </w:rPr>
      </w:pPr>
    </w:p>
    <w:p w14:paraId="2C5962EA" w14:textId="77777777" w:rsidR="00C32843" w:rsidRPr="00941E09" w:rsidRDefault="00C32843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7C3478A1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9. </w:t>
      </w:r>
      <w:r w:rsidRPr="00941E09">
        <w:rPr>
          <w:b/>
          <w:bCs/>
          <w:sz w:val="22"/>
          <w:szCs w:val="22"/>
          <w:lang w:val="sr-Latn-ME"/>
        </w:rPr>
        <w:tab/>
        <w:t>DATUM PRVE DOZVOLE/OBNOVE DOZVOLE ZA STAVLJANJE LIJEKA U PROMET</w:t>
      </w:r>
    </w:p>
    <w:p w14:paraId="0404BF97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/>
          <w:bCs/>
          <w:sz w:val="22"/>
          <w:szCs w:val="22"/>
          <w:lang w:val="sr-Latn-ME"/>
        </w:rPr>
      </w:pPr>
    </w:p>
    <w:p w14:paraId="5C442AA8" w14:textId="777D09A0" w:rsidR="00B231CA" w:rsidRPr="00941E09" w:rsidRDefault="00F4334C" w:rsidP="00521986">
      <w:pPr>
        <w:suppressAutoHyphens/>
        <w:ind w:right="-7"/>
        <w:jc w:val="both"/>
        <w:rPr>
          <w:bCs/>
          <w:sz w:val="22"/>
          <w:szCs w:val="22"/>
          <w:lang w:val="sr-Latn-ME" w:eastAsia="ar-SA"/>
        </w:rPr>
      </w:pPr>
      <w:r w:rsidRPr="00941E09">
        <w:rPr>
          <w:bCs/>
          <w:sz w:val="22"/>
          <w:szCs w:val="22"/>
          <w:lang w:val="sr-Latn-ME" w:eastAsia="ar-SA"/>
        </w:rPr>
        <w:t>Datum prve dozvole</w:t>
      </w:r>
      <w:r w:rsidR="00B231CA" w:rsidRPr="00941E09">
        <w:rPr>
          <w:bCs/>
          <w:sz w:val="22"/>
          <w:szCs w:val="22"/>
          <w:lang w:val="sr-Latn-ME" w:eastAsia="ar-SA"/>
        </w:rPr>
        <w:t>:</w:t>
      </w:r>
      <w:r w:rsidR="00BA1053" w:rsidRPr="00941E09">
        <w:rPr>
          <w:bCs/>
          <w:sz w:val="22"/>
          <w:szCs w:val="22"/>
          <w:lang w:val="sr-Latn-ME" w:eastAsia="ar-SA"/>
        </w:rPr>
        <w:t xml:space="preserve"> 16.11.2016. godine</w:t>
      </w:r>
      <w:r w:rsidR="00B231CA" w:rsidRPr="00941E09">
        <w:rPr>
          <w:bCs/>
          <w:sz w:val="22"/>
          <w:szCs w:val="22"/>
          <w:lang w:val="sr-Latn-ME" w:eastAsia="ar-SA"/>
        </w:rPr>
        <w:t xml:space="preserve"> </w:t>
      </w:r>
    </w:p>
    <w:p w14:paraId="7B58CAE1" w14:textId="55362B1C" w:rsidR="00F4334C" w:rsidRPr="00941E09" w:rsidRDefault="00F4334C" w:rsidP="00521986">
      <w:pPr>
        <w:suppressAutoHyphens/>
        <w:ind w:right="-7"/>
        <w:jc w:val="both"/>
        <w:rPr>
          <w:bCs/>
          <w:sz w:val="22"/>
          <w:szCs w:val="22"/>
          <w:lang w:val="sr-Latn-ME" w:eastAsia="ar-SA"/>
        </w:rPr>
      </w:pPr>
      <w:r w:rsidRPr="00941E09">
        <w:rPr>
          <w:bCs/>
          <w:sz w:val="22"/>
          <w:szCs w:val="22"/>
          <w:lang w:val="sr-Latn-ME" w:eastAsia="ar-SA"/>
        </w:rPr>
        <w:t>Datum posljednje obnove dozvole:</w:t>
      </w:r>
      <w:r w:rsidR="00941E09" w:rsidRPr="00941E09">
        <w:rPr>
          <w:color w:val="000000"/>
          <w:sz w:val="22"/>
          <w:szCs w:val="22"/>
          <w:lang w:val="sr-Latn-ME" w:eastAsia="sl-SI"/>
        </w:rPr>
        <w:t xml:space="preserve"> </w:t>
      </w:r>
      <w:r w:rsidR="00941E09" w:rsidRPr="00941E09">
        <w:rPr>
          <w:color w:val="000000"/>
          <w:sz w:val="22"/>
          <w:szCs w:val="22"/>
          <w:lang w:val="sr-Latn-ME" w:eastAsia="sl-SI"/>
        </w:rPr>
        <w:t>14.05.2025. godine</w:t>
      </w:r>
    </w:p>
    <w:p w14:paraId="3E255B9A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3A38045A" w14:textId="77777777" w:rsidR="00C32843" w:rsidRPr="00941E09" w:rsidRDefault="00C32843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120BCFA2" w14:textId="77777777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  <w:r w:rsidRPr="00941E09">
        <w:rPr>
          <w:b/>
          <w:bCs/>
          <w:sz w:val="22"/>
          <w:szCs w:val="22"/>
          <w:lang w:val="sr-Latn-ME"/>
        </w:rPr>
        <w:t xml:space="preserve">10. </w:t>
      </w:r>
      <w:r w:rsidRPr="00941E09">
        <w:rPr>
          <w:b/>
          <w:bCs/>
          <w:sz w:val="22"/>
          <w:szCs w:val="22"/>
          <w:lang w:val="sr-Latn-ME"/>
        </w:rPr>
        <w:tab/>
        <w:t xml:space="preserve">DATUM REVIZIJE TEKSTA </w:t>
      </w:r>
    </w:p>
    <w:p w14:paraId="6A2932A5" w14:textId="7FFB5EDF" w:rsidR="00B231CA" w:rsidRPr="00941E09" w:rsidRDefault="00B231CA" w:rsidP="00521986">
      <w:pPr>
        <w:tabs>
          <w:tab w:val="left" w:pos="540"/>
          <w:tab w:val="left" w:pos="569"/>
        </w:tabs>
        <w:ind w:right="-7"/>
        <w:jc w:val="both"/>
        <w:rPr>
          <w:bCs/>
          <w:sz w:val="22"/>
          <w:szCs w:val="22"/>
          <w:lang w:val="sr-Latn-ME"/>
        </w:rPr>
      </w:pPr>
    </w:p>
    <w:p w14:paraId="4988D801" w14:textId="05ED0BE0" w:rsidR="00B231CA" w:rsidRPr="00941E09" w:rsidRDefault="00941E09" w:rsidP="00521986">
      <w:pPr>
        <w:widowControl w:val="0"/>
        <w:tabs>
          <w:tab w:val="left" w:pos="567"/>
        </w:tabs>
        <w:ind w:right="-7"/>
        <w:jc w:val="both"/>
        <w:rPr>
          <w:sz w:val="22"/>
          <w:szCs w:val="22"/>
          <w:lang w:val="sr-Latn-ME"/>
        </w:rPr>
      </w:pPr>
      <w:r w:rsidRPr="00941E09">
        <w:rPr>
          <w:sz w:val="22"/>
          <w:szCs w:val="22"/>
          <w:lang w:val="sr-Latn-ME"/>
        </w:rPr>
        <w:t>Maj, 2025. godine</w:t>
      </w:r>
    </w:p>
    <w:p w14:paraId="21D38611" w14:textId="77777777" w:rsidR="00B231CA" w:rsidRPr="00941E09" w:rsidRDefault="00B231CA" w:rsidP="00521986">
      <w:pPr>
        <w:ind w:right="-7"/>
        <w:jc w:val="both"/>
        <w:rPr>
          <w:sz w:val="22"/>
          <w:szCs w:val="22"/>
          <w:lang w:val="sr-Latn-ME"/>
        </w:rPr>
      </w:pPr>
    </w:p>
    <w:p w14:paraId="4ACAFCA3" w14:textId="77777777" w:rsidR="00E73DCA" w:rsidRPr="00941E09" w:rsidRDefault="00E73DCA" w:rsidP="00521986">
      <w:pPr>
        <w:ind w:right="-7"/>
        <w:jc w:val="both"/>
        <w:rPr>
          <w:sz w:val="22"/>
          <w:szCs w:val="22"/>
          <w:lang w:val="sr-Latn-ME"/>
        </w:rPr>
      </w:pPr>
    </w:p>
    <w:sectPr w:rsidR="00E73DCA" w:rsidRPr="00941E09" w:rsidSect="00941E09">
      <w:footerReference w:type="default" r:id="rId11"/>
      <w:pgSz w:w="11901" w:h="16840" w:code="184"/>
      <w:pgMar w:top="1134" w:right="1418" w:bottom="1134" w:left="1418" w:header="734" w:footer="7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7975A" w14:textId="77777777" w:rsidR="0009397E" w:rsidRDefault="0009397E" w:rsidP="002E03DC">
      <w:r>
        <w:separator/>
      </w:r>
    </w:p>
  </w:endnote>
  <w:endnote w:type="continuationSeparator" w:id="0">
    <w:p w14:paraId="7FA3224D" w14:textId="77777777" w:rsidR="0009397E" w:rsidRDefault="0009397E" w:rsidP="002E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51F61" w14:textId="23DD9BF2" w:rsidR="00142624" w:rsidRPr="00941E09" w:rsidRDefault="00142624">
    <w:pPr>
      <w:pStyle w:val="Footer"/>
      <w:jc w:val="center"/>
      <w:rPr>
        <w:sz w:val="22"/>
        <w:szCs w:val="22"/>
      </w:rPr>
    </w:pPr>
    <w:r w:rsidRPr="00941E09">
      <w:rPr>
        <w:sz w:val="22"/>
        <w:szCs w:val="22"/>
      </w:rPr>
      <w:fldChar w:fldCharType="begin"/>
    </w:r>
    <w:r w:rsidRPr="00941E09">
      <w:rPr>
        <w:sz w:val="22"/>
        <w:szCs w:val="22"/>
      </w:rPr>
      <w:instrText xml:space="preserve"> PAGE   \* MERGEFORMAT </w:instrText>
    </w:r>
    <w:r w:rsidRPr="00941E09">
      <w:rPr>
        <w:sz w:val="22"/>
        <w:szCs w:val="22"/>
      </w:rPr>
      <w:fldChar w:fldCharType="separate"/>
    </w:r>
    <w:r w:rsidR="00941E09">
      <w:rPr>
        <w:noProof/>
        <w:sz w:val="22"/>
        <w:szCs w:val="22"/>
      </w:rPr>
      <w:t>6</w:t>
    </w:r>
    <w:r w:rsidRPr="00941E09">
      <w:rPr>
        <w:noProof/>
        <w:sz w:val="22"/>
        <w:szCs w:val="22"/>
      </w:rPr>
      <w:fldChar w:fldCharType="end"/>
    </w:r>
    <w:r w:rsidRPr="00941E09">
      <w:rPr>
        <w:noProof/>
        <w:sz w:val="22"/>
        <w:szCs w:val="22"/>
      </w:rPr>
      <w:t xml:space="preserve"> / 6</w:t>
    </w:r>
  </w:p>
  <w:p w14:paraId="1FD68FA2" w14:textId="77777777" w:rsidR="002E03DC" w:rsidRDefault="002E0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0A6E0" w14:textId="77777777" w:rsidR="0009397E" w:rsidRDefault="0009397E" w:rsidP="002E03DC">
      <w:r>
        <w:separator/>
      </w:r>
    </w:p>
  </w:footnote>
  <w:footnote w:type="continuationSeparator" w:id="0">
    <w:p w14:paraId="3244C108" w14:textId="77777777" w:rsidR="0009397E" w:rsidRDefault="0009397E" w:rsidP="002E0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0BC7"/>
    <w:multiLevelType w:val="hybridMultilevel"/>
    <w:tmpl w:val="6F381974"/>
    <w:lvl w:ilvl="0" w:tplc="D450914A">
      <w:start w:val="1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569C71D3"/>
    <w:multiLevelType w:val="hybridMultilevel"/>
    <w:tmpl w:val="098CBA84"/>
    <w:lvl w:ilvl="0" w:tplc="00000002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7D"/>
    <w:rsid w:val="00072580"/>
    <w:rsid w:val="0009397E"/>
    <w:rsid w:val="00142624"/>
    <w:rsid w:val="00144106"/>
    <w:rsid w:val="001C7683"/>
    <w:rsid w:val="001D7DCE"/>
    <w:rsid w:val="001E5FEC"/>
    <w:rsid w:val="00203893"/>
    <w:rsid w:val="002324C8"/>
    <w:rsid w:val="00232B42"/>
    <w:rsid w:val="002406A9"/>
    <w:rsid w:val="00240ECA"/>
    <w:rsid w:val="00265C24"/>
    <w:rsid w:val="00267FA6"/>
    <w:rsid w:val="002B0A3C"/>
    <w:rsid w:val="002B4368"/>
    <w:rsid w:val="002D3CBA"/>
    <w:rsid w:val="002E03DC"/>
    <w:rsid w:val="003224C7"/>
    <w:rsid w:val="00322FDC"/>
    <w:rsid w:val="003615DD"/>
    <w:rsid w:val="0037624B"/>
    <w:rsid w:val="00392B66"/>
    <w:rsid w:val="00414CD5"/>
    <w:rsid w:val="00482344"/>
    <w:rsid w:val="004B0C3B"/>
    <w:rsid w:val="00521986"/>
    <w:rsid w:val="00566E8D"/>
    <w:rsid w:val="005B2CD7"/>
    <w:rsid w:val="005B2D8C"/>
    <w:rsid w:val="0060455D"/>
    <w:rsid w:val="00607523"/>
    <w:rsid w:val="0063471D"/>
    <w:rsid w:val="00635245"/>
    <w:rsid w:val="00653330"/>
    <w:rsid w:val="006753AB"/>
    <w:rsid w:val="00766266"/>
    <w:rsid w:val="007E72A1"/>
    <w:rsid w:val="00807762"/>
    <w:rsid w:val="0093118C"/>
    <w:rsid w:val="00932A58"/>
    <w:rsid w:val="00941E09"/>
    <w:rsid w:val="00970A3E"/>
    <w:rsid w:val="00993552"/>
    <w:rsid w:val="00995208"/>
    <w:rsid w:val="009B49B1"/>
    <w:rsid w:val="009B6690"/>
    <w:rsid w:val="009E382F"/>
    <w:rsid w:val="00A2582E"/>
    <w:rsid w:val="00A62F52"/>
    <w:rsid w:val="00A80B2D"/>
    <w:rsid w:val="00AA333F"/>
    <w:rsid w:val="00AA5893"/>
    <w:rsid w:val="00B16E7D"/>
    <w:rsid w:val="00B231CA"/>
    <w:rsid w:val="00B33A5A"/>
    <w:rsid w:val="00B645DF"/>
    <w:rsid w:val="00B812BC"/>
    <w:rsid w:val="00B9150B"/>
    <w:rsid w:val="00BA1053"/>
    <w:rsid w:val="00BB17C2"/>
    <w:rsid w:val="00BB346C"/>
    <w:rsid w:val="00BC073F"/>
    <w:rsid w:val="00C32843"/>
    <w:rsid w:val="00C7418F"/>
    <w:rsid w:val="00C818FE"/>
    <w:rsid w:val="00C95C93"/>
    <w:rsid w:val="00CA4ADF"/>
    <w:rsid w:val="00CF2E80"/>
    <w:rsid w:val="00D33F18"/>
    <w:rsid w:val="00D97246"/>
    <w:rsid w:val="00DA5F8A"/>
    <w:rsid w:val="00DE6DF3"/>
    <w:rsid w:val="00E26B57"/>
    <w:rsid w:val="00E73DCA"/>
    <w:rsid w:val="00E8627C"/>
    <w:rsid w:val="00ED27F9"/>
    <w:rsid w:val="00EE3915"/>
    <w:rsid w:val="00F07811"/>
    <w:rsid w:val="00F35682"/>
    <w:rsid w:val="00F36F7A"/>
    <w:rsid w:val="00F4334C"/>
    <w:rsid w:val="00F805C8"/>
    <w:rsid w:val="00F81C31"/>
    <w:rsid w:val="00F85C4E"/>
    <w:rsid w:val="00FB3020"/>
    <w:rsid w:val="00FD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E0EED8"/>
  <w15:chartTrackingRefBased/>
  <w15:docId w15:val="{B20D648E-48D7-49E8-9D8C-D5634378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03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E03D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E03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E03DC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231CA"/>
    <w:rPr>
      <w:sz w:val="24"/>
      <w:szCs w:val="24"/>
      <w:lang w:val="en-US" w:eastAsia="en-US"/>
    </w:rPr>
  </w:style>
  <w:style w:type="character" w:styleId="Hyperlink">
    <w:name w:val="Hyperlink"/>
    <w:rsid w:val="00C32843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653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53330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F805C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vigiflow-eforms.who-umc.org/me/meadr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1639</Words>
  <Characters>9345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</dc:creator>
  <cp:keywords/>
  <dc:description/>
  <cp:lastModifiedBy>Ninoslava Lalatović</cp:lastModifiedBy>
  <cp:revision>12</cp:revision>
  <dcterms:created xsi:type="dcterms:W3CDTF">2025-03-24T12:56:00Z</dcterms:created>
  <dcterms:modified xsi:type="dcterms:W3CDTF">2025-05-14T11:16:00Z</dcterms:modified>
</cp:coreProperties>
</file>