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F0A48" w14:textId="77777777" w:rsidR="002510A5" w:rsidRPr="002510A5" w:rsidRDefault="002510A5" w:rsidP="002510A5">
      <w:pPr>
        <w:jc w:val="center"/>
        <w:rPr>
          <w:b/>
          <w:bCs/>
          <w:iCs/>
          <w:sz w:val="22"/>
          <w:szCs w:val="22"/>
          <w:u w:val="single"/>
        </w:rPr>
      </w:pPr>
      <w:r w:rsidRPr="002510A5">
        <w:rPr>
          <w:b/>
          <w:bCs/>
          <w:iCs/>
          <w:sz w:val="22"/>
          <w:szCs w:val="22"/>
          <w:u w:val="single"/>
        </w:rPr>
        <w:t>SAŽETAK KARAKTERISTIKA LIJEKA</w:t>
      </w:r>
    </w:p>
    <w:p w14:paraId="2A2A50B6" w14:textId="77777777" w:rsidR="003C17AB" w:rsidRDefault="003C17AB" w:rsidP="00F5167F">
      <w:pPr>
        <w:tabs>
          <w:tab w:val="left" w:pos="540"/>
          <w:tab w:val="left" w:pos="569"/>
        </w:tabs>
        <w:rPr>
          <w:b/>
          <w:bCs/>
          <w:i/>
          <w:iCs/>
          <w:sz w:val="22"/>
          <w:szCs w:val="22"/>
          <w:u w:val="single"/>
        </w:rPr>
      </w:pPr>
    </w:p>
    <w:p w14:paraId="346726D1" w14:textId="77777777" w:rsidR="00D338E9" w:rsidRDefault="00D338E9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hr-HR"/>
        </w:rPr>
      </w:pPr>
    </w:p>
    <w:p w14:paraId="7448EB73" w14:textId="77777777" w:rsidR="00C37FD7" w:rsidRPr="00471DF8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</w:p>
    <w:p w14:paraId="2C7D9E94" w14:textId="77777777" w:rsidR="00411B4B" w:rsidRPr="0078607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1.</w:t>
      </w:r>
      <w:r w:rsidR="00F5167F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 xml:space="preserve">NAZIV </w:t>
      </w:r>
      <w:r w:rsidRPr="00786071">
        <w:rPr>
          <w:b/>
          <w:bCs/>
          <w:sz w:val="22"/>
          <w:szCs w:val="22"/>
        </w:rPr>
        <w:t>LIJEKA</w:t>
      </w:r>
    </w:p>
    <w:p w14:paraId="6A395AB8" w14:textId="77777777" w:rsidR="00EC2532" w:rsidRPr="00786071" w:rsidRDefault="00EC2532">
      <w:pPr>
        <w:rPr>
          <w:sz w:val="22"/>
          <w:szCs w:val="22"/>
          <w:lang w:val="pl-PL"/>
        </w:rPr>
      </w:pPr>
    </w:p>
    <w:p w14:paraId="355A4592" w14:textId="75104F8A" w:rsidR="000D425A" w:rsidRPr="00D338E9" w:rsidRDefault="00D338E9" w:rsidP="00D12BBA">
      <w:pPr>
        <w:jc w:val="both"/>
        <w:rPr>
          <w:sz w:val="22"/>
          <w:szCs w:val="22"/>
          <w:lang w:val="sr-Latn-ME"/>
        </w:rPr>
      </w:pPr>
      <w:r w:rsidRPr="00D338E9">
        <w:rPr>
          <w:sz w:val="22"/>
          <w:szCs w:val="22"/>
          <w:lang w:val="sr-Latn-ME"/>
        </w:rPr>
        <w:t>Zoladex LA</w:t>
      </w:r>
      <w:r w:rsidR="001A6B75">
        <w:rPr>
          <w:sz w:val="22"/>
          <w:szCs w:val="22"/>
          <w:lang w:val="sr-Latn-ME"/>
        </w:rPr>
        <w:t>,</w:t>
      </w:r>
      <w:r w:rsidR="001A6B75" w:rsidRPr="00D338E9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>10,8 mg</w:t>
      </w:r>
      <w:r w:rsidR="001A6B75">
        <w:rPr>
          <w:sz w:val="22"/>
          <w:szCs w:val="22"/>
          <w:lang w:val="sr-Latn-ME"/>
        </w:rPr>
        <w:t>,</w:t>
      </w:r>
      <w:r w:rsidR="001A6B75" w:rsidRPr="00D338E9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 xml:space="preserve">implant u napunjenom injekcionom </w:t>
      </w:r>
      <w:r w:rsidRPr="00D338E9">
        <w:rPr>
          <w:rFonts w:hint="eastAsia"/>
          <w:sz w:val="22"/>
          <w:szCs w:val="22"/>
          <w:lang w:val="sr-Latn-ME"/>
        </w:rPr>
        <w:t>š</w:t>
      </w:r>
      <w:r w:rsidRPr="00D338E9">
        <w:rPr>
          <w:sz w:val="22"/>
          <w:szCs w:val="22"/>
          <w:lang w:val="sr-Latn-ME"/>
        </w:rPr>
        <w:t>pricu</w:t>
      </w:r>
    </w:p>
    <w:p w14:paraId="632BCE20" w14:textId="77777777" w:rsidR="00D338E9" w:rsidRDefault="00D338E9" w:rsidP="00D12BBA">
      <w:pPr>
        <w:jc w:val="both"/>
        <w:rPr>
          <w:bCs/>
          <w:sz w:val="22"/>
          <w:szCs w:val="22"/>
          <w:lang w:val="sv-SE"/>
        </w:rPr>
      </w:pPr>
    </w:p>
    <w:p w14:paraId="228F8488" w14:textId="77777777" w:rsidR="006D20A5" w:rsidRPr="00D338E9" w:rsidRDefault="006D20A5" w:rsidP="00D12BBA">
      <w:pPr>
        <w:jc w:val="both"/>
        <w:rPr>
          <w:sz w:val="22"/>
          <w:szCs w:val="22"/>
          <w:lang w:val="sr-Latn-CS"/>
        </w:rPr>
      </w:pPr>
      <w:r w:rsidRPr="00B66A70">
        <w:rPr>
          <w:sz w:val="22"/>
          <w:szCs w:val="22"/>
          <w:lang w:val="sv-SE"/>
        </w:rPr>
        <w:t>INN:</w:t>
      </w:r>
      <w:r w:rsidR="00D338E9">
        <w:rPr>
          <w:sz w:val="22"/>
          <w:szCs w:val="22"/>
          <w:lang w:val="sv-SE"/>
        </w:rPr>
        <w:t xml:space="preserve"> </w:t>
      </w:r>
      <w:r w:rsidR="00D338E9" w:rsidRPr="00D338E9">
        <w:rPr>
          <w:sz w:val="22"/>
          <w:szCs w:val="22"/>
          <w:lang w:val="sr-Latn-ME"/>
        </w:rPr>
        <w:t>goserelin</w:t>
      </w:r>
    </w:p>
    <w:p w14:paraId="76DC2640" w14:textId="363E2D8A" w:rsidR="00530BD7" w:rsidRDefault="00530BD7">
      <w:pPr>
        <w:rPr>
          <w:bCs/>
          <w:sz w:val="22"/>
          <w:szCs w:val="22"/>
          <w:lang w:val="sv-SE"/>
        </w:rPr>
      </w:pPr>
    </w:p>
    <w:p w14:paraId="0A65E925" w14:textId="77777777" w:rsidR="001A6B75" w:rsidRPr="00786071" w:rsidRDefault="001A6B75">
      <w:pPr>
        <w:rPr>
          <w:bCs/>
          <w:sz w:val="22"/>
          <w:szCs w:val="22"/>
          <w:lang w:val="sv-SE"/>
        </w:rPr>
      </w:pPr>
    </w:p>
    <w:p w14:paraId="76B46513" w14:textId="77777777" w:rsidR="00411B4B" w:rsidRPr="0078607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2. </w:t>
      </w:r>
      <w:r w:rsidR="00F5167F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KVALITATIVNI I KVANTITATIVNI SASTAV</w:t>
      </w:r>
    </w:p>
    <w:p w14:paraId="0196859D" w14:textId="77777777" w:rsidR="005A0B2E" w:rsidRDefault="005A0B2E">
      <w:pPr>
        <w:rPr>
          <w:sz w:val="22"/>
          <w:szCs w:val="22"/>
          <w:lang w:val="sr-Latn-CS"/>
        </w:rPr>
      </w:pPr>
    </w:p>
    <w:p w14:paraId="06908752" w14:textId="0DC868C2" w:rsidR="00D338E9" w:rsidRDefault="00D338E9" w:rsidP="00D12BBA">
      <w:pPr>
        <w:jc w:val="both"/>
        <w:rPr>
          <w:sz w:val="22"/>
          <w:szCs w:val="22"/>
          <w:lang w:val="sr-Latn-CS"/>
        </w:rPr>
      </w:pPr>
      <w:r w:rsidRPr="00D338E9">
        <w:rPr>
          <w:sz w:val="22"/>
          <w:szCs w:val="22"/>
          <w:lang w:val="sr-Latn-ME"/>
        </w:rPr>
        <w:t xml:space="preserve">Jedan implant u napunjenom injekcionom </w:t>
      </w:r>
      <w:r w:rsidRPr="00D338E9">
        <w:rPr>
          <w:rFonts w:hint="eastAsia"/>
          <w:sz w:val="22"/>
          <w:szCs w:val="22"/>
          <w:lang w:val="sr-Latn-ME"/>
        </w:rPr>
        <w:t>š</w:t>
      </w:r>
      <w:r w:rsidRPr="00D338E9">
        <w:rPr>
          <w:sz w:val="22"/>
          <w:szCs w:val="22"/>
          <w:lang w:val="sr-Latn-ME"/>
        </w:rPr>
        <w:t>pricu sadr</w:t>
      </w:r>
      <w:r w:rsidRPr="00D338E9">
        <w:rPr>
          <w:rFonts w:hint="eastAsia"/>
          <w:sz w:val="22"/>
          <w:szCs w:val="22"/>
          <w:lang w:val="sr-Latn-ME"/>
        </w:rPr>
        <w:t>ž</w:t>
      </w:r>
      <w:r w:rsidRPr="00D338E9">
        <w:rPr>
          <w:sz w:val="22"/>
          <w:szCs w:val="22"/>
          <w:lang w:val="sr-Latn-ME"/>
        </w:rPr>
        <w:t>i 10,8 mg goserelina u obliku goserelin</w:t>
      </w:r>
      <w:r w:rsidR="001A6B75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>acetata.</w:t>
      </w:r>
    </w:p>
    <w:p w14:paraId="71A3F981" w14:textId="77777777" w:rsidR="00D338E9" w:rsidRPr="00786071" w:rsidRDefault="00D338E9" w:rsidP="00D12BBA">
      <w:pPr>
        <w:jc w:val="both"/>
        <w:rPr>
          <w:sz w:val="22"/>
          <w:szCs w:val="22"/>
          <w:lang w:val="sr-Latn-CS"/>
        </w:rPr>
      </w:pPr>
    </w:p>
    <w:p w14:paraId="3AA7AF5A" w14:textId="77777777" w:rsidR="00C37FD7" w:rsidRDefault="0003793F" w:rsidP="00D12BBA">
      <w:pPr>
        <w:jc w:val="both"/>
        <w:rPr>
          <w:sz w:val="22"/>
          <w:szCs w:val="22"/>
          <w:lang w:val="sr-Latn-CS"/>
        </w:rPr>
      </w:pPr>
      <w:r w:rsidRPr="00786071">
        <w:rPr>
          <w:sz w:val="22"/>
          <w:szCs w:val="22"/>
          <w:lang w:val="sr-Latn-CS"/>
        </w:rPr>
        <w:t>Za spisak svih ekscipijenasa, pogledati dio 6.1.</w:t>
      </w:r>
    </w:p>
    <w:p w14:paraId="4DFED00F" w14:textId="654A25BA" w:rsidR="00D338E9" w:rsidRDefault="00D338E9">
      <w:pPr>
        <w:rPr>
          <w:sz w:val="22"/>
          <w:szCs w:val="22"/>
          <w:lang w:val="sr-Latn-CS"/>
        </w:rPr>
      </w:pPr>
    </w:p>
    <w:p w14:paraId="689633A0" w14:textId="77777777" w:rsidR="001A6B75" w:rsidRPr="00786071" w:rsidRDefault="001A6B75">
      <w:pPr>
        <w:rPr>
          <w:sz w:val="22"/>
          <w:szCs w:val="22"/>
          <w:lang w:val="sr-Latn-CS"/>
        </w:rPr>
      </w:pPr>
    </w:p>
    <w:p w14:paraId="4380AA6A" w14:textId="77777777" w:rsidR="00411B4B" w:rsidRPr="0078607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3. </w:t>
      </w:r>
      <w:r w:rsidR="00F5167F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FARMACEUTSKI OBLIK</w:t>
      </w:r>
      <w:r w:rsidR="009F2D23" w:rsidRPr="00786071">
        <w:rPr>
          <w:b/>
          <w:bCs/>
          <w:sz w:val="22"/>
          <w:szCs w:val="22"/>
        </w:rPr>
        <w:t xml:space="preserve"> </w:t>
      </w:r>
    </w:p>
    <w:p w14:paraId="3A166B9E" w14:textId="77777777" w:rsidR="00411B4B" w:rsidRDefault="00411B4B">
      <w:pPr>
        <w:rPr>
          <w:bCs/>
          <w:sz w:val="22"/>
          <w:szCs w:val="22"/>
          <w:lang w:val="sr-Latn-CS"/>
        </w:rPr>
      </w:pPr>
    </w:p>
    <w:p w14:paraId="092B4E57" w14:textId="1E71B0F7" w:rsidR="00D338E9" w:rsidRDefault="00D338E9" w:rsidP="00D12BBA">
      <w:pPr>
        <w:jc w:val="both"/>
        <w:rPr>
          <w:bCs/>
          <w:sz w:val="22"/>
          <w:szCs w:val="22"/>
          <w:lang w:val="sr-Latn-ME"/>
        </w:rPr>
      </w:pPr>
      <w:r w:rsidRPr="00D338E9">
        <w:rPr>
          <w:bCs/>
          <w:sz w:val="22"/>
          <w:szCs w:val="22"/>
          <w:lang w:val="sr-Latn-ME"/>
        </w:rPr>
        <w:t xml:space="preserve">Implant u napunjenom injekcionom </w:t>
      </w:r>
      <w:r w:rsidRPr="00D338E9">
        <w:rPr>
          <w:rFonts w:hint="eastAsia"/>
          <w:bCs/>
          <w:sz w:val="22"/>
          <w:szCs w:val="22"/>
          <w:lang w:val="sr-Latn-ME"/>
        </w:rPr>
        <w:t>š</w:t>
      </w:r>
      <w:r w:rsidRPr="00D338E9">
        <w:rPr>
          <w:bCs/>
          <w:sz w:val="22"/>
          <w:szCs w:val="22"/>
          <w:lang w:val="sr-Latn-ME"/>
        </w:rPr>
        <w:t>pricu</w:t>
      </w:r>
      <w:r w:rsidR="001A6B75">
        <w:rPr>
          <w:bCs/>
          <w:sz w:val="22"/>
          <w:szCs w:val="22"/>
          <w:lang w:val="sr-Latn-ME"/>
        </w:rPr>
        <w:t>.</w:t>
      </w:r>
    </w:p>
    <w:p w14:paraId="7014F21B" w14:textId="47E3B38D" w:rsidR="00EC2532" w:rsidRDefault="00EC2532">
      <w:pPr>
        <w:rPr>
          <w:bCs/>
          <w:sz w:val="22"/>
          <w:szCs w:val="22"/>
          <w:lang w:val="sr-Latn-CS"/>
        </w:rPr>
      </w:pPr>
    </w:p>
    <w:p w14:paraId="27419FD5" w14:textId="77777777" w:rsidR="003B46A5" w:rsidRPr="00786071" w:rsidRDefault="003B46A5" w:rsidP="003B46A5">
      <w:pPr>
        <w:jc w:val="both"/>
        <w:rPr>
          <w:bCs/>
          <w:sz w:val="22"/>
          <w:szCs w:val="22"/>
          <w:lang w:val="sr-Latn-CS"/>
        </w:rPr>
      </w:pPr>
      <w:r w:rsidRPr="006D07B7">
        <w:rPr>
          <w:bCs/>
          <w:sz w:val="22"/>
          <w:szCs w:val="22"/>
          <w:lang w:val="sr-Latn-ME"/>
        </w:rPr>
        <w:t>B</w:t>
      </w:r>
      <w:r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eli do skoro b</w:t>
      </w:r>
      <w:r>
        <w:rPr>
          <w:bCs/>
          <w:sz w:val="22"/>
          <w:szCs w:val="22"/>
          <w:lang w:val="sr-Latn-ME"/>
        </w:rPr>
        <w:t>ij</w:t>
      </w:r>
      <w:r w:rsidRPr="006D07B7">
        <w:rPr>
          <w:bCs/>
          <w:sz w:val="22"/>
          <w:szCs w:val="22"/>
          <w:lang w:val="sr-Latn-ME"/>
        </w:rPr>
        <w:t>eli cilindri</w:t>
      </w:r>
      <w:r w:rsidRPr="006D07B7">
        <w:rPr>
          <w:rFonts w:hint="eastAsia"/>
          <w:bCs/>
          <w:sz w:val="22"/>
          <w:szCs w:val="22"/>
          <w:lang w:val="sr-Latn-ME"/>
        </w:rPr>
        <w:t>č</w:t>
      </w:r>
      <w:r w:rsidRPr="006D07B7">
        <w:rPr>
          <w:bCs/>
          <w:sz w:val="22"/>
          <w:szCs w:val="22"/>
          <w:lang w:val="sr-Latn-ME"/>
        </w:rPr>
        <w:t>ni komadi</w:t>
      </w:r>
      <w:r w:rsidRPr="006D07B7">
        <w:rPr>
          <w:rFonts w:hint="eastAsia"/>
          <w:bCs/>
          <w:sz w:val="22"/>
          <w:szCs w:val="22"/>
          <w:lang w:val="sr-Latn-ME"/>
        </w:rPr>
        <w:t>ć</w:t>
      </w:r>
      <w:r w:rsidRPr="006D07B7">
        <w:rPr>
          <w:bCs/>
          <w:sz w:val="22"/>
          <w:szCs w:val="22"/>
          <w:lang w:val="sr-Latn-ME"/>
        </w:rPr>
        <w:t>i krutog polimernog materijala.</w:t>
      </w:r>
    </w:p>
    <w:p w14:paraId="056C00F1" w14:textId="37E45FC9" w:rsidR="001A6B75" w:rsidRDefault="001A6B75">
      <w:pPr>
        <w:rPr>
          <w:bCs/>
          <w:sz w:val="22"/>
          <w:szCs w:val="22"/>
          <w:lang w:val="sr-Latn-CS"/>
        </w:rPr>
      </w:pPr>
    </w:p>
    <w:p w14:paraId="4F3B83A7" w14:textId="77777777" w:rsidR="003B46A5" w:rsidRPr="00786071" w:rsidRDefault="003B46A5" w:rsidP="00D12BBA">
      <w:pPr>
        <w:jc w:val="both"/>
        <w:rPr>
          <w:bCs/>
          <w:sz w:val="22"/>
          <w:szCs w:val="22"/>
          <w:lang w:val="sr-Latn-CS"/>
        </w:rPr>
      </w:pPr>
    </w:p>
    <w:p w14:paraId="6E98F2C9" w14:textId="77777777" w:rsidR="00411B4B" w:rsidRPr="00786071" w:rsidRDefault="00411B4B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KLINIČKI PODACI</w:t>
      </w:r>
    </w:p>
    <w:p w14:paraId="7CA70852" w14:textId="77777777" w:rsidR="00CD6F02" w:rsidRPr="00786071" w:rsidRDefault="00CD6F02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EF72302" w14:textId="77777777" w:rsidR="00411B4B" w:rsidRDefault="00411B4B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Terapijske indikacije</w:t>
      </w:r>
    </w:p>
    <w:p w14:paraId="5A06C8E2" w14:textId="77777777" w:rsidR="00D338E9" w:rsidRDefault="00D338E9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5155790A" w14:textId="77777777" w:rsidR="00D338E9" w:rsidRPr="00D338E9" w:rsidRDefault="00D338E9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338E9">
        <w:rPr>
          <w:b/>
          <w:bCs/>
          <w:sz w:val="22"/>
          <w:szCs w:val="22"/>
          <w:lang w:val="sr-Latn-ME"/>
        </w:rPr>
        <w:t>(i) Terapija karcinoma prostate u sl</w:t>
      </w:r>
      <w:r>
        <w:rPr>
          <w:b/>
          <w:bCs/>
          <w:sz w:val="22"/>
          <w:szCs w:val="22"/>
          <w:lang w:val="sr-Latn-ME"/>
        </w:rPr>
        <w:t>j</w:t>
      </w:r>
      <w:r w:rsidRPr="00D338E9">
        <w:rPr>
          <w:b/>
          <w:bCs/>
          <w:sz w:val="22"/>
          <w:szCs w:val="22"/>
          <w:lang w:val="sr-Latn-ME"/>
        </w:rPr>
        <w:t>edećim slučajevima (vid</w:t>
      </w:r>
      <w:r>
        <w:rPr>
          <w:b/>
          <w:bCs/>
          <w:sz w:val="22"/>
          <w:szCs w:val="22"/>
          <w:lang w:val="sr-Latn-ME"/>
        </w:rPr>
        <w:t>j</w:t>
      </w:r>
      <w:r w:rsidRPr="00D338E9">
        <w:rPr>
          <w:b/>
          <w:bCs/>
          <w:sz w:val="22"/>
          <w:szCs w:val="22"/>
          <w:lang w:val="sr-Latn-ME"/>
        </w:rPr>
        <w:t xml:space="preserve">eti takođe </w:t>
      </w:r>
      <w:r>
        <w:rPr>
          <w:b/>
          <w:bCs/>
          <w:sz w:val="22"/>
          <w:szCs w:val="22"/>
          <w:lang w:val="sr-Latn-ME"/>
        </w:rPr>
        <w:t>dio</w:t>
      </w:r>
      <w:r w:rsidRPr="00D338E9">
        <w:rPr>
          <w:b/>
          <w:bCs/>
          <w:sz w:val="22"/>
          <w:szCs w:val="22"/>
          <w:lang w:val="sr-Latn-ME"/>
        </w:rPr>
        <w:t xml:space="preserve"> 5.1):</w:t>
      </w:r>
    </w:p>
    <w:p w14:paraId="51A55F78" w14:textId="0DDFC2BE" w:rsidR="00D338E9" w:rsidRPr="00D12BBA" w:rsidRDefault="00251AD1" w:rsidP="00D12BBA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T</w:t>
      </w:r>
      <w:r w:rsidR="00D338E9" w:rsidRPr="00D338E9">
        <w:rPr>
          <w:sz w:val="22"/>
          <w:szCs w:val="22"/>
          <w:lang w:val="sr-Latn-ME"/>
        </w:rPr>
        <w:t>erapiju metastatskog karcinoma prostate, gd</w:t>
      </w:r>
      <w:r w:rsidR="00D338E9">
        <w:rPr>
          <w:sz w:val="22"/>
          <w:szCs w:val="22"/>
          <w:lang w:val="sr-Latn-ME"/>
        </w:rPr>
        <w:t>j</w:t>
      </w:r>
      <w:r w:rsidR="00D338E9" w:rsidRPr="00D338E9">
        <w:rPr>
          <w:sz w:val="22"/>
          <w:szCs w:val="22"/>
          <w:lang w:val="sr-Latn-ME"/>
        </w:rPr>
        <w:t>e je l</w:t>
      </w:r>
      <w:r w:rsidR="00D338E9">
        <w:rPr>
          <w:sz w:val="22"/>
          <w:szCs w:val="22"/>
          <w:lang w:val="sr-Latn-ME"/>
        </w:rPr>
        <w:t>ij</w:t>
      </w:r>
      <w:r w:rsidR="00D338E9" w:rsidRPr="00D338E9">
        <w:rPr>
          <w:sz w:val="22"/>
          <w:szCs w:val="22"/>
          <w:lang w:val="sr-Latn-ME"/>
        </w:rPr>
        <w:t>ek Zoladex LA pokazao uporedivu korist u</w:t>
      </w:r>
      <w:r>
        <w:rPr>
          <w:sz w:val="22"/>
          <w:szCs w:val="22"/>
          <w:lang w:val="sr-Latn-ME"/>
        </w:rPr>
        <w:t xml:space="preserve"> </w:t>
      </w:r>
      <w:r w:rsidR="00D338E9" w:rsidRPr="00D12BBA">
        <w:rPr>
          <w:sz w:val="22"/>
          <w:szCs w:val="22"/>
          <w:lang w:val="sr-Latn-ME"/>
        </w:rPr>
        <w:t>pre</w:t>
      </w:r>
      <w:r w:rsidR="00D338E9" w:rsidRPr="00D12BBA">
        <w:rPr>
          <w:rFonts w:hint="eastAsia"/>
          <w:sz w:val="22"/>
          <w:szCs w:val="22"/>
          <w:lang w:val="sr-Latn-ME"/>
        </w:rPr>
        <w:t>ž</w:t>
      </w:r>
      <w:r w:rsidR="00D338E9" w:rsidRPr="00D12BBA">
        <w:rPr>
          <w:sz w:val="22"/>
          <w:szCs w:val="22"/>
          <w:lang w:val="sr-Latn-ME"/>
        </w:rPr>
        <w:t>ivljavanju u odnosu na hirur</w:t>
      </w:r>
      <w:r w:rsidR="00D338E9" w:rsidRPr="00D12BBA">
        <w:rPr>
          <w:rFonts w:hint="eastAsia"/>
          <w:sz w:val="22"/>
          <w:szCs w:val="22"/>
          <w:lang w:val="sr-Latn-ME"/>
        </w:rPr>
        <w:t>š</w:t>
      </w:r>
      <w:r w:rsidR="00D338E9" w:rsidRPr="00D12BBA">
        <w:rPr>
          <w:sz w:val="22"/>
          <w:szCs w:val="22"/>
          <w:lang w:val="sr-Latn-ME"/>
        </w:rPr>
        <w:t>ku kastraciju (vidjeti dio 5.1);</w:t>
      </w:r>
    </w:p>
    <w:p w14:paraId="1BBB6E11" w14:textId="3EDC3703" w:rsidR="00D338E9" w:rsidRPr="00D12BBA" w:rsidRDefault="00251AD1" w:rsidP="00D12BBA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T</w:t>
      </w:r>
      <w:r w:rsidR="00D338E9" w:rsidRPr="00D338E9">
        <w:rPr>
          <w:sz w:val="22"/>
          <w:szCs w:val="22"/>
          <w:lang w:val="sr-Latn-ME"/>
        </w:rPr>
        <w:t>erapiju lokalno uznapredovalog karcinoma prostate, kao alternativa hirur</w:t>
      </w:r>
      <w:r w:rsidR="00D338E9" w:rsidRPr="00D338E9">
        <w:rPr>
          <w:rFonts w:hint="eastAsia"/>
          <w:sz w:val="22"/>
          <w:szCs w:val="22"/>
          <w:lang w:val="sr-Latn-ME"/>
        </w:rPr>
        <w:t>š</w:t>
      </w:r>
      <w:r w:rsidR="00D338E9" w:rsidRPr="00D338E9">
        <w:rPr>
          <w:sz w:val="22"/>
          <w:szCs w:val="22"/>
          <w:lang w:val="sr-Latn-ME"/>
        </w:rPr>
        <w:t>koj kastraciji, gd</w:t>
      </w:r>
      <w:r w:rsidR="00D338E9">
        <w:rPr>
          <w:sz w:val="22"/>
          <w:szCs w:val="22"/>
          <w:lang w:val="sr-Latn-ME"/>
        </w:rPr>
        <w:t>j</w:t>
      </w:r>
      <w:r w:rsidR="00D338E9" w:rsidRPr="00D338E9">
        <w:rPr>
          <w:sz w:val="22"/>
          <w:szCs w:val="22"/>
          <w:lang w:val="sr-Latn-ME"/>
        </w:rPr>
        <w:t>e je</w:t>
      </w:r>
      <w:r>
        <w:rPr>
          <w:sz w:val="22"/>
          <w:szCs w:val="22"/>
          <w:lang w:val="sr-Latn-ME"/>
        </w:rPr>
        <w:t xml:space="preserve"> </w:t>
      </w:r>
      <w:r w:rsidR="00D338E9" w:rsidRPr="00D12BBA">
        <w:rPr>
          <w:sz w:val="22"/>
          <w:szCs w:val="22"/>
          <w:lang w:val="sr-Latn-ME"/>
        </w:rPr>
        <w:t>lijek Zoladex LA pokazao uporedivu korist u pre</w:t>
      </w:r>
      <w:r w:rsidR="00D338E9" w:rsidRPr="00D12BBA">
        <w:rPr>
          <w:rFonts w:hint="eastAsia"/>
          <w:sz w:val="22"/>
          <w:szCs w:val="22"/>
          <w:lang w:val="sr-Latn-ME"/>
        </w:rPr>
        <w:t>ž</w:t>
      </w:r>
      <w:r w:rsidR="00D338E9" w:rsidRPr="00D12BBA">
        <w:rPr>
          <w:sz w:val="22"/>
          <w:szCs w:val="22"/>
          <w:lang w:val="sr-Latn-ME"/>
        </w:rPr>
        <w:t>ivljavanju u odnosu na terapiju antiandrogenima (vidjeti dio 5.1);</w:t>
      </w:r>
    </w:p>
    <w:p w14:paraId="090934E2" w14:textId="6903C8AA" w:rsidR="00D338E9" w:rsidRPr="00D12BBA" w:rsidRDefault="00251AD1" w:rsidP="00D12BBA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A</w:t>
      </w:r>
      <w:r w:rsidR="00D338E9" w:rsidRPr="00D338E9">
        <w:rPr>
          <w:sz w:val="22"/>
          <w:szCs w:val="22"/>
          <w:lang w:val="sr-Latn-ME"/>
        </w:rPr>
        <w:t>djuvantnu terapiju uz radioterapiju kod pacijenata sa visokorizi</w:t>
      </w:r>
      <w:r w:rsidR="00D338E9" w:rsidRPr="00D338E9">
        <w:rPr>
          <w:rFonts w:hint="eastAsia"/>
          <w:sz w:val="22"/>
          <w:szCs w:val="22"/>
          <w:lang w:val="sr-Latn-ME"/>
        </w:rPr>
        <w:t>č</w:t>
      </w:r>
      <w:r w:rsidR="00D338E9" w:rsidRPr="00D338E9">
        <w:rPr>
          <w:sz w:val="22"/>
          <w:szCs w:val="22"/>
          <w:lang w:val="sr-Latn-ME"/>
        </w:rPr>
        <w:t>nim lokalizovanim ili lokalno</w:t>
      </w:r>
      <w:r>
        <w:rPr>
          <w:sz w:val="22"/>
          <w:szCs w:val="22"/>
          <w:lang w:val="sr-Latn-ME"/>
        </w:rPr>
        <w:t xml:space="preserve"> </w:t>
      </w:r>
      <w:r w:rsidR="00D338E9" w:rsidRPr="00D12BBA">
        <w:rPr>
          <w:sz w:val="22"/>
          <w:szCs w:val="22"/>
          <w:lang w:val="sr-Latn-ME"/>
        </w:rPr>
        <w:t>uznapredovalim karcinomom prostate, gdje je lijek Zoladex LA pokazao produ</w:t>
      </w:r>
      <w:r w:rsidR="00D338E9" w:rsidRPr="00D12BBA">
        <w:rPr>
          <w:rFonts w:hint="eastAsia"/>
          <w:sz w:val="22"/>
          <w:szCs w:val="22"/>
          <w:lang w:val="sr-Latn-ME"/>
        </w:rPr>
        <w:t>ž</w:t>
      </w:r>
      <w:r w:rsidR="00D338E9" w:rsidRPr="00D12BBA">
        <w:rPr>
          <w:sz w:val="22"/>
          <w:szCs w:val="22"/>
          <w:lang w:val="sr-Latn-ME"/>
        </w:rPr>
        <w:t>en period</w:t>
      </w:r>
      <w:r>
        <w:rPr>
          <w:sz w:val="22"/>
          <w:szCs w:val="22"/>
          <w:lang w:val="sr-Latn-ME"/>
        </w:rPr>
        <w:t xml:space="preserve"> </w:t>
      </w:r>
      <w:r w:rsidR="00D338E9" w:rsidRPr="00D12BBA">
        <w:rPr>
          <w:sz w:val="22"/>
          <w:szCs w:val="22"/>
          <w:lang w:val="sr-Latn-ME"/>
        </w:rPr>
        <w:t>pre</w:t>
      </w:r>
      <w:r w:rsidR="00D338E9" w:rsidRPr="00D12BBA">
        <w:rPr>
          <w:rFonts w:hint="eastAsia"/>
          <w:sz w:val="22"/>
          <w:szCs w:val="22"/>
          <w:lang w:val="sr-Latn-ME"/>
        </w:rPr>
        <w:t>ž</w:t>
      </w:r>
      <w:r w:rsidR="00D338E9" w:rsidRPr="00D12BBA">
        <w:rPr>
          <w:sz w:val="22"/>
          <w:szCs w:val="22"/>
          <w:lang w:val="sr-Latn-ME"/>
        </w:rPr>
        <w:t xml:space="preserve">ivljavanja bez bolesti (engl. </w:t>
      </w:r>
      <w:r w:rsidR="00D338E9" w:rsidRPr="00D12BBA">
        <w:rPr>
          <w:i/>
          <w:iCs/>
          <w:sz w:val="22"/>
          <w:szCs w:val="22"/>
          <w:lang w:val="sr-Latn-ME"/>
        </w:rPr>
        <w:t xml:space="preserve">Disease-free survival </w:t>
      </w:r>
      <w:r w:rsidR="00D338E9" w:rsidRPr="00D12BBA">
        <w:rPr>
          <w:sz w:val="22"/>
          <w:szCs w:val="22"/>
          <w:lang w:val="sr-Latn-ME"/>
        </w:rPr>
        <w:t>-DFS) i ukupnog pre</w:t>
      </w:r>
      <w:r w:rsidR="00D338E9" w:rsidRPr="00D12BBA">
        <w:rPr>
          <w:rFonts w:hint="eastAsia"/>
          <w:sz w:val="22"/>
          <w:szCs w:val="22"/>
          <w:lang w:val="sr-Latn-ME"/>
        </w:rPr>
        <w:t>ž</w:t>
      </w:r>
      <w:r w:rsidR="00D338E9" w:rsidRPr="00D12BBA">
        <w:rPr>
          <w:sz w:val="22"/>
          <w:szCs w:val="22"/>
          <w:lang w:val="sr-Latn-ME"/>
        </w:rPr>
        <w:t xml:space="preserve">ivljavanja (engl. </w:t>
      </w:r>
      <w:r w:rsidR="00D338E9" w:rsidRPr="00D12BBA">
        <w:rPr>
          <w:i/>
          <w:iCs/>
          <w:sz w:val="22"/>
          <w:szCs w:val="22"/>
          <w:lang w:val="sr-Latn-ME"/>
        </w:rPr>
        <w:t>Overall</w:t>
      </w:r>
      <w:r>
        <w:rPr>
          <w:i/>
          <w:iCs/>
          <w:sz w:val="22"/>
          <w:szCs w:val="22"/>
          <w:lang w:val="sr-Latn-ME"/>
        </w:rPr>
        <w:t xml:space="preserve"> </w:t>
      </w:r>
      <w:r w:rsidR="00D338E9" w:rsidRPr="00D12BBA">
        <w:rPr>
          <w:i/>
          <w:iCs/>
          <w:sz w:val="22"/>
          <w:szCs w:val="22"/>
          <w:lang w:val="sr-Latn-ME"/>
        </w:rPr>
        <w:t>survival</w:t>
      </w:r>
      <w:r w:rsidR="00D338E9" w:rsidRPr="00D12BBA">
        <w:rPr>
          <w:sz w:val="22"/>
          <w:szCs w:val="22"/>
          <w:lang w:val="sr-Latn-ME"/>
        </w:rPr>
        <w:t>-OS) (vidjeti dio 5.1);</w:t>
      </w:r>
    </w:p>
    <w:p w14:paraId="01A93CE7" w14:textId="644ACE0D" w:rsidR="00D338E9" w:rsidRPr="00D12BBA" w:rsidRDefault="00251AD1" w:rsidP="00D12BBA">
      <w:pPr>
        <w:pStyle w:val="ListParagraph"/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N</w:t>
      </w:r>
      <w:r w:rsidR="00D338E9" w:rsidRPr="00D338E9">
        <w:rPr>
          <w:sz w:val="22"/>
          <w:szCs w:val="22"/>
          <w:lang w:val="sr-Latn-ME"/>
        </w:rPr>
        <w:t>eoadjuvantnu terapiju pr</w:t>
      </w:r>
      <w:r w:rsidR="00D338E9">
        <w:rPr>
          <w:sz w:val="22"/>
          <w:szCs w:val="22"/>
          <w:lang w:val="sr-Latn-ME"/>
        </w:rPr>
        <w:t>ij</w:t>
      </w:r>
      <w:r w:rsidR="00D338E9" w:rsidRPr="00D338E9">
        <w:rPr>
          <w:sz w:val="22"/>
          <w:szCs w:val="22"/>
          <w:lang w:val="sr-Latn-ME"/>
        </w:rPr>
        <w:t>e zapo</w:t>
      </w:r>
      <w:r w:rsidR="00D338E9" w:rsidRPr="00D338E9">
        <w:rPr>
          <w:rFonts w:hint="eastAsia"/>
          <w:sz w:val="22"/>
          <w:szCs w:val="22"/>
          <w:lang w:val="sr-Latn-ME"/>
        </w:rPr>
        <w:t>č</w:t>
      </w:r>
      <w:r w:rsidR="00D338E9" w:rsidRPr="00D338E9">
        <w:rPr>
          <w:sz w:val="22"/>
          <w:szCs w:val="22"/>
          <w:lang w:val="sr-Latn-ME"/>
        </w:rPr>
        <w:t>injanja radioterapije kod pacijenata sa visokorizi</w:t>
      </w:r>
      <w:r w:rsidR="00D338E9" w:rsidRPr="00D338E9">
        <w:rPr>
          <w:rFonts w:hint="eastAsia"/>
          <w:sz w:val="22"/>
          <w:szCs w:val="22"/>
          <w:lang w:val="sr-Latn-ME"/>
        </w:rPr>
        <w:t>č</w:t>
      </w:r>
      <w:r w:rsidR="00D338E9" w:rsidRPr="00D338E9">
        <w:rPr>
          <w:sz w:val="22"/>
          <w:szCs w:val="22"/>
          <w:lang w:val="sr-Latn-ME"/>
        </w:rPr>
        <w:t>nim</w:t>
      </w:r>
      <w:r>
        <w:rPr>
          <w:sz w:val="22"/>
          <w:szCs w:val="22"/>
          <w:lang w:val="sr-Latn-ME"/>
        </w:rPr>
        <w:t xml:space="preserve"> </w:t>
      </w:r>
      <w:r w:rsidR="00D338E9" w:rsidRPr="00D12BBA">
        <w:rPr>
          <w:sz w:val="22"/>
          <w:szCs w:val="22"/>
          <w:lang w:val="sr-Latn-ME"/>
        </w:rPr>
        <w:t>lokalizovanim ili lokalno uznapredovalim karcinomom prostate, gdje je lijek Zoladex LA pokazao</w:t>
      </w:r>
      <w:r>
        <w:rPr>
          <w:sz w:val="22"/>
          <w:szCs w:val="22"/>
          <w:lang w:val="sr-Latn-ME"/>
        </w:rPr>
        <w:t xml:space="preserve"> </w:t>
      </w:r>
      <w:r w:rsidR="00D338E9" w:rsidRPr="00D12BBA">
        <w:rPr>
          <w:sz w:val="22"/>
          <w:szCs w:val="22"/>
          <w:lang w:val="sr-Latn-ME"/>
        </w:rPr>
        <w:t>produ</w:t>
      </w:r>
      <w:r w:rsidR="00D338E9" w:rsidRPr="00D12BBA">
        <w:rPr>
          <w:rFonts w:hint="eastAsia"/>
          <w:sz w:val="22"/>
          <w:szCs w:val="22"/>
          <w:lang w:val="sr-Latn-ME"/>
        </w:rPr>
        <w:t>ž</w:t>
      </w:r>
      <w:r w:rsidR="00D338E9" w:rsidRPr="00D12BBA">
        <w:rPr>
          <w:sz w:val="22"/>
          <w:szCs w:val="22"/>
          <w:lang w:val="sr-Latn-ME"/>
        </w:rPr>
        <w:t>en period pre</w:t>
      </w:r>
      <w:r w:rsidR="00D338E9" w:rsidRPr="00D12BBA">
        <w:rPr>
          <w:rFonts w:hint="eastAsia"/>
          <w:sz w:val="22"/>
          <w:szCs w:val="22"/>
          <w:lang w:val="sr-Latn-ME"/>
        </w:rPr>
        <w:t>ž</w:t>
      </w:r>
      <w:r w:rsidR="00D338E9" w:rsidRPr="00D12BBA">
        <w:rPr>
          <w:sz w:val="22"/>
          <w:szCs w:val="22"/>
          <w:lang w:val="sr-Latn-ME"/>
        </w:rPr>
        <w:t xml:space="preserve">ivljavanja bez bolesti (engl. </w:t>
      </w:r>
      <w:r w:rsidR="00D338E9" w:rsidRPr="00D12BBA">
        <w:rPr>
          <w:i/>
          <w:iCs/>
          <w:sz w:val="22"/>
          <w:szCs w:val="22"/>
          <w:lang w:val="sr-Latn-ME"/>
        </w:rPr>
        <w:t>Disease-free survival</w:t>
      </w:r>
      <w:r w:rsidR="00D338E9" w:rsidRPr="00D12BBA">
        <w:rPr>
          <w:sz w:val="22"/>
          <w:szCs w:val="22"/>
          <w:lang w:val="sr-Latn-ME"/>
        </w:rPr>
        <w:t>-DFS, vidjeti dio 5.1);</w:t>
      </w:r>
    </w:p>
    <w:p w14:paraId="6E7236B8" w14:textId="563E080D" w:rsidR="00D338E9" w:rsidRPr="00D12BBA" w:rsidRDefault="00251AD1" w:rsidP="00D12BBA">
      <w:pPr>
        <w:pStyle w:val="ListParagraph"/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sz w:val="22"/>
          <w:szCs w:val="22"/>
        </w:rPr>
      </w:pPr>
      <w:r>
        <w:rPr>
          <w:sz w:val="22"/>
          <w:szCs w:val="22"/>
          <w:lang w:val="sr-Latn-ME"/>
        </w:rPr>
        <w:t>A</w:t>
      </w:r>
      <w:r w:rsidR="00D338E9" w:rsidRPr="00D338E9">
        <w:rPr>
          <w:sz w:val="22"/>
          <w:szCs w:val="22"/>
          <w:lang w:val="sr-Latn-ME"/>
        </w:rPr>
        <w:t>djuvantnu terapiju radikalnoj prostatektomiji kod pacijenata sa lokalno uznapredovalim</w:t>
      </w:r>
      <w:r>
        <w:rPr>
          <w:sz w:val="22"/>
          <w:szCs w:val="22"/>
          <w:lang w:val="sr-Latn-ME"/>
        </w:rPr>
        <w:t xml:space="preserve"> </w:t>
      </w:r>
      <w:r w:rsidR="00D338E9" w:rsidRPr="00D12BBA">
        <w:rPr>
          <w:sz w:val="22"/>
          <w:szCs w:val="22"/>
          <w:lang w:val="sr-Latn-ME"/>
        </w:rPr>
        <w:t>karcinomom prostate sa visokim rizikom od progresije bolesti, gdje je lijek Zoladex LA pokazao</w:t>
      </w:r>
      <w:r>
        <w:rPr>
          <w:sz w:val="22"/>
          <w:szCs w:val="22"/>
          <w:lang w:val="sr-Latn-ME"/>
        </w:rPr>
        <w:t xml:space="preserve"> </w:t>
      </w:r>
      <w:r w:rsidR="00D338E9" w:rsidRPr="00D12BBA">
        <w:rPr>
          <w:sz w:val="22"/>
          <w:szCs w:val="22"/>
          <w:lang w:val="sr-Latn-ME"/>
        </w:rPr>
        <w:t>produ</w:t>
      </w:r>
      <w:r w:rsidR="00D338E9" w:rsidRPr="00D12BBA">
        <w:rPr>
          <w:rFonts w:hint="eastAsia"/>
          <w:sz w:val="22"/>
          <w:szCs w:val="22"/>
          <w:lang w:val="sr-Latn-ME"/>
        </w:rPr>
        <w:t>ž</w:t>
      </w:r>
      <w:r w:rsidR="00D338E9" w:rsidRPr="00D12BBA">
        <w:rPr>
          <w:sz w:val="22"/>
          <w:szCs w:val="22"/>
          <w:lang w:val="sr-Latn-ME"/>
        </w:rPr>
        <w:t>en period pre</w:t>
      </w:r>
      <w:r w:rsidR="00D338E9" w:rsidRPr="00D12BBA">
        <w:rPr>
          <w:rFonts w:hint="eastAsia"/>
          <w:sz w:val="22"/>
          <w:szCs w:val="22"/>
          <w:lang w:val="sr-Latn-ME"/>
        </w:rPr>
        <w:t>ž</w:t>
      </w:r>
      <w:r w:rsidR="00D338E9" w:rsidRPr="00D12BBA">
        <w:rPr>
          <w:sz w:val="22"/>
          <w:szCs w:val="22"/>
          <w:lang w:val="sr-Latn-ME"/>
        </w:rPr>
        <w:t xml:space="preserve">ivljavanja bez bolesti (engl. </w:t>
      </w:r>
      <w:r w:rsidR="00D338E9" w:rsidRPr="00D12BBA">
        <w:rPr>
          <w:i/>
          <w:iCs/>
          <w:sz w:val="22"/>
          <w:szCs w:val="22"/>
          <w:lang w:val="sr-Latn-ME"/>
        </w:rPr>
        <w:t>Disease-free survival</w:t>
      </w:r>
      <w:r w:rsidR="00D338E9" w:rsidRPr="00D12BBA">
        <w:rPr>
          <w:sz w:val="22"/>
          <w:szCs w:val="22"/>
          <w:lang w:val="sr-Latn-ME"/>
        </w:rPr>
        <w:t>-DFS, vidjeti dio 5.1);</w:t>
      </w:r>
    </w:p>
    <w:p w14:paraId="2EAA2CDA" w14:textId="77777777" w:rsidR="00411B4B" w:rsidRDefault="00411B4B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1877DE3" w14:textId="1C0ACE20" w:rsidR="00D338E9" w:rsidRPr="00D338E9" w:rsidRDefault="00D338E9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338E9">
        <w:rPr>
          <w:b/>
          <w:bCs/>
          <w:sz w:val="22"/>
          <w:szCs w:val="22"/>
          <w:lang w:val="sr-Latn-ME"/>
        </w:rPr>
        <w:t xml:space="preserve">(ii) </w:t>
      </w:r>
      <w:r w:rsidR="00251AD1">
        <w:rPr>
          <w:b/>
          <w:bCs/>
          <w:sz w:val="22"/>
          <w:szCs w:val="22"/>
          <w:lang w:val="sr-Latn-ME"/>
        </w:rPr>
        <w:t>L</w:t>
      </w:r>
      <w:r>
        <w:rPr>
          <w:b/>
          <w:bCs/>
          <w:sz w:val="22"/>
          <w:szCs w:val="22"/>
          <w:lang w:val="sr-Latn-ME"/>
        </w:rPr>
        <w:t>ij</w:t>
      </w:r>
      <w:r w:rsidRPr="00D338E9">
        <w:rPr>
          <w:b/>
          <w:bCs/>
          <w:sz w:val="22"/>
          <w:szCs w:val="22"/>
          <w:lang w:val="sr-Latn-ME"/>
        </w:rPr>
        <w:t>ek Zoladex LA, 10,8 mg je indikovan u terapiji početnog i uznapredovalog estrogen pozitivnog</w:t>
      </w:r>
      <w:r>
        <w:rPr>
          <w:b/>
          <w:bCs/>
          <w:sz w:val="22"/>
          <w:szCs w:val="22"/>
          <w:lang w:val="sr-Latn-ME"/>
        </w:rPr>
        <w:t xml:space="preserve"> </w:t>
      </w:r>
      <w:r w:rsidRPr="00D338E9">
        <w:rPr>
          <w:b/>
          <w:bCs/>
          <w:sz w:val="22"/>
          <w:szCs w:val="22"/>
          <w:lang w:val="sr-Latn-ME"/>
        </w:rPr>
        <w:t>tumora dojke kod žena u pre i peri menopauzi</w:t>
      </w:r>
      <w:r w:rsidRPr="00D338E9">
        <w:rPr>
          <w:bCs/>
          <w:sz w:val="22"/>
          <w:szCs w:val="22"/>
          <w:lang w:val="sr-Latn-ME"/>
        </w:rPr>
        <w:t>.</w:t>
      </w:r>
    </w:p>
    <w:p w14:paraId="55F54D5F" w14:textId="77777777" w:rsidR="00D338E9" w:rsidRPr="00786071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EA62288" w14:textId="77777777" w:rsidR="00411B4B" w:rsidRPr="00786071" w:rsidRDefault="00411B4B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Doziranje i način primjene</w:t>
      </w:r>
    </w:p>
    <w:p w14:paraId="0687A043" w14:textId="77777777" w:rsidR="0072020E" w:rsidRPr="00786071" w:rsidRDefault="0072020E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C1BF08D" w14:textId="77777777" w:rsidR="00452E9D" w:rsidRPr="00786071" w:rsidRDefault="00452E9D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786071">
        <w:rPr>
          <w:bCs/>
          <w:sz w:val="22"/>
          <w:szCs w:val="22"/>
          <w:u w:val="single"/>
        </w:rPr>
        <w:t>Doziranje</w:t>
      </w:r>
    </w:p>
    <w:p w14:paraId="76E80C43" w14:textId="77777777" w:rsidR="00452E9D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</w:rPr>
      </w:pPr>
    </w:p>
    <w:p w14:paraId="3F2B6BA3" w14:textId="77777777" w:rsidR="00D338E9" w:rsidRPr="00D338E9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338E9">
        <w:rPr>
          <w:bCs/>
          <w:sz w:val="22"/>
          <w:szCs w:val="22"/>
          <w:lang w:val="sr-Latn-ME"/>
        </w:rPr>
        <w:t>Odrasli</w:t>
      </w:r>
    </w:p>
    <w:p w14:paraId="7FCD2B72" w14:textId="6592656F" w:rsidR="00D338E9" w:rsidRPr="00D338E9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338E9">
        <w:rPr>
          <w:bCs/>
          <w:sz w:val="22"/>
          <w:szCs w:val="22"/>
          <w:lang w:val="sr-Latn-ME"/>
        </w:rPr>
        <w:lastRenderedPageBreak/>
        <w:t>Na svakih 12 ned</w:t>
      </w:r>
      <w:r w:rsidR="003E762C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>elja jedan implant l</w:t>
      </w:r>
      <w:r w:rsidR="003E762C">
        <w:rPr>
          <w:bCs/>
          <w:sz w:val="22"/>
          <w:szCs w:val="22"/>
          <w:lang w:val="sr-Latn-ME"/>
        </w:rPr>
        <w:t>ij</w:t>
      </w:r>
      <w:r w:rsidRPr="00D338E9">
        <w:rPr>
          <w:bCs/>
          <w:sz w:val="22"/>
          <w:szCs w:val="22"/>
          <w:lang w:val="sr-Latn-ME"/>
        </w:rPr>
        <w:t>eka Zoladex LA, 10,8 mg prim</w:t>
      </w:r>
      <w:r w:rsidR="003E762C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>enjuje se su</w:t>
      </w:r>
      <w:r w:rsidR="00251AD1">
        <w:rPr>
          <w:bCs/>
          <w:sz w:val="22"/>
          <w:szCs w:val="22"/>
          <w:lang w:val="sr-Latn-ME"/>
        </w:rPr>
        <w:t>b</w:t>
      </w:r>
      <w:r w:rsidRPr="00D338E9">
        <w:rPr>
          <w:bCs/>
          <w:sz w:val="22"/>
          <w:szCs w:val="22"/>
          <w:lang w:val="sr-Latn-ME"/>
        </w:rPr>
        <w:t>kutano, u prednji trbu</w:t>
      </w:r>
      <w:r w:rsidRPr="00D338E9">
        <w:rPr>
          <w:rFonts w:hint="eastAsia"/>
          <w:bCs/>
          <w:sz w:val="22"/>
          <w:szCs w:val="22"/>
          <w:lang w:val="sr-Latn-ME"/>
        </w:rPr>
        <w:t>š</w:t>
      </w:r>
      <w:r w:rsidRPr="00D338E9">
        <w:rPr>
          <w:bCs/>
          <w:sz w:val="22"/>
          <w:szCs w:val="22"/>
          <w:lang w:val="sr-Latn-ME"/>
        </w:rPr>
        <w:t>ni zid.</w:t>
      </w:r>
    </w:p>
    <w:p w14:paraId="7D08AF71" w14:textId="77777777" w:rsidR="003E762C" w:rsidRDefault="003E762C" w:rsidP="00D12BBA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</w:p>
    <w:p w14:paraId="513F8C25" w14:textId="3C4A3BED" w:rsidR="00D338E9" w:rsidRPr="00D338E9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338E9">
        <w:rPr>
          <w:bCs/>
          <w:i/>
          <w:iCs/>
          <w:sz w:val="22"/>
          <w:szCs w:val="22"/>
          <w:lang w:val="sr-Latn-ME"/>
        </w:rPr>
        <w:t xml:space="preserve">Oštećenje funkcije bubrega: </w:t>
      </w:r>
      <w:r w:rsidR="00251AD1">
        <w:rPr>
          <w:bCs/>
          <w:sz w:val="22"/>
          <w:szCs w:val="22"/>
          <w:lang w:val="sr-Latn-ME"/>
        </w:rPr>
        <w:t>N</w:t>
      </w:r>
      <w:r w:rsidRPr="00D338E9">
        <w:rPr>
          <w:bCs/>
          <w:sz w:val="22"/>
          <w:szCs w:val="22"/>
          <w:lang w:val="sr-Latn-ME"/>
        </w:rPr>
        <w:t>ije potrebno prilago</w:t>
      </w:r>
      <w:r w:rsidRPr="00D338E9">
        <w:rPr>
          <w:rFonts w:hint="eastAsia"/>
          <w:bCs/>
          <w:sz w:val="22"/>
          <w:szCs w:val="22"/>
          <w:lang w:val="sr-Latn-ME"/>
        </w:rPr>
        <w:t>đ</w:t>
      </w:r>
      <w:r w:rsidRPr="00D338E9">
        <w:rPr>
          <w:bCs/>
          <w:sz w:val="22"/>
          <w:szCs w:val="22"/>
          <w:lang w:val="sr-Latn-ME"/>
        </w:rPr>
        <w:t>avanje doze kod pacijenata sa o</w:t>
      </w:r>
      <w:r w:rsidRPr="00D338E9">
        <w:rPr>
          <w:rFonts w:hint="eastAsia"/>
          <w:bCs/>
          <w:sz w:val="22"/>
          <w:szCs w:val="22"/>
          <w:lang w:val="sr-Latn-ME"/>
        </w:rPr>
        <w:t>š</w:t>
      </w:r>
      <w:r w:rsidRPr="00D338E9">
        <w:rPr>
          <w:bCs/>
          <w:sz w:val="22"/>
          <w:szCs w:val="22"/>
          <w:lang w:val="sr-Latn-ME"/>
        </w:rPr>
        <w:t>te</w:t>
      </w:r>
      <w:r w:rsidRPr="00D338E9">
        <w:rPr>
          <w:rFonts w:hint="eastAsia"/>
          <w:bCs/>
          <w:sz w:val="22"/>
          <w:szCs w:val="22"/>
          <w:lang w:val="sr-Latn-ME"/>
        </w:rPr>
        <w:t>ć</w:t>
      </w:r>
      <w:r w:rsidRPr="00D338E9">
        <w:rPr>
          <w:bCs/>
          <w:sz w:val="22"/>
          <w:szCs w:val="22"/>
          <w:lang w:val="sr-Latn-ME"/>
        </w:rPr>
        <w:t>enom funkcijom</w:t>
      </w:r>
    </w:p>
    <w:p w14:paraId="0DF0384B" w14:textId="77777777" w:rsidR="00D338E9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338E9">
        <w:rPr>
          <w:bCs/>
          <w:sz w:val="22"/>
          <w:szCs w:val="22"/>
          <w:lang w:val="sr-Latn-ME"/>
        </w:rPr>
        <w:t>bubrega.</w:t>
      </w:r>
    </w:p>
    <w:p w14:paraId="53AC4859" w14:textId="77777777" w:rsidR="003E762C" w:rsidRPr="00D338E9" w:rsidRDefault="003E762C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3605387" w14:textId="06E9BC75" w:rsidR="00D338E9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338E9">
        <w:rPr>
          <w:bCs/>
          <w:i/>
          <w:iCs/>
          <w:sz w:val="22"/>
          <w:szCs w:val="22"/>
          <w:lang w:val="sr-Latn-ME"/>
        </w:rPr>
        <w:t xml:space="preserve">Oštećenje funkcije jetre: </w:t>
      </w:r>
      <w:r w:rsidR="00251AD1">
        <w:rPr>
          <w:bCs/>
          <w:sz w:val="22"/>
          <w:szCs w:val="22"/>
          <w:lang w:val="sr-Latn-ME"/>
        </w:rPr>
        <w:t>N</w:t>
      </w:r>
      <w:r w:rsidRPr="00D338E9">
        <w:rPr>
          <w:bCs/>
          <w:sz w:val="22"/>
          <w:szCs w:val="22"/>
          <w:lang w:val="sr-Latn-ME"/>
        </w:rPr>
        <w:t>ije potrebno prilago</w:t>
      </w:r>
      <w:r w:rsidRPr="00D338E9">
        <w:rPr>
          <w:rFonts w:hint="eastAsia"/>
          <w:bCs/>
          <w:sz w:val="22"/>
          <w:szCs w:val="22"/>
          <w:lang w:val="sr-Latn-ME"/>
        </w:rPr>
        <w:t>đ</w:t>
      </w:r>
      <w:r w:rsidRPr="00D338E9">
        <w:rPr>
          <w:bCs/>
          <w:sz w:val="22"/>
          <w:szCs w:val="22"/>
          <w:lang w:val="sr-Latn-ME"/>
        </w:rPr>
        <w:t>avanje doze kod pacijenata sa o</w:t>
      </w:r>
      <w:r w:rsidRPr="00D338E9">
        <w:rPr>
          <w:rFonts w:hint="eastAsia"/>
          <w:bCs/>
          <w:sz w:val="22"/>
          <w:szCs w:val="22"/>
          <w:lang w:val="sr-Latn-ME"/>
        </w:rPr>
        <w:t>š</w:t>
      </w:r>
      <w:r w:rsidRPr="00D338E9">
        <w:rPr>
          <w:bCs/>
          <w:sz w:val="22"/>
          <w:szCs w:val="22"/>
          <w:lang w:val="sr-Latn-ME"/>
        </w:rPr>
        <w:t>te</w:t>
      </w:r>
      <w:r w:rsidRPr="00D338E9">
        <w:rPr>
          <w:rFonts w:hint="eastAsia"/>
          <w:bCs/>
          <w:sz w:val="22"/>
          <w:szCs w:val="22"/>
          <w:lang w:val="sr-Latn-ME"/>
        </w:rPr>
        <w:t>ć</w:t>
      </w:r>
      <w:r w:rsidRPr="00D338E9">
        <w:rPr>
          <w:bCs/>
          <w:sz w:val="22"/>
          <w:szCs w:val="22"/>
          <w:lang w:val="sr-Latn-ME"/>
        </w:rPr>
        <w:t>enom funkcijom jetre.</w:t>
      </w:r>
    </w:p>
    <w:p w14:paraId="717129AC" w14:textId="77777777" w:rsidR="003E762C" w:rsidRDefault="003E762C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D589E34" w14:textId="4FEF814F" w:rsidR="00D338E9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338E9">
        <w:rPr>
          <w:bCs/>
          <w:i/>
          <w:iCs/>
          <w:sz w:val="22"/>
          <w:szCs w:val="22"/>
          <w:lang w:val="sr-Latn-ME"/>
        </w:rPr>
        <w:t xml:space="preserve">Pedijatrijska populacija: </w:t>
      </w:r>
      <w:r w:rsidR="00251AD1">
        <w:rPr>
          <w:bCs/>
          <w:sz w:val="22"/>
          <w:szCs w:val="22"/>
          <w:lang w:val="sr-Latn-ME"/>
        </w:rPr>
        <w:t>L</w:t>
      </w:r>
      <w:r w:rsidR="003E762C">
        <w:rPr>
          <w:bCs/>
          <w:sz w:val="22"/>
          <w:szCs w:val="22"/>
          <w:lang w:val="sr-Latn-ME"/>
        </w:rPr>
        <w:t>ij</w:t>
      </w:r>
      <w:r w:rsidRPr="00D338E9">
        <w:rPr>
          <w:bCs/>
          <w:sz w:val="22"/>
          <w:szCs w:val="22"/>
          <w:lang w:val="sr-Latn-ME"/>
        </w:rPr>
        <w:t>ek Zoladex LA nije nam</w:t>
      </w:r>
      <w:r w:rsidR="003E762C">
        <w:rPr>
          <w:bCs/>
          <w:sz w:val="22"/>
          <w:szCs w:val="22"/>
          <w:lang w:val="sr-Latn-ME"/>
        </w:rPr>
        <w:t>ij</w:t>
      </w:r>
      <w:r w:rsidRPr="00D338E9">
        <w:rPr>
          <w:bCs/>
          <w:sz w:val="22"/>
          <w:szCs w:val="22"/>
          <w:lang w:val="sr-Latn-ME"/>
        </w:rPr>
        <w:t>enjen za prim</w:t>
      </w:r>
      <w:r w:rsidR="003E762C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>enu kod d</w:t>
      </w:r>
      <w:r w:rsidR="003E762C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>ece.</w:t>
      </w:r>
    </w:p>
    <w:p w14:paraId="6BB9E7F6" w14:textId="77777777" w:rsidR="003E762C" w:rsidRPr="00D338E9" w:rsidRDefault="003E762C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604B59D" w14:textId="77777777" w:rsidR="00D338E9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338E9">
        <w:rPr>
          <w:bCs/>
          <w:sz w:val="22"/>
          <w:szCs w:val="22"/>
          <w:lang w:val="sr-Latn-ME"/>
        </w:rPr>
        <w:t>Stariji pacijenti</w:t>
      </w:r>
      <w:r w:rsidRPr="00D338E9">
        <w:rPr>
          <w:bCs/>
          <w:i/>
          <w:iCs/>
          <w:sz w:val="22"/>
          <w:szCs w:val="22"/>
          <w:lang w:val="sr-Latn-ME"/>
        </w:rPr>
        <w:t xml:space="preserve">: </w:t>
      </w:r>
      <w:r w:rsidRPr="00D338E9">
        <w:rPr>
          <w:bCs/>
          <w:sz w:val="22"/>
          <w:szCs w:val="22"/>
          <w:lang w:val="sr-Latn-ME"/>
        </w:rPr>
        <w:t>Nije potrebno prilago</w:t>
      </w:r>
      <w:r w:rsidRPr="00D338E9">
        <w:rPr>
          <w:rFonts w:hint="eastAsia"/>
          <w:bCs/>
          <w:sz w:val="22"/>
          <w:szCs w:val="22"/>
          <w:lang w:val="sr-Latn-ME"/>
        </w:rPr>
        <w:t>đ</w:t>
      </w:r>
      <w:r w:rsidRPr="00D338E9">
        <w:rPr>
          <w:bCs/>
          <w:sz w:val="22"/>
          <w:szCs w:val="22"/>
          <w:lang w:val="sr-Latn-ME"/>
        </w:rPr>
        <w:t>avanje doza za starije pacijente</w:t>
      </w:r>
    </w:p>
    <w:p w14:paraId="0DB81B95" w14:textId="77777777" w:rsidR="003E762C" w:rsidRPr="00D338E9" w:rsidRDefault="003E762C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B06EAE8" w14:textId="77777777" w:rsidR="00D338E9" w:rsidRPr="00D12BBA" w:rsidRDefault="00D338E9" w:rsidP="00D12BBA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sr-Latn-ME"/>
        </w:rPr>
      </w:pPr>
      <w:r w:rsidRPr="00D12BBA">
        <w:rPr>
          <w:bCs/>
          <w:i/>
          <w:sz w:val="22"/>
          <w:szCs w:val="22"/>
          <w:lang w:val="sr-Latn-ME"/>
        </w:rPr>
        <w:t>Karcinom dojke:</w:t>
      </w:r>
    </w:p>
    <w:p w14:paraId="036EC6F0" w14:textId="3240A55E" w:rsidR="00D338E9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338E9">
        <w:rPr>
          <w:bCs/>
          <w:sz w:val="22"/>
          <w:szCs w:val="22"/>
          <w:lang w:val="sr-Latn-ME"/>
        </w:rPr>
        <w:t>Posebnu pa</w:t>
      </w:r>
      <w:r w:rsidRPr="00D338E9">
        <w:rPr>
          <w:rFonts w:hint="eastAsia"/>
          <w:bCs/>
          <w:sz w:val="22"/>
          <w:szCs w:val="22"/>
          <w:lang w:val="sr-Latn-ME"/>
        </w:rPr>
        <w:t>ž</w:t>
      </w:r>
      <w:r w:rsidRPr="00D338E9">
        <w:rPr>
          <w:bCs/>
          <w:sz w:val="22"/>
          <w:szCs w:val="22"/>
          <w:lang w:val="sr-Latn-ME"/>
        </w:rPr>
        <w:t>nju treba obratiti i na informacije o l</w:t>
      </w:r>
      <w:r w:rsidR="003E762C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>ekovima koji su propisani i prim</w:t>
      </w:r>
      <w:r w:rsidR="003E762C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>enjuju se istovremeno, kao</w:t>
      </w:r>
      <w:r w:rsidR="003E762C">
        <w:rPr>
          <w:bCs/>
          <w:sz w:val="22"/>
          <w:szCs w:val="22"/>
          <w:lang w:val="sr-Latn-ME"/>
        </w:rPr>
        <w:t xml:space="preserve"> </w:t>
      </w:r>
      <w:r w:rsidRPr="00D338E9">
        <w:rPr>
          <w:rFonts w:hint="eastAsia"/>
          <w:bCs/>
          <w:sz w:val="22"/>
          <w:szCs w:val="22"/>
          <w:lang w:val="sr-Latn-ME"/>
        </w:rPr>
        <w:t>š</w:t>
      </w:r>
      <w:r w:rsidRPr="00D338E9">
        <w:rPr>
          <w:bCs/>
          <w:sz w:val="22"/>
          <w:szCs w:val="22"/>
          <w:lang w:val="sr-Latn-ME"/>
        </w:rPr>
        <w:t>to su inhibitori aromataze, tamoksifen, CDK4/6 inhibitori, za relevantne informacije kada se prim</w:t>
      </w:r>
      <w:r w:rsidR="003E762C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>enjuju u</w:t>
      </w:r>
      <w:r w:rsidR="003E762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kombinaciji sa goserelinom.</w:t>
      </w:r>
    </w:p>
    <w:p w14:paraId="4BD29404" w14:textId="77777777" w:rsidR="003E762C" w:rsidRPr="00D338E9" w:rsidRDefault="003E762C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8854B72" w14:textId="77777777" w:rsidR="00D338E9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338E9">
        <w:rPr>
          <w:bCs/>
          <w:sz w:val="22"/>
          <w:szCs w:val="22"/>
          <w:lang w:val="sr-Latn-ME"/>
        </w:rPr>
        <w:t>Terapija agonistima LHRH mora da se zapo</w:t>
      </w:r>
      <w:r w:rsidRPr="00D338E9">
        <w:rPr>
          <w:rFonts w:hint="eastAsia"/>
          <w:bCs/>
          <w:sz w:val="22"/>
          <w:szCs w:val="22"/>
          <w:lang w:val="sr-Latn-ME"/>
        </w:rPr>
        <w:t>č</w:t>
      </w:r>
      <w:r w:rsidRPr="00D338E9">
        <w:rPr>
          <w:bCs/>
          <w:sz w:val="22"/>
          <w:szCs w:val="22"/>
          <w:lang w:val="sr-Latn-ME"/>
        </w:rPr>
        <w:t>ne najmanje 6-8 ned</w:t>
      </w:r>
      <w:r w:rsidR="003E762C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>elja pr</w:t>
      </w:r>
      <w:r w:rsidR="003E762C">
        <w:rPr>
          <w:bCs/>
          <w:sz w:val="22"/>
          <w:szCs w:val="22"/>
          <w:lang w:val="sr-Latn-ME"/>
        </w:rPr>
        <w:t>ij</w:t>
      </w:r>
      <w:r w:rsidRPr="00D338E9">
        <w:rPr>
          <w:bCs/>
          <w:sz w:val="22"/>
          <w:szCs w:val="22"/>
          <w:lang w:val="sr-Latn-ME"/>
        </w:rPr>
        <w:t>e po</w:t>
      </w:r>
      <w:r w:rsidRPr="00D338E9">
        <w:rPr>
          <w:rFonts w:hint="eastAsia"/>
          <w:bCs/>
          <w:sz w:val="22"/>
          <w:szCs w:val="22"/>
          <w:lang w:val="sr-Latn-ME"/>
        </w:rPr>
        <w:t>č</w:t>
      </w:r>
      <w:r w:rsidRPr="00D338E9">
        <w:rPr>
          <w:bCs/>
          <w:sz w:val="22"/>
          <w:szCs w:val="22"/>
          <w:lang w:val="sr-Latn-ME"/>
        </w:rPr>
        <w:t>etka terapije inhibitorima</w:t>
      </w:r>
      <w:r w:rsidR="003E762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aromataze. Terapiju sa LHRH agonistima treba davati po rasporedu i bez prekida tokom prim</w:t>
      </w:r>
      <w:r w:rsidR="003E762C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>ene inhibitora</w:t>
      </w:r>
      <w:r w:rsidR="003E762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aromataze. Pr</w:t>
      </w:r>
      <w:r w:rsidR="003E762C">
        <w:rPr>
          <w:bCs/>
          <w:sz w:val="22"/>
          <w:szCs w:val="22"/>
          <w:lang w:val="sr-Latn-ME"/>
        </w:rPr>
        <w:t>ij</w:t>
      </w:r>
      <w:r w:rsidRPr="00D338E9">
        <w:rPr>
          <w:bCs/>
          <w:sz w:val="22"/>
          <w:szCs w:val="22"/>
          <w:lang w:val="sr-Latn-ME"/>
        </w:rPr>
        <w:t>e po</w:t>
      </w:r>
      <w:r w:rsidRPr="00D338E9">
        <w:rPr>
          <w:rFonts w:hint="eastAsia"/>
          <w:bCs/>
          <w:sz w:val="22"/>
          <w:szCs w:val="22"/>
          <w:lang w:val="sr-Latn-ME"/>
        </w:rPr>
        <w:t>č</w:t>
      </w:r>
      <w:r w:rsidRPr="00D338E9">
        <w:rPr>
          <w:bCs/>
          <w:sz w:val="22"/>
          <w:szCs w:val="22"/>
          <w:lang w:val="sr-Latn-ME"/>
        </w:rPr>
        <w:t>etka terapije inhibitorima aromataze i u skladu sa aktuelnim sm</w:t>
      </w:r>
      <w:r w:rsidR="003E762C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>ernicama klini</w:t>
      </w:r>
      <w:r w:rsidRPr="00D338E9">
        <w:rPr>
          <w:rFonts w:hint="eastAsia"/>
          <w:bCs/>
          <w:sz w:val="22"/>
          <w:szCs w:val="22"/>
          <w:lang w:val="sr-Latn-ME"/>
        </w:rPr>
        <w:t>č</w:t>
      </w:r>
      <w:r w:rsidRPr="00D338E9">
        <w:rPr>
          <w:bCs/>
          <w:sz w:val="22"/>
          <w:szCs w:val="22"/>
          <w:lang w:val="sr-Latn-ME"/>
        </w:rPr>
        <w:t>ke prakse</w:t>
      </w:r>
      <w:r w:rsidR="003E762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supresija funkcije jajnika se treba potvrditi niskim koncentracijama FSH i estradiola u krvi</w:t>
      </w:r>
      <w:r w:rsidR="003E762C">
        <w:rPr>
          <w:bCs/>
          <w:sz w:val="22"/>
          <w:szCs w:val="22"/>
          <w:lang w:val="sr-Latn-ME"/>
        </w:rPr>
        <w:t>.</w:t>
      </w:r>
    </w:p>
    <w:p w14:paraId="5CAC4721" w14:textId="77777777" w:rsidR="003E762C" w:rsidRPr="00D338E9" w:rsidRDefault="003E762C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319A59" w14:textId="77777777" w:rsidR="00D338E9" w:rsidRPr="003E762C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338E9">
        <w:rPr>
          <w:bCs/>
          <w:sz w:val="22"/>
          <w:szCs w:val="22"/>
          <w:lang w:val="sr-Latn-ME"/>
        </w:rPr>
        <w:t xml:space="preserve">Kod </w:t>
      </w:r>
      <w:r w:rsidRPr="00D338E9">
        <w:rPr>
          <w:rFonts w:hint="eastAsia"/>
          <w:bCs/>
          <w:sz w:val="22"/>
          <w:szCs w:val="22"/>
          <w:lang w:val="sr-Latn-ME"/>
        </w:rPr>
        <w:t>ž</w:t>
      </w:r>
      <w:r w:rsidRPr="00D338E9">
        <w:rPr>
          <w:bCs/>
          <w:sz w:val="22"/>
          <w:szCs w:val="22"/>
          <w:lang w:val="sr-Latn-ME"/>
        </w:rPr>
        <w:t>ena koje primaju hemoterapiju, l</w:t>
      </w:r>
      <w:r w:rsidR="003E762C">
        <w:rPr>
          <w:bCs/>
          <w:sz w:val="22"/>
          <w:szCs w:val="22"/>
          <w:lang w:val="sr-Latn-ME"/>
        </w:rPr>
        <w:t>ij</w:t>
      </w:r>
      <w:r w:rsidRPr="00D338E9">
        <w:rPr>
          <w:bCs/>
          <w:sz w:val="22"/>
          <w:szCs w:val="22"/>
          <w:lang w:val="sr-Latn-ME"/>
        </w:rPr>
        <w:t>ek Zoladex LA treba zapo</w:t>
      </w:r>
      <w:r w:rsidRPr="00D338E9">
        <w:rPr>
          <w:rFonts w:hint="eastAsia"/>
          <w:bCs/>
          <w:sz w:val="22"/>
          <w:szCs w:val="22"/>
          <w:lang w:val="sr-Latn-ME"/>
        </w:rPr>
        <w:t>č</w:t>
      </w:r>
      <w:r w:rsidRPr="00D338E9">
        <w:rPr>
          <w:bCs/>
          <w:sz w:val="22"/>
          <w:szCs w:val="22"/>
          <w:lang w:val="sr-Latn-ME"/>
        </w:rPr>
        <w:t>eti posl</w:t>
      </w:r>
      <w:r w:rsidR="003E762C">
        <w:rPr>
          <w:bCs/>
          <w:sz w:val="22"/>
          <w:szCs w:val="22"/>
          <w:lang w:val="sr-Latn-ME"/>
        </w:rPr>
        <w:t>ij</w:t>
      </w:r>
      <w:r w:rsidRPr="00D338E9">
        <w:rPr>
          <w:bCs/>
          <w:sz w:val="22"/>
          <w:szCs w:val="22"/>
          <w:lang w:val="sr-Latn-ME"/>
        </w:rPr>
        <w:t>e zavr</w:t>
      </w:r>
      <w:r w:rsidRPr="00D338E9">
        <w:rPr>
          <w:rFonts w:hint="eastAsia"/>
          <w:bCs/>
          <w:sz w:val="22"/>
          <w:szCs w:val="22"/>
          <w:lang w:val="sr-Latn-ME"/>
        </w:rPr>
        <w:t>š</w:t>
      </w:r>
      <w:r w:rsidRPr="00D338E9">
        <w:rPr>
          <w:bCs/>
          <w:sz w:val="22"/>
          <w:szCs w:val="22"/>
          <w:lang w:val="sr-Latn-ME"/>
        </w:rPr>
        <w:t>etka hemoterapije, kada se</w:t>
      </w:r>
      <w:r w:rsidR="003E762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 xml:space="preserve">potvrdi status premenopauze. </w:t>
      </w:r>
      <w:r w:rsidRPr="00D338E9">
        <w:rPr>
          <w:rFonts w:hint="eastAsia"/>
          <w:bCs/>
          <w:sz w:val="22"/>
          <w:szCs w:val="22"/>
          <w:lang w:val="sr-Latn-ME"/>
        </w:rPr>
        <w:t>Ž</w:t>
      </w:r>
      <w:r w:rsidRPr="00D338E9">
        <w:rPr>
          <w:bCs/>
          <w:sz w:val="22"/>
          <w:szCs w:val="22"/>
          <w:lang w:val="sr-Latn-ME"/>
        </w:rPr>
        <w:t>ene koje su u premenopauzi u trenutku dijagnoze raka dojke i koje su nakon</w:t>
      </w:r>
      <w:r w:rsidR="003E762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hemoterapije amenorei</w:t>
      </w:r>
      <w:r w:rsidRPr="00D338E9">
        <w:rPr>
          <w:rFonts w:hint="eastAsia"/>
          <w:bCs/>
          <w:sz w:val="22"/>
          <w:szCs w:val="22"/>
          <w:lang w:val="sr-Latn-ME"/>
        </w:rPr>
        <w:t>č</w:t>
      </w:r>
      <w:r w:rsidRPr="00D338E9">
        <w:rPr>
          <w:bCs/>
          <w:sz w:val="22"/>
          <w:szCs w:val="22"/>
          <w:lang w:val="sr-Latn-ME"/>
        </w:rPr>
        <w:t>ne, mogu ili ne moraju imati nastavak produkcije estrogena iz jajnika. Bez obzira na</w:t>
      </w:r>
      <w:r w:rsidR="003E762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menstrualni status, status premenopauze treba prov</w:t>
      </w:r>
      <w:r w:rsidR="003E762C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>eriti nakon hemoterapije i pr</w:t>
      </w:r>
      <w:r w:rsidR="003E762C">
        <w:rPr>
          <w:bCs/>
          <w:sz w:val="22"/>
          <w:szCs w:val="22"/>
          <w:lang w:val="sr-Latn-ME"/>
        </w:rPr>
        <w:t>ij</w:t>
      </w:r>
      <w:r w:rsidRPr="00D338E9">
        <w:rPr>
          <w:bCs/>
          <w:sz w:val="22"/>
          <w:szCs w:val="22"/>
          <w:lang w:val="sr-Latn-ME"/>
        </w:rPr>
        <w:t>e po</w:t>
      </w:r>
      <w:r w:rsidRPr="00D338E9">
        <w:rPr>
          <w:rFonts w:hint="eastAsia"/>
          <w:bCs/>
          <w:sz w:val="22"/>
          <w:szCs w:val="22"/>
          <w:lang w:val="sr-Latn-ME"/>
        </w:rPr>
        <w:t>č</w:t>
      </w:r>
      <w:r w:rsidRPr="00D338E9">
        <w:rPr>
          <w:bCs/>
          <w:sz w:val="22"/>
          <w:szCs w:val="22"/>
          <w:lang w:val="sr-Latn-ME"/>
        </w:rPr>
        <w:t>etka prim</w:t>
      </w:r>
      <w:r w:rsidR="003E762C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>ene l</w:t>
      </w:r>
      <w:r w:rsidR="003E762C">
        <w:rPr>
          <w:bCs/>
          <w:sz w:val="22"/>
          <w:szCs w:val="22"/>
          <w:lang w:val="sr-Latn-ME"/>
        </w:rPr>
        <w:t>ij</w:t>
      </w:r>
      <w:r w:rsidRPr="00D338E9">
        <w:rPr>
          <w:bCs/>
          <w:sz w:val="22"/>
          <w:szCs w:val="22"/>
          <w:lang w:val="sr-Latn-ME"/>
        </w:rPr>
        <w:t>eka</w:t>
      </w:r>
      <w:r w:rsidR="003E762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 xml:space="preserve">Zoladex LA, koncentracijama estradiola i FSH u krvi u okviru referentnih raspona za </w:t>
      </w:r>
      <w:r w:rsidRPr="00D338E9">
        <w:rPr>
          <w:rFonts w:hint="eastAsia"/>
          <w:bCs/>
          <w:sz w:val="22"/>
          <w:szCs w:val="22"/>
          <w:lang w:val="sr-Latn-ME"/>
        </w:rPr>
        <w:t>ž</w:t>
      </w:r>
      <w:r w:rsidRPr="00D338E9">
        <w:rPr>
          <w:bCs/>
          <w:sz w:val="22"/>
          <w:szCs w:val="22"/>
          <w:lang w:val="sr-Latn-ME"/>
        </w:rPr>
        <w:t>ene u premenopauzi,</w:t>
      </w:r>
      <w:r w:rsidR="003E762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kako bi se izb</w:t>
      </w:r>
      <w:r w:rsidR="003E762C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>egla nepotrebna terapija sa LHRH agonistima u slu</w:t>
      </w:r>
      <w:r w:rsidRPr="00D338E9">
        <w:rPr>
          <w:rFonts w:hint="eastAsia"/>
          <w:bCs/>
          <w:sz w:val="22"/>
          <w:szCs w:val="22"/>
          <w:lang w:val="sr-Latn-ME"/>
        </w:rPr>
        <w:t>č</w:t>
      </w:r>
      <w:r w:rsidRPr="00D338E9">
        <w:rPr>
          <w:bCs/>
          <w:sz w:val="22"/>
          <w:szCs w:val="22"/>
          <w:lang w:val="sr-Latn-ME"/>
        </w:rPr>
        <w:t>aju menopauze izazvane hemoterapijom</w:t>
      </w:r>
      <w:r w:rsidR="003E762C">
        <w:rPr>
          <w:bCs/>
          <w:sz w:val="22"/>
          <w:szCs w:val="22"/>
          <w:lang w:val="sr-Latn-ME"/>
        </w:rPr>
        <w:t>.</w:t>
      </w:r>
    </w:p>
    <w:p w14:paraId="01FB2E9D" w14:textId="77777777" w:rsidR="00D338E9" w:rsidRPr="00786071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1C37EE31" w14:textId="77777777" w:rsidR="00452E9D" w:rsidRDefault="00452E9D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786071">
        <w:rPr>
          <w:bCs/>
          <w:sz w:val="22"/>
          <w:szCs w:val="22"/>
          <w:u w:val="single"/>
        </w:rPr>
        <w:t>Način primjene</w:t>
      </w:r>
    </w:p>
    <w:p w14:paraId="28B98746" w14:textId="77777777" w:rsidR="00D338E9" w:rsidRPr="003E762C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338E9">
        <w:rPr>
          <w:bCs/>
          <w:sz w:val="22"/>
          <w:szCs w:val="22"/>
          <w:lang w:val="sr-Latn-ME"/>
        </w:rPr>
        <w:t>Za pravilnu prim</w:t>
      </w:r>
      <w:r w:rsidR="003E762C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>enu l</w:t>
      </w:r>
      <w:r w:rsidR="003E762C">
        <w:rPr>
          <w:bCs/>
          <w:sz w:val="22"/>
          <w:szCs w:val="22"/>
          <w:lang w:val="sr-Latn-ME"/>
        </w:rPr>
        <w:t>ij</w:t>
      </w:r>
      <w:r w:rsidRPr="00D338E9">
        <w:rPr>
          <w:bCs/>
          <w:sz w:val="22"/>
          <w:szCs w:val="22"/>
          <w:lang w:val="sr-Latn-ME"/>
        </w:rPr>
        <w:t xml:space="preserve">eka Zoladex LA, implant u napunjenom injekcionom </w:t>
      </w:r>
      <w:r w:rsidRPr="00D338E9">
        <w:rPr>
          <w:rFonts w:hint="eastAsia"/>
          <w:bCs/>
          <w:sz w:val="22"/>
          <w:szCs w:val="22"/>
          <w:lang w:val="sr-Latn-ME"/>
        </w:rPr>
        <w:t>š</w:t>
      </w:r>
      <w:r w:rsidRPr="00D338E9">
        <w:rPr>
          <w:bCs/>
          <w:sz w:val="22"/>
          <w:szCs w:val="22"/>
          <w:lang w:val="sr-Latn-ME"/>
        </w:rPr>
        <w:t>pricu, 10,8 mg, vid</w:t>
      </w:r>
      <w:r w:rsidR="003E762C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>eti uputstvo</w:t>
      </w:r>
      <w:r w:rsidR="003E762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za prim</w:t>
      </w:r>
      <w:r w:rsidR="003E762C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>enu koje je prilo</w:t>
      </w:r>
      <w:r w:rsidRPr="00D338E9">
        <w:rPr>
          <w:rFonts w:hint="eastAsia"/>
          <w:bCs/>
          <w:sz w:val="22"/>
          <w:szCs w:val="22"/>
          <w:lang w:val="sr-Latn-ME"/>
        </w:rPr>
        <w:t>ž</w:t>
      </w:r>
      <w:r w:rsidRPr="00D338E9">
        <w:rPr>
          <w:bCs/>
          <w:sz w:val="22"/>
          <w:szCs w:val="22"/>
          <w:lang w:val="sr-Latn-ME"/>
        </w:rPr>
        <w:t>eno u pakovanju.</w:t>
      </w:r>
    </w:p>
    <w:p w14:paraId="70875F1E" w14:textId="77777777" w:rsidR="00452E9D" w:rsidRDefault="00452E9D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459082C" w14:textId="77777777" w:rsidR="00D338E9" w:rsidRPr="00D338E9" w:rsidRDefault="00D338E9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338E9">
        <w:rPr>
          <w:b/>
          <w:bCs/>
          <w:sz w:val="22"/>
          <w:szCs w:val="22"/>
          <w:lang w:val="sr-Latn-ME"/>
        </w:rPr>
        <w:t>Pr</w:t>
      </w:r>
      <w:r w:rsidR="003E762C">
        <w:rPr>
          <w:b/>
          <w:bCs/>
          <w:sz w:val="22"/>
          <w:szCs w:val="22"/>
          <w:lang w:val="sr-Latn-ME"/>
        </w:rPr>
        <w:t>ij</w:t>
      </w:r>
      <w:r w:rsidRPr="00D338E9">
        <w:rPr>
          <w:b/>
          <w:bCs/>
          <w:sz w:val="22"/>
          <w:szCs w:val="22"/>
          <w:lang w:val="sr-Latn-ME"/>
        </w:rPr>
        <w:t>e prim</w:t>
      </w:r>
      <w:r w:rsidR="003E762C">
        <w:rPr>
          <w:b/>
          <w:bCs/>
          <w:sz w:val="22"/>
          <w:szCs w:val="22"/>
          <w:lang w:val="sr-Latn-ME"/>
        </w:rPr>
        <w:t>j</w:t>
      </w:r>
      <w:r w:rsidRPr="00D338E9">
        <w:rPr>
          <w:b/>
          <w:bCs/>
          <w:sz w:val="22"/>
          <w:szCs w:val="22"/>
          <w:lang w:val="sr-Latn-ME"/>
        </w:rPr>
        <w:t>ene l</w:t>
      </w:r>
      <w:r w:rsidR="003E762C">
        <w:rPr>
          <w:b/>
          <w:bCs/>
          <w:sz w:val="22"/>
          <w:szCs w:val="22"/>
          <w:lang w:val="sr-Latn-ME"/>
        </w:rPr>
        <w:t>ij</w:t>
      </w:r>
      <w:r w:rsidRPr="00D338E9">
        <w:rPr>
          <w:b/>
          <w:bCs/>
          <w:sz w:val="22"/>
          <w:szCs w:val="22"/>
          <w:lang w:val="sr-Latn-ME"/>
        </w:rPr>
        <w:t>eka obavezno pročitajte uputstvo za prim</w:t>
      </w:r>
      <w:r w:rsidR="003E762C">
        <w:rPr>
          <w:b/>
          <w:bCs/>
          <w:sz w:val="22"/>
          <w:szCs w:val="22"/>
          <w:lang w:val="sr-Latn-ME"/>
        </w:rPr>
        <w:t>j</w:t>
      </w:r>
      <w:r w:rsidRPr="00D338E9">
        <w:rPr>
          <w:b/>
          <w:bCs/>
          <w:sz w:val="22"/>
          <w:szCs w:val="22"/>
          <w:lang w:val="sr-Latn-ME"/>
        </w:rPr>
        <w:t>enu koje je priloženo u pakovanju.</w:t>
      </w:r>
    </w:p>
    <w:p w14:paraId="369B46A5" w14:textId="77777777" w:rsidR="00D338E9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338E9">
        <w:rPr>
          <w:bCs/>
          <w:sz w:val="22"/>
          <w:szCs w:val="22"/>
          <w:lang w:val="sr-Latn-ME"/>
        </w:rPr>
        <w:t>Preporu</w:t>
      </w:r>
      <w:r w:rsidRPr="00D338E9">
        <w:rPr>
          <w:rFonts w:hint="eastAsia"/>
          <w:bCs/>
          <w:sz w:val="22"/>
          <w:szCs w:val="22"/>
          <w:lang w:val="sr-Latn-ME"/>
        </w:rPr>
        <w:t>č</w:t>
      </w:r>
      <w:r w:rsidRPr="00D338E9">
        <w:rPr>
          <w:bCs/>
          <w:sz w:val="22"/>
          <w:szCs w:val="22"/>
          <w:lang w:val="sr-Latn-ME"/>
        </w:rPr>
        <w:t>uje se oprez prilikom prim</w:t>
      </w:r>
      <w:r w:rsidR="003E762C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>ene l</w:t>
      </w:r>
      <w:r w:rsidR="003E762C">
        <w:rPr>
          <w:bCs/>
          <w:sz w:val="22"/>
          <w:szCs w:val="22"/>
          <w:lang w:val="sr-Latn-ME"/>
        </w:rPr>
        <w:t>ij</w:t>
      </w:r>
      <w:r w:rsidRPr="00D338E9">
        <w:rPr>
          <w:bCs/>
          <w:sz w:val="22"/>
          <w:szCs w:val="22"/>
          <w:lang w:val="sr-Latn-ME"/>
        </w:rPr>
        <w:t>eka Zoladex LA u prednji trbu</w:t>
      </w:r>
      <w:r w:rsidRPr="00D338E9">
        <w:rPr>
          <w:rFonts w:hint="eastAsia"/>
          <w:bCs/>
          <w:sz w:val="22"/>
          <w:szCs w:val="22"/>
          <w:lang w:val="sr-Latn-ME"/>
        </w:rPr>
        <w:t>š</w:t>
      </w:r>
      <w:r w:rsidRPr="00D338E9">
        <w:rPr>
          <w:bCs/>
          <w:sz w:val="22"/>
          <w:szCs w:val="22"/>
          <w:lang w:val="sr-Latn-ME"/>
        </w:rPr>
        <w:t>ni zid zbog blizine donje epigastri</w:t>
      </w:r>
      <w:r w:rsidRPr="00D338E9">
        <w:rPr>
          <w:rFonts w:hint="eastAsia"/>
          <w:bCs/>
          <w:sz w:val="22"/>
          <w:szCs w:val="22"/>
          <w:lang w:val="sr-Latn-ME"/>
        </w:rPr>
        <w:t>č</w:t>
      </w:r>
      <w:r w:rsidRPr="00D338E9">
        <w:rPr>
          <w:bCs/>
          <w:sz w:val="22"/>
          <w:szCs w:val="22"/>
          <w:lang w:val="sr-Latn-ME"/>
        </w:rPr>
        <w:t>ne</w:t>
      </w:r>
      <w:r w:rsidR="003E762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arterije i njenih grana.</w:t>
      </w:r>
    </w:p>
    <w:p w14:paraId="7DF1E66E" w14:textId="77777777" w:rsidR="003E762C" w:rsidRPr="00D338E9" w:rsidRDefault="003E762C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421F688" w14:textId="77777777" w:rsidR="00D338E9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338E9">
        <w:rPr>
          <w:bCs/>
          <w:sz w:val="22"/>
          <w:szCs w:val="22"/>
          <w:lang w:val="sr-Latn-ME"/>
        </w:rPr>
        <w:t>Posebnu pa</w:t>
      </w:r>
      <w:r w:rsidRPr="00D338E9">
        <w:rPr>
          <w:rFonts w:hint="eastAsia"/>
          <w:bCs/>
          <w:sz w:val="22"/>
          <w:szCs w:val="22"/>
          <w:lang w:val="sr-Latn-ME"/>
        </w:rPr>
        <w:t>ž</w:t>
      </w:r>
      <w:r w:rsidRPr="00D338E9">
        <w:rPr>
          <w:bCs/>
          <w:sz w:val="22"/>
          <w:szCs w:val="22"/>
          <w:lang w:val="sr-Latn-ME"/>
        </w:rPr>
        <w:t>nju treba posvetiti pacijentima sa niskim BMI ili koji uzimaju antikoagulantnu terapiju (vid</w:t>
      </w:r>
      <w:r w:rsidR="003E762C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>eti</w:t>
      </w:r>
      <w:r w:rsidR="003E762C">
        <w:rPr>
          <w:bCs/>
          <w:sz w:val="22"/>
          <w:szCs w:val="22"/>
          <w:lang w:val="sr-Latn-ME"/>
        </w:rPr>
        <w:t xml:space="preserve"> dio</w:t>
      </w:r>
      <w:r w:rsidRPr="00D338E9">
        <w:rPr>
          <w:bCs/>
          <w:sz w:val="22"/>
          <w:szCs w:val="22"/>
          <w:lang w:val="sr-Latn-ME"/>
        </w:rPr>
        <w:t xml:space="preserve"> 4.4).</w:t>
      </w:r>
    </w:p>
    <w:p w14:paraId="65FBA0E3" w14:textId="77777777" w:rsidR="003E762C" w:rsidRPr="00D338E9" w:rsidRDefault="003E762C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1580A5F" w14:textId="7514CFAD" w:rsidR="00D338E9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338E9">
        <w:rPr>
          <w:bCs/>
          <w:sz w:val="22"/>
          <w:szCs w:val="22"/>
          <w:lang w:val="sr-Latn-ME"/>
        </w:rPr>
        <w:t>Treba voditi ra</w:t>
      </w:r>
      <w:r w:rsidRPr="00D338E9">
        <w:rPr>
          <w:rFonts w:hint="eastAsia"/>
          <w:bCs/>
          <w:sz w:val="22"/>
          <w:szCs w:val="22"/>
          <w:lang w:val="sr-Latn-ME"/>
        </w:rPr>
        <w:t>č</w:t>
      </w:r>
      <w:r w:rsidRPr="00D338E9">
        <w:rPr>
          <w:bCs/>
          <w:sz w:val="22"/>
          <w:szCs w:val="22"/>
          <w:lang w:val="sr-Latn-ME"/>
        </w:rPr>
        <w:t>una da se injekcija prim</w:t>
      </w:r>
      <w:r w:rsidR="003E762C">
        <w:rPr>
          <w:bCs/>
          <w:sz w:val="22"/>
          <w:szCs w:val="22"/>
          <w:lang w:val="sr-Latn-ME"/>
        </w:rPr>
        <w:t>ij</w:t>
      </w:r>
      <w:r w:rsidRPr="00D338E9">
        <w:rPr>
          <w:bCs/>
          <w:sz w:val="22"/>
          <w:szCs w:val="22"/>
          <w:lang w:val="sr-Latn-ME"/>
        </w:rPr>
        <w:t>eni su</w:t>
      </w:r>
      <w:r w:rsidR="003F1025">
        <w:rPr>
          <w:bCs/>
          <w:sz w:val="22"/>
          <w:szCs w:val="22"/>
          <w:lang w:val="sr-Latn-ME"/>
        </w:rPr>
        <w:t>b</w:t>
      </w:r>
      <w:r w:rsidRPr="00D338E9">
        <w:rPr>
          <w:bCs/>
          <w:sz w:val="22"/>
          <w:szCs w:val="22"/>
          <w:lang w:val="sr-Latn-ME"/>
        </w:rPr>
        <w:t>kutano, koriste</w:t>
      </w:r>
      <w:r w:rsidRPr="00D338E9">
        <w:rPr>
          <w:rFonts w:hint="eastAsia"/>
          <w:bCs/>
          <w:sz w:val="22"/>
          <w:szCs w:val="22"/>
          <w:lang w:val="sr-Latn-ME"/>
        </w:rPr>
        <w:t>ć</w:t>
      </w:r>
      <w:r w:rsidRPr="00D338E9">
        <w:rPr>
          <w:bCs/>
          <w:sz w:val="22"/>
          <w:szCs w:val="22"/>
          <w:lang w:val="sr-Latn-ME"/>
        </w:rPr>
        <w:t>i tehniku opisanu u uputstvu za prim</w:t>
      </w:r>
      <w:r w:rsidR="003E762C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>enu. Ne</w:t>
      </w:r>
      <w:r w:rsidR="003E762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treba prodirati u krvni sud, mi</w:t>
      </w:r>
      <w:r w:rsidRPr="00D338E9">
        <w:rPr>
          <w:rFonts w:hint="eastAsia"/>
          <w:bCs/>
          <w:sz w:val="22"/>
          <w:szCs w:val="22"/>
          <w:lang w:val="sr-Latn-ME"/>
        </w:rPr>
        <w:t>š</w:t>
      </w:r>
      <w:r w:rsidRPr="00D338E9">
        <w:rPr>
          <w:bCs/>
          <w:sz w:val="22"/>
          <w:szCs w:val="22"/>
          <w:lang w:val="sr-Latn-ME"/>
        </w:rPr>
        <w:t>i</w:t>
      </w:r>
      <w:r w:rsidRPr="00D338E9">
        <w:rPr>
          <w:rFonts w:hint="eastAsia"/>
          <w:bCs/>
          <w:sz w:val="22"/>
          <w:szCs w:val="22"/>
          <w:lang w:val="sr-Latn-ME"/>
        </w:rPr>
        <w:t>ć</w:t>
      </w:r>
      <w:r w:rsidRPr="00D338E9">
        <w:rPr>
          <w:bCs/>
          <w:sz w:val="22"/>
          <w:szCs w:val="22"/>
          <w:lang w:val="sr-Latn-ME"/>
        </w:rPr>
        <w:t xml:space="preserve"> ili trbu</w:t>
      </w:r>
      <w:r w:rsidRPr="00D338E9">
        <w:rPr>
          <w:rFonts w:hint="eastAsia"/>
          <w:bCs/>
          <w:sz w:val="22"/>
          <w:szCs w:val="22"/>
          <w:lang w:val="sr-Latn-ME"/>
        </w:rPr>
        <w:t>š</w:t>
      </w:r>
      <w:r w:rsidRPr="00D338E9">
        <w:rPr>
          <w:bCs/>
          <w:sz w:val="22"/>
          <w:szCs w:val="22"/>
          <w:lang w:val="sr-Latn-ME"/>
        </w:rPr>
        <w:t>nu maramicu.</w:t>
      </w:r>
    </w:p>
    <w:p w14:paraId="29929330" w14:textId="77777777" w:rsidR="003E762C" w:rsidRPr="00D338E9" w:rsidRDefault="003E762C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256683" w14:textId="77777777" w:rsidR="00D338E9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338E9">
        <w:rPr>
          <w:bCs/>
          <w:sz w:val="22"/>
          <w:szCs w:val="22"/>
          <w:lang w:val="sr-Latn-ME"/>
        </w:rPr>
        <w:t>U slu</w:t>
      </w:r>
      <w:r w:rsidRPr="00D338E9">
        <w:rPr>
          <w:rFonts w:hint="eastAsia"/>
          <w:bCs/>
          <w:sz w:val="22"/>
          <w:szCs w:val="22"/>
          <w:lang w:val="sr-Latn-ME"/>
        </w:rPr>
        <w:t>č</w:t>
      </w:r>
      <w:r w:rsidRPr="00D338E9">
        <w:rPr>
          <w:bCs/>
          <w:sz w:val="22"/>
          <w:szCs w:val="22"/>
          <w:lang w:val="sr-Latn-ME"/>
        </w:rPr>
        <w:t>aju potrebe za hirur</w:t>
      </w:r>
      <w:r w:rsidRPr="00D338E9">
        <w:rPr>
          <w:rFonts w:hint="eastAsia"/>
          <w:bCs/>
          <w:sz w:val="22"/>
          <w:szCs w:val="22"/>
          <w:lang w:val="sr-Latn-ME"/>
        </w:rPr>
        <w:t>š</w:t>
      </w:r>
      <w:r w:rsidRPr="00D338E9">
        <w:rPr>
          <w:bCs/>
          <w:sz w:val="22"/>
          <w:szCs w:val="22"/>
          <w:lang w:val="sr-Latn-ME"/>
        </w:rPr>
        <w:t>kim uklanjanjem Zoladex LA implanta, on se mo</w:t>
      </w:r>
      <w:r w:rsidRPr="00D338E9">
        <w:rPr>
          <w:rFonts w:hint="eastAsia"/>
          <w:bCs/>
          <w:sz w:val="22"/>
          <w:szCs w:val="22"/>
          <w:lang w:val="sr-Latn-ME"/>
        </w:rPr>
        <w:t>ž</w:t>
      </w:r>
      <w:r w:rsidRPr="00D338E9">
        <w:rPr>
          <w:bCs/>
          <w:sz w:val="22"/>
          <w:szCs w:val="22"/>
          <w:lang w:val="sr-Latn-ME"/>
        </w:rPr>
        <w:t>e lokalizovati ultrazvukom.</w:t>
      </w:r>
    </w:p>
    <w:p w14:paraId="70DA9F45" w14:textId="77777777" w:rsidR="003E762C" w:rsidRPr="00D338E9" w:rsidRDefault="003E762C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E1CFD0D" w14:textId="77777777" w:rsidR="00D338E9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D338E9">
        <w:rPr>
          <w:bCs/>
          <w:sz w:val="22"/>
          <w:szCs w:val="22"/>
          <w:lang w:val="sr-Latn-ME"/>
        </w:rPr>
        <w:t>Za posebne m</w:t>
      </w:r>
      <w:r w:rsidR="003E762C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>ere opreza pri odlaganju i rukovanju vid</w:t>
      </w:r>
      <w:r w:rsidR="003E762C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 xml:space="preserve">eti </w:t>
      </w:r>
      <w:r w:rsidR="003E762C">
        <w:rPr>
          <w:bCs/>
          <w:sz w:val="22"/>
          <w:szCs w:val="22"/>
          <w:lang w:val="sr-Latn-ME"/>
        </w:rPr>
        <w:t>dio</w:t>
      </w:r>
      <w:r w:rsidRPr="00D338E9">
        <w:rPr>
          <w:bCs/>
          <w:sz w:val="22"/>
          <w:szCs w:val="22"/>
          <w:lang w:val="sr-Latn-ME"/>
        </w:rPr>
        <w:t xml:space="preserve"> 6.6.</w:t>
      </w:r>
    </w:p>
    <w:p w14:paraId="09248D41" w14:textId="77777777" w:rsidR="00D338E9" w:rsidRPr="00786071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A4BAC8F" w14:textId="77777777" w:rsidR="0072020E" w:rsidRDefault="00411B4B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4.3.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Kontraindikacije</w:t>
      </w:r>
    </w:p>
    <w:p w14:paraId="2427E1C3" w14:textId="77777777" w:rsidR="00D338E9" w:rsidRDefault="00D338E9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290CBA53" w14:textId="77777777" w:rsidR="00D338E9" w:rsidRPr="00D338E9" w:rsidRDefault="00D338E9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338E9">
        <w:rPr>
          <w:sz w:val="22"/>
          <w:szCs w:val="22"/>
          <w:lang w:val="sr-Latn-ME"/>
        </w:rPr>
        <w:t>Preos</w:t>
      </w:r>
      <w:r w:rsidR="003E762C">
        <w:rPr>
          <w:sz w:val="22"/>
          <w:szCs w:val="22"/>
          <w:lang w:val="sr-Latn-ME"/>
        </w:rPr>
        <w:t>j</w:t>
      </w:r>
      <w:r w:rsidRPr="00D338E9">
        <w:rPr>
          <w:sz w:val="22"/>
          <w:szCs w:val="22"/>
          <w:lang w:val="sr-Latn-ME"/>
        </w:rPr>
        <w:t>etljivost na goserelin ili na bilo koju od pomo</w:t>
      </w:r>
      <w:r w:rsidRPr="00D338E9">
        <w:rPr>
          <w:rFonts w:hint="eastAsia"/>
          <w:sz w:val="22"/>
          <w:szCs w:val="22"/>
          <w:lang w:val="sr-Latn-ME"/>
        </w:rPr>
        <w:t>ć</w:t>
      </w:r>
      <w:r w:rsidRPr="00D338E9">
        <w:rPr>
          <w:sz w:val="22"/>
          <w:szCs w:val="22"/>
          <w:lang w:val="sr-Latn-ME"/>
        </w:rPr>
        <w:t xml:space="preserve">nih supstanci navedenih u </w:t>
      </w:r>
      <w:r w:rsidR="003E762C">
        <w:rPr>
          <w:sz w:val="22"/>
          <w:szCs w:val="22"/>
          <w:lang w:val="sr-Latn-ME"/>
        </w:rPr>
        <w:t>dijelu</w:t>
      </w:r>
      <w:r w:rsidRPr="00D338E9">
        <w:rPr>
          <w:sz w:val="22"/>
          <w:szCs w:val="22"/>
          <w:lang w:val="sr-Latn-ME"/>
        </w:rPr>
        <w:t xml:space="preserve"> 6.1.</w:t>
      </w:r>
    </w:p>
    <w:p w14:paraId="6854DCBD" w14:textId="77777777" w:rsidR="00D338E9" w:rsidRPr="00D338E9" w:rsidRDefault="00D338E9" w:rsidP="00D12BBA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D338E9">
        <w:rPr>
          <w:sz w:val="22"/>
          <w:szCs w:val="22"/>
          <w:lang w:val="sr-Latn-ME"/>
        </w:rPr>
        <w:t>Trudno</w:t>
      </w:r>
      <w:r w:rsidRPr="00D338E9">
        <w:rPr>
          <w:rFonts w:hint="eastAsia"/>
          <w:sz w:val="22"/>
          <w:szCs w:val="22"/>
          <w:lang w:val="sr-Latn-ME"/>
        </w:rPr>
        <w:t>ć</w:t>
      </w:r>
      <w:r w:rsidRPr="00D338E9">
        <w:rPr>
          <w:sz w:val="22"/>
          <w:szCs w:val="22"/>
          <w:lang w:val="sr-Latn-ME"/>
        </w:rPr>
        <w:t>a i dojenje (vid</w:t>
      </w:r>
      <w:r w:rsidR="003E762C">
        <w:rPr>
          <w:sz w:val="22"/>
          <w:szCs w:val="22"/>
          <w:lang w:val="sr-Latn-ME"/>
        </w:rPr>
        <w:t>j</w:t>
      </w:r>
      <w:r w:rsidRPr="00D338E9">
        <w:rPr>
          <w:sz w:val="22"/>
          <w:szCs w:val="22"/>
          <w:lang w:val="sr-Latn-ME"/>
        </w:rPr>
        <w:t>et</w:t>
      </w:r>
      <w:r w:rsidR="003E762C">
        <w:rPr>
          <w:sz w:val="22"/>
          <w:szCs w:val="22"/>
          <w:lang w:val="sr-Latn-ME"/>
        </w:rPr>
        <w:t>i</w:t>
      </w:r>
      <w:r w:rsidRPr="00D338E9">
        <w:rPr>
          <w:sz w:val="22"/>
          <w:szCs w:val="22"/>
          <w:lang w:val="sr-Latn-ME"/>
        </w:rPr>
        <w:t xml:space="preserve"> </w:t>
      </w:r>
      <w:r w:rsidR="003E762C">
        <w:rPr>
          <w:sz w:val="22"/>
          <w:szCs w:val="22"/>
          <w:lang w:val="sr-Latn-ME"/>
        </w:rPr>
        <w:t>dio</w:t>
      </w:r>
      <w:r w:rsidRPr="00D338E9">
        <w:rPr>
          <w:sz w:val="22"/>
          <w:szCs w:val="22"/>
          <w:lang w:val="sr-Latn-ME"/>
        </w:rPr>
        <w:t xml:space="preserve"> 4.6).</w:t>
      </w:r>
    </w:p>
    <w:p w14:paraId="1AA52FA8" w14:textId="77777777" w:rsidR="00D338E9" w:rsidRPr="00786071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7091998" w14:textId="3A701975" w:rsidR="00D338E9" w:rsidRDefault="00411B4B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Posebna upozorenja i mjere opreza pri upotrebi lijeka</w:t>
      </w:r>
    </w:p>
    <w:p w14:paraId="032784C2" w14:textId="77777777" w:rsidR="00D338E9" w:rsidRDefault="00D338E9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338E9">
        <w:rPr>
          <w:sz w:val="22"/>
          <w:szCs w:val="22"/>
          <w:lang w:val="sr-Latn-ME"/>
        </w:rPr>
        <w:t>Nema podataka o uklanjanju ili rastvaranju implanta.</w:t>
      </w:r>
    </w:p>
    <w:p w14:paraId="1E1CC438" w14:textId="77777777" w:rsidR="003E762C" w:rsidRPr="00D338E9" w:rsidRDefault="003E762C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968E171" w14:textId="6629DC0D" w:rsidR="00D338E9" w:rsidRDefault="00D338E9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338E9">
        <w:rPr>
          <w:sz w:val="22"/>
          <w:szCs w:val="22"/>
          <w:lang w:val="sr-Latn-ME"/>
        </w:rPr>
        <w:t>Postoji pove</w:t>
      </w:r>
      <w:r w:rsidRPr="00D338E9">
        <w:rPr>
          <w:rFonts w:hint="eastAsia"/>
          <w:sz w:val="22"/>
          <w:szCs w:val="22"/>
          <w:lang w:val="sr-Latn-ME"/>
        </w:rPr>
        <w:t>ć</w:t>
      </w:r>
      <w:r w:rsidRPr="00D338E9">
        <w:rPr>
          <w:sz w:val="22"/>
          <w:szCs w:val="22"/>
          <w:lang w:val="sr-Latn-ME"/>
        </w:rPr>
        <w:t>an rizik od pojave depresije (koja mo</w:t>
      </w:r>
      <w:r w:rsidRPr="00D338E9">
        <w:rPr>
          <w:rFonts w:hint="eastAsia"/>
          <w:sz w:val="22"/>
          <w:szCs w:val="22"/>
          <w:lang w:val="sr-Latn-ME"/>
        </w:rPr>
        <w:t>ž</w:t>
      </w:r>
      <w:r w:rsidRPr="00D338E9">
        <w:rPr>
          <w:sz w:val="22"/>
          <w:szCs w:val="22"/>
          <w:lang w:val="sr-Latn-ME"/>
        </w:rPr>
        <w:t>e biti ozbiljna) kod pacijenata koji su na terapiji</w:t>
      </w:r>
      <w:r w:rsidR="003F1025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 xml:space="preserve">agonistima GnRH, kao </w:t>
      </w:r>
      <w:r w:rsidRPr="00D338E9">
        <w:rPr>
          <w:rFonts w:hint="eastAsia"/>
          <w:sz w:val="22"/>
          <w:szCs w:val="22"/>
          <w:lang w:val="sr-Latn-ME"/>
        </w:rPr>
        <w:t>š</w:t>
      </w:r>
      <w:r w:rsidRPr="00D338E9">
        <w:rPr>
          <w:sz w:val="22"/>
          <w:szCs w:val="22"/>
          <w:lang w:val="sr-Latn-ME"/>
        </w:rPr>
        <w:t>to je goserelin. Shodno tome, pacijenti treba da budu obav</w:t>
      </w:r>
      <w:r w:rsidR="003E762C">
        <w:rPr>
          <w:sz w:val="22"/>
          <w:szCs w:val="22"/>
          <w:lang w:val="sr-Latn-ME"/>
        </w:rPr>
        <w:t>ij</w:t>
      </w:r>
      <w:r w:rsidRPr="00D338E9">
        <w:rPr>
          <w:sz w:val="22"/>
          <w:szCs w:val="22"/>
          <w:lang w:val="sr-Latn-ME"/>
        </w:rPr>
        <w:t>e</w:t>
      </w:r>
      <w:r w:rsidRPr="00D338E9">
        <w:rPr>
          <w:rFonts w:hint="eastAsia"/>
          <w:sz w:val="22"/>
          <w:szCs w:val="22"/>
          <w:lang w:val="sr-Latn-ME"/>
        </w:rPr>
        <w:t>š</w:t>
      </w:r>
      <w:r w:rsidRPr="00D338E9">
        <w:rPr>
          <w:sz w:val="22"/>
          <w:szCs w:val="22"/>
          <w:lang w:val="sr-Latn-ME"/>
        </w:rPr>
        <w:t>teni i l</w:t>
      </w:r>
      <w:r w:rsidR="003E762C">
        <w:rPr>
          <w:sz w:val="22"/>
          <w:szCs w:val="22"/>
          <w:lang w:val="sr-Latn-ME"/>
        </w:rPr>
        <w:t>ij</w:t>
      </w:r>
      <w:r w:rsidRPr="00D338E9">
        <w:rPr>
          <w:sz w:val="22"/>
          <w:szCs w:val="22"/>
          <w:lang w:val="sr-Latn-ME"/>
        </w:rPr>
        <w:t>e</w:t>
      </w:r>
      <w:r w:rsidRPr="00D338E9">
        <w:rPr>
          <w:rFonts w:hint="eastAsia"/>
          <w:sz w:val="22"/>
          <w:szCs w:val="22"/>
          <w:lang w:val="sr-Latn-ME"/>
        </w:rPr>
        <w:t>č</w:t>
      </w:r>
      <w:r w:rsidRPr="00D338E9">
        <w:rPr>
          <w:sz w:val="22"/>
          <w:szCs w:val="22"/>
          <w:lang w:val="sr-Latn-ME"/>
        </w:rPr>
        <w:t>eni na</w:t>
      </w:r>
      <w:r w:rsidR="003F1025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>odgovaraju</w:t>
      </w:r>
      <w:r w:rsidRPr="00D338E9">
        <w:rPr>
          <w:rFonts w:hint="eastAsia"/>
          <w:sz w:val="22"/>
          <w:szCs w:val="22"/>
          <w:lang w:val="sr-Latn-ME"/>
        </w:rPr>
        <w:t>ć</w:t>
      </w:r>
      <w:r w:rsidRPr="00D338E9">
        <w:rPr>
          <w:sz w:val="22"/>
          <w:szCs w:val="22"/>
          <w:lang w:val="sr-Latn-ME"/>
        </w:rPr>
        <w:t>i na</w:t>
      </w:r>
      <w:r w:rsidRPr="00D338E9">
        <w:rPr>
          <w:rFonts w:hint="eastAsia"/>
          <w:sz w:val="22"/>
          <w:szCs w:val="22"/>
          <w:lang w:val="sr-Latn-ME"/>
        </w:rPr>
        <w:t>č</w:t>
      </w:r>
      <w:r w:rsidRPr="00D338E9">
        <w:rPr>
          <w:sz w:val="22"/>
          <w:szCs w:val="22"/>
          <w:lang w:val="sr-Latn-ME"/>
        </w:rPr>
        <w:t>in ukoliko do</w:t>
      </w:r>
      <w:r w:rsidRPr="00D338E9">
        <w:rPr>
          <w:rFonts w:hint="eastAsia"/>
          <w:sz w:val="22"/>
          <w:szCs w:val="22"/>
          <w:lang w:val="sr-Latn-ME"/>
        </w:rPr>
        <w:t>đ</w:t>
      </w:r>
      <w:r w:rsidRPr="00D338E9">
        <w:rPr>
          <w:sz w:val="22"/>
          <w:szCs w:val="22"/>
          <w:lang w:val="sr-Latn-ME"/>
        </w:rPr>
        <w:t>e do pojave simptoma. Potrebno je pa</w:t>
      </w:r>
      <w:r w:rsidRPr="00D338E9">
        <w:rPr>
          <w:rFonts w:hint="eastAsia"/>
          <w:sz w:val="22"/>
          <w:szCs w:val="22"/>
          <w:lang w:val="sr-Latn-ME"/>
        </w:rPr>
        <w:t>ž</w:t>
      </w:r>
      <w:r w:rsidRPr="00D338E9">
        <w:rPr>
          <w:sz w:val="22"/>
          <w:szCs w:val="22"/>
          <w:lang w:val="sr-Latn-ME"/>
        </w:rPr>
        <w:t>ljivo pra</w:t>
      </w:r>
      <w:r w:rsidRPr="00D338E9">
        <w:rPr>
          <w:rFonts w:hint="eastAsia"/>
          <w:sz w:val="22"/>
          <w:szCs w:val="22"/>
          <w:lang w:val="sr-Latn-ME"/>
        </w:rPr>
        <w:t>ć</w:t>
      </w:r>
      <w:r w:rsidRPr="00D338E9">
        <w:rPr>
          <w:sz w:val="22"/>
          <w:szCs w:val="22"/>
          <w:lang w:val="sr-Latn-ME"/>
        </w:rPr>
        <w:t>enje pacijenata sa</w:t>
      </w:r>
      <w:r w:rsidR="003F1025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>utvr</w:t>
      </w:r>
      <w:r w:rsidRPr="00D338E9">
        <w:rPr>
          <w:rFonts w:hint="eastAsia"/>
          <w:sz w:val="22"/>
          <w:szCs w:val="22"/>
          <w:lang w:val="sr-Latn-ME"/>
        </w:rPr>
        <w:t>đ</w:t>
      </w:r>
      <w:r w:rsidRPr="00D338E9">
        <w:rPr>
          <w:sz w:val="22"/>
          <w:szCs w:val="22"/>
          <w:lang w:val="sr-Latn-ME"/>
        </w:rPr>
        <w:t>enom</w:t>
      </w:r>
      <w:r w:rsidR="003E762C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>depresijom ili poznatom istorijom ove bolesti.</w:t>
      </w:r>
    </w:p>
    <w:p w14:paraId="279D88E4" w14:textId="77777777" w:rsidR="003E762C" w:rsidRPr="00D338E9" w:rsidRDefault="003E762C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1994853" w14:textId="77777777" w:rsidR="00D338E9" w:rsidRDefault="00D338E9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338E9">
        <w:rPr>
          <w:sz w:val="22"/>
          <w:szCs w:val="22"/>
          <w:lang w:val="sr-Latn-ME"/>
        </w:rPr>
        <w:t>Terapija kojom se smanjuje koncentracija androgena mo</w:t>
      </w:r>
      <w:r w:rsidRPr="00D338E9">
        <w:rPr>
          <w:rFonts w:hint="eastAsia"/>
          <w:sz w:val="22"/>
          <w:szCs w:val="22"/>
          <w:lang w:val="sr-Latn-ME"/>
        </w:rPr>
        <w:t>ž</w:t>
      </w:r>
      <w:r w:rsidRPr="00D338E9">
        <w:rPr>
          <w:sz w:val="22"/>
          <w:szCs w:val="22"/>
          <w:lang w:val="sr-Latn-ME"/>
        </w:rPr>
        <w:t>e dovesti do produ</w:t>
      </w:r>
      <w:r w:rsidRPr="00D338E9">
        <w:rPr>
          <w:rFonts w:hint="eastAsia"/>
          <w:sz w:val="22"/>
          <w:szCs w:val="22"/>
          <w:lang w:val="sr-Latn-ME"/>
        </w:rPr>
        <w:t>ž</w:t>
      </w:r>
      <w:r w:rsidRPr="00D338E9">
        <w:rPr>
          <w:sz w:val="22"/>
          <w:szCs w:val="22"/>
          <w:lang w:val="sr-Latn-ME"/>
        </w:rPr>
        <w:t>enja QT intervala.</w:t>
      </w:r>
    </w:p>
    <w:p w14:paraId="50788C84" w14:textId="77777777" w:rsidR="003E762C" w:rsidRPr="00D338E9" w:rsidRDefault="003E762C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06F0098" w14:textId="6EEBBBC8" w:rsidR="00D338E9" w:rsidRDefault="00D338E9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338E9">
        <w:rPr>
          <w:sz w:val="22"/>
          <w:szCs w:val="22"/>
          <w:lang w:val="sr-Latn-ME"/>
        </w:rPr>
        <w:t>Kod pacijenata koji su ve</w:t>
      </w:r>
      <w:r w:rsidRPr="00D338E9">
        <w:rPr>
          <w:rFonts w:hint="eastAsia"/>
          <w:sz w:val="22"/>
          <w:szCs w:val="22"/>
          <w:lang w:val="sr-Latn-ME"/>
        </w:rPr>
        <w:t>ć</w:t>
      </w:r>
      <w:r w:rsidRPr="00D338E9">
        <w:rPr>
          <w:sz w:val="22"/>
          <w:szCs w:val="22"/>
          <w:lang w:val="sr-Latn-ME"/>
        </w:rPr>
        <w:t xml:space="preserve"> imali faktore rizika za produ</w:t>
      </w:r>
      <w:r w:rsidRPr="00D338E9">
        <w:rPr>
          <w:rFonts w:hint="eastAsia"/>
          <w:sz w:val="22"/>
          <w:szCs w:val="22"/>
          <w:lang w:val="sr-Latn-ME"/>
        </w:rPr>
        <w:t>ž</w:t>
      </w:r>
      <w:r w:rsidRPr="00D338E9">
        <w:rPr>
          <w:sz w:val="22"/>
          <w:szCs w:val="22"/>
          <w:lang w:val="sr-Latn-ME"/>
        </w:rPr>
        <w:t>enje QT intervala kao i kod pacijenata koji</w:t>
      </w:r>
      <w:r w:rsidR="003F1025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>istovremeno uzimaju l</w:t>
      </w:r>
      <w:r w:rsidR="003E762C">
        <w:rPr>
          <w:sz w:val="22"/>
          <w:szCs w:val="22"/>
          <w:lang w:val="sr-Latn-ME"/>
        </w:rPr>
        <w:t>j</w:t>
      </w:r>
      <w:r w:rsidRPr="00D338E9">
        <w:rPr>
          <w:sz w:val="22"/>
          <w:szCs w:val="22"/>
          <w:lang w:val="sr-Latn-ME"/>
        </w:rPr>
        <w:t>ekove koji mogu produ</w:t>
      </w:r>
      <w:r w:rsidRPr="00D338E9">
        <w:rPr>
          <w:rFonts w:hint="eastAsia"/>
          <w:sz w:val="22"/>
          <w:szCs w:val="22"/>
          <w:lang w:val="sr-Latn-ME"/>
        </w:rPr>
        <w:t>ž</w:t>
      </w:r>
      <w:r w:rsidRPr="00D338E9">
        <w:rPr>
          <w:sz w:val="22"/>
          <w:szCs w:val="22"/>
          <w:lang w:val="sr-Latn-ME"/>
        </w:rPr>
        <w:t>iti QT interval (vid</w:t>
      </w:r>
      <w:r w:rsidR="003E762C">
        <w:rPr>
          <w:sz w:val="22"/>
          <w:szCs w:val="22"/>
          <w:lang w:val="sr-Latn-ME"/>
        </w:rPr>
        <w:t>j</w:t>
      </w:r>
      <w:r w:rsidRPr="00D338E9">
        <w:rPr>
          <w:sz w:val="22"/>
          <w:szCs w:val="22"/>
          <w:lang w:val="sr-Latn-ME"/>
        </w:rPr>
        <w:t xml:space="preserve">eti </w:t>
      </w:r>
      <w:r w:rsidR="003E762C">
        <w:rPr>
          <w:sz w:val="22"/>
          <w:szCs w:val="22"/>
          <w:lang w:val="sr-Latn-ME"/>
        </w:rPr>
        <w:t>dio</w:t>
      </w:r>
      <w:r w:rsidRPr="00D338E9">
        <w:rPr>
          <w:sz w:val="22"/>
          <w:szCs w:val="22"/>
          <w:lang w:val="sr-Latn-ME"/>
        </w:rPr>
        <w:t xml:space="preserve"> 4.5) pr</w:t>
      </w:r>
      <w:r w:rsidR="003E762C">
        <w:rPr>
          <w:sz w:val="22"/>
          <w:szCs w:val="22"/>
          <w:lang w:val="sr-Latn-ME"/>
        </w:rPr>
        <w:t>ij</w:t>
      </w:r>
      <w:r w:rsidRPr="00D338E9">
        <w:rPr>
          <w:sz w:val="22"/>
          <w:szCs w:val="22"/>
          <w:lang w:val="sr-Latn-ME"/>
        </w:rPr>
        <w:t>e prim</w:t>
      </w:r>
      <w:r w:rsidR="003E762C">
        <w:rPr>
          <w:sz w:val="22"/>
          <w:szCs w:val="22"/>
          <w:lang w:val="sr-Latn-ME"/>
        </w:rPr>
        <w:t>j</w:t>
      </w:r>
      <w:r w:rsidRPr="00D338E9">
        <w:rPr>
          <w:sz w:val="22"/>
          <w:szCs w:val="22"/>
          <w:lang w:val="sr-Latn-ME"/>
        </w:rPr>
        <w:t>ene l</w:t>
      </w:r>
      <w:r w:rsidR="003E762C">
        <w:rPr>
          <w:sz w:val="22"/>
          <w:szCs w:val="22"/>
          <w:lang w:val="sr-Latn-ME"/>
        </w:rPr>
        <w:t>ij</w:t>
      </w:r>
      <w:r w:rsidRPr="00D338E9">
        <w:rPr>
          <w:sz w:val="22"/>
          <w:szCs w:val="22"/>
          <w:lang w:val="sr-Latn-ME"/>
        </w:rPr>
        <w:t>eka Zoladex</w:t>
      </w:r>
      <w:r w:rsidR="003E762C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>LA l</w:t>
      </w:r>
      <w:r w:rsidR="003E762C">
        <w:rPr>
          <w:sz w:val="22"/>
          <w:szCs w:val="22"/>
          <w:lang w:val="sr-Latn-ME"/>
        </w:rPr>
        <w:t>j</w:t>
      </w:r>
      <w:r w:rsidRPr="00D338E9">
        <w:rPr>
          <w:sz w:val="22"/>
          <w:szCs w:val="22"/>
          <w:lang w:val="sr-Latn-ME"/>
        </w:rPr>
        <w:t>ekar treba da proc</w:t>
      </w:r>
      <w:r w:rsidR="003E762C">
        <w:rPr>
          <w:sz w:val="22"/>
          <w:szCs w:val="22"/>
          <w:lang w:val="sr-Latn-ME"/>
        </w:rPr>
        <w:t>ij</w:t>
      </w:r>
      <w:r w:rsidRPr="00D338E9">
        <w:rPr>
          <w:sz w:val="22"/>
          <w:szCs w:val="22"/>
          <w:lang w:val="sr-Latn-ME"/>
        </w:rPr>
        <w:t>eni odnos koristi i rizika, uklju</w:t>
      </w:r>
      <w:r w:rsidRPr="00D338E9">
        <w:rPr>
          <w:rFonts w:hint="eastAsia"/>
          <w:sz w:val="22"/>
          <w:szCs w:val="22"/>
          <w:lang w:val="sr-Latn-ME"/>
        </w:rPr>
        <w:t>č</w:t>
      </w:r>
      <w:r w:rsidRPr="00D338E9">
        <w:rPr>
          <w:sz w:val="22"/>
          <w:szCs w:val="22"/>
          <w:lang w:val="sr-Latn-ME"/>
        </w:rPr>
        <w:t>uju</w:t>
      </w:r>
      <w:r w:rsidRPr="00D338E9">
        <w:rPr>
          <w:rFonts w:hint="eastAsia"/>
          <w:sz w:val="22"/>
          <w:szCs w:val="22"/>
          <w:lang w:val="sr-Latn-ME"/>
        </w:rPr>
        <w:t>ć</w:t>
      </w:r>
      <w:r w:rsidRPr="00D338E9">
        <w:rPr>
          <w:sz w:val="22"/>
          <w:szCs w:val="22"/>
          <w:lang w:val="sr-Latn-ME"/>
        </w:rPr>
        <w:t>i i mogu</w:t>
      </w:r>
      <w:r w:rsidRPr="00D338E9">
        <w:rPr>
          <w:rFonts w:hint="eastAsia"/>
          <w:sz w:val="22"/>
          <w:szCs w:val="22"/>
          <w:lang w:val="sr-Latn-ME"/>
        </w:rPr>
        <w:t>ć</w:t>
      </w:r>
      <w:r w:rsidRPr="00D338E9">
        <w:rPr>
          <w:sz w:val="22"/>
          <w:szCs w:val="22"/>
          <w:lang w:val="sr-Latn-ME"/>
        </w:rPr>
        <w:t xml:space="preserve">nost nastanka </w:t>
      </w:r>
      <w:r w:rsidRPr="00D338E9">
        <w:rPr>
          <w:i/>
          <w:iCs/>
          <w:sz w:val="22"/>
          <w:szCs w:val="22"/>
          <w:lang w:val="sr-Latn-ME"/>
        </w:rPr>
        <w:t>Torsade de pointes</w:t>
      </w:r>
      <w:r w:rsidRPr="00D338E9">
        <w:rPr>
          <w:sz w:val="22"/>
          <w:szCs w:val="22"/>
          <w:lang w:val="sr-Latn-ME"/>
        </w:rPr>
        <w:t>.</w:t>
      </w:r>
    </w:p>
    <w:p w14:paraId="6D76CD57" w14:textId="77777777" w:rsidR="003E762C" w:rsidRPr="00D338E9" w:rsidRDefault="003E762C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1B061D8" w14:textId="648FD86C" w:rsidR="00D338E9" w:rsidRDefault="00D338E9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338E9">
        <w:rPr>
          <w:sz w:val="22"/>
          <w:szCs w:val="22"/>
          <w:lang w:val="sr-Latn-ME"/>
        </w:rPr>
        <w:t>Prijavljene su povrede na m</w:t>
      </w:r>
      <w:r w:rsidR="003E762C">
        <w:rPr>
          <w:sz w:val="22"/>
          <w:szCs w:val="22"/>
          <w:lang w:val="sr-Latn-ME"/>
        </w:rPr>
        <w:t>j</w:t>
      </w:r>
      <w:r w:rsidRPr="00D338E9">
        <w:rPr>
          <w:sz w:val="22"/>
          <w:szCs w:val="22"/>
          <w:lang w:val="sr-Latn-ME"/>
        </w:rPr>
        <w:t>estu prim</w:t>
      </w:r>
      <w:r w:rsidR="003E762C">
        <w:rPr>
          <w:sz w:val="22"/>
          <w:szCs w:val="22"/>
          <w:lang w:val="sr-Latn-ME"/>
        </w:rPr>
        <w:t>j</w:t>
      </w:r>
      <w:r w:rsidRPr="00D338E9">
        <w:rPr>
          <w:sz w:val="22"/>
          <w:szCs w:val="22"/>
          <w:lang w:val="sr-Latn-ME"/>
        </w:rPr>
        <w:t>ene l</w:t>
      </w:r>
      <w:r w:rsidR="003E762C">
        <w:rPr>
          <w:sz w:val="22"/>
          <w:szCs w:val="22"/>
          <w:lang w:val="sr-Latn-ME"/>
        </w:rPr>
        <w:t>ij</w:t>
      </w:r>
      <w:r w:rsidRPr="00D338E9">
        <w:rPr>
          <w:sz w:val="22"/>
          <w:szCs w:val="22"/>
          <w:lang w:val="sr-Latn-ME"/>
        </w:rPr>
        <w:t>eka Zoladex LA, uklju</w:t>
      </w:r>
      <w:r w:rsidRPr="00D338E9">
        <w:rPr>
          <w:rFonts w:hint="eastAsia"/>
          <w:sz w:val="22"/>
          <w:szCs w:val="22"/>
          <w:lang w:val="sr-Latn-ME"/>
        </w:rPr>
        <w:t>č</w:t>
      </w:r>
      <w:r w:rsidRPr="00D338E9">
        <w:rPr>
          <w:sz w:val="22"/>
          <w:szCs w:val="22"/>
          <w:lang w:val="sr-Latn-ME"/>
        </w:rPr>
        <w:t>uju</w:t>
      </w:r>
      <w:r w:rsidRPr="00D338E9">
        <w:rPr>
          <w:rFonts w:hint="eastAsia"/>
          <w:sz w:val="22"/>
          <w:szCs w:val="22"/>
          <w:lang w:val="sr-Latn-ME"/>
        </w:rPr>
        <w:t>ć</w:t>
      </w:r>
      <w:r w:rsidRPr="00D338E9">
        <w:rPr>
          <w:sz w:val="22"/>
          <w:szCs w:val="22"/>
          <w:lang w:val="sr-Latn-ME"/>
        </w:rPr>
        <w:t>i bol, hematome, krvarenja i povrede</w:t>
      </w:r>
      <w:r w:rsidR="003E762C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>krvnih sudova. Kod ovih pacijenata treba pratiti znake ili simptome abdominalnog krvarenja. U veoma</w:t>
      </w:r>
      <w:r w:rsidR="003E762C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>r</w:t>
      </w:r>
      <w:r w:rsidR="003E762C">
        <w:rPr>
          <w:sz w:val="22"/>
          <w:szCs w:val="22"/>
          <w:lang w:val="sr-Latn-ME"/>
        </w:rPr>
        <w:t>ij</w:t>
      </w:r>
      <w:r w:rsidRPr="00D338E9">
        <w:rPr>
          <w:sz w:val="22"/>
          <w:szCs w:val="22"/>
          <w:lang w:val="sr-Latn-ME"/>
        </w:rPr>
        <w:t>etkim slu</w:t>
      </w:r>
      <w:r w:rsidRPr="00D338E9">
        <w:rPr>
          <w:rFonts w:hint="eastAsia"/>
          <w:sz w:val="22"/>
          <w:szCs w:val="22"/>
          <w:lang w:val="sr-Latn-ME"/>
        </w:rPr>
        <w:t>č</w:t>
      </w:r>
      <w:r w:rsidRPr="00D338E9">
        <w:rPr>
          <w:sz w:val="22"/>
          <w:szCs w:val="22"/>
          <w:lang w:val="sr-Latn-ME"/>
        </w:rPr>
        <w:t>ajevima, gre</w:t>
      </w:r>
      <w:r w:rsidRPr="00D338E9">
        <w:rPr>
          <w:rFonts w:hint="eastAsia"/>
          <w:sz w:val="22"/>
          <w:szCs w:val="22"/>
          <w:lang w:val="sr-Latn-ME"/>
        </w:rPr>
        <w:t>š</w:t>
      </w:r>
      <w:r w:rsidRPr="00D338E9">
        <w:rPr>
          <w:sz w:val="22"/>
          <w:szCs w:val="22"/>
          <w:lang w:val="sr-Latn-ME"/>
        </w:rPr>
        <w:t>ke prilikom prim</w:t>
      </w:r>
      <w:r w:rsidR="003E762C">
        <w:rPr>
          <w:sz w:val="22"/>
          <w:szCs w:val="22"/>
          <w:lang w:val="sr-Latn-ME"/>
        </w:rPr>
        <w:t>j</w:t>
      </w:r>
      <w:r w:rsidRPr="00D338E9">
        <w:rPr>
          <w:sz w:val="22"/>
          <w:szCs w:val="22"/>
          <w:lang w:val="sr-Latn-ME"/>
        </w:rPr>
        <w:t>ene dovele su do povrede krvnih sudova i hemoragi</w:t>
      </w:r>
      <w:r w:rsidRPr="00D338E9">
        <w:rPr>
          <w:rFonts w:hint="eastAsia"/>
          <w:sz w:val="22"/>
          <w:szCs w:val="22"/>
          <w:lang w:val="sr-Latn-ME"/>
        </w:rPr>
        <w:t>č</w:t>
      </w:r>
      <w:r w:rsidRPr="00D338E9">
        <w:rPr>
          <w:sz w:val="22"/>
          <w:szCs w:val="22"/>
          <w:lang w:val="sr-Latn-ME"/>
        </w:rPr>
        <w:t xml:space="preserve">nog </w:t>
      </w:r>
      <w:r w:rsidRPr="00D338E9">
        <w:rPr>
          <w:rFonts w:hint="eastAsia"/>
          <w:sz w:val="22"/>
          <w:szCs w:val="22"/>
          <w:lang w:val="sr-Latn-ME"/>
        </w:rPr>
        <w:t>š</w:t>
      </w:r>
      <w:r w:rsidRPr="00D338E9">
        <w:rPr>
          <w:sz w:val="22"/>
          <w:szCs w:val="22"/>
          <w:lang w:val="sr-Latn-ME"/>
        </w:rPr>
        <w:t>oka koji</w:t>
      </w:r>
      <w:r w:rsidR="003E762C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>su zaht</w:t>
      </w:r>
      <w:r w:rsidR="003E762C">
        <w:rPr>
          <w:sz w:val="22"/>
          <w:szCs w:val="22"/>
          <w:lang w:val="sr-Latn-ME"/>
        </w:rPr>
        <w:t>ij</w:t>
      </w:r>
      <w:r w:rsidRPr="00D338E9">
        <w:rPr>
          <w:sz w:val="22"/>
          <w:szCs w:val="22"/>
          <w:lang w:val="sr-Latn-ME"/>
        </w:rPr>
        <w:t>evali transfuziju krvi i hirur</w:t>
      </w:r>
      <w:r w:rsidRPr="00D338E9">
        <w:rPr>
          <w:rFonts w:hint="eastAsia"/>
          <w:sz w:val="22"/>
          <w:szCs w:val="22"/>
          <w:lang w:val="sr-Latn-ME"/>
        </w:rPr>
        <w:t>š</w:t>
      </w:r>
      <w:r w:rsidRPr="00D338E9">
        <w:rPr>
          <w:sz w:val="22"/>
          <w:szCs w:val="22"/>
          <w:lang w:val="sr-Latn-ME"/>
        </w:rPr>
        <w:t>ke intervencije. Posebno treba voditi ra</w:t>
      </w:r>
      <w:r w:rsidRPr="00D338E9">
        <w:rPr>
          <w:rFonts w:hint="eastAsia"/>
          <w:sz w:val="22"/>
          <w:szCs w:val="22"/>
          <w:lang w:val="sr-Latn-ME"/>
        </w:rPr>
        <w:t>č</w:t>
      </w:r>
      <w:r w:rsidRPr="00D338E9">
        <w:rPr>
          <w:sz w:val="22"/>
          <w:szCs w:val="22"/>
          <w:lang w:val="sr-Latn-ME"/>
        </w:rPr>
        <w:t>una prilikom davanja l</w:t>
      </w:r>
      <w:r w:rsidR="003E762C">
        <w:rPr>
          <w:sz w:val="22"/>
          <w:szCs w:val="22"/>
          <w:lang w:val="sr-Latn-ME"/>
        </w:rPr>
        <w:t>ij</w:t>
      </w:r>
      <w:r w:rsidRPr="00D338E9">
        <w:rPr>
          <w:sz w:val="22"/>
          <w:szCs w:val="22"/>
          <w:lang w:val="sr-Latn-ME"/>
        </w:rPr>
        <w:t>eka</w:t>
      </w:r>
      <w:r w:rsidR="003E762C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>Zoladex LA pacijentima sa niskim BMI i/ili onima koji primaju antikoagul</w:t>
      </w:r>
      <w:r w:rsidR="003F1025">
        <w:rPr>
          <w:sz w:val="22"/>
          <w:szCs w:val="22"/>
          <w:lang w:val="sr-Latn-ME"/>
        </w:rPr>
        <w:t>a</w:t>
      </w:r>
      <w:r w:rsidRPr="00D338E9">
        <w:rPr>
          <w:sz w:val="22"/>
          <w:szCs w:val="22"/>
          <w:lang w:val="sr-Latn-ME"/>
        </w:rPr>
        <w:t>ntnu terapiju (vid</w:t>
      </w:r>
      <w:r w:rsidR="003E762C">
        <w:rPr>
          <w:sz w:val="22"/>
          <w:szCs w:val="22"/>
          <w:lang w:val="sr-Latn-ME"/>
        </w:rPr>
        <w:t>j</w:t>
      </w:r>
      <w:r w:rsidRPr="00D338E9">
        <w:rPr>
          <w:sz w:val="22"/>
          <w:szCs w:val="22"/>
          <w:lang w:val="sr-Latn-ME"/>
        </w:rPr>
        <w:t xml:space="preserve">eti </w:t>
      </w:r>
      <w:r w:rsidR="003E762C">
        <w:rPr>
          <w:sz w:val="22"/>
          <w:szCs w:val="22"/>
          <w:lang w:val="sr-Latn-ME"/>
        </w:rPr>
        <w:t>dio</w:t>
      </w:r>
      <w:r w:rsidRPr="00D338E9">
        <w:rPr>
          <w:sz w:val="22"/>
          <w:szCs w:val="22"/>
          <w:lang w:val="sr-Latn-ME"/>
        </w:rPr>
        <w:t xml:space="preserve"> 4.2).</w:t>
      </w:r>
    </w:p>
    <w:p w14:paraId="66A649D9" w14:textId="77777777" w:rsidR="003E762C" w:rsidRPr="00D338E9" w:rsidRDefault="003E762C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146BF463" w14:textId="77777777" w:rsidR="00D338E9" w:rsidRDefault="00D338E9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338E9">
        <w:rPr>
          <w:sz w:val="22"/>
          <w:szCs w:val="22"/>
          <w:lang w:val="sr-Latn-ME"/>
        </w:rPr>
        <w:t>Terapija l</w:t>
      </w:r>
      <w:r w:rsidR="003E762C">
        <w:rPr>
          <w:sz w:val="22"/>
          <w:szCs w:val="22"/>
          <w:lang w:val="sr-Latn-ME"/>
        </w:rPr>
        <w:t>ij</w:t>
      </w:r>
      <w:r w:rsidRPr="00D338E9">
        <w:rPr>
          <w:sz w:val="22"/>
          <w:szCs w:val="22"/>
          <w:lang w:val="sr-Latn-ME"/>
        </w:rPr>
        <w:t>ekom Zoladex LA mo</w:t>
      </w:r>
      <w:r w:rsidRPr="00D338E9">
        <w:rPr>
          <w:rFonts w:hint="eastAsia"/>
          <w:sz w:val="22"/>
          <w:szCs w:val="22"/>
          <w:lang w:val="sr-Latn-ME"/>
        </w:rPr>
        <w:t>ž</w:t>
      </w:r>
      <w:r w:rsidRPr="00D338E9">
        <w:rPr>
          <w:sz w:val="22"/>
          <w:szCs w:val="22"/>
          <w:lang w:val="sr-Latn-ME"/>
        </w:rPr>
        <w:t>e dovesi do pozitivnog rezultata anti doping testa.</w:t>
      </w:r>
    </w:p>
    <w:p w14:paraId="0C8B2953" w14:textId="77777777" w:rsidR="003E762C" w:rsidRPr="00D338E9" w:rsidRDefault="003E762C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1BD00D6" w14:textId="77777777" w:rsidR="00D338E9" w:rsidRDefault="00D338E9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338E9">
        <w:rPr>
          <w:sz w:val="22"/>
          <w:szCs w:val="22"/>
          <w:lang w:val="sr-Latn-ME"/>
        </w:rPr>
        <w:t>Pa</w:t>
      </w:r>
      <w:r w:rsidRPr="00D338E9">
        <w:rPr>
          <w:rFonts w:hint="eastAsia"/>
          <w:sz w:val="22"/>
          <w:szCs w:val="22"/>
          <w:lang w:val="sr-Latn-ME"/>
        </w:rPr>
        <w:t>ž</w:t>
      </w:r>
      <w:r w:rsidRPr="00D338E9">
        <w:rPr>
          <w:sz w:val="22"/>
          <w:szCs w:val="22"/>
          <w:lang w:val="sr-Latn-ME"/>
        </w:rPr>
        <w:t>ljivo pratiti pacijente sa hipertenzijom, kao i pacijente sa faktorima rizika za dijabetes, koji su zapo</w:t>
      </w:r>
      <w:r w:rsidRPr="00D338E9">
        <w:rPr>
          <w:rFonts w:hint="eastAsia"/>
          <w:sz w:val="22"/>
          <w:szCs w:val="22"/>
          <w:lang w:val="sr-Latn-ME"/>
        </w:rPr>
        <w:t>č</w:t>
      </w:r>
      <w:r w:rsidRPr="00D338E9">
        <w:rPr>
          <w:sz w:val="22"/>
          <w:szCs w:val="22"/>
          <w:lang w:val="sr-Latn-ME"/>
        </w:rPr>
        <w:t>eli</w:t>
      </w:r>
      <w:r w:rsidR="003E762C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>terapiju, ukoliko je to u skladu sa nacionalnim sm</w:t>
      </w:r>
      <w:r w:rsidR="00D53FDC">
        <w:rPr>
          <w:sz w:val="22"/>
          <w:szCs w:val="22"/>
          <w:lang w:val="sr-Latn-ME"/>
        </w:rPr>
        <w:t>j</w:t>
      </w:r>
      <w:r w:rsidRPr="00D338E9">
        <w:rPr>
          <w:sz w:val="22"/>
          <w:szCs w:val="22"/>
          <w:lang w:val="sr-Latn-ME"/>
        </w:rPr>
        <w:t>ernicama.</w:t>
      </w:r>
    </w:p>
    <w:p w14:paraId="5AD5E79C" w14:textId="77777777" w:rsidR="003E762C" w:rsidRPr="00D338E9" w:rsidRDefault="003E762C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5B232BA7" w14:textId="77777777" w:rsidR="00D338E9" w:rsidRDefault="00D338E9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338E9">
        <w:rPr>
          <w:b/>
          <w:bCs/>
          <w:sz w:val="22"/>
          <w:szCs w:val="22"/>
          <w:lang w:val="sr-Latn-ME"/>
        </w:rPr>
        <w:t>Muškarci</w:t>
      </w:r>
    </w:p>
    <w:p w14:paraId="6F4E99A8" w14:textId="77777777" w:rsidR="003E762C" w:rsidRPr="00D338E9" w:rsidRDefault="003E762C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569A2C4" w14:textId="57791F7F" w:rsidR="00D338E9" w:rsidRDefault="00D338E9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338E9">
        <w:rPr>
          <w:sz w:val="22"/>
          <w:szCs w:val="22"/>
          <w:lang w:val="sr-Latn-ME"/>
        </w:rPr>
        <w:t>Pa</w:t>
      </w:r>
      <w:r w:rsidRPr="00D338E9">
        <w:rPr>
          <w:rFonts w:hint="eastAsia"/>
          <w:sz w:val="22"/>
          <w:szCs w:val="22"/>
          <w:lang w:val="sr-Latn-ME"/>
        </w:rPr>
        <w:t>ž</w:t>
      </w:r>
      <w:r w:rsidRPr="00D338E9">
        <w:rPr>
          <w:sz w:val="22"/>
          <w:szCs w:val="22"/>
          <w:lang w:val="sr-Latn-ME"/>
        </w:rPr>
        <w:t>ljivo razmotriti upotrebu l</w:t>
      </w:r>
      <w:r w:rsidR="00D53FDC">
        <w:rPr>
          <w:sz w:val="22"/>
          <w:szCs w:val="22"/>
          <w:lang w:val="sr-Latn-ME"/>
        </w:rPr>
        <w:t>ij</w:t>
      </w:r>
      <w:r w:rsidRPr="00D338E9">
        <w:rPr>
          <w:sz w:val="22"/>
          <w:szCs w:val="22"/>
          <w:lang w:val="sr-Latn-ME"/>
        </w:rPr>
        <w:t>eka Zoladex LA kod mu</w:t>
      </w:r>
      <w:r w:rsidRPr="00D338E9">
        <w:rPr>
          <w:rFonts w:hint="eastAsia"/>
          <w:sz w:val="22"/>
          <w:szCs w:val="22"/>
          <w:lang w:val="sr-Latn-ME"/>
        </w:rPr>
        <w:t>š</w:t>
      </w:r>
      <w:r w:rsidRPr="00D338E9">
        <w:rPr>
          <w:sz w:val="22"/>
          <w:szCs w:val="22"/>
          <w:lang w:val="sr-Latn-ME"/>
        </w:rPr>
        <w:t>karaca sa odre</w:t>
      </w:r>
      <w:r w:rsidRPr="00D338E9">
        <w:rPr>
          <w:rFonts w:hint="eastAsia"/>
          <w:sz w:val="22"/>
          <w:szCs w:val="22"/>
          <w:lang w:val="sr-Latn-ME"/>
        </w:rPr>
        <w:t>đ</w:t>
      </w:r>
      <w:r w:rsidRPr="00D338E9">
        <w:rPr>
          <w:sz w:val="22"/>
          <w:szCs w:val="22"/>
          <w:lang w:val="sr-Latn-ME"/>
        </w:rPr>
        <w:t>enim rizikom od razvoja</w:t>
      </w:r>
      <w:r w:rsidR="003F1025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>opstrukcije</w:t>
      </w:r>
      <w:r w:rsidR="003E762C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>uretera ili pritiska na ki</w:t>
      </w:r>
      <w:r w:rsidRPr="00D338E9">
        <w:rPr>
          <w:rFonts w:hint="eastAsia"/>
          <w:sz w:val="22"/>
          <w:szCs w:val="22"/>
          <w:lang w:val="sr-Latn-ME"/>
        </w:rPr>
        <w:t>č</w:t>
      </w:r>
      <w:r w:rsidRPr="00D338E9">
        <w:rPr>
          <w:sz w:val="22"/>
          <w:szCs w:val="22"/>
          <w:lang w:val="sr-Latn-ME"/>
        </w:rPr>
        <w:t>menu mo</w:t>
      </w:r>
      <w:r w:rsidRPr="00D338E9">
        <w:rPr>
          <w:rFonts w:hint="eastAsia"/>
          <w:sz w:val="22"/>
          <w:szCs w:val="22"/>
          <w:lang w:val="sr-Latn-ME"/>
        </w:rPr>
        <w:t>ž</w:t>
      </w:r>
      <w:r w:rsidRPr="00D338E9">
        <w:rPr>
          <w:sz w:val="22"/>
          <w:szCs w:val="22"/>
          <w:lang w:val="sr-Latn-ME"/>
        </w:rPr>
        <w:t>dinu, i pratiti pacijente tokom prvog m</w:t>
      </w:r>
      <w:r w:rsidR="00D53FDC">
        <w:rPr>
          <w:sz w:val="22"/>
          <w:szCs w:val="22"/>
          <w:lang w:val="sr-Latn-ME"/>
        </w:rPr>
        <w:t>j</w:t>
      </w:r>
      <w:r w:rsidRPr="00D338E9">
        <w:rPr>
          <w:sz w:val="22"/>
          <w:szCs w:val="22"/>
          <w:lang w:val="sr-Latn-ME"/>
        </w:rPr>
        <w:t>eseca terapije.</w:t>
      </w:r>
      <w:r w:rsidR="003F1025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>Ako je prisutan</w:t>
      </w:r>
      <w:r w:rsidR="003E762C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>pritisak na ki</w:t>
      </w:r>
      <w:r w:rsidRPr="00D338E9">
        <w:rPr>
          <w:rFonts w:hint="eastAsia"/>
          <w:sz w:val="22"/>
          <w:szCs w:val="22"/>
          <w:lang w:val="sr-Latn-ME"/>
        </w:rPr>
        <w:t>č</w:t>
      </w:r>
      <w:r w:rsidRPr="00D338E9">
        <w:rPr>
          <w:sz w:val="22"/>
          <w:szCs w:val="22"/>
          <w:lang w:val="sr-Latn-ME"/>
        </w:rPr>
        <w:t>menu mo</w:t>
      </w:r>
      <w:r w:rsidRPr="00D338E9">
        <w:rPr>
          <w:rFonts w:hint="eastAsia"/>
          <w:sz w:val="22"/>
          <w:szCs w:val="22"/>
          <w:lang w:val="sr-Latn-ME"/>
        </w:rPr>
        <w:t>ž</w:t>
      </w:r>
      <w:r w:rsidRPr="00D338E9">
        <w:rPr>
          <w:sz w:val="22"/>
          <w:szCs w:val="22"/>
          <w:lang w:val="sr-Latn-ME"/>
        </w:rPr>
        <w:t>dinu ili bubre</w:t>
      </w:r>
      <w:r w:rsidRPr="00D338E9">
        <w:rPr>
          <w:rFonts w:hint="eastAsia"/>
          <w:sz w:val="22"/>
          <w:szCs w:val="22"/>
          <w:lang w:val="sr-Latn-ME"/>
        </w:rPr>
        <w:t>ž</w:t>
      </w:r>
      <w:r w:rsidRPr="00D338E9">
        <w:rPr>
          <w:sz w:val="22"/>
          <w:szCs w:val="22"/>
          <w:lang w:val="sr-Latn-ME"/>
        </w:rPr>
        <w:t>na o</w:t>
      </w:r>
      <w:r w:rsidRPr="00D338E9">
        <w:rPr>
          <w:rFonts w:hint="eastAsia"/>
          <w:sz w:val="22"/>
          <w:szCs w:val="22"/>
          <w:lang w:val="sr-Latn-ME"/>
        </w:rPr>
        <w:t>š</w:t>
      </w:r>
      <w:r w:rsidRPr="00D338E9">
        <w:rPr>
          <w:sz w:val="22"/>
          <w:szCs w:val="22"/>
          <w:lang w:val="sr-Latn-ME"/>
        </w:rPr>
        <w:t>te</w:t>
      </w:r>
      <w:r w:rsidRPr="00D338E9">
        <w:rPr>
          <w:rFonts w:hint="eastAsia"/>
          <w:sz w:val="22"/>
          <w:szCs w:val="22"/>
          <w:lang w:val="sr-Latn-ME"/>
        </w:rPr>
        <w:t>ć</w:t>
      </w:r>
      <w:r w:rsidRPr="00D338E9">
        <w:rPr>
          <w:sz w:val="22"/>
          <w:szCs w:val="22"/>
          <w:lang w:val="sr-Latn-ME"/>
        </w:rPr>
        <w:t>enja usl</w:t>
      </w:r>
      <w:r w:rsidR="00D53FDC">
        <w:rPr>
          <w:sz w:val="22"/>
          <w:szCs w:val="22"/>
          <w:lang w:val="sr-Latn-ME"/>
        </w:rPr>
        <w:t>j</w:t>
      </w:r>
      <w:r w:rsidRPr="00D338E9">
        <w:rPr>
          <w:sz w:val="22"/>
          <w:szCs w:val="22"/>
          <w:lang w:val="sr-Latn-ME"/>
        </w:rPr>
        <w:t>ed opstrukcije uretera, ili su u</w:t>
      </w:r>
      <w:r w:rsidR="003F1025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>razvoju, treba zapo</w:t>
      </w:r>
      <w:r w:rsidRPr="00D338E9">
        <w:rPr>
          <w:rFonts w:hint="eastAsia"/>
          <w:sz w:val="22"/>
          <w:szCs w:val="22"/>
          <w:lang w:val="sr-Latn-ME"/>
        </w:rPr>
        <w:t>č</w:t>
      </w:r>
      <w:r w:rsidRPr="00D338E9">
        <w:rPr>
          <w:sz w:val="22"/>
          <w:szCs w:val="22"/>
          <w:lang w:val="sr-Latn-ME"/>
        </w:rPr>
        <w:t>eti</w:t>
      </w:r>
      <w:r w:rsidR="003E762C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>terapiju ovih komplikacija prema pojedina</w:t>
      </w:r>
      <w:r w:rsidRPr="00D338E9">
        <w:rPr>
          <w:rFonts w:hint="eastAsia"/>
          <w:sz w:val="22"/>
          <w:szCs w:val="22"/>
          <w:lang w:val="sr-Latn-ME"/>
        </w:rPr>
        <w:t>č</w:t>
      </w:r>
      <w:r w:rsidRPr="00D338E9">
        <w:rPr>
          <w:sz w:val="22"/>
          <w:szCs w:val="22"/>
          <w:lang w:val="sr-Latn-ME"/>
        </w:rPr>
        <w:t>nom uputsvu za terapiju.</w:t>
      </w:r>
    </w:p>
    <w:p w14:paraId="3095FFDD" w14:textId="77777777" w:rsidR="003E762C" w:rsidRPr="00D338E9" w:rsidRDefault="003E762C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D83BB80" w14:textId="6D48CF8F" w:rsidR="00D338E9" w:rsidRDefault="00D338E9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338E9">
        <w:rPr>
          <w:sz w:val="22"/>
          <w:szCs w:val="22"/>
          <w:lang w:val="sr-Latn-ME"/>
        </w:rPr>
        <w:t>Tako</w:t>
      </w:r>
      <w:r w:rsidRPr="00D338E9">
        <w:rPr>
          <w:rFonts w:hint="eastAsia"/>
          <w:sz w:val="22"/>
          <w:szCs w:val="22"/>
          <w:lang w:val="sr-Latn-ME"/>
        </w:rPr>
        <w:t>đ</w:t>
      </w:r>
      <w:r w:rsidRPr="00D338E9">
        <w:rPr>
          <w:sz w:val="22"/>
          <w:szCs w:val="22"/>
          <w:lang w:val="sr-Latn-ME"/>
        </w:rPr>
        <w:t>e, treba u obzir uzeti mogu</w:t>
      </w:r>
      <w:r w:rsidRPr="00D338E9">
        <w:rPr>
          <w:rFonts w:hint="eastAsia"/>
          <w:sz w:val="22"/>
          <w:szCs w:val="22"/>
          <w:lang w:val="sr-Latn-ME"/>
        </w:rPr>
        <w:t>ć</w:t>
      </w:r>
      <w:r w:rsidRPr="00D338E9">
        <w:rPr>
          <w:sz w:val="22"/>
          <w:szCs w:val="22"/>
          <w:lang w:val="sr-Latn-ME"/>
        </w:rPr>
        <w:t>nost da se pr</w:t>
      </w:r>
      <w:r w:rsidR="00D53FDC">
        <w:rPr>
          <w:sz w:val="22"/>
          <w:szCs w:val="22"/>
          <w:lang w:val="sr-Latn-ME"/>
        </w:rPr>
        <w:t>ij</w:t>
      </w:r>
      <w:r w:rsidRPr="00D338E9">
        <w:rPr>
          <w:sz w:val="22"/>
          <w:szCs w:val="22"/>
          <w:lang w:val="sr-Latn-ME"/>
        </w:rPr>
        <w:t>e uvo</w:t>
      </w:r>
      <w:r w:rsidRPr="00D338E9">
        <w:rPr>
          <w:rFonts w:hint="eastAsia"/>
          <w:sz w:val="22"/>
          <w:szCs w:val="22"/>
          <w:lang w:val="sr-Latn-ME"/>
        </w:rPr>
        <w:t>đ</w:t>
      </w:r>
      <w:r w:rsidRPr="00D338E9">
        <w:rPr>
          <w:sz w:val="22"/>
          <w:szCs w:val="22"/>
          <w:lang w:val="sr-Latn-ME"/>
        </w:rPr>
        <w:t>enja LHRH analoga inicijalno prim</w:t>
      </w:r>
      <w:r w:rsidR="00D53FDC">
        <w:rPr>
          <w:sz w:val="22"/>
          <w:szCs w:val="22"/>
          <w:lang w:val="sr-Latn-ME"/>
        </w:rPr>
        <w:t>ij</w:t>
      </w:r>
      <w:r w:rsidRPr="00D338E9">
        <w:rPr>
          <w:sz w:val="22"/>
          <w:szCs w:val="22"/>
          <w:lang w:val="sr-Latn-ME"/>
        </w:rPr>
        <w:t>eni neki</w:t>
      </w:r>
      <w:r w:rsidR="003F1025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>antiandrogen (npr. ciproteron-acetat 300 mg dnevno, 3 dana pr</w:t>
      </w:r>
      <w:r w:rsidR="00D53FDC">
        <w:rPr>
          <w:sz w:val="22"/>
          <w:szCs w:val="22"/>
          <w:lang w:val="sr-Latn-ME"/>
        </w:rPr>
        <w:t>ij</w:t>
      </w:r>
      <w:r w:rsidRPr="00D338E9">
        <w:rPr>
          <w:sz w:val="22"/>
          <w:szCs w:val="22"/>
          <w:lang w:val="sr-Latn-ME"/>
        </w:rPr>
        <w:t>e i 3 ned</w:t>
      </w:r>
      <w:r w:rsidR="00D53FDC">
        <w:rPr>
          <w:sz w:val="22"/>
          <w:szCs w:val="22"/>
          <w:lang w:val="sr-Latn-ME"/>
        </w:rPr>
        <w:t>j</w:t>
      </w:r>
      <w:r w:rsidRPr="00D338E9">
        <w:rPr>
          <w:sz w:val="22"/>
          <w:szCs w:val="22"/>
          <w:lang w:val="sr-Latn-ME"/>
        </w:rPr>
        <w:t>elje posl</w:t>
      </w:r>
      <w:r w:rsidR="00D53FDC">
        <w:rPr>
          <w:sz w:val="22"/>
          <w:szCs w:val="22"/>
          <w:lang w:val="sr-Latn-ME"/>
        </w:rPr>
        <w:t>ij</w:t>
      </w:r>
      <w:r w:rsidRPr="00D338E9">
        <w:rPr>
          <w:sz w:val="22"/>
          <w:szCs w:val="22"/>
          <w:lang w:val="sr-Latn-ME"/>
        </w:rPr>
        <w:t>e l</w:t>
      </w:r>
      <w:r w:rsidR="00E33C2C">
        <w:rPr>
          <w:sz w:val="22"/>
          <w:szCs w:val="22"/>
          <w:lang w:val="sr-Latn-ME"/>
        </w:rPr>
        <w:t>ij</w:t>
      </w:r>
      <w:r w:rsidRPr="00D338E9">
        <w:rPr>
          <w:sz w:val="22"/>
          <w:szCs w:val="22"/>
          <w:lang w:val="sr-Latn-ME"/>
        </w:rPr>
        <w:t>eka Zoladex LA),</w:t>
      </w:r>
      <w:r w:rsidR="003F1025">
        <w:rPr>
          <w:sz w:val="22"/>
          <w:szCs w:val="22"/>
          <w:lang w:val="sr-Latn-ME"/>
        </w:rPr>
        <w:t xml:space="preserve"> </w:t>
      </w:r>
      <w:r w:rsidRPr="00D338E9">
        <w:rPr>
          <w:rFonts w:hint="eastAsia"/>
          <w:sz w:val="22"/>
          <w:szCs w:val="22"/>
          <w:lang w:val="sr-Latn-ME"/>
        </w:rPr>
        <w:t>š</w:t>
      </w:r>
      <w:r w:rsidRPr="00D338E9">
        <w:rPr>
          <w:sz w:val="22"/>
          <w:szCs w:val="22"/>
          <w:lang w:val="sr-Latn-ME"/>
        </w:rPr>
        <w:t>to mo</w:t>
      </w:r>
      <w:r w:rsidRPr="00D338E9">
        <w:rPr>
          <w:rFonts w:hint="eastAsia"/>
          <w:sz w:val="22"/>
          <w:szCs w:val="22"/>
          <w:lang w:val="sr-Latn-ME"/>
        </w:rPr>
        <w:t>ž</w:t>
      </w:r>
      <w:r w:rsidRPr="00D338E9">
        <w:rPr>
          <w:sz w:val="22"/>
          <w:szCs w:val="22"/>
          <w:lang w:val="sr-Latn-ME"/>
        </w:rPr>
        <w:t>e</w:t>
      </w:r>
      <w:r w:rsidR="003E762C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>predupr</w:t>
      </w:r>
      <w:r w:rsidR="003F1025">
        <w:rPr>
          <w:sz w:val="22"/>
          <w:szCs w:val="22"/>
          <w:lang w:val="sr-Latn-ME"/>
        </w:rPr>
        <w:t>ij</w:t>
      </w:r>
      <w:r w:rsidRPr="00D338E9">
        <w:rPr>
          <w:sz w:val="22"/>
          <w:szCs w:val="22"/>
          <w:lang w:val="sr-Latn-ME"/>
        </w:rPr>
        <w:t>editi posl</w:t>
      </w:r>
      <w:r w:rsidR="00D53FDC">
        <w:rPr>
          <w:sz w:val="22"/>
          <w:szCs w:val="22"/>
          <w:lang w:val="sr-Latn-ME"/>
        </w:rPr>
        <w:t>j</w:t>
      </w:r>
      <w:r w:rsidRPr="00D338E9">
        <w:rPr>
          <w:sz w:val="22"/>
          <w:szCs w:val="22"/>
          <w:lang w:val="sr-Latn-ME"/>
        </w:rPr>
        <w:t>edice inicijalnog porasta testosterona u krvi.</w:t>
      </w:r>
    </w:p>
    <w:p w14:paraId="71BCFEE7" w14:textId="77777777" w:rsidR="003E762C" w:rsidRPr="00D338E9" w:rsidRDefault="003E762C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7A8BE936" w14:textId="77777777" w:rsidR="00D338E9" w:rsidRPr="00D338E9" w:rsidRDefault="00D338E9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338E9">
        <w:rPr>
          <w:sz w:val="22"/>
          <w:szCs w:val="22"/>
          <w:lang w:val="sr-Latn-ME"/>
        </w:rPr>
        <w:t>Upotreba LHRH agonista mo</w:t>
      </w:r>
      <w:r w:rsidRPr="00D338E9">
        <w:rPr>
          <w:rFonts w:hint="eastAsia"/>
          <w:sz w:val="22"/>
          <w:szCs w:val="22"/>
          <w:lang w:val="sr-Latn-ME"/>
        </w:rPr>
        <w:t>ž</w:t>
      </w:r>
      <w:r w:rsidRPr="00D338E9">
        <w:rPr>
          <w:sz w:val="22"/>
          <w:szCs w:val="22"/>
          <w:lang w:val="sr-Latn-ME"/>
        </w:rPr>
        <w:t>e prouzrokovati smanjenje gustine ko</w:t>
      </w:r>
      <w:r w:rsidRPr="00D338E9">
        <w:rPr>
          <w:rFonts w:hint="eastAsia"/>
          <w:sz w:val="22"/>
          <w:szCs w:val="22"/>
          <w:lang w:val="sr-Latn-ME"/>
        </w:rPr>
        <w:t>š</w:t>
      </w:r>
      <w:r w:rsidRPr="00D338E9">
        <w:rPr>
          <w:sz w:val="22"/>
          <w:szCs w:val="22"/>
          <w:lang w:val="sr-Latn-ME"/>
        </w:rPr>
        <w:t>tane mase. Kod mu</w:t>
      </w:r>
      <w:r w:rsidRPr="00D338E9">
        <w:rPr>
          <w:rFonts w:hint="eastAsia"/>
          <w:sz w:val="22"/>
          <w:szCs w:val="22"/>
          <w:lang w:val="sr-Latn-ME"/>
        </w:rPr>
        <w:t>š</w:t>
      </w:r>
      <w:r w:rsidRPr="00D338E9">
        <w:rPr>
          <w:sz w:val="22"/>
          <w:szCs w:val="22"/>
          <w:lang w:val="sr-Latn-ME"/>
        </w:rPr>
        <w:t>karaca, preliminarni</w:t>
      </w:r>
      <w:r w:rsidR="003E762C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>podaci ukazuju da upotreba bifosfonata u kombinaciji sa LHRH agonistima mo</w:t>
      </w:r>
      <w:r w:rsidRPr="00D338E9">
        <w:rPr>
          <w:rFonts w:hint="eastAsia"/>
          <w:sz w:val="22"/>
          <w:szCs w:val="22"/>
          <w:lang w:val="sr-Latn-ME"/>
        </w:rPr>
        <w:t>ž</w:t>
      </w:r>
      <w:r w:rsidRPr="00D338E9">
        <w:rPr>
          <w:sz w:val="22"/>
          <w:szCs w:val="22"/>
          <w:lang w:val="sr-Latn-ME"/>
        </w:rPr>
        <w:t>e smanjiti gubitak mineralne</w:t>
      </w:r>
      <w:r w:rsidR="003E762C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>gustine kostiju. Neophodan je poseban oprez kod pacijenata sa dodatnim faktorima rizika za osteoporozu</w:t>
      </w:r>
      <w:r w:rsidR="003E762C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>(npr. hroni</w:t>
      </w:r>
      <w:r w:rsidRPr="00D338E9">
        <w:rPr>
          <w:rFonts w:hint="eastAsia"/>
          <w:sz w:val="22"/>
          <w:szCs w:val="22"/>
          <w:lang w:val="sr-Latn-ME"/>
        </w:rPr>
        <w:t>č</w:t>
      </w:r>
      <w:r w:rsidRPr="00D338E9">
        <w:rPr>
          <w:sz w:val="22"/>
          <w:szCs w:val="22"/>
          <w:lang w:val="sr-Latn-ME"/>
        </w:rPr>
        <w:t>ni alkoholi</w:t>
      </w:r>
      <w:r w:rsidRPr="00D338E9">
        <w:rPr>
          <w:rFonts w:hint="eastAsia"/>
          <w:sz w:val="22"/>
          <w:szCs w:val="22"/>
          <w:lang w:val="sr-Latn-ME"/>
        </w:rPr>
        <w:t>č</w:t>
      </w:r>
      <w:r w:rsidRPr="00D338E9">
        <w:rPr>
          <w:sz w:val="22"/>
          <w:szCs w:val="22"/>
          <w:lang w:val="sr-Latn-ME"/>
        </w:rPr>
        <w:t>ari, pu</w:t>
      </w:r>
      <w:r w:rsidRPr="00D338E9">
        <w:rPr>
          <w:rFonts w:hint="eastAsia"/>
          <w:sz w:val="22"/>
          <w:szCs w:val="22"/>
          <w:lang w:val="sr-Latn-ME"/>
        </w:rPr>
        <w:t>š</w:t>
      </w:r>
      <w:r w:rsidRPr="00D338E9">
        <w:rPr>
          <w:sz w:val="22"/>
          <w:szCs w:val="22"/>
          <w:lang w:val="sr-Latn-ME"/>
        </w:rPr>
        <w:t>a</w:t>
      </w:r>
      <w:r w:rsidRPr="00D338E9">
        <w:rPr>
          <w:rFonts w:hint="eastAsia"/>
          <w:sz w:val="22"/>
          <w:szCs w:val="22"/>
          <w:lang w:val="sr-Latn-ME"/>
        </w:rPr>
        <w:t>č</w:t>
      </w:r>
      <w:r w:rsidRPr="00D338E9">
        <w:rPr>
          <w:sz w:val="22"/>
          <w:szCs w:val="22"/>
          <w:lang w:val="sr-Latn-ME"/>
        </w:rPr>
        <w:t>i, dugotrajna terapija antikonvulzivima ili kortikosteroidima, porodi</w:t>
      </w:r>
      <w:r w:rsidRPr="00D338E9">
        <w:rPr>
          <w:rFonts w:hint="eastAsia"/>
          <w:sz w:val="22"/>
          <w:szCs w:val="22"/>
          <w:lang w:val="sr-Latn-ME"/>
        </w:rPr>
        <w:t>č</w:t>
      </w:r>
      <w:r w:rsidRPr="00D338E9">
        <w:rPr>
          <w:sz w:val="22"/>
          <w:szCs w:val="22"/>
          <w:lang w:val="sr-Latn-ME"/>
        </w:rPr>
        <w:t>na</w:t>
      </w:r>
      <w:r w:rsidR="003E762C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>istorija osteoporoze).</w:t>
      </w:r>
    </w:p>
    <w:p w14:paraId="647EC236" w14:textId="77777777" w:rsidR="003E762C" w:rsidRDefault="003E762C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DED8CB9" w14:textId="77777777" w:rsidR="00D338E9" w:rsidRPr="00D338E9" w:rsidRDefault="00D338E9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338E9">
        <w:rPr>
          <w:sz w:val="22"/>
          <w:szCs w:val="22"/>
          <w:lang w:val="sr-Latn-ME"/>
        </w:rPr>
        <w:t>Infarkt miokarda i sr</w:t>
      </w:r>
      <w:r w:rsidRPr="00D338E9">
        <w:rPr>
          <w:rFonts w:hint="eastAsia"/>
          <w:sz w:val="22"/>
          <w:szCs w:val="22"/>
          <w:lang w:val="sr-Latn-ME"/>
        </w:rPr>
        <w:t>č</w:t>
      </w:r>
      <w:r w:rsidRPr="00D338E9">
        <w:rPr>
          <w:sz w:val="22"/>
          <w:szCs w:val="22"/>
          <w:lang w:val="sr-Latn-ME"/>
        </w:rPr>
        <w:t>ana insuficijencija prim</w:t>
      </w:r>
      <w:r w:rsidR="00D53FDC">
        <w:rPr>
          <w:sz w:val="22"/>
          <w:szCs w:val="22"/>
          <w:lang w:val="sr-Latn-ME"/>
        </w:rPr>
        <w:t>ij</w:t>
      </w:r>
      <w:r w:rsidRPr="00D338E9">
        <w:rPr>
          <w:sz w:val="22"/>
          <w:szCs w:val="22"/>
          <w:lang w:val="sr-Latn-ME"/>
        </w:rPr>
        <w:t>e</w:t>
      </w:r>
      <w:r w:rsidRPr="00D338E9">
        <w:rPr>
          <w:rFonts w:hint="eastAsia"/>
          <w:sz w:val="22"/>
          <w:szCs w:val="22"/>
          <w:lang w:val="sr-Latn-ME"/>
        </w:rPr>
        <w:t>ć</w:t>
      </w:r>
      <w:r w:rsidRPr="00D338E9">
        <w:rPr>
          <w:sz w:val="22"/>
          <w:szCs w:val="22"/>
          <w:lang w:val="sr-Latn-ME"/>
        </w:rPr>
        <w:t>eni su u farmakoepidemiolo</w:t>
      </w:r>
      <w:r w:rsidRPr="00D338E9">
        <w:rPr>
          <w:rFonts w:hint="eastAsia"/>
          <w:sz w:val="22"/>
          <w:szCs w:val="22"/>
          <w:lang w:val="sr-Latn-ME"/>
        </w:rPr>
        <w:t>š</w:t>
      </w:r>
      <w:r w:rsidRPr="00D338E9">
        <w:rPr>
          <w:sz w:val="22"/>
          <w:szCs w:val="22"/>
          <w:lang w:val="sr-Latn-ME"/>
        </w:rPr>
        <w:t>kim studijama prim</w:t>
      </w:r>
      <w:r w:rsidR="00D53FDC">
        <w:rPr>
          <w:sz w:val="22"/>
          <w:szCs w:val="22"/>
          <w:lang w:val="sr-Latn-ME"/>
        </w:rPr>
        <w:t>j</w:t>
      </w:r>
      <w:r w:rsidRPr="00D338E9">
        <w:rPr>
          <w:sz w:val="22"/>
          <w:szCs w:val="22"/>
          <w:lang w:val="sr-Latn-ME"/>
        </w:rPr>
        <w:t>ene LHRH</w:t>
      </w:r>
      <w:r w:rsidR="003E762C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>agonista u terapiji karcinoma prostate. Ima naznaka da dolazi do pove</w:t>
      </w:r>
      <w:r w:rsidRPr="00D338E9">
        <w:rPr>
          <w:rFonts w:hint="eastAsia"/>
          <w:sz w:val="22"/>
          <w:szCs w:val="22"/>
          <w:lang w:val="sr-Latn-ME"/>
        </w:rPr>
        <w:t>ć</w:t>
      </w:r>
      <w:r w:rsidRPr="00D338E9">
        <w:rPr>
          <w:sz w:val="22"/>
          <w:szCs w:val="22"/>
          <w:lang w:val="sr-Latn-ME"/>
        </w:rPr>
        <w:t>anja rizika kada se koriste u</w:t>
      </w:r>
      <w:r w:rsidR="003E762C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>kombinaciji sa antiandrogenima.</w:t>
      </w:r>
    </w:p>
    <w:p w14:paraId="4D3C7FC1" w14:textId="77777777" w:rsidR="003E762C" w:rsidRDefault="003E762C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4FDF458" w14:textId="77777777" w:rsidR="00D338E9" w:rsidRPr="003E762C" w:rsidRDefault="00D338E9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338E9">
        <w:rPr>
          <w:sz w:val="22"/>
          <w:szCs w:val="22"/>
          <w:lang w:val="sr-Latn-ME"/>
        </w:rPr>
        <w:t>Zapa</w:t>
      </w:r>
      <w:r w:rsidRPr="00D338E9">
        <w:rPr>
          <w:rFonts w:hint="eastAsia"/>
          <w:sz w:val="22"/>
          <w:szCs w:val="22"/>
          <w:lang w:val="sr-Latn-ME"/>
        </w:rPr>
        <w:t>ž</w:t>
      </w:r>
      <w:r w:rsidRPr="00D338E9">
        <w:rPr>
          <w:sz w:val="22"/>
          <w:szCs w:val="22"/>
          <w:lang w:val="sr-Latn-ME"/>
        </w:rPr>
        <w:t xml:space="preserve">en je redukcioni efekat analoga LHRH na toleranciju glukoze, </w:t>
      </w:r>
      <w:r w:rsidRPr="00D338E9">
        <w:rPr>
          <w:rFonts w:hint="eastAsia"/>
          <w:sz w:val="22"/>
          <w:szCs w:val="22"/>
          <w:lang w:val="sr-Latn-ME"/>
        </w:rPr>
        <w:t>š</w:t>
      </w:r>
      <w:r w:rsidRPr="00D338E9">
        <w:rPr>
          <w:sz w:val="22"/>
          <w:szCs w:val="22"/>
          <w:lang w:val="sr-Latn-ME"/>
        </w:rPr>
        <w:t>to se mo</w:t>
      </w:r>
      <w:r w:rsidRPr="00D338E9">
        <w:rPr>
          <w:rFonts w:hint="eastAsia"/>
          <w:sz w:val="22"/>
          <w:szCs w:val="22"/>
          <w:lang w:val="sr-Latn-ME"/>
        </w:rPr>
        <w:t>ž</w:t>
      </w:r>
      <w:r w:rsidRPr="00D338E9">
        <w:rPr>
          <w:sz w:val="22"/>
          <w:szCs w:val="22"/>
          <w:lang w:val="sr-Latn-ME"/>
        </w:rPr>
        <w:t>e manifestovati simptomima</w:t>
      </w:r>
      <w:r w:rsidR="003E762C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>dijabetesa ili gubitkom glikemijske kontrole kod pacijenata kojima je ranije dijagnostikovan dijabetes. Stoga,</w:t>
      </w:r>
      <w:r w:rsidR="003E762C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>preporu</w:t>
      </w:r>
      <w:r w:rsidRPr="00D338E9">
        <w:rPr>
          <w:rFonts w:hint="eastAsia"/>
          <w:sz w:val="22"/>
          <w:szCs w:val="22"/>
          <w:lang w:val="sr-Latn-ME"/>
        </w:rPr>
        <w:t>č</w:t>
      </w:r>
      <w:r w:rsidRPr="00D338E9">
        <w:rPr>
          <w:sz w:val="22"/>
          <w:szCs w:val="22"/>
          <w:lang w:val="sr-Latn-ME"/>
        </w:rPr>
        <w:t>uje se pra</w:t>
      </w:r>
      <w:r w:rsidRPr="00D338E9">
        <w:rPr>
          <w:rFonts w:hint="eastAsia"/>
          <w:sz w:val="22"/>
          <w:szCs w:val="22"/>
          <w:lang w:val="sr-Latn-ME"/>
        </w:rPr>
        <w:t>ć</w:t>
      </w:r>
      <w:r w:rsidRPr="00D338E9">
        <w:rPr>
          <w:sz w:val="22"/>
          <w:szCs w:val="22"/>
          <w:lang w:val="sr-Latn-ME"/>
        </w:rPr>
        <w:t>enje koncentracije glukoze u krvi pacijenta.</w:t>
      </w:r>
    </w:p>
    <w:p w14:paraId="3D9396A8" w14:textId="77777777" w:rsidR="0072020E" w:rsidRDefault="0072020E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20777D5" w14:textId="77777777" w:rsidR="00D338E9" w:rsidRPr="00D338E9" w:rsidRDefault="00D338E9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D338E9">
        <w:rPr>
          <w:b/>
          <w:bCs/>
          <w:sz w:val="22"/>
          <w:szCs w:val="22"/>
          <w:lang w:val="sr-Latn-ME"/>
        </w:rPr>
        <w:t>Žene</w:t>
      </w:r>
    </w:p>
    <w:p w14:paraId="538D072F" w14:textId="77777777" w:rsidR="00D338E9" w:rsidRPr="00D338E9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D338E9">
        <w:rPr>
          <w:bCs/>
          <w:sz w:val="22"/>
          <w:szCs w:val="22"/>
          <w:u w:val="single"/>
          <w:lang w:val="sr-Latn-ME"/>
        </w:rPr>
        <w:t>Karcinom dojke</w:t>
      </w:r>
    </w:p>
    <w:p w14:paraId="645989FD" w14:textId="77777777" w:rsidR="00D338E9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338E9">
        <w:rPr>
          <w:bCs/>
          <w:sz w:val="22"/>
          <w:szCs w:val="22"/>
          <w:lang w:val="sr-Latn-ME"/>
        </w:rPr>
        <w:t>Nakon po</w:t>
      </w:r>
      <w:r w:rsidRPr="00D338E9">
        <w:rPr>
          <w:rFonts w:hint="eastAsia"/>
          <w:bCs/>
          <w:sz w:val="22"/>
          <w:szCs w:val="22"/>
          <w:lang w:val="sr-Latn-ME"/>
        </w:rPr>
        <w:t>č</w:t>
      </w:r>
      <w:r w:rsidRPr="00D338E9">
        <w:rPr>
          <w:bCs/>
          <w:sz w:val="22"/>
          <w:szCs w:val="22"/>
          <w:lang w:val="sr-Latn-ME"/>
        </w:rPr>
        <w:t>etka prim</w:t>
      </w:r>
      <w:r w:rsidR="00D53FDC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 xml:space="preserve">ene goserelina kod </w:t>
      </w:r>
      <w:r w:rsidRPr="00D338E9">
        <w:rPr>
          <w:rFonts w:hint="eastAsia"/>
          <w:bCs/>
          <w:sz w:val="22"/>
          <w:szCs w:val="22"/>
          <w:lang w:val="sr-Latn-ME"/>
        </w:rPr>
        <w:t>ž</w:t>
      </w:r>
      <w:r w:rsidRPr="00D338E9">
        <w:rPr>
          <w:bCs/>
          <w:sz w:val="22"/>
          <w:szCs w:val="22"/>
          <w:lang w:val="sr-Latn-ME"/>
        </w:rPr>
        <w:t>ena u pre- i perimenopauzi supresiju funkcije jajnika treba potvrditi</w:t>
      </w:r>
      <w:r w:rsidR="00D53FD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pr</w:t>
      </w:r>
      <w:r w:rsidR="00D53FDC">
        <w:rPr>
          <w:bCs/>
          <w:sz w:val="22"/>
          <w:szCs w:val="22"/>
          <w:lang w:val="sr-Latn-ME"/>
        </w:rPr>
        <w:t>ij</w:t>
      </w:r>
      <w:r w:rsidRPr="00D338E9">
        <w:rPr>
          <w:bCs/>
          <w:sz w:val="22"/>
          <w:szCs w:val="22"/>
          <w:lang w:val="sr-Latn-ME"/>
        </w:rPr>
        <w:t>e po</w:t>
      </w:r>
      <w:r w:rsidRPr="00D338E9">
        <w:rPr>
          <w:rFonts w:hint="eastAsia"/>
          <w:bCs/>
          <w:sz w:val="22"/>
          <w:szCs w:val="22"/>
          <w:lang w:val="sr-Latn-ME"/>
        </w:rPr>
        <w:t>č</w:t>
      </w:r>
      <w:r w:rsidRPr="00D338E9">
        <w:rPr>
          <w:bCs/>
          <w:sz w:val="22"/>
          <w:szCs w:val="22"/>
          <w:lang w:val="sr-Latn-ME"/>
        </w:rPr>
        <w:t>etka terapije inhibitorima aromataze (vid</w:t>
      </w:r>
      <w:r w:rsidR="00D53FDC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 xml:space="preserve">eti </w:t>
      </w:r>
      <w:r w:rsidR="00D53FDC">
        <w:rPr>
          <w:bCs/>
          <w:sz w:val="22"/>
          <w:szCs w:val="22"/>
          <w:lang w:val="sr-Latn-ME"/>
        </w:rPr>
        <w:t>dio</w:t>
      </w:r>
      <w:r w:rsidRPr="00D338E9">
        <w:rPr>
          <w:bCs/>
          <w:sz w:val="22"/>
          <w:szCs w:val="22"/>
          <w:lang w:val="sr-Latn-ME"/>
        </w:rPr>
        <w:t xml:space="preserve"> 4.2).</w:t>
      </w:r>
    </w:p>
    <w:p w14:paraId="5A0F88AC" w14:textId="77777777" w:rsidR="00D53FDC" w:rsidRPr="00D338E9" w:rsidRDefault="00D53FDC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0FB1F8E" w14:textId="77777777" w:rsidR="00D338E9" w:rsidRPr="00D338E9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D338E9">
        <w:rPr>
          <w:bCs/>
          <w:sz w:val="22"/>
          <w:szCs w:val="22"/>
          <w:u w:val="single"/>
          <w:lang w:val="sr-Latn-ME"/>
        </w:rPr>
        <w:t>Smanjena mineralna gustina kostiju:</w:t>
      </w:r>
    </w:p>
    <w:p w14:paraId="5CF641BB" w14:textId="613E5AC7" w:rsidR="00D338E9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338E9">
        <w:rPr>
          <w:bCs/>
          <w:sz w:val="22"/>
          <w:szCs w:val="22"/>
          <w:lang w:val="sr-Latn-ME"/>
        </w:rPr>
        <w:lastRenderedPageBreak/>
        <w:t>Upotreba LHRH agonista mo</w:t>
      </w:r>
      <w:r w:rsidRPr="00D338E9">
        <w:rPr>
          <w:rFonts w:hint="eastAsia"/>
          <w:bCs/>
          <w:sz w:val="22"/>
          <w:szCs w:val="22"/>
          <w:lang w:val="sr-Latn-ME"/>
        </w:rPr>
        <w:t>ž</w:t>
      </w:r>
      <w:r w:rsidRPr="00D338E9">
        <w:rPr>
          <w:bCs/>
          <w:sz w:val="22"/>
          <w:szCs w:val="22"/>
          <w:lang w:val="sr-Latn-ME"/>
        </w:rPr>
        <w:t>e dovesti do smanjenja mineralne gustine kostiju. Nakon dv</w:t>
      </w:r>
      <w:r w:rsidR="00D53FDC">
        <w:rPr>
          <w:bCs/>
          <w:sz w:val="22"/>
          <w:szCs w:val="22"/>
          <w:lang w:val="sr-Latn-ME"/>
        </w:rPr>
        <w:t>ij</w:t>
      </w:r>
      <w:r w:rsidRPr="00D338E9">
        <w:rPr>
          <w:bCs/>
          <w:sz w:val="22"/>
          <w:szCs w:val="22"/>
          <w:lang w:val="sr-Latn-ME"/>
        </w:rPr>
        <w:t>e godine terapije</w:t>
      </w:r>
      <w:r w:rsidR="00D53FD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po</w:t>
      </w:r>
      <w:r w:rsidRPr="00D338E9">
        <w:rPr>
          <w:rFonts w:hint="eastAsia"/>
          <w:bCs/>
          <w:sz w:val="22"/>
          <w:szCs w:val="22"/>
          <w:lang w:val="sr-Latn-ME"/>
        </w:rPr>
        <w:t>č</w:t>
      </w:r>
      <w:r w:rsidRPr="00D338E9">
        <w:rPr>
          <w:bCs/>
          <w:sz w:val="22"/>
          <w:szCs w:val="22"/>
          <w:lang w:val="sr-Latn-ME"/>
        </w:rPr>
        <w:t>etne faze raka dojke, pros</w:t>
      </w:r>
      <w:r w:rsidR="00D53FDC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>e</w:t>
      </w:r>
      <w:r w:rsidRPr="00D338E9">
        <w:rPr>
          <w:rFonts w:hint="eastAsia"/>
          <w:bCs/>
          <w:sz w:val="22"/>
          <w:szCs w:val="22"/>
          <w:lang w:val="sr-Latn-ME"/>
        </w:rPr>
        <w:t>č</w:t>
      </w:r>
      <w:r w:rsidRPr="00D338E9">
        <w:rPr>
          <w:bCs/>
          <w:sz w:val="22"/>
          <w:szCs w:val="22"/>
          <w:lang w:val="sr-Latn-ME"/>
        </w:rPr>
        <w:t>an gubitak mineralne gustine kostiju bio je 6,2% i 11,5% na vratu femura i</w:t>
      </w:r>
      <w:r w:rsidR="00D53FD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lumbalnom d</w:t>
      </w:r>
      <w:r w:rsidR="00D53FDC">
        <w:rPr>
          <w:bCs/>
          <w:sz w:val="22"/>
          <w:szCs w:val="22"/>
          <w:lang w:val="sr-Latn-ME"/>
        </w:rPr>
        <w:t>ij</w:t>
      </w:r>
      <w:r w:rsidRPr="00D338E9">
        <w:rPr>
          <w:bCs/>
          <w:sz w:val="22"/>
          <w:szCs w:val="22"/>
          <w:lang w:val="sr-Latn-ME"/>
        </w:rPr>
        <w:t>elu ki</w:t>
      </w:r>
      <w:r w:rsidRPr="00D338E9">
        <w:rPr>
          <w:rFonts w:hint="eastAsia"/>
          <w:bCs/>
          <w:sz w:val="22"/>
          <w:szCs w:val="22"/>
          <w:lang w:val="sr-Latn-ME"/>
        </w:rPr>
        <w:t>č</w:t>
      </w:r>
      <w:r w:rsidRPr="00D338E9">
        <w:rPr>
          <w:bCs/>
          <w:sz w:val="22"/>
          <w:szCs w:val="22"/>
          <w:lang w:val="sr-Latn-ME"/>
        </w:rPr>
        <w:t>me. Ovaj gubitak pokazalo se da je d</w:t>
      </w:r>
      <w:r w:rsidR="002C06AA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>elimi</w:t>
      </w:r>
      <w:r w:rsidRPr="00D338E9">
        <w:rPr>
          <w:rFonts w:hint="eastAsia"/>
          <w:bCs/>
          <w:sz w:val="22"/>
          <w:szCs w:val="22"/>
          <w:lang w:val="sr-Latn-ME"/>
        </w:rPr>
        <w:t>č</w:t>
      </w:r>
      <w:r w:rsidRPr="00D338E9">
        <w:rPr>
          <w:bCs/>
          <w:sz w:val="22"/>
          <w:szCs w:val="22"/>
          <w:lang w:val="sr-Latn-ME"/>
        </w:rPr>
        <w:t>no reverzibilan nakon pra</w:t>
      </w:r>
      <w:r w:rsidRPr="00D338E9">
        <w:rPr>
          <w:rFonts w:hint="eastAsia"/>
          <w:bCs/>
          <w:sz w:val="22"/>
          <w:szCs w:val="22"/>
          <w:lang w:val="sr-Latn-ME"/>
        </w:rPr>
        <w:t>ć</w:t>
      </w:r>
      <w:r w:rsidRPr="00D338E9">
        <w:rPr>
          <w:bCs/>
          <w:sz w:val="22"/>
          <w:szCs w:val="22"/>
          <w:lang w:val="sr-Latn-ME"/>
        </w:rPr>
        <w:t>enja tokom godinu</w:t>
      </w:r>
      <w:r w:rsidR="00D53FD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dana od prestanka terapije, zab</w:t>
      </w:r>
      <w:r w:rsidR="00D53FDC">
        <w:rPr>
          <w:bCs/>
          <w:sz w:val="22"/>
          <w:szCs w:val="22"/>
          <w:lang w:val="sr-Latn-ME"/>
        </w:rPr>
        <w:t>ilj</w:t>
      </w:r>
      <w:r w:rsidRPr="00D338E9">
        <w:rPr>
          <w:bCs/>
          <w:sz w:val="22"/>
          <w:szCs w:val="22"/>
          <w:lang w:val="sr-Latn-ME"/>
        </w:rPr>
        <w:t>e</w:t>
      </w:r>
      <w:r w:rsidRPr="00D338E9">
        <w:rPr>
          <w:rFonts w:hint="eastAsia"/>
          <w:bCs/>
          <w:sz w:val="22"/>
          <w:szCs w:val="22"/>
          <w:lang w:val="sr-Latn-ME"/>
        </w:rPr>
        <w:t>ž</w:t>
      </w:r>
      <w:r w:rsidRPr="00D338E9">
        <w:rPr>
          <w:bCs/>
          <w:sz w:val="22"/>
          <w:szCs w:val="22"/>
          <w:lang w:val="sr-Latn-ME"/>
        </w:rPr>
        <w:t>eno je pobolj</w:t>
      </w:r>
      <w:r w:rsidRPr="00D338E9">
        <w:rPr>
          <w:rFonts w:hint="eastAsia"/>
          <w:bCs/>
          <w:sz w:val="22"/>
          <w:szCs w:val="22"/>
          <w:lang w:val="sr-Latn-ME"/>
        </w:rPr>
        <w:t>š</w:t>
      </w:r>
      <w:r w:rsidRPr="00D338E9">
        <w:rPr>
          <w:bCs/>
          <w:sz w:val="22"/>
          <w:szCs w:val="22"/>
          <w:lang w:val="sr-Latn-ME"/>
        </w:rPr>
        <w:t>anje na 3,4% i 6,4% u odnosu na po</w:t>
      </w:r>
      <w:r w:rsidRPr="00D338E9">
        <w:rPr>
          <w:rFonts w:hint="eastAsia"/>
          <w:bCs/>
          <w:sz w:val="22"/>
          <w:szCs w:val="22"/>
          <w:lang w:val="sr-Latn-ME"/>
        </w:rPr>
        <w:t>č</w:t>
      </w:r>
      <w:r w:rsidRPr="00D338E9">
        <w:rPr>
          <w:bCs/>
          <w:sz w:val="22"/>
          <w:szCs w:val="22"/>
          <w:lang w:val="sr-Latn-ME"/>
        </w:rPr>
        <w:t>etnu vr</w:t>
      </w:r>
      <w:r w:rsidR="00D53FDC">
        <w:rPr>
          <w:bCs/>
          <w:sz w:val="22"/>
          <w:szCs w:val="22"/>
          <w:lang w:val="sr-Latn-ME"/>
        </w:rPr>
        <w:t>ij</w:t>
      </w:r>
      <w:r w:rsidRPr="00D338E9">
        <w:rPr>
          <w:bCs/>
          <w:sz w:val="22"/>
          <w:szCs w:val="22"/>
          <w:lang w:val="sr-Latn-ME"/>
        </w:rPr>
        <w:t>ednost</w:t>
      </w:r>
      <w:r w:rsidR="00D53FD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mineralne gustije kostiju vratnog d</w:t>
      </w:r>
      <w:r w:rsidR="00D53FDC">
        <w:rPr>
          <w:bCs/>
          <w:sz w:val="22"/>
          <w:szCs w:val="22"/>
          <w:lang w:val="sr-Latn-ME"/>
        </w:rPr>
        <w:t>ij</w:t>
      </w:r>
      <w:r w:rsidRPr="00D338E9">
        <w:rPr>
          <w:bCs/>
          <w:sz w:val="22"/>
          <w:szCs w:val="22"/>
          <w:lang w:val="sr-Latn-ME"/>
        </w:rPr>
        <w:t>ela femura i lumbalnom d</w:t>
      </w:r>
      <w:r w:rsidR="00D53FDC">
        <w:rPr>
          <w:bCs/>
          <w:sz w:val="22"/>
          <w:szCs w:val="22"/>
          <w:lang w:val="sr-Latn-ME"/>
        </w:rPr>
        <w:t>ij</w:t>
      </w:r>
      <w:r w:rsidRPr="00D338E9">
        <w:rPr>
          <w:bCs/>
          <w:sz w:val="22"/>
          <w:szCs w:val="22"/>
          <w:lang w:val="sr-Latn-ME"/>
        </w:rPr>
        <w:t>elu ki</w:t>
      </w:r>
      <w:r w:rsidRPr="00D338E9">
        <w:rPr>
          <w:rFonts w:hint="eastAsia"/>
          <w:bCs/>
          <w:sz w:val="22"/>
          <w:szCs w:val="22"/>
          <w:lang w:val="sr-Latn-ME"/>
        </w:rPr>
        <w:t>č</w:t>
      </w:r>
      <w:r w:rsidRPr="00D338E9">
        <w:rPr>
          <w:bCs/>
          <w:sz w:val="22"/>
          <w:szCs w:val="22"/>
          <w:lang w:val="sr-Latn-ME"/>
        </w:rPr>
        <w:t>me, iako su ovi rezultati pobolj</w:t>
      </w:r>
      <w:r w:rsidRPr="00D338E9">
        <w:rPr>
          <w:rFonts w:hint="eastAsia"/>
          <w:bCs/>
          <w:sz w:val="22"/>
          <w:szCs w:val="22"/>
          <w:lang w:val="sr-Latn-ME"/>
        </w:rPr>
        <w:t>š</w:t>
      </w:r>
      <w:r w:rsidRPr="00D338E9">
        <w:rPr>
          <w:bCs/>
          <w:sz w:val="22"/>
          <w:szCs w:val="22"/>
          <w:lang w:val="sr-Latn-ME"/>
        </w:rPr>
        <w:t>anja</w:t>
      </w:r>
      <w:r w:rsidR="00D53FD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zasnovani na veoma ograni</w:t>
      </w:r>
      <w:r w:rsidRPr="00D338E9">
        <w:rPr>
          <w:rFonts w:hint="eastAsia"/>
          <w:bCs/>
          <w:sz w:val="22"/>
          <w:szCs w:val="22"/>
          <w:lang w:val="sr-Latn-ME"/>
        </w:rPr>
        <w:t>č</w:t>
      </w:r>
      <w:r w:rsidRPr="00D338E9">
        <w:rPr>
          <w:bCs/>
          <w:sz w:val="22"/>
          <w:szCs w:val="22"/>
          <w:lang w:val="sr-Latn-ME"/>
        </w:rPr>
        <w:t>enim podacima. Kod ve</w:t>
      </w:r>
      <w:r w:rsidRPr="00D338E9">
        <w:rPr>
          <w:rFonts w:hint="eastAsia"/>
          <w:bCs/>
          <w:sz w:val="22"/>
          <w:szCs w:val="22"/>
          <w:lang w:val="sr-Latn-ME"/>
        </w:rPr>
        <w:t>ć</w:t>
      </w:r>
      <w:r w:rsidRPr="00D338E9">
        <w:rPr>
          <w:bCs/>
          <w:sz w:val="22"/>
          <w:szCs w:val="22"/>
          <w:lang w:val="sr-Latn-ME"/>
        </w:rPr>
        <w:t xml:space="preserve">ine </w:t>
      </w:r>
      <w:r w:rsidRPr="00D338E9">
        <w:rPr>
          <w:rFonts w:hint="eastAsia"/>
          <w:bCs/>
          <w:sz w:val="22"/>
          <w:szCs w:val="22"/>
          <w:lang w:val="sr-Latn-ME"/>
        </w:rPr>
        <w:t>ž</w:t>
      </w:r>
      <w:r w:rsidRPr="00D338E9">
        <w:rPr>
          <w:bCs/>
          <w:sz w:val="22"/>
          <w:szCs w:val="22"/>
          <w:lang w:val="sr-Latn-ME"/>
        </w:rPr>
        <w:t>ena, trenutno dostupni podaci sugeri</w:t>
      </w:r>
      <w:r w:rsidRPr="00D338E9">
        <w:rPr>
          <w:rFonts w:hint="eastAsia"/>
          <w:bCs/>
          <w:sz w:val="22"/>
          <w:szCs w:val="22"/>
          <w:lang w:val="sr-Latn-ME"/>
        </w:rPr>
        <w:t>š</w:t>
      </w:r>
      <w:r w:rsidRPr="00D338E9">
        <w:rPr>
          <w:bCs/>
          <w:sz w:val="22"/>
          <w:szCs w:val="22"/>
          <w:lang w:val="sr-Latn-ME"/>
        </w:rPr>
        <w:t>u da se</w:t>
      </w:r>
      <w:r w:rsidR="00D53FD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oporavak od gubitka ko</w:t>
      </w:r>
      <w:r w:rsidRPr="00D338E9">
        <w:rPr>
          <w:rFonts w:hint="eastAsia"/>
          <w:bCs/>
          <w:sz w:val="22"/>
          <w:szCs w:val="22"/>
          <w:lang w:val="sr-Latn-ME"/>
        </w:rPr>
        <w:t>š</w:t>
      </w:r>
      <w:r w:rsidRPr="00D338E9">
        <w:rPr>
          <w:bCs/>
          <w:sz w:val="22"/>
          <w:szCs w:val="22"/>
          <w:lang w:val="sr-Latn-ME"/>
        </w:rPr>
        <w:t>tane mase javlja nakon prestanka terapije. Preliminarni podaci sugeri</w:t>
      </w:r>
      <w:r w:rsidRPr="00D338E9">
        <w:rPr>
          <w:rFonts w:hint="eastAsia"/>
          <w:bCs/>
          <w:sz w:val="22"/>
          <w:szCs w:val="22"/>
          <w:lang w:val="sr-Latn-ME"/>
        </w:rPr>
        <w:t>š</w:t>
      </w:r>
      <w:r w:rsidRPr="00D338E9">
        <w:rPr>
          <w:bCs/>
          <w:sz w:val="22"/>
          <w:szCs w:val="22"/>
          <w:lang w:val="sr-Latn-ME"/>
        </w:rPr>
        <w:t>u da upotreba</w:t>
      </w:r>
      <w:r w:rsidR="00D53FD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l</w:t>
      </w:r>
      <w:r w:rsidR="00D53FDC">
        <w:rPr>
          <w:bCs/>
          <w:sz w:val="22"/>
          <w:szCs w:val="22"/>
          <w:lang w:val="sr-Latn-ME"/>
        </w:rPr>
        <w:t>ij</w:t>
      </w:r>
      <w:r w:rsidRPr="00D338E9">
        <w:rPr>
          <w:bCs/>
          <w:sz w:val="22"/>
          <w:szCs w:val="22"/>
          <w:lang w:val="sr-Latn-ME"/>
        </w:rPr>
        <w:t xml:space="preserve">eka Zoladex LA u kombinaciji sa tamoksifenom kod </w:t>
      </w:r>
      <w:r w:rsidR="00D53FD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pacijenta sa rakom dojke mo</w:t>
      </w:r>
      <w:r w:rsidRPr="00D338E9">
        <w:rPr>
          <w:rFonts w:hint="eastAsia"/>
          <w:bCs/>
          <w:sz w:val="22"/>
          <w:szCs w:val="22"/>
          <w:lang w:val="sr-Latn-ME"/>
        </w:rPr>
        <w:t>ž</w:t>
      </w:r>
      <w:r w:rsidRPr="00D338E9">
        <w:rPr>
          <w:bCs/>
          <w:sz w:val="22"/>
          <w:szCs w:val="22"/>
          <w:lang w:val="sr-Latn-ME"/>
        </w:rPr>
        <w:t>e dovesti do smanjenja</w:t>
      </w:r>
      <w:r w:rsidR="00D53FD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mineralne gustine u kostima.</w:t>
      </w:r>
    </w:p>
    <w:p w14:paraId="6E449725" w14:textId="77777777" w:rsidR="00D53FDC" w:rsidRPr="00D338E9" w:rsidRDefault="00D53FDC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8675C14" w14:textId="77777777" w:rsidR="00D338E9" w:rsidRPr="00D338E9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D338E9">
        <w:rPr>
          <w:bCs/>
          <w:sz w:val="22"/>
          <w:szCs w:val="22"/>
          <w:u w:val="single"/>
          <w:lang w:val="sr-Latn-ME"/>
        </w:rPr>
        <w:t>Metastaze:</w:t>
      </w:r>
    </w:p>
    <w:p w14:paraId="10444C00" w14:textId="77777777" w:rsidR="00D338E9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338E9">
        <w:rPr>
          <w:bCs/>
          <w:sz w:val="22"/>
          <w:szCs w:val="22"/>
          <w:lang w:val="sr-Latn-ME"/>
        </w:rPr>
        <w:t>U po</w:t>
      </w:r>
      <w:r w:rsidRPr="00D338E9">
        <w:rPr>
          <w:rFonts w:hint="eastAsia"/>
          <w:bCs/>
          <w:sz w:val="22"/>
          <w:szCs w:val="22"/>
          <w:lang w:val="sr-Latn-ME"/>
        </w:rPr>
        <w:t>č</w:t>
      </w:r>
      <w:r w:rsidRPr="00D338E9">
        <w:rPr>
          <w:bCs/>
          <w:sz w:val="22"/>
          <w:szCs w:val="22"/>
          <w:lang w:val="sr-Latn-ME"/>
        </w:rPr>
        <w:t>etku, kod pacijenata sa karcinomom dojke mo</w:t>
      </w:r>
      <w:r w:rsidRPr="00D338E9">
        <w:rPr>
          <w:rFonts w:hint="eastAsia"/>
          <w:bCs/>
          <w:sz w:val="22"/>
          <w:szCs w:val="22"/>
          <w:lang w:val="sr-Latn-ME"/>
        </w:rPr>
        <w:t>ž</w:t>
      </w:r>
      <w:r w:rsidRPr="00D338E9">
        <w:rPr>
          <w:bCs/>
          <w:sz w:val="22"/>
          <w:szCs w:val="22"/>
          <w:lang w:val="sr-Latn-ME"/>
        </w:rPr>
        <w:t>e do</w:t>
      </w:r>
      <w:r w:rsidRPr="00D338E9">
        <w:rPr>
          <w:rFonts w:hint="eastAsia"/>
          <w:bCs/>
          <w:sz w:val="22"/>
          <w:szCs w:val="22"/>
          <w:lang w:val="sr-Latn-ME"/>
        </w:rPr>
        <w:t>ć</w:t>
      </w:r>
      <w:r w:rsidRPr="00D338E9">
        <w:rPr>
          <w:bCs/>
          <w:sz w:val="22"/>
          <w:szCs w:val="22"/>
          <w:lang w:val="sr-Latn-ME"/>
        </w:rPr>
        <w:t>i do privremenog pogor</w:t>
      </w:r>
      <w:r w:rsidRPr="00D338E9">
        <w:rPr>
          <w:rFonts w:hint="eastAsia"/>
          <w:bCs/>
          <w:sz w:val="22"/>
          <w:szCs w:val="22"/>
          <w:lang w:val="sr-Latn-ME"/>
        </w:rPr>
        <w:t>š</w:t>
      </w:r>
      <w:r w:rsidRPr="00D338E9">
        <w:rPr>
          <w:bCs/>
          <w:sz w:val="22"/>
          <w:szCs w:val="22"/>
          <w:lang w:val="sr-Latn-ME"/>
        </w:rPr>
        <w:t>anja znakova i simptoma,</w:t>
      </w:r>
      <w:r w:rsidR="00D53FD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koji se mogu simptomatski l</w:t>
      </w:r>
      <w:r w:rsidR="00D53FDC">
        <w:rPr>
          <w:bCs/>
          <w:sz w:val="22"/>
          <w:szCs w:val="22"/>
          <w:lang w:val="sr-Latn-ME"/>
        </w:rPr>
        <w:t>ij</w:t>
      </w:r>
      <w:r w:rsidRPr="00D338E9">
        <w:rPr>
          <w:bCs/>
          <w:sz w:val="22"/>
          <w:szCs w:val="22"/>
          <w:lang w:val="sr-Latn-ME"/>
        </w:rPr>
        <w:t>e</w:t>
      </w:r>
      <w:r w:rsidRPr="00D338E9">
        <w:rPr>
          <w:rFonts w:hint="eastAsia"/>
          <w:bCs/>
          <w:sz w:val="22"/>
          <w:szCs w:val="22"/>
          <w:lang w:val="sr-Latn-ME"/>
        </w:rPr>
        <w:t>č</w:t>
      </w:r>
      <w:r w:rsidRPr="00D338E9">
        <w:rPr>
          <w:bCs/>
          <w:sz w:val="22"/>
          <w:szCs w:val="22"/>
          <w:lang w:val="sr-Latn-ME"/>
        </w:rPr>
        <w:t>iti.</w:t>
      </w:r>
    </w:p>
    <w:p w14:paraId="27246296" w14:textId="77777777" w:rsidR="00D53FDC" w:rsidRPr="00D338E9" w:rsidRDefault="00D53FDC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9E6CC04" w14:textId="77777777" w:rsidR="00D338E9" w:rsidRPr="00D338E9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338E9">
        <w:rPr>
          <w:bCs/>
          <w:sz w:val="22"/>
          <w:szCs w:val="22"/>
          <w:u w:val="single"/>
          <w:lang w:val="sr-Latn-ME"/>
        </w:rPr>
        <w:t>Hiperkalcemija</w:t>
      </w:r>
      <w:r w:rsidRPr="00D338E9">
        <w:rPr>
          <w:bCs/>
          <w:sz w:val="22"/>
          <w:szCs w:val="22"/>
          <w:lang w:val="sr-Latn-ME"/>
        </w:rPr>
        <w:t>:</w:t>
      </w:r>
    </w:p>
    <w:p w14:paraId="662D7FC8" w14:textId="1D4F843B" w:rsidR="00D338E9" w:rsidRPr="00D338E9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338E9">
        <w:rPr>
          <w:bCs/>
          <w:sz w:val="22"/>
          <w:szCs w:val="22"/>
          <w:lang w:val="sr-Latn-ME"/>
        </w:rPr>
        <w:t>Kod pacijenata sa metastaziranim karcinomom dojke r</w:t>
      </w:r>
      <w:r w:rsidR="00D53FDC">
        <w:rPr>
          <w:bCs/>
          <w:sz w:val="22"/>
          <w:szCs w:val="22"/>
          <w:lang w:val="sr-Latn-ME"/>
        </w:rPr>
        <w:t>ij</w:t>
      </w:r>
      <w:r w:rsidRPr="00D338E9">
        <w:rPr>
          <w:bCs/>
          <w:sz w:val="22"/>
          <w:szCs w:val="22"/>
          <w:lang w:val="sr-Latn-ME"/>
        </w:rPr>
        <w:t>etko se javlja hiperkalcemija tokom po</w:t>
      </w:r>
      <w:r w:rsidRPr="00D338E9">
        <w:rPr>
          <w:rFonts w:hint="eastAsia"/>
          <w:bCs/>
          <w:sz w:val="22"/>
          <w:szCs w:val="22"/>
          <w:lang w:val="sr-Latn-ME"/>
        </w:rPr>
        <w:t>č</w:t>
      </w:r>
      <w:r w:rsidRPr="00D338E9">
        <w:rPr>
          <w:bCs/>
          <w:sz w:val="22"/>
          <w:szCs w:val="22"/>
          <w:lang w:val="sr-Latn-ME"/>
        </w:rPr>
        <w:t>etne terapije.</w:t>
      </w:r>
      <w:r w:rsidR="00D53FD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U prisustvu simptoma koji ukazuju na hiperkalcemiju (na prim</w:t>
      </w:r>
      <w:r w:rsidR="00D53FDC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 xml:space="preserve">er </w:t>
      </w:r>
      <w:r w:rsidRPr="00D338E9">
        <w:rPr>
          <w:rFonts w:hint="eastAsia"/>
          <w:bCs/>
          <w:sz w:val="22"/>
          <w:szCs w:val="22"/>
          <w:lang w:val="sr-Latn-ME"/>
        </w:rPr>
        <w:t>ž</w:t>
      </w:r>
      <w:r w:rsidRPr="00D338E9">
        <w:rPr>
          <w:bCs/>
          <w:sz w:val="22"/>
          <w:szCs w:val="22"/>
          <w:lang w:val="sr-Latn-ME"/>
        </w:rPr>
        <w:t>e</w:t>
      </w:r>
      <w:r w:rsidRPr="00D338E9">
        <w:rPr>
          <w:rFonts w:hint="eastAsia"/>
          <w:bCs/>
          <w:sz w:val="22"/>
          <w:szCs w:val="22"/>
          <w:lang w:val="sr-Latn-ME"/>
        </w:rPr>
        <w:t>đ</w:t>
      </w:r>
      <w:r w:rsidRPr="00D338E9">
        <w:rPr>
          <w:bCs/>
          <w:sz w:val="22"/>
          <w:szCs w:val="22"/>
          <w:lang w:val="sr-Latn-ME"/>
        </w:rPr>
        <w:t>), hiperkalcemiju treba isklju</w:t>
      </w:r>
      <w:r w:rsidRPr="00D338E9">
        <w:rPr>
          <w:rFonts w:hint="eastAsia"/>
          <w:bCs/>
          <w:sz w:val="22"/>
          <w:szCs w:val="22"/>
          <w:lang w:val="sr-Latn-ME"/>
        </w:rPr>
        <w:t>č</w:t>
      </w:r>
      <w:r w:rsidRPr="00D338E9">
        <w:rPr>
          <w:bCs/>
          <w:sz w:val="22"/>
          <w:szCs w:val="22"/>
          <w:lang w:val="sr-Latn-ME"/>
        </w:rPr>
        <w:t>iti.</w:t>
      </w:r>
    </w:p>
    <w:p w14:paraId="7A8BFCAF" w14:textId="77777777" w:rsidR="00D53FDC" w:rsidRDefault="00D53FDC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E2AA117" w14:textId="77777777" w:rsidR="0028516D" w:rsidRPr="006D07B7" w:rsidRDefault="0028516D" w:rsidP="0028516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D12BBA">
        <w:rPr>
          <w:bCs/>
          <w:sz w:val="22"/>
          <w:szCs w:val="22"/>
          <w:u w:val="single"/>
          <w:lang w:val="sr-Latn-ME"/>
        </w:rPr>
        <w:t>Krvarenje kao posljedica smanjene koncentracije estrogena</w:t>
      </w:r>
      <w:r w:rsidRPr="006D07B7">
        <w:rPr>
          <w:bCs/>
          <w:sz w:val="22"/>
          <w:szCs w:val="22"/>
          <w:u w:val="single"/>
          <w:lang w:val="sr-Latn-ME"/>
        </w:rPr>
        <w:t xml:space="preserve"> (</w:t>
      </w:r>
      <w:r w:rsidRPr="006D07B7">
        <w:rPr>
          <w:bCs/>
          <w:i/>
          <w:iCs/>
          <w:sz w:val="22"/>
          <w:szCs w:val="22"/>
          <w:u w:val="single"/>
          <w:lang w:val="sr-Latn-ME"/>
        </w:rPr>
        <w:t>withdrawal bleeding</w:t>
      </w:r>
      <w:r w:rsidRPr="006D07B7">
        <w:rPr>
          <w:bCs/>
          <w:sz w:val="22"/>
          <w:szCs w:val="22"/>
          <w:u w:val="single"/>
          <w:lang w:val="sr-Latn-ME"/>
        </w:rPr>
        <w:t>):</w:t>
      </w:r>
    </w:p>
    <w:p w14:paraId="611FC63E" w14:textId="77777777" w:rsidR="00D338E9" w:rsidRPr="00D338E9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338E9">
        <w:rPr>
          <w:bCs/>
          <w:sz w:val="22"/>
          <w:szCs w:val="22"/>
          <w:lang w:val="sr-Latn-ME"/>
        </w:rPr>
        <w:t>Tokom po</w:t>
      </w:r>
      <w:r w:rsidRPr="00D338E9">
        <w:rPr>
          <w:rFonts w:hint="eastAsia"/>
          <w:bCs/>
          <w:sz w:val="22"/>
          <w:szCs w:val="22"/>
          <w:lang w:val="sr-Latn-ME"/>
        </w:rPr>
        <w:t>č</w:t>
      </w:r>
      <w:r w:rsidRPr="00D338E9">
        <w:rPr>
          <w:bCs/>
          <w:sz w:val="22"/>
          <w:szCs w:val="22"/>
          <w:lang w:val="sr-Latn-ME"/>
        </w:rPr>
        <w:t>etka terapije l</w:t>
      </w:r>
      <w:r w:rsidR="00D53FDC">
        <w:rPr>
          <w:bCs/>
          <w:sz w:val="22"/>
          <w:szCs w:val="22"/>
          <w:lang w:val="sr-Latn-ME"/>
        </w:rPr>
        <w:t>ij</w:t>
      </w:r>
      <w:r w:rsidRPr="00D338E9">
        <w:rPr>
          <w:bCs/>
          <w:sz w:val="22"/>
          <w:szCs w:val="22"/>
          <w:lang w:val="sr-Latn-ME"/>
        </w:rPr>
        <w:t xml:space="preserve">ekom Zoladex LA, neke </w:t>
      </w:r>
      <w:r w:rsidRPr="00D338E9">
        <w:rPr>
          <w:rFonts w:hint="eastAsia"/>
          <w:bCs/>
          <w:sz w:val="22"/>
          <w:szCs w:val="22"/>
          <w:lang w:val="sr-Latn-ME"/>
        </w:rPr>
        <w:t>ž</w:t>
      </w:r>
      <w:r w:rsidRPr="00D338E9">
        <w:rPr>
          <w:bCs/>
          <w:sz w:val="22"/>
          <w:szCs w:val="22"/>
          <w:lang w:val="sr-Latn-ME"/>
        </w:rPr>
        <w:t>ene mogu imati vaginalno krvarenje prom</w:t>
      </w:r>
      <w:r w:rsidR="00D53FDC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>enljivog trajanja</w:t>
      </w:r>
      <w:r w:rsidR="00D53FD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i intenziteta. Ako do</w:t>
      </w:r>
      <w:r w:rsidRPr="00D338E9">
        <w:rPr>
          <w:rFonts w:hint="eastAsia"/>
          <w:bCs/>
          <w:sz w:val="22"/>
          <w:szCs w:val="22"/>
          <w:lang w:val="sr-Latn-ME"/>
        </w:rPr>
        <w:t>đ</w:t>
      </w:r>
      <w:r w:rsidRPr="00D338E9">
        <w:rPr>
          <w:bCs/>
          <w:sz w:val="22"/>
          <w:szCs w:val="22"/>
          <w:lang w:val="sr-Latn-ME"/>
        </w:rPr>
        <w:t>e do vaginalnog krvarenja, obi</w:t>
      </w:r>
      <w:r w:rsidRPr="00D338E9">
        <w:rPr>
          <w:rFonts w:hint="eastAsia"/>
          <w:bCs/>
          <w:sz w:val="22"/>
          <w:szCs w:val="22"/>
          <w:lang w:val="sr-Latn-ME"/>
        </w:rPr>
        <w:t>č</w:t>
      </w:r>
      <w:r w:rsidRPr="00D338E9">
        <w:rPr>
          <w:bCs/>
          <w:sz w:val="22"/>
          <w:szCs w:val="22"/>
          <w:lang w:val="sr-Latn-ME"/>
        </w:rPr>
        <w:t>no je to u prvom m</w:t>
      </w:r>
      <w:r w:rsidR="00D53FDC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>esecu nakon po</w:t>
      </w:r>
      <w:r w:rsidRPr="00D338E9">
        <w:rPr>
          <w:rFonts w:hint="eastAsia"/>
          <w:bCs/>
          <w:sz w:val="22"/>
          <w:szCs w:val="22"/>
          <w:lang w:val="sr-Latn-ME"/>
        </w:rPr>
        <w:t>č</w:t>
      </w:r>
      <w:r w:rsidRPr="00D338E9">
        <w:rPr>
          <w:bCs/>
          <w:sz w:val="22"/>
          <w:szCs w:val="22"/>
          <w:lang w:val="sr-Latn-ME"/>
        </w:rPr>
        <w:t>etka terapije. Takvo</w:t>
      </w:r>
      <w:r w:rsidR="00D53FD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krvarenje v</w:t>
      </w:r>
      <w:r w:rsidR="00D53FDC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>erovatno predstavlja ta</w:t>
      </w:r>
      <w:r w:rsidRPr="00D338E9">
        <w:rPr>
          <w:rFonts w:hint="eastAsia"/>
          <w:bCs/>
          <w:sz w:val="22"/>
          <w:szCs w:val="22"/>
          <w:lang w:val="sr-Latn-ME"/>
        </w:rPr>
        <w:t>č</w:t>
      </w:r>
      <w:r w:rsidRPr="00D338E9">
        <w:rPr>
          <w:bCs/>
          <w:sz w:val="22"/>
          <w:szCs w:val="22"/>
          <w:lang w:val="sr-Latn-ME"/>
        </w:rPr>
        <w:t>kasto krvarenje uzrokovano estrogenom i o</w:t>
      </w:r>
      <w:r w:rsidRPr="00D338E9">
        <w:rPr>
          <w:rFonts w:hint="eastAsia"/>
          <w:bCs/>
          <w:sz w:val="22"/>
          <w:szCs w:val="22"/>
          <w:lang w:val="sr-Latn-ME"/>
        </w:rPr>
        <w:t>č</w:t>
      </w:r>
      <w:r w:rsidRPr="00D338E9">
        <w:rPr>
          <w:bCs/>
          <w:sz w:val="22"/>
          <w:szCs w:val="22"/>
          <w:lang w:val="sr-Latn-ME"/>
        </w:rPr>
        <w:t xml:space="preserve">ekuje se da </w:t>
      </w:r>
      <w:r w:rsidRPr="00D338E9">
        <w:rPr>
          <w:rFonts w:hint="eastAsia"/>
          <w:bCs/>
          <w:sz w:val="22"/>
          <w:szCs w:val="22"/>
          <w:lang w:val="sr-Latn-ME"/>
        </w:rPr>
        <w:t>ć</w:t>
      </w:r>
      <w:r w:rsidRPr="00D338E9">
        <w:rPr>
          <w:bCs/>
          <w:sz w:val="22"/>
          <w:szCs w:val="22"/>
          <w:lang w:val="sr-Latn-ME"/>
        </w:rPr>
        <w:t>e spontano</w:t>
      </w:r>
      <w:r w:rsidR="00D53FD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prestati. Ako se krvarenje nastavi, treba otkriti uzrok.</w:t>
      </w:r>
    </w:p>
    <w:p w14:paraId="1B05124A" w14:textId="77777777" w:rsidR="00D53FDC" w:rsidRDefault="00D53FDC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C9B6B96" w14:textId="77777777" w:rsidR="00D338E9" w:rsidRPr="00D338E9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338E9">
        <w:rPr>
          <w:rFonts w:hint="eastAsia"/>
          <w:bCs/>
          <w:sz w:val="22"/>
          <w:szCs w:val="22"/>
          <w:lang w:val="sr-Latn-ME"/>
        </w:rPr>
        <w:t>Ž</w:t>
      </w:r>
      <w:r w:rsidRPr="00D338E9">
        <w:rPr>
          <w:bCs/>
          <w:sz w:val="22"/>
          <w:szCs w:val="22"/>
          <w:lang w:val="sr-Latn-ME"/>
        </w:rPr>
        <w:t>ene u reproduktivnom periodu treba da koriste nehormonske metode kontracepcije tokom terapije l</w:t>
      </w:r>
      <w:r w:rsidR="00D53FDC">
        <w:rPr>
          <w:bCs/>
          <w:sz w:val="22"/>
          <w:szCs w:val="22"/>
          <w:lang w:val="sr-Latn-ME"/>
        </w:rPr>
        <w:t>ij</w:t>
      </w:r>
      <w:r w:rsidRPr="00D338E9">
        <w:rPr>
          <w:bCs/>
          <w:sz w:val="22"/>
          <w:szCs w:val="22"/>
          <w:lang w:val="sr-Latn-ME"/>
        </w:rPr>
        <w:t>ekom</w:t>
      </w:r>
      <w:r w:rsidR="00D53FD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Zoladex LA i do uspostavljanja normalnog menstrualnog ciklusa nakon zavr</w:t>
      </w:r>
      <w:r w:rsidRPr="00D338E9">
        <w:rPr>
          <w:rFonts w:hint="eastAsia"/>
          <w:bCs/>
          <w:sz w:val="22"/>
          <w:szCs w:val="22"/>
          <w:lang w:val="sr-Latn-ME"/>
        </w:rPr>
        <w:t>š</w:t>
      </w:r>
      <w:r w:rsidRPr="00D338E9">
        <w:rPr>
          <w:bCs/>
          <w:sz w:val="22"/>
          <w:szCs w:val="22"/>
          <w:lang w:val="sr-Latn-ME"/>
        </w:rPr>
        <w:t>etka terapije l</w:t>
      </w:r>
      <w:r w:rsidR="00D53FDC">
        <w:rPr>
          <w:bCs/>
          <w:sz w:val="22"/>
          <w:szCs w:val="22"/>
          <w:lang w:val="sr-Latn-ME"/>
        </w:rPr>
        <w:t>ij</w:t>
      </w:r>
      <w:r w:rsidRPr="00D338E9">
        <w:rPr>
          <w:bCs/>
          <w:sz w:val="22"/>
          <w:szCs w:val="22"/>
          <w:lang w:val="sr-Latn-ME"/>
        </w:rPr>
        <w:t>ekom Zoladex</w:t>
      </w:r>
      <w:r w:rsidR="00D53FD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LA.</w:t>
      </w:r>
    </w:p>
    <w:p w14:paraId="617B3700" w14:textId="77777777" w:rsidR="00D53FDC" w:rsidRDefault="00D53FDC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EF9EF37" w14:textId="7D55244E" w:rsidR="00D338E9" w:rsidRPr="00D53FDC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338E9">
        <w:rPr>
          <w:bCs/>
          <w:sz w:val="22"/>
          <w:szCs w:val="22"/>
          <w:lang w:val="sr-Latn-ME"/>
        </w:rPr>
        <w:t>R</w:t>
      </w:r>
      <w:r w:rsidR="00D53FDC">
        <w:rPr>
          <w:bCs/>
          <w:sz w:val="22"/>
          <w:szCs w:val="22"/>
          <w:lang w:val="sr-Latn-ME"/>
        </w:rPr>
        <w:t>ij</w:t>
      </w:r>
      <w:r w:rsidRPr="00D338E9">
        <w:rPr>
          <w:bCs/>
          <w:sz w:val="22"/>
          <w:szCs w:val="22"/>
          <w:lang w:val="sr-Latn-ME"/>
        </w:rPr>
        <w:t>etko se de</w:t>
      </w:r>
      <w:r w:rsidRPr="00D338E9">
        <w:rPr>
          <w:rFonts w:hint="eastAsia"/>
          <w:bCs/>
          <w:sz w:val="22"/>
          <w:szCs w:val="22"/>
          <w:lang w:val="sr-Latn-ME"/>
        </w:rPr>
        <w:t>š</w:t>
      </w:r>
      <w:r w:rsidRPr="00D338E9">
        <w:rPr>
          <w:bCs/>
          <w:sz w:val="22"/>
          <w:szCs w:val="22"/>
          <w:lang w:val="sr-Latn-ME"/>
        </w:rPr>
        <w:t xml:space="preserve">ava da neke </w:t>
      </w:r>
      <w:r w:rsidRPr="00D338E9">
        <w:rPr>
          <w:rFonts w:hint="eastAsia"/>
          <w:bCs/>
          <w:sz w:val="22"/>
          <w:szCs w:val="22"/>
          <w:lang w:val="sr-Latn-ME"/>
        </w:rPr>
        <w:t>ž</w:t>
      </w:r>
      <w:r w:rsidRPr="00D338E9">
        <w:rPr>
          <w:bCs/>
          <w:sz w:val="22"/>
          <w:szCs w:val="22"/>
          <w:lang w:val="sr-Latn-ME"/>
        </w:rPr>
        <w:t>ene mogu u</w:t>
      </w:r>
      <w:r w:rsidRPr="00D338E9">
        <w:rPr>
          <w:rFonts w:hint="eastAsia"/>
          <w:bCs/>
          <w:sz w:val="22"/>
          <w:szCs w:val="22"/>
          <w:lang w:val="sr-Latn-ME"/>
        </w:rPr>
        <w:t>ć</w:t>
      </w:r>
      <w:r w:rsidRPr="00D338E9">
        <w:rPr>
          <w:bCs/>
          <w:sz w:val="22"/>
          <w:szCs w:val="22"/>
          <w:lang w:val="sr-Latn-ME"/>
        </w:rPr>
        <w:t>i u menopauzu tokom terapije sa LHRH analozima i da ne uspostave</w:t>
      </w:r>
      <w:r w:rsidR="00D53FD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menstrua</w:t>
      </w:r>
      <w:r w:rsidR="00057EC2">
        <w:rPr>
          <w:bCs/>
          <w:sz w:val="22"/>
          <w:szCs w:val="22"/>
          <w:lang w:val="sr-Latn-ME"/>
        </w:rPr>
        <w:t>l</w:t>
      </w:r>
      <w:r w:rsidRPr="00D338E9">
        <w:rPr>
          <w:bCs/>
          <w:sz w:val="22"/>
          <w:szCs w:val="22"/>
          <w:lang w:val="sr-Latn-ME"/>
        </w:rPr>
        <w:t>ni ciklus nakon tera</w:t>
      </w:r>
      <w:r w:rsidR="00057EC2">
        <w:rPr>
          <w:bCs/>
          <w:sz w:val="22"/>
          <w:szCs w:val="22"/>
          <w:lang w:val="sr-Latn-ME"/>
        </w:rPr>
        <w:t>p</w:t>
      </w:r>
      <w:r w:rsidRPr="00D338E9">
        <w:rPr>
          <w:bCs/>
          <w:sz w:val="22"/>
          <w:szCs w:val="22"/>
          <w:lang w:val="sr-Latn-ME"/>
        </w:rPr>
        <w:t>ije. Nije poznato da li je ovo efekat terapije l</w:t>
      </w:r>
      <w:r w:rsidR="00D53FDC">
        <w:rPr>
          <w:bCs/>
          <w:sz w:val="22"/>
          <w:szCs w:val="22"/>
          <w:lang w:val="sr-Latn-ME"/>
        </w:rPr>
        <w:t>ij</w:t>
      </w:r>
      <w:r w:rsidRPr="00D338E9">
        <w:rPr>
          <w:bCs/>
          <w:sz w:val="22"/>
          <w:szCs w:val="22"/>
          <w:lang w:val="sr-Latn-ME"/>
        </w:rPr>
        <w:t>ekom Zoladex LA ili odraz</w:t>
      </w:r>
      <w:r w:rsidR="00D53FD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njihovog fiziolo</w:t>
      </w:r>
      <w:r w:rsidRPr="00D338E9">
        <w:rPr>
          <w:rFonts w:hint="eastAsia"/>
          <w:bCs/>
          <w:sz w:val="22"/>
          <w:szCs w:val="22"/>
          <w:lang w:val="sr-Latn-ME"/>
        </w:rPr>
        <w:t>š</w:t>
      </w:r>
      <w:r w:rsidRPr="00D338E9">
        <w:rPr>
          <w:bCs/>
          <w:sz w:val="22"/>
          <w:szCs w:val="22"/>
          <w:lang w:val="sr-Latn-ME"/>
        </w:rPr>
        <w:t>kog reproduktivnog stanja.</w:t>
      </w:r>
    </w:p>
    <w:p w14:paraId="655AE041" w14:textId="77777777" w:rsidR="00D338E9" w:rsidRPr="00786071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A59FE32" w14:textId="77777777" w:rsidR="00057E35" w:rsidRPr="00786071" w:rsidRDefault="00057E35" w:rsidP="00D12BB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r w:rsidRPr="00786071">
        <w:rPr>
          <w:sz w:val="22"/>
          <w:szCs w:val="22"/>
          <w:u w:val="single"/>
        </w:rPr>
        <w:t>Pedijatrijska populacija</w:t>
      </w:r>
    </w:p>
    <w:p w14:paraId="1979A32D" w14:textId="40EB07EE" w:rsidR="00057E35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338E9">
        <w:rPr>
          <w:bCs/>
          <w:sz w:val="22"/>
          <w:szCs w:val="22"/>
          <w:lang w:val="sr-Latn-ME"/>
        </w:rPr>
        <w:t>Terapija l</w:t>
      </w:r>
      <w:r w:rsidR="00D53FDC">
        <w:rPr>
          <w:bCs/>
          <w:sz w:val="22"/>
          <w:szCs w:val="22"/>
          <w:lang w:val="sr-Latn-ME"/>
        </w:rPr>
        <w:t>ij</w:t>
      </w:r>
      <w:r w:rsidRPr="00D338E9">
        <w:rPr>
          <w:bCs/>
          <w:sz w:val="22"/>
          <w:szCs w:val="22"/>
          <w:lang w:val="sr-Latn-ME"/>
        </w:rPr>
        <w:t>ekom Zoladex LA nije indikovana kod d</w:t>
      </w:r>
      <w:r w:rsidR="00D53FDC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>ece po</w:t>
      </w:r>
      <w:r w:rsidRPr="00D338E9">
        <w:rPr>
          <w:rFonts w:hint="eastAsia"/>
          <w:bCs/>
          <w:sz w:val="22"/>
          <w:szCs w:val="22"/>
          <w:lang w:val="sr-Latn-ME"/>
        </w:rPr>
        <w:t>š</w:t>
      </w:r>
      <w:r w:rsidRPr="00D338E9">
        <w:rPr>
          <w:bCs/>
          <w:sz w:val="22"/>
          <w:szCs w:val="22"/>
          <w:lang w:val="sr-Latn-ME"/>
        </w:rPr>
        <w:t>to bezb</w:t>
      </w:r>
      <w:r w:rsidR="00D53FDC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>ednost i efikasnost l</w:t>
      </w:r>
      <w:r w:rsidR="00D53FDC">
        <w:rPr>
          <w:bCs/>
          <w:sz w:val="22"/>
          <w:szCs w:val="22"/>
          <w:lang w:val="sr-Latn-ME"/>
        </w:rPr>
        <w:t>ij</w:t>
      </w:r>
      <w:r w:rsidRPr="00D338E9">
        <w:rPr>
          <w:bCs/>
          <w:sz w:val="22"/>
          <w:szCs w:val="22"/>
          <w:lang w:val="sr-Latn-ME"/>
        </w:rPr>
        <w:t>eka ni</w:t>
      </w:r>
      <w:r w:rsidR="00057EC2">
        <w:rPr>
          <w:bCs/>
          <w:sz w:val="22"/>
          <w:szCs w:val="22"/>
          <w:lang w:val="sr-Latn-ME"/>
        </w:rPr>
        <w:t>je</w:t>
      </w:r>
      <w:r w:rsidRPr="00D338E9">
        <w:rPr>
          <w:bCs/>
          <w:sz w:val="22"/>
          <w:szCs w:val="22"/>
          <w:lang w:val="sr-Latn-ME"/>
        </w:rPr>
        <w:t>su utvr</w:t>
      </w:r>
      <w:r w:rsidRPr="00D338E9">
        <w:rPr>
          <w:rFonts w:hint="eastAsia"/>
          <w:bCs/>
          <w:sz w:val="22"/>
          <w:szCs w:val="22"/>
          <w:lang w:val="sr-Latn-ME"/>
        </w:rPr>
        <w:t>đ</w:t>
      </w:r>
      <w:r w:rsidRPr="00D338E9">
        <w:rPr>
          <w:bCs/>
          <w:sz w:val="22"/>
          <w:szCs w:val="22"/>
          <w:lang w:val="sr-Latn-ME"/>
        </w:rPr>
        <w:t>eni u ovoj</w:t>
      </w:r>
      <w:r w:rsidR="00D53FD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terapijskoj grupi.</w:t>
      </w:r>
    </w:p>
    <w:p w14:paraId="6A75B51C" w14:textId="77777777" w:rsidR="00D338E9" w:rsidRPr="00786071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0B1E31D" w14:textId="77777777" w:rsidR="00411B4B" w:rsidRPr="00786071" w:rsidRDefault="00411B4B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4.5.</w:t>
      </w:r>
      <w:r w:rsidR="000D60CC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Interakcije sa drugim ljekovima i druge vrste interakcija</w:t>
      </w:r>
    </w:p>
    <w:p w14:paraId="0362B79D" w14:textId="77777777" w:rsidR="0072020E" w:rsidRDefault="0072020E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D2AC0F9" w14:textId="465EBF98" w:rsidR="00D338E9" w:rsidRPr="00D53FDC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338E9">
        <w:rPr>
          <w:bCs/>
          <w:sz w:val="22"/>
          <w:szCs w:val="22"/>
          <w:lang w:val="sr-Latn-ME"/>
        </w:rPr>
        <w:t>Kako terapija kojom se smanjuje koncentracija androgena mo</w:t>
      </w:r>
      <w:r w:rsidRPr="00D338E9">
        <w:rPr>
          <w:rFonts w:hint="eastAsia"/>
          <w:bCs/>
          <w:sz w:val="22"/>
          <w:szCs w:val="22"/>
          <w:lang w:val="sr-Latn-ME"/>
        </w:rPr>
        <w:t>ž</w:t>
      </w:r>
      <w:r w:rsidRPr="00D338E9">
        <w:rPr>
          <w:bCs/>
          <w:sz w:val="22"/>
          <w:szCs w:val="22"/>
          <w:lang w:val="sr-Latn-ME"/>
        </w:rPr>
        <w:t>e dovesti do produ</w:t>
      </w:r>
      <w:r w:rsidRPr="00D338E9">
        <w:rPr>
          <w:rFonts w:hint="eastAsia"/>
          <w:bCs/>
          <w:sz w:val="22"/>
          <w:szCs w:val="22"/>
          <w:lang w:val="sr-Latn-ME"/>
        </w:rPr>
        <w:t>ž</w:t>
      </w:r>
      <w:r w:rsidRPr="00D338E9">
        <w:rPr>
          <w:bCs/>
          <w:sz w:val="22"/>
          <w:szCs w:val="22"/>
          <w:lang w:val="sr-Latn-ME"/>
        </w:rPr>
        <w:t>enja QT intervala treba</w:t>
      </w:r>
      <w:r w:rsidR="00D53FD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pa</w:t>
      </w:r>
      <w:r w:rsidRPr="00D338E9">
        <w:rPr>
          <w:rFonts w:hint="eastAsia"/>
          <w:bCs/>
          <w:sz w:val="22"/>
          <w:szCs w:val="22"/>
          <w:lang w:val="sr-Latn-ME"/>
        </w:rPr>
        <w:t>ž</w:t>
      </w:r>
      <w:r w:rsidRPr="00D338E9">
        <w:rPr>
          <w:bCs/>
          <w:sz w:val="22"/>
          <w:szCs w:val="22"/>
          <w:lang w:val="sr-Latn-ME"/>
        </w:rPr>
        <w:t>ljivo proc</w:t>
      </w:r>
      <w:r w:rsidR="00D53FDC">
        <w:rPr>
          <w:bCs/>
          <w:sz w:val="22"/>
          <w:szCs w:val="22"/>
          <w:lang w:val="sr-Latn-ME"/>
        </w:rPr>
        <w:t>ij</w:t>
      </w:r>
      <w:r w:rsidRPr="00D338E9">
        <w:rPr>
          <w:bCs/>
          <w:sz w:val="22"/>
          <w:szCs w:val="22"/>
          <w:lang w:val="sr-Latn-ME"/>
        </w:rPr>
        <w:t>eniti istovremenu terapiju l</w:t>
      </w:r>
      <w:r w:rsidR="00D53FDC">
        <w:rPr>
          <w:bCs/>
          <w:sz w:val="22"/>
          <w:szCs w:val="22"/>
          <w:lang w:val="sr-Latn-ME"/>
        </w:rPr>
        <w:t>ij</w:t>
      </w:r>
      <w:r w:rsidRPr="00D338E9">
        <w:rPr>
          <w:bCs/>
          <w:sz w:val="22"/>
          <w:szCs w:val="22"/>
          <w:lang w:val="sr-Latn-ME"/>
        </w:rPr>
        <w:t>ekom Zoladex LA sa l</w:t>
      </w:r>
      <w:r w:rsidR="00D53FDC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>ekovima koji produ</w:t>
      </w:r>
      <w:r w:rsidRPr="00D338E9">
        <w:rPr>
          <w:rFonts w:hint="eastAsia"/>
          <w:bCs/>
          <w:sz w:val="22"/>
          <w:szCs w:val="22"/>
          <w:lang w:val="sr-Latn-ME"/>
        </w:rPr>
        <w:t>ž</w:t>
      </w:r>
      <w:r w:rsidRPr="00D338E9">
        <w:rPr>
          <w:bCs/>
          <w:sz w:val="22"/>
          <w:szCs w:val="22"/>
          <w:lang w:val="sr-Latn-ME"/>
        </w:rPr>
        <w:t>avaju QT interval ili</w:t>
      </w:r>
      <w:r w:rsidR="00D53FD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 xml:space="preserve">mogu da izazovu </w:t>
      </w:r>
      <w:r w:rsidRPr="00D338E9">
        <w:rPr>
          <w:bCs/>
          <w:i/>
          <w:iCs/>
          <w:sz w:val="22"/>
          <w:szCs w:val="22"/>
          <w:lang w:val="sr-Latn-ME"/>
        </w:rPr>
        <w:t xml:space="preserve">Torsade de pointes </w:t>
      </w:r>
      <w:r w:rsidRPr="00D338E9">
        <w:rPr>
          <w:bCs/>
          <w:sz w:val="22"/>
          <w:szCs w:val="22"/>
          <w:lang w:val="sr-Latn-ME"/>
        </w:rPr>
        <w:t xml:space="preserve">kao </w:t>
      </w:r>
      <w:r w:rsidRPr="00D338E9">
        <w:rPr>
          <w:rFonts w:hint="eastAsia"/>
          <w:bCs/>
          <w:sz w:val="22"/>
          <w:szCs w:val="22"/>
          <w:lang w:val="sr-Latn-ME"/>
        </w:rPr>
        <w:t>š</w:t>
      </w:r>
      <w:r w:rsidRPr="00D338E9">
        <w:rPr>
          <w:bCs/>
          <w:sz w:val="22"/>
          <w:szCs w:val="22"/>
          <w:lang w:val="sr-Latn-ME"/>
        </w:rPr>
        <w:t>to su antiaritmici klase IA (npr. hinidin, diizopiramid) ili klase III</w:t>
      </w:r>
      <w:r w:rsidR="00D53FDC">
        <w:rPr>
          <w:bCs/>
          <w:sz w:val="22"/>
          <w:szCs w:val="22"/>
          <w:lang w:val="sr-Latn-ME"/>
        </w:rPr>
        <w:t xml:space="preserve"> </w:t>
      </w:r>
      <w:r w:rsidRPr="00D338E9">
        <w:rPr>
          <w:bCs/>
          <w:sz w:val="22"/>
          <w:szCs w:val="22"/>
          <w:lang w:val="sr-Latn-ME"/>
        </w:rPr>
        <w:t>(npr. amjodaron, sotalol, dofetilid, ibutilid</w:t>
      </w:r>
      <w:r w:rsidRPr="0028516D">
        <w:rPr>
          <w:bCs/>
          <w:sz w:val="22"/>
          <w:szCs w:val="22"/>
          <w:lang w:val="sr-Latn-ME"/>
        </w:rPr>
        <w:t>), metadon</w:t>
      </w:r>
      <w:r w:rsidRPr="00D338E9">
        <w:rPr>
          <w:bCs/>
          <w:sz w:val="22"/>
          <w:szCs w:val="22"/>
          <w:lang w:val="sr-Latn-ME"/>
        </w:rPr>
        <w:t>, moksifloksacin, antipsihotici itd. (vid</w:t>
      </w:r>
      <w:r w:rsidR="002260FA">
        <w:rPr>
          <w:bCs/>
          <w:sz w:val="22"/>
          <w:szCs w:val="22"/>
          <w:lang w:val="sr-Latn-ME"/>
        </w:rPr>
        <w:t>j</w:t>
      </w:r>
      <w:r w:rsidRPr="00D338E9">
        <w:rPr>
          <w:bCs/>
          <w:sz w:val="22"/>
          <w:szCs w:val="22"/>
          <w:lang w:val="sr-Latn-ME"/>
        </w:rPr>
        <w:t xml:space="preserve">eti </w:t>
      </w:r>
      <w:r w:rsidR="002260FA">
        <w:rPr>
          <w:bCs/>
          <w:sz w:val="22"/>
          <w:szCs w:val="22"/>
          <w:lang w:val="sr-Latn-ME"/>
        </w:rPr>
        <w:t>dio</w:t>
      </w:r>
      <w:r w:rsidRPr="00D338E9">
        <w:rPr>
          <w:bCs/>
          <w:sz w:val="22"/>
          <w:szCs w:val="22"/>
          <w:lang w:val="sr-Latn-ME"/>
        </w:rPr>
        <w:t xml:space="preserve"> 4.4).</w:t>
      </w:r>
    </w:p>
    <w:p w14:paraId="6C3A0079" w14:textId="77777777" w:rsidR="00D338E9" w:rsidRPr="00786071" w:rsidRDefault="00D338E9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8311114" w14:textId="77777777" w:rsidR="0072020E" w:rsidRDefault="0072020E" w:rsidP="00D12BBA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CS"/>
        </w:rPr>
      </w:pPr>
      <w:r w:rsidRPr="00786071">
        <w:rPr>
          <w:b/>
          <w:bCs/>
          <w:sz w:val="22"/>
          <w:szCs w:val="22"/>
        </w:rPr>
        <w:t xml:space="preserve">4.6. </w:t>
      </w:r>
      <w:r w:rsidR="00480FB1" w:rsidRPr="00786071">
        <w:rPr>
          <w:b/>
          <w:bCs/>
          <w:sz w:val="22"/>
          <w:szCs w:val="22"/>
        </w:rPr>
        <w:tab/>
      </w:r>
      <w:r w:rsidR="006D20A5">
        <w:rPr>
          <w:b/>
          <w:sz w:val="22"/>
          <w:szCs w:val="22"/>
          <w:lang w:val="sr-Latn-CS"/>
        </w:rPr>
        <w:t>Plodnost, trudnoća i dojenje</w:t>
      </w:r>
    </w:p>
    <w:p w14:paraId="5D68EE20" w14:textId="77777777" w:rsidR="002031B3" w:rsidRPr="007A3ECB" w:rsidRDefault="002031B3" w:rsidP="00D12BB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1D8434DE" w14:textId="77777777" w:rsidR="007A3ECB" w:rsidRPr="007A3ECB" w:rsidRDefault="007A3ECB" w:rsidP="00D12BB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r w:rsidRPr="007A3ECB">
        <w:rPr>
          <w:sz w:val="22"/>
          <w:szCs w:val="22"/>
          <w:u w:val="single"/>
        </w:rPr>
        <w:t>Trudnoća</w:t>
      </w:r>
    </w:p>
    <w:p w14:paraId="73ECEA0F" w14:textId="77777777" w:rsidR="002031B3" w:rsidRPr="00D53FDC" w:rsidRDefault="00D338E9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D338E9">
        <w:rPr>
          <w:sz w:val="22"/>
          <w:szCs w:val="22"/>
          <w:lang w:val="sr-Latn-ME"/>
        </w:rPr>
        <w:t>L</w:t>
      </w:r>
      <w:r w:rsidR="002260FA">
        <w:rPr>
          <w:sz w:val="22"/>
          <w:szCs w:val="22"/>
          <w:lang w:val="sr-Latn-ME"/>
        </w:rPr>
        <w:t>ij</w:t>
      </w:r>
      <w:r w:rsidRPr="00D338E9">
        <w:rPr>
          <w:sz w:val="22"/>
          <w:szCs w:val="22"/>
          <w:lang w:val="sr-Latn-ME"/>
        </w:rPr>
        <w:t>ek Zoladex LA se ne sm</w:t>
      </w:r>
      <w:r w:rsidR="002260FA">
        <w:rPr>
          <w:sz w:val="22"/>
          <w:szCs w:val="22"/>
          <w:lang w:val="sr-Latn-ME"/>
        </w:rPr>
        <w:t>ij</w:t>
      </w:r>
      <w:r w:rsidRPr="00D338E9">
        <w:rPr>
          <w:sz w:val="22"/>
          <w:szCs w:val="22"/>
          <w:lang w:val="sr-Latn-ME"/>
        </w:rPr>
        <w:t>e koristiti tokom trudno</w:t>
      </w:r>
      <w:r w:rsidRPr="00D338E9">
        <w:rPr>
          <w:rFonts w:hint="eastAsia"/>
          <w:sz w:val="22"/>
          <w:szCs w:val="22"/>
          <w:lang w:val="sr-Latn-ME"/>
        </w:rPr>
        <w:t>ć</w:t>
      </w:r>
      <w:r w:rsidRPr="00D338E9">
        <w:rPr>
          <w:sz w:val="22"/>
          <w:szCs w:val="22"/>
          <w:lang w:val="sr-Latn-ME"/>
        </w:rPr>
        <w:t>e jer se prim</w:t>
      </w:r>
      <w:r w:rsidR="002260FA">
        <w:rPr>
          <w:sz w:val="22"/>
          <w:szCs w:val="22"/>
          <w:lang w:val="sr-Latn-ME"/>
        </w:rPr>
        <w:t>j</w:t>
      </w:r>
      <w:r w:rsidRPr="00D338E9">
        <w:rPr>
          <w:sz w:val="22"/>
          <w:szCs w:val="22"/>
          <w:lang w:val="sr-Latn-ME"/>
        </w:rPr>
        <w:t>ena LHRH agonista povezuje sa teorijskim</w:t>
      </w:r>
      <w:r w:rsidR="00D53FDC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>rizikom od poba</w:t>
      </w:r>
      <w:r w:rsidRPr="00D338E9">
        <w:rPr>
          <w:rFonts w:hint="eastAsia"/>
          <w:sz w:val="22"/>
          <w:szCs w:val="22"/>
          <w:lang w:val="sr-Latn-ME"/>
        </w:rPr>
        <w:t>č</w:t>
      </w:r>
      <w:r w:rsidRPr="00D338E9">
        <w:rPr>
          <w:sz w:val="22"/>
          <w:szCs w:val="22"/>
          <w:lang w:val="sr-Latn-ME"/>
        </w:rPr>
        <w:t>aja ili abnormalnosti fetusa. Pr</w:t>
      </w:r>
      <w:r w:rsidR="002260FA">
        <w:rPr>
          <w:sz w:val="22"/>
          <w:szCs w:val="22"/>
          <w:lang w:val="sr-Latn-ME"/>
        </w:rPr>
        <w:t>ij</w:t>
      </w:r>
      <w:r w:rsidRPr="00D338E9">
        <w:rPr>
          <w:sz w:val="22"/>
          <w:szCs w:val="22"/>
          <w:lang w:val="sr-Latn-ME"/>
        </w:rPr>
        <w:t xml:space="preserve">e terapije, potencijalno </w:t>
      </w:r>
      <w:r w:rsidRPr="00D338E9">
        <w:rPr>
          <w:rFonts w:hint="eastAsia"/>
          <w:sz w:val="22"/>
          <w:szCs w:val="22"/>
          <w:lang w:val="sr-Latn-ME"/>
        </w:rPr>
        <w:t>ž</w:t>
      </w:r>
      <w:r w:rsidRPr="00D338E9">
        <w:rPr>
          <w:sz w:val="22"/>
          <w:szCs w:val="22"/>
          <w:lang w:val="sr-Latn-ME"/>
        </w:rPr>
        <w:t>ene u reproduktivnom period</w:t>
      </w:r>
      <w:r w:rsidR="002260FA">
        <w:rPr>
          <w:sz w:val="22"/>
          <w:szCs w:val="22"/>
          <w:lang w:val="sr-Latn-ME"/>
        </w:rPr>
        <w:t>u</w:t>
      </w:r>
      <w:r w:rsidRPr="00D338E9">
        <w:rPr>
          <w:sz w:val="22"/>
          <w:szCs w:val="22"/>
          <w:lang w:val="sr-Latn-ME"/>
        </w:rPr>
        <w:t xml:space="preserve"> treba</w:t>
      </w:r>
      <w:r w:rsidR="00D53FDC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>pa</w:t>
      </w:r>
      <w:r w:rsidRPr="00D338E9">
        <w:rPr>
          <w:rFonts w:hint="eastAsia"/>
          <w:sz w:val="22"/>
          <w:szCs w:val="22"/>
          <w:lang w:val="sr-Latn-ME"/>
        </w:rPr>
        <w:t>ž</w:t>
      </w:r>
      <w:r w:rsidRPr="00D338E9">
        <w:rPr>
          <w:sz w:val="22"/>
          <w:szCs w:val="22"/>
          <w:lang w:val="sr-Latn-ME"/>
        </w:rPr>
        <w:t>ljivo pregledati da bi se isklju</w:t>
      </w:r>
      <w:r w:rsidRPr="00D338E9">
        <w:rPr>
          <w:rFonts w:hint="eastAsia"/>
          <w:sz w:val="22"/>
          <w:szCs w:val="22"/>
          <w:lang w:val="sr-Latn-ME"/>
        </w:rPr>
        <w:t>č</w:t>
      </w:r>
      <w:r w:rsidRPr="00D338E9">
        <w:rPr>
          <w:sz w:val="22"/>
          <w:szCs w:val="22"/>
          <w:lang w:val="sr-Latn-ME"/>
        </w:rPr>
        <w:t>ila trudno</w:t>
      </w:r>
      <w:r w:rsidRPr="00D338E9">
        <w:rPr>
          <w:rFonts w:hint="eastAsia"/>
          <w:sz w:val="22"/>
          <w:szCs w:val="22"/>
          <w:lang w:val="sr-Latn-ME"/>
        </w:rPr>
        <w:t>ć</w:t>
      </w:r>
      <w:r w:rsidRPr="00D338E9">
        <w:rPr>
          <w:sz w:val="22"/>
          <w:szCs w:val="22"/>
          <w:lang w:val="sr-Latn-ME"/>
        </w:rPr>
        <w:t>a. Tokom perioda terapije treba koristiti nehormonske metode</w:t>
      </w:r>
      <w:r w:rsidR="00D53FDC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>kontracepcije do uspostavljanja menstruacije (vid</w:t>
      </w:r>
      <w:r w:rsidR="002260FA">
        <w:rPr>
          <w:sz w:val="22"/>
          <w:szCs w:val="22"/>
          <w:lang w:val="sr-Latn-ME"/>
        </w:rPr>
        <w:t>j</w:t>
      </w:r>
      <w:r w:rsidRPr="00D338E9">
        <w:rPr>
          <w:sz w:val="22"/>
          <w:szCs w:val="22"/>
          <w:lang w:val="sr-Latn-ME"/>
        </w:rPr>
        <w:t>eti tako</w:t>
      </w:r>
      <w:r w:rsidRPr="00D338E9">
        <w:rPr>
          <w:rFonts w:hint="eastAsia"/>
          <w:sz w:val="22"/>
          <w:szCs w:val="22"/>
          <w:lang w:val="sr-Latn-ME"/>
        </w:rPr>
        <w:t>đ</w:t>
      </w:r>
      <w:r w:rsidRPr="00D338E9">
        <w:rPr>
          <w:sz w:val="22"/>
          <w:szCs w:val="22"/>
          <w:lang w:val="sr-Latn-ME"/>
        </w:rPr>
        <w:t>e upozorenje o vremenu za uspostavljanje</w:t>
      </w:r>
      <w:r w:rsidR="00D53FDC">
        <w:rPr>
          <w:sz w:val="22"/>
          <w:szCs w:val="22"/>
          <w:lang w:val="sr-Latn-ME"/>
        </w:rPr>
        <w:t xml:space="preserve"> </w:t>
      </w:r>
      <w:r w:rsidRPr="00D338E9">
        <w:rPr>
          <w:sz w:val="22"/>
          <w:szCs w:val="22"/>
          <w:lang w:val="sr-Latn-ME"/>
        </w:rPr>
        <w:t xml:space="preserve">menstruacije u </w:t>
      </w:r>
      <w:r w:rsidR="002260FA">
        <w:rPr>
          <w:sz w:val="22"/>
          <w:szCs w:val="22"/>
          <w:lang w:val="sr-Latn-ME"/>
        </w:rPr>
        <w:t>dijel</w:t>
      </w:r>
      <w:r w:rsidRPr="00D338E9">
        <w:rPr>
          <w:sz w:val="22"/>
          <w:szCs w:val="22"/>
          <w:lang w:val="sr-Latn-ME"/>
        </w:rPr>
        <w:t>u 4.4).</w:t>
      </w:r>
    </w:p>
    <w:p w14:paraId="62DC313E" w14:textId="77777777" w:rsidR="00D338E9" w:rsidRDefault="00D338E9" w:rsidP="00D12BB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3459F1AA" w14:textId="77777777" w:rsidR="0072020E" w:rsidRPr="00786071" w:rsidRDefault="007A3ECB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A3ECB">
        <w:rPr>
          <w:sz w:val="22"/>
          <w:szCs w:val="22"/>
          <w:u w:val="single"/>
        </w:rPr>
        <w:t xml:space="preserve">Dojenje </w:t>
      </w:r>
    </w:p>
    <w:p w14:paraId="7998CDF0" w14:textId="77777777" w:rsidR="00227BDB" w:rsidRPr="00D338E9" w:rsidRDefault="00D338E9" w:rsidP="00D12BBA">
      <w:pPr>
        <w:tabs>
          <w:tab w:val="left" w:pos="540"/>
          <w:tab w:val="left" w:pos="569"/>
        </w:tabs>
        <w:ind w:left="540" w:hanging="540"/>
        <w:jc w:val="both"/>
        <w:rPr>
          <w:sz w:val="22"/>
          <w:szCs w:val="22"/>
        </w:rPr>
      </w:pPr>
      <w:r w:rsidRPr="00D338E9">
        <w:rPr>
          <w:sz w:val="22"/>
          <w:szCs w:val="22"/>
          <w:lang w:val="sr-Latn-ME"/>
        </w:rPr>
        <w:t>Upotreba l</w:t>
      </w:r>
      <w:r w:rsidR="002260FA">
        <w:rPr>
          <w:sz w:val="22"/>
          <w:szCs w:val="22"/>
          <w:lang w:val="sr-Latn-ME"/>
        </w:rPr>
        <w:t>ij</w:t>
      </w:r>
      <w:r w:rsidRPr="00D338E9">
        <w:rPr>
          <w:sz w:val="22"/>
          <w:szCs w:val="22"/>
          <w:lang w:val="sr-Latn-ME"/>
        </w:rPr>
        <w:t>eka Zoladex LA tokom dojenja je kontraindikovana.</w:t>
      </w:r>
    </w:p>
    <w:p w14:paraId="76215F74" w14:textId="77777777" w:rsidR="00D338E9" w:rsidRDefault="00D338E9" w:rsidP="00D12BBA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</w:p>
    <w:p w14:paraId="7957DB4D" w14:textId="77777777" w:rsidR="0072020E" w:rsidRPr="00786071" w:rsidRDefault="0072020E" w:rsidP="00D12BBA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lastRenderedPageBreak/>
        <w:t xml:space="preserve">4.7.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 xml:space="preserve">Uticaj na </w:t>
      </w:r>
      <w:r w:rsidR="002031B3">
        <w:rPr>
          <w:b/>
          <w:bCs/>
          <w:sz w:val="22"/>
          <w:szCs w:val="22"/>
        </w:rPr>
        <w:t xml:space="preserve">sposobnost </w:t>
      </w:r>
      <w:r w:rsidR="00F34554" w:rsidRPr="00786071">
        <w:rPr>
          <w:b/>
          <w:bCs/>
          <w:sz w:val="22"/>
          <w:szCs w:val="22"/>
        </w:rPr>
        <w:t>upravljanja vozili</w:t>
      </w:r>
      <w:r w:rsidRPr="00786071">
        <w:rPr>
          <w:b/>
          <w:bCs/>
          <w:sz w:val="22"/>
          <w:szCs w:val="22"/>
        </w:rPr>
        <w:t>m</w:t>
      </w:r>
      <w:r w:rsidR="00F34554" w:rsidRPr="00786071">
        <w:rPr>
          <w:b/>
          <w:bCs/>
          <w:sz w:val="22"/>
          <w:szCs w:val="22"/>
        </w:rPr>
        <w:t>a</w:t>
      </w:r>
      <w:r w:rsidRPr="00786071">
        <w:rPr>
          <w:b/>
          <w:bCs/>
          <w:sz w:val="22"/>
          <w:szCs w:val="22"/>
        </w:rPr>
        <w:t xml:space="preserve"> i </w:t>
      </w:r>
      <w:r w:rsidR="000D3449" w:rsidRPr="00786071">
        <w:rPr>
          <w:b/>
          <w:bCs/>
          <w:sz w:val="22"/>
          <w:szCs w:val="22"/>
        </w:rPr>
        <w:t>rukovanj</w:t>
      </w:r>
      <w:r w:rsidR="000D3449">
        <w:rPr>
          <w:b/>
          <w:bCs/>
          <w:sz w:val="22"/>
          <w:szCs w:val="22"/>
        </w:rPr>
        <w:t>e</w:t>
      </w:r>
      <w:r w:rsidR="000D3449" w:rsidRPr="00786071">
        <w:rPr>
          <w:b/>
          <w:bCs/>
          <w:sz w:val="22"/>
          <w:szCs w:val="22"/>
        </w:rPr>
        <w:t xml:space="preserve"> </w:t>
      </w:r>
      <w:r w:rsidRPr="00786071">
        <w:rPr>
          <w:b/>
          <w:bCs/>
          <w:sz w:val="22"/>
          <w:szCs w:val="22"/>
        </w:rPr>
        <w:t>mašinama</w:t>
      </w:r>
    </w:p>
    <w:p w14:paraId="3A85040C" w14:textId="77777777" w:rsidR="0072020E" w:rsidRDefault="0072020E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BF90991" w14:textId="77777777" w:rsidR="00D338E9" w:rsidRPr="00D338E9" w:rsidRDefault="00D338E9" w:rsidP="00D12BBA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D338E9">
        <w:rPr>
          <w:sz w:val="22"/>
          <w:szCs w:val="22"/>
          <w:lang w:val="sr-Latn-ME"/>
        </w:rPr>
        <w:t>L</w:t>
      </w:r>
      <w:r w:rsidR="002260FA">
        <w:rPr>
          <w:sz w:val="22"/>
          <w:szCs w:val="22"/>
          <w:lang w:val="sr-Latn-ME"/>
        </w:rPr>
        <w:t>ij</w:t>
      </w:r>
      <w:r w:rsidRPr="00D338E9">
        <w:rPr>
          <w:sz w:val="22"/>
          <w:szCs w:val="22"/>
          <w:lang w:val="sr-Latn-ME"/>
        </w:rPr>
        <w:t>ek Zoladex LA nema ili ima zanemarljiv uticaj na sposobnost upravljanja vozilima i rukovanja ma</w:t>
      </w:r>
      <w:r w:rsidRPr="00D338E9">
        <w:rPr>
          <w:rFonts w:hint="eastAsia"/>
          <w:sz w:val="22"/>
          <w:szCs w:val="22"/>
          <w:lang w:val="sr-Latn-ME"/>
        </w:rPr>
        <w:t>š</w:t>
      </w:r>
      <w:r w:rsidRPr="00D338E9">
        <w:rPr>
          <w:sz w:val="22"/>
          <w:szCs w:val="22"/>
          <w:lang w:val="sr-Latn-ME"/>
        </w:rPr>
        <w:t>inama.</w:t>
      </w:r>
    </w:p>
    <w:p w14:paraId="3BF0C4E9" w14:textId="77777777" w:rsidR="00D338E9" w:rsidRPr="00786071" w:rsidRDefault="00D338E9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EBEF231" w14:textId="77777777" w:rsidR="00D338E9" w:rsidRDefault="0072020E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4.8.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Neželjena dejstva</w:t>
      </w:r>
    </w:p>
    <w:p w14:paraId="1E5E0996" w14:textId="77777777" w:rsidR="00D53FDC" w:rsidRPr="00D53FDC" w:rsidRDefault="00D53FDC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8A2736C" w14:textId="77777777" w:rsidR="00D338E9" w:rsidRPr="00D338E9" w:rsidRDefault="00D338E9" w:rsidP="00D12BBA">
      <w:pPr>
        <w:jc w:val="both"/>
        <w:rPr>
          <w:rFonts w:eastAsia="Calibri"/>
          <w:sz w:val="22"/>
          <w:szCs w:val="22"/>
          <w:lang w:val="sr-Latn-ME"/>
        </w:rPr>
      </w:pPr>
      <w:r w:rsidRPr="00D338E9">
        <w:rPr>
          <w:rFonts w:eastAsia="Calibri"/>
          <w:sz w:val="22"/>
          <w:szCs w:val="22"/>
          <w:lang w:val="sr-Latn-ME"/>
        </w:rPr>
        <w:t>Sl</w:t>
      </w:r>
      <w:r w:rsidR="002260FA">
        <w:rPr>
          <w:rFonts w:eastAsia="Calibri"/>
          <w:sz w:val="22"/>
          <w:szCs w:val="22"/>
          <w:lang w:val="sr-Latn-ME"/>
        </w:rPr>
        <w:t>j</w:t>
      </w:r>
      <w:r w:rsidRPr="00D338E9">
        <w:rPr>
          <w:rFonts w:eastAsia="Calibri"/>
          <w:sz w:val="22"/>
          <w:szCs w:val="22"/>
          <w:lang w:val="sr-Latn-ME"/>
        </w:rPr>
        <w:t>ede</w:t>
      </w:r>
      <w:r w:rsidRPr="00D338E9">
        <w:rPr>
          <w:rFonts w:eastAsia="Calibri" w:hint="eastAsia"/>
          <w:sz w:val="22"/>
          <w:szCs w:val="22"/>
          <w:lang w:val="sr-Latn-ME"/>
        </w:rPr>
        <w:t>ć</w:t>
      </w:r>
      <w:r w:rsidRPr="00D338E9">
        <w:rPr>
          <w:rFonts w:eastAsia="Calibri"/>
          <w:sz w:val="22"/>
          <w:szCs w:val="22"/>
          <w:lang w:val="sr-Latn-ME"/>
        </w:rPr>
        <w:t>e kategorije u</w:t>
      </w:r>
      <w:r w:rsidRPr="00D338E9">
        <w:rPr>
          <w:rFonts w:eastAsia="Calibri" w:hint="eastAsia"/>
          <w:sz w:val="22"/>
          <w:szCs w:val="22"/>
          <w:lang w:val="sr-Latn-ME"/>
        </w:rPr>
        <w:t>č</w:t>
      </w:r>
      <w:r w:rsidRPr="00D338E9">
        <w:rPr>
          <w:rFonts w:eastAsia="Calibri"/>
          <w:sz w:val="22"/>
          <w:szCs w:val="22"/>
          <w:lang w:val="sr-Latn-ME"/>
        </w:rPr>
        <w:t>estalosti ne</w:t>
      </w:r>
      <w:r w:rsidRPr="00D338E9">
        <w:rPr>
          <w:rFonts w:eastAsia="Calibri" w:hint="eastAsia"/>
          <w:sz w:val="22"/>
          <w:szCs w:val="22"/>
          <w:lang w:val="sr-Latn-ME"/>
        </w:rPr>
        <w:t>ž</w:t>
      </w:r>
      <w:r w:rsidRPr="00D338E9">
        <w:rPr>
          <w:rFonts w:eastAsia="Calibri"/>
          <w:sz w:val="22"/>
          <w:szCs w:val="22"/>
          <w:lang w:val="sr-Latn-ME"/>
        </w:rPr>
        <w:t>eljenih reakcija su odre</w:t>
      </w:r>
      <w:r w:rsidRPr="00D338E9">
        <w:rPr>
          <w:rFonts w:eastAsia="Calibri" w:hint="eastAsia"/>
          <w:sz w:val="22"/>
          <w:szCs w:val="22"/>
          <w:lang w:val="sr-Latn-ME"/>
        </w:rPr>
        <w:t>đ</w:t>
      </w:r>
      <w:r w:rsidRPr="00D338E9">
        <w:rPr>
          <w:rFonts w:eastAsia="Calibri"/>
          <w:sz w:val="22"/>
          <w:szCs w:val="22"/>
          <w:lang w:val="sr-Latn-ME"/>
        </w:rPr>
        <w:t>ene na osnovu izve</w:t>
      </w:r>
      <w:r w:rsidRPr="00D338E9">
        <w:rPr>
          <w:rFonts w:eastAsia="Calibri" w:hint="eastAsia"/>
          <w:sz w:val="22"/>
          <w:szCs w:val="22"/>
          <w:lang w:val="sr-Latn-ME"/>
        </w:rPr>
        <w:t>š</w:t>
      </w:r>
      <w:r w:rsidRPr="00D338E9">
        <w:rPr>
          <w:rFonts w:eastAsia="Calibri"/>
          <w:sz w:val="22"/>
          <w:szCs w:val="22"/>
          <w:lang w:val="sr-Latn-ME"/>
        </w:rPr>
        <w:t>taja iz klini</w:t>
      </w:r>
      <w:r w:rsidRPr="00D338E9">
        <w:rPr>
          <w:rFonts w:eastAsia="Calibri" w:hint="eastAsia"/>
          <w:sz w:val="22"/>
          <w:szCs w:val="22"/>
          <w:lang w:val="sr-Latn-ME"/>
        </w:rPr>
        <w:t>č</w:t>
      </w:r>
      <w:r w:rsidRPr="00D338E9">
        <w:rPr>
          <w:rFonts w:eastAsia="Calibri"/>
          <w:sz w:val="22"/>
          <w:szCs w:val="22"/>
          <w:lang w:val="sr-Latn-ME"/>
        </w:rPr>
        <w:t>kih ispitivanja sa</w:t>
      </w:r>
      <w:r w:rsidR="00D53FDC">
        <w:rPr>
          <w:rFonts w:eastAsia="Calibri"/>
          <w:sz w:val="22"/>
          <w:szCs w:val="22"/>
          <w:lang w:val="sr-Latn-ME"/>
        </w:rPr>
        <w:t xml:space="preserve"> </w:t>
      </w:r>
      <w:r w:rsidRPr="00D338E9">
        <w:rPr>
          <w:rFonts w:eastAsia="Calibri"/>
          <w:sz w:val="22"/>
          <w:szCs w:val="22"/>
          <w:lang w:val="sr-Latn-ME"/>
        </w:rPr>
        <w:t>l</w:t>
      </w:r>
      <w:r w:rsidR="002260FA">
        <w:rPr>
          <w:rFonts w:eastAsia="Calibri"/>
          <w:sz w:val="22"/>
          <w:szCs w:val="22"/>
          <w:lang w:val="sr-Latn-ME"/>
        </w:rPr>
        <w:t>ij</w:t>
      </w:r>
      <w:r w:rsidRPr="00D338E9">
        <w:rPr>
          <w:rFonts w:eastAsia="Calibri"/>
          <w:sz w:val="22"/>
          <w:szCs w:val="22"/>
          <w:lang w:val="sr-Latn-ME"/>
        </w:rPr>
        <w:t>ekom Zoladex LA i postmarketin</w:t>
      </w:r>
      <w:r w:rsidRPr="00D338E9">
        <w:rPr>
          <w:rFonts w:eastAsia="Calibri" w:hint="eastAsia"/>
          <w:sz w:val="22"/>
          <w:szCs w:val="22"/>
          <w:lang w:val="sr-Latn-ME"/>
        </w:rPr>
        <w:t>š</w:t>
      </w:r>
      <w:r w:rsidRPr="00D338E9">
        <w:rPr>
          <w:rFonts w:eastAsia="Calibri"/>
          <w:sz w:val="22"/>
          <w:szCs w:val="22"/>
          <w:lang w:val="sr-Latn-ME"/>
        </w:rPr>
        <w:t>kih izvora. Naj</w:t>
      </w:r>
      <w:r w:rsidRPr="00D338E9">
        <w:rPr>
          <w:rFonts w:eastAsia="Calibri" w:hint="eastAsia"/>
          <w:sz w:val="22"/>
          <w:szCs w:val="22"/>
          <w:lang w:val="sr-Latn-ME"/>
        </w:rPr>
        <w:t>č</w:t>
      </w:r>
      <w:r w:rsidRPr="00D338E9">
        <w:rPr>
          <w:rFonts w:eastAsia="Calibri"/>
          <w:sz w:val="22"/>
          <w:szCs w:val="22"/>
          <w:lang w:val="sr-Latn-ME"/>
        </w:rPr>
        <w:t>e</w:t>
      </w:r>
      <w:r w:rsidRPr="00D338E9">
        <w:rPr>
          <w:rFonts w:eastAsia="Calibri" w:hint="eastAsia"/>
          <w:sz w:val="22"/>
          <w:szCs w:val="22"/>
          <w:lang w:val="sr-Latn-ME"/>
        </w:rPr>
        <w:t>šć</w:t>
      </w:r>
      <w:r w:rsidRPr="00D338E9">
        <w:rPr>
          <w:rFonts w:eastAsia="Calibri"/>
          <w:sz w:val="22"/>
          <w:szCs w:val="22"/>
          <w:lang w:val="sr-Latn-ME"/>
        </w:rPr>
        <w:t>e prim</w:t>
      </w:r>
      <w:r w:rsidR="002260FA">
        <w:rPr>
          <w:rFonts w:eastAsia="Calibri"/>
          <w:sz w:val="22"/>
          <w:szCs w:val="22"/>
          <w:lang w:val="sr-Latn-ME"/>
        </w:rPr>
        <w:t>ij</w:t>
      </w:r>
      <w:r w:rsidRPr="00D338E9">
        <w:rPr>
          <w:rFonts w:eastAsia="Calibri"/>
          <w:sz w:val="22"/>
          <w:szCs w:val="22"/>
          <w:lang w:val="sr-Latn-ME"/>
        </w:rPr>
        <w:t>e</w:t>
      </w:r>
      <w:r w:rsidRPr="00D338E9">
        <w:rPr>
          <w:rFonts w:eastAsia="Calibri" w:hint="eastAsia"/>
          <w:sz w:val="22"/>
          <w:szCs w:val="22"/>
          <w:lang w:val="sr-Latn-ME"/>
        </w:rPr>
        <w:t>ć</w:t>
      </w:r>
      <w:r w:rsidRPr="00D338E9">
        <w:rPr>
          <w:rFonts w:eastAsia="Calibri"/>
          <w:sz w:val="22"/>
          <w:szCs w:val="22"/>
          <w:lang w:val="sr-Latn-ME"/>
        </w:rPr>
        <w:t>ene ne</w:t>
      </w:r>
      <w:r w:rsidRPr="00D338E9">
        <w:rPr>
          <w:rFonts w:eastAsia="Calibri" w:hint="eastAsia"/>
          <w:sz w:val="22"/>
          <w:szCs w:val="22"/>
          <w:lang w:val="sr-Latn-ME"/>
        </w:rPr>
        <w:t>ž</w:t>
      </w:r>
      <w:r w:rsidRPr="00D338E9">
        <w:rPr>
          <w:rFonts w:eastAsia="Calibri"/>
          <w:sz w:val="22"/>
          <w:szCs w:val="22"/>
          <w:lang w:val="sr-Latn-ME"/>
        </w:rPr>
        <w:t>eljene reakcije uklju</w:t>
      </w:r>
      <w:r w:rsidRPr="00D338E9">
        <w:rPr>
          <w:rFonts w:eastAsia="Calibri" w:hint="eastAsia"/>
          <w:sz w:val="22"/>
          <w:szCs w:val="22"/>
          <w:lang w:val="sr-Latn-ME"/>
        </w:rPr>
        <w:t>č</w:t>
      </w:r>
      <w:r w:rsidRPr="00D338E9">
        <w:rPr>
          <w:rFonts w:eastAsia="Calibri"/>
          <w:sz w:val="22"/>
          <w:szCs w:val="22"/>
          <w:lang w:val="sr-Latn-ME"/>
        </w:rPr>
        <w:t>uju nalete</w:t>
      </w:r>
      <w:r w:rsidR="00D53FDC">
        <w:rPr>
          <w:rFonts w:eastAsia="Calibri"/>
          <w:sz w:val="22"/>
          <w:szCs w:val="22"/>
          <w:lang w:val="sr-Latn-ME"/>
        </w:rPr>
        <w:t xml:space="preserve"> </w:t>
      </w:r>
      <w:r w:rsidRPr="00D338E9">
        <w:rPr>
          <w:rFonts w:eastAsia="Calibri"/>
          <w:sz w:val="22"/>
          <w:szCs w:val="22"/>
          <w:lang w:val="sr-Latn-ME"/>
        </w:rPr>
        <w:t>vru</w:t>
      </w:r>
      <w:r w:rsidRPr="00D338E9">
        <w:rPr>
          <w:rFonts w:eastAsia="Calibri" w:hint="eastAsia"/>
          <w:sz w:val="22"/>
          <w:szCs w:val="22"/>
          <w:lang w:val="sr-Latn-ME"/>
        </w:rPr>
        <w:t>ć</w:t>
      </w:r>
      <w:r w:rsidRPr="00D338E9">
        <w:rPr>
          <w:rFonts w:eastAsia="Calibri"/>
          <w:sz w:val="22"/>
          <w:szCs w:val="22"/>
          <w:lang w:val="sr-Latn-ME"/>
        </w:rPr>
        <w:t>ine, preznojavanje i reakcije na m</w:t>
      </w:r>
      <w:r w:rsidR="002260FA">
        <w:rPr>
          <w:rFonts w:eastAsia="Calibri"/>
          <w:sz w:val="22"/>
          <w:szCs w:val="22"/>
          <w:lang w:val="sr-Latn-ME"/>
        </w:rPr>
        <w:t>j</w:t>
      </w:r>
      <w:r w:rsidRPr="00D338E9">
        <w:rPr>
          <w:rFonts w:eastAsia="Calibri"/>
          <w:sz w:val="22"/>
          <w:szCs w:val="22"/>
          <w:lang w:val="sr-Latn-ME"/>
        </w:rPr>
        <w:t>estu prim</w:t>
      </w:r>
      <w:r w:rsidR="002260FA">
        <w:rPr>
          <w:rFonts w:eastAsia="Calibri"/>
          <w:sz w:val="22"/>
          <w:szCs w:val="22"/>
          <w:lang w:val="sr-Latn-ME"/>
        </w:rPr>
        <w:t>j</w:t>
      </w:r>
      <w:r w:rsidRPr="00D338E9">
        <w:rPr>
          <w:rFonts w:eastAsia="Calibri"/>
          <w:sz w:val="22"/>
          <w:szCs w:val="22"/>
          <w:lang w:val="sr-Latn-ME"/>
        </w:rPr>
        <w:t>ene l</w:t>
      </w:r>
      <w:r w:rsidR="002260FA">
        <w:rPr>
          <w:rFonts w:eastAsia="Calibri"/>
          <w:sz w:val="22"/>
          <w:szCs w:val="22"/>
          <w:lang w:val="sr-Latn-ME"/>
        </w:rPr>
        <w:t>ij</w:t>
      </w:r>
      <w:r w:rsidRPr="00D338E9">
        <w:rPr>
          <w:rFonts w:eastAsia="Calibri"/>
          <w:sz w:val="22"/>
          <w:szCs w:val="22"/>
          <w:lang w:val="sr-Latn-ME"/>
        </w:rPr>
        <w:t>eka.</w:t>
      </w:r>
    </w:p>
    <w:p w14:paraId="2B32A4FE" w14:textId="77777777" w:rsidR="00D338E9" w:rsidRDefault="00D338E9" w:rsidP="00D12BBA">
      <w:pPr>
        <w:spacing w:line="276" w:lineRule="auto"/>
        <w:jc w:val="both"/>
        <w:rPr>
          <w:rFonts w:eastAsia="Calibri"/>
          <w:sz w:val="22"/>
          <w:szCs w:val="22"/>
          <w:lang w:val="sr-Latn-ME"/>
        </w:rPr>
      </w:pPr>
    </w:p>
    <w:p w14:paraId="50F064F0" w14:textId="77777777" w:rsidR="00D338E9" w:rsidRPr="00D338E9" w:rsidRDefault="00D338E9" w:rsidP="00D12BBA">
      <w:pPr>
        <w:jc w:val="both"/>
        <w:rPr>
          <w:rFonts w:eastAsia="Calibri"/>
          <w:sz w:val="22"/>
          <w:szCs w:val="22"/>
          <w:lang w:val="sr-Latn-ME"/>
        </w:rPr>
      </w:pPr>
      <w:r w:rsidRPr="00D338E9">
        <w:rPr>
          <w:rFonts w:eastAsia="Calibri"/>
          <w:sz w:val="22"/>
          <w:szCs w:val="22"/>
          <w:lang w:val="sr-Latn-ME"/>
        </w:rPr>
        <w:t>U</w:t>
      </w:r>
      <w:r w:rsidRPr="00D338E9">
        <w:rPr>
          <w:rFonts w:eastAsia="Calibri" w:hint="eastAsia"/>
          <w:sz w:val="22"/>
          <w:szCs w:val="22"/>
          <w:lang w:val="sr-Latn-ME"/>
        </w:rPr>
        <w:t>č</w:t>
      </w:r>
      <w:r w:rsidRPr="00D338E9">
        <w:rPr>
          <w:rFonts w:eastAsia="Calibri"/>
          <w:sz w:val="22"/>
          <w:szCs w:val="22"/>
          <w:lang w:val="sr-Latn-ME"/>
        </w:rPr>
        <w:t>estalost je definisana na sl</w:t>
      </w:r>
      <w:r w:rsidR="002260FA">
        <w:rPr>
          <w:rFonts w:eastAsia="Calibri"/>
          <w:sz w:val="22"/>
          <w:szCs w:val="22"/>
          <w:lang w:val="sr-Latn-ME"/>
        </w:rPr>
        <w:t>j</w:t>
      </w:r>
      <w:r w:rsidRPr="00D338E9">
        <w:rPr>
          <w:rFonts w:eastAsia="Calibri"/>
          <w:sz w:val="22"/>
          <w:szCs w:val="22"/>
          <w:lang w:val="sr-Latn-ME"/>
        </w:rPr>
        <w:t>ede</w:t>
      </w:r>
      <w:r w:rsidRPr="00D338E9">
        <w:rPr>
          <w:rFonts w:eastAsia="Calibri" w:hint="eastAsia"/>
          <w:sz w:val="22"/>
          <w:szCs w:val="22"/>
          <w:lang w:val="sr-Latn-ME"/>
        </w:rPr>
        <w:t>ć</w:t>
      </w:r>
      <w:r w:rsidRPr="00D338E9">
        <w:rPr>
          <w:rFonts w:eastAsia="Calibri"/>
          <w:sz w:val="22"/>
          <w:szCs w:val="22"/>
          <w:lang w:val="sr-Latn-ME"/>
        </w:rPr>
        <w:t>i na</w:t>
      </w:r>
      <w:r w:rsidRPr="00D338E9">
        <w:rPr>
          <w:rFonts w:eastAsia="Calibri" w:hint="eastAsia"/>
          <w:sz w:val="22"/>
          <w:szCs w:val="22"/>
          <w:lang w:val="sr-Latn-ME"/>
        </w:rPr>
        <w:t>č</w:t>
      </w:r>
      <w:r w:rsidRPr="00D338E9">
        <w:rPr>
          <w:rFonts w:eastAsia="Calibri"/>
          <w:sz w:val="22"/>
          <w:szCs w:val="22"/>
          <w:lang w:val="sr-Latn-ME"/>
        </w:rPr>
        <w:t xml:space="preserve">in: veoma </w:t>
      </w:r>
      <w:r w:rsidRPr="00D338E9">
        <w:rPr>
          <w:rFonts w:eastAsia="Calibri" w:hint="eastAsia"/>
          <w:sz w:val="22"/>
          <w:szCs w:val="22"/>
          <w:lang w:val="sr-Latn-ME"/>
        </w:rPr>
        <w:t>č</w:t>
      </w:r>
      <w:r w:rsidRPr="00D338E9">
        <w:rPr>
          <w:rFonts w:eastAsia="Calibri"/>
          <w:sz w:val="22"/>
          <w:szCs w:val="22"/>
          <w:lang w:val="sr-Latn-ME"/>
        </w:rPr>
        <w:t>esto (</w:t>
      </w:r>
      <w:r w:rsidRPr="00D338E9">
        <w:rPr>
          <w:rFonts w:eastAsia="Calibri" w:hint="eastAsia"/>
          <w:sz w:val="22"/>
          <w:szCs w:val="22"/>
          <w:lang w:val="sr-Latn-ME"/>
        </w:rPr>
        <w:t>≥</w:t>
      </w:r>
      <w:r w:rsidRPr="00D338E9">
        <w:rPr>
          <w:rFonts w:eastAsia="Calibri"/>
          <w:sz w:val="22"/>
          <w:szCs w:val="22"/>
          <w:lang w:val="sr-Latn-ME"/>
        </w:rPr>
        <w:t xml:space="preserve">1/10), </w:t>
      </w:r>
      <w:r w:rsidRPr="00D338E9">
        <w:rPr>
          <w:rFonts w:eastAsia="Calibri" w:hint="eastAsia"/>
          <w:sz w:val="22"/>
          <w:szCs w:val="22"/>
          <w:lang w:val="sr-Latn-ME"/>
        </w:rPr>
        <w:t>č</w:t>
      </w:r>
      <w:r w:rsidRPr="00D338E9">
        <w:rPr>
          <w:rFonts w:eastAsia="Calibri"/>
          <w:sz w:val="22"/>
          <w:szCs w:val="22"/>
          <w:lang w:val="sr-Latn-ME"/>
        </w:rPr>
        <w:t>esto (</w:t>
      </w:r>
      <w:r w:rsidRPr="00D338E9">
        <w:rPr>
          <w:rFonts w:eastAsia="Calibri" w:hint="eastAsia"/>
          <w:sz w:val="22"/>
          <w:szCs w:val="22"/>
          <w:lang w:val="sr-Latn-ME"/>
        </w:rPr>
        <w:t>≥</w:t>
      </w:r>
      <w:r w:rsidRPr="00D338E9">
        <w:rPr>
          <w:rFonts w:eastAsia="Calibri"/>
          <w:sz w:val="22"/>
          <w:szCs w:val="22"/>
          <w:lang w:val="sr-Latn-ME"/>
        </w:rPr>
        <w:t>1/100 do &lt;1/10), povremeno</w:t>
      </w:r>
    </w:p>
    <w:p w14:paraId="315D1BA9" w14:textId="77777777" w:rsidR="00D338E9" w:rsidRDefault="00D338E9" w:rsidP="00D12BBA">
      <w:pPr>
        <w:spacing w:after="240"/>
        <w:jc w:val="both"/>
        <w:rPr>
          <w:rFonts w:eastAsia="Calibri"/>
          <w:sz w:val="22"/>
          <w:szCs w:val="22"/>
          <w:lang w:val="sr-Latn-ME"/>
        </w:rPr>
      </w:pPr>
      <w:r w:rsidRPr="00D338E9">
        <w:rPr>
          <w:rFonts w:eastAsia="Calibri"/>
          <w:sz w:val="22"/>
          <w:szCs w:val="22"/>
          <w:lang w:val="sr-Latn-ME"/>
        </w:rPr>
        <w:t>(</w:t>
      </w:r>
      <w:r w:rsidRPr="00D338E9">
        <w:rPr>
          <w:rFonts w:eastAsia="Calibri" w:hint="eastAsia"/>
          <w:sz w:val="22"/>
          <w:szCs w:val="22"/>
          <w:lang w:val="sr-Latn-ME"/>
        </w:rPr>
        <w:t>≥</w:t>
      </w:r>
      <w:r w:rsidRPr="00D338E9">
        <w:rPr>
          <w:rFonts w:eastAsia="Calibri"/>
          <w:sz w:val="22"/>
          <w:szCs w:val="22"/>
          <w:lang w:val="sr-Latn-ME"/>
        </w:rPr>
        <w:t>1/1000 do &lt;1/100), r</w:t>
      </w:r>
      <w:r w:rsidR="002260FA">
        <w:rPr>
          <w:rFonts w:eastAsia="Calibri"/>
          <w:sz w:val="22"/>
          <w:szCs w:val="22"/>
          <w:lang w:val="sr-Latn-ME"/>
        </w:rPr>
        <w:t>ij</w:t>
      </w:r>
      <w:r w:rsidRPr="00D338E9">
        <w:rPr>
          <w:rFonts w:eastAsia="Calibri"/>
          <w:sz w:val="22"/>
          <w:szCs w:val="22"/>
          <w:lang w:val="sr-Latn-ME"/>
        </w:rPr>
        <w:t>etko (</w:t>
      </w:r>
      <w:r w:rsidRPr="00D338E9">
        <w:rPr>
          <w:rFonts w:eastAsia="Calibri" w:hint="eastAsia"/>
          <w:sz w:val="22"/>
          <w:szCs w:val="22"/>
          <w:lang w:val="sr-Latn-ME"/>
        </w:rPr>
        <w:t>≥</w:t>
      </w:r>
      <w:r w:rsidRPr="00D338E9">
        <w:rPr>
          <w:rFonts w:eastAsia="Calibri"/>
          <w:sz w:val="22"/>
          <w:szCs w:val="22"/>
          <w:lang w:val="sr-Latn-ME"/>
        </w:rPr>
        <w:t>1/10000 do &lt;1/1000), veoma r</w:t>
      </w:r>
      <w:r w:rsidR="002260FA">
        <w:rPr>
          <w:rFonts w:eastAsia="Calibri"/>
          <w:sz w:val="22"/>
          <w:szCs w:val="22"/>
          <w:lang w:val="sr-Latn-ME"/>
        </w:rPr>
        <w:t>ij</w:t>
      </w:r>
      <w:r w:rsidRPr="00D338E9">
        <w:rPr>
          <w:rFonts w:eastAsia="Calibri"/>
          <w:sz w:val="22"/>
          <w:szCs w:val="22"/>
          <w:lang w:val="sr-Latn-ME"/>
        </w:rPr>
        <w:t>etko (&lt;1/10000) i nepoznato (ne mo</w:t>
      </w:r>
      <w:r w:rsidRPr="00D338E9">
        <w:rPr>
          <w:rFonts w:eastAsia="Calibri" w:hint="eastAsia"/>
          <w:sz w:val="22"/>
          <w:szCs w:val="22"/>
          <w:lang w:val="sr-Latn-ME"/>
        </w:rPr>
        <w:t>ž</w:t>
      </w:r>
      <w:r w:rsidRPr="00D338E9">
        <w:rPr>
          <w:rFonts w:eastAsia="Calibri"/>
          <w:sz w:val="22"/>
          <w:szCs w:val="22"/>
          <w:lang w:val="sr-Latn-ME"/>
        </w:rPr>
        <w:t>e se</w:t>
      </w:r>
      <w:r w:rsidR="002260FA">
        <w:rPr>
          <w:rFonts w:eastAsia="Calibri"/>
          <w:sz w:val="22"/>
          <w:szCs w:val="22"/>
          <w:lang w:val="sr-Latn-ME"/>
        </w:rPr>
        <w:t xml:space="preserve"> </w:t>
      </w:r>
      <w:r w:rsidRPr="00D338E9">
        <w:rPr>
          <w:rFonts w:eastAsia="Calibri"/>
          <w:sz w:val="22"/>
          <w:szCs w:val="22"/>
          <w:lang w:val="sr-Latn-ME"/>
        </w:rPr>
        <w:t>proc</w:t>
      </w:r>
      <w:r w:rsidR="002260FA">
        <w:rPr>
          <w:rFonts w:eastAsia="Calibri"/>
          <w:sz w:val="22"/>
          <w:szCs w:val="22"/>
          <w:lang w:val="sr-Latn-ME"/>
        </w:rPr>
        <w:t>ij</w:t>
      </w:r>
      <w:r w:rsidRPr="00D338E9">
        <w:rPr>
          <w:rFonts w:eastAsia="Calibri"/>
          <w:sz w:val="22"/>
          <w:szCs w:val="22"/>
          <w:lang w:val="sr-Latn-ME"/>
        </w:rPr>
        <w:t>eniti na osnovu dostupnih podataka).</w:t>
      </w:r>
    </w:p>
    <w:p w14:paraId="5BFAFF61" w14:textId="77777777" w:rsidR="0015192F" w:rsidRDefault="0015192F" w:rsidP="00D12BBA">
      <w:pPr>
        <w:jc w:val="both"/>
        <w:rPr>
          <w:rFonts w:eastAsia="Calibri"/>
          <w:sz w:val="22"/>
          <w:szCs w:val="22"/>
          <w:lang w:val="sr-Latn-ME"/>
        </w:rPr>
      </w:pPr>
    </w:p>
    <w:p w14:paraId="47241609" w14:textId="77777777" w:rsidR="00D338E9" w:rsidRPr="0015192F" w:rsidRDefault="0015192F" w:rsidP="00D12BBA">
      <w:pPr>
        <w:jc w:val="both"/>
        <w:rPr>
          <w:rFonts w:eastAsia="Calibri"/>
          <w:sz w:val="22"/>
          <w:szCs w:val="22"/>
          <w:lang w:val="bs"/>
        </w:rPr>
      </w:pPr>
      <w:r w:rsidRPr="0015192F">
        <w:rPr>
          <w:rFonts w:eastAsia="Calibri"/>
          <w:sz w:val="22"/>
          <w:szCs w:val="22"/>
          <w:lang w:val="bs"/>
        </w:rPr>
        <w:t>Tabela: Zoladex LA 10,8 – neželjene reakcije klasifikovane prema MedDRA klasama sistema organa.</w:t>
      </w:r>
    </w:p>
    <w:tbl>
      <w:tblPr>
        <w:tblW w:w="4788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5"/>
        <w:gridCol w:w="14"/>
        <w:gridCol w:w="1901"/>
        <w:gridCol w:w="24"/>
        <w:gridCol w:w="2362"/>
        <w:gridCol w:w="40"/>
        <w:gridCol w:w="2347"/>
        <w:gridCol w:w="56"/>
      </w:tblGrid>
      <w:tr w:rsidR="0015192F" w:rsidRPr="0015192F" w14:paraId="20DCD077" w14:textId="77777777" w:rsidTr="0015192F">
        <w:trPr>
          <w:gridAfter w:val="1"/>
          <w:wAfter w:w="32" w:type="pct"/>
          <w:trHeight w:val="257"/>
        </w:trPr>
        <w:tc>
          <w:tcPr>
            <w:tcW w:w="1115" w:type="pct"/>
          </w:tcPr>
          <w:p w14:paraId="4E6E4364" w14:textId="77777777" w:rsidR="0015192F" w:rsidRPr="0015192F" w:rsidRDefault="0015192F" w:rsidP="00D12BBA">
            <w:pPr>
              <w:widowControl w:val="0"/>
              <w:autoSpaceDE w:val="0"/>
              <w:autoSpaceDN w:val="0"/>
              <w:spacing w:line="234" w:lineRule="exact"/>
              <w:ind w:left="110"/>
              <w:jc w:val="both"/>
              <w:rPr>
                <w:b/>
                <w:sz w:val="22"/>
                <w:szCs w:val="22"/>
                <w:lang w:val="bs"/>
              </w:rPr>
            </w:pPr>
            <w:r w:rsidRPr="0015192F">
              <w:rPr>
                <w:b/>
                <w:sz w:val="22"/>
                <w:szCs w:val="22"/>
                <w:lang w:val="bs"/>
              </w:rPr>
              <w:t>Klasa</w:t>
            </w:r>
            <w:r w:rsidRPr="0015192F">
              <w:rPr>
                <w:b/>
                <w:spacing w:val="-7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b/>
                <w:sz w:val="22"/>
                <w:szCs w:val="22"/>
                <w:lang w:val="bs"/>
              </w:rPr>
              <w:t>sistema</w:t>
            </w:r>
            <w:r w:rsidRPr="0015192F">
              <w:rPr>
                <w:b/>
                <w:spacing w:val="-4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b/>
                <w:spacing w:val="-2"/>
                <w:sz w:val="22"/>
                <w:szCs w:val="22"/>
                <w:lang w:val="bs"/>
              </w:rPr>
              <w:t>organa</w:t>
            </w:r>
          </w:p>
        </w:tc>
        <w:tc>
          <w:tcPr>
            <w:tcW w:w="1103" w:type="pct"/>
            <w:gridSpan w:val="2"/>
          </w:tcPr>
          <w:p w14:paraId="771C3149" w14:textId="77777777" w:rsidR="0015192F" w:rsidRPr="0015192F" w:rsidRDefault="0015192F" w:rsidP="00D12BBA">
            <w:pPr>
              <w:widowControl w:val="0"/>
              <w:autoSpaceDE w:val="0"/>
              <w:autoSpaceDN w:val="0"/>
              <w:spacing w:line="234" w:lineRule="exact"/>
              <w:ind w:left="105"/>
              <w:jc w:val="both"/>
              <w:rPr>
                <w:b/>
                <w:sz w:val="22"/>
                <w:szCs w:val="22"/>
                <w:lang w:val="bs"/>
              </w:rPr>
            </w:pPr>
            <w:r w:rsidRPr="0015192F">
              <w:rPr>
                <w:b/>
                <w:spacing w:val="-2"/>
                <w:sz w:val="22"/>
                <w:szCs w:val="22"/>
                <w:lang w:val="bs"/>
              </w:rPr>
              <w:t>Učestalost</w:t>
            </w:r>
          </w:p>
        </w:tc>
        <w:tc>
          <w:tcPr>
            <w:tcW w:w="1375" w:type="pct"/>
            <w:gridSpan w:val="2"/>
          </w:tcPr>
          <w:p w14:paraId="0F9BB52F" w14:textId="77777777" w:rsidR="0015192F" w:rsidRPr="0015192F" w:rsidRDefault="0015192F" w:rsidP="00D12BBA">
            <w:pPr>
              <w:widowControl w:val="0"/>
              <w:autoSpaceDE w:val="0"/>
              <w:autoSpaceDN w:val="0"/>
              <w:spacing w:line="234" w:lineRule="exact"/>
              <w:ind w:left="109"/>
              <w:jc w:val="both"/>
              <w:rPr>
                <w:b/>
                <w:sz w:val="22"/>
                <w:szCs w:val="22"/>
                <w:lang w:val="bs"/>
              </w:rPr>
            </w:pPr>
            <w:r w:rsidRPr="0015192F">
              <w:rPr>
                <w:b/>
                <w:spacing w:val="-2"/>
                <w:sz w:val="22"/>
                <w:szCs w:val="22"/>
                <w:lang w:val="bs"/>
              </w:rPr>
              <w:t>Muškarci</w:t>
            </w:r>
          </w:p>
        </w:tc>
        <w:tc>
          <w:tcPr>
            <w:tcW w:w="1375" w:type="pct"/>
            <w:gridSpan w:val="2"/>
          </w:tcPr>
          <w:p w14:paraId="638282B2" w14:textId="77777777" w:rsidR="0015192F" w:rsidRPr="0015192F" w:rsidRDefault="0015192F" w:rsidP="00D12BBA">
            <w:pPr>
              <w:widowControl w:val="0"/>
              <w:autoSpaceDE w:val="0"/>
              <w:autoSpaceDN w:val="0"/>
              <w:spacing w:line="234" w:lineRule="exact"/>
              <w:ind w:left="105"/>
              <w:jc w:val="both"/>
              <w:rPr>
                <w:b/>
                <w:sz w:val="22"/>
                <w:szCs w:val="22"/>
                <w:lang w:val="bs"/>
              </w:rPr>
            </w:pPr>
            <w:r w:rsidRPr="0015192F">
              <w:rPr>
                <w:b/>
                <w:spacing w:val="-4"/>
                <w:sz w:val="22"/>
                <w:szCs w:val="22"/>
                <w:lang w:val="bs"/>
              </w:rPr>
              <w:t>Žene</w:t>
            </w:r>
          </w:p>
        </w:tc>
      </w:tr>
      <w:tr w:rsidR="0015192F" w:rsidRPr="0015192F" w14:paraId="7885FE09" w14:textId="77777777" w:rsidTr="0015192F">
        <w:trPr>
          <w:gridAfter w:val="1"/>
          <w:wAfter w:w="32" w:type="pct"/>
          <w:trHeight w:val="515"/>
        </w:trPr>
        <w:tc>
          <w:tcPr>
            <w:tcW w:w="1115" w:type="pct"/>
            <w:vMerge w:val="restart"/>
          </w:tcPr>
          <w:p w14:paraId="52362AFD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2" w:lineRule="auto"/>
              <w:ind w:left="110"/>
              <w:rPr>
                <w:b/>
                <w:sz w:val="22"/>
                <w:szCs w:val="22"/>
                <w:lang w:val="bs"/>
              </w:rPr>
            </w:pPr>
            <w:r w:rsidRPr="0015192F">
              <w:rPr>
                <w:b/>
                <w:sz w:val="22"/>
                <w:szCs w:val="22"/>
                <w:lang w:val="bs"/>
              </w:rPr>
              <w:t>Neoplazme</w:t>
            </w:r>
            <w:r w:rsidRPr="0015192F">
              <w:rPr>
                <w:b/>
                <w:spacing w:val="40"/>
                <w:sz w:val="22"/>
                <w:szCs w:val="22"/>
                <w:lang w:val="bs"/>
              </w:rPr>
              <w:t xml:space="preserve"> </w:t>
            </w:r>
            <w:r>
              <w:rPr>
                <w:b/>
                <w:spacing w:val="40"/>
                <w:sz w:val="22"/>
                <w:szCs w:val="22"/>
                <w:lang w:val="bs"/>
              </w:rPr>
              <w:t xml:space="preserve"> - </w:t>
            </w:r>
            <w:r w:rsidRPr="0015192F">
              <w:rPr>
                <w:b/>
                <w:sz w:val="22"/>
                <w:szCs w:val="22"/>
                <w:lang w:val="bs"/>
              </w:rPr>
              <w:t>benigne, maligne</w:t>
            </w:r>
            <w:r w:rsidRPr="0015192F">
              <w:rPr>
                <w:b/>
                <w:spacing w:val="63"/>
                <w:w w:val="150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b/>
                <w:sz w:val="22"/>
                <w:szCs w:val="22"/>
                <w:lang w:val="bs"/>
              </w:rPr>
              <w:t>i</w:t>
            </w:r>
            <w:r w:rsidRPr="0015192F">
              <w:rPr>
                <w:b/>
                <w:spacing w:val="61"/>
                <w:w w:val="150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b/>
                <w:spacing w:val="-2"/>
                <w:sz w:val="22"/>
                <w:szCs w:val="22"/>
                <w:lang w:val="bs"/>
              </w:rPr>
              <w:t>neodređene</w:t>
            </w:r>
          </w:p>
          <w:p w14:paraId="031C09E0" w14:textId="77777777" w:rsidR="0015192F" w:rsidRPr="0015192F" w:rsidRDefault="0015192F" w:rsidP="0015192F">
            <w:pPr>
              <w:widowControl w:val="0"/>
              <w:tabs>
                <w:tab w:val="left" w:pos="1535"/>
                <w:tab w:val="left" w:pos="2236"/>
              </w:tabs>
              <w:autoSpaceDE w:val="0"/>
              <w:autoSpaceDN w:val="0"/>
              <w:spacing w:line="250" w:lineRule="exact"/>
              <w:ind w:left="110" w:right="100"/>
              <w:rPr>
                <w:b/>
                <w:sz w:val="22"/>
                <w:szCs w:val="22"/>
                <w:lang w:val="bs"/>
              </w:rPr>
            </w:pPr>
            <w:r w:rsidRPr="0015192F">
              <w:rPr>
                <w:b/>
                <w:spacing w:val="-2"/>
                <w:sz w:val="22"/>
                <w:szCs w:val="22"/>
                <w:lang w:val="bs"/>
              </w:rPr>
              <w:t>(uključujući</w:t>
            </w:r>
            <w:r>
              <w:rPr>
                <w:b/>
                <w:spacing w:val="-2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b/>
                <w:spacing w:val="-2"/>
                <w:sz w:val="22"/>
                <w:szCs w:val="22"/>
                <w:lang w:val="bs"/>
              </w:rPr>
              <w:t>ciste</w:t>
            </w:r>
            <w:r>
              <w:rPr>
                <w:b/>
                <w:spacing w:val="-2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b/>
                <w:spacing w:val="-10"/>
                <w:sz w:val="22"/>
                <w:szCs w:val="22"/>
                <w:lang w:val="bs"/>
              </w:rPr>
              <w:t xml:space="preserve">i </w:t>
            </w:r>
            <w:r w:rsidRPr="0015192F">
              <w:rPr>
                <w:b/>
                <w:spacing w:val="-2"/>
                <w:sz w:val="22"/>
                <w:szCs w:val="22"/>
                <w:lang w:val="bs"/>
              </w:rPr>
              <w:t>polipe)</w:t>
            </w:r>
          </w:p>
        </w:tc>
        <w:tc>
          <w:tcPr>
            <w:tcW w:w="1103" w:type="pct"/>
            <w:gridSpan w:val="2"/>
          </w:tcPr>
          <w:p w14:paraId="65B3814F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Veoma</w:t>
            </w:r>
            <w:r w:rsidRPr="0015192F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r</w:t>
            </w:r>
            <w:r>
              <w:rPr>
                <w:spacing w:val="-2"/>
                <w:sz w:val="22"/>
                <w:szCs w:val="22"/>
                <w:lang w:val="bs"/>
              </w:rPr>
              <w:t>ij</w:t>
            </w:r>
            <w:r w:rsidRPr="0015192F">
              <w:rPr>
                <w:spacing w:val="-2"/>
                <w:sz w:val="22"/>
                <w:szCs w:val="22"/>
                <w:lang w:val="bs"/>
              </w:rPr>
              <w:t>etko</w:t>
            </w:r>
          </w:p>
        </w:tc>
        <w:tc>
          <w:tcPr>
            <w:tcW w:w="1375" w:type="pct"/>
            <w:gridSpan w:val="2"/>
          </w:tcPr>
          <w:p w14:paraId="3274909D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Tumor</w:t>
            </w:r>
            <w:r w:rsidRPr="0015192F">
              <w:rPr>
                <w:spacing w:val="-8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hipofize</w:t>
            </w:r>
          </w:p>
        </w:tc>
        <w:tc>
          <w:tcPr>
            <w:tcW w:w="1375" w:type="pct"/>
            <w:gridSpan w:val="2"/>
          </w:tcPr>
          <w:p w14:paraId="3CDCAA81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Tumor</w:t>
            </w:r>
            <w:r w:rsidRPr="0015192F">
              <w:rPr>
                <w:spacing w:val="-8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hipofize</w:t>
            </w:r>
          </w:p>
        </w:tc>
      </w:tr>
      <w:tr w:rsidR="0015192F" w:rsidRPr="0015192F" w14:paraId="73928110" w14:textId="77777777" w:rsidTr="0015192F">
        <w:trPr>
          <w:gridAfter w:val="1"/>
          <w:wAfter w:w="32" w:type="pct"/>
          <w:trHeight w:val="499"/>
        </w:trPr>
        <w:tc>
          <w:tcPr>
            <w:tcW w:w="1115" w:type="pct"/>
            <w:vMerge/>
            <w:tcBorders>
              <w:top w:val="nil"/>
            </w:tcBorders>
          </w:tcPr>
          <w:p w14:paraId="476FA40B" w14:textId="77777777" w:rsidR="0015192F" w:rsidRPr="0015192F" w:rsidRDefault="0015192F" w:rsidP="0015192F">
            <w:pPr>
              <w:widowControl w:val="0"/>
              <w:autoSpaceDE w:val="0"/>
              <w:autoSpaceDN w:val="0"/>
              <w:rPr>
                <w:sz w:val="2"/>
                <w:szCs w:val="2"/>
                <w:lang w:val="bs"/>
              </w:rPr>
            </w:pPr>
          </w:p>
        </w:tc>
        <w:tc>
          <w:tcPr>
            <w:tcW w:w="1103" w:type="pct"/>
            <w:gridSpan w:val="2"/>
          </w:tcPr>
          <w:p w14:paraId="20F50EBE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Nepoznato</w:t>
            </w:r>
          </w:p>
        </w:tc>
        <w:tc>
          <w:tcPr>
            <w:tcW w:w="1375" w:type="pct"/>
            <w:gridSpan w:val="2"/>
          </w:tcPr>
          <w:p w14:paraId="74435335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pacing w:val="-5"/>
                <w:sz w:val="22"/>
                <w:szCs w:val="22"/>
                <w:lang w:val="bs"/>
              </w:rPr>
              <w:t>N/A</w:t>
            </w:r>
          </w:p>
        </w:tc>
        <w:tc>
          <w:tcPr>
            <w:tcW w:w="1375" w:type="pct"/>
            <w:gridSpan w:val="2"/>
          </w:tcPr>
          <w:p w14:paraId="55DBFD55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Miomi</w:t>
            </w:r>
            <w:r w:rsidRPr="0015192F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materice</w:t>
            </w:r>
          </w:p>
        </w:tc>
      </w:tr>
      <w:tr w:rsidR="0015192F" w:rsidRPr="0015192F" w14:paraId="1E707F82" w14:textId="77777777" w:rsidTr="0015192F">
        <w:trPr>
          <w:gridAfter w:val="1"/>
          <w:wAfter w:w="32" w:type="pct"/>
          <w:trHeight w:val="509"/>
        </w:trPr>
        <w:tc>
          <w:tcPr>
            <w:tcW w:w="1115" w:type="pct"/>
          </w:tcPr>
          <w:p w14:paraId="566E4530" w14:textId="77777777" w:rsidR="0015192F" w:rsidRPr="0015192F" w:rsidRDefault="0015192F" w:rsidP="0015192F">
            <w:pPr>
              <w:widowControl w:val="0"/>
              <w:tabs>
                <w:tab w:val="left" w:pos="1511"/>
                <w:tab w:val="left" w:pos="2236"/>
              </w:tabs>
              <w:autoSpaceDE w:val="0"/>
              <w:autoSpaceDN w:val="0"/>
              <w:spacing w:line="249" w:lineRule="exact"/>
              <w:ind w:left="110"/>
              <w:rPr>
                <w:b/>
                <w:sz w:val="22"/>
                <w:szCs w:val="22"/>
                <w:lang w:val="bs"/>
              </w:rPr>
            </w:pPr>
            <w:r w:rsidRPr="0015192F">
              <w:rPr>
                <w:b/>
                <w:spacing w:val="-2"/>
                <w:sz w:val="22"/>
                <w:szCs w:val="22"/>
                <w:lang w:val="bs"/>
              </w:rPr>
              <w:t>Poremećaji</w:t>
            </w:r>
            <w:r>
              <w:rPr>
                <w:b/>
                <w:spacing w:val="-2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b/>
                <w:spacing w:val="-4"/>
                <w:sz w:val="22"/>
                <w:szCs w:val="22"/>
                <w:lang w:val="bs"/>
              </w:rPr>
              <w:t>krv</w:t>
            </w:r>
            <w:r w:rsidRPr="0015192F">
              <w:rPr>
                <w:b/>
                <w:spacing w:val="-10"/>
                <w:sz w:val="22"/>
                <w:szCs w:val="22"/>
                <w:lang w:val="bs"/>
              </w:rPr>
              <w:t>i</w:t>
            </w:r>
            <w:r>
              <w:rPr>
                <w:b/>
                <w:spacing w:val="-10"/>
                <w:sz w:val="22"/>
                <w:szCs w:val="22"/>
                <w:lang w:val="bs"/>
              </w:rPr>
              <w:t xml:space="preserve"> i</w:t>
            </w:r>
          </w:p>
          <w:p w14:paraId="5F611E5F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before="1" w:line="233" w:lineRule="exact"/>
              <w:ind w:left="110"/>
              <w:rPr>
                <w:b/>
                <w:sz w:val="22"/>
                <w:szCs w:val="22"/>
                <w:lang w:val="bs"/>
              </w:rPr>
            </w:pPr>
            <w:r w:rsidRPr="0015192F">
              <w:rPr>
                <w:b/>
                <w:sz w:val="22"/>
                <w:szCs w:val="22"/>
                <w:lang w:val="bs"/>
              </w:rPr>
              <w:t>limfnog</w:t>
            </w:r>
            <w:r w:rsidRPr="0015192F">
              <w:rPr>
                <w:b/>
                <w:spacing w:val="-8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b/>
                <w:spacing w:val="-2"/>
                <w:sz w:val="22"/>
                <w:szCs w:val="22"/>
                <w:lang w:val="bs"/>
              </w:rPr>
              <w:t>sistema</w:t>
            </w:r>
          </w:p>
        </w:tc>
        <w:tc>
          <w:tcPr>
            <w:tcW w:w="1103" w:type="pct"/>
            <w:gridSpan w:val="2"/>
          </w:tcPr>
          <w:p w14:paraId="2BD71DD8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Nepoznato</w:t>
            </w:r>
            <w:r w:rsidRPr="0015192F">
              <w:rPr>
                <w:spacing w:val="-17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10"/>
                <w:sz w:val="22"/>
                <w:szCs w:val="22"/>
                <w:vertAlign w:val="superscript"/>
                <w:lang w:val="bs"/>
              </w:rPr>
              <w:t>j</w:t>
            </w:r>
          </w:p>
        </w:tc>
        <w:tc>
          <w:tcPr>
            <w:tcW w:w="1375" w:type="pct"/>
            <w:gridSpan w:val="2"/>
          </w:tcPr>
          <w:p w14:paraId="76A0C08E" w14:textId="77777777" w:rsidR="0015192F" w:rsidRPr="0015192F" w:rsidRDefault="0015192F" w:rsidP="0015192F">
            <w:pPr>
              <w:widowControl w:val="0"/>
              <w:tabs>
                <w:tab w:val="left" w:pos="1203"/>
                <w:tab w:val="left" w:pos="2802"/>
              </w:tabs>
              <w:autoSpaceDE w:val="0"/>
              <w:autoSpaceDN w:val="0"/>
              <w:spacing w:line="24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Anemija,</w:t>
            </w:r>
            <w:r>
              <w:rPr>
                <w:spacing w:val="-2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leukopenija</w:t>
            </w:r>
            <w:r>
              <w:rPr>
                <w:spacing w:val="-2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10"/>
                <w:sz w:val="22"/>
                <w:szCs w:val="22"/>
                <w:lang w:val="bs"/>
              </w:rPr>
              <w:t>i</w:t>
            </w:r>
          </w:p>
          <w:p w14:paraId="100806AB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before="1" w:line="238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trombocitopenija</w:t>
            </w:r>
          </w:p>
        </w:tc>
        <w:tc>
          <w:tcPr>
            <w:tcW w:w="1375" w:type="pct"/>
            <w:gridSpan w:val="2"/>
          </w:tcPr>
          <w:p w14:paraId="1EF483FF" w14:textId="77777777" w:rsidR="0015192F" w:rsidRPr="0015192F" w:rsidRDefault="0015192F" w:rsidP="0015192F">
            <w:pPr>
              <w:widowControl w:val="0"/>
              <w:tabs>
                <w:tab w:val="left" w:pos="1343"/>
                <w:tab w:val="left" w:pos="2797"/>
              </w:tabs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Anemija,</w:t>
            </w:r>
            <w:r>
              <w:rPr>
                <w:spacing w:val="-2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leukopenij</w:t>
            </w:r>
            <w:r>
              <w:rPr>
                <w:spacing w:val="-2"/>
                <w:sz w:val="22"/>
                <w:szCs w:val="22"/>
                <w:lang w:val="bs"/>
              </w:rPr>
              <w:t xml:space="preserve">a </w:t>
            </w:r>
            <w:r w:rsidRPr="0015192F">
              <w:rPr>
                <w:spacing w:val="-10"/>
                <w:sz w:val="22"/>
                <w:szCs w:val="22"/>
                <w:lang w:val="bs"/>
              </w:rPr>
              <w:t>i</w:t>
            </w:r>
          </w:p>
          <w:p w14:paraId="2578981E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before="1" w:line="238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trombocitopenija</w:t>
            </w:r>
          </w:p>
        </w:tc>
      </w:tr>
      <w:tr w:rsidR="0015192F" w:rsidRPr="0015192F" w14:paraId="0778633E" w14:textId="77777777" w:rsidTr="0015192F">
        <w:trPr>
          <w:gridAfter w:val="1"/>
          <w:wAfter w:w="32" w:type="pct"/>
          <w:trHeight w:val="256"/>
        </w:trPr>
        <w:tc>
          <w:tcPr>
            <w:tcW w:w="1115" w:type="pct"/>
            <w:vMerge w:val="restart"/>
          </w:tcPr>
          <w:p w14:paraId="5CD85213" w14:textId="77777777" w:rsidR="0015192F" w:rsidRPr="0015192F" w:rsidRDefault="0015192F" w:rsidP="0015192F">
            <w:pPr>
              <w:widowControl w:val="0"/>
              <w:tabs>
                <w:tab w:val="left" w:pos="1382"/>
              </w:tabs>
              <w:autoSpaceDE w:val="0"/>
              <w:autoSpaceDN w:val="0"/>
              <w:spacing w:line="250" w:lineRule="exact"/>
              <w:ind w:left="110" w:right="98"/>
              <w:rPr>
                <w:b/>
                <w:sz w:val="22"/>
                <w:szCs w:val="22"/>
                <w:lang w:val="bs"/>
              </w:rPr>
            </w:pPr>
            <w:r w:rsidRPr="0015192F">
              <w:rPr>
                <w:b/>
                <w:spacing w:val="-2"/>
                <w:sz w:val="22"/>
                <w:szCs w:val="22"/>
                <w:lang w:val="bs"/>
              </w:rPr>
              <w:t>Poremećaji</w:t>
            </w:r>
            <w:r>
              <w:rPr>
                <w:b/>
                <w:spacing w:val="-2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b/>
                <w:spacing w:val="-2"/>
                <w:sz w:val="22"/>
                <w:szCs w:val="22"/>
                <w:lang w:val="bs"/>
              </w:rPr>
              <w:t>imunskog sistema</w:t>
            </w:r>
          </w:p>
        </w:tc>
        <w:tc>
          <w:tcPr>
            <w:tcW w:w="1103" w:type="pct"/>
            <w:gridSpan w:val="2"/>
          </w:tcPr>
          <w:p w14:paraId="71D1976A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Povremeno</w:t>
            </w:r>
          </w:p>
        </w:tc>
        <w:tc>
          <w:tcPr>
            <w:tcW w:w="1375" w:type="pct"/>
            <w:gridSpan w:val="2"/>
          </w:tcPr>
          <w:p w14:paraId="10AAA8A9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Reakcije</w:t>
            </w:r>
            <w:r w:rsidRPr="0015192F">
              <w:rPr>
                <w:spacing w:val="-8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preos</w:t>
            </w:r>
            <w:r>
              <w:rPr>
                <w:spacing w:val="-2"/>
                <w:sz w:val="22"/>
                <w:szCs w:val="22"/>
                <w:lang w:val="bs"/>
              </w:rPr>
              <w:t>j</w:t>
            </w:r>
            <w:r w:rsidRPr="0015192F">
              <w:rPr>
                <w:spacing w:val="-2"/>
                <w:sz w:val="22"/>
                <w:szCs w:val="22"/>
                <w:lang w:val="bs"/>
              </w:rPr>
              <w:t>etljivosti</w:t>
            </w:r>
          </w:p>
        </w:tc>
        <w:tc>
          <w:tcPr>
            <w:tcW w:w="1375" w:type="pct"/>
            <w:gridSpan w:val="2"/>
          </w:tcPr>
          <w:p w14:paraId="7E150547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Reakcije</w:t>
            </w:r>
            <w:r w:rsidRPr="0015192F">
              <w:rPr>
                <w:spacing w:val="-8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preos</w:t>
            </w:r>
            <w:r>
              <w:rPr>
                <w:spacing w:val="-2"/>
                <w:sz w:val="22"/>
                <w:szCs w:val="22"/>
                <w:lang w:val="bs"/>
              </w:rPr>
              <w:t>j</w:t>
            </w:r>
            <w:r w:rsidRPr="0015192F">
              <w:rPr>
                <w:spacing w:val="-2"/>
                <w:sz w:val="22"/>
                <w:szCs w:val="22"/>
                <w:lang w:val="bs"/>
              </w:rPr>
              <w:t>etljivosti</w:t>
            </w:r>
          </w:p>
        </w:tc>
      </w:tr>
      <w:tr w:rsidR="0015192F" w:rsidRPr="0015192F" w14:paraId="08B346FE" w14:textId="77777777" w:rsidTr="0015192F">
        <w:trPr>
          <w:gridAfter w:val="1"/>
          <w:wAfter w:w="32" w:type="pct"/>
          <w:trHeight w:val="256"/>
        </w:trPr>
        <w:tc>
          <w:tcPr>
            <w:tcW w:w="1115" w:type="pct"/>
            <w:vMerge/>
            <w:tcBorders>
              <w:top w:val="nil"/>
            </w:tcBorders>
          </w:tcPr>
          <w:p w14:paraId="3083EB1C" w14:textId="77777777" w:rsidR="0015192F" w:rsidRPr="0015192F" w:rsidRDefault="0015192F" w:rsidP="0015192F">
            <w:pPr>
              <w:widowControl w:val="0"/>
              <w:autoSpaceDE w:val="0"/>
              <w:autoSpaceDN w:val="0"/>
              <w:rPr>
                <w:sz w:val="2"/>
                <w:szCs w:val="2"/>
                <w:lang w:val="bs"/>
              </w:rPr>
            </w:pPr>
          </w:p>
        </w:tc>
        <w:tc>
          <w:tcPr>
            <w:tcW w:w="1103" w:type="pct"/>
            <w:gridSpan w:val="2"/>
          </w:tcPr>
          <w:p w14:paraId="4FDF63BE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R</w:t>
            </w:r>
            <w:r>
              <w:rPr>
                <w:spacing w:val="-2"/>
                <w:sz w:val="22"/>
                <w:szCs w:val="22"/>
                <w:lang w:val="bs"/>
              </w:rPr>
              <w:t>ij</w:t>
            </w:r>
            <w:r w:rsidRPr="0015192F">
              <w:rPr>
                <w:spacing w:val="-2"/>
                <w:sz w:val="22"/>
                <w:szCs w:val="22"/>
                <w:lang w:val="bs"/>
              </w:rPr>
              <w:t>etko</w:t>
            </w:r>
          </w:p>
        </w:tc>
        <w:tc>
          <w:tcPr>
            <w:tcW w:w="1375" w:type="pct"/>
            <w:gridSpan w:val="2"/>
          </w:tcPr>
          <w:p w14:paraId="4802504E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Anafilaktička</w:t>
            </w:r>
            <w:r w:rsidRPr="0015192F">
              <w:rPr>
                <w:spacing w:val="12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reakcija</w:t>
            </w:r>
          </w:p>
        </w:tc>
        <w:tc>
          <w:tcPr>
            <w:tcW w:w="1375" w:type="pct"/>
            <w:gridSpan w:val="2"/>
          </w:tcPr>
          <w:p w14:paraId="1BCFA9D6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Anafilaktička</w:t>
            </w:r>
            <w:r w:rsidRPr="0015192F">
              <w:rPr>
                <w:spacing w:val="12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reakcija</w:t>
            </w:r>
          </w:p>
        </w:tc>
      </w:tr>
      <w:tr w:rsidR="0015192F" w:rsidRPr="0015192F" w14:paraId="01AF86ED" w14:textId="77777777" w:rsidTr="0015192F">
        <w:trPr>
          <w:gridAfter w:val="1"/>
          <w:wAfter w:w="32" w:type="pct"/>
          <w:trHeight w:val="257"/>
        </w:trPr>
        <w:tc>
          <w:tcPr>
            <w:tcW w:w="1115" w:type="pct"/>
          </w:tcPr>
          <w:p w14:paraId="60B7465A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10"/>
              <w:rPr>
                <w:b/>
                <w:sz w:val="22"/>
                <w:szCs w:val="22"/>
                <w:lang w:val="bs"/>
              </w:rPr>
            </w:pPr>
            <w:r w:rsidRPr="0015192F">
              <w:rPr>
                <w:b/>
                <w:sz w:val="22"/>
                <w:szCs w:val="22"/>
                <w:lang w:val="bs"/>
              </w:rPr>
              <w:t>Endokrini</w:t>
            </w:r>
            <w:r w:rsidRPr="0015192F">
              <w:rPr>
                <w:b/>
                <w:spacing w:val="-9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b/>
                <w:spacing w:val="-2"/>
                <w:sz w:val="22"/>
                <w:szCs w:val="22"/>
                <w:lang w:val="bs"/>
              </w:rPr>
              <w:t>poremećaji</w:t>
            </w:r>
          </w:p>
        </w:tc>
        <w:tc>
          <w:tcPr>
            <w:tcW w:w="1103" w:type="pct"/>
            <w:gridSpan w:val="2"/>
          </w:tcPr>
          <w:p w14:paraId="7212E0DB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Veoma</w:t>
            </w:r>
            <w:r w:rsidRPr="0015192F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r</w:t>
            </w:r>
            <w:r>
              <w:rPr>
                <w:spacing w:val="-2"/>
                <w:sz w:val="22"/>
                <w:szCs w:val="22"/>
                <w:lang w:val="bs"/>
              </w:rPr>
              <w:t>ij</w:t>
            </w:r>
            <w:r w:rsidRPr="0015192F">
              <w:rPr>
                <w:spacing w:val="-2"/>
                <w:sz w:val="22"/>
                <w:szCs w:val="22"/>
                <w:lang w:val="bs"/>
              </w:rPr>
              <w:t>etko</w:t>
            </w:r>
          </w:p>
        </w:tc>
        <w:tc>
          <w:tcPr>
            <w:tcW w:w="1375" w:type="pct"/>
            <w:gridSpan w:val="2"/>
          </w:tcPr>
          <w:p w14:paraId="59491C8E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Hipofizna</w:t>
            </w:r>
            <w:r w:rsidRPr="0015192F">
              <w:rPr>
                <w:spacing w:val="-10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hemoragija</w:t>
            </w:r>
          </w:p>
        </w:tc>
        <w:tc>
          <w:tcPr>
            <w:tcW w:w="1375" w:type="pct"/>
            <w:gridSpan w:val="2"/>
          </w:tcPr>
          <w:p w14:paraId="64D95C1C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Hipofizna</w:t>
            </w:r>
            <w:r w:rsidRPr="0015192F">
              <w:rPr>
                <w:spacing w:val="-10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hemoragija</w:t>
            </w:r>
          </w:p>
        </w:tc>
      </w:tr>
      <w:tr w:rsidR="0015192F" w:rsidRPr="0015192F" w14:paraId="46ACBD86" w14:textId="77777777" w:rsidTr="0015192F">
        <w:trPr>
          <w:gridAfter w:val="1"/>
          <w:wAfter w:w="32" w:type="pct"/>
          <w:trHeight w:val="509"/>
        </w:trPr>
        <w:tc>
          <w:tcPr>
            <w:tcW w:w="1115" w:type="pct"/>
            <w:vMerge w:val="restart"/>
          </w:tcPr>
          <w:p w14:paraId="45D7E307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2" w:lineRule="auto"/>
              <w:ind w:left="110" w:right="100"/>
              <w:rPr>
                <w:b/>
                <w:sz w:val="22"/>
                <w:szCs w:val="22"/>
                <w:lang w:val="bs"/>
              </w:rPr>
            </w:pPr>
            <w:r w:rsidRPr="0015192F">
              <w:rPr>
                <w:b/>
                <w:spacing w:val="-2"/>
                <w:sz w:val="22"/>
                <w:szCs w:val="22"/>
                <w:lang w:val="bs"/>
              </w:rPr>
              <w:t xml:space="preserve">Poremećaji </w:t>
            </w:r>
            <w:r w:rsidRPr="0015192F">
              <w:rPr>
                <w:b/>
                <w:sz w:val="22"/>
                <w:szCs w:val="22"/>
                <w:lang w:val="bs"/>
              </w:rPr>
              <w:t>metabolizma</w:t>
            </w:r>
            <w:r w:rsidRPr="0015192F">
              <w:rPr>
                <w:b/>
                <w:spacing w:val="-14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b/>
                <w:sz w:val="22"/>
                <w:szCs w:val="22"/>
                <w:lang w:val="bs"/>
              </w:rPr>
              <w:t>i</w:t>
            </w:r>
            <w:r w:rsidRPr="0015192F">
              <w:rPr>
                <w:b/>
                <w:spacing w:val="-14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b/>
                <w:sz w:val="22"/>
                <w:szCs w:val="22"/>
                <w:lang w:val="bs"/>
              </w:rPr>
              <w:t>ishrane</w:t>
            </w:r>
          </w:p>
        </w:tc>
        <w:tc>
          <w:tcPr>
            <w:tcW w:w="1103" w:type="pct"/>
            <w:gridSpan w:val="2"/>
          </w:tcPr>
          <w:p w14:paraId="062D4E7A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Često</w:t>
            </w:r>
          </w:p>
        </w:tc>
        <w:tc>
          <w:tcPr>
            <w:tcW w:w="1375" w:type="pct"/>
            <w:gridSpan w:val="2"/>
          </w:tcPr>
          <w:p w14:paraId="13285B04" w14:textId="77777777" w:rsidR="0015192F" w:rsidRPr="0015192F" w:rsidRDefault="0015192F" w:rsidP="0015192F">
            <w:pPr>
              <w:widowControl w:val="0"/>
              <w:tabs>
                <w:tab w:val="left" w:pos="1347"/>
                <w:tab w:val="left" w:pos="2653"/>
              </w:tabs>
              <w:autoSpaceDE w:val="0"/>
              <w:autoSpaceDN w:val="0"/>
              <w:spacing w:line="24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Smanjena</w:t>
            </w:r>
            <w:r>
              <w:rPr>
                <w:spacing w:val="-2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tolerancija</w:t>
            </w:r>
            <w:r>
              <w:rPr>
                <w:spacing w:val="-2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5"/>
                <w:sz w:val="22"/>
                <w:szCs w:val="22"/>
                <w:lang w:val="bs"/>
              </w:rPr>
              <w:t>na</w:t>
            </w:r>
          </w:p>
          <w:p w14:paraId="0E3860E1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before="1" w:line="238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glukozu</w:t>
            </w:r>
            <w:r w:rsidRPr="0015192F">
              <w:rPr>
                <w:spacing w:val="-2"/>
                <w:sz w:val="22"/>
                <w:szCs w:val="22"/>
                <w:vertAlign w:val="superscript"/>
                <w:lang w:val="bs"/>
              </w:rPr>
              <w:t>a</w:t>
            </w:r>
          </w:p>
        </w:tc>
        <w:tc>
          <w:tcPr>
            <w:tcW w:w="1375" w:type="pct"/>
            <w:gridSpan w:val="2"/>
          </w:tcPr>
          <w:p w14:paraId="23E94299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(vid</w:t>
            </w:r>
            <w:r>
              <w:rPr>
                <w:sz w:val="22"/>
                <w:szCs w:val="22"/>
                <w:lang w:val="bs"/>
              </w:rPr>
              <w:t>j</w:t>
            </w:r>
            <w:r w:rsidRPr="0015192F">
              <w:rPr>
                <w:sz w:val="22"/>
                <w:szCs w:val="22"/>
                <w:lang w:val="bs"/>
              </w:rPr>
              <w:t>eti</w:t>
            </w:r>
            <w:r w:rsidRPr="0015192F">
              <w:rPr>
                <w:spacing w:val="-7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Nepoznato)</w:t>
            </w:r>
          </w:p>
        </w:tc>
      </w:tr>
      <w:tr w:rsidR="0015192F" w:rsidRPr="0015192F" w14:paraId="463F28BF" w14:textId="77777777" w:rsidTr="0015192F">
        <w:trPr>
          <w:gridAfter w:val="1"/>
          <w:wAfter w:w="32" w:type="pct"/>
          <w:trHeight w:val="257"/>
        </w:trPr>
        <w:tc>
          <w:tcPr>
            <w:tcW w:w="1115" w:type="pct"/>
            <w:vMerge/>
            <w:tcBorders>
              <w:top w:val="nil"/>
            </w:tcBorders>
          </w:tcPr>
          <w:p w14:paraId="6BEFA4A1" w14:textId="77777777" w:rsidR="0015192F" w:rsidRPr="0015192F" w:rsidRDefault="0015192F" w:rsidP="0015192F">
            <w:pPr>
              <w:widowControl w:val="0"/>
              <w:autoSpaceDE w:val="0"/>
              <w:autoSpaceDN w:val="0"/>
              <w:rPr>
                <w:sz w:val="2"/>
                <w:szCs w:val="2"/>
                <w:lang w:val="bs"/>
              </w:rPr>
            </w:pPr>
          </w:p>
        </w:tc>
        <w:tc>
          <w:tcPr>
            <w:tcW w:w="1103" w:type="pct"/>
            <w:gridSpan w:val="2"/>
          </w:tcPr>
          <w:p w14:paraId="638BA45B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Nepoznato</w:t>
            </w:r>
            <w:r w:rsidRPr="0015192F">
              <w:rPr>
                <w:spacing w:val="-17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10"/>
                <w:sz w:val="22"/>
                <w:szCs w:val="22"/>
                <w:vertAlign w:val="superscript"/>
                <w:lang w:val="bs"/>
              </w:rPr>
              <w:t>j</w:t>
            </w:r>
          </w:p>
        </w:tc>
        <w:tc>
          <w:tcPr>
            <w:tcW w:w="1375" w:type="pct"/>
            <w:gridSpan w:val="2"/>
          </w:tcPr>
          <w:p w14:paraId="7F2D183D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(vid</w:t>
            </w:r>
            <w:r>
              <w:rPr>
                <w:sz w:val="22"/>
                <w:szCs w:val="22"/>
                <w:lang w:val="bs"/>
              </w:rPr>
              <w:t>j</w:t>
            </w:r>
            <w:r w:rsidRPr="0015192F">
              <w:rPr>
                <w:sz w:val="22"/>
                <w:szCs w:val="22"/>
                <w:lang w:val="bs"/>
              </w:rPr>
              <w:t>eti</w:t>
            </w:r>
            <w:r w:rsidRPr="0015192F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Često)</w:t>
            </w:r>
          </w:p>
        </w:tc>
        <w:tc>
          <w:tcPr>
            <w:tcW w:w="1375" w:type="pct"/>
            <w:gridSpan w:val="2"/>
          </w:tcPr>
          <w:p w14:paraId="0007CC8F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Intolerancija</w:t>
            </w:r>
            <w:r w:rsidRPr="0015192F">
              <w:rPr>
                <w:spacing w:val="-8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z w:val="22"/>
                <w:szCs w:val="22"/>
                <w:lang w:val="bs"/>
              </w:rPr>
              <w:t>na</w:t>
            </w:r>
            <w:r w:rsidRPr="0015192F">
              <w:rPr>
                <w:spacing w:val="-7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glukozu</w:t>
            </w:r>
          </w:p>
        </w:tc>
      </w:tr>
      <w:tr w:rsidR="0015192F" w:rsidRPr="0015192F" w14:paraId="1025EA1B" w14:textId="77777777" w:rsidTr="0015192F">
        <w:trPr>
          <w:gridAfter w:val="1"/>
          <w:wAfter w:w="32" w:type="pct"/>
          <w:trHeight w:val="256"/>
        </w:trPr>
        <w:tc>
          <w:tcPr>
            <w:tcW w:w="1115" w:type="pct"/>
            <w:vMerge w:val="restart"/>
          </w:tcPr>
          <w:p w14:paraId="000AF3F8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2" w:lineRule="auto"/>
              <w:ind w:left="110" w:right="100"/>
              <w:rPr>
                <w:b/>
                <w:sz w:val="22"/>
                <w:szCs w:val="22"/>
                <w:lang w:val="bs"/>
              </w:rPr>
            </w:pPr>
            <w:r w:rsidRPr="0015192F">
              <w:rPr>
                <w:b/>
                <w:spacing w:val="-2"/>
                <w:sz w:val="22"/>
                <w:szCs w:val="22"/>
                <w:lang w:val="bs"/>
              </w:rPr>
              <w:t>Psihijatrijski poremećaji</w:t>
            </w:r>
          </w:p>
        </w:tc>
        <w:tc>
          <w:tcPr>
            <w:tcW w:w="1103" w:type="pct"/>
            <w:gridSpan w:val="2"/>
          </w:tcPr>
          <w:p w14:paraId="3F3E2445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Veoma</w:t>
            </w:r>
            <w:r w:rsidRPr="0015192F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često</w:t>
            </w:r>
          </w:p>
        </w:tc>
        <w:tc>
          <w:tcPr>
            <w:tcW w:w="1375" w:type="pct"/>
            <w:gridSpan w:val="2"/>
          </w:tcPr>
          <w:p w14:paraId="4E02473B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Smanjen</w:t>
            </w:r>
            <w:r w:rsidRPr="0015192F">
              <w:rPr>
                <w:spacing w:val="-7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libido</w:t>
            </w:r>
            <w:r w:rsidRPr="0015192F">
              <w:rPr>
                <w:spacing w:val="-2"/>
                <w:sz w:val="22"/>
                <w:szCs w:val="22"/>
                <w:vertAlign w:val="superscript"/>
                <w:lang w:val="bs"/>
              </w:rPr>
              <w:t>b</w:t>
            </w:r>
          </w:p>
        </w:tc>
        <w:tc>
          <w:tcPr>
            <w:tcW w:w="1375" w:type="pct"/>
            <w:gridSpan w:val="2"/>
          </w:tcPr>
          <w:p w14:paraId="48737395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Smanjen</w:t>
            </w:r>
            <w:r w:rsidRPr="0015192F">
              <w:rPr>
                <w:spacing w:val="-7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libido</w:t>
            </w:r>
            <w:r w:rsidRPr="0015192F">
              <w:rPr>
                <w:spacing w:val="-2"/>
                <w:sz w:val="22"/>
                <w:szCs w:val="22"/>
                <w:vertAlign w:val="superscript"/>
                <w:lang w:val="bs"/>
              </w:rPr>
              <w:t>b</w:t>
            </w:r>
          </w:p>
        </w:tc>
      </w:tr>
      <w:tr w:rsidR="0015192F" w:rsidRPr="0015192F" w14:paraId="7051AFAE" w14:textId="77777777" w:rsidTr="0015192F">
        <w:trPr>
          <w:gridAfter w:val="1"/>
          <w:wAfter w:w="32" w:type="pct"/>
          <w:trHeight w:val="509"/>
        </w:trPr>
        <w:tc>
          <w:tcPr>
            <w:tcW w:w="1115" w:type="pct"/>
            <w:vMerge/>
            <w:tcBorders>
              <w:top w:val="nil"/>
            </w:tcBorders>
          </w:tcPr>
          <w:p w14:paraId="1992D285" w14:textId="77777777" w:rsidR="0015192F" w:rsidRPr="0015192F" w:rsidRDefault="0015192F" w:rsidP="0015192F">
            <w:pPr>
              <w:widowControl w:val="0"/>
              <w:autoSpaceDE w:val="0"/>
              <w:autoSpaceDN w:val="0"/>
              <w:rPr>
                <w:sz w:val="2"/>
                <w:szCs w:val="2"/>
                <w:lang w:val="bs"/>
              </w:rPr>
            </w:pPr>
          </w:p>
        </w:tc>
        <w:tc>
          <w:tcPr>
            <w:tcW w:w="1103" w:type="pct"/>
            <w:gridSpan w:val="2"/>
          </w:tcPr>
          <w:p w14:paraId="30A30173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Često</w:t>
            </w:r>
          </w:p>
        </w:tc>
        <w:tc>
          <w:tcPr>
            <w:tcW w:w="1375" w:type="pct"/>
            <w:gridSpan w:val="2"/>
          </w:tcPr>
          <w:p w14:paraId="787B570A" w14:textId="77777777" w:rsidR="0015192F" w:rsidRPr="0015192F" w:rsidRDefault="0015192F" w:rsidP="0015192F">
            <w:pPr>
              <w:widowControl w:val="0"/>
              <w:tabs>
                <w:tab w:val="left" w:pos="1693"/>
              </w:tabs>
              <w:autoSpaceDE w:val="0"/>
              <w:autoSpaceDN w:val="0"/>
              <w:spacing w:line="24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Prom</w:t>
            </w:r>
            <w:r>
              <w:rPr>
                <w:spacing w:val="-2"/>
                <w:sz w:val="22"/>
                <w:szCs w:val="22"/>
                <w:lang w:val="bs"/>
              </w:rPr>
              <w:t>j</w:t>
            </w:r>
            <w:r w:rsidRPr="0015192F">
              <w:rPr>
                <w:spacing w:val="-2"/>
                <w:sz w:val="22"/>
                <w:szCs w:val="22"/>
                <w:lang w:val="bs"/>
              </w:rPr>
              <w:t>ene</w:t>
            </w:r>
            <w:r>
              <w:rPr>
                <w:spacing w:val="-2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raspoloženja,</w:t>
            </w:r>
          </w:p>
          <w:p w14:paraId="2EC718AA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before="1" w:line="238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depresija</w:t>
            </w:r>
          </w:p>
        </w:tc>
        <w:tc>
          <w:tcPr>
            <w:tcW w:w="1375" w:type="pct"/>
            <w:gridSpan w:val="2"/>
          </w:tcPr>
          <w:p w14:paraId="2709F951" w14:textId="77777777" w:rsidR="0015192F" w:rsidRPr="0015192F" w:rsidRDefault="0015192F" w:rsidP="0015192F">
            <w:pPr>
              <w:widowControl w:val="0"/>
              <w:tabs>
                <w:tab w:val="left" w:pos="1688"/>
              </w:tabs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Prom</w:t>
            </w:r>
            <w:r>
              <w:rPr>
                <w:spacing w:val="-2"/>
                <w:sz w:val="22"/>
                <w:szCs w:val="22"/>
                <w:lang w:val="bs"/>
              </w:rPr>
              <w:t>j</w:t>
            </w:r>
            <w:r w:rsidRPr="0015192F">
              <w:rPr>
                <w:spacing w:val="-2"/>
                <w:sz w:val="22"/>
                <w:szCs w:val="22"/>
                <w:lang w:val="bs"/>
              </w:rPr>
              <w:t>ene</w:t>
            </w:r>
            <w:r>
              <w:rPr>
                <w:spacing w:val="-2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raspoloženja,</w:t>
            </w:r>
          </w:p>
          <w:p w14:paraId="44AE5DCF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before="1" w:line="238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depresija</w:t>
            </w:r>
          </w:p>
        </w:tc>
      </w:tr>
      <w:tr w:rsidR="0015192F" w:rsidRPr="0015192F" w14:paraId="69E686B8" w14:textId="77777777" w:rsidTr="0015192F">
        <w:trPr>
          <w:gridAfter w:val="1"/>
          <w:wAfter w:w="32" w:type="pct"/>
          <w:trHeight w:val="286"/>
        </w:trPr>
        <w:tc>
          <w:tcPr>
            <w:tcW w:w="1115" w:type="pct"/>
            <w:vMerge/>
            <w:tcBorders>
              <w:top w:val="nil"/>
            </w:tcBorders>
          </w:tcPr>
          <w:p w14:paraId="08CD8C1E" w14:textId="77777777" w:rsidR="0015192F" w:rsidRPr="0015192F" w:rsidRDefault="0015192F" w:rsidP="0015192F">
            <w:pPr>
              <w:widowControl w:val="0"/>
              <w:autoSpaceDE w:val="0"/>
              <w:autoSpaceDN w:val="0"/>
              <w:rPr>
                <w:sz w:val="2"/>
                <w:szCs w:val="2"/>
                <w:lang w:val="bs"/>
              </w:rPr>
            </w:pPr>
          </w:p>
        </w:tc>
        <w:tc>
          <w:tcPr>
            <w:tcW w:w="1103" w:type="pct"/>
            <w:gridSpan w:val="2"/>
          </w:tcPr>
          <w:p w14:paraId="50850F93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9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Veoma</w:t>
            </w:r>
            <w:r w:rsidRPr="0015192F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r</w:t>
            </w:r>
            <w:r>
              <w:rPr>
                <w:spacing w:val="-2"/>
                <w:sz w:val="22"/>
                <w:szCs w:val="22"/>
                <w:lang w:val="bs"/>
              </w:rPr>
              <w:t>ij</w:t>
            </w:r>
            <w:r w:rsidRPr="0015192F">
              <w:rPr>
                <w:spacing w:val="-2"/>
                <w:sz w:val="22"/>
                <w:szCs w:val="22"/>
                <w:lang w:val="bs"/>
              </w:rPr>
              <w:t>etko</w:t>
            </w:r>
          </w:p>
        </w:tc>
        <w:tc>
          <w:tcPr>
            <w:tcW w:w="1375" w:type="pct"/>
            <w:gridSpan w:val="2"/>
          </w:tcPr>
          <w:p w14:paraId="1BB3487B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Psihotični</w:t>
            </w:r>
            <w:r w:rsidRPr="0015192F">
              <w:rPr>
                <w:spacing w:val="-10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poremećaji</w:t>
            </w:r>
          </w:p>
        </w:tc>
        <w:tc>
          <w:tcPr>
            <w:tcW w:w="1375" w:type="pct"/>
            <w:gridSpan w:val="2"/>
          </w:tcPr>
          <w:p w14:paraId="47F05480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9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Psihotični</w:t>
            </w:r>
            <w:r w:rsidRPr="0015192F">
              <w:rPr>
                <w:spacing w:val="-10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poremećaji</w:t>
            </w:r>
          </w:p>
        </w:tc>
      </w:tr>
      <w:tr w:rsidR="00616168" w:rsidRPr="0015192F" w14:paraId="7B082B90" w14:textId="77777777" w:rsidTr="0015192F">
        <w:trPr>
          <w:gridAfter w:val="1"/>
          <w:wAfter w:w="32" w:type="pct"/>
          <w:trHeight w:val="256"/>
        </w:trPr>
        <w:tc>
          <w:tcPr>
            <w:tcW w:w="1115" w:type="pct"/>
            <w:vMerge w:val="restart"/>
          </w:tcPr>
          <w:p w14:paraId="4BCB20FA" w14:textId="77777777" w:rsidR="00616168" w:rsidRPr="0015192F" w:rsidRDefault="00616168" w:rsidP="0015192F">
            <w:pPr>
              <w:widowControl w:val="0"/>
              <w:tabs>
                <w:tab w:val="left" w:pos="1530"/>
              </w:tabs>
              <w:autoSpaceDE w:val="0"/>
              <w:autoSpaceDN w:val="0"/>
              <w:spacing w:before="3" w:line="237" w:lineRule="auto"/>
              <w:ind w:left="110" w:right="100"/>
              <w:rPr>
                <w:b/>
                <w:sz w:val="22"/>
                <w:szCs w:val="22"/>
                <w:lang w:val="bs"/>
              </w:rPr>
            </w:pPr>
            <w:r w:rsidRPr="0015192F">
              <w:rPr>
                <w:b/>
                <w:spacing w:val="-2"/>
                <w:sz w:val="22"/>
                <w:szCs w:val="22"/>
                <w:lang w:val="bs"/>
              </w:rPr>
              <w:t>Poremećaji</w:t>
            </w:r>
            <w:r>
              <w:rPr>
                <w:b/>
                <w:spacing w:val="-2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b/>
                <w:spacing w:val="-2"/>
                <w:sz w:val="22"/>
                <w:szCs w:val="22"/>
                <w:lang w:val="bs"/>
              </w:rPr>
              <w:t>nervnog sistema</w:t>
            </w:r>
          </w:p>
        </w:tc>
        <w:tc>
          <w:tcPr>
            <w:tcW w:w="1103" w:type="pct"/>
            <w:gridSpan w:val="2"/>
            <w:vMerge w:val="restart"/>
          </w:tcPr>
          <w:p w14:paraId="4ABCF262" w14:textId="77777777" w:rsidR="00616168" w:rsidRPr="0015192F" w:rsidRDefault="00616168" w:rsidP="0015192F">
            <w:pPr>
              <w:widowControl w:val="0"/>
              <w:autoSpaceDE w:val="0"/>
              <w:autoSpaceDN w:val="0"/>
              <w:spacing w:line="249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Često</w:t>
            </w:r>
          </w:p>
        </w:tc>
        <w:tc>
          <w:tcPr>
            <w:tcW w:w="1375" w:type="pct"/>
            <w:gridSpan w:val="2"/>
          </w:tcPr>
          <w:p w14:paraId="4DAB7217" w14:textId="77777777" w:rsidR="00616168" w:rsidRPr="0015192F" w:rsidRDefault="00616168" w:rsidP="0015192F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Parestezija</w:t>
            </w:r>
          </w:p>
        </w:tc>
        <w:tc>
          <w:tcPr>
            <w:tcW w:w="1375" w:type="pct"/>
            <w:gridSpan w:val="2"/>
          </w:tcPr>
          <w:p w14:paraId="4544CA0D" w14:textId="77777777" w:rsidR="00616168" w:rsidRPr="0015192F" w:rsidRDefault="00616168" w:rsidP="0015192F">
            <w:pPr>
              <w:widowControl w:val="0"/>
              <w:autoSpaceDE w:val="0"/>
              <w:autoSpaceDN w:val="0"/>
              <w:spacing w:line="23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Parestezija</w:t>
            </w:r>
          </w:p>
        </w:tc>
      </w:tr>
      <w:tr w:rsidR="00616168" w:rsidRPr="0015192F" w14:paraId="329EFC77" w14:textId="77777777" w:rsidTr="002C06AA">
        <w:trPr>
          <w:gridAfter w:val="1"/>
          <w:wAfter w:w="32" w:type="pct"/>
          <w:trHeight w:val="256"/>
        </w:trPr>
        <w:tc>
          <w:tcPr>
            <w:tcW w:w="1115" w:type="pct"/>
            <w:vMerge/>
          </w:tcPr>
          <w:p w14:paraId="037C2129" w14:textId="77777777" w:rsidR="00616168" w:rsidRPr="0015192F" w:rsidRDefault="00616168" w:rsidP="0015192F">
            <w:pPr>
              <w:widowControl w:val="0"/>
              <w:autoSpaceDE w:val="0"/>
              <w:autoSpaceDN w:val="0"/>
              <w:rPr>
                <w:sz w:val="2"/>
                <w:szCs w:val="2"/>
                <w:lang w:val="bs"/>
              </w:rPr>
            </w:pPr>
          </w:p>
        </w:tc>
        <w:tc>
          <w:tcPr>
            <w:tcW w:w="1103" w:type="pct"/>
            <w:gridSpan w:val="2"/>
            <w:vMerge/>
            <w:tcBorders>
              <w:top w:val="nil"/>
            </w:tcBorders>
          </w:tcPr>
          <w:p w14:paraId="4C10E076" w14:textId="77777777" w:rsidR="00616168" w:rsidRPr="0015192F" w:rsidRDefault="00616168" w:rsidP="0015192F">
            <w:pPr>
              <w:widowControl w:val="0"/>
              <w:autoSpaceDE w:val="0"/>
              <w:autoSpaceDN w:val="0"/>
              <w:rPr>
                <w:sz w:val="2"/>
                <w:szCs w:val="2"/>
                <w:lang w:val="bs"/>
              </w:rPr>
            </w:pPr>
          </w:p>
        </w:tc>
        <w:tc>
          <w:tcPr>
            <w:tcW w:w="1375" w:type="pct"/>
            <w:gridSpan w:val="2"/>
          </w:tcPr>
          <w:p w14:paraId="3E7FDC0B" w14:textId="77777777" w:rsidR="00616168" w:rsidRPr="0015192F" w:rsidRDefault="00616168" w:rsidP="0015192F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Kompresija</w:t>
            </w:r>
            <w:r w:rsidRPr="0015192F">
              <w:rPr>
                <w:spacing w:val="-9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z w:val="22"/>
                <w:szCs w:val="22"/>
                <w:lang w:val="bs"/>
              </w:rPr>
              <w:t>kičmene</w:t>
            </w:r>
            <w:r w:rsidRPr="0015192F">
              <w:rPr>
                <w:spacing w:val="-8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moždine</w:t>
            </w:r>
          </w:p>
        </w:tc>
        <w:tc>
          <w:tcPr>
            <w:tcW w:w="1375" w:type="pct"/>
            <w:gridSpan w:val="2"/>
          </w:tcPr>
          <w:p w14:paraId="4A296F48" w14:textId="77777777" w:rsidR="00616168" w:rsidRPr="0015192F" w:rsidRDefault="00616168" w:rsidP="0015192F">
            <w:pPr>
              <w:widowControl w:val="0"/>
              <w:autoSpaceDE w:val="0"/>
              <w:autoSpaceDN w:val="0"/>
              <w:spacing w:line="23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5"/>
                <w:sz w:val="22"/>
                <w:szCs w:val="22"/>
                <w:lang w:val="bs"/>
              </w:rPr>
              <w:t>N/A</w:t>
            </w:r>
          </w:p>
        </w:tc>
      </w:tr>
      <w:tr w:rsidR="00616168" w:rsidRPr="0015192F" w14:paraId="3D64F740" w14:textId="77777777" w:rsidTr="002C06AA">
        <w:trPr>
          <w:gridAfter w:val="1"/>
          <w:wAfter w:w="32" w:type="pct"/>
          <w:trHeight w:val="257"/>
        </w:trPr>
        <w:tc>
          <w:tcPr>
            <w:tcW w:w="1115" w:type="pct"/>
            <w:vMerge/>
          </w:tcPr>
          <w:p w14:paraId="18483CDF" w14:textId="77777777" w:rsidR="00616168" w:rsidRPr="0015192F" w:rsidRDefault="00616168" w:rsidP="0015192F">
            <w:pPr>
              <w:widowControl w:val="0"/>
              <w:autoSpaceDE w:val="0"/>
              <w:autoSpaceDN w:val="0"/>
              <w:rPr>
                <w:sz w:val="2"/>
                <w:szCs w:val="2"/>
                <w:lang w:val="bs"/>
              </w:rPr>
            </w:pPr>
          </w:p>
        </w:tc>
        <w:tc>
          <w:tcPr>
            <w:tcW w:w="1103" w:type="pct"/>
            <w:gridSpan w:val="2"/>
            <w:vMerge/>
            <w:tcBorders>
              <w:top w:val="nil"/>
            </w:tcBorders>
          </w:tcPr>
          <w:p w14:paraId="2653F01C" w14:textId="77777777" w:rsidR="00616168" w:rsidRPr="0015192F" w:rsidRDefault="00616168" w:rsidP="0015192F">
            <w:pPr>
              <w:widowControl w:val="0"/>
              <w:autoSpaceDE w:val="0"/>
              <w:autoSpaceDN w:val="0"/>
              <w:rPr>
                <w:sz w:val="2"/>
                <w:szCs w:val="2"/>
                <w:lang w:val="bs"/>
              </w:rPr>
            </w:pPr>
          </w:p>
        </w:tc>
        <w:tc>
          <w:tcPr>
            <w:tcW w:w="1375" w:type="pct"/>
            <w:gridSpan w:val="2"/>
          </w:tcPr>
          <w:p w14:paraId="7D2F2561" w14:textId="77777777" w:rsidR="00616168" w:rsidRPr="0015192F" w:rsidRDefault="00616168" w:rsidP="0015192F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pacing w:val="-5"/>
                <w:sz w:val="22"/>
                <w:szCs w:val="22"/>
                <w:lang w:val="bs"/>
              </w:rPr>
              <w:t>N/A</w:t>
            </w:r>
          </w:p>
        </w:tc>
        <w:tc>
          <w:tcPr>
            <w:tcW w:w="1375" w:type="pct"/>
            <w:gridSpan w:val="2"/>
          </w:tcPr>
          <w:p w14:paraId="14B9F7D2" w14:textId="77777777" w:rsidR="00616168" w:rsidRPr="0015192F" w:rsidRDefault="00616168" w:rsidP="0015192F">
            <w:pPr>
              <w:widowControl w:val="0"/>
              <w:autoSpaceDE w:val="0"/>
              <w:autoSpaceDN w:val="0"/>
              <w:spacing w:line="23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Glavobolja</w:t>
            </w:r>
          </w:p>
        </w:tc>
      </w:tr>
      <w:tr w:rsidR="00616168" w:rsidRPr="0015192F" w14:paraId="60329F11" w14:textId="77777777" w:rsidTr="002C06AA">
        <w:trPr>
          <w:gridAfter w:val="1"/>
          <w:wAfter w:w="32" w:type="pct"/>
          <w:trHeight w:val="257"/>
        </w:trPr>
        <w:tc>
          <w:tcPr>
            <w:tcW w:w="1115" w:type="pct"/>
            <w:vMerge/>
          </w:tcPr>
          <w:p w14:paraId="59B8360D" w14:textId="77777777" w:rsidR="00616168" w:rsidRPr="0015192F" w:rsidRDefault="00616168" w:rsidP="0015192F">
            <w:pPr>
              <w:widowControl w:val="0"/>
              <w:autoSpaceDE w:val="0"/>
              <w:autoSpaceDN w:val="0"/>
              <w:rPr>
                <w:sz w:val="2"/>
                <w:szCs w:val="2"/>
                <w:lang w:val="bs"/>
              </w:rPr>
            </w:pPr>
          </w:p>
        </w:tc>
        <w:tc>
          <w:tcPr>
            <w:tcW w:w="1103" w:type="pct"/>
            <w:gridSpan w:val="2"/>
            <w:tcBorders>
              <w:top w:val="nil"/>
            </w:tcBorders>
          </w:tcPr>
          <w:p w14:paraId="0AFE81B8" w14:textId="52282031" w:rsidR="00616168" w:rsidRPr="0015192F" w:rsidRDefault="00616168" w:rsidP="0015192F">
            <w:pPr>
              <w:widowControl w:val="0"/>
              <w:autoSpaceDE w:val="0"/>
              <w:autoSpaceDN w:val="0"/>
              <w:rPr>
                <w:sz w:val="2"/>
                <w:szCs w:val="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Nepoznato</w:t>
            </w:r>
          </w:p>
        </w:tc>
        <w:tc>
          <w:tcPr>
            <w:tcW w:w="1375" w:type="pct"/>
            <w:gridSpan w:val="2"/>
          </w:tcPr>
          <w:p w14:paraId="60C32005" w14:textId="25546D5B" w:rsidR="00616168" w:rsidRPr="0015192F" w:rsidRDefault="00616168" w:rsidP="0015192F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spacing w:val="-5"/>
                <w:sz w:val="22"/>
                <w:szCs w:val="22"/>
                <w:lang w:val="bs"/>
              </w:rPr>
            </w:pPr>
            <w:r w:rsidRPr="00DC4F14">
              <w:rPr>
                <w:spacing w:val="-10"/>
                <w:sz w:val="22"/>
                <w:szCs w:val="22"/>
                <w:lang w:val="bs"/>
              </w:rPr>
              <w:t>Oštećenje pamćenja</w:t>
            </w:r>
          </w:p>
        </w:tc>
        <w:tc>
          <w:tcPr>
            <w:tcW w:w="1375" w:type="pct"/>
            <w:gridSpan w:val="2"/>
          </w:tcPr>
          <w:p w14:paraId="38B05827" w14:textId="17B2E54E" w:rsidR="00616168" w:rsidRPr="0015192F" w:rsidRDefault="00616168" w:rsidP="0015192F">
            <w:pPr>
              <w:widowControl w:val="0"/>
              <w:autoSpaceDE w:val="0"/>
              <w:autoSpaceDN w:val="0"/>
              <w:spacing w:line="234" w:lineRule="exact"/>
              <w:ind w:left="105"/>
              <w:rPr>
                <w:spacing w:val="-2"/>
                <w:sz w:val="22"/>
                <w:szCs w:val="22"/>
                <w:lang w:val="bs"/>
              </w:rPr>
            </w:pPr>
            <w:r w:rsidRPr="00DC4F14">
              <w:rPr>
                <w:spacing w:val="-10"/>
                <w:sz w:val="22"/>
                <w:szCs w:val="22"/>
                <w:lang w:val="bs"/>
              </w:rPr>
              <w:t>Oštećenje pamćenja</w:t>
            </w:r>
          </w:p>
        </w:tc>
      </w:tr>
      <w:tr w:rsidR="0015192F" w:rsidRPr="0015192F" w14:paraId="22927A95" w14:textId="77777777" w:rsidTr="0015192F">
        <w:trPr>
          <w:gridAfter w:val="1"/>
          <w:wAfter w:w="32" w:type="pct"/>
          <w:trHeight w:val="767"/>
        </w:trPr>
        <w:tc>
          <w:tcPr>
            <w:tcW w:w="1115" w:type="pct"/>
            <w:vMerge w:val="restart"/>
          </w:tcPr>
          <w:p w14:paraId="7FD5F35D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7" w:lineRule="auto"/>
              <w:ind w:left="110" w:right="188"/>
              <w:rPr>
                <w:b/>
                <w:sz w:val="22"/>
                <w:szCs w:val="22"/>
                <w:lang w:val="bs"/>
              </w:rPr>
            </w:pPr>
            <w:r w:rsidRPr="0015192F">
              <w:rPr>
                <w:b/>
                <w:spacing w:val="-2"/>
                <w:sz w:val="22"/>
                <w:szCs w:val="22"/>
                <w:lang w:val="bs"/>
              </w:rPr>
              <w:t>Kardiološki poremećaji</w:t>
            </w:r>
          </w:p>
        </w:tc>
        <w:tc>
          <w:tcPr>
            <w:tcW w:w="1103" w:type="pct"/>
            <w:gridSpan w:val="2"/>
          </w:tcPr>
          <w:p w14:paraId="4DE63291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Često</w:t>
            </w:r>
          </w:p>
        </w:tc>
        <w:tc>
          <w:tcPr>
            <w:tcW w:w="1375" w:type="pct"/>
            <w:gridSpan w:val="2"/>
          </w:tcPr>
          <w:p w14:paraId="132EC137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7" w:lineRule="auto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Srčana</w:t>
            </w:r>
            <w:r w:rsidRPr="0015192F">
              <w:rPr>
                <w:spacing w:val="36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z w:val="22"/>
                <w:szCs w:val="22"/>
                <w:lang w:val="bs"/>
              </w:rPr>
              <w:t>insuficijencija</w:t>
            </w:r>
            <w:r w:rsidRPr="0015192F">
              <w:rPr>
                <w:sz w:val="22"/>
                <w:szCs w:val="22"/>
                <w:vertAlign w:val="superscript"/>
                <w:lang w:val="bs"/>
              </w:rPr>
              <w:t>f</w:t>
            </w:r>
            <w:r w:rsidRPr="0015192F">
              <w:rPr>
                <w:sz w:val="22"/>
                <w:szCs w:val="22"/>
                <w:lang w:val="bs"/>
              </w:rPr>
              <w:t>,</w:t>
            </w:r>
            <w:r w:rsidRPr="0015192F">
              <w:rPr>
                <w:spacing w:val="38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z w:val="22"/>
                <w:szCs w:val="22"/>
                <w:lang w:val="bs"/>
              </w:rPr>
              <w:t xml:space="preserve">infarkt </w:t>
            </w:r>
            <w:r w:rsidRPr="0015192F">
              <w:rPr>
                <w:spacing w:val="-2"/>
                <w:sz w:val="22"/>
                <w:szCs w:val="22"/>
                <w:lang w:val="bs"/>
              </w:rPr>
              <w:t>miokarda</w:t>
            </w:r>
            <w:r w:rsidRPr="0015192F">
              <w:rPr>
                <w:spacing w:val="-2"/>
                <w:sz w:val="22"/>
                <w:szCs w:val="22"/>
                <w:vertAlign w:val="superscript"/>
                <w:lang w:val="bs"/>
              </w:rPr>
              <w:t>f</w:t>
            </w:r>
          </w:p>
        </w:tc>
        <w:tc>
          <w:tcPr>
            <w:tcW w:w="1375" w:type="pct"/>
            <w:gridSpan w:val="2"/>
          </w:tcPr>
          <w:p w14:paraId="03B71AF9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5"/>
                <w:sz w:val="22"/>
                <w:szCs w:val="22"/>
                <w:lang w:val="bs"/>
              </w:rPr>
              <w:t>N/A</w:t>
            </w:r>
          </w:p>
        </w:tc>
      </w:tr>
      <w:tr w:rsidR="0015192F" w:rsidRPr="0015192F" w14:paraId="5542DC64" w14:textId="77777777" w:rsidTr="0015192F">
        <w:trPr>
          <w:gridAfter w:val="1"/>
          <w:wAfter w:w="32" w:type="pct"/>
          <w:trHeight w:val="509"/>
        </w:trPr>
        <w:tc>
          <w:tcPr>
            <w:tcW w:w="1115" w:type="pct"/>
            <w:vMerge/>
            <w:tcBorders>
              <w:top w:val="nil"/>
            </w:tcBorders>
          </w:tcPr>
          <w:p w14:paraId="68755B7A" w14:textId="77777777" w:rsidR="0015192F" w:rsidRPr="0015192F" w:rsidRDefault="0015192F" w:rsidP="0015192F">
            <w:pPr>
              <w:widowControl w:val="0"/>
              <w:autoSpaceDE w:val="0"/>
              <w:autoSpaceDN w:val="0"/>
              <w:rPr>
                <w:sz w:val="2"/>
                <w:szCs w:val="2"/>
                <w:lang w:val="bs"/>
              </w:rPr>
            </w:pPr>
          </w:p>
        </w:tc>
        <w:tc>
          <w:tcPr>
            <w:tcW w:w="1103" w:type="pct"/>
            <w:gridSpan w:val="2"/>
          </w:tcPr>
          <w:p w14:paraId="79433DBE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Nepoznato</w:t>
            </w:r>
          </w:p>
        </w:tc>
        <w:tc>
          <w:tcPr>
            <w:tcW w:w="1375" w:type="pct"/>
            <w:gridSpan w:val="2"/>
          </w:tcPr>
          <w:p w14:paraId="23A4ADD7" w14:textId="77777777" w:rsidR="0015192F" w:rsidRPr="0015192F" w:rsidRDefault="0015192F" w:rsidP="0015192F">
            <w:pPr>
              <w:widowControl w:val="0"/>
              <w:tabs>
                <w:tab w:val="left" w:pos="1443"/>
                <w:tab w:val="left" w:pos="2091"/>
              </w:tabs>
              <w:autoSpaceDE w:val="0"/>
              <w:autoSpaceDN w:val="0"/>
              <w:spacing w:line="24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Produženje</w:t>
            </w:r>
            <w:r>
              <w:rPr>
                <w:spacing w:val="-2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5"/>
                <w:sz w:val="22"/>
                <w:szCs w:val="22"/>
                <w:lang w:val="bs"/>
              </w:rPr>
              <w:t>QT</w:t>
            </w:r>
            <w:r w:rsidRPr="0015192F">
              <w:rPr>
                <w:sz w:val="22"/>
                <w:szCs w:val="22"/>
                <w:lang w:val="bs"/>
              </w:rPr>
              <w:tab/>
            </w:r>
            <w:r w:rsidRPr="0015192F">
              <w:rPr>
                <w:spacing w:val="-2"/>
                <w:sz w:val="22"/>
                <w:szCs w:val="22"/>
                <w:lang w:val="bs"/>
              </w:rPr>
              <w:t>intervala</w:t>
            </w:r>
          </w:p>
          <w:p w14:paraId="7FADE8D8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before="1" w:line="238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(vid</w:t>
            </w:r>
            <w:r>
              <w:rPr>
                <w:sz w:val="22"/>
                <w:szCs w:val="22"/>
                <w:lang w:val="bs"/>
              </w:rPr>
              <w:t>j</w:t>
            </w:r>
            <w:r w:rsidRPr="0015192F">
              <w:rPr>
                <w:sz w:val="22"/>
                <w:szCs w:val="22"/>
                <w:lang w:val="bs"/>
              </w:rPr>
              <w:t>eti</w:t>
            </w:r>
            <w:r w:rsidRPr="0015192F">
              <w:rPr>
                <w:spacing w:val="-1"/>
                <w:sz w:val="22"/>
                <w:szCs w:val="22"/>
                <w:lang w:val="bs"/>
              </w:rPr>
              <w:t xml:space="preserve"> </w:t>
            </w:r>
            <w:r>
              <w:rPr>
                <w:sz w:val="22"/>
                <w:szCs w:val="22"/>
                <w:lang w:val="bs"/>
              </w:rPr>
              <w:t>djelov</w:t>
            </w:r>
            <w:r w:rsidRPr="0015192F">
              <w:rPr>
                <w:sz w:val="22"/>
                <w:szCs w:val="22"/>
                <w:lang w:val="bs"/>
              </w:rPr>
              <w:t>e 4.4</w:t>
            </w:r>
            <w:r w:rsidRPr="0015192F">
              <w:rPr>
                <w:spacing w:val="-1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z w:val="22"/>
                <w:szCs w:val="22"/>
                <w:lang w:val="bs"/>
              </w:rPr>
              <w:t xml:space="preserve">i </w:t>
            </w:r>
            <w:r w:rsidRPr="0015192F">
              <w:rPr>
                <w:spacing w:val="-4"/>
                <w:sz w:val="22"/>
                <w:szCs w:val="22"/>
                <w:lang w:val="bs"/>
              </w:rPr>
              <w:t>4.5)</w:t>
            </w:r>
          </w:p>
        </w:tc>
        <w:tc>
          <w:tcPr>
            <w:tcW w:w="1375" w:type="pct"/>
            <w:gridSpan w:val="2"/>
          </w:tcPr>
          <w:p w14:paraId="4DCA9B35" w14:textId="77777777" w:rsidR="0015192F" w:rsidRPr="0015192F" w:rsidRDefault="0015192F" w:rsidP="0015192F">
            <w:pPr>
              <w:widowControl w:val="0"/>
              <w:tabs>
                <w:tab w:val="left" w:pos="1439"/>
                <w:tab w:val="left" w:pos="2087"/>
              </w:tabs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Produženje</w:t>
            </w:r>
            <w:r>
              <w:rPr>
                <w:spacing w:val="-2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5"/>
                <w:sz w:val="22"/>
                <w:szCs w:val="22"/>
                <w:lang w:val="bs"/>
              </w:rPr>
              <w:t>QT</w:t>
            </w:r>
            <w:r w:rsidRPr="0015192F">
              <w:rPr>
                <w:sz w:val="22"/>
                <w:szCs w:val="22"/>
                <w:lang w:val="bs"/>
              </w:rPr>
              <w:tab/>
            </w:r>
            <w:r w:rsidRPr="0015192F">
              <w:rPr>
                <w:spacing w:val="-2"/>
                <w:sz w:val="22"/>
                <w:szCs w:val="22"/>
                <w:lang w:val="bs"/>
              </w:rPr>
              <w:t>intervala</w:t>
            </w:r>
          </w:p>
          <w:p w14:paraId="70B11A17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before="1" w:line="238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(vid</w:t>
            </w:r>
            <w:r>
              <w:rPr>
                <w:sz w:val="22"/>
                <w:szCs w:val="22"/>
                <w:lang w:val="bs"/>
              </w:rPr>
              <w:t>j</w:t>
            </w:r>
            <w:r w:rsidRPr="0015192F">
              <w:rPr>
                <w:sz w:val="22"/>
                <w:szCs w:val="22"/>
                <w:lang w:val="bs"/>
              </w:rPr>
              <w:t>eti</w:t>
            </w:r>
            <w:r w:rsidRPr="0015192F">
              <w:rPr>
                <w:spacing w:val="-1"/>
                <w:sz w:val="22"/>
                <w:szCs w:val="22"/>
                <w:lang w:val="bs"/>
              </w:rPr>
              <w:t xml:space="preserve"> </w:t>
            </w:r>
            <w:r>
              <w:rPr>
                <w:sz w:val="22"/>
                <w:szCs w:val="22"/>
                <w:lang w:val="bs"/>
              </w:rPr>
              <w:t>djelov</w:t>
            </w:r>
            <w:r w:rsidRPr="0015192F">
              <w:rPr>
                <w:sz w:val="22"/>
                <w:szCs w:val="22"/>
                <w:lang w:val="bs"/>
              </w:rPr>
              <w:t>e 4.4</w:t>
            </w:r>
            <w:r w:rsidRPr="0015192F">
              <w:rPr>
                <w:spacing w:val="-1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z w:val="22"/>
                <w:szCs w:val="22"/>
                <w:lang w:val="bs"/>
              </w:rPr>
              <w:t xml:space="preserve">i </w:t>
            </w:r>
            <w:r w:rsidRPr="0015192F">
              <w:rPr>
                <w:spacing w:val="-4"/>
                <w:sz w:val="22"/>
                <w:szCs w:val="22"/>
                <w:lang w:val="bs"/>
              </w:rPr>
              <w:t>4.5)</w:t>
            </w:r>
          </w:p>
        </w:tc>
      </w:tr>
      <w:tr w:rsidR="0015192F" w:rsidRPr="0015192F" w14:paraId="4FC4FF70" w14:textId="77777777" w:rsidTr="0015192F">
        <w:trPr>
          <w:gridAfter w:val="1"/>
          <w:wAfter w:w="32" w:type="pct"/>
          <w:trHeight w:val="256"/>
        </w:trPr>
        <w:tc>
          <w:tcPr>
            <w:tcW w:w="1115" w:type="pct"/>
            <w:vMerge w:val="restart"/>
          </w:tcPr>
          <w:p w14:paraId="010DC1DF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9" w:lineRule="exact"/>
              <w:ind w:left="110"/>
              <w:rPr>
                <w:b/>
                <w:sz w:val="22"/>
                <w:szCs w:val="22"/>
                <w:lang w:val="bs"/>
              </w:rPr>
            </w:pPr>
            <w:r w:rsidRPr="0015192F">
              <w:rPr>
                <w:b/>
                <w:sz w:val="22"/>
                <w:szCs w:val="22"/>
                <w:lang w:val="bs"/>
              </w:rPr>
              <w:t>Vaskularni</w:t>
            </w:r>
            <w:r w:rsidRPr="0015192F">
              <w:rPr>
                <w:b/>
                <w:spacing w:val="-10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b/>
                <w:spacing w:val="-2"/>
                <w:sz w:val="22"/>
                <w:szCs w:val="22"/>
                <w:lang w:val="bs"/>
              </w:rPr>
              <w:t>poremećaji</w:t>
            </w:r>
          </w:p>
        </w:tc>
        <w:tc>
          <w:tcPr>
            <w:tcW w:w="1103" w:type="pct"/>
            <w:gridSpan w:val="2"/>
          </w:tcPr>
          <w:p w14:paraId="07D33DD0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Veoma</w:t>
            </w:r>
            <w:r w:rsidRPr="0015192F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često</w:t>
            </w:r>
          </w:p>
        </w:tc>
        <w:tc>
          <w:tcPr>
            <w:tcW w:w="1375" w:type="pct"/>
            <w:gridSpan w:val="2"/>
          </w:tcPr>
          <w:p w14:paraId="4DF71813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Naleti</w:t>
            </w:r>
            <w:r w:rsidRPr="0015192F">
              <w:rPr>
                <w:spacing w:val="-9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vrućine</w:t>
            </w:r>
            <w:r w:rsidRPr="0015192F">
              <w:rPr>
                <w:spacing w:val="-2"/>
                <w:sz w:val="22"/>
                <w:szCs w:val="22"/>
                <w:vertAlign w:val="superscript"/>
                <w:lang w:val="bs"/>
              </w:rPr>
              <w:t>b</w:t>
            </w:r>
          </w:p>
        </w:tc>
        <w:tc>
          <w:tcPr>
            <w:tcW w:w="1375" w:type="pct"/>
            <w:gridSpan w:val="2"/>
          </w:tcPr>
          <w:p w14:paraId="1B636922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Naleti</w:t>
            </w:r>
            <w:r w:rsidRPr="0015192F">
              <w:rPr>
                <w:spacing w:val="-6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vrućine</w:t>
            </w:r>
            <w:r w:rsidRPr="0015192F">
              <w:rPr>
                <w:spacing w:val="-2"/>
                <w:sz w:val="22"/>
                <w:szCs w:val="22"/>
                <w:vertAlign w:val="superscript"/>
                <w:lang w:val="bs"/>
              </w:rPr>
              <w:t>b</w:t>
            </w:r>
          </w:p>
        </w:tc>
      </w:tr>
      <w:tr w:rsidR="0015192F" w:rsidRPr="0015192F" w14:paraId="365CF2AD" w14:textId="77777777" w:rsidTr="0015192F">
        <w:trPr>
          <w:gridAfter w:val="1"/>
          <w:wAfter w:w="32" w:type="pct"/>
          <w:trHeight w:val="515"/>
        </w:trPr>
        <w:tc>
          <w:tcPr>
            <w:tcW w:w="1115" w:type="pct"/>
            <w:vMerge/>
            <w:tcBorders>
              <w:top w:val="nil"/>
            </w:tcBorders>
          </w:tcPr>
          <w:p w14:paraId="53884D78" w14:textId="77777777" w:rsidR="0015192F" w:rsidRPr="0015192F" w:rsidRDefault="0015192F" w:rsidP="0015192F">
            <w:pPr>
              <w:widowControl w:val="0"/>
              <w:autoSpaceDE w:val="0"/>
              <w:autoSpaceDN w:val="0"/>
              <w:rPr>
                <w:sz w:val="2"/>
                <w:szCs w:val="2"/>
                <w:lang w:val="bs"/>
              </w:rPr>
            </w:pPr>
          </w:p>
        </w:tc>
        <w:tc>
          <w:tcPr>
            <w:tcW w:w="1103" w:type="pct"/>
            <w:gridSpan w:val="2"/>
          </w:tcPr>
          <w:p w14:paraId="2F10D002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Često</w:t>
            </w:r>
          </w:p>
        </w:tc>
        <w:tc>
          <w:tcPr>
            <w:tcW w:w="1375" w:type="pct"/>
            <w:gridSpan w:val="2"/>
          </w:tcPr>
          <w:p w14:paraId="3308A748" w14:textId="77777777" w:rsidR="0015192F" w:rsidRPr="0015192F" w:rsidRDefault="0015192F" w:rsidP="0015192F">
            <w:pPr>
              <w:widowControl w:val="0"/>
              <w:tabs>
                <w:tab w:val="left" w:pos="2240"/>
              </w:tabs>
              <w:autoSpaceDE w:val="0"/>
              <w:autoSpaceDN w:val="0"/>
              <w:spacing w:line="24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Abnormalnosti</w:t>
            </w:r>
            <w:r>
              <w:rPr>
                <w:spacing w:val="-2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krvnog</w:t>
            </w:r>
          </w:p>
          <w:p w14:paraId="6E0644BA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before="1" w:line="243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pritiska</w:t>
            </w:r>
            <w:r w:rsidRPr="0015192F">
              <w:rPr>
                <w:spacing w:val="-2"/>
                <w:sz w:val="22"/>
                <w:szCs w:val="22"/>
                <w:vertAlign w:val="superscript"/>
                <w:lang w:val="bs"/>
              </w:rPr>
              <w:t>c</w:t>
            </w:r>
          </w:p>
        </w:tc>
        <w:tc>
          <w:tcPr>
            <w:tcW w:w="1375" w:type="pct"/>
            <w:gridSpan w:val="2"/>
          </w:tcPr>
          <w:p w14:paraId="01879008" w14:textId="77777777" w:rsidR="0015192F" w:rsidRPr="0015192F" w:rsidRDefault="0015192F" w:rsidP="0015192F">
            <w:pPr>
              <w:widowControl w:val="0"/>
              <w:tabs>
                <w:tab w:val="left" w:pos="2236"/>
              </w:tabs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Abnormalnosti</w:t>
            </w:r>
            <w:r>
              <w:rPr>
                <w:spacing w:val="-2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krvnog</w:t>
            </w:r>
          </w:p>
          <w:p w14:paraId="48AD2B24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before="1" w:line="243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pritiska</w:t>
            </w:r>
            <w:r w:rsidRPr="0015192F">
              <w:rPr>
                <w:spacing w:val="-2"/>
                <w:sz w:val="22"/>
                <w:szCs w:val="22"/>
                <w:vertAlign w:val="superscript"/>
                <w:lang w:val="bs"/>
              </w:rPr>
              <w:t>c</w:t>
            </w:r>
          </w:p>
        </w:tc>
      </w:tr>
      <w:tr w:rsidR="0015192F" w:rsidRPr="0015192F" w14:paraId="31CF181B" w14:textId="77777777" w:rsidTr="0015192F">
        <w:trPr>
          <w:gridAfter w:val="1"/>
          <w:wAfter w:w="32" w:type="pct"/>
          <w:trHeight w:val="251"/>
        </w:trPr>
        <w:tc>
          <w:tcPr>
            <w:tcW w:w="1115" w:type="pct"/>
            <w:vMerge/>
            <w:tcBorders>
              <w:top w:val="nil"/>
            </w:tcBorders>
          </w:tcPr>
          <w:p w14:paraId="26D699B0" w14:textId="77777777" w:rsidR="0015192F" w:rsidRPr="0015192F" w:rsidRDefault="0015192F" w:rsidP="0015192F">
            <w:pPr>
              <w:widowControl w:val="0"/>
              <w:autoSpaceDE w:val="0"/>
              <w:autoSpaceDN w:val="0"/>
              <w:rPr>
                <w:sz w:val="2"/>
                <w:szCs w:val="2"/>
                <w:lang w:val="bs"/>
              </w:rPr>
            </w:pPr>
          </w:p>
        </w:tc>
        <w:tc>
          <w:tcPr>
            <w:tcW w:w="1103" w:type="pct"/>
            <w:gridSpan w:val="2"/>
          </w:tcPr>
          <w:p w14:paraId="11D2A951" w14:textId="1F8787E9" w:rsidR="0015192F" w:rsidRPr="0015192F" w:rsidRDefault="0015192F" w:rsidP="0015192F">
            <w:pPr>
              <w:widowControl w:val="0"/>
              <w:autoSpaceDE w:val="0"/>
              <w:autoSpaceDN w:val="0"/>
              <w:spacing w:line="229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Nepoznato</w:t>
            </w:r>
            <w:r w:rsidR="0042258B" w:rsidRPr="00D12BBA">
              <w:rPr>
                <w:spacing w:val="-2"/>
                <w:sz w:val="22"/>
                <w:szCs w:val="22"/>
                <w:vertAlign w:val="superscript"/>
                <w:lang w:val="bs"/>
              </w:rPr>
              <w:t>j</w:t>
            </w:r>
          </w:p>
        </w:tc>
        <w:tc>
          <w:tcPr>
            <w:tcW w:w="1375" w:type="pct"/>
            <w:gridSpan w:val="2"/>
          </w:tcPr>
          <w:p w14:paraId="59B63AA0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29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Plućna</w:t>
            </w:r>
            <w:r w:rsidRPr="0015192F">
              <w:rPr>
                <w:spacing w:val="-7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embolija</w:t>
            </w:r>
          </w:p>
        </w:tc>
        <w:tc>
          <w:tcPr>
            <w:tcW w:w="1375" w:type="pct"/>
            <w:gridSpan w:val="2"/>
          </w:tcPr>
          <w:p w14:paraId="3EF400CA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29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Plućna</w:t>
            </w:r>
            <w:r w:rsidRPr="0015192F">
              <w:rPr>
                <w:spacing w:val="-7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embolija</w:t>
            </w:r>
          </w:p>
        </w:tc>
      </w:tr>
      <w:tr w:rsidR="0015192F" w:rsidRPr="0015192F" w14:paraId="50EDB68B" w14:textId="77777777" w:rsidTr="0015192F">
        <w:trPr>
          <w:gridAfter w:val="1"/>
          <w:wAfter w:w="32" w:type="pct"/>
          <w:trHeight w:val="515"/>
        </w:trPr>
        <w:tc>
          <w:tcPr>
            <w:tcW w:w="1115" w:type="pct"/>
          </w:tcPr>
          <w:p w14:paraId="70DC8BAA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9" w:lineRule="exact"/>
              <w:ind w:left="110"/>
              <w:rPr>
                <w:b/>
                <w:sz w:val="22"/>
                <w:szCs w:val="22"/>
                <w:lang w:val="bs"/>
              </w:rPr>
            </w:pPr>
            <w:r w:rsidRPr="0015192F">
              <w:rPr>
                <w:b/>
                <w:spacing w:val="-2"/>
                <w:sz w:val="22"/>
                <w:szCs w:val="22"/>
                <w:lang w:val="bs"/>
              </w:rPr>
              <w:t>Hepatobilijarni</w:t>
            </w:r>
          </w:p>
          <w:p w14:paraId="57E6DA03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before="1" w:line="238" w:lineRule="exact"/>
              <w:ind w:left="110"/>
              <w:rPr>
                <w:b/>
                <w:sz w:val="22"/>
                <w:szCs w:val="22"/>
                <w:lang w:val="bs"/>
              </w:rPr>
            </w:pPr>
            <w:r w:rsidRPr="0015192F">
              <w:rPr>
                <w:b/>
                <w:spacing w:val="-2"/>
                <w:sz w:val="22"/>
                <w:szCs w:val="22"/>
                <w:lang w:val="bs"/>
              </w:rPr>
              <w:t>poremećaji</w:t>
            </w:r>
          </w:p>
        </w:tc>
        <w:tc>
          <w:tcPr>
            <w:tcW w:w="1103" w:type="pct"/>
            <w:gridSpan w:val="2"/>
          </w:tcPr>
          <w:p w14:paraId="4E469C9A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Nepoznato</w:t>
            </w:r>
            <w:r w:rsidRPr="0015192F">
              <w:rPr>
                <w:spacing w:val="-17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10"/>
                <w:sz w:val="22"/>
                <w:szCs w:val="22"/>
                <w:vertAlign w:val="superscript"/>
                <w:lang w:val="bs"/>
              </w:rPr>
              <w:t>j</w:t>
            </w:r>
          </w:p>
        </w:tc>
        <w:tc>
          <w:tcPr>
            <w:tcW w:w="1375" w:type="pct"/>
            <w:gridSpan w:val="2"/>
          </w:tcPr>
          <w:p w14:paraId="05F28EEC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Disfunkcija</w:t>
            </w:r>
            <w:r w:rsidRPr="0015192F">
              <w:rPr>
                <w:spacing w:val="-6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z w:val="22"/>
                <w:szCs w:val="22"/>
                <w:lang w:val="bs"/>
              </w:rPr>
              <w:t>jetre</w:t>
            </w:r>
            <w:r w:rsidRPr="0015192F">
              <w:rPr>
                <w:spacing w:val="-6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z w:val="22"/>
                <w:szCs w:val="22"/>
                <w:lang w:val="bs"/>
              </w:rPr>
              <w:t>i</w:t>
            </w:r>
            <w:r w:rsidRPr="0015192F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žutica</w:t>
            </w:r>
          </w:p>
        </w:tc>
        <w:tc>
          <w:tcPr>
            <w:tcW w:w="1375" w:type="pct"/>
            <w:gridSpan w:val="2"/>
          </w:tcPr>
          <w:p w14:paraId="4561B872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Disfunkcija</w:t>
            </w:r>
            <w:r w:rsidRPr="0015192F">
              <w:rPr>
                <w:spacing w:val="-6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z w:val="22"/>
                <w:szCs w:val="22"/>
                <w:lang w:val="bs"/>
              </w:rPr>
              <w:t>jetre</w:t>
            </w:r>
            <w:r w:rsidRPr="0015192F">
              <w:rPr>
                <w:spacing w:val="-6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z w:val="22"/>
                <w:szCs w:val="22"/>
                <w:lang w:val="bs"/>
              </w:rPr>
              <w:t>i</w:t>
            </w:r>
            <w:r w:rsidRPr="0015192F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žutica</w:t>
            </w:r>
          </w:p>
        </w:tc>
      </w:tr>
      <w:tr w:rsidR="0015192F" w:rsidRPr="0015192F" w14:paraId="5EA1EB26" w14:textId="77777777" w:rsidTr="0015192F">
        <w:trPr>
          <w:gridAfter w:val="1"/>
          <w:wAfter w:w="32" w:type="pct"/>
          <w:trHeight w:val="256"/>
        </w:trPr>
        <w:tc>
          <w:tcPr>
            <w:tcW w:w="1115" w:type="pct"/>
            <w:vMerge w:val="restart"/>
          </w:tcPr>
          <w:p w14:paraId="4A80D720" w14:textId="77777777" w:rsidR="0015192F" w:rsidRPr="0015192F" w:rsidRDefault="0015192F" w:rsidP="0015192F">
            <w:pPr>
              <w:widowControl w:val="0"/>
              <w:tabs>
                <w:tab w:val="left" w:pos="1492"/>
                <w:tab w:val="left" w:pos="2236"/>
              </w:tabs>
              <w:autoSpaceDE w:val="0"/>
              <w:autoSpaceDN w:val="0"/>
              <w:spacing w:line="249" w:lineRule="exact"/>
              <w:ind w:left="110"/>
              <w:rPr>
                <w:b/>
                <w:sz w:val="22"/>
                <w:szCs w:val="22"/>
                <w:lang w:val="bs"/>
              </w:rPr>
            </w:pPr>
            <w:r w:rsidRPr="0015192F">
              <w:rPr>
                <w:b/>
                <w:spacing w:val="-2"/>
                <w:sz w:val="22"/>
                <w:szCs w:val="22"/>
                <w:lang w:val="bs"/>
              </w:rPr>
              <w:t>Poremećaji</w:t>
            </w:r>
            <w:r>
              <w:rPr>
                <w:b/>
                <w:spacing w:val="-2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b/>
                <w:spacing w:val="-4"/>
                <w:sz w:val="22"/>
                <w:szCs w:val="22"/>
                <w:lang w:val="bs"/>
              </w:rPr>
              <w:t>kože</w:t>
            </w:r>
            <w:r>
              <w:rPr>
                <w:b/>
                <w:spacing w:val="-4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b/>
                <w:spacing w:val="-10"/>
                <w:sz w:val="22"/>
                <w:szCs w:val="22"/>
                <w:lang w:val="bs"/>
              </w:rPr>
              <w:t>i</w:t>
            </w:r>
          </w:p>
          <w:p w14:paraId="4BC9BE4A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before="1" w:line="248" w:lineRule="exact"/>
              <w:ind w:left="110"/>
              <w:rPr>
                <w:b/>
                <w:sz w:val="22"/>
                <w:szCs w:val="22"/>
                <w:lang w:val="bs"/>
              </w:rPr>
            </w:pPr>
            <w:r w:rsidRPr="0015192F">
              <w:rPr>
                <w:b/>
                <w:sz w:val="22"/>
                <w:szCs w:val="22"/>
                <w:lang w:val="bs"/>
              </w:rPr>
              <w:t>potkožnog</w:t>
            </w:r>
            <w:r w:rsidRPr="0015192F">
              <w:rPr>
                <w:b/>
                <w:spacing w:val="-9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b/>
                <w:spacing w:val="-2"/>
                <w:sz w:val="22"/>
                <w:szCs w:val="22"/>
                <w:lang w:val="bs"/>
              </w:rPr>
              <w:t>tkiva</w:t>
            </w:r>
          </w:p>
        </w:tc>
        <w:tc>
          <w:tcPr>
            <w:tcW w:w="1103" w:type="pct"/>
            <w:gridSpan w:val="2"/>
          </w:tcPr>
          <w:p w14:paraId="15960AA8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Veoma</w:t>
            </w:r>
            <w:r w:rsidRPr="0015192F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često</w:t>
            </w:r>
          </w:p>
        </w:tc>
        <w:tc>
          <w:tcPr>
            <w:tcW w:w="1375" w:type="pct"/>
            <w:gridSpan w:val="2"/>
          </w:tcPr>
          <w:p w14:paraId="3823867B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Hiperhidroza</w:t>
            </w:r>
            <w:r w:rsidRPr="0015192F">
              <w:rPr>
                <w:spacing w:val="-2"/>
                <w:sz w:val="22"/>
                <w:szCs w:val="22"/>
                <w:vertAlign w:val="superscript"/>
                <w:lang w:val="bs"/>
              </w:rPr>
              <w:t>b</w:t>
            </w:r>
          </w:p>
        </w:tc>
        <w:tc>
          <w:tcPr>
            <w:tcW w:w="1375" w:type="pct"/>
            <w:gridSpan w:val="2"/>
          </w:tcPr>
          <w:p w14:paraId="45EAE00B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Hiperhidroza</w:t>
            </w:r>
            <w:r w:rsidRPr="0015192F">
              <w:rPr>
                <w:sz w:val="22"/>
                <w:szCs w:val="22"/>
                <w:vertAlign w:val="superscript"/>
                <w:lang w:val="bs"/>
              </w:rPr>
              <w:t>b</w:t>
            </w:r>
            <w:r w:rsidRPr="0015192F">
              <w:rPr>
                <w:spacing w:val="3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akne</w:t>
            </w:r>
            <w:r w:rsidRPr="0015192F">
              <w:rPr>
                <w:spacing w:val="-2"/>
                <w:sz w:val="22"/>
                <w:szCs w:val="22"/>
                <w:vertAlign w:val="superscript"/>
                <w:lang w:val="bs"/>
              </w:rPr>
              <w:t>i</w:t>
            </w:r>
          </w:p>
        </w:tc>
      </w:tr>
      <w:tr w:rsidR="0015192F" w:rsidRPr="0015192F" w14:paraId="075ECD00" w14:textId="77777777" w:rsidTr="0015192F">
        <w:trPr>
          <w:gridAfter w:val="1"/>
          <w:wAfter w:w="32" w:type="pct"/>
          <w:trHeight w:val="257"/>
        </w:trPr>
        <w:tc>
          <w:tcPr>
            <w:tcW w:w="1115" w:type="pct"/>
            <w:vMerge/>
            <w:tcBorders>
              <w:top w:val="nil"/>
            </w:tcBorders>
          </w:tcPr>
          <w:p w14:paraId="04C6F2E4" w14:textId="77777777" w:rsidR="0015192F" w:rsidRPr="0015192F" w:rsidRDefault="0015192F" w:rsidP="0015192F">
            <w:pPr>
              <w:widowControl w:val="0"/>
              <w:autoSpaceDE w:val="0"/>
              <w:autoSpaceDN w:val="0"/>
              <w:rPr>
                <w:sz w:val="2"/>
                <w:szCs w:val="2"/>
                <w:lang w:val="bs"/>
              </w:rPr>
            </w:pPr>
          </w:p>
        </w:tc>
        <w:tc>
          <w:tcPr>
            <w:tcW w:w="1103" w:type="pct"/>
            <w:gridSpan w:val="2"/>
          </w:tcPr>
          <w:p w14:paraId="5F60BF63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Često</w:t>
            </w:r>
          </w:p>
        </w:tc>
        <w:tc>
          <w:tcPr>
            <w:tcW w:w="1375" w:type="pct"/>
            <w:gridSpan w:val="2"/>
          </w:tcPr>
          <w:p w14:paraId="1D9B1966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Osip</w:t>
            </w:r>
            <w:r w:rsidRPr="0015192F">
              <w:rPr>
                <w:spacing w:val="-2"/>
                <w:sz w:val="22"/>
                <w:szCs w:val="22"/>
                <w:vertAlign w:val="superscript"/>
                <w:lang w:val="bs"/>
              </w:rPr>
              <w:t>d</w:t>
            </w:r>
          </w:p>
        </w:tc>
        <w:tc>
          <w:tcPr>
            <w:tcW w:w="1375" w:type="pct"/>
            <w:gridSpan w:val="2"/>
          </w:tcPr>
          <w:p w14:paraId="622A2F20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Osip</w:t>
            </w:r>
            <w:r w:rsidRPr="0015192F">
              <w:rPr>
                <w:sz w:val="22"/>
                <w:szCs w:val="22"/>
                <w:vertAlign w:val="superscript"/>
                <w:lang w:val="bs"/>
              </w:rPr>
              <w:t>d</w:t>
            </w:r>
            <w:r w:rsidRPr="0015192F">
              <w:rPr>
                <w:sz w:val="22"/>
                <w:szCs w:val="22"/>
                <w:lang w:val="bs"/>
              </w:rPr>
              <w:t>,</w:t>
            </w:r>
            <w:r w:rsidRPr="0015192F">
              <w:rPr>
                <w:spacing w:val="-12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alopecija</w:t>
            </w:r>
            <w:r w:rsidRPr="0015192F">
              <w:rPr>
                <w:spacing w:val="-2"/>
                <w:sz w:val="22"/>
                <w:szCs w:val="22"/>
                <w:vertAlign w:val="superscript"/>
                <w:lang w:val="bs"/>
              </w:rPr>
              <w:t>g</w:t>
            </w:r>
          </w:p>
        </w:tc>
      </w:tr>
      <w:tr w:rsidR="0015192F" w:rsidRPr="0015192F" w14:paraId="54D9BB89" w14:textId="77777777" w:rsidTr="00616168">
        <w:trPr>
          <w:trHeight w:val="262"/>
        </w:trPr>
        <w:tc>
          <w:tcPr>
            <w:tcW w:w="1123" w:type="pct"/>
            <w:gridSpan w:val="2"/>
          </w:tcPr>
          <w:p w14:paraId="5AEB1B77" w14:textId="77777777" w:rsidR="0015192F" w:rsidRPr="0015192F" w:rsidRDefault="0015192F" w:rsidP="0015192F">
            <w:pPr>
              <w:widowControl w:val="0"/>
              <w:autoSpaceDE w:val="0"/>
              <w:autoSpaceDN w:val="0"/>
              <w:rPr>
                <w:sz w:val="18"/>
                <w:szCs w:val="22"/>
                <w:lang w:val="bs"/>
              </w:rPr>
            </w:pPr>
          </w:p>
        </w:tc>
        <w:tc>
          <w:tcPr>
            <w:tcW w:w="1109" w:type="pct"/>
            <w:gridSpan w:val="2"/>
          </w:tcPr>
          <w:p w14:paraId="0889935A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29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Nepoznato</w:t>
            </w:r>
          </w:p>
        </w:tc>
        <w:tc>
          <w:tcPr>
            <w:tcW w:w="1384" w:type="pct"/>
            <w:gridSpan w:val="2"/>
          </w:tcPr>
          <w:p w14:paraId="20E6A57C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29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Alopecija</w:t>
            </w:r>
            <w:r w:rsidRPr="0015192F">
              <w:rPr>
                <w:spacing w:val="-2"/>
                <w:sz w:val="22"/>
                <w:szCs w:val="22"/>
                <w:vertAlign w:val="superscript"/>
                <w:lang w:val="bs"/>
              </w:rPr>
              <w:t>h</w:t>
            </w:r>
          </w:p>
        </w:tc>
        <w:tc>
          <w:tcPr>
            <w:tcW w:w="1384" w:type="pct"/>
            <w:gridSpan w:val="2"/>
          </w:tcPr>
          <w:p w14:paraId="4B674BF4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29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(vid</w:t>
            </w:r>
            <w:r>
              <w:rPr>
                <w:sz w:val="22"/>
                <w:szCs w:val="22"/>
                <w:lang w:val="bs"/>
              </w:rPr>
              <w:t>j</w:t>
            </w:r>
            <w:r w:rsidRPr="0015192F">
              <w:rPr>
                <w:sz w:val="22"/>
                <w:szCs w:val="22"/>
                <w:lang w:val="bs"/>
              </w:rPr>
              <w:t>eti</w:t>
            </w:r>
            <w:r w:rsidRPr="0015192F">
              <w:rPr>
                <w:spacing w:val="-7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Često)</w:t>
            </w:r>
          </w:p>
        </w:tc>
      </w:tr>
      <w:tr w:rsidR="0015192F" w:rsidRPr="0015192F" w14:paraId="58332C54" w14:textId="77777777" w:rsidTr="00616168">
        <w:trPr>
          <w:trHeight w:val="644"/>
        </w:trPr>
        <w:tc>
          <w:tcPr>
            <w:tcW w:w="1123" w:type="pct"/>
            <w:gridSpan w:val="2"/>
            <w:vMerge w:val="restart"/>
          </w:tcPr>
          <w:p w14:paraId="3FFC6630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2" w:lineRule="auto"/>
              <w:ind w:left="110" w:right="100"/>
              <w:jc w:val="both"/>
              <w:rPr>
                <w:b/>
                <w:sz w:val="22"/>
                <w:szCs w:val="22"/>
                <w:lang w:val="bs"/>
              </w:rPr>
            </w:pPr>
            <w:r w:rsidRPr="0015192F">
              <w:rPr>
                <w:b/>
                <w:sz w:val="22"/>
                <w:szCs w:val="22"/>
                <w:lang w:val="bs"/>
              </w:rPr>
              <w:t>Poremećaji mišićno- koštanog sistema i vezivnog tkiva</w:t>
            </w:r>
          </w:p>
        </w:tc>
        <w:tc>
          <w:tcPr>
            <w:tcW w:w="1109" w:type="pct"/>
            <w:gridSpan w:val="2"/>
          </w:tcPr>
          <w:p w14:paraId="50E91D19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Često</w:t>
            </w:r>
          </w:p>
        </w:tc>
        <w:tc>
          <w:tcPr>
            <w:tcW w:w="1384" w:type="pct"/>
            <w:gridSpan w:val="2"/>
          </w:tcPr>
          <w:p w14:paraId="1A0E23DF" w14:textId="7428524F" w:rsidR="0015192F" w:rsidRPr="0015192F" w:rsidRDefault="0015192F" w:rsidP="0015192F">
            <w:pPr>
              <w:widowControl w:val="0"/>
              <w:autoSpaceDE w:val="0"/>
              <w:autoSpaceDN w:val="0"/>
              <w:spacing w:line="242" w:lineRule="auto"/>
              <w:ind w:left="109" w:right="1190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Bol u</w:t>
            </w:r>
            <w:r>
              <w:rPr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z w:val="22"/>
                <w:szCs w:val="22"/>
                <w:lang w:val="bs"/>
              </w:rPr>
              <w:t>kostima</w:t>
            </w:r>
            <w:r w:rsidRPr="0015192F">
              <w:rPr>
                <w:sz w:val="22"/>
                <w:szCs w:val="22"/>
                <w:vertAlign w:val="superscript"/>
                <w:lang w:val="bs"/>
              </w:rPr>
              <w:t>e</w:t>
            </w:r>
            <w:r w:rsidRPr="0015192F">
              <w:rPr>
                <w:sz w:val="22"/>
                <w:szCs w:val="22"/>
                <w:lang w:val="bs"/>
              </w:rPr>
              <w:t xml:space="preserve"> (vid</w:t>
            </w:r>
            <w:r>
              <w:rPr>
                <w:sz w:val="22"/>
                <w:szCs w:val="22"/>
                <w:lang w:val="bs"/>
              </w:rPr>
              <w:t>j</w:t>
            </w:r>
            <w:r w:rsidRPr="0015192F">
              <w:rPr>
                <w:sz w:val="22"/>
                <w:szCs w:val="22"/>
                <w:lang w:val="bs"/>
              </w:rPr>
              <w:t>eti</w:t>
            </w:r>
            <w:r w:rsidR="000F00A0">
              <w:rPr>
                <w:sz w:val="22"/>
                <w:szCs w:val="22"/>
                <w:lang w:val="bs"/>
              </w:rPr>
              <w:t xml:space="preserve"> Povremeno</w:t>
            </w:r>
            <w:r w:rsidRPr="0015192F">
              <w:rPr>
                <w:sz w:val="22"/>
                <w:szCs w:val="22"/>
                <w:lang w:val="bs"/>
              </w:rPr>
              <w:t>)</w:t>
            </w:r>
          </w:p>
        </w:tc>
        <w:tc>
          <w:tcPr>
            <w:tcW w:w="1384" w:type="pct"/>
            <w:gridSpan w:val="2"/>
          </w:tcPr>
          <w:p w14:paraId="2B82E90C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2" w:lineRule="auto"/>
              <w:ind w:left="105" w:right="1194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(vid</w:t>
            </w:r>
            <w:r>
              <w:rPr>
                <w:sz w:val="22"/>
                <w:szCs w:val="22"/>
                <w:lang w:val="bs"/>
              </w:rPr>
              <w:t>j</w:t>
            </w:r>
            <w:r w:rsidRPr="0015192F">
              <w:rPr>
                <w:sz w:val="22"/>
                <w:szCs w:val="22"/>
                <w:lang w:val="bs"/>
              </w:rPr>
              <w:t>eti</w:t>
            </w:r>
            <w:r>
              <w:rPr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z w:val="22"/>
                <w:szCs w:val="22"/>
                <w:lang w:val="bs"/>
              </w:rPr>
              <w:t xml:space="preserve">Nepoznato) </w:t>
            </w:r>
            <w:r w:rsidRPr="0015192F">
              <w:rPr>
                <w:spacing w:val="-2"/>
                <w:sz w:val="22"/>
                <w:szCs w:val="22"/>
                <w:lang w:val="bs"/>
              </w:rPr>
              <w:t>Atralgija</w:t>
            </w:r>
          </w:p>
        </w:tc>
      </w:tr>
      <w:tr w:rsidR="0015192F" w:rsidRPr="0015192F" w14:paraId="3B2859C4" w14:textId="77777777" w:rsidTr="00616168">
        <w:trPr>
          <w:trHeight w:val="363"/>
        </w:trPr>
        <w:tc>
          <w:tcPr>
            <w:tcW w:w="1123" w:type="pct"/>
            <w:gridSpan w:val="2"/>
            <w:vMerge/>
            <w:tcBorders>
              <w:top w:val="nil"/>
            </w:tcBorders>
          </w:tcPr>
          <w:p w14:paraId="3E386A7B" w14:textId="77777777" w:rsidR="0015192F" w:rsidRPr="0015192F" w:rsidRDefault="0015192F" w:rsidP="0015192F">
            <w:pPr>
              <w:widowControl w:val="0"/>
              <w:autoSpaceDE w:val="0"/>
              <w:autoSpaceDN w:val="0"/>
              <w:rPr>
                <w:sz w:val="2"/>
                <w:szCs w:val="2"/>
                <w:lang w:val="bs"/>
              </w:rPr>
            </w:pPr>
          </w:p>
        </w:tc>
        <w:tc>
          <w:tcPr>
            <w:tcW w:w="1109" w:type="pct"/>
            <w:gridSpan w:val="2"/>
          </w:tcPr>
          <w:p w14:paraId="1559D3F7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Povremeno</w:t>
            </w:r>
          </w:p>
        </w:tc>
        <w:tc>
          <w:tcPr>
            <w:tcW w:w="1384" w:type="pct"/>
            <w:gridSpan w:val="2"/>
          </w:tcPr>
          <w:p w14:paraId="3225780F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Atralgija</w:t>
            </w:r>
          </w:p>
        </w:tc>
        <w:tc>
          <w:tcPr>
            <w:tcW w:w="1384" w:type="pct"/>
            <w:gridSpan w:val="2"/>
          </w:tcPr>
          <w:p w14:paraId="627B9C4E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(vid</w:t>
            </w:r>
            <w:r>
              <w:rPr>
                <w:sz w:val="22"/>
                <w:szCs w:val="22"/>
                <w:lang w:val="bs"/>
              </w:rPr>
              <w:t>j</w:t>
            </w:r>
            <w:r w:rsidRPr="0015192F">
              <w:rPr>
                <w:sz w:val="22"/>
                <w:szCs w:val="22"/>
                <w:lang w:val="bs"/>
              </w:rPr>
              <w:t>eti</w:t>
            </w:r>
            <w:r w:rsidRPr="0015192F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Često)</w:t>
            </w:r>
          </w:p>
        </w:tc>
      </w:tr>
      <w:tr w:rsidR="0015192F" w:rsidRPr="0015192F" w14:paraId="3EB34D39" w14:textId="77777777" w:rsidTr="00616168">
        <w:trPr>
          <w:trHeight w:val="370"/>
        </w:trPr>
        <w:tc>
          <w:tcPr>
            <w:tcW w:w="1123" w:type="pct"/>
            <w:gridSpan w:val="2"/>
            <w:vMerge/>
            <w:tcBorders>
              <w:top w:val="nil"/>
            </w:tcBorders>
          </w:tcPr>
          <w:p w14:paraId="16089098" w14:textId="77777777" w:rsidR="0015192F" w:rsidRPr="0015192F" w:rsidRDefault="0015192F" w:rsidP="0015192F">
            <w:pPr>
              <w:widowControl w:val="0"/>
              <w:autoSpaceDE w:val="0"/>
              <w:autoSpaceDN w:val="0"/>
              <w:rPr>
                <w:sz w:val="2"/>
                <w:szCs w:val="2"/>
                <w:lang w:val="bs"/>
              </w:rPr>
            </w:pPr>
          </w:p>
        </w:tc>
        <w:tc>
          <w:tcPr>
            <w:tcW w:w="1109" w:type="pct"/>
            <w:gridSpan w:val="2"/>
          </w:tcPr>
          <w:p w14:paraId="619FC945" w14:textId="76A998DF" w:rsidR="0015192F" w:rsidRPr="0015192F" w:rsidRDefault="0015192F" w:rsidP="0015192F">
            <w:pPr>
              <w:widowControl w:val="0"/>
              <w:autoSpaceDE w:val="0"/>
              <w:autoSpaceDN w:val="0"/>
              <w:spacing w:line="249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Nepoznato</w:t>
            </w:r>
            <w:r w:rsidR="0042258B" w:rsidRPr="00D12BBA">
              <w:rPr>
                <w:spacing w:val="-2"/>
                <w:sz w:val="22"/>
                <w:szCs w:val="22"/>
                <w:vertAlign w:val="superscript"/>
                <w:lang w:val="bs"/>
              </w:rPr>
              <w:t>j</w:t>
            </w:r>
          </w:p>
        </w:tc>
        <w:tc>
          <w:tcPr>
            <w:tcW w:w="1384" w:type="pct"/>
            <w:gridSpan w:val="2"/>
          </w:tcPr>
          <w:p w14:paraId="49F942CB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9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(vid</w:t>
            </w:r>
            <w:r>
              <w:rPr>
                <w:sz w:val="22"/>
                <w:szCs w:val="22"/>
                <w:lang w:val="bs"/>
              </w:rPr>
              <w:t>j</w:t>
            </w:r>
            <w:r w:rsidRPr="0015192F">
              <w:rPr>
                <w:sz w:val="22"/>
                <w:szCs w:val="22"/>
                <w:lang w:val="bs"/>
              </w:rPr>
              <w:t>eti</w:t>
            </w:r>
            <w:r w:rsidRPr="0015192F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Često)</w:t>
            </w:r>
          </w:p>
        </w:tc>
        <w:tc>
          <w:tcPr>
            <w:tcW w:w="1384" w:type="pct"/>
            <w:gridSpan w:val="2"/>
          </w:tcPr>
          <w:p w14:paraId="7A8440B5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9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Bol</w:t>
            </w:r>
            <w:r w:rsidRPr="0015192F">
              <w:rPr>
                <w:spacing w:val="-6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z w:val="22"/>
                <w:szCs w:val="22"/>
                <w:lang w:val="bs"/>
              </w:rPr>
              <w:t>u</w:t>
            </w:r>
            <w:r w:rsidRPr="0015192F">
              <w:rPr>
                <w:spacing w:val="-4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kostima</w:t>
            </w:r>
          </w:p>
        </w:tc>
      </w:tr>
      <w:tr w:rsidR="0015192F" w:rsidRPr="0015192F" w14:paraId="35BFD348" w14:textId="77777777" w:rsidTr="00616168">
        <w:trPr>
          <w:trHeight w:val="800"/>
        </w:trPr>
        <w:tc>
          <w:tcPr>
            <w:tcW w:w="1123" w:type="pct"/>
            <w:gridSpan w:val="2"/>
          </w:tcPr>
          <w:p w14:paraId="7FA66C14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7" w:lineRule="auto"/>
              <w:ind w:left="110"/>
              <w:rPr>
                <w:b/>
                <w:sz w:val="22"/>
                <w:szCs w:val="22"/>
                <w:lang w:val="bs"/>
              </w:rPr>
            </w:pPr>
            <w:r w:rsidRPr="0015192F">
              <w:rPr>
                <w:b/>
                <w:sz w:val="22"/>
                <w:szCs w:val="22"/>
                <w:lang w:val="bs"/>
              </w:rPr>
              <w:t>Respiratorni,</w:t>
            </w:r>
            <w:r w:rsidRPr="0015192F">
              <w:rPr>
                <w:b/>
                <w:spacing w:val="-14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b/>
                <w:sz w:val="22"/>
                <w:szCs w:val="22"/>
                <w:lang w:val="bs"/>
              </w:rPr>
              <w:t>torkalni</w:t>
            </w:r>
            <w:r w:rsidRPr="0015192F">
              <w:rPr>
                <w:b/>
                <w:spacing w:val="-14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b/>
                <w:sz w:val="22"/>
                <w:szCs w:val="22"/>
                <w:lang w:val="bs"/>
              </w:rPr>
              <w:t xml:space="preserve">i </w:t>
            </w:r>
            <w:r w:rsidRPr="0015192F">
              <w:rPr>
                <w:b/>
                <w:spacing w:val="-2"/>
                <w:sz w:val="22"/>
                <w:szCs w:val="22"/>
                <w:lang w:val="bs"/>
              </w:rPr>
              <w:t>medijostinalni</w:t>
            </w:r>
          </w:p>
          <w:p w14:paraId="2E8D3C72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8" w:lineRule="exact"/>
              <w:ind w:left="110"/>
              <w:rPr>
                <w:b/>
                <w:sz w:val="22"/>
                <w:szCs w:val="22"/>
                <w:lang w:val="bs"/>
              </w:rPr>
            </w:pPr>
            <w:r w:rsidRPr="0015192F">
              <w:rPr>
                <w:b/>
                <w:spacing w:val="-2"/>
                <w:sz w:val="22"/>
                <w:szCs w:val="22"/>
                <w:lang w:val="bs"/>
              </w:rPr>
              <w:t>poremećaji</w:t>
            </w:r>
          </w:p>
        </w:tc>
        <w:tc>
          <w:tcPr>
            <w:tcW w:w="1109" w:type="pct"/>
            <w:gridSpan w:val="2"/>
          </w:tcPr>
          <w:p w14:paraId="7B549A95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Nepoznato</w:t>
            </w:r>
            <w:r w:rsidRPr="0015192F">
              <w:rPr>
                <w:spacing w:val="-17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10"/>
                <w:sz w:val="22"/>
                <w:szCs w:val="22"/>
                <w:vertAlign w:val="superscript"/>
                <w:lang w:val="bs"/>
              </w:rPr>
              <w:t>j</w:t>
            </w:r>
          </w:p>
        </w:tc>
        <w:tc>
          <w:tcPr>
            <w:tcW w:w="1384" w:type="pct"/>
            <w:gridSpan w:val="2"/>
          </w:tcPr>
          <w:p w14:paraId="77BB36AB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Intersticijalna</w:t>
            </w:r>
            <w:r w:rsidRPr="0015192F">
              <w:rPr>
                <w:spacing w:val="-12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z w:val="22"/>
                <w:szCs w:val="22"/>
                <w:lang w:val="bs"/>
              </w:rPr>
              <w:t>bolest</w:t>
            </w:r>
            <w:r w:rsidRPr="0015192F">
              <w:rPr>
                <w:spacing w:val="-13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pluća</w:t>
            </w:r>
          </w:p>
        </w:tc>
        <w:tc>
          <w:tcPr>
            <w:tcW w:w="1384" w:type="pct"/>
            <w:gridSpan w:val="2"/>
          </w:tcPr>
          <w:p w14:paraId="642D37BA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Intersticijalna</w:t>
            </w:r>
            <w:r w:rsidRPr="0015192F">
              <w:rPr>
                <w:spacing w:val="-9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z w:val="22"/>
                <w:szCs w:val="22"/>
                <w:lang w:val="bs"/>
              </w:rPr>
              <w:t>bolest</w:t>
            </w:r>
            <w:r w:rsidRPr="0015192F">
              <w:rPr>
                <w:spacing w:val="-13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pluća</w:t>
            </w:r>
          </w:p>
        </w:tc>
      </w:tr>
      <w:tr w:rsidR="0015192F" w:rsidRPr="0015192F" w14:paraId="2A133623" w14:textId="77777777" w:rsidTr="00616168">
        <w:trPr>
          <w:trHeight w:val="531"/>
        </w:trPr>
        <w:tc>
          <w:tcPr>
            <w:tcW w:w="1123" w:type="pct"/>
            <w:gridSpan w:val="2"/>
          </w:tcPr>
          <w:p w14:paraId="1B193C89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9" w:lineRule="exact"/>
              <w:ind w:left="110"/>
              <w:rPr>
                <w:b/>
                <w:sz w:val="22"/>
                <w:szCs w:val="22"/>
                <w:lang w:val="bs"/>
              </w:rPr>
            </w:pPr>
            <w:r w:rsidRPr="0015192F">
              <w:rPr>
                <w:b/>
                <w:sz w:val="22"/>
                <w:szCs w:val="22"/>
                <w:lang w:val="bs"/>
              </w:rPr>
              <w:t>Poremećaji</w:t>
            </w:r>
            <w:r w:rsidRPr="0015192F">
              <w:rPr>
                <w:b/>
                <w:spacing w:val="75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b/>
                <w:sz w:val="22"/>
                <w:szCs w:val="22"/>
                <w:lang w:val="bs"/>
              </w:rPr>
              <w:t>bubrega</w:t>
            </w:r>
            <w:r w:rsidRPr="0015192F">
              <w:rPr>
                <w:b/>
                <w:spacing w:val="53"/>
                <w:w w:val="150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b/>
                <w:spacing w:val="-10"/>
                <w:sz w:val="22"/>
                <w:szCs w:val="22"/>
                <w:lang w:val="bs"/>
              </w:rPr>
              <w:t>i</w:t>
            </w:r>
          </w:p>
          <w:p w14:paraId="32342345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before="1" w:line="233" w:lineRule="exact"/>
              <w:ind w:left="110"/>
              <w:rPr>
                <w:b/>
                <w:sz w:val="22"/>
                <w:szCs w:val="22"/>
                <w:lang w:val="bs"/>
              </w:rPr>
            </w:pPr>
            <w:r w:rsidRPr="0015192F">
              <w:rPr>
                <w:b/>
                <w:sz w:val="22"/>
                <w:szCs w:val="22"/>
                <w:lang w:val="bs"/>
              </w:rPr>
              <w:t>urinarnog</w:t>
            </w:r>
            <w:r w:rsidRPr="0015192F">
              <w:rPr>
                <w:b/>
                <w:spacing w:val="-10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b/>
                <w:spacing w:val="-2"/>
                <w:sz w:val="22"/>
                <w:szCs w:val="22"/>
                <w:lang w:val="bs"/>
              </w:rPr>
              <w:t>sistema</w:t>
            </w:r>
          </w:p>
        </w:tc>
        <w:tc>
          <w:tcPr>
            <w:tcW w:w="1109" w:type="pct"/>
            <w:gridSpan w:val="2"/>
          </w:tcPr>
          <w:p w14:paraId="1539DD32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Povremeno</w:t>
            </w:r>
          </w:p>
        </w:tc>
        <w:tc>
          <w:tcPr>
            <w:tcW w:w="1384" w:type="pct"/>
            <w:gridSpan w:val="2"/>
          </w:tcPr>
          <w:p w14:paraId="67E77372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Opstrukcija</w:t>
            </w:r>
            <w:r w:rsidRPr="0015192F">
              <w:rPr>
                <w:spacing w:val="-10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z w:val="22"/>
                <w:szCs w:val="22"/>
                <w:lang w:val="bs"/>
              </w:rPr>
              <w:t>urinarnih</w:t>
            </w:r>
            <w:r w:rsidRPr="0015192F">
              <w:rPr>
                <w:spacing w:val="-10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puteva</w:t>
            </w:r>
          </w:p>
        </w:tc>
        <w:tc>
          <w:tcPr>
            <w:tcW w:w="1384" w:type="pct"/>
            <w:gridSpan w:val="2"/>
          </w:tcPr>
          <w:p w14:paraId="3544C3AB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5"/>
                <w:sz w:val="22"/>
                <w:szCs w:val="22"/>
                <w:lang w:val="bs"/>
              </w:rPr>
              <w:t>N/A</w:t>
            </w:r>
          </w:p>
        </w:tc>
      </w:tr>
      <w:tr w:rsidR="0015192F" w:rsidRPr="0015192F" w14:paraId="3EE5003E" w14:textId="77777777" w:rsidTr="00616168">
        <w:trPr>
          <w:trHeight w:val="266"/>
        </w:trPr>
        <w:tc>
          <w:tcPr>
            <w:tcW w:w="1123" w:type="pct"/>
            <w:gridSpan w:val="2"/>
            <w:vMerge w:val="restart"/>
          </w:tcPr>
          <w:p w14:paraId="3E10AD57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2" w:lineRule="auto"/>
              <w:ind w:left="110" w:right="188"/>
              <w:rPr>
                <w:b/>
                <w:sz w:val="22"/>
                <w:szCs w:val="22"/>
                <w:lang w:val="bs"/>
              </w:rPr>
            </w:pPr>
            <w:r w:rsidRPr="0015192F">
              <w:rPr>
                <w:b/>
                <w:spacing w:val="-2"/>
                <w:sz w:val="22"/>
                <w:szCs w:val="22"/>
                <w:lang w:val="bs"/>
              </w:rPr>
              <w:t xml:space="preserve">Poremećaji reproduktivnog </w:t>
            </w:r>
            <w:r w:rsidRPr="0015192F">
              <w:rPr>
                <w:b/>
                <w:sz w:val="22"/>
                <w:szCs w:val="22"/>
                <w:lang w:val="bs"/>
              </w:rPr>
              <w:t>sistema i dojki</w:t>
            </w:r>
          </w:p>
        </w:tc>
        <w:tc>
          <w:tcPr>
            <w:tcW w:w="1109" w:type="pct"/>
            <w:gridSpan w:val="2"/>
            <w:vMerge w:val="restart"/>
          </w:tcPr>
          <w:p w14:paraId="20D6A72B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Veoma</w:t>
            </w:r>
            <w:r w:rsidRPr="0015192F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često</w:t>
            </w:r>
          </w:p>
        </w:tc>
        <w:tc>
          <w:tcPr>
            <w:tcW w:w="1384" w:type="pct"/>
            <w:gridSpan w:val="2"/>
          </w:tcPr>
          <w:p w14:paraId="65D7D7D0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Erektilna</w:t>
            </w:r>
            <w:r w:rsidRPr="0015192F">
              <w:rPr>
                <w:spacing w:val="-9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disfunkcija</w:t>
            </w:r>
          </w:p>
        </w:tc>
        <w:tc>
          <w:tcPr>
            <w:tcW w:w="1384" w:type="pct"/>
            <w:gridSpan w:val="2"/>
          </w:tcPr>
          <w:p w14:paraId="247F336F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5"/>
                <w:sz w:val="22"/>
                <w:szCs w:val="22"/>
                <w:lang w:val="bs"/>
              </w:rPr>
              <w:t>N/A</w:t>
            </w:r>
          </w:p>
        </w:tc>
      </w:tr>
      <w:tr w:rsidR="0015192F" w:rsidRPr="0015192F" w14:paraId="6B375D51" w14:textId="77777777" w:rsidTr="00616168">
        <w:trPr>
          <w:trHeight w:val="267"/>
        </w:trPr>
        <w:tc>
          <w:tcPr>
            <w:tcW w:w="1123" w:type="pct"/>
            <w:gridSpan w:val="2"/>
            <w:vMerge/>
            <w:tcBorders>
              <w:top w:val="nil"/>
            </w:tcBorders>
          </w:tcPr>
          <w:p w14:paraId="724718F8" w14:textId="77777777" w:rsidR="0015192F" w:rsidRPr="0015192F" w:rsidRDefault="0015192F" w:rsidP="0015192F">
            <w:pPr>
              <w:widowControl w:val="0"/>
              <w:autoSpaceDE w:val="0"/>
              <w:autoSpaceDN w:val="0"/>
              <w:rPr>
                <w:sz w:val="2"/>
                <w:szCs w:val="2"/>
                <w:lang w:val="bs"/>
              </w:rPr>
            </w:pPr>
          </w:p>
        </w:tc>
        <w:tc>
          <w:tcPr>
            <w:tcW w:w="1109" w:type="pct"/>
            <w:gridSpan w:val="2"/>
            <w:vMerge/>
            <w:tcBorders>
              <w:top w:val="nil"/>
            </w:tcBorders>
          </w:tcPr>
          <w:p w14:paraId="2C95E91E" w14:textId="77777777" w:rsidR="0015192F" w:rsidRPr="0015192F" w:rsidRDefault="0015192F" w:rsidP="0015192F">
            <w:pPr>
              <w:widowControl w:val="0"/>
              <w:autoSpaceDE w:val="0"/>
              <w:autoSpaceDN w:val="0"/>
              <w:rPr>
                <w:sz w:val="2"/>
                <w:szCs w:val="2"/>
                <w:lang w:val="bs"/>
              </w:rPr>
            </w:pPr>
          </w:p>
        </w:tc>
        <w:tc>
          <w:tcPr>
            <w:tcW w:w="1384" w:type="pct"/>
            <w:gridSpan w:val="2"/>
          </w:tcPr>
          <w:p w14:paraId="0E1CE3AA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pacing w:val="-5"/>
                <w:sz w:val="22"/>
                <w:szCs w:val="22"/>
                <w:lang w:val="bs"/>
              </w:rPr>
              <w:t>N/A</w:t>
            </w:r>
          </w:p>
        </w:tc>
        <w:tc>
          <w:tcPr>
            <w:tcW w:w="1384" w:type="pct"/>
            <w:gridSpan w:val="2"/>
          </w:tcPr>
          <w:p w14:paraId="0556BA57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Vulvovaginalna</w:t>
            </w:r>
            <w:r w:rsidRPr="0015192F">
              <w:rPr>
                <w:spacing w:val="11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suvoća</w:t>
            </w:r>
          </w:p>
        </w:tc>
      </w:tr>
      <w:tr w:rsidR="0015192F" w:rsidRPr="0015192F" w14:paraId="0ECF3FAC" w14:textId="77777777" w:rsidTr="00616168">
        <w:trPr>
          <w:trHeight w:val="266"/>
        </w:trPr>
        <w:tc>
          <w:tcPr>
            <w:tcW w:w="1123" w:type="pct"/>
            <w:gridSpan w:val="2"/>
            <w:vMerge/>
            <w:tcBorders>
              <w:top w:val="nil"/>
            </w:tcBorders>
          </w:tcPr>
          <w:p w14:paraId="4603D1BB" w14:textId="77777777" w:rsidR="0015192F" w:rsidRPr="0015192F" w:rsidRDefault="0015192F" w:rsidP="0015192F">
            <w:pPr>
              <w:widowControl w:val="0"/>
              <w:autoSpaceDE w:val="0"/>
              <w:autoSpaceDN w:val="0"/>
              <w:rPr>
                <w:sz w:val="2"/>
                <w:szCs w:val="2"/>
                <w:lang w:val="bs"/>
              </w:rPr>
            </w:pPr>
          </w:p>
        </w:tc>
        <w:tc>
          <w:tcPr>
            <w:tcW w:w="1109" w:type="pct"/>
            <w:gridSpan w:val="2"/>
            <w:vMerge/>
            <w:tcBorders>
              <w:top w:val="nil"/>
            </w:tcBorders>
          </w:tcPr>
          <w:p w14:paraId="1B91BC97" w14:textId="77777777" w:rsidR="0015192F" w:rsidRPr="0015192F" w:rsidRDefault="0015192F" w:rsidP="0015192F">
            <w:pPr>
              <w:widowControl w:val="0"/>
              <w:autoSpaceDE w:val="0"/>
              <w:autoSpaceDN w:val="0"/>
              <w:rPr>
                <w:sz w:val="2"/>
                <w:szCs w:val="2"/>
                <w:lang w:val="bs"/>
              </w:rPr>
            </w:pPr>
          </w:p>
        </w:tc>
        <w:tc>
          <w:tcPr>
            <w:tcW w:w="1384" w:type="pct"/>
            <w:gridSpan w:val="2"/>
          </w:tcPr>
          <w:p w14:paraId="40FCB589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pacing w:val="-5"/>
                <w:sz w:val="22"/>
                <w:szCs w:val="22"/>
                <w:lang w:val="bs"/>
              </w:rPr>
              <w:t>N/A</w:t>
            </w:r>
          </w:p>
        </w:tc>
        <w:tc>
          <w:tcPr>
            <w:tcW w:w="1384" w:type="pct"/>
            <w:gridSpan w:val="2"/>
          </w:tcPr>
          <w:p w14:paraId="39CD29F4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Uvećanje</w:t>
            </w:r>
            <w:r w:rsidRPr="0015192F">
              <w:rPr>
                <w:spacing w:val="-8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dojki</w:t>
            </w:r>
          </w:p>
        </w:tc>
      </w:tr>
      <w:tr w:rsidR="0015192F" w:rsidRPr="0015192F" w14:paraId="65F7B89D" w14:textId="77777777" w:rsidTr="00616168">
        <w:trPr>
          <w:trHeight w:val="262"/>
        </w:trPr>
        <w:tc>
          <w:tcPr>
            <w:tcW w:w="1123" w:type="pct"/>
            <w:gridSpan w:val="2"/>
            <w:vMerge/>
            <w:tcBorders>
              <w:top w:val="nil"/>
            </w:tcBorders>
          </w:tcPr>
          <w:p w14:paraId="3FCA6EA5" w14:textId="77777777" w:rsidR="0015192F" w:rsidRPr="0015192F" w:rsidRDefault="0015192F" w:rsidP="0015192F">
            <w:pPr>
              <w:widowControl w:val="0"/>
              <w:autoSpaceDE w:val="0"/>
              <w:autoSpaceDN w:val="0"/>
              <w:rPr>
                <w:sz w:val="2"/>
                <w:szCs w:val="2"/>
                <w:lang w:val="bs"/>
              </w:rPr>
            </w:pPr>
          </w:p>
        </w:tc>
        <w:tc>
          <w:tcPr>
            <w:tcW w:w="1109" w:type="pct"/>
            <w:gridSpan w:val="2"/>
          </w:tcPr>
          <w:p w14:paraId="54037C84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29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Često</w:t>
            </w:r>
          </w:p>
        </w:tc>
        <w:tc>
          <w:tcPr>
            <w:tcW w:w="1384" w:type="pct"/>
            <w:gridSpan w:val="2"/>
          </w:tcPr>
          <w:p w14:paraId="24CCC639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29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Ginekomastija</w:t>
            </w:r>
          </w:p>
        </w:tc>
        <w:tc>
          <w:tcPr>
            <w:tcW w:w="1384" w:type="pct"/>
            <w:gridSpan w:val="2"/>
          </w:tcPr>
          <w:p w14:paraId="5EDD2C42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29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5"/>
                <w:sz w:val="22"/>
                <w:szCs w:val="22"/>
                <w:lang w:val="bs"/>
              </w:rPr>
              <w:t>N/A</w:t>
            </w:r>
          </w:p>
        </w:tc>
      </w:tr>
      <w:tr w:rsidR="0015192F" w:rsidRPr="0015192F" w14:paraId="7518B2E1" w14:textId="77777777" w:rsidTr="00616168">
        <w:trPr>
          <w:trHeight w:val="267"/>
        </w:trPr>
        <w:tc>
          <w:tcPr>
            <w:tcW w:w="1123" w:type="pct"/>
            <w:gridSpan w:val="2"/>
            <w:vMerge/>
            <w:tcBorders>
              <w:top w:val="nil"/>
            </w:tcBorders>
          </w:tcPr>
          <w:p w14:paraId="6B725AAA" w14:textId="77777777" w:rsidR="0015192F" w:rsidRPr="0015192F" w:rsidRDefault="0015192F" w:rsidP="0015192F">
            <w:pPr>
              <w:widowControl w:val="0"/>
              <w:autoSpaceDE w:val="0"/>
              <w:autoSpaceDN w:val="0"/>
              <w:rPr>
                <w:sz w:val="2"/>
                <w:szCs w:val="2"/>
                <w:lang w:val="bs"/>
              </w:rPr>
            </w:pPr>
          </w:p>
        </w:tc>
        <w:tc>
          <w:tcPr>
            <w:tcW w:w="1109" w:type="pct"/>
            <w:gridSpan w:val="2"/>
          </w:tcPr>
          <w:p w14:paraId="1D0D20B9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Povremeno</w:t>
            </w:r>
          </w:p>
        </w:tc>
        <w:tc>
          <w:tcPr>
            <w:tcW w:w="1384" w:type="pct"/>
            <w:gridSpan w:val="2"/>
          </w:tcPr>
          <w:p w14:paraId="1BAD2184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Os</w:t>
            </w:r>
            <w:r>
              <w:rPr>
                <w:sz w:val="22"/>
                <w:szCs w:val="22"/>
                <w:lang w:val="bs"/>
              </w:rPr>
              <w:t>j</w:t>
            </w:r>
            <w:r w:rsidRPr="0015192F">
              <w:rPr>
                <w:sz w:val="22"/>
                <w:szCs w:val="22"/>
                <w:lang w:val="bs"/>
              </w:rPr>
              <w:t>etljivost</w:t>
            </w:r>
            <w:r w:rsidRPr="0015192F">
              <w:rPr>
                <w:spacing w:val="-11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dojki</w:t>
            </w:r>
          </w:p>
        </w:tc>
        <w:tc>
          <w:tcPr>
            <w:tcW w:w="1384" w:type="pct"/>
            <w:gridSpan w:val="2"/>
          </w:tcPr>
          <w:p w14:paraId="5BEB834B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5"/>
                <w:sz w:val="22"/>
                <w:szCs w:val="22"/>
                <w:lang w:val="bs"/>
              </w:rPr>
              <w:t>N/A</w:t>
            </w:r>
          </w:p>
        </w:tc>
      </w:tr>
      <w:tr w:rsidR="0015192F" w:rsidRPr="0015192F" w14:paraId="6E2AA1C9" w14:textId="77777777" w:rsidTr="00616168">
        <w:trPr>
          <w:trHeight w:val="266"/>
        </w:trPr>
        <w:tc>
          <w:tcPr>
            <w:tcW w:w="1123" w:type="pct"/>
            <w:gridSpan w:val="2"/>
            <w:vMerge/>
            <w:tcBorders>
              <w:top w:val="nil"/>
            </w:tcBorders>
          </w:tcPr>
          <w:p w14:paraId="4F934B63" w14:textId="77777777" w:rsidR="0015192F" w:rsidRPr="0015192F" w:rsidRDefault="0015192F" w:rsidP="0015192F">
            <w:pPr>
              <w:widowControl w:val="0"/>
              <w:autoSpaceDE w:val="0"/>
              <w:autoSpaceDN w:val="0"/>
              <w:rPr>
                <w:sz w:val="2"/>
                <w:szCs w:val="2"/>
                <w:lang w:val="bs"/>
              </w:rPr>
            </w:pPr>
          </w:p>
        </w:tc>
        <w:tc>
          <w:tcPr>
            <w:tcW w:w="1109" w:type="pct"/>
            <w:gridSpan w:val="2"/>
          </w:tcPr>
          <w:p w14:paraId="60BFF34C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R</w:t>
            </w:r>
            <w:r>
              <w:rPr>
                <w:spacing w:val="-2"/>
                <w:sz w:val="22"/>
                <w:szCs w:val="22"/>
                <w:lang w:val="bs"/>
              </w:rPr>
              <w:t>ij</w:t>
            </w:r>
            <w:r w:rsidRPr="0015192F">
              <w:rPr>
                <w:spacing w:val="-2"/>
                <w:sz w:val="22"/>
                <w:szCs w:val="22"/>
                <w:lang w:val="bs"/>
              </w:rPr>
              <w:t>etko</w:t>
            </w:r>
          </w:p>
        </w:tc>
        <w:tc>
          <w:tcPr>
            <w:tcW w:w="1384" w:type="pct"/>
            <w:gridSpan w:val="2"/>
          </w:tcPr>
          <w:p w14:paraId="3EE59EC0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pacing w:val="-5"/>
                <w:sz w:val="22"/>
                <w:szCs w:val="22"/>
                <w:lang w:val="bs"/>
              </w:rPr>
              <w:t>N/A</w:t>
            </w:r>
          </w:p>
        </w:tc>
        <w:tc>
          <w:tcPr>
            <w:tcW w:w="1384" w:type="pct"/>
            <w:gridSpan w:val="2"/>
          </w:tcPr>
          <w:p w14:paraId="0A07F40F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3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Ciste</w:t>
            </w:r>
            <w:r w:rsidRPr="0015192F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z w:val="22"/>
                <w:szCs w:val="22"/>
                <w:lang w:val="bs"/>
              </w:rPr>
              <w:t>na</w:t>
            </w:r>
            <w:r w:rsidRPr="0015192F">
              <w:rPr>
                <w:spacing w:val="-4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jajnicima</w:t>
            </w:r>
          </w:p>
        </w:tc>
      </w:tr>
      <w:tr w:rsidR="0015192F" w:rsidRPr="0015192F" w14:paraId="573739D0" w14:textId="77777777" w:rsidTr="00616168">
        <w:trPr>
          <w:trHeight w:val="537"/>
        </w:trPr>
        <w:tc>
          <w:tcPr>
            <w:tcW w:w="1123" w:type="pct"/>
            <w:gridSpan w:val="2"/>
            <w:vMerge/>
            <w:tcBorders>
              <w:top w:val="nil"/>
            </w:tcBorders>
          </w:tcPr>
          <w:p w14:paraId="748DA104" w14:textId="77777777" w:rsidR="0015192F" w:rsidRPr="0015192F" w:rsidRDefault="0015192F" w:rsidP="0015192F">
            <w:pPr>
              <w:widowControl w:val="0"/>
              <w:autoSpaceDE w:val="0"/>
              <w:autoSpaceDN w:val="0"/>
              <w:rPr>
                <w:sz w:val="2"/>
                <w:szCs w:val="2"/>
                <w:lang w:val="bs"/>
              </w:rPr>
            </w:pPr>
          </w:p>
        </w:tc>
        <w:tc>
          <w:tcPr>
            <w:tcW w:w="1109" w:type="pct"/>
            <w:gridSpan w:val="2"/>
          </w:tcPr>
          <w:p w14:paraId="7867002D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Nepoznato</w:t>
            </w:r>
          </w:p>
        </w:tc>
        <w:tc>
          <w:tcPr>
            <w:tcW w:w="1384" w:type="pct"/>
            <w:gridSpan w:val="2"/>
          </w:tcPr>
          <w:p w14:paraId="227EA394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pacing w:val="-5"/>
                <w:sz w:val="22"/>
                <w:szCs w:val="22"/>
                <w:lang w:val="bs"/>
              </w:rPr>
              <w:t>N/A</w:t>
            </w:r>
          </w:p>
        </w:tc>
        <w:tc>
          <w:tcPr>
            <w:tcW w:w="1384" w:type="pct"/>
            <w:gridSpan w:val="2"/>
          </w:tcPr>
          <w:p w14:paraId="34B80826" w14:textId="77777777" w:rsidR="000F00A0" w:rsidRPr="006D07B7" w:rsidRDefault="000F00A0" w:rsidP="000F00A0">
            <w:pPr>
              <w:widowControl w:val="0"/>
              <w:autoSpaceDE w:val="0"/>
              <w:autoSpaceDN w:val="0"/>
              <w:ind w:left="106" w:right="96"/>
              <w:jc w:val="both"/>
              <w:rPr>
                <w:sz w:val="22"/>
                <w:szCs w:val="22"/>
                <w:lang w:val="bs"/>
              </w:rPr>
            </w:pPr>
            <w:r w:rsidRPr="00D12BBA">
              <w:rPr>
                <w:sz w:val="22"/>
                <w:szCs w:val="22"/>
                <w:lang w:val="bs"/>
              </w:rPr>
              <w:t>Krvarenje kao posljedica smanjene koncentracije estrogena</w:t>
            </w:r>
            <w:r w:rsidRPr="006D07B7">
              <w:rPr>
                <w:sz w:val="22"/>
                <w:szCs w:val="22"/>
                <w:lang w:val="bs"/>
              </w:rPr>
              <w:t xml:space="preserve"> – </w:t>
            </w:r>
            <w:r w:rsidRPr="006D07B7">
              <w:rPr>
                <w:i/>
                <w:sz w:val="22"/>
                <w:szCs w:val="22"/>
                <w:lang w:val="bs"/>
              </w:rPr>
              <w:t>withdrawal bleeding</w:t>
            </w:r>
            <w:r w:rsidRPr="006D07B7">
              <w:rPr>
                <w:i/>
                <w:spacing w:val="35"/>
                <w:sz w:val="22"/>
                <w:szCs w:val="22"/>
                <w:lang w:val="bs"/>
              </w:rPr>
              <w:t xml:space="preserve">  </w:t>
            </w:r>
            <w:r w:rsidRPr="006D07B7">
              <w:rPr>
                <w:sz w:val="22"/>
                <w:szCs w:val="22"/>
                <w:lang w:val="bs"/>
              </w:rPr>
              <w:t>(vid</w:t>
            </w:r>
            <w:r>
              <w:rPr>
                <w:sz w:val="22"/>
                <w:szCs w:val="22"/>
                <w:lang w:val="bs"/>
              </w:rPr>
              <w:t>j</w:t>
            </w:r>
            <w:r w:rsidRPr="006D07B7">
              <w:rPr>
                <w:sz w:val="22"/>
                <w:szCs w:val="22"/>
                <w:lang w:val="bs"/>
              </w:rPr>
              <w:t>eti</w:t>
            </w:r>
            <w:r w:rsidRPr="006D07B7">
              <w:rPr>
                <w:spacing w:val="38"/>
                <w:sz w:val="22"/>
                <w:szCs w:val="22"/>
                <w:lang w:val="bs"/>
              </w:rPr>
              <w:t xml:space="preserve">  </w:t>
            </w:r>
            <w:r>
              <w:rPr>
                <w:spacing w:val="-2"/>
                <w:sz w:val="22"/>
                <w:szCs w:val="22"/>
                <w:lang w:val="bs"/>
              </w:rPr>
              <w:t>dio</w:t>
            </w:r>
          </w:p>
          <w:p w14:paraId="6F562786" w14:textId="6C926848" w:rsidR="0015192F" w:rsidRPr="0015192F" w:rsidRDefault="000F00A0" w:rsidP="000F00A0">
            <w:pPr>
              <w:widowControl w:val="0"/>
              <w:tabs>
                <w:tab w:val="left" w:pos="1156"/>
                <w:tab w:val="left" w:pos="2245"/>
              </w:tabs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6D07B7">
              <w:rPr>
                <w:spacing w:val="-4"/>
                <w:sz w:val="22"/>
                <w:szCs w:val="22"/>
                <w:lang w:val="bs"/>
              </w:rPr>
              <w:t>4.4)</w:t>
            </w:r>
          </w:p>
        </w:tc>
      </w:tr>
      <w:tr w:rsidR="0015192F" w:rsidRPr="0015192F" w14:paraId="7D7B6853" w14:textId="77777777" w:rsidTr="00616168">
        <w:trPr>
          <w:trHeight w:val="913"/>
        </w:trPr>
        <w:tc>
          <w:tcPr>
            <w:tcW w:w="1123" w:type="pct"/>
            <w:gridSpan w:val="2"/>
            <w:vMerge w:val="restart"/>
          </w:tcPr>
          <w:p w14:paraId="7CB1BD65" w14:textId="77777777" w:rsidR="0015192F" w:rsidRPr="0015192F" w:rsidRDefault="0015192F" w:rsidP="0015192F">
            <w:pPr>
              <w:widowControl w:val="0"/>
              <w:autoSpaceDE w:val="0"/>
              <w:autoSpaceDN w:val="0"/>
              <w:ind w:left="110" w:right="96"/>
              <w:jc w:val="both"/>
              <w:rPr>
                <w:b/>
                <w:sz w:val="22"/>
                <w:szCs w:val="22"/>
                <w:lang w:val="bs"/>
              </w:rPr>
            </w:pPr>
            <w:r w:rsidRPr="0015192F">
              <w:rPr>
                <w:b/>
                <w:sz w:val="22"/>
                <w:szCs w:val="22"/>
                <w:lang w:val="bs"/>
              </w:rPr>
              <w:t>Opšti poremećaji i reakcije na m</w:t>
            </w:r>
            <w:r>
              <w:rPr>
                <w:b/>
                <w:sz w:val="22"/>
                <w:szCs w:val="22"/>
                <w:lang w:val="bs"/>
              </w:rPr>
              <w:t>j</w:t>
            </w:r>
            <w:r w:rsidRPr="0015192F">
              <w:rPr>
                <w:b/>
                <w:sz w:val="22"/>
                <w:szCs w:val="22"/>
                <w:lang w:val="bs"/>
              </w:rPr>
              <w:t xml:space="preserve">estu </w:t>
            </w:r>
            <w:r w:rsidRPr="0015192F">
              <w:rPr>
                <w:b/>
                <w:spacing w:val="-2"/>
                <w:sz w:val="22"/>
                <w:szCs w:val="22"/>
                <w:lang w:val="bs"/>
              </w:rPr>
              <w:t>prim</w:t>
            </w:r>
            <w:r>
              <w:rPr>
                <w:b/>
                <w:spacing w:val="-2"/>
                <w:sz w:val="22"/>
                <w:szCs w:val="22"/>
                <w:lang w:val="bs"/>
              </w:rPr>
              <w:t>j</w:t>
            </w:r>
            <w:r w:rsidRPr="0015192F">
              <w:rPr>
                <w:b/>
                <w:spacing w:val="-2"/>
                <w:sz w:val="22"/>
                <w:szCs w:val="22"/>
                <w:lang w:val="bs"/>
              </w:rPr>
              <w:t>ene</w:t>
            </w:r>
          </w:p>
        </w:tc>
        <w:tc>
          <w:tcPr>
            <w:tcW w:w="1109" w:type="pct"/>
            <w:gridSpan w:val="2"/>
          </w:tcPr>
          <w:p w14:paraId="49BBCDEB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Veoma</w:t>
            </w:r>
            <w:r w:rsidRPr="0015192F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često</w:t>
            </w:r>
          </w:p>
        </w:tc>
        <w:tc>
          <w:tcPr>
            <w:tcW w:w="1384" w:type="pct"/>
            <w:gridSpan w:val="2"/>
          </w:tcPr>
          <w:p w14:paraId="44D77E85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(vid</w:t>
            </w:r>
            <w:r>
              <w:rPr>
                <w:sz w:val="22"/>
                <w:szCs w:val="22"/>
                <w:lang w:val="bs"/>
              </w:rPr>
              <w:t>j</w:t>
            </w:r>
            <w:r w:rsidRPr="0015192F">
              <w:rPr>
                <w:sz w:val="22"/>
                <w:szCs w:val="22"/>
                <w:lang w:val="bs"/>
              </w:rPr>
              <w:t>eti</w:t>
            </w:r>
            <w:r w:rsidRPr="0015192F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Često)</w:t>
            </w:r>
          </w:p>
        </w:tc>
        <w:tc>
          <w:tcPr>
            <w:tcW w:w="1384" w:type="pct"/>
            <w:gridSpan w:val="2"/>
          </w:tcPr>
          <w:p w14:paraId="1A1D9F77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Reakcija</w:t>
            </w:r>
            <w:r w:rsidRPr="0015192F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z w:val="22"/>
                <w:szCs w:val="22"/>
                <w:lang w:val="bs"/>
              </w:rPr>
              <w:t>na</w:t>
            </w:r>
            <w:r w:rsidRPr="0015192F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z w:val="22"/>
                <w:szCs w:val="22"/>
                <w:lang w:val="bs"/>
              </w:rPr>
              <w:t>m</w:t>
            </w:r>
            <w:r>
              <w:rPr>
                <w:sz w:val="22"/>
                <w:szCs w:val="22"/>
                <w:lang w:val="bs"/>
              </w:rPr>
              <w:t>j</w:t>
            </w:r>
            <w:r w:rsidRPr="0015192F">
              <w:rPr>
                <w:sz w:val="22"/>
                <w:szCs w:val="22"/>
                <w:lang w:val="bs"/>
              </w:rPr>
              <w:t>estu</w:t>
            </w:r>
            <w:r w:rsidRPr="0015192F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injiciranja</w:t>
            </w:r>
          </w:p>
        </w:tc>
      </w:tr>
      <w:tr w:rsidR="0015192F" w:rsidRPr="0015192F" w14:paraId="0A2D2614" w14:textId="77777777" w:rsidTr="00616168">
        <w:trPr>
          <w:trHeight w:val="918"/>
        </w:trPr>
        <w:tc>
          <w:tcPr>
            <w:tcW w:w="1123" w:type="pct"/>
            <w:gridSpan w:val="2"/>
            <w:vMerge/>
            <w:tcBorders>
              <w:top w:val="nil"/>
            </w:tcBorders>
          </w:tcPr>
          <w:p w14:paraId="025E3F07" w14:textId="77777777" w:rsidR="0015192F" w:rsidRPr="0015192F" w:rsidRDefault="0015192F" w:rsidP="0015192F">
            <w:pPr>
              <w:widowControl w:val="0"/>
              <w:autoSpaceDE w:val="0"/>
              <w:autoSpaceDN w:val="0"/>
              <w:rPr>
                <w:sz w:val="2"/>
                <w:szCs w:val="2"/>
                <w:lang w:val="bs"/>
              </w:rPr>
            </w:pPr>
          </w:p>
        </w:tc>
        <w:tc>
          <w:tcPr>
            <w:tcW w:w="1109" w:type="pct"/>
            <w:gridSpan w:val="2"/>
            <w:vMerge w:val="restart"/>
          </w:tcPr>
          <w:p w14:paraId="74A4A138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Često</w:t>
            </w:r>
          </w:p>
        </w:tc>
        <w:tc>
          <w:tcPr>
            <w:tcW w:w="1384" w:type="pct"/>
            <w:gridSpan w:val="2"/>
          </w:tcPr>
          <w:p w14:paraId="6AC9CB98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Reakcija</w:t>
            </w:r>
            <w:r w:rsidRPr="0015192F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z w:val="22"/>
                <w:szCs w:val="22"/>
                <w:lang w:val="bs"/>
              </w:rPr>
              <w:t>na</w:t>
            </w:r>
            <w:r w:rsidRPr="0015192F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z w:val="22"/>
                <w:szCs w:val="22"/>
                <w:lang w:val="bs"/>
              </w:rPr>
              <w:t>m</w:t>
            </w:r>
            <w:r>
              <w:rPr>
                <w:sz w:val="22"/>
                <w:szCs w:val="22"/>
                <w:lang w:val="bs"/>
              </w:rPr>
              <w:t>j</w:t>
            </w:r>
            <w:r w:rsidRPr="0015192F">
              <w:rPr>
                <w:sz w:val="22"/>
                <w:szCs w:val="22"/>
                <w:lang w:val="bs"/>
              </w:rPr>
              <w:t>estu</w:t>
            </w:r>
            <w:r w:rsidRPr="0015192F">
              <w:rPr>
                <w:spacing w:val="-5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injiciranja</w:t>
            </w:r>
          </w:p>
        </w:tc>
        <w:tc>
          <w:tcPr>
            <w:tcW w:w="1384" w:type="pct"/>
            <w:gridSpan w:val="2"/>
          </w:tcPr>
          <w:p w14:paraId="5A946680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(vid</w:t>
            </w:r>
            <w:r>
              <w:rPr>
                <w:sz w:val="22"/>
                <w:szCs w:val="22"/>
                <w:lang w:val="bs"/>
              </w:rPr>
              <w:t>j</w:t>
            </w:r>
            <w:r w:rsidRPr="0015192F">
              <w:rPr>
                <w:sz w:val="22"/>
                <w:szCs w:val="22"/>
                <w:lang w:val="bs"/>
              </w:rPr>
              <w:t>eti</w:t>
            </w:r>
            <w:r w:rsidRPr="0015192F">
              <w:rPr>
                <w:spacing w:val="-7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z w:val="22"/>
                <w:szCs w:val="22"/>
                <w:lang w:val="bs"/>
              </w:rPr>
              <w:t>Veoma</w:t>
            </w:r>
            <w:r w:rsidRPr="0015192F">
              <w:rPr>
                <w:spacing w:val="-6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često)</w:t>
            </w:r>
          </w:p>
        </w:tc>
      </w:tr>
      <w:tr w:rsidR="0015192F" w:rsidRPr="0015192F" w14:paraId="11411610" w14:textId="77777777" w:rsidTr="00616168">
        <w:trPr>
          <w:trHeight w:val="943"/>
        </w:trPr>
        <w:tc>
          <w:tcPr>
            <w:tcW w:w="1123" w:type="pct"/>
            <w:gridSpan w:val="2"/>
            <w:vMerge/>
            <w:tcBorders>
              <w:top w:val="nil"/>
            </w:tcBorders>
          </w:tcPr>
          <w:p w14:paraId="011A7E1F" w14:textId="77777777" w:rsidR="0015192F" w:rsidRPr="0015192F" w:rsidRDefault="0015192F" w:rsidP="0015192F">
            <w:pPr>
              <w:widowControl w:val="0"/>
              <w:autoSpaceDE w:val="0"/>
              <w:autoSpaceDN w:val="0"/>
              <w:rPr>
                <w:sz w:val="2"/>
                <w:szCs w:val="2"/>
                <w:lang w:val="bs"/>
              </w:rPr>
            </w:pPr>
          </w:p>
        </w:tc>
        <w:tc>
          <w:tcPr>
            <w:tcW w:w="1109" w:type="pct"/>
            <w:gridSpan w:val="2"/>
            <w:vMerge/>
            <w:tcBorders>
              <w:top w:val="nil"/>
            </w:tcBorders>
          </w:tcPr>
          <w:p w14:paraId="70652F38" w14:textId="77777777" w:rsidR="0015192F" w:rsidRPr="0015192F" w:rsidRDefault="0015192F" w:rsidP="0015192F">
            <w:pPr>
              <w:widowControl w:val="0"/>
              <w:autoSpaceDE w:val="0"/>
              <w:autoSpaceDN w:val="0"/>
              <w:rPr>
                <w:sz w:val="2"/>
                <w:szCs w:val="2"/>
                <w:lang w:val="bs"/>
              </w:rPr>
            </w:pPr>
          </w:p>
        </w:tc>
        <w:tc>
          <w:tcPr>
            <w:tcW w:w="1384" w:type="pct"/>
            <w:gridSpan w:val="2"/>
          </w:tcPr>
          <w:p w14:paraId="74D16DE1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pacing w:val="-5"/>
                <w:sz w:val="22"/>
                <w:szCs w:val="22"/>
                <w:lang w:val="bs"/>
              </w:rPr>
              <w:t>N/A</w:t>
            </w:r>
          </w:p>
        </w:tc>
        <w:tc>
          <w:tcPr>
            <w:tcW w:w="1384" w:type="pct"/>
            <w:gridSpan w:val="2"/>
          </w:tcPr>
          <w:p w14:paraId="217143C1" w14:textId="77777777" w:rsidR="0015192F" w:rsidRPr="0015192F" w:rsidRDefault="0015192F" w:rsidP="0015192F">
            <w:pPr>
              <w:widowControl w:val="0"/>
              <w:tabs>
                <w:tab w:val="left" w:pos="1876"/>
              </w:tabs>
              <w:autoSpaceDE w:val="0"/>
              <w:autoSpaceDN w:val="0"/>
              <w:ind w:left="105" w:right="98"/>
              <w:jc w:val="both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Metastaze</w:t>
            </w:r>
            <w:r>
              <w:rPr>
                <w:spacing w:val="-2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 xml:space="preserve">karcinoma, </w:t>
            </w:r>
            <w:r w:rsidRPr="0015192F">
              <w:rPr>
                <w:sz w:val="22"/>
                <w:szCs w:val="22"/>
                <w:lang w:val="bs"/>
              </w:rPr>
              <w:t>kancerski</w:t>
            </w:r>
            <w:r>
              <w:rPr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z w:val="22"/>
                <w:szCs w:val="22"/>
                <w:lang w:val="bs"/>
              </w:rPr>
              <w:t xml:space="preserve">bol (na početku </w:t>
            </w:r>
            <w:r w:rsidRPr="0015192F">
              <w:rPr>
                <w:spacing w:val="-2"/>
                <w:sz w:val="22"/>
                <w:szCs w:val="22"/>
                <w:lang w:val="bs"/>
              </w:rPr>
              <w:t>terapije)</w:t>
            </w:r>
          </w:p>
        </w:tc>
      </w:tr>
      <w:tr w:rsidR="0015192F" w:rsidRPr="0015192F" w14:paraId="02040E05" w14:textId="77777777" w:rsidTr="00616168">
        <w:trPr>
          <w:trHeight w:val="537"/>
        </w:trPr>
        <w:tc>
          <w:tcPr>
            <w:tcW w:w="1123" w:type="pct"/>
            <w:gridSpan w:val="2"/>
            <w:vMerge/>
            <w:tcBorders>
              <w:top w:val="nil"/>
            </w:tcBorders>
          </w:tcPr>
          <w:p w14:paraId="08F81A37" w14:textId="77777777" w:rsidR="0015192F" w:rsidRPr="0015192F" w:rsidRDefault="0015192F" w:rsidP="0015192F">
            <w:pPr>
              <w:widowControl w:val="0"/>
              <w:autoSpaceDE w:val="0"/>
              <w:autoSpaceDN w:val="0"/>
              <w:rPr>
                <w:sz w:val="2"/>
                <w:szCs w:val="2"/>
                <w:lang w:val="bs"/>
              </w:rPr>
            </w:pPr>
          </w:p>
        </w:tc>
        <w:tc>
          <w:tcPr>
            <w:tcW w:w="1109" w:type="pct"/>
            <w:gridSpan w:val="2"/>
          </w:tcPr>
          <w:p w14:paraId="31125E83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Nepoznato</w:t>
            </w:r>
            <w:r w:rsidRPr="0015192F">
              <w:rPr>
                <w:spacing w:val="-17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10"/>
                <w:sz w:val="22"/>
                <w:szCs w:val="22"/>
                <w:vertAlign w:val="superscript"/>
                <w:lang w:val="bs"/>
              </w:rPr>
              <w:t>j</w:t>
            </w:r>
          </w:p>
        </w:tc>
        <w:tc>
          <w:tcPr>
            <w:tcW w:w="1384" w:type="pct"/>
            <w:gridSpan w:val="2"/>
          </w:tcPr>
          <w:p w14:paraId="28C099B7" w14:textId="77777777" w:rsidR="0015192F" w:rsidRPr="0015192F" w:rsidRDefault="0015192F" w:rsidP="0015192F">
            <w:pPr>
              <w:widowControl w:val="0"/>
              <w:tabs>
                <w:tab w:val="left" w:pos="1328"/>
                <w:tab w:val="left" w:pos="2576"/>
              </w:tabs>
              <w:autoSpaceDE w:val="0"/>
              <w:autoSpaceDN w:val="0"/>
              <w:spacing w:line="24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Metastaze</w:t>
            </w:r>
            <w:r>
              <w:rPr>
                <w:spacing w:val="-2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karcinoma</w:t>
            </w:r>
            <w:r>
              <w:rPr>
                <w:spacing w:val="-2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5"/>
                <w:sz w:val="22"/>
                <w:szCs w:val="22"/>
                <w:lang w:val="bs"/>
              </w:rPr>
              <w:t>(na</w:t>
            </w:r>
          </w:p>
          <w:p w14:paraId="7FD5B7F3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before="1" w:line="243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početku</w:t>
            </w:r>
            <w:r w:rsidRPr="0015192F">
              <w:rPr>
                <w:spacing w:val="-11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terapije)</w:t>
            </w:r>
          </w:p>
        </w:tc>
        <w:tc>
          <w:tcPr>
            <w:tcW w:w="1384" w:type="pct"/>
            <w:gridSpan w:val="2"/>
          </w:tcPr>
          <w:p w14:paraId="44FEE781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z w:val="22"/>
                <w:szCs w:val="22"/>
                <w:lang w:val="bs"/>
              </w:rPr>
              <w:t>(vid</w:t>
            </w:r>
            <w:r>
              <w:rPr>
                <w:sz w:val="22"/>
                <w:szCs w:val="22"/>
                <w:lang w:val="bs"/>
              </w:rPr>
              <w:t>j</w:t>
            </w:r>
            <w:r w:rsidRPr="0015192F">
              <w:rPr>
                <w:sz w:val="22"/>
                <w:szCs w:val="22"/>
                <w:lang w:val="bs"/>
              </w:rPr>
              <w:t>eti</w:t>
            </w:r>
            <w:r w:rsidRPr="0015192F">
              <w:rPr>
                <w:spacing w:val="-7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Često)</w:t>
            </w:r>
          </w:p>
        </w:tc>
      </w:tr>
      <w:tr w:rsidR="0015192F" w:rsidRPr="0015192F" w14:paraId="0A83078C" w14:textId="77777777" w:rsidTr="00616168">
        <w:trPr>
          <w:trHeight w:val="801"/>
        </w:trPr>
        <w:tc>
          <w:tcPr>
            <w:tcW w:w="1123" w:type="pct"/>
            <w:gridSpan w:val="2"/>
          </w:tcPr>
          <w:p w14:paraId="709A743C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9" w:lineRule="exact"/>
              <w:ind w:left="110"/>
              <w:rPr>
                <w:b/>
                <w:sz w:val="22"/>
                <w:szCs w:val="22"/>
                <w:lang w:val="bs"/>
              </w:rPr>
            </w:pPr>
            <w:r w:rsidRPr="0015192F">
              <w:rPr>
                <w:b/>
                <w:spacing w:val="-2"/>
                <w:sz w:val="22"/>
                <w:szCs w:val="22"/>
                <w:lang w:val="bs"/>
              </w:rPr>
              <w:t>Ispitivanja</w:t>
            </w:r>
          </w:p>
        </w:tc>
        <w:tc>
          <w:tcPr>
            <w:tcW w:w="1109" w:type="pct"/>
            <w:gridSpan w:val="2"/>
          </w:tcPr>
          <w:p w14:paraId="706A1842" w14:textId="77777777" w:rsidR="0015192F" w:rsidRPr="0015192F" w:rsidRDefault="0015192F" w:rsidP="0015192F">
            <w:pPr>
              <w:widowControl w:val="0"/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Često</w:t>
            </w:r>
          </w:p>
        </w:tc>
        <w:tc>
          <w:tcPr>
            <w:tcW w:w="1384" w:type="pct"/>
            <w:gridSpan w:val="2"/>
          </w:tcPr>
          <w:p w14:paraId="3131937D" w14:textId="77777777" w:rsidR="0015192F" w:rsidRPr="0015192F" w:rsidRDefault="0015192F" w:rsidP="0015192F">
            <w:pPr>
              <w:widowControl w:val="0"/>
              <w:tabs>
                <w:tab w:val="left" w:pos="1295"/>
                <w:tab w:val="left" w:pos="2192"/>
              </w:tabs>
              <w:autoSpaceDE w:val="0"/>
              <w:autoSpaceDN w:val="0"/>
              <w:spacing w:line="244" w:lineRule="exact"/>
              <w:ind w:left="109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Smanjenje</w:t>
            </w:r>
            <w:r>
              <w:rPr>
                <w:spacing w:val="-2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gustine</w:t>
            </w:r>
            <w:r>
              <w:rPr>
                <w:spacing w:val="-2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koštane</w:t>
            </w:r>
            <w:r>
              <w:rPr>
                <w:spacing w:val="-2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4"/>
                <w:sz w:val="22"/>
                <w:szCs w:val="22"/>
                <w:lang w:val="bs"/>
              </w:rPr>
              <w:t>mase</w:t>
            </w:r>
            <w:r w:rsidRPr="0015192F">
              <w:rPr>
                <w:sz w:val="22"/>
                <w:szCs w:val="22"/>
                <w:lang w:val="bs"/>
              </w:rPr>
              <w:tab/>
            </w:r>
            <w:r w:rsidRPr="0015192F">
              <w:rPr>
                <w:spacing w:val="-2"/>
                <w:sz w:val="22"/>
                <w:szCs w:val="22"/>
                <w:lang w:val="bs"/>
              </w:rPr>
              <w:t>(vid</w:t>
            </w:r>
            <w:r w:rsidR="00123E67">
              <w:rPr>
                <w:spacing w:val="-2"/>
                <w:sz w:val="22"/>
                <w:szCs w:val="22"/>
                <w:lang w:val="bs"/>
              </w:rPr>
              <w:t>j</w:t>
            </w:r>
            <w:r w:rsidRPr="0015192F">
              <w:rPr>
                <w:spacing w:val="-2"/>
                <w:sz w:val="22"/>
                <w:szCs w:val="22"/>
                <w:lang w:val="bs"/>
              </w:rPr>
              <w:t>eti</w:t>
            </w:r>
            <w:r w:rsidR="00123E67">
              <w:rPr>
                <w:spacing w:val="-2"/>
                <w:sz w:val="22"/>
                <w:szCs w:val="22"/>
                <w:lang w:val="bs"/>
              </w:rPr>
              <w:t xml:space="preserve"> dio </w:t>
            </w:r>
            <w:r w:rsidRPr="0015192F">
              <w:rPr>
                <w:spacing w:val="-2"/>
                <w:sz w:val="22"/>
                <w:szCs w:val="22"/>
                <w:lang w:val="bs"/>
              </w:rPr>
              <w:t xml:space="preserve">4.4), </w:t>
            </w:r>
            <w:r w:rsidRPr="0015192F">
              <w:rPr>
                <w:sz w:val="22"/>
                <w:szCs w:val="22"/>
                <w:lang w:val="bs"/>
              </w:rPr>
              <w:t>povećanje t</w:t>
            </w:r>
            <w:r w:rsidR="00123E67">
              <w:rPr>
                <w:sz w:val="22"/>
                <w:szCs w:val="22"/>
                <w:lang w:val="bs"/>
              </w:rPr>
              <w:t>j</w:t>
            </w:r>
            <w:r w:rsidRPr="0015192F">
              <w:rPr>
                <w:sz w:val="22"/>
                <w:szCs w:val="22"/>
                <w:lang w:val="bs"/>
              </w:rPr>
              <w:t>elesne mase</w:t>
            </w:r>
          </w:p>
        </w:tc>
        <w:tc>
          <w:tcPr>
            <w:tcW w:w="1384" w:type="pct"/>
            <w:gridSpan w:val="2"/>
          </w:tcPr>
          <w:p w14:paraId="55F3F175" w14:textId="77777777" w:rsidR="0015192F" w:rsidRPr="0015192F" w:rsidRDefault="0015192F" w:rsidP="00123E67">
            <w:pPr>
              <w:widowControl w:val="0"/>
              <w:tabs>
                <w:tab w:val="left" w:pos="1290"/>
                <w:tab w:val="left" w:pos="2188"/>
              </w:tabs>
              <w:autoSpaceDE w:val="0"/>
              <w:autoSpaceDN w:val="0"/>
              <w:spacing w:line="244" w:lineRule="exact"/>
              <w:ind w:left="105"/>
              <w:rPr>
                <w:sz w:val="22"/>
                <w:szCs w:val="22"/>
                <w:lang w:val="bs"/>
              </w:rPr>
            </w:pPr>
            <w:r w:rsidRPr="0015192F">
              <w:rPr>
                <w:spacing w:val="-2"/>
                <w:sz w:val="22"/>
                <w:szCs w:val="22"/>
                <w:lang w:val="bs"/>
              </w:rPr>
              <w:t>Smanjenje</w:t>
            </w:r>
            <w:r w:rsidR="00123E67">
              <w:rPr>
                <w:spacing w:val="-2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gustine</w:t>
            </w:r>
            <w:r w:rsidR="00123E67">
              <w:rPr>
                <w:spacing w:val="-2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2"/>
                <w:sz w:val="22"/>
                <w:szCs w:val="22"/>
                <w:lang w:val="bs"/>
              </w:rPr>
              <w:t>koštane</w:t>
            </w:r>
            <w:r w:rsidR="00123E67">
              <w:rPr>
                <w:spacing w:val="-2"/>
                <w:sz w:val="22"/>
                <w:szCs w:val="22"/>
                <w:lang w:val="bs"/>
              </w:rPr>
              <w:t xml:space="preserve"> </w:t>
            </w:r>
            <w:r w:rsidRPr="0015192F">
              <w:rPr>
                <w:spacing w:val="-4"/>
                <w:sz w:val="22"/>
                <w:szCs w:val="22"/>
                <w:lang w:val="bs"/>
              </w:rPr>
              <w:t>mase</w:t>
            </w:r>
            <w:r w:rsidRPr="0015192F">
              <w:rPr>
                <w:sz w:val="22"/>
                <w:szCs w:val="22"/>
                <w:lang w:val="bs"/>
              </w:rPr>
              <w:tab/>
            </w:r>
            <w:r w:rsidRPr="0015192F">
              <w:rPr>
                <w:spacing w:val="-2"/>
                <w:sz w:val="22"/>
                <w:szCs w:val="22"/>
                <w:lang w:val="bs"/>
              </w:rPr>
              <w:t>(vid</w:t>
            </w:r>
            <w:r w:rsidR="00123E67">
              <w:rPr>
                <w:spacing w:val="-2"/>
                <w:sz w:val="22"/>
                <w:szCs w:val="22"/>
                <w:lang w:val="bs"/>
              </w:rPr>
              <w:t>j</w:t>
            </w:r>
            <w:r w:rsidRPr="0015192F">
              <w:rPr>
                <w:spacing w:val="-2"/>
                <w:sz w:val="22"/>
                <w:szCs w:val="22"/>
                <w:lang w:val="bs"/>
              </w:rPr>
              <w:t>eti</w:t>
            </w:r>
            <w:r w:rsidR="00123E67">
              <w:rPr>
                <w:spacing w:val="-2"/>
                <w:sz w:val="22"/>
                <w:szCs w:val="22"/>
                <w:lang w:val="bs"/>
              </w:rPr>
              <w:t xml:space="preserve"> dio </w:t>
            </w:r>
            <w:r w:rsidRPr="0015192F">
              <w:rPr>
                <w:spacing w:val="-2"/>
                <w:sz w:val="22"/>
                <w:szCs w:val="22"/>
                <w:lang w:val="bs"/>
              </w:rPr>
              <w:t xml:space="preserve">4.4), </w:t>
            </w:r>
            <w:r w:rsidRPr="0015192F">
              <w:rPr>
                <w:sz w:val="22"/>
                <w:szCs w:val="22"/>
                <w:lang w:val="bs"/>
              </w:rPr>
              <w:t>povećanje t</w:t>
            </w:r>
            <w:r w:rsidR="00123E67">
              <w:rPr>
                <w:sz w:val="22"/>
                <w:szCs w:val="22"/>
                <w:lang w:val="bs"/>
              </w:rPr>
              <w:t>j</w:t>
            </w:r>
            <w:r w:rsidRPr="0015192F">
              <w:rPr>
                <w:sz w:val="22"/>
                <w:szCs w:val="22"/>
                <w:lang w:val="bs"/>
              </w:rPr>
              <w:t>elesne mase</w:t>
            </w:r>
          </w:p>
        </w:tc>
      </w:tr>
    </w:tbl>
    <w:p w14:paraId="5FC54ADE" w14:textId="77777777" w:rsidR="002260FA" w:rsidRDefault="002260FA" w:rsidP="00D338E9">
      <w:pPr>
        <w:spacing w:line="276" w:lineRule="auto"/>
        <w:rPr>
          <w:rFonts w:eastAsia="Calibri"/>
          <w:sz w:val="22"/>
          <w:szCs w:val="22"/>
          <w:lang w:val="sr-Latn-ME"/>
        </w:rPr>
      </w:pPr>
    </w:p>
    <w:p w14:paraId="2ED60BA7" w14:textId="77777777" w:rsidR="002260FA" w:rsidRPr="002260FA" w:rsidRDefault="002260FA" w:rsidP="00D12BBA">
      <w:pPr>
        <w:jc w:val="both"/>
        <w:rPr>
          <w:rFonts w:eastAsia="Calibri"/>
          <w:sz w:val="20"/>
          <w:szCs w:val="20"/>
          <w:lang w:val="sr-Latn-ME"/>
        </w:rPr>
      </w:pPr>
      <w:r w:rsidRPr="002260FA">
        <w:rPr>
          <w:rFonts w:eastAsia="Calibri"/>
          <w:sz w:val="20"/>
          <w:szCs w:val="20"/>
          <w:lang w:val="sr-Latn-ME"/>
        </w:rPr>
        <w:t>a Smanjenje tolerancije na glukozu je prim</w:t>
      </w:r>
      <w:r>
        <w:rPr>
          <w:rFonts w:eastAsia="Calibri"/>
          <w:sz w:val="20"/>
          <w:szCs w:val="20"/>
          <w:lang w:val="sr-Latn-ME"/>
        </w:rPr>
        <w:t>ij</w:t>
      </w:r>
      <w:r w:rsidRPr="002260FA">
        <w:rPr>
          <w:rFonts w:eastAsia="Calibri"/>
          <w:sz w:val="20"/>
          <w:szCs w:val="20"/>
          <w:lang w:val="sr-Latn-ME"/>
        </w:rPr>
        <w:t>ećeno kod muškaraca koji uzimaju LHRH agoniste. Ovo se može ispoljiti kao dijabetes ili gubitak kontrole glikemije kod pacijenata sa postojećim dijabetes melitusom.</w:t>
      </w:r>
    </w:p>
    <w:p w14:paraId="6489D9CF" w14:textId="77777777" w:rsidR="002260FA" w:rsidRPr="002260FA" w:rsidRDefault="002260FA" w:rsidP="00D12BBA">
      <w:pPr>
        <w:jc w:val="both"/>
        <w:rPr>
          <w:rFonts w:eastAsia="Calibri"/>
          <w:sz w:val="20"/>
          <w:szCs w:val="20"/>
          <w:lang w:val="sr-Latn-ME"/>
        </w:rPr>
      </w:pPr>
      <w:r w:rsidRPr="002260FA">
        <w:rPr>
          <w:rFonts w:eastAsia="Calibri"/>
          <w:sz w:val="20"/>
          <w:szCs w:val="20"/>
          <w:lang w:val="sr-Latn-ME"/>
        </w:rPr>
        <w:t>b Ovo su farmakološki efekti koji r</w:t>
      </w:r>
      <w:r>
        <w:rPr>
          <w:rFonts w:eastAsia="Calibri"/>
          <w:sz w:val="20"/>
          <w:szCs w:val="20"/>
          <w:lang w:val="sr-Latn-ME"/>
        </w:rPr>
        <w:t>ij</w:t>
      </w:r>
      <w:r w:rsidRPr="002260FA">
        <w:rPr>
          <w:rFonts w:eastAsia="Calibri"/>
          <w:sz w:val="20"/>
          <w:szCs w:val="20"/>
          <w:lang w:val="sr-Latn-ME"/>
        </w:rPr>
        <w:t>etko zahtevaju prekid terapije. Hiperhidroza i naleti vrućine se mogu nastaviti i nakon prekida terapije l</w:t>
      </w:r>
      <w:r>
        <w:rPr>
          <w:rFonts w:eastAsia="Calibri"/>
          <w:sz w:val="20"/>
          <w:szCs w:val="20"/>
          <w:lang w:val="sr-Latn-ME"/>
        </w:rPr>
        <w:t>ij</w:t>
      </w:r>
      <w:r w:rsidRPr="002260FA">
        <w:rPr>
          <w:rFonts w:eastAsia="Calibri"/>
          <w:sz w:val="20"/>
          <w:szCs w:val="20"/>
          <w:lang w:val="sr-Latn-ME"/>
        </w:rPr>
        <w:t>ekom Zoladex LA.</w:t>
      </w:r>
    </w:p>
    <w:p w14:paraId="1775D9BB" w14:textId="77777777" w:rsidR="002260FA" w:rsidRPr="002260FA" w:rsidRDefault="002260FA" w:rsidP="00D12BBA">
      <w:pPr>
        <w:jc w:val="both"/>
        <w:rPr>
          <w:rFonts w:eastAsia="Calibri"/>
          <w:sz w:val="20"/>
          <w:szCs w:val="20"/>
          <w:lang w:val="sr-Latn-ME"/>
        </w:rPr>
      </w:pPr>
      <w:r w:rsidRPr="002260FA">
        <w:rPr>
          <w:rFonts w:eastAsia="Calibri"/>
          <w:sz w:val="20"/>
          <w:szCs w:val="20"/>
          <w:lang w:val="sr-Latn-ME"/>
        </w:rPr>
        <w:t>c Ovo se može ispoljiti kao hipotenzija ili hipertenzija, koja je povremeno prim</w:t>
      </w:r>
      <w:r>
        <w:rPr>
          <w:rFonts w:eastAsia="Calibri"/>
          <w:sz w:val="20"/>
          <w:szCs w:val="20"/>
          <w:lang w:val="sr-Latn-ME"/>
        </w:rPr>
        <w:t>ij</w:t>
      </w:r>
      <w:r w:rsidRPr="002260FA">
        <w:rPr>
          <w:rFonts w:eastAsia="Calibri"/>
          <w:sz w:val="20"/>
          <w:szCs w:val="20"/>
          <w:lang w:val="sr-Latn-ME"/>
        </w:rPr>
        <w:t>ećena kod pacijenata koji primaju l</w:t>
      </w:r>
      <w:r>
        <w:rPr>
          <w:rFonts w:eastAsia="Calibri"/>
          <w:sz w:val="20"/>
          <w:szCs w:val="20"/>
          <w:lang w:val="sr-Latn-ME"/>
        </w:rPr>
        <w:t>ij</w:t>
      </w:r>
      <w:r w:rsidRPr="002260FA">
        <w:rPr>
          <w:rFonts w:eastAsia="Calibri"/>
          <w:sz w:val="20"/>
          <w:szCs w:val="20"/>
          <w:lang w:val="sr-Latn-ME"/>
        </w:rPr>
        <w:t>ek Zoladex LA.</w:t>
      </w:r>
    </w:p>
    <w:p w14:paraId="1F2E9442" w14:textId="77777777" w:rsidR="002260FA" w:rsidRPr="002260FA" w:rsidRDefault="002260FA" w:rsidP="00D12BBA">
      <w:pPr>
        <w:jc w:val="both"/>
        <w:rPr>
          <w:rFonts w:eastAsia="Calibri"/>
          <w:sz w:val="20"/>
          <w:szCs w:val="20"/>
          <w:lang w:val="sr-Latn-ME"/>
        </w:rPr>
      </w:pPr>
      <w:r w:rsidRPr="002260FA">
        <w:rPr>
          <w:rFonts w:eastAsia="Calibri"/>
          <w:sz w:val="20"/>
          <w:szCs w:val="20"/>
          <w:lang w:val="sr-Latn-ME"/>
        </w:rPr>
        <w:t>d Ovo je obično blago, često se povlači bez prekida terapije.</w:t>
      </w:r>
    </w:p>
    <w:p w14:paraId="58FA59BA" w14:textId="77777777" w:rsidR="002260FA" w:rsidRPr="002260FA" w:rsidRDefault="002260FA" w:rsidP="00D12BBA">
      <w:pPr>
        <w:jc w:val="both"/>
        <w:rPr>
          <w:rFonts w:eastAsia="Calibri"/>
          <w:sz w:val="20"/>
          <w:szCs w:val="20"/>
          <w:lang w:val="sr-Latn-ME"/>
        </w:rPr>
      </w:pPr>
      <w:r w:rsidRPr="002260FA">
        <w:rPr>
          <w:rFonts w:eastAsia="Calibri"/>
          <w:sz w:val="20"/>
          <w:szCs w:val="20"/>
          <w:lang w:val="sr-Latn-ME"/>
        </w:rPr>
        <w:t>e U početku, pacijenti sa karcinomom prostate mogu os</w:t>
      </w:r>
      <w:r>
        <w:rPr>
          <w:rFonts w:eastAsia="Calibri"/>
          <w:sz w:val="20"/>
          <w:szCs w:val="20"/>
          <w:lang w:val="sr-Latn-ME"/>
        </w:rPr>
        <w:t>j</w:t>
      </w:r>
      <w:r w:rsidRPr="002260FA">
        <w:rPr>
          <w:rFonts w:eastAsia="Calibri"/>
          <w:sz w:val="20"/>
          <w:szCs w:val="20"/>
          <w:lang w:val="sr-Latn-ME"/>
        </w:rPr>
        <w:t>etiti privremeno povećanje bolova u kostima, koji se l</w:t>
      </w:r>
      <w:r>
        <w:rPr>
          <w:rFonts w:eastAsia="Calibri"/>
          <w:sz w:val="20"/>
          <w:szCs w:val="20"/>
          <w:lang w:val="sr-Latn-ME"/>
        </w:rPr>
        <w:t>ij</w:t>
      </w:r>
      <w:r w:rsidRPr="002260FA">
        <w:rPr>
          <w:rFonts w:eastAsia="Calibri"/>
          <w:sz w:val="20"/>
          <w:szCs w:val="20"/>
          <w:lang w:val="sr-Latn-ME"/>
        </w:rPr>
        <w:t>eče simptomatski.</w:t>
      </w:r>
    </w:p>
    <w:p w14:paraId="175125CA" w14:textId="77777777" w:rsidR="002260FA" w:rsidRPr="002260FA" w:rsidRDefault="002260FA" w:rsidP="00D12BBA">
      <w:pPr>
        <w:jc w:val="both"/>
        <w:rPr>
          <w:rFonts w:eastAsia="Calibri"/>
          <w:sz w:val="20"/>
          <w:szCs w:val="20"/>
          <w:lang w:val="sr-Latn-ME"/>
        </w:rPr>
      </w:pPr>
      <w:r w:rsidRPr="002260FA">
        <w:rPr>
          <w:rFonts w:eastAsia="Calibri"/>
          <w:sz w:val="20"/>
          <w:szCs w:val="20"/>
          <w:lang w:val="sr-Latn-ME"/>
        </w:rPr>
        <w:t>f Prim</w:t>
      </w:r>
      <w:r>
        <w:rPr>
          <w:rFonts w:eastAsia="Calibri"/>
          <w:sz w:val="20"/>
          <w:szCs w:val="20"/>
          <w:lang w:val="sr-Latn-ME"/>
        </w:rPr>
        <w:t>ij</w:t>
      </w:r>
      <w:r w:rsidRPr="002260FA">
        <w:rPr>
          <w:rFonts w:eastAsia="Calibri"/>
          <w:sz w:val="20"/>
          <w:szCs w:val="20"/>
          <w:lang w:val="sr-Latn-ME"/>
        </w:rPr>
        <w:t>ećeno u farmakoepidemiološkoj studiji sa LHRH agonistima koji su korišćeni u terapiji karcinoma prostate. Rizik se povećava kada se koristi u kombinaciji sa anti-androgenima.</w:t>
      </w:r>
    </w:p>
    <w:p w14:paraId="1F237B78" w14:textId="77777777" w:rsidR="002260FA" w:rsidRPr="002260FA" w:rsidRDefault="002260FA" w:rsidP="00D12BBA">
      <w:pPr>
        <w:jc w:val="both"/>
        <w:rPr>
          <w:rFonts w:eastAsia="Calibri"/>
          <w:sz w:val="20"/>
          <w:szCs w:val="20"/>
          <w:lang w:val="sr-Latn-ME"/>
        </w:rPr>
      </w:pPr>
      <w:r w:rsidRPr="002260FA">
        <w:rPr>
          <w:rFonts w:eastAsia="Calibri"/>
          <w:sz w:val="20"/>
          <w:szCs w:val="20"/>
          <w:lang w:val="sr-Latn-ME"/>
        </w:rPr>
        <w:t>g Gubitak kose je zab</w:t>
      </w:r>
      <w:r>
        <w:rPr>
          <w:rFonts w:eastAsia="Calibri"/>
          <w:sz w:val="20"/>
          <w:szCs w:val="20"/>
          <w:lang w:val="sr-Latn-ME"/>
        </w:rPr>
        <w:t>ilj</w:t>
      </w:r>
      <w:r w:rsidRPr="002260FA">
        <w:rPr>
          <w:rFonts w:eastAsia="Calibri"/>
          <w:sz w:val="20"/>
          <w:szCs w:val="20"/>
          <w:lang w:val="sr-Latn-ME"/>
        </w:rPr>
        <w:t>ežen kod žena. Ovo neželjeno dejstvo se obično ispoljava um</w:t>
      </w:r>
      <w:r>
        <w:rPr>
          <w:rFonts w:eastAsia="Calibri"/>
          <w:sz w:val="20"/>
          <w:szCs w:val="20"/>
          <w:lang w:val="sr-Latn-ME"/>
        </w:rPr>
        <w:t>j</w:t>
      </w:r>
      <w:r w:rsidRPr="002260FA">
        <w:rPr>
          <w:rFonts w:eastAsia="Calibri"/>
          <w:sz w:val="20"/>
          <w:szCs w:val="20"/>
          <w:lang w:val="sr-Latn-ME"/>
        </w:rPr>
        <w:t>ereno, ali može biti i ozbiljno</w:t>
      </w:r>
      <w:r>
        <w:rPr>
          <w:rFonts w:eastAsia="Calibri"/>
          <w:sz w:val="20"/>
          <w:szCs w:val="20"/>
          <w:lang w:val="sr-Latn-ME"/>
        </w:rPr>
        <w:t>.</w:t>
      </w:r>
    </w:p>
    <w:p w14:paraId="2F447034" w14:textId="77777777" w:rsidR="002260FA" w:rsidRPr="002260FA" w:rsidRDefault="002260FA" w:rsidP="00D12BBA">
      <w:pPr>
        <w:jc w:val="both"/>
        <w:rPr>
          <w:rFonts w:eastAsia="Calibri"/>
          <w:sz w:val="20"/>
          <w:szCs w:val="20"/>
          <w:lang w:val="sr-Latn-ME"/>
        </w:rPr>
      </w:pPr>
      <w:r w:rsidRPr="002260FA">
        <w:rPr>
          <w:rFonts w:eastAsia="Calibri"/>
          <w:sz w:val="20"/>
          <w:szCs w:val="20"/>
          <w:lang w:val="sr-Latn-ME"/>
        </w:rPr>
        <w:t>h Posebno gubitak maljavosti na t</w:t>
      </w:r>
      <w:r>
        <w:rPr>
          <w:rFonts w:eastAsia="Calibri"/>
          <w:sz w:val="20"/>
          <w:szCs w:val="20"/>
          <w:lang w:val="sr-Latn-ME"/>
        </w:rPr>
        <w:t>ij</w:t>
      </w:r>
      <w:r w:rsidRPr="002260FA">
        <w:rPr>
          <w:rFonts w:eastAsia="Calibri"/>
          <w:sz w:val="20"/>
          <w:szCs w:val="20"/>
          <w:lang w:val="sr-Latn-ME"/>
        </w:rPr>
        <w:t>elu, što je očekivani efekat smanjenja koncentracije androgena.</w:t>
      </w:r>
    </w:p>
    <w:p w14:paraId="6F914AE9" w14:textId="77777777" w:rsidR="002260FA" w:rsidRPr="002260FA" w:rsidRDefault="002260FA" w:rsidP="00D12BBA">
      <w:pPr>
        <w:jc w:val="both"/>
        <w:rPr>
          <w:rFonts w:eastAsia="Calibri"/>
          <w:sz w:val="20"/>
          <w:szCs w:val="20"/>
          <w:lang w:val="sr-Latn-ME"/>
        </w:rPr>
      </w:pPr>
      <w:r w:rsidRPr="002260FA">
        <w:rPr>
          <w:rFonts w:eastAsia="Calibri"/>
          <w:sz w:val="20"/>
          <w:szCs w:val="20"/>
          <w:lang w:val="sr-Latn-ME"/>
        </w:rPr>
        <w:lastRenderedPageBreak/>
        <w:t>I U većini slučajeva pojava akni je zab</w:t>
      </w:r>
      <w:r>
        <w:rPr>
          <w:rFonts w:eastAsia="Calibri"/>
          <w:sz w:val="20"/>
          <w:szCs w:val="20"/>
          <w:lang w:val="sr-Latn-ME"/>
        </w:rPr>
        <w:t>ilj</w:t>
      </w:r>
      <w:r w:rsidRPr="002260FA">
        <w:rPr>
          <w:rFonts w:eastAsia="Calibri"/>
          <w:sz w:val="20"/>
          <w:szCs w:val="20"/>
          <w:lang w:val="sr-Latn-ME"/>
        </w:rPr>
        <w:t>ežena m</w:t>
      </w:r>
      <w:r>
        <w:rPr>
          <w:rFonts w:eastAsia="Calibri"/>
          <w:sz w:val="20"/>
          <w:szCs w:val="20"/>
          <w:lang w:val="sr-Latn-ME"/>
        </w:rPr>
        <w:t>j</w:t>
      </w:r>
      <w:r w:rsidRPr="002260FA">
        <w:rPr>
          <w:rFonts w:eastAsia="Calibri"/>
          <w:sz w:val="20"/>
          <w:szCs w:val="20"/>
          <w:lang w:val="sr-Latn-ME"/>
        </w:rPr>
        <w:t>esec dana nakon početka terapije l</w:t>
      </w:r>
      <w:r>
        <w:rPr>
          <w:rFonts w:eastAsia="Calibri"/>
          <w:sz w:val="20"/>
          <w:szCs w:val="20"/>
          <w:lang w:val="sr-Latn-ME"/>
        </w:rPr>
        <w:t>ij</w:t>
      </w:r>
      <w:r w:rsidRPr="002260FA">
        <w:rPr>
          <w:rFonts w:eastAsia="Calibri"/>
          <w:sz w:val="20"/>
          <w:szCs w:val="20"/>
          <w:lang w:val="sr-Latn-ME"/>
        </w:rPr>
        <w:t>ekom Zoladex LA.</w:t>
      </w:r>
    </w:p>
    <w:p w14:paraId="33F3CC8C" w14:textId="77777777" w:rsidR="002260FA" w:rsidRPr="002260FA" w:rsidRDefault="002260FA" w:rsidP="00D12BBA">
      <w:pPr>
        <w:jc w:val="both"/>
        <w:rPr>
          <w:rFonts w:eastAsia="Calibri"/>
          <w:sz w:val="20"/>
          <w:szCs w:val="20"/>
          <w:lang w:val="sr-Latn-ME"/>
        </w:rPr>
      </w:pPr>
      <w:r w:rsidRPr="002260FA">
        <w:rPr>
          <w:rFonts w:eastAsia="Calibri"/>
          <w:sz w:val="20"/>
          <w:szCs w:val="20"/>
          <w:lang w:val="sr-Latn-ME"/>
        </w:rPr>
        <w:t>j Učestalost neželjenih reakcija na l</w:t>
      </w:r>
      <w:r>
        <w:rPr>
          <w:rFonts w:eastAsia="Calibri"/>
          <w:sz w:val="20"/>
          <w:szCs w:val="20"/>
          <w:lang w:val="sr-Latn-ME"/>
        </w:rPr>
        <w:t>ij</w:t>
      </w:r>
      <w:r w:rsidRPr="002260FA">
        <w:rPr>
          <w:rFonts w:eastAsia="Calibri"/>
          <w:sz w:val="20"/>
          <w:szCs w:val="20"/>
          <w:lang w:val="sr-Latn-ME"/>
        </w:rPr>
        <w:t>ek je zasnovan rezultatima spontano sakupljenih podataka.</w:t>
      </w:r>
    </w:p>
    <w:p w14:paraId="2AFAF319" w14:textId="77777777" w:rsidR="00D53FDC" w:rsidRDefault="00D53FDC" w:rsidP="00D338E9">
      <w:pPr>
        <w:spacing w:line="276" w:lineRule="auto"/>
        <w:rPr>
          <w:rFonts w:eastAsia="Calibri"/>
          <w:sz w:val="22"/>
          <w:szCs w:val="22"/>
          <w:u w:val="single"/>
          <w:lang w:val="sr-Latn-RS"/>
        </w:rPr>
      </w:pPr>
    </w:p>
    <w:p w14:paraId="784CD08F" w14:textId="77777777" w:rsidR="002260FA" w:rsidRDefault="002260FA" w:rsidP="00D12BBA">
      <w:pPr>
        <w:jc w:val="both"/>
        <w:rPr>
          <w:rFonts w:eastAsia="Calibri"/>
          <w:b/>
          <w:bCs/>
          <w:sz w:val="22"/>
          <w:szCs w:val="22"/>
          <w:lang w:val="sr-Latn-ME"/>
        </w:rPr>
      </w:pPr>
      <w:r w:rsidRPr="002260FA">
        <w:rPr>
          <w:rFonts w:eastAsia="Calibri"/>
          <w:b/>
          <w:bCs/>
          <w:sz w:val="22"/>
          <w:szCs w:val="22"/>
          <w:lang w:val="sr-Latn-ME"/>
        </w:rPr>
        <w:t>Opis izabranog neželjenog događaja</w:t>
      </w:r>
    </w:p>
    <w:p w14:paraId="35E9ECEB" w14:textId="77777777" w:rsidR="002260FA" w:rsidRPr="002260FA" w:rsidRDefault="002260FA" w:rsidP="00D12BBA">
      <w:pPr>
        <w:jc w:val="both"/>
        <w:rPr>
          <w:rFonts w:eastAsia="Calibri"/>
          <w:b/>
          <w:bCs/>
          <w:sz w:val="22"/>
          <w:szCs w:val="22"/>
          <w:lang w:val="sr-Latn-ME"/>
        </w:rPr>
      </w:pPr>
    </w:p>
    <w:p w14:paraId="6A32CDA8" w14:textId="77777777" w:rsidR="002260FA" w:rsidRPr="002260FA" w:rsidRDefault="002260FA" w:rsidP="00D12BBA">
      <w:pPr>
        <w:jc w:val="both"/>
        <w:rPr>
          <w:rFonts w:eastAsia="Calibri"/>
          <w:sz w:val="22"/>
          <w:szCs w:val="22"/>
          <w:lang w:val="sr-Latn-ME"/>
        </w:rPr>
      </w:pPr>
      <w:r w:rsidRPr="002260FA">
        <w:rPr>
          <w:rFonts w:eastAsia="Calibri"/>
          <w:sz w:val="22"/>
          <w:szCs w:val="22"/>
          <w:lang w:val="sr-Latn-ME"/>
        </w:rPr>
        <w:t>Visok krvni pritisak: Prom</w:t>
      </w:r>
      <w:r>
        <w:rPr>
          <w:rFonts w:eastAsia="Calibri"/>
          <w:sz w:val="22"/>
          <w:szCs w:val="22"/>
          <w:lang w:val="sr-Latn-ME"/>
        </w:rPr>
        <w:t>j</w:t>
      </w:r>
      <w:r w:rsidRPr="002260FA">
        <w:rPr>
          <w:rFonts w:eastAsia="Calibri"/>
          <w:sz w:val="22"/>
          <w:szCs w:val="22"/>
          <w:lang w:val="sr-Latn-ME"/>
        </w:rPr>
        <w:t>ene su obi</w:t>
      </w:r>
      <w:r w:rsidRPr="002260FA">
        <w:rPr>
          <w:rFonts w:eastAsia="Calibri" w:hint="eastAsia"/>
          <w:sz w:val="22"/>
          <w:szCs w:val="22"/>
          <w:lang w:val="sr-Latn-ME"/>
        </w:rPr>
        <w:t>č</w:t>
      </w:r>
      <w:r w:rsidRPr="002260FA">
        <w:rPr>
          <w:rFonts w:eastAsia="Calibri"/>
          <w:sz w:val="22"/>
          <w:szCs w:val="22"/>
          <w:lang w:val="sr-Latn-ME"/>
        </w:rPr>
        <w:t>no prolazne, nestaju ili u toku terapije ili nakon prestanka terapije</w:t>
      </w:r>
      <w:r>
        <w:rPr>
          <w:rFonts w:eastAsia="Calibri"/>
          <w:sz w:val="22"/>
          <w:szCs w:val="22"/>
          <w:lang w:val="sr-Latn-ME"/>
        </w:rPr>
        <w:t xml:space="preserve"> </w:t>
      </w:r>
      <w:r w:rsidRPr="002260FA">
        <w:rPr>
          <w:rFonts w:eastAsia="Calibri"/>
          <w:sz w:val="22"/>
          <w:szCs w:val="22"/>
          <w:lang w:val="sr-Latn-ME"/>
        </w:rPr>
        <w:t>l</w:t>
      </w:r>
      <w:r>
        <w:rPr>
          <w:rFonts w:eastAsia="Calibri"/>
          <w:sz w:val="22"/>
          <w:szCs w:val="22"/>
          <w:lang w:val="sr-Latn-ME"/>
        </w:rPr>
        <w:t>ij</w:t>
      </w:r>
      <w:r w:rsidRPr="002260FA">
        <w:rPr>
          <w:rFonts w:eastAsia="Calibri"/>
          <w:sz w:val="22"/>
          <w:szCs w:val="22"/>
          <w:lang w:val="sr-Latn-ME"/>
        </w:rPr>
        <w:t>ekom Zoladex LA. R</w:t>
      </w:r>
      <w:r>
        <w:rPr>
          <w:rFonts w:eastAsia="Calibri"/>
          <w:sz w:val="22"/>
          <w:szCs w:val="22"/>
          <w:lang w:val="sr-Latn-ME"/>
        </w:rPr>
        <w:t>ij</w:t>
      </w:r>
      <w:r w:rsidRPr="002260FA">
        <w:rPr>
          <w:rFonts w:eastAsia="Calibri"/>
          <w:sz w:val="22"/>
          <w:szCs w:val="22"/>
          <w:lang w:val="sr-Latn-ME"/>
        </w:rPr>
        <w:t>etko, takve prom</w:t>
      </w:r>
      <w:r>
        <w:rPr>
          <w:rFonts w:eastAsia="Calibri"/>
          <w:sz w:val="22"/>
          <w:szCs w:val="22"/>
          <w:lang w:val="sr-Latn-ME"/>
        </w:rPr>
        <w:t>j</w:t>
      </w:r>
      <w:r w:rsidRPr="002260FA">
        <w:rPr>
          <w:rFonts w:eastAsia="Calibri"/>
          <w:sz w:val="22"/>
          <w:szCs w:val="22"/>
          <w:lang w:val="sr-Latn-ME"/>
        </w:rPr>
        <w:t>ene zaht</w:t>
      </w:r>
      <w:r>
        <w:rPr>
          <w:rFonts w:eastAsia="Calibri"/>
          <w:sz w:val="22"/>
          <w:szCs w:val="22"/>
          <w:lang w:val="sr-Latn-ME"/>
        </w:rPr>
        <w:t>ij</w:t>
      </w:r>
      <w:r w:rsidRPr="002260FA">
        <w:rPr>
          <w:rFonts w:eastAsia="Calibri"/>
          <w:sz w:val="22"/>
          <w:szCs w:val="22"/>
          <w:lang w:val="sr-Latn-ME"/>
        </w:rPr>
        <w:t>evaju medicinsku intervenciju, uklju</w:t>
      </w:r>
      <w:r w:rsidRPr="002260FA">
        <w:rPr>
          <w:rFonts w:eastAsia="Calibri" w:hint="eastAsia"/>
          <w:sz w:val="22"/>
          <w:szCs w:val="22"/>
          <w:lang w:val="sr-Latn-ME"/>
        </w:rPr>
        <w:t>č</w:t>
      </w:r>
      <w:r w:rsidRPr="002260FA">
        <w:rPr>
          <w:rFonts w:eastAsia="Calibri"/>
          <w:sz w:val="22"/>
          <w:szCs w:val="22"/>
          <w:lang w:val="sr-Latn-ME"/>
        </w:rPr>
        <w:t>uju</w:t>
      </w:r>
      <w:r w:rsidRPr="002260FA">
        <w:rPr>
          <w:rFonts w:eastAsia="Calibri" w:hint="eastAsia"/>
          <w:sz w:val="22"/>
          <w:szCs w:val="22"/>
          <w:lang w:val="sr-Latn-ME"/>
        </w:rPr>
        <w:t>ć</w:t>
      </w:r>
      <w:r w:rsidRPr="002260FA">
        <w:rPr>
          <w:rFonts w:eastAsia="Calibri"/>
          <w:sz w:val="22"/>
          <w:szCs w:val="22"/>
          <w:lang w:val="sr-Latn-ME"/>
        </w:rPr>
        <w:t>i obustavu terapije</w:t>
      </w:r>
      <w:r>
        <w:rPr>
          <w:rFonts w:eastAsia="Calibri"/>
          <w:sz w:val="22"/>
          <w:szCs w:val="22"/>
          <w:lang w:val="sr-Latn-ME"/>
        </w:rPr>
        <w:t xml:space="preserve"> </w:t>
      </w:r>
      <w:r w:rsidRPr="002260FA">
        <w:rPr>
          <w:rFonts w:eastAsia="Calibri"/>
          <w:sz w:val="22"/>
          <w:szCs w:val="22"/>
          <w:lang w:val="sr-Latn-ME"/>
        </w:rPr>
        <w:t>l</w:t>
      </w:r>
      <w:r>
        <w:rPr>
          <w:rFonts w:eastAsia="Calibri"/>
          <w:sz w:val="22"/>
          <w:szCs w:val="22"/>
          <w:lang w:val="sr-Latn-ME"/>
        </w:rPr>
        <w:t>ij</w:t>
      </w:r>
      <w:r w:rsidRPr="002260FA">
        <w:rPr>
          <w:rFonts w:eastAsia="Calibri"/>
          <w:sz w:val="22"/>
          <w:szCs w:val="22"/>
          <w:lang w:val="sr-Latn-ME"/>
        </w:rPr>
        <w:t>ekom Zoladex</w:t>
      </w:r>
      <w:r>
        <w:rPr>
          <w:rFonts w:eastAsia="Calibri"/>
          <w:sz w:val="22"/>
          <w:szCs w:val="22"/>
          <w:lang w:val="sr-Latn-ME"/>
        </w:rPr>
        <w:t xml:space="preserve"> </w:t>
      </w:r>
      <w:r w:rsidRPr="002260FA">
        <w:rPr>
          <w:rFonts w:eastAsia="Calibri"/>
          <w:sz w:val="22"/>
          <w:szCs w:val="22"/>
          <w:lang w:val="sr-Latn-ME"/>
        </w:rPr>
        <w:t>LA.</w:t>
      </w:r>
    </w:p>
    <w:p w14:paraId="3A08A184" w14:textId="77777777" w:rsidR="002260FA" w:rsidRDefault="002260FA" w:rsidP="00D12BBA">
      <w:pPr>
        <w:spacing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</w:p>
    <w:p w14:paraId="7829059D" w14:textId="77777777" w:rsidR="005A23D2" w:rsidRPr="00786071" w:rsidRDefault="005A23D2" w:rsidP="00D12BBA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786071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58C94EDF" w14:textId="77777777" w:rsidR="005A23D2" w:rsidRPr="00786071" w:rsidRDefault="005A23D2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</w:t>
      </w:r>
      <w:r w:rsidR="00EA5765" w:rsidRPr="00786071">
        <w:rPr>
          <w:rFonts w:eastAsia="Calibri"/>
          <w:sz w:val="22"/>
          <w:szCs w:val="22"/>
          <w:lang w:val="sr-Latn-RS"/>
        </w:rPr>
        <w:t>inuirano praćenje odnosa korist</w:t>
      </w:r>
      <w:r w:rsidRPr="00786071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786071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>
        <w:rPr>
          <w:rFonts w:eastAsia="Calibri"/>
          <w:sz w:val="22"/>
          <w:szCs w:val="22"/>
          <w:lang w:val="sr-Latn-RS"/>
        </w:rPr>
        <w:t>Institutu</w:t>
      </w:r>
      <w:r w:rsidRPr="00786071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(</w:t>
      </w:r>
      <w:r w:rsidR="004E70AD" w:rsidRPr="00786071">
        <w:rPr>
          <w:rFonts w:eastAsia="Calibri"/>
          <w:sz w:val="22"/>
          <w:szCs w:val="22"/>
          <w:lang w:val="sr-Latn-RS"/>
        </w:rPr>
        <w:t>C</w:t>
      </w:r>
      <w:r w:rsidR="004E70AD">
        <w:rPr>
          <w:rFonts w:eastAsia="Calibri"/>
          <w:sz w:val="22"/>
          <w:szCs w:val="22"/>
          <w:lang w:val="sr-Latn-RS"/>
        </w:rPr>
        <w:t>InMED</w:t>
      </w:r>
      <w:r w:rsidRPr="00786071">
        <w:rPr>
          <w:rFonts w:eastAsia="Calibri"/>
          <w:sz w:val="22"/>
          <w:szCs w:val="22"/>
          <w:lang w:val="sr-Latn-RS"/>
        </w:rPr>
        <w:t>):</w:t>
      </w:r>
    </w:p>
    <w:p w14:paraId="3DE39E26" w14:textId="77777777" w:rsidR="005A23D2" w:rsidRPr="00786071" w:rsidRDefault="004E70AD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Institut</w:t>
      </w:r>
      <w:r w:rsidRPr="00786071">
        <w:rPr>
          <w:rFonts w:eastAsia="Calibri"/>
          <w:sz w:val="22"/>
          <w:szCs w:val="22"/>
          <w:lang w:val="sr-Latn-RS"/>
        </w:rPr>
        <w:t xml:space="preserve"> </w:t>
      </w:r>
      <w:r w:rsidR="005A23D2" w:rsidRPr="00786071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14:paraId="6036E92D" w14:textId="77777777" w:rsidR="005A23D2" w:rsidRPr="00786071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Odjeljenje za farmakovigilancu</w:t>
      </w:r>
    </w:p>
    <w:p w14:paraId="359C473A" w14:textId="77777777" w:rsidR="00EA5765" w:rsidRPr="00786071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47655AC8" w14:textId="77777777" w:rsidR="00EA5765" w:rsidRPr="00786071" w:rsidRDefault="00EA5765" w:rsidP="00D12BBA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165874EA" w14:textId="77777777" w:rsidR="005A23D2" w:rsidRPr="00786071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tel: +382 (0) 20 310 280</w:t>
      </w:r>
    </w:p>
    <w:p w14:paraId="5A89E8B5" w14:textId="77777777" w:rsidR="00EA5765" w:rsidRPr="00786071" w:rsidRDefault="005A23D2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fax:</w:t>
      </w:r>
      <w:r w:rsidR="00EA5765" w:rsidRPr="00786071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+382 (0) 20 310 581</w:t>
      </w:r>
      <w:r w:rsidR="00FF3EDF">
        <w:rPr>
          <w:rFonts w:eastAsia="Calibri"/>
          <w:sz w:val="22"/>
          <w:szCs w:val="22"/>
          <w:lang w:val="sr-Latn-RS"/>
        </w:rPr>
        <w:tab/>
      </w:r>
    </w:p>
    <w:p w14:paraId="77B14E54" w14:textId="77777777" w:rsidR="005A23D2" w:rsidRPr="00786071" w:rsidRDefault="00A1544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4E70AD" w:rsidRPr="00B664A0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6816DFE7" w14:textId="77777777" w:rsidR="00EA5765" w:rsidRPr="00786071" w:rsidRDefault="00A15449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4E70AD" w:rsidRPr="00B664A0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509896A1" w14:textId="77777777" w:rsidR="005A23D2" w:rsidRDefault="005A23D2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putem IS zdravstvene zaštite</w:t>
      </w:r>
    </w:p>
    <w:p w14:paraId="08D7860B" w14:textId="77777777" w:rsidR="007E31E9" w:rsidRDefault="007E31E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QR kod za online prijavu</w:t>
      </w:r>
      <w:r w:rsidR="00D74CD2">
        <w:rPr>
          <w:rFonts w:eastAsia="Calibri"/>
          <w:sz w:val="22"/>
          <w:szCs w:val="22"/>
          <w:lang w:val="sr-Latn-RS"/>
        </w:rPr>
        <w:t xml:space="preserve"> sumnje na neželjeno dejstvo lijeka</w:t>
      </w:r>
      <w:r>
        <w:rPr>
          <w:rFonts w:eastAsia="Calibri"/>
          <w:sz w:val="22"/>
          <w:szCs w:val="22"/>
          <w:lang w:val="sr-Latn-RS"/>
        </w:rPr>
        <w:t>:</w:t>
      </w:r>
    </w:p>
    <w:p w14:paraId="19D9BCD2" w14:textId="47B795F4" w:rsidR="004F17E2" w:rsidRPr="00786071" w:rsidRDefault="004F17E2" w:rsidP="00D12BBA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512D8A59" w14:textId="121FF823" w:rsidR="00836B35" w:rsidRDefault="001A6B75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F661E">
        <w:rPr>
          <w:b/>
          <w:bCs/>
          <w:noProof/>
          <w:sz w:val="22"/>
          <w:szCs w:val="22"/>
        </w:rPr>
        <w:drawing>
          <wp:inline distT="0" distB="0" distL="0" distR="0" wp14:anchorId="6BFEA973" wp14:editId="0AD07358">
            <wp:extent cx="980796" cy="972000"/>
            <wp:effectExtent l="0" t="0" r="0" b="0"/>
            <wp:docPr id="10" name="Picture 9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7F1FEB" w14:textId="77777777" w:rsidR="001A6B75" w:rsidRPr="00786071" w:rsidRDefault="001A6B7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5B214BCD" w14:textId="77777777" w:rsidR="00CD6F02" w:rsidRPr="00786071" w:rsidRDefault="0072020E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4.9.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Predoziranje</w:t>
      </w:r>
      <w:r w:rsidR="002846DB" w:rsidRPr="00786071">
        <w:rPr>
          <w:b/>
          <w:bCs/>
          <w:sz w:val="22"/>
          <w:szCs w:val="22"/>
        </w:rPr>
        <w:t xml:space="preserve"> </w:t>
      </w:r>
    </w:p>
    <w:p w14:paraId="2765DEA7" w14:textId="77777777" w:rsidR="00CD6F02" w:rsidRDefault="00CD6F02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0A1B64B8" w14:textId="453B732C" w:rsidR="002260FA" w:rsidRPr="002260FA" w:rsidRDefault="002260FA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2260FA">
        <w:rPr>
          <w:sz w:val="22"/>
          <w:szCs w:val="22"/>
          <w:lang w:val="sr-Latn-ME"/>
        </w:rPr>
        <w:t>Nema mnogo iskustva sa predoziranjem kod ljudi. Kod pojedinih pacijenata koji su dobili ve</w:t>
      </w:r>
      <w:r w:rsidRPr="002260FA">
        <w:rPr>
          <w:rFonts w:hint="eastAsia"/>
          <w:sz w:val="22"/>
          <w:szCs w:val="22"/>
          <w:lang w:val="sr-Latn-ME"/>
        </w:rPr>
        <w:t>ć</w:t>
      </w:r>
      <w:r w:rsidRPr="002260FA">
        <w:rPr>
          <w:sz w:val="22"/>
          <w:szCs w:val="22"/>
          <w:lang w:val="sr-Latn-ME"/>
        </w:rPr>
        <w:t>e doze, ili im je</w:t>
      </w:r>
      <w:r>
        <w:rPr>
          <w:sz w:val="22"/>
          <w:szCs w:val="22"/>
          <w:lang w:val="sr-Latn-ME"/>
        </w:rPr>
        <w:t xml:space="preserve"> </w:t>
      </w:r>
      <w:r w:rsidRPr="002260FA">
        <w:rPr>
          <w:sz w:val="22"/>
          <w:szCs w:val="22"/>
          <w:lang w:val="sr-Latn-ME"/>
        </w:rPr>
        <w:t>l</w:t>
      </w:r>
      <w:r>
        <w:rPr>
          <w:sz w:val="22"/>
          <w:szCs w:val="22"/>
          <w:lang w:val="sr-Latn-ME"/>
        </w:rPr>
        <w:t>ij</w:t>
      </w:r>
      <w:r w:rsidRPr="002260FA">
        <w:rPr>
          <w:sz w:val="22"/>
          <w:szCs w:val="22"/>
          <w:lang w:val="sr-Latn-ME"/>
        </w:rPr>
        <w:t>ek prim</w:t>
      </w:r>
      <w:r>
        <w:rPr>
          <w:sz w:val="22"/>
          <w:szCs w:val="22"/>
          <w:lang w:val="sr-Latn-ME"/>
        </w:rPr>
        <w:t>ij</w:t>
      </w:r>
      <w:r w:rsidRPr="002260FA">
        <w:rPr>
          <w:sz w:val="22"/>
          <w:szCs w:val="22"/>
          <w:lang w:val="sr-Latn-ME"/>
        </w:rPr>
        <w:t>enjen pr</w:t>
      </w:r>
      <w:r>
        <w:rPr>
          <w:sz w:val="22"/>
          <w:szCs w:val="22"/>
          <w:lang w:val="sr-Latn-ME"/>
        </w:rPr>
        <w:t>ij</w:t>
      </w:r>
      <w:r w:rsidRPr="002260FA">
        <w:rPr>
          <w:sz w:val="22"/>
          <w:szCs w:val="22"/>
          <w:lang w:val="sr-Latn-ME"/>
        </w:rPr>
        <w:t>e redovnog termina ponavljanja doze, ni</w:t>
      </w:r>
      <w:r w:rsidR="00D05898">
        <w:rPr>
          <w:sz w:val="22"/>
          <w:szCs w:val="22"/>
          <w:lang w:val="sr-Latn-ME"/>
        </w:rPr>
        <w:t>je</w:t>
      </w:r>
      <w:r w:rsidRPr="002260FA">
        <w:rPr>
          <w:sz w:val="22"/>
          <w:szCs w:val="22"/>
          <w:lang w:val="sr-Latn-ME"/>
        </w:rPr>
        <w:t>su opisani klini</w:t>
      </w:r>
      <w:r w:rsidRPr="002260FA">
        <w:rPr>
          <w:rFonts w:hint="eastAsia"/>
          <w:sz w:val="22"/>
          <w:szCs w:val="22"/>
          <w:lang w:val="sr-Latn-ME"/>
        </w:rPr>
        <w:t>č</w:t>
      </w:r>
      <w:r w:rsidRPr="002260FA">
        <w:rPr>
          <w:sz w:val="22"/>
          <w:szCs w:val="22"/>
          <w:lang w:val="sr-Latn-ME"/>
        </w:rPr>
        <w:t>ki relevantni</w:t>
      </w:r>
      <w:r>
        <w:rPr>
          <w:sz w:val="22"/>
          <w:szCs w:val="22"/>
          <w:lang w:val="sr-Latn-ME"/>
        </w:rPr>
        <w:t xml:space="preserve"> </w:t>
      </w:r>
      <w:r w:rsidRPr="002260FA">
        <w:rPr>
          <w:sz w:val="22"/>
          <w:szCs w:val="22"/>
          <w:lang w:val="sr-Latn-ME"/>
        </w:rPr>
        <w:t>poreme</w:t>
      </w:r>
      <w:r w:rsidRPr="002260FA">
        <w:rPr>
          <w:rFonts w:hint="eastAsia"/>
          <w:sz w:val="22"/>
          <w:szCs w:val="22"/>
          <w:lang w:val="sr-Latn-ME"/>
        </w:rPr>
        <w:t>ć</w:t>
      </w:r>
      <w:r w:rsidRPr="002260FA">
        <w:rPr>
          <w:sz w:val="22"/>
          <w:szCs w:val="22"/>
          <w:lang w:val="sr-Latn-ME"/>
        </w:rPr>
        <w:t>aji.</w:t>
      </w:r>
      <w:r>
        <w:rPr>
          <w:sz w:val="22"/>
          <w:szCs w:val="22"/>
          <w:lang w:val="sr-Latn-ME"/>
        </w:rPr>
        <w:t xml:space="preserve"> </w:t>
      </w:r>
      <w:r w:rsidRPr="002260FA">
        <w:rPr>
          <w:sz w:val="22"/>
          <w:szCs w:val="22"/>
          <w:lang w:val="sr-Latn-ME"/>
        </w:rPr>
        <w:t xml:space="preserve">Eksperimentalni podaci na </w:t>
      </w:r>
      <w:r w:rsidRPr="002260FA">
        <w:rPr>
          <w:rFonts w:hint="eastAsia"/>
          <w:sz w:val="22"/>
          <w:szCs w:val="22"/>
          <w:lang w:val="sr-Latn-ME"/>
        </w:rPr>
        <w:t>ž</w:t>
      </w:r>
      <w:r w:rsidRPr="002260FA">
        <w:rPr>
          <w:sz w:val="22"/>
          <w:szCs w:val="22"/>
          <w:lang w:val="sr-Latn-ME"/>
        </w:rPr>
        <w:t>ivotinjama ne ukazuju na mogu</w:t>
      </w:r>
      <w:r w:rsidRPr="002260FA">
        <w:rPr>
          <w:rFonts w:hint="eastAsia"/>
          <w:sz w:val="22"/>
          <w:szCs w:val="22"/>
          <w:lang w:val="sr-Latn-ME"/>
        </w:rPr>
        <w:t>ć</w:t>
      </w:r>
      <w:r w:rsidRPr="002260FA">
        <w:rPr>
          <w:sz w:val="22"/>
          <w:szCs w:val="22"/>
          <w:lang w:val="sr-Latn-ME"/>
        </w:rPr>
        <w:t>nost nastanka drugih efekata osim onih</w:t>
      </w:r>
      <w:r>
        <w:rPr>
          <w:sz w:val="22"/>
          <w:szCs w:val="22"/>
          <w:lang w:val="sr-Latn-ME"/>
        </w:rPr>
        <w:t xml:space="preserve"> </w:t>
      </w:r>
      <w:r w:rsidRPr="002260FA">
        <w:rPr>
          <w:sz w:val="22"/>
          <w:szCs w:val="22"/>
          <w:lang w:val="sr-Latn-ME"/>
        </w:rPr>
        <w:t>terapijskih vezanih za koncentraciju polnih hormona i funkciju reproduktivnog sistema pri prim</w:t>
      </w:r>
      <w:r>
        <w:rPr>
          <w:sz w:val="22"/>
          <w:szCs w:val="22"/>
          <w:lang w:val="sr-Latn-ME"/>
        </w:rPr>
        <w:t>j</w:t>
      </w:r>
      <w:r w:rsidRPr="002260FA">
        <w:rPr>
          <w:sz w:val="22"/>
          <w:szCs w:val="22"/>
          <w:lang w:val="sr-Latn-ME"/>
        </w:rPr>
        <w:t>eni ve</w:t>
      </w:r>
      <w:r w:rsidRPr="002260FA">
        <w:rPr>
          <w:rFonts w:hint="eastAsia"/>
          <w:sz w:val="22"/>
          <w:szCs w:val="22"/>
          <w:lang w:val="sr-Latn-ME"/>
        </w:rPr>
        <w:t>ć</w:t>
      </w:r>
      <w:r w:rsidRPr="002260FA">
        <w:rPr>
          <w:sz w:val="22"/>
          <w:szCs w:val="22"/>
          <w:lang w:val="sr-Latn-ME"/>
        </w:rPr>
        <w:t>ih</w:t>
      </w:r>
      <w:r>
        <w:rPr>
          <w:sz w:val="22"/>
          <w:szCs w:val="22"/>
          <w:lang w:val="sr-Latn-ME"/>
        </w:rPr>
        <w:t xml:space="preserve"> </w:t>
      </w:r>
      <w:r w:rsidRPr="002260FA">
        <w:rPr>
          <w:sz w:val="22"/>
          <w:szCs w:val="22"/>
          <w:lang w:val="sr-Latn-ME"/>
        </w:rPr>
        <w:t>doza l</w:t>
      </w:r>
      <w:r>
        <w:rPr>
          <w:sz w:val="22"/>
          <w:szCs w:val="22"/>
          <w:lang w:val="sr-Latn-ME"/>
        </w:rPr>
        <w:t>ij</w:t>
      </w:r>
      <w:r w:rsidRPr="002260FA">
        <w:rPr>
          <w:sz w:val="22"/>
          <w:szCs w:val="22"/>
          <w:lang w:val="sr-Latn-ME"/>
        </w:rPr>
        <w:t>eka Zoladex LA. Iz navedenih razloga, eventualno predoziranje treba l</w:t>
      </w:r>
      <w:r>
        <w:rPr>
          <w:sz w:val="22"/>
          <w:szCs w:val="22"/>
          <w:lang w:val="sr-Latn-ME"/>
        </w:rPr>
        <w:t>ij</w:t>
      </w:r>
      <w:r w:rsidRPr="002260FA">
        <w:rPr>
          <w:sz w:val="22"/>
          <w:szCs w:val="22"/>
          <w:lang w:val="sr-Latn-ME"/>
        </w:rPr>
        <w:t>e</w:t>
      </w:r>
      <w:r w:rsidRPr="002260FA">
        <w:rPr>
          <w:rFonts w:hint="eastAsia"/>
          <w:sz w:val="22"/>
          <w:szCs w:val="22"/>
          <w:lang w:val="sr-Latn-ME"/>
        </w:rPr>
        <w:t>č</w:t>
      </w:r>
      <w:r w:rsidRPr="002260FA">
        <w:rPr>
          <w:sz w:val="22"/>
          <w:szCs w:val="22"/>
          <w:lang w:val="sr-Latn-ME"/>
        </w:rPr>
        <w:t>iti simptomatski.</w:t>
      </w:r>
    </w:p>
    <w:p w14:paraId="57F39539" w14:textId="7340221B" w:rsidR="00227BDB" w:rsidRDefault="00227BDB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7E694B09" w14:textId="77777777" w:rsidR="00687B8B" w:rsidRPr="00786071" w:rsidRDefault="00687B8B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6B09642" w14:textId="77777777" w:rsidR="0072020E" w:rsidRPr="00786071" w:rsidRDefault="0072020E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FARMAKOLOŠK</w:t>
      </w:r>
      <w:r w:rsidR="000D425A" w:rsidRPr="00786071">
        <w:rPr>
          <w:b/>
          <w:bCs/>
          <w:sz w:val="22"/>
          <w:szCs w:val="22"/>
        </w:rPr>
        <w:t>I</w:t>
      </w:r>
      <w:r w:rsidRPr="00786071">
        <w:rPr>
          <w:b/>
          <w:bCs/>
          <w:sz w:val="22"/>
          <w:szCs w:val="22"/>
        </w:rPr>
        <w:t xml:space="preserve"> PODACI</w:t>
      </w:r>
    </w:p>
    <w:p w14:paraId="2F8120B1" w14:textId="77777777" w:rsidR="0072020E" w:rsidRPr="00786071" w:rsidRDefault="0072020E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07D0016B" w14:textId="77777777" w:rsidR="0072020E" w:rsidRPr="00786071" w:rsidRDefault="0072020E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Farmakodinamski podaci</w:t>
      </w:r>
      <w:r w:rsidR="003A7059" w:rsidRPr="00786071">
        <w:rPr>
          <w:b/>
          <w:bCs/>
          <w:sz w:val="22"/>
          <w:szCs w:val="22"/>
        </w:rPr>
        <w:t xml:space="preserve"> </w:t>
      </w:r>
    </w:p>
    <w:p w14:paraId="51D3148D" w14:textId="77777777" w:rsidR="00F45F77" w:rsidRPr="00786071" w:rsidRDefault="00F45F77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29C84548" w14:textId="4E724A7F" w:rsidR="0072020E" w:rsidRPr="00786071" w:rsidRDefault="0072020E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786071">
        <w:rPr>
          <w:bCs/>
          <w:sz w:val="22"/>
          <w:szCs w:val="22"/>
        </w:rPr>
        <w:t>Farmakoterapijska grupa:</w:t>
      </w:r>
      <w:r w:rsidR="002260FA" w:rsidRPr="002260FA">
        <w:rPr>
          <w:rFonts w:ascii="TimesNewRoman" w:eastAsia="TimesNewRoman" w:cs="TimesNewRoman"/>
          <w:sz w:val="22"/>
          <w:szCs w:val="22"/>
          <w:lang w:val="sr-Latn-ME" w:eastAsia="sr-Latn-ME"/>
        </w:rPr>
        <w:t xml:space="preserve"> </w:t>
      </w:r>
      <w:r w:rsidR="002260FA" w:rsidRPr="002260FA">
        <w:rPr>
          <w:bCs/>
          <w:sz w:val="22"/>
          <w:szCs w:val="22"/>
          <w:lang w:val="sr-Latn-ME"/>
        </w:rPr>
        <w:t>Endokrinolo</w:t>
      </w:r>
      <w:r w:rsidR="002260FA" w:rsidRPr="002260FA">
        <w:rPr>
          <w:rFonts w:hint="eastAsia"/>
          <w:bCs/>
          <w:sz w:val="22"/>
          <w:szCs w:val="22"/>
          <w:lang w:val="sr-Latn-ME"/>
        </w:rPr>
        <w:t>š</w:t>
      </w:r>
      <w:r w:rsidR="002260FA" w:rsidRPr="002260FA">
        <w:rPr>
          <w:bCs/>
          <w:sz w:val="22"/>
          <w:szCs w:val="22"/>
          <w:lang w:val="sr-Latn-ME"/>
        </w:rPr>
        <w:t xml:space="preserve">ka terapija; </w:t>
      </w:r>
      <w:r w:rsidR="002260FA" w:rsidRPr="0076150F">
        <w:rPr>
          <w:bCs/>
          <w:sz w:val="22"/>
          <w:szCs w:val="22"/>
          <w:lang w:val="sr-Latn-ME"/>
        </w:rPr>
        <w:t>Analozi hormona koji oslobadaju gonadotropin</w:t>
      </w:r>
    </w:p>
    <w:p w14:paraId="0316AFC1" w14:textId="77777777" w:rsidR="0072020E" w:rsidRPr="00786071" w:rsidRDefault="0072020E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861355D" w14:textId="77777777" w:rsidR="0072020E" w:rsidRDefault="0072020E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786071">
        <w:rPr>
          <w:bCs/>
          <w:sz w:val="22"/>
          <w:szCs w:val="22"/>
        </w:rPr>
        <w:t>ATC kod:</w:t>
      </w:r>
      <w:r w:rsidR="002260FA" w:rsidRPr="002260FA">
        <w:rPr>
          <w:rFonts w:ascii="TimesNewRoman" w:eastAsia="TimesNewRoman" w:cs="TimesNewRoman"/>
          <w:sz w:val="22"/>
          <w:szCs w:val="22"/>
          <w:lang w:val="sr-Latn-ME" w:eastAsia="sr-Latn-ME"/>
        </w:rPr>
        <w:t xml:space="preserve"> </w:t>
      </w:r>
      <w:r w:rsidR="002260FA" w:rsidRPr="002260FA">
        <w:rPr>
          <w:bCs/>
          <w:sz w:val="22"/>
          <w:szCs w:val="22"/>
          <w:lang w:val="sr-Latn-ME"/>
        </w:rPr>
        <w:t>L02AE03</w:t>
      </w:r>
    </w:p>
    <w:p w14:paraId="6448F7BE" w14:textId="77777777" w:rsidR="002260FA" w:rsidRDefault="002260FA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E552563" w14:textId="097DDCB7" w:rsidR="002260FA" w:rsidRDefault="002260FA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260FA">
        <w:rPr>
          <w:bCs/>
          <w:sz w:val="22"/>
          <w:szCs w:val="22"/>
          <w:lang w:val="sr-Latn-ME"/>
        </w:rPr>
        <w:t>L</w:t>
      </w:r>
      <w:r w:rsidR="00F4285E">
        <w:rPr>
          <w:bCs/>
          <w:sz w:val="22"/>
          <w:szCs w:val="22"/>
          <w:lang w:val="sr-Latn-ME"/>
        </w:rPr>
        <w:t>ij</w:t>
      </w:r>
      <w:r w:rsidRPr="002260FA">
        <w:rPr>
          <w:bCs/>
          <w:sz w:val="22"/>
          <w:szCs w:val="22"/>
          <w:lang w:val="sr-Latn-ME"/>
        </w:rPr>
        <w:t>ek Zoladex LA (D-Ser (But) 6Azgly10 LHRH) je sintetski analog LHRH). Dugotrajna prim</w:t>
      </w:r>
      <w:r w:rsidR="00F4285E">
        <w:rPr>
          <w:bCs/>
          <w:sz w:val="22"/>
          <w:szCs w:val="22"/>
          <w:lang w:val="sr-Latn-ME"/>
        </w:rPr>
        <w:t>j</w:t>
      </w:r>
      <w:r w:rsidRPr="002260FA">
        <w:rPr>
          <w:bCs/>
          <w:sz w:val="22"/>
          <w:szCs w:val="22"/>
          <w:lang w:val="sr-Latn-ME"/>
        </w:rPr>
        <w:t>ena l</w:t>
      </w:r>
      <w:r w:rsidR="00F4285E">
        <w:rPr>
          <w:bCs/>
          <w:sz w:val="22"/>
          <w:szCs w:val="22"/>
          <w:lang w:val="sr-Latn-ME"/>
        </w:rPr>
        <w:t>ij</w:t>
      </w:r>
      <w:r w:rsidRPr="002260FA">
        <w:rPr>
          <w:bCs/>
          <w:sz w:val="22"/>
          <w:szCs w:val="22"/>
          <w:lang w:val="sr-Latn-ME"/>
        </w:rPr>
        <w:t>eka Zoladex</w:t>
      </w:r>
      <w:r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 xml:space="preserve">LA dovodi do inhibicije sekrecije LH iz hipofize, </w:t>
      </w:r>
      <w:r w:rsidRPr="002260FA">
        <w:rPr>
          <w:rFonts w:hint="eastAsia"/>
          <w:bCs/>
          <w:sz w:val="22"/>
          <w:szCs w:val="22"/>
          <w:lang w:val="sr-Latn-ME"/>
        </w:rPr>
        <w:t>š</w:t>
      </w:r>
      <w:r w:rsidRPr="002260FA">
        <w:rPr>
          <w:bCs/>
          <w:sz w:val="22"/>
          <w:szCs w:val="22"/>
          <w:lang w:val="sr-Latn-ME"/>
        </w:rPr>
        <w:t>to dovodi do smanjenja serumske koncentracije</w:t>
      </w:r>
      <w:r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>testosterona kod mu</w:t>
      </w:r>
      <w:r w:rsidRPr="002260FA">
        <w:rPr>
          <w:rFonts w:hint="eastAsia"/>
          <w:bCs/>
          <w:sz w:val="22"/>
          <w:szCs w:val="22"/>
          <w:lang w:val="sr-Latn-ME"/>
        </w:rPr>
        <w:t>š</w:t>
      </w:r>
      <w:r w:rsidRPr="002260FA">
        <w:rPr>
          <w:bCs/>
          <w:sz w:val="22"/>
          <w:szCs w:val="22"/>
          <w:lang w:val="sr-Latn-ME"/>
        </w:rPr>
        <w:t xml:space="preserve">karaca i serumske koncentracije estradiola kod </w:t>
      </w:r>
      <w:r w:rsidRPr="002260FA">
        <w:rPr>
          <w:rFonts w:hint="eastAsia"/>
          <w:bCs/>
          <w:sz w:val="22"/>
          <w:szCs w:val="22"/>
          <w:lang w:val="sr-Latn-ME"/>
        </w:rPr>
        <w:t>ž</w:t>
      </w:r>
      <w:r w:rsidRPr="002260FA">
        <w:rPr>
          <w:bCs/>
          <w:sz w:val="22"/>
          <w:szCs w:val="22"/>
          <w:lang w:val="sr-Latn-ME"/>
        </w:rPr>
        <w:t>ena.</w:t>
      </w:r>
      <w:r w:rsidR="00D05898"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>Efekat je reverzibilan nakon</w:t>
      </w:r>
      <w:r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>zavr</w:t>
      </w:r>
      <w:r w:rsidRPr="002260FA">
        <w:rPr>
          <w:rFonts w:hint="eastAsia"/>
          <w:bCs/>
          <w:sz w:val="22"/>
          <w:szCs w:val="22"/>
          <w:lang w:val="sr-Latn-ME"/>
        </w:rPr>
        <w:t>š</w:t>
      </w:r>
      <w:r w:rsidRPr="002260FA">
        <w:rPr>
          <w:bCs/>
          <w:sz w:val="22"/>
          <w:szCs w:val="22"/>
          <w:lang w:val="sr-Latn-ME"/>
        </w:rPr>
        <w:t xml:space="preserve">etka terapije. Inicijalno </w:t>
      </w:r>
      <w:r w:rsidR="00D05898">
        <w:rPr>
          <w:bCs/>
          <w:sz w:val="22"/>
          <w:szCs w:val="22"/>
          <w:lang w:val="sr-Latn-ME"/>
        </w:rPr>
        <w:t xml:space="preserve">lijek </w:t>
      </w:r>
      <w:r w:rsidRPr="002260FA">
        <w:rPr>
          <w:bCs/>
          <w:sz w:val="22"/>
          <w:szCs w:val="22"/>
          <w:lang w:val="sr-Latn-ME"/>
        </w:rPr>
        <w:t>Zoladex LA, kao i drugi agonisti LHRH, mo</w:t>
      </w:r>
      <w:r w:rsidRPr="002260FA">
        <w:rPr>
          <w:rFonts w:hint="eastAsia"/>
          <w:bCs/>
          <w:sz w:val="22"/>
          <w:szCs w:val="22"/>
          <w:lang w:val="sr-Latn-ME"/>
        </w:rPr>
        <w:t>ž</w:t>
      </w:r>
      <w:r w:rsidRPr="002260FA">
        <w:rPr>
          <w:bCs/>
          <w:sz w:val="22"/>
          <w:szCs w:val="22"/>
          <w:lang w:val="sr-Latn-ME"/>
        </w:rPr>
        <w:t>e kratkotrajno da povisi serumske</w:t>
      </w:r>
      <w:r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>koncentracije testosterona kod mu</w:t>
      </w:r>
      <w:r w:rsidRPr="002260FA">
        <w:rPr>
          <w:rFonts w:hint="eastAsia"/>
          <w:bCs/>
          <w:sz w:val="22"/>
          <w:szCs w:val="22"/>
          <w:lang w:val="sr-Latn-ME"/>
        </w:rPr>
        <w:t>š</w:t>
      </w:r>
      <w:r w:rsidRPr="002260FA">
        <w:rPr>
          <w:bCs/>
          <w:sz w:val="22"/>
          <w:szCs w:val="22"/>
          <w:lang w:val="sr-Latn-ME"/>
        </w:rPr>
        <w:t xml:space="preserve">karaca i serumske koncentracije estradiola kod </w:t>
      </w:r>
      <w:r w:rsidRPr="002260FA">
        <w:rPr>
          <w:rFonts w:hint="eastAsia"/>
          <w:bCs/>
          <w:sz w:val="22"/>
          <w:szCs w:val="22"/>
          <w:lang w:val="sr-Latn-ME"/>
        </w:rPr>
        <w:t>ž</w:t>
      </w:r>
      <w:r w:rsidRPr="002260FA">
        <w:rPr>
          <w:bCs/>
          <w:sz w:val="22"/>
          <w:szCs w:val="22"/>
          <w:lang w:val="sr-Latn-ME"/>
        </w:rPr>
        <w:t>ena.</w:t>
      </w:r>
    </w:p>
    <w:p w14:paraId="0388405A" w14:textId="77777777" w:rsidR="002260FA" w:rsidRPr="002260FA" w:rsidRDefault="002260FA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D197A10" w14:textId="77777777" w:rsidR="002260FA" w:rsidRPr="00D12BBA" w:rsidRDefault="002260FA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D12BBA">
        <w:rPr>
          <w:bCs/>
          <w:sz w:val="22"/>
          <w:szCs w:val="22"/>
          <w:u w:val="single"/>
          <w:lang w:val="sr-Latn-ME"/>
        </w:rPr>
        <w:t>Karcinom prostate</w:t>
      </w:r>
    </w:p>
    <w:p w14:paraId="756C8895" w14:textId="77777777" w:rsidR="002260FA" w:rsidRPr="002260FA" w:rsidRDefault="002260FA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FC0B4FD" w14:textId="77777777" w:rsidR="002260FA" w:rsidRDefault="002260FA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260FA">
        <w:rPr>
          <w:bCs/>
          <w:sz w:val="22"/>
          <w:szCs w:val="22"/>
          <w:lang w:val="sr-Latn-ME"/>
        </w:rPr>
        <w:t>Kod mu</w:t>
      </w:r>
      <w:r w:rsidRPr="002260FA">
        <w:rPr>
          <w:rFonts w:hint="eastAsia"/>
          <w:bCs/>
          <w:sz w:val="22"/>
          <w:szCs w:val="22"/>
          <w:lang w:val="sr-Latn-ME"/>
        </w:rPr>
        <w:t>š</w:t>
      </w:r>
      <w:r w:rsidRPr="002260FA">
        <w:rPr>
          <w:bCs/>
          <w:sz w:val="22"/>
          <w:szCs w:val="22"/>
          <w:lang w:val="sr-Latn-ME"/>
        </w:rPr>
        <w:t>karaca, pribli</w:t>
      </w:r>
      <w:r w:rsidRPr="002260FA">
        <w:rPr>
          <w:rFonts w:hint="eastAsia"/>
          <w:bCs/>
          <w:sz w:val="22"/>
          <w:szCs w:val="22"/>
          <w:lang w:val="sr-Latn-ME"/>
        </w:rPr>
        <w:t>ž</w:t>
      </w:r>
      <w:r w:rsidRPr="002260FA">
        <w:rPr>
          <w:bCs/>
          <w:sz w:val="22"/>
          <w:szCs w:val="22"/>
          <w:lang w:val="sr-Latn-ME"/>
        </w:rPr>
        <w:t>no 21 dan nakon prve depo doze, koncentracija testosterona pada do kastracijskog</w:t>
      </w:r>
      <w:r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>nivoa i ostaje suprimirana kod kontinuirane prim</w:t>
      </w:r>
      <w:r w:rsidR="00F4285E">
        <w:rPr>
          <w:bCs/>
          <w:sz w:val="22"/>
          <w:szCs w:val="22"/>
          <w:lang w:val="sr-Latn-ME"/>
        </w:rPr>
        <w:t>j</w:t>
      </w:r>
      <w:r w:rsidRPr="002260FA">
        <w:rPr>
          <w:bCs/>
          <w:sz w:val="22"/>
          <w:szCs w:val="22"/>
          <w:lang w:val="sr-Latn-ME"/>
        </w:rPr>
        <w:t>ene svakih 12 ned</w:t>
      </w:r>
      <w:r w:rsidR="00F4285E">
        <w:rPr>
          <w:bCs/>
          <w:sz w:val="22"/>
          <w:szCs w:val="22"/>
          <w:lang w:val="sr-Latn-ME"/>
        </w:rPr>
        <w:t>j</w:t>
      </w:r>
      <w:r w:rsidRPr="002260FA">
        <w:rPr>
          <w:bCs/>
          <w:sz w:val="22"/>
          <w:szCs w:val="22"/>
          <w:lang w:val="sr-Latn-ME"/>
        </w:rPr>
        <w:t>elja.</w:t>
      </w:r>
    </w:p>
    <w:p w14:paraId="7EEC274C" w14:textId="77777777" w:rsidR="002260FA" w:rsidRPr="002260FA" w:rsidRDefault="002260FA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4AC8333" w14:textId="77777777" w:rsidR="002260FA" w:rsidRDefault="002260FA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260FA">
        <w:rPr>
          <w:bCs/>
          <w:sz w:val="22"/>
          <w:szCs w:val="22"/>
          <w:lang w:val="sr-Latn-ME"/>
        </w:rPr>
        <w:t>U terapiji pacijenata sa metastatskim karcinomom prostate, l</w:t>
      </w:r>
      <w:r w:rsidR="00F4285E">
        <w:rPr>
          <w:bCs/>
          <w:sz w:val="22"/>
          <w:szCs w:val="22"/>
          <w:lang w:val="sr-Latn-ME"/>
        </w:rPr>
        <w:t>ij</w:t>
      </w:r>
      <w:r w:rsidRPr="002260FA">
        <w:rPr>
          <w:bCs/>
          <w:sz w:val="22"/>
          <w:szCs w:val="22"/>
          <w:lang w:val="sr-Latn-ME"/>
        </w:rPr>
        <w:t>ek Zoladex LA je u komparativnim</w:t>
      </w:r>
      <w:r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>klini</w:t>
      </w:r>
      <w:r w:rsidRPr="002260FA">
        <w:rPr>
          <w:rFonts w:hint="eastAsia"/>
          <w:bCs/>
          <w:sz w:val="22"/>
          <w:szCs w:val="22"/>
          <w:lang w:val="sr-Latn-ME"/>
        </w:rPr>
        <w:t>č</w:t>
      </w:r>
      <w:r w:rsidRPr="002260FA">
        <w:rPr>
          <w:bCs/>
          <w:sz w:val="22"/>
          <w:szCs w:val="22"/>
          <w:lang w:val="sr-Latn-ME"/>
        </w:rPr>
        <w:t>kim</w:t>
      </w:r>
      <w:r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>ispitivanjima pokazao pribli</w:t>
      </w:r>
      <w:r w:rsidRPr="002260FA">
        <w:rPr>
          <w:rFonts w:hint="eastAsia"/>
          <w:bCs/>
          <w:sz w:val="22"/>
          <w:szCs w:val="22"/>
          <w:lang w:val="sr-Latn-ME"/>
        </w:rPr>
        <w:t>ž</w:t>
      </w:r>
      <w:r w:rsidRPr="002260FA">
        <w:rPr>
          <w:bCs/>
          <w:sz w:val="22"/>
          <w:szCs w:val="22"/>
          <w:lang w:val="sr-Latn-ME"/>
        </w:rPr>
        <w:t>ne rezultate u pre</w:t>
      </w:r>
      <w:r w:rsidRPr="002260FA">
        <w:rPr>
          <w:rFonts w:hint="eastAsia"/>
          <w:bCs/>
          <w:sz w:val="22"/>
          <w:szCs w:val="22"/>
          <w:lang w:val="sr-Latn-ME"/>
        </w:rPr>
        <w:t>ž</w:t>
      </w:r>
      <w:r w:rsidRPr="002260FA">
        <w:rPr>
          <w:bCs/>
          <w:sz w:val="22"/>
          <w:szCs w:val="22"/>
          <w:lang w:val="sr-Latn-ME"/>
        </w:rPr>
        <w:t>ivljavanju u odnosu na hirur</w:t>
      </w:r>
      <w:r w:rsidRPr="002260FA">
        <w:rPr>
          <w:rFonts w:hint="eastAsia"/>
          <w:bCs/>
          <w:sz w:val="22"/>
          <w:szCs w:val="22"/>
          <w:lang w:val="sr-Latn-ME"/>
        </w:rPr>
        <w:t>š</w:t>
      </w:r>
      <w:r w:rsidRPr="002260FA">
        <w:rPr>
          <w:bCs/>
          <w:sz w:val="22"/>
          <w:szCs w:val="22"/>
          <w:lang w:val="sr-Latn-ME"/>
        </w:rPr>
        <w:t>ki kastrirane pacijente.</w:t>
      </w:r>
      <w:r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>U kombinovanoj analizi 2 randomizovana kontrolisana klini</w:t>
      </w:r>
      <w:r w:rsidRPr="002260FA">
        <w:rPr>
          <w:rFonts w:hint="eastAsia"/>
          <w:bCs/>
          <w:sz w:val="22"/>
          <w:szCs w:val="22"/>
          <w:lang w:val="sr-Latn-ME"/>
        </w:rPr>
        <w:t>č</w:t>
      </w:r>
      <w:r w:rsidRPr="002260FA">
        <w:rPr>
          <w:bCs/>
          <w:sz w:val="22"/>
          <w:szCs w:val="22"/>
          <w:lang w:val="sr-Latn-ME"/>
        </w:rPr>
        <w:t>ka ispitivanja, gd</w:t>
      </w:r>
      <w:r w:rsidR="00F4285E">
        <w:rPr>
          <w:bCs/>
          <w:sz w:val="22"/>
          <w:szCs w:val="22"/>
          <w:lang w:val="sr-Latn-ME"/>
        </w:rPr>
        <w:t>j</w:t>
      </w:r>
      <w:r w:rsidRPr="002260FA">
        <w:rPr>
          <w:bCs/>
          <w:sz w:val="22"/>
          <w:szCs w:val="22"/>
          <w:lang w:val="sr-Latn-ME"/>
        </w:rPr>
        <w:t>e je pore</w:t>
      </w:r>
      <w:r w:rsidRPr="002260FA">
        <w:rPr>
          <w:rFonts w:hint="eastAsia"/>
          <w:bCs/>
          <w:sz w:val="22"/>
          <w:szCs w:val="22"/>
          <w:lang w:val="sr-Latn-ME"/>
        </w:rPr>
        <w:t>đ</w:t>
      </w:r>
      <w:r w:rsidRPr="002260FA">
        <w:rPr>
          <w:bCs/>
          <w:sz w:val="22"/>
          <w:szCs w:val="22"/>
          <w:lang w:val="sr-Latn-ME"/>
        </w:rPr>
        <w:t>en bikalutamid</w:t>
      </w:r>
      <w:r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>150 mg, kao monoterapija u odnosu na kastraciju (uglavnom u obliku l</w:t>
      </w:r>
      <w:r w:rsidR="00F4285E">
        <w:rPr>
          <w:bCs/>
          <w:sz w:val="22"/>
          <w:szCs w:val="22"/>
          <w:lang w:val="sr-Latn-ME"/>
        </w:rPr>
        <w:t>ij</w:t>
      </w:r>
      <w:r w:rsidRPr="002260FA">
        <w:rPr>
          <w:bCs/>
          <w:sz w:val="22"/>
          <w:szCs w:val="22"/>
          <w:lang w:val="sr-Latn-ME"/>
        </w:rPr>
        <w:t>eka Zoladex LA), nije bilo zna</w:t>
      </w:r>
      <w:r w:rsidRPr="002260FA">
        <w:rPr>
          <w:rFonts w:hint="eastAsia"/>
          <w:bCs/>
          <w:sz w:val="22"/>
          <w:szCs w:val="22"/>
          <w:lang w:val="sr-Latn-ME"/>
        </w:rPr>
        <w:t>č</w:t>
      </w:r>
      <w:r w:rsidRPr="002260FA">
        <w:rPr>
          <w:bCs/>
          <w:sz w:val="22"/>
          <w:szCs w:val="22"/>
          <w:lang w:val="sr-Latn-ME"/>
        </w:rPr>
        <w:t>ajne</w:t>
      </w:r>
      <w:r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>razlike u ukupnom pre</w:t>
      </w:r>
      <w:r w:rsidRPr="002260FA">
        <w:rPr>
          <w:rFonts w:hint="eastAsia"/>
          <w:bCs/>
          <w:sz w:val="22"/>
          <w:szCs w:val="22"/>
          <w:lang w:val="sr-Latn-ME"/>
        </w:rPr>
        <w:t>ž</w:t>
      </w:r>
      <w:r w:rsidRPr="002260FA">
        <w:rPr>
          <w:bCs/>
          <w:sz w:val="22"/>
          <w:szCs w:val="22"/>
          <w:lang w:val="sr-Latn-ME"/>
        </w:rPr>
        <w:t>ivljavanju (OS) izme</w:t>
      </w:r>
      <w:r w:rsidRPr="002260FA">
        <w:rPr>
          <w:rFonts w:hint="eastAsia"/>
          <w:bCs/>
          <w:sz w:val="22"/>
          <w:szCs w:val="22"/>
          <w:lang w:val="sr-Latn-ME"/>
        </w:rPr>
        <w:t>đ</w:t>
      </w:r>
      <w:r w:rsidRPr="002260FA">
        <w:rPr>
          <w:bCs/>
          <w:sz w:val="22"/>
          <w:szCs w:val="22"/>
          <w:lang w:val="sr-Latn-ME"/>
        </w:rPr>
        <w:t>u ispitanika koji su primali</w:t>
      </w:r>
      <w:r w:rsidR="00F4285E"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>bikalutamid i kastriranih ispitanika</w:t>
      </w:r>
      <w:r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>(HR (</w:t>
      </w:r>
      <w:r w:rsidRPr="002260FA">
        <w:rPr>
          <w:bCs/>
          <w:i/>
          <w:iCs/>
          <w:sz w:val="22"/>
          <w:szCs w:val="22"/>
          <w:lang w:val="sr-Latn-ME"/>
        </w:rPr>
        <w:t>Hazard ratio</w:t>
      </w:r>
      <w:r w:rsidRPr="002260FA">
        <w:rPr>
          <w:bCs/>
          <w:sz w:val="22"/>
          <w:szCs w:val="22"/>
          <w:lang w:val="sr-Latn-ME"/>
        </w:rPr>
        <w:t>) =1,05 [CI 0,81 - 1,36]) sa lokalno</w:t>
      </w:r>
      <w:r w:rsidR="00F4285E"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>uznapredovalim karcinomom prostate. Ipak, o</w:t>
      </w:r>
      <w:r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>ekvivalentnosti dva re</w:t>
      </w:r>
      <w:r w:rsidRPr="002260FA">
        <w:rPr>
          <w:rFonts w:hint="eastAsia"/>
          <w:bCs/>
          <w:sz w:val="22"/>
          <w:szCs w:val="22"/>
          <w:lang w:val="sr-Latn-ME"/>
        </w:rPr>
        <w:t>ž</w:t>
      </w:r>
      <w:r w:rsidRPr="002260FA">
        <w:rPr>
          <w:bCs/>
          <w:sz w:val="22"/>
          <w:szCs w:val="22"/>
          <w:lang w:val="sr-Latn-ME"/>
        </w:rPr>
        <w:t>ima terapije, ne mo</w:t>
      </w:r>
      <w:r w:rsidRPr="002260FA">
        <w:rPr>
          <w:rFonts w:hint="eastAsia"/>
          <w:bCs/>
          <w:sz w:val="22"/>
          <w:szCs w:val="22"/>
          <w:lang w:val="sr-Latn-ME"/>
        </w:rPr>
        <w:t>ž</w:t>
      </w:r>
      <w:r w:rsidRPr="002260FA">
        <w:rPr>
          <w:bCs/>
          <w:sz w:val="22"/>
          <w:szCs w:val="22"/>
          <w:lang w:val="sr-Latn-ME"/>
        </w:rPr>
        <w:t>e se don</w:t>
      </w:r>
      <w:r w:rsidR="00F4285E">
        <w:rPr>
          <w:bCs/>
          <w:sz w:val="22"/>
          <w:szCs w:val="22"/>
          <w:lang w:val="sr-Latn-ME"/>
        </w:rPr>
        <w:t>ij</w:t>
      </w:r>
      <w:r w:rsidRPr="002260FA">
        <w:rPr>
          <w:bCs/>
          <w:sz w:val="22"/>
          <w:szCs w:val="22"/>
          <w:lang w:val="sr-Latn-ME"/>
        </w:rPr>
        <w:t>eti zaklju</w:t>
      </w:r>
      <w:r w:rsidRPr="002260FA">
        <w:rPr>
          <w:rFonts w:hint="eastAsia"/>
          <w:bCs/>
          <w:sz w:val="22"/>
          <w:szCs w:val="22"/>
          <w:lang w:val="sr-Latn-ME"/>
        </w:rPr>
        <w:t>č</w:t>
      </w:r>
      <w:r w:rsidRPr="002260FA">
        <w:rPr>
          <w:bCs/>
          <w:sz w:val="22"/>
          <w:szCs w:val="22"/>
          <w:lang w:val="sr-Latn-ME"/>
        </w:rPr>
        <w:t>ak statisti</w:t>
      </w:r>
      <w:r w:rsidRPr="002260FA">
        <w:rPr>
          <w:rFonts w:hint="eastAsia"/>
          <w:bCs/>
          <w:sz w:val="22"/>
          <w:szCs w:val="22"/>
          <w:lang w:val="sr-Latn-ME"/>
        </w:rPr>
        <w:t>č</w:t>
      </w:r>
      <w:r w:rsidRPr="002260FA">
        <w:rPr>
          <w:bCs/>
          <w:sz w:val="22"/>
          <w:szCs w:val="22"/>
          <w:lang w:val="sr-Latn-ME"/>
        </w:rPr>
        <w:t>kim putem.</w:t>
      </w:r>
    </w:p>
    <w:p w14:paraId="29320748" w14:textId="77777777" w:rsidR="002260FA" w:rsidRDefault="002260FA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F4E2121" w14:textId="5F9F3E96" w:rsidR="002260FA" w:rsidRDefault="002260FA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260FA">
        <w:rPr>
          <w:bCs/>
          <w:sz w:val="22"/>
          <w:szCs w:val="22"/>
          <w:lang w:val="sr-Latn-ME"/>
        </w:rPr>
        <w:t>U komparativnim ispitivanjima, l</w:t>
      </w:r>
      <w:r w:rsidR="00F4285E">
        <w:rPr>
          <w:bCs/>
          <w:sz w:val="22"/>
          <w:szCs w:val="22"/>
          <w:lang w:val="sr-Latn-ME"/>
        </w:rPr>
        <w:t>ij</w:t>
      </w:r>
      <w:r w:rsidRPr="002260FA">
        <w:rPr>
          <w:bCs/>
          <w:sz w:val="22"/>
          <w:szCs w:val="22"/>
          <w:lang w:val="sr-Latn-ME"/>
        </w:rPr>
        <w:t>ek Zoladex LA produ</w:t>
      </w:r>
      <w:r w:rsidRPr="002260FA">
        <w:rPr>
          <w:rFonts w:hint="eastAsia"/>
          <w:bCs/>
          <w:sz w:val="22"/>
          <w:szCs w:val="22"/>
          <w:lang w:val="sr-Latn-ME"/>
        </w:rPr>
        <w:t>ž</w:t>
      </w:r>
      <w:r w:rsidRPr="002260FA">
        <w:rPr>
          <w:bCs/>
          <w:sz w:val="22"/>
          <w:szCs w:val="22"/>
          <w:lang w:val="sr-Latn-ME"/>
        </w:rPr>
        <w:t>ava period pre</w:t>
      </w:r>
      <w:r w:rsidRPr="002260FA">
        <w:rPr>
          <w:rFonts w:hint="eastAsia"/>
          <w:bCs/>
          <w:sz w:val="22"/>
          <w:szCs w:val="22"/>
          <w:lang w:val="sr-Latn-ME"/>
        </w:rPr>
        <w:t>ž</w:t>
      </w:r>
      <w:r w:rsidRPr="002260FA">
        <w:rPr>
          <w:bCs/>
          <w:sz w:val="22"/>
          <w:szCs w:val="22"/>
          <w:lang w:val="sr-Latn-ME"/>
        </w:rPr>
        <w:t>ivljavanja bez bolesti (DFS) i</w:t>
      </w:r>
      <w:r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>ukupno</w:t>
      </w:r>
      <w:r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>pre</w:t>
      </w:r>
      <w:r w:rsidRPr="002260FA">
        <w:rPr>
          <w:rFonts w:hint="eastAsia"/>
          <w:bCs/>
          <w:sz w:val="22"/>
          <w:szCs w:val="22"/>
          <w:lang w:val="sr-Latn-ME"/>
        </w:rPr>
        <w:t>ž</w:t>
      </w:r>
      <w:r w:rsidRPr="002260FA">
        <w:rPr>
          <w:bCs/>
          <w:sz w:val="22"/>
          <w:szCs w:val="22"/>
          <w:lang w:val="sr-Latn-ME"/>
        </w:rPr>
        <w:t>ivljavanje (OS) kada se prim</w:t>
      </w:r>
      <w:r w:rsidR="00F4285E">
        <w:rPr>
          <w:bCs/>
          <w:sz w:val="22"/>
          <w:szCs w:val="22"/>
          <w:lang w:val="sr-Latn-ME"/>
        </w:rPr>
        <w:t>j</w:t>
      </w:r>
      <w:r w:rsidRPr="002260FA">
        <w:rPr>
          <w:bCs/>
          <w:sz w:val="22"/>
          <w:szCs w:val="22"/>
          <w:lang w:val="sr-Latn-ME"/>
        </w:rPr>
        <w:t>enjuje kao adjuvantna terapija uz radioterapiju kod ispitanika sa visokim</w:t>
      </w:r>
      <w:r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 xml:space="preserve">rizikom od progrediranja bolesti i to sa lokalizovanim karcinomom prostate (Tl-T2 i PSA najmanje </w:t>
      </w:r>
      <w:r w:rsidR="00D05898">
        <w:rPr>
          <w:bCs/>
          <w:sz w:val="22"/>
          <w:szCs w:val="22"/>
          <w:lang w:val="sr-Latn-ME"/>
        </w:rPr>
        <w:t>10</w:t>
      </w:r>
      <w:r w:rsidRPr="002260FA">
        <w:rPr>
          <w:bCs/>
          <w:sz w:val="22"/>
          <w:szCs w:val="22"/>
          <w:lang w:val="sr-Latn-ME"/>
        </w:rPr>
        <w:t xml:space="preserve"> ng/m</w:t>
      </w:r>
      <w:r w:rsidR="00D05898">
        <w:rPr>
          <w:bCs/>
          <w:sz w:val="22"/>
          <w:szCs w:val="22"/>
          <w:lang w:val="sr-Latn-ME"/>
        </w:rPr>
        <w:t>l</w:t>
      </w:r>
      <w:r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>ili sa Gleason-ovim skorom od najmanje 7) ili sa lokalno uznapredovalim karcinomom prostate (T3-T4).</w:t>
      </w:r>
      <w:r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>Optimalna du</w:t>
      </w:r>
      <w:r w:rsidRPr="002260FA">
        <w:rPr>
          <w:rFonts w:hint="eastAsia"/>
          <w:bCs/>
          <w:sz w:val="22"/>
          <w:szCs w:val="22"/>
          <w:lang w:val="sr-Latn-ME"/>
        </w:rPr>
        <w:t>ž</w:t>
      </w:r>
      <w:r w:rsidRPr="002260FA">
        <w:rPr>
          <w:bCs/>
          <w:sz w:val="22"/>
          <w:szCs w:val="22"/>
          <w:lang w:val="sr-Latn-ME"/>
        </w:rPr>
        <w:t>ina adjuvantne terapije nije odre</w:t>
      </w:r>
      <w:r w:rsidRPr="002260FA">
        <w:rPr>
          <w:rFonts w:hint="eastAsia"/>
          <w:bCs/>
          <w:sz w:val="22"/>
          <w:szCs w:val="22"/>
          <w:lang w:val="sr-Latn-ME"/>
        </w:rPr>
        <w:t>đ</w:t>
      </w:r>
      <w:r w:rsidRPr="002260FA">
        <w:rPr>
          <w:bCs/>
          <w:sz w:val="22"/>
          <w:szCs w:val="22"/>
          <w:lang w:val="sr-Latn-ME"/>
        </w:rPr>
        <w:t>ena. Na osnovu komparativnog ispitivanja, trogodi</w:t>
      </w:r>
      <w:r w:rsidRPr="002260FA">
        <w:rPr>
          <w:rFonts w:hint="eastAsia"/>
          <w:bCs/>
          <w:sz w:val="22"/>
          <w:szCs w:val="22"/>
          <w:lang w:val="sr-Latn-ME"/>
        </w:rPr>
        <w:t>š</w:t>
      </w:r>
      <w:r w:rsidRPr="002260FA">
        <w:rPr>
          <w:bCs/>
          <w:sz w:val="22"/>
          <w:szCs w:val="22"/>
          <w:lang w:val="sr-Latn-ME"/>
        </w:rPr>
        <w:t>nja</w:t>
      </w:r>
      <w:r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>prim</w:t>
      </w:r>
      <w:r w:rsidR="00F4285E">
        <w:rPr>
          <w:bCs/>
          <w:sz w:val="22"/>
          <w:szCs w:val="22"/>
          <w:lang w:val="sr-Latn-ME"/>
        </w:rPr>
        <w:t>j</w:t>
      </w:r>
      <w:r w:rsidRPr="002260FA">
        <w:rPr>
          <w:bCs/>
          <w:sz w:val="22"/>
          <w:szCs w:val="22"/>
          <w:lang w:val="sr-Latn-ME"/>
        </w:rPr>
        <w:t>ena l</w:t>
      </w:r>
      <w:r w:rsidR="00F4285E">
        <w:rPr>
          <w:bCs/>
          <w:sz w:val="22"/>
          <w:szCs w:val="22"/>
          <w:lang w:val="sr-Latn-ME"/>
        </w:rPr>
        <w:t>ij</w:t>
      </w:r>
      <w:r w:rsidRPr="002260FA">
        <w:rPr>
          <w:bCs/>
          <w:sz w:val="22"/>
          <w:szCs w:val="22"/>
          <w:lang w:val="sr-Latn-ME"/>
        </w:rPr>
        <w:t>eka Zoladex LA dovodi do zna</w:t>
      </w:r>
      <w:r w:rsidRPr="002260FA">
        <w:rPr>
          <w:rFonts w:hint="eastAsia"/>
          <w:bCs/>
          <w:sz w:val="22"/>
          <w:szCs w:val="22"/>
          <w:lang w:val="sr-Latn-ME"/>
        </w:rPr>
        <w:t>č</w:t>
      </w:r>
      <w:r w:rsidRPr="002260FA">
        <w:rPr>
          <w:bCs/>
          <w:sz w:val="22"/>
          <w:szCs w:val="22"/>
          <w:lang w:val="sr-Latn-ME"/>
        </w:rPr>
        <w:t>ajnog produ</w:t>
      </w:r>
      <w:r w:rsidRPr="002260FA">
        <w:rPr>
          <w:rFonts w:hint="eastAsia"/>
          <w:bCs/>
          <w:sz w:val="22"/>
          <w:szCs w:val="22"/>
          <w:lang w:val="sr-Latn-ME"/>
        </w:rPr>
        <w:t>ž</w:t>
      </w:r>
      <w:r w:rsidRPr="002260FA">
        <w:rPr>
          <w:bCs/>
          <w:sz w:val="22"/>
          <w:szCs w:val="22"/>
          <w:lang w:val="sr-Latn-ME"/>
        </w:rPr>
        <w:t>enja pre</w:t>
      </w:r>
      <w:r w:rsidRPr="002260FA">
        <w:rPr>
          <w:rFonts w:hint="eastAsia"/>
          <w:bCs/>
          <w:sz w:val="22"/>
          <w:szCs w:val="22"/>
          <w:lang w:val="sr-Latn-ME"/>
        </w:rPr>
        <w:t>ž</w:t>
      </w:r>
      <w:r w:rsidRPr="002260FA">
        <w:rPr>
          <w:bCs/>
          <w:sz w:val="22"/>
          <w:szCs w:val="22"/>
          <w:lang w:val="sr-Latn-ME"/>
        </w:rPr>
        <w:t>ivljavanja u pore</w:t>
      </w:r>
      <w:r w:rsidRPr="002260FA">
        <w:rPr>
          <w:rFonts w:hint="eastAsia"/>
          <w:bCs/>
          <w:sz w:val="22"/>
          <w:szCs w:val="22"/>
          <w:lang w:val="sr-Latn-ME"/>
        </w:rPr>
        <w:t>đ</w:t>
      </w:r>
      <w:r w:rsidRPr="002260FA">
        <w:rPr>
          <w:bCs/>
          <w:sz w:val="22"/>
          <w:szCs w:val="22"/>
          <w:lang w:val="sr-Latn-ME"/>
        </w:rPr>
        <w:t>enju samo sa prim</w:t>
      </w:r>
      <w:r w:rsidR="00F4285E">
        <w:rPr>
          <w:bCs/>
          <w:sz w:val="22"/>
          <w:szCs w:val="22"/>
          <w:lang w:val="sr-Latn-ME"/>
        </w:rPr>
        <w:t>j</w:t>
      </w:r>
      <w:r w:rsidRPr="002260FA">
        <w:rPr>
          <w:bCs/>
          <w:sz w:val="22"/>
          <w:szCs w:val="22"/>
          <w:lang w:val="sr-Latn-ME"/>
        </w:rPr>
        <w:t>enom</w:t>
      </w:r>
      <w:r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>radioterapije. U neoadjuvantnom pristupu, pr</w:t>
      </w:r>
      <w:r w:rsidR="00F4285E">
        <w:rPr>
          <w:bCs/>
          <w:sz w:val="22"/>
          <w:szCs w:val="22"/>
          <w:lang w:val="sr-Latn-ME"/>
        </w:rPr>
        <w:t>ij</w:t>
      </w:r>
      <w:r w:rsidRPr="002260FA">
        <w:rPr>
          <w:bCs/>
          <w:sz w:val="22"/>
          <w:szCs w:val="22"/>
          <w:lang w:val="sr-Latn-ME"/>
        </w:rPr>
        <w:t>e prim</w:t>
      </w:r>
      <w:r w:rsidR="00F4285E">
        <w:rPr>
          <w:bCs/>
          <w:sz w:val="22"/>
          <w:szCs w:val="22"/>
          <w:lang w:val="sr-Latn-ME"/>
        </w:rPr>
        <w:t>j</w:t>
      </w:r>
      <w:r w:rsidRPr="002260FA">
        <w:rPr>
          <w:bCs/>
          <w:sz w:val="22"/>
          <w:szCs w:val="22"/>
          <w:lang w:val="sr-Latn-ME"/>
        </w:rPr>
        <w:t>ene radioterapije, l</w:t>
      </w:r>
      <w:r w:rsidR="00F4285E">
        <w:rPr>
          <w:bCs/>
          <w:sz w:val="22"/>
          <w:szCs w:val="22"/>
          <w:lang w:val="sr-Latn-ME"/>
        </w:rPr>
        <w:t>ij</w:t>
      </w:r>
      <w:r w:rsidRPr="002260FA">
        <w:rPr>
          <w:bCs/>
          <w:sz w:val="22"/>
          <w:szCs w:val="22"/>
          <w:lang w:val="sr-Latn-ME"/>
        </w:rPr>
        <w:t>ek Zoladex LA produ</w:t>
      </w:r>
      <w:r w:rsidRPr="002260FA">
        <w:rPr>
          <w:rFonts w:hint="eastAsia"/>
          <w:bCs/>
          <w:sz w:val="22"/>
          <w:szCs w:val="22"/>
          <w:lang w:val="sr-Latn-ME"/>
        </w:rPr>
        <w:t>ž</w:t>
      </w:r>
      <w:r w:rsidRPr="002260FA">
        <w:rPr>
          <w:bCs/>
          <w:sz w:val="22"/>
          <w:szCs w:val="22"/>
          <w:lang w:val="sr-Latn-ME"/>
        </w:rPr>
        <w:t>ava</w:t>
      </w:r>
      <w:r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>pre</w:t>
      </w:r>
      <w:r w:rsidRPr="002260FA">
        <w:rPr>
          <w:rFonts w:hint="eastAsia"/>
          <w:bCs/>
          <w:sz w:val="22"/>
          <w:szCs w:val="22"/>
          <w:lang w:val="sr-Latn-ME"/>
        </w:rPr>
        <w:t>ž</w:t>
      </w:r>
      <w:r w:rsidRPr="002260FA">
        <w:rPr>
          <w:bCs/>
          <w:sz w:val="22"/>
          <w:szCs w:val="22"/>
          <w:lang w:val="sr-Latn-ME"/>
        </w:rPr>
        <w:t>ivljavanja bez bolesti (DFS) kod pacijenata sa visokim rizikom od progrediranja bolesti kod</w:t>
      </w:r>
      <w:r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>lokalizovanog ili lokalno uznapredovalog karcinoma prostate.</w:t>
      </w:r>
    </w:p>
    <w:p w14:paraId="7359F63B" w14:textId="77777777" w:rsidR="002260FA" w:rsidRPr="002260FA" w:rsidRDefault="002260FA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D483064" w14:textId="77777777" w:rsidR="002260FA" w:rsidRDefault="002260FA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260FA">
        <w:rPr>
          <w:bCs/>
          <w:sz w:val="22"/>
          <w:szCs w:val="22"/>
          <w:lang w:val="sr-Latn-ME"/>
        </w:rPr>
        <w:t>Posl</w:t>
      </w:r>
      <w:r w:rsidR="00F4285E">
        <w:rPr>
          <w:bCs/>
          <w:sz w:val="22"/>
          <w:szCs w:val="22"/>
          <w:lang w:val="sr-Latn-ME"/>
        </w:rPr>
        <w:t>ij</w:t>
      </w:r>
      <w:r w:rsidRPr="002260FA">
        <w:rPr>
          <w:bCs/>
          <w:sz w:val="22"/>
          <w:szCs w:val="22"/>
          <w:lang w:val="sr-Latn-ME"/>
        </w:rPr>
        <w:t>e prostatektomije, kod ispitanika sa propagacijom tumora izvan prostate, l</w:t>
      </w:r>
      <w:r w:rsidR="00F4285E">
        <w:rPr>
          <w:bCs/>
          <w:sz w:val="22"/>
          <w:szCs w:val="22"/>
          <w:lang w:val="sr-Latn-ME"/>
        </w:rPr>
        <w:t>ij</w:t>
      </w:r>
      <w:r w:rsidRPr="002260FA">
        <w:rPr>
          <w:bCs/>
          <w:sz w:val="22"/>
          <w:szCs w:val="22"/>
          <w:lang w:val="sr-Latn-ME"/>
        </w:rPr>
        <w:t>ek Zoladex LA kao adjuvantna</w:t>
      </w:r>
      <w:r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>terapija, dovodi do produ</w:t>
      </w:r>
      <w:r w:rsidRPr="002260FA">
        <w:rPr>
          <w:rFonts w:hint="eastAsia"/>
          <w:bCs/>
          <w:sz w:val="22"/>
          <w:szCs w:val="22"/>
          <w:lang w:val="sr-Latn-ME"/>
        </w:rPr>
        <w:t>ž</w:t>
      </w:r>
      <w:r w:rsidRPr="002260FA">
        <w:rPr>
          <w:bCs/>
          <w:sz w:val="22"/>
          <w:szCs w:val="22"/>
          <w:lang w:val="sr-Latn-ME"/>
        </w:rPr>
        <w:t>enja perioda pre</w:t>
      </w:r>
      <w:r w:rsidRPr="002260FA">
        <w:rPr>
          <w:rFonts w:hint="eastAsia"/>
          <w:bCs/>
          <w:sz w:val="22"/>
          <w:szCs w:val="22"/>
          <w:lang w:val="sr-Latn-ME"/>
        </w:rPr>
        <w:t>ž</w:t>
      </w:r>
      <w:r w:rsidRPr="002260FA">
        <w:rPr>
          <w:bCs/>
          <w:sz w:val="22"/>
          <w:szCs w:val="22"/>
          <w:lang w:val="sr-Latn-ME"/>
        </w:rPr>
        <w:t>ivljavanja bez bolesti (DFS), ali nema zna</w:t>
      </w:r>
      <w:r w:rsidRPr="002260FA">
        <w:rPr>
          <w:rFonts w:hint="eastAsia"/>
          <w:bCs/>
          <w:sz w:val="22"/>
          <w:szCs w:val="22"/>
          <w:lang w:val="sr-Latn-ME"/>
        </w:rPr>
        <w:t>č</w:t>
      </w:r>
      <w:r w:rsidRPr="002260FA">
        <w:rPr>
          <w:bCs/>
          <w:sz w:val="22"/>
          <w:szCs w:val="22"/>
          <w:lang w:val="sr-Latn-ME"/>
        </w:rPr>
        <w:t>ajnog produ</w:t>
      </w:r>
      <w:r w:rsidRPr="002260FA">
        <w:rPr>
          <w:rFonts w:hint="eastAsia"/>
          <w:bCs/>
          <w:sz w:val="22"/>
          <w:szCs w:val="22"/>
          <w:lang w:val="sr-Latn-ME"/>
        </w:rPr>
        <w:t>ž</w:t>
      </w:r>
      <w:r w:rsidRPr="002260FA">
        <w:rPr>
          <w:bCs/>
          <w:sz w:val="22"/>
          <w:szCs w:val="22"/>
          <w:lang w:val="sr-Latn-ME"/>
        </w:rPr>
        <w:t>enja</w:t>
      </w:r>
      <w:r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>pre</w:t>
      </w:r>
      <w:r w:rsidRPr="002260FA">
        <w:rPr>
          <w:rFonts w:hint="eastAsia"/>
          <w:bCs/>
          <w:sz w:val="22"/>
          <w:szCs w:val="22"/>
          <w:lang w:val="sr-Latn-ME"/>
        </w:rPr>
        <w:t>ž</w:t>
      </w:r>
      <w:r w:rsidRPr="002260FA">
        <w:rPr>
          <w:bCs/>
          <w:sz w:val="22"/>
          <w:szCs w:val="22"/>
          <w:lang w:val="sr-Latn-ME"/>
        </w:rPr>
        <w:t>ivljavanja izuzev ukoliko je kod ispitanika potvr</w:t>
      </w:r>
      <w:r w:rsidRPr="002260FA">
        <w:rPr>
          <w:rFonts w:hint="eastAsia"/>
          <w:bCs/>
          <w:sz w:val="22"/>
          <w:szCs w:val="22"/>
          <w:lang w:val="sr-Latn-ME"/>
        </w:rPr>
        <w:t>đ</w:t>
      </w:r>
      <w:r w:rsidRPr="002260FA">
        <w:rPr>
          <w:bCs/>
          <w:sz w:val="22"/>
          <w:szCs w:val="22"/>
          <w:lang w:val="sr-Latn-ME"/>
        </w:rPr>
        <w:t>ena zahva</w:t>
      </w:r>
      <w:r w:rsidRPr="002260FA">
        <w:rPr>
          <w:rFonts w:hint="eastAsia"/>
          <w:bCs/>
          <w:sz w:val="22"/>
          <w:szCs w:val="22"/>
          <w:lang w:val="sr-Latn-ME"/>
        </w:rPr>
        <w:t>ć</w:t>
      </w:r>
      <w:r w:rsidRPr="002260FA">
        <w:rPr>
          <w:bCs/>
          <w:sz w:val="22"/>
          <w:szCs w:val="22"/>
          <w:lang w:val="sr-Latn-ME"/>
        </w:rPr>
        <w:t>enost nodusa u vr</w:t>
      </w:r>
      <w:r w:rsidR="00F4285E">
        <w:rPr>
          <w:bCs/>
          <w:sz w:val="22"/>
          <w:szCs w:val="22"/>
          <w:lang w:val="sr-Latn-ME"/>
        </w:rPr>
        <w:t>ij</w:t>
      </w:r>
      <w:r w:rsidRPr="002260FA">
        <w:rPr>
          <w:bCs/>
          <w:sz w:val="22"/>
          <w:szCs w:val="22"/>
          <w:lang w:val="sr-Latn-ME"/>
        </w:rPr>
        <w:t>eme hirur</w:t>
      </w:r>
      <w:r w:rsidRPr="002260FA">
        <w:rPr>
          <w:rFonts w:hint="eastAsia"/>
          <w:bCs/>
          <w:sz w:val="22"/>
          <w:szCs w:val="22"/>
          <w:lang w:val="sr-Latn-ME"/>
        </w:rPr>
        <w:t>š</w:t>
      </w:r>
      <w:r w:rsidRPr="002260FA">
        <w:rPr>
          <w:bCs/>
          <w:sz w:val="22"/>
          <w:szCs w:val="22"/>
          <w:lang w:val="sr-Latn-ME"/>
        </w:rPr>
        <w:t>ke intervencije.</w:t>
      </w:r>
      <w:r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>Kod ispitanika sa patolo</w:t>
      </w:r>
      <w:r w:rsidRPr="002260FA">
        <w:rPr>
          <w:rFonts w:hint="eastAsia"/>
          <w:bCs/>
          <w:sz w:val="22"/>
          <w:szCs w:val="22"/>
          <w:lang w:val="sr-Latn-ME"/>
        </w:rPr>
        <w:t>š</w:t>
      </w:r>
      <w:r w:rsidRPr="002260FA">
        <w:rPr>
          <w:bCs/>
          <w:sz w:val="22"/>
          <w:szCs w:val="22"/>
          <w:lang w:val="sr-Latn-ME"/>
        </w:rPr>
        <w:t>ki verifikovanim lokalno uznapredovalim karcinomom, trebalo bi da budu</w:t>
      </w:r>
      <w:r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 xml:space="preserve">registrovani dodatni faktori rizika, kao </w:t>
      </w:r>
      <w:r w:rsidRPr="002260FA">
        <w:rPr>
          <w:rFonts w:hint="eastAsia"/>
          <w:bCs/>
          <w:sz w:val="22"/>
          <w:szCs w:val="22"/>
          <w:lang w:val="sr-Latn-ME"/>
        </w:rPr>
        <w:t>š</w:t>
      </w:r>
      <w:r w:rsidRPr="002260FA">
        <w:rPr>
          <w:bCs/>
          <w:sz w:val="22"/>
          <w:szCs w:val="22"/>
          <w:lang w:val="sr-Latn-ME"/>
        </w:rPr>
        <w:t>to je PSA od najmanje 10 ng/m</w:t>
      </w:r>
      <w:r w:rsidR="00F4285E">
        <w:rPr>
          <w:bCs/>
          <w:sz w:val="22"/>
          <w:szCs w:val="22"/>
          <w:lang w:val="sr-Latn-ME"/>
        </w:rPr>
        <w:t>l</w:t>
      </w:r>
      <w:r w:rsidRPr="002260FA">
        <w:rPr>
          <w:bCs/>
          <w:sz w:val="22"/>
          <w:szCs w:val="22"/>
          <w:lang w:val="sr-Latn-ME"/>
        </w:rPr>
        <w:t xml:space="preserve"> ili Gleason-ov skor od najmanje 7,</w:t>
      </w:r>
      <w:r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>pr</w:t>
      </w:r>
      <w:r w:rsidR="00F4285E">
        <w:rPr>
          <w:bCs/>
          <w:sz w:val="22"/>
          <w:szCs w:val="22"/>
          <w:lang w:val="sr-Latn-ME"/>
        </w:rPr>
        <w:t>ij</w:t>
      </w:r>
      <w:r w:rsidRPr="002260FA">
        <w:rPr>
          <w:bCs/>
          <w:sz w:val="22"/>
          <w:szCs w:val="22"/>
          <w:lang w:val="sr-Latn-ME"/>
        </w:rPr>
        <w:t>e razmatranja o uvo</w:t>
      </w:r>
      <w:r w:rsidRPr="002260FA">
        <w:rPr>
          <w:rFonts w:hint="eastAsia"/>
          <w:bCs/>
          <w:sz w:val="22"/>
          <w:szCs w:val="22"/>
          <w:lang w:val="sr-Latn-ME"/>
        </w:rPr>
        <w:t>đ</w:t>
      </w:r>
      <w:r w:rsidRPr="002260FA">
        <w:rPr>
          <w:bCs/>
          <w:sz w:val="22"/>
          <w:szCs w:val="22"/>
          <w:lang w:val="sr-Latn-ME"/>
        </w:rPr>
        <w:t>enju l</w:t>
      </w:r>
      <w:r w:rsidR="00F4285E">
        <w:rPr>
          <w:bCs/>
          <w:sz w:val="22"/>
          <w:szCs w:val="22"/>
          <w:lang w:val="sr-Latn-ME"/>
        </w:rPr>
        <w:t>ij</w:t>
      </w:r>
      <w:r w:rsidRPr="002260FA">
        <w:rPr>
          <w:bCs/>
          <w:sz w:val="22"/>
          <w:szCs w:val="22"/>
          <w:lang w:val="sr-Latn-ME"/>
        </w:rPr>
        <w:t>eka Zoladex LA kao</w:t>
      </w:r>
      <w:r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>adjuvantne terapije. Nema dokaza o pobolj</w:t>
      </w:r>
      <w:r w:rsidRPr="002260FA">
        <w:rPr>
          <w:rFonts w:hint="eastAsia"/>
          <w:bCs/>
          <w:sz w:val="22"/>
          <w:szCs w:val="22"/>
          <w:lang w:val="sr-Latn-ME"/>
        </w:rPr>
        <w:t>š</w:t>
      </w:r>
      <w:r w:rsidRPr="002260FA">
        <w:rPr>
          <w:bCs/>
          <w:sz w:val="22"/>
          <w:szCs w:val="22"/>
          <w:lang w:val="sr-Latn-ME"/>
        </w:rPr>
        <w:t>anju klini</w:t>
      </w:r>
      <w:r w:rsidRPr="002260FA">
        <w:rPr>
          <w:rFonts w:hint="eastAsia"/>
          <w:bCs/>
          <w:sz w:val="22"/>
          <w:szCs w:val="22"/>
          <w:lang w:val="sr-Latn-ME"/>
        </w:rPr>
        <w:t>č</w:t>
      </w:r>
      <w:r w:rsidRPr="002260FA">
        <w:rPr>
          <w:bCs/>
          <w:sz w:val="22"/>
          <w:szCs w:val="22"/>
          <w:lang w:val="sr-Latn-ME"/>
        </w:rPr>
        <w:t>kih</w:t>
      </w:r>
      <w:r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>ishoda kod prim</w:t>
      </w:r>
      <w:r w:rsidR="00F4285E">
        <w:rPr>
          <w:bCs/>
          <w:sz w:val="22"/>
          <w:szCs w:val="22"/>
          <w:lang w:val="sr-Latn-ME"/>
        </w:rPr>
        <w:t>j</w:t>
      </w:r>
      <w:r w:rsidRPr="002260FA">
        <w:rPr>
          <w:bCs/>
          <w:sz w:val="22"/>
          <w:szCs w:val="22"/>
          <w:lang w:val="sr-Latn-ME"/>
        </w:rPr>
        <w:t>ene l</w:t>
      </w:r>
      <w:r w:rsidR="00F4285E">
        <w:rPr>
          <w:bCs/>
          <w:sz w:val="22"/>
          <w:szCs w:val="22"/>
          <w:lang w:val="sr-Latn-ME"/>
        </w:rPr>
        <w:t>ij</w:t>
      </w:r>
      <w:r w:rsidRPr="002260FA">
        <w:rPr>
          <w:bCs/>
          <w:sz w:val="22"/>
          <w:szCs w:val="22"/>
          <w:lang w:val="sr-Latn-ME"/>
        </w:rPr>
        <w:t>eka Zoladex LA u neoadjuvantnom pristupu pr</w:t>
      </w:r>
      <w:r w:rsidR="00F4285E">
        <w:rPr>
          <w:bCs/>
          <w:sz w:val="22"/>
          <w:szCs w:val="22"/>
          <w:lang w:val="sr-Latn-ME"/>
        </w:rPr>
        <w:t>ij</w:t>
      </w:r>
      <w:r w:rsidRPr="002260FA">
        <w:rPr>
          <w:bCs/>
          <w:sz w:val="22"/>
          <w:szCs w:val="22"/>
          <w:lang w:val="sr-Latn-ME"/>
        </w:rPr>
        <w:t>e radikalne prostatektomije.</w:t>
      </w:r>
    </w:p>
    <w:p w14:paraId="35754904" w14:textId="77777777" w:rsidR="002260FA" w:rsidRPr="002260FA" w:rsidRDefault="002260FA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F7EEC60" w14:textId="77777777" w:rsidR="002260FA" w:rsidRPr="00D12BBA" w:rsidRDefault="002260FA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D12BBA">
        <w:rPr>
          <w:bCs/>
          <w:sz w:val="22"/>
          <w:szCs w:val="22"/>
          <w:u w:val="single"/>
          <w:lang w:val="sr-Latn-ME"/>
        </w:rPr>
        <w:t>Karcinom dojke</w:t>
      </w:r>
    </w:p>
    <w:p w14:paraId="733F1B7A" w14:textId="77777777" w:rsidR="002260FA" w:rsidRPr="002260FA" w:rsidRDefault="002260FA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70E1A38" w14:textId="77777777" w:rsidR="002260FA" w:rsidRDefault="002260FA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260FA">
        <w:rPr>
          <w:bCs/>
          <w:sz w:val="22"/>
          <w:szCs w:val="22"/>
          <w:lang w:val="sr-Latn-ME"/>
        </w:rPr>
        <w:t>Z</w:t>
      </w:r>
      <w:r w:rsidR="00F4285E">
        <w:rPr>
          <w:bCs/>
          <w:sz w:val="22"/>
          <w:szCs w:val="22"/>
          <w:lang w:val="sr-Latn-ME"/>
        </w:rPr>
        <w:t>abilje</w:t>
      </w:r>
      <w:r w:rsidRPr="002260FA">
        <w:rPr>
          <w:rFonts w:hint="eastAsia"/>
          <w:bCs/>
          <w:sz w:val="22"/>
          <w:szCs w:val="22"/>
          <w:lang w:val="sr-Latn-ME"/>
        </w:rPr>
        <w:t>ž</w:t>
      </w:r>
      <w:r w:rsidRPr="002260FA">
        <w:rPr>
          <w:bCs/>
          <w:sz w:val="22"/>
          <w:szCs w:val="22"/>
          <w:lang w:val="sr-Latn-ME"/>
        </w:rPr>
        <w:t xml:space="preserve">eno je smanjenje koncentracija estradiola u serumu kod </w:t>
      </w:r>
      <w:r w:rsidRPr="002260FA">
        <w:rPr>
          <w:rFonts w:hint="eastAsia"/>
          <w:bCs/>
          <w:sz w:val="22"/>
          <w:szCs w:val="22"/>
          <w:lang w:val="sr-Latn-ME"/>
        </w:rPr>
        <w:t>ž</w:t>
      </w:r>
      <w:r w:rsidRPr="002260FA">
        <w:rPr>
          <w:bCs/>
          <w:sz w:val="22"/>
          <w:szCs w:val="22"/>
          <w:lang w:val="sr-Latn-ME"/>
        </w:rPr>
        <w:t>ena nakon 4 ned</w:t>
      </w:r>
      <w:r w:rsidR="00F4285E">
        <w:rPr>
          <w:bCs/>
          <w:sz w:val="22"/>
          <w:szCs w:val="22"/>
          <w:lang w:val="sr-Latn-ME"/>
        </w:rPr>
        <w:t>j</w:t>
      </w:r>
      <w:r w:rsidRPr="002260FA">
        <w:rPr>
          <w:bCs/>
          <w:sz w:val="22"/>
          <w:szCs w:val="22"/>
          <w:lang w:val="sr-Latn-ME"/>
        </w:rPr>
        <w:t>elje posl</w:t>
      </w:r>
      <w:r w:rsidR="00F4285E">
        <w:rPr>
          <w:bCs/>
          <w:sz w:val="22"/>
          <w:szCs w:val="22"/>
          <w:lang w:val="sr-Latn-ME"/>
        </w:rPr>
        <w:t>ij</w:t>
      </w:r>
      <w:r w:rsidRPr="002260FA">
        <w:rPr>
          <w:bCs/>
          <w:sz w:val="22"/>
          <w:szCs w:val="22"/>
          <w:lang w:val="sr-Latn-ME"/>
        </w:rPr>
        <w:t>e prim</w:t>
      </w:r>
      <w:r w:rsidR="00F4285E">
        <w:rPr>
          <w:bCs/>
          <w:sz w:val="22"/>
          <w:szCs w:val="22"/>
          <w:lang w:val="sr-Latn-ME"/>
        </w:rPr>
        <w:t>j</w:t>
      </w:r>
      <w:r w:rsidRPr="002260FA">
        <w:rPr>
          <w:bCs/>
          <w:sz w:val="22"/>
          <w:szCs w:val="22"/>
          <w:lang w:val="sr-Latn-ME"/>
        </w:rPr>
        <w:t>ene prve depo</w:t>
      </w:r>
      <w:r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>injekcije i ostaju smanjene do kraja terapije na nivoima koji su uporedivi sa onima uo</w:t>
      </w:r>
      <w:r w:rsidRPr="002260FA">
        <w:rPr>
          <w:rFonts w:hint="eastAsia"/>
          <w:bCs/>
          <w:sz w:val="22"/>
          <w:szCs w:val="22"/>
          <w:lang w:val="sr-Latn-ME"/>
        </w:rPr>
        <w:t>č</w:t>
      </w:r>
      <w:r w:rsidRPr="002260FA">
        <w:rPr>
          <w:bCs/>
          <w:sz w:val="22"/>
          <w:szCs w:val="22"/>
          <w:lang w:val="sr-Latn-ME"/>
        </w:rPr>
        <w:t xml:space="preserve">enim kod </w:t>
      </w:r>
      <w:r w:rsidRPr="002260FA">
        <w:rPr>
          <w:rFonts w:hint="eastAsia"/>
          <w:bCs/>
          <w:sz w:val="22"/>
          <w:szCs w:val="22"/>
          <w:lang w:val="sr-Latn-ME"/>
        </w:rPr>
        <w:t>ž</w:t>
      </w:r>
      <w:r w:rsidRPr="002260FA">
        <w:rPr>
          <w:bCs/>
          <w:sz w:val="22"/>
          <w:szCs w:val="22"/>
          <w:lang w:val="sr-Latn-ME"/>
        </w:rPr>
        <w:t>ena u</w:t>
      </w:r>
      <w:r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>postmenopauzi. Smanjenje koncetracije estradiola je povezana sa odgovorom na terapiju karcinoma dojke</w:t>
      </w:r>
      <w:r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 xml:space="preserve">kod pre- i perimenopauzalnih </w:t>
      </w:r>
      <w:r w:rsidRPr="002260FA">
        <w:rPr>
          <w:rFonts w:hint="eastAsia"/>
          <w:bCs/>
          <w:sz w:val="22"/>
          <w:szCs w:val="22"/>
          <w:lang w:val="sr-Latn-ME"/>
        </w:rPr>
        <w:t>ž</w:t>
      </w:r>
      <w:r w:rsidRPr="002260FA">
        <w:rPr>
          <w:bCs/>
          <w:sz w:val="22"/>
          <w:szCs w:val="22"/>
          <w:lang w:val="sr-Latn-ME"/>
        </w:rPr>
        <w:t>ena i rezultira</w:t>
      </w:r>
      <w:r w:rsidRPr="002260FA">
        <w:rPr>
          <w:rFonts w:hint="eastAsia"/>
          <w:bCs/>
          <w:sz w:val="22"/>
          <w:szCs w:val="22"/>
          <w:lang w:val="sr-Latn-ME"/>
        </w:rPr>
        <w:t>ć</w:t>
      </w:r>
      <w:r w:rsidRPr="002260FA">
        <w:rPr>
          <w:bCs/>
          <w:sz w:val="22"/>
          <w:szCs w:val="22"/>
          <w:lang w:val="sr-Latn-ME"/>
        </w:rPr>
        <w:t>e amenorejom kod ve</w:t>
      </w:r>
      <w:r w:rsidRPr="002260FA">
        <w:rPr>
          <w:rFonts w:hint="eastAsia"/>
          <w:bCs/>
          <w:sz w:val="22"/>
          <w:szCs w:val="22"/>
          <w:lang w:val="sr-Latn-ME"/>
        </w:rPr>
        <w:t>ć</w:t>
      </w:r>
      <w:r w:rsidRPr="002260FA">
        <w:rPr>
          <w:bCs/>
          <w:sz w:val="22"/>
          <w:szCs w:val="22"/>
          <w:lang w:val="sr-Latn-ME"/>
        </w:rPr>
        <w:t>ine pacijenata.</w:t>
      </w:r>
    </w:p>
    <w:p w14:paraId="5310BCC5" w14:textId="77777777" w:rsidR="00F4285E" w:rsidRPr="002260FA" w:rsidRDefault="00F4285E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426B705" w14:textId="7B30E365" w:rsidR="002260FA" w:rsidRPr="00F4285E" w:rsidRDefault="002260FA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2260FA">
        <w:rPr>
          <w:bCs/>
          <w:sz w:val="22"/>
          <w:szCs w:val="22"/>
          <w:lang w:val="sr-Latn-ME"/>
        </w:rPr>
        <w:t>Tokom terapije LHRH analozima pacijentkinjama mogu u</w:t>
      </w:r>
      <w:r w:rsidRPr="002260FA">
        <w:rPr>
          <w:rFonts w:hint="eastAsia"/>
          <w:bCs/>
          <w:sz w:val="22"/>
          <w:szCs w:val="22"/>
          <w:lang w:val="sr-Latn-ME"/>
        </w:rPr>
        <w:t>ć</w:t>
      </w:r>
      <w:r w:rsidRPr="002260FA">
        <w:rPr>
          <w:bCs/>
          <w:sz w:val="22"/>
          <w:szCs w:val="22"/>
          <w:lang w:val="sr-Latn-ME"/>
        </w:rPr>
        <w:t>i u menopauzu. R</w:t>
      </w:r>
      <w:r w:rsidR="00F4285E">
        <w:rPr>
          <w:bCs/>
          <w:sz w:val="22"/>
          <w:szCs w:val="22"/>
          <w:lang w:val="sr-Latn-ME"/>
        </w:rPr>
        <w:t>ij</w:t>
      </w:r>
      <w:r w:rsidRPr="002260FA">
        <w:rPr>
          <w:bCs/>
          <w:sz w:val="22"/>
          <w:szCs w:val="22"/>
          <w:lang w:val="sr-Latn-ME"/>
        </w:rPr>
        <w:t xml:space="preserve">etko </w:t>
      </w:r>
      <w:r w:rsidRPr="002260FA">
        <w:rPr>
          <w:rFonts w:hint="eastAsia"/>
          <w:bCs/>
          <w:sz w:val="22"/>
          <w:szCs w:val="22"/>
          <w:lang w:val="sr-Latn-ME"/>
        </w:rPr>
        <w:t>ć</w:t>
      </w:r>
      <w:r w:rsidRPr="002260FA">
        <w:rPr>
          <w:bCs/>
          <w:sz w:val="22"/>
          <w:szCs w:val="22"/>
          <w:lang w:val="sr-Latn-ME"/>
        </w:rPr>
        <w:t xml:space="preserve">e se nekim </w:t>
      </w:r>
      <w:r w:rsidRPr="002260FA">
        <w:rPr>
          <w:rFonts w:hint="eastAsia"/>
          <w:bCs/>
          <w:sz w:val="22"/>
          <w:szCs w:val="22"/>
          <w:lang w:val="sr-Latn-ME"/>
        </w:rPr>
        <w:t>ž</w:t>
      </w:r>
      <w:r w:rsidRPr="002260FA">
        <w:rPr>
          <w:bCs/>
          <w:sz w:val="22"/>
          <w:szCs w:val="22"/>
          <w:lang w:val="sr-Latn-ME"/>
        </w:rPr>
        <w:t>enama</w:t>
      </w:r>
      <w:r w:rsidR="00F4285E">
        <w:rPr>
          <w:bCs/>
          <w:sz w:val="22"/>
          <w:szCs w:val="22"/>
          <w:lang w:val="sr-Latn-ME"/>
        </w:rPr>
        <w:t xml:space="preserve"> </w:t>
      </w:r>
      <w:r w:rsidRPr="002260FA">
        <w:rPr>
          <w:bCs/>
          <w:sz w:val="22"/>
          <w:szCs w:val="22"/>
          <w:lang w:val="sr-Latn-ME"/>
        </w:rPr>
        <w:t>nastaviti menstruacija nakon prestanka terapije.</w:t>
      </w:r>
    </w:p>
    <w:p w14:paraId="1C481269" w14:textId="77777777" w:rsidR="002E37A5" w:rsidRPr="00786071" w:rsidRDefault="002E37A5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3F70696" w14:textId="77777777" w:rsidR="0072020E" w:rsidRPr="00786071" w:rsidRDefault="0072020E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Farmakokinetički podaci</w:t>
      </w:r>
      <w:r w:rsidR="003A7059" w:rsidRPr="00786071">
        <w:rPr>
          <w:b/>
          <w:bCs/>
          <w:sz w:val="22"/>
          <w:szCs w:val="22"/>
        </w:rPr>
        <w:t xml:space="preserve"> </w:t>
      </w:r>
    </w:p>
    <w:p w14:paraId="06C46410" w14:textId="77777777" w:rsidR="0072020E" w:rsidRDefault="0072020E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73F7CCD" w14:textId="77777777" w:rsidR="00F4285E" w:rsidRPr="00F4285E" w:rsidRDefault="00F4285E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4285E">
        <w:rPr>
          <w:bCs/>
          <w:sz w:val="22"/>
          <w:szCs w:val="22"/>
          <w:lang w:val="sr-Latn-ME"/>
        </w:rPr>
        <w:t>Prim</w:t>
      </w:r>
      <w:r>
        <w:rPr>
          <w:bCs/>
          <w:sz w:val="22"/>
          <w:szCs w:val="22"/>
          <w:lang w:val="sr-Latn-ME"/>
        </w:rPr>
        <w:t>j</w:t>
      </w:r>
      <w:r w:rsidRPr="00F4285E">
        <w:rPr>
          <w:bCs/>
          <w:sz w:val="22"/>
          <w:szCs w:val="22"/>
          <w:lang w:val="sr-Latn-ME"/>
        </w:rPr>
        <w:t>ena l</w:t>
      </w:r>
      <w:r>
        <w:rPr>
          <w:bCs/>
          <w:sz w:val="22"/>
          <w:szCs w:val="22"/>
          <w:lang w:val="sr-Latn-ME"/>
        </w:rPr>
        <w:t>ij</w:t>
      </w:r>
      <w:r w:rsidRPr="00F4285E">
        <w:rPr>
          <w:bCs/>
          <w:sz w:val="22"/>
          <w:szCs w:val="22"/>
          <w:lang w:val="sr-Latn-ME"/>
        </w:rPr>
        <w:t>eka Zoladex LA svake 12-te ned</w:t>
      </w:r>
      <w:r>
        <w:rPr>
          <w:bCs/>
          <w:sz w:val="22"/>
          <w:szCs w:val="22"/>
          <w:lang w:val="sr-Latn-ME"/>
        </w:rPr>
        <w:t>j</w:t>
      </w:r>
      <w:r w:rsidRPr="00F4285E">
        <w:rPr>
          <w:bCs/>
          <w:sz w:val="22"/>
          <w:szCs w:val="22"/>
          <w:lang w:val="sr-Latn-ME"/>
        </w:rPr>
        <w:t>elje omogu</w:t>
      </w:r>
      <w:r w:rsidRPr="00F4285E">
        <w:rPr>
          <w:rFonts w:hint="eastAsia"/>
          <w:bCs/>
          <w:sz w:val="22"/>
          <w:szCs w:val="22"/>
          <w:lang w:val="sr-Latn-ME"/>
        </w:rPr>
        <w:t>ć</w:t>
      </w:r>
      <w:r w:rsidRPr="00F4285E">
        <w:rPr>
          <w:bCs/>
          <w:sz w:val="22"/>
          <w:szCs w:val="22"/>
          <w:lang w:val="sr-Latn-ME"/>
        </w:rPr>
        <w:t>ava da se l</w:t>
      </w:r>
      <w:r>
        <w:rPr>
          <w:bCs/>
          <w:sz w:val="22"/>
          <w:szCs w:val="22"/>
          <w:lang w:val="sr-Latn-ME"/>
        </w:rPr>
        <w:t>ij</w:t>
      </w:r>
      <w:r w:rsidRPr="00F4285E">
        <w:rPr>
          <w:bCs/>
          <w:sz w:val="22"/>
          <w:szCs w:val="22"/>
          <w:lang w:val="sr-Latn-ME"/>
        </w:rPr>
        <w:t>ek u cirkulaciji odr</w:t>
      </w:r>
      <w:r w:rsidRPr="00F4285E">
        <w:rPr>
          <w:rFonts w:hint="eastAsia"/>
          <w:bCs/>
          <w:sz w:val="22"/>
          <w:szCs w:val="22"/>
          <w:lang w:val="sr-Latn-ME"/>
        </w:rPr>
        <w:t>ž</w:t>
      </w:r>
      <w:r w:rsidRPr="00F4285E">
        <w:rPr>
          <w:bCs/>
          <w:sz w:val="22"/>
          <w:szCs w:val="22"/>
          <w:lang w:val="sr-Latn-ME"/>
        </w:rPr>
        <w:t>ava na terapijskom</w:t>
      </w:r>
      <w:r>
        <w:rPr>
          <w:bCs/>
          <w:sz w:val="22"/>
          <w:szCs w:val="22"/>
          <w:lang w:val="sr-Latn-ME"/>
        </w:rPr>
        <w:t xml:space="preserve"> </w:t>
      </w:r>
      <w:r w:rsidRPr="00F4285E">
        <w:rPr>
          <w:bCs/>
          <w:sz w:val="22"/>
          <w:szCs w:val="22"/>
          <w:lang w:val="sr-Latn-ME"/>
        </w:rPr>
        <w:t>nivou, bez akumulacije u tkivima. Zoladex LA se slabo vezuje za proteine plazme, dok mu je poluvr</w:t>
      </w:r>
      <w:r>
        <w:rPr>
          <w:bCs/>
          <w:sz w:val="22"/>
          <w:szCs w:val="22"/>
          <w:lang w:val="sr-Latn-ME"/>
        </w:rPr>
        <w:t>ij</w:t>
      </w:r>
      <w:r w:rsidRPr="00F4285E">
        <w:rPr>
          <w:bCs/>
          <w:sz w:val="22"/>
          <w:szCs w:val="22"/>
          <w:lang w:val="sr-Latn-ME"/>
        </w:rPr>
        <w:t>eme</w:t>
      </w:r>
      <w:r>
        <w:rPr>
          <w:bCs/>
          <w:sz w:val="22"/>
          <w:szCs w:val="22"/>
          <w:lang w:val="sr-Latn-ME"/>
        </w:rPr>
        <w:t xml:space="preserve"> </w:t>
      </w:r>
      <w:r w:rsidRPr="00F4285E">
        <w:rPr>
          <w:bCs/>
          <w:sz w:val="22"/>
          <w:szCs w:val="22"/>
          <w:lang w:val="sr-Latn-ME"/>
        </w:rPr>
        <w:t>eliminacije kod pacijenata sa normalnom funkcijom bubrega 2-4 sata. Poluvr</w:t>
      </w:r>
      <w:r>
        <w:rPr>
          <w:bCs/>
          <w:sz w:val="22"/>
          <w:szCs w:val="22"/>
          <w:lang w:val="sr-Latn-ME"/>
        </w:rPr>
        <w:t>ij</w:t>
      </w:r>
      <w:r w:rsidRPr="00F4285E">
        <w:rPr>
          <w:bCs/>
          <w:sz w:val="22"/>
          <w:szCs w:val="22"/>
          <w:lang w:val="sr-Latn-ME"/>
        </w:rPr>
        <w:t>eme eliminacije produ</w:t>
      </w:r>
      <w:r w:rsidRPr="00F4285E">
        <w:rPr>
          <w:rFonts w:hint="eastAsia"/>
          <w:bCs/>
          <w:sz w:val="22"/>
          <w:szCs w:val="22"/>
          <w:lang w:val="sr-Latn-ME"/>
        </w:rPr>
        <w:t>ž</w:t>
      </w:r>
      <w:r w:rsidRPr="00F4285E">
        <w:rPr>
          <w:bCs/>
          <w:sz w:val="22"/>
          <w:szCs w:val="22"/>
          <w:lang w:val="sr-Latn-ME"/>
        </w:rPr>
        <w:t>ava se</w:t>
      </w:r>
      <w:r>
        <w:rPr>
          <w:bCs/>
          <w:sz w:val="22"/>
          <w:szCs w:val="22"/>
          <w:lang w:val="sr-Latn-ME"/>
        </w:rPr>
        <w:t xml:space="preserve"> </w:t>
      </w:r>
      <w:r w:rsidRPr="00F4285E">
        <w:rPr>
          <w:bCs/>
          <w:sz w:val="22"/>
          <w:szCs w:val="22"/>
          <w:lang w:val="sr-Latn-ME"/>
        </w:rPr>
        <w:t>kod osoba sa renalnom insuficijencijom. Ovo, me</w:t>
      </w:r>
      <w:r w:rsidRPr="00F4285E">
        <w:rPr>
          <w:rFonts w:hint="eastAsia"/>
          <w:bCs/>
          <w:sz w:val="22"/>
          <w:szCs w:val="22"/>
          <w:lang w:val="sr-Latn-ME"/>
        </w:rPr>
        <w:t>đ</w:t>
      </w:r>
      <w:r w:rsidRPr="00F4285E">
        <w:rPr>
          <w:bCs/>
          <w:sz w:val="22"/>
          <w:szCs w:val="22"/>
          <w:lang w:val="sr-Latn-ME"/>
        </w:rPr>
        <w:t>utim, nema zna</w:t>
      </w:r>
      <w:r w:rsidRPr="00F4285E">
        <w:rPr>
          <w:rFonts w:hint="eastAsia"/>
          <w:bCs/>
          <w:sz w:val="22"/>
          <w:szCs w:val="22"/>
          <w:lang w:val="sr-Latn-ME"/>
        </w:rPr>
        <w:t>č</w:t>
      </w:r>
      <w:r w:rsidRPr="00F4285E">
        <w:rPr>
          <w:bCs/>
          <w:sz w:val="22"/>
          <w:szCs w:val="22"/>
          <w:lang w:val="sr-Latn-ME"/>
        </w:rPr>
        <w:t>aja kada se l</w:t>
      </w:r>
      <w:r>
        <w:rPr>
          <w:bCs/>
          <w:sz w:val="22"/>
          <w:szCs w:val="22"/>
          <w:lang w:val="sr-Latn-ME"/>
        </w:rPr>
        <w:t>ij</w:t>
      </w:r>
      <w:r w:rsidRPr="00F4285E">
        <w:rPr>
          <w:bCs/>
          <w:sz w:val="22"/>
          <w:szCs w:val="22"/>
          <w:lang w:val="sr-Latn-ME"/>
        </w:rPr>
        <w:t>ek u dozi od 10,8 mg aplikuje</w:t>
      </w:r>
      <w:r>
        <w:rPr>
          <w:bCs/>
          <w:sz w:val="22"/>
          <w:szCs w:val="22"/>
          <w:lang w:val="sr-Latn-ME"/>
        </w:rPr>
        <w:t xml:space="preserve"> </w:t>
      </w:r>
      <w:r w:rsidRPr="00F4285E">
        <w:rPr>
          <w:bCs/>
          <w:sz w:val="22"/>
          <w:szCs w:val="22"/>
          <w:lang w:val="sr-Latn-ME"/>
        </w:rPr>
        <w:t>na svakih 12 ned</w:t>
      </w:r>
      <w:r>
        <w:rPr>
          <w:bCs/>
          <w:sz w:val="22"/>
          <w:szCs w:val="22"/>
          <w:lang w:val="sr-Latn-ME"/>
        </w:rPr>
        <w:t>j</w:t>
      </w:r>
      <w:r w:rsidRPr="00F4285E">
        <w:rPr>
          <w:bCs/>
          <w:sz w:val="22"/>
          <w:szCs w:val="22"/>
          <w:lang w:val="sr-Latn-ME"/>
        </w:rPr>
        <w:t>elja. Stoga, kod pacijenata sa o</w:t>
      </w:r>
      <w:r w:rsidRPr="00F4285E">
        <w:rPr>
          <w:rFonts w:hint="eastAsia"/>
          <w:bCs/>
          <w:sz w:val="22"/>
          <w:szCs w:val="22"/>
          <w:lang w:val="sr-Latn-ME"/>
        </w:rPr>
        <w:t>š</w:t>
      </w:r>
      <w:r w:rsidRPr="00F4285E">
        <w:rPr>
          <w:bCs/>
          <w:sz w:val="22"/>
          <w:szCs w:val="22"/>
          <w:lang w:val="sr-Latn-ME"/>
        </w:rPr>
        <w:t>te</w:t>
      </w:r>
      <w:r w:rsidRPr="00F4285E">
        <w:rPr>
          <w:rFonts w:hint="eastAsia"/>
          <w:bCs/>
          <w:sz w:val="22"/>
          <w:szCs w:val="22"/>
          <w:lang w:val="sr-Latn-ME"/>
        </w:rPr>
        <w:t>ć</w:t>
      </w:r>
      <w:r w:rsidRPr="00F4285E">
        <w:rPr>
          <w:bCs/>
          <w:sz w:val="22"/>
          <w:szCs w:val="22"/>
          <w:lang w:val="sr-Latn-ME"/>
        </w:rPr>
        <w:t>enom funkcijom bubrega nije neophodno vr</w:t>
      </w:r>
      <w:r w:rsidRPr="00F4285E">
        <w:rPr>
          <w:rFonts w:hint="eastAsia"/>
          <w:bCs/>
          <w:sz w:val="22"/>
          <w:szCs w:val="22"/>
          <w:lang w:val="sr-Latn-ME"/>
        </w:rPr>
        <w:t>š</w:t>
      </w:r>
      <w:r w:rsidRPr="00F4285E">
        <w:rPr>
          <w:bCs/>
          <w:sz w:val="22"/>
          <w:szCs w:val="22"/>
          <w:lang w:val="sr-Latn-ME"/>
        </w:rPr>
        <w:t>iti</w:t>
      </w:r>
      <w:r>
        <w:rPr>
          <w:bCs/>
          <w:sz w:val="22"/>
          <w:szCs w:val="22"/>
          <w:lang w:val="sr-Latn-ME"/>
        </w:rPr>
        <w:t xml:space="preserve"> </w:t>
      </w:r>
      <w:r w:rsidRPr="00F4285E">
        <w:rPr>
          <w:bCs/>
          <w:sz w:val="22"/>
          <w:szCs w:val="22"/>
          <w:lang w:val="sr-Latn-ME"/>
        </w:rPr>
        <w:t>korigovanje doze. Insuficijencija jetre, tako</w:t>
      </w:r>
      <w:r w:rsidRPr="00F4285E">
        <w:rPr>
          <w:rFonts w:hint="eastAsia"/>
          <w:bCs/>
          <w:sz w:val="22"/>
          <w:szCs w:val="22"/>
          <w:lang w:val="sr-Latn-ME"/>
        </w:rPr>
        <w:t>đ</w:t>
      </w:r>
      <w:r w:rsidRPr="00F4285E">
        <w:rPr>
          <w:bCs/>
          <w:sz w:val="22"/>
          <w:szCs w:val="22"/>
          <w:lang w:val="sr-Latn-ME"/>
        </w:rPr>
        <w:t>e, nema efekta na farmakokinetiku l</w:t>
      </w:r>
      <w:r>
        <w:rPr>
          <w:bCs/>
          <w:sz w:val="22"/>
          <w:szCs w:val="22"/>
          <w:lang w:val="sr-Latn-ME"/>
        </w:rPr>
        <w:t>ij</w:t>
      </w:r>
      <w:r w:rsidRPr="00F4285E">
        <w:rPr>
          <w:bCs/>
          <w:sz w:val="22"/>
          <w:szCs w:val="22"/>
          <w:lang w:val="sr-Latn-ME"/>
        </w:rPr>
        <w:t>eka.</w:t>
      </w:r>
    </w:p>
    <w:p w14:paraId="19A386C9" w14:textId="77777777" w:rsidR="00F4285E" w:rsidRPr="00786071" w:rsidRDefault="00F4285E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1769D58" w14:textId="77777777" w:rsidR="0072020E" w:rsidRPr="00786071" w:rsidRDefault="0072020E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5.3.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 xml:space="preserve">Pretklinički podaci o bezbjednosti </w:t>
      </w:r>
    </w:p>
    <w:p w14:paraId="2E7F0805" w14:textId="77777777" w:rsidR="00836B35" w:rsidRPr="00786071" w:rsidRDefault="00836B35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A63737E" w14:textId="77777777" w:rsidR="00F4285E" w:rsidRDefault="00F4285E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4285E">
        <w:rPr>
          <w:sz w:val="22"/>
          <w:szCs w:val="22"/>
          <w:lang w:val="sr-Latn-ME"/>
        </w:rPr>
        <w:lastRenderedPageBreak/>
        <w:t>Veća učestalost benignih tumora hipofize zapažena je kod mužjaka pacova koji su dobijali ponovljene doze</w:t>
      </w:r>
      <w:r>
        <w:rPr>
          <w:sz w:val="22"/>
          <w:szCs w:val="22"/>
          <w:lang w:val="sr-Latn-ME"/>
        </w:rPr>
        <w:t xml:space="preserve"> </w:t>
      </w:r>
      <w:r w:rsidRPr="00F4285E">
        <w:rPr>
          <w:sz w:val="22"/>
          <w:szCs w:val="22"/>
          <w:lang w:val="sr-Latn-ME"/>
        </w:rPr>
        <w:t>l</w:t>
      </w:r>
      <w:r>
        <w:rPr>
          <w:sz w:val="22"/>
          <w:szCs w:val="22"/>
          <w:lang w:val="sr-Latn-ME"/>
        </w:rPr>
        <w:t>ij</w:t>
      </w:r>
      <w:r w:rsidRPr="00F4285E">
        <w:rPr>
          <w:sz w:val="22"/>
          <w:szCs w:val="22"/>
          <w:lang w:val="sr-Latn-ME"/>
        </w:rPr>
        <w:t>eka Zoladex LA tokom dužeg vremenskog perioda. Značaj ovakve pojave za ljude, koja je uočena kod istog</w:t>
      </w:r>
      <w:r>
        <w:rPr>
          <w:sz w:val="22"/>
          <w:szCs w:val="22"/>
          <w:lang w:val="sr-Latn-ME"/>
        </w:rPr>
        <w:t xml:space="preserve"> </w:t>
      </w:r>
      <w:r w:rsidRPr="00F4285E">
        <w:rPr>
          <w:sz w:val="22"/>
          <w:szCs w:val="22"/>
          <w:lang w:val="sr-Latn-ME"/>
        </w:rPr>
        <w:t>specijesa i nakon hirurške kastracije, nije moguće sa sigurnošću odrediti.</w:t>
      </w:r>
    </w:p>
    <w:p w14:paraId="34529426" w14:textId="77777777" w:rsidR="00F4285E" w:rsidRPr="00F4285E" w:rsidRDefault="00F4285E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C189EC4" w14:textId="77777777" w:rsidR="0076150F" w:rsidRDefault="00F4285E" w:rsidP="0076150F">
      <w:pPr>
        <w:tabs>
          <w:tab w:val="left" w:pos="540"/>
          <w:tab w:val="left" w:pos="569"/>
        </w:tabs>
        <w:jc w:val="both"/>
        <w:rPr>
          <w:sz w:val="22"/>
          <w:szCs w:val="22"/>
          <w:highlight w:val="yellow"/>
          <w:lang w:val="sr-Latn-ME"/>
        </w:rPr>
      </w:pPr>
      <w:r w:rsidRPr="00F4285E">
        <w:rPr>
          <w:sz w:val="22"/>
          <w:szCs w:val="22"/>
          <w:lang w:val="sr-Latn-ME"/>
        </w:rPr>
        <w:t>Hronična prim</w:t>
      </w:r>
      <w:r>
        <w:rPr>
          <w:sz w:val="22"/>
          <w:szCs w:val="22"/>
          <w:lang w:val="sr-Latn-ME"/>
        </w:rPr>
        <w:t>j</w:t>
      </w:r>
      <w:r w:rsidRPr="00F4285E">
        <w:rPr>
          <w:sz w:val="22"/>
          <w:szCs w:val="22"/>
          <w:lang w:val="sr-Latn-ME"/>
        </w:rPr>
        <w:t>ena goserelina u dozama koje su višestruko veće od humanih doza, kod miševa je izazivala</w:t>
      </w:r>
      <w:r>
        <w:rPr>
          <w:sz w:val="22"/>
          <w:szCs w:val="22"/>
          <w:lang w:val="sr-Latn-ME"/>
        </w:rPr>
        <w:t xml:space="preserve"> </w:t>
      </w:r>
      <w:r w:rsidRPr="00F4285E">
        <w:rPr>
          <w:sz w:val="22"/>
          <w:szCs w:val="22"/>
          <w:lang w:val="sr-Latn-ME"/>
        </w:rPr>
        <w:t>histološke prom</w:t>
      </w:r>
      <w:r>
        <w:rPr>
          <w:sz w:val="22"/>
          <w:szCs w:val="22"/>
          <w:lang w:val="sr-Latn-ME"/>
        </w:rPr>
        <w:t>j</w:t>
      </w:r>
      <w:r w:rsidRPr="00F4285E">
        <w:rPr>
          <w:sz w:val="22"/>
          <w:szCs w:val="22"/>
          <w:lang w:val="sr-Latn-ME"/>
        </w:rPr>
        <w:t>ene u pojedinim regijama digestivnog trakta. U prvom redu r</w:t>
      </w:r>
      <w:r>
        <w:rPr>
          <w:sz w:val="22"/>
          <w:szCs w:val="22"/>
          <w:lang w:val="sr-Latn-ME"/>
        </w:rPr>
        <w:t>ij</w:t>
      </w:r>
      <w:r w:rsidRPr="00F4285E">
        <w:rPr>
          <w:sz w:val="22"/>
          <w:szCs w:val="22"/>
          <w:lang w:val="sr-Latn-ME"/>
        </w:rPr>
        <w:t>eč je o hiperplaziji sekretornih</w:t>
      </w:r>
      <w:r>
        <w:rPr>
          <w:sz w:val="22"/>
          <w:szCs w:val="22"/>
          <w:lang w:val="sr-Latn-ME"/>
        </w:rPr>
        <w:t xml:space="preserve"> </w:t>
      </w:r>
      <w:r w:rsidRPr="00F4285E">
        <w:rPr>
          <w:sz w:val="22"/>
          <w:szCs w:val="22"/>
          <w:lang w:val="sr-Latn-ME"/>
        </w:rPr>
        <w:t>ćelija pankreasa i benignoj hiperplaziji pilorične regije želuca, takođe prijavljene kao prom</w:t>
      </w:r>
      <w:r>
        <w:rPr>
          <w:sz w:val="22"/>
          <w:szCs w:val="22"/>
          <w:lang w:val="sr-Latn-ME"/>
        </w:rPr>
        <w:t>j</w:t>
      </w:r>
      <w:r w:rsidRPr="00F4285E">
        <w:rPr>
          <w:sz w:val="22"/>
          <w:szCs w:val="22"/>
          <w:lang w:val="sr-Latn-ME"/>
        </w:rPr>
        <w:t>ene kod miševa</w:t>
      </w:r>
      <w:r>
        <w:rPr>
          <w:sz w:val="22"/>
          <w:szCs w:val="22"/>
          <w:lang w:val="sr-Latn-ME"/>
        </w:rPr>
        <w:t xml:space="preserve"> </w:t>
      </w:r>
      <w:r w:rsidRPr="00F4285E">
        <w:rPr>
          <w:sz w:val="22"/>
          <w:szCs w:val="22"/>
          <w:lang w:val="sr-Latn-ME"/>
        </w:rPr>
        <w:t xml:space="preserve">koje se javljaju i spontano. </w:t>
      </w:r>
      <w:r w:rsidR="0076150F" w:rsidRPr="006D07B7">
        <w:rPr>
          <w:sz w:val="22"/>
          <w:szCs w:val="22"/>
          <w:lang w:val="bs"/>
        </w:rPr>
        <w:t>Klinički značaj ovakvog nalaza je nepoznat</w:t>
      </w:r>
      <w:r w:rsidR="0076150F" w:rsidRPr="00D12BBA">
        <w:rPr>
          <w:sz w:val="22"/>
          <w:szCs w:val="22"/>
          <w:lang w:val="sr-Latn-ME"/>
        </w:rPr>
        <w:t xml:space="preserve">. </w:t>
      </w:r>
    </w:p>
    <w:p w14:paraId="7D768B01" w14:textId="41858A59" w:rsidR="001A6B75" w:rsidRDefault="001A6B75" w:rsidP="007615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B194476" w14:textId="77777777" w:rsidR="00687B8B" w:rsidRPr="00786071" w:rsidRDefault="00687B8B" w:rsidP="0076150F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58FCC01D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FARMACEUTSKI PODACI</w:t>
      </w:r>
    </w:p>
    <w:p w14:paraId="7362F837" w14:textId="77777777" w:rsidR="00836B35" w:rsidRPr="00786071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36D95476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Lista pomoćnih supstanci</w:t>
      </w:r>
      <w:r w:rsidR="002E0135" w:rsidRPr="00786071">
        <w:rPr>
          <w:b/>
          <w:bCs/>
          <w:sz w:val="22"/>
          <w:szCs w:val="22"/>
        </w:rPr>
        <w:t xml:space="preserve"> (ekscipijenasa)</w:t>
      </w:r>
    </w:p>
    <w:p w14:paraId="4A89FDB8" w14:textId="77777777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2AD7674B" w14:textId="77777777" w:rsidR="00F4285E" w:rsidRDefault="00F4285E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F4285E">
        <w:rPr>
          <w:bCs/>
          <w:sz w:val="22"/>
          <w:szCs w:val="22"/>
          <w:lang w:val="sr-Latn-ME"/>
        </w:rPr>
        <w:t>Laktid/glikolid 95/5 kopolimer (sm</w:t>
      </w:r>
      <w:r>
        <w:rPr>
          <w:bCs/>
          <w:sz w:val="22"/>
          <w:szCs w:val="22"/>
          <w:lang w:val="sr-Latn-ME"/>
        </w:rPr>
        <w:t>j</w:t>
      </w:r>
      <w:r w:rsidRPr="00F4285E">
        <w:rPr>
          <w:bCs/>
          <w:sz w:val="22"/>
          <w:szCs w:val="22"/>
          <w:lang w:val="sr-Latn-ME"/>
        </w:rPr>
        <w:t>e</w:t>
      </w:r>
      <w:r w:rsidRPr="00F4285E">
        <w:rPr>
          <w:rFonts w:hint="eastAsia"/>
          <w:bCs/>
          <w:sz w:val="22"/>
          <w:szCs w:val="22"/>
          <w:lang w:val="sr-Latn-ME"/>
        </w:rPr>
        <w:t>š</w:t>
      </w:r>
      <w:r w:rsidRPr="00F4285E">
        <w:rPr>
          <w:bCs/>
          <w:sz w:val="22"/>
          <w:szCs w:val="22"/>
          <w:lang w:val="sr-Latn-ME"/>
        </w:rPr>
        <w:t>a molekula visoke i niske molekulske mase u odnosu 3:1).</w:t>
      </w:r>
    </w:p>
    <w:p w14:paraId="24A26DDB" w14:textId="77777777" w:rsidR="00F4285E" w:rsidRPr="00786071" w:rsidRDefault="00F4285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065D3A96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Inkompatibilnost</w:t>
      </w:r>
      <w:r w:rsidR="002846DB" w:rsidRPr="00786071">
        <w:rPr>
          <w:b/>
          <w:bCs/>
          <w:sz w:val="22"/>
          <w:szCs w:val="22"/>
        </w:rPr>
        <w:t>i</w:t>
      </w:r>
    </w:p>
    <w:p w14:paraId="419D3FAB" w14:textId="77777777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48A05F48" w14:textId="77777777" w:rsidR="00F4285E" w:rsidRDefault="00F4285E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F4285E">
        <w:rPr>
          <w:bCs/>
          <w:sz w:val="22"/>
          <w:szCs w:val="22"/>
          <w:lang w:val="sr-Latn-ME"/>
        </w:rPr>
        <w:t>Nema poznatih inkompatibilnosti.</w:t>
      </w:r>
    </w:p>
    <w:p w14:paraId="4B743708" w14:textId="77777777" w:rsidR="00F4285E" w:rsidRPr="00786071" w:rsidRDefault="00F4285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446FFAA2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6.3.</w:t>
      </w:r>
      <w:r w:rsidR="00C05DF8">
        <w:rPr>
          <w:b/>
          <w:bCs/>
          <w:sz w:val="22"/>
          <w:szCs w:val="22"/>
        </w:rPr>
        <w:t xml:space="preserve">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Rok upotrebe</w:t>
      </w:r>
    </w:p>
    <w:p w14:paraId="16EEF2B2" w14:textId="77777777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67E141F8" w14:textId="77777777" w:rsidR="00F4285E" w:rsidRDefault="00F4285E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F4285E">
        <w:rPr>
          <w:bCs/>
          <w:sz w:val="22"/>
          <w:szCs w:val="22"/>
          <w:lang w:val="sr-Latn-ME"/>
        </w:rPr>
        <w:t>3 godine.</w:t>
      </w:r>
    </w:p>
    <w:p w14:paraId="47ACC6D9" w14:textId="77777777" w:rsidR="00F4285E" w:rsidRPr="00786071" w:rsidRDefault="00F4285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4A55410F" w14:textId="77777777" w:rsidR="0072020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Posebne mjere upozorenja pri čuvanju</w:t>
      </w:r>
      <w:r w:rsidR="00F8570A" w:rsidRPr="00786071">
        <w:rPr>
          <w:b/>
          <w:bCs/>
          <w:sz w:val="22"/>
          <w:szCs w:val="22"/>
        </w:rPr>
        <w:t xml:space="preserve"> lijeka</w:t>
      </w:r>
    </w:p>
    <w:p w14:paraId="43ADA834" w14:textId="77777777" w:rsidR="00F4285E" w:rsidRDefault="00F4285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781A9EDD" w14:textId="77777777" w:rsidR="00F4285E" w:rsidRPr="00F4285E" w:rsidRDefault="00F4285E" w:rsidP="00D12BBA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F4285E">
        <w:rPr>
          <w:sz w:val="22"/>
          <w:szCs w:val="22"/>
          <w:lang w:val="sr-Latn-ME"/>
        </w:rPr>
        <w:t>L</w:t>
      </w:r>
      <w:r>
        <w:rPr>
          <w:sz w:val="22"/>
          <w:szCs w:val="22"/>
          <w:lang w:val="sr-Latn-ME"/>
        </w:rPr>
        <w:t>ij</w:t>
      </w:r>
      <w:r w:rsidRPr="00F4285E">
        <w:rPr>
          <w:sz w:val="22"/>
          <w:szCs w:val="22"/>
          <w:lang w:val="sr-Latn-ME"/>
        </w:rPr>
        <w:t xml:space="preserve">ek </w:t>
      </w:r>
      <w:r w:rsidRPr="00F4285E">
        <w:rPr>
          <w:rFonts w:hint="eastAsia"/>
          <w:sz w:val="22"/>
          <w:szCs w:val="22"/>
          <w:lang w:val="sr-Latn-ME"/>
        </w:rPr>
        <w:t>č</w:t>
      </w:r>
      <w:r w:rsidRPr="00F4285E">
        <w:rPr>
          <w:sz w:val="22"/>
          <w:szCs w:val="22"/>
          <w:lang w:val="sr-Latn-ME"/>
        </w:rPr>
        <w:t>uvati u originalnom pakovanju, na temperaturi do 25</w:t>
      </w:r>
      <w:r w:rsidRPr="00F4285E">
        <w:rPr>
          <w:rFonts w:hint="eastAsia"/>
          <w:sz w:val="22"/>
          <w:szCs w:val="22"/>
          <w:lang w:val="sr-Latn-ME"/>
        </w:rPr>
        <w:t>°</w:t>
      </w:r>
      <w:r w:rsidRPr="00F4285E">
        <w:rPr>
          <w:sz w:val="22"/>
          <w:szCs w:val="22"/>
          <w:lang w:val="sr-Latn-ME"/>
        </w:rPr>
        <w:t xml:space="preserve"> C.</w:t>
      </w:r>
    </w:p>
    <w:p w14:paraId="304D8B88" w14:textId="77777777" w:rsidR="00EC2532" w:rsidRPr="00786071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29EEB501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6.5. </w:t>
      </w:r>
      <w:r w:rsidR="00480FB1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 xml:space="preserve">Vrsta i sadržaj </w:t>
      </w:r>
      <w:r w:rsidR="00F8570A" w:rsidRPr="00786071">
        <w:rPr>
          <w:b/>
          <w:bCs/>
          <w:sz w:val="22"/>
          <w:szCs w:val="22"/>
        </w:rPr>
        <w:t>pakovanja</w:t>
      </w:r>
      <w:r w:rsidR="00C06864" w:rsidRPr="00786071">
        <w:rPr>
          <w:b/>
          <w:bCs/>
          <w:sz w:val="22"/>
          <w:szCs w:val="22"/>
        </w:rPr>
        <w:t xml:space="preserve"> </w:t>
      </w:r>
    </w:p>
    <w:p w14:paraId="45A29D9D" w14:textId="77777777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0A8556FF" w14:textId="4E13C775" w:rsidR="00F4285E" w:rsidRPr="00F4285E" w:rsidRDefault="00F4285E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4285E">
        <w:rPr>
          <w:bCs/>
          <w:sz w:val="22"/>
          <w:szCs w:val="22"/>
          <w:lang w:val="sr-Latn-ME"/>
        </w:rPr>
        <w:t xml:space="preserve">Implant u napunjenom injekcionom </w:t>
      </w:r>
      <w:r w:rsidRPr="00F4285E">
        <w:rPr>
          <w:rFonts w:hint="eastAsia"/>
          <w:bCs/>
          <w:sz w:val="22"/>
          <w:szCs w:val="22"/>
          <w:lang w:val="sr-Latn-ME"/>
        </w:rPr>
        <w:t>š</w:t>
      </w:r>
      <w:r w:rsidRPr="00F4285E">
        <w:rPr>
          <w:bCs/>
          <w:sz w:val="22"/>
          <w:szCs w:val="22"/>
          <w:lang w:val="sr-Latn-ME"/>
        </w:rPr>
        <w:t>pricu (jedno-dozni SafeSystem</w:t>
      </w:r>
      <w:r w:rsidRPr="00F4285E">
        <w:rPr>
          <w:rFonts w:hint="eastAsia"/>
          <w:bCs/>
          <w:sz w:val="22"/>
          <w:szCs w:val="22"/>
          <w:lang w:val="sr-Latn-ME"/>
        </w:rPr>
        <w:t>™</w:t>
      </w:r>
      <w:r w:rsidRPr="00F4285E">
        <w:rPr>
          <w:bCs/>
          <w:sz w:val="22"/>
          <w:szCs w:val="22"/>
          <w:lang w:val="sr-Latn-ME"/>
        </w:rPr>
        <w:t xml:space="preserve"> </w:t>
      </w:r>
      <w:r w:rsidRPr="00F4285E">
        <w:rPr>
          <w:rFonts w:hint="eastAsia"/>
          <w:bCs/>
          <w:sz w:val="22"/>
          <w:szCs w:val="22"/>
          <w:lang w:val="sr-Latn-ME"/>
        </w:rPr>
        <w:t>š</w:t>
      </w:r>
      <w:r w:rsidRPr="00F4285E">
        <w:rPr>
          <w:bCs/>
          <w:sz w:val="22"/>
          <w:szCs w:val="22"/>
          <w:lang w:val="sr-Latn-ME"/>
        </w:rPr>
        <w:t>pric) se nalazi u za</w:t>
      </w:r>
      <w:r w:rsidRPr="00F4285E">
        <w:rPr>
          <w:rFonts w:hint="eastAsia"/>
          <w:bCs/>
          <w:sz w:val="22"/>
          <w:szCs w:val="22"/>
          <w:lang w:val="sr-Latn-ME"/>
        </w:rPr>
        <w:t>š</w:t>
      </w:r>
      <w:r w:rsidRPr="00F4285E">
        <w:rPr>
          <w:bCs/>
          <w:sz w:val="22"/>
          <w:szCs w:val="22"/>
          <w:lang w:val="sr-Latn-ME"/>
        </w:rPr>
        <w:t>titnoj kesici.</w:t>
      </w:r>
      <w:r>
        <w:rPr>
          <w:bCs/>
          <w:sz w:val="22"/>
          <w:szCs w:val="22"/>
          <w:lang w:val="sr-Latn-ME"/>
        </w:rPr>
        <w:t xml:space="preserve"> </w:t>
      </w:r>
      <w:r w:rsidRPr="00F4285E">
        <w:rPr>
          <w:rFonts w:hint="eastAsia"/>
          <w:bCs/>
          <w:sz w:val="22"/>
          <w:szCs w:val="22"/>
          <w:lang w:val="sr-Latn-ME"/>
        </w:rPr>
        <w:t>Š</w:t>
      </w:r>
      <w:r w:rsidRPr="00F4285E">
        <w:rPr>
          <w:bCs/>
          <w:sz w:val="22"/>
          <w:szCs w:val="22"/>
          <w:lang w:val="sr-Latn-ME"/>
        </w:rPr>
        <w:t>pric za aplikaciju je izliven od dva plasti</w:t>
      </w:r>
      <w:r w:rsidRPr="00F4285E">
        <w:rPr>
          <w:rFonts w:hint="eastAsia"/>
          <w:bCs/>
          <w:sz w:val="22"/>
          <w:szCs w:val="22"/>
          <w:lang w:val="sr-Latn-ME"/>
        </w:rPr>
        <w:t>č</w:t>
      </w:r>
      <w:r w:rsidRPr="00F4285E">
        <w:rPr>
          <w:bCs/>
          <w:sz w:val="22"/>
          <w:szCs w:val="22"/>
          <w:lang w:val="sr-Latn-ME"/>
        </w:rPr>
        <w:t>na materijala, polistirena i polietilena visoke gustine. Igla i klip</w:t>
      </w:r>
      <w:r>
        <w:rPr>
          <w:bCs/>
          <w:sz w:val="22"/>
          <w:szCs w:val="22"/>
          <w:lang w:val="sr-Latn-ME"/>
        </w:rPr>
        <w:t xml:space="preserve"> </w:t>
      </w:r>
      <w:r w:rsidRPr="00F4285E">
        <w:rPr>
          <w:rFonts w:hint="eastAsia"/>
          <w:bCs/>
          <w:sz w:val="22"/>
          <w:szCs w:val="22"/>
          <w:lang w:val="sr-Latn-ME"/>
        </w:rPr>
        <w:t>š</w:t>
      </w:r>
      <w:r w:rsidRPr="00F4285E">
        <w:rPr>
          <w:bCs/>
          <w:sz w:val="22"/>
          <w:szCs w:val="22"/>
          <w:lang w:val="sr-Latn-ME"/>
        </w:rPr>
        <w:t>prica su od ner</w:t>
      </w:r>
      <w:r w:rsidRPr="00F4285E">
        <w:rPr>
          <w:rFonts w:hint="eastAsia"/>
          <w:bCs/>
          <w:sz w:val="22"/>
          <w:szCs w:val="22"/>
          <w:lang w:val="sr-Latn-ME"/>
        </w:rPr>
        <w:t>đ</w:t>
      </w:r>
      <w:r w:rsidRPr="00F4285E">
        <w:rPr>
          <w:bCs/>
          <w:sz w:val="22"/>
          <w:szCs w:val="22"/>
          <w:lang w:val="sr-Latn-ME"/>
        </w:rPr>
        <w:t>aju</w:t>
      </w:r>
      <w:r w:rsidRPr="00F4285E">
        <w:rPr>
          <w:rFonts w:hint="eastAsia"/>
          <w:bCs/>
          <w:sz w:val="22"/>
          <w:szCs w:val="22"/>
          <w:lang w:val="sr-Latn-ME"/>
        </w:rPr>
        <w:t>ć</w:t>
      </w:r>
      <w:r w:rsidRPr="00F4285E">
        <w:rPr>
          <w:bCs/>
          <w:sz w:val="22"/>
          <w:szCs w:val="22"/>
          <w:lang w:val="sr-Latn-ME"/>
        </w:rPr>
        <w:t xml:space="preserve">eg </w:t>
      </w:r>
      <w:r w:rsidRPr="00F4285E">
        <w:rPr>
          <w:rFonts w:hint="eastAsia"/>
          <w:bCs/>
          <w:sz w:val="22"/>
          <w:szCs w:val="22"/>
          <w:lang w:val="sr-Latn-ME"/>
        </w:rPr>
        <w:t>č</w:t>
      </w:r>
      <w:r w:rsidRPr="00F4285E">
        <w:rPr>
          <w:bCs/>
          <w:sz w:val="22"/>
          <w:szCs w:val="22"/>
          <w:lang w:val="sr-Latn-ME"/>
        </w:rPr>
        <w:t xml:space="preserve">elika, a na klipu </w:t>
      </w:r>
      <w:r w:rsidRPr="00F4285E">
        <w:rPr>
          <w:rFonts w:hint="eastAsia"/>
          <w:bCs/>
          <w:sz w:val="22"/>
          <w:szCs w:val="22"/>
          <w:lang w:val="sr-Latn-ME"/>
        </w:rPr>
        <w:t>š</w:t>
      </w:r>
      <w:r w:rsidRPr="00F4285E">
        <w:rPr>
          <w:bCs/>
          <w:sz w:val="22"/>
          <w:szCs w:val="22"/>
          <w:lang w:val="sr-Latn-ME"/>
        </w:rPr>
        <w:t xml:space="preserve">prica se nalazi </w:t>
      </w:r>
      <w:r w:rsidRPr="00F4285E">
        <w:rPr>
          <w:rFonts w:hint="eastAsia"/>
          <w:bCs/>
          <w:sz w:val="22"/>
          <w:szCs w:val="22"/>
          <w:lang w:val="sr-Latn-ME"/>
        </w:rPr>
        <w:t>š</w:t>
      </w:r>
      <w:r w:rsidRPr="00F4285E">
        <w:rPr>
          <w:bCs/>
          <w:sz w:val="22"/>
          <w:szCs w:val="22"/>
          <w:lang w:val="sr-Latn-ME"/>
        </w:rPr>
        <w:t>titnik koji blokira istiskivanje dok se ne ukloni.</w:t>
      </w:r>
    </w:p>
    <w:p w14:paraId="386728A3" w14:textId="77777777" w:rsidR="00F4285E" w:rsidRDefault="00F4285E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88ED14D" w14:textId="676F3EC9" w:rsidR="00F4285E" w:rsidRDefault="00F4285E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4285E">
        <w:rPr>
          <w:bCs/>
          <w:sz w:val="22"/>
          <w:szCs w:val="22"/>
          <w:lang w:val="sr-Latn-ME"/>
        </w:rPr>
        <w:t xml:space="preserve">Injekcioni </w:t>
      </w:r>
      <w:r w:rsidRPr="00F4285E">
        <w:rPr>
          <w:rFonts w:hint="eastAsia"/>
          <w:bCs/>
          <w:sz w:val="22"/>
          <w:szCs w:val="22"/>
          <w:lang w:val="sr-Latn-ME"/>
        </w:rPr>
        <w:t>š</w:t>
      </w:r>
      <w:r w:rsidRPr="00F4285E">
        <w:rPr>
          <w:bCs/>
          <w:sz w:val="22"/>
          <w:szCs w:val="22"/>
          <w:lang w:val="sr-Latn-ME"/>
        </w:rPr>
        <w:t>pric se nalazi u kesici od PET/A</w:t>
      </w:r>
      <w:r w:rsidR="00687B8B">
        <w:rPr>
          <w:bCs/>
          <w:sz w:val="22"/>
          <w:szCs w:val="22"/>
          <w:lang w:val="sr-Latn-ME"/>
        </w:rPr>
        <w:t>l</w:t>
      </w:r>
      <w:r w:rsidRPr="00F4285E">
        <w:rPr>
          <w:bCs/>
          <w:sz w:val="22"/>
          <w:szCs w:val="22"/>
          <w:lang w:val="sr-Latn-ME"/>
        </w:rPr>
        <w:t>/PE folije koja je zavarena</w:t>
      </w:r>
      <w:r>
        <w:rPr>
          <w:bCs/>
          <w:sz w:val="22"/>
          <w:szCs w:val="22"/>
          <w:lang w:val="sr-Latn-ME"/>
        </w:rPr>
        <w:t xml:space="preserve"> </w:t>
      </w:r>
      <w:r w:rsidRPr="00F4285E">
        <w:rPr>
          <w:bCs/>
          <w:sz w:val="22"/>
          <w:szCs w:val="22"/>
          <w:lang w:val="sr-Latn-ME"/>
        </w:rPr>
        <w:t>sa svih strana</w:t>
      </w:r>
      <w:r w:rsidR="001A6B75">
        <w:rPr>
          <w:bCs/>
          <w:sz w:val="22"/>
          <w:szCs w:val="22"/>
          <w:lang w:val="sr-Latn-ME"/>
        </w:rPr>
        <w:t xml:space="preserve"> </w:t>
      </w:r>
      <w:r w:rsidR="001A6B75">
        <w:rPr>
          <w:sz w:val="22"/>
          <w:szCs w:val="22"/>
          <w:lang w:val="sr-Latn-ME"/>
        </w:rPr>
        <w:t xml:space="preserve">i </w:t>
      </w:r>
      <w:r w:rsidR="001A6B75">
        <w:rPr>
          <w:sz w:val="22"/>
          <w:szCs w:val="22"/>
          <w:lang w:val="sr-Latn-CS"/>
        </w:rPr>
        <w:t xml:space="preserve">sadrži desikant </w:t>
      </w:r>
      <w:r w:rsidR="001A6B75" w:rsidRPr="00F4285E">
        <w:rPr>
          <w:bCs/>
          <w:sz w:val="22"/>
          <w:szCs w:val="22"/>
          <w:lang w:val="sr-Latn-ME"/>
        </w:rPr>
        <w:t>(kapsula silika gela)</w:t>
      </w:r>
      <w:r w:rsidRPr="00F4285E">
        <w:rPr>
          <w:bCs/>
          <w:sz w:val="22"/>
          <w:szCs w:val="22"/>
          <w:lang w:val="sr-Latn-ME"/>
        </w:rPr>
        <w:t>.</w:t>
      </w:r>
    </w:p>
    <w:p w14:paraId="4A0059E1" w14:textId="77777777" w:rsidR="00F4285E" w:rsidRPr="00F4285E" w:rsidRDefault="00F4285E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ABC24A5" w14:textId="77777777" w:rsidR="004B7939" w:rsidRPr="00304C17" w:rsidRDefault="004B7939" w:rsidP="004B7939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04C17">
        <w:rPr>
          <w:sz w:val="22"/>
          <w:szCs w:val="22"/>
          <w:lang w:val="hr-HR"/>
        </w:rPr>
        <w:t>Spoljašnje pakovanje je složiva kartonska kutija u kojoj se nalazi kesic</w:t>
      </w:r>
      <w:r>
        <w:rPr>
          <w:sz w:val="22"/>
          <w:szCs w:val="22"/>
          <w:lang w:val="hr-HR"/>
        </w:rPr>
        <w:t xml:space="preserve">a sa injekcionim špricem </w:t>
      </w:r>
      <w:r w:rsidRPr="00304C17">
        <w:rPr>
          <w:sz w:val="22"/>
          <w:szCs w:val="22"/>
          <w:lang w:val="hr-HR"/>
        </w:rPr>
        <w:t>i Uputstvo za l</w:t>
      </w:r>
      <w:r>
        <w:rPr>
          <w:sz w:val="22"/>
          <w:szCs w:val="22"/>
          <w:lang w:val="hr-HR"/>
        </w:rPr>
        <w:t>ij</w:t>
      </w:r>
      <w:r w:rsidRPr="00304C17">
        <w:rPr>
          <w:sz w:val="22"/>
          <w:szCs w:val="22"/>
          <w:lang w:val="hr-HR"/>
        </w:rPr>
        <w:t>ek.</w:t>
      </w:r>
    </w:p>
    <w:p w14:paraId="26359CF5" w14:textId="77777777" w:rsidR="00F4285E" w:rsidRPr="00786071" w:rsidRDefault="00F4285E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1D33832" w14:textId="77777777" w:rsidR="002846DB" w:rsidRDefault="0072020E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6.6. </w:t>
      </w:r>
      <w:r w:rsidR="00480FB1" w:rsidRPr="00786071">
        <w:rPr>
          <w:b/>
          <w:bCs/>
          <w:sz w:val="22"/>
          <w:szCs w:val="22"/>
        </w:rPr>
        <w:tab/>
      </w:r>
      <w:r w:rsidRPr="00D47634">
        <w:rPr>
          <w:b/>
          <w:bCs/>
          <w:color w:val="000000"/>
          <w:sz w:val="22"/>
          <w:szCs w:val="22"/>
        </w:rPr>
        <w:t>Posebne mjere opreza pri odlaganju materijala koji treba odbaciti nakon primjene lijeka</w:t>
      </w:r>
      <w:r w:rsidRPr="00786071">
        <w:rPr>
          <w:b/>
          <w:bCs/>
          <w:sz w:val="22"/>
          <w:szCs w:val="22"/>
        </w:rPr>
        <w:t xml:space="preserve"> </w:t>
      </w:r>
      <w:r w:rsidR="00310F03">
        <w:rPr>
          <w:b/>
          <w:bCs/>
          <w:sz w:val="22"/>
          <w:szCs w:val="22"/>
        </w:rPr>
        <w:t>(i druga uputs</w:t>
      </w:r>
      <w:r w:rsidR="004109FA">
        <w:rPr>
          <w:b/>
          <w:bCs/>
          <w:sz w:val="22"/>
          <w:szCs w:val="22"/>
        </w:rPr>
        <w:t>t</w:t>
      </w:r>
      <w:r w:rsidR="00310F03">
        <w:rPr>
          <w:b/>
          <w:bCs/>
          <w:sz w:val="22"/>
          <w:szCs w:val="22"/>
        </w:rPr>
        <w:t xml:space="preserve">va za rukovanje lijekom) </w:t>
      </w:r>
    </w:p>
    <w:p w14:paraId="4F1FC428" w14:textId="77777777" w:rsidR="00B66A70" w:rsidRDefault="00B66A70" w:rsidP="00D12BB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0B52540" w14:textId="77777777" w:rsidR="00F4285E" w:rsidRPr="00F4285E" w:rsidRDefault="00F4285E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4285E">
        <w:rPr>
          <w:sz w:val="22"/>
          <w:szCs w:val="22"/>
          <w:lang w:val="sr-Latn-ME"/>
        </w:rPr>
        <w:t>L</w:t>
      </w:r>
      <w:r>
        <w:rPr>
          <w:sz w:val="22"/>
          <w:szCs w:val="22"/>
          <w:lang w:val="sr-Latn-ME"/>
        </w:rPr>
        <w:t>ij</w:t>
      </w:r>
      <w:r w:rsidRPr="00F4285E">
        <w:rPr>
          <w:sz w:val="22"/>
          <w:szCs w:val="22"/>
          <w:lang w:val="sr-Latn-ME"/>
        </w:rPr>
        <w:t>ek treba upotr</w:t>
      </w:r>
      <w:r>
        <w:rPr>
          <w:sz w:val="22"/>
          <w:szCs w:val="22"/>
          <w:lang w:val="sr-Latn-ME"/>
        </w:rPr>
        <w:t>ij</w:t>
      </w:r>
      <w:r w:rsidRPr="00F4285E">
        <w:rPr>
          <w:sz w:val="22"/>
          <w:szCs w:val="22"/>
          <w:lang w:val="sr-Latn-ME"/>
        </w:rPr>
        <w:t>ebiti samo ukoliko nije o</w:t>
      </w:r>
      <w:r w:rsidRPr="00F4285E">
        <w:rPr>
          <w:rFonts w:hint="eastAsia"/>
          <w:sz w:val="22"/>
          <w:szCs w:val="22"/>
          <w:lang w:val="sr-Latn-ME"/>
        </w:rPr>
        <w:t>š</w:t>
      </w:r>
      <w:r w:rsidRPr="00F4285E">
        <w:rPr>
          <w:sz w:val="22"/>
          <w:szCs w:val="22"/>
          <w:lang w:val="sr-Latn-ME"/>
        </w:rPr>
        <w:t>te</w:t>
      </w:r>
      <w:r w:rsidRPr="00F4285E">
        <w:rPr>
          <w:rFonts w:hint="eastAsia"/>
          <w:sz w:val="22"/>
          <w:szCs w:val="22"/>
          <w:lang w:val="sr-Latn-ME"/>
        </w:rPr>
        <w:t>ć</w:t>
      </w:r>
      <w:r w:rsidRPr="00F4285E">
        <w:rPr>
          <w:sz w:val="22"/>
          <w:szCs w:val="22"/>
          <w:lang w:val="sr-Latn-ME"/>
        </w:rPr>
        <w:t>ena kesica.</w:t>
      </w:r>
    </w:p>
    <w:p w14:paraId="1062BF40" w14:textId="77777777" w:rsidR="00F4285E" w:rsidRPr="00F4285E" w:rsidRDefault="00F4285E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4285E">
        <w:rPr>
          <w:sz w:val="22"/>
          <w:szCs w:val="22"/>
          <w:lang w:val="sr-Latn-ME"/>
        </w:rPr>
        <w:t>L</w:t>
      </w:r>
      <w:r>
        <w:rPr>
          <w:sz w:val="22"/>
          <w:szCs w:val="22"/>
          <w:lang w:val="sr-Latn-ME"/>
        </w:rPr>
        <w:t>ij</w:t>
      </w:r>
      <w:r w:rsidRPr="00F4285E">
        <w:rPr>
          <w:sz w:val="22"/>
          <w:szCs w:val="22"/>
          <w:lang w:val="sr-Latn-ME"/>
        </w:rPr>
        <w:t>ek treba upotr</w:t>
      </w:r>
      <w:r>
        <w:rPr>
          <w:sz w:val="22"/>
          <w:szCs w:val="22"/>
          <w:lang w:val="sr-Latn-ME"/>
        </w:rPr>
        <w:t>ij</w:t>
      </w:r>
      <w:r w:rsidRPr="00F4285E">
        <w:rPr>
          <w:sz w:val="22"/>
          <w:szCs w:val="22"/>
          <w:lang w:val="sr-Latn-ME"/>
        </w:rPr>
        <w:t>ebiti odmah nakon otvaranja kesice.</w:t>
      </w:r>
    </w:p>
    <w:p w14:paraId="374FBA2A" w14:textId="77777777" w:rsidR="00F4285E" w:rsidRDefault="00F4285E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08A5B4C7" w14:textId="77777777" w:rsidR="00F4285E" w:rsidRPr="00F4285E" w:rsidRDefault="00F4285E" w:rsidP="00D12BB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4285E">
        <w:rPr>
          <w:sz w:val="22"/>
          <w:szCs w:val="22"/>
          <w:lang w:val="sr-Latn-ME"/>
        </w:rPr>
        <w:t>Svu neiskori</w:t>
      </w:r>
      <w:r w:rsidRPr="00F4285E">
        <w:rPr>
          <w:rFonts w:hint="eastAsia"/>
          <w:sz w:val="22"/>
          <w:szCs w:val="22"/>
          <w:lang w:val="sr-Latn-ME"/>
        </w:rPr>
        <w:t>šć</w:t>
      </w:r>
      <w:r w:rsidRPr="00F4285E">
        <w:rPr>
          <w:sz w:val="22"/>
          <w:szCs w:val="22"/>
          <w:lang w:val="sr-Latn-ME"/>
        </w:rPr>
        <w:t>enu koli</w:t>
      </w:r>
      <w:r w:rsidRPr="00F4285E">
        <w:rPr>
          <w:rFonts w:hint="eastAsia"/>
          <w:sz w:val="22"/>
          <w:szCs w:val="22"/>
          <w:lang w:val="sr-Latn-ME"/>
        </w:rPr>
        <w:t>č</w:t>
      </w:r>
      <w:r w:rsidRPr="00F4285E">
        <w:rPr>
          <w:sz w:val="22"/>
          <w:szCs w:val="22"/>
          <w:lang w:val="sr-Latn-ME"/>
        </w:rPr>
        <w:t>inu l</w:t>
      </w:r>
      <w:r>
        <w:rPr>
          <w:sz w:val="22"/>
          <w:szCs w:val="22"/>
          <w:lang w:val="sr-Latn-ME"/>
        </w:rPr>
        <w:t>ij</w:t>
      </w:r>
      <w:r w:rsidRPr="00F4285E">
        <w:rPr>
          <w:sz w:val="22"/>
          <w:szCs w:val="22"/>
          <w:lang w:val="sr-Latn-ME"/>
        </w:rPr>
        <w:t>eka ili otpadnog materijala nakon njegove upotrebe treba ukloniti, u skladu sa</w:t>
      </w:r>
      <w:r>
        <w:rPr>
          <w:sz w:val="22"/>
          <w:szCs w:val="22"/>
          <w:lang w:val="sr-Latn-ME"/>
        </w:rPr>
        <w:t xml:space="preserve"> </w:t>
      </w:r>
      <w:r w:rsidRPr="00F4285E">
        <w:rPr>
          <w:sz w:val="22"/>
          <w:szCs w:val="22"/>
          <w:lang w:val="sr-Latn-ME"/>
        </w:rPr>
        <w:t>va</w:t>
      </w:r>
      <w:r w:rsidRPr="00F4285E">
        <w:rPr>
          <w:rFonts w:hint="eastAsia"/>
          <w:sz w:val="22"/>
          <w:szCs w:val="22"/>
          <w:lang w:val="sr-Latn-ME"/>
        </w:rPr>
        <w:t>ž</w:t>
      </w:r>
      <w:r w:rsidRPr="00F4285E">
        <w:rPr>
          <w:sz w:val="22"/>
          <w:szCs w:val="22"/>
          <w:lang w:val="sr-Latn-ME"/>
        </w:rPr>
        <w:t>e</w:t>
      </w:r>
      <w:r w:rsidRPr="00F4285E">
        <w:rPr>
          <w:rFonts w:hint="eastAsia"/>
          <w:sz w:val="22"/>
          <w:szCs w:val="22"/>
          <w:lang w:val="sr-Latn-ME"/>
        </w:rPr>
        <w:t>ć</w:t>
      </w:r>
      <w:r w:rsidRPr="00F4285E">
        <w:rPr>
          <w:sz w:val="22"/>
          <w:szCs w:val="22"/>
          <w:lang w:val="sr-Latn-ME"/>
        </w:rPr>
        <w:t>im propisima.</w:t>
      </w:r>
    </w:p>
    <w:p w14:paraId="5814EFC3" w14:textId="001CC217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6A4E98C9" w14:textId="77777777" w:rsidR="001A6B75" w:rsidRPr="00786071" w:rsidRDefault="001A6B75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363EF1E5" w14:textId="77777777" w:rsidR="00F8570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7.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NOSILAC DOZVOLE</w:t>
      </w:r>
      <w:r w:rsidR="00483928" w:rsidRPr="00786071">
        <w:rPr>
          <w:b/>
          <w:bCs/>
          <w:sz w:val="22"/>
          <w:szCs w:val="22"/>
        </w:rPr>
        <w:t xml:space="preserve"> </w:t>
      </w:r>
    </w:p>
    <w:p w14:paraId="27D2A0CE" w14:textId="77777777" w:rsidR="00F93E8B" w:rsidRDefault="00F93E8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29A2F8D8" w14:textId="21B3B158" w:rsidR="00C61BE0" w:rsidRDefault="00F93E8B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F93E8B">
        <w:rPr>
          <w:bCs/>
          <w:sz w:val="22"/>
          <w:szCs w:val="22"/>
          <w:lang w:val="it-IT"/>
        </w:rPr>
        <w:t>Glosarij d.o.o.</w:t>
      </w:r>
      <w:r w:rsidR="00687B8B">
        <w:rPr>
          <w:bCs/>
          <w:sz w:val="22"/>
          <w:szCs w:val="22"/>
          <w:lang w:val="it-IT"/>
        </w:rPr>
        <w:t xml:space="preserve">, </w:t>
      </w:r>
      <w:r w:rsidRPr="00F93E8B">
        <w:rPr>
          <w:bCs/>
          <w:sz w:val="22"/>
          <w:szCs w:val="22"/>
          <w:lang w:val="it-IT"/>
        </w:rPr>
        <w:t>Vojislavljevića 76</w:t>
      </w:r>
      <w:r w:rsidR="00687B8B">
        <w:rPr>
          <w:bCs/>
          <w:sz w:val="22"/>
          <w:szCs w:val="22"/>
          <w:lang w:val="it-IT"/>
        </w:rPr>
        <w:t xml:space="preserve">, </w:t>
      </w:r>
      <w:r w:rsidRPr="00F93E8B">
        <w:rPr>
          <w:bCs/>
          <w:sz w:val="22"/>
          <w:szCs w:val="22"/>
          <w:lang w:val="it-IT"/>
        </w:rPr>
        <w:t>81 000 Podgorica</w:t>
      </w:r>
      <w:r w:rsidR="00687B8B">
        <w:rPr>
          <w:bCs/>
          <w:sz w:val="22"/>
          <w:szCs w:val="22"/>
          <w:lang w:val="it-IT"/>
        </w:rPr>
        <w:t xml:space="preserve">, </w:t>
      </w:r>
      <w:r w:rsidRPr="00F93E8B">
        <w:rPr>
          <w:bCs/>
          <w:sz w:val="22"/>
          <w:szCs w:val="22"/>
          <w:lang w:val="it-IT"/>
        </w:rPr>
        <w:t>Crna Gora</w:t>
      </w:r>
    </w:p>
    <w:p w14:paraId="6C312F69" w14:textId="20514D03" w:rsidR="00C37FD7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6A04203D" w14:textId="77777777" w:rsidR="00687B8B" w:rsidRPr="00786071" w:rsidRDefault="00687B8B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35F4D125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8.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BROJ DOZVOLE</w:t>
      </w:r>
      <w:r w:rsidR="008A6D43">
        <w:rPr>
          <w:b/>
          <w:bCs/>
          <w:sz w:val="22"/>
          <w:szCs w:val="22"/>
        </w:rPr>
        <w:t xml:space="preserve"> ZA STAVLJANJE LIJEKA U PROMET</w:t>
      </w:r>
    </w:p>
    <w:p w14:paraId="0C0857FA" w14:textId="77777777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3723DC00" w14:textId="77777777" w:rsidR="00F4285E" w:rsidRPr="00786071" w:rsidRDefault="00F4285E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F4285E">
        <w:rPr>
          <w:bCs/>
          <w:sz w:val="22"/>
          <w:szCs w:val="22"/>
        </w:rPr>
        <w:t>2030/14/27-998</w:t>
      </w:r>
    </w:p>
    <w:p w14:paraId="75BBBF18" w14:textId="33B383B8" w:rsidR="00F45F77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08D104CF" w14:textId="77777777" w:rsidR="001A6B75" w:rsidRPr="00786071" w:rsidRDefault="001A6B75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3E9EE66B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9.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 xml:space="preserve">DATUM </w:t>
      </w:r>
      <w:r w:rsidR="00C05DF8">
        <w:rPr>
          <w:b/>
          <w:bCs/>
          <w:sz w:val="22"/>
          <w:szCs w:val="22"/>
        </w:rPr>
        <w:t xml:space="preserve">PRVE </w:t>
      </w:r>
      <w:r w:rsidR="008A6D43" w:rsidRPr="00786071">
        <w:rPr>
          <w:b/>
          <w:bCs/>
          <w:sz w:val="22"/>
          <w:szCs w:val="22"/>
        </w:rPr>
        <w:t>DOZVOLE</w:t>
      </w:r>
      <w:r w:rsidR="00C05DF8">
        <w:rPr>
          <w:b/>
          <w:bCs/>
          <w:sz w:val="22"/>
          <w:szCs w:val="22"/>
        </w:rPr>
        <w:t>/OBNOVE DOZVOLE</w:t>
      </w:r>
      <w:r w:rsidR="008A6D43">
        <w:rPr>
          <w:b/>
          <w:bCs/>
          <w:sz w:val="22"/>
          <w:szCs w:val="22"/>
        </w:rPr>
        <w:t xml:space="preserve"> ZA STAVLJANJE LIJEKA U PROMET</w:t>
      </w:r>
    </w:p>
    <w:p w14:paraId="70FA6385" w14:textId="77777777" w:rsidR="0072020E" w:rsidRPr="0078607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50C8DE8D" w14:textId="239AACC4" w:rsidR="00836B35" w:rsidRDefault="00F4285E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13.01.2014.</w:t>
      </w:r>
      <w:r w:rsidR="001A6B75">
        <w:rPr>
          <w:bCs/>
          <w:sz w:val="22"/>
          <w:szCs w:val="22"/>
        </w:rPr>
        <w:t xml:space="preserve"> godine</w:t>
      </w:r>
    </w:p>
    <w:p w14:paraId="450E9D2A" w14:textId="4C0765BA" w:rsidR="00F4285E" w:rsidRDefault="00F4285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52D667A3" w14:textId="77777777" w:rsidR="001A6B75" w:rsidRPr="00786071" w:rsidRDefault="001A6B75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5CB03B35" w14:textId="77777777" w:rsidR="003F6A59" w:rsidRPr="00786071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10. </w:t>
      </w:r>
      <w:r w:rsidR="00480FB1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>D</w:t>
      </w:r>
      <w:r w:rsidR="00EC2532" w:rsidRPr="00786071">
        <w:rPr>
          <w:b/>
          <w:bCs/>
          <w:sz w:val="22"/>
          <w:szCs w:val="22"/>
        </w:rPr>
        <w:t xml:space="preserve">ATUM REVIZIJE TEKSTA </w:t>
      </w:r>
    </w:p>
    <w:p w14:paraId="6FDC501F" w14:textId="77777777" w:rsidR="003F6A59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71FA965E" w14:textId="12A1EB45" w:rsidR="008A6D43" w:rsidRPr="00786071" w:rsidRDefault="001A6B75" w:rsidP="00D12BBA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Ma</w:t>
      </w:r>
      <w:r w:rsidR="00786878">
        <w:rPr>
          <w:bCs/>
          <w:sz w:val="22"/>
          <w:szCs w:val="22"/>
        </w:rPr>
        <w:t>j</w:t>
      </w:r>
      <w:r>
        <w:rPr>
          <w:bCs/>
          <w:sz w:val="22"/>
          <w:szCs w:val="22"/>
        </w:rPr>
        <w:t>, 2025. godine</w:t>
      </w:r>
      <w:bookmarkStart w:id="0" w:name="_GoBack"/>
      <w:bookmarkEnd w:id="0"/>
    </w:p>
    <w:p w14:paraId="35677D93" w14:textId="3F7E122A" w:rsidR="003F6A59" w:rsidRPr="00786071" w:rsidRDefault="003F6A59" w:rsidP="00DE3F5C">
      <w:pPr>
        <w:rPr>
          <w:sz w:val="22"/>
          <w:szCs w:val="22"/>
          <w:lang w:val="pl-PL"/>
        </w:rPr>
      </w:pPr>
    </w:p>
    <w:sectPr w:rsidR="003F6A59" w:rsidRPr="00786071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788C9" w14:textId="77777777" w:rsidR="00A15449" w:rsidRDefault="00A15449">
      <w:r>
        <w:separator/>
      </w:r>
    </w:p>
  </w:endnote>
  <w:endnote w:type="continuationSeparator" w:id="0">
    <w:p w14:paraId="0A8DE7BB" w14:textId="77777777" w:rsidR="00A15449" w:rsidRDefault="00A1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B899B" w14:textId="1E7C8084" w:rsidR="002C06AA" w:rsidRPr="00B23F69" w:rsidRDefault="002C06AA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687B8B">
      <w:rPr>
        <w:noProof/>
        <w:sz w:val="22"/>
        <w:szCs w:val="22"/>
      </w:rPr>
      <w:t>1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687B8B">
      <w:rPr>
        <w:noProof/>
        <w:sz w:val="22"/>
        <w:szCs w:val="22"/>
      </w:rPr>
      <w:t>10</w:t>
    </w:r>
    <w:r w:rsidRPr="00B23F69">
      <w:rPr>
        <w:sz w:val="22"/>
        <w:szCs w:val="22"/>
      </w:rPr>
      <w:fldChar w:fldCharType="end"/>
    </w:r>
  </w:p>
  <w:p w14:paraId="67CB0308" w14:textId="77777777" w:rsidR="002C06AA" w:rsidRDefault="002C06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388CA" w14:textId="77777777" w:rsidR="00A15449" w:rsidRDefault="00A15449">
      <w:r>
        <w:separator/>
      </w:r>
    </w:p>
  </w:footnote>
  <w:footnote w:type="continuationSeparator" w:id="0">
    <w:p w14:paraId="76BED22B" w14:textId="77777777" w:rsidR="00A15449" w:rsidRDefault="00A15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.15pt;height:13.25pt;visibility:visible;mso-wrap-style:square" o:bullet="t">
        <v:imagedata r:id="rId1" o:title="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B585FBF"/>
    <w:multiLevelType w:val="hybridMultilevel"/>
    <w:tmpl w:val="440A9FDA"/>
    <w:lvl w:ilvl="0" w:tplc="04AA3604">
      <w:numFmt w:val="bullet"/>
      <w:lvlText w:val="•"/>
      <w:lvlJc w:val="left"/>
      <w:pPr>
        <w:ind w:left="778" w:hanging="360"/>
      </w:pPr>
      <w:rPr>
        <w:rFonts w:hint="default"/>
        <w:lang w:val="bs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44BF0AC3"/>
    <w:multiLevelType w:val="hybridMultilevel"/>
    <w:tmpl w:val="47A01EEA"/>
    <w:lvl w:ilvl="0" w:tplc="04AA3604">
      <w:numFmt w:val="bullet"/>
      <w:lvlText w:val="•"/>
      <w:lvlJc w:val="left"/>
      <w:pPr>
        <w:ind w:left="778" w:hanging="360"/>
      </w:pPr>
      <w:rPr>
        <w:rFonts w:hint="default"/>
        <w:lang w:val="bs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0"/>
  </w:num>
  <w:num w:numId="4">
    <w:abstractNumId w:val="10"/>
  </w:num>
  <w:num w:numId="5">
    <w:abstractNumId w:val="4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12"/>
  </w:num>
  <w:num w:numId="11">
    <w:abstractNumId w:val="5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3469"/>
    <w:rsid w:val="00036FA0"/>
    <w:rsid w:val="0003793F"/>
    <w:rsid w:val="00045130"/>
    <w:rsid w:val="00057E35"/>
    <w:rsid w:val="00057EC2"/>
    <w:rsid w:val="00075E28"/>
    <w:rsid w:val="00076726"/>
    <w:rsid w:val="00080303"/>
    <w:rsid w:val="00083D02"/>
    <w:rsid w:val="000A3F58"/>
    <w:rsid w:val="000D2343"/>
    <w:rsid w:val="000D3449"/>
    <w:rsid w:val="000D425A"/>
    <w:rsid w:val="000D60CC"/>
    <w:rsid w:val="000E2084"/>
    <w:rsid w:val="000E6F55"/>
    <w:rsid w:val="000F00A0"/>
    <w:rsid w:val="000F77FA"/>
    <w:rsid w:val="00107BF7"/>
    <w:rsid w:val="00123E67"/>
    <w:rsid w:val="00126F53"/>
    <w:rsid w:val="00147388"/>
    <w:rsid w:val="0014766D"/>
    <w:rsid w:val="0015192F"/>
    <w:rsid w:val="001536CC"/>
    <w:rsid w:val="001540D8"/>
    <w:rsid w:val="001A3FBA"/>
    <w:rsid w:val="001A5518"/>
    <w:rsid w:val="001A6B75"/>
    <w:rsid w:val="001B1C6A"/>
    <w:rsid w:val="001C1263"/>
    <w:rsid w:val="001C1417"/>
    <w:rsid w:val="001E390B"/>
    <w:rsid w:val="001F42FB"/>
    <w:rsid w:val="001F719A"/>
    <w:rsid w:val="002031B3"/>
    <w:rsid w:val="00215931"/>
    <w:rsid w:val="00224C91"/>
    <w:rsid w:val="002260FA"/>
    <w:rsid w:val="00227BDB"/>
    <w:rsid w:val="00234CB1"/>
    <w:rsid w:val="002352F8"/>
    <w:rsid w:val="002510A5"/>
    <w:rsid w:val="00251AD1"/>
    <w:rsid w:val="00254A0A"/>
    <w:rsid w:val="00266046"/>
    <w:rsid w:val="002846DB"/>
    <w:rsid w:val="00284CCD"/>
    <w:rsid w:val="00285054"/>
    <w:rsid w:val="0028516D"/>
    <w:rsid w:val="002A1A8D"/>
    <w:rsid w:val="002C06AA"/>
    <w:rsid w:val="002C6637"/>
    <w:rsid w:val="002E0135"/>
    <w:rsid w:val="002E37A5"/>
    <w:rsid w:val="00310F03"/>
    <w:rsid w:val="003247D2"/>
    <w:rsid w:val="003445C1"/>
    <w:rsid w:val="00355B61"/>
    <w:rsid w:val="00360D6E"/>
    <w:rsid w:val="00362686"/>
    <w:rsid w:val="00363423"/>
    <w:rsid w:val="00371510"/>
    <w:rsid w:val="00392B9E"/>
    <w:rsid w:val="00396DFD"/>
    <w:rsid w:val="003A7059"/>
    <w:rsid w:val="003B46A5"/>
    <w:rsid w:val="003B7A36"/>
    <w:rsid w:val="003C17AB"/>
    <w:rsid w:val="003C7823"/>
    <w:rsid w:val="003C7C50"/>
    <w:rsid w:val="003E1DCC"/>
    <w:rsid w:val="003E762C"/>
    <w:rsid w:val="003F1025"/>
    <w:rsid w:val="003F11A1"/>
    <w:rsid w:val="003F6A59"/>
    <w:rsid w:val="004065C8"/>
    <w:rsid w:val="004109FA"/>
    <w:rsid w:val="00411B4B"/>
    <w:rsid w:val="00415BEE"/>
    <w:rsid w:val="0042258B"/>
    <w:rsid w:val="004254E9"/>
    <w:rsid w:val="00427F85"/>
    <w:rsid w:val="00436F42"/>
    <w:rsid w:val="004378B4"/>
    <w:rsid w:val="00451314"/>
    <w:rsid w:val="00452E9D"/>
    <w:rsid w:val="004534C7"/>
    <w:rsid w:val="004671AA"/>
    <w:rsid w:val="00471DF8"/>
    <w:rsid w:val="004755CD"/>
    <w:rsid w:val="00480FB1"/>
    <w:rsid w:val="00483928"/>
    <w:rsid w:val="004B7939"/>
    <w:rsid w:val="004C331F"/>
    <w:rsid w:val="004D6103"/>
    <w:rsid w:val="004E3BCE"/>
    <w:rsid w:val="004E70AD"/>
    <w:rsid w:val="004F0E97"/>
    <w:rsid w:val="004F17E2"/>
    <w:rsid w:val="00501DD1"/>
    <w:rsid w:val="00515C21"/>
    <w:rsid w:val="00530BD7"/>
    <w:rsid w:val="00537B1B"/>
    <w:rsid w:val="00545CD2"/>
    <w:rsid w:val="005476F3"/>
    <w:rsid w:val="00572527"/>
    <w:rsid w:val="00573E40"/>
    <w:rsid w:val="00576348"/>
    <w:rsid w:val="005A0B2E"/>
    <w:rsid w:val="005A23D2"/>
    <w:rsid w:val="005A36CB"/>
    <w:rsid w:val="005B49B8"/>
    <w:rsid w:val="005C0741"/>
    <w:rsid w:val="005C5EF4"/>
    <w:rsid w:val="005E2E0B"/>
    <w:rsid w:val="005E67AD"/>
    <w:rsid w:val="005E7A7D"/>
    <w:rsid w:val="00602457"/>
    <w:rsid w:val="00616168"/>
    <w:rsid w:val="00644FC3"/>
    <w:rsid w:val="00646BD1"/>
    <w:rsid w:val="006561C2"/>
    <w:rsid w:val="00671CB3"/>
    <w:rsid w:val="00674BAF"/>
    <w:rsid w:val="00682200"/>
    <w:rsid w:val="00687B8B"/>
    <w:rsid w:val="00692BF6"/>
    <w:rsid w:val="006A1351"/>
    <w:rsid w:val="006A1497"/>
    <w:rsid w:val="006B0BD1"/>
    <w:rsid w:val="006B5404"/>
    <w:rsid w:val="006D20A5"/>
    <w:rsid w:val="006D37BF"/>
    <w:rsid w:val="00702E22"/>
    <w:rsid w:val="0072020E"/>
    <w:rsid w:val="00754902"/>
    <w:rsid w:val="0076150F"/>
    <w:rsid w:val="00786071"/>
    <w:rsid w:val="00786878"/>
    <w:rsid w:val="007A3ECB"/>
    <w:rsid w:val="007D7BB3"/>
    <w:rsid w:val="007E18D9"/>
    <w:rsid w:val="007E31E9"/>
    <w:rsid w:val="007F05E3"/>
    <w:rsid w:val="00824AB9"/>
    <w:rsid w:val="00836B35"/>
    <w:rsid w:val="00843BDE"/>
    <w:rsid w:val="0087588C"/>
    <w:rsid w:val="0089705C"/>
    <w:rsid w:val="008A6D43"/>
    <w:rsid w:val="008B491E"/>
    <w:rsid w:val="008B7B03"/>
    <w:rsid w:val="008C1A28"/>
    <w:rsid w:val="008C2E98"/>
    <w:rsid w:val="008E49BD"/>
    <w:rsid w:val="008E53E9"/>
    <w:rsid w:val="008E5771"/>
    <w:rsid w:val="008F4ACF"/>
    <w:rsid w:val="009073D1"/>
    <w:rsid w:val="00924166"/>
    <w:rsid w:val="00940B9B"/>
    <w:rsid w:val="00953573"/>
    <w:rsid w:val="0095676E"/>
    <w:rsid w:val="00956983"/>
    <w:rsid w:val="00963CF0"/>
    <w:rsid w:val="00964BB1"/>
    <w:rsid w:val="009775D9"/>
    <w:rsid w:val="00997175"/>
    <w:rsid w:val="009A1847"/>
    <w:rsid w:val="009B062A"/>
    <w:rsid w:val="009E7C6F"/>
    <w:rsid w:val="009F1793"/>
    <w:rsid w:val="009F2D23"/>
    <w:rsid w:val="00A01D69"/>
    <w:rsid w:val="00A02335"/>
    <w:rsid w:val="00A15449"/>
    <w:rsid w:val="00A46C9A"/>
    <w:rsid w:val="00A619F3"/>
    <w:rsid w:val="00A62A73"/>
    <w:rsid w:val="00A87FF6"/>
    <w:rsid w:val="00AA0A3B"/>
    <w:rsid w:val="00AA2763"/>
    <w:rsid w:val="00AA33B6"/>
    <w:rsid w:val="00AB50CA"/>
    <w:rsid w:val="00AB6D64"/>
    <w:rsid w:val="00AC53CE"/>
    <w:rsid w:val="00AD2193"/>
    <w:rsid w:val="00AF19F4"/>
    <w:rsid w:val="00AF1F2C"/>
    <w:rsid w:val="00AF2AC7"/>
    <w:rsid w:val="00AF74CE"/>
    <w:rsid w:val="00B13AD4"/>
    <w:rsid w:val="00B208DB"/>
    <w:rsid w:val="00B23F69"/>
    <w:rsid w:val="00B60619"/>
    <w:rsid w:val="00B66A70"/>
    <w:rsid w:val="00B67366"/>
    <w:rsid w:val="00B80EE1"/>
    <w:rsid w:val="00B84135"/>
    <w:rsid w:val="00BC661A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8617A"/>
    <w:rsid w:val="00C87FA8"/>
    <w:rsid w:val="00C94C0D"/>
    <w:rsid w:val="00CA1FEB"/>
    <w:rsid w:val="00CD4F85"/>
    <w:rsid w:val="00CD6F02"/>
    <w:rsid w:val="00CE246D"/>
    <w:rsid w:val="00CF07A0"/>
    <w:rsid w:val="00CF3E03"/>
    <w:rsid w:val="00D0082A"/>
    <w:rsid w:val="00D05898"/>
    <w:rsid w:val="00D12BBA"/>
    <w:rsid w:val="00D21455"/>
    <w:rsid w:val="00D338E9"/>
    <w:rsid w:val="00D47634"/>
    <w:rsid w:val="00D53FDC"/>
    <w:rsid w:val="00D709B3"/>
    <w:rsid w:val="00D70FCD"/>
    <w:rsid w:val="00D74CD2"/>
    <w:rsid w:val="00DA2ED6"/>
    <w:rsid w:val="00DB1D55"/>
    <w:rsid w:val="00DB76B8"/>
    <w:rsid w:val="00DC2EA1"/>
    <w:rsid w:val="00DD6AAF"/>
    <w:rsid w:val="00DE3F5C"/>
    <w:rsid w:val="00DF1D20"/>
    <w:rsid w:val="00E21324"/>
    <w:rsid w:val="00E246B9"/>
    <w:rsid w:val="00E31FEA"/>
    <w:rsid w:val="00E33C2C"/>
    <w:rsid w:val="00E45169"/>
    <w:rsid w:val="00E47787"/>
    <w:rsid w:val="00E51C30"/>
    <w:rsid w:val="00E64180"/>
    <w:rsid w:val="00E7235D"/>
    <w:rsid w:val="00E74AEE"/>
    <w:rsid w:val="00E868E5"/>
    <w:rsid w:val="00E9237A"/>
    <w:rsid w:val="00E939FA"/>
    <w:rsid w:val="00EA5765"/>
    <w:rsid w:val="00EA6A1B"/>
    <w:rsid w:val="00EC2532"/>
    <w:rsid w:val="00ED7812"/>
    <w:rsid w:val="00EF3B86"/>
    <w:rsid w:val="00F317E9"/>
    <w:rsid w:val="00F34554"/>
    <w:rsid w:val="00F35B68"/>
    <w:rsid w:val="00F4285E"/>
    <w:rsid w:val="00F45F77"/>
    <w:rsid w:val="00F5167F"/>
    <w:rsid w:val="00F52258"/>
    <w:rsid w:val="00F753A2"/>
    <w:rsid w:val="00F8570A"/>
    <w:rsid w:val="00F91C7B"/>
    <w:rsid w:val="00F93E8B"/>
    <w:rsid w:val="00FB4C94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83D985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38E9"/>
    <w:pPr>
      <w:ind w:left="720"/>
      <w:contextualSpacing/>
    </w:pPr>
  </w:style>
  <w:style w:type="paragraph" w:styleId="Revision">
    <w:name w:val="Revision"/>
    <w:hidden/>
    <w:uiPriority w:val="99"/>
    <w:semiHidden/>
    <w:rsid w:val="00D70FC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7229D-A4BB-4EE8-A4B6-7ED3B001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3752</Words>
  <Characters>21389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25091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Minić</cp:lastModifiedBy>
  <cp:revision>9</cp:revision>
  <cp:lastPrinted>2023-02-09T08:16:00Z</cp:lastPrinted>
  <dcterms:created xsi:type="dcterms:W3CDTF">2025-05-12T08:14:00Z</dcterms:created>
  <dcterms:modified xsi:type="dcterms:W3CDTF">2025-05-19T06:52:00Z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