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70F61" w14:textId="77777777" w:rsidR="001A5518" w:rsidRDefault="001A5518" w:rsidP="00A07A0C">
      <w:pPr>
        <w:jc w:val="both"/>
        <w:rPr>
          <w:b/>
          <w:bCs/>
          <w:i/>
          <w:iCs/>
          <w:sz w:val="22"/>
          <w:szCs w:val="22"/>
          <w:u w:val="single"/>
        </w:rPr>
      </w:pPr>
    </w:p>
    <w:p w14:paraId="7425CD88" w14:textId="77777777" w:rsidR="00F91C7B" w:rsidRPr="00786071" w:rsidRDefault="00F91C7B" w:rsidP="00A07A0C">
      <w:pPr>
        <w:jc w:val="both"/>
        <w:rPr>
          <w:b/>
          <w:bCs/>
          <w:i/>
          <w:iCs/>
          <w:sz w:val="22"/>
          <w:szCs w:val="22"/>
          <w:u w:val="single"/>
        </w:rPr>
      </w:pPr>
    </w:p>
    <w:p w14:paraId="694ADDAE" w14:textId="77777777" w:rsidR="002510A5" w:rsidRPr="002510A5" w:rsidRDefault="002510A5" w:rsidP="00C7013A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14:paraId="78273F0A" w14:textId="77777777" w:rsidR="002510A5" w:rsidRPr="002510A5" w:rsidRDefault="002510A5" w:rsidP="00A07A0C">
      <w:pPr>
        <w:jc w:val="both"/>
        <w:rPr>
          <w:b/>
          <w:bCs/>
          <w:i/>
          <w:iCs/>
          <w:sz w:val="22"/>
          <w:szCs w:val="22"/>
          <w:u w:val="single"/>
        </w:rPr>
      </w:pPr>
    </w:p>
    <w:p w14:paraId="05ADC9EE" w14:textId="77777777" w:rsidR="003C17AB" w:rsidRDefault="003C17AB" w:rsidP="00A07A0C">
      <w:pPr>
        <w:tabs>
          <w:tab w:val="left" w:pos="540"/>
          <w:tab w:val="left" w:pos="569"/>
        </w:tabs>
        <w:jc w:val="both"/>
        <w:rPr>
          <w:noProof/>
          <w:sz w:val="22"/>
          <w:szCs w:val="22"/>
          <w:lang w:val="hr-HR"/>
        </w:rPr>
      </w:pPr>
    </w:p>
    <w:p w14:paraId="7728725E" w14:textId="77777777" w:rsidR="00C37FD7" w:rsidRPr="00471DF8" w:rsidRDefault="00C37FD7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</w:p>
    <w:p w14:paraId="65B88837" w14:textId="77777777" w:rsidR="00411B4B" w:rsidRPr="00786071" w:rsidRDefault="00411B4B" w:rsidP="00A07A0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1.</w:t>
      </w:r>
      <w:r w:rsidR="00F5167F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NAZIV </w:t>
      </w:r>
      <w:r w:rsidRPr="00786071">
        <w:rPr>
          <w:b/>
          <w:bCs/>
          <w:sz w:val="22"/>
          <w:szCs w:val="22"/>
        </w:rPr>
        <w:t>LIJEKA</w:t>
      </w:r>
    </w:p>
    <w:p w14:paraId="734EA0C9" w14:textId="77777777" w:rsidR="00EC2532" w:rsidRPr="00786071" w:rsidRDefault="00EC2532" w:rsidP="00A07A0C">
      <w:pPr>
        <w:jc w:val="both"/>
        <w:rPr>
          <w:sz w:val="22"/>
          <w:szCs w:val="22"/>
          <w:lang w:val="pl-PL"/>
        </w:rPr>
      </w:pPr>
    </w:p>
    <w:p w14:paraId="5388F2CC" w14:textId="32157D29" w:rsidR="000D425A" w:rsidRDefault="006D07B7" w:rsidP="00A07A0C">
      <w:pPr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 xml:space="preserve">Zoladex, 3,6 mg, implant u napunjenom injekcionom 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pricu</w:t>
      </w:r>
    </w:p>
    <w:p w14:paraId="5D33C1FB" w14:textId="77777777" w:rsidR="006D07B7" w:rsidRDefault="006D07B7" w:rsidP="00A07A0C">
      <w:pPr>
        <w:jc w:val="both"/>
        <w:rPr>
          <w:bCs/>
          <w:sz w:val="22"/>
          <w:szCs w:val="22"/>
          <w:lang w:val="sv-SE"/>
        </w:rPr>
      </w:pPr>
    </w:p>
    <w:p w14:paraId="47D763A9" w14:textId="3CC351C1" w:rsidR="006D20A5" w:rsidRPr="00786071" w:rsidRDefault="006D20A5" w:rsidP="00A07A0C">
      <w:pPr>
        <w:jc w:val="both"/>
        <w:rPr>
          <w:sz w:val="22"/>
          <w:szCs w:val="22"/>
          <w:lang w:val="sr-Latn-CS"/>
        </w:rPr>
      </w:pPr>
      <w:r w:rsidRPr="00B66A70">
        <w:rPr>
          <w:sz w:val="22"/>
          <w:szCs w:val="22"/>
          <w:lang w:val="sv-SE"/>
        </w:rPr>
        <w:t>INN:</w:t>
      </w:r>
      <w:r w:rsidR="006D07B7" w:rsidRPr="006D07B7">
        <w:rPr>
          <w:rFonts w:ascii="TimesNewRoman" w:eastAsia="TimesNewRoman" w:cs="TimesNewRoman"/>
          <w:sz w:val="22"/>
          <w:szCs w:val="22"/>
          <w:lang w:val="sr-Latn-ME" w:eastAsia="sr-Latn-ME"/>
        </w:rPr>
        <w:t xml:space="preserve"> </w:t>
      </w:r>
      <w:r w:rsidR="006D07B7" w:rsidRPr="006D07B7">
        <w:rPr>
          <w:sz w:val="22"/>
          <w:szCs w:val="22"/>
          <w:lang w:val="sr-Latn-ME"/>
        </w:rPr>
        <w:t>goserelin</w:t>
      </w:r>
    </w:p>
    <w:p w14:paraId="6BFE21A8" w14:textId="2C53EC3F" w:rsidR="00530BD7" w:rsidRDefault="00530BD7" w:rsidP="00A07A0C">
      <w:pPr>
        <w:jc w:val="both"/>
        <w:rPr>
          <w:bCs/>
          <w:sz w:val="22"/>
          <w:szCs w:val="22"/>
          <w:lang w:val="sv-SE"/>
        </w:rPr>
      </w:pPr>
    </w:p>
    <w:p w14:paraId="2A9B090D" w14:textId="77777777" w:rsidR="00427D1E" w:rsidRPr="00786071" w:rsidRDefault="00427D1E" w:rsidP="00A07A0C">
      <w:pPr>
        <w:jc w:val="both"/>
        <w:rPr>
          <w:bCs/>
          <w:sz w:val="22"/>
          <w:szCs w:val="22"/>
          <w:lang w:val="sv-SE"/>
        </w:rPr>
      </w:pPr>
    </w:p>
    <w:p w14:paraId="0F5E1675" w14:textId="77777777" w:rsidR="00411B4B" w:rsidRPr="00786071" w:rsidRDefault="00411B4B" w:rsidP="00A07A0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2.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KVALITATIVNI I KVANTITATIVNI SASTAV</w:t>
      </w:r>
    </w:p>
    <w:p w14:paraId="279033B0" w14:textId="77777777" w:rsidR="005A0B2E" w:rsidRPr="00786071" w:rsidRDefault="005A0B2E" w:rsidP="00A07A0C">
      <w:pPr>
        <w:jc w:val="both"/>
        <w:rPr>
          <w:sz w:val="22"/>
          <w:szCs w:val="22"/>
          <w:lang w:val="sr-Latn-CS"/>
        </w:rPr>
      </w:pPr>
    </w:p>
    <w:p w14:paraId="33258F88" w14:textId="7D6F688E" w:rsidR="006D07B7" w:rsidRDefault="006D07B7" w:rsidP="00A07A0C">
      <w:pPr>
        <w:jc w:val="both"/>
        <w:rPr>
          <w:sz w:val="22"/>
          <w:szCs w:val="22"/>
          <w:lang w:val="sr-Latn-CS"/>
        </w:rPr>
      </w:pPr>
      <w:r w:rsidRPr="006D07B7">
        <w:rPr>
          <w:sz w:val="22"/>
          <w:szCs w:val="22"/>
          <w:lang w:val="sr-Latn-ME"/>
        </w:rPr>
        <w:t xml:space="preserve">Jedan implant u napunjenom injekcionom </w:t>
      </w:r>
      <w:r w:rsidRPr="006D07B7">
        <w:rPr>
          <w:rFonts w:hint="eastAsia"/>
          <w:sz w:val="22"/>
          <w:szCs w:val="22"/>
          <w:lang w:val="sr-Latn-ME"/>
        </w:rPr>
        <w:t>š</w:t>
      </w:r>
      <w:r w:rsidRPr="006D07B7">
        <w:rPr>
          <w:sz w:val="22"/>
          <w:szCs w:val="22"/>
          <w:lang w:val="sr-Latn-ME"/>
        </w:rPr>
        <w:t>pricu sadr</w:t>
      </w:r>
      <w:r w:rsidRPr="006D07B7">
        <w:rPr>
          <w:rFonts w:hint="eastAsia"/>
          <w:sz w:val="22"/>
          <w:szCs w:val="22"/>
          <w:lang w:val="sr-Latn-ME"/>
        </w:rPr>
        <w:t>ž</w:t>
      </w:r>
      <w:r w:rsidRPr="006D07B7">
        <w:rPr>
          <w:sz w:val="22"/>
          <w:szCs w:val="22"/>
          <w:lang w:val="sr-Latn-ME"/>
        </w:rPr>
        <w:t>i 3,6 mg goserelina (u obliku goserelin</w:t>
      </w:r>
      <w:r w:rsidR="004A3411">
        <w:rPr>
          <w:sz w:val="22"/>
          <w:szCs w:val="22"/>
          <w:lang w:val="sr-Latn-ME"/>
        </w:rPr>
        <w:t xml:space="preserve"> </w:t>
      </w:r>
      <w:r w:rsidRPr="006D07B7">
        <w:rPr>
          <w:sz w:val="22"/>
          <w:szCs w:val="22"/>
          <w:lang w:val="sr-Latn-ME"/>
        </w:rPr>
        <w:t>acetata).</w:t>
      </w:r>
    </w:p>
    <w:p w14:paraId="75D61CC4" w14:textId="77777777" w:rsidR="006D07B7" w:rsidRDefault="006D07B7" w:rsidP="00A07A0C">
      <w:pPr>
        <w:jc w:val="both"/>
        <w:rPr>
          <w:sz w:val="22"/>
          <w:szCs w:val="22"/>
          <w:lang w:val="sr-Latn-CS"/>
        </w:rPr>
      </w:pPr>
    </w:p>
    <w:p w14:paraId="5B0AA322" w14:textId="1025FA9C" w:rsidR="0003793F" w:rsidRDefault="0003793F" w:rsidP="00A07A0C">
      <w:pPr>
        <w:jc w:val="both"/>
        <w:rPr>
          <w:sz w:val="22"/>
          <w:szCs w:val="22"/>
          <w:lang w:val="sr-Latn-CS"/>
        </w:rPr>
      </w:pPr>
      <w:r w:rsidRPr="00786071">
        <w:rPr>
          <w:sz w:val="22"/>
          <w:szCs w:val="22"/>
          <w:lang w:val="sr-Latn-CS"/>
        </w:rPr>
        <w:t>Za spisak svih ekscipijenasa, pogledati dio 6.1.</w:t>
      </w:r>
    </w:p>
    <w:p w14:paraId="42212478" w14:textId="18D1BA66" w:rsidR="00C37FD7" w:rsidRDefault="00C37FD7" w:rsidP="00A07A0C">
      <w:pPr>
        <w:jc w:val="both"/>
        <w:rPr>
          <w:sz w:val="22"/>
          <w:szCs w:val="22"/>
          <w:lang w:val="sr-Latn-CS"/>
        </w:rPr>
      </w:pPr>
    </w:p>
    <w:p w14:paraId="40E88876" w14:textId="77777777" w:rsidR="00427D1E" w:rsidRPr="00786071" w:rsidRDefault="00427D1E" w:rsidP="00A07A0C">
      <w:pPr>
        <w:jc w:val="both"/>
        <w:rPr>
          <w:sz w:val="22"/>
          <w:szCs w:val="22"/>
          <w:lang w:val="sr-Latn-CS"/>
        </w:rPr>
      </w:pPr>
    </w:p>
    <w:p w14:paraId="0C80F6A0" w14:textId="77777777" w:rsidR="00411B4B" w:rsidRPr="00786071" w:rsidRDefault="00411B4B" w:rsidP="00A07A0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3.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OBLIK</w:t>
      </w:r>
      <w:r w:rsidR="009F2D23" w:rsidRPr="00786071">
        <w:rPr>
          <w:b/>
          <w:bCs/>
          <w:sz w:val="22"/>
          <w:szCs w:val="22"/>
        </w:rPr>
        <w:t xml:space="preserve"> </w:t>
      </w:r>
    </w:p>
    <w:p w14:paraId="4A82023C" w14:textId="77777777" w:rsidR="00411B4B" w:rsidRDefault="00411B4B" w:rsidP="00A07A0C">
      <w:pPr>
        <w:jc w:val="both"/>
        <w:rPr>
          <w:bCs/>
          <w:sz w:val="22"/>
          <w:szCs w:val="22"/>
          <w:lang w:val="sr-Latn-CS"/>
        </w:rPr>
      </w:pPr>
    </w:p>
    <w:p w14:paraId="29D5F89A" w14:textId="1FC74041" w:rsidR="006D07B7" w:rsidRDefault="006D07B7" w:rsidP="00A07A0C">
      <w:pPr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 xml:space="preserve">Implant u napunjenom injekcionom 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pricu.</w:t>
      </w:r>
    </w:p>
    <w:p w14:paraId="39F8BBF4" w14:textId="77777777" w:rsidR="004A3411" w:rsidRPr="006D07B7" w:rsidRDefault="004A3411" w:rsidP="00A07A0C">
      <w:pPr>
        <w:jc w:val="both"/>
        <w:rPr>
          <w:bCs/>
          <w:sz w:val="22"/>
          <w:szCs w:val="22"/>
          <w:lang w:val="sr-Latn-ME"/>
        </w:rPr>
      </w:pPr>
    </w:p>
    <w:p w14:paraId="1254D147" w14:textId="4072D536" w:rsidR="006D07B7" w:rsidRPr="00786071" w:rsidRDefault="006D07B7" w:rsidP="00A07A0C">
      <w:pPr>
        <w:jc w:val="both"/>
        <w:rPr>
          <w:bCs/>
          <w:sz w:val="22"/>
          <w:szCs w:val="22"/>
          <w:lang w:val="sr-Latn-CS"/>
        </w:rPr>
      </w:pPr>
      <w:r w:rsidRPr="006D07B7">
        <w:rPr>
          <w:bCs/>
          <w:sz w:val="22"/>
          <w:szCs w:val="22"/>
          <w:lang w:val="sr-Latn-ME"/>
        </w:rPr>
        <w:t>B</w:t>
      </w:r>
      <w:r w:rsidR="00D34AC9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eli do skoro b</w:t>
      </w:r>
      <w:r w:rsidR="00D34AC9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eli cilindri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ni komadi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i krutog polimernog materijala.</w:t>
      </w:r>
    </w:p>
    <w:p w14:paraId="789C94C8" w14:textId="1A0E3EB0" w:rsidR="00EC2532" w:rsidRDefault="00EC2532" w:rsidP="00A07A0C">
      <w:pPr>
        <w:jc w:val="both"/>
        <w:rPr>
          <w:bCs/>
          <w:sz w:val="22"/>
          <w:szCs w:val="22"/>
          <w:lang w:val="sr-Latn-CS"/>
        </w:rPr>
      </w:pPr>
    </w:p>
    <w:p w14:paraId="2F87ADCC" w14:textId="77777777" w:rsidR="00427D1E" w:rsidRPr="00786071" w:rsidRDefault="00427D1E" w:rsidP="00A07A0C">
      <w:pPr>
        <w:jc w:val="both"/>
        <w:rPr>
          <w:bCs/>
          <w:sz w:val="22"/>
          <w:szCs w:val="22"/>
          <w:lang w:val="sr-Latn-CS"/>
        </w:rPr>
      </w:pPr>
    </w:p>
    <w:p w14:paraId="2A04A675" w14:textId="77777777" w:rsidR="00411B4B" w:rsidRPr="00786071" w:rsidRDefault="00411B4B" w:rsidP="00345F3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KLINIČKI PODACI</w:t>
      </w:r>
    </w:p>
    <w:p w14:paraId="0F729C44" w14:textId="77777777" w:rsidR="00CD6F02" w:rsidRPr="00786071" w:rsidRDefault="00CD6F0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AE1944D" w14:textId="77777777" w:rsidR="00411B4B" w:rsidRPr="00786071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Terapijske indikacije</w:t>
      </w:r>
    </w:p>
    <w:p w14:paraId="7B031F44" w14:textId="77777777" w:rsidR="00411B4B" w:rsidRDefault="00411B4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03C1427" w14:textId="0F6B234C" w:rsidR="006D07B7" w:rsidRPr="00D34AC9" w:rsidRDefault="00D34A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 xml:space="preserve">- </w:t>
      </w:r>
      <w:r w:rsidR="00345F37">
        <w:rPr>
          <w:bCs/>
          <w:sz w:val="22"/>
          <w:szCs w:val="22"/>
          <w:lang w:val="sr-Latn-ME"/>
        </w:rPr>
        <w:t xml:space="preserve"> </w:t>
      </w:r>
      <w:r w:rsidR="006D07B7" w:rsidRPr="00D34AC9">
        <w:rPr>
          <w:bCs/>
          <w:sz w:val="22"/>
          <w:szCs w:val="22"/>
          <w:lang w:val="sr-Latn-ME"/>
        </w:rPr>
        <w:t>Karcinom prostate u sl</w:t>
      </w:r>
      <w:r>
        <w:rPr>
          <w:bCs/>
          <w:sz w:val="22"/>
          <w:szCs w:val="22"/>
          <w:lang w:val="sr-Latn-ME"/>
        </w:rPr>
        <w:t>j</w:t>
      </w:r>
      <w:r w:rsidR="006D07B7" w:rsidRPr="00D34AC9">
        <w:rPr>
          <w:bCs/>
          <w:sz w:val="22"/>
          <w:szCs w:val="22"/>
          <w:lang w:val="sr-Latn-ME"/>
        </w:rPr>
        <w:t>ede</w:t>
      </w:r>
      <w:r w:rsidR="006D07B7" w:rsidRPr="00D34AC9">
        <w:rPr>
          <w:rFonts w:hint="eastAsia"/>
          <w:bCs/>
          <w:sz w:val="22"/>
          <w:szCs w:val="22"/>
          <w:lang w:val="sr-Latn-ME"/>
        </w:rPr>
        <w:t>ć</w:t>
      </w:r>
      <w:r w:rsidR="006D07B7" w:rsidRPr="00D34AC9">
        <w:rPr>
          <w:bCs/>
          <w:sz w:val="22"/>
          <w:szCs w:val="22"/>
          <w:lang w:val="sr-Latn-ME"/>
        </w:rPr>
        <w:t>im slu</w:t>
      </w:r>
      <w:r w:rsidR="006D07B7" w:rsidRPr="00D34AC9">
        <w:rPr>
          <w:rFonts w:hint="eastAsia"/>
          <w:bCs/>
          <w:sz w:val="22"/>
          <w:szCs w:val="22"/>
          <w:lang w:val="sr-Latn-ME"/>
        </w:rPr>
        <w:t>č</w:t>
      </w:r>
      <w:r w:rsidR="006D07B7" w:rsidRPr="00D34AC9">
        <w:rPr>
          <w:bCs/>
          <w:sz w:val="22"/>
          <w:szCs w:val="22"/>
          <w:lang w:val="sr-Latn-ME"/>
        </w:rPr>
        <w:t>ajevima (vid</w:t>
      </w:r>
      <w:r>
        <w:rPr>
          <w:bCs/>
          <w:sz w:val="22"/>
          <w:szCs w:val="22"/>
          <w:lang w:val="sr-Latn-ME"/>
        </w:rPr>
        <w:t>j</w:t>
      </w:r>
      <w:r w:rsidR="006D07B7" w:rsidRPr="00D34AC9">
        <w:rPr>
          <w:bCs/>
          <w:sz w:val="22"/>
          <w:szCs w:val="22"/>
          <w:lang w:val="sr-Latn-ME"/>
        </w:rPr>
        <w:t xml:space="preserve">eti i </w:t>
      </w:r>
      <w:r>
        <w:rPr>
          <w:bCs/>
          <w:sz w:val="22"/>
          <w:szCs w:val="22"/>
          <w:lang w:val="sr-Latn-ME"/>
        </w:rPr>
        <w:t>dio</w:t>
      </w:r>
      <w:r w:rsidR="006D07B7" w:rsidRPr="00D34AC9">
        <w:rPr>
          <w:bCs/>
          <w:sz w:val="22"/>
          <w:szCs w:val="22"/>
          <w:lang w:val="sr-Latn-ME"/>
        </w:rPr>
        <w:t xml:space="preserve"> 5.1):</w:t>
      </w:r>
    </w:p>
    <w:p w14:paraId="1118EF87" w14:textId="360B078C" w:rsidR="006D07B7" w:rsidRPr="0041354F" w:rsidRDefault="006D07B7" w:rsidP="0041354F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4AC9">
        <w:rPr>
          <w:bCs/>
          <w:sz w:val="22"/>
          <w:szCs w:val="22"/>
          <w:lang w:val="sr-Latn-ME"/>
        </w:rPr>
        <w:t>U terapiji metastatskog karcinoma prostate, gd</w:t>
      </w:r>
      <w:r w:rsidR="00D34AC9">
        <w:rPr>
          <w:bCs/>
          <w:sz w:val="22"/>
          <w:szCs w:val="22"/>
          <w:lang w:val="sr-Latn-ME"/>
        </w:rPr>
        <w:t>j</w:t>
      </w:r>
      <w:r w:rsidRPr="00D34AC9">
        <w:rPr>
          <w:bCs/>
          <w:sz w:val="22"/>
          <w:szCs w:val="22"/>
          <w:lang w:val="sr-Latn-ME"/>
        </w:rPr>
        <w:t>e je l</w:t>
      </w:r>
      <w:r w:rsidR="00D34AC9">
        <w:rPr>
          <w:bCs/>
          <w:sz w:val="22"/>
          <w:szCs w:val="22"/>
          <w:lang w:val="sr-Latn-ME"/>
        </w:rPr>
        <w:t>ij</w:t>
      </w:r>
      <w:r w:rsidRPr="00D34AC9">
        <w:rPr>
          <w:bCs/>
          <w:sz w:val="22"/>
          <w:szCs w:val="22"/>
          <w:lang w:val="sr-Latn-ME"/>
        </w:rPr>
        <w:t>ek Zoladex pokazao uporedivu korist u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41354F">
        <w:rPr>
          <w:bCs/>
          <w:sz w:val="22"/>
          <w:szCs w:val="22"/>
          <w:lang w:val="sr-Latn-ME"/>
        </w:rPr>
        <w:t>pre</w:t>
      </w:r>
      <w:r w:rsidRPr="0041354F">
        <w:rPr>
          <w:rFonts w:hint="eastAsia"/>
          <w:bCs/>
          <w:sz w:val="22"/>
          <w:szCs w:val="22"/>
          <w:lang w:val="sr-Latn-ME"/>
        </w:rPr>
        <w:t>ž</w:t>
      </w:r>
      <w:r w:rsidRPr="0041354F">
        <w:rPr>
          <w:bCs/>
          <w:sz w:val="22"/>
          <w:szCs w:val="22"/>
          <w:lang w:val="sr-Latn-ME"/>
        </w:rPr>
        <w:t>ivljavanju u odnosu na hirur</w:t>
      </w:r>
      <w:r w:rsidRPr="0041354F">
        <w:rPr>
          <w:rFonts w:hint="eastAsia"/>
          <w:bCs/>
          <w:sz w:val="22"/>
          <w:szCs w:val="22"/>
          <w:lang w:val="sr-Latn-ME"/>
        </w:rPr>
        <w:t>š</w:t>
      </w:r>
      <w:r w:rsidRPr="0041354F">
        <w:rPr>
          <w:bCs/>
          <w:sz w:val="22"/>
          <w:szCs w:val="22"/>
          <w:lang w:val="sr-Latn-ME"/>
        </w:rPr>
        <w:t>ku kastraciju (vid</w:t>
      </w:r>
      <w:r w:rsidR="00D34AC9" w:rsidRPr="0041354F">
        <w:rPr>
          <w:bCs/>
          <w:sz w:val="22"/>
          <w:szCs w:val="22"/>
          <w:lang w:val="sr-Latn-ME"/>
        </w:rPr>
        <w:t>j</w:t>
      </w:r>
      <w:r w:rsidRPr="0041354F">
        <w:rPr>
          <w:bCs/>
          <w:sz w:val="22"/>
          <w:szCs w:val="22"/>
          <w:lang w:val="sr-Latn-ME"/>
        </w:rPr>
        <w:t xml:space="preserve">eti </w:t>
      </w:r>
      <w:r w:rsidR="00D34AC9" w:rsidRPr="0041354F">
        <w:rPr>
          <w:bCs/>
          <w:sz w:val="22"/>
          <w:szCs w:val="22"/>
          <w:lang w:val="sr-Latn-ME"/>
        </w:rPr>
        <w:t>dio</w:t>
      </w:r>
      <w:r w:rsidRPr="0041354F">
        <w:rPr>
          <w:bCs/>
          <w:sz w:val="22"/>
          <w:szCs w:val="22"/>
          <w:lang w:val="sr-Latn-ME"/>
        </w:rPr>
        <w:t xml:space="preserve"> 5.1)</w:t>
      </w:r>
      <w:r w:rsidR="00345F37">
        <w:rPr>
          <w:bCs/>
          <w:sz w:val="22"/>
          <w:szCs w:val="22"/>
          <w:lang w:val="sr-Latn-ME"/>
        </w:rPr>
        <w:t>.</w:t>
      </w:r>
    </w:p>
    <w:p w14:paraId="7DCE2FDE" w14:textId="602D585B" w:rsidR="006D07B7" w:rsidRPr="0041354F" w:rsidRDefault="006D07B7" w:rsidP="0041354F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4AC9">
        <w:rPr>
          <w:bCs/>
          <w:sz w:val="22"/>
          <w:szCs w:val="22"/>
          <w:lang w:val="sr-Latn-ME"/>
        </w:rPr>
        <w:t>U terapiji lokalno uznapredovalog karcinoma prostate, kao alternativa hirur</w:t>
      </w:r>
      <w:r w:rsidRPr="00D34AC9">
        <w:rPr>
          <w:rFonts w:hint="eastAsia"/>
          <w:bCs/>
          <w:sz w:val="22"/>
          <w:szCs w:val="22"/>
          <w:lang w:val="sr-Latn-ME"/>
        </w:rPr>
        <w:t>š</w:t>
      </w:r>
      <w:r w:rsidRPr="00D34AC9">
        <w:rPr>
          <w:bCs/>
          <w:sz w:val="22"/>
          <w:szCs w:val="22"/>
          <w:lang w:val="sr-Latn-ME"/>
        </w:rPr>
        <w:t>koj kastraciji, gd</w:t>
      </w:r>
      <w:r w:rsidR="00D34AC9">
        <w:rPr>
          <w:bCs/>
          <w:sz w:val="22"/>
          <w:szCs w:val="22"/>
          <w:lang w:val="sr-Latn-ME"/>
        </w:rPr>
        <w:t>j</w:t>
      </w:r>
      <w:r w:rsidRPr="00D34AC9">
        <w:rPr>
          <w:bCs/>
          <w:sz w:val="22"/>
          <w:szCs w:val="22"/>
          <w:lang w:val="sr-Latn-ME"/>
        </w:rPr>
        <w:t>e je l</w:t>
      </w:r>
      <w:r w:rsidR="00D34AC9">
        <w:rPr>
          <w:bCs/>
          <w:sz w:val="22"/>
          <w:szCs w:val="22"/>
          <w:lang w:val="sr-Latn-ME"/>
        </w:rPr>
        <w:t>ij</w:t>
      </w:r>
      <w:r w:rsidRPr="00D34AC9">
        <w:rPr>
          <w:bCs/>
          <w:sz w:val="22"/>
          <w:szCs w:val="22"/>
          <w:lang w:val="sr-Latn-ME"/>
        </w:rPr>
        <w:t>ek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41354F">
        <w:rPr>
          <w:bCs/>
          <w:sz w:val="22"/>
          <w:szCs w:val="22"/>
          <w:lang w:val="sr-Latn-ME"/>
        </w:rPr>
        <w:t>Zoladex pokazao uporedivu korist u pre</w:t>
      </w:r>
      <w:r w:rsidRPr="0041354F">
        <w:rPr>
          <w:rFonts w:hint="eastAsia"/>
          <w:bCs/>
          <w:sz w:val="22"/>
          <w:szCs w:val="22"/>
          <w:lang w:val="sr-Latn-ME"/>
        </w:rPr>
        <w:t>ž</w:t>
      </w:r>
      <w:r w:rsidRPr="0041354F">
        <w:rPr>
          <w:bCs/>
          <w:sz w:val="22"/>
          <w:szCs w:val="22"/>
          <w:lang w:val="sr-Latn-ME"/>
        </w:rPr>
        <w:t>ivljavanju u odnosu na antiandrogene (vid</w:t>
      </w:r>
      <w:r w:rsidR="00D34AC9" w:rsidRPr="0041354F">
        <w:rPr>
          <w:bCs/>
          <w:sz w:val="22"/>
          <w:szCs w:val="22"/>
          <w:lang w:val="sr-Latn-ME"/>
        </w:rPr>
        <w:t>j</w:t>
      </w:r>
      <w:r w:rsidRPr="0041354F">
        <w:rPr>
          <w:bCs/>
          <w:sz w:val="22"/>
          <w:szCs w:val="22"/>
          <w:lang w:val="sr-Latn-ME"/>
        </w:rPr>
        <w:t xml:space="preserve">eti </w:t>
      </w:r>
      <w:r w:rsidR="00D34AC9" w:rsidRPr="0041354F">
        <w:rPr>
          <w:bCs/>
          <w:sz w:val="22"/>
          <w:szCs w:val="22"/>
          <w:lang w:val="sr-Latn-ME"/>
        </w:rPr>
        <w:t>dio</w:t>
      </w:r>
      <w:r w:rsidRPr="0041354F">
        <w:rPr>
          <w:bCs/>
          <w:sz w:val="22"/>
          <w:szCs w:val="22"/>
          <w:lang w:val="sr-Latn-ME"/>
        </w:rPr>
        <w:t xml:space="preserve"> 5.1)</w:t>
      </w:r>
      <w:r w:rsidR="00345F37">
        <w:rPr>
          <w:bCs/>
          <w:sz w:val="22"/>
          <w:szCs w:val="22"/>
          <w:lang w:val="sr-Latn-ME"/>
        </w:rPr>
        <w:t>.</w:t>
      </w:r>
    </w:p>
    <w:p w14:paraId="5F2FDB47" w14:textId="07B44E23" w:rsidR="006D07B7" w:rsidRPr="0041354F" w:rsidRDefault="006D07B7" w:rsidP="0041354F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4AC9">
        <w:rPr>
          <w:bCs/>
          <w:sz w:val="22"/>
          <w:szCs w:val="22"/>
          <w:lang w:val="sr-Latn-ME"/>
        </w:rPr>
        <w:t>Adjuvantno sa</w:t>
      </w:r>
      <w:r w:rsidR="00D34AC9">
        <w:rPr>
          <w:bCs/>
          <w:sz w:val="22"/>
          <w:szCs w:val="22"/>
          <w:lang w:val="sr-Latn-ME"/>
        </w:rPr>
        <w:t xml:space="preserve"> </w:t>
      </w:r>
      <w:r w:rsidRPr="00D34AC9">
        <w:rPr>
          <w:bCs/>
          <w:sz w:val="22"/>
          <w:szCs w:val="22"/>
          <w:lang w:val="sr-Latn-ME"/>
        </w:rPr>
        <w:t>radioterapijom kod pacijenata sa visokorizi</w:t>
      </w:r>
      <w:r w:rsidRPr="00D34AC9">
        <w:rPr>
          <w:rFonts w:hint="eastAsia"/>
          <w:bCs/>
          <w:sz w:val="22"/>
          <w:szCs w:val="22"/>
          <w:lang w:val="sr-Latn-ME"/>
        </w:rPr>
        <w:t>č</w:t>
      </w:r>
      <w:r w:rsidRPr="00D34AC9">
        <w:rPr>
          <w:bCs/>
          <w:sz w:val="22"/>
          <w:szCs w:val="22"/>
          <w:lang w:val="sr-Latn-ME"/>
        </w:rPr>
        <w:t>nim lokalizovanim ili lokalno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41354F">
        <w:rPr>
          <w:bCs/>
          <w:sz w:val="22"/>
          <w:szCs w:val="22"/>
          <w:lang w:val="sr-Latn-ME"/>
        </w:rPr>
        <w:t>uznapredovalim karcinomom prostate gd</w:t>
      </w:r>
      <w:r w:rsidR="00D34AC9" w:rsidRPr="0041354F">
        <w:rPr>
          <w:bCs/>
          <w:sz w:val="22"/>
          <w:szCs w:val="22"/>
          <w:lang w:val="sr-Latn-ME"/>
        </w:rPr>
        <w:t>j</w:t>
      </w:r>
      <w:r w:rsidRPr="0041354F">
        <w:rPr>
          <w:bCs/>
          <w:sz w:val="22"/>
          <w:szCs w:val="22"/>
          <w:lang w:val="sr-Latn-ME"/>
        </w:rPr>
        <w:t>e je l</w:t>
      </w:r>
      <w:r w:rsidR="00D34AC9" w:rsidRPr="0041354F">
        <w:rPr>
          <w:bCs/>
          <w:sz w:val="22"/>
          <w:szCs w:val="22"/>
          <w:lang w:val="sr-Latn-ME"/>
        </w:rPr>
        <w:t>ij</w:t>
      </w:r>
      <w:r w:rsidRPr="0041354F">
        <w:rPr>
          <w:bCs/>
          <w:sz w:val="22"/>
          <w:szCs w:val="22"/>
          <w:lang w:val="sr-Latn-ME"/>
        </w:rPr>
        <w:t>ek Zoladex pokazao pobolj</w:t>
      </w:r>
      <w:r w:rsidRPr="0041354F">
        <w:rPr>
          <w:rFonts w:hint="eastAsia"/>
          <w:bCs/>
          <w:sz w:val="22"/>
          <w:szCs w:val="22"/>
          <w:lang w:val="sr-Latn-ME"/>
        </w:rPr>
        <w:t>š</w:t>
      </w:r>
      <w:r w:rsidRPr="0041354F">
        <w:rPr>
          <w:bCs/>
          <w:sz w:val="22"/>
          <w:szCs w:val="22"/>
          <w:lang w:val="sr-Latn-ME"/>
        </w:rPr>
        <w:t>anje u produ</w:t>
      </w:r>
      <w:r w:rsidRPr="0041354F">
        <w:rPr>
          <w:rFonts w:hint="eastAsia"/>
          <w:bCs/>
          <w:sz w:val="22"/>
          <w:szCs w:val="22"/>
          <w:lang w:val="sr-Latn-ME"/>
        </w:rPr>
        <w:t>ž</w:t>
      </w:r>
      <w:r w:rsidRPr="0041354F">
        <w:rPr>
          <w:bCs/>
          <w:sz w:val="22"/>
          <w:szCs w:val="22"/>
          <w:lang w:val="sr-Latn-ME"/>
        </w:rPr>
        <w:t>avanju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41354F">
        <w:rPr>
          <w:bCs/>
          <w:sz w:val="22"/>
          <w:szCs w:val="22"/>
          <w:lang w:val="sr-Latn-ME"/>
        </w:rPr>
        <w:t>pre</w:t>
      </w:r>
      <w:r w:rsidRPr="0041354F">
        <w:rPr>
          <w:rFonts w:hint="eastAsia"/>
          <w:bCs/>
          <w:sz w:val="22"/>
          <w:szCs w:val="22"/>
          <w:lang w:val="sr-Latn-ME"/>
        </w:rPr>
        <w:t>ž</w:t>
      </w:r>
      <w:r w:rsidRPr="0041354F">
        <w:rPr>
          <w:bCs/>
          <w:sz w:val="22"/>
          <w:szCs w:val="22"/>
          <w:lang w:val="sr-Latn-ME"/>
        </w:rPr>
        <w:t>ivljavanja bez bolesti i ukupnog pre</w:t>
      </w:r>
      <w:r w:rsidRPr="0041354F">
        <w:rPr>
          <w:rFonts w:hint="eastAsia"/>
          <w:bCs/>
          <w:sz w:val="22"/>
          <w:szCs w:val="22"/>
          <w:lang w:val="sr-Latn-ME"/>
        </w:rPr>
        <w:t>ž</w:t>
      </w:r>
      <w:r w:rsidRPr="0041354F">
        <w:rPr>
          <w:bCs/>
          <w:sz w:val="22"/>
          <w:szCs w:val="22"/>
          <w:lang w:val="sr-Latn-ME"/>
        </w:rPr>
        <w:t>ivljavanja (vid</w:t>
      </w:r>
      <w:r w:rsidR="00D34AC9" w:rsidRPr="0041354F">
        <w:rPr>
          <w:bCs/>
          <w:sz w:val="22"/>
          <w:szCs w:val="22"/>
          <w:lang w:val="sr-Latn-ME"/>
        </w:rPr>
        <w:t>j</w:t>
      </w:r>
      <w:r w:rsidRPr="0041354F">
        <w:rPr>
          <w:bCs/>
          <w:sz w:val="22"/>
          <w:szCs w:val="22"/>
          <w:lang w:val="sr-Latn-ME"/>
        </w:rPr>
        <w:t xml:space="preserve">eti </w:t>
      </w:r>
      <w:r w:rsidR="00D34AC9" w:rsidRPr="0041354F">
        <w:rPr>
          <w:bCs/>
          <w:sz w:val="22"/>
          <w:szCs w:val="22"/>
          <w:lang w:val="sr-Latn-ME"/>
        </w:rPr>
        <w:t>dio</w:t>
      </w:r>
      <w:r w:rsidRPr="0041354F">
        <w:rPr>
          <w:bCs/>
          <w:sz w:val="22"/>
          <w:szCs w:val="22"/>
          <w:lang w:val="sr-Latn-ME"/>
        </w:rPr>
        <w:t xml:space="preserve"> 5.1)</w:t>
      </w:r>
      <w:r w:rsidR="00345F37">
        <w:rPr>
          <w:bCs/>
          <w:sz w:val="22"/>
          <w:szCs w:val="22"/>
          <w:lang w:val="sr-Latn-ME"/>
        </w:rPr>
        <w:t>.</w:t>
      </w:r>
    </w:p>
    <w:p w14:paraId="65C550E9" w14:textId="752E02AC" w:rsidR="006D07B7" w:rsidRPr="0041354F" w:rsidRDefault="006D07B7" w:rsidP="0041354F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4AC9">
        <w:rPr>
          <w:bCs/>
          <w:sz w:val="22"/>
          <w:szCs w:val="22"/>
          <w:lang w:val="sr-Latn-ME"/>
        </w:rPr>
        <w:t>Kao neoadjuvantna terapija pr</w:t>
      </w:r>
      <w:r w:rsidR="00D34AC9">
        <w:rPr>
          <w:bCs/>
          <w:sz w:val="22"/>
          <w:szCs w:val="22"/>
          <w:lang w:val="sr-Latn-ME"/>
        </w:rPr>
        <w:t>ij</w:t>
      </w:r>
      <w:r w:rsidRPr="00D34AC9">
        <w:rPr>
          <w:bCs/>
          <w:sz w:val="22"/>
          <w:szCs w:val="22"/>
          <w:lang w:val="sr-Latn-ME"/>
        </w:rPr>
        <w:t>e zapo</w:t>
      </w:r>
      <w:r w:rsidRPr="00D34AC9">
        <w:rPr>
          <w:rFonts w:hint="eastAsia"/>
          <w:bCs/>
          <w:sz w:val="22"/>
          <w:szCs w:val="22"/>
          <w:lang w:val="sr-Latn-ME"/>
        </w:rPr>
        <w:t>č</w:t>
      </w:r>
      <w:r w:rsidRPr="00D34AC9">
        <w:rPr>
          <w:bCs/>
          <w:sz w:val="22"/>
          <w:szCs w:val="22"/>
          <w:lang w:val="sr-Latn-ME"/>
        </w:rPr>
        <w:t>injanja radioterapije kod pacijenata sa visokorizi</w:t>
      </w:r>
      <w:r w:rsidRPr="00D34AC9">
        <w:rPr>
          <w:rFonts w:hint="eastAsia"/>
          <w:bCs/>
          <w:sz w:val="22"/>
          <w:szCs w:val="22"/>
          <w:lang w:val="sr-Latn-ME"/>
        </w:rPr>
        <w:t>č</w:t>
      </w:r>
      <w:r w:rsidRPr="00D34AC9">
        <w:rPr>
          <w:bCs/>
          <w:sz w:val="22"/>
          <w:szCs w:val="22"/>
          <w:lang w:val="sr-Latn-ME"/>
        </w:rPr>
        <w:t>nim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41354F">
        <w:rPr>
          <w:bCs/>
          <w:sz w:val="22"/>
          <w:szCs w:val="22"/>
          <w:lang w:val="sr-Latn-ME"/>
        </w:rPr>
        <w:t>lokalizovanim ili lokalno uznapredovalim karcinomom prostate gd</w:t>
      </w:r>
      <w:r w:rsidR="00D34AC9" w:rsidRPr="0041354F">
        <w:rPr>
          <w:bCs/>
          <w:sz w:val="22"/>
          <w:szCs w:val="22"/>
          <w:lang w:val="sr-Latn-ME"/>
        </w:rPr>
        <w:t>j</w:t>
      </w:r>
      <w:r w:rsidRPr="0041354F">
        <w:rPr>
          <w:bCs/>
          <w:sz w:val="22"/>
          <w:szCs w:val="22"/>
          <w:lang w:val="sr-Latn-ME"/>
        </w:rPr>
        <w:t>e je l</w:t>
      </w:r>
      <w:r w:rsidR="00D34AC9" w:rsidRPr="0041354F">
        <w:rPr>
          <w:bCs/>
          <w:sz w:val="22"/>
          <w:szCs w:val="22"/>
          <w:lang w:val="sr-Latn-ME"/>
        </w:rPr>
        <w:t>ij</w:t>
      </w:r>
      <w:r w:rsidRPr="0041354F">
        <w:rPr>
          <w:bCs/>
          <w:sz w:val="22"/>
          <w:szCs w:val="22"/>
          <w:lang w:val="sr-Latn-ME"/>
        </w:rPr>
        <w:t>ek Zoladex pokazao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41354F">
        <w:rPr>
          <w:bCs/>
          <w:sz w:val="22"/>
          <w:szCs w:val="22"/>
          <w:lang w:val="sr-Latn-ME"/>
        </w:rPr>
        <w:t>pobolj</w:t>
      </w:r>
      <w:r w:rsidRPr="0041354F">
        <w:rPr>
          <w:rFonts w:hint="eastAsia"/>
          <w:bCs/>
          <w:sz w:val="22"/>
          <w:szCs w:val="22"/>
          <w:lang w:val="sr-Latn-ME"/>
        </w:rPr>
        <w:t>š</w:t>
      </w:r>
      <w:r w:rsidRPr="0041354F">
        <w:rPr>
          <w:bCs/>
          <w:sz w:val="22"/>
          <w:szCs w:val="22"/>
          <w:lang w:val="sr-Latn-ME"/>
        </w:rPr>
        <w:t>anje u produ</w:t>
      </w:r>
      <w:r w:rsidRPr="0041354F">
        <w:rPr>
          <w:rFonts w:hint="eastAsia"/>
          <w:bCs/>
          <w:sz w:val="22"/>
          <w:szCs w:val="22"/>
          <w:lang w:val="sr-Latn-ME"/>
        </w:rPr>
        <w:t>ž</w:t>
      </w:r>
      <w:r w:rsidRPr="0041354F">
        <w:rPr>
          <w:bCs/>
          <w:sz w:val="22"/>
          <w:szCs w:val="22"/>
          <w:lang w:val="sr-Latn-ME"/>
        </w:rPr>
        <w:t>avanju pre</w:t>
      </w:r>
      <w:r w:rsidRPr="0041354F">
        <w:rPr>
          <w:rFonts w:hint="eastAsia"/>
          <w:bCs/>
          <w:sz w:val="22"/>
          <w:szCs w:val="22"/>
          <w:lang w:val="sr-Latn-ME"/>
        </w:rPr>
        <w:t>ž</w:t>
      </w:r>
      <w:r w:rsidRPr="0041354F">
        <w:rPr>
          <w:bCs/>
          <w:sz w:val="22"/>
          <w:szCs w:val="22"/>
          <w:lang w:val="sr-Latn-ME"/>
        </w:rPr>
        <w:t>ivljavanja bez bolesti (vid</w:t>
      </w:r>
      <w:r w:rsidR="00D34AC9" w:rsidRPr="0041354F">
        <w:rPr>
          <w:bCs/>
          <w:sz w:val="22"/>
          <w:szCs w:val="22"/>
          <w:lang w:val="sr-Latn-ME"/>
        </w:rPr>
        <w:t>j</w:t>
      </w:r>
      <w:r w:rsidRPr="0041354F">
        <w:rPr>
          <w:bCs/>
          <w:sz w:val="22"/>
          <w:szCs w:val="22"/>
          <w:lang w:val="sr-Latn-ME"/>
        </w:rPr>
        <w:t xml:space="preserve">eti </w:t>
      </w:r>
      <w:r w:rsidR="00D34AC9" w:rsidRPr="0041354F">
        <w:rPr>
          <w:bCs/>
          <w:sz w:val="22"/>
          <w:szCs w:val="22"/>
          <w:lang w:val="sr-Latn-ME"/>
        </w:rPr>
        <w:t>dio</w:t>
      </w:r>
      <w:r w:rsidRPr="0041354F">
        <w:rPr>
          <w:bCs/>
          <w:sz w:val="22"/>
          <w:szCs w:val="22"/>
          <w:lang w:val="sr-Latn-ME"/>
        </w:rPr>
        <w:t xml:space="preserve"> 5.1)</w:t>
      </w:r>
      <w:r w:rsidR="00345F37">
        <w:rPr>
          <w:bCs/>
          <w:sz w:val="22"/>
          <w:szCs w:val="22"/>
          <w:lang w:val="sr-Latn-ME"/>
        </w:rPr>
        <w:t>.</w:t>
      </w:r>
    </w:p>
    <w:p w14:paraId="52B3D36A" w14:textId="2C104197" w:rsidR="006D07B7" w:rsidRPr="0041354F" w:rsidRDefault="006D07B7" w:rsidP="0041354F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4AC9">
        <w:rPr>
          <w:bCs/>
          <w:sz w:val="22"/>
          <w:szCs w:val="22"/>
          <w:lang w:val="sr-Latn-ME"/>
        </w:rPr>
        <w:t>Kao adjuvantna terapija radikalnoj prostatektomiji kod pacijenata sa lokalno uznapredovalim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41354F">
        <w:rPr>
          <w:bCs/>
          <w:sz w:val="22"/>
          <w:szCs w:val="22"/>
          <w:lang w:val="sr-Latn-ME"/>
        </w:rPr>
        <w:t>karcinomom prostate sa visokim rizikom od progresije bolesti gd</w:t>
      </w:r>
      <w:r w:rsidR="00D34AC9" w:rsidRPr="0041354F">
        <w:rPr>
          <w:bCs/>
          <w:sz w:val="22"/>
          <w:szCs w:val="22"/>
          <w:lang w:val="sr-Latn-ME"/>
        </w:rPr>
        <w:t>j</w:t>
      </w:r>
      <w:r w:rsidRPr="0041354F">
        <w:rPr>
          <w:bCs/>
          <w:sz w:val="22"/>
          <w:szCs w:val="22"/>
          <w:lang w:val="sr-Latn-ME"/>
        </w:rPr>
        <w:t>e je l</w:t>
      </w:r>
      <w:r w:rsidR="00D34AC9" w:rsidRPr="0041354F">
        <w:rPr>
          <w:bCs/>
          <w:sz w:val="22"/>
          <w:szCs w:val="22"/>
          <w:lang w:val="sr-Latn-ME"/>
        </w:rPr>
        <w:t>ij</w:t>
      </w:r>
      <w:r w:rsidRPr="0041354F">
        <w:rPr>
          <w:bCs/>
          <w:sz w:val="22"/>
          <w:szCs w:val="22"/>
          <w:lang w:val="sr-Latn-ME"/>
        </w:rPr>
        <w:t>ek Zoladex pokazao pobolj</w:t>
      </w:r>
      <w:r w:rsidRPr="0041354F">
        <w:rPr>
          <w:rFonts w:hint="eastAsia"/>
          <w:bCs/>
          <w:sz w:val="22"/>
          <w:szCs w:val="22"/>
          <w:lang w:val="sr-Latn-ME"/>
        </w:rPr>
        <w:t>š</w:t>
      </w:r>
      <w:r w:rsidRPr="0041354F">
        <w:rPr>
          <w:bCs/>
          <w:sz w:val="22"/>
          <w:szCs w:val="22"/>
          <w:lang w:val="sr-Latn-ME"/>
        </w:rPr>
        <w:t>anje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41354F">
        <w:rPr>
          <w:bCs/>
          <w:sz w:val="22"/>
          <w:szCs w:val="22"/>
          <w:lang w:val="sr-Latn-ME"/>
        </w:rPr>
        <w:t>u produ</w:t>
      </w:r>
      <w:r w:rsidRPr="0041354F">
        <w:rPr>
          <w:rFonts w:hint="eastAsia"/>
          <w:bCs/>
          <w:sz w:val="22"/>
          <w:szCs w:val="22"/>
          <w:lang w:val="sr-Latn-ME"/>
        </w:rPr>
        <w:t>ž</w:t>
      </w:r>
      <w:r w:rsidRPr="0041354F">
        <w:rPr>
          <w:bCs/>
          <w:sz w:val="22"/>
          <w:szCs w:val="22"/>
          <w:lang w:val="sr-Latn-ME"/>
        </w:rPr>
        <w:t>avanju pre</w:t>
      </w:r>
      <w:r w:rsidRPr="0041354F">
        <w:rPr>
          <w:rFonts w:hint="eastAsia"/>
          <w:bCs/>
          <w:sz w:val="22"/>
          <w:szCs w:val="22"/>
          <w:lang w:val="sr-Latn-ME"/>
        </w:rPr>
        <w:t>ž</w:t>
      </w:r>
      <w:r w:rsidRPr="0041354F">
        <w:rPr>
          <w:bCs/>
          <w:sz w:val="22"/>
          <w:szCs w:val="22"/>
          <w:lang w:val="sr-Latn-ME"/>
        </w:rPr>
        <w:t>ivljavanja bez bolesti (vid</w:t>
      </w:r>
      <w:r w:rsidR="00D34AC9" w:rsidRPr="0041354F">
        <w:rPr>
          <w:bCs/>
          <w:sz w:val="22"/>
          <w:szCs w:val="22"/>
          <w:lang w:val="sr-Latn-ME"/>
        </w:rPr>
        <w:t>j</w:t>
      </w:r>
      <w:r w:rsidRPr="0041354F">
        <w:rPr>
          <w:bCs/>
          <w:sz w:val="22"/>
          <w:szCs w:val="22"/>
          <w:lang w:val="sr-Latn-ME"/>
        </w:rPr>
        <w:t xml:space="preserve">eti </w:t>
      </w:r>
      <w:r w:rsidR="00D34AC9" w:rsidRPr="0041354F">
        <w:rPr>
          <w:bCs/>
          <w:sz w:val="22"/>
          <w:szCs w:val="22"/>
          <w:lang w:val="sr-Latn-ME"/>
        </w:rPr>
        <w:t>dio</w:t>
      </w:r>
      <w:r w:rsidRPr="0041354F">
        <w:rPr>
          <w:bCs/>
          <w:sz w:val="22"/>
          <w:szCs w:val="22"/>
          <w:lang w:val="sr-Latn-ME"/>
        </w:rPr>
        <w:t xml:space="preserve"> 5.1)</w:t>
      </w:r>
      <w:r w:rsidR="00345F37">
        <w:rPr>
          <w:bCs/>
          <w:sz w:val="22"/>
          <w:szCs w:val="22"/>
          <w:lang w:val="sr-Latn-ME"/>
        </w:rPr>
        <w:t>.</w:t>
      </w:r>
    </w:p>
    <w:p w14:paraId="57C2600D" w14:textId="2D8EABD9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-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 xml:space="preserve"> Uznapredovali karcinom dojke 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ena u premenopauzi i perimenopauzi prim</w:t>
      </w:r>
      <w:r w:rsidR="00D34AC9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eren za hormonsku terapiju.</w:t>
      </w:r>
    </w:p>
    <w:p w14:paraId="291A0F91" w14:textId="51FE0F50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-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L</w:t>
      </w:r>
      <w:r w:rsidR="00D34AC9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 xml:space="preserve">ek Zoladex, 3,6 mg je indikovan kao alternativa hemioterapiji, u okviru standardne terapije kod 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ena u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premenopauzi i peri menopauzi, sa estrogen-receptor (ER) pozitivnim ranim karcinomom dojke.</w:t>
      </w:r>
    </w:p>
    <w:p w14:paraId="47FB351F" w14:textId="1A9E4CA4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 xml:space="preserve">- 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Endometrioza: U terapiji endometrioze, l</w:t>
      </w:r>
      <w:r w:rsidR="00D34AC9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 Zoladex ubla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ava simptome, uklju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uju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i bol, i smanjuje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veli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inu i broj endometrijumskih lezija</w:t>
      </w:r>
      <w:r w:rsidR="00345F37">
        <w:rPr>
          <w:bCs/>
          <w:sz w:val="22"/>
          <w:szCs w:val="22"/>
          <w:lang w:val="sr-Latn-ME"/>
        </w:rPr>
        <w:t>.</w:t>
      </w:r>
    </w:p>
    <w:p w14:paraId="10330525" w14:textId="45EEDFD5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 xml:space="preserve">- 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Stanjivanje endometrijuma: L</w:t>
      </w:r>
      <w:r w:rsidR="00D34AC9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 Zoladex se prim</w:t>
      </w:r>
      <w:r w:rsidR="00D34AC9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enjuje za stanjivanje endometrijuma pr</w:t>
      </w:r>
      <w:r w:rsidR="00D34AC9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 endometrijalne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ablacije ili resekcije.</w:t>
      </w:r>
    </w:p>
    <w:p w14:paraId="4417D84B" w14:textId="780DC751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- Fibroidi uterusa: Uz suplementaciju gvo</w:t>
      </w:r>
      <w:r w:rsidRPr="006D07B7">
        <w:rPr>
          <w:rFonts w:hint="eastAsia"/>
          <w:bCs/>
          <w:sz w:val="22"/>
          <w:szCs w:val="22"/>
          <w:lang w:val="sr-Latn-ME"/>
        </w:rPr>
        <w:t>žđ</w:t>
      </w:r>
      <w:r w:rsidRPr="006D07B7">
        <w:rPr>
          <w:bCs/>
          <w:sz w:val="22"/>
          <w:szCs w:val="22"/>
          <w:lang w:val="sr-Latn-ME"/>
        </w:rPr>
        <w:t>a za pobolj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anje krvne slike kod pacijenata sa fibroidima uterusa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i prate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om anemijom, pr</w:t>
      </w:r>
      <w:r w:rsidR="00D34AC9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 hirur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ke intervencije</w:t>
      </w:r>
      <w:r w:rsidR="00345F37">
        <w:rPr>
          <w:bCs/>
          <w:sz w:val="22"/>
          <w:szCs w:val="22"/>
          <w:lang w:val="sr-Latn-ME"/>
        </w:rPr>
        <w:t>.</w:t>
      </w:r>
    </w:p>
    <w:p w14:paraId="6999743A" w14:textId="43A45F91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D07B7">
        <w:rPr>
          <w:bCs/>
          <w:sz w:val="22"/>
          <w:szCs w:val="22"/>
          <w:lang w:val="sr-Latn-ME"/>
        </w:rPr>
        <w:t xml:space="preserve">- Asistirana reprodukcija: </w:t>
      </w:r>
      <w:r w:rsidR="00345F37">
        <w:rPr>
          <w:bCs/>
          <w:sz w:val="22"/>
          <w:szCs w:val="22"/>
          <w:lang w:val="sr-Latn-ME"/>
        </w:rPr>
        <w:t>N</w:t>
      </w:r>
      <w:r w:rsidRPr="006D07B7">
        <w:rPr>
          <w:bCs/>
          <w:sz w:val="22"/>
          <w:szCs w:val="22"/>
          <w:lang w:val="sr-Latn-ME"/>
        </w:rPr>
        <w:t>ishodna regulacija sekretorne funkcije hipofize u pripremi za superovulaciju.</w:t>
      </w:r>
    </w:p>
    <w:p w14:paraId="67569304" w14:textId="77777777" w:rsidR="006D07B7" w:rsidRPr="00786071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1D376FA" w14:textId="77777777" w:rsidR="00411B4B" w:rsidRPr="00786071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lastRenderedPageBreak/>
        <w:t xml:space="preserve">4.2.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Doziranje i način primjene</w:t>
      </w:r>
    </w:p>
    <w:p w14:paraId="688837A6" w14:textId="77777777" w:rsidR="0072020E" w:rsidRPr="00786071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CCBCB8C" w14:textId="77777777" w:rsidR="00452E9D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786071">
        <w:rPr>
          <w:bCs/>
          <w:sz w:val="22"/>
          <w:szCs w:val="22"/>
          <w:u w:val="single"/>
        </w:rPr>
        <w:t>Doziranje</w:t>
      </w:r>
    </w:p>
    <w:p w14:paraId="5B8548BF" w14:textId="77777777" w:rsidR="00D34AC9" w:rsidRDefault="00D34AC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21646A68" w14:textId="43531705" w:rsidR="006D07B7" w:rsidRPr="006D07B7" w:rsidRDefault="006D07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D07B7">
        <w:rPr>
          <w:b/>
          <w:bCs/>
          <w:sz w:val="22"/>
          <w:szCs w:val="22"/>
          <w:lang w:val="sr-Latn-ME"/>
        </w:rPr>
        <w:t>Odrasli:</w:t>
      </w:r>
    </w:p>
    <w:p w14:paraId="3FB7C9E6" w14:textId="1F2607C6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Svakih 28 dana jedan implant l</w:t>
      </w:r>
      <w:r w:rsidR="00B4520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eka Zoladex 3,6 mg prim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enjuje se su</w:t>
      </w:r>
      <w:r w:rsidR="00345F37">
        <w:rPr>
          <w:bCs/>
          <w:sz w:val="22"/>
          <w:szCs w:val="22"/>
          <w:lang w:val="sr-Latn-ME"/>
        </w:rPr>
        <w:t>b</w:t>
      </w:r>
      <w:r w:rsidRPr="006D07B7">
        <w:rPr>
          <w:bCs/>
          <w:sz w:val="22"/>
          <w:szCs w:val="22"/>
          <w:lang w:val="sr-Latn-ME"/>
        </w:rPr>
        <w:t>kutano, u prednji trbu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ni zid. Nije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potrebno prilago</w:t>
      </w:r>
      <w:r w:rsidRPr="006D07B7">
        <w:rPr>
          <w:rFonts w:hint="eastAsia"/>
          <w:bCs/>
          <w:sz w:val="22"/>
          <w:szCs w:val="22"/>
          <w:lang w:val="sr-Latn-ME"/>
        </w:rPr>
        <w:t>đ</w:t>
      </w:r>
      <w:r w:rsidRPr="006D07B7">
        <w:rPr>
          <w:bCs/>
          <w:sz w:val="22"/>
          <w:szCs w:val="22"/>
          <w:lang w:val="sr-Latn-ME"/>
        </w:rPr>
        <w:t>avanje doze kod pacijenata sa o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te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enom funkcijom bubrega ili jetre ili kod starijih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pacijenata.</w:t>
      </w:r>
    </w:p>
    <w:p w14:paraId="52507CED" w14:textId="77777777" w:rsidR="003B0F5D" w:rsidRPr="0041354F" w:rsidRDefault="003B0F5D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14:paraId="0F371B02" w14:textId="77777777" w:rsidR="003B0F5D" w:rsidRPr="0041354F" w:rsidRDefault="003B0F5D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41354F">
        <w:rPr>
          <w:bCs/>
          <w:i/>
          <w:sz w:val="22"/>
          <w:szCs w:val="22"/>
          <w:lang w:val="sr-Latn-ME"/>
        </w:rPr>
        <w:t>Karcinom dojke:</w:t>
      </w:r>
    </w:p>
    <w:p w14:paraId="5013C756" w14:textId="1104EE74" w:rsidR="003B0F5D" w:rsidRPr="003B0F5D" w:rsidRDefault="003B0F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B0F5D">
        <w:rPr>
          <w:bCs/>
          <w:sz w:val="22"/>
          <w:szCs w:val="22"/>
          <w:lang w:val="sr-Latn-ME"/>
        </w:rPr>
        <w:t>Posebnu pažnju treba obratiti i na informacije o ljekovima koji su propisani i primjenjuju se istovremeno, kao što su inhibitori aromataze, tamoksifen, CDK4/6 inhibitori, za relevantne informacije kada se primjenjuju u kombinaciji sa goserelinom.</w:t>
      </w:r>
    </w:p>
    <w:p w14:paraId="21D2FD25" w14:textId="77777777" w:rsidR="003B0F5D" w:rsidRPr="003B0F5D" w:rsidRDefault="003B0F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46322F" w14:textId="77777777" w:rsidR="003B0F5D" w:rsidRPr="003B0F5D" w:rsidRDefault="003B0F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B0F5D">
        <w:rPr>
          <w:bCs/>
          <w:sz w:val="22"/>
          <w:szCs w:val="22"/>
          <w:lang w:val="sr-Latn-ME"/>
        </w:rPr>
        <w:t>Terapija agonistima LHRH mora da se započne najmanje 6-8 nedjelja prije početka terapije inhibitorima aromataze. Terapiju sa LHRH agonistima treba davati po rasporedu i bez prekida tokom primjene inhibitora aromataze. Prije početka terapije inhibitorima aromataze i u skladu sa aktuelnim smjernicama kliničke prakse supresija funkcije jajnika se treba potvrditi niskim koncentracijama FSH i estradiola u krvi.</w:t>
      </w:r>
    </w:p>
    <w:p w14:paraId="3E000253" w14:textId="77777777" w:rsidR="003B0F5D" w:rsidRPr="003B0F5D" w:rsidRDefault="003B0F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D5BCAAF" w14:textId="023A7393" w:rsidR="003B0F5D" w:rsidRDefault="003B0F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B0F5D">
        <w:rPr>
          <w:bCs/>
          <w:sz w:val="22"/>
          <w:szCs w:val="22"/>
          <w:lang w:val="sr-Latn-ME"/>
        </w:rPr>
        <w:t>Kod žena koje primaju hemoterapiju, lijek Zoladex LA treba započeti poslije završetka hemoterapije, kada se potvrdi status premenopauze. Žene koje su u premenopauzi u trenutku dijagnoze raka dojke i koje su nakon hemoterapije amenoreične, mogu ili ne moraju imati nastavak produkcije estrogena iz jajnika. Bez obzira na menstrualni status, status premenopauze treba provjeriti nakon hemoterapije i prije početka primjene lijeka Zoladex LA, koncentracijama estradiola i FSH u krvi u okviru referentnih raspona za žene u premenopauzi, kako bi se izbjegla nepotrebna terapija sa LHRH agonistima u slučaju menopauze izazvane hemoterapijom.</w:t>
      </w:r>
    </w:p>
    <w:p w14:paraId="51EA985B" w14:textId="77777777" w:rsidR="00D34AC9" w:rsidRPr="006D07B7" w:rsidRDefault="00D34A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EB304BF" w14:textId="2694F389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Terapija endometrioze ne treba da traje du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 od 6 m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eseci budu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i da, za sada, ne postoje klini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ki podaci za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du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 trajanje terapije. Terapiju ne treba ponavljati zbog mogu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nosti smanjenja mineralne gustine kostiju. Pri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terapiji endometrioze l</w:t>
      </w:r>
      <w:r w:rsidR="00B4520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ekom Zoladex 3,6 mg, pokazano je da dodatak hormonske supstitucione terapije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(dnevna terapija l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ekovima koji sadr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 estrogene i progesterone), mo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 smanjiti gubitak gustine kostiju i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vazomotorne simptome.</w:t>
      </w:r>
    </w:p>
    <w:p w14:paraId="4FE4531A" w14:textId="77777777" w:rsidR="00D34AC9" w:rsidRPr="006D07B7" w:rsidRDefault="00D34A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459BC3B" w14:textId="532B8894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 xml:space="preserve">Za stanjivanje endometrijuma terapija traje 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etiri ili osam ned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elja</w:t>
      </w:r>
      <w:r w:rsidRPr="006C4C1F">
        <w:rPr>
          <w:bCs/>
          <w:sz w:val="22"/>
          <w:szCs w:val="22"/>
          <w:lang w:val="sr-Latn-ME"/>
        </w:rPr>
        <w:t xml:space="preserve">. Druga doza je potrebna kod </w:t>
      </w:r>
      <w:r w:rsidRPr="006C4C1F">
        <w:rPr>
          <w:rFonts w:hint="eastAsia"/>
          <w:bCs/>
          <w:sz w:val="22"/>
          <w:szCs w:val="22"/>
          <w:lang w:val="sr-Latn-ME"/>
        </w:rPr>
        <w:t>ž</w:t>
      </w:r>
      <w:r w:rsidRPr="006C4C1F">
        <w:rPr>
          <w:bCs/>
          <w:sz w:val="22"/>
          <w:szCs w:val="22"/>
          <w:lang w:val="sr-Latn-ME"/>
        </w:rPr>
        <w:t>ena sa ve</w:t>
      </w:r>
      <w:r w:rsidRPr="006C4C1F">
        <w:rPr>
          <w:rFonts w:hint="eastAsia"/>
          <w:bCs/>
          <w:sz w:val="22"/>
          <w:szCs w:val="22"/>
          <w:lang w:val="sr-Latn-ME"/>
        </w:rPr>
        <w:t>ć</w:t>
      </w:r>
      <w:r w:rsidRPr="006C4C1F">
        <w:rPr>
          <w:bCs/>
          <w:sz w:val="22"/>
          <w:szCs w:val="22"/>
          <w:lang w:val="sr-Latn-ME"/>
        </w:rPr>
        <w:t>im</w:t>
      </w:r>
      <w:r w:rsidR="00345F37" w:rsidRPr="006C4C1F">
        <w:rPr>
          <w:bCs/>
          <w:sz w:val="22"/>
          <w:szCs w:val="22"/>
          <w:lang w:val="sr-Latn-ME"/>
        </w:rPr>
        <w:t xml:space="preserve"> </w:t>
      </w:r>
      <w:r w:rsidRPr="006C4C1F">
        <w:rPr>
          <w:bCs/>
          <w:sz w:val="22"/>
          <w:szCs w:val="22"/>
          <w:lang w:val="sr-Latn-ME"/>
        </w:rPr>
        <w:t xml:space="preserve">uterusom ili </w:t>
      </w:r>
      <w:r w:rsidR="006C4C1F">
        <w:rPr>
          <w:bCs/>
          <w:sz w:val="22"/>
          <w:szCs w:val="22"/>
          <w:lang w:val="sr-Latn-ME"/>
        </w:rPr>
        <w:t>radi omogućavanja fleksibilnog vremenskog planiranja operacije.</w:t>
      </w:r>
    </w:p>
    <w:p w14:paraId="26BCBD0E" w14:textId="77777777" w:rsidR="00D34AC9" w:rsidRPr="006D07B7" w:rsidRDefault="00D34A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425849" w14:textId="48238290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 xml:space="preserve">Kod 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ena sa anemijom kao rezultat fibroida uterusa, l</w:t>
      </w:r>
      <w:r w:rsidR="00B4520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 Zoladex, 3,6 mg i suplement gvo</w:t>
      </w:r>
      <w:r w:rsidRPr="006D07B7">
        <w:rPr>
          <w:rFonts w:hint="eastAsia"/>
          <w:bCs/>
          <w:sz w:val="22"/>
          <w:szCs w:val="22"/>
          <w:lang w:val="sr-Latn-ME"/>
        </w:rPr>
        <w:t>žđ</w:t>
      </w:r>
      <w:r w:rsidRPr="006D07B7">
        <w:rPr>
          <w:bCs/>
          <w:sz w:val="22"/>
          <w:szCs w:val="22"/>
          <w:lang w:val="sr-Latn-ME"/>
        </w:rPr>
        <w:t>a se prim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enjuju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do 3 m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eseca pr</w:t>
      </w:r>
      <w:r w:rsidR="00B4520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 hirur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ke intervencije.</w:t>
      </w:r>
    </w:p>
    <w:p w14:paraId="67082109" w14:textId="77777777" w:rsidR="00D34AC9" w:rsidRPr="006D07B7" w:rsidRDefault="00D34A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6D21390" w14:textId="6A4842E9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Asistirana reprodukcija: L</w:t>
      </w:r>
      <w:r w:rsidR="00B4520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 Zoladex 3,6 mg se prim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enjuje u cilju postizanja nishodne regulacije funkcije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hipofize kada koncentracija estradiola u krvi dosti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 pribli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no vr</w:t>
      </w:r>
      <w:r w:rsidR="00B4520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ednost koja odgovara ranoj folikularnoj fazi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(oko 150 pikomola/</w:t>
      </w:r>
      <w:r w:rsidR="00B4520F">
        <w:rPr>
          <w:bCs/>
          <w:sz w:val="22"/>
          <w:szCs w:val="22"/>
          <w:lang w:val="sr-Latn-ME"/>
        </w:rPr>
        <w:t>l</w:t>
      </w:r>
      <w:r w:rsidRPr="006D07B7">
        <w:rPr>
          <w:bCs/>
          <w:sz w:val="22"/>
          <w:szCs w:val="22"/>
          <w:lang w:val="sr-Latn-ME"/>
        </w:rPr>
        <w:t>). Ovo se obi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no posti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 izme</w:t>
      </w:r>
      <w:r w:rsidRPr="006D07B7">
        <w:rPr>
          <w:rFonts w:hint="eastAsia"/>
          <w:bCs/>
          <w:sz w:val="22"/>
          <w:szCs w:val="22"/>
          <w:lang w:val="sr-Latn-ME"/>
        </w:rPr>
        <w:t>đ</w:t>
      </w:r>
      <w:r w:rsidRPr="006D07B7">
        <w:rPr>
          <w:bCs/>
          <w:sz w:val="22"/>
          <w:szCs w:val="22"/>
          <w:lang w:val="sr-Latn-ME"/>
        </w:rPr>
        <w:t xml:space="preserve">u 7. i </w:t>
      </w:r>
      <w:r w:rsidRPr="006C4C1F">
        <w:rPr>
          <w:bCs/>
          <w:sz w:val="22"/>
          <w:szCs w:val="22"/>
          <w:lang w:val="sr-Latn-ME"/>
        </w:rPr>
        <w:t>21. dana nakon prim</w:t>
      </w:r>
      <w:r w:rsidR="00B4520F" w:rsidRPr="006C4C1F">
        <w:rPr>
          <w:bCs/>
          <w:sz w:val="22"/>
          <w:szCs w:val="22"/>
          <w:lang w:val="sr-Latn-ME"/>
        </w:rPr>
        <w:t>j</w:t>
      </w:r>
      <w:r w:rsidRPr="006C4C1F">
        <w:rPr>
          <w:bCs/>
          <w:sz w:val="22"/>
          <w:szCs w:val="22"/>
          <w:lang w:val="sr-Latn-ME"/>
        </w:rPr>
        <w:t>ene l</w:t>
      </w:r>
      <w:r w:rsidR="00B4520F" w:rsidRPr="006C4C1F">
        <w:rPr>
          <w:bCs/>
          <w:sz w:val="22"/>
          <w:szCs w:val="22"/>
          <w:lang w:val="sr-Latn-ME"/>
        </w:rPr>
        <w:t>ij</w:t>
      </w:r>
      <w:r w:rsidRPr="006C4C1F">
        <w:rPr>
          <w:bCs/>
          <w:sz w:val="22"/>
          <w:szCs w:val="22"/>
          <w:lang w:val="sr-Latn-ME"/>
        </w:rPr>
        <w:t>eka.</w:t>
      </w:r>
    </w:p>
    <w:p w14:paraId="0FCF70BE" w14:textId="77777777" w:rsidR="00D34AC9" w:rsidRPr="006D07B7" w:rsidRDefault="00D34A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949227" w14:textId="415EC36C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Kada se postigne nishodna regulacija, prelazi se na prim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enu gonadotropina radi superovulacije (kontrolisane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stimulacije ovarijuma). Nishodna regulacija postignuta prim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 xml:space="preserve">enom depo agonista je konzistentnija 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to ukazuje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na to da je u pojedinim slu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ajevima, potrebno dati ve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e doze gonadotropina. U odgovaraju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oj fazi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folikularnog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razvoja, prestaje se sa prim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enom gonadotropina i prelazi na prim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enu humanog horionskog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gonadotropina (hCG)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kako bi se izazvala ovulacija. Pra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 xml:space="preserve">enje postupka, dobijanje jajne 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elije i tehnike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oplodnje se izvode u skladu sa regularnom procedurom u svakoj pojedina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noj klinici.</w:t>
      </w:r>
    </w:p>
    <w:p w14:paraId="37879104" w14:textId="77777777" w:rsidR="00D34AC9" w:rsidRPr="006D07B7" w:rsidRDefault="00D34A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B7B44B" w14:textId="77777777" w:rsidR="006D07B7" w:rsidRPr="006D07B7" w:rsidRDefault="006D07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D07B7">
        <w:rPr>
          <w:b/>
          <w:bCs/>
          <w:sz w:val="22"/>
          <w:szCs w:val="22"/>
          <w:lang w:val="sr-Latn-ME"/>
        </w:rPr>
        <w:t>Pedijatrijska populacija:</w:t>
      </w:r>
    </w:p>
    <w:p w14:paraId="71B5A3C9" w14:textId="7E90798C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D07B7">
        <w:rPr>
          <w:bCs/>
          <w:sz w:val="22"/>
          <w:szCs w:val="22"/>
          <w:lang w:val="sr-Latn-ME"/>
        </w:rPr>
        <w:t>L</w:t>
      </w:r>
      <w:r w:rsidR="00B4520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 xml:space="preserve">ek Zoladex, 3,6 mg, implant u napunjenom injekcionom 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pricu nije indikovan za prim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enu kod d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ece.</w:t>
      </w:r>
    </w:p>
    <w:p w14:paraId="414C9772" w14:textId="77777777" w:rsidR="00452E9D" w:rsidRPr="00786071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325AC53C" w14:textId="77777777" w:rsidR="00452E9D" w:rsidRPr="00786071" w:rsidRDefault="00452E9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786071">
        <w:rPr>
          <w:bCs/>
          <w:sz w:val="22"/>
          <w:szCs w:val="22"/>
          <w:u w:val="single"/>
        </w:rPr>
        <w:t>Način primjene</w:t>
      </w:r>
    </w:p>
    <w:p w14:paraId="5F4D59F3" w14:textId="6B7BE05F" w:rsidR="00452E9D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Za pravilnu prim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enu l</w:t>
      </w:r>
      <w:r w:rsidR="00B4520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 xml:space="preserve">eka Zoladex, implant u napunjenom injekcionom 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pricu, 3,6 mg vid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eti uputstvo za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prim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enu koje je prilo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eno u pakovanju.</w:t>
      </w:r>
    </w:p>
    <w:p w14:paraId="17DA2C76" w14:textId="77777777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6F1741B" w14:textId="13F8F341" w:rsidR="006D07B7" w:rsidRDefault="006D07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D07B7">
        <w:rPr>
          <w:b/>
          <w:bCs/>
          <w:sz w:val="22"/>
          <w:szCs w:val="22"/>
          <w:lang w:val="sr-Latn-ME"/>
        </w:rPr>
        <w:t>Pr</w:t>
      </w:r>
      <w:r w:rsidR="00B4520F">
        <w:rPr>
          <w:b/>
          <w:bCs/>
          <w:sz w:val="22"/>
          <w:szCs w:val="22"/>
          <w:lang w:val="sr-Latn-ME"/>
        </w:rPr>
        <w:t>ij</w:t>
      </w:r>
      <w:r w:rsidRPr="006D07B7">
        <w:rPr>
          <w:b/>
          <w:bCs/>
          <w:sz w:val="22"/>
          <w:szCs w:val="22"/>
          <w:lang w:val="sr-Latn-ME"/>
        </w:rPr>
        <w:t>e prim</w:t>
      </w:r>
      <w:r w:rsidR="00B4520F">
        <w:rPr>
          <w:b/>
          <w:bCs/>
          <w:sz w:val="22"/>
          <w:szCs w:val="22"/>
          <w:lang w:val="sr-Latn-ME"/>
        </w:rPr>
        <w:t>j</w:t>
      </w:r>
      <w:r w:rsidRPr="006D07B7">
        <w:rPr>
          <w:b/>
          <w:bCs/>
          <w:sz w:val="22"/>
          <w:szCs w:val="22"/>
          <w:lang w:val="sr-Latn-ME"/>
        </w:rPr>
        <w:t>ene l</w:t>
      </w:r>
      <w:r w:rsidR="00B4520F">
        <w:rPr>
          <w:b/>
          <w:bCs/>
          <w:sz w:val="22"/>
          <w:szCs w:val="22"/>
          <w:lang w:val="sr-Latn-ME"/>
        </w:rPr>
        <w:t>ij</w:t>
      </w:r>
      <w:r w:rsidRPr="006D07B7">
        <w:rPr>
          <w:b/>
          <w:bCs/>
          <w:sz w:val="22"/>
          <w:szCs w:val="22"/>
          <w:lang w:val="sr-Latn-ME"/>
        </w:rPr>
        <w:t>eka obavezno pročitajte uputstvo za prim</w:t>
      </w:r>
      <w:r w:rsidR="00B4520F">
        <w:rPr>
          <w:b/>
          <w:bCs/>
          <w:sz w:val="22"/>
          <w:szCs w:val="22"/>
          <w:lang w:val="sr-Latn-ME"/>
        </w:rPr>
        <w:t>j</w:t>
      </w:r>
      <w:r w:rsidRPr="006D07B7">
        <w:rPr>
          <w:b/>
          <w:bCs/>
          <w:sz w:val="22"/>
          <w:szCs w:val="22"/>
          <w:lang w:val="sr-Latn-ME"/>
        </w:rPr>
        <w:t>enu koje je priloženo u pakovanju.</w:t>
      </w:r>
    </w:p>
    <w:p w14:paraId="494354AE" w14:textId="77777777" w:rsidR="00D34AC9" w:rsidRPr="006D07B7" w:rsidRDefault="00D34AC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9028310" w14:textId="0A5B8A0F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lastRenderedPageBreak/>
        <w:t>Preporu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uje se oprez prilikom prim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ene l</w:t>
      </w:r>
      <w:r w:rsidR="00B4520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eka Zoladex u prednji trbu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ni zid zbog blizine donje epigastri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ne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arterije i njenih grana.</w:t>
      </w:r>
    </w:p>
    <w:p w14:paraId="284CF9DC" w14:textId="77777777" w:rsidR="00D34AC9" w:rsidRPr="006D07B7" w:rsidRDefault="00D34A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DA5773E" w14:textId="57877486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Posebnu pa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nju treba posvetiti pacijentima sa niskim BMI ili onima koji uzimaju antikoagulantnu terapiju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(vid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 xml:space="preserve">eti </w:t>
      </w:r>
      <w:r w:rsidR="00B4520F">
        <w:rPr>
          <w:bCs/>
          <w:sz w:val="22"/>
          <w:szCs w:val="22"/>
          <w:lang w:val="sr-Latn-ME"/>
        </w:rPr>
        <w:t>dio</w:t>
      </w:r>
      <w:r w:rsidRPr="006D07B7">
        <w:rPr>
          <w:bCs/>
          <w:sz w:val="22"/>
          <w:szCs w:val="22"/>
          <w:lang w:val="sr-Latn-ME"/>
        </w:rPr>
        <w:t xml:space="preserve"> 4.4).</w:t>
      </w:r>
    </w:p>
    <w:p w14:paraId="03DD9DC3" w14:textId="77777777" w:rsidR="00D34AC9" w:rsidRPr="006D07B7" w:rsidRDefault="00D34A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84B397" w14:textId="1FB9C65F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Treba voditi ra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una da se injekcija prim</w:t>
      </w:r>
      <w:r w:rsidR="00B4520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eni su</w:t>
      </w:r>
      <w:r w:rsidR="008559C2">
        <w:rPr>
          <w:bCs/>
          <w:sz w:val="22"/>
          <w:szCs w:val="22"/>
          <w:lang w:val="sr-Latn-ME"/>
        </w:rPr>
        <w:t>b</w:t>
      </w:r>
      <w:r w:rsidRPr="006D07B7">
        <w:rPr>
          <w:bCs/>
          <w:sz w:val="22"/>
          <w:szCs w:val="22"/>
          <w:lang w:val="sr-Latn-ME"/>
        </w:rPr>
        <w:t>kutano, koriste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i tehniku opisanu u uputstvu za prim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enu. Ne</w:t>
      </w:r>
      <w:r w:rsidR="00345F37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treba prodirati u krvni sud, mi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i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 xml:space="preserve"> ili trbu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nu maramicu.</w:t>
      </w:r>
    </w:p>
    <w:p w14:paraId="7AD7BB02" w14:textId="77777777" w:rsidR="00D34AC9" w:rsidRPr="006D07B7" w:rsidRDefault="00D34A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5EA9A31" w14:textId="77777777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U slu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aju potrebe za hirur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kim uklanjanjem Zoladex implanta, on se mo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 lokalizovati ultrazvukom.</w:t>
      </w:r>
    </w:p>
    <w:p w14:paraId="2625668E" w14:textId="77777777" w:rsidR="00D34AC9" w:rsidRPr="006D07B7" w:rsidRDefault="00D34A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497BAC" w14:textId="00DE3E34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Za posebne m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ere opreza pri odlaganju i rukovanju vid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 xml:space="preserve">eti </w:t>
      </w:r>
      <w:r w:rsidR="00B4520F">
        <w:rPr>
          <w:bCs/>
          <w:sz w:val="22"/>
          <w:szCs w:val="22"/>
          <w:lang w:val="sr-Latn-ME"/>
        </w:rPr>
        <w:t>dio</w:t>
      </w:r>
      <w:r w:rsidRPr="006D07B7">
        <w:rPr>
          <w:bCs/>
          <w:sz w:val="22"/>
          <w:szCs w:val="22"/>
          <w:lang w:val="sr-Latn-ME"/>
        </w:rPr>
        <w:t xml:space="preserve"> 6.6.</w:t>
      </w:r>
    </w:p>
    <w:p w14:paraId="1466510D" w14:textId="77777777" w:rsidR="006D07B7" w:rsidRPr="00786071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580A03C" w14:textId="77777777" w:rsidR="00411B4B" w:rsidRPr="00786071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Kontraindikacije</w:t>
      </w:r>
    </w:p>
    <w:p w14:paraId="228FF949" w14:textId="77777777" w:rsidR="0072020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EBF1118" w14:textId="3E74C73C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Preos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etljivost na goserelin ili na bilo koju od pomo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 xml:space="preserve">nih supstanci navedenih u </w:t>
      </w:r>
      <w:r w:rsidR="00B4520F">
        <w:rPr>
          <w:bCs/>
          <w:sz w:val="22"/>
          <w:szCs w:val="22"/>
          <w:lang w:val="sr-Latn-ME"/>
        </w:rPr>
        <w:t>dijel</w:t>
      </w:r>
      <w:r w:rsidRPr="006D07B7">
        <w:rPr>
          <w:bCs/>
          <w:sz w:val="22"/>
          <w:szCs w:val="22"/>
          <w:lang w:val="sr-Latn-ME"/>
        </w:rPr>
        <w:t>u 6.1.</w:t>
      </w:r>
    </w:p>
    <w:p w14:paraId="385C3E4F" w14:textId="566EE2C0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D07B7">
        <w:rPr>
          <w:bCs/>
          <w:sz w:val="22"/>
          <w:szCs w:val="22"/>
          <w:lang w:val="sr-Latn-ME"/>
        </w:rPr>
        <w:t>Trudno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a i dojenje (vid</w:t>
      </w:r>
      <w:r w:rsidR="00B4520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 xml:space="preserve">eti </w:t>
      </w:r>
      <w:r w:rsidR="00B4520F">
        <w:rPr>
          <w:bCs/>
          <w:sz w:val="22"/>
          <w:szCs w:val="22"/>
          <w:lang w:val="sr-Latn-ME"/>
        </w:rPr>
        <w:t>dio</w:t>
      </w:r>
      <w:r w:rsidRPr="006D07B7">
        <w:rPr>
          <w:bCs/>
          <w:sz w:val="22"/>
          <w:szCs w:val="22"/>
          <w:lang w:val="sr-Latn-ME"/>
        </w:rPr>
        <w:t xml:space="preserve"> 4.6).</w:t>
      </w:r>
    </w:p>
    <w:p w14:paraId="3630430D" w14:textId="77777777" w:rsidR="006D07B7" w:rsidRPr="00786071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85B370C" w14:textId="77777777" w:rsidR="00411B4B" w:rsidRPr="00786071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Posebna upozorenja i mjere opreza pri upotrebi lijeka</w:t>
      </w:r>
    </w:p>
    <w:p w14:paraId="2E5B6C73" w14:textId="77777777" w:rsidR="0072020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9AA6D18" w14:textId="6A7A82B0" w:rsidR="003B0F5D" w:rsidRDefault="003B0F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B0F5D">
        <w:rPr>
          <w:bCs/>
          <w:sz w:val="22"/>
          <w:szCs w:val="22"/>
          <w:lang w:val="sr-Latn-ME"/>
        </w:rPr>
        <w:t>Nema podataka o uklanjanju ili rastvaranju implanta.</w:t>
      </w:r>
    </w:p>
    <w:p w14:paraId="3B239465" w14:textId="77777777" w:rsidR="003B0F5D" w:rsidRDefault="003B0F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0EC228D" w14:textId="3D635CE1" w:rsidR="006D07B7" w:rsidRPr="0041354F" w:rsidRDefault="006D07B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Postoji pove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ani rizik od pojave depresije (koja mo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 biti ozbiljna) kod pacijenata koji su na terapiji</w:t>
      </w:r>
      <w:r w:rsidR="008559C2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 xml:space="preserve">agonistima GnRH, kao 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to je goserelin. Shodno tome, pacijenti treba da budu obav</w:t>
      </w:r>
      <w:r w:rsidR="00C50D7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teni i l</w:t>
      </w:r>
      <w:r w:rsidR="00C50D7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eni na</w:t>
      </w:r>
      <w:r w:rsidR="008559C2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odgovaraju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i na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in ukoliko do</w:t>
      </w:r>
      <w:r w:rsidRPr="006D07B7">
        <w:rPr>
          <w:rFonts w:hint="eastAsia"/>
          <w:bCs/>
          <w:sz w:val="22"/>
          <w:szCs w:val="22"/>
          <w:lang w:val="sr-Latn-ME"/>
        </w:rPr>
        <w:t>đ</w:t>
      </w:r>
      <w:r w:rsidRPr="006D07B7">
        <w:rPr>
          <w:bCs/>
          <w:sz w:val="22"/>
          <w:szCs w:val="22"/>
          <w:lang w:val="sr-Latn-ME"/>
        </w:rPr>
        <w:t xml:space="preserve">e do pojave </w:t>
      </w:r>
      <w:r w:rsidRPr="00E61FD6">
        <w:rPr>
          <w:bCs/>
          <w:sz w:val="22"/>
          <w:szCs w:val="22"/>
          <w:lang w:val="sr-Latn-ME"/>
        </w:rPr>
        <w:t>simptoma.</w:t>
      </w:r>
      <w:r w:rsidR="004F01ED">
        <w:rPr>
          <w:bCs/>
          <w:sz w:val="22"/>
          <w:szCs w:val="22"/>
          <w:lang w:val="sr-Latn-ME"/>
        </w:rPr>
        <w:t xml:space="preserve"> </w:t>
      </w:r>
      <w:r w:rsidR="00E61FD6" w:rsidRPr="00D338E9">
        <w:rPr>
          <w:sz w:val="22"/>
          <w:szCs w:val="22"/>
          <w:lang w:val="sr-Latn-ME"/>
        </w:rPr>
        <w:t>Potrebno je pa</w:t>
      </w:r>
      <w:r w:rsidR="00E61FD6" w:rsidRPr="00D338E9">
        <w:rPr>
          <w:rFonts w:hint="eastAsia"/>
          <w:sz w:val="22"/>
          <w:szCs w:val="22"/>
          <w:lang w:val="sr-Latn-ME"/>
        </w:rPr>
        <w:t>ž</w:t>
      </w:r>
      <w:r w:rsidR="00E61FD6" w:rsidRPr="00D338E9">
        <w:rPr>
          <w:sz w:val="22"/>
          <w:szCs w:val="22"/>
          <w:lang w:val="sr-Latn-ME"/>
        </w:rPr>
        <w:t>ljivo pra</w:t>
      </w:r>
      <w:r w:rsidR="00E61FD6" w:rsidRPr="00D338E9">
        <w:rPr>
          <w:rFonts w:hint="eastAsia"/>
          <w:sz w:val="22"/>
          <w:szCs w:val="22"/>
          <w:lang w:val="sr-Latn-ME"/>
        </w:rPr>
        <w:t>ć</w:t>
      </w:r>
      <w:r w:rsidR="00E61FD6" w:rsidRPr="00D338E9">
        <w:rPr>
          <w:sz w:val="22"/>
          <w:szCs w:val="22"/>
          <w:lang w:val="sr-Latn-ME"/>
        </w:rPr>
        <w:t>enje pacijenata sa</w:t>
      </w:r>
      <w:r w:rsidR="00E61FD6">
        <w:rPr>
          <w:sz w:val="22"/>
          <w:szCs w:val="22"/>
          <w:lang w:val="sr-Latn-ME"/>
        </w:rPr>
        <w:t xml:space="preserve"> </w:t>
      </w:r>
      <w:r w:rsidR="00E61FD6" w:rsidRPr="00D338E9">
        <w:rPr>
          <w:sz w:val="22"/>
          <w:szCs w:val="22"/>
          <w:lang w:val="sr-Latn-ME"/>
        </w:rPr>
        <w:t>utvr</w:t>
      </w:r>
      <w:r w:rsidR="00E61FD6" w:rsidRPr="00D338E9">
        <w:rPr>
          <w:rFonts w:hint="eastAsia"/>
          <w:sz w:val="22"/>
          <w:szCs w:val="22"/>
          <w:lang w:val="sr-Latn-ME"/>
        </w:rPr>
        <w:t>đ</w:t>
      </w:r>
      <w:r w:rsidR="00E61FD6" w:rsidRPr="00D338E9">
        <w:rPr>
          <w:sz w:val="22"/>
          <w:szCs w:val="22"/>
          <w:lang w:val="sr-Latn-ME"/>
        </w:rPr>
        <w:t>enom</w:t>
      </w:r>
      <w:r w:rsidR="00E61FD6">
        <w:rPr>
          <w:sz w:val="22"/>
          <w:szCs w:val="22"/>
          <w:lang w:val="sr-Latn-ME"/>
        </w:rPr>
        <w:t xml:space="preserve"> </w:t>
      </w:r>
      <w:r w:rsidR="00E61FD6" w:rsidRPr="00D338E9">
        <w:rPr>
          <w:sz w:val="22"/>
          <w:szCs w:val="22"/>
          <w:lang w:val="sr-Latn-ME"/>
        </w:rPr>
        <w:t>depresijom ili poznatom istorijom ove bolesti.</w:t>
      </w:r>
    </w:p>
    <w:p w14:paraId="0188C7B8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F63032" w14:textId="77777777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Terapija kojom se smanjuje koncentracija androgena mo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 dovesti do produ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enja QT intervala.</w:t>
      </w:r>
    </w:p>
    <w:p w14:paraId="18E9E56F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F8E2716" w14:textId="60A119CE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Kod pacijenata koji su ve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 xml:space="preserve"> imali produ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enje QT intervala ili kod kojih postoje faktori rizika za produ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enje</w:t>
      </w:r>
      <w:r w:rsidR="008559C2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QT intervala kao i kod pacijenata koji istovremeno uzimaju l</w:t>
      </w:r>
      <w:r w:rsidR="00C50D7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ekove koji mogu produ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iti QT interval (vid</w:t>
      </w:r>
      <w:r w:rsidR="00C50D7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eti</w:t>
      </w:r>
      <w:r w:rsidR="008559C2">
        <w:rPr>
          <w:bCs/>
          <w:sz w:val="22"/>
          <w:szCs w:val="22"/>
          <w:lang w:val="sr-Latn-ME"/>
        </w:rPr>
        <w:t xml:space="preserve"> </w:t>
      </w:r>
      <w:r w:rsidR="00C50D7F">
        <w:rPr>
          <w:bCs/>
          <w:sz w:val="22"/>
          <w:szCs w:val="22"/>
          <w:lang w:val="sr-Latn-ME"/>
        </w:rPr>
        <w:t>dio</w:t>
      </w:r>
      <w:r w:rsidRPr="006D07B7">
        <w:rPr>
          <w:bCs/>
          <w:sz w:val="22"/>
          <w:szCs w:val="22"/>
          <w:lang w:val="sr-Latn-ME"/>
        </w:rPr>
        <w:t xml:space="preserve"> 4.5) pr</w:t>
      </w:r>
      <w:r w:rsidR="00C50D7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 prim</w:t>
      </w:r>
      <w:r w:rsidR="00C50D7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ene l</w:t>
      </w:r>
      <w:r w:rsidR="00C50D7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eka Zoladex l</w:t>
      </w:r>
      <w:r w:rsidR="00C50D7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ekar treba da proc</w:t>
      </w:r>
      <w:r w:rsidR="00C50D7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eni odnos koristi i rizika, uklju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uju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i i mogu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nost</w:t>
      </w:r>
      <w:r w:rsidR="008559C2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 xml:space="preserve">nastanka </w:t>
      </w:r>
      <w:r w:rsidRPr="006D07B7">
        <w:rPr>
          <w:bCs/>
          <w:i/>
          <w:iCs/>
          <w:sz w:val="22"/>
          <w:szCs w:val="22"/>
          <w:lang w:val="sr-Latn-ME"/>
        </w:rPr>
        <w:t>Torsade de pointes</w:t>
      </w:r>
      <w:r w:rsidRPr="006D07B7">
        <w:rPr>
          <w:bCs/>
          <w:sz w:val="22"/>
          <w:szCs w:val="22"/>
          <w:lang w:val="sr-Latn-ME"/>
        </w:rPr>
        <w:t>.</w:t>
      </w:r>
    </w:p>
    <w:p w14:paraId="6A2CA0DD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3F23BE" w14:textId="23DF3E07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Prijavljene su povrede na m</w:t>
      </w:r>
      <w:r w:rsidR="00C50D7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estu prim</w:t>
      </w:r>
      <w:r w:rsidR="00C50D7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ene l</w:t>
      </w:r>
      <w:r w:rsidR="00C50D7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eka Zoladex, uklju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uju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i bol, hematome, krvarenja i povrede</w:t>
      </w:r>
      <w:r w:rsidR="008559C2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krvnih sudova. Kod ovih pacijenata treba pratiti znake ili simptome trbu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nog krvarenja. U veoma r</w:t>
      </w:r>
      <w:r w:rsidR="00C50D7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etkim</w:t>
      </w:r>
      <w:r w:rsidR="008559C2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slu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ajevima, gre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ke prilikom prim</w:t>
      </w:r>
      <w:r w:rsidR="00C50D7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ene dovele su do povrede krvnih sudova i hemoragi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 xml:space="preserve">nog 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oka koji su</w:t>
      </w:r>
      <w:r w:rsidR="008559C2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zaht</w:t>
      </w:r>
      <w:r w:rsidR="004F01ED">
        <w:rPr>
          <w:bCs/>
          <w:sz w:val="22"/>
          <w:szCs w:val="22"/>
          <w:lang w:val="sr-Latn-ME"/>
        </w:rPr>
        <w:t>i</w:t>
      </w:r>
      <w:r w:rsidR="00C50D7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evali transfuziju krvi i hirur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ke intervencije. Posebno treba voditi ra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una prilikom davanja l</w:t>
      </w:r>
      <w:r w:rsidR="00C50D7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eka Zoladex</w:t>
      </w:r>
      <w:r w:rsidR="008559C2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pacijentima sa malim BMI i/ili onima koji primaju komplentnu antikoagul</w:t>
      </w:r>
      <w:r w:rsidR="00274894">
        <w:rPr>
          <w:bCs/>
          <w:sz w:val="22"/>
          <w:szCs w:val="22"/>
          <w:lang w:val="sr-Latn-ME"/>
        </w:rPr>
        <w:t>a</w:t>
      </w:r>
      <w:r w:rsidRPr="006D07B7">
        <w:rPr>
          <w:bCs/>
          <w:sz w:val="22"/>
          <w:szCs w:val="22"/>
          <w:lang w:val="sr-Latn-ME"/>
        </w:rPr>
        <w:t>ntnu terapiju (vid</w:t>
      </w:r>
      <w:r w:rsidR="00C50D7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 xml:space="preserve">eti </w:t>
      </w:r>
      <w:r w:rsidR="00C50D7F">
        <w:rPr>
          <w:bCs/>
          <w:sz w:val="22"/>
          <w:szCs w:val="22"/>
          <w:lang w:val="sr-Latn-ME"/>
        </w:rPr>
        <w:t>dio</w:t>
      </w:r>
      <w:r w:rsidRPr="006D07B7">
        <w:rPr>
          <w:bCs/>
          <w:sz w:val="22"/>
          <w:szCs w:val="22"/>
          <w:lang w:val="sr-Latn-ME"/>
        </w:rPr>
        <w:t xml:space="preserve"> 4.2).</w:t>
      </w:r>
    </w:p>
    <w:p w14:paraId="007E6A1B" w14:textId="77777777" w:rsidR="00B4520F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C527EC" w14:textId="716DC1C7" w:rsidR="003B0F5D" w:rsidRPr="003B0F5D" w:rsidRDefault="003B0F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B0F5D">
        <w:rPr>
          <w:bCs/>
          <w:sz w:val="22"/>
          <w:szCs w:val="22"/>
          <w:lang w:val="sr-Latn-ME"/>
        </w:rPr>
        <w:t>Terapija lijekom Zoladex može doves</w:t>
      </w:r>
      <w:r>
        <w:rPr>
          <w:bCs/>
          <w:sz w:val="22"/>
          <w:szCs w:val="22"/>
          <w:lang w:val="sr-Latn-ME"/>
        </w:rPr>
        <w:t>t</w:t>
      </w:r>
      <w:r w:rsidRPr="003B0F5D">
        <w:rPr>
          <w:bCs/>
          <w:sz w:val="22"/>
          <w:szCs w:val="22"/>
          <w:lang w:val="sr-Latn-ME"/>
        </w:rPr>
        <w:t>i do pozitivnog rezultata anti doping testa.</w:t>
      </w:r>
    </w:p>
    <w:p w14:paraId="19994069" w14:textId="77777777" w:rsidR="003B0F5D" w:rsidRPr="003B0F5D" w:rsidRDefault="003B0F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F1C3E2E" w14:textId="465B6843" w:rsidR="003B0F5D" w:rsidRDefault="003B0F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B0F5D">
        <w:rPr>
          <w:bCs/>
          <w:sz w:val="22"/>
          <w:szCs w:val="22"/>
          <w:lang w:val="sr-Latn-ME"/>
        </w:rPr>
        <w:t>Pažljivo pratiti pacijente sa hipertenzijom, kao i pacijente sa faktorima rizika za dijabetes, koji su započeli terapiju,</w:t>
      </w:r>
      <w:r w:rsidR="008559C2">
        <w:rPr>
          <w:bCs/>
          <w:sz w:val="22"/>
          <w:szCs w:val="22"/>
          <w:lang w:val="sr-Latn-ME"/>
        </w:rPr>
        <w:t xml:space="preserve"> </w:t>
      </w:r>
      <w:r w:rsidRPr="003B0F5D">
        <w:rPr>
          <w:bCs/>
          <w:sz w:val="22"/>
          <w:szCs w:val="22"/>
          <w:lang w:val="sr-Latn-ME"/>
        </w:rPr>
        <w:t>ukoliko je to u skladu sa nacionalnim smjernicama.</w:t>
      </w:r>
    </w:p>
    <w:p w14:paraId="686DCB77" w14:textId="77777777" w:rsidR="003B0F5D" w:rsidRDefault="003B0F5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A4F1661" w14:textId="220D1EFA" w:rsidR="003B0F5D" w:rsidRDefault="00E667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671E">
        <w:rPr>
          <w:bCs/>
          <w:sz w:val="22"/>
          <w:szCs w:val="22"/>
          <w:lang w:val="sr-Latn-ME"/>
        </w:rPr>
        <w:t>Potrebno je pažljivo pratiti pacijente sa postojećom depresijom, kao i pacijente sa hipertenzijom.</w:t>
      </w:r>
    </w:p>
    <w:p w14:paraId="1CC0ED6F" w14:textId="77777777" w:rsidR="00E6671E" w:rsidRPr="006D07B7" w:rsidRDefault="00E667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4AFC4E" w14:textId="77777777" w:rsidR="006D07B7" w:rsidRDefault="006D07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D07B7">
        <w:rPr>
          <w:b/>
          <w:bCs/>
          <w:sz w:val="22"/>
          <w:szCs w:val="22"/>
          <w:lang w:val="sr-Latn-ME"/>
        </w:rPr>
        <w:t>Muškarci</w:t>
      </w:r>
    </w:p>
    <w:p w14:paraId="3AAB57F3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FF70168" w14:textId="5A03AE5C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Upotreba l</w:t>
      </w:r>
      <w:r w:rsidR="00C50D7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eka Zoladex, 3,6 mg kod pacijenata sa zna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ajnim rizikom za razvoj opstrukcije uretera ili</w:t>
      </w:r>
      <w:r w:rsidR="008559C2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kompresije ki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mene mo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dine mora se prethodno pa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ljivo razmotriti, a ove pacijente treba nadgledati u toku</w:t>
      </w:r>
      <w:r w:rsidR="008559C2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prvog m</w:t>
      </w:r>
      <w:r w:rsidR="00C50D7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eseca terapije. U slu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aju razvoja kompresije ki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mene mo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dine, ili bubre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ne insuficijencije zbog</w:t>
      </w:r>
      <w:r w:rsidR="008559C2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opstrukcije mokra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nih puteva, treba prim</w:t>
      </w:r>
      <w:r w:rsidR="00C50D7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eniti specifi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nu standardnu terapiju.</w:t>
      </w:r>
    </w:p>
    <w:p w14:paraId="46451C4B" w14:textId="77777777" w:rsidR="004F01ED" w:rsidRPr="006D07B7" w:rsidRDefault="004F01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7DFFC67" w14:textId="60998261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lastRenderedPageBreak/>
        <w:t>Tako</w:t>
      </w:r>
      <w:r w:rsidRPr="006D07B7">
        <w:rPr>
          <w:rFonts w:hint="eastAsia"/>
          <w:bCs/>
          <w:sz w:val="22"/>
          <w:szCs w:val="22"/>
          <w:lang w:val="sr-Latn-ME"/>
        </w:rPr>
        <w:t>đ</w:t>
      </w:r>
      <w:r w:rsidRPr="006D07B7">
        <w:rPr>
          <w:bCs/>
          <w:sz w:val="22"/>
          <w:szCs w:val="22"/>
          <w:lang w:val="sr-Latn-ME"/>
        </w:rPr>
        <w:t>e, treba razmisliti o tome da se na po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etku terapije analozima LHRH-a inicijalno prim</w:t>
      </w:r>
      <w:r w:rsidR="00C50D7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eni neki</w:t>
      </w:r>
      <w:r w:rsidR="008559C2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antiandrogen (npr. ciproteron-acetat 300 mg dnevno tokom 3 dana pr</w:t>
      </w:r>
      <w:r w:rsidR="00C50D7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 i 3 sedmice posl</w:t>
      </w:r>
      <w:r w:rsidR="00C50D7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 xml:space="preserve">e </w:t>
      </w:r>
      <w:r w:rsidR="00E61FD6" w:rsidRPr="0041354F">
        <w:rPr>
          <w:bCs/>
          <w:sz w:val="22"/>
          <w:szCs w:val="22"/>
          <w:lang w:val="sr-Latn-ME"/>
        </w:rPr>
        <w:t>lijeka Zoladex</w:t>
      </w:r>
      <w:r w:rsidRPr="00E61FD6">
        <w:rPr>
          <w:bCs/>
          <w:sz w:val="22"/>
          <w:szCs w:val="22"/>
          <w:lang w:val="sr-Latn-ME"/>
        </w:rPr>
        <w:t>),</w:t>
      </w:r>
      <w:r w:rsidRPr="006D07B7">
        <w:rPr>
          <w:bCs/>
          <w:sz w:val="22"/>
          <w:szCs w:val="22"/>
          <w:lang w:val="sr-Latn-ME"/>
        </w:rPr>
        <w:t xml:space="preserve"> 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to mo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 predupr</w:t>
      </w:r>
      <w:r w:rsidR="00274894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editi posl</w:t>
      </w:r>
      <w:r w:rsidR="00C50D7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edice inicijalnog porasta testosterona u krvi.</w:t>
      </w:r>
    </w:p>
    <w:p w14:paraId="6130F06A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41435EE" w14:textId="0129C15B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Upotreba LHRH agonista mo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 prouzrokovati smanjenje gustine ko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tane mase. Kod mu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karaca, preliminarni</w:t>
      </w:r>
      <w:r w:rsidR="00EA6536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podaci ukazuju da bi upotreba bisfosfonata u kombinaciji sa LHRH agonistima mogla da smanji gubitak</w:t>
      </w:r>
      <w:r w:rsidR="00EA6536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mineralne</w:t>
      </w:r>
      <w:r w:rsidR="00EA6536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gustine kostiju. Neophodan je poseban oprez kod pacijenata sa dodatnim faktorima rizika za</w:t>
      </w:r>
      <w:r w:rsidR="00EA6536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osteoporozu (npr. hroni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ni alkoholi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ari, pu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a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i, dugotrajna terapija antikonvulzivima ili kortikosteroidima,</w:t>
      </w:r>
      <w:r w:rsidR="00EA6536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porodi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na istorija osteoporoze).</w:t>
      </w:r>
    </w:p>
    <w:p w14:paraId="40BED7B8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1860D1" w14:textId="180CC856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Prim</w:t>
      </w:r>
      <w:r w:rsidR="00274894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eno je smanjenje tolerancije na glukozu kod mu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karaca koji primaju LHRH agoniste. Ovo se mo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</w:t>
      </w:r>
      <w:r w:rsidR="00EA6536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ispoljiti kao dijabetes ili gubitak kontrole glikemije kod pacijenata sa ve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 xml:space="preserve"> postoje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im dijabetes melitusom.</w:t>
      </w:r>
      <w:r w:rsidR="00EA6536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Zato je potrebno razmotriti kontrolu koncentracije glukoze u krvi.</w:t>
      </w:r>
    </w:p>
    <w:p w14:paraId="19B8758C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624996" w14:textId="487D351F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Infarkt miokarda i sr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ana insuficijencija prim</w:t>
      </w:r>
      <w:r w:rsidR="00C50D7F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eni su u farmakoepidemiolo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kim studijama prim</w:t>
      </w:r>
      <w:r w:rsidR="00C50D7F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ene LHRH</w:t>
      </w:r>
      <w:r w:rsidR="00EA6536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agonista u terapiji karcinoma prostate. Ima naznaka da dolazi do pove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anja rizika kada se koriste u</w:t>
      </w:r>
      <w:r w:rsidR="00EA6536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kombinaciji sa antiandrogenima.</w:t>
      </w:r>
    </w:p>
    <w:p w14:paraId="2147C8F3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9ADEA0B" w14:textId="77777777" w:rsidR="006D07B7" w:rsidRPr="006D07B7" w:rsidRDefault="006D07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D07B7">
        <w:rPr>
          <w:b/>
          <w:bCs/>
          <w:sz w:val="22"/>
          <w:szCs w:val="22"/>
          <w:lang w:val="sr-Latn-ME"/>
        </w:rPr>
        <w:t>Žene</w:t>
      </w:r>
    </w:p>
    <w:p w14:paraId="6FF866B5" w14:textId="15BD04A8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6D07B7">
        <w:rPr>
          <w:bCs/>
          <w:sz w:val="22"/>
          <w:szCs w:val="22"/>
          <w:u w:val="single"/>
          <w:lang w:val="sr-Latn-ME"/>
        </w:rPr>
        <w:t>Karcinom dojke</w:t>
      </w:r>
      <w:r w:rsidR="00E6671E">
        <w:rPr>
          <w:bCs/>
          <w:sz w:val="22"/>
          <w:szCs w:val="22"/>
          <w:u w:val="single"/>
          <w:lang w:val="sr-Latn-ME"/>
        </w:rPr>
        <w:t>:</w:t>
      </w:r>
    </w:p>
    <w:p w14:paraId="757B1AD8" w14:textId="402C7AD2" w:rsidR="00E6671E" w:rsidRDefault="00E667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07A0C">
        <w:rPr>
          <w:bCs/>
          <w:sz w:val="22"/>
          <w:szCs w:val="22"/>
          <w:lang w:val="sr-Latn-ME"/>
        </w:rPr>
        <w:t>Nakon početka primjene goserelina kod žena u pre- i perimenopauzi supresiju funkcije jajnika treba potvrditi prije početka terapije inhibitorima aromataze (vidjeti dio 4.2).</w:t>
      </w:r>
    </w:p>
    <w:p w14:paraId="384B0F0F" w14:textId="77777777" w:rsidR="00E6671E" w:rsidRPr="00A07A0C" w:rsidRDefault="00E667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7892F3B" w14:textId="77777777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07A0C">
        <w:rPr>
          <w:bCs/>
          <w:sz w:val="22"/>
          <w:szCs w:val="22"/>
          <w:u w:val="single"/>
          <w:lang w:val="sr-Latn-ME"/>
        </w:rPr>
        <w:t>Smanjenje mineralne gustine kostiju</w:t>
      </w:r>
      <w:r w:rsidRPr="006D07B7">
        <w:rPr>
          <w:bCs/>
          <w:sz w:val="22"/>
          <w:szCs w:val="22"/>
          <w:lang w:val="sr-Latn-ME"/>
        </w:rPr>
        <w:t>:</w:t>
      </w:r>
    </w:p>
    <w:p w14:paraId="20EA0959" w14:textId="3A384414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 xml:space="preserve">Upotreba LHRH agonista kod 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ena mo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 prouzrokovati smanjenje mineralne gustine kostiju. Ustanovljeno</w:t>
      </w:r>
      <w:r w:rsidR="00EA6536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je da je nakon 2 godine terapije ranog karcinoma dojke, pros</w:t>
      </w:r>
      <w:r w:rsidR="0027489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an gubitak mineralne gustine kostiju u vratu</w:t>
      </w:r>
      <w:r w:rsidR="00EA6536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femura</w:t>
      </w:r>
      <w:r w:rsidR="00EA6536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iznosio 6,2%, a 11,5% u lumbalnom d</w:t>
      </w:r>
      <w:r w:rsidR="00274894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elu ki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 xml:space="preserve">menog stuba. </w:t>
      </w:r>
      <w:r w:rsidRPr="008426BC">
        <w:rPr>
          <w:bCs/>
          <w:sz w:val="22"/>
          <w:szCs w:val="22"/>
          <w:lang w:val="sr-Latn-ME"/>
        </w:rPr>
        <w:t>Tokom jednogodi</w:t>
      </w:r>
      <w:r w:rsidRPr="008426BC">
        <w:rPr>
          <w:rFonts w:hint="eastAsia"/>
          <w:bCs/>
          <w:sz w:val="22"/>
          <w:szCs w:val="22"/>
          <w:lang w:val="sr-Latn-ME"/>
        </w:rPr>
        <w:t>š</w:t>
      </w:r>
      <w:r w:rsidRPr="008426BC">
        <w:rPr>
          <w:bCs/>
          <w:sz w:val="22"/>
          <w:szCs w:val="22"/>
          <w:lang w:val="sr-Latn-ME"/>
        </w:rPr>
        <w:t>njeg pra</w:t>
      </w:r>
      <w:r w:rsidRPr="008426BC">
        <w:rPr>
          <w:rFonts w:hint="eastAsia"/>
          <w:bCs/>
          <w:sz w:val="22"/>
          <w:szCs w:val="22"/>
          <w:lang w:val="sr-Latn-ME"/>
        </w:rPr>
        <w:t>ć</w:t>
      </w:r>
      <w:r w:rsidRPr="008426BC">
        <w:rPr>
          <w:bCs/>
          <w:sz w:val="22"/>
          <w:szCs w:val="22"/>
          <w:lang w:val="sr-Latn-ME"/>
        </w:rPr>
        <w:t>enja nakon</w:t>
      </w:r>
      <w:r w:rsidR="00EA6536" w:rsidRPr="008426BC">
        <w:rPr>
          <w:bCs/>
          <w:sz w:val="22"/>
          <w:szCs w:val="22"/>
          <w:lang w:val="sr-Latn-ME"/>
        </w:rPr>
        <w:t xml:space="preserve"> </w:t>
      </w:r>
      <w:r w:rsidRPr="008426BC">
        <w:rPr>
          <w:bCs/>
          <w:sz w:val="22"/>
          <w:szCs w:val="22"/>
          <w:lang w:val="sr-Latn-ME"/>
        </w:rPr>
        <w:t>prestanka prim</w:t>
      </w:r>
      <w:r w:rsidR="00274894" w:rsidRPr="008426BC">
        <w:rPr>
          <w:bCs/>
          <w:sz w:val="22"/>
          <w:szCs w:val="22"/>
          <w:lang w:val="sr-Latn-ME"/>
        </w:rPr>
        <w:t>j</w:t>
      </w:r>
      <w:r w:rsidRPr="008426BC">
        <w:rPr>
          <w:bCs/>
          <w:sz w:val="22"/>
          <w:szCs w:val="22"/>
          <w:lang w:val="sr-Latn-ME"/>
        </w:rPr>
        <w:t>ene l</w:t>
      </w:r>
      <w:r w:rsidR="00274894" w:rsidRPr="008426BC">
        <w:rPr>
          <w:bCs/>
          <w:sz w:val="22"/>
          <w:szCs w:val="22"/>
          <w:lang w:val="sr-Latn-ME"/>
        </w:rPr>
        <w:t>ij</w:t>
      </w:r>
      <w:r w:rsidRPr="008426BC">
        <w:rPr>
          <w:bCs/>
          <w:sz w:val="22"/>
          <w:szCs w:val="22"/>
          <w:lang w:val="sr-Latn-ME"/>
        </w:rPr>
        <w:t>eka, pokazano je da je ovaj gubitak bio d</w:t>
      </w:r>
      <w:r w:rsidR="00274894" w:rsidRPr="008426BC">
        <w:rPr>
          <w:bCs/>
          <w:sz w:val="22"/>
          <w:szCs w:val="22"/>
          <w:lang w:val="sr-Latn-ME"/>
        </w:rPr>
        <w:t>j</w:t>
      </w:r>
      <w:r w:rsidRPr="008426BC">
        <w:rPr>
          <w:bCs/>
          <w:sz w:val="22"/>
          <w:szCs w:val="22"/>
          <w:lang w:val="sr-Latn-ME"/>
        </w:rPr>
        <w:t>elimi</w:t>
      </w:r>
      <w:r w:rsidRPr="008426BC">
        <w:rPr>
          <w:rFonts w:hint="eastAsia"/>
          <w:bCs/>
          <w:sz w:val="22"/>
          <w:szCs w:val="22"/>
          <w:lang w:val="sr-Latn-ME"/>
        </w:rPr>
        <w:t>č</w:t>
      </w:r>
      <w:r w:rsidRPr="008426BC">
        <w:rPr>
          <w:bCs/>
          <w:sz w:val="22"/>
          <w:szCs w:val="22"/>
          <w:lang w:val="sr-Latn-ME"/>
        </w:rPr>
        <w:t>no reverzibilan, i da je do</w:t>
      </w:r>
      <w:r w:rsidRPr="008426BC">
        <w:rPr>
          <w:rFonts w:hint="eastAsia"/>
          <w:bCs/>
          <w:sz w:val="22"/>
          <w:szCs w:val="22"/>
          <w:lang w:val="sr-Latn-ME"/>
        </w:rPr>
        <w:t>š</w:t>
      </w:r>
      <w:r w:rsidRPr="008426BC">
        <w:rPr>
          <w:bCs/>
          <w:sz w:val="22"/>
          <w:szCs w:val="22"/>
          <w:lang w:val="sr-Latn-ME"/>
        </w:rPr>
        <w:t>lo do njegovog</w:t>
      </w:r>
      <w:r w:rsidR="00EA6536" w:rsidRPr="008426BC">
        <w:rPr>
          <w:bCs/>
          <w:sz w:val="22"/>
          <w:szCs w:val="22"/>
          <w:lang w:val="sr-Latn-ME"/>
        </w:rPr>
        <w:t xml:space="preserve"> </w:t>
      </w:r>
      <w:r w:rsidRPr="008426BC">
        <w:rPr>
          <w:bCs/>
          <w:sz w:val="22"/>
          <w:szCs w:val="22"/>
          <w:lang w:val="sr-Latn-ME"/>
        </w:rPr>
        <w:t>oporavka za 3,4% u vratu femura i 6,4% u lumbalnom d</w:t>
      </w:r>
      <w:r w:rsidR="00274894" w:rsidRPr="008426BC">
        <w:rPr>
          <w:bCs/>
          <w:sz w:val="22"/>
          <w:szCs w:val="22"/>
          <w:lang w:val="sr-Latn-ME"/>
        </w:rPr>
        <w:t>ij</w:t>
      </w:r>
      <w:r w:rsidRPr="008426BC">
        <w:rPr>
          <w:bCs/>
          <w:sz w:val="22"/>
          <w:szCs w:val="22"/>
          <w:lang w:val="sr-Latn-ME"/>
        </w:rPr>
        <w:t>elu ki</w:t>
      </w:r>
      <w:r w:rsidRPr="008426BC">
        <w:rPr>
          <w:rFonts w:hint="eastAsia"/>
          <w:bCs/>
          <w:sz w:val="22"/>
          <w:szCs w:val="22"/>
          <w:lang w:val="sr-Latn-ME"/>
        </w:rPr>
        <w:t>č</w:t>
      </w:r>
      <w:r w:rsidRPr="008426BC">
        <w:rPr>
          <w:bCs/>
          <w:sz w:val="22"/>
          <w:szCs w:val="22"/>
          <w:lang w:val="sr-Latn-ME"/>
        </w:rPr>
        <w:t>menog stuba, u odnosu na bazalne vr</w:t>
      </w:r>
      <w:r w:rsidR="00274894" w:rsidRPr="008426BC">
        <w:rPr>
          <w:bCs/>
          <w:sz w:val="22"/>
          <w:szCs w:val="22"/>
          <w:lang w:val="sr-Latn-ME"/>
        </w:rPr>
        <w:t>ij</w:t>
      </w:r>
      <w:r w:rsidRPr="008426BC">
        <w:rPr>
          <w:bCs/>
          <w:sz w:val="22"/>
          <w:szCs w:val="22"/>
          <w:lang w:val="sr-Latn-ME"/>
        </w:rPr>
        <w:t>ednosti,</w:t>
      </w:r>
      <w:r w:rsidR="00EA6536" w:rsidRPr="008426BC">
        <w:rPr>
          <w:bCs/>
          <w:sz w:val="22"/>
          <w:szCs w:val="22"/>
          <w:lang w:val="sr-Latn-ME"/>
        </w:rPr>
        <w:t xml:space="preserve"> </w:t>
      </w:r>
      <w:r w:rsidRPr="008426BC">
        <w:rPr>
          <w:bCs/>
          <w:sz w:val="22"/>
          <w:szCs w:val="22"/>
          <w:lang w:val="sr-Latn-ME"/>
        </w:rPr>
        <w:t>premda je ovaj</w:t>
      </w:r>
      <w:r w:rsidR="00EA6536" w:rsidRPr="008426BC">
        <w:rPr>
          <w:bCs/>
          <w:sz w:val="22"/>
          <w:szCs w:val="22"/>
          <w:lang w:val="sr-Latn-ME"/>
        </w:rPr>
        <w:t xml:space="preserve"> </w:t>
      </w:r>
      <w:r w:rsidRPr="008426BC">
        <w:rPr>
          <w:bCs/>
          <w:sz w:val="22"/>
          <w:szCs w:val="22"/>
          <w:lang w:val="sr-Latn-ME"/>
        </w:rPr>
        <w:t>podatak baziran na veoma limitiranim podacima.</w:t>
      </w:r>
      <w:r w:rsidRPr="006D07B7">
        <w:rPr>
          <w:bCs/>
          <w:sz w:val="22"/>
          <w:szCs w:val="22"/>
          <w:lang w:val="sr-Latn-ME"/>
        </w:rPr>
        <w:t xml:space="preserve"> Trenutno dostupni podaci ukazuju da se kod</w:t>
      </w:r>
      <w:r w:rsidR="00EA6536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ve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 xml:space="preserve">ine 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ena</w:t>
      </w:r>
      <w:r w:rsidR="00EA6536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mineralna gustina kostiju vra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a u normalno stanje nakon prestanka terapije.</w:t>
      </w:r>
    </w:p>
    <w:p w14:paraId="58003CD5" w14:textId="1B9882FE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Preliminarni podaci ukazuju da upotreba l</w:t>
      </w:r>
      <w:r w:rsidR="00274894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eka Zoladex u kombinaciji sa tamoksifenom kod pacijenata sa</w:t>
      </w:r>
      <w:r w:rsidR="008426BC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karcinomom dojke mo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 smanjiti gubitak mineralne gustine kostiju.</w:t>
      </w:r>
    </w:p>
    <w:p w14:paraId="2332D6A9" w14:textId="77777777" w:rsidR="00B4520F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2A244C5" w14:textId="77777777" w:rsidR="00E6671E" w:rsidRPr="00E6671E" w:rsidRDefault="00E6671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E6671E">
        <w:rPr>
          <w:bCs/>
          <w:sz w:val="22"/>
          <w:szCs w:val="22"/>
          <w:u w:val="single"/>
          <w:lang w:val="sr-Latn-ME"/>
        </w:rPr>
        <w:t>Metastaze:</w:t>
      </w:r>
    </w:p>
    <w:p w14:paraId="56353400" w14:textId="77777777" w:rsidR="00E6671E" w:rsidRPr="00E6671E" w:rsidRDefault="00E667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671E">
        <w:rPr>
          <w:bCs/>
          <w:sz w:val="22"/>
          <w:szCs w:val="22"/>
          <w:lang w:val="sr-Latn-ME"/>
        </w:rPr>
        <w:t>U po</w:t>
      </w:r>
      <w:r w:rsidRPr="00E6671E">
        <w:rPr>
          <w:rFonts w:hint="eastAsia"/>
          <w:bCs/>
          <w:sz w:val="22"/>
          <w:szCs w:val="22"/>
          <w:lang w:val="sr-Latn-ME"/>
        </w:rPr>
        <w:t>č</w:t>
      </w:r>
      <w:r w:rsidRPr="00E6671E">
        <w:rPr>
          <w:bCs/>
          <w:sz w:val="22"/>
          <w:szCs w:val="22"/>
          <w:lang w:val="sr-Latn-ME"/>
        </w:rPr>
        <w:t>etku, kod pacijenata sa karcinomom dojke mo</w:t>
      </w:r>
      <w:r w:rsidRPr="00E6671E">
        <w:rPr>
          <w:rFonts w:hint="eastAsia"/>
          <w:bCs/>
          <w:sz w:val="22"/>
          <w:szCs w:val="22"/>
          <w:lang w:val="sr-Latn-ME"/>
        </w:rPr>
        <w:t>ž</w:t>
      </w:r>
      <w:r w:rsidRPr="00E6671E">
        <w:rPr>
          <w:bCs/>
          <w:sz w:val="22"/>
          <w:szCs w:val="22"/>
          <w:lang w:val="sr-Latn-ME"/>
        </w:rPr>
        <w:t>e do</w:t>
      </w:r>
      <w:r w:rsidRPr="00E6671E">
        <w:rPr>
          <w:rFonts w:hint="eastAsia"/>
          <w:bCs/>
          <w:sz w:val="22"/>
          <w:szCs w:val="22"/>
          <w:lang w:val="sr-Latn-ME"/>
        </w:rPr>
        <w:t>ć</w:t>
      </w:r>
      <w:r w:rsidRPr="00E6671E">
        <w:rPr>
          <w:bCs/>
          <w:sz w:val="22"/>
          <w:szCs w:val="22"/>
          <w:lang w:val="sr-Latn-ME"/>
        </w:rPr>
        <w:t>i do privremenog pogor</w:t>
      </w:r>
      <w:r w:rsidRPr="00E6671E">
        <w:rPr>
          <w:rFonts w:hint="eastAsia"/>
          <w:bCs/>
          <w:sz w:val="22"/>
          <w:szCs w:val="22"/>
          <w:lang w:val="sr-Latn-ME"/>
        </w:rPr>
        <w:t>š</w:t>
      </w:r>
      <w:r w:rsidRPr="00E6671E">
        <w:rPr>
          <w:bCs/>
          <w:sz w:val="22"/>
          <w:szCs w:val="22"/>
          <w:lang w:val="sr-Latn-ME"/>
        </w:rPr>
        <w:t>anja znakova i simptoma, koji se mogu simptomatski lije</w:t>
      </w:r>
      <w:r w:rsidRPr="00E6671E">
        <w:rPr>
          <w:rFonts w:hint="eastAsia"/>
          <w:bCs/>
          <w:sz w:val="22"/>
          <w:szCs w:val="22"/>
          <w:lang w:val="sr-Latn-ME"/>
        </w:rPr>
        <w:t>č</w:t>
      </w:r>
      <w:r w:rsidRPr="00E6671E">
        <w:rPr>
          <w:bCs/>
          <w:sz w:val="22"/>
          <w:szCs w:val="22"/>
          <w:lang w:val="sr-Latn-ME"/>
        </w:rPr>
        <w:t>iti.</w:t>
      </w:r>
    </w:p>
    <w:p w14:paraId="5218B658" w14:textId="77777777" w:rsidR="00E6671E" w:rsidRPr="00E6671E" w:rsidRDefault="00E667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9183FB6" w14:textId="77777777" w:rsidR="00E6671E" w:rsidRPr="00E6671E" w:rsidRDefault="00E667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671E">
        <w:rPr>
          <w:bCs/>
          <w:sz w:val="22"/>
          <w:szCs w:val="22"/>
          <w:u w:val="single"/>
          <w:lang w:val="sr-Latn-ME"/>
        </w:rPr>
        <w:t>Hiperkalcemija</w:t>
      </w:r>
      <w:r w:rsidRPr="00E6671E">
        <w:rPr>
          <w:bCs/>
          <w:sz w:val="22"/>
          <w:szCs w:val="22"/>
          <w:lang w:val="sr-Latn-ME"/>
        </w:rPr>
        <w:t>:</w:t>
      </w:r>
    </w:p>
    <w:p w14:paraId="15ACD8D5" w14:textId="54E654EB" w:rsidR="00E6671E" w:rsidRDefault="00E667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E6671E">
        <w:rPr>
          <w:bCs/>
          <w:sz w:val="22"/>
          <w:szCs w:val="22"/>
          <w:lang w:val="sr-Latn-ME"/>
        </w:rPr>
        <w:t>Kod pacijenata sa metastaziranim karcinomom dojke rijetko se javlja hiperkalcemija tokom po</w:t>
      </w:r>
      <w:r w:rsidRPr="00E6671E">
        <w:rPr>
          <w:rFonts w:hint="eastAsia"/>
          <w:bCs/>
          <w:sz w:val="22"/>
          <w:szCs w:val="22"/>
          <w:lang w:val="sr-Latn-ME"/>
        </w:rPr>
        <w:t>č</w:t>
      </w:r>
      <w:r w:rsidRPr="00E6671E">
        <w:rPr>
          <w:bCs/>
          <w:sz w:val="22"/>
          <w:szCs w:val="22"/>
          <w:lang w:val="sr-Latn-ME"/>
        </w:rPr>
        <w:t xml:space="preserve">etne terapije. U prisustvu simptoma koji ukazuju na hiperkalcemiju (na primjer, </w:t>
      </w:r>
      <w:r w:rsidRPr="00E6671E">
        <w:rPr>
          <w:rFonts w:hint="eastAsia"/>
          <w:bCs/>
          <w:sz w:val="22"/>
          <w:szCs w:val="22"/>
          <w:lang w:val="sr-Latn-ME"/>
        </w:rPr>
        <w:t>ž</w:t>
      </w:r>
      <w:r w:rsidRPr="00E6671E">
        <w:rPr>
          <w:bCs/>
          <w:sz w:val="22"/>
          <w:szCs w:val="22"/>
          <w:lang w:val="sr-Latn-ME"/>
        </w:rPr>
        <w:t>e</w:t>
      </w:r>
      <w:r w:rsidRPr="00E6671E">
        <w:rPr>
          <w:rFonts w:hint="eastAsia"/>
          <w:bCs/>
          <w:sz w:val="22"/>
          <w:szCs w:val="22"/>
          <w:lang w:val="sr-Latn-ME"/>
        </w:rPr>
        <w:t>đ</w:t>
      </w:r>
      <w:r w:rsidRPr="00E6671E">
        <w:rPr>
          <w:bCs/>
          <w:sz w:val="22"/>
          <w:szCs w:val="22"/>
          <w:lang w:val="sr-Latn-ME"/>
        </w:rPr>
        <w:t>), hiperkalcemiju treba isklju</w:t>
      </w:r>
      <w:r w:rsidRPr="00E6671E">
        <w:rPr>
          <w:rFonts w:hint="eastAsia"/>
          <w:bCs/>
          <w:sz w:val="22"/>
          <w:szCs w:val="22"/>
          <w:lang w:val="sr-Latn-ME"/>
        </w:rPr>
        <w:t>č</w:t>
      </w:r>
      <w:r w:rsidRPr="00E6671E">
        <w:rPr>
          <w:bCs/>
          <w:sz w:val="22"/>
          <w:szCs w:val="22"/>
          <w:lang w:val="sr-Latn-ME"/>
        </w:rPr>
        <w:t>iti.</w:t>
      </w:r>
    </w:p>
    <w:p w14:paraId="4B9B7ECD" w14:textId="77777777" w:rsidR="00E6671E" w:rsidRPr="006D07B7" w:rsidRDefault="00E6671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2AABE5" w14:textId="77777777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6D07B7">
        <w:rPr>
          <w:bCs/>
          <w:sz w:val="22"/>
          <w:szCs w:val="22"/>
          <w:u w:val="single"/>
          <w:lang w:val="sr-Latn-ME"/>
        </w:rPr>
        <w:t>Benigne indikacije</w:t>
      </w:r>
    </w:p>
    <w:p w14:paraId="2C1134FA" w14:textId="77777777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Gubitak gustine ko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tane mase:</w:t>
      </w:r>
    </w:p>
    <w:p w14:paraId="4DAE908A" w14:textId="42B3CBED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 xml:space="preserve">Upotreba agonista LHRH 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e v</w:t>
      </w:r>
      <w:r w:rsidR="0027489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erovatno izazvati smanjenje mineralne gustine kostiju za u pros</w:t>
      </w:r>
      <w:r w:rsidR="0027489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eku 1%</w:t>
      </w:r>
      <w:r w:rsidR="008426BC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m</w:t>
      </w:r>
      <w:r w:rsidR="0027489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ese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 xml:space="preserve">no tokom 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est m</w:t>
      </w:r>
      <w:r w:rsidR="0027489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eseci terapije. Svakih 10% smanjenja mineralne gustine kostiju je povezano sa</w:t>
      </w:r>
      <w:r w:rsidR="008426BC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otprilike dva do tri</w:t>
      </w:r>
      <w:r w:rsidR="008426BC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puta pove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anim rizikom od preloma. Trenutno dostupni podaci ukazuju da se kod ve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ine</w:t>
      </w:r>
      <w:r w:rsidR="008426BC">
        <w:rPr>
          <w:bCs/>
          <w:sz w:val="22"/>
          <w:szCs w:val="22"/>
          <w:lang w:val="sr-Latn-ME"/>
        </w:rPr>
        <w:t xml:space="preserve"> 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ena mineralna gustina kostiju vrati u normalno stanje nakon prestanka terapije.</w:t>
      </w:r>
    </w:p>
    <w:p w14:paraId="73E6D85E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210975E" w14:textId="06A322A3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Kod pacijentkinja koje su dobijale l</w:t>
      </w:r>
      <w:r w:rsidR="00274894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 Zoladex, 3,6 mg zbog endometrioze, istovremena hormonska</w:t>
      </w:r>
      <w:r w:rsidR="008426BC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suplementacija smanjiivala je gubitak ko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tane mase i vazomotorne simptome.</w:t>
      </w:r>
    </w:p>
    <w:p w14:paraId="0DC1F1E5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31ECCFD" w14:textId="2C1FC74B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Ni</w:t>
      </w:r>
      <w:r w:rsidR="008426BC">
        <w:rPr>
          <w:bCs/>
          <w:sz w:val="22"/>
          <w:szCs w:val="22"/>
          <w:lang w:val="sr-Latn-ME"/>
        </w:rPr>
        <w:t>je</w:t>
      </w:r>
      <w:r w:rsidRPr="006D07B7">
        <w:rPr>
          <w:bCs/>
          <w:sz w:val="22"/>
          <w:szCs w:val="22"/>
          <w:lang w:val="sr-Latn-ME"/>
        </w:rPr>
        <w:t>su dostupni specifi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ni podaci za pacijente sa postoje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om osteoporozom ili sa faktorima rizika za</w:t>
      </w:r>
      <w:r w:rsidR="008426BC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osteoporozu (npr. hroni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ni alkoholi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ari, pu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a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i, dugotrajna terapija l</w:t>
      </w:r>
      <w:r w:rsidR="0027489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ekovima koji smanjuju gustinu ko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tane</w:t>
      </w:r>
      <w:r w:rsidR="008426BC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mase, npr. antikonvulzivi ili kortikosteroidi, porodi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na istorija osteoporoze, malnutricija, npr. anoreksija</w:t>
      </w:r>
      <w:r w:rsidR="008426BC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nervoza). Budu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 xml:space="preserve">i da 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e smanjenje mineralne gustine kostiju v</w:t>
      </w:r>
      <w:r w:rsidR="000554B3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 xml:space="preserve">erovatno biti 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tetno kod ovih pacijenata, treba</w:t>
      </w:r>
      <w:r w:rsidR="000554B3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razmotriti terapiju l</w:t>
      </w:r>
      <w:r w:rsidR="00274894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 xml:space="preserve">ekom </w:t>
      </w:r>
      <w:r w:rsidRPr="006D07B7">
        <w:rPr>
          <w:bCs/>
          <w:sz w:val="22"/>
          <w:szCs w:val="22"/>
          <w:lang w:val="sr-Latn-ME"/>
        </w:rPr>
        <w:lastRenderedPageBreak/>
        <w:t>Zoladex na individualnoj osnovi i treba je zapo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eti samo ako se, na osnovu pa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ljive</w:t>
      </w:r>
      <w:r w:rsidR="008426BC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proc</w:t>
      </w:r>
      <w:r w:rsidR="0027489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ene, ustanovi da je korist od terapije ve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a od rizika. Treba razmotriti uvo</w:t>
      </w:r>
      <w:r w:rsidRPr="006D07B7">
        <w:rPr>
          <w:rFonts w:hint="eastAsia"/>
          <w:bCs/>
          <w:sz w:val="22"/>
          <w:szCs w:val="22"/>
          <w:lang w:val="sr-Latn-ME"/>
        </w:rPr>
        <w:t>đ</w:t>
      </w:r>
      <w:r w:rsidRPr="006D07B7">
        <w:rPr>
          <w:bCs/>
          <w:sz w:val="22"/>
          <w:szCs w:val="22"/>
          <w:lang w:val="sr-Latn-ME"/>
        </w:rPr>
        <w:t>enje dodatnih m</w:t>
      </w:r>
      <w:r w:rsidR="000554B3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era u cilju</w:t>
      </w:r>
      <w:r w:rsidR="008426BC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spr</w:t>
      </w:r>
      <w:r w:rsidR="0027489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avanja gubitka mineralne gustine kostiju.</w:t>
      </w:r>
    </w:p>
    <w:p w14:paraId="43000808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AADC15" w14:textId="39860FCE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6C4C1F">
        <w:rPr>
          <w:bCs/>
          <w:sz w:val="22"/>
          <w:szCs w:val="22"/>
          <w:u w:val="single"/>
          <w:lang w:val="sr-Latn-ME"/>
        </w:rPr>
        <w:t>Krvarenje kao posl</w:t>
      </w:r>
      <w:r w:rsidR="00274894" w:rsidRPr="006C4C1F">
        <w:rPr>
          <w:bCs/>
          <w:sz w:val="22"/>
          <w:szCs w:val="22"/>
          <w:u w:val="single"/>
          <w:lang w:val="sr-Latn-ME"/>
        </w:rPr>
        <w:t>j</w:t>
      </w:r>
      <w:r w:rsidRPr="006C4C1F">
        <w:rPr>
          <w:bCs/>
          <w:sz w:val="22"/>
          <w:szCs w:val="22"/>
          <w:u w:val="single"/>
          <w:lang w:val="sr-Latn-ME"/>
        </w:rPr>
        <w:t>edica smanjene koncentracije estrogena</w:t>
      </w:r>
      <w:r w:rsidRPr="006D07B7">
        <w:rPr>
          <w:bCs/>
          <w:sz w:val="22"/>
          <w:szCs w:val="22"/>
          <w:u w:val="single"/>
          <w:lang w:val="sr-Latn-ME"/>
        </w:rPr>
        <w:t xml:space="preserve"> (</w:t>
      </w:r>
      <w:r w:rsidRPr="006D07B7">
        <w:rPr>
          <w:bCs/>
          <w:i/>
          <w:iCs/>
          <w:sz w:val="22"/>
          <w:szCs w:val="22"/>
          <w:u w:val="single"/>
          <w:lang w:val="sr-Latn-ME"/>
        </w:rPr>
        <w:t>withdrawal bleeding</w:t>
      </w:r>
      <w:r w:rsidRPr="006D07B7">
        <w:rPr>
          <w:bCs/>
          <w:sz w:val="22"/>
          <w:szCs w:val="22"/>
          <w:u w:val="single"/>
          <w:lang w:val="sr-Latn-ME"/>
        </w:rPr>
        <w:t>):</w:t>
      </w:r>
    </w:p>
    <w:p w14:paraId="6CF6406A" w14:textId="195B0034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Tokom rane terapije l</w:t>
      </w:r>
      <w:r w:rsidR="00274894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 xml:space="preserve">ekom Zoladex kod nekih 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ena mo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 do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i do vaginalnog krvarenja razli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itog trajanja i</w:t>
      </w:r>
      <w:r w:rsidR="008426BC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intenziteta. Ako se javi vaginalno krvarenje, obi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no je to tokom prvog m</w:t>
      </w:r>
      <w:r w:rsidR="0027489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eseca nakon zapo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injanja terapije.</w:t>
      </w:r>
      <w:r w:rsidR="008426BC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Ovakva krvarenja v</w:t>
      </w:r>
      <w:r w:rsidR="0027489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erovatno predstavljaju posl</w:t>
      </w:r>
      <w:r w:rsidR="0027489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edicu smanjene koncentracije estrogena (</w:t>
      </w:r>
      <w:r w:rsidRPr="006D07B7">
        <w:rPr>
          <w:bCs/>
          <w:i/>
          <w:iCs/>
          <w:sz w:val="22"/>
          <w:szCs w:val="22"/>
          <w:lang w:val="sr-Latn-ME"/>
        </w:rPr>
        <w:t>withdrawal bleeding</w:t>
      </w:r>
      <w:r w:rsidRPr="006D07B7">
        <w:rPr>
          <w:bCs/>
          <w:sz w:val="22"/>
          <w:szCs w:val="22"/>
          <w:lang w:val="sr-Latn-ME"/>
        </w:rPr>
        <w:t>)</w:t>
      </w:r>
    </w:p>
    <w:p w14:paraId="3E12015E" w14:textId="77777777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i o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ekuje se da spontano prestanu. Ako se krvarenje nastavi, treba ispitati razlog.</w:t>
      </w:r>
    </w:p>
    <w:p w14:paraId="1E72CFA1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1BDA2B" w14:textId="5323815D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Nema klini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kih iskustava sa prim</w:t>
      </w:r>
      <w:r w:rsidR="0027489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enom l</w:t>
      </w:r>
      <w:r w:rsidR="00274894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eka Zoladex u terapiji benignih ginekolo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kih stanja, koja je du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a od</w:t>
      </w:r>
      <w:r w:rsidR="000554B3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6 m</w:t>
      </w:r>
      <w:r w:rsidR="0027489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eseci.</w:t>
      </w:r>
    </w:p>
    <w:p w14:paraId="22FCEE26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C8D82B4" w14:textId="3B3C2FB2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L</w:t>
      </w:r>
      <w:r w:rsidR="00274894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 Zoladex, 3,6 mg mo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 pove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ati rezistenciju cerviksa, pa treba biti obazriv prilikom dilatiranja cerviksa.</w:t>
      </w:r>
    </w:p>
    <w:p w14:paraId="73F6F4F8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6D720DF" w14:textId="1426A8A6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L</w:t>
      </w:r>
      <w:r w:rsidR="00832F14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 Zoladex, 3,6 mg se u sklopu asistirane reprodukcije mo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 prim</w:t>
      </w:r>
      <w:r w:rsidR="00832F1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enjivati samo pod nadzorom l</w:t>
      </w:r>
      <w:r w:rsidR="00832F1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ekara</w:t>
      </w:r>
      <w:r w:rsidR="000554B3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specijaliste, sa iskustvom u ovoj oblasti.</w:t>
      </w:r>
    </w:p>
    <w:p w14:paraId="58A2B66C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8C2AB3" w14:textId="6B0AC59A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Kao i pri prim</w:t>
      </w:r>
      <w:r w:rsidR="00832F1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eni drugih LHRH agonista, istovremena prim</w:t>
      </w:r>
      <w:r w:rsidR="00832F1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ena goserelina i gonadotropina tokom priprema</w:t>
      </w:r>
      <w:r w:rsidR="000554B3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za asistiranu reprodukciju mo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 dovesti do pojave sindroma hiperstimulacije ovarijuma (OHSS). Tok</w:t>
      </w:r>
      <w:r w:rsidR="000554B3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ovarijalne</w:t>
      </w:r>
      <w:r w:rsidR="000554B3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stimulacije mora se neprekidno i pa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ljivo kontrolisati, kako bi se prepoznale pacijentkinje sa</w:t>
      </w:r>
      <w:r w:rsidR="000554B3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ve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im rizikom za javljanje znakova ovarijalne hiperstimulacije. U tom slu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aju, treba ukinuti horionski</w:t>
      </w:r>
      <w:r w:rsidR="000554B3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gonadotropin humanog por</w:t>
      </w:r>
      <w:r w:rsidR="00832F14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ekla (hCG), ukoliko je to mogu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e.</w:t>
      </w:r>
    </w:p>
    <w:p w14:paraId="48D6D5A1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5E9093" w14:textId="174B921E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bCs/>
          <w:sz w:val="22"/>
          <w:szCs w:val="22"/>
          <w:lang w:val="sr-Latn-ME"/>
        </w:rPr>
        <w:t>Sav</w:t>
      </w:r>
      <w:r w:rsidR="00832F1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etuje se oprez prilikom prim</w:t>
      </w:r>
      <w:r w:rsidR="00832F1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ene l</w:t>
      </w:r>
      <w:r w:rsidR="00832F14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eka Zoladex, 3,6 mg u cilju l</w:t>
      </w:r>
      <w:r w:rsidR="00832F14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enja neplodnosti kod pacijentkinja sa</w:t>
      </w:r>
      <w:r w:rsidR="000554B3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policisti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nim ovarijumima, jer mo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 do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i do pove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ane mobilizacije folikula.</w:t>
      </w:r>
    </w:p>
    <w:p w14:paraId="2E3318ED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D08139D" w14:textId="49315566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ene u reproduktivnom periodu treba da koriste nehormonske kontraceptivne metode tokom terapije l</w:t>
      </w:r>
      <w:r w:rsidR="00832F14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ekom</w:t>
      </w:r>
      <w:r w:rsidR="000554B3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Zoladex i sve do ponovnog vra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anja menstruacije nakon prestanka terapije l</w:t>
      </w:r>
      <w:r w:rsidR="00832F14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ekom Zoladex.</w:t>
      </w:r>
    </w:p>
    <w:p w14:paraId="5BC66E6D" w14:textId="77777777" w:rsidR="00F70004" w:rsidRDefault="00F700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36DB196" w14:textId="449EA10E" w:rsidR="00F70004" w:rsidRPr="006D07B7" w:rsidRDefault="00F7000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70004">
        <w:rPr>
          <w:bCs/>
          <w:sz w:val="22"/>
          <w:szCs w:val="22"/>
          <w:lang w:val="sr-Latn-ME"/>
        </w:rPr>
        <w:t>Rijetko se dešava da neke žene mogu ući u menopauzu tokom terapije sa LHRH analozima i da ne uspostave menstrulani ciklus nakon tera</w:t>
      </w:r>
      <w:r>
        <w:rPr>
          <w:bCs/>
          <w:sz w:val="22"/>
          <w:szCs w:val="22"/>
          <w:lang w:val="sr-Latn-ME"/>
        </w:rPr>
        <w:t>p</w:t>
      </w:r>
      <w:r w:rsidRPr="00F70004">
        <w:rPr>
          <w:bCs/>
          <w:sz w:val="22"/>
          <w:szCs w:val="22"/>
          <w:lang w:val="sr-Latn-ME"/>
        </w:rPr>
        <w:t>ije. Nije poznato da li je ovo efekat terapije lijekom Zoladex LA ili odraz njihovog fiziološkog reproduktivnog stanja.</w:t>
      </w:r>
    </w:p>
    <w:p w14:paraId="3ACEDD76" w14:textId="77777777" w:rsidR="006D07B7" w:rsidRPr="00786071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45C4E40" w14:textId="77777777" w:rsidR="00057E35" w:rsidRPr="00786071" w:rsidRDefault="00057E3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786071">
        <w:rPr>
          <w:sz w:val="22"/>
          <w:szCs w:val="22"/>
          <w:u w:val="single"/>
        </w:rPr>
        <w:t>Pedijatrijska populacija</w:t>
      </w:r>
    </w:p>
    <w:p w14:paraId="10D0A3AB" w14:textId="728DFBBA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D07B7">
        <w:rPr>
          <w:bCs/>
          <w:sz w:val="22"/>
          <w:szCs w:val="22"/>
          <w:lang w:val="sr-Latn-ME"/>
        </w:rPr>
        <w:t>Treapija l</w:t>
      </w:r>
      <w:r w:rsidR="00832F14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ekom Zoladex nije indikovana kod d</w:t>
      </w:r>
      <w:r w:rsidR="00832F1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ece po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to bezb</w:t>
      </w:r>
      <w:r w:rsidR="00832F1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ednost i efikasnost l</w:t>
      </w:r>
      <w:r w:rsidR="00832F14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eka nije utvr</w:t>
      </w:r>
      <w:r w:rsidRPr="006D07B7">
        <w:rPr>
          <w:rFonts w:hint="eastAsia"/>
          <w:bCs/>
          <w:sz w:val="22"/>
          <w:szCs w:val="22"/>
          <w:lang w:val="sr-Latn-ME"/>
        </w:rPr>
        <w:t>đ</w:t>
      </w:r>
      <w:r w:rsidRPr="006D07B7">
        <w:rPr>
          <w:bCs/>
          <w:sz w:val="22"/>
          <w:szCs w:val="22"/>
          <w:lang w:val="sr-Latn-ME"/>
        </w:rPr>
        <w:t>ena u ovoj</w:t>
      </w:r>
      <w:r w:rsidR="00FC5498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terapijskoj grupi.</w:t>
      </w:r>
    </w:p>
    <w:p w14:paraId="04C06CB3" w14:textId="77777777" w:rsidR="008C21A5" w:rsidRPr="00786071" w:rsidRDefault="008C21A5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313AADA" w14:textId="77777777" w:rsidR="00411B4B" w:rsidRPr="00786071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4.5.</w:t>
      </w:r>
      <w:r w:rsidR="000D60CC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Interakcije sa drugim ljekovima i druge vrste interakcija</w:t>
      </w:r>
    </w:p>
    <w:p w14:paraId="248E2A90" w14:textId="77777777" w:rsidR="0072020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7B5C4BB" w14:textId="222F74FE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D07B7">
        <w:rPr>
          <w:bCs/>
          <w:sz w:val="22"/>
          <w:szCs w:val="22"/>
          <w:lang w:val="sr-Latn-ME"/>
        </w:rPr>
        <w:t>Kako terapija kojom se smanjuje koncentracija androgena mo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 dovesti do produ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enja QT intervala treba</w:t>
      </w:r>
      <w:r w:rsidR="00794A15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>pa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ljivo proc</w:t>
      </w:r>
      <w:r w:rsidR="00832F14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eniti istovremenu terapiju l</w:t>
      </w:r>
      <w:r w:rsidR="00832F14"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ekom Zoladex sa l</w:t>
      </w:r>
      <w:r w:rsidR="00832F14">
        <w:rPr>
          <w:bCs/>
          <w:sz w:val="22"/>
          <w:szCs w:val="22"/>
          <w:lang w:val="sr-Latn-ME"/>
        </w:rPr>
        <w:t>j</w:t>
      </w:r>
      <w:r w:rsidRPr="006D07B7">
        <w:rPr>
          <w:bCs/>
          <w:sz w:val="22"/>
          <w:szCs w:val="22"/>
          <w:lang w:val="sr-Latn-ME"/>
        </w:rPr>
        <w:t>ekovima koji produ</w:t>
      </w:r>
      <w:r w:rsidRPr="006D07B7">
        <w:rPr>
          <w:rFonts w:hint="eastAsia"/>
          <w:bCs/>
          <w:sz w:val="22"/>
          <w:szCs w:val="22"/>
          <w:lang w:val="sr-Latn-ME"/>
        </w:rPr>
        <w:t>ž</w:t>
      </w:r>
      <w:r w:rsidRPr="006D07B7">
        <w:rPr>
          <w:bCs/>
          <w:sz w:val="22"/>
          <w:szCs w:val="22"/>
          <w:lang w:val="sr-Latn-ME"/>
        </w:rPr>
        <w:t>avaju QT interval ili mogu da</w:t>
      </w:r>
      <w:r w:rsidR="00794A15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 xml:space="preserve">izazovu </w:t>
      </w:r>
      <w:r w:rsidRPr="006D07B7">
        <w:rPr>
          <w:bCs/>
          <w:i/>
          <w:iCs/>
          <w:sz w:val="22"/>
          <w:szCs w:val="22"/>
          <w:lang w:val="sr-Latn-ME"/>
        </w:rPr>
        <w:t xml:space="preserve">Torsade de pointes </w:t>
      </w:r>
      <w:r w:rsidRPr="006D07B7">
        <w:rPr>
          <w:bCs/>
          <w:sz w:val="22"/>
          <w:szCs w:val="22"/>
          <w:lang w:val="sr-Latn-ME"/>
        </w:rPr>
        <w:t xml:space="preserve">kao </w:t>
      </w:r>
      <w:r w:rsidRPr="006D07B7">
        <w:rPr>
          <w:rFonts w:hint="eastAsia"/>
          <w:bCs/>
          <w:sz w:val="22"/>
          <w:szCs w:val="22"/>
          <w:lang w:val="sr-Latn-ME"/>
        </w:rPr>
        <w:t>š</w:t>
      </w:r>
      <w:r w:rsidRPr="006D07B7">
        <w:rPr>
          <w:bCs/>
          <w:sz w:val="22"/>
          <w:szCs w:val="22"/>
          <w:lang w:val="sr-Latn-ME"/>
        </w:rPr>
        <w:t>to su antiaritmici klase IA (npr. hinidin, dizopiramid) ili klase III (npr.</w:t>
      </w:r>
      <w:r w:rsidR="00794A15">
        <w:rPr>
          <w:bCs/>
          <w:sz w:val="22"/>
          <w:szCs w:val="22"/>
          <w:lang w:val="sr-Latn-ME"/>
        </w:rPr>
        <w:t xml:space="preserve"> </w:t>
      </w:r>
      <w:r w:rsidRPr="006D07B7">
        <w:rPr>
          <w:bCs/>
          <w:sz w:val="22"/>
          <w:szCs w:val="22"/>
          <w:lang w:val="sr-Latn-ME"/>
        </w:rPr>
        <w:t xml:space="preserve">amjodaron, sotalol, dofetilid, ibutilid), </w:t>
      </w:r>
      <w:r w:rsidRPr="00D17AF5">
        <w:rPr>
          <w:bCs/>
          <w:sz w:val="22"/>
          <w:szCs w:val="22"/>
          <w:lang w:val="sr-Latn-ME"/>
        </w:rPr>
        <w:t>metadon, moksifloksacin, antipsihotici itd. (vid</w:t>
      </w:r>
      <w:r w:rsidR="00832F14" w:rsidRPr="00D17AF5">
        <w:rPr>
          <w:bCs/>
          <w:sz w:val="22"/>
          <w:szCs w:val="22"/>
          <w:lang w:val="sr-Latn-ME"/>
        </w:rPr>
        <w:t>j</w:t>
      </w:r>
      <w:r w:rsidRPr="00D17AF5">
        <w:rPr>
          <w:bCs/>
          <w:sz w:val="22"/>
          <w:szCs w:val="22"/>
          <w:lang w:val="sr-Latn-ME"/>
        </w:rPr>
        <w:t xml:space="preserve">eti </w:t>
      </w:r>
      <w:r w:rsidR="00832F14" w:rsidRPr="00D17AF5">
        <w:rPr>
          <w:bCs/>
          <w:sz w:val="22"/>
          <w:szCs w:val="22"/>
          <w:lang w:val="sr-Latn-ME"/>
        </w:rPr>
        <w:t>dio</w:t>
      </w:r>
      <w:r w:rsidRPr="00D17AF5">
        <w:rPr>
          <w:bCs/>
          <w:sz w:val="22"/>
          <w:szCs w:val="22"/>
          <w:lang w:val="sr-Latn-ME"/>
        </w:rPr>
        <w:t xml:space="preserve"> 4.4).</w:t>
      </w:r>
    </w:p>
    <w:p w14:paraId="44E48BF9" w14:textId="77777777" w:rsidR="006D07B7" w:rsidRPr="00786071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D03A716" w14:textId="77777777" w:rsidR="0072020E" w:rsidRDefault="0072020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786071">
        <w:rPr>
          <w:b/>
          <w:bCs/>
          <w:sz w:val="22"/>
          <w:szCs w:val="22"/>
        </w:rPr>
        <w:t xml:space="preserve">4.6. </w:t>
      </w:r>
      <w:r w:rsidR="00480FB1" w:rsidRPr="00786071">
        <w:rPr>
          <w:b/>
          <w:bCs/>
          <w:sz w:val="22"/>
          <w:szCs w:val="22"/>
        </w:rPr>
        <w:tab/>
      </w:r>
      <w:r w:rsidR="006D20A5">
        <w:rPr>
          <w:b/>
          <w:sz w:val="22"/>
          <w:szCs w:val="22"/>
          <w:lang w:val="sr-Latn-CS"/>
        </w:rPr>
        <w:t>Plodnost, trudnoća i dojenje</w:t>
      </w:r>
    </w:p>
    <w:p w14:paraId="5C623842" w14:textId="77777777" w:rsidR="002031B3" w:rsidRPr="007A3ECB" w:rsidRDefault="002031B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3F153224" w14:textId="77777777" w:rsidR="007A3ECB" w:rsidRPr="007A3ECB" w:rsidRDefault="007A3EC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7A3ECB">
        <w:rPr>
          <w:sz w:val="22"/>
          <w:szCs w:val="22"/>
          <w:u w:val="single"/>
        </w:rPr>
        <w:t>Trudnoća</w:t>
      </w:r>
    </w:p>
    <w:p w14:paraId="555EBF50" w14:textId="23AEF4C0" w:rsidR="00794A15" w:rsidRPr="006D07B7" w:rsidRDefault="006D07B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D07B7">
        <w:rPr>
          <w:sz w:val="22"/>
          <w:szCs w:val="22"/>
          <w:lang w:val="sr-Latn-ME"/>
        </w:rPr>
        <w:t>L</w:t>
      </w:r>
      <w:r w:rsidR="00832F14">
        <w:rPr>
          <w:sz w:val="22"/>
          <w:szCs w:val="22"/>
          <w:lang w:val="sr-Latn-ME"/>
        </w:rPr>
        <w:t>ij</w:t>
      </w:r>
      <w:r w:rsidRPr="006D07B7">
        <w:rPr>
          <w:sz w:val="22"/>
          <w:szCs w:val="22"/>
          <w:lang w:val="sr-Latn-ME"/>
        </w:rPr>
        <w:t>ek Zoladex, 3,6 mg ne treba prim</w:t>
      </w:r>
      <w:r w:rsidR="00832F14">
        <w:rPr>
          <w:sz w:val="22"/>
          <w:szCs w:val="22"/>
          <w:lang w:val="sr-Latn-ME"/>
        </w:rPr>
        <w:t>j</w:t>
      </w:r>
      <w:r w:rsidRPr="006D07B7">
        <w:rPr>
          <w:sz w:val="22"/>
          <w:szCs w:val="22"/>
          <w:lang w:val="sr-Latn-ME"/>
        </w:rPr>
        <w:t>enjivati u trudno</w:t>
      </w:r>
      <w:r w:rsidRPr="006D07B7">
        <w:rPr>
          <w:rFonts w:hint="eastAsia"/>
          <w:sz w:val="22"/>
          <w:szCs w:val="22"/>
          <w:lang w:val="sr-Latn-ME"/>
        </w:rPr>
        <w:t>ć</w:t>
      </w:r>
      <w:r w:rsidRPr="006D07B7">
        <w:rPr>
          <w:sz w:val="22"/>
          <w:szCs w:val="22"/>
          <w:lang w:val="sr-Latn-ME"/>
        </w:rPr>
        <w:t>i jer, teorijski, postoji rizik od spontanih poba</w:t>
      </w:r>
      <w:r w:rsidRPr="006D07B7">
        <w:rPr>
          <w:rFonts w:hint="eastAsia"/>
          <w:sz w:val="22"/>
          <w:szCs w:val="22"/>
          <w:lang w:val="sr-Latn-ME"/>
        </w:rPr>
        <w:t>č</w:t>
      </w:r>
      <w:r w:rsidRPr="006D07B7">
        <w:rPr>
          <w:sz w:val="22"/>
          <w:szCs w:val="22"/>
          <w:lang w:val="sr-Latn-ME"/>
        </w:rPr>
        <w:t>aja i</w:t>
      </w:r>
      <w:r w:rsidR="00794A15">
        <w:rPr>
          <w:sz w:val="22"/>
          <w:szCs w:val="22"/>
          <w:lang w:val="sr-Latn-ME"/>
        </w:rPr>
        <w:t xml:space="preserve"> </w:t>
      </w:r>
      <w:r w:rsidRPr="006D07B7">
        <w:rPr>
          <w:sz w:val="22"/>
          <w:szCs w:val="22"/>
          <w:lang w:val="sr-Latn-ME"/>
        </w:rPr>
        <w:t>fetalnih malformacija. Pr</w:t>
      </w:r>
      <w:r w:rsidR="00832F14">
        <w:rPr>
          <w:sz w:val="22"/>
          <w:szCs w:val="22"/>
          <w:lang w:val="sr-Latn-ME"/>
        </w:rPr>
        <w:t>ij</w:t>
      </w:r>
      <w:r w:rsidRPr="006D07B7">
        <w:rPr>
          <w:sz w:val="22"/>
          <w:szCs w:val="22"/>
          <w:lang w:val="sr-Latn-ME"/>
        </w:rPr>
        <w:t>e uvo</w:t>
      </w:r>
      <w:r w:rsidRPr="006D07B7">
        <w:rPr>
          <w:rFonts w:hint="eastAsia"/>
          <w:sz w:val="22"/>
          <w:szCs w:val="22"/>
          <w:lang w:val="sr-Latn-ME"/>
        </w:rPr>
        <w:t>đ</w:t>
      </w:r>
      <w:r w:rsidRPr="006D07B7">
        <w:rPr>
          <w:sz w:val="22"/>
          <w:szCs w:val="22"/>
          <w:lang w:val="sr-Latn-ME"/>
        </w:rPr>
        <w:t>enja l</w:t>
      </w:r>
      <w:r w:rsidR="00832F14">
        <w:rPr>
          <w:sz w:val="22"/>
          <w:szCs w:val="22"/>
          <w:lang w:val="sr-Latn-ME"/>
        </w:rPr>
        <w:t>ij</w:t>
      </w:r>
      <w:r w:rsidRPr="006D07B7">
        <w:rPr>
          <w:sz w:val="22"/>
          <w:szCs w:val="22"/>
          <w:lang w:val="sr-Latn-ME"/>
        </w:rPr>
        <w:t xml:space="preserve">eka Zoladex, 3,6 mg u terapiju, kod </w:t>
      </w:r>
      <w:r w:rsidRPr="006D07B7">
        <w:rPr>
          <w:rFonts w:hint="eastAsia"/>
          <w:sz w:val="22"/>
          <w:szCs w:val="22"/>
          <w:lang w:val="sr-Latn-ME"/>
        </w:rPr>
        <w:t>ž</w:t>
      </w:r>
      <w:r w:rsidRPr="006D07B7">
        <w:rPr>
          <w:sz w:val="22"/>
          <w:szCs w:val="22"/>
          <w:lang w:val="sr-Latn-ME"/>
        </w:rPr>
        <w:t>ena u reproduktivnom periodu</w:t>
      </w:r>
      <w:r w:rsidR="00794A15">
        <w:rPr>
          <w:sz w:val="22"/>
          <w:szCs w:val="22"/>
          <w:lang w:val="sr-Latn-ME"/>
        </w:rPr>
        <w:t xml:space="preserve"> </w:t>
      </w:r>
      <w:r w:rsidRPr="006D07B7">
        <w:rPr>
          <w:sz w:val="22"/>
          <w:szCs w:val="22"/>
          <w:lang w:val="sr-Latn-ME"/>
        </w:rPr>
        <w:t>treba pa</w:t>
      </w:r>
      <w:r w:rsidRPr="006D07B7">
        <w:rPr>
          <w:rFonts w:hint="eastAsia"/>
          <w:sz w:val="22"/>
          <w:szCs w:val="22"/>
          <w:lang w:val="sr-Latn-ME"/>
        </w:rPr>
        <w:t>ž</w:t>
      </w:r>
      <w:r w:rsidRPr="006D07B7">
        <w:rPr>
          <w:sz w:val="22"/>
          <w:szCs w:val="22"/>
          <w:lang w:val="sr-Latn-ME"/>
        </w:rPr>
        <w:t>ljivo isklju</w:t>
      </w:r>
      <w:r w:rsidRPr="006D07B7">
        <w:rPr>
          <w:rFonts w:hint="eastAsia"/>
          <w:sz w:val="22"/>
          <w:szCs w:val="22"/>
          <w:lang w:val="sr-Latn-ME"/>
        </w:rPr>
        <w:t>č</w:t>
      </w:r>
      <w:r w:rsidRPr="006D07B7">
        <w:rPr>
          <w:sz w:val="22"/>
          <w:szCs w:val="22"/>
          <w:lang w:val="sr-Latn-ME"/>
        </w:rPr>
        <w:t>iti graviditet. Potrebno je prim</w:t>
      </w:r>
      <w:r w:rsidR="00832F14">
        <w:rPr>
          <w:sz w:val="22"/>
          <w:szCs w:val="22"/>
          <w:lang w:val="sr-Latn-ME"/>
        </w:rPr>
        <w:t>j</w:t>
      </w:r>
      <w:r w:rsidRPr="006D07B7">
        <w:rPr>
          <w:sz w:val="22"/>
          <w:szCs w:val="22"/>
          <w:lang w:val="sr-Latn-ME"/>
        </w:rPr>
        <w:t>enjivati nehormonske metode kontracepcije tokom</w:t>
      </w:r>
      <w:r w:rsidR="00794A15">
        <w:rPr>
          <w:sz w:val="22"/>
          <w:szCs w:val="22"/>
          <w:lang w:val="sr-Latn-ME"/>
        </w:rPr>
        <w:t xml:space="preserve"> </w:t>
      </w:r>
      <w:r w:rsidRPr="006D07B7">
        <w:rPr>
          <w:rFonts w:hint="eastAsia"/>
          <w:sz w:val="22"/>
          <w:szCs w:val="22"/>
          <w:lang w:val="sr-Latn-ME"/>
        </w:rPr>
        <w:t>č</w:t>
      </w:r>
      <w:r w:rsidRPr="006D07B7">
        <w:rPr>
          <w:sz w:val="22"/>
          <w:szCs w:val="22"/>
          <w:lang w:val="sr-Latn-ME"/>
        </w:rPr>
        <w:t>itavog perioda terapije, sve do ponovnog uspostavljanja menstrualnog ciklusa (vid</w:t>
      </w:r>
      <w:r w:rsidR="00832F14">
        <w:rPr>
          <w:sz w:val="22"/>
          <w:szCs w:val="22"/>
          <w:lang w:val="sr-Latn-ME"/>
        </w:rPr>
        <w:t>j</w:t>
      </w:r>
      <w:r w:rsidRPr="006D07B7">
        <w:rPr>
          <w:sz w:val="22"/>
          <w:szCs w:val="22"/>
          <w:lang w:val="sr-Latn-ME"/>
        </w:rPr>
        <w:t>eti tako</w:t>
      </w:r>
      <w:r w:rsidRPr="006D07B7">
        <w:rPr>
          <w:rFonts w:hint="eastAsia"/>
          <w:sz w:val="22"/>
          <w:szCs w:val="22"/>
          <w:lang w:val="sr-Latn-ME"/>
        </w:rPr>
        <w:t>đ</w:t>
      </w:r>
      <w:r w:rsidRPr="006D07B7">
        <w:rPr>
          <w:sz w:val="22"/>
          <w:szCs w:val="22"/>
          <w:lang w:val="sr-Latn-ME"/>
        </w:rPr>
        <w:t>e i upozorenje</w:t>
      </w:r>
      <w:r w:rsidR="00794A15">
        <w:rPr>
          <w:sz w:val="22"/>
          <w:szCs w:val="22"/>
          <w:lang w:val="sr-Latn-ME"/>
        </w:rPr>
        <w:t xml:space="preserve"> </w:t>
      </w:r>
      <w:r w:rsidRPr="006D07B7">
        <w:rPr>
          <w:sz w:val="22"/>
          <w:szCs w:val="22"/>
          <w:lang w:val="sr-Latn-ME"/>
        </w:rPr>
        <w:t>koje se ti</w:t>
      </w:r>
      <w:r w:rsidRPr="006D07B7">
        <w:rPr>
          <w:rFonts w:hint="eastAsia"/>
          <w:sz w:val="22"/>
          <w:szCs w:val="22"/>
          <w:lang w:val="sr-Latn-ME"/>
        </w:rPr>
        <w:t>č</w:t>
      </w:r>
      <w:r w:rsidRPr="006D07B7">
        <w:rPr>
          <w:sz w:val="22"/>
          <w:szCs w:val="22"/>
          <w:lang w:val="sr-Latn-ME"/>
        </w:rPr>
        <w:t xml:space="preserve">e vremena do ponovnog uspostavljanja menstruacije u </w:t>
      </w:r>
      <w:r w:rsidR="00832F14">
        <w:rPr>
          <w:sz w:val="22"/>
          <w:szCs w:val="22"/>
          <w:lang w:val="sr-Latn-ME"/>
        </w:rPr>
        <w:t>dijelu</w:t>
      </w:r>
      <w:r w:rsidRPr="006D07B7">
        <w:rPr>
          <w:sz w:val="22"/>
          <w:szCs w:val="22"/>
          <w:lang w:val="sr-Latn-ME"/>
        </w:rPr>
        <w:t xml:space="preserve"> 4.4).</w:t>
      </w:r>
      <w:r w:rsidR="00882317" w:rsidDel="00882317">
        <w:rPr>
          <w:sz w:val="22"/>
          <w:szCs w:val="22"/>
          <w:lang w:val="sr-Latn-ME"/>
        </w:rPr>
        <w:t xml:space="preserve"> </w:t>
      </w:r>
    </w:p>
    <w:p w14:paraId="2B3153B7" w14:textId="5A80A3F1" w:rsidR="002031B3" w:rsidRPr="006D07B7" w:rsidRDefault="006D07B7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6D07B7">
        <w:rPr>
          <w:sz w:val="22"/>
          <w:szCs w:val="22"/>
          <w:lang w:val="sr-Latn-ME"/>
        </w:rPr>
        <w:t>Trudno</w:t>
      </w:r>
      <w:r w:rsidRPr="006D07B7">
        <w:rPr>
          <w:rFonts w:hint="eastAsia"/>
          <w:sz w:val="22"/>
          <w:szCs w:val="22"/>
          <w:lang w:val="sr-Latn-ME"/>
        </w:rPr>
        <w:t>ć</w:t>
      </w:r>
      <w:r w:rsidRPr="006D07B7">
        <w:rPr>
          <w:sz w:val="22"/>
          <w:szCs w:val="22"/>
          <w:lang w:val="sr-Latn-ME"/>
        </w:rPr>
        <w:t>a se mora isklju</w:t>
      </w:r>
      <w:r w:rsidRPr="006D07B7">
        <w:rPr>
          <w:rFonts w:hint="eastAsia"/>
          <w:sz w:val="22"/>
          <w:szCs w:val="22"/>
          <w:lang w:val="sr-Latn-ME"/>
        </w:rPr>
        <w:t>č</w:t>
      </w:r>
      <w:r w:rsidRPr="006D07B7">
        <w:rPr>
          <w:sz w:val="22"/>
          <w:szCs w:val="22"/>
          <w:lang w:val="sr-Latn-ME"/>
        </w:rPr>
        <w:t>iti i pr</w:t>
      </w:r>
      <w:r w:rsidR="00832F14">
        <w:rPr>
          <w:sz w:val="22"/>
          <w:szCs w:val="22"/>
          <w:lang w:val="sr-Latn-ME"/>
        </w:rPr>
        <w:t>ij</w:t>
      </w:r>
      <w:r w:rsidRPr="006D07B7">
        <w:rPr>
          <w:sz w:val="22"/>
          <w:szCs w:val="22"/>
          <w:lang w:val="sr-Latn-ME"/>
        </w:rPr>
        <w:t>e davanja l</w:t>
      </w:r>
      <w:r w:rsidR="00832F14">
        <w:rPr>
          <w:sz w:val="22"/>
          <w:szCs w:val="22"/>
          <w:lang w:val="sr-Latn-ME"/>
        </w:rPr>
        <w:t>ij</w:t>
      </w:r>
      <w:r w:rsidRPr="006D07B7">
        <w:rPr>
          <w:sz w:val="22"/>
          <w:szCs w:val="22"/>
          <w:lang w:val="sr-Latn-ME"/>
        </w:rPr>
        <w:t>eka Zoladex u cilju l</w:t>
      </w:r>
      <w:r w:rsidR="00832F14">
        <w:rPr>
          <w:sz w:val="22"/>
          <w:szCs w:val="22"/>
          <w:lang w:val="sr-Latn-ME"/>
        </w:rPr>
        <w:t>ij</w:t>
      </w:r>
      <w:r w:rsidRPr="006D07B7">
        <w:rPr>
          <w:sz w:val="22"/>
          <w:szCs w:val="22"/>
          <w:lang w:val="sr-Latn-ME"/>
        </w:rPr>
        <w:t>e</w:t>
      </w:r>
      <w:r w:rsidRPr="006D07B7">
        <w:rPr>
          <w:rFonts w:hint="eastAsia"/>
          <w:sz w:val="22"/>
          <w:szCs w:val="22"/>
          <w:lang w:val="sr-Latn-ME"/>
        </w:rPr>
        <w:t>č</w:t>
      </w:r>
      <w:r w:rsidRPr="006D07B7">
        <w:rPr>
          <w:sz w:val="22"/>
          <w:szCs w:val="22"/>
          <w:lang w:val="sr-Latn-ME"/>
        </w:rPr>
        <w:t>enja neplodnosti. U ovom indikacionom</w:t>
      </w:r>
      <w:r w:rsidR="00794A15">
        <w:rPr>
          <w:sz w:val="22"/>
          <w:szCs w:val="22"/>
          <w:lang w:val="sr-Latn-ME"/>
        </w:rPr>
        <w:t xml:space="preserve"> </w:t>
      </w:r>
      <w:r w:rsidRPr="006D07B7">
        <w:rPr>
          <w:sz w:val="22"/>
          <w:szCs w:val="22"/>
          <w:lang w:val="sr-Latn-ME"/>
        </w:rPr>
        <w:t>podru</w:t>
      </w:r>
      <w:r w:rsidRPr="006D07B7">
        <w:rPr>
          <w:rFonts w:hint="eastAsia"/>
          <w:sz w:val="22"/>
          <w:szCs w:val="22"/>
          <w:lang w:val="sr-Latn-ME"/>
        </w:rPr>
        <w:t>č</w:t>
      </w:r>
      <w:r w:rsidRPr="006D07B7">
        <w:rPr>
          <w:sz w:val="22"/>
          <w:szCs w:val="22"/>
          <w:lang w:val="sr-Latn-ME"/>
        </w:rPr>
        <w:t>ju dosada</w:t>
      </w:r>
      <w:r w:rsidRPr="006D07B7">
        <w:rPr>
          <w:rFonts w:hint="eastAsia"/>
          <w:sz w:val="22"/>
          <w:szCs w:val="22"/>
          <w:lang w:val="sr-Latn-ME"/>
        </w:rPr>
        <w:t>š</w:t>
      </w:r>
      <w:r w:rsidRPr="006D07B7">
        <w:rPr>
          <w:sz w:val="22"/>
          <w:szCs w:val="22"/>
          <w:lang w:val="sr-Latn-ME"/>
        </w:rPr>
        <w:t>nji podaci ne daju osnov da se njegova upotreba dovede u vezu sa eventualnim</w:t>
      </w:r>
      <w:r w:rsidR="00794A15">
        <w:rPr>
          <w:sz w:val="22"/>
          <w:szCs w:val="22"/>
          <w:lang w:val="sr-Latn-ME"/>
        </w:rPr>
        <w:t xml:space="preserve"> </w:t>
      </w:r>
      <w:r w:rsidRPr="006D07B7">
        <w:rPr>
          <w:sz w:val="22"/>
          <w:szCs w:val="22"/>
          <w:lang w:val="sr-Latn-ME"/>
        </w:rPr>
        <w:t xml:space="preserve">abnormalnostima u razvoju </w:t>
      </w:r>
      <w:r w:rsidRPr="00D17AF5">
        <w:rPr>
          <w:sz w:val="22"/>
          <w:szCs w:val="22"/>
          <w:lang w:val="sr-Latn-ME"/>
        </w:rPr>
        <w:t>oocita,</w:t>
      </w:r>
      <w:r w:rsidRPr="006D07B7">
        <w:rPr>
          <w:sz w:val="22"/>
          <w:szCs w:val="22"/>
          <w:lang w:val="sr-Latn-ME"/>
        </w:rPr>
        <w:t xml:space="preserve"> u toku trudno</w:t>
      </w:r>
      <w:r w:rsidRPr="006D07B7">
        <w:rPr>
          <w:rFonts w:hint="eastAsia"/>
          <w:sz w:val="22"/>
          <w:szCs w:val="22"/>
          <w:lang w:val="sr-Latn-ME"/>
        </w:rPr>
        <w:t>ć</w:t>
      </w:r>
      <w:r w:rsidRPr="006D07B7">
        <w:rPr>
          <w:sz w:val="22"/>
          <w:szCs w:val="22"/>
          <w:lang w:val="sr-Latn-ME"/>
        </w:rPr>
        <w:t>e ili njenom kona</w:t>
      </w:r>
      <w:r w:rsidRPr="006D07B7">
        <w:rPr>
          <w:rFonts w:hint="eastAsia"/>
          <w:sz w:val="22"/>
          <w:szCs w:val="22"/>
          <w:lang w:val="sr-Latn-ME"/>
        </w:rPr>
        <w:t>č</w:t>
      </w:r>
      <w:r w:rsidRPr="006D07B7">
        <w:rPr>
          <w:sz w:val="22"/>
          <w:szCs w:val="22"/>
          <w:lang w:val="sr-Latn-ME"/>
        </w:rPr>
        <w:t>nom ishodu.</w:t>
      </w:r>
    </w:p>
    <w:p w14:paraId="41263238" w14:textId="77777777" w:rsidR="006D07B7" w:rsidRDefault="006D07B7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1E6555A5" w14:textId="77777777" w:rsidR="0072020E" w:rsidRPr="00786071" w:rsidRDefault="007A3E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A3ECB">
        <w:rPr>
          <w:sz w:val="22"/>
          <w:szCs w:val="22"/>
          <w:u w:val="single"/>
        </w:rPr>
        <w:t xml:space="preserve">Dojenje </w:t>
      </w:r>
    </w:p>
    <w:p w14:paraId="30935D54" w14:textId="33A49AA7" w:rsidR="00227BDB" w:rsidRDefault="006D07B7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lang w:val="sr-Latn-ME"/>
        </w:rPr>
      </w:pPr>
      <w:r w:rsidRPr="006D07B7">
        <w:rPr>
          <w:sz w:val="22"/>
          <w:szCs w:val="22"/>
          <w:lang w:val="sr-Latn-ME"/>
        </w:rPr>
        <w:t>Ne preporu</w:t>
      </w:r>
      <w:r w:rsidRPr="006D07B7">
        <w:rPr>
          <w:rFonts w:hint="eastAsia"/>
          <w:sz w:val="22"/>
          <w:szCs w:val="22"/>
          <w:lang w:val="sr-Latn-ME"/>
        </w:rPr>
        <w:t>č</w:t>
      </w:r>
      <w:r w:rsidRPr="006D07B7">
        <w:rPr>
          <w:sz w:val="22"/>
          <w:szCs w:val="22"/>
          <w:lang w:val="sr-Latn-ME"/>
        </w:rPr>
        <w:t>uje se prim</w:t>
      </w:r>
      <w:r w:rsidR="00832F14">
        <w:rPr>
          <w:sz w:val="22"/>
          <w:szCs w:val="22"/>
          <w:lang w:val="sr-Latn-ME"/>
        </w:rPr>
        <w:t>j</w:t>
      </w:r>
      <w:r w:rsidRPr="006D07B7">
        <w:rPr>
          <w:sz w:val="22"/>
          <w:szCs w:val="22"/>
          <w:lang w:val="sr-Latn-ME"/>
        </w:rPr>
        <w:t>ena goserelina tokom dojenja.</w:t>
      </w:r>
    </w:p>
    <w:p w14:paraId="5317BE11" w14:textId="77777777" w:rsidR="006D07B7" w:rsidRPr="006D07B7" w:rsidRDefault="006D07B7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</w:rPr>
      </w:pPr>
    </w:p>
    <w:p w14:paraId="207036CF" w14:textId="77777777" w:rsidR="0072020E" w:rsidRPr="00786071" w:rsidRDefault="0072020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Uticaj na </w:t>
      </w:r>
      <w:r w:rsidR="002031B3">
        <w:rPr>
          <w:b/>
          <w:bCs/>
          <w:sz w:val="22"/>
          <w:szCs w:val="22"/>
        </w:rPr>
        <w:t xml:space="preserve">sposobnost </w:t>
      </w:r>
      <w:r w:rsidR="00F34554" w:rsidRPr="00786071">
        <w:rPr>
          <w:b/>
          <w:bCs/>
          <w:sz w:val="22"/>
          <w:szCs w:val="22"/>
        </w:rPr>
        <w:t>upravljanja vozili</w:t>
      </w:r>
      <w:r w:rsidRPr="00786071">
        <w:rPr>
          <w:b/>
          <w:bCs/>
          <w:sz w:val="22"/>
          <w:szCs w:val="22"/>
        </w:rPr>
        <w:t>m</w:t>
      </w:r>
      <w:r w:rsidR="00F34554" w:rsidRPr="00786071">
        <w:rPr>
          <w:b/>
          <w:bCs/>
          <w:sz w:val="22"/>
          <w:szCs w:val="22"/>
        </w:rPr>
        <w:t>a</w:t>
      </w:r>
      <w:r w:rsidRPr="00786071">
        <w:rPr>
          <w:b/>
          <w:bCs/>
          <w:sz w:val="22"/>
          <w:szCs w:val="22"/>
        </w:rPr>
        <w:t xml:space="preserve"> i </w:t>
      </w:r>
      <w:r w:rsidR="000D3449" w:rsidRPr="00786071">
        <w:rPr>
          <w:b/>
          <w:bCs/>
          <w:sz w:val="22"/>
          <w:szCs w:val="22"/>
        </w:rPr>
        <w:t>rukovanj</w:t>
      </w:r>
      <w:r w:rsidR="000D3449">
        <w:rPr>
          <w:b/>
          <w:bCs/>
          <w:sz w:val="22"/>
          <w:szCs w:val="22"/>
        </w:rPr>
        <w:t>e</w:t>
      </w:r>
      <w:r w:rsidR="000D3449" w:rsidRPr="00786071">
        <w:rPr>
          <w:b/>
          <w:bCs/>
          <w:sz w:val="22"/>
          <w:szCs w:val="22"/>
        </w:rPr>
        <w:t xml:space="preserve"> </w:t>
      </w:r>
      <w:r w:rsidRPr="00786071">
        <w:rPr>
          <w:b/>
          <w:bCs/>
          <w:sz w:val="22"/>
          <w:szCs w:val="22"/>
        </w:rPr>
        <w:t>mašinama</w:t>
      </w:r>
    </w:p>
    <w:p w14:paraId="0BF36E22" w14:textId="77777777" w:rsidR="0072020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2D882EA" w14:textId="0AD5E7A8" w:rsidR="006D07B7" w:rsidRPr="006D07B7" w:rsidRDefault="006D07B7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6D07B7">
        <w:rPr>
          <w:sz w:val="22"/>
          <w:szCs w:val="22"/>
          <w:lang w:val="sr-Latn-ME"/>
        </w:rPr>
        <w:t>L</w:t>
      </w:r>
      <w:r w:rsidR="00832F14">
        <w:rPr>
          <w:sz w:val="22"/>
          <w:szCs w:val="22"/>
          <w:lang w:val="sr-Latn-ME"/>
        </w:rPr>
        <w:t>ij</w:t>
      </w:r>
      <w:r w:rsidRPr="006D07B7">
        <w:rPr>
          <w:sz w:val="22"/>
          <w:szCs w:val="22"/>
          <w:lang w:val="sr-Latn-ME"/>
        </w:rPr>
        <w:t>ek Zoladex nema ili ima zanemarljiv uticaj na sposobnost upravljanja vozilima i rukovanja ma</w:t>
      </w:r>
      <w:r w:rsidRPr="006D07B7">
        <w:rPr>
          <w:rFonts w:hint="eastAsia"/>
          <w:sz w:val="22"/>
          <w:szCs w:val="22"/>
          <w:lang w:val="sr-Latn-ME"/>
        </w:rPr>
        <w:t>š</w:t>
      </w:r>
      <w:r w:rsidRPr="006D07B7">
        <w:rPr>
          <w:sz w:val="22"/>
          <w:szCs w:val="22"/>
          <w:lang w:val="sr-Latn-ME"/>
        </w:rPr>
        <w:t>inama.</w:t>
      </w:r>
    </w:p>
    <w:p w14:paraId="69C53073" w14:textId="77777777" w:rsidR="006D07B7" w:rsidRPr="00786071" w:rsidRDefault="006D07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4D4B40B" w14:textId="77777777" w:rsidR="0072020E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Neželjena dejstva</w:t>
      </w:r>
    </w:p>
    <w:p w14:paraId="3F0BCB7C" w14:textId="77777777" w:rsidR="004E70AD" w:rsidRDefault="004E70A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746BC026" w14:textId="662E3541" w:rsidR="006D07B7" w:rsidRDefault="006D07B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D07B7">
        <w:rPr>
          <w:sz w:val="22"/>
          <w:szCs w:val="22"/>
          <w:lang w:val="sr-Latn-ME"/>
        </w:rPr>
        <w:t>Sl</w:t>
      </w:r>
      <w:r w:rsidR="00832F14">
        <w:rPr>
          <w:sz w:val="22"/>
          <w:szCs w:val="22"/>
          <w:lang w:val="sr-Latn-ME"/>
        </w:rPr>
        <w:t>j</w:t>
      </w:r>
      <w:r w:rsidRPr="006D07B7">
        <w:rPr>
          <w:sz w:val="22"/>
          <w:szCs w:val="22"/>
          <w:lang w:val="sr-Latn-ME"/>
        </w:rPr>
        <w:t>ede</w:t>
      </w:r>
      <w:r w:rsidRPr="006D07B7">
        <w:rPr>
          <w:rFonts w:hint="eastAsia"/>
          <w:sz w:val="22"/>
          <w:szCs w:val="22"/>
          <w:lang w:val="sr-Latn-ME"/>
        </w:rPr>
        <w:t>ć</w:t>
      </w:r>
      <w:r w:rsidRPr="006D07B7">
        <w:rPr>
          <w:sz w:val="22"/>
          <w:szCs w:val="22"/>
          <w:lang w:val="sr-Latn-ME"/>
        </w:rPr>
        <w:t>e kategorije u</w:t>
      </w:r>
      <w:r w:rsidRPr="006D07B7">
        <w:rPr>
          <w:rFonts w:hint="eastAsia"/>
          <w:sz w:val="22"/>
          <w:szCs w:val="22"/>
          <w:lang w:val="sr-Latn-ME"/>
        </w:rPr>
        <w:t>č</w:t>
      </w:r>
      <w:r w:rsidRPr="006D07B7">
        <w:rPr>
          <w:sz w:val="22"/>
          <w:szCs w:val="22"/>
          <w:lang w:val="sr-Latn-ME"/>
        </w:rPr>
        <w:t>estalosti ne</w:t>
      </w:r>
      <w:r w:rsidRPr="006D07B7">
        <w:rPr>
          <w:rFonts w:hint="eastAsia"/>
          <w:sz w:val="22"/>
          <w:szCs w:val="22"/>
          <w:lang w:val="sr-Latn-ME"/>
        </w:rPr>
        <w:t>ž</w:t>
      </w:r>
      <w:r w:rsidRPr="006D07B7">
        <w:rPr>
          <w:sz w:val="22"/>
          <w:szCs w:val="22"/>
          <w:lang w:val="sr-Latn-ME"/>
        </w:rPr>
        <w:t>eljenih reakcija su odre</w:t>
      </w:r>
      <w:r w:rsidRPr="006D07B7">
        <w:rPr>
          <w:rFonts w:hint="eastAsia"/>
          <w:sz w:val="22"/>
          <w:szCs w:val="22"/>
          <w:lang w:val="sr-Latn-ME"/>
        </w:rPr>
        <w:t>đ</w:t>
      </w:r>
      <w:r w:rsidRPr="006D07B7">
        <w:rPr>
          <w:sz w:val="22"/>
          <w:szCs w:val="22"/>
          <w:lang w:val="sr-Latn-ME"/>
        </w:rPr>
        <w:t>ene na osnovu izve</w:t>
      </w:r>
      <w:r w:rsidRPr="006D07B7">
        <w:rPr>
          <w:rFonts w:hint="eastAsia"/>
          <w:sz w:val="22"/>
          <w:szCs w:val="22"/>
          <w:lang w:val="sr-Latn-ME"/>
        </w:rPr>
        <w:t>š</w:t>
      </w:r>
      <w:r w:rsidRPr="006D07B7">
        <w:rPr>
          <w:sz w:val="22"/>
          <w:szCs w:val="22"/>
          <w:lang w:val="sr-Latn-ME"/>
        </w:rPr>
        <w:t>taja iz klini</w:t>
      </w:r>
      <w:r w:rsidRPr="006D07B7">
        <w:rPr>
          <w:rFonts w:hint="eastAsia"/>
          <w:sz w:val="22"/>
          <w:szCs w:val="22"/>
          <w:lang w:val="sr-Latn-ME"/>
        </w:rPr>
        <w:t>č</w:t>
      </w:r>
      <w:r w:rsidRPr="006D07B7">
        <w:rPr>
          <w:sz w:val="22"/>
          <w:szCs w:val="22"/>
          <w:lang w:val="sr-Latn-ME"/>
        </w:rPr>
        <w:t>kih ispitivanja sa</w:t>
      </w:r>
      <w:r w:rsidR="0093447A">
        <w:rPr>
          <w:sz w:val="22"/>
          <w:szCs w:val="22"/>
          <w:lang w:val="sr-Latn-ME"/>
        </w:rPr>
        <w:t xml:space="preserve"> </w:t>
      </w:r>
      <w:r w:rsidRPr="006D07B7">
        <w:rPr>
          <w:sz w:val="22"/>
          <w:szCs w:val="22"/>
          <w:lang w:val="sr-Latn-ME"/>
        </w:rPr>
        <w:t>l</w:t>
      </w:r>
      <w:r w:rsidR="00832F14">
        <w:rPr>
          <w:sz w:val="22"/>
          <w:szCs w:val="22"/>
          <w:lang w:val="sr-Latn-ME"/>
        </w:rPr>
        <w:t>ij</w:t>
      </w:r>
      <w:r w:rsidRPr="006D07B7">
        <w:rPr>
          <w:sz w:val="22"/>
          <w:szCs w:val="22"/>
          <w:lang w:val="sr-Latn-ME"/>
        </w:rPr>
        <w:t>ekom Zoladex i postmarketin</w:t>
      </w:r>
      <w:r w:rsidRPr="006D07B7">
        <w:rPr>
          <w:rFonts w:hint="eastAsia"/>
          <w:sz w:val="22"/>
          <w:szCs w:val="22"/>
          <w:lang w:val="sr-Latn-ME"/>
        </w:rPr>
        <w:t>š</w:t>
      </w:r>
      <w:r w:rsidRPr="006D07B7">
        <w:rPr>
          <w:sz w:val="22"/>
          <w:szCs w:val="22"/>
          <w:lang w:val="sr-Latn-ME"/>
        </w:rPr>
        <w:t>kih izvora. Naj</w:t>
      </w:r>
      <w:r w:rsidRPr="006D07B7">
        <w:rPr>
          <w:rFonts w:hint="eastAsia"/>
          <w:sz w:val="22"/>
          <w:szCs w:val="22"/>
          <w:lang w:val="sr-Latn-ME"/>
        </w:rPr>
        <w:t>č</w:t>
      </w:r>
      <w:r w:rsidRPr="006D07B7">
        <w:rPr>
          <w:sz w:val="22"/>
          <w:szCs w:val="22"/>
          <w:lang w:val="sr-Latn-ME"/>
        </w:rPr>
        <w:t>e</w:t>
      </w:r>
      <w:r w:rsidRPr="006D07B7">
        <w:rPr>
          <w:rFonts w:hint="eastAsia"/>
          <w:sz w:val="22"/>
          <w:szCs w:val="22"/>
          <w:lang w:val="sr-Latn-ME"/>
        </w:rPr>
        <w:t>šć</w:t>
      </w:r>
      <w:r w:rsidRPr="006D07B7">
        <w:rPr>
          <w:sz w:val="22"/>
          <w:szCs w:val="22"/>
          <w:lang w:val="sr-Latn-ME"/>
        </w:rPr>
        <w:t>e prim</w:t>
      </w:r>
      <w:r w:rsidR="00832F14">
        <w:rPr>
          <w:sz w:val="22"/>
          <w:szCs w:val="22"/>
          <w:lang w:val="sr-Latn-ME"/>
        </w:rPr>
        <w:t>ij</w:t>
      </w:r>
      <w:r w:rsidRPr="006D07B7">
        <w:rPr>
          <w:sz w:val="22"/>
          <w:szCs w:val="22"/>
          <w:lang w:val="sr-Latn-ME"/>
        </w:rPr>
        <w:t>e</w:t>
      </w:r>
      <w:r w:rsidRPr="006D07B7">
        <w:rPr>
          <w:rFonts w:hint="eastAsia"/>
          <w:sz w:val="22"/>
          <w:szCs w:val="22"/>
          <w:lang w:val="sr-Latn-ME"/>
        </w:rPr>
        <w:t>ć</w:t>
      </w:r>
      <w:r w:rsidRPr="006D07B7">
        <w:rPr>
          <w:sz w:val="22"/>
          <w:szCs w:val="22"/>
          <w:lang w:val="sr-Latn-ME"/>
        </w:rPr>
        <w:t>ene ne</w:t>
      </w:r>
      <w:r w:rsidRPr="006D07B7">
        <w:rPr>
          <w:rFonts w:hint="eastAsia"/>
          <w:sz w:val="22"/>
          <w:szCs w:val="22"/>
          <w:lang w:val="sr-Latn-ME"/>
        </w:rPr>
        <w:t>ž</w:t>
      </w:r>
      <w:r w:rsidRPr="006D07B7">
        <w:rPr>
          <w:sz w:val="22"/>
          <w:szCs w:val="22"/>
          <w:lang w:val="sr-Latn-ME"/>
        </w:rPr>
        <w:t>eljene reakcije uklju</w:t>
      </w:r>
      <w:r w:rsidRPr="006D07B7">
        <w:rPr>
          <w:rFonts w:hint="eastAsia"/>
          <w:sz w:val="22"/>
          <w:szCs w:val="22"/>
          <w:lang w:val="sr-Latn-ME"/>
        </w:rPr>
        <w:t>č</w:t>
      </w:r>
      <w:r w:rsidRPr="006D07B7">
        <w:rPr>
          <w:sz w:val="22"/>
          <w:szCs w:val="22"/>
          <w:lang w:val="sr-Latn-ME"/>
        </w:rPr>
        <w:t>uju nalete vru</w:t>
      </w:r>
      <w:r w:rsidRPr="006D07B7">
        <w:rPr>
          <w:rFonts w:hint="eastAsia"/>
          <w:sz w:val="22"/>
          <w:szCs w:val="22"/>
          <w:lang w:val="sr-Latn-ME"/>
        </w:rPr>
        <w:t>ć</w:t>
      </w:r>
      <w:r w:rsidRPr="006D07B7">
        <w:rPr>
          <w:sz w:val="22"/>
          <w:szCs w:val="22"/>
          <w:lang w:val="sr-Latn-ME"/>
        </w:rPr>
        <w:t>ine,</w:t>
      </w:r>
      <w:r w:rsidR="0093447A">
        <w:rPr>
          <w:sz w:val="22"/>
          <w:szCs w:val="22"/>
          <w:lang w:val="sr-Latn-ME"/>
        </w:rPr>
        <w:t xml:space="preserve"> </w:t>
      </w:r>
      <w:r w:rsidRPr="006D07B7">
        <w:rPr>
          <w:sz w:val="22"/>
          <w:szCs w:val="22"/>
          <w:lang w:val="sr-Latn-ME"/>
        </w:rPr>
        <w:t>preznojavanje i reakcije na m</w:t>
      </w:r>
      <w:r w:rsidR="00832F14">
        <w:rPr>
          <w:sz w:val="22"/>
          <w:szCs w:val="22"/>
          <w:lang w:val="sr-Latn-ME"/>
        </w:rPr>
        <w:t>j</w:t>
      </w:r>
      <w:r w:rsidRPr="006D07B7">
        <w:rPr>
          <w:sz w:val="22"/>
          <w:szCs w:val="22"/>
          <w:lang w:val="sr-Latn-ME"/>
        </w:rPr>
        <w:t>estu prim</w:t>
      </w:r>
      <w:r w:rsidR="00832F14">
        <w:rPr>
          <w:sz w:val="22"/>
          <w:szCs w:val="22"/>
          <w:lang w:val="sr-Latn-ME"/>
        </w:rPr>
        <w:t>j</w:t>
      </w:r>
      <w:r w:rsidRPr="006D07B7">
        <w:rPr>
          <w:sz w:val="22"/>
          <w:szCs w:val="22"/>
          <w:lang w:val="sr-Latn-ME"/>
        </w:rPr>
        <w:t>ene l</w:t>
      </w:r>
      <w:r w:rsidR="00832F14">
        <w:rPr>
          <w:sz w:val="22"/>
          <w:szCs w:val="22"/>
          <w:lang w:val="sr-Latn-ME"/>
        </w:rPr>
        <w:t>ij</w:t>
      </w:r>
      <w:r w:rsidRPr="006D07B7">
        <w:rPr>
          <w:sz w:val="22"/>
          <w:szCs w:val="22"/>
          <w:lang w:val="sr-Latn-ME"/>
        </w:rPr>
        <w:t>eka.</w:t>
      </w:r>
    </w:p>
    <w:p w14:paraId="346C39C0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445BBD6" w14:textId="3369FAAB" w:rsidR="006D07B7" w:rsidRDefault="006D07B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D07B7">
        <w:rPr>
          <w:sz w:val="22"/>
          <w:szCs w:val="22"/>
          <w:lang w:val="sr-Latn-ME"/>
        </w:rPr>
        <w:t>U</w:t>
      </w:r>
      <w:r w:rsidRPr="006D07B7">
        <w:rPr>
          <w:rFonts w:hint="eastAsia"/>
          <w:sz w:val="22"/>
          <w:szCs w:val="22"/>
          <w:lang w:val="sr-Latn-ME"/>
        </w:rPr>
        <w:t>č</w:t>
      </w:r>
      <w:r w:rsidRPr="006D07B7">
        <w:rPr>
          <w:sz w:val="22"/>
          <w:szCs w:val="22"/>
          <w:lang w:val="sr-Latn-ME"/>
        </w:rPr>
        <w:t>estalost ne</w:t>
      </w:r>
      <w:r w:rsidRPr="006D07B7">
        <w:rPr>
          <w:rFonts w:hint="eastAsia"/>
          <w:sz w:val="22"/>
          <w:szCs w:val="22"/>
          <w:lang w:val="sr-Latn-ME"/>
        </w:rPr>
        <w:t>ž</w:t>
      </w:r>
      <w:r w:rsidRPr="006D07B7">
        <w:rPr>
          <w:sz w:val="22"/>
          <w:szCs w:val="22"/>
          <w:lang w:val="sr-Latn-ME"/>
        </w:rPr>
        <w:t>eljenih dejstava je definisana na sl</w:t>
      </w:r>
      <w:r w:rsidR="00832F14">
        <w:rPr>
          <w:sz w:val="22"/>
          <w:szCs w:val="22"/>
          <w:lang w:val="sr-Latn-ME"/>
        </w:rPr>
        <w:t>j</w:t>
      </w:r>
      <w:r w:rsidRPr="006D07B7">
        <w:rPr>
          <w:sz w:val="22"/>
          <w:szCs w:val="22"/>
          <w:lang w:val="sr-Latn-ME"/>
        </w:rPr>
        <w:t>ede</w:t>
      </w:r>
      <w:r w:rsidRPr="006D07B7">
        <w:rPr>
          <w:rFonts w:hint="eastAsia"/>
          <w:sz w:val="22"/>
          <w:szCs w:val="22"/>
          <w:lang w:val="sr-Latn-ME"/>
        </w:rPr>
        <w:t>ć</w:t>
      </w:r>
      <w:r w:rsidRPr="006D07B7">
        <w:rPr>
          <w:sz w:val="22"/>
          <w:szCs w:val="22"/>
          <w:lang w:val="sr-Latn-ME"/>
        </w:rPr>
        <w:t>i na</w:t>
      </w:r>
      <w:r w:rsidRPr="006D07B7">
        <w:rPr>
          <w:rFonts w:hint="eastAsia"/>
          <w:sz w:val="22"/>
          <w:szCs w:val="22"/>
          <w:lang w:val="sr-Latn-ME"/>
        </w:rPr>
        <w:t>č</w:t>
      </w:r>
      <w:r w:rsidRPr="006D07B7">
        <w:rPr>
          <w:sz w:val="22"/>
          <w:szCs w:val="22"/>
          <w:lang w:val="sr-Latn-ME"/>
        </w:rPr>
        <w:t xml:space="preserve">in: veoma </w:t>
      </w:r>
      <w:r w:rsidRPr="006D07B7">
        <w:rPr>
          <w:rFonts w:hint="eastAsia"/>
          <w:sz w:val="22"/>
          <w:szCs w:val="22"/>
          <w:lang w:val="sr-Latn-ME"/>
        </w:rPr>
        <w:t>č</w:t>
      </w:r>
      <w:r w:rsidRPr="006D07B7">
        <w:rPr>
          <w:sz w:val="22"/>
          <w:szCs w:val="22"/>
          <w:lang w:val="sr-Latn-ME"/>
        </w:rPr>
        <w:t>esto (</w:t>
      </w:r>
      <w:r w:rsidRPr="006D07B7">
        <w:rPr>
          <w:rFonts w:hint="eastAsia"/>
          <w:sz w:val="22"/>
          <w:szCs w:val="22"/>
          <w:lang w:val="sr-Latn-ME"/>
        </w:rPr>
        <w:t>≥</w:t>
      </w:r>
      <w:r w:rsidR="00882317">
        <w:rPr>
          <w:sz w:val="22"/>
          <w:szCs w:val="22"/>
          <w:lang w:val="sr-Latn-ME"/>
        </w:rPr>
        <w:t xml:space="preserve"> </w:t>
      </w:r>
      <w:r w:rsidRPr="006D07B7">
        <w:rPr>
          <w:sz w:val="22"/>
          <w:szCs w:val="22"/>
          <w:lang w:val="sr-Latn-ME"/>
        </w:rPr>
        <w:t xml:space="preserve">1/10), </w:t>
      </w:r>
      <w:r w:rsidRPr="006D07B7">
        <w:rPr>
          <w:rFonts w:hint="eastAsia"/>
          <w:sz w:val="22"/>
          <w:szCs w:val="22"/>
          <w:lang w:val="sr-Latn-ME"/>
        </w:rPr>
        <w:t>č</w:t>
      </w:r>
      <w:r w:rsidRPr="006D07B7">
        <w:rPr>
          <w:sz w:val="22"/>
          <w:szCs w:val="22"/>
          <w:lang w:val="sr-Latn-ME"/>
        </w:rPr>
        <w:t>esto (</w:t>
      </w:r>
      <w:r w:rsidRPr="006D07B7">
        <w:rPr>
          <w:rFonts w:hint="eastAsia"/>
          <w:sz w:val="22"/>
          <w:szCs w:val="22"/>
          <w:lang w:val="sr-Latn-ME"/>
        </w:rPr>
        <w:t>≥</w:t>
      </w:r>
      <w:r w:rsidR="00882317">
        <w:rPr>
          <w:sz w:val="22"/>
          <w:szCs w:val="22"/>
          <w:lang w:val="sr-Latn-ME"/>
        </w:rPr>
        <w:t xml:space="preserve"> </w:t>
      </w:r>
      <w:r w:rsidRPr="006D07B7">
        <w:rPr>
          <w:sz w:val="22"/>
          <w:szCs w:val="22"/>
          <w:lang w:val="sr-Latn-ME"/>
        </w:rPr>
        <w:t>1/100 do &lt;</w:t>
      </w:r>
      <w:r w:rsidR="00882317">
        <w:rPr>
          <w:sz w:val="22"/>
          <w:szCs w:val="22"/>
          <w:lang w:val="sr-Latn-ME"/>
        </w:rPr>
        <w:t xml:space="preserve"> </w:t>
      </w:r>
      <w:r w:rsidRPr="006D07B7">
        <w:rPr>
          <w:sz w:val="22"/>
          <w:szCs w:val="22"/>
          <w:lang w:val="sr-Latn-ME"/>
        </w:rPr>
        <w:t>1/10),</w:t>
      </w:r>
      <w:r w:rsidR="0093447A">
        <w:rPr>
          <w:sz w:val="22"/>
          <w:szCs w:val="22"/>
          <w:lang w:val="sr-Latn-ME"/>
        </w:rPr>
        <w:t xml:space="preserve"> </w:t>
      </w:r>
      <w:r w:rsidRPr="006D07B7">
        <w:rPr>
          <w:sz w:val="22"/>
          <w:szCs w:val="22"/>
          <w:lang w:val="sr-Latn-ME"/>
        </w:rPr>
        <w:t>povremeno (</w:t>
      </w:r>
      <w:r w:rsidRPr="006D07B7">
        <w:rPr>
          <w:rFonts w:hint="eastAsia"/>
          <w:sz w:val="22"/>
          <w:szCs w:val="22"/>
          <w:lang w:val="sr-Latn-ME"/>
        </w:rPr>
        <w:t>≥</w:t>
      </w:r>
      <w:r w:rsidR="00882317">
        <w:rPr>
          <w:sz w:val="22"/>
          <w:szCs w:val="22"/>
          <w:lang w:val="sr-Latn-ME"/>
        </w:rPr>
        <w:t xml:space="preserve"> </w:t>
      </w:r>
      <w:r w:rsidRPr="006D07B7">
        <w:rPr>
          <w:sz w:val="22"/>
          <w:szCs w:val="22"/>
          <w:lang w:val="sr-Latn-ME"/>
        </w:rPr>
        <w:t>1/1000 do &lt;</w:t>
      </w:r>
      <w:r w:rsidR="00882317">
        <w:rPr>
          <w:sz w:val="22"/>
          <w:szCs w:val="22"/>
          <w:lang w:val="sr-Latn-ME"/>
        </w:rPr>
        <w:t xml:space="preserve"> </w:t>
      </w:r>
      <w:r w:rsidRPr="006D07B7">
        <w:rPr>
          <w:sz w:val="22"/>
          <w:szCs w:val="22"/>
          <w:lang w:val="sr-Latn-ME"/>
        </w:rPr>
        <w:t>1/100), r</w:t>
      </w:r>
      <w:r w:rsidR="00832F14">
        <w:rPr>
          <w:sz w:val="22"/>
          <w:szCs w:val="22"/>
          <w:lang w:val="sr-Latn-ME"/>
        </w:rPr>
        <w:t>ij</w:t>
      </w:r>
      <w:r w:rsidRPr="006D07B7">
        <w:rPr>
          <w:sz w:val="22"/>
          <w:szCs w:val="22"/>
          <w:lang w:val="sr-Latn-ME"/>
        </w:rPr>
        <w:t>etko (</w:t>
      </w:r>
      <w:r w:rsidRPr="006D07B7">
        <w:rPr>
          <w:rFonts w:hint="eastAsia"/>
          <w:sz w:val="22"/>
          <w:szCs w:val="22"/>
          <w:lang w:val="sr-Latn-ME"/>
        </w:rPr>
        <w:t>≥</w:t>
      </w:r>
      <w:r w:rsidR="00882317">
        <w:rPr>
          <w:sz w:val="22"/>
          <w:szCs w:val="22"/>
          <w:lang w:val="sr-Latn-ME"/>
        </w:rPr>
        <w:t xml:space="preserve"> </w:t>
      </w:r>
      <w:r w:rsidRPr="006D07B7">
        <w:rPr>
          <w:sz w:val="22"/>
          <w:szCs w:val="22"/>
          <w:lang w:val="sr-Latn-ME"/>
        </w:rPr>
        <w:t>1/10000 do &lt;</w:t>
      </w:r>
      <w:r w:rsidR="00882317">
        <w:rPr>
          <w:sz w:val="22"/>
          <w:szCs w:val="22"/>
          <w:lang w:val="sr-Latn-ME"/>
        </w:rPr>
        <w:t xml:space="preserve"> </w:t>
      </w:r>
      <w:r w:rsidRPr="006D07B7">
        <w:rPr>
          <w:sz w:val="22"/>
          <w:szCs w:val="22"/>
          <w:lang w:val="sr-Latn-ME"/>
        </w:rPr>
        <w:t>1/1000), veoma r</w:t>
      </w:r>
      <w:r w:rsidR="00832F14">
        <w:rPr>
          <w:sz w:val="22"/>
          <w:szCs w:val="22"/>
          <w:lang w:val="sr-Latn-ME"/>
        </w:rPr>
        <w:t>ij</w:t>
      </w:r>
      <w:r w:rsidRPr="006D07B7">
        <w:rPr>
          <w:sz w:val="22"/>
          <w:szCs w:val="22"/>
          <w:lang w:val="sr-Latn-ME"/>
        </w:rPr>
        <w:t>etko (&lt;</w:t>
      </w:r>
      <w:r w:rsidR="00882317">
        <w:rPr>
          <w:sz w:val="22"/>
          <w:szCs w:val="22"/>
          <w:lang w:val="sr-Latn-ME"/>
        </w:rPr>
        <w:t xml:space="preserve"> </w:t>
      </w:r>
      <w:r w:rsidRPr="006D07B7">
        <w:rPr>
          <w:sz w:val="22"/>
          <w:szCs w:val="22"/>
          <w:lang w:val="sr-Latn-ME"/>
        </w:rPr>
        <w:t>1/10000) i nepoznato (ne</w:t>
      </w:r>
      <w:r w:rsidR="0093447A">
        <w:rPr>
          <w:sz w:val="22"/>
          <w:szCs w:val="22"/>
          <w:lang w:val="sr-Latn-ME"/>
        </w:rPr>
        <w:t xml:space="preserve"> </w:t>
      </w:r>
      <w:r w:rsidRPr="006D07B7">
        <w:rPr>
          <w:sz w:val="22"/>
          <w:szCs w:val="22"/>
          <w:lang w:val="sr-Latn-ME"/>
        </w:rPr>
        <w:t>mo</w:t>
      </w:r>
      <w:r w:rsidRPr="006D07B7">
        <w:rPr>
          <w:rFonts w:hint="eastAsia"/>
          <w:sz w:val="22"/>
          <w:szCs w:val="22"/>
          <w:lang w:val="sr-Latn-ME"/>
        </w:rPr>
        <w:t>ž</w:t>
      </w:r>
      <w:r w:rsidRPr="006D07B7">
        <w:rPr>
          <w:sz w:val="22"/>
          <w:szCs w:val="22"/>
          <w:lang w:val="sr-Latn-ME"/>
        </w:rPr>
        <w:t>e se proc</w:t>
      </w:r>
      <w:r w:rsidR="00832F14">
        <w:rPr>
          <w:sz w:val="22"/>
          <w:szCs w:val="22"/>
          <w:lang w:val="sr-Latn-ME"/>
        </w:rPr>
        <w:t>ij</w:t>
      </w:r>
      <w:r w:rsidRPr="006D07B7">
        <w:rPr>
          <w:sz w:val="22"/>
          <w:szCs w:val="22"/>
          <w:lang w:val="sr-Latn-ME"/>
        </w:rPr>
        <w:t>eniti na osnovu dostupnih podataka).</w:t>
      </w:r>
    </w:p>
    <w:p w14:paraId="3D6E3094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A9F4D5C" w14:textId="7F3E3BE3" w:rsidR="006D07B7" w:rsidRDefault="006D07B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D07B7">
        <w:rPr>
          <w:sz w:val="22"/>
          <w:szCs w:val="22"/>
          <w:lang w:val="sr-Latn-ME"/>
        </w:rPr>
        <w:t>Tabela: L</w:t>
      </w:r>
      <w:r w:rsidR="00832F14">
        <w:rPr>
          <w:sz w:val="22"/>
          <w:szCs w:val="22"/>
          <w:lang w:val="sr-Latn-ME"/>
        </w:rPr>
        <w:t>ij</w:t>
      </w:r>
      <w:r w:rsidRPr="006D07B7">
        <w:rPr>
          <w:sz w:val="22"/>
          <w:szCs w:val="22"/>
          <w:lang w:val="sr-Latn-ME"/>
        </w:rPr>
        <w:t xml:space="preserve">ek Zoladex, 3,6mg </w:t>
      </w:r>
      <w:r w:rsidRPr="006D07B7">
        <w:rPr>
          <w:rFonts w:hint="eastAsia"/>
          <w:sz w:val="22"/>
          <w:szCs w:val="22"/>
          <w:lang w:val="sr-Latn-ME"/>
        </w:rPr>
        <w:t>–</w:t>
      </w:r>
      <w:r w:rsidRPr="006D07B7">
        <w:rPr>
          <w:sz w:val="22"/>
          <w:szCs w:val="22"/>
          <w:lang w:val="sr-Latn-ME"/>
        </w:rPr>
        <w:t xml:space="preserve"> ne</w:t>
      </w:r>
      <w:r w:rsidRPr="006D07B7">
        <w:rPr>
          <w:rFonts w:hint="eastAsia"/>
          <w:sz w:val="22"/>
          <w:szCs w:val="22"/>
          <w:lang w:val="sr-Latn-ME"/>
        </w:rPr>
        <w:t>ž</w:t>
      </w:r>
      <w:r w:rsidRPr="006D07B7">
        <w:rPr>
          <w:sz w:val="22"/>
          <w:szCs w:val="22"/>
          <w:lang w:val="sr-Latn-ME"/>
        </w:rPr>
        <w:t>eljene reakcije klasifikovane prema MedDRA klasama sistema organa.</w:t>
      </w:r>
    </w:p>
    <w:p w14:paraId="2E95B527" w14:textId="77777777" w:rsidR="006D07B7" w:rsidRDefault="006D07B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B870751" w14:textId="77777777" w:rsidR="006D07B7" w:rsidRPr="006D07B7" w:rsidRDefault="006D07B7">
      <w:pPr>
        <w:widowControl w:val="0"/>
        <w:autoSpaceDE w:val="0"/>
        <w:autoSpaceDN w:val="0"/>
        <w:spacing w:before="29"/>
        <w:jc w:val="both"/>
        <w:rPr>
          <w:sz w:val="20"/>
          <w:szCs w:val="22"/>
          <w:lang w:val="bs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2203"/>
        <w:gridCol w:w="2203"/>
        <w:gridCol w:w="2577"/>
      </w:tblGrid>
      <w:tr w:rsidR="006D07B7" w:rsidRPr="006D07B7" w14:paraId="6121685F" w14:textId="77777777" w:rsidTr="00345F37">
        <w:trPr>
          <w:trHeight w:val="253"/>
        </w:trPr>
        <w:tc>
          <w:tcPr>
            <w:tcW w:w="2030" w:type="dxa"/>
          </w:tcPr>
          <w:p w14:paraId="663084AB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10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z w:val="22"/>
                <w:szCs w:val="22"/>
                <w:lang w:val="bs"/>
              </w:rPr>
              <w:t>Sistem</w:t>
            </w:r>
            <w:r w:rsidRPr="006D07B7">
              <w:rPr>
                <w:b/>
                <w:spacing w:val="-11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b/>
                <w:spacing w:val="-2"/>
                <w:sz w:val="22"/>
                <w:szCs w:val="22"/>
                <w:lang w:val="bs"/>
              </w:rPr>
              <w:t>organa</w:t>
            </w:r>
          </w:p>
        </w:tc>
        <w:tc>
          <w:tcPr>
            <w:tcW w:w="2203" w:type="dxa"/>
          </w:tcPr>
          <w:p w14:paraId="6E5E7095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10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pacing w:val="-2"/>
                <w:sz w:val="22"/>
                <w:szCs w:val="22"/>
                <w:lang w:val="bs"/>
              </w:rPr>
              <w:t>Učestalost</w:t>
            </w:r>
          </w:p>
        </w:tc>
        <w:tc>
          <w:tcPr>
            <w:tcW w:w="2203" w:type="dxa"/>
          </w:tcPr>
          <w:p w14:paraId="3811E383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pacing w:val="-2"/>
                <w:sz w:val="22"/>
                <w:szCs w:val="22"/>
                <w:lang w:val="bs"/>
              </w:rPr>
              <w:t>Muškarci</w:t>
            </w:r>
          </w:p>
        </w:tc>
        <w:tc>
          <w:tcPr>
            <w:tcW w:w="2577" w:type="dxa"/>
          </w:tcPr>
          <w:p w14:paraId="2151FB46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pacing w:val="-4"/>
                <w:sz w:val="22"/>
                <w:szCs w:val="22"/>
                <w:lang w:val="bs"/>
              </w:rPr>
              <w:t>Žene</w:t>
            </w:r>
          </w:p>
        </w:tc>
      </w:tr>
      <w:tr w:rsidR="006D07B7" w:rsidRPr="006D07B7" w14:paraId="4FC50F88" w14:textId="77777777" w:rsidTr="00345F37">
        <w:trPr>
          <w:trHeight w:val="450"/>
        </w:trPr>
        <w:tc>
          <w:tcPr>
            <w:tcW w:w="2030" w:type="dxa"/>
            <w:vMerge w:val="restart"/>
          </w:tcPr>
          <w:p w14:paraId="59ADEA57" w14:textId="77777777" w:rsidR="006D07B7" w:rsidRPr="006D07B7" w:rsidRDefault="006D07B7" w:rsidP="00345F37">
            <w:pPr>
              <w:widowControl w:val="0"/>
              <w:autoSpaceDE w:val="0"/>
              <w:autoSpaceDN w:val="0"/>
              <w:ind w:left="110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z w:val="22"/>
                <w:szCs w:val="22"/>
                <w:lang w:val="bs"/>
              </w:rPr>
              <w:t>Neoplazme – benigne,</w:t>
            </w:r>
            <w:r w:rsidRPr="006D07B7">
              <w:rPr>
                <w:b/>
                <w:spacing w:val="-5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b/>
                <w:sz w:val="22"/>
                <w:szCs w:val="22"/>
                <w:lang w:val="bs"/>
              </w:rPr>
              <w:t>maligne</w:t>
            </w:r>
            <w:r w:rsidRPr="006D07B7">
              <w:rPr>
                <w:b/>
                <w:spacing w:val="-5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b/>
                <w:sz w:val="22"/>
                <w:szCs w:val="22"/>
                <w:lang w:val="bs"/>
              </w:rPr>
              <w:t xml:space="preserve">i </w:t>
            </w:r>
            <w:r w:rsidRPr="006D07B7">
              <w:rPr>
                <w:b/>
                <w:spacing w:val="-2"/>
                <w:sz w:val="22"/>
                <w:szCs w:val="22"/>
                <w:lang w:val="bs"/>
              </w:rPr>
              <w:t xml:space="preserve">neodređene </w:t>
            </w:r>
            <w:r w:rsidRPr="006D07B7">
              <w:rPr>
                <w:b/>
                <w:sz w:val="22"/>
                <w:szCs w:val="22"/>
                <w:lang w:val="bs"/>
              </w:rPr>
              <w:t>(uključujući</w:t>
            </w:r>
            <w:r w:rsidRPr="006D07B7">
              <w:rPr>
                <w:b/>
                <w:spacing w:val="-14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b/>
                <w:sz w:val="22"/>
                <w:szCs w:val="22"/>
                <w:lang w:val="bs"/>
              </w:rPr>
              <w:t>ciste</w:t>
            </w:r>
            <w:r w:rsidRPr="006D07B7">
              <w:rPr>
                <w:b/>
                <w:spacing w:val="-14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b/>
                <w:sz w:val="22"/>
                <w:szCs w:val="22"/>
                <w:lang w:val="bs"/>
              </w:rPr>
              <w:t>i</w:t>
            </w:r>
          </w:p>
          <w:p w14:paraId="0003DFAE" w14:textId="77777777" w:rsidR="006D07B7" w:rsidRPr="006D07B7" w:rsidRDefault="006D07B7">
            <w:pPr>
              <w:widowControl w:val="0"/>
              <w:autoSpaceDE w:val="0"/>
              <w:autoSpaceDN w:val="0"/>
              <w:spacing w:line="233" w:lineRule="exact"/>
              <w:ind w:left="110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pacing w:val="-2"/>
                <w:sz w:val="22"/>
                <w:szCs w:val="22"/>
                <w:lang w:val="bs"/>
              </w:rPr>
              <w:t>polipe)</w:t>
            </w:r>
          </w:p>
        </w:tc>
        <w:tc>
          <w:tcPr>
            <w:tcW w:w="2203" w:type="dxa"/>
          </w:tcPr>
          <w:p w14:paraId="2FA8C20C" w14:textId="559CE917" w:rsidR="006D07B7" w:rsidRPr="006D07B7" w:rsidRDefault="006D07B7">
            <w:pPr>
              <w:widowControl w:val="0"/>
              <w:autoSpaceDE w:val="0"/>
              <w:autoSpaceDN w:val="0"/>
              <w:spacing w:before="92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Veoma</w:t>
            </w:r>
            <w:r w:rsidRPr="006D07B7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r</w:t>
            </w:r>
            <w:r w:rsidR="00832F14">
              <w:rPr>
                <w:spacing w:val="-2"/>
                <w:sz w:val="22"/>
                <w:szCs w:val="22"/>
                <w:lang w:val="bs"/>
              </w:rPr>
              <w:t>ij</w:t>
            </w:r>
            <w:r w:rsidRPr="006D07B7">
              <w:rPr>
                <w:spacing w:val="-2"/>
                <w:sz w:val="22"/>
                <w:szCs w:val="22"/>
                <w:lang w:val="bs"/>
              </w:rPr>
              <w:t>etko</w:t>
            </w:r>
          </w:p>
        </w:tc>
        <w:tc>
          <w:tcPr>
            <w:tcW w:w="2203" w:type="dxa"/>
          </w:tcPr>
          <w:p w14:paraId="782903CD" w14:textId="77777777" w:rsidR="006D07B7" w:rsidRPr="006D07B7" w:rsidRDefault="006D07B7">
            <w:pPr>
              <w:widowControl w:val="0"/>
              <w:autoSpaceDE w:val="0"/>
              <w:autoSpaceDN w:val="0"/>
              <w:spacing w:before="92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Tumor</w:t>
            </w:r>
            <w:r w:rsidRPr="006D07B7">
              <w:rPr>
                <w:spacing w:val="-8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hipofize</w:t>
            </w:r>
          </w:p>
        </w:tc>
        <w:tc>
          <w:tcPr>
            <w:tcW w:w="2577" w:type="dxa"/>
          </w:tcPr>
          <w:p w14:paraId="5883B509" w14:textId="77777777" w:rsidR="006D07B7" w:rsidRPr="006D07B7" w:rsidRDefault="006D07B7">
            <w:pPr>
              <w:widowControl w:val="0"/>
              <w:autoSpaceDE w:val="0"/>
              <w:autoSpaceDN w:val="0"/>
              <w:spacing w:before="92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Tumor</w:t>
            </w:r>
            <w:r w:rsidRPr="006D07B7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hipofize</w:t>
            </w:r>
          </w:p>
        </w:tc>
      </w:tr>
      <w:tr w:rsidR="006D07B7" w:rsidRPr="006D07B7" w14:paraId="60B8C43D" w14:textId="77777777" w:rsidTr="00345F37">
        <w:trPr>
          <w:trHeight w:val="801"/>
        </w:trPr>
        <w:tc>
          <w:tcPr>
            <w:tcW w:w="2030" w:type="dxa"/>
            <w:vMerge/>
            <w:tcBorders>
              <w:top w:val="nil"/>
            </w:tcBorders>
          </w:tcPr>
          <w:p w14:paraId="55F1B882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354046D8" w14:textId="77777777" w:rsidR="006D07B7" w:rsidRPr="006D07B7" w:rsidRDefault="006D07B7">
            <w:pPr>
              <w:widowControl w:val="0"/>
              <w:autoSpaceDE w:val="0"/>
              <w:autoSpaceDN w:val="0"/>
              <w:spacing w:before="16"/>
              <w:jc w:val="both"/>
              <w:rPr>
                <w:sz w:val="22"/>
                <w:szCs w:val="22"/>
                <w:lang w:val="bs"/>
              </w:rPr>
            </w:pPr>
          </w:p>
          <w:p w14:paraId="7DEA8A5B" w14:textId="77777777" w:rsidR="006D07B7" w:rsidRPr="006D07B7" w:rsidRDefault="006D07B7">
            <w:pPr>
              <w:widowControl w:val="0"/>
              <w:autoSpaceDE w:val="0"/>
              <w:autoSpaceDN w:val="0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Nepoznato</w:t>
            </w:r>
          </w:p>
        </w:tc>
        <w:tc>
          <w:tcPr>
            <w:tcW w:w="2203" w:type="dxa"/>
          </w:tcPr>
          <w:p w14:paraId="29CAC69C" w14:textId="77777777" w:rsidR="006D07B7" w:rsidRPr="006D07B7" w:rsidRDefault="006D07B7">
            <w:pPr>
              <w:widowControl w:val="0"/>
              <w:autoSpaceDE w:val="0"/>
              <w:autoSpaceDN w:val="0"/>
              <w:spacing w:before="16"/>
              <w:jc w:val="both"/>
              <w:rPr>
                <w:sz w:val="22"/>
                <w:szCs w:val="22"/>
                <w:lang w:val="bs"/>
              </w:rPr>
            </w:pPr>
          </w:p>
          <w:p w14:paraId="63322AC2" w14:textId="03C25268" w:rsidR="006D07B7" w:rsidRPr="006D07B7" w:rsidRDefault="00D17AF5">
            <w:pPr>
              <w:widowControl w:val="0"/>
              <w:autoSpaceDE w:val="0"/>
              <w:autoSpaceDN w:val="0"/>
              <w:ind w:left="106"/>
              <w:jc w:val="both"/>
              <w:rPr>
                <w:sz w:val="22"/>
                <w:szCs w:val="22"/>
                <w:lang w:val="bs"/>
              </w:rPr>
            </w:pPr>
            <w:r>
              <w:rPr>
                <w:spacing w:val="-10"/>
                <w:sz w:val="22"/>
                <w:szCs w:val="22"/>
                <w:lang w:val="bs"/>
              </w:rPr>
              <w:t>N/A</w:t>
            </w:r>
          </w:p>
        </w:tc>
        <w:tc>
          <w:tcPr>
            <w:tcW w:w="2577" w:type="dxa"/>
          </w:tcPr>
          <w:p w14:paraId="169F3762" w14:textId="77777777" w:rsidR="006D07B7" w:rsidRPr="006D07B7" w:rsidRDefault="006D07B7">
            <w:pPr>
              <w:widowControl w:val="0"/>
              <w:autoSpaceDE w:val="0"/>
              <w:autoSpaceDN w:val="0"/>
              <w:spacing w:before="16"/>
              <w:jc w:val="both"/>
              <w:rPr>
                <w:sz w:val="22"/>
                <w:szCs w:val="22"/>
                <w:lang w:val="bs"/>
              </w:rPr>
            </w:pPr>
          </w:p>
          <w:p w14:paraId="751C7B72" w14:textId="77777777" w:rsidR="006D07B7" w:rsidRPr="006D07B7" w:rsidRDefault="006D07B7">
            <w:pPr>
              <w:widowControl w:val="0"/>
              <w:autoSpaceDE w:val="0"/>
              <w:autoSpaceDN w:val="0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Atrofija</w:t>
            </w:r>
            <w:r w:rsidRPr="006D07B7">
              <w:rPr>
                <w:spacing w:val="-8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z w:val="22"/>
                <w:szCs w:val="22"/>
                <w:lang w:val="bs"/>
              </w:rPr>
              <w:t>fibroida</w:t>
            </w:r>
            <w:r w:rsidRPr="006D07B7">
              <w:rPr>
                <w:spacing w:val="-8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uterusa</w:t>
            </w:r>
          </w:p>
        </w:tc>
      </w:tr>
      <w:tr w:rsidR="00E74939" w:rsidRPr="006D07B7" w14:paraId="0139E497" w14:textId="77777777" w:rsidTr="00345F37">
        <w:trPr>
          <w:trHeight w:val="508"/>
        </w:trPr>
        <w:tc>
          <w:tcPr>
            <w:tcW w:w="2030" w:type="dxa"/>
          </w:tcPr>
          <w:p w14:paraId="0C572CEA" w14:textId="158E310A" w:rsidR="00E74939" w:rsidRPr="006D07B7" w:rsidRDefault="00E74939" w:rsidP="00345F37">
            <w:pPr>
              <w:widowControl w:val="0"/>
              <w:autoSpaceDE w:val="0"/>
              <w:autoSpaceDN w:val="0"/>
              <w:spacing w:before="130"/>
              <w:ind w:left="110" w:right="235"/>
              <w:jc w:val="both"/>
              <w:rPr>
                <w:b/>
                <w:spacing w:val="-2"/>
                <w:sz w:val="22"/>
                <w:szCs w:val="22"/>
                <w:lang w:val="bs"/>
              </w:rPr>
            </w:pPr>
            <w:r w:rsidRPr="00E74939">
              <w:rPr>
                <w:b/>
                <w:spacing w:val="-2"/>
                <w:sz w:val="22"/>
                <w:szCs w:val="22"/>
                <w:lang w:val="bs"/>
              </w:rPr>
              <w:t>Poremećaji krvi i</w:t>
            </w:r>
            <w:r>
              <w:rPr>
                <w:b/>
                <w:spacing w:val="-2"/>
                <w:sz w:val="22"/>
                <w:szCs w:val="22"/>
                <w:lang w:val="bs"/>
              </w:rPr>
              <w:t xml:space="preserve"> </w:t>
            </w:r>
            <w:r w:rsidRPr="00E74939">
              <w:rPr>
                <w:b/>
                <w:spacing w:val="-2"/>
                <w:sz w:val="22"/>
                <w:szCs w:val="22"/>
                <w:lang w:val="bs"/>
              </w:rPr>
              <w:t>limfnog sistema</w:t>
            </w:r>
          </w:p>
        </w:tc>
        <w:tc>
          <w:tcPr>
            <w:tcW w:w="2203" w:type="dxa"/>
          </w:tcPr>
          <w:p w14:paraId="0762C2E3" w14:textId="0A8C74E3" w:rsidR="00E74939" w:rsidRPr="006D07B7" w:rsidRDefault="00E74939">
            <w:pPr>
              <w:widowControl w:val="0"/>
              <w:autoSpaceDE w:val="0"/>
              <w:autoSpaceDN w:val="0"/>
              <w:spacing w:before="121"/>
              <w:ind w:left="110"/>
              <w:jc w:val="both"/>
              <w:rPr>
                <w:spacing w:val="-2"/>
                <w:sz w:val="22"/>
                <w:szCs w:val="22"/>
                <w:lang w:val="bs"/>
              </w:rPr>
            </w:pPr>
            <w:r>
              <w:rPr>
                <w:spacing w:val="-2"/>
                <w:sz w:val="22"/>
                <w:szCs w:val="22"/>
                <w:lang w:val="bs"/>
              </w:rPr>
              <w:t>Nepoznato</w:t>
            </w:r>
            <w:r w:rsidRPr="00A07A0C">
              <w:rPr>
                <w:spacing w:val="-2"/>
                <w:sz w:val="22"/>
                <w:szCs w:val="22"/>
                <w:vertAlign w:val="superscript"/>
                <w:lang w:val="bs"/>
              </w:rPr>
              <w:t>j</w:t>
            </w:r>
          </w:p>
        </w:tc>
        <w:tc>
          <w:tcPr>
            <w:tcW w:w="2203" w:type="dxa"/>
          </w:tcPr>
          <w:p w14:paraId="6FB5032A" w14:textId="77777777" w:rsidR="00E74939" w:rsidRPr="00E74939" w:rsidRDefault="00E74939">
            <w:pPr>
              <w:widowControl w:val="0"/>
              <w:autoSpaceDE w:val="0"/>
              <w:autoSpaceDN w:val="0"/>
              <w:spacing w:line="244" w:lineRule="exact"/>
              <w:ind w:left="106"/>
              <w:jc w:val="both"/>
              <w:rPr>
                <w:spacing w:val="-2"/>
                <w:sz w:val="22"/>
                <w:szCs w:val="22"/>
                <w:lang w:val="bs"/>
              </w:rPr>
            </w:pPr>
            <w:r w:rsidRPr="00E74939">
              <w:rPr>
                <w:spacing w:val="-2"/>
                <w:sz w:val="22"/>
                <w:szCs w:val="22"/>
                <w:lang w:val="bs"/>
              </w:rPr>
              <w:t>Anemija, leukopenija i</w:t>
            </w:r>
          </w:p>
          <w:p w14:paraId="72DB2294" w14:textId="0E475846" w:rsidR="00E74939" w:rsidRPr="006D07B7" w:rsidRDefault="00E74939">
            <w:pPr>
              <w:widowControl w:val="0"/>
              <w:autoSpaceDE w:val="0"/>
              <w:autoSpaceDN w:val="0"/>
              <w:spacing w:line="244" w:lineRule="exact"/>
              <w:ind w:left="106"/>
              <w:jc w:val="both"/>
              <w:rPr>
                <w:spacing w:val="-2"/>
                <w:sz w:val="22"/>
                <w:szCs w:val="22"/>
                <w:lang w:val="bs"/>
              </w:rPr>
            </w:pPr>
            <w:r w:rsidRPr="00E74939">
              <w:rPr>
                <w:spacing w:val="-2"/>
                <w:sz w:val="22"/>
                <w:szCs w:val="22"/>
                <w:lang w:val="bs"/>
              </w:rPr>
              <w:t>trombocitopenija</w:t>
            </w:r>
          </w:p>
        </w:tc>
        <w:tc>
          <w:tcPr>
            <w:tcW w:w="2577" w:type="dxa"/>
          </w:tcPr>
          <w:p w14:paraId="3A191322" w14:textId="77777777" w:rsidR="00E74939" w:rsidRPr="00A07A0C" w:rsidRDefault="00E74939">
            <w:pPr>
              <w:widowControl w:val="0"/>
              <w:autoSpaceDE w:val="0"/>
              <w:autoSpaceDN w:val="0"/>
              <w:spacing w:line="244" w:lineRule="exact"/>
              <w:ind w:left="106"/>
              <w:jc w:val="both"/>
              <w:rPr>
                <w:spacing w:val="-2"/>
                <w:sz w:val="22"/>
                <w:szCs w:val="22"/>
                <w:lang w:val="bs"/>
              </w:rPr>
            </w:pPr>
            <w:r>
              <w:rPr>
                <w:spacing w:val="-2"/>
                <w:sz w:val="22"/>
                <w:szCs w:val="22"/>
                <w:lang w:val="bs"/>
              </w:rPr>
              <w:t xml:space="preserve">Anemija, leukopenija </w:t>
            </w:r>
            <w:r w:rsidRPr="00A07A0C">
              <w:rPr>
                <w:spacing w:val="-2"/>
                <w:sz w:val="22"/>
                <w:szCs w:val="22"/>
                <w:lang w:val="bs"/>
              </w:rPr>
              <w:t>i</w:t>
            </w:r>
          </w:p>
          <w:p w14:paraId="5BCA76BC" w14:textId="6EFFDAFC" w:rsidR="00E74939" w:rsidRPr="006D07B7" w:rsidRDefault="00E74939">
            <w:pPr>
              <w:widowControl w:val="0"/>
              <w:autoSpaceDE w:val="0"/>
              <w:autoSpaceDN w:val="0"/>
              <w:spacing w:line="24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>
              <w:rPr>
                <w:spacing w:val="-2"/>
                <w:sz w:val="22"/>
                <w:szCs w:val="22"/>
                <w:lang w:val="bs"/>
              </w:rPr>
              <w:t>trombocitopenija</w:t>
            </w:r>
          </w:p>
        </w:tc>
      </w:tr>
      <w:tr w:rsidR="006D07B7" w:rsidRPr="006D07B7" w14:paraId="751960B7" w14:textId="77777777" w:rsidTr="00345F37">
        <w:trPr>
          <w:trHeight w:val="508"/>
        </w:trPr>
        <w:tc>
          <w:tcPr>
            <w:tcW w:w="2030" w:type="dxa"/>
            <w:vMerge w:val="restart"/>
          </w:tcPr>
          <w:p w14:paraId="2B4D53DE" w14:textId="77777777" w:rsidR="006D07B7" w:rsidRPr="006D07B7" w:rsidRDefault="006D07B7" w:rsidP="00345F37">
            <w:pPr>
              <w:widowControl w:val="0"/>
              <w:autoSpaceDE w:val="0"/>
              <w:autoSpaceDN w:val="0"/>
              <w:spacing w:before="130"/>
              <w:ind w:left="110" w:right="235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pacing w:val="-2"/>
                <w:sz w:val="22"/>
                <w:szCs w:val="22"/>
                <w:lang w:val="bs"/>
              </w:rPr>
              <w:t xml:space="preserve">Poremećaji </w:t>
            </w:r>
            <w:r w:rsidRPr="006D07B7">
              <w:rPr>
                <w:b/>
                <w:sz w:val="22"/>
                <w:szCs w:val="22"/>
                <w:lang w:val="bs"/>
              </w:rPr>
              <w:t>imunskog</w:t>
            </w:r>
            <w:r w:rsidRPr="006D07B7">
              <w:rPr>
                <w:b/>
                <w:spacing w:val="-14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b/>
                <w:sz w:val="22"/>
                <w:szCs w:val="22"/>
                <w:lang w:val="bs"/>
              </w:rPr>
              <w:t>sistema</w:t>
            </w:r>
          </w:p>
        </w:tc>
        <w:tc>
          <w:tcPr>
            <w:tcW w:w="2203" w:type="dxa"/>
          </w:tcPr>
          <w:p w14:paraId="50974137" w14:textId="77777777" w:rsidR="006D07B7" w:rsidRPr="006D07B7" w:rsidRDefault="006D07B7">
            <w:pPr>
              <w:widowControl w:val="0"/>
              <w:autoSpaceDE w:val="0"/>
              <w:autoSpaceDN w:val="0"/>
              <w:spacing w:before="121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Povremeno</w:t>
            </w:r>
          </w:p>
        </w:tc>
        <w:tc>
          <w:tcPr>
            <w:tcW w:w="2203" w:type="dxa"/>
          </w:tcPr>
          <w:p w14:paraId="55ADC574" w14:textId="77777777" w:rsidR="006D07B7" w:rsidRPr="006D07B7" w:rsidRDefault="006D07B7">
            <w:pPr>
              <w:widowControl w:val="0"/>
              <w:autoSpaceDE w:val="0"/>
              <w:autoSpaceDN w:val="0"/>
              <w:spacing w:line="24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Reakcije</w:t>
            </w:r>
          </w:p>
          <w:p w14:paraId="067CD141" w14:textId="755B7D98" w:rsidR="006D07B7" w:rsidRPr="006D07B7" w:rsidRDefault="006D07B7">
            <w:pPr>
              <w:widowControl w:val="0"/>
              <w:autoSpaceDE w:val="0"/>
              <w:autoSpaceDN w:val="0"/>
              <w:spacing w:before="1" w:line="243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preos</w:t>
            </w:r>
            <w:r w:rsidR="00832F14">
              <w:rPr>
                <w:spacing w:val="-2"/>
                <w:sz w:val="22"/>
                <w:szCs w:val="22"/>
                <w:lang w:val="bs"/>
              </w:rPr>
              <w:t>j</w:t>
            </w:r>
            <w:r w:rsidRPr="006D07B7">
              <w:rPr>
                <w:spacing w:val="-2"/>
                <w:sz w:val="22"/>
                <w:szCs w:val="22"/>
                <w:lang w:val="bs"/>
              </w:rPr>
              <w:t>etljivosti</w:t>
            </w:r>
          </w:p>
        </w:tc>
        <w:tc>
          <w:tcPr>
            <w:tcW w:w="2577" w:type="dxa"/>
          </w:tcPr>
          <w:p w14:paraId="7D74637B" w14:textId="51EE3823" w:rsidR="006D07B7" w:rsidRPr="006D07B7" w:rsidRDefault="006D07B7">
            <w:pPr>
              <w:widowControl w:val="0"/>
              <w:autoSpaceDE w:val="0"/>
              <w:autoSpaceDN w:val="0"/>
              <w:spacing w:before="121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Reakcije</w:t>
            </w:r>
            <w:r w:rsidRPr="006D07B7">
              <w:rPr>
                <w:spacing w:val="-8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preos</w:t>
            </w:r>
            <w:r w:rsidR="00832F14">
              <w:rPr>
                <w:spacing w:val="-2"/>
                <w:sz w:val="22"/>
                <w:szCs w:val="22"/>
                <w:lang w:val="bs"/>
              </w:rPr>
              <w:t>j</w:t>
            </w:r>
            <w:r w:rsidRPr="006D07B7">
              <w:rPr>
                <w:spacing w:val="-2"/>
                <w:sz w:val="22"/>
                <w:szCs w:val="22"/>
                <w:lang w:val="bs"/>
              </w:rPr>
              <w:t>etljivosti</w:t>
            </w:r>
          </w:p>
        </w:tc>
      </w:tr>
      <w:tr w:rsidR="006D07B7" w:rsidRPr="006D07B7" w14:paraId="5CF9F28D" w14:textId="77777777" w:rsidTr="00345F37">
        <w:trPr>
          <w:trHeight w:val="254"/>
        </w:trPr>
        <w:tc>
          <w:tcPr>
            <w:tcW w:w="2030" w:type="dxa"/>
            <w:vMerge/>
            <w:tcBorders>
              <w:top w:val="nil"/>
            </w:tcBorders>
          </w:tcPr>
          <w:p w14:paraId="69A03035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41665877" w14:textId="42DEB891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R</w:t>
            </w:r>
            <w:r w:rsidR="00832F14">
              <w:rPr>
                <w:spacing w:val="-2"/>
                <w:sz w:val="22"/>
                <w:szCs w:val="22"/>
                <w:lang w:val="bs"/>
              </w:rPr>
              <w:t>ij</w:t>
            </w:r>
            <w:r w:rsidRPr="006D07B7">
              <w:rPr>
                <w:spacing w:val="-2"/>
                <w:sz w:val="22"/>
                <w:szCs w:val="22"/>
                <w:lang w:val="bs"/>
              </w:rPr>
              <w:t>etko</w:t>
            </w:r>
          </w:p>
        </w:tc>
        <w:tc>
          <w:tcPr>
            <w:tcW w:w="2203" w:type="dxa"/>
          </w:tcPr>
          <w:p w14:paraId="0E5CA6B3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Anafilaktička</w:t>
            </w:r>
            <w:r w:rsidRPr="006D07B7">
              <w:rPr>
                <w:spacing w:val="12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reakcija</w:t>
            </w:r>
          </w:p>
        </w:tc>
        <w:tc>
          <w:tcPr>
            <w:tcW w:w="2577" w:type="dxa"/>
          </w:tcPr>
          <w:p w14:paraId="1373CFDC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Anafilaktička</w:t>
            </w:r>
            <w:r w:rsidRPr="006D07B7">
              <w:rPr>
                <w:spacing w:val="12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reakcija</w:t>
            </w:r>
          </w:p>
        </w:tc>
      </w:tr>
      <w:tr w:rsidR="006D07B7" w:rsidRPr="006D07B7" w14:paraId="6F56E30C" w14:textId="77777777" w:rsidTr="00345F37">
        <w:trPr>
          <w:trHeight w:val="503"/>
        </w:trPr>
        <w:tc>
          <w:tcPr>
            <w:tcW w:w="2030" w:type="dxa"/>
          </w:tcPr>
          <w:p w14:paraId="7BDAFDEF" w14:textId="77777777" w:rsidR="006D07B7" w:rsidRPr="006D07B7" w:rsidRDefault="006D07B7" w:rsidP="00345F37">
            <w:pPr>
              <w:widowControl w:val="0"/>
              <w:autoSpaceDE w:val="0"/>
              <w:autoSpaceDN w:val="0"/>
              <w:spacing w:line="250" w:lineRule="exact"/>
              <w:ind w:left="110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pacing w:val="-2"/>
                <w:sz w:val="22"/>
                <w:szCs w:val="22"/>
                <w:lang w:val="bs"/>
              </w:rPr>
              <w:t>Endokrini poremećaji</w:t>
            </w:r>
          </w:p>
        </w:tc>
        <w:tc>
          <w:tcPr>
            <w:tcW w:w="2203" w:type="dxa"/>
          </w:tcPr>
          <w:p w14:paraId="1B4CBD8D" w14:textId="1E86A827" w:rsidR="006D07B7" w:rsidRPr="006D07B7" w:rsidRDefault="006D07B7">
            <w:pPr>
              <w:widowControl w:val="0"/>
              <w:autoSpaceDE w:val="0"/>
              <w:autoSpaceDN w:val="0"/>
              <w:spacing w:before="116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Veoma</w:t>
            </w:r>
            <w:r w:rsidRPr="006D07B7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r</w:t>
            </w:r>
            <w:r w:rsidR="00832F14">
              <w:rPr>
                <w:spacing w:val="-2"/>
                <w:sz w:val="22"/>
                <w:szCs w:val="22"/>
                <w:lang w:val="bs"/>
              </w:rPr>
              <w:t>ij</w:t>
            </w:r>
            <w:r w:rsidRPr="006D07B7">
              <w:rPr>
                <w:spacing w:val="-2"/>
                <w:sz w:val="22"/>
                <w:szCs w:val="22"/>
                <w:lang w:val="bs"/>
              </w:rPr>
              <w:t>etko</w:t>
            </w:r>
          </w:p>
        </w:tc>
        <w:tc>
          <w:tcPr>
            <w:tcW w:w="2203" w:type="dxa"/>
          </w:tcPr>
          <w:p w14:paraId="6A108A49" w14:textId="77777777" w:rsidR="006D07B7" w:rsidRPr="006D07B7" w:rsidRDefault="006D07B7">
            <w:pPr>
              <w:widowControl w:val="0"/>
              <w:autoSpaceDE w:val="0"/>
              <w:autoSpaceDN w:val="0"/>
              <w:spacing w:before="116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Hipofizna</w:t>
            </w:r>
            <w:r w:rsidRPr="006D07B7">
              <w:rPr>
                <w:spacing w:val="-10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hemoragija</w:t>
            </w:r>
          </w:p>
        </w:tc>
        <w:tc>
          <w:tcPr>
            <w:tcW w:w="2577" w:type="dxa"/>
          </w:tcPr>
          <w:p w14:paraId="1795F7FA" w14:textId="77777777" w:rsidR="006D07B7" w:rsidRPr="006D07B7" w:rsidRDefault="006D07B7">
            <w:pPr>
              <w:widowControl w:val="0"/>
              <w:autoSpaceDE w:val="0"/>
              <w:autoSpaceDN w:val="0"/>
              <w:spacing w:before="116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Hipofizna</w:t>
            </w:r>
            <w:r w:rsidRPr="006D07B7">
              <w:rPr>
                <w:spacing w:val="-3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hemoragija</w:t>
            </w:r>
          </w:p>
        </w:tc>
      </w:tr>
      <w:tr w:rsidR="00E74939" w:rsidRPr="006D07B7" w14:paraId="6CF6F83C" w14:textId="77777777" w:rsidTr="00345F37">
        <w:trPr>
          <w:trHeight w:val="508"/>
        </w:trPr>
        <w:tc>
          <w:tcPr>
            <w:tcW w:w="2030" w:type="dxa"/>
            <w:vMerge w:val="restart"/>
          </w:tcPr>
          <w:p w14:paraId="73512A28" w14:textId="77777777" w:rsidR="00E74939" w:rsidRPr="006D07B7" w:rsidRDefault="00E74939" w:rsidP="00345F37">
            <w:pPr>
              <w:widowControl w:val="0"/>
              <w:autoSpaceDE w:val="0"/>
              <w:autoSpaceDN w:val="0"/>
              <w:spacing w:line="254" w:lineRule="exact"/>
              <w:ind w:left="110" w:right="578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pacing w:val="-2"/>
                <w:sz w:val="22"/>
                <w:szCs w:val="22"/>
                <w:lang w:val="bs"/>
              </w:rPr>
              <w:t xml:space="preserve">Poremećaji </w:t>
            </w:r>
            <w:r w:rsidRPr="006D07B7">
              <w:rPr>
                <w:b/>
                <w:sz w:val="22"/>
                <w:szCs w:val="22"/>
                <w:lang w:val="bs"/>
              </w:rPr>
              <w:t>metabolizma</w:t>
            </w:r>
            <w:r w:rsidRPr="006D07B7">
              <w:rPr>
                <w:b/>
                <w:spacing w:val="-14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b/>
                <w:sz w:val="22"/>
                <w:szCs w:val="22"/>
                <w:lang w:val="bs"/>
              </w:rPr>
              <w:t xml:space="preserve">i </w:t>
            </w:r>
            <w:r w:rsidRPr="006D07B7">
              <w:rPr>
                <w:b/>
                <w:spacing w:val="-2"/>
                <w:sz w:val="22"/>
                <w:szCs w:val="22"/>
                <w:lang w:val="bs"/>
              </w:rPr>
              <w:t>ishrane</w:t>
            </w:r>
          </w:p>
        </w:tc>
        <w:tc>
          <w:tcPr>
            <w:tcW w:w="2203" w:type="dxa"/>
          </w:tcPr>
          <w:p w14:paraId="0BCB48D4" w14:textId="77777777" w:rsidR="00E74939" w:rsidRPr="006D07B7" w:rsidRDefault="00E74939">
            <w:pPr>
              <w:widowControl w:val="0"/>
              <w:autoSpaceDE w:val="0"/>
              <w:autoSpaceDN w:val="0"/>
              <w:spacing w:before="121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2203" w:type="dxa"/>
          </w:tcPr>
          <w:p w14:paraId="10B5B014" w14:textId="50E022EB" w:rsidR="00E74939" w:rsidRPr="006D07B7" w:rsidRDefault="00E74939">
            <w:pPr>
              <w:widowControl w:val="0"/>
              <w:autoSpaceDE w:val="0"/>
              <w:autoSpaceDN w:val="0"/>
              <w:spacing w:line="24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Smanjena</w:t>
            </w:r>
            <w:r w:rsidRPr="006D07B7">
              <w:rPr>
                <w:spacing w:val="37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tolerancija</w:t>
            </w:r>
          </w:p>
          <w:p w14:paraId="2530B88C" w14:textId="77777777" w:rsidR="00E74939" w:rsidRPr="006D07B7" w:rsidRDefault="00E74939">
            <w:pPr>
              <w:widowControl w:val="0"/>
              <w:autoSpaceDE w:val="0"/>
              <w:autoSpaceDN w:val="0"/>
              <w:spacing w:before="1" w:line="243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na</w:t>
            </w:r>
            <w:r w:rsidRPr="006D07B7">
              <w:rPr>
                <w:spacing w:val="-4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glukozu</w:t>
            </w:r>
            <w:r w:rsidRPr="006D07B7">
              <w:rPr>
                <w:spacing w:val="-2"/>
                <w:sz w:val="22"/>
                <w:szCs w:val="22"/>
                <w:vertAlign w:val="superscript"/>
                <w:lang w:val="bs"/>
              </w:rPr>
              <w:t>a</w:t>
            </w:r>
          </w:p>
        </w:tc>
        <w:tc>
          <w:tcPr>
            <w:tcW w:w="2577" w:type="dxa"/>
          </w:tcPr>
          <w:p w14:paraId="59249F0F" w14:textId="41A8619F" w:rsidR="00E74939" w:rsidRPr="006D07B7" w:rsidRDefault="00FA4FC7">
            <w:pPr>
              <w:widowControl w:val="0"/>
              <w:autoSpaceDE w:val="0"/>
              <w:autoSpaceDN w:val="0"/>
              <w:spacing w:before="121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(vid</w:t>
            </w:r>
            <w:r>
              <w:rPr>
                <w:sz w:val="22"/>
                <w:szCs w:val="22"/>
                <w:lang w:val="bs"/>
              </w:rPr>
              <w:t>j</w:t>
            </w:r>
            <w:r w:rsidRPr="0015192F">
              <w:rPr>
                <w:sz w:val="22"/>
                <w:szCs w:val="22"/>
                <w:lang w:val="bs"/>
              </w:rPr>
              <w:t>eti</w:t>
            </w:r>
            <w:r w:rsidRPr="0015192F">
              <w:rPr>
                <w:spacing w:val="-7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Nepoznato)</w:t>
            </w:r>
          </w:p>
        </w:tc>
      </w:tr>
      <w:tr w:rsidR="00E74939" w:rsidRPr="006D07B7" w14:paraId="0C4409D2" w14:textId="77777777" w:rsidTr="00345F37">
        <w:trPr>
          <w:trHeight w:val="249"/>
        </w:trPr>
        <w:tc>
          <w:tcPr>
            <w:tcW w:w="2030" w:type="dxa"/>
            <w:vMerge/>
          </w:tcPr>
          <w:p w14:paraId="599E0451" w14:textId="77777777" w:rsidR="00E74939" w:rsidRPr="006D07B7" w:rsidRDefault="00E74939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1E186E45" w14:textId="77777777" w:rsidR="00E74939" w:rsidRPr="006D07B7" w:rsidRDefault="00E74939">
            <w:pPr>
              <w:widowControl w:val="0"/>
              <w:autoSpaceDE w:val="0"/>
              <w:autoSpaceDN w:val="0"/>
              <w:spacing w:line="229" w:lineRule="exact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Povremeno</w:t>
            </w:r>
          </w:p>
        </w:tc>
        <w:tc>
          <w:tcPr>
            <w:tcW w:w="2203" w:type="dxa"/>
          </w:tcPr>
          <w:p w14:paraId="2A4B148D" w14:textId="73B5D8D7" w:rsidR="00E74939" w:rsidRPr="006D07B7" w:rsidRDefault="00FA4FC7">
            <w:pPr>
              <w:widowControl w:val="0"/>
              <w:autoSpaceDE w:val="0"/>
              <w:autoSpaceDN w:val="0"/>
              <w:spacing w:line="229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41354F">
              <w:rPr>
                <w:spacing w:val="-10"/>
                <w:sz w:val="22"/>
                <w:szCs w:val="22"/>
                <w:lang w:val="bs"/>
              </w:rPr>
              <w:t>N/A</w:t>
            </w:r>
          </w:p>
        </w:tc>
        <w:tc>
          <w:tcPr>
            <w:tcW w:w="2577" w:type="dxa"/>
          </w:tcPr>
          <w:p w14:paraId="1D6023A4" w14:textId="77777777" w:rsidR="00E74939" w:rsidRPr="006D07B7" w:rsidRDefault="00E74939">
            <w:pPr>
              <w:widowControl w:val="0"/>
              <w:autoSpaceDE w:val="0"/>
              <w:autoSpaceDN w:val="0"/>
              <w:spacing w:line="229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Hiperkalcemija</w:t>
            </w:r>
          </w:p>
        </w:tc>
      </w:tr>
      <w:tr w:rsidR="00E74939" w:rsidRPr="006D07B7" w14:paraId="75016424" w14:textId="77777777" w:rsidTr="00345F37">
        <w:trPr>
          <w:trHeight w:val="249"/>
        </w:trPr>
        <w:tc>
          <w:tcPr>
            <w:tcW w:w="2030" w:type="dxa"/>
            <w:vMerge/>
          </w:tcPr>
          <w:p w14:paraId="0726EFDB" w14:textId="77777777" w:rsidR="00E74939" w:rsidRPr="006D07B7" w:rsidRDefault="00E74939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7BCC6704" w14:textId="456A98A0" w:rsidR="00E74939" w:rsidRPr="006D07B7" w:rsidRDefault="00E74939">
            <w:pPr>
              <w:widowControl w:val="0"/>
              <w:autoSpaceDE w:val="0"/>
              <w:autoSpaceDN w:val="0"/>
              <w:spacing w:line="229" w:lineRule="exact"/>
              <w:ind w:left="110"/>
              <w:jc w:val="both"/>
              <w:rPr>
                <w:spacing w:val="-2"/>
                <w:sz w:val="22"/>
                <w:szCs w:val="22"/>
                <w:lang w:val="bs"/>
              </w:rPr>
            </w:pPr>
            <w:r>
              <w:rPr>
                <w:spacing w:val="-2"/>
                <w:sz w:val="22"/>
                <w:szCs w:val="22"/>
                <w:lang w:val="bs"/>
              </w:rPr>
              <w:t>Nepoznato</w:t>
            </w:r>
            <w:r w:rsidRPr="00A07A0C">
              <w:rPr>
                <w:spacing w:val="-2"/>
                <w:sz w:val="22"/>
                <w:szCs w:val="22"/>
                <w:vertAlign w:val="superscript"/>
                <w:lang w:val="bs"/>
              </w:rPr>
              <w:t>j</w:t>
            </w:r>
          </w:p>
        </w:tc>
        <w:tc>
          <w:tcPr>
            <w:tcW w:w="2203" w:type="dxa"/>
          </w:tcPr>
          <w:p w14:paraId="6B990913" w14:textId="34CF8EB8" w:rsidR="00E74939" w:rsidRPr="006D07B7" w:rsidRDefault="00E74939">
            <w:pPr>
              <w:widowControl w:val="0"/>
              <w:autoSpaceDE w:val="0"/>
              <w:autoSpaceDN w:val="0"/>
              <w:spacing w:line="229" w:lineRule="exact"/>
              <w:ind w:left="106"/>
              <w:jc w:val="both"/>
              <w:rPr>
                <w:spacing w:val="-10"/>
                <w:sz w:val="22"/>
                <w:szCs w:val="22"/>
                <w:lang w:val="bs"/>
              </w:rPr>
            </w:pPr>
            <w:r>
              <w:rPr>
                <w:spacing w:val="-10"/>
                <w:sz w:val="22"/>
                <w:szCs w:val="22"/>
                <w:lang w:val="bs"/>
              </w:rPr>
              <w:t>(vidjeti Često)</w:t>
            </w:r>
          </w:p>
        </w:tc>
        <w:tc>
          <w:tcPr>
            <w:tcW w:w="2577" w:type="dxa"/>
          </w:tcPr>
          <w:p w14:paraId="68FE0B38" w14:textId="3E80E986" w:rsidR="00E74939" w:rsidRPr="006D07B7" w:rsidRDefault="00E74939">
            <w:pPr>
              <w:widowControl w:val="0"/>
              <w:autoSpaceDE w:val="0"/>
              <w:autoSpaceDN w:val="0"/>
              <w:spacing w:line="229" w:lineRule="exact"/>
              <w:ind w:left="106"/>
              <w:jc w:val="both"/>
              <w:rPr>
                <w:spacing w:val="-2"/>
                <w:sz w:val="22"/>
                <w:szCs w:val="22"/>
                <w:lang w:val="bs"/>
              </w:rPr>
            </w:pPr>
            <w:r w:rsidRPr="00E74939">
              <w:rPr>
                <w:spacing w:val="-2"/>
                <w:sz w:val="22"/>
                <w:szCs w:val="22"/>
                <w:lang w:val="bs"/>
              </w:rPr>
              <w:t>Intolerancija na glukozu</w:t>
            </w:r>
          </w:p>
        </w:tc>
      </w:tr>
      <w:tr w:rsidR="006D07B7" w:rsidRPr="006D07B7" w14:paraId="491B7847" w14:textId="77777777" w:rsidTr="00345F37">
        <w:trPr>
          <w:trHeight w:val="254"/>
        </w:trPr>
        <w:tc>
          <w:tcPr>
            <w:tcW w:w="2030" w:type="dxa"/>
            <w:vMerge w:val="restart"/>
          </w:tcPr>
          <w:p w14:paraId="29397C75" w14:textId="77777777" w:rsidR="006D07B7" w:rsidRPr="006D07B7" w:rsidRDefault="006D07B7" w:rsidP="00345F37">
            <w:pPr>
              <w:widowControl w:val="0"/>
              <w:autoSpaceDE w:val="0"/>
              <w:autoSpaceDN w:val="0"/>
              <w:spacing w:line="250" w:lineRule="exact"/>
              <w:ind w:left="110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pacing w:val="-2"/>
                <w:sz w:val="22"/>
                <w:szCs w:val="22"/>
                <w:lang w:val="bs"/>
              </w:rPr>
              <w:t>Psihijatrijski poremećaji</w:t>
            </w:r>
          </w:p>
        </w:tc>
        <w:tc>
          <w:tcPr>
            <w:tcW w:w="2203" w:type="dxa"/>
          </w:tcPr>
          <w:p w14:paraId="1D684CB4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Veoma</w:t>
            </w:r>
            <w:r w:rsidRPr="006D07B7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2203" w:type="dxa"/>
          </w:tcPr>
          <w:p w14:paraId="455351B5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Smanjeni</w:t>
            </w:r>
            <w:r w:rsidRPr="006D07B7">
              <w:rPr>
                <w:spacing w:val="-12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libido</w:t>
            </w:r>
            <w:r w:rsidRPr="006D07B7">
              <w:rPr>
                <w:spacing w:val="-2"/>
                <w:sz w:val="22"/>
                <w:szCs w:val="22"/>
                <w:vertAlign w:val="superscript"/>
                <w:lang w:val="bs"/>
              </w:rPr>
              <w:t>b</w:t>
            </w:r>
          </w:p>
        </w:tc>
        <w:tc>
          <w:tcPr>
            <w:tcW w:w="2577" w:type="dxa"/>
          </w:tcPr>
          <w:p w14:paraId="28726F10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Smanjeni</w:t>
            </w:r>
            <w:r w:rsidRPr="006D07B7">
              <w:rPr>
                <w:spacing w:val="-12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libido</w:t>
            </w:r>
            <w:r w:rsidRPr="006D07B7">
              <w:rPr>
                <w:spacing w:val="-2"/>
                <w:sz w:val="22"/>
                <w:szCs w:val="22"/>
                <w:vertAlign w:val="superscript"/>
                <w:lang w:val="bs"/>
              </w:rPr>
              <w:t>b</w:t>
            </w:r>
          </w:p>
        </w:tc>
      </w:tr>
      <w:tr w:rsidR="006D07B7" w:rsidRPr="006D07B7" w14:paraId="537B5E9E" w14:textId="77777777" w:rsidTr="00345F37">
        <w:trPr>
          <w:trHeight w:val="253"/>
        </w:trPr>
        <w:tc>
          <w:tcPr>
            <w:tcW w:w="2030" w:type="dxa"/>
            <w:vMerge/>
            <w:tcBorders>
              <w:top w:val="nil"/>
            </w:tcBorders>
          </w:tcPr>
          <w:p w14:paraId="3DE20FDD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2487637C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2203" w:type="dxa"/>
          </w:tcPr>
          <w:p w14:paraId="7900497C" w14:textId="2EEDA661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Prom</w:t>
            </w:r>
            <w:r w:rsidR="00832F14">
              <w:rPr>
                <w:spacing w:val="-2"/>
                <w:sz w:val="22"/>
                <w:szCs w:val="22"/>
                <w:lang w:val="bs"/>
              </w:rPr>
              <w:t>j</w:t>
            </w:r>
            <w:r w:rsidRPr="006D07B7">
              <w:rPr>
                <w:spacing w:val="-2"/>
                <w:sz w:val="22"/>
                <w:szCs w:val="22"/>
                <w:lang w:val="bs"/>
              </w:rPr>
              <w:t>ene</w:t>
            </w:r>
          </w:p>
        </w:tc>
        <w:tc>
          <w:tcPr>
            <w:tcW w:w="2577" w:type="dxa"/>
          </w:tcPr>
          <w:p w14:paraId="1B101827" w14:textId="224CA645" w:rsidR="006D07B7" w:rsidRPr="006D07B7" w:rsidRDefault="006D07B7">
            <w:pPr>
              <w:widowControl w:val="0"/>
              <w:tabs>
                <w:tab w:val="left" w:pos="1296"/>
              </w:tabs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Prom</w:t>
            </w:r>
            <w:r w:rsidR="00832F14">
              <w:rPr>
                <w:spacing w:val="-2"/>
                <w:sz w:val="22"/>
                <w:szCs w:val="22"/>
                <w:lang w:val="bs"/>
              </w:rPr>
              <w:t>j</w:t>
            </w:r>
            <w:r w:rsidRPr="006D07B7">
              <w:rPr>
                <w:spacing w:val="-2"/>
                <w:sz w:val="22"/>
                <w:szCs w:val="22"/>
                <w:lang w:val="bs"/>
              </w:rPr>
              <w:t>ene</w:t>
            </w:r>
            <w:r w:rsidR="0093447A">
              <w:rPr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raspoloženja,</w:t>
            </w:r>
          </w:p>
        </w:tc>
      </w:tr>
    </w:tbl>
    <w:p w14:paraId="3EE9B40E" w14:textId="77777777" w:rsidR="006D07B7" w:rsidRPr="006D07B7" w:rsidRDefault="006D07B7" w:rsidP="00345F37">
      <w:pPr>
        <w:widowControl w:val="0"/>
        <w:autoSpaceDE w:val="0"/>
        <w:autoSpaceDN w:val="0"/>
        <w:spacing w:line="234" w:lineRule="exact"/>
        <w:jc w:val="both"/>
        <w:rPr>
          <w:sz w:val="22"/>
          <w:szCs w:val="22"/>
          <w:lang w:val="bs"/>
        </w:rPr>
        <w:sectPr w:rsidR="006D07B7" w:rsidRPr="006D07B7" w:rsidSect="006D07B7">
          <w:footerReference w:type="default" r:id="rId8"/>
          <w:pgSz w:w="11910" w:h="16840"/>
          <w:pgMar w:top="820" w:right="1020" w:bottom="1688" w:left="900" w:header="0" w:footer="1057" w:gutter="0"/>
          <w:cols w:space="720"/>
        </w:sectPr>
      </w:pPr>
    </w:p>
    <w:tbl>
      <w:tblPr>
        <w:tblW w:w="9013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2203"/>
        <w:gridCol w:w="2203"/>
        <w:gridCol w:w="2577"/>
      </w:tblGrid>
      <w:tr w:rsidR="006D07B7" w:rsidRPr="006D07B7" w14:paraId="0A7D9101" w14:textId="77777777" w:rsidTr="00DC4F14">
        <w:trPr>
          <w:trHeight w:val="503"/>
        </w:trPr>
        <w:tc>
          <w:tcPr>
            <w:tcW w:w="2030" w:type="dxa"/>
            <w:vMerge w:val="restart"/>
          </w:tcPr>
          <w:p w14:paraId="26AD6311" w14:textId="77777777" w:rsidR="006D07B7" w:rsidRPr="006D07B7" w:rsidRDefault="006D07B7" w:rsidP="00345F3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bs"/>
              </w:rPr>
            </w:pPr>
          </w:p>
        </w:tc>
        <w:tc>
          <w:tcPr>
            <w:tcW w:w="2203" w:type="dxa"/>
          </w:tcPr>
          <w:p w14:paraId="64BE3ED1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bs"/>
              </w:rPr>
            </w:pPr>
          </w:p>
        </w:tc>
        <w:tc>
          <w:tcPr>
            <w:tcW w:w="2203" w:type="dxa"/>
          </w:tcPr>
          <w:p w14:paraId="717CC83E" w14:textId="77777777" w:rsidR="006D07B7" w:rsidRPr="006D07B7" w:rsidRDefault="006D07B7">
            <w:pPr>
              <w:widowControl w:val="0"/>
              <w:autoSpaceDE w:val="0"/>
              <w:autoSpaceDN w:val="0"/>
              <w:spacing w:line="242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raspoloženja,</w:t>
            </w:r>
          </w:p>
          <w:p w14:paraId="5B1AD713" w14:textId="77777777" w:rsidR="006D07B7" w:rsidRPr="006D07B7" w:rsidRDefault="006D07B7">
            <w:pPr>
              <w:widowControl w:val="0"/>
              <w:autoSpaceDE w:val="0"/>
              <w:autoSpaceDN w:val="0"/>
              <w:spacing w:line="241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depresija</w:t>
            </w:r>
          </w:p>
        </w:tc>
        <w:tc>
          <w:tcPr>
            <w:tcW w:w="2577" w:type="dxa"/>
          </w:tcPr>
          <w:p w14:paraId="2FB9EB1D" w14:textId="77777777" w:rsidR="006D07B7" w:rsidRPr="006D07B7" w:rsidRDefault="006D07B7">
            <w:pPr>
              <w:widowControl w:val="0"/>
              <w:autoSpaceDE w:val="0"/>
              <w:autoSpaceDN w:val="0"/>
              <w:spacing w:line="24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depresija</w:t>
            </w:r>
          </w:p>
        </w:tc>
      </w:tr>
      <w:tr w:rsidR="006D07B7" w:rsidRPr="006D07B7" w14:paraId="0FA19C39" w14:textId="77777777" w:rsidTr="00DC4F14">
        <w:trPr>
          <w:trHeight w:val="253"/>
        </w:trPr>
        <w:tc>
          <w:tcPr>
            <w:tcW w:w="2030" w:type="dxa"/>
            <w:vMerge/>
            <w:tcBorders>
              <w:top w:val="nil"/>
            </w:tcBorders>
          </w:tcPr>
          <w:p w14:paraId="0E308232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75FF7FCB" w14:textId="01AF5898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Veoma</w:t>
            </w:r>
            <w:r w:rsidRPr="006D07B7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r</w:t>
            </w:r>
            <w:r w:rsidR="00832F14">
              <w:rPr>
                <w:spacing w:val="-2"/>
                <w:sz w:val="22"/>
                <w:szCs w:val="22"/>
                <w:lang w:val="bs"/>
              </w:rPr>
              <w:t>ij</w:t>
            </w:r>
            <w:r w:rsidRPr="006D07B7">
              <w:rPr>
                <w:spacing w:val="-2"/>
                <w:sz w:val="22"/>
                <w:szCs w:val="22"/>
                <w:lang w:val="bs"/>
              </w:rPr>
              <w:t>etko</w:t>
            </w:r>
          </w:p>
        </w:tc>
        <w:tc>
          <w:tcPr>
            <w:tcW w:w="2203" w:type="dxa"/>
          </w:tcPr>
          <w:p w14:paraId="65D68176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Psihotični</w:t>
            </w:r>
            <w:r w:rsidRPr="006D07B7">
              <w:rPr>
                <w:spacing w:val="-11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poremećaji</w:t>
            </w:r>
          </w:p>
        </w:tc>
        <w:tc>
          <w:tcPr>
            <w:tcW w:w="2577" w:type="dxa"/>
          </w:tcPr>
          <w:p w14:paraId="7131694D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Psihotični</w:t>
            </w:r>
            <w:r w:rsidRPr="006D07B7">
              <w:rPr>
                <w:spacing w:val="-11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poremećaji</w:t>
            </w:r>
          </w:p>
        </w:tc>
      </w:tr>
      <w:tr w:rsidR="006D07B7" w:rsidRPr="006D07B7" w14:paraId="1A6E09DD" w14:textId="77777777" w:rsidTr="00DC4F14">
        <w:trPr>
          <w:trHeight w:val="254"/>
        </w:trPr>
        <w:tc>
          <w:tcPr>
            <w:tcW w:w="2030" w:type="dxa"/>
            <w:vMerge w:val="restart"/>
          </w:tcPr>
          <w:p w14:paraId="45F2E3E4" w14:textId="77777777" w:rsidR="006D07B7" w:rsidRPr="006D07B7" w:rsidRDefault="006D07B7" w:rsidP="00345F37">
            <w:pPr>
              <w:widowControl w:val="0"/>
              <w:autoSpaceDE w:val="0"/>
              <w:autoSpaceDN w:val="0"/>
              <w:spacing w:before="9"/>
              <w:jc w:val="both"/>
              <w:rPr>
                <w:sz w:val="22"/>
                <w:szCs w:val="22"/>
                <w:lang w:val="bs"/>
              </w:rPr>
            </w:pPr>
          </w:p>
          <w:p w14:paraId="121D699D" w14:textId="77777777" w:rsidR="006D07B7" w:rsidRPr="006D07B7" w:rsidRDefault="006D07B7">
            <w:pPr>
              <w:widowControl w:val="0"/>
              <w:autoSpaceDE w:val="0"/>
              <w:autoSpaceDN w:val="0"/>
              <w:spacing w:line="237" w:lineRule="auto"/>
              <w:ind w:left="110" w:right="382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pacing w:val="-2"/>
                <w:sz w:val="22"/>
                <w:szCs w:val="22"/>
                <w:lang w:val="bs"/>
              </w:rPr>
              <w:t xml:space="preserve">Poremećaji </w:t>
            </w:r>
            <w:r w:rsidRPr="006D07B7">
              <w:rPr>
                <w:b/>
                <w:sz w:val="22"/>
                <w:szCs w:val="22"/>
                <w:lang w:val="bs"/>
              </w:rPr>
              <w:t>nervnog</w:t>
            </w:r>
            <w:r w:rsidRPr="006D07B7">
              <w:rPr>
                <w:b/>
                <w:spacing w:val="-14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b/>
                <w:sz w:val="22"/>
                <w:szCs w:val="22"/>
                <w:lang w:val="bs"/>
              </w:rPr>
              <w:t>sistema</w:t>
            </w:r>
          </w:p>
        </w:tc>
        <w:tc>
          <w:tcPr>
            <w:tcW w:w="2203" w:type="dxa"/>
            <w:vMerge w:val="restart"/>
          </w:tcPr>
          <w:p w14:paraId="0D695FF7" w14:textId="77777777" w:rsidR="006D07B7" w:rsidRPr="006D07B7" w:rsidRDefault="006D07B7">
            <w:pPr>
              <w:widowControl w:val="0"/>
              <w:autoSpaceDE w:val="0"/>
              <w:autoSpaceDN w:val="0"/>
              <w:spacing w:before="127"/>
              <w:jc w:val="both"/>
              <w:rPr>
                <w:sz w:val="22"/>
                <w:szCs w:val="22"/>
                <w:lang w:val="bs"/>
              </w:rPr>
            </w:pPr>
          </w:p>
          <w:p w14:paraId="1E93357D" w14:textId="77777777" w:rsidR="006D07B7" w:rsidRPr="006D07B7" w:rsidRDefault="006D07B7">
            <w:pPr>
              <w:widowControl w:val="0"/>
              <w:autoSpaceDE w:val="0"/>
              <w:autoSpaceDN w:val="0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2203" w:type="dxa"/>
          </w:tcPr>
          <w:p w14:paraId="1077BD14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Parestezija</w:t>
            </w:r>
          </w:p>
        </w:tc>
        <w:tc>
          <w:tcPr>
            <w:tcW w:w="2577" w:type="dxa"/>
          </w:tcPr>
          <w:p w14:paraId="5C9D5260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Parestezija</w:t>
            </w:r>
          </w:p>
        </w:tc>
      </w:tr>
      <w:tr w:rsidR="006D07B7" w:rsidRPr="006D07B7" w14:paraId="05109A43" w14:textId="77777777" w:rsidTr="00DC4F14">
        <w:trPr>
          <w:trHeight w:val="503"/>
        </w:trPr>
        <w:tc>
          <w:tcPr>
            <w:tcW w:w="2030" w:type="dxa"/>
            <w:vMerge/>
            <w:tcBorders>
              <w:top w:val="nil"/>
            </w:tcBorders>
          </w:tcPr>
          <w:p w14:paraId="0A7D26B9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7E434CF6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76EC7DB0" w14:textId="77777777" w:rsidR="006D07B7" w:rsidRPr="006D07B7" w:rsidRDefault="006D07B7">
            <w:pPr>
              <w:widowControl w:val="0"/>
              <w:tabs>
                <w:tab w:val="left" w:pos="1344"/>
              </w:tabs>
              <w:autoSpaceDE w:val="0"/>
              <w:autoSpaceDN w:val="0"/>
              <w:spacing w:line="242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Kompresija</w:t>
            </w:r>
            <w:r w:rsidRPr="006D07B7">
              <w:rPr>
                <w:sz w:val="22"/>
                <w:szCs w:val="22"/>
                <w:lang w:val="bs"/>
              </w:rPr>
              <w:tab/>
            </w:r>
            <w:r w:rsidRPr="006D07B7">
              <w:rPr>
                <w:spacing w:val="-2"/>
                <w:sz w:val="22"/>
                <w:szCs w:val="22"/>
                <w:lang w:val="bs"/>
              </w:rPr>
              <w:t>kičmene</w:t>
            </w:r>
          </w:p>
          <w:p w14:paraId="699EC0BF" w14:textId="77777777" w:rsidR="006D07B7" w:rsidRPr="006D07B7" w:rsidRDefault="006D07B7">
            <w:pPr>
              <w:widowControl w:val="0"/>
              <w:autoSpaceDE w:val="0"/>
              <w:autoSpaceDN w:val="0"/>
              <w:spacing w:line="241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moždine</w:t>
            </w:r>
          </w:p>
        </w:tc>
        <w:tc>
          <w:tcPr>
            <w:tcW w:w="2577" w:type="dxa"/>
          </w:tcPr>
          <w:p w14:paraId="0A554A50" w14:textId="3F4DC06C" w:rsidR="006D07B7" w:rsidRPr="006D07B7" w:rsidRDefault="00FA4FC7">
            <w:pPr>
              <w:widowControl w:val="0"/>
              <w:autoSpaceDE w:val="0"/>
              <w:autoSpaceDN w:val="0"/>
              <w:spacing w:before="116"/>
              <w:ind w:left="106"/>
              <w:jc w:val="both"/>
              <w:rPr>
                <w:sz w:val="22"/>
                <w:szCs w:val="22"/>
                <w:lang w:val="bs"/>
              </w:rPr>
            </w:pPr>
            <w:r>
              <w:rPr>
                <w:spacing w:val="-10"/>
                <w:sz w:val="22"/>
                <w:szCs w:val="22"/>
                <w:lang w:val="bs"/>
              </w:rPr>
              <w:t>N/A</w:t>
            </w:r>
          </w:p>
        </w:tc>
      </w:tr>
      <w:tr w:rsidR="006D07B7" w:rsidRPr="006D07B7" w14:paraId="7E44C211" w14:textId="77777777" w:rsidTr="00DC4F14">
        <w:trPr>
          <w:trHeight w:val="253"/>
        </w:trPr>
        <w:tc>
          <w:tcPr>
            <w:tcW w:w="2030" w:type="dxa"/>
            <w:vMerge/>
            <w:tcBorders>
              <w:top w:val="nil"/>
            </w:tcBorders>
          </w:tcPr>
          <w:p w14:paraId="68FA9C7B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715217F6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756E2D2D" w14:textId="24DBD3DD" w:rsidR="006D07B7" w:rsidRPr="006D07B7" w:rsidRDefault="00FA4FC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>
              <w:rPr>
                <w:spacing w:val="-10"/>
                <w:sz w:val="22"/>
                <w:szCs w:val="22"/>
                <w:lang w:val="bs"/>
              </w:rPr>
              <w:t>N/A</w:t>
            </w:r>
          </w:p>
        </w:tc>
        <w:tc>
          <w:tcPr>
            <w:tcW w:w="2577" w:type="dxa"/>
          </w:tcPr>
          <w:p w14:paraId="1EC81E72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Glavobolja</w:t>
            </w:r>
          </w:p>
        </w:tc>
      </w:tr>
      <w:tr w:rsidR="00DC4F14" w:rsidRPr="006D07B7" w14:paraId="712CF685" w14:textId="77777777" w:rsidTr="00DC4F14">
        <w:trPr>
          <w:trHeight w:val="253"/>
        </w:trPr>
        <w:tc>
          <w:tcPr>
            <w:tcW w:w="2030" w:type="dxa"/>
            <w:tcBorders>
              <w:top w:val="nil"/>
            </w:tcBorders>
          </w:tcPr>
          <w:p w14:paraId="3E7417C0" w14:textId="77777777" w:rsidR="00DC4F14" w:rsidRPr="00A07A0C" w:rsidRDefault="00DC4F14" w:rsidP="00345F37">
            <w:pPr>
              <w:widowControl w:val="0"/>
              <w:autoSpaceDE w:val="0"/>
              <w:autoSpaceDN w:val="0"/>
              <w:jc w:val="both"/>
              <w:rPr>
                <w:spacing w:val="-2"/>
                <w:sz w:val="22"/>
                <w:szCs w:val="22"/>
                <w:lang w:val="bs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14:paraId="06BFF9D8" w14:textId="0A00D302" w:rsidR="00DC4F14" w:rsidRPr="00A07A0C" w:rsidRDefault="00DC4F14">
            <w:pPr>
              <w:widowControl w:val="0"/>
              <w:autoSpaceDE w:val="0"/>
              <w:autoSpaceDN w:val="0"/>
              <w:jc w:val="both"/>
              <w:rPr>
                <w:spacing w:val="-2"/>
                <w:sz w:val="22"/>
                <w:szCs w:val="22"/>
                <w:lang w:val="bs"/>
              </w:rPr>
            </w:pPr>
            <w:r w:rsidRPr="00A07A0C">
              <w:rPr>
                <w:spacing w:val="-2"/>
                <w:sz w:val="22"/>
                <w:szCs w:val="22"/>
                <w:lang w:val="bs"/>
              </w:rPr>
              <w:t>Nepoznato</w:t>
            </w:r>
          </w:p>
        </w:tc>
        <w:tc>
          <w:tcPr>
            <w:tcW w:w="2203" w:type="dxa"/>
          </w:tcPr>
          <w:p w14:paraId="0DE085D3" w14:textId="7E4EAFFD" w:rsidR="00DC4F14" w:rsidRPr="006D07B7" w:rsidRDefault="00DC4F14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pacing w:val="-10"/>
                <w:sz w:val="22"/>
                <w:szCs w:val="22"/>
                <w:lang w:val="bs"/>
              </w:rPr>
            </w:pPr>
            <w:r w:rsidRPr="00DC4F14">
              <w:rPr>
                <w:spacing w:val="-10"/>
                <w:sz w:val="22"/>
                <w:szCs w:val="22"/>
                <w:lang w:val="bs"/>
              </w:rPr>
              <w:t>Oštećenje pamćenja</w:t>
            </w:r>
          </w:p>
        </w:tc>
        <w:tc>
          <w:tcPr>
            <w:tcW w:w="2577" w:type="dxa"/>
          </w:tcPr>
          <w:p w14:paraId="797AA586" w14:textId="4D4A3EF2" w:rsidR="00DC4F14" w:rsidRPr="006D07B7" w:rsidRDefault="00DC4F14">
            <w:pPr>
              <w:widowControl w:val="0"/>
              <w:autoSpaceDE w:val="0"/>
              <w:autoSpaceDN w:val="0"/>
              <w:spacing w:line="234" w:lineRule="exact"/>
              <w:jc w:val="both"/>
              <w:rPr>
                <w:spacing w:val="-2"/>
                <w:sz w:val="22"/>
                <w:szCs w:val="22"/>
                <w:lang w:val="bs"/>
              </w:rPr>
            </w:pPr>
            <w:r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DC4F14">
              <w:rPr>
                <w:spacing w:val="-2"/>
                <w:sz w:val="22"/>
                <w:szCs w:val="22"/>
                <w:lang w:val="bs"/>
              </w:rPr>
              <w:t>Oštećenje pamćenja</w:t>
            </w:r>
          </w:p>
        </w:tc>
      </w:tr>
      <w:tr w:rsidR="006D07B7" w:rsidRPr="006D07B7" w14:paraId="7E04543C" w14:textId="77777777" w:rsidTr="00DC4F14">
        <w:trPr>
          <w:trHeight w:val="757"/>
        </w:trPr>
        <w:tc>
          <w:tcPr>
            <w:tcW w:w="2030" w:type="dxa"/>
            <w:vMerge w:val="restart"/>
          </w:tcPr>
          <w:p w14:paraId="2ED61165" w14:textId="77777777" w:rsidR="006D07B7" w:rsidRPr="006D07B7" w:rsidRDefault="006D07B7" w:rsidP="00345F37">
            <w:pPr>
              <w:widowControl w:val="0"/>
              <w:autoSpaceDE w:val="0"/>
              <w:autoSpaceDN w:val="0"/>
              <w:spacing w:before="251"/>
              <w:jc w:val="both"/>
              <w:rPr>
                <w:sz w:val="22"/>
                <w:szCs w:val="22"/>
                <w:lang w:val="bs"/>
              </w:rPr>
            </w:pPr>
          </w:p>
          <w:p w14:paraId="6566160C" w14:textId="77777777" w:rsidR="006D07B7" w:rsidRPr="006D07B7" w:rsidRDefault="006D07B7">
            <w:pPr>
              <w:widowControl w:val="0"/>
              <w:autoSpaceDE w:val="0"/>
              <w:autoSpaceDN w:val="0"/>
              <w:spacing w:before="1"/>
              <w:ind w:left="110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pacing w:val="-2"/>
                <w:sz w:val="22"/>
                <w:szCs w:val="22"/>
                <w:lang w:val="bs"/>
              </w:rPr>
              <w:t>Kardiološki poremećaji</w:t>
            </w:r>
          </w:p>
        </w:tc>
        <w:tc>
          <w:tcPr>
            <w:tcW w:w="2203" w:type="dxa"/>
          </w:tcPr>
          <w:p w14:paraId="1868B9B5" w14:textId="77777777" w:rsidR="006D07B7" w:rsidRPr="006D07B7" w:rsidRDefault="006D07B7">
            <w:pPr>
              <w:widowControl w:val="0"/>
              <w:autoSpaceDE w:val="0"/>
              <w:autoSpaceDN w:val="0"/>
              <w:spacing w:before="245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2203" w:type="dxa"/>
          </w:tcPr>
          <w:p w14:paraId="04A90516" w14:textId="77777777" w:rsidR="006D07B7" w:rsidRPr="006D07B7" w:rsidRDefault="006D07B7">
            <w:pPr>
              <w:widowControl w:val="0"/>
              <w:autoSpaceDE w:val="0"/>
              <w:autoSpaceDN w:val="0"/>
              <w:spacing w:line="24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Srčana</w:t>
            </w:r>
          </w:p>
          <w:p w14:paraId="6334D689" w14:textId="77777777" w:rsidR="006D07B7" w:rsidRPr="006D07B7" w:rsidRDefault="006D07B7">
            <w:pPr>
              <w:widowControl w:val="0"/>
              <w:autoSpaceDE w:val="0"/>
              <w:autoSpaceDN w:val="0"/>
              <w:spacing w:line="250" w:lineRule="exact"/>
              <w:ind w:left="106" w:right="562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insuficijencija</w:t>
            </w:r>
            <w:r w:rsidRPr="006D07B7">
              <w:rPr>
                <w:spacing w:val="-2"/>
                <w:sz w:val="22"/>
                <w:szCs w:val="22"/>
                <w:vertAlign w:val="superscript"/>
                <w:lang w:val="bs"/>
              </w:rPr>
              <w:t>f</w:t>
            </w:r>
            <w:r w:rsidRPr="006D07B7">
              <w:rPr>
                <w:spacing w:val="-2"/>
                <w:sz w:val="22"/>
                <w:szCs w:val="22"/>
                <w:lang w:val="bs"/>
              </w:rPr>
              <w:t xml:space="preserve">, </w:t>
            </w:r>
            <w:r w:rsidRPr="006D07B7">
              <w:rPr>
                <w:sz w:val="22"/>
                <w:szCs w:val="22"/>
                <w:lang w:val="bs"/>
              </w:rPr>
              <w:t>infarkt</w:t>
            </w:r>
            <w:r w:rsidRPr="006D07B7">
              <w:rPr>
                <w:spacing w:val="-14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z w:val="22"/>
                <w:szCs w:val="22"/>
                <w:lang w:val="bs"/>
              </w:rPr>
              <w:t>miokarda</w:t>
            </w:r>
            <w:r w:rsidRPr="006D07B7">
              <w:rPr>
                <w:sz w:val="22"/>
                <w:szCs w:val="22"/>
                <w:vertAlign w:val="superscript"/>
                <w:lang w:val="bs"/>
              </w:rPr>
              <w:t>f</w:t>
            </w:r>
          </w:p>
        </w:tc>
        <w:tc>
          <w:tcPr>
            <w:tcW w:w="2577" w:type="dxa"/>
          </w:tcPr>
          <w:p w14:paraId="7D1732C9" w14:textId="205B9CF4" w:rsidR="006D07B7" w:rsidRPr="006D07B7" w:rsidRDefault="00FA4FC7">
            <w:pPr>
              <w:widowControl w:val="0"/>
              <w:autoSpaceDE w:val="0"/>
              <w:autoSpaceDN w:val="0"/>
              <w:spacing w:before="245"/>
              <w:ind w:left="106"/>
              <w:jc w:val="both"/>
              <w:rPr>
                <w:sz w:val="22"/>
                <w:szCs w:val="22"/>
                <w:lang w:val="bs"/>
              </w:rPr>
            </w:pPr>
            <w:r>
              <w:rPr>
                <w:spacing w:val="-10"/>
                <w:sz w:val="22"/>
                <w:szCs w:val="22"/>
                <w:lang w:val="bs"/>
              </w:rPr>
              <w:t>N/A</w:t>
            </w:r>
          </w:p>
        </w:tc>
      </w:tr>
      <w:tr w:rsidR="006D07B7" w:rsidRPr="006D07B7" w14:paraId="3423AAFF" w14:textId="77777777" w:rsidTr="00DC4F14">
        <w:trPr>
          <w:trHeight w:val="758"/>
        </w:trPr>
        <w:tc>
          <w:tcPr>
            <w:tcW w:w="2030" w:type="dxa"/>
            <w:vMerge/>
            <w:tcBorders>
              <w:top w:val="nil"/>
            </w:tcBorders>
          </w:tcPr>
          <w:p w14:paraId="07206E86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023CAD60" w14:textId="77777777" w:rsidR="006D07B7" w:rsidRPr="006D07B7" w:rsidRDefault="006D07B7">
            <w:pPr>
              <w:widowControl w:val="0"/>
              <w:autoSpaceDE w:val="0"/>
              <w:autoSpaceDN w:val="0"/>
              <w:spacing w:before="245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Nepoznato</w:t>
            </w:r>
          </w:p>
        </w:tc>
        <w:tc>
          <w:tcPr>
            <w:tcW w:w="2203" w:type="dxa"/>
          </w:tcPr>
          <w:p w14:paraId="6CD3F32B" w14:textId="77777777" w:rsidR="006D07B7" w:rsidRPr="006D07B7" w:rsidRDefault="006D07B7">
            <w:pPr>
              <w:widowControl w:val="0"/>
              <w:tabs>
                <w:tab w:val="left" w:pos="1795"/>
              </w:tabs>
              <w:autoSpaceDE w:val="0"/>
              <w:autoSpaceDN w:val="0"/>
              <w:spacing w:line="24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Produženje</w:t>
            </w:r>
            <w:r w:rsidRPr="006D07B7">
              <w:rPr>
                <w:sz w:val="22"/>
                <w:szCs w:val="22"/>
                <w:lang w:val="bs"/>
              </w:rPr>
              <w:tab/>
            </w:r>
            <w:r w:rsidRPr="006D07B7">
              <w:rPr>
                <w:spacing w:val="-5"/>
                <w:sz w:val="22"/>
                <w:szCs w:val="22"/>
                <w:lang w:val="bs"/>
              </w:rPr>
              <w:t>QT</w:t>
            </w:r>
          </w:p>
          <w:p w14:paraId="1A24BAC7" w14:textId="75A1040B" w:rsidR="006D07B7" w:rsidRPr="006D07B7" w:rsidRDefault="0093447A">
            <w:pPr>
              <w:widowControl w:val="0"/>
              <w:tabs>
                <w:tab w:val="left" w:pos="1517"/>
              </w:tabs>
              <w:autoSpaceDE w:val="0"/>
              <w:autoSpaceDN w:val="0"/>
              <w:spacing w:line="250" w:lineRule="atLeast"/>
              <w:ind w:left="106" w:right="97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I</w:t>
            </w:r>
            <w:r w:rsidR="006D07B7" w:rsidRPr="006D07B7">
              <w:rPr>
                <w:spacing w:val="-2"/>
                <w:sz w:val="22"/>
                <w:szCs w:val="22"/>
                <w:lang w:val="bs"/>
              </w:rPr>
              <w:t>ntervala</w:t>
            </w:r>
            <w:r>
              <w:rPr>
                <w:sz w:val="22"/>
                <w:szCs w:val="22"/>
                <w:lang w:val="bs"/>
              </w:rPr>
              <w:t xml:space="preserve"> </w:t>
            </w:r>
            <w:r w:rsidR="006D07B7" w:rsidRPr="006D07B7">
              <w:rPr>
                <w:spacing w:val="-2"/>
                <w:sz w:val="22"/>
                <w:szCs w:val="22"/>
                <w:lang w:val="bs"/>
              </w:rPr>
              <w:t>(vid</w:t>
            </w:r>
            <w:r w:rsidR="00832F14">
              <w:rPr>
                <w:spacing w:val="-2"/>
                <w:sz w:val="22"/>
                <w:szCs w:val="22"/>
                <w:lang w:val="bs"/>
              </w:rPr>
              <w:t>j</w:t>
            </w:r>
            <w:r w:rsidR="006D07B7" w:rsidRPr="006D07B7">
              <w:rPr>
                <w:spacing w:val="-2"/>
                <w:sz w:val="22"/>
                <w:szCs w:val="22"/>
                <w:lang w:val="bs"/>
              </w:rPr>
              <w:t xml:space="preserve">eti </w:t>
            </w:r>
            <w:r w:rsidR="00832F14">
              <w:rPr>
                <w:sz w:val="22"/>
                <w:szCs w:val="22"/>
                <w:lang w:val="bs"/>
              </w:rPr>
              <w:t>djelove</w:t>
            </w:r>
            <w:r w:rsidR="006D07B7" w:rsidRPr="006D07B7">
              <w:rPr>
                <w:sz w:val="22"/>
                <w:szCs w:val="22"/>
                <w:lang w:val="bs"/>
              </w:rPr>
              <w:t xml:space="preserve"> 4.4 i 4.5)</w:t>
            </w:r>
          </w:p>
        </w:tc>
        <w:tc>
          <w:tcPr>
            <w:tcW w:w="2577" w:type="dxa"/>
          </w:tcPr>
          <w:p w14:paraId="0E1E1BF8" w14:textId="1282CE07" w:rsidR="006D07B7" w:rsidRPr="006D07B7" w:rsidRDefault="006D07B7">
            <w:pPr>
              <w:widowControl w:val="0"/>
              <w:autoSpaceDE w:val="0"/>
              <w:autoSpaceDN w:val="0"/>
              <w:spacing w:before="123" w:line="237" w:lineRule="auto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Produženje</w:t>
            </w:r>
            <w:r w:rsidRPr="006D07B7">
              <w:rPr>
                <w:spacing w:val="80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z w:val="22"/>
                <w:szCs w:val="22"/>
                <w:lang w:val="bs"/>
              </w:rPr>
              <w:t>QT</w:t>
            </w:r>
            <w:r w:rsidRPr="006D07B7">
              <w:rPr>
                <w:spacing w:val="80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z w:val="22"/>
                <w:szCs w:val="22"/>
                <w:lang w:val="bs"/>
              </w:rPr>
              <w:t>intervala (vid</w:t>
            </w:r>
            <w:r w:rsidR="00832F14">
              <w:rPr>
                <w:sz w:val="22"/>
                <w:szCs w:val="22"/>
                <w:lang w:val="bs"/>
              </w:rPr>
              <w:t>j</w:t>
            </w:r>
            <w:r w:rsidRPr="006D07B7">
              <w:rPr>
                <w:sz w:val="22"/>
                <w:szCs w:val="22"/>
                <w:lang w:val="bs"/>
              </w:rPr>
              <w:t xml:space="preserve">eti </w:t>
            </w:r>
            <w:r w:rsidR="00832F14">
              <w:rPr>
                <w:sz w:val="22"/>
                <w:szCs w:val="22"/>
                <w:lang w:val="bs"/>
              </w:rPr>
              <w:t>djelove</w:t>
            </w:r>
            <w:r w:rsidRPr="006D07B7">
              <w:rPr>
                <w:sz w:val="22"/>
                <w:szCs w:val="22"/>
                <w:lang w:val="bs"/>
              </w:rPr>
              <w:t xml:space="preserve"> 4.4 i 4.5)</w:t>
            </w:r>
          </w:p>
        </w:tc>
      </w:tr>
      <w:tr w:rsidR="00DC4F14" w:rsidRPr="006D07B7" w14:paraId="41F67322" w14:textId="77777777" w:rsidTr="00DC4F14">
        <w:trPr>
          <w:trHeight w:val="253"/>
        </w:trPr>
        <w:tc>
          <w:tcPr>
            <w:tcW w:w="2030" w:type="dxa"/>
            <w:vMerge w:val="restart"/>
          </w:tcPr>
          <w:p w14:paraId="5763D16D" w14:textId="77777777" w:rsidR="00DC4F14" w:rsidRPr="006D07B7" w:rsidRDefault="00DC4F14" w:rsidP="00345F37">
            <w:pPr>
              <w:widowControl w:val="0"/>
              <w:autoSpaceDE w:val="0"/>
              <w:autoSpaceDN w:val="0"/>
              <w:spacing w:before="132" w:line="237" w:lineRule="auto"/>
              <w:ind w:left="110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pacing w:val="-2"/>
                <w:sz w:val="22"/>
                <w:szCs w:val="22"/>
                <w:lang w:val="bs"/>
              </w:rPr>
              <w:t>Vaskularni poremećaji</w:t>
            </w:r>
          </w:p>
        </w:tc>
        <w:tc>
          <w:tcPr>
            <w:tcW w:w="2203" w:type="dxa"/>
          </w:tcPr>
          <w:p w14:paraId="2B6625CE" w14:textId="77777777" w:rsidR="00DC4F14" w:rsidRPr="006D07B7" w:rsidRDefault="00DC4F14">
            <w:pPr>
              <w:widowControl w:val="0"/>
              <w:autoSpaceDE w:val="0"/>
              <w:autoSpaceDN w:val="0"/>
              <w:spacing w:line="234" w:lineRule="exact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Veoma</w:t>
            </w:r>
            <w:r w:rsidRPr="006D07B7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2203" w:type="dxa"/>
          </w:tcPr>
          <w:p w14:paraId="08C51633" w14:textId="77777777" w:rsidR="00DC4F14" w:rsidRPr="006D07B7" w:rsidRDefault="00DC4F14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Naleti</w:t>
            </w:r>
            <w:r w:rsidRPr="006D07B7">
              <w:rPr>
                <w:spacing w:val="-6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vrućine</w:t>
            </w:r>
            <w:r w:rsidRPr="006D07B7">
              <w:rPr>
                <w:spacing w:val="-2"/>
                <w:sz w:val="22"/>
                <w:szCs w:val="22"/>
                <w:vertAlign w:val="superscript"/>
                <w:lang w:val="bs"/>
              </w:rPr>
              <w:t>b</w:t>
            </w:r>
          </w:p>
        </w:tc>
        <w:tc>
          <w:tcPr>
            <w:tcW w:w="2577" w:type="dxa"/>
          </w:tcPr>
          <w:p w14:paraId="0BF14526" w14:textId="77777777" w:rsidR="00DC4F14" w:rsidRPr="006D07B7" w:rsidRDefault="00DC4F14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Naleti</w:t>
            </w:r>
            <w:r w:rsidRPr="006D07B7">
              <w:rPr>
                <w:spacing w:val="-6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vrućine</w:t>
            </w:r>
            <w:r w:rsidRPr="006D07B7">
              <w:rPr>
                <w:spacing w:val="-2"/>
                <w:sz w:val="22"/>
                <w:szCs w:val="22"/>
                <w:vertAlign w:val="superscript"/>
                <w:lang w:val="bs"/>
              </w:rPr>
              <w:t>b</w:t>
            </w:r>
          </w:p>
        </w:tc>
      </w:tr>
      <w:tr w:rsidR="00DC4F14" w:rsidRPr="006D07B7" w14:paraId="1B5C246F" w14:textId="77777777" w:rsidTr="00DC4F14">
        <w:trPr>
          <w:trHeight w:val="508"/>
        </w:trPr>
        <w:tc>
          <w:tcPr>
            <w:tcW w:w="2030" w:type="dxa"/>
            <w:vMerge/>
          </w:tcPr>
          <w:p w14:paraId="26ABBF43" w14:textId="77777777" w:rsidR="00DC4F14" w:rsidRPr="006D07B7" w:rsidRDefault="00DC4F14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25D53400" w14:textId="77777777" w:rsidR="00DC4F14" w:rsidRPr="006D07B7" w:rsidRDefault="00DC4F14">
            <w:pPr>
              <w:widowControl w:val="0"/>
              <w:autoSpaceDE w:val="0"/>
              <w:autoSpaceDN w:val="0"/>
              <w:spacing w:before="116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2203" w:type="dxa"/>
          </w:tcPr>
          <w:p w14:paraId="7F38A27D" w14:textId="77777777" w:rsidR="00DC4F14" w:rsidRPr="006D07B7" w:rsidRDefault="00DC4F14">
            <w:pPr>
              <w:widowControl w:val="0"/>
              <w:autoSpaceDE w:val="0"/>
              <w:autoSpaceDN w:val="0"/>
              <w:spacing w:line="24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Abnormalnosti</w:t>
            </w:r>
          </w:p>
          <w:p w14:paraId="3ABE81FB" w14:textId="77777777" w:rsidR="00DC4F14" w:rsidRPr="006D07B7" w:rsidRDefault="00DC4F14">
            <w:pPr>
              <w:widowControl w:val="0"/>
              <w:autoSpaceDE w:val="0"/>
              <w:autoSpaceDN w:val="0"/>
              <w:spacing w:before="1" w:line="243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krvnog</w:t>
            </w:r>
            <w:r w:rsidRPr="006D07B7">
              <w:rPr>
                <w:spacing w:val="-7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pritiska</w:t>
            </w:r>
            <w:r w:rsidRPr="006D07B7">
              <w:rPr>
                <w:spacing w:val="-2"/>
                <w:sz w:val="22"/>
                <w:szCs w:val="22"/>
                <w:vertAlign w:val="superscript"/>
                <w:lang w:val="bs"/>
              </w:rPr>
              <w:t>c</w:t>
            </w:r>
          </w:p>
        </w:tc>
        <w:tc>
          <w:tcPr>
            <w:tcW w:w="2577" w:type="dxa"/>
          </w:tcPr>
          <w:p w14:paraId="398D5BAB" w14:textId="77777777" w:rsidR="00DC4F14" w:rsidRPr="006D07B7" w:rsidRDefault="00DC4F14">
            <w:pPr>
              <w:widowControl w:val="0"/>
              <w:tabs>
                <w:tab w:val="left" w:pos="1843"/>
              </w:tabs>
              <w:autoSpaceDE w:val="0"/>
              <w:autoSpaceDN w:val="0"/>
              <w:spacing w:line="24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Abnormalnosti</w:t>
            </w:r>
            <w:r w:rsidRPr="006D07B7">
              <w:rPr>
                <w:sz w:val="22"/>
                <w:szCs w:val="22"/>
                <w:lang w:val="bs"/>
              </w:rPr>
              <w:tab/>
            </w:r>
            <w:r w:rsidRPr="006D07B7">
              <w:rPr>
                <w:spacing w:val="-2"/>
                <w:sz w:val="22"/>
                <w:szCs w:val="22"/>
                <w:lang w:val="bs"/>
              </w:rPr>
              <w:t>krvnog</w:t>
            </w:r>
          </w:p>
          <w:p w14:paraId="7F026EA8" w14:textId="77777777" w:rsidR="00DC4F14" w:rsidRPr="006D07B7" w:rsidRDefault="00DC4F14">
            <w:pPr>
              <w:widowControl w:val="0"/>
              <w:autoSpaceDE w:val="0"/>
              <w:autoSpaceDN w:val="0"/>
              <w:spacing w:before="1" w:line="243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pritiska</w:t>
            </w:r>
            <w:r w:rsidRPr="006D07B7">
              <w:rPr>
                <w:spacing w:val="-2"/>
                <w:sz w:val="22"/>
                <w:szCs w:val="22"/>
                <w:vertAlign w:val="superscript"/>
                <w:lang w:val="bs"/>
              </w:rPr>
              <w:t>c</w:t>
            </w:r>
          </w:p>
        </w:tc>
      </w:tr>
      <w:tr w:rsidR="00DC4F14" w:rsidRPr="006D07B7" w14:paraId="1A10E691" w14:textId="77777777" w:rsidTr="00DC4F14">
        <w:trPr>
          <w:trHeight w:val="508"/>
        </w:trPr>
        <w:tc>
          <w:tcPr>
            <w:tcW w:w="2030" w:type="dxa"/>
            <w:vMerge/>
          </w:tcPr>
          <w:p w14:paraId="5ADCAC5F" w14:textId="77777777" w:rsidR="00DC4F14" w:rsidRPr="006D07B7" w:rsidRDefault="00DC4F14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5ECD97F8" w14:textId="2E93392E" w:rsidR="00DC4F14" w:rsidRPr="006D07B7" w:rsidRDefault="00DC4F14">
            <w:pPr>
              <w:widowControl w:val="0"/>
              <w:autoSpaceDE w:val="0"/>
              <w:autoSpaceDN w:val="0"/>
              <w:spacing w:before="116"/>
              <w:ind w:left="110"/>
              <w:jc w:val="both"/>
              <w:rPr>
                <w:spacing w:val="-2"/>
                <w:sz w:val="22"/>
                <w:szCs w:val="22"/>
                <w:lang w:val="bs"/>
              </w:rPr>
            </w:pPr>
            <w:r>
              <w:rPr>
                <w:spacing w:val="-2"/>
                <w:sz w:val="22"/>
                <w:szCs w:val="22"/>
                <w:lang w:val="bs"/>
              </w:rPr>
              <w:t>Nepoznato</w:t>
            </w:r>
          </w:p>
        </w:tc>
        <w:tc>
          <w:tcPr>
            <w:tcW w:w="2203" w:type="dxa"/>
          </w:tcPr>
          <w:p w14:paraId="104BEEAC" w14:textId="02DC39B5" w:rsidR="00DC4F14" w:rsidRPr="006D07B7" w:rsidRDefault="00DC4F14">
            <w:pPr>
              <w:widowControl w:val="0"/>
              <w:autoSpaceDE w:val="0"/>
              <w:autoSpaceDN w:val="0"/>
              <w:spacing w:line="244" w:lineRule="exact"/>
              <w:ind w:left="106"/>
              <w:jc w:val="both"/>
              <w:rPr>
                <w:spacing w:val="-2"/>
                <w:sz w:val="22"/>
                <w:szCs w:val="22"/>
                <w:lang w:val="bs"/>
              </w:rPr>
            </w:pPr>
            <w:r w:rsidRPr="00DC4F14">
              <w:rPr>
                <w:spacing w:val="-2"/>
                <w:sz w:val="22"/>
                <w:szCs w:val="22"/>
                <w:lang w:val="bs"/>
              </w:rPr>
              <w:t>Plućna embolija</w:t>
            </w:r>
          </w:p>
        </w:tc>
        <w:tc>
          <w:tcPr>
            <w:tcW w:w="2577" w:type="dxa"/>
          </w:tcPr>
          <w:p w14:paraId="4C0FED56" w14:textId="052164C2" w:rsidR="00DC4F14" w:rsidRPr="006D07B7" w:rsidRDefault="00DC4F14">
            <w:pPr>
              <w:widowControl w:val="0"/>
              <w:tabs>
                <w:tab w:val="left" w:pos="1843"/>
              </w:tabs>
              <w:autoSpaceDE w:val="0"/>
              <w:autoSpaceDN w:val="0"/>
              <w:spacing w:line="244" w:lineRule="exact"/>
              <w:ind w:left="106"/>
              <w:jc w:val="both"/>
              <w:rPr>
                <w:spacing w:val="-2"/>
                <w:sz w:val="22"/>
                <w:szCs w:val="22"/>
                <w:lang w:val="bs"/>
              </w:rPr>
            </w:pPr>
            <w:r w:rsidRPr="00DC4F14">
              <w:rPr>
                <w:spacing w:val="-2"/>
                <w:sz w:val="22"/>
                <w:szCs w:val="22"/>
                <w:lang w:val="bs"/>
              </w:rPr>
              <w:t>Plućna embolija</w:t>
            </w:r>
          </w:p>
        </w:tc>
      </w:tr>
      <w:tr w:rsidR="00DC4F14" w:rsidRPr="006D07B7" w14:paraId="059CE7FB" w14:textId="77777777" w:rsidTr="00DC4F14">
        <w:trPr>
          <w:trHeight w:val="508"/>
        </w:trPr>
        <w:tc>
          <w:tcPr>
            <w:tcW w:w="2030" w:type="dxa"/>
          </w:tcPr>
          <w:p w14:paraId="6E9D8E41" w14:textId="72B19E87" w:rsidR="00DC4F14" w:rsidRPr="006D07B7" w:rsidRDefault="00DC4F14" w:rsidP="00345F3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  <w:r w:rsidRPr="00A07A0C">
              <w:rPr>
                <w:b/>
                <w:spacing w:val="-2"/>
                <w:sz w:val="22"/>
                <w:szCs w:val="22"/>
                <w:lang w:val="bs"/>
              </w:rPr>
              <w:t xml:space="preserve">Hepatobilijarni </w:t>
            </w:r>
            <w:r>
              <w:rPr>
                <w:b/>
                <w:spacing w:val="-2"/>
                <w:sz w:val="22"/>
                <w:szCs w:val="22"/>
                <w:lang w:val="bs"/>
              </w:rPr>
              <w:t>poremećaji</w:t>
            </w:r>
          </w:p>
        </w:tc>
        <w:tc>
          <w:tcPr>
            <w:tcW w:w="2203" w:type="dxa"/>
          </w:tcPr>
          <w:p w14:paraId="2D6752D8" w14:textId="5E420387" w:rsidR="00DC4F14" w:rsidRDefault="00DC4F14">
            <w:pPr>
              <w:widowControl w:val="0"/>
              <w:autoSpaceDE w:val="0"/>
              <w:autoSpaceDN w:val="0"/>
              <w:spacing w:before="116"/>
              <w:ind w:left="110"/>
              <w:jc w:val="both"/>
              <w:rPr>
                <w:spacing w:val="-2"/>
                <w:sz w:val="22"/>
                <w:szCs w:val="22"/>
                <w:lang w:val="bs"/>
              </w:rPr>
            </w:pPr>
            <w:r>
              <w:rPr>
                <w:spacing w:val="-2"/>
                <w:sz w:val="22"/>
                <w:szCs w:val="22"/>
                <w:lang w:val="bs"/>
              </w:rPr>
              <w:t>Nepoznato</w:t>
            </w:r>
            <w:r w:rsidRPr="00A07A0C">
              <w:rPr>
                <w:spacing w:val="-2"/>
                <w:sz w:val="22"/>
                <w:szCs w:val="22"/>
                <w:vertAlign w:val="superscript"/>
                <w:lang w:val="bs"/>
              </w:rPr>
              <w:t>j</w:t>
            </w:r>
          </w:p>
        </w:tc>
        <w:tc>
          <w:tcPr>
            <w:tcW w:w="2203" w:type="dxa"/>
          </w:tcPr>
          <w:p w14:paraId="6FE1EC6D" w14:textId="2F05BB4D" w:rsidR="00DC4F14" w:rsidRPr="00DC4F14" w:rsidRDefault="00DC4F14">
            <w:pPr>
              <w:widowControl w:val="0"/>
              <w:autoSpaceDE w:val="0"/>
              <w:autoSpaceDN w:val="0"/>
              <w:spacing w:line="244" w:lineRule="exact"/>
              <w:ind w:left="106"/>
              <w:jc w:val="both"/>
              <w:rPr>
                <w:spacing w:val="-2"/>
                <w:sz w:val="22"/>
                <w:szCs w:val="22"/>
                <w:lang w:val="bs"/>
              </w:rPr>
            </w:pPr>
            <w:r w:rsidRPr="00DC4F14">
              <w:rPr>
                <w:spacing w:val="-2"/>
                <w:sz w:val="22"/>
                <w:szCs w:val="22"/>
                <w:lang w:val="bs"/>
              </w:rPr>
              <w:t>Disfunkcija jetre i žutica</w:t>
            </w:r>
          </w:p>
        </w:tc>
        <w:tc>
          <w:tcPr>
            <w:tcW w:w="2577" w:type="dxa"/>
          </w:tcPr>
          <w:p w14:paraId="49380822" w14:textId="4C9BBDA0" w:rsidR="00DC4F14" w:rsidRPr="00DC4F14" w:rsidRDefault="00DC4F14">
            <w:pPr>
              <w:widowControl w:val="0"/>
              <w:tabs>
                <w:tab w:val="left" w:pos="1843"/>
              </w:tabs>
              <w:autoSpaceDE w:val="0"/>
              <w:autoSpaceDN w:val="0"/>
              <w:spacing w:line="244" w:lineRule="exact"/>
              <w:ind w:left="106"/>
              <w:jc w:val="both"/>
              <w:rPr>
                <w:spacing w:val="-2"/>
                <w:sz w:val="22"/>
                <w:szCs w:val="22"/>
                <w:lang w:val="bs"/>
              </w:rPr>
            </w:pPr>
            <w:r w:rsidRPr="00DC4F14">
              <w:rPr>
                <w:spacing w:val="-2"/>
                <w:sz w:val="22"/>
                <w:szCs w:val="22"/>
                <w:lang w:val="bs"/>
              </w:rPr>
              <w:t>Disfunkcija jetre i žutica</w:t>
            </w:r>
          </w:p>
        </w:tc>
      </w:tr>
      <w:tr w:rsidR="006D07B7" w:rsidRPr="006D07B7" w14:paraId="1755A96D" w14:textId="77777777" w:rsidTr="00DC4F14">
        <w:trPr>
          <w:trHeight w:val="249"/>
        </w:trPr>
        <w:tc>
          <w:tcPr>
            <w:tcW w:w="2030" w:type="dxa"/>
            <w:vMerge w:val="restart"/>
          </w:tcPr>
          <w:p w14:paraId="38EE847A" w14:textId="77777777" w:rsidR="006D07B7" w:rsidRPr="006D07B7" w:rsidRDefault="006D07B7" w:rsidP="00345F37">
            <w:pPr>
              <w:widowControl w:val="0"/>
              <w:autoSpaceDE w:val="0"/>
              <w:autoSpaceDN w:val="0"/>
              <w:spacing w:before="130"/>
              <w:ind w:left="110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z w:val="22"/>
                <w:szCs w:val="22"/>
                <w:lang w:val="bs"/>
              </w:rPr>
              <w:t>Poremećaji</w:t>
            </w:r>
            <w:r w:rsidRPr="006D07B7">
              <w:rPr>
                <w:b/>
                <w:spacing w:val="-14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b/>
                <w:sz w:val="22"/>
                <w:szCs w:val="22"/>
                <w:lang w:val="bs"/>
              </w:rPr>
              <w:t>kože</w:t>
            </w:r>
            <w:r w:rsidRPr="006D07B7">
              <w:rPr>
                <w:b/>
                <w:spacing w:val="-14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b/>
                <w:sz w:val="22"/>
                <w:szCs w:val="22"/>
                <w:lang w:val="bs"/>
              </w:rPr>
              <w:t>i potkožnog tkiva</w:t>
            </w:r>
          </w:p>
        </w:tc>
        <w:tc>
          <w:tcPr>
            <w:tcW w:w="2203" w:type="dxa"/>
          </w:tcPr>
          <w:p w14:paraId="315D011B" w14:textId="77777777" w:rsidR="006D07B7" w:rsidRPr="006D07B7" w:rsidRDefault="006D07B7">
            <w:pPr>
              <w:widowControl w:val="0"/>
              <w:autoSpaceDE w:val="0"/>
              <w:autoSpaceDN w:val="0"/>
              <w:spacing w:line="229" w:lineRule="exact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Veoma</w:t>
            </w:r>
            <w:r w:rsidRPr="006D07B7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2203" w:type="dxa"/>
          </w:tcPr>
          <w:p w14:paraId="580038E8" w14:textId="77777777" w:rsidR="006D07B7" w:rsidRPr="006D07B7" w:rsidRDefault="006D07B7">
            <w:pPr>
              <w:widowControl w:val="0"/>
              <w:autoSpaceDE w:val="0"/>
              <w:autoSpaceDN w:val="0"/>
              <w:spacing w:line="229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Hiperhidroza</w:t>
            </w:r>
            <w:r w:rsidRPr="006D07B7">
              <w:rPr>
                <w:spacing w:val="-2"/>
                <w:sz w:val="22"/>
                <w:szCs w:val="22"/>
                <w:vertAlign w:val="superscript"/>
                <w:lang w:val="bs"/>
              </w:rPr>
              <w:t>b</w:t>
            </w:r>
          </w:p>
        </w:tc>
        <w:tc>
          <w:tcPr>
            <w:tcW w:w="2577" w:type="dxa"/>
          </w:tcPr>
          <w:p w14:paraId="1B93FCCB" w14:textId="77777777" w:rsidR="006D07B7" w:rsidRPr="006D07B7" w:rsidRDefault="006D07B7">
            <w:pPr>
              <w:widowControl w:val="0"/>
              <w:autoSpaceDE w:val="0"/>
              <w:autoSpaceDN w:val="0"/>
              <w:spacing w:line="229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Hiperhidroza</w:t>
            </w:r>
            <w:r w:rsidRPr="006D07B7">
              <w:rPr>
                <w:sz w:val="22"/>
                <w:szCs w:val="22"/>
                <w:vertAlign w:val="superscript"/>
                <w:lang w:val="bs"/>
              </w:rPr>
              <w:t>b</w:t>
            </w:r>
            <w:r w:rsidRPr="006D07B7">
              <w:rPr>
                <w:sz w:val="22"/>
                <w:szCs w:val="22"/>
                <w:lang w:val="bs"/>
              </w:rPr>
              <w:t>,</w:t>
            </w:r>
            <w:r w:rsidRPr="006D07B7">
              <w:rPr>
                <w:spacing w:val="-13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4"/>
                <w:sz w:val="22"/>
                <w:szCs w:val="22"/>
                <w:lang w:val="bs"/>
              </w:rPr>
              <w:t>akne</w:t>
            </w:r>
            <w:r w:rsidRPr="006D07B7">
              <w:rPr>
                <w:spacing w:val="-4"/>
                <w:sz w:val="22"/>
                <w:szCs w:val="22"/>
                <w:vertAlign w:val="superscript"/>
                <w:lang w:val="bs"/>
              </w:rPr>
              <w:t>i</w:t>
            </w:r>
          </w:p>
        </w:tc>
      </w:tr>
      <w:tr w:rsidR="006D07B7" w:rsidRPr="006D07B7" w14:paraId="71910F04" w14:textId="77777777" w:rsidTr="00DC4F14">
        <w:trPr>
          <w:trHeight w:val="254"/>
        </w:trPr>
        <w:tc>
          <w:tcPr>
            <w:tcW w:w="2030" w:type="dxa"/>
            <w:vMerge/>
            <w:tcBorders>
              <w:top w:val="nil"/>
            </w:tcBorders>
          </w:tcPr>
          <w:p w14:paraId="4C517E7B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6D6E2440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2203" w:type="dxa"/>
          </w:tcPr>
          <w:p w14:paraId="357196D9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Osip</w:t>
            </w:r>
            <w:r w:rsidRPr="006D07B7">
              <w:rPr>
                <w:spacing w:val="-2"/>
                <w:sz w:val="22"/>
                <w:szCs w:val="22"/>
                <w:vertAlign w:val="superscript"/>
                <w:lang w:val="bs"/>
              </w:rPr>
              <w:t>d</w:t>
            </w:r>
          </w:p>
        </w:tc>
        <w:tc>
          <w:tcPr>
            <w:tcW w:w="2577" w:type="dxa"/>
          </w:tcPr>
          <w:p w14:paraId="61B4D660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Osip</w:t>
            </w:r>
            <w:r w:rsidRPr="006D07B7">
              <w:rPr>
                <w:sz w:val="22"/>
                <w:szCs w:val="22"/>
                <w:vertAlign w:val="superscript"/>
                <w:lang w:val="bs"/>
              </w:rPr>
              <w:t>d</w:t>
            </w:r>
            <w:r w:rsidRPr="006D07B7">
              <w:rPr>
                <w:sz w:val="22"/>
                <w:szCs w:val="22"/>
                <w:lang w:val="bs"/>
              </w:rPr>
              <w:t>,</w:t>
            </w:r>
            <w:r w:rsidRPr="006D07B7">
              <w:rPr>
                <w:spacing w:val="-12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alopecija</w:t>
            </w:r>
            <w:r w:rsidRPr="006D07B7">
              <w:rPr>
                <w:spacing w:val="-2"/>
                <w:sz w:val="22"/>
                <w:szCs w:val="22"/>
                <w:vertAlign w:val="superscript"/>
                <w:lang w:val="bs"/>
              </w:rPr>
              <w:t>g</w:t>
            </w:r>
          </w:p>
        </w:tc>
      </w:tr>
      <w:tr w:rsidR="006D07B7" w:rsidRPr="006D07B7" w14:paraId="7FA19844" w14:textId="77777777" w:rsidTr="00DC4F14">
        <w:trPr>
          <w:trHeight w:val="253"/>
        </w:trPr>
        <w:tc>
          <w:tcPr>
            <w:tcW w:w="2030" w:type="dxa"/>
            <w:vMerge/>
            <w:tcBorders>
              <w:top w:val="nil"/>
            </w:tcBorders>
          </w:tcPr>
          <w:p w14:paraId="64FA0D1A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67D59A00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Nepoznato</w:t>
            </w:r>
          </w:p>
        </w:tc>
        <w:tc>
          <w:tcPr>
            <w:tcW w:w="2203" w:type="dxa"/>
          </w:tcPr>
          <w:p w14:paraId="0881E000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Alopecija</w:t>
            </w:r>
            <w:r w:rsidRPr="006D07B7">
              <w:rPr>
                <w:spacing w:val="-2"/>
                <w:sz w:val="22"/>
                <w:szCs w:val="22"/>
                <w:vertAlign w:val="superscript"/>
                <w:lang w:val="bs"/>
              </w:rPr>
              <w:t>h</w:t>
            </w:r>
          </w:p>
        </w:tc>
        <w:tc>
          <w:tcPr>
            <w:tcW w:w="2577" w:type="dxa"/>
          </w:tcPr>
          <w:p w14:paraId="797B05FC" w14:textId="1A870C8F" w:rsidR="006D07B7" w:rsidRPr="006D07B7" w:rsidRDefault="00FA4FC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t>(</w:t>
            </w:r>
            <w:r w:rsidR="006D07B7" w:rsidRPr="006D07B7">
              <w:rPr>
                <w:sz w:val="22"/>
                <w:szCs w:val="22"/>
                <w:lang w:val="bs"/>
              </w:rPr>
              <w:t>Vid</w:t>
            </w:r>
            <w:r w:rsidR="00832F14">
              <w:rPr>
                <w:sz w:val="22"/>
                <w:szCs w:val="22"/>
                <w:lang w:val="bs"/>
              </w:rPr>
              <w:t>j</w:t>
            </w:r>
            <w:r w:rsidR="006D07B7" w:rsidRPr="006D07B7">
              <w:rPr>
                <w:sz w:val="22"/>
                <w:szCs w:val="22"/>
                <w:lang w:val="bs"/>
              </w:rPr>
              <w:t>eti</w:t>
            </w:r>
            <w:r w:rsidR="006D07B7" w:rsidRPr="006D07B7">
              <w:rPr>
                <w:spacing w:val="-6"/>
                <w:sz w:val="22"/>
                <w:szCs w:val="22"/>
                <w:lang w:val="bs"/>
              </w:rPr>
              <w:t xml:space="preserve"> </w:t>
            </w:r>
            <w:r w:rsidR="006D07B7" w:rsidRPr="006D07B7">
              <w:rPr>
                <w:spacing w:val="-2"/>
                <w:sz w:val="22"/>
                <w:szCs w:val="22"/>
                <w:lang w:val="bs"/>
              </w:rPr>
              <w:t>Često</w:t>
            </w:r>
            <w:r>
              <w:rPr>
                <w:spacing w:val="-2"/>
                <w:sz w:val="22"/>
                <w:szCs w:val="22"/>
                <w:lang w:val="bs"/>
              </w:rPr>
              <w:t>)</w:t>
            </w:r>
          </w:p>
        </w:tc>
      </w:tr>
      <w:tr w:rsidR="00DC4F14" w:rsidRPr="006D07B7" w14:paraId="66BF83B6" w14:textId="77777777" w:rsidTr="00DC4F14">
        <w:trPr>
          <w:trHeight w:val="254"/>
        </w:trPr>
        <w:tc>
          <w:tcPr>
            <w:tcW w:w="2030" w:type="dxa"/>
            <w:vMerge w:val="restart"/>
          </w:tcPr>
          <w:p w14:paraId="755B757E" w14:textId="77777777" w:rsidR="00DC4F14" w:rsidRPr="006D07B7" w:rsidRDefault="00DC4F14" w:rsidP="00345F37">
            <w:pPr>
              <w:widowControl w:val="0"/>
              <w:autoSpaceDE w:val="0"/>
              <w:autoSpaceDN w:val="0"/>
              <w:ind w:left="110" w:right="227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pacing w:val="-2"/>
                <w:sz w:val="22"/>
                <w:szCs w:val="22"/>
                <w:lang w:val="bs"/>
              </w:rPr>
              <w:t xml:space="preserve">Poremećaji mišićno-koštanog </w:t>
            </w:r>
            <w:r w:rsidRPr="006D07B7">
              <w:rPr>
                <w:b/>
                <w:sz w:val="22"/>
                <w:szCs w:val="22"/>
                <w:lang w:val="bs"/>
              </w:rPr>
              <w:t>sistema</w:t>
            </w:r>
            <w:r w:rsidRPr="006D07B7">
              <w:rPr>
                <w:b/>
                <w:spacing w:val="-5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b/>
                <w:sz w:val="22"/>
                <w:szCs w:val="22"/>
                <w:lang w:val="bs"/>
              </w:rPr>
              <w:t>i</w:t>
            </w:r>
            <w:r w:rsidRPr="006D07B7">
              <w:rPr>
                <w:b/>
                <w:spacing w:val="-5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b/>
                <w:spacing w:val="-2"/>
                <w:sz w:val="22"/>
                <w:szCs w:val="22"/>
                <w:lang w:val="bs"/>
              </w:rPr>
              <w:t>vezivnog</w:t>
            </w:r>
          </w:p>
          <w:p w14:paraId="50B7484D" w14:textId="77777777" w:rsidR="00DC4F14" w:rsidRPr="006D07B7" w:rsidRDefault="00DC4F14">
            <w:pPr>
              <w:widowControl w:val="0"/>
              <w:autoSpaceDE w:val="0"/>
              <w:autoSpaceDN w:val="0"/>
              <w:spacing w:line="237" w:lineRule="exact"/>
              <w:ind w:left="110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pacing w:val="-2"/>
                <w:sz w:val="22"/>
                <w:szCs w:val="22"/>
                <w:lang w:val="bs"/>
              </w:rPr>
              <w:t>tkiva</w:t>
            </w:r>
          </w:p>
        </w:tc>
        <w:tc>
          <w:tcPr>
            <w:tcW w:w="2203" w:type="dxa"/>
            <w:vMerge w:val="restart"/>
          </w:tcPr>
          <w:p w14:paraId="225D909C" w14:textId="77777777" w:rsidR="00DC4F14" w:rsidRPr="006D07B7" w:rsidRDefault="00DC4F14">
            <w:pPr>
              <w:widowControl w:val="0"/>
              <w:autoSpaceDE w:val="0"/>
              <w:autoSpaceDN w:val="0"/>
              <w:spacing w:before="121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2203" w:type="dxa"/>
          </w:tcPr>
          <w:p w14:paraId="7A8173F4" w14:textId="77777777" w:rsidR="00DC4F14" w:rsidRPr="0041354F" w:rsidRDefault="00DC4F14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highlight w:val="yellow"/>
                <w:lang w:val="bs"/>
              </w:rPr>
            </w:pPr>
            <w:r w:rsidRPr="00FA4FC7">
              <w:rPr>
                <w:sz w:val="22"/>
                <w:szCs w:val="22"/>
                <w:lang w:val="bs"/>
              </w:rPr>
              <w:t>Bol</w:t>
            </w:r>
            <w:r w:rsidRPr="00FA4FC7">
              <w:rPr>
                <w:spacing w:val="-4"/>
                <w:sz w:val="22"/>
                <w:szCs w:val="22"/>
                <w:lang w:val="bs"/>
              </w:rPr>
              <w:t xml:space="preserve"> </w:t>
            </w:r>
            <w:r w:rsidRPr="00FA4FC7">
              <w:rPr>
                <w:sz w:val="22"/>
                <w:szCs w:val="22"/>
                <w:lang w:val="bs"/>
              </w:rPr>
              <w:t>u</w:t>
            </w:r>
            <w:r w:rsidRPr="00FA4FC7">
              <w:rPr>
                <w:spacing w:val="-4"/>
                <w:sz w:val="22"/>
                <w:szCs w:val="22"/>
                <w:lang w:val="bs"/>
              </w:rPr>
              <w:t xml:space="preserve"> </w:t>
            </w:r>
            <w:r w:rsidRPr="00FA4FC7">
              <w:rPr>
                <w:spacing w:val="-2"/>
                <w:sz w:val="22"/>
                <w:szCs w:val="22"/>
                <w:lang w:val="bs"/>
              </w:rPr>
              <w:t>kostima</w:t>
            </w:r>
            <w:r w:rsidRPr="00FA4FC7">
              <w:rPr>
                <w:spacing w:val="-2"/>
                <w:sz w:val="22"/>
                <w:szCs w:val="22"/>
                <w:vertAlign w:val="superscript"/>
                <w:lang w:val="bs"/>
              </w:rPr>
              <w:t>e</w:t>
            </w:r>
          </w:p>
        </w:tc>
        <w:tc>
          <w:tcPr>
            <w:tcW w:w="2577" w:type="dxa"/>
          </w:tcPr>
          <w:p w14:paraId="534A5C30" w14:textId="3D251E2C" w:rsidR="00DC4F14" w:rsidRPr="0041354F" w:rsidRDefault="00FA4FC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highlight w:val="yellow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(vid</w:t>
            </w:r>
            <w:r>
              <w:rPr>
                <w:sz w:val="22"/>
                <w:szCs w:val="22"/>
                <w:lang w:val="bs"/>
              </w:rPr>
              <w:t>j</w:t>
            </w:r>
            <w:r w:rsidRPr="0015192F">
              <w:rPr>
                <w:sz w:val="22"/>
                <w:szCs w:val="22"/>
                <w:lang w:val="bs"/>
              </w:rPr>
              <w:t>eti</w:t>
            </w:r>
            <w:r w:rsidRPr="0015192F">
              <w:rPr>
                <w:spacing w:val="-14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>Nepoznato)</w:t>
            </w:r>
          </w:p>
        </w:tc>
      </w:tr>
      <w:tr w:rsidR="00DC4F14" w:rsidRPr="006D07B7" w14:paraId="23C6E835" w14:textId="77777777" w:rsidTr="00345F37">
        <w:trPr>
          <w:trHeight w:val="249"/>
        </w:trPr>
        <w:tc>
          <w:tcPr>
            <w:tcW w:w="2030" w:type="dxa"/>
            <w:vMerge/>
          </w:tcPr>
          <w:p w14:paraId="5C2CDAFF" w14:textId="77777777" w:rsidR="00DC4F14" w:rsidRPr="006D07B7" w:rsidRDefault="00DC4F14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3FDA4878" w14:textId="77777777" w:rsidR="00DC4F14" w:rsidRPr="006D07B7" w:rsidRDefault="00DC4F14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341B09A6" w14:textId="3F268DA1" w:rsidR="00DC4F14" w:rsidRPr="006D07B7" w:rsidRDefault="00DC4F14">
            <w:pPr>
              <w:widowControl w:val="0"/>
              <w:autoSpaceDE w:val="0"/>
              <w:autoSpaceDN w:val="0"/>
              <w:spacing w:line="229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(vid</w:t>
            </w:r>
            <w:r>
              <w:rPr>
                <w:sz w:val="22"/>
                <w:szCs w:val="22"/>
                <w:lang w:val="bs"/>
              </w:rPr>
              <w:t>j</w:t>
            </w:r>
            <w:r w:rsidRPr="006D07B7">
              <w:rPr>
                <w:sz w:val="22"/>
                <w:szCs w:val="22"/>
                <w:lang w:val="bs"/>
              </w:rPr>
              <w:t>eti</w:t>
            </w:r>
            <w:r w:rsidRPr="006D07B7">
              <w:rPr>
                <w:spacing w:val="-7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Povremeno)</w:t>
            </w:r>
          </w:p>
        </w:tc>
        <w:tc>
          <w:tcPr>
            <w:tcW w:w="2577" w:type="dxa"/>
          </w:tcPr>
          <w:p w14:paraId="0C4DE7EB" w14:textId="77777777" w:rsidR="00DC4F14" w:rsidRPr="006D07B7" w:rsidRDefault="00DC4F14">
            <w:pPr>
              <w:widowControl w:val="0"/>
              <w:autoSpaceDE w:val="0"/>
              <w:autoSpaceDN w:val="0"/>
              <w:spacing w:line="229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Artralgija</w:t>
            </w:r>
          </w:p>
        </w:tc>
      </w:tr>
      <w:tr w:rsidR="00DC4F14" w:rsidRPr="006D07B7" w14:paraId="3DD752FA" w14:textId="77777777" w:rsidTr="00345F37">
        <w:trPr>
          <w:trHeight w:val="489"/>
        </w:trPr>
        <w:tc>
          <w:tcPr>
            <w:tcW w:w="2030" w:type="dxa"/>
            <w:vMerge/>
          </w:tcPr>
          <w:p w14:paraId="20C6F7D2" w14:textId="77777777" w:rsidR="00DC4F14" w:rsidRPr="006D07B7" w:rsidRDefault="00DC4F14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0C1E0078" w14:textId="77777777" w:rsidR="00DC4F14" w:rsidRPr="006D07B7" w:rsidRDefault="00DC4F14">
            <w:pPr>
              <w:widowControl w:val="0"/>
              <w:autoSpaceDE w:val="0"/>
              <w:autoSpaceDN w:val="0"/>
              <w:spacing w:before="111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Povremeno</w:t>
            </w:r>
          </w:p>
        </w:tc>
        <w:tc>
          <w:tcPr>
            <w:tcW w:w="2203" w:type="dxa"/>
          </w:tcPr>
          <w:p w14:paraId="7604B283" w14:textId="77777777" w:rsidR="00DC4F14" w:rsidRPr="006D07B7" w:rsidRDefault="00DC4F14">
            <w:pPr>
              <w:widowControl w:val="0"/>
              <w:autoSpaceDE w:val="0"/>
              <w:autoSpaceDN w:val="0"/>
              <w:spacing w:before="111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Artralgija</w:t>
            </w:r>
          </w:p>
        </w:tc>
        <w:tc>
          <w:tcPr>
            <w:tcW w:w="2577" w:type="dxa"/>
          </w:tcPr>
          <w:p w14:paraId="2D415143" w14:textId="2FCEB40C" w:rsidR="00DC4F14" w:rsidRPr="006D07B7" w:rsidRDefault="00DC4F14">
            <w:pPr>
              <w:widowControl w:val="0"/>
              <w:autoSpaceDE w:val="0"/>
              <w:autoSpaceDN w:val="0"/>
              <w:spacing w:before="111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(vid</w:t>
            </w:r>
            <w:r>
              <w:rPr>
                <w:sz w:val="22"/>
                <w:szCs w:val="22"/>
                <w:lang w:val="bs"/>
              </w:rPr>
              <w:t>j</w:t>
            </w:r>
            <w:r w:rsidRPr="006D07B7">
              <w:rPr>
                <w:sz w:val="22"/>
                <w:szCs w:val="22"/>
                <w:lang w:val="bs"/>
              </w:rPr>
              <w:t>eti</w:t>
            </w:r>
            <w:r w:rsidRPr="006D07B7">
              <w:rPr>
                <w:spacing w:val="-7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Često)</w:t>
            </w:r>
          </w:p>
        </w:tc>
      </w:tr>
      <w:tr w:rsidR="00DC4F14" w:rsidRPr="006D07B7" w14:paraId="2727F447" w14:textId="77777777" w:rsidTr="00345F37">
        <w:trPr>
          <w:trHeight w:val="489"/>
        </w:trPr>
        <w:tc>
          <w:tcPr>
            <w:tcW w:w="2030" w:type="dxa"/>
            <w:vMerge/>
          </w:tcPr>
          <w:p w14:paraId="5F0AB75F" w14:textId="77777777" w:rsidR="00DC4F14" w:rsidRPr="006D07B7" w:rsidRDefault="00DC4F14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3929AF9F" w14:textId="5A20545F" w:rsidR="00DC4F14" w:rsidRPr="006D07B7" w:rsidRDefault="00DC4F14">
            <w:pPr>
              <w:widowControl w:val="0"/>
              <w:autoSpaceDE w:val="0"/>
              <w:autoSpaceDN w:val="0"/>
              <w:spacing w:before="111"/>
              <w:ind w:left="110"/>
              <w:jc w:val="both"/>
              <w:rPr>
                <w:spacing w:val="-2"/>
                <w:sz w:val="22"/>
                <w:szCs w:val="22"/>
                <w:lang w:val="bs"/>
              </w:rPr>
            </w:pPr>
            <w:r>
              <w:rPr>
                <w:spacing w:val="-2"/>
                <w:sz w:val="22"/>
                <w:szCs w:val="22"/>
                <w:lang w:val="bs"/>
              </w:rPr>
              <w:t>Nepoznato</w:t>
            </w:r>
            <w:r w:rsidRPr="00A07A0C">
              <w:rPr>
                <w:spacing w:val="-2"/>
                <w:sz w:val="22"/>
                <w:szCs w:val="22"/>
                <w:vertAlign w:val="superscript"/>
                <w:lang w:val="bs"/>
              </w:rPr>
              <w:t>j</w:t>
            </w:r>
          </w:p>
        </w:tc>
        <w:tc>
          <w:tcPr>
            <w:tcW w:w="2203" w:type="dxa"/>
          </w:tcPr>
          <w:p w14:paraId="0F43471F" w14:textId="297DBD48" w:rsidR="00DC4F14" w:rsidRPr="006D07B7" w:rsidRDefault="00DC4F14">
            <w:pPr>
              <w:widowControl w:val="0"/>
              <w:autoSpaceDE w:val="0"/>
              <w:autoSpaceDN w:val="0"/>
              <w:spacing w:before="111"/>
              <w:ind w:left="106"/>
              <w:jc w:val="both"/>
              <w:rPr>
                <w:spacing w:val="-2"/>
                <w:sz w:val="22"/>
                <w:szCs w:val="22"/>
                <w:lang w:val="bs"/>
              </w:rPr>
            </w:pPr>
            <w:r>
              <w:rPr>
                <w:spacing w:val="-2"/>
                <w:sz w:val="22"/>
                <w:szCs w:val="22"/>
                <w:lang w:val="bs"/>
              </w:rPr>
              <w:t>(vidjeti Često)</w:t>
            </w:r>
          </w:p>
        </w:tc>
        <w:tc>
          <w:tcPr>
            <w:tcW w:w="2577" w:type="dxa"/>
          </w:tcPr>
          <w:p w14:paraId="230C3A5E" w14:textId="09D4238E" w:rsidR="00DC4F14" w:rsidRPr="006D07B7" w:rsidRDefault="00DC4F14">
            <w:pPr>
              <w:widowControl w:val="0"/>
              <w:autoSpaceDE w:val="0"/>
              <w:autoSpaceDN w:val="0"/>
              <w:spacing w:before="111"/>
              <w:ind w:left="106"/>
              <w:jc w:val="both"/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t>Bol u kostima</w:t>
            </w:r>
          </w:p>
        </w:tc>
      </w:tr>
      <w:tr w:rsidR="00DC4F14" w:rsidRPr="006D07B7" w14:paraId="05D6015F" w14:textId="77777777" w:rsidTr="00345F37">
        <w:trPr>
          <w:trHeight w:val="489"/>
        </w:trPr>
        <w:tc>
          <w:tcPr>
            <w:tcW w:w="2030" w:type="dxa"/>
          </w:tcPr>
          <w:p w14:paraId="7711F2A5" w14:textId="0E08927E" w:rsidR="00DC4F14" w:rsidRPr="00A07A0C" w:rsidRDefault="00DC4F14" w:rsidP="00345F37">
            <w:pPr>
              <w:widowControl w:val="0"/>
              <w:autoSpaceDE w:val="0"/>
              <w:autoSpaceDN w:val="0"/>
              <w:spacing w:line="235" w:lineRule="auto"/>
              <w:ind w:left="110"/>
              <w:jc w:val="both"/>
              <w:rPr>
                <w:b/>
                <w:sz w:val="22"/>
                <w:szCs w:val="22"/>
                <w:lang w:val="bs"/>
              </w:rPr>
            </w:pPr>
            <w:r>
              <w:rPr>
                <w:b/>
                <w:sz w:val="22"/>
                <w:szCs w:val="22"/>
                <w:lang w:val="bs"/>
              </w:rPr>
              <w:t>Respiratorni,</w:t>
            </w:r>
            <w:r>
              <w:rPr>
                <w:b/>
                <w:spacing w:val="-14"/>
                <w:sz w:val="22"/>
                <w:szCs w:val="22"/>
                <w:lang w:val="bs"/>
              </w:rPr>
              <w:t xml:space="preserve"> </w:t>
            </w:r>
            <w:r>
              <w:rPr>
                <w:b/>
                <w:sz w:val="22"/>
                <w:szCs w:val="22"/>
                <w:lang w:val="bs"/>
              </w:rPr>
              <w:t>torkalni</w:t>
            </w:r>
            <w:r>
              <w:rPr>
                <w:b/>
                <w:spacing w:val="-14"/>
                <w:sz w:val="22"/>
                <w:szCs w:val="22"/>
                <w:lang w:val="bs"/>
              </w:rPr>
              <w:t xml:space="preserve"> </w:t>
            </w:r>
            <w:r>
              <w:rPr>
                <w:b/>
                <w:sz w:val="22"/>
                <w:szCs w:val="22"/>
                <w:lang w:val="bs"/>
              </w:rPr>
              <w:t xml:space="preserve">i </w:t>
            </w:r>
            <w:r>
              <w:rPr>
                <w:b/>
                <w:spacing w:val="-2"/>
                <w:sz w:val="22"/>
                <w:szCs w:val="22"/>
                <w:lang w:val="bs"/>
              </w:rPr>
              <w:t>medijostinalni</w:t>
            </w:r>
            <w:r>
              <w:rPr>
                <w:b/>
                <w:sz w:val="22"/>
                <w:szCs w:val="22"/>
                <w:lang w:val="bs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  <w:lang w:val="bs"/>
              </w:rPr>
              <w:t>poremećaji</w:t>
            </w:r>
          </w:p>
        </w:tc>
        <w:tc>
          <w:tcPr>
            <w:tcW w:w="2203" w:type="dxa"/>
          </w:tcPr>
          <w:p w14:paraId="06969802" w14:textId="49B4A0F6" w:rsidR="00DC4F14" w:rsidRDefault="00DC4F14">
            <w:pPr>
              <w:widowControl w:val="0"/>
              <w:autoSpaceDE w:val="0"/>
              <w:autoSpaceDN w:val="0"/>
              <w:spacing w:before="111"/>
              <w:ind w:left="110"/>
              <w:jc w:val="both"/>
              <w:rPr>
                <w:spacing w:val="-2"/>
                <w:sz w:val="22"/>
                <w:szCs w:val="22"/>
                <w:lang w:val="bs"/>
              </w:rPr>
            </w:pPr>
            <w:r>
              <w:rPr>
                <w:spacing w:val="-2"/>
                <w:sz w:val="22"/>
                <w:szCs w:val="22"/>
                <w:lang w:val="bs"/>
              </w:rPr>
              <w:t>Nepoznato</w:t>
            </w:r>
            <w:r w:rsidRPr="00DF2884">
              <w:rPr>
                <w:spacing w:val="-2"/>
                <w:sz w:val="22"/>
                <w:szCs w:val="22"/>
                <w:vertAlign w:val="superscript"/>
                <w:lang w:val="bs"/>
              </w:rPr>
              <w:t>j</w:t>
            </w:r>
          </w:p>
        </w:tc>
        <w:tc>
          <w:tcPr>
            <w:tcW w:w="2203" w:type="dxa"/>
          </w:tcPr>
          <w:p w14:paraId="5A524623" w14:textId="61A90801" w:rsidR="00DC4F14" w:rsidRDefault="00DC4F14">
            <w:pPr>
              <w:widowControl w:val="0"/>
              <w:autoSpaceDE w:val="0"/>
              <w:autoSpaceDN w:val="0"/>
              <w:spacing w:before="111"/>
              <w:ind w:left="106"/>
              <w:jc w:val="both"/>
              <w:rPr>
                <w:spacing w:val="-2"/>
                <w:sz w:val="22"/>
                <w:szCs w:val="22"/>
                <w:lang w:val="bs"/>
              </w:rPr>
            </w:pPr>
            <w:r>
              <w:rPr>
                <w:spacing w:val="-2"/>
                <w:sz w:val="22"/>
                <w:szCs w:val="22"/>
                <w:lang w:val="bs"/>
              </w:rPr>
              <w:t>Intersticijalna bolest pluća</w:t>
            </w:r>
          </w:p>
        </w:tc>
        <w:tc>
          <w:tcPr>
            <w:tcW w:w="2577" w:type="dxa"/>
          </w:tcPr>
          <w:p w14:paraId="21599C83" w14:textId="7FF96807" w:rsidR="00DC4F14" w:rsidRDefault="00DC4F14">
            <w:pPr>
              <w:widowControl w:val="0"/>
              <w:autoSpaceDE w:val="0"/>
              <w:autoSpaceDN w:val="0"/>
              <w:spacing w:before="111"/>
              <w:ind w:left="106"/>
              <w:jc w:val="both"/>
              <w:rPr>
                <w:sz w:val="22"/>
                <w:szCs w:val="22"/>
                <w:lang w:val="bs"/>
              </w:rPr>
            </w:pPr>
            <w:r>
              <w:rPr>
                <w:spacing w:val="-2"/>
                <w:sz w:val="22"/>
                <w:szCs w:val="22"/>
                <w:lang w:val="bs"/>
              </w:rPr>
              <w:t>Intersticijalna bolest pluća</w:t>
            </w:r>
          </w:p>
        </w:tc>
      </w:tr>
      <w:tr w:rsidR="006D07B7" w:rsidRPr="006D07B7" w14:paraId="06A75973" w14:textId="77777777" w:rsidTr="00DC4F14">
        <w:trPr>
          <w:trHeight w:val="757"/>
        </w:trPr>
        <w:tc>
          <w:tcPr>
            <w:tcW w:w="2030" w:type="dxa"/>
          </w:tcPr>
          <w:p w14:paraId="08972048" w14:textId="77777777" w:rsidR="006D07B7" w:rsidRPr="006D07B7" w:rsidRDefault="006D07B7" w:rsidP="00345F37">
            <w:pPr>
              <w:widowControl w:val="0"/>
              <w:autoSpaceDE w:val="0"/>
              <w:autoSpaceDN w:val="0"/>
              <w:spacing w:line="249" w:lineRule="exact"/>
              <w:ind w:left="110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pacing w:val="-2"/>
                <w:sz w:val="22"/>
                <w:szCs w:val="22"/>
                <w:lang w:val="bs"/>
              </w:rPr>
              <w:t>Poremećaji</w:t>
            </w:r>
          </w:p>
          <w:p w14:paraId="28BE2D5E" w14:textId="77777777" w:rsidR="006D07B7" w:rsidRPr="006D07B7" w:rsidRDefault="006D07B7">
            <w:pPr>
              <w:widowControl w:val="0"/>
              <w:autoSpaceDE w:val="0"/>
              <w:autoSpaceDN w:val="0"/>
              <w:spacing w:line="250" w:lineRule="exact"/>
              <w:ind w:left="110" w:right="296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z w:val="22"/>
                <w:szCs w:val="22"/>
                <w:lang w:val="bs"/>
              </w:rPr>
              <w:t>bubrega i urinarnih</w:t>
            </w:r>
            <w:r w:rsidRPr="006D07B7">
              <w:rPr>
                <w:b/>
                <w:spacing w:val="-14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b/>
                <w:sz w:val="22"/>
                <w:szCs w:val="22"/>
                <w:lang w:val="bs"/>
              </w:rPr>
              <w:t>puteva</w:t>
            </w:r>
          </w:p>
        </w:tc>
        <w:tc>
          <w:tcPr>
            <w:tcW w:w="2203" w:type="dxa"/>
          </w:tcPr>
          <w:p w14:paraId="22DF465E" w14:textId="77777777" w:rsidR="006D07B7" w:rsidRPr="006D07B7" w:rsidRDefault="006D07B7">
            <w:pPr>
              <w:widowControl w:val="0"/>
              <w:autoSpaceDE w:val="0"/>
              <w:autoSpaceDN w:val="0"/>
              <w:spacing w:before="245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Povremeno</w:t>
            </w:r>
          </w:p>
        </w:tc>
        <w:tc>
          <w:tcPr>
            <w:tcW w:w="2203" w:type="dxa"/>
          </w:tcPr>
          <w:p w14:paraId="6A9B481B" w14:textId="77777777" w:rsidR="006D07B7" w:rsidRPr="006D07B7" w:rsidRDefault="006D07B7">
            <w:pPr>
              <w:widowControl w:val="0"/>
              <w:autoSpaceDE w:val="0"/>
              <w:autoSpaceDN w:val="0"/>
              <w:spacing w:before="116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Opstrukcija</w:t>
            </w:r>
            <w:r w:rsidRPr="006D07B7">
              <w:rPr>
                <w:spacing w:val="61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z w:val="22"/>
                <w:szCs w:val="22"/>
                <w:lang w:val="bs"/>
              </w:rPr>
              <w:t xml:space="preserve">urinarnih </w:t>
            </w:r>
            <w:r w:rsidRPr="006D07B7">
              <w:rPr>
                <w:spacing w:val="-2"/>
                <w:sz w:val="22"/>
                <w:szCs w:val="22"/>
                <w:lang w:val="bs"/>
              </w:rPr>
              <w:t>puteva</w:t>
            </w:r>
          </w:p>
        </w:tc>
        <w:tc>
          <w:tcPr>
            <w:tcW w:w="2577" w:type="dxa"/>
          </w:tcPr>
          <w:p w14:paraId="622A2A58" w14:textId="54034158" w:rsidR="006D07B7" w:rsidRPr="0041354F" w:rsidRDefault="00FA4FC7">
            <w:pPr>
              <w:widowControl w:val="0"/>
              <w:autoSpaceDE w:val="0"/>
              <w:autoSpaceDN w:val="0"/>
              <w:spacing w:before="245"/>
              <w:ind w:left="106"/>
              <w:jc w:val="both"/>
              <w:rPr>
                <w:sz w:val="22"/>
                <w:szCs w:val="22"/>
                <w:highlight w:val="yellow"/>
                <w:lang w:val="bs"/>
              </w:rPr>
            </w:pPr>
            <w:r w:rsidRPr="0041354F">
              <w:rPr>
                <w:spacing w:val="-10"/>
                <w:sz w:val="22"/>
                <w:szCs w:val="22"/>
                <w:lang w:val="bs"/>
              </w:rPr>
              <w:t>N/A</w:t>
            </w:r>
          </w:p>
        </w:tc>
      </w:tr>
      <w:tr w:rsidR="006D07B7" w:rsidRPr="006D07B7" w14:paraId="580FF74A" w14:textId="77777777" w:rsidTr="00DC4F14">
        <w:trPr>
          <w:trHeight w:val="253"/>
        </w:trPr>
        <w:tc>
          <w:tcPr>
            <w:tcW w:w="2030" w:type="dxa"/>
            <w:vMerge w:val="restart"/>
          </w:tcPr>
          <w:p w14:paraId="5D1F3E55" w14:textId="77777777" w:rsidR="006D07B7" w:rsidRPr="006D07B7" w:rsidRDefault="006D07B7" w:rsidP="00345F3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bs"/>
              </w:rPr>
            </w:pPr>
          </w:p>
          <w:p w14:paraId="12A72D81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bs"/>
              </w:rPr>
            </w:pPr>
          </w:p>
          <w:p w14:paraId="3289738C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bs"/>
              </w:rPr>
            </w:pPr>
          </w:p>
          <w:p w14:paraId="5E2298D9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bs"/>
              </w:rPr>
            </w:pPr>
          </w:p>
          <w:p w14:paraId="704EB89C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bs"/>
              </w:rPr>
            </w:pPr>
          </w:p>
          <w:p w14:paraId="170D3B93" w14:textId="77777777" w:rsidR="006D07B7" w:rsidRPr="006D07B7" w:rsidRDefault="006D07B7">
            <w:pPr>
              <w:widowControl w:val="0"/>
              <w:autoSpaceDE w:val="0"/>
              <w:autoSpaceDN w:val="0"/>
              <w:spacing w:before="33"/>
              <w:jc w:val="both"/>
              <w:rPr>
                <w:sz w:val="22"/>
                <w:szCs w:val="22"/>
                <w:lang w:val="bs"/>
              </w:rPr>
            </w:pPr>
          </w:p>
          <w:p w14:paraId="71B33677" w14:textId="77777777" w:rsidR="006D07B7" w:rsidRPr="006D07B7" w:rsidRDefault="006D07B7">
            <w:pPr>
              <w:widowControl w:val="0"/>
              <w:autoSpaceDE w:val="0"/>
              <w:autoSpaceDN w:val="0"/>
              <w:ind w:left="110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pacing w:val="-2"/>
                <w:sz w:val="22"/>
                <w:szCs w:val="22"/>
                <w:lang w:val="bs"/>
              </w:rPr>
              <w:t xml:space="preserve">Poremećaji reproduktivnog </w:t>
            </w:r>
            <w:r w:rsidRPr="006D07B7">
              <w:rPr>
                <w:b/>
                <w:sz w:val="22"/>
                <w:szCs w:val="22"/>
                <w:lang w:val="bs"/>
              </w:rPr>
              <w:t>sistema i dojki</w:t>
            </w:r>
          </w:p>
        </w:tc>
        <w:tc>
          <w:tcPr>
            <w:tcW w:w="2203" w:type="dxa"/>
            <w:vMerge w:val="restart"/>
          </w:tcPr>
          <w:p w14:paraId="033D58B0" w14:textId="77777777" w:rsidR="006D07B7" w:rsidRPr="006D07B7" w:rsidRDefault="006D07B7">
            <w:pPr>
              <w:widowControl w:val="0"/>
              <w:autoSpaceDE w:val="0"/>
              <w:autoSpaceDN w:val="0"/>
              <w:spacing w:before="2"/>
              <w:jc w:val="both"/>
              <w:rPr>
                <w:sz w:val="22"/>
                <w:szCs w:val="22"/>
                <w:lang w:val="bs"/>
              </w:rPr>
            </w:pPr>
          </w:p>
          <w:p w14:paraId="63800950" w14:textId="77777777" w:rsidR="006D07B7" w:rsidRPr="006D07B7" w:rsidRDefault="006D07B7">
            <w:pPr>
              <w:widowControl w:val="0"/>
              <w:autoSpaceDE w:val="0"/>
              <w:autoSpaceDN w:val="0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Veoma</w:t>
            </w:r>
            <w:r w:rsidRPr="006D07B7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2203" w:type="dxa"/>
          </w:tcPr>
          <w:p w14:paraId="41F236CE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Erektilna</w:t>
            </w:r>
            <w:r w:rsidRPr="006D07B7">
              <w:rPr>
                <w:spacing w:val="-9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disfunkcija</w:t>
            </w:r>
          </w:p>
        </w:tc>
        <w:tc>
          <w:tcPr>
            <w:tcW w:w="2577" w:type="dxa"/>
          </w:tcPr>
          <w:p w14:paraId="042D472B" w14:textId="1BEEB220" w:rsidR="006D07B7" w:rsidRPr="006D07B7" w:rsidRDefault="00FA4FC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>
              <w:rPr>
                <w:spacing w:val="-10"/>
                <w:sz w:val="22"/>
                <w:szCs w:val="22"/>
                <w:lang w:val="bs"/>
              </w:rPr>
              <w:t>N/A</w:t>
            </w:r>
          </w:p>
        </w:tc>
      </w:tr>
      <w:tr w:rsidR="006D07B7" w:rsidRPr="006D07B7" w14:paraId="370D190F" w14:textId="77777777" w:rsidTr="00DC4F14">
        <w:trPr>
          <w:trHeight w:val="253"/>
        </w:trPr>
        <w:tc>
          <w:tcPr>
            <w:tcW w:w="2030" w:type="dxa"/>
            <w:vMerge/>
            <w:tcBorders>
              <w:top w:val="nil"/>
            </w:tcBorders>
          </w:tcPr>
          <w:p w14:paraId="778EB456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38A93B02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4F4987A1" w14:textId="2F343158" w:rsidR="006D07B7" w:rsidRPr="006D07B7" w:rsidRDefault="00FA4FC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>
              <w:rPr>
                <w:spacing w:val="-10"/>
                <w:sz w:val="22"/>
                <w:szCs w:val="22"/>
                <w:lang w:val="bs"/>
              </w:rPr>
              <w:t>N/A</w:t>
            </w:r>
          </w:p>
        </w:tc>
        <w:tc>
          <w:tcPr>
            <w:tcW w:w="2577" w:type="dxa"/>
          </w:tcPr>
          <w:p w14:paraId="52E50567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Vulvovaginalna</w:t>
            </w:r>
            <w:r w:rsidRPr="006D07B7">
              <w:rPr>
                <w:spacing w:val="11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suvoća</w:t>
            </w:r>
          </w:p>
        </w:tc>
      </w:tr>
      <w:tr w:rsidR="006D07B7" w:rsidRPr="006D07B7" w14:paraId="083D8D9B" w14:textId="77777777" w:rsidTr="00DC4F14">
        <w:trPr>
          <w:trHeight w:val="249"/>
        </w:trPr>
        <w:tc>
          <w:tcPr>
            <w:tcW w:w="2030" w:type="dxa"/>
            <w:vMerge/>
            <w:tcBorders>
              <w:top w:val="nil"/>
            </w:tcBorders>
          </w:tcPr>
          <w:p w14:paraId="0C8729B9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38584672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2D934BA5" w14:textId="0055CDE5" w:rsidR="006D07B7" w:rsidRPr="006D07B7" w:rsidRDefault="00FA4FC7">
            <w:pPr>
              <w:widowControl w:val="0"/>
              <w:autoSpaceDE w:val="0"/>
              <w:autoSpaceDN w:val="0"/>
              <w:spacing w:line="229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>
              <w:rPr>
                <w:spacing w:val="-10"/>
                <w:sz w:val="22"/>
                <w:szCs w:val="22"/>
                <w:lang w:val="bs"/>
              </w:rPr>
              <w:t>N/A</w:t>
            </w:r>
          </w:p>
        </w:tc>
        <w:tc>
          <w:tcPr>
            <w:tcW w:w="2577" w:type="dxa"/>
          </w:tcPr>
          <w:p w14:paraId="06C9D6AE" w14:textId="77777777" w:rsidR="006D07B7" w:rsidRPr="006D07B7" w:rsidRDefault="006D07B7">
            <w:pPr>
              <w:widowControl w:val="0"/>
              <w:autoSpaceDE w:val="0"/>
              <w:autoSpaceDN w:val="0"/>
              <w:spacing w:line="229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Uvećanje</w:t>
            </w:r>
            <w:r w:rsidRPr="006D07B7">
              <w:rPr>
                <w:spacing w:val="-8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grudi</w:t>
            </w:r>
          </w:p>
        </w:tc>
      </w:tr>
      <w:tr w:rsidR="006D07B7" w:rsidRPr="006D07B7" w14:paraId="32ED05AE" w14:textId="77777777" w:rsidTr="00DC4F14">
        <w:trPr>
          <w:trHeight w:val="253"/>
        </w:trPr>
        <w:tc>
          <w:tcPr>
            <w:tcW w:w="2030" w:type="dxa"/>
            <w:vMerge/>
            <w:tcBorders>
              <w:top w:val="nil"/>
            </w:tcBorders>
          </w:tcPr>
          <w:p w14:paraId="3C6E3638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6B22E40C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2203" w:type="dxa"/>
          </w:tcPr>
          <w:p w14:paraId="34939B2B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Ginekomastija</w:t>
            </w:r>
          </w:p>
        </w:tc>
        <w:tc>
          <w:tcPr>
            <w:tcW w:w="2577" w:type="dxa"/>
          </w:tcPr>
          <w:p w14:paraId="1DB48F60" w14:textId="76C88442" w:rsidR="006D07B7" w:rsidRPr="006D07B7" w:rsidRDefault="00FA4FC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>
              <w:rPr>
                <w:spacing w:val="-10"/>
                <w:sz w:val="22"/>
                <w:szCs w:val="22"/>
                <w:lang w:val="bs"/>
              </w:rPr>
              <w:t>N/A</w:t>
            </w:r>
          </w:p>
        </w:tc>
      </w:tr>
      <w:tr w:rsidR="006D07B7" w:rsidRPr="006D07B7" w14:paraId="6F47C6C7" w14:textId="77777777" w:rsidTr="00DC4F14">
        <w:trPr>
          <w:trHeight w:val="253"/>
        </w:trPr>
        <w:tc>
          <w:tcPr>
            <w:tcW w:w="2030" w:type="dxa"/>
            <w:vMerge/>
            <w:tcBorders>
              <w:top w:val="nil"/>
            </w:tcBorders>
          </w:tcPr>
          <w:p w14:paraId="49FFB9B4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728411E5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Povremeno</w:t>
            </w:r>
          </w:p>
        </w:tc>
        <w:tc>
          <w:tcPr>
            <w:tcW w:w="2203" w:type="dxa"/>
          </w:tcPr>
          <w:p w14:paraId="4FAF606C" w14:textId="39E93E1D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Os</w:t>
            </w:r>
            <w:r w:rsidR="00832F14">
              <w:rPr>
                <w:sz w:val="22"/>
                <w:szCs w:val="22"/>
                <w:lang w:val="bs"/>
              </w:rPr>
              <w:t>j</w:t>
            </w:r>
            <w:r w:rsidRPr="006D07B7">
              <w:rPr>
                <w:sz w:val="22"/>
                <w:szCs w:val="22"/>
                <w:lang w:val="bs"/>
              </w:rPr>
              <w:t>etljivost</w:t>
            </w:r>
            <w:r w:rsidRPr="006D07B7">
              <w:rPr>
                <w:spacing w:val="-11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dojki</w:t>
            </w:r>
          </w:p>
        </w:tc>
        <w:tc>
          <w:tcPr>
            <w:tcW w:w="2577" w:type="dxa"/>
          </w:tcPr>
          <w:p w14:paraId="1612EE2C" w14:textId="0586CF6B" w:rsidR="006D07B7" w:rsidRPr="006D07B7" w:rsidRDefault="00FA4FC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>
              <w:rPr>
                <w:spacing w:val="-10"/>
                <w:sz w:val="22"/>
                <w:szCs w:val="22"/>
                <w:lang w:val="bs"/>
              </w:rPr>
              <w:t>N/A</w:t>
            </w:r>
          </w:p>
        </w:tc>
      </w:tr>
      <w:tr w:rsidR="006D07B7" w:rsidRPr="006D07B7" w14:paraId="0AB7CEFB" w14:textId="77777777" w:rsidTr="00DC4F14">
        <w:trPr>
          <w:trHeight w:val="253"/>
        </w:trPr>
        <w:tc>
          <w:tcPr>
            <w:tcW w:w="2030" w:type="dxa"/>
            <w:vMerge/>
            <w:tcBorders>
              <w:top w:val="nil"/>
            </w:tcBorders>
          </w:tcPr>
          <w:p w14:paraId="2FA1B45C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  <w:vMerge w:val="restart"/>
          </w:tcPr>
          <w:p w14:paraId="6990EED5" w14:textId="77777777" w:rsidR="006D07B7" w:rsidRPr="006D07B7" w:rsidRDefault="006D07B7">
            <w:pPr>
              <w:widowControl w:val="0"/>
              <w:autoSpaceDE w:val="0"/>
              <w:autoSpaceDN w:val="0"/>
              <w:spacing w:before="247"/>
              <w:jc w:val="both"/>
              <w:rPr>
                <w:sz w:val="22"/>
                <w:szCs w:val="22"/>
                <w:lang w:val="bs"/>
              </w:rPr>
            </w:pPr>
          </w:p>
          <w:p w14:paraId="7827512B" w14:textId="09F29275" w:rsidR="006D07B7" w:rsidRPr="006D07B7" w:rsidRDefault="006D07B7">
            <w:pPr>
              <w:widowControl w:val="0"/>
              <w:autoSpaceDE w:val="0"/>
              <w:autoSpaceDN w:val="0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R</w:t>
            </w:r>
            <w:r w:rsidR="00832F14">
              <w:rPr>
                <w:spacing w:val="-2"/>
                <w:sz w:val="22"/>
                <w:szCs w:val="22"/>
                <w:lang w:val="bs"/>
              </w:rPr>
              <w:t>ij</w:t>
            </w:r>
            <w:r w:rsidRPr="006D07B7">
              <w:rPr>
                <w:spacing w:val="-2"/>
                <w:sz w:val="22"/>
                <w:szCs w:val="22"/>
                <w:lang w:val="bs"/>
              </w:rPr>
              <w:t>etko</w:t>
            </w:r>
          </w:p>
        </w:tc>
        <w:tc>
          <w:tcPr>
            <w:tcW w:w="2203" w:type="dxa"/>
          </w:tcPr>
          <w:p w14:paraId="1761DF20" w14:textId="1FCFEBE7" w:rsidR="006D07B7" w:rsidRPr="006D07B7" w:rsidRDefault="00FA4FC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>
              <w:rPr>
                <w:spacing w:val="-10"/>
                <w:sz w:val="22"/>
                <w:szCs w:val="22"/>
                <w:lang w:val="bs"/>
              </w:rPr>
              <w:t>N/A</w:t>
            </w:r>
            <w:r w:rsidRPr="006D07B7" w:rsidDel="00FA4FC7">
              <w:rPr>
                <w:spacing w:val="-10"/>
                <w:sz w:val="22"/>
                <w:szCs w:val="22"/>
                <w:lang w:val="bs"/>
              </w:rPr>
              <w:t xml:space="preserve"> </w:t>
            </w:r>
          </w:p>
        </w:tc>
        <w:tc>
          <w:tcPr>
            <w:tcW w:w="2577" w:type="dxa"/>
          </w:tcPr>
          <w:p w14:paraId="20B995E2" w14:textId="77777777" w:rsidR="006D07B7" w:rsidRPr="006D07B7" w:rsidRDefault="006D07B7">
            <w:pPr>
              <w:widowControl w:val="0"/>
              <w:autoSpaceDE w:val="0"/>
              <w:autoSpaceDN w:val="0"/>
              <w:spacing w:line="23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Ciste</w:t>
            </w:r>
            <w:r w:rsidRPr="006D07B7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z w:val="22"/>
                <w:szCs w:val="22"/>
                <w:lang w:val="bs"/>
              </w:rPr>
              <w:t>na</w:t>
            </w:r>
            <w:r w:rsidRPr="006D07B7">
              <w:rPr>
                <w:spacing w:val="-4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jajnicima</w:t>
            </w:r>
          </w:p>
        </w:tc>
      </w:tr>
      <w:tr w:rsidR="006D07B7" w:rsidRPr="006D07B7" w14:paraId="09528168" w14:textId="77777777" w:rsidTr="00DC4F14">
        <w:trPr>
          <w:trHeight w:val="1012"/>
        </w:trPr>
        <w:tc>
          <w:tcPr>
            <w:tcW w:w="2030" w:type="dxa"/>
            <w:vMerge/>
            <w:tcBorders>
              <w:top w:val="nil"/>
            </w:tcBorders>
          </w:tcPr>
          <w:p w14:paraId="488C186C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4191CBA3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113E1558" w14:textId="77777777" w:rsidR="006D07B7" w:rsidRPr="006D07B7" w:rsidRDefault="006D07B7">
            <w:pPr>
              <w:widowControl w:val="0"/>
              <w:autoSpaceDE w:val="0"/>
              <w:autoSpaceDN w:val="0"/>
              <w:spacing w:before="117"/>
              <w:jc w:val="both"/>
              <w:rPr>
                <w:sz w:val="22"/>
                <w:szCs w:val="22"/>
                <w:lang w:val="bs"/>
              </w:rPr>
            </w:pPr>
          </w:p>
          <w:p w14:paraId="15C57E61" w14:textId="0699C0F5" w:rsidR="006D07B7" w:rsidRPr="006D07B7" w:rsidRDefault="00FA4FC7">
            <w:pPr>
              <w:widowControl w:val="0"/>
              <w:autoSpaceDE w:val="0"/>
              <w:autoSpaceDN w:val="0"/>
              <w:ind w:left="106"/>
              <w:jc w:val="both"/>
              <w:rPr>
                <w:sz w:val="22"/>
                <w:szCs w:val="22"/>
                <w:lang w:val="bs"/>
              </w:rPr>
            </w:pPr>
            <w:r>
              <w:rPr>
                <w:spacing w:val="-10"/>
                <w:sz w:val="22"/>
                <w:szCs w:val="22"/>
                <w:lang w:val="bs"/>
              </w:rPr>
              <w:t>N/A</w:t>
            </w:r>
            <w:r w:rsidRPr="006D07B7" w:rsidDel="00FA4FC7">
              <w:rPr>
                <w:spacing w:val="-10"/>
                <w:sz w:val="22"/>
                <w:szCs w:val="22"/>
                <w:lang w:val="bs"/>
              </w:rPr>
              <w:t xml:space="preserve"> </w:t>
            </w:r>
          </w:p>
        </w:tc>
        <w:tc>
          <w:tcPr>
            <w:tcW w:w="2577" w:type="dxa"/>
          </w:tcPr>
          <w:p w14:paraId="548E058F" w14:textId="77777777" w:rsidR="006D07B7" w:rsidRPr="006D07B7" w:rsidRDefault="006D07B7">
            <w:pPr>
              <w:widowControl w:val="0"/>
              <w:tabs>
                <w:tab w:val="left" w:pos="1296"/>
                <w:tab w:val="left" w:pos="2280"/>
              </w:tabs>
              <w:autoSpaceDE w:val="0"/>
              <w:autoSpaceDN w:val="0"/>
              <w:ind w:left="106" w:right="9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 xml:space="preserve">Sindrom hiperstimulacije </w:t>
            </w:r>
            <w:r w:rsidRPr="006D07B7">
              <w:rPr>
                <w:spacing w:val="-2"/>
                <w:sz w:val="22"/>
                <w:szCs w:val="22"/>
                <w:lang w:val="bs"/>
              </w:rPr>
              <w:t>jajnika</w:t>
            </w:r>
            <w:r w:rsidRPr="006D07B7">
              <w:rPr>
                <w:sz w:val="22"/>
                <w:szCs w:val="22"/>
                <w:lang w:val="bs"/>
              </w:rPr>
              <w:tab/>
            </w:r>
            <w:r w:rsidRPr="006D07B7">
              <w:rPr>
                <w:spacing w:val="-4"/>
                <w:sz w:val="22"/>
                <w:szCs w:val="22"/>
                <w:lang w:val="bs"/>
              </w:rPr>
              <w:t>(ako</w:t>
            </w:r>
            <w:r w:rsidRPr="006D07B7">
              <w:rPr>
                <w:sz w:val="22"/>
                <w:szCs w:val="22"/>
                <w:lang w:val="bs"/>
              </w:rPr>
              <w:tab/>
            </w:r>
            <w:r w:rsidRPr="006D07B7">
              <w:rPr>
                <w:spacing w:val="-6"/>
                <w:sz w:val="22"/>
                <w:szCs w:val="22"/>
                <w:lang w:val="bs"/>
              </w:rPr>
              <w:t xml:space="preserve">se </w:t>
            </w:r>
            <w:r w:rsidRPr="006D07B7">
              <w:rPr>
                <w:sz w:val="22"/>
                <w:szCs w:val="22"/>
                <w:lang w:val="bs"/>
              </w:rPr>
              <w:t>istovremeno</w:t>
            </w:r>
            <w:r w:rsidRPr="006D07B7">
              <w:rPr>
                <w:spacing w:val="73"/>
                <w:sz w:val="22"/>
                <w:szCs w:val="22"/>
                <w:lang w:val="bs"/>
              </w:rPr>
              <w:t xml:space="preserve">  </w:t>
            </w:r>
            <w:r w:rsidRPr="006D07B7">
              <w:rPr>
                <w:sz w:val="22"/>
                <w:szCs w:val="22"/>
                <w:lang w:val="bs"/>
              </w:rPr>
              <w:t>koristi</w:t>
            </w:r>
            <w:r w:rsidRPr="006D07B7">
              <w:rPr>
                <w:spacing w:val="71"/>
                <w:sz w:val="22"/>
                <w:szCs w:val="22"/>
                <w:lang w:val="bs"/>
              </w:rPr>
              <w:t xml:space="preserve">  </w:t>
            </w:r>
            <w:r w:rsidRPr="006D07B7">
              <w:rPr>
                <w:spacing w:val="-5"/>
                <w:sz w:val="22"/>
                <w:szCs w:val="22"/>
                <w:lang w:val="bs"/>
              </w:rPr>
              <w:t>sa</w:t>
            </w:r>
          </w:p>
          <w:p w14:paraId="6778333C" w14:textId="77777777" w:rsidR="006D07B7" w:rsidRPr="006D07B7" w:rsidRDefault="006D07B7">
            <w:pPr>
              <w:widowControl w:val="0"/>
              <w:autoSpaceDE w:val="0"/>
              <w:autoSpaceDN w:val="0"/>
              <w:spacing w:line="242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gonadotropinima)</w:t>
            </w:r>
          </w:p>
        </w:tc>
      </w:tr>
      <w:tr w:rsidR="006D07B7" w:rsidRPr="006D07B7" w14:paraId="1A0F6313" w14:textId="77777777" w:rsidTr="00DC4F14">
        <w:trPr>
          <w:trHeight w:val="1262"/>
        </w:trPr>
        <w:tc>
          <w:tcPr>
            <w:tcW w:w="2030" w:type="dxa"/>
            <w:vMerge/>
            <w:tcBorders>
              <w:top w:val="nil"/>
            </w:tcBorders>
          </w:tcPr>
          <w:p w14:paraId="3D3B28E1" w14:textId="77777777" w:rsidR="006D07B7" w:rsidRPr="006D07B7" w:rsidRDefault="006D07B7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219C1F20" w14:textId="77777777" w:rsidR="006D07B7" w:rsidRPr="006D07B7" w:rsidRDefault="006D07B7">
            <w:pPr>
              <w:widowControl w:val="0"/>
              <w:autoSpaceDE w:val="0"/>
              <w:autoSpaceDN w:val="0"/>
              <w:spacing w:before="242"/>
              <w:jc w:val="both"/>
              <w:rPr>
                <w:sz w:val="22"/>
                <w:szCs w:val="22"/>
                <w:lang w:val="bs"/>
              </w:rPr>
            </w:pPr>
          </w:p>
          <w:p w14:paraId="7D62CADD" w14:textId="77777777" w:rsidR="006D07B7" w:rsidRPr="006D07B7" w:rsidRDefault="006D07B7">
            <w:pPr>
              <w:widowControl w:val="0"/>
              <w:autoSpaceDE w:val="0"/>
              <w:autoSpaceDN w:val="0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Nepoznato</w:t>
            </w:r>
          </w:p>
        </w:tc>
        <w:tc>
          <w:tcPr>
            <w:tcW w:w="2203" w:type="dxa"/>
          </w:tcPr>
          <w:p w14:paraId="520D81FC" w14:textId="77777777" w:rsidR="006D07B7" w:rsidRPr="006D07B7" w:rsidRDefault="006D07B7">
            <w:pPr>
              <w:widowControl w:val="0"/>
              <w:autoSpaceDE w:val="0"/>
              <w:autoSpaceDN w:val="0"/>
              <w:spacing w:before="242"/>
              <w:jc w:val="both"/>
              <w:rPr>
                <w:sz w:val="22"/>
                <w:szCs w:val="22"/>
                <w:lang w:val="bs"/>
              </w:rPr>
            </w:pPr>
          </w:p>
          <w:p w14:paraId="6B408A91" w14:textId="538C27C8" w:rsidR="006D07B7" w:rsidRPr="006D07B7" w:rsidRDefault="00FA4FC7">
            <w:pPr>
              <w:widowControl w:val="0"/>
              <w:autoSpaceDE w:val="0"/>
              <w:autoSpaceDN w:val="0"/>
              <w:ind w:left="106"/>
              <w:jc w:val="both"/>
              <w:rPr>
                <w:sz w:val="22"/>
                <w:szCs w:val="22"/>
                <w:lang w:val="bs"/>
              </w:rPr>
            </w:pPr>
            <w:r>
              <w:rPr>
                <w:spacing w:val="-10"/>
                <w:sz w:val="22"/>
                <w:szCs w:val="22"/>
                <w:lang w:val="bs"/>
              </w:rPr>
              <w:t>N/A</w:t>
            </w:r>
            <w:r w:rsidRPr="006D07B7" w:rsidDel="00FA4FC7">
              <w:rPr>
                <w:spacing w:val="-10"/>
                <w:sz w:val="22"/>
                <w:szCs w:val="22"/>
                <w:lang w:val="bs"/>
              </w:rPr>
              <w:t xml:space="preserve"> </w:t>
            </w:r>
          </w:p>
        </w:tc>
        <w:tc>
          <w:tcPr>
            <w:tcW w:w="2577" w:type="dxa"/>
          </w:tcPr>
          <w:p w14:paraId="2610DDB4" w14:textId="405AFD8A" w:rsidR="006D07B7" w:rsidRPr="006D07B7" w:rsidRDefault="006D07B7">
            <w:pPr>
              <w:widowControl w:val="0"/>
              <w:autoSpaceDE w:val="0"/>
              <w:autoSpaceDN w:val="0"/>
              <w:ind w:left="106" w:right="96"/>
              <w:jc w:val="both"/>
              <w:rPr>
                <w:sz w:val="22"/>
                <w:szCs w:val="22"/>
                <w:lang w:val="bs"/>
              </w:rPr>
            </w:pPr>
            <w:r w:rsidRPr="00FA4FC7">
              <w:rPr>
                <w:sz w:val="22"/>
                <w:szCs w:val="22"/>
                <w:lang w:val="bs"/>
              </w:rPr>
              <w:t>Krvarenje kao posl</w:t>
            </w:r>
            <w:r w:rsidR="00832F14" w:rsidRPr="00FA4FC7">
              <w:rPr>
                <w:sz w:val="22"/>
                <w:szCs w:val="22"/>
                <w:lang w:val="bs"/>
              </w:rPr>
              <w:t>j</w:t>
            </w:r>
            <w:r w:rsidRPr="00FA4FC7">
              <w:rPr>
                <w:sz w:val="22"/>
                <w:szCs w:val="22"/>
                <w:lang w:val="bs"/>
              </w:rPr>
              <w:t>edica smanjene koncentracije estrogena</w:t>
            </w:r>
            <w:r w:rsidRPr="006D07B7">
              <w:rPr>
                <w:sz w:val="22"/>
                <w:szCs w:val="22"/>
                <w:lang w:val="bs"/>
              </w:rPr>
              <w:t xml:space="preserve"> – </w:t>
            </w:r>
            <w:r w:rsidRPr="006D07B7">
              <w:rPr>
                <w:i/>
                <w:sz w:val="22"/>
                <w:szCs w:val="22"/>
                <w:lang w:val="bs"/>
              </w:rPr>
              <w:t>withdrawal bleeding</w:t>
            </w:r>
            <w:r w:rsidRPr="006D07B7">
              <w:rPr>
                <w:i/>
                <w:spacing w:val="35"/>
                <w:sz w:val="22"/>
                <w:szCs w:val="22"/>
                <w:lang w:val="bs"/>
              </w:rPr>
              <w:t xml:space="preserve">  </w:t>
            </w:r>
            <w:r w:rsidRPr="006D07B7">
              <w:rPr>
                <w:sz w:val="22"/>
                <w:szCs w:val="22"/>
                <w:lang w:val="bs"/>
              </w:rPr>
              <w:t>(vid</w:t>
            </w:r>
            <w:r w:rsidR="00832F14">
              <w:rPr>
                <w:sz w:val="22"/>
                <w:szCs w:val="22"/>
                <w:lang w:val="bs"/>
              </w:rPr>
              <w:t>j</w:t>
            </w:r>
            <w:r w:rsidRPr="006D07B7">
              <w:rPr>
                <w:sz w:val="22"/>
                <w:szCs w:val="22"/>
                <w:lang w:val="bs"/>
              </w:rPr>
              <w:t>eti</w:t>
            </w:r>
            <w:r w:rsidRPr="006D07B7">
              <w:rPr>
                <w:spacing w:val="38"/>
                <w:sz w:val="22"/>
                <w:szCs w:val="22"/>
                <w:lang w:val="bs"/>
              </w:rPr>
              <w:t xml:space="preserve">  </w:t>
            </w:r>
            <w:r w:rsidR="00832F14">
              <w:rPr>
                <w:spacing w:val="-2"/>
                <w:sz w:val="22"/>
                <w:szCs w:val="22"/>
                <w:lang w:val="bs"/>
              </w:rPr>
              <w:t>dio</w:t>
            </w:r>
          </w:p>
          <w:p w14:paraId="70161423" w14:textId="77777777" w:rsidR="006D07B7" w:rsidRPr="006D07B7" w:rsidRDefault="006D07B7">
            <w:pPr>
              <w:widowControl w:val="0"/>
              <w:autoSpaceDE w:val="0"/>
              <w:autoSpaceDN w:val="0"/>
              <w:spacing w:line="238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4"/>
                <w:sz w:val="22"/>
                <w:szCs w:val="22"/>
                <w:lang w:val="bs"/>
              </w:rPr>
              <w:t>4.4)</w:t>
            </w:r>
          </w:p>
        </w:tc>
      </w:tr>
      <w:tr w:rsidR="00DC4F14" w:rsidRPr="006D07B7" w14:paraId="31FF61E0" w14:textId="77777777" w:rsidTr="00DC4F14">
        <w:trPr>
          <w:trHeight w:val="508"/>
        </w:trPr>
        <w:tc>
          <w:tcPr>
            <w:tcW w:w="2030" w:type="dxa"/>
            <w:vMerge w:val="restart"/>
          </w:tcPr>
          <w:p w14:paraId="5B589A28" w14:textId="77777777" w:rsidR="00DC4F14" w:rsidRPr="006D07B7" w:rsidRDefault="00DC4F14" w:rsidP="00345F3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bs"/>
              </w:rPr>
            </w:pPr>
          </w:p>
          <w:p w14:paraId="711ECA98" w14:textId="77777777" w:rsidR="00DC4F14" w:rsidRPr="006D07B7" w:rsidRDefault="00DC4F1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bs"/>
              </w:rPr>
            </w:pPr>
          </w:p>
          <w:p w14:paraId="454F0FCC" w14:textId="77777777" w:rsidR="00DC4F14" w:rsidRPr="006D07B7" w:rsidRDefault="00DC4F14">
            <w:pPr>
              <w:widowControl w:val="0"/>
              <w:autoSpaceDE w:val="0"/>
              <w:autoSpaceDN w:val="0"/>
              <w:spacing w:before="9"/>
              <w:jc w:val="both"/>
              <w:rPr>
                <w:sz w:val="22"/>
                <w:szCs w:val="22"/>
                <w:lang w:val="bs"/>
              </w:rPr>
            </w:pPr>
          </w:p>
          <w:p w14:paraId="051DD237" w14:textId="58BA5962" w:rsidR="00DC4F14" w:rsidRPr="006D07B7" w:rsidRDefault="00DC4F14">
            <w:pPr>
              <w:widowControl w:val="0"/>
              <w:autoSpaceDE w:val="0"/>
              <w:autoSpaceDN w:val="0"/>
              <w:spacing w:before="1"/>
              <w:ind w:left="110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z w:val="22"/>
                <w:szCs w:val="22"/>
                <w:lang w:val="bs"/>
              </w:rPr>
              <w:lastRenderedPageBreak/>
              <w:t>Opšti</w:t>
            </w:r>
            <w:r w:rsidRPr="006D07B7">
              <w:rPr>
                <w:b/>
                <w:spacing w:val="-14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b/>
                <w:sz w:val="22"/>
                <w:szCs w:val="22"/>
                <w:lang w:val="bs"/>
              </w:rPr>
              <w:t>poremećaji</w:t>
            </w:r>
            <w:r w:rsidRPr="006D07B7">
              <w:rPr>
                <w:b/>
                <w:spacing w:val="-14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b/>
                <w:sz w:val="22"/>
                <w:szCs w:val="22"/>
                <w:lang w:val="bs"/>
              </w:rPr>
              <w:t>i reakcije na m</w:t>
            </w:r>
            <w:r>
              <w:rPr>
                <w:b/>
                <w:sz w:val="22"/>
                <w:szCs w:val="22"/>
                <w:lang w:val="bs"/>
              </w:rPr>
              <w:t>j</w:t>
            </w:r>
            <w:r w:rsidRPr="006D07B7">
              <w:rPr>
                <w:b/>
                <w:sz w:val="22"/>
                <w:szCs w:val="22"/>
                <w:lang w:val="bs"/>
              </w:rPr>
              <w:t xml:space="preserve">estu </w:t>
            </w:r>
            <w:r w:rsidRPr="006D07B7">
              <w:rPr>
                <w:b/>
                <w:spacing w:val="-2"/>
                <w:sz w:val="22"/>
                <w:szCs w:val="22"/>
                <w:lang w:val="bs"/>
              </w:rPr>
              <w:t>prim</w:t>
            </w:r>
            <w:r>
              <w:rPr>
                <w:b/>
                <w:spacing w:val="-2"/>
                <w:sz w:val="22"/>
                <w:szCs w:val="22"/>
                <w:lang w:val="bs"/>
              </w:rPr>
              <w:t>j</w:t>
            </w:r>
            <w:r w:rsidRPr="006D07B7">
              <w:rPr>
                <w:b/>
                <w:spacing w:val="-2"/>
                <w:sz w:val="22"/>
                <w:szCs w:val="22"/>
                <w:lang w:val="bs"/>
              </w:rPr>
              <w:t>ene</w:t>
            </w:r>
          </w:p>
        </w:tc>
        <w:tc>
          <w:tcPr>
            <w:tcW w:w="2203" w:type="dxa"/>
          </w:tcPr>
          <w:p w14:paraId="641637EF" w14:textId="77777777" w:rsidR="00DC4F14" w:rsidRPr="006D07B7" w:rsidRDefault="00DC4F14">
            <w:pPr>
              <w:widowControl w:val="0"/>
              <w:autoSpaceDE w:val="0"/>
              <w:autoSpaceDN w:val="0"/>
              <w:spacing w:before="121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lastRenderedPageBreak/>
              <w:t>Veoma</w:t>
            </w:r>
            <w:r w:rsidRPr="006D07B7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2203" w:type="dxa"/>
          </w:tcPr>
          <w:p w14:paraId="436CAF41" w14:textId="7DBD7311" w:rsidR="00DC4F14" w:rsidRPr="006D07B7" w:rsidRDefault="00DC4F14">
            <w:pPr>
              <w:widowControl w:val="0"/>
              <w:autoSpaceDE w:val="0"/>
              <w:autoSpaceDN w:val="0"/>
              <w:spacing w:before="121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(vid</w:t>
            </w:r>
            <w:r>
              <w:rPr>
                <w:sz w:val="22"/>
                <w:szCs w:val="22"/>
                <w:lang w:val="bs"/>
              </w:rPr>
              <w:t>j</w:t>
            </w:r>
            <w:r w:rsidRPr="006D07B7">
              <w:rPr>
                <w:sz w:val="22"/>
                <w:szCs w:val="22"/>
                <w:lang w:val="bs"/>
              </w:rPr>
              <w:t>eti</w:t>
            </w:r>
            <w:r w:rsidRPr="006D07B7">
              <w:rPr>
                <w:spacing w:val="-7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Često)</w:t>
            </w:r>
          </w:p>
        </w:tc>
        <w:tc>
          <w:tcPr>
            <w:tcW w:w="2577" w:type="dxa"/>
          </w:tcPr>
          <w:p w14:paraId="3B8C2BE0" w14:textId="67F44E81" w:rsidR="00DC4F14" w:rsidRPr="006D07B7" w:rsidRDefault="00DC4F14">
            <w:pPr>
              <w:widowControl w:val="0"/>
              <w:tabs>
                <w:tab w:val="left" w:pos="1306"/>
                <w:tab w:val="left" w:pos="1944"/>
              </w:tabs>
              <w:autoSpaceDE w:val="0"/>
              <w:autoSpaceDN w:val="0"/>
              <w:spacing w:line="24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Reakcija</w:t>
            </w:r>
            <w:r w:rsidRPr="006D07B7">
              <w:rPr>
                <w:sz w:val="22"/>
                <w:szCs w:val="22"/>
                <w:lang w:val="bs"/>
              </w:rPr>
              <w:tab/>
            </w:r>
            <w:r w:rsidRPr="006D07B7">
              <w:rPr>
                <w:spacing w:val="-5"/>
                <w:sz w:val="22"/>
                <w:szCs w:val="22"/>
                <w:lang w:val="bs"/>
              </w:rPr>
              <w:t>na</w:t>
            </w:r>
            <w:r w:rsidRPr="006D07B7">
              <w:rPr>
                <w:sz w:val="22"/>
                <w:szCs w:val="22"/>
                <w:lang w:val="bs"/>
              </w:rPr>
              <w:tab/>
            </w:r>
            <w:r w:rsidRPr="006D07B7">
              <w:rPr>
                <w:spacing w:val="-2"/>
                <w:sz w:val="22"/>
                <w:szCs w:val="22"/>
                <w:lang w:val="bs"/>
              </w:rPr>
              <w:t>m</w:t>
            </w:r>
            <w:r>
              <w:rPr>
                <w:spacing w:val="-2"/>
                <w:sz w:val="22"/>
                <w:szCs w:val="22"/>
                <w:lang w:val="bs"/>
              </w:rPr>
              <w:t>j</w:t>
            </w:r>
            <w:r w:rsidRPr="006D07B7">
              <w:rPr>
                <w:spacing w:val="-2"/>
                <w:sz w:val="22"/>
                <w:szCs w:val="22"/>
                <w:lang w:val="bs"/>
              </w:rPr>
              <w:t>estu</w:t>
            </w:r>
          </w:p>
          <w:p w14:paraId="0B7C135C" w14:textId="77777777" w:rsidR="00DC4F14" w:rsidRPr="006D07B7" w:rsidRDefault="00DC4F14">
            <w:pPr>
              <w:widowControl w:val="0"/>
              <w:autoSpaceDE w:val="0"/>
              <w:autoSpaceDN w:val="0"/>
              <w:spacing w:before="1" w:line="243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injiciranja</w:t>
            </w:r>
          </w:p>
        </w:tc>
      </w:tr>
      <w:tr w:rsidR="00DC4F14" w:rsidRPr="006D07B7" w14:paraId="4D62D56C" w14:textId="77777777" w:rsidTr="00345F37">
        <w:trPr>
          <w:trHeight w:val="503"/>
        </w:trPr>
        <w:tc>
          <w:tcPr>
            <w:tcW w:w="2030" w:type="dxa"/>
            <w:vMerge/>
          </w:tcPr>
          <w:p w14:paraId="2D5AA3B8" w14:textId="77777777" w:rsidR="00DC4F14" w:rsidRPr="006D07B7" w:rsidRDefault="00DC4F14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  <w:vMerge w:val="restart"/>
          </w:tcPr>
          <w:p w14:paraId="09479F6A" w14:textId="77777777" w:rsidR="00DC4F14" w:rsidRPr="006D07B7" w:rsidRDefault="00DC4F1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bs"/>
              </w:rPr>
            </w:pPr>
          </w:p>
          <w:p w14:paraId="1BBB699F" w14:textId="77777777" w:rsidR="00DC4F14" w:rsidRPr="006D07B7" w:rsidRDefault="00DC4F14">
            <w:pPr>
              <w:widowControl w:val="0"/>
              <w:autoSpaceDE w:val="0"/>
              <w:autoSpaceDN w:val="0"/>
              <w:spacing w:before="248"/>
              <w:jc w:val="both"/>
              <w:rPr>
                <w:sz w:val="22"/>
                <w:szCs w:val="22"/>
                <w:lang w:val="bs"/>
              </w:rPr>
            </w:pPr>
          </w:p>
          <w:p w14:paraId="7FCFB081" w14:textId="77777777" w:rsidR="00DC4F14" w:rsidRPr="006D07B7" w:rsidRDefault="00DC4F14">
            <w:pPr>
              <w:widowControl w:val="0"/>
              <w:autoSpaceDE w:val="0"/>
              <w:autoSpaceDN w:val="0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2203" w:type="dxa"/>
          </w:tcPr>
          <w:p w14:paraId="5DB34A75" w14:textId="2274AA78" w:rsidR="00DC4F14" w:rsidRPr="006D07B7" w:rsidRDefault="00DC4F14">
            <w:pPr>
              <w:widowControl w:val="0"/>
              <w:tabs>
                <w:tab w:val="left" w:pos="1118"/>
                <w:tab w:val="left" w:pos="1569"/>
              </w:tabs>
              <w:autoSpaceDE w:val="0"/>
              <w:autoSpaceDN w:val="0"/>
              <w:spacing w:line="244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lastRenderedPageBreak/>
              <w:t>Reakcija</w:t>
            </w:r>
            <w:r w:rsidRPr="006D07B7">
              <w:rPr>
                <w:sz w:val="22"/>
                <w:szCs w:val="22"/>
                <w:lang w:val="bs"/>
              </w:rPr>
              <w:tab/>
            </w:r>
            <w:r w:rsidRPr="006D07B7">
              <w:rPr>
                <w:spacing w:val="-5"/>
                <w:sz w:val="22"/>
                <w:szCs w:val="22"/>
                <w:lang w:val="bs"/>
              </w:rPr>
              <w:t>na</w:t>
            </w:r>
            <w:r w:rsidRPr="006D07B7">
              <w:rPr>
                <w:sz w:val="22"/>
                <w:szCs w:val="22"/>
                <w:lang w:val="bs"/>
              </w:rPr>
              <w:tab/>
            </w:r>
            <w:r w:rsidRPr="006D07B7">
              <w:rPr>
                <w:spacing w:val="-2"/>
                <w:sz w:val="22"/>
                <w:szCs w:val="22"/>
                <w:lang w:val="bs"/>
              </w:rPr>
              <w:t>m</w:t>
            </w:r>
            <w:r>
              <w:rPr>
                <w:spacing w:val="-2"/>
                <w:sz w:val="22"/>
                <w:szCs w:val="22"/>
                <w:lang w:val="bs"/>
              </w:rPr>
              <w:t>j</w:t>
            </w:r>
            <w:r w:rsidRPr="006D07B7">
              <w:rPr>
                <w:spacing w:val="-2"/>
                <w:sz w:val="22"/>
                <w:szCs w:val="22"/>
                <w:lang w:val="bs"/>
              </w:rPr>
              <w:t>estu</w:t>
            </w:r>
          </w:p>
          <w:p w14:paraId="423C659C" w14:textId="77777777" w:rsidR="00DC4F14" w:rsidRPr="006D07B7" w:rsidRDefault="00DC4F14">
            <w:pPr>
              <w:widowControl w:val="0"/>
              <w:autoSpaceDE w:val="0"/>
              <w:autoSpaceDN w:val="0"/>
              <w:spacing w:before="1" w:line="238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injiciranja</w:t>
            </w:r>
          </w:p>
        </w:tc>
        <w:tc>
          <w:tcPr>
            <w:tcW w:w="2577" w:type="dxa"/>
          </w:tcPr>
          <w:p w14:paraId="2212FC39" w14:textId="70BC7DE1" w:rsidR="00DC4F14" w:rsidRPr="006D07B7" w:rsidRDefault="00DC4F14">
            <w:pPr>
              <w:widowControl w:val="0"/>
              <w:autoSpaceDE w:val="0"/>
              <w:autoSpaceDN w:val="0"/>
              <w:spacing w:before="116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(vid</w:t>
            </w:r>
            <w:r>
              <w:rPr>
                <w:sz w:val="22"/>
                <w:szCs w:val="22"/>
                <w:lang w:val="bs"/>
              </w:rPr>
              <w:t>j</w:t>
            </w:r>
            <w:r w:rsidRPr="006D07B7">
              <w:rPr>
                <w:sz w:val="22"/>
                <w:szCs w:val="22"/>
                <w:lang w:val="bs"/>
              </w:rPr>
              <w:t>eti</w:t>
            </w:r>
            <w:r w:rsidRPr="006D07B7">
              <w:rPr>
                <w:spacing w:val="-6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z w:val="22"/>
                <w:szCs w:val="22"/>
                <w:lang w:val="bs"/>
              </w:rPr>
              <w:t>Veoma</w:t>
            </w:r>
            <w:r w:rsidRPr="006D07B7">
              <w:rPr>
                <w:spacing w:val="-6"/>
                <w:sz w:val="22"/>
                <w:szCs w:val="22"/>
                <w:lang w:val="bs"/>
              </w:rPr>
              <w:t xml:space="preserve"> </w:t>
            </w:r>
            <w:r w:rsidRPr="006D07B7">
              <w:rPr>
                <w:spacing w:val="-2"/>
                <w:sz w:val="22"/>
                <w:szCs w:val="22"/>
                <w:lang w:val="bs"/>
              </w:rPr>
              <w:t>često)</w:t>
            </w:r>
          </w:p>
        </w:tc>
      </w:tr>
      <w:tr w:rsidR="00DC4F14" w:rsidRPr="006D07B7" w14:paraId="491E96BA" w14:textId="77777777" w:rsidTr="00345F37">
        <w:trPr>
          <w:trHeight w:val="1266"/>
        </w:trPr>
        <w:tc>
          <w:tcPr>
            <w:tcW w:w="2030" w:type="dxa"/>
            <w:vMerge/>
          </w:tcPr>
          <w:p w14:paraId="63A26B58" w14:textId="77777777" w:rsidR="00DC4F14" w:rsidRPr="006D07B7" w:rsidRDefault="00DC4F14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68FD0A60" w14:textId="77777777" w:rsidR="00DC4F14" w:rsidRPr="006D07B7" w:rsidRDefault="00DC4F14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</w:tcPr>
          <w:p w14:paraId="4E83E4EF" w14:textId="77777777" w:rsidR="00DC4F14" w:rsidRPr="006D07B7" w:rsidRDefault="00DC4F14">
            <w:pPr>
              <w:widowControl w:val="0"/>
              <w:autoSpaceDE w:val="0"/>
              <w:autoSpaceDN w:val="0"/>
              <w:spacing w:before="247"/>
              <w:jc w:val="both"/>
              <w:rPr>
                <w:sz w:val="22"/>
                <w:szCs w:val="22"/>
                <w:lang w:val="bs"/>
              </w:rPr>
            </w:pPr>
          </w:p>
          <w:p w14:paraId="34F2796B" w14:textId="77777777" w:rsidR="00DC4F14" w:rsidRPr="006D07B7" w:rsidRDefault="00DC4F14">
            <w:pPr>
              <w:widowControl w:val="0"/>
              <w:autoSpaceDE w:val="0"/>
              <w:autoSpaceDN w:val="0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10"/>
                <w:sz w:val="22"/>
                <w:szCs w:val="22"/>
                <w:lang w:val="bs"/>
              </w:rPr>
              <w:t>/</w:t>
            </w:r>
          </w:p>
        </w:tc>
        <w:tc>
          <w:tcPr>
            <w:tcW w:w="2577" w:type="dxa"/>
          </w:tcPr>
          <w:p w14:paraId="1B528E02" w14:textId="03A75AA5" w:rsidR="00DC4F14" w:rsidRPr="006D07B7" w:rsidRDefault="00FA4FC7">
            <w:pPr>
              <w:widowControl w:val="0"/>
              <w:autoSpaceDE w:val="0"/>
              <w:autoSpaceDN w:val="0"/>
              <w:spacing w:line="243" w:lineRule="exact"/>
              <w:ind w:left="106"/>
              <w:jc w:val="both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Metastaze</w:t>
            </w:r>
            <w:r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 xml:space="preserve">karcinoma, </w:t>
            </w:r>
            <w:r w:rsidRPr="0015192F">
              <w:rPr>
                <w:sz w:val="22"/>
                <w:szCs w:val="22"/>
                <w:lang w:val="bs"/>
              </w:rPr>
              <w:t>kancerski</w:t>
            </w:r>
            <w:r>
              <w:rPr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 xml:space="preserve">bol (na početku </w:t>
            </w:r>
            <w:r w:rsidRPr="0015192F">
              <w:rPr>
                <w:spacing w:val="-2"/>
                <w:sz w:val="22"/>
                <w:szCs w:val="22"/>
                <w:lang w:val="bs"/>
              </w:rPr>
              <w:t>terapije)</w:t>
            </w:r>
          </w:p>
        </w:tc>
      </w:tr>
      <w:tr w:rsidR="00DC4F14" w:rsidRPr="006D07B7" w14:paraId="1FB5D1C4" w14:textId="77777777" w:rsidTr="00345F37">
        <w:trPr>
          <w:trHeight w:val="1266"/>
        </w:trPr>
        <w:tc>
          <w:tcPr>
            <w:tcW w:w="2030" w:type="dxa"/>
            <w:vMerge/>
          </w:tcPr>
          <w:p w14:paraId="090CAC0B" w14:textId="77777777" w:rsidR="00DC4F14" w:rsidRPr="006D07B7" w:rsidRDefault="00DC4F14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</w:p>
        </w:tc>
        <w:tc>
          <w:tcPr>
            <w:tcW w:w="2203" w:type="dxa"/>
            <w:tcBorders>
              <w:top w:val="nil"/>
            </w:tcBorders>
          </w:tcPr>
          <w:p w14:paraId="4630CAAF" w14:textId="70065C6A" w:rsidR="00DC4F14" w:rsidRPr="006D07B7" w:rsidRDefault="00DC4F14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  <w:lang w:val="bs"/>
              </w:rPr>
            </w:pPr>
            <w:r>
              <w:rPr>
                <w:spacing w:val="-2"/>
                <w:sz w:val="22"/>
                <w:szCs w:val="22"/>
                <w:lang w:val="bs"/>
              </w:rPr>
              <w:t>Nepoznato</w:t>
            </w:r>
            <w:r w:rsidRPr="00DF2884">
              <w:rPr>
                <w:spacing w:val="-2"/>
                <w:sz w:val="22"/>
                <w:szCs w:val="22"/>
                <w:vertAlign w:val="superscript"/>
                <w:lang w:val="bs"/>
              </w:rPr>
              <w:t>j</w:t>
            </w:r>
          </w:p>
        </w:tc>
        <w:tc>
          <w:tcPr>
            <w:tcW w:w="2203" w:type="dxa"/>
          </w:tcPr>
          <w:p w14:paraId="58DC6740" w14:textId="5E89B974" w:rsidR="00DC4F14" w:rsidRPr="006D07B7" w:rsidRDefault="00DC4F14">
            <w:pPr>
              <w:widowControl w:val="0"/>
              <w:tabs>
                <w:tab w:val="left" w:pos="1328"/>
                <w:tab w:val="left" w:pos="2576"/>
              </w:tabs>
              <w:autoSpaceDE w:val="0"/>
              <w:autoSpaceDN w:val="0"/>
              <w:spacing w:line="244" w:lineRule="exact"/>
              <w:ind w:left="109"/>
              <w:jc w:val="both"/>
              <w:rPr>
                <w:sz w:val="22"/>
                <w:szCs w:val="22"/>
                <w:lang w:val="bs"/>
              </w:rPr>
            </w:pPr>
            <w:r>
              <w:rPr>
                <w:spacing w:val="-2"/>
                <w:sz w:val="22"/>
                <w:szCs w:val="22"/>
                <w:lang w:val="bs"/>
              </w:rPr>
              <w:t xml:space="preserve">Metastaze karcinoma </w:t>
            </w:r>
            <w:r>
              <w:rPr>
                <w:spacing w:val="-5"/>
                <w:sz w:val="22"/>
                <w:szCs w:val="22"/>
                <w:lang w:val="bs"/>
              </w:rPr>
              <w:t>(na</w:t>
            </w:r>
            <w:r>
              <w:rPr>
                <w:sz w:val="22"/>
                <w:szCs w:val="22"/>
                <w:lang w:val="bs"/>
              </w:rPr>
              <w:t xml:space="preserve"> početku</w:t>
            </w:r>
            <w:r>
              <w:rPr>
                <w:spacing w:val="-11"/>
                <w:sz w:val="22"/>
                <w:szCs w:val="22"/>
                <w:lang w:val="bs"/>
              </w:rPr>
              <w:t xml:space="preserve"> </w:t>
            </w:r>
            <w:r>
              <w:rPr>
                <w:spacing w:val="-2"/>
                <w:sz w:val="22"/>
                <w:szCs w:val="22"/>
                <w:lang w:val="bs"/>
              </w:rPr>
              <w:t>terapije)</w:t>
            </w:r>
          </w:p>
        </w:tc>
        <w:tc>
          <w:tcPr>
            <w:tcW w:w="2577" w:type="dxa"/>
          </w:tcPr>
          <w:p w14:paraId="1A71EDA0" w14:textId="2F1BE655" w:rsidR="00DC4F14" w:rsidRPr="006D07B7" w:rsidRDefault="00DC4F14">
            <w:pPr>
              <w:widowControl w:val="0"/>
              <w:autoSpaceDE w:val="0"/>
              <w:autoSpaceDN w:val="0"/>
              <w:ind w:left="106" w:right="96"/>
              <w:jc w:val="both"/>
              <w:rPr>
                <w:sz w:val="22"/>
                <w:szCs w:val="22"/>
                <w:lang w:val="bs"/>
              </w:rPr>
            </w:pPr>
            <w:r>
              <w:rPr>
                <w:sz w:val="22"/>
                <w:szCs w:val="22"/>
                <w:lang w:val="bs"/>
              </w:rPr>
              <w:t>(vidjeti Često)</w:t>
            </w:r>
          </w:p>
        </w:tc>
      </w:tr>
      <w:tr w:rsidR="006D07B7" w:rsidRPr="006D07B7" w14:paraId="718E8B5B" w14:textId="77777777" w:rsidTr="00DC4F14">
        <w:trPr>
          <w:trHeight w:val="1266"/>
        </w:trPr>
        <w:tc>
          <w:tcPr>
            <w:tcW w:w="2030" w:type="dxa"/>
          </w:tcPr>
          <w:p w14:paraId="358939A8" w14:textId="77777777" w:rsidR="006D07B7" w:rsidRPr="006D07B7" w:rsidRDefault="006D07B7" w:rsidP="00345F37">
            <w:pPr>
              <w:widowControl w:val="0"/>
              <w:autoSpaceDE w:val="0"/>
              <w:autoSpaceDN w:val="0"/>
              <w:spacing w:before="247"/>
              <w:jc w:val="both"/>
              <w:rPr>
                <w:sz w:val="22"/>
                <w:szCs w:val="22"/>
                <w:lang w:val="bs"/>
              </w:rPr>
            </w:pPr>
          </w:p>
          <w:p w14:paraId="6C75C4EF" w14:textId="77777777" w:rsidR="006D07B7" w:rsidRPr="006D07B7" w:rsidRDefault="006D07B7">
            <w:pPr>
              <w:widowControl w:val="0"/>
              <w:autoSpaceDE w:val="0"/>
              <w:autoSpaceDN w:val="0"/>
              <w:ind w:left="110"/>
              <w:jc w:val="both"/>
              <w:rPr>
                <w:b/>
                <w:sz w:val="22"/>
                <w:szCs w:val="22"/>
                <w:lang w:val="bs"/>
              </w:rPr>
            </w:pPr>
            <w:r w:rsidRPr="006D07B7">
              <w:rPr>
                <w:b/>
                <w:spacing w:val="-2"/>
                <w:sz w:val="22"/>
                <w:szCs w:val="22"/>
                <w:lang w:val="bs"/>
              </w:rPr>
              <w:t>Ispitivanja</w:t>
            </w:r>
          </w:p>
        </w:tc>
        <w:tc>
          <w:tcPr>
            <w:tcW w:w="2203" w:type="dxa"/>
          </w:tcPr>
          <w:p w14:paraId="7D10FC08" w14:textId="77777777" w:rsidR="006D07B7" w:rsidRPr="006D07B7" w:rsidRDefault="006D07B7">
            <w:pPr>
              <w:widowControl w:val="0"/>
              <w:autoSpaceDE w:val="0"/>
              <w:autoSpaceDN w:val="0"/>
              <w:spacing w:before="242"/>
              <w:jc w:val="both"/>
              <w:rPr>
                <w:sz w:val="22"/>
                <w:szCs w:val="22"/>
                <w:lang w:val="bs"/>
              </w:rPr>
            </w:pPr>
          </w:p>
          <w:p w14:paraId="0FA1BED0" w14:textId="77777777" w:rsidR="006D07B7" w:rsidRPr="006D07B7" w:rsidRDefault="006D07B7">
            <w:pPr>
              <w:widowControl w:val="0"/>
              <w:autoSpaceDE w:val="0"/>
              <w:autoSpaceDN w:val="0"/>
              <w:ind w:left="110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2203" w:type="dxa"/>
          </w:tcPr>
          <w:p w14:paraId="4B21E770" w14:textId="0C173139" w:rsidR="006D07B7" w:rsidRPr="006D07B7" w:rsidRDefault="006D07B7">
            <w:pPr>
              <w:widowControl w:val="0"/>
              <w:tabs>
                <w:tab w:val="left" w:pos="1685"/>
              </w:tabs>
              <w:autoSpaceDE w:val="0"/>
              <w:autoSpaceDN w:val="0"/>
              <w:ind w:left="106" w:right="97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Smanjenje gustine koštane mase (vid</w:t>
            </w:r>
            <w:r w:rsidR="00832F14">
              <w:rPr>
                <w:sz w:val="22"/>
                <w:szCs w:val="22"/>
                <w:lang w:val="bs"/>
              </w:rPr>
              <w:t>j</w:t>
            </w:r>
            <w:r w:rsidRPr="006D07B7">
              <w:rPr>
                <w:sz w:val="22"/>
                <w:szCs w:val="22"/>
                <w:lang w:val="bs"/>
              </w:rPr>
              <w:t xml:space="preserve">eti </w:t>
            </w:r>
            <w:r w:rsidR="00832F14">
              <w:rPr>
                <w:spacing w:val="-2"/>
                <w:sz w:val="22"/>
                <w:szCs w:val="22"/>
                <w:lang w:val="bs"/>
              </w:rPr>
              <w:t>dio</w:t>
            </w:r>
            <w:r w:rsidRPr="006D07B7">
              <w:rPr>
                <w:sz w:val="22"/>
                <w:szCs w:val="22"/>
                <w:lang w:val="bs"/>
              </w:rPr>
              <w:tab/>
            </w:r>
            <w:r w:rsidRPr="006D07B7">
              <w:rPr>
                <w:spacing w:val="-4"/>
                <w:sz w:val="22"/>
                <w:szCs w:val="22"/>
                <w:lang w:val="bs"/>
              </w:rPr>
              <w:t>4.4),</w:t>
            </w:r>
          </w:p>
          <w:p w14:paraId="6EB87E2A" w14:textId="70C81525" w:rsidR="006D07B7" w:rsidRPr="006D07B7" w:rsidRDefault="006D07B7">
            <w:pPr>
              <w:widowControl w:val="0"/>
              <w:autoSpaceDE w:val="0"/>
              <w:autoSpaceDN w:val="0"/>
              <w:spacing w:line="254" w:lineRule="exact"/>
              <w:ind w:left="106" w:right="97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povećanje t</w:t>
            </w:r>
            <w:r w:rsidR="00832F14">
              <w:rPr>
                <w:sz w:val="22"/>
                <w:szCs w:val="22"/>
                <w:lang w:val="bs"/>
              </w:rPr>
              <w:t>j</w:t>
            </w:r>
            <w:r w:rsidRPr="006D07B7">
              <w:rPr>
                <w:sz w:val="22"/>
                <w:szCs w:val="22"/>
                <w:lang w:val="bs"/>
              </w:rPr>
              <w:t xml:space="preserve">elesne </w:t>
            </w:r>
            <w:r w:rsidRPr="006D07B7">
              <w:rPr>
                <w:spacing w:val="-4"/>
                <w:sz w:val="22"/>
                <w:szCs w:val="22"/>
                <w:lang w:val="bs"/>
              </w:rPr>
              <w:t>mase</w:t>
            </w:r>
          </w:p>
        </w:tc>
        <w:tc>
          <w:tcPr>
            <w:tcW w:w="2577" w:type="dxa"/>
          </w:tcPr>
          <w:p w14:paraId="36CD003A" w14:textId="7448DBB1" w:rsidR="006D07B7" w:rsidRPr="006D07B7" w:rsidRDefault="006D07B7">
            <w:pPr>
              <w:widowControl w:val="0"/>
              <w:autoSpaceDE w:val="0"/>
              <w:autoSpaceDN w:val="0"/>
              <w:spacing w:before="116"/>
              <w:ind w:left="106" w:right="96"/>
              <w:jc w:val="both"/>
              <w:rPr>
                <w:sz w:val="22"/>
                <w:szCs w:val="22"/>
                <w:lang w:val="bs"/>
              </w:rPr>
            </w:pPr>
            <w:r w:rsidRPr="006D07B7">
              <w:rPr>
                <w:sz w:val="22"/>
                <w:szCs w:val="22"/>
                <w:lang w:val="bs"/>
              </w:rPr>
              <w:t>Smanjenje mineralne gustine kostiju (vid</w:t>
            </w:r>
            <w:r w:rsidR="00832F14">
              <w:rPr>
                <w:sz w:val="22"/>
                <w:szCs w:val="22"/>
                <w:lang w:val="bs"/>
              </w:rPr>
              <w:t>j</w:t>
            </w:r>
            <w:r w:rsidRPr="006D07B7">
              <w:rPr>
                <w:sz w:val="22"/>
                <w:szCs w:val="22"/>
                <w:lang w:val="bs"/>
              </w:rPr>
              <w:t xml:space="preserve">eti </w:t>
            </w:r>
            <w:r w:rsidR="00832F14">
              <w:rPr>
                <w:sz w:val="22"/>
                <w:szCs w:val="22"/>
                <w:lang w:val="bs"/>
              </w:rPr>
              <w:t>dio</w:t>
            </w:r>
            <w:r w:rsidRPr="006D07B7">
              <w:rPr>
                <w:sz w:val="22"/>
                <w:szCs w:val="22"/>
                <w:lang w:val="bs"/>
              </w:rPr>
              <w:t xml:space="preserve"> 4.4), povećanje t</w:t>
            </w:r>
            <w:r w:rsidR="00832F14">
              <w:rPr>
                <w:sz w:val="22"/>
                <w:szCs w:val="22"/>
                <w:lang w:val="bs"/>
              </w:rPr>
              <w:t>j</w:t>
            </w:r>
            <w:r w:rsidRPr="006D07B7">
              <w:rPr>
                <w:sz w:val="22"/>
                <w:szCs w:val="22"/>
                <w:lang w:val="bs"/>
              </w:rPr>
              <w:t>elesne mase</w:t>
            </w:r>
          </w:p>
        </w:tc>
      </w:tr>
    </w:tbl>
    <w:p w14:paraId="01CB1E2A" w14:textId="4E8B5257" w:rsidR="006D07B7" w:rsidRPr="006D07B7" w:rsidRDefault="006D07B7" w:rsidP="00345F37">
      <w:pPr>
        <w:widowControl w:val="0"/>
        <w:autoSpaceDE w:val="0"/>
        <w:autoSpaceDN w:val="0"/>
        <w:spacing w:before="107" w:line="237" w:lineRule="auto"/>
        <w:ind w:left="232" w:right="112"/>
        <w:jc w:val="both"/>
        <w:rPr>
          <w:sz w:val="22"/>
          <w:szCs w:val="22"/>
          <w:lang w:val="bs"/>
        </w:rPr>
      </w:pPr>
      <w:r w:rsidRPr="006D07B7">
        <w:rPr>
          <w:sz w:val="22"/>
          <w:szCs w:val="22"/>
          <w:vertAlign w:val="superscript"/>
          <w:lang w:val="bs"/>
        </w:rPr>
        <w:t>a</w:t>
      </w:r>
      <w:r w:rsidRPr="006D07B7">
        <w:rPr>
          <w:sz w:val="22"/>
          <w:szCs w:val="22"/>
          <w:lang w:val="bs"/>
        </w:rPr>
        <w:t xml:space="preserve"> Smanjenje tolerancije na glukozu je prim</w:t>
      </w:r>
      <w:r w:rsidR="00832F14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ećeno kod muškaraca koji uzimaju LHRH agoniste. Ovo se može ispoljiti kao dijabetes ili gubitak kontrole glikemije kod pacijenata sa postojećim dijabetes melitusom.</w:t>
      </w:r>
    </w:p>
    <w:p w14:paraId="6850DB5E" w14:textId="63F7A2D0" w:rsidR="006D07B7" w:rsidRPr="006D07B7" w:rsidRDefault="006D07B7">
      <w:pPr>
        <w:widowControl w:val="0"/>
        <w:autoSpaceDE w:val="0"/>
        <w:autoSpaceDN w:val="0"/>
        <w:spacing w:before="1"/>
        <w:ind w:left="232" w:right="112"/>
        <w:jc w:val="both"/>
        <w:rPr>
          <w:sz w:val="22"/>
          <w:szCs w:val="22"/>
          <w:lang w:val="bs"/>
        </w:rPr>
      </w:pPr>
      <w:r w:rsidRPr="006D07B7">
        <w:rPr>
          <w:sz w:val="22"/>
          <w:szCs w:val="22"/>
          <w:vertAlign w:val="superscript"/>
          <w:lang w:val="bs"/>
        </w:rPr>
        <w:t>b</w:t>
      </w:r>
      <w:r w:rsidRPr="006D07B7">
        <w:rPr>
          <w:sz w:val="22"/>
          <w:szCs w:val="22"/>
          <w:lang w:val="bs"/>
        </w:rPr>
        <w:t xml:space="preserve"> Ovo su farmakološki efekti koji r</w:t>
      </w:r>
      <w:r w:rsidR="00832F14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etko zaht</w:t>
      </w:r>
      <w:r w:rsidR="00832F14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evaju prekid terapije. Hiperhidroza i naleti vrućine se mogu nastaviti i nakon prekida terapije l</w:t>
      </w:r>
      <w:r w:rsidR="00832F14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ekom Zoladex.</w:t>
      </w:r>
    </w:p>
    <w:p w14:paraId="00FC8224" w14:textId="21D9F812" w:rsidR="006D07B7" w:rsidRPr="006D07B7" w:rsidRDefault="006D07B7">
      <w:pPr>
        <w:widowControl w:val="0"/>
        <w:autoSpaceDE w:val="0"/>
        <w:autoSpaceDN w:val="0"/>
        <w:ind w:left="232" w:right="112"/>
        <w:jc w:val="both"/>
        <w:rPr>
          <w:sz w:val="22"/>
          <w:szCs w:val="22"/>
          <w:lang w:val="bs"/>
        </w:rPr>
      </w:pPr>
      <w:r w:rsidRPr="006D07B7">
        <w:rPr>
          <w:sz w:val="22"/>
          <w:szCs w:val="22"/>
          <w:vertAlign w:val="superscript"/>
          <w:lang w:val="bs"/>
        </w:rPr>
        <w:t>c</w:t>
      </w:r>
      <w:r w:rsidRPr="006D07B7">
        <w:rPr>
          <w:sz w:val="22"/>
          <w:szCs w:val="22"/>
          <w:lang w:val="bs"/>
        </w:rPr>
        <w:t xml:space="preserve"> Ovo se može ispoljiti kao hipotenzija ili hipertenzija, koja je povremeno prim</w:t>
      </w:r>
      <w:r w:rsidR="00832F14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ećena kod pacijenata koji primaju l</w:t>
      </w:r>
      <w:r w:rsidR="00832F14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 xml:space="preserve">ek Zoladex. </w:t>
      </w:r>
    </w:p>
    <w:p w14:paraId="72195327" w14:textId="77777777" w:rsidR="006D07B7" w:rsidRPr="006D07B7" w:rsidRDefault="006D07B7">
      <w:pPr>
        <w:widowControl w:val="0"/>
        <w:autoSpaceDE w:val="0"/>
        <w:autoSpaceDN w:val="0"/>
        <w:ind w:left="232"/>
        <w:jc w:val="both"/>
        <w:rPr>
          <w:rFonts w:ascii="Arial" w:hAnsi="Arial"/>
          <w:sz w:val="20"/>
          <w:szCs w:val="22"/>
          <w:lang w:val="bs"/>
        </w:rPr>
      </w:pPr>
      <w:r w:rsidRPr="006D07B7">
        <w:rPr>
          <w:sz w:val="22"/>
          <w:szCs w:val="22"/>
          <w:vertAlign w:val="superscript"/>
          <w:lang w:val="bs"/>
        </w:rPr>
        <w:t>d</w:t>
      </w:r>
      <w:r w:rsidRPr="006D07B7">
        <w:rPr>
          <w:spacing w:val="-5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Ovo</w:t>
      </w:r>
      <w:r w:rsidRPr="006D07B7">
        <w:rPr>
          <w:spacing w:val="-6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je</w:t>
      </w:r>
      <w:r w:rsidRPr="006D07B7">
        <w:rPr>
          <w:spacing w:val="-5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obično</w:t>
      </w:r>
      <w:r w:rsidRPr="006D07B7">
        <w:rPr>
          <w:spacing w:val="-6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blago,</w:t>
      </w:r>
      <w:r w:rsidRPr="006D07B7">
        <w:rPr>
          <w:spacing w:val="-6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često</w:t>
      </w:r>
      <w:r w:rsidRPr="006D07B7">
        <w:rPr>
          <w:spacing w:val="-5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se</w:t>
      </w:r>
      <w:r w:rsidRPr="006D07B7">
        <w:rPr>
          <w:spacing w:val="-6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povlači</w:t>
      </w:r>
      <w:r w:rsidRPr="006D07B7">
        <w:rPr>
          <w:spacing w:val="-6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bez</w:t>
      </w:r>
      <w:r w:rsidRPr="006D07B7">
        <w:rPr>
          <w:spacing w:val="-5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prekida</w:t>
      </w:r>
      <w:r w:rsidRPr="006D07B7">
        <w:rPr>
          <w:spacing w:val="-6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terapije.</w:t>
      </w:r>
      <w:r w:rsidRPr="006D07B7">
        <w:rPr>
          <w:spacing w:val="-1"/>
          <w:sz w:val="22"/>
          <w:szCs w:val="22"/>
          <w:lang w:val="bs"/>
        </w:rPr>
        <w:t xml:space="preserve"> </w:t>
      </w:r>
      <w:r w:rsidRPr="006D07B7">
        <w:rPr>
          <w:rFonts w:ascii="Arial" w:hAnsi="Arial"/>
          <w:spacing w:val="-10"/>
          <w:sz w:val="20"/>
          <w:szCs w:val="22"/>
          <w:lang w:val="bs"/>
        </w:rPr>
        <w:t>.</w:t>
      </w:r>
    </w:p>
    <w:p w14:paraId="5097E239" w14:textId="39CA295F" w:rsidR="006D07B7" w:rsidRPr="006D07B7" w:rsidRDefault="006D07B7">
      <w:pPr>
        <w:widowControl w:val="0"/>
        <w:autoSpaceDE w:val="0"/>
        <w:autoSpaceDN w:val="0"/>
        <w:ind w:left="232"/>
        <w:jc w:val="both"/>
        <w:rPr>
          <w:sz w:val="22"/>
          <w:szCs w:val="22"/>
          <w:lang w:val="bs"/>
        </w:rPr>
      </w:pPr>
      <w:r w:rsidRPr="006D07B7">
        <w:rPr>
          <w:sz w:val="22"/>
          <w:szCs w:val="22"/>
          <w:vertAlign w:val="superscript"/>
          <w:lang w:val="bs"/>
        </w:rPr>
        <w:t>e</w:t>
      </w:r>
      <w:r w:rsidRPr="006D07B7">
        <w:rPr>
          <w:sz w:val="22"/>
          <w:szCs w:val="22"/>
          <w:lang w:val="bs"/>
        </w:rPr>
        <w:t xml:space="preserve"> U početku, pacijenti sa karcinomom prostate mogu os</w:t>
      </w:r>
      <w:r w:rsidR="00832F14">
        <w:rPr>
          <w:sz w:val="22"/>
          <w:szCs w:val="22"/>
          <w:lang w:val="bs"/>
        </w:rPr>
        <w:t>j</w:t>
      </w:r>
      <w:r w:rsidRPr="006D07B7">
        <w:rPr>
          <w:sz w:val="22"/>
          <w:szCs w:val="22"/>
          <w:lang w:val="bs"/>
        </w:rPr>
        <w:t>etiti privremeno povećanje bolova u kostima, koji se l</w:t>
      </w:r>
      <w:r w:rsidR="00832F14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eče simptomatski.</w:t>
      </w:r>
    </w:p>
    <w:p w14:paraId="6DCE8F07" w14:textId="2D577E59" w:rsidR="006D07B7" w:rsidRPr="006D07B7" w:rsidRDefault="006D07B7">
      <w:pPr>
        <w:widowControl w:val="0"/>
        <w:autoSpaceDE w:val="0"/>
        <w:autoSpaceDN w:val="0"/>
        <w:ind w:left="232"/>
        <w:jc w:val="both"/>
        <w:rPr>
          <w:sz w:val="22"/>
          <w:szCs w:val="22"/>
          <w:lang w:val="bs"/>
        </w:rPr>
      </w:pPr>
      <w:r w:rsidRPr="006D07B7">
        <w:rPr>
          <w:sz w:val="22"/>
          <w:szCs w:val="22"/>
          <w:vertAlign w:val="superscript"/>
          <w:lang w:val="bs"/>
        </w:rPr>
        <w:t>f</w:t>
      </w:r>
      <w:r w:rsidRPr="006D07B7">
        <w:rPr>
          <w:spacing w:val="26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Prim</w:t>
      </w:r>
      <w:r w:rsidR="00832F14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ećeno</w:t>
      </w:r>
      <w:r w:rsidRPr="006D07B7">
        <w:rPr>
          <w:spacing w:val="29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u</w:t>
      </w:r>
      <w:r w:rsidRPr="006D07B7">
        <w:rPr>
          <w:spacing w:val="34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farmakoepidemiološkoj</w:t>
      </w:r>
      <w:r w:rsidRPr="006D07B7">
        <w:rPr>
          <w:spacing w:val="28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studiji</w:t>
      </w:r>
      <w:r w:rsidRPr="006D07B7">
        <w:rPr>
          <w:spacing w:val="29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sa</w:t>
      </w:r>
      <w:r w:rsidRPr="006D07B7">
        <w:rPr>
          <w:spacing w:val="31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LHRH</w:t>
      </w:r>
      <w:r w:rsidRPr="006D07B7">
        <w:rPr>
          <w:spacing w:val="30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agonistima</w:t>
      </w:r>
      <w:r w:rsidRPr="006D07B7">
        <w:rPr>
          <w:spacing w:val="33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koji</w:t>
      </w:r>
      <w:r w:rsidRPr="006D07B7">
        <w:rPr>
          <w:spacing w:val="28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su</w:t>
      </w:r>
      <w:r w:rsidRPr="006D07B7">
        <w:rPr>
          <w:spacing w:val="34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korišćeni</w:t>
      </w:r>
      <w:r w:rsidRPr="006D07B7">
        <w:rPr>
          <w:spacing w:val="28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u</w:t>
      </w:r>
      <w:r w:rsidRPr="006D07B7">
        <w:rPr>
          <w:spacing w:val="34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terapiji</w:t>
      </w:r>
      <w:r w:rsidRPr="006D07B7">
        <w:rPr>
          <w:spacing w:val="33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karcinoma prostate. Rizik se povećava kada se koristi u kombinaciji sa anti-androgenima.</w:t>
      </w:r>
    </w:p>
    <w:p w14:paraId="2851F615" w14:textId="7A371A2E" w:rsidR="006D07B7" w:rsidRPr="006D07B7" w:rsidRDefault="006D07B7">
      <w:pPr>
        <w:widowControl w:val="0"/>
        <w:autoSpaceDE w:val="0"/>
        <w:autoSpaceDN w:val="0"/>
        <w:spacing w:before="3" w:line="237" w:lineRule="auto"/>
        <w:ind w:left="232" w:right="145"/>
        <w:jc w:val="both"/>
        <w:rPr>
          <w:sz w:val="22"/>
          <w:szCs w:val="22"/>
          <w:lang w:val="bs"/>
        </w:rPr>
      </w:pPr>
      <w:r w:rsidRPr="006D07B7">
        <w:rPr>
          <w:sz w:val="22"/>
          <w:szCs w:val="22"/>
          <w:vertAlign w:val="superscript"/>
          <w:lang w:val="bs"/>
        </w:rPr>
        <w:t>g</w:t>
      </w:r>
      <w:r w:rsidRPr="006D07B7">
        <w:rPr>
          <w:sz w:val="22"/>
          <w:szCs w:val="22"/>
          <w:lang w:val="bs"/>
        </w:rPr>
        <w:t xml:space="preserve"> Gubitak kose je prim</w:t>
      </w:r>
      <w:r w:rsidR="00832F14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ećen kod žena, uključujući mlađe pacijentkinje l</w:t>
      </w:r>
      <w:r w:rsidR="00832F14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ečene od benignih oboljenja. Obično</w:t>
      </w:r>
      <w:r w:rsidRPr="006D07B7">
        <w:rPr>
          <w:spacing w:val="40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je blag, ali povremeno može biti težak.</w:t>
      </w:r>
    </w:p>
    <w:p w14:paraId="6B5A44E4" w14:textId="6D2D528B" w:rsidR="006D07B7" w:rsidRPr="006D07B7" w:rsidRDefault="006D07B7">
      <w:pPr>
        <w:widowControl w:val="0"/>
        <w:autoSpaceDE w:val="0"/>
        <w:autoSpaceDN w:val="0"/>
        <w:spacing w:before="1"/>
        <w:ind w:left="232"/>
        <w:jc w:val="both"/>
        <w:rPr>
          <w:sz w:val="22"/>
          <w:szCs w:val="22"/>
          <w:lang w:val="bs"/>
        </w:rPr>
      </w:pPr>
      <w:r w:rsidRPr="006D07B7">
        <w:rPr>
          <w:sz w:val="22"/>
          <w:szCs w:val="22"/>
          <w:vertAlign w:val="superscript"/>
          <w:lang w:val="bs"/>
        </w:rPr>
        <w:t>h</w:t>
      </w:r>
      <w:r w:rsidRPr="006D07B7">
        <w:rPr>
          <w:spacing w:val="-6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Posebno</w:t>
      </w:r>
      <w:r w:rsidRPr="006D07B7">
        <w:rPr>
          <w:spacing w:val="-6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gubitak</w:t>
      </w:r>
      <w:r w:rsidRPr="006D07B7">
        <w:rPr>
          <w:spacing w:val="-6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maljavosti</w:t>
      </w:r>
      <w:r w:rsidRPr="006D07B7">
        <w:rPr>
          <w:spacing w:val="-7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na</w:t>
      </w:r>
      <w:r w:rsidRPr="006D07B7">
        <w:rPr>
          <w:spacing w:val="-6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t</w:t>
      </w:r>
      <w:r w:rsidR="00832F14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elu,</w:t>
      </w:r>
      <w:r w:rsidRPr="006D07B7">
        <w:rPr>
          <w:spacing w:val="-6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što</w:t>
      </w:r>
      <w:r w:rsidRPr="006D07B7">
        <w:rPr>
          <w:spacing w:val="-7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je</w:t>
      </w:r>
      <w:r w:rsidRPr="006D07B7">
        <w:rPr>
          <w:spacing w:val="-6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očekivani</w:t>
      </w:r>
      <w:r w:rsidRPr="006D07B7">
        <w:rPr>
          <w:spacing w:val="-6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efekat</w:t>
      </w:r>
      <w:r w:rsidRPr="006D07B7">
        <w:rPr>
          <w:spacing w:val="-7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smanjenja</w:t>
      </w:r>
      <w:r w:rsidRPr="006D07B7">
        <w:rPr>
          <w:spacing w:val="-4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koncentracije</w:t>
      </w:r>
      <w:r w:rsidRPr="006D07B7">
        <w:rPr>
          <w:spacing w:val="-10"/>
          <w:sz w:val="22"/>
          <w:szCs w:val="22"/>
          <w:lang w:val="bs"/>
        </w:rPr>
        <w:t xml:space="preserve"> </w:t>
      </w:r>
      <w:r w:rsidRPr="006D07B7">
        <w:rPr>
          <w:spacing w:val="-2"/>
          <w:sz w:val="22"/>
          <w:szCs w:val="22"/>
          <w:lang w:val="bs"/>
        </w:rPr>
        <w:t>androgena.</w:t>
      </w:r>
    </w:p>
    <w:p w14:paraId="5922CB6B" w14:textId="450C5613" w:rsidR="006D07B7" w:rsidRDefault="006D07B7">
      <w:pPr>
        <w:tabs>
          <w:tab w:val="left" w:pos="540"/>
          <w:tab w:val="left" w:pos="569"/>
        </w:tabs>
        <w:jc w:val="both"/>
        <w:rPr>
          <w:spacing w:val="-2"/>
          <w:sz w:val="22"/>
          <w:szCs w:val="22"/>
          <w:lang w:val="bs"/>
        </w:rPr>
      </w:pPr>
      <w:r w:rsidRPr="006D07B7">
        <w:rPr>
          <w:sz w:val="22"/>
          <w:szCs w:val="22"/>
          <w:vertAlign w:val="superscript"/>
          <w:lang w:val="bs"/>
        </w:rPr>
        <w:t>i</w:t>
      </w:r>
      <w:r w:rsidRPr="006D07B7">
        <w:rPr>
          <w:spacing w:val="-3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U</w:t>
      </w:r>
      <w:r w:rsidRPr="006D07B7">
        <w:rPr>
          <w:spacing w:val="-4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najvećem</w:t>
      </w:r>
      <w:r w:rsidRPr="006D07B7">
        <w:rPr>
          <w:spacing w:val="-5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broju</w:t>
      </w:r>
      <w:r w:rsidRPr="006D07B7">
        <w:rPr>
          <w:spacing w:val="-5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slučajeva</w:t>
      </w:r>
      <w:r w:rsidRPr="006D07B7">
        <w:rPr>
          <w:spacing w:val="-5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akne</w:t>
      </w:r>
      <w:r w:rsidRPr="006D07B7">
        <w:rPr>
          <w:spacing w:val="-5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su</w:t>
      </w:r>
      <w:r w:rsidRPr="006D07B7">
        <w:rPr>
          <w:spacing w:val="-5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prim</w:t>
      </w:r>
      <w:r w:rsidR="00832F14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ećene</w:t>
      </w:r>
      <w:r w:rsidRPr="006D07B7">
        <w:rPr>
          <w:spacing w:val="-4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u</w:t>
      </w:r>
      <w:r w:rsidRPr="006D07B7">
        <w:rPr>
          <w:spacing w:val="-5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toku</w:t>
      </w:r>
      <w:r w:rsidRPr="006D07B7">
        <w:rPr>
          <w:spacing w:val="-5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prvog</w:t>
      </w:r>
      <w:r w:rsidRPr="006D07B7">
        <w:rPr>
          <w:spacing w:val="-5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m</w:t>
      </w:r>
      <w:r w:rsidR="00832F14">
        <w:rPr>
          <w:sz w:val="22"/>
          <w:szCs w:val="22"/>
          <w:lang w:val="bs"/>
        </w:rPr>
        <w:t>j</w:t>
      </w:r>
      <w:r w:rsidRPr="006D07B7">
        <w:rPr>
          <w:sz w:val="22"/>
          <w:szCs w:val="22"/>
          <w:lang w:val="bs"/>
        </w:rPr>
        <w:t>eseca</w:t>
      </w:r>
      <w:r w:rsidRPr="006D07B7">
        <w:rPr>
          <w:spacing w:val="-5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od</w:t>
      </w:r>
      <w:r w:rsidRPr="006D07B7">
        <w:rPr>
          <w:spacing w:val="-5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početka</w:t>
      </w:r>
      <w:r w:rsidRPr="006D07B7">
        <w:rPr>
          <w:spacing w:val="-5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terapije</w:t>
      </w:r>
      <w:r w:rsidRPr="006D07B7">
        <w:rPr>
          <w:spacing w:val="-4"/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l</w:t>
      </w:r>
      <w:r w:rsidR="00832F14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ekom</w:t>
      </w:r>
      <w:r w:rsidRPr="006D07B7">
        <w:rPr>
          <w:spacing w:val="-5"/>
          <w:sz w:val="22"/>
          <w:szCs w:val="22"/>
          <w:lang w:val="bs"/>
        </w:rPr>
        <w:t xml:space="preserve"> </w:t>
      </w:r>
      <w:r w:rsidRPr="006D07B7">
        <w:rPr>
          <w:spacing w:val="-2"/>
          <w:sz w:val="22"/>
          <w:szCs w:val="22"/>
          <w:lang w:val="bs"/>
        </w:rPr>
        <w:t>Zoladex</w:t>
      </w:r>
      <w:r w:rsidR="009627AD">
        <w:rPr>
          <w:spacing w:val="-2"/>
          <w:sz w:val="22"/>
          <w:szCs w:val="22"/>
          <w:lang w:val="bs"/>
        </w:rPr>
        <w:t>.</w:t>
      </w:r>
    </w:p>
    <w:p w14:paraId="3D550544" w14:textId="03CDF414" w:rsidR="00EC21F9" w:rsidRPr="006D07B7" w:rsidRDefault="00EC21F9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A07A0C">
        <w:rPr>
          <w:sz w:val="22"/>
          <w:szCs w:val="22"/>
          <w:vertAlign w:val="superscript"/>
        </w:rPr>
        <w:t>j</w:t>
      </w:r>
      <w:r w:rsidRPr="00EC21F9">
        <w:rPr>
          <w:sz w:val="22"/>
          <w:szCs w:val="22"/>
        </w:rPr>
        <w:t xml:space="preserve"> Učestalost neželjenih reakcija na lijek je zasnovan rezultatima spontano sakupljenih podataka.</w:t>
      </w:r>
    </w:p>
    <w:p w14:paraId="69285E75" w14:textId="77777777" w:rsidR="006D07B7" w:rsidRPr="006D07B7" w:rsidRDefault="006D07B7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16A7B8E7" w14:textId="77777777" w:rsidR="006D07B7" w:rsidRPr="006D07B7" w:rsidRDefault="006D07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bs"/>
        </w:rPr>
      </w:pPr>
      <w:r w:rsidRPr="006D07B7">
        <w:rPr>
          <w:b/>
          <w:bCs/>
          <w:sz w:val="22"/>
          <w:szCs w:val="22"/>
          <w:lang w:val="bs"/>
        </w:rPr>
        <w:t>Postmarketinško iskustvo</w:t>
      </w:r>
    </w:p>
    <w:p w14:paraId="3B6D26FF" w14:textId="77777777" w:rsidR="006D07B7" w:rsidRPr="006D07B7" w:rsidRDefault="006D07B7">
      <w:pPr>
        <w:tabs>
          <w:tab w:val="left" w:pos="540"/>
          <w:tab w:val="left" w:pos="569"/>
        </w:tabs>
        <w:jc w:val="both"/>
        <w:rPr>
          <w:sz w:val="22"/>
          <w:szCs w:val="22"/>
          <w:lang w:val="bs"/>
        </w:rPr>
      </w:pPr>
    </w:p>
    <w:p w14:paraId="3CFA8E22" w14:textId="1FD4C864" w:rsidR="00EC21F9" w:rsidRPr="00EC21F9" w:rsidRDefault="00EC21F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EC21F9">
        <w:rPr>
          <w:sz w:val="22"/>
          <w:szCs w:val="22"/>
          <w:lang w:val="sr-Latn-ME"/>
        </w:rPr>
        <w:t>Visok krvni pritisak: Promjene su obično prolazne, nestaju ili u toku terapije ili nakon prestanka terapije lijekom Zoladex. Rijetko, takve promjene zahtijevaju medicinsku intervenciju, uključujući obustavu terapije lijekom Zoladex.</w:t>
      </w:r>
    </w:p>
    <w:p w14:paraId="28A761AD" w14:textId="77777777" w:rsidR="006D07B7" w:rsidRPr="006D07B7" w:rsidRDefault="006D07B7">
      <w:pPr>
        <w:tabs>
          <w:tab w:val="left" w:pos="540"/>
          <w:tab w:val="left" w:pos="569"/>
        </w:tabs>
        <w:jc w:val="both"/>
        <w:rPr>
          <w:sz w:val="22"/>
          <w:szCs w:val="22"/>
          <w:lang w:val="bs"/>
        </w:rPr>
      </w:pPr>
    </w:p>
    <w:p w14:paraId="771D58FA" w14:textId="464D208A" w:rsidR="009627AD" w:rsidRDefault="006D07B7">
      <w:pPr>
        <w:tabs>
          <w:tab w:val="left" w:pos="540"/>
          <w:tab w:val="left" w:pos="569"/>
        </w:tabs>
        <w:jc w:val="both"/>
        <w:rPr>
          <w:sz w:val="22"/>
          <w:szCs w:val="22"/>
          <w:lang w:val="bs"/>
        </w:rPr>
      </w:pPr>
      <w:r w:rsidRPr="006D07B7">
        <w:rPr>
          <w:sz w:val="22"/>
          <w:szCs w:val="22"/>
          <w:lang w:val="bs"/>
        </w:rPr>
        <w:t>Dodatno, sl</w:t>
      </w:r>
      <w:r w:rsidR="00527231">
        <w:rPr>
          <w:sz w:val="22"/>
          <w:szCs w:val="22"/>
          <w:lang w:val="bs"/>
        </w:rPr>
        <w:t>j</w:t>
      </w:r>
      <w:r w:rsidRPr="006D07B7">
        <w:rPr>
          <w:sz w:val="22"/>
          <w:szCs w:val="22"/>
          <w:lang w:val="bs"/>
        </w:rPr>
        <w:t>edeće neželjene reakcije su prim</w:t>
      </w:r>
      <w:r w:rsidR="00527231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ećene kod žena koje imaju benigne ginekološke</w:t>
      </w:r>
      <w:r w:rsidR="009627AD">
        <w:rPr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 xml:space="preserve">indikacije: </w:t>
      </w:r>
    </w:p>
    <w:p w14:paraId="385AEC16" w14:textId="414B0C22" w:rsidR="006D07B7" w:rsidRDefault="006D07B7">
      <w:pPr>
        <w:tabs>
          <w:tab w:val="left" w:pos="540"/>
          <w:tab w:val="left" w:pos="569"/>
        </w:tabs>
        <w:jc w:val="both"/>
        <w:rPr>
          <w:sz w:val="22"/>
          <w:szCs w:val="22"/>
          <w:lang w:val="bs"/>
        </w:rPr>
      </w:pPr>
      <w:r w:rsidRPr="006D07B7">
        <w:rPr>
          <w:sz w:val="22"/>
          <w:szCs w:val="22"/>
          <w:lang w:val="bs"/>
        </w:rPr>
        <w:t>Akne, prom</w:t>
      </w:r>
      <w:r w:rsidR="00527231">
        <w:rPr>
          <w:sz w:val="22"/>
          <w:szCs w:val="22"/>
          <w:lang w:val="bs"/>
        </w:rPr>
        <w:t>j</w:t>
      </w:r>
      <w:r w:rsidRPr="006D07B7">
        <w:rPr>
          <w:sz w:val="22"/>
          <w:szCs w:val="22"/>
          <w:lang w:val="bs"/>
        </w:rPr>
        <w:t>ene dlakavosti t</w:t>
      </w:r>
      <w:r w:rsidR="00527231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ela, suva koža, dobitak t</w:t>
      </w:r>
      <w:r w:rsidR="00527231">
        <w:rPr>
          <w:sz w:val="22"/>
          <w:szCs w:val="22"/>
          <w:lang w:val="bs"/>
        </w:rPr>
        <w:t>j</w:t>
      </w:r>
      <w:r w:rsidRPr="006D07B7">
        <w:rPr>
          <w:sz w:val="22"/>
          <w:szCs w:val="22"/>
          <w:lang w:val="bs"/>
        </w:rPr>
        <w:t>elesne mase, povećanje holesterola u serumu, sindrom hiperstimulacije ovarijuma (ukoliko se koristi istovremeno sa gonadotropinima), vaginitis, vaginalni sekret, nervoza, poremećaj sna, umor, periferni edemi, mijalgije, grč u potkol</w:t>
      </w:r>
      <w:r w:rsidR="00527231">
        <w:rPr>
          <w:sz w:val="22"/>
          <w:szCs w:val="22"/>
          <w:lang w:val="bs"/>
        </w:rPr>
        <w:t>j</w:t>
      </w:r>
      <w:r w:rsidRPr="006D07B7">
        <w:rPr>
          <w:sz w:val="22"/>
          <w:szCs w:val="22"/>
          <w:lang w:val="bs"/>
        </w:rPr>
        <w:t>enicama, nauzeja, povraćanje, dijareja, zatvor, abdominalne smetnje, prom</w:t>
      </w:r>
      <w:r w:rsidR="00527231">
        <w:rPr>
          <w:sz w:val="22"/>
          <w:szCs w:val="22"/>
          <w:lang w:val="bs"/>
        </w:rPr>
        <w:t>j</w:t>
      </w:r>
      <w:r w:rsidRPr="006D07B7">
        <w:rPr>
          <w:sz w:val="22"/>
          <w:szCs w:val="22"/>
          <w:lang w:val="bs"/>
        </w:rPr>
        <w:t>ene glasa.</w:t>
      </w:r>
    </w:p>
    <w:p w14:paraId="0F2043E1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sz w:val="22"/>
          <w:szCs w:val="22"/>
          <w:lang w:val="bs"/>
        </w:rPr>
      </w:pPr>
    </w:p>
    <w:p w14:paraId="428A2472" w14:textId="77777777" w:rsidR="005A23D2" w:rsidRPr="00786071" w:rsidRDefault="005A23D2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786071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48A4FF6E" w14:textId="77777777" w:rsidR="005A23D2" w:rsidRPr="00786071" w:rsidRDefault="005A23D2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786071">
        <w:rPr>
          <w:rFonts w:eastAsia="Calibri"/>
          <w:sz w:val="22"/>
          <w:szCs w:val="22"/>
          <w:lang w:val="sr-Latn-RS"/>
        </w:rPr>
        <w:t>inuirano praćenje odnosa korist</w:t>
      </w:r>
      <w:r w:rsidRPr="00786071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>
        <w:rPr>
          <w:rFonts w:eastAsia="Calibri"/>
          <w:sz w:val="22"/>
          <w:szCs w:val="22"/>
          <w:lang w:val="sr-Latn-RS"/>
        </w:rPr>
        <w:t>Institutu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(</w:t>
      </w:r>
      <w:r w:rsidR="004E70AD" w:rsidRPr="00786071">
        <w:rPr>
          <w:rFonts w:eastAsia="Calibri"/>
          <w:sz w:val="22"/>
          <w:szCs w:val="22"/>
          <w:lang w:val="sr-Latn-RS"/>
        </w:rPr>
        <w:t>C</w:t>
      </w:r>
      <w:r w:rsidR="004E70AD">
        <w:rPr>
          <w:rFonts w:eastAsia="Calibri"/>
          <w:sz w:val="22"/>
          <w:szCs w:val="22"/>
          <w:lang w:val="sr-Latn-RS"/>
        </w:rPr>
        <w:t>InMED</w:t>
      </w:r>
      <w:r w:rsidRPr="00786071">
        <w:rPr>
          <w:rFonts w:eastAsia="Calibri"/>
          <w:sz w:val="22"/>
          <w:szCs w:val="22"/>
          <w:lang w:val="sr-Latn-RS"/>
        </w:rPr>
        <w:t>):</w:t>
      </w:r>
    </w:p>
    <w:p w14:paraId="7CE80CE1" w14:textId="77777777" w:rsidR="005A23D2" w:rsidRPr="00786071" w:rsidRDefault="004E70A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</w:t>
      </w:r>
      <w:r w:rsidR="005A23D2" w:rsidRPr="00786071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6D42FF7C" w14:textId="77777777" w:rsidR="005A23D2" w:rsidRPr="00786071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3E5019AE" w14:textId="77777777" w:rsidR="00EA5765" w:rsidRPr="00786071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21F5F5C4" w14:textId="77777777" w:rsidR="00EA5765" w:rsidRPr="00786071" w:rsidRDefault="00EA5765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73E2139A" w14:textId="77777777" w:rsidR="005A23D2" w:rsidRPr="00786071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lastRenderedPageBreak/>
        <w:t>tel: +382 (0) 20 310 280</w:t>
      </w:r>
    </w:p>
    <w:p w14:paraId="4316EC03" w14:textId="77777777" w:rsidR="00EA5765" w:rsidRPr="00786071" w:rsidRDefault="005A23D2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</w:t>
      </w:r>
      <w:r w:rsidR="00EA5765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+382 (0) 20 310 581</w:t>
      </w:r>
      <w:r w:rsidR="00FF3EDF">
        <w:rPr>
          <w:rFonts w:eastAsia="Calibri"/>
          <w:sz w:val="22"/>
          <w:szCs w:val="22"/>
          <w:lang w:val="sr-Latn-RS"/>
        </w:rPr>
        <w:tab/>
      </w:r>
    </w:p>
    <w:p w14:paraId="61690CAC" w14:textId="77777777" w:rsidR="005A23D2" w:rsidRPr="00786071" w:rsidRDefault="0041008C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9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16181DAB" w14:textId="77777777" w:rsidR="00EA5765" w:rsidRPr="00786071" w:rsidRDefault="0041008C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0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3636F446" w14:textId="77777777" w:rsidR="005A23D2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75460262" w14:textId="77777777" w:rsidR="007E31E9" w:rsidRDefault="007E31E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</w:t>
      </w:r>
      <w:r w:rsidR="00D74CD2">
        <w:rPr>
          <w:rFonts w:eastAsia="Calibri"/>
          <w:sz w:val="22"/>
          <w:szCs w:val="22"/>
          <w:lang w:val="sr-Latn-RS"/>
        </w:rPr>
        <w:t xml:space="preserve"> sumnje na neželjeno dejstvo lijeka</w:t>
      </w:r>
      <w:r>
        <w:rPr>
          <w:rFonts w:eastAsia="Calibri"/>
          <w:sz w:val="22"/>
          <w:szCs w:val="22"/>
          <w:lang w:val="sr-Latn-RS"/>
        </w:rPr>
        <w:t>:</w:t>
      </w:r>
    </w:p>
    <w:p w14:paraId="19D66B74" w14:textId="77777777" w:rsidR="007E31E9" w:rsidRDefault="007E31E9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51E512BD" w14:textId="6DF6B5E6" w:rsidR="004F17E2" w:rsidRPr="00786071" w:rsidRDefault="009627A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644B3A71" wp14:editId="1644E7A9">
            <wp:extent cx="980796" cy="97200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0CAF14" w14:textId="77777777" w:rsidR="00836B35" w:rsidRPr="00786071" w:rsidRDefault="00836B3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DA58AF9" w14:textId="77777777" w:rsidR="00CD6F02" w:rsidRPr="00786071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Predoziranje</w:t>
      </w:r>
      <w:r w:rsidR="002846DB" w:rsidRPr="00786071">
        <w:rPr>
          <w:b/>
          <w:bCs/>
          <w:sz w:val="22"/>
          <w:szCs w:val="22"/>
        </w:rPr>
        <w:t xml:space="preserve"> </w:t>
      </w:r>
    </w:p>
    <w:p w14:paraId="02D16434" w14:textId="77777777" w:rsidR="00CD6F02" w:rsidRDefault="00CD6F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03EA869" w14:textId="466FCF93" w:rsidR="006D07B7" w:rsidRPr="006D07B7" w:rsidRDefault="006D07B7">
      <w:pPr>
        <w:tabs>
          <w:tab w:val="left" w:pos="540"/>
          <w:tab w:val="left" w:pos="569"/>
        </w:tabs>
        <w:jc w:val="both"/>
        <w:rPr>
          <w:sz w:val="22"/>
          <w:szCs w:val="22"/>
          <w:lang w:val="bs"/>
        </w:rPr>
      </w:pPr>
      <w:r w:rsidRPr="006D07B7">
        <w:rPr>
          <w:sz w:val="22"/>
          <w:szCs w:val="22"/>
          <w:lang w:val="bs"/>
        </w:rPr>
        <w:t>Nema mnogo iskustva sa predoziranjem kod ljudi. Kod pojedinih pacijenata koji su dobili veće doze, ili</w:t>
      </w:r>
      <w:r w:rsidR="009627AD">
        <w:rPr>
          <w:sz w:val="22"/>
          <w:szCs w:val="22"/>
          <w:lang w:val="bs"/>
        </w:rPr>
        <w:t xml:space="preserve"> </w:t>
      </w:r>
      <w:r w:rsidRPr="006D07B7">
        <w:rPr>
          <w:sz w:val="22"/>
          <w:szCs w:val="22"/>
          <w:lang w:val="bs"/>
        </w:rPr>
        <w:t>im je l</w:t>
      </w:r>
      <w:r w:rsidR="00527231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ek injiciran pr</w:t>
      </w:r>
      <w:r w:rsidR="00527231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 redovnog termina ponavljanja doze, ni</w:t>
      </w:r>
      <w:r w:rsidR="00E20905">
        <w:rPr>
          <w:sz w:val="22"/>
          <w:szCs w:val="22"/>
          <w:lang w:val="bs"/>
        </w:rPr>
        <w:t>je</w:t>
      </w:r>
      <w:r w:rsidRPr="006D07B7">
        <w:rPr>
          <w:sz w:val="22"/>
          <w:szCs w:val="22"/>
          <w:lang w:val="bs"/>
        </w:rPr>
        <w:t>su opisani klinički relevantni poremećaji.</w:t>
      </w:r>
    </w:p>
    <w:p w14:paraId="5160F909" w14:textId="6352D6BB" w:rsidR="006D07B7" w:rsidRPr="006D07B7" w:rsidRDefault="006D07B7">
      <w:pPr>
        <w:tabs>
          <w:tab w:val="left" w:pos="540"/>
          <w:tab w:val="left" w:pos="569"/>
        </w:tabs>
        <w:jc w:val="both"/>
        <w:rPr>
          <w:sz w:val="22"/>
          <w:szCs w:val="22"/>
          <w:lang w:val="bs"/>
        </w:rPr>
      </w:pPr>
      <w:r w:rsidRPr="006D07B7">
        <w:rPr>
          <w:sz w:val="22"/>
          <w:szCs w:val="22"/>
          <w:lang w:val="bs"/>
        </w:rPr>
        <w:t>Eksperimentalni podaci na životinjama ne ukazuju na mogućnost nastanka drugih efekata osim terapijskih vezanih za koncentraciju polnih hormona i funkciju reproduktivnog sistema pri prim</w:t>
      </w:r>
      <w:r w:rsidR="00527231">
        <w:rPr>
          <w:sz w:val="22"/>
          <w:szCs w:val="22"/>
          <w:lang w:val="bs"/>
        </w:rPr>
        <w:t>j</w:t>
      </w:r>
      <w:r w:rsidRPr="006D07B7">
        <w:rPr>
          <w:sz w:val="22"/>
          <w:szCs w:val="22"/>
          <w:lang w:val="bs"/>
        </w:rPr>
        <w:t>eni većih doza l</w:t>
      </w:r>
      <w:r w:rsidR="00527231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eka Zoladex. Eventualno predoziranje treba l</w:t>
      </w:r>
      <w:r w:rsidR="00527231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ečiti simptomatski.</w:t>
      </w:r>
    </w:p>
    <w:p w14:paraId="35FDC82D" w14:textId="77777777" w:rsidR="00227BDB" w:rsidRPr="00786071" w:rsidRDefault="00227BD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3F54369" w14:textId="77777777" w:rsidR="0072020E" w:rsidRPr="00786071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FARMAKOLOŠK</w:t>
      </w:r>
      <w:r w:rsidR="000D425A" w:rsidRPr="00786071">
        <w:rPr>
          <w:b/>
          <w:bCs/>
          <w:sz w:val="22"/>
          <w:szCs w:val="22"/>
        </w:rPr>
        <w:t>I</w:t>
      </w:r>
      <w:r w:rsidRPr="00786071">
        <w:rPr>
          <w:b/>
          <w:bCs/>
          <w:sz w:val="22"/>
          <w:szCs w:val="22"/>
        </w:rPr>
        <w:t xml:space="preserve"> PODACI</w:t>
      </w:r>
    </w:p>
    <w:p w14:paraId="5327F48D" w14:textId="77777777" w:rsidR="0072020E" w:rsidRPr="00786071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EDDA428" w14:textId="77777777" w:rsidR="0072020E" w:rsidRPr="00786071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Farmakodinamski podaci</w:t>
      </w:r>
      <w:r w:rsidR="003A7059" w:rsidRPr="00786071">
        <w:rPr>
          <w:b/>
          <w:bCs/>
          <w:sz w:val="22"/>
          <w:szCs w:val="22"/>
        </w:rPr>
        <w:t xml:space="preserve"> </w:t>
      </w:r>
    </w:p>
    <w:p w14:paraId="57EF71B0" w14:textId="77777777" w:rsidR="00F45F77" w:rsidRPr="00786071" w:rsidRDefault="00F45F7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7E96101" w14:textId="753101E1" w:rsidR="0072020E" w:rsidRPr="00786071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86071">
        <w:rPr>
          <w:bCs/>
          <w:sz w:val="22"/>
          <w:szCs w:val="22"/>
        </w:rPr>
        <w:t>Farmakoterapijska grupa:</w:t>
      </w:r>
      <w:r w:rsidR="006D07B7" w:rsidRPr="006D07B7">
        <w:rPr>
          <w:sz w:val="22"/>
          <w:szCs w:val="22"/>
          <w:lang w:val="bs"/>
        </w:rPr>
        <w:t xml:space="preserve"> </w:t>
      </w:r>
      <w:r w:rsidR="005946BA">
        <w:rPr>
          <w:sz w:val="22"/>
          <w:szCs w:val="22"/>
          <w:lang w:val="bs"/>
        </w:rPr>
        <w:t xml:space="preserve">Endokrinološka terapija; </w:t>
      </w:r>
      <w:r w:rsidR="006D07B7" w:rsidRPr="006D07B7">
        <w:rPr>
          <w:bCs/>
          <w:sz w:val="22"/>
          <w:szCs w:val="22"/>
          <w:lang w:val="bs"/>
        </w:rPr>
        <w:t>Analozi hormona koji oslobađaju gonadotropin</w:t>
      </w:r>
    </w:p>
    <w:p w14:paraId="6F3B24B3" w14:textId="77777777" w:rsidR="0072020E" w:rsidRPr="00786071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AFBCFDA" w14:textId="473087EE" w:rsidR="0072020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  <w:r w:rsidRPr="00786071">
        <w:rPr>
          <w:bCs/>
          <w:sz w:val="22"/>
          <w:szCs w:val="22"/>
        </w:rPr>
        <w:t>ATC kod:</w:t>
      </w:r>
      <w:r w:rsidR="006D07B7" w:rsidRPr="006D07B7">
        <w:rPr>
          <w:spacing w:val="-2"/>
          <w:sz w:val="22"/>
          <w:szCs w:val="22"/>
          <w:lang w:val="bs"/>
        </w:rPr>
        <w:t xml:space="preserve"> </w:t>
      </w:r>
      <w:r w:rsidR="006D07B7" w:rsidRPr="006D07B7">
        <w:rPr>
          <w:bCs/>
          <w:sz w:val="22"/>
          <w:szCs w:val="22"/>
          <w:lang w:val="bs"/>
        </w:rPr>
        <w:t>L02AE03</w:t>
      </w:r>
    </w:p>
    <w:p w14:paraId="6B455ACC" w14:textId="77777777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</w:p>
    <w:p w14:paraId="6CC382E9" w14:textId="557E2409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  <w:r w:rsidRPr="006D07B7">
        <w:rPr>
          <w:bCs/>
          <w:sz w:val="22"/>
          <w:szCs w:val="22"/>
          <w:lang w:val="bs"/>
        </w:rPr>
        <w:t>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ek Zoladex (D-Ser (Bu</w:t>
      </w:r>
      <w:r w:rsidRPr="006D07B7">
        <w:rPr>
          <w:bCs/>
          <w:sz w:val="22"/>
          <w:szCs w:val="22"/>
          <w:vertAlign w:val="superscript"/>
          <w:lang w:val="bs"/>
        </w:rPr>
        <w:t>t</w:t>
      </w:r>
      <w:r w:rsidRPr="006D07B7">
        <w:rPr>
          <w:bCs/>
          <w:sz w:val="22"/>
          <w:szCs w:val="22"/>
          <w:lang w:val="bs"/>
        </w:rPr>
        <w:t xml:space="preserve">) </w:t>
      </w:r>
      <w:r w:rsidRPr="006D07B7">
        <w:rPr>
          <w:bCs/>
          <w:sz w:val="22"/>
          <w:szCs w:val="22"/>
          <w:vertAlign w:val="superscript"/>
          <w:lang w:val="bs"/>
        </w:rPr>
        <w:t>6</w:t>
      </w:r>
      <w:r w:rsidRPr="006D07B7">
        <w:rPr>
          <w:bCs/>
          <w:sz w:val="22"/>
          <w:szCs w:val="22"/>
          <w:lang w:val="bs"/>
        </w:rPr>
        <w:t>Azgly</w:t>
      </w:r>
      <w:r w:rsidRPr="006D07B7">
        <w:rPr>
          <w:bCs/>
          <w:sz w:val="22"/>
          <w:szCs w:val="22"/>
          <w:vertAlign w:val="superscript"/>
          <w:lang w:val="bs"/>
        </w:rPr>
        <w:t>10</w:t>
      </w:r>
      <w:r w:rsidRPr="006D07B7">
        <w:rPr>
          <w:bCs/>
          <w:sz w:val="22"/>
          <w:szCs w:val="22"/>
          <w:lang w:val="bs"/>
        </w:rPr>
        <w:t xml:space="preserve"> LHRH) je sintetički analog prirodnog LHRH (gonadorelina). Dugotrajna prim</w:t>
      </w:r>
      <w:r w:rsidR="00527231">
        <w:rPr>
          <w:bCs/>
          <w:sz w:val="22"/>
          <w:szCs w:val="22"/>
          <w:lang w:val="bs"/>
        </w:rPr>
        <w:t>j</w:t>
      </w:r>
      <w:r w:rsidRPr="006D07B7">
        <w:rPr>
          <w:bCs/>
          <w:sz w:val="22"/>
          <w:szCs w:val="22"/>
          <w:lang w:val="bs"/>
        </w:rPr>
        <w:t>ena 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eka Zoladex dovodi do inhibicije sekrecije LH iz hipofize, što dovodi do sniženja serumske koncentracije testosterona kod muškaraca i serumske koncentracije estradiola kod žena. Ovaj efekat nestaje po prestanku terapije. Inicijalno 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ek Zoladex, 3,6 mg, kao i drugi LHRH agonisti, može kratkotrajno da dovede do povećanja serumske koncentracije testosterona kod muškaraca i estradiola kod žena.</w:t>
      </w:r>
    </w:p>
    <w:p w14:paraId="2382199C" w14:textId="77777777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</w:p>
    <w:p w14:paraId="7A9C8C6D" w14:textId="4E993182" w:rsidR="00EC21F9" w:rsidRPr="00A07A0C" w:rsidRDefault="00EC21F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bs"/>
        </w:rPr>
      </w:pPr>
      <w:r w:rsidRPr="00A07A0C">
        <w:rPr>
          <w:bCs/>
          <w:sz w:val="22"/>
          <w:szCs w:val="22"/>
          <w:u w:val="single"/>
          <w:lang w:val="bs"/>
        </w:rPr>
        <w:t>Karcinom prostate:</w:t>
      </w:r>
    </w:p>
    <w:p w14:paraId="511D3DFA" w14:textId="63393EA4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  <w:r w:rsidRPr="006D07B7">
        <w:rPr>
          <w:bCs/>
          <w:sz w:val="22"/>
          <w:szCs w:val="22"/>
          <w:lang w:val="bs"/>
        </w:rPr>
        <w:t>Kod muškaraca, približno 21. dana nakon prve doze, koncentracija testosterona pada do kastracijskog nivoa i ostaje suprimirana kod kontinuirane prim</w:t>
      </w:r>
      <w:r w:rsidR="00527231">
        <w:rPr>
          <w:bCs/>
          <w:sz w:val="22"/>
          <w:szCs w:val="22"/>
          <w:lang w:val="bs"/>
        </w:rPr>
        <w:t>j</w:t>
      </w:r>
      <w:r w:rsidRPr="006D07B7">
        <w:rPr>
          <w:bCs/>
          <w:sz w:val="22"/>
          <w:szCs w:val="22"/>
          <w:lang w:val="bs"/>
        </w:rPr>
        <w:t>ene svakih 28 dana. Ova inhibicija dovodi do regresije tumora prostate i simptomatskog poboljšanja kod većine pacijenata.</w:t>
      </w:r>
    </w:p>
    <w:p w14:paraId="7D12C940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</w:p>
    <w:p w14:paraId="69DF8486" w14:textId="52348FEF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  <w:r w:rsidRPr="006D07B7">
        <w:rPr>
          <w:bCs/>
          <w:sz w:val="22"/>
          <w:szCs w:val="22"/>
          <w:lang w:val="bs"/>
        </w:rPr>
        <w:t>U 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ečenju pacijenata sa metastatskim karcinomom prostate, 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ek Zoladex je u komparativnim kliničkim ispitivanjima pokazao približne rezultate u preživljavanju u odnosu na hirurški kastrirane pacijente.</w:t>
      </w:r>
    </w:p>
    <w:p w14:paraId="3EEBE751" w14:textId="6466B69F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  <w:r w:rsidRPr="006D07B7">
        <w:rPr>
          <w:bCs/>
          <w:sz w:val="22"/>
          <w:szCs w:val="22"/>
          <w:lang w:val="bs"/>
        </w:rPr>
        <w:t>U kombinovanoj analizi 2 randomizovana kontrolisana klinička ispitivanja, gd</w:t>
      </w:r>
      <w:r w:rsidR="00527231">
        <w:rPr>
          <w:bCs/>
          <w:sz w:val="22"/>
          <w:szCs w:val="22"/>
          <w:lang w:val="bs"/>
        </w:rPr>
        <w:t>j</w:t>
      </w:r>
      <w:r w:rsidRPr="006D07B7">
        <w:rPr>
          <w:bCs/>
          <w:sz w:val="22"/>
          <w:szCs w:val="22"/>
          <w:lang w:val="bs"/>
        </w:rPr>
        <w:t>e je poređen bikalutamid 150 mg, kao monoterapija u odnosu na kastraciju (uglavnom u obliku 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eka Zoladex), nije bilo značajne razlike u ukupnom preživljavanju (OS) između ispitanika koji su primali bikalutamid i kastriranih ispitanika (HR (</w:t>
      </w:r>
      <w:r w:rsidRPr="006D07B7">
        <w:rPr>
          <w:bCs/>
          <w:i/>
          <w:sz w:val="22"/>
          <w:szCs w:val="22"/>
          <w:lang w:val="bs"/>
        </w:rPr>
        <w:t>Hazard ratio</w:t>
      </w:r>
      <w:r w:rsidRPr="006D07B7">
        <w:rPr>
          <w:bCs/>
          <w:sz w:val="22"/>
          <w:szCs w:val="22"/>
          <w:lang w:val="bs"/>
        </w:rPr>
        <w:t>) =1,05 [CI 0,81 – 1,36]) sa lokalno uznapredovalim karcinomom prostate. Ipak, o ekvivalentnosti dva režima 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ečenja, ne može se don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eti zaključak statističkim putem.</w:t>
      </w:r>
    </w:p>
    <w:p w14:paraId="57ED0859" w14:textId="77777777" w:rsidR="00B4520F" w:rsidRPr="006D07B7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</w:p>
    <w:p w14:paraId="7B15D1B5" w14:textId="6C5A5BFF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  <w:r w:rsidRPr="006D07B7">
        <w:rPr>
          <w:bCs/>
          <w:sz w:val="22"/>
          <w:szCs w:val="22"/>
          <w:lang w:val="bs"/>
        </w:rPr>
        <w:t>U komparativnim ispitivanjima, 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ek Zoladex produžava period preživljavanja bez bolesti (DFS) i ukupno preživljavanje (OS) kada se prim</w:t>
      </w:r>
      <w:r w:rsidR="00527231">
        <w:rPr>
          <w:bCs/>
          <w:sz w:val="22"/>
          <w:szCs w:val="22"/>
          <w:lang w:val="bs"/>
        </w:rPr>
        <w:t>j</w:t>
      </w:r>
      <w:r w:rsidRPr="006D07B7">
        <w:rPr>
          <w:bCs/>
          <w:sz w:val="22"/>
          <w:szCs w:val="22"/>
          <w:lang w:val="bs"/>
        </w:rPr>
        <w:t xml:space="preserve">enjuje kao adjuvantna terapija uz radioterapiju kod ispitanika sa visokim rizikom od progrediranja bolesti i to sa lokalizovanim karcinomom prostate (Tl-T2 i PSA najmanje </w:t>
      </w:r>
      <w:r w:rsidR="00E20905">
        <w:rPr>
          <w:bCs/>
          <w:sz w:val="22"/>
          <w:szCs w:val="22"/>
          <w:lang w:val="bs"/>
        </w:rPr>
        <w:t>10</w:t>
      </w:r>
      <w:r w:rsidRPr="006D07B7">
        <w:rPr>
          <w:bCs/>
          <w:sz w:val="22"/>
          <w:szCs w:val="22"/>
          <w:lang w:val="bs"/>
        </w:rPr>
        <w:t xml:space="preserve"> nanograma/m</w:t>
      </w:r>
      <w:r w:rsidR="00527231">
        <w:rPr>
          <w:bCs/>
          <w:sz w:val="22"/>
          <w:szCs w:val="22"/>
          <w:lang w:val="bs"/>
        </w:rPr>
        <w:t>l</w:t>
      </w:r>
      <w:r w:rsidRPr="006D07B7">
        <w:rPr>
          <w:bCs/>
          <w:sz w:val="22"/>
          <w:szCs w:val="22"/>
          <w:lang w:val="bs"/>
        </w:rPr>
        <w:t xml:space="preserve"> ili sa Gleason-ovim skorom od najmanje 7) ili sa lokalno uznapredovalim karcinomom prostate (T3-T4). Optimalna dužina adjuvantne terapije nije određena. Na osnovu </w:t>
      </w:r>
      <w:r w:rsidRPr="006D07B7">
        <w:rPr>
          <w:bCs/>
          <w:sz w:val="22"/>
          <w:szCs w:val="22"/>
          <w:lang w:val="bs"/>
        </w:rPr>
        <w:lastRenderedPageBreak/>
        <w:t>komparativnog ispitivanja, trogodišnja prim</w:t>
      </w:r>
      <w:r w:rsidR="00527231">
        <w:rPr>
          <w:bCs/>
          <w:sz w:val="22"/>
          <w:szCs w:val="22"/>
          <w:lang w:val="bs"/>
        </w:rPr>
        <w:t>j</w:t>
      </w:r>
      <w:r w:rsidRPr="006D07B7">
        <w:rPr>
          <w:bCs/>
          <w:sz w:val="22"/>
          <w:szCs w:val="22"/>
          <w:lang w:val="bs"/>
        </w:rPr>
        <w:t>ena 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eka Zoladex dovodi do značajnog produženja preživljavanja u poređenju samo sa prim</w:t>
      </w:r>
      <w:r w:rsidR="00527231">
        <w:rPr>
          <w:bCs/>
          <w:sz w:val="22"/>
          <w:szCs w:val="22"/>
          <w:lang w:val="bs"/>
        </w:rPr>
        <w:t>j</w:t>
      </w:r>
      <w:r w:rsidRPr="006D07B7">
        <w:rPr>
          <w:bCs/>
          <w:sz w:val="22"/>
          <w:szCs w:val="22"/>
          <w:lang w:val="bs"/>
        </w:rPr>
        <w:t>enom radioterapije. U neoadjuvantnom pristupu, pr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 prim</w:t>
      </w:r>
      <w:r w:rsidR="00527231">
        <w:rPr>
          <w:bCs/>
          <w:sz w:val="22"/>
          <w:szCs w:val="22"/>
          <w:lang w:val="bs"/>
        </w:rPr>
        <w:t>j</w:t>
      </w:r>
      <w:r w:rsidRPr="006D07B7">
        <w:rPr>
          <w:bCs/>
          <w:sz w:val="22"/>
          <w:szCs w:val="22"/>
          <w:lang w:val="bs"/>
        </w:rPr>
        <w:t>ene radioterapije, 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ek Zoladex produžava preživljavanje bez bolesti (DFS) kod pacijenata sa visokim rizikom od progrediranja bolesti kod lokalizovanog ili lokalno uznapredovalog karcinoma prostate.</w:t>
      </w:r>
    </w:p>
    <w:p w14:paraId="0F1B114E" w14:textId="77777777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</w:p>
    <w:p w14:paraId="1C739D41" w14:textId="576D1E65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  <w:r w:rsidRPr="006D07B7">
        <w:rPr>
          <w:bCs/>
          <w:sz w:val="22"/>
          <w:szCs w:val="22"/>
          <w:lang w:val="bs"/>
        </w:rPr>
        <w:t>Posl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 prostatektomije, kod ispitanika sa propagacijom tumora izvan prostate, 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ek Zoladex kao adjuvantna terapija, dovodi do produženja perioda preživljavanja bez bolesti (DFS), ali nema značajnog produženja preživljavanja izuzev ukoliko je kod ispitanika potvrđena zahvaćenost nodusa u vr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eme hirurške intervencije. Kod ispitanika sa patološki verifikovanim lokalno uznapredovalim karcinomom, trebalo bi da budu registrovani dodatni faktori rizika, kao što je PSA od najmanje 10 nanograma/m</w:t>
      </w:r>
      <w:r w:rsidR="00527231">
        <w:rPr>
          <w:bCs/>
          <w:sz w:val="22"/>
          <w:szCs w:val="22"/>
          <w:lang w:val="bs"/>
        </w:rPr>
        <w:t>l</w:t>
      </w:r>
      <w:r w:rsidRPr="006D07B7">
        <w:rPr>
          <w:bCs/>
          <w:sz w:val="22"/>
          <w:szCs w:val="22"/>
          <w:lang w:val="bs"/>
        </w:rPr>
        <w:t xml:space="preserve"> ili Gleason-ov skor od najmanje 7, pr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 razmatranja uvođenja 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eka Zoladex kao adjuvantne terapije. Nema dokaza o poboljšanju kliničkih ishoda kod prim</w:t>
      </w:r>
      <w:r w:rsidR="00527231">
        <w:rPr>
          <w:bCs/>
          <w:sz w:val="22"/>
          <w:szCs w:val="22"/>
          <w:lang w:val="bs"/>
        </w:rPr>
        <w:t>j</w:t>
      </w:r>
      <w:r w:rsidRPr="006D07B7">
        <w:rPr>
          <w:bCs/>
          <w:sz w:val="22"/>
          <w:szCs w:val="22"/>
          <w:lang w:val="bs"/>
        </w:rPr>
        <w:t>ene 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eka Zoladex u neoadjuvantnom pristupu pr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 radikalne prostatektomije.</w:t>
      </w:r>
    </w:p>
    <w:p w14:paraId="1A6477C5" w14:textId="77777777" w:rsid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</w:p>
    <w:p w14:paraId="5591FF83" w14:textId="1D925A97" w:rsidR="005A63C5" w:rsidRPr="00A07A0C" w:rsidRDefault="005A63C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bs"/>
        </w:rPr>
      </w:pPr>
      <w:r w:rsidRPr="00A07A0C">
        <w:rPr>
          <w:bCs/>
          <w:sz w:val="22"/>
          <w:szCs w:val="22"/>
          <w:u w:val="single"/>
          <w:lang w:val="bs"/>
        </w:rPr>
        <w:t>Karcinom dojke:</w:t>
      </w:r>
    </w:p>
    <w:p w14:paraId="1B537A0A" w14:textId="6188490F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  <w:r w:rsidRPr="006D07B7">
        <w:rPr>
          <w:bCs/>
          <w:sz w:val="22"/>
          <w:szCs w:val="22"/>
          <w:lang w:val="bs"/>
        </w:rPr>
        <w:t>Kod žena, serumska koncentracija estradiola snižava se oko 21 dan nakon prve doze i, sa kontinuiranom prim</w:t>
      </w:r>
      <w:r w:rsidR="00527231">
        <w:rPr>
          <w:bCs/>
          <w:sz w:val="22"/>
          <w:szCs w:val="22"/>
          <w:lang w:val="bs"/>
        </w:rPr>
        <w:t>j</w:t>
      </w:r>
      <w:r w:rsidRPr="006D07B7">
        <w:rPr>
          <w:bCs/>
          <w:sz w:val="22"/>
          <w:szCs w:val="22"/>
          <w:lang w:val="bs"/>
        </w:rPr>
        <w:t>enom svakih 28 dana, ostaje suprimirana na vr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ednostima komparabilnim sa onima uočenim u postmenopauzalnih žena. Ova supresija je povezana sa odgovorom kod hormon-zavisnog uznapredovalog karcinoma dojke, endometrioze i fibroma uterusa, kao i sa prestankom folikularne aktivnosti ovarijuma. Kod većine pacijentkinja smanjuje se debljina endometrijuma (atrofija), a dolazi i do amenoreje.</w:t>
      </w:r>
    </w:p>
    <w:p w14:paraId="5A4958A9" w14:textId="77777777" w:rsidR="00B4520F" w:rsidRDefault="00B4520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</w:p>
    <w:p w14:paraId="283CDFC4" w14:textId="08C354F6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  <w:r w:rsidRPr="006D07B7">
        <w:rPr>
          <w:bCs/>
          <w:sz w:val="22"/>
          <w:szCs w:val="22"/>
          <w:lang w:val="bs"/>
        </w:rPr>
        <w:t>Tokom terapije LHRH analozima pacijentkinje mogu ući u menopauzu. R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etko, kod nekih pacijentkinja se menstrualno krvarenje ne uspostavlja nakon prestanka terapije goserelinom.</w:t>
      </w:r>
    </w:p>
    <w:p w14:paraId="4261281D" w14:textId="77777777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</w:p>
    <w:p w14:paraId="04C09FEA" w14:textId="71DCC941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  <w:r w:rsidRPr="006D07B7">
        <w:rPr>
          <w:bCs/>
          <w:sz w:val="22"/>
          <w:szCs w:val="22"/>
          <w:lang w:val="bs"/>
        </w:rPr>
        <w:t>U kombinaciji sa preparatima gvožda 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ek Zoladex, 3,6 mg izaziva amenoreju i popravlja koncentracije hemoglobina i druge hematološke parametre kod žena sa fibromima koje imaju anemiju. Ostvareni porast sadržaja hemoglobina obično je za l g/d</w:t>
      </w:r>
      <w:r w:rsidR="00527231">
        <w:rPr>
          <w:bCs/>
          <w:sz w:val="22"/>
          <w:szCs w:val="22"/>
          <w:lang w:val="bs"/>
        </w:rPr>
        <w:t>l</w:t>
      </w:r>
      <w:r w:rsidRPr="006D07B7">
        <w:rPr>
          <w:bCs/>
          <w:sz w:val="22"/>
          <w:szCs w:val="22"/>
          <w:lang w:val="bs"/>
        </w:rPr>
        <w:t xml:space="preserve"> veći nego onaj posl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 terapije gvožđem bez goserelina.</w:t>
      </w:r>
    </w:p>
    <w:p w14:paraId="3961BC88" w14:textId="77777777" w:rsidR="002E37A5" w:rsidRPr="00786071" w:rsidRDefault="002E37A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758A7B2E" w14:textId="77777777" w:rsidR="0072020E" w:rsidRPr="00786071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Farmakokinetički podaci</w:t>
      </w:r>
      <w:r w:rsidR="003A7059" w:rsidRPr="00786071">
        <w:rPr>
          <w:b/>
          <w:bCs/>
          <w:sz w:val="22"/>
          <w:szCs w:val="22"/>
        </w:rPr>
        <w:t xml:space="preserve"> </w:t>
      </w:r>
    </w:p>
    <w:p w14:paraId="5CA48261" w14:textId="77777777" w:rsidR="0072020E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2EBAEB4" w14:textId="740CD378" w:rsidR="006D07B7" w:rsidRPr="006D07B7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  <w:r w:rsidRPr="006D07B7">
        <w:rPr>
          <w:bCs/>
          <w:sz w:val="22"/>
          <w:szCs w:val="22"/>
          <w:lang w:val="bs"/>
        </w:rPr>
        <w:t>Biološka raspoloživost 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eka Zoladex je praktično apsolutna. Injiciranje depo preparata svake 4 ned</w:t>
      </w:r>
      <w:r w:rsidR="00527231">
        <w:rPr>
          <w:bCs/>
          <w:sz w:val="22"/>
          <w:szCs w:val="22"/>
          <w:lang w:val="bs"/>
        </w:rPr>
        <w:t>j</w:t>
      </w:r>
      <w:r w:rsidRPr="006D07B7">
        <w:rPr>
          <w:bCs/>
          <w:sz w:val="22"/>
          <w:szCs w:val="22"/>
          <w:lang w:val="bs"/>
        </w:rPr>
        <w:t>elje omogućava da se 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ek u cirkulaciji održava na terapijskom nivou, bez akumulacije u tkivima. 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ek Zoladex, 3,6 mg se slabo vezuje za proteine plazme, dok mu je poluvr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eme eliminacije kod pacijenata sa normalnom funkcijom bubrega 2-4 sata. Poluvr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eme eliminacije produžava se kod osoba sa oštećenom funkcijom bubrega. Ovo, međutim, nema značaja kada se 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 xml:space="preserve">ek u obliku depo preparata aplikuje </w:t>
      </w:r>
      <w:r w:rsidRPr="00646803">
        <w:rPr>
          <w:bCs/>
          <w:sz w:val="22"/>
          <w:szCs w:val="22"/>
          <w:lang w:val="bs"/>
        </w:rPr>
        <w:t>jednom m</w:t>
      </w:r>
      <w:r w:rsidR="00527231" w:rsidRPr="00646803">
        <w:rPr>
          <w:bCs/>
          <w:sz w:val="22"/>
          <w:szCs w:val="22"/>
          <w:lang w:val="bs"/>
        </w:rPr>
        <w:t>j</w:t>
      </w:r>
      <w:r w:rsidRPr="00646803">
        <w:rPr>
          <w:bCs/>
          <w:sz w:val="22"/>
          <w:szCs w:val="22"/>
          <w:lang w:val="bs"/>
        </w:rPr>
        <w:t>esečno</w:t>
      </w:r>
      <w:r w:rsidRPr="006D07B7">
        <w:rPr>
          <w:bCs/>
          <w:sz w:val="22"/>
          <w:szCs w:val="22"/>
          <w:lang w:val="bs"/>
        </w:rPr>
        <w:t>. Stoga, kod pacijenata sa oštećenom funkcijom bubrega nije neophodno vršiti korigovanje doze. Insuficijencija jetre, takođe, nema efekta na farmakokinetiku l</w:t>
      </w:r>
      <w:r w:rsidR="00527231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eka.</w:t>
      </w:r>
    </w:p>
    <w:p w14:paraId="3AB7E34E" w14:textId="77777777" w:rsidR="006D07B7" w:rsidRPr="00786071" w:rsidRDefault="006D07B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E2AA805" w14:textId="77777777" w:rsidR="0072020E" w:rsidRPr="00786071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Pretklinički podaci o bezbjednosti </w:t>
      </w:r>
    </w:p>
    <w:p w14:paraId="357C870F" w14:textId="77777777" w:rsidR="00836B35" w:rsidRPr="00786071" w:rsidRDefault="00836B35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5CE0E9F" w14:textId="116D5F19" w:rsidR="006D07B7" w:rsidRPr="006D07B7" w:rsidRDefault="006D07B7">
      <w:pPr>
        <w:tabs>
          <w:tab w:val="left" w:pos="540"/>
          <w:tab w:val="left" w:pos="569"/>
        </w:tabs>
        <w:jc w:val="both"/>
        <w:rPr>
          <w:sz w:val="22"/>
          <w:szCs w:val="22"/>
          <w:lang w:val="bs"/>
        </w:rPr>
      </w:pPr>
      <w:r w:rsidRPr="006D07B7">
        <w:rPr>
          <w:sz w:val="22"/>
          <w:szCs w:val="22"/>
          <w:lang w:val="bs"/>
        </w:rPr>
        <w:t>Veća učestalost benignih tumora hipofize zapažena je kod mužjaka pacova koji su dobijali ponovljene doze l</w:t>
      </w:r>
      <w:r w:rsidR="00527231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eka Zoladex tokom dužeg vremenskog perioda. Značaj ovakve pojave za ljude, koja je uočena kod istog specijesa i nakon hirurške kastracije, nije moguće sa sigurnošću odrediti.</w:t>
      </w:r>
    </w:p>
    <w:p w14:paraId="6D13A7BA" w14:textId="77777777" w:rsidR="006D07B7" w:rsidRPr="006D07B7" w:rsidRDefault="006D07B7">
      <w:pPr>
        <w:tabs>
          <w:tab w:val="left" w:pos="540"/>
          <w:tab w:val="left" w:pos="569"/>
        </w:tabs>
        <w:jc w:val="both"/>
        <w:rPr>
          <w:sz w:val="22"/>
          <w:szCs w:val="22"/>
          <w:lang w:val="bs"/>
        </w:rPr>
      </w:pPr>
    </w:p>
    <w:p w14:paraId="26166CBA" w14:textId="4F1B0C20" w:rsidR="006D07B7" w:rsidRPr="006D07B7" w:rsidRDefault="006D07B7">
      <w:pPr>
        <w:tabs>
          <w:tab w:val="left" w:pos="540"/>
          <w:tab w:val="left" w:pos="569"/>
        </w:tabs>
        <w:jc w:val="both"/>
        <w:rPr>
          <w:sz w:val="22"/>
          <w:szCs w:val="22"/>
          <w:lang w:val="bs"/>
        </w:rPr>
      </w:pPr>
      <w:r w:rsidRPr="006D07B7">
        <w:rPr>
          <w:sz w:val="22"/>
          <w:szCs w:val="22"/>
          <w:lang w:val="bs"/>
        </w:rPr>
        <w:t>Hronična prim</w:t>
      </w:r>
      <w:r w:rsidR="008C21A5">
        <w:rPr>
          <w:sz w:val="22"/>
          <w:szCs w:val="22"/>
          <w:lang w:val="bs"/>
        </w:rPr>
        <w:t>j</w:t>
      </w:r>
      <w:r w:rsidRPr="006D07B7">
        <w:rPr>
          <w:sz w:val="22"/>
          <w:szCs w:val="22"/>
          <w:lang w:val="bs"/>
        </w:rPr>
        <w:t>ena goserelina u dozama koje su višestruko veće od humanih doza, kod miševa je izazivala histološke prom</w:t>
      </w:r>
      <w:r w:rsidR="008C21A5">
        <w:rPr>
          <w:sz w:val="22"/>
          <w:szCs w:val="22"/>
          <w:lang w:val="bs"/>
        </w:rPr>
        <w:t>j</w:t>
      </w:r>
      <w:r w:rsidRPr="006D07B7">
        <w:rPr>
          <w:sz w:val="22"/>
          <w:szCs w:val="22"/>
          <w:lang w:val="bs"/>
        </w:rPr>
        <w:t>ene u pojedinim regijama digestivnog trakta. U prvom redu, r</w:t>
      </w:r>
      <w:r w:rsidR="008C21A5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eč je o hiperplaziji sekretornih ćelija pankreasa i benignoj hiperplaziji pilorične regije želuca, takođe prijavljene kao prom</w:t>
      </w:r>
      <w:r w:rsidR="008C21A5">
        <w:rPr>
          <w:sz w:val="22"/>
          <w:szCs w:val="22"/>
          <w:lang w:val="bs"/>
        </w:rPr>
        <w:t>j</w:t>
      </w:r>
      <w:r w:rsidRPr="006D07B7">
        <w:rPr>
          <w:sz w:val="22"/>
          <w:szCs w:val="22"/>
          <w:lang w:val="bs"/>
        </w:rPr>
        <w:t>ene kod miševa koje se javljaju i spontano. Klinički značaj ovakvog nalaza je nepoznat.</w:t>
      </w:r>
    </w:p>
    <w:p w14:paraId="6AD5C406" w14:textId="3789F486" w:rsidR="006D07B7" w:rsidRDefault="006D07B7" w:rsidP="00A07A0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2768123" w14:textId="77777777" w:rsidR="00427D1E" w:rsidRPr="00786071" w:rsidRDefault="00427D1E" w:rsidP="00A07A0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0BBAA98" w14:textId="77777777" w:rsidR="0072020E" w:rsidRPr="00786071" w:rsidRDefault="0072020E" w:rsidP="00A07A0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PODACI</w:t>
      </w:r>
    </w:p>
    <w:p w14:paraId="4A8C6BE6" w14:textId="77777777" w:rsidR="00836B35" w:rsidRPr="00786071" w:rsidRDefault="00836B35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81438DD" w14:textId="77777777" w:rsidR="0072020E" w:rsidRPr="00786071" w:rsidRDefault="0072020E" w:rsidP="00A07A0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Lista pomoćnih supstanci</w:t>
      </w:r>
      <w:r w:rsidR="002E0135" w:rsidRPr="00786071">
        <w:rPr>
          <w:b/>
          <w:bCs/>
          <w:sz w:val="22"/>
          <w:szCs w:val="22"/>
        </w:rPr>
        <w:t xml:space="preserve"> (ekscipijenasa)</w:t>
      </w:r>
    </w:p>
    <w:p w14:paraId="0AD635C1" w14:textId="77777777" w:rsidR="0072020E" w:rsidRDefault="0072020E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DB7FBAC" w14:textId="4E488FD7" w:rsidR="006D07B7" w:rsidRPr="006D07B7" w:rsidRDefault="006D07B7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  <w:r w:rsidRPr="006D07B7">
        <w:rPr>
          <w:bCs/>
          <w:sz w:val="22"/>
          <w:szCs w:val="22"/>
          <w:lang w:val="bs"/>
        </w:rPr>
        <w:t>Laktid/Glikolid 50/50 kopolimer.</w:t>
      </w:r>
    </w:p>
    <w:p w14:paraId="2FC1B610" w14:textId="77777777" w:rsidR="006D07B7" w:rsidRPr="00786071" w:rsidRDefault="006D07B7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6D8DAD2" w14:textId="77777777" w:rsidR="0072020E" w:rsidRPr="00786071" w:rsidRDefault="0072020E" w:rsidP="00A07A0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lastRenderedPageBreak/>
        <w:t xml:space="preserve">6.2.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Inkompatibilnost</w:t>
      </w:r>
      <w:r w:rsidR="002846DB" w:rsidRPr="00786071">
        <w:rPr>
          <w:b/>
          <w:bCs/>
          <w:sz w:val="22"/>
          <w:szCs w:val="22"/>
        </w:rPr>
        <w:t>i</w:t>
      </w:r>
    </w:p>
    <w:p w14:paraId="584F7C7C" w14:textId="77777777" w:rsidR="0072020E" w:rsidRDefault="0072020E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B5ADC61" w14:textId="43A8B51F" w:rsidR="006D07B7" w:rsidRPr="006D07B7" w:rsidRDefault="006D07B7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  <w:r w:rsidRPr="006D07B7">
        <w:rPr>
          <w:bCs/>
          <w:sz w:val="22"/>
          <w:szCs w:val="22"/>
          <w:lang w:val="bs"/>
        </w:rPr>
        <w:t>Nema poznatih inkompatibilnosti.</w:t>
      </w:r>
    </w:p>
    <w:p w14:paraId="79ADCA75" w14:textId="77777777" w:rsidR="006D07B7" w:rsidRPr="00786071" w:rsidRDefault="006D07B7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C6784D9" w14:textId="77777777" w:rsidR="0072020E" w:rsidRPr="00786071" w:rsidRDefault="0072020E" w:rsidP="00A07A0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6.3.</w:t>
      </w:r>
      <w:r w:rsidR="00C05DF8">
        <w:rPr>
          <w:b/>
          <w:bCs/>
          <w:sz w:val="22"/>
          <w:szCs w:val="22"/>
        </w:rPr>
        <w:t xml:space="preserve">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Rok upotrebe</w:t>
      </w:r>
    </w:p>
    <w:p w14:paraId="2A6076F0" w14:textId="77777777" w:rsidR="0072020E" w:rsidRDefault="0072020E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A546B02" w14:textId="77777777" w:rsidR="006D07B7" w:rsidRPr="006D07B7" w:rsidRDefault="006D07B7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  <w:r w:rsidRPr="006D07B7">
        <w:rPr>
          <w:bCs/>
          <w:sz w:val="22"/>
          <w:szCs w:val="22"/>
          <w:lang w:val="bs"/>
        </w:rPr>
        <w:t>3 godine.</w:t>
      </w:r>
    </w:p>
    <w:p w14:paraId="1BB8C46E" w14:textId="77777777" w:rsidR="006D07B7" w:rsidRPr="00786071" w:rsidRDefault="006D07B7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1BFA3A3" w14:textId="77777777" w:rsidR="0072020E" w:rsidRPr="00786071" w:rsidRDefault="0072020E" w:rsidP="00A07A0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Posebne mjere upozorenja pri čuvanju</w:t>
      </w:r>
      <w:r w:rsidR="00F8570A" w:rsidRPr="00786071">
        <w:rPr>
          <w:b/>
          <w:bCs/>
          <w:sz w:val="22"/>
          <w:szCs w:val="22"/>
        </w:rPr>
        <w:t xml:space="preserve"> lijeka</w:t>
      </w:r>
    </w:p>
    <w:p w14:paraId="3FF584DF" w14:textId="77777777" w:rsidR="00EC2532" w:rsidRDefault="00EC2532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8982C5E" w14:textId="2EDDDFB0" w:rsidR="006D07B7" w:rsidRPr="006D07B7" w:rsidRDefault="006D07B7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  <w:r w:rsidRPr="006D07B7">
        <w:rPr>
          <w:bCs/>
          <w:sz w:val="22"/>
          <w:szCs w:val="22"/>
          <w:lang w:val="bs"/>
        </w:rPr>
        <w:t>L</w:t>
      </w:r>
      <w:r w:rsidR="008C21A5">
        <w:rPr>
          <w:bCs/>
          <w:sz w:val="22"/>
          <w:szCs w:val="22"/>
          <w:lang w:val="bs"/>
        </w:rPr>
        <w:t>ij</w:t>
      </w:r>
      <w:r w:rsidRPr="006D07B7">
        <w:rPr>
          <w:bCs/>
          <w:sz w:val="22"/>
          <w:szCs w:val="22"/>
          <w:lang w:val="bs"/>
        </w:rPr>
        <w:t>ek</w:t>
      </w:r>
      <w:bookmarkStart w:id="0" w:name="_GoBack"/>
      <w:bookmarkEnd w:id="0"/>
      <w:r w:rsidRPr="006D07B7">
        <w:rPr>
          <w:bCs/>
          <w:sz w:val="22"/>
          <w:szCs w:val="22"/>
          <w:lang w:val="bs"/>
        </w:rPr>
        <w:t xml:space="preserve"> čuvati </w:t>
      </w:r>
      <w:r w:rsidR="004A3411">
        <w:rPr>
          <w:sz w:val="22"/>
          <w:szCs w:val="22"/>
          <w:lang w:val="sr-Latn-ME"/>
        </w:rPr>
        <w:t xml:space="preserve">u originalnom pakovanju, </w:t>
      </w:r>
      <w:r w:rsidRPr="006D07B7">
        <w:rPr>
          <w:bCs/>
          <w:sz w:val="22"/>
          <w:szCs w:val="22"/>
          <w:lang w:val="bs"/>
        </w:rPr>
        <w:t>na temperaturi do 25° C</w:t>
      </w:r>
      <w:r w:rsidR="005A63C5">
        <w:rPr>
          <w:bCs/>
          <w:sz w:val="22"/>
          <w:szCs w:val="22"/>
          <w:lang w:val="bs"/>
        </w:rPr>
        <w:t>.</w:t>
      </w:r>
    </w:p>
    <w:p w14:paraId="7CEB176B" w14:textId="77777777" w:rsidR="006D07B7" w:rsidRPr="00786071" w:rsidRDefault="006D07B7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8F744FD" w14:textId="77777777" w:rsidR="0072020E" w:rsidRPr="00786071" w:rsidRDefault="0072020E" w:rsidP="00A07A0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6.5.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Vrsta i sadržaj </w:t>
      </w:r>
      <w:r w:rsidR="00F8570A" w:rsidRPr="00786071">
        <w:rPr>
          <w:b/>
          <w:bCs/>
          <w:sz w:val="22"/>
          <w:szCs w:val="22"/>
        </w:rPr>
        <w:t>pakovanja</w:t>
      </w:r>
      <w:r w:rsidR="00C06864" w:rsidRPr="00786071">
        <w:rPr>
          <w:b/>
          <w:bCs/>
          <w:sz w:val="22"/>
          <w:szCs w:val="22"/>
        </w:rPr>
        <w:t xml:space="preserve"> </w:t>
      </w:r>
    </w:p>
    <w:p w14:paraId="511E7FEA" w14:textId="77777777" w:rsidR="0072020E" w:rsidRDefault="0072020E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89A5AD" w14:textId="502A482C" w:rsidR="00427D1E" w:rsidRDefault="00427D1E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Implant u napunjenom injekcionom špricu (jedno-dozni SafeSystem™ špric) se nalazi u zaštitnoj kesici </w:t>
      </w:r>
      <w:r>
        <w:rPr>
          <w:sz w:val="22"/>
          <w:szCs w:val="22"/>
          <w:lang w:val="sr-Latn-CS"/>
        </w:rPr>
        <w:t>koja sadrži desikant</w:t>
      </w:r>
      <w:r>
        <w:rPr>
          <w:bCs/>
          <w:sz w:val="22"/>
          <w:szCs w:val="22"/>
          <w:lang w:val="sr-Latn-ME"/>
        </w:rPr>
        <w:t xml:space="preserve">. Špric za aplikaciju je izliven od dva plastična materijala, polistirena i polietilena visoke gustine. </w:t>
      </w:r>
    </w:p>
    <w:p w14:paraId="011F91F6" w14:textId="77777777" w:rsidR="004A3411" w:rsidRDefault="004A3411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83E8EAD" w14:textId="77777777" w:rsidR="004A3411" w:rsidRDefault="004A3411" w:rsidP="004A34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Injekcioni špric se nalazi u kesici od PET/A1/PE folije koja je zavarena sa svih strana </w:t>
      </w:r>
      <w:r>
        <w:rPr>
          <w:sz w:val="22"/>
          <w:szCs w:val="22"/>
          <w:lang w:val="sr-Latn-ME"/>
        </w:rPr>
        <w:t xml:space="preserve">i </w:t>
      </w:r>
      <w:r>
        <w:rPr>
          <w:sz w:val="22"/>
          <w:szCs w:val="22"/>
          <w:lang w:val="sr-Latn-CS"/>
        </w:rPr>
        <w:t xml:space="preserve">sadrži desikant </w:t>
      </w:r>
      <w:r>
        <w:rPr>
          <w:bCs/>
          <w:sz w:val="22"/>
          <w:szCs w:val="22"/>
          <w:lang w:val="sr-Latn-ME"/>
        </w:rPr>
        <w:t>(kapsula silika gela).</w:t>
      </w:r>
    </w:p>
    <w:p w14:paraId="1EEC37BA" w14:textId="42F9DD4D" w:rsidR="00427D1E" w:rsidRDefault="00427D1E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bs"/>
        </w:rPr>
      </w:pPr>
    </w:p>
    <w:p w14:paraId="3B5A5AB0" w14:textId="77777777" w:rsidR="00427D1E" w:rsidRDefault="00427D1E" w:rsidP="00427D1E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Spoljašnje pakovanje je složiva kartonska kutija u kojoj se nalazi kesica sa injekcionim špricem i Uputstvo za lijek.</w:t>
      </w:r>
    </w:p>
    <w:p w14:paraId="2B733CAE" w14:textId="77777777" w:rsidR="006D07B7" w:rsidRPr="00786071" w:rsidRDefault="006D07B7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A1E2454" w14:textId="77777777" w:rsidR="002846DB" w:rsidRDefault="0072020E" w:rsidP="00A07A0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6.6. </w:t>
      </w:r>
      <w:r w:rsidR="00480FB1" w:rsidRPr="00786071">
        <w:rPr>
          <w:b/>
          <w:bCs/>
          <w:sz w:val="22"/>
          <w:szCs w:val="22"/>
        </w:rPr>
        <w:tab/>
      </w:r>
      <w:r w:rsidRPr="00D47634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786071">
        <w:rPr>
          <w:b/>
          <w:bCs/>
          <w:sz w:val="22"/>
          <w:szCs w:val="22"/>
        </w:rPr>
        <w:t xml:space="preserve"> </w:t>
      </w:r>
      <w:r w:rsidR="00310F03">
        <w:rPr>
          <w:b/>
          <w:bCs/>
          <w:sz w:val="22"/>
          <w:szCs w:val="22"/>
        </w:rPr>
        <w:t>(i druga uputs</w:t>
      </w:r>
      <w:r w:rsidR="004109FA">
        <w:rPr>
          <w:b/>
          <w:bCs/>
          <w:sz w:val="22"/>
          <w:szCs w:val="22"/>
        </w:rPr>
        <w:t>t</w:t>
      </w:r>
      <w:r w:rsidR="00310F03">
        <w:rPr>
          <w:b/>
          <w:bCs/>
          <w:sz w:val="22"/>
          <w:szCs w:val="22"/>
        </w:rPr>
        <w:t xml:space="preserve">va za rukovanje lijekom) </w:t>
      </w:r>
    </w:p>
    <w:p w14:paraId="41835287" w14:textId="77777777" w:rsidR="006D07B7" w:rsidRDefault="006D07B7" w:rsidP="00A07A0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419CD15" w14:textId="77777777" w:rsidR="008C21A5" w:rsidRDefault="006D07B7" w:rsidP="00A07A0C">
      <w:pPr>
        <w:tabs>
          <w:tab w:val="left" w:pos="540"/>
          <w:tab w:val="left" w:pos="569"/>
        </w:tabs>
        <w:jc w:val="both"/>
        <w:rPr>
          <w:sz w:val="22"/>
          <w:szCs w:val="22"/>
          <w:lang w:val="bs"/>
        </w:rPr>
      </w:pPr>
      <w:r w:rsidRPr="006D07B7">
        <w:rPr>
          <w:sz w:val="22"/>
          <w:szCs w:val="22"/>
          <w:lang w:val="bs"/>
        </w:rPr>
        <w:t>L</w:t>
      </w:r>
      <w:r w:rsidR="008C21A5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ek treba upotr</w:t>
      </w:r>
      <w:r w:rsidR="008C21A5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 xml:space="preserve">ebiti samo ukoliko nije oštećena kesica. </w:t>
      </w:r>
    </w:p>
    <w:p w14:paraId="77535F4B" w14:textId="6516BB3C" w:rsidR="006D07B7" w:rsidRPr="006D07B7" w:rsidRDefault="006D07B7" w:rsidP="00A07A0C">
      <w:pPr>
        <w:tabs>
          <w:tab w:val="left" w:pos="540"/>
          <w:tab w:val="left" w:pos="569"/>
        </w:tabs>
        <w:jc w:val="both"/>
        <w:rPr>
          <w:sz w:val="22"/>
          <w:szCs w:val="22"/>
          <w:lang w:val="bs"/>
        </w:rPr>
      </w:pPr>
      <w:r w:rsidRPr="006D07B7">
        <w:rPr>
          <w:sz w:val="22"/>
          <w:szCs w:val="22"/>
          <w:lang w:val="bs"/>
        </w:rPr>
        <w:t>L</w:t>
      </w:r>
      <w:r w:rsidR="008C21A5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ek treba upotr</w:t>
      </w:r>
      <w:r w:rsidR="008C21A5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ebiti odmah nakon otvaranja kesice.</w:t>
      </w:r>
    </w:p>
    <w:p w14:paraId="33FC6C74" w14:textId="77777777" w:rsidR="008C21A5" w:rsidRPr="006D07B7" w:rsidRDefault="008C21A5" w:rsidP="00A07A0C">
      <w:pPr>
        <w:tabs>
          <w:tab w:val="left" w:pos="540"/>
          <w:tab w:val="left" w:pos="569"/>
        </w:tabs>
        <w:jc w:val="both"/>
        <w:rPr>
          <w:sz w:val="22"/>
          <w:szCs w:val="22"/>
          <w:lang w:val="bs"/>
        </w:rPr>
      </w:pPr>
    </w:p>
    <w:p w14:paraId="72C47F45" w14:textId="7C8A7E1C" w:rsidR="006D07B7" w:rsidRPr="006D07B7" w:rsidRDefault="006D07B7" w:rsidP="00A07A0C">
      <w:pPr>
        <w:tabs>
          <w:tab w:val="left" w:pos="540"/>
          <w:tab w:val="left" w:pos="569"/>
        </w:tabs>
        <w:jc w:val="both"/>
        <w:rPr>
          <w:sz w:val="22"/>
          <w:szCs w:val="22"/>
          <w:lang w:val="bs"/>
        </w:rPr>
      </w:pPr>
      <w:r w:rsidRPr="006D07B7">
        <w:rPr>
          <w:sz w:val="22"/>
          <w:szCs w:val="22"/>
          <w:lang w:val="bs"/>
        </w:rPr>
        <w:t>Svu neiskorišćenu količinu l</w:t>
      </w:r>
      <w:r w:rsidR="008C21A5">
        <w:rPr>
          <w:sz w:val="22"/>
          <w:szCs w:val="22"/>
          <w:lang w:val="bs"/>
        </w:rPr>
        <w:t>ij</w:t>
      </w:r>
      <w:r w:rsidRPr="006D07B7">
        <w:rPr>
          <w:sz w:val="22"/>
          <w:szCs w:val="22"/>
          <w:lang w:val="bs"/>
        </w:rPr>
        <w:t>eka ili otpadnog materijala nakon njegove upotrebe treba ukloniti, u skladu sa važećim propisima.</w:t>
      </w:r>
    </w:p>
    <w:p w14:paraId="5411B873" w14:textId="1B9D2651" w:rsidR="0072020E" w:rsidRDefault="0072020E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6D3ABA4" w14:textId="77777777" w:rsidR="00427D1E" w:rsidRPr="00786071" w:rsidRDefault="00427D1E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6DE05AB" w14:textId="77777777" w:rsidR="00F8570A" w:rsidRDefault="0072020E" w:rsidP="00A07A0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NOSILAC DOZVOLE</w:t>
      </w:r>
      <w:r w:rsidR="00483928" w:rsidRPr="00786071">
        <w:rPr>
          <w:b/>
          <w:bCs/>
          <w:sz w:val="22"/>
          <w:szCs w:val="22"/>
        </w:rPr>
        <w:t xml:space="preserve"> </w:t>
      </w:r>
    </w:p>
    <w:p w14:paraId="4F33D690" w14:textId="77777777" w:rsidR="00F93E8B" w:rsidRDefault="00F93E8B" w:rsidP="00A07A0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E8C4E8E" w14:textId="2CE98687" w:rsidR="00C61BE0" w:rsidRDefault="00F93E8B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bookmarkStart w:id="1" w:name="_Hlk177037272"/>
      <w:r w:rsidRPr="00F93E8B">
        <w:rPr>
          <w:bCs/>
          <w:sz w:val="22"/>
          <w:szCs w:val="22"/>
          <w:lang w:val="it-IT"/>
        </w:rPr>
        <w:t>Glosarij d.o.o.</w:t>
      </w:r>
      <w:r w:rsidR="001D4430">
        <w:rPr>
          <w:bCs/>
          <w:sz w:val="22"/>
          <w:szCs w:val="22"/>
          <w:lang w:val="it-IT"/>
        </w:rPr>
        <w:t xml:space="preserve">, </w:t>
      </w:r>
      <w:r w:rsidRPr="00F93E8B">
        <w:rPr>
          <w:bCs/>
          <w:sz w:val="22"/>
          <w:szCs w:val="22"/>
          <w:lang w:val="it-IT"/>
        </w:rPr>
        <w:t>Vojislavljevića 76</w:t>
      </w:r>
      <w:r w:rsidR="001D4430">
        <w:rPr>
          <w:bCs/>
          <w:sz w:val="22"/>
          <w:szCs w:val="22"/>
          <w:lang w:val="it-IT"/>
        </w:rPr>
        <w:t xml:space="preserve">, </w:t>
      </w:r>
      <w:r w:rsidRPr="00F93E8B">
        <w:rPr>
          <w:bCs/>
          <w:sz w:val="22"/>
          <w:szCs w:val="22"/>
          <w:lang w:val="it-IT"/>
        </w:rPr>
        <w:t>81 000 Podgorica</w:t>
      </w:r>
      <w:r w:rsidR="001D4430">
        <w:rPr>
          <w:bCs/>
          <w:sz w:val="22"/>
          <w:szCs w:val="22"/>
          <w:lang w:val="it-IT"/>
        </w:rPr>
        <w:t xml:space="preserve">, </w:t>
      </w:r>
      <w:r w:rsidRPr="00F93E8B">
        <w:rPr>
          <w:bCs/>
          <w:sz w:val="22"/>
          <w:szCs w:val="22"/>
          <w:lang w:val="it-IT"/>
        </w:rPr>
        <w:t>Crna Gora</w:t>
      </w:r>
    </w:p>
    <w:bookmarkEnd w:id="1"/>
    <w:p w14:paraId="77AE8AD4" w14:textId="12DB145D" w:rsidR="00C37FD7" w:rsidRDefault="00C37FD7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9A9000F" w14:textId="77777777" w:rsidR="00427D1E" w:rsidRPr="00786071" w:rsidRDefault="00427D1E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E10E0C5" w14:textId="77777777" w:rsidR="0072020E" w:rsidRPr="00786071" w:rsidRDefault="0072020E" w:rsidP="00A07A0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BROJ DOZVOLE</w:t>
      </w:r>
      <w:r w:rsidR="008A6D43">
        <w:rPr>
          <w:b/>
          <w:bCs/>
          <w:sz w:val="22"/>
          <w:szCs w:val="22"/>
        </w:rPr>
        <w:t xml:space="preserve"> ZA STAVLJANJE LIJEKA U PROMET</w:t>
      </w:r>
    </w:p>
    <w:p w14:paraId="688BEC36" w14:textId="77777777" w:rsidR="0072020E" w:rsidRPr="00786071" w:rsidRDefault="0072020E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AF1BD31" w14:textId="1AE09155" w:rsidR="00F45F77" w:rsidRDefault="008C21A5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bookmarkStart w:id="2" w:name="_Hlk177037293"/>
      <w:r w:rsidRPr="008C21A5">
        <w:rPr>
          <w:bCs/>
          <w:sz w:val="22"/>
          <w:szCs w:val="22"/>
        </w:rPr>
        <w:t>2030/14/26-997</w:t>
      </w:r>
    </w:p>
    <w:bookmarkEnd w:id="2"/>
    <w:p w14:paraId="30336882" w14:textId="77A3D093" w:rsidR="008C21A5" w:rsidRDefault="008C21A5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2857ECD" w14:textId="77777777" w:rsidR="00427D1E" w:rsidRPr="00786071" w:rsidRDefault="00427D1E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6F3D805" w14:textId="77777777" w:rsidR="0072020E" w:rsidRPr="00786071" w:rsidRDefault="0072020E" w:rsidP="00A07A0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DATUM </w:t>
      </w:r>
      <w:r w:rsidR="00C05DF8">
        <w:rPr>
          <w:b/>
          <w:bCs/>
          <w:sz w:val="22"/>
          <w:szCs w:val="22"/>
        </w:rPr>
        <w:t xml:space="preserve">PRVE </w:t>
      </w:r>
      <w:r w:rsidR="008A6D43" w:rsidRPr="00786071">
        <w:rPr>
          <w:b/>
          <w:bCs/>
          <w:sz w:val="22"/>
          <w:szCs w:val="22"/>
        </w:rPr>
        <w:t>DOZVOLE</w:t>
      </w:r>
      <w:r w:rsidR="00C05DF8">
        <w:rPr>
          <w:b/>
          <w:bCs/>
          <w:sz w:val="22"/>
          <w:szCs w:val="22"/>
        </w:rPr>
        <w:t>/OBNOVE DOZVOLE</w:t>
      </w:r>
      <w:r w:rsidR="008A6D43">
        <w:rPr>
          <w:b/>
          <w:bCs/>
          <w:sz w:val="22"/>
          <w:szCs w:val="22"/>
        </w:rPr>
        <w:t xml:space="preserve"> ZA STAVLJANJE LIJEKA U PROMET</w:t>
      </w:r>
    </w:p>
    <w:p w14:paraId="53B2FBC7" w14:textId="77777777" w:rsidR="0072020E" w:rsidRDefault="0072020E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3664B52" w14:textId="4B29D92F" w:rsidR="008C21A5" w:rsidRPr="00786071" w:rsidRDefault="008C21A5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13.01.2014. </w:t>
      </w:r>
      <w:r w:rsidR="00427D1E">
        <w:rPr>
          <w:bCs/>
          <w:sz w:val="22"/>
          <w:szCs w:val="22"/>
        </w:rPr>
        <w:t>godine</w:t>
      </w:r>
    </w:p>
    <w:p w14:paraId="1471D178" w14:textId="01523F28" w:rsidR="00836B35" w:rsidRDefault="00836B35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B4D89C4" w14:textId="77777777" w:rsidR="00427D1E" w:rsidRPr="00786071" w:rsidRDefault="00427D1E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D7DA9B4" w14:textId="77777777" w:rsidR="003F6A59" w:rsidRPr="00786071" w:rsidRDefault="0072020E" w:rsidP="00A07A0C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10.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>D</w:t>
      </w:r>
      <w:r w:rsidR="00EC2532" w:rsidRPr="00786071">
        <w:rPr>
          <w:b/>
          <w:bCs/>
          <w:sz w:val="22"/>
          <w:szCs w:val="22"/>
        </w:rPr>
        <w:t xml:space="preserve">ATUM REVIZIJE TEKSTA </w:t>
      </w:r>
    </w:p>
    <w:p w14:paraId="08E458AD" w14:textId="77777777" w:rsidR="003F6A59" w:rsidRDefault="003F6A59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B2AA91C" w14:textId="58557F78" w:rsidR="008A6D43" w:rsidRPr="00786071" w:rsidRDefault="001D4430" w:rsidP="00A07A0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Maj</w:t>
      </w:r>
      <w:r w:rsidR="004A3411">
        <w:rPr>
          <w:bCs/>
          <w:sz w:val="22"/>
          <w:szCs w:val="22"/>
        </w:rPr>
        <w:t>, 2025. godine</w:t>
      </w:r>
    </w:p>
    <w:p w14:paraId="0594BF91" w14:textId="671A9023" w:rsidR="003F6A59" w:rsidRPr="00786071" w:rsidRDefault="003F6A59" w:rsidP="00A07A0C">
      <w:pPr>
        <w:jc w:val="both"/>
        <w:rPr>
          <w:sz w:val="22"/>
          <w:szCs w:val="22"/>
          <w:lang w:val="pl-PL"/>
        </w:rPr>
      </w:pPr>
    </w:p>
    <w:sectPr w:rsidR="003F6A59" w:rsidRPr="00786071" w:rsidSect="006B5404">
      <w:footerReference w:type="default" r:id="rId13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8D139" w14:textId="77777777" w:rsidR="0041008C" w:rsidRDefault="0041008C">
      <w:r>
        <w:separator/>
      </w:r>
    </w:p>
  </w:endnote>
  <w:endnote w:type="continuationSeparator" w:id="0">
    <w:p w14:paraId="71FC7394" w14:textId="77777777" w:rsidR="0041008C" w:rsidRDefault="0041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6244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C30D4" w14:textId="77728E5D" w:rsidR="006C4C1F" w:rsidRDefault="006C4C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430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>/10</w:t>
        </w:r>
      </w:p>
    </w:sdtContent>
  </w:sdt>
  <w:p w14:paraId="06A22B23" w14:textId="77777777" w:rsidR="006C4C1F" w:rsidRDefault="006C4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4C3BA" w14:textId="1CE940C8" w:rsidR="006C4C1F" w:rsidRPr="00B23F69" w:rsidRDefault="006C4C1F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1D4430">
      <w:rPr>
        <w:noProof/>
        <w:sz w:val="22"/>
        <w:szCs w:val="22"/>
      </w:rPr>
      <w:t>11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1D4430">
      <w:rPr>
        <w:noProof/>
        <w:sz w:val="22"/>
        <w:szCs w:val="22"/>
      </w:rPr>
      <w:t>11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BAE8F" w14:textId="77777777" w:rsidR="0041008C" w:rsidRDefault="0041008C">
      <w:r>
        <w:separator/>
      </w:r>
    </w:p>
  </w:footnote>
  <w:footnote w:type="continuationSeparator" w:id="0">
    <w:p w14:paraId="2206DE71" w14:textId="77777777" w:rsidR="0041008C" w:rsidRDefault="00410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1pt;height:13.45pt;visibility:visible;mso-wrap-style:square" o:bullet="t">
        <v:imagedata r:id="rId1" o:title="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98A044C"/>
    <w:multiLevelType w:val="hybridMultilevel"/>
    <w:tmpl w:val="D8FE138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4DAA3A17"/>
    <w:multiLevelType w:val="hybridMultilevel"/>
    <w:tmpl w:val="8F28729C"/>
    <w:lvl w:ilvl="0" w:tplc="879848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40F8A"/>
    <w:multiLevelType w:val="hybridMultilevel"/>
    <w:tmpl w:val="84369850"/>
    <w:lvl w:ilvl="0" w:tplc="879848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0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3BD0"/>
    <w:rsid w:val="000176CA"/>
    <w:rsid w:val="00033469"/>
    <w:rsid w:val="00036FA0"/>
    <w:rsid w:val="0003793F"/>
    <w:rsid w:val="00045130"/>
    <w:rsid w:val="000554B3"/>
    <w:rsid w:val="00057E35"/>
    <w:rsid w:val="00075E28"/>
    <w:rsid w:val="00076726"/>
    <w:rsid w:val="00080303"/>
    <w:rsid w:val="00083D02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687D"/>
    <w:rsid w:val="00126F53"/>
    <w:rsid w:val="0014766D"/>
    <w:rsid w:val="001536CC"/>
    <w:rsid w:val="001A3FBA"/>
    <w:rsid w:val="001A5518"/>
    <w:rsid w:val="001B1C6A"/>
    <w:rsid w:val="001C1263"/>
    <w:rsid w:val="001C1417"/>
    <w:rsid w:val="001D4430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74894"/>
    <w:rsid w:val="002846DB"/>
    <w:rsid w:val="00284CCD"/>
    <w:rsid w:val="002A1A8D"/>
    <w:rsid w:val="002C6637"/>
    <w:rsid w:val="002E0135"/>
    <w:rsid w:val="002E37A5"/>
    <w:rsid w:val="00310F03"/>
    <w:rsid w:val="003247D2"/>
    <w:rsid w:val="003445C1"/>
    <w:rsid w:val="00345F37"/>
    <w:rsid w:val="00355B61"/>
    <w:rsid w:val="00362686"/>
    <w:rsid w:val="00371510"/>
    <w:rsid w:val="00392B9E"/>
    <w:rsid w:val="00396DFD"/>
    <w:rsid w:val="003A7059"/>
    <w:rsid w:val="003B0F5D"/>
    <w:rsid w:val="003B7A36"/>
    <w:rsid w:val="003C17AB"/>
    <w:rsid w:val="003C7823"/>
    <w:rsid w:val="003E1DCC"/>
    <w:rsid w:val="003F11A1"/>
    <w:rsid w:val="003F6A59"/>
    <w:rsid w:val="004065C8"/>
    <w:rsid w:val="0041008C"/>
    <w:rsid w:val="004109FA"/>
    <w:rsid w:val="00411B4B"/>
    <w:rsid w:val="0041354F"/>
    <w:rsid w:val="00415BEE"/>
    <w:rsid w:val="004254E9"/>
    <w:rsid w:val="00427D1E"/>
    <w:rsid w:val="00427F85"/>
    <w:rsid w:val="00436F42"/>
    <w:rsid w:val="004378B4"/>
    <w:rsid w:val="00451314"/>
    <w:rsid w:val="00452E9D"/>
    <w:rsid w:val="004534C7"/>
    <w:rsid w:val="004671AA"/>
    <w:rsid w:val="00471DF8"/>
    <w:rsid w:val="00480FB1"/>
    <w:rsid w:val="00483928"/>
    <w:rsid w:val="004A3411"/>
    <w:rsid w:val="004C331F"/>
    <w:rsid w:val="004D6103"/>
    <w:rsid w:val="004E3BCE"/>
    <w:rsid w:val="004E70AD"/>
    <w:rsid w:val="004F01ED"/>
    <w:rsid w:val="004F0E97"/>
    <w:rsid w:val="004F17E2"/>
    <w:rsid w:val="00501DD1"/>
    <w:rsid w:val="00515C21"/>
    <w:rsid w:val="00527231"/>
    <w:rsid w:val="00530BD7"/>
    <w:rsid w:val="0053275C"/>
    <w:rsid w:val="00544F87"/>
    <w:rsid w:val="00545CD2"/>
    <w:rsid w:val="005476F3"/>
    <w:rsid w:val="00572527"/>
    <w:rsid w:val="00573E40"/>
    <w:rsid w:val="00576348"/>
    <w:rsid w:val="005946BA"/>
    <w:rsid w:val="005A0B2E"/>
    <w:rsid w:val="005A23D2"/>
    <w:rsid w:val="005A36CB"/>
    <w:rsid w:val="005A63C5"/>
    <w:rsid w:val="005B2648"/>
    <w:rsid w:val="005B49B8"/>
    <w:rsid w:val="005C0741"/>
    <w:rsid w:val="005C5EF4"/>
    <w:rsid w:val="005E2E0B"/>
    <w:rsid w:val="005E67AD"/>
    <w:rsid w:val="005E7A7D"/>
    <w:rsid w:val="005F1532"/>
    <w:rsid w:val="00602457"/>
    <w:rsid w:val="00644FC3"/>
    <w:rsid w:val="00646803"/>
    <w:rsid w:val="00646BD1"/>
    <w:rsid w:val="006561C2"/>
    <w:rsid w:val="006612AF"/>
    <w:rsid w:val="00671CB3"/>
    <w:rsid w:val="00674BAF"/>
    <w:rsid w:val="00682200"/>
    <w:rsid w:val="00692BF6"/>
    <w:rsid w:val="006A1351"/>
    <w:rsid w:val="006A1497"/>
    <w:rsid w:val="006B0BD1"/>
    <w:rsid w:val="006B5404"/>
    <w:rsid w:val="006C4C1F"/>
    <w:rsid w:val="006D07B7"/>
    <w:rsid w:val="006D20A5"/>
    <w:rsid w:val="006D37BF"/>
    <w:rsid w:val="006E08DE"/>
    <w:rsid w:val="00702E22"/>
    <w:rsid w:val="0072020E"/>
    <w:rsid w:val="00754902"/>
    <w:rsid w:val="007632CA"/>
    <w:rsid w:val="00786071"/>
    <w:rsid w:val="00794A15"/>
    <w:rsid w:val="007A3ECB"/>
    <w:rsid w:val="007D7BB3"/>
    <w:rsid w:val="007E31E9"/>
    <w:rsid w:val="007F05E3"/>
    <w:rsid w:val="00824AB9"/>
    <w:rsid w:val="00832F14"/>
    <w:rsid w:val="00836B35"/>
    <w:rsid w:val="008426BC"/>
    <w:rsid w:val="00843BDE"/>
    <w:rsid w:val="008559C2"/>
    <w:rsid w:val="0087588C"/>
    <w:rsid w:val="00882317"/>
    <w:rsid w:val="00890B7E"/>
    <w:rsid w:val="0089705C"/>
    <w:rsid w:val="008A6D43"/>
    <w:rsid w:val="008B491E"/>
    <w:rsid w:val="008C1A28"/>
    <w:rsid w:val="008C21A5"/>
    <w:rsid w:val="008C2E98"/>
    <w:rsid w:val="008C585D"/>
    <w:rsid w:val="008E49BD"/>
    <w:rsid w:val="008E53E9"/>
    <w:rsid w:val="008E5771"/>
    <w:rsid w:val="008F4ACF"/>
    <w:rsid w:val="00924166"/>
    <w:rsid w:val="0093447A"/>
    <w:rsid w:val="00940B9B"/>
    <w:rsid w:val="00945E11"/>
    <w:rsid w:val="00953573"/>
    <w:rsid w:val="0095676E"/>
    <w:rsid w:val="00956983"/>
    <w:rsid w:val="00956A8E"/>
    <w:rsid w:val="009627AD"/>
    <w:rsid w:val="00963CF0"/>
    <w:rsid w:val="00964BB1"/>
    <w:rsid w:val="009775D9"/>
    <w:rsid w:val="00997175"/>
    <w:rsid w:val="009A1847"/>
    <w:rsid w:val="009B062A"/>
    <w:rsid w:val="009E7C6F"/>
    <w:rsid w:val="009F1793"/>
    <w:rsid w:val="009F2D23"/>
    <w:rsid w:val="00A01D69"/>
    <w:rsid w:val="00A02335"/>
    <w:rsid w:val="00A0508C"/>
    <w:rsid w:val="00A07A0C"/>
    <w:rsid w:val="00A46C9A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F19F4"/>
    <w:rsid w:val="00AF2AC7"/>
    <w:rsid w:val="00AF74CE"/>
    <w:rsid w:val="00B13AD4"/>
    <w:rsid w:val="00B208DB"/>
    <w:rsid w:val="00B23F69"/>
    <w:rsid w:val="00B4520F"/>
    <w:rsid w:val="00B4662A"/>
    <w:rsid w:val="00B60619"/>
    <w:rsid w:val="00B66A70"/>
    <w:rsid w:val="00B67366"/>
    <w:rsid w:val="00B80EE1"/>
    <w:rsid w:val="00B84135"/>
    <w:rsid w:val="00B84BBB"/>
    <w:rsid w:val="00B95B07"/>
    <w:rsid w:val="00BC5840"/>
    <w:rsid w:val="00C04D34"/>
    <w:rsid w:val="00C05DF8"/>
    <w:rsid w:val="00C06685"/>
    <w:rsid w:val="00C06864"/>
    <w:rsid w:val="00C10F54"/>
    <w:rsid w:val="00C23D8D"/>
    <w:rsid w:val="00C37AA3"/>
    <w:rsid w:val="00C37FD7"/>
    <w:rsid w:val="00C43419"/>
    <w:rsid w:val="00C44CF3"/>
    <w:rsid w:val="00C50D7F"/>
    <w:rsid w:val="00C61BE0"/>
    <w:rsid w:val="00C6707E"/>
    <w:rsid w:val="00C7013A"/>
    <w:rsid w:val="00C70B0E"/>
    <w:rsid w:val="00C773CA"/>
    <w:rsid w:val="00C83785"/>
    <w:rsid w:val="00C87FA8"/>
    <w:rsid w:val="00C94C0D"/>
    <w:rsid w:val="00CA1FEB"/>
    <w:rsid w:val="00CB705D"/>
    <w:rsid w:val="00CD4F85"/>
    <w:rsid w:val="00CD6F02"/>
    <w:rsid w:val="00CE246D"/>
    <w:rsid w:val="00CF07A0"/>
    <w:rsid w:val="00CF3E03"/>
    <w:rsid w:val="00D0082A"/>
    <w:rsid w:val="00D17AF5"/>
    <w:rsid w:val="00D21455"/>
    <w:rsid w:val="00D34AC9"/>
    <w:rsid w:val="00D47634"/>
    <w:rsid w:val="00D709B3"/>
    <w:rsid w:val="00D74CD2"/>
    <w:rsid w:val="00DA2ED6"/>
    <w:rsid w:val="00DB1D55"/>
    <w:rsid w:val="00DB76B8"/>
    <w:rsid w:val="00DC2EA1"/>
    <w:rsid w:val="00DC4F14"/>
    <w:rsid w:val="00DD6AAF"/>
    <w:rsid w:val="00DE3F5C"/>
    <w:rsid w:val="00DF1D20"/>
    <w:rsid w:val="00E20905"/>
    <w:rsid w:val="00E21324"/>
    <w:rsid w:val="00E246B9"/>
    <w:rsid w:val="00E31FEA"/>
    <w:rsid w:val="00E45169"/>
    <w:rsid w:val="00E47787"/>
    <w:rsid w:val="00E51C30"/>
    <w:rsid w:val="00E61FD6"/>
    <w:rsid w:val="00E62794"/>
    <w:rsid w:val="00E64180"/>
    <w:rsid w:val="00E6671E"/>
    <w:rsid w:val="00E7235D"/>
    <w:rsid w:val="00E74939"/>
    <w:rsid w:val="00E74AEE"/>
    <w:rsid w:val="00E868E5"/>
    <w:rsid w:val="00E9237A"/>
    <w:rsid w:val="00E939FA"/>
    <w:rsid w:val="00EA5765"/>
    <w:rsid w:val="00EA6536"/>
    <w:rsid w:val="00EC21F9"/>
    <w:rsid w:val="00EC2532"/>
    <w:rsid w:val="00ED7812"/>
    <w:rsid w:val="00EF3B86"/>
    <w:rsid w:val="00F02372"/>
    <w:rsid w:val="00F317E9"/>
    <w:rsid w:val="00F34554"/>
    <w:rsid w:val="00F35B68"/>
    <w:rsid w:val="00F45F77"/>
    <w:rsid w:val="00F5167F"/>
    <w:rsid w:val="00F52258"/>
    <w:rsid w:val="00F70004"/>
    <w:rsid w:val="00F8570A"/>
    <w:rsid w:val="00F91C7B"/>
    <w:rsid w:val="00F93E8B"/>
    <w:rsid w:val="00FA4FC7"/>
    <w:rsid w:val="00FC5498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54E59E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4AC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56A8E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3B0F5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AF25E-0FEC-46FD-9D38-59FE620A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11</Pages>
  <Words>4657</Words>
  <Characters>26549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31144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Minić</cp:lastModifiedBy>
  <cp:revision>8</cp:revision>
  <cp:lastPrinted>2023-02-09T08:16:00Z</cp:lastPrinted>
  <dcterms:created xsi:type="dcterms:W3CDTF">2025-05-12T08:12:00Z</dcterms:created>
  <dcterms:modified xsi:type="dcterms:W3CDTF">2025-05-19T07:48:00Z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