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A7693F" w14:textId="77777777" w:rsidR="001A5518" w:rsidRPr="00240BA1" w:rsidRDefault="001A5518" w:rsidP="001A5518">
      <w:pPr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477D4072" w14:textId="77777777" w:rsidR="00F91C7B" w:rsidRPr="00240BA1" w:rsidRDefault="00F91C7B" w:rsidP="001A5518">
      <w:pPr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2B1E35D9" w14:textId="77777777" w:rsidR="002510A5" w:rsidRPr="00240BA1" w:rsidRDefault="002510A5" w:rsidP="002510A5">
      <w:pPr>
        <w:jc w:val="center"/>
        <w:rPr>
          <w:b/>
          <w:bCs/>
          <w:iCs/>
          <w:sz w:val="22"/>
          <w:szCs w:val="22"/>
          <w:u w:val="single"/>
          <w:lang w:val="sr-Latn-ME"/>
        </w:rPr>
      </w:pPr>
      <w:r w:rsidRPr="00240BA1">
        <w:rPr>
          <w:b/>
          <w:bCs/>
          <w:iCs/>
          <w:sz w:val="22"/>
          <w:szCs w:val="22"/>
          <w:u w:val="single"/>
          <w:lang w:val="sr-Latn-ME"/>
        </w:rPr>
        <w:t>SAŽETAK KARAKTERISTIKA LIJEKA</w:t>
      </w:r>
    </w:p>
    <w:p w14:paraId="410496E8" w14:textId="77777777" w:rsidR="003C17AB" w:rsidRPr="00240BA1" w:rsidRDefault="003C17AB" w:rsidP="00F5167F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</w:p>
    <w:p w14:paraId="681E0A49" w14:textId="77777777" w:rsidR="00C37FD7" w:rsidRPr="00240BA1" w:rsidRDefault="00C37FD7" w:rsidP="00F5167F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37D81B6" w14:textId="77777777" w:rsidR="00411B4B" w:rsidRPr="00240BA1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240BA1">
        <w:rPr>
          <w:b/>
          <w:bCs/>
          <w:sz w:val="22"/>
          <w:szCs w:val="22"/>
          <w:lang w:val="sr-Latn-ME"/>
        </w:rPr>
        <w:t>1.</w:t>
      </w:r>
      <w:r w:rsidR="00F5167F" w:rsidRPr="00240BA1">
        <w:rPr>
          <w:b/>
          <w:bCs/>
          <w:sz w:val="22"/>
          <w:szCs w:val="22"/>
          <w:lang w:val="sr-Latn-ME"/>
        </w:rPr>
        <w:tab/>
      </w:r>
      <w:r w:rsidR="002846DB" w:rsidRPr="00240BA1">
        <w:rPr>
          <w:b/>
          <w:bCs/>
          <w:sz w:val="22"/>
          <w:szCs w:val="22"/>
          <w:lang w:val="sr-Latn-ME"/>
        </w:rPr>
        <w:t xml:space="preserve">NAZIV </w:t>
      </w:r>
      <w:r w:rsidRPr="00240BA1">
        <w:rPr>
          <w:b/>
          <w:bCs/>
          <w:sz w:val="22"/>
          <w:szCs w:val="22"/>
          <w:lang w:val="sr-Latn-ME"/>
        </w:rPr>
        <w:t>LIJEKA</w:t>
      </w:r>
    </w:p>
    <w:p w14:paraId="60E6123C" w14:textId="77777777" w:rsidR="00EC2532" w:rsidRPr="00240BA1" w:rsidRDefault="00EC2532">
      <w:pPr>
        <w:rPr>
          <w:sz w:val="22"/>
          <w:szCs w:val="22"/>
          <w:lang w:val="sr-Latn-ME"/>
        </w:rPr>
      </w:pPr>
    </w:p>
    <w:p w14:paraId="75566FF2" w14:textId="3D9223AB" w:rsidR="002416D9" w:rsidRPr="00240BA1" w:rsidRDefault="002416D9" w:rsidP="00571072">
      <w:pPr>
        <w:jc w:val="both"/>
        <w:rPr>
          <w:bCs/>
          <w:sz w:val="22"/>
          <w:szCs w:val="22"/>
          <w:lang w:val="sr-Latn-ME"/>
        </w:rPr>
      </w:pPr>
      <w:r w:rsidRPr="00240BA1">
        <w:rPr>
          <w:bCs/>
          <w:sz w:val="22"/>
          <w:szCs w:val="22"/>
          <w:lang w:val="sr-Latn-ME"/>
        </w:rPr>
        <w:t>Zometa, 4 mg/5 m</w:t>
      </w:r>
      <w:r w:rsidR="00A9209D" w:rsidRPr="00240BA1">
        <w:rPr>
          <w:bCs/>
          <w:sz w:val="22"/>
          <w:szCs w:val="22"/>
          <w:lang w:val="sr-Latn-ME"/>
        </w:rPr>
        <w:t>l</w:t>
      </w:r>
      <w:r w:rsidRPr="00240BA1">
        <w:rPr>
          <w:bCs/>
          <w:sz w:val="22"/>
          <w:szCs w:val="22"/>
          <w:lang w:val="sr-Latn-ME"/>
        </w:rPr>
        <w:t>, koncentrat za rastvor za infuziju</w:t>
      </w:r>
    </w:p>
    <w:p w14:paraId="10118330" w14:textId="77777777" w:rsidR="000D425A" w:rsidRPr="00240BA1" w:rsidRDefault="000D425A" w:rsidP="00571072">
      <w:pPr>
        <w:jc w:val="both"/>
        <w:rPr>
          <w:bCs/>
          <w:sz w:val="22"/>
          <w:szCs w:val="22"/>
          <w:lang w:val="sr-Latn-ME"/>
        </w:rPr>
      </w:pPr>
    </w:p>
    <w:p w14:paraId="0AE28E0D" w14:textId="77777777" w:rsidR="006D20A5" w:rsidRPr="00240BA1" w:rsidRDefault="006D20A5" w:rsidP="00571072">
      <w:pPr>
        <w:jc w:val="both"/>
        <w:rPr>
          <w:sz w:val="22"/>
          <w:szCs w:val="22"/>
          <w:lang w:val="sr-Latn-ME"/>
        </w:rPr>
      </w:pPr>
      <w:r w:rsidRPr="00240BA1">
        <w:rPr>
          <w:sz w:val="22"/>
          <w:szCs w:val="22"/>
          <w:lang w:val="sr-Latn-ME"/>
        </w:rPr>
        <w:t>INN:</w:t>
      </w:r>
      <w:r w:rsidR="002416D9" w:rsidRPr="00240BA1">
        <w:rPr>
          <w:sz w:val="22"/>
          <w:szCs w:val="22"/>
          <w:lang w:val="sr-Latn-ME"/>
        </w:rPr>
        <w:t xml:space="preserve"> zoledronska kiselina</w:t>
      </w:r>
    </w:p>
    <w:p w14:paraId="30703262" w14:textId="1D01C8B2" w:rsidR="00530BD7" w:rsidRPr="00240BA1" w:rsidRDefault="00530BD7">
      <w:pPr>
        <w:rPr>
          <w:bCs/>
          <w:sz w:val="22"/>
          <w:szCs w:val="22"/>
          <w:lang w:val="sr-Latn-ME"/>
        </w:rPr>
      </w:pPr>
    </w:p>
    <w:p w14:paraId="687D21FD" w14:textId="77777777" w:rsidR="006B6CF5" w:rsidRPr="00240BA1" w:rsidRDefault="006B6CF5">
      <w:pPr>
        <w:rPr>
          <w:bCs/>
          <w:sz w:val="22"/>
          <w:szCs w:val="22"/>
          <w:lang w:val="sr-Latn-ME"/>
        </w:rPr>
      </w:pPr>
    </w:p>
    <w:p w14:paraId="5B49B324" w14:textId="77777777" w:rsidR="00411B4B" w:rsidRPr="00240BA1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240BA1">
        <w:rPr>
          <w:b/>
          <w:bCs/>
          <w:sz w:val="22"/>
          <w:szCs w:val="22"/>
          <w:lang w:val="sr-Latn-ME"/>
        </w:rPr>
        <w:t xml:space="preserve">2. </w:t>
      </w:r>
      <w:r w:rsidR="00F5167F" w:rsidRPr="00240BA1">
        <w:rPr>
          <w:b/>
          <w:bCs/>
          <w:sz w:val="22"/>
          <w:szCs w:val="22"/>
          <w:lang w:val="sr-Latn-ME"/>
        </w:rPr>
        <w:tab/>
      </w:r>
      <w:r w:rsidRPr="00240BA1">
        <w:rPr>
          <w:b/>
          <w:bCs/>
          <w:sz w:val="22"/>
          <w:szCs w:val="22"/>
          <w:lang w:val="sr-Latn-ME"/>
        </w:rPr>
        <w:t>KVALITATIVNI I KVANTITATIVNI SASTAV</w:t>
      </w:r>
    </w:p>
    <w:p w14:paraId="356A483E" w14:textId="77777777" w:rsidR="005A0B2E" w:rsidRPr="00240BA1" w:rsidRDefault="005A0B2E">
      <w:pPr>
        <w:rPr>
          <w:sz w:val="22"/>
          <w:szCs w:val="22"/>
          <w:lang w:val="sr-Latn-ME"/>
        </w:rPr>
      </w:pPr>
    </w:p>
    <w:p w14:paraId="49623609" w14:textId="77777777" w:rsidR="002416D9" w:rsidRPr="00240BA1" w:rsidRDefault="002416D9" w:rsidP="00571072">
      <w:pPr>
        <w:jc w:val="both"/>
        <w:rPr>
          <w:sz w:val="22"/>
          <w:szCs w:val="22"/>
          <w:lang w:val="sr-Latn-ME"/>
        </w:rPr>
      </w:pPr>
      <w:r w:rsidRPr="00240BA1">
        <w:rPr>
          <w:sz w:val="22"/>
          <w:szCs w:val="22"/>
          <w:lang w:val="sr-Latn-ME"/>
        </w:rPr>
        <w:t>Jedna bočica sa 5 m</w:t>
      </w:r>
      <w:r w:rsidR="00A9209D" w:rsidRPr="00240BA1">
        <w:rPr>
          <w:sz w:val="22"/>
          <w:szCs w:val="22"/>
          <w:lang w:val="sr-Latn-ME"/>
        </w:rPr>
        <w:t>l</w:t>
      </w:r>
      <w:r w:rsidRPr="00240BA1">
        <w:rPr>
          <w:sz w:val="22"/>
          <w:szCs w:val="22"/>
          <w:lang w:val="sr-Latn-ME"/>
        </w:rPr>
        <w:t xml:space="preserve"> koncentrata za rastvor za infuziju sadrži:</w:t>
      </w:r>
    </w:p>
    <w:p w14:paraId="57BFC3FF" w14:textId="77777777" w:rsidR="002416D9" w:rsidRPr="00240BA1" w:rsidRDefault="002416D9" w:rsidP="00571072">
      <w:pPr>
        <w:jc w:val="both"/>
        <w:rPr>
          <w:sz w:val="22"/>
          <w:szCs w:val="22"/>
          <w:lang w:val="sr-Latn-ME"/>
        </w:rPr>
      </w:pPr>
      <w:r w:rsidRPr="00240BA1">
        <w:rPr>
          <w:sz w:val="22"/>
          <w:szCs w:val="22"/>
          <w:lang w:val="sr-Latn-ME"/>
        </w:rPr>
        <w:t>4 mg zoledronske kiseline što odgovara 4,264 mg, zoledronske kiseline, monohidrat.</w:t>
      </w:r>
    </w:p>
    <w:p w14:paraId="72CEE779" w14:textId="77777777" w:rsidR="002416D9" w:rsidRPr="00240BA1" w:rsidRDefault="002416D9" w:rsidP="00571072">
      <w:pPr>
        <w:jc w:val="both"/>
        <w:rPr>
          <w:sz w:val="22"/>
          <w:szCs w:val="22"/>
          <w:lang w:val="sr-Latn-ME"/>
        </w:rPr>
      </w:pPr>
    </w:p>
    <w:p w14:paraId="069304FF" w14:textId="77777777" w:rsidR="002416D9" w:rsidRPr="00240BA1" w:rsidRDefault="002416D9" w:rsidP="00571072">
      <w:pPr>
        <w:jc w:val="both"/>
        <w:rPr>
          <w:sz w:val="22"/>
          <w:szCs w:val="22"/>
          <w:lang w:val="sr-Latn-ME"/>
        </w:rPr>
      </w:pPr>
      <w:r w:rsidRPr="00240BA1">
        <w:rPr>
          <w:sz w:val="22"/>
          <w:szCs w:val="22"/>
          <w:lang w:val="sr-Latn-ME"/>
        </w:rPr>
        <w:t>Jedan m</w:t>
      </w:r>
      <w:r w:rsidR="00A9209D" w:rsidRPr="00240BA1">
        <w:rPr>
          <w:sz w:val="22"/>
          <w:szCs w:val="22"/>
          <w:lang w:val="sr-Latn-ME"/>
        </w:rPr>
        <w:t>l</w:t>
      </w:r>
      <w:r w:rsidRPr="00240BA1">
        <w:rPr>
          <w:sz w:val="22"/>
          <w:szCs w:val="22"/>
          <w:lang w:val="sr-Latn-ME"/>
        </w:rPr>
        <w:t xml:space="preserve"> koncentrata sadrži 0,8 mg zoledronske kiseline.</w:t>
      </w:r>
    </w:p>
    <w:p w14:paraId="51335DD0" w14:textId="77777777" w:rsidR="002416D9" w:rsidRPr="00240BA1" w:rsidRDefault="002416D9" w:rsidP="00571072">
      <w:pPr>
        <w:jc w:val="both"/>
        <w:rPr>
          <w:sz w:val="22"/>
          <w:szCs w:val="22"/>
          <w:lang w:val="sr-Latn-ME"/>
        </w:rPr>
      </w:pPr>
    </w:p>
    <w:p w14:paraId="3AA2D0BA" w14:textId="77777777" w:rsidR="0003793F" w:rsidRPr="00240BA1" w:rsidRDefault="0003793F" w:rsidP="00571072">
      <w:pPr>
        <w:jc w:val="both"/>
        <w:rPr>
          <w:sz w:val="22"/>
          <w:szCs w:val="22"/>
          <w:lang w:val="sr-Latn-ME"/>
        </w:rPr>
      </w:pPr>
      <w:r w:rsidRPr="00240BA1">
        <w:rPr>
          <w:sz w:val="22"/>
          <w:szCs w:val="22"/>
          <w:lang w:val="sr-Latn-ME"/>
        </w:rPr>
        <w:t>Za spisak svih ekscipijenasa, pogledati dio 6.1.</w:t>
      </w:r>
    </w:p>
    <w:p w14:paraId="132E3315" w14:textId="4E450129" w:rsidR="00C37FD7" w:rsidRPr="00240BA1" w:rsidRDefault="00C37FD7">
      <w:pPr>
        <w:rPr>
          <w:sz w:val="22"/>
          <w:szCs w:val="22"/>
          <w:lang w:val="sr-Latn-ME"/>
        </w:rPr>
      </w:pPr>
    </w:p>
    <w:p w14:paraId="484A6446" w14:textId="77777777" w:rsidR="006B6CF5" w:rsidRPr="00240BA1" w:rsidRDefault="006B6CF5">
      <w:pPr>
        <w:rPr>
          <w:sz w:val="22"/>
          <w:szCs w:val="22"/>
          <w:lang w:val="sr-Latn-ME"/>
        </w:rPr>
      </w:pPr>
    </w:p>
    <w:p w14:paraId="6E6A795A" w14:textId="77777777" w:rsidR="002416D9" w:rsidRPr="00240BA1" w:rsidRDefault="00411B4B" w:rsidP="002416D9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240BA1">
        <w:rPr>
          <w:b/>
          <w:bCs/>
          <w:sz w:val="22"/>
          <w:szCs w:val="22"/>
          <w:lang w:val="sr-Latn-ME"/>
        </w:rPr>
        <w:t xml:space="preserve">3. </w:t>
      </w:r>
      <w:r w:rsidR="00F5167F" w:rsidRPr="00240BA1">
        <w:rPr>
          <w:b/>
          <w:bCs/>
          <w:sz w:val="22"/>
          <w:szCs w:val="22"/>
          <w:lang w:val="sr-Latn-ME"/>
        </w:rPr>
        <w:tab/>
      </w:r>
      <w:r w:rsidRPr="00240BA1">
        <w:rPr>
          <w:b/>
          <w:bCs/>
          <w:sz w:val="22"/>
          <w:szCs w:val="22"/>
          <w:lang w:val="sr-Latn-ME"/>
        </w:rPr>
        <w:t>FARMACEUTSKI OBLIK</w:t>
      </w:r>
      <w:r w:rsidR="009F2D23" w:rsidRPr="00240BA1">
        <w:rPr>
          <w:b/>
          <w:bCs/>
          <w:sz w:val="22"/>
          <w:szCs w:val="22"/>
          <w:lang w:val="sr-Latn-ME"/>
        </w:rPr>
        <w:t xml:space="preserve"> </w:t>
      </w:r>
    </w:p>
    <w:p w14:paraId="05BE71E7" w14:textId="77777777" w:rsidR="002416D9" w:rsidRPr="00240BA1" w:rsidRDefault="002416D9" w:rsidP="002416D9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7624564C" w14:textId="77777777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240BA1">
        <w:rPr>
          <w:bCs/>
          <w:sz w:val="22"/>
          <w:szCs w:val="22"/>
          <w:lang w:val="sr-Latn-ME"/>
        </w:rPr>
        <w:t xml:space="preserve">Koncentrat za rastvor za infuziju.  </w:t>
      </w:r>
    </w:p>
    <w:p w14:paraId="6B0FA854" w14:textId="77777777" w:rsidR="002416D9" w:rsidRPr="00240BA1" w:rsidRDefault="002416D9" w:rsidP="00571072">
      <w:pPr>
        <w:jc w:val="both"/>
        <w:rPr>
          <w:bCs/>
          <w:sz w:val="22"/>
          <w:szCs w:val="22"/>
          <w:lang w:val="sr-Latn-ME"/>
        </w:rPr>
      </w:pPr>
    </w:p>
    <w:p w14:paraId="52B98F22" w14:textId="77777777" w:rsidR="002416D9" w:rsidRPr="00240BA1" w:rsidRDefault="002416D9" w:rsidP="00571072">
      <w:pPr>
        <w:jc w:val="both"/>
        <w:rPr>
          <w:bCs/>
          <w:sz w:val="22"/>
          <w:szCs w:val="22"/>
          <w:lang w:val="sr-Latn-ME"/>
        </w:rPr>
      </w:pPr>
      <w:r w:rsidRPr="00240BA1">
        <w:rPr>
          <w:bCs/>
          <w:sz w:val="22"/>
          <w:szCs w:val="22"/>
          <w:lang w:val="sr-Latn-ME"/>
        </w:rPr>
        <w:t>Bistar, bezbojan rastvor.</w:t>
      </w:r>
    </w:p>
    <w:p w14:paraId="33B4E57E" w14:textId="68915674" w:rsidR="00EC2532" w:rsidRPr="00240BA1" w:rsidRDefault="00EC2532" w:rsidP="00571072">
      <w:pPr>
        <w:jc w:val="both"/>
        <w:rPr>
          <w:bCs/>
          <w:sz w:val="22"/>
          <w:szCs w:val="22"/>
          <w:lang w:val="sr-Latn-ME"/>
        </w:rPr>
      </w:pPr>
    </w:p>
    <w:p w14:paraId="2AAE8BBD" w14:textId="77777777" w:rsidR="006B6CF5" w:rsidRPr="00240BA1" w:rsidRDefault="006B6CF5">
      <w:pPr>
        <w:rPr>
          <w:bCs/>
          <w:sz w:val="22"/>
          <w:szCs w:val="22"/>
          <w:lang w:val="sr-Latn-ME"/>
        </w:rPr>
      </w:pPr>
    </w:p>
    <w:p w14:paraId="3DD4D9F5" w14:textId="77777777" w:rsidR="00411B4B" w:rsidRPr="00240BA1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240BA1">
        <w:rPr>
          <w:b/>
          <w:bCs/>
          <w:sz w:val="22"/>
          <w:szCs w:val="22"/>
          <w:lang w:val="sr-Latn-ME"/>
        </w:rPr>
        <w:t xml:space="preserve">4. </w:t>
      </w:r>
      <w:r w:rsidR="00480FB1" w:rsidRPr="00240BA1">
        <w:rPr>
          <w:b/>
          <w:bCs/>
          <w:sz w:val="22"/>
          <w:szCs w:val="22"/>
          <w:lang w:val="sr-Latn-ME"/>
        </w:rPr>
        <w:tab/>
      </w:r>
      <w:r w:rsidRPr="00240BA1">
        <w:rPr>
          <w:b/>
          <w:bCs/>
          <w:sz w:val="22"/>
          <w:szCs w:val="22"/>
          <w:lang w:val="sr-Latn-ME"/>
        </w:rPr>
        <w:t>KLINIČKI PODACI</w:t>
      </w:r>
    </w:p>
    <w:p w14:paraId="29BA54E9" w14:textId="77777777" w:rsidR="00CD6F02" w:rsidRPr="00240BA1" w:rsidRDefault="00CD6F02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C583E5E" w14:textId="77777777" w:rsidR="00411B4B" w:rsidRPr="00240BA1" w:rsidRDefault="00411B4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240BA1">
        <w:rPr>
          <w:b/>
          <w:bCs/>
          <w:sz w:val="22"/>
          <w:szCs w:val="22"/>
          <w:lang w:val="sr-Latn-ME"/>
        </w:rPr>
        <w:t xml:space="preserve">4.1. </w:t>
      </w:r>
      <w:r w:rsidR="00480FB1" w:rsidRPr="00240BA1">
        <w:rPr>
          <w:b/>
          <w:bCs/>
          <w:sz w:val="22"/>
          <w:szCs w:val="22"/>
          <w:lang w:val="sr-Latn-ME"/>
        </w:rPr>
        <w:tab/>
      </w:r>
      <w:r w:rsidRPr="00240BA1">
        <w:rPr>
          <w:b/>
          <w:bCs/>
          <w:sz w:val="22"/>
          <w:szCs w:val="22"/>
          <w:lang w:val="sr-Latn-ME"/>
        </w:rPr>
        <w:t>Terapijske indikacije</w:t>
      </w:r>
    </w:p>
    <w:p w14:paraId="4A73AA8B" w14:textId="77777777" w:rsidR="00240BA1" w:rsidRDefault="00240BA1" w:rsidP="002416D9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05D802E" w14:textId="6444390F" w:rsidR="002416D9" w:rsidRPr="00571072" w:rsidRDefault="002416D9" w:rsidP="00571072">
      <w:pPr>
        <w:pStyle w:val="ListParagraph"/>
        <w:numPr>
          <w:ilvl w:val="0"/>
          <w:numId w:val="15"/>
        </w:numPr>
        <w:tabs>
          <w:tab w:val="left" w:pos="0"/>
        </w:tabs>
        <w:ind w:left="567" w:hanging="567"/>
        <w:jc w:val="both"/>
        <w:rPr>
          <w:bCs/>
          <w:sz w:val="22"/>
          <w:szCs w:val="22"/>
          <w:lang w:val="sr-Latn-ME"/>
        </w:rPr>
      </w:pPr>
      <w:r w:rsidRPr="00571072">
        <w:rPr>
          <w:bCs/>
          <w:sz w:val="22"/>
          <w:szCs w:val="22"/>
          <w:lang w:val="sr-Latn-ME"/>
        </w:rPr>
        <w:t>Prevencija komplikacija na kostima (patološk</w:t>
      </w:r>
      <w:r w:rsidR="00A54A8A" w:rsidRPr="00571072">
        <w:rPr>
          <w:bCs/>
          <w:sz w:val="22"/>
          <w:szCs w:val="22"/>
          <w:lang w:val="sr-Latn-ME"/>
        </w:rPr>
        <w:t>e</w:t>
      </w:r>
      <w:r w:rsidRPr="00571072">
        <w:rPr>
          <w:bCs/>
          <w:sz w:val="22"/>
          <w:szCs w:val="22"/>
          <w:lang w:val="sr-Latn-ME"/>
        </w:rPr>
        <w:t xml:space="preserve"> fraktur</w:t>
      </w:r>
      <w:r w:rsidR="00A54A8A" w:rsidRPr="00571072">
        <w:rPr>
          <w:bCs/>
          <w:sz w:val="22"/>
          <w:szCs w:val="22"/>
          <w:lang w:val="sr-Latn-ME"/>
        </w:rPr>
        <w:t>e</w:t>
      </w:r>
      <w:r w:rsidRPr="00571072">
        <w:rPr>
          <w:bCs/>
          <w:sz w:val="22"/>
          <w:szCs w:val="22"/>
          <w:lang w:val="sr-Latn-ME"/>
        </w:rPr>
        <w:t>, kompresija kičme, zračenje ili operacija kostiju</w:t>
      </w:r>
      <w:r w:rsidR="00A54A8A" w:rsidRPr="00571072">
        <w:rPr>
          <w:bCs/>
          <w:sz w:val="22"/>
          <w:szCs w:val="22"/>
          <w:lang w:val="sr-Latn-ME"/>
        </w:rPr>
        <w:t>,</w:t>
      </w:r>
      <w:r w:rsidRPr="00571072">
        <w:rPr>
          <w:bCs/>
          <w:sz w:val="22"/>
          <w:szCs w:val="22"/>
          <w:lang w:val="sr-Latn-ME"/>
        </w:rPr>
        <w:t xml:space="preserve"> ili hiperkalcemij</w:t>
      </w:r>
      <w:r w:rsidR="00A54A8A" w:rsidRPr="00571072">
        <w:rPr>
          <w:bCs/>
          <w:sz w:val="22"/>
          <w:szCs w:val="22"/>
          <w:lang w:val="sr-Latn-ME"/>
        </w:rPr>
        <w:t>a</w:t>
      </w:r>
      <w:r w:rsidRPr="00571072">
        <w:rPr>
          <w:bCs/>
          <w:sz w:val="22"/>
          <w:szCs w:val="22"/>
          <w:lang w:val="sr-Latn-ME"/>
        </w:rPr>
        <w:t xml:space="preserve"> izazvan</w:t>
      </w:r>
      <w:r w:rsidR="00A54A8A" w:rsidRPr="00571072">
        <w:rPr>
          <w:bCs/>
          <w:sz w:val="22"/>
          <w:szCs w:val="22"/>
          <w:lang w:val="sr-Latn-ME"/>
        </w:rPr>
        <w:t>a</w:t>
      </w:r>
      <w:r w:rsidRPr="00571072">
        <w:rPr>
          <w:bCs/>
          <w:sz w:val="22"/>
          <w:szCs w:val="22"/>
          <w:lang w:val="sr-Latn-ME"/>
        </w:rPr>
        <w:t xml:space="preserve"> tumorom) kod odraslih pacijenata sa uznapredovalim malignitetom koji zahvata i kosti.</w:t>
      </w:r>
    </w:p>
    <w:p w14:paraId="6E0B2B11" w14:textId="77777777" w:rsidR="002416D9" w:rsidRPr="00240BA1" w:rsidRDefault="002416D9" w:rsidP="00571072">
      <w:pPr>
        <w:tabs>
          <w:tab w:val="left" w:pos="540"/>
          <w:tab w:val="left" w:pos="569"/>
        </w:tabs>
        <w:ind w:left="567" w:hanging="567"/>
        <w:jc w:val="both"/>
        <w:rPr>
          <w:bCs/>
          <w:sz w:val="22"/>
          <w:szCs w:val="22"/>
          <w:lang w:val="sr-Latn-ME"/>
        </w:rPr>
      </w:pPr>
    </w:p>
    <w:p w14:paraId="3D801A85" w14:textId="284DF0FB" w:rsidR="002416D9" w:rsidRPr="00571072" w:rsidRDefault="002416D9" w:rsidP="00571072">
      <w:pPr>
        <w:pStyle w:val="ListParagraph"/>
        <w:numPr>
          <w:ilvl w:val="0"/>
          <w:numId w:val="15"/>
        </w:numPr>
        <w:tabs>
          <w:tab w:val="left" w:pos="0"/>
        </w:tabs>
        <w:ind w:left="567" w:hanging="567"/>
        <w:jc w:val="both"/>
        <w:rPr>
          <w:bCs/>
          <w:sz w:val="22"/>
          <w:szCs w:val="22"/>
          <w:lang w:val="sr-Latn-ME"/>
        </w:rPr>
      </w:pPr>
      <w:r w:rsidRPr="00571072">
        <w:rPr>
          <w:bCs/>
          <w:sz w:val="22"/>
          <w:szCs w:val="22"/>
          <w:lang w:val="sr-Latn-ME"/>
        </w:rPr>
        <w:t>Terapija odraslih pacijenata sa hiperkalcemijom izazvanom tumorom (engl.</w:t>
      </w:r>
      <w:r w:rsidR="00415013">
        <w:rPr>
          <w:bCs/>
          <w:sz w:val="22"/>
          <w:szCs w:val="22"/>
          <w:lang w:val="sr-Latn-ME"/>
        </w:rPr>
        <w:t xml:space="preserve"> </w:t>
      </w:r>
      <w:r w:rsidRPr="00571072">
        <w:rPr>
          <w:bCs/>
          <w:i/>
          <w:sz w:val="22"/>
          <w:szCs w:val="22"/>
          <w:lang w:val="sr-Latn-ME"/>
        </w:rPr>
        <w:t>Tumor-induced</w:t>
      </w:r>
      <w:r w:rsidRPr="00571072">
        <w:rPr>
          <w:bCs/>
          <w:sz w:val="22"/>
          <w:szCs w:val="22"/>
          <w:lang w:val="sr-Latn-ME"/>
        </w:rPr>
        <w:t xml:space="preserve"> </w:t>
      </w:r>
      <w:r w:rsidRPr="00571072">
        <w:rPr>
          <w:bCs/>
          <w:i/>
          <w:sz w:val="22"/>
          <w:szCs w:val="22"/>
          <w:lang w:val="sr-Latn-ME"/>
        </w:rPr>
        <w:t>hypercalaemia</w:t>
      </w:r>
      <w:r w:rsidRPr="00571072">
        <w:rPr>
          <w:bCs/>
          <w:sz w:val="22"/>
          <w:szCs w:val="22"/>
          <w:lang w:val="sr-Latn-ME"/>
        </w:rPr>
        <w:t xml:space="preserve"> (</w:t>
      </w:r>
      <w:r w:rsidRPr="00571072">
        <w:rPr>
          <w:bCs/>
          <w:i/>
          <w:sz w:val="22"/>
          <w:szCs w:val="22"/>
          <w:lang w:val="sr-Latn-ME"/>
        </w:rPr>
        <w:t>TIH</w:t>
      </w:r>
      <w:r w:rsidRPr="00571072">
        <w:rPr>
          <w:bCs/>
          <w:sz w:val="22"/>
          <w:szCs w:val="22"/>
          <w:lang w:val="sr-Latn-ME"/>
        </w:rPr>
        <w:t>)).</w:t>
      </w:r>
    </w:p>
    <w:p w14:paraId="76863728" w14:textId="77777777" w:rsidR="00411B4B" w:rsidRPr="00240BA1" w:rsidRDefault="00411B4B" w:rsidP="00224CD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5FEE761" w14:textId="77777777" w:rsidR="00411B4B" w:rsidRPr="00240BA1" w:rsidRDefault="00411B4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240BA1">
        <w:rPr>
          <w:b/>
          <w:bCs/>
          <w:sz w:val="22"/>
          <w:szCs w:val="22"/>
          <w:lang w:val="sr-Latn-ME"/>
        </w:rPr>
        <w:t xml:space="preserve">4.2. </w:t>
      </w:r>
      <w:r w:rsidR="00480FB1" w:rsidRPr="00240BA1">
        <w:rPr>
          <w:b/>
          <w:bCs/>
          <w:sz w:val="22"/>
          <w:szCs w:val="22"/>
          <w:lang w:val="sr-Latn-ME"/>
        </w:rPr>
        <w:tab/>
      </w:r>
      <w:r w:rsidRPr="00240BA1">
        <w:rPr>
          <w:b/>
          <w:bCs/>
          <w:sz w:val="22"/>
          <w:szCs w:val="22"/>
          <w:lang w:val="sr-Latn-ME"/>
        </w:rPr>
        <w:t>Doziranje i način primjene</w:t>
      </w:r>
    </w:p>
    <w:p w14:paraId="6EFF32CD" w14:textId="77777777" w:rsidR="002416D9" w:rsidRPr="00240BA1" w:rsidRDefault="002416D9" w:rsidP="002416D9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F4CD603" w14:textId="77777777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40BA1">
        <w:rPr>
          <w:bCs/>
          <w:sz w:val="22"/>
          <w:szCs w:val="22"/>
          <w:lang w:val="sr-Latn-ME"/>
        </w:rPr>
        <w:t>L</w:t>
      </w:r>
      <w:r w:rsidR="00A9209D" w:rsidRPr="00240BA1">
        <w:rPr>
          <w:bCs/>
          <w:sz w:val="22"/>
          <w:szCs w:val="22"/>
          <w:lang w:val="sr-Latn-ME"/>
        </w:rPr>
        <w:t>ij</w:t>
      </w:r>
      <w:r w:rsidRPr="00240BA1">
        <w:rPr>
          <w:bCs/>
          <w:sz w:val="22"/>
          <w:szCs w:val="22"/>
          <w:lang w:val="sr-Latn-ME"/>
        </w:rPr>
        <w:t>ek Zometa može propisivati i prim</w:t>
      </w:r>
      <w:r w:rsidR="00A9209D" w:rsidRPr="00240BA1">
        <w:rPr>
          <w:bCs/>
          <w:sz w:val="22"/>
          <w:szCs w:val="22"/>
          <w:lang w:val="sr-Latn-ME"/>
        </w:rPr>
        <w:t>j</w:t>
      </w:r>
      <w:r w:rsidRPr="00240BA1">
        <w:rPr>
          <w:bCs/>
          <w:sz w:val="22"/>
          <w:szCs w:val="22"/>
          <w:lang w:val="sr-Latn-ME"/>
        </w:rPr>
        <w:t>enjivati samo l</w:t>
      </w:r>
      <w:r w:rsidR="00A9209D" w:rsidRPr="00240BA1">
        <w:rPr>
          <w:bCs/>
          <w:sz w:val="22"/>
          <w:szCs w:val="22"/>
          <w:lang w:val="sr-Latn-ME"/>
        </w:rPr>
        <w:t>j</w:t>
      </w:r>
      <w:r w:rsidRPr="00240BA1">
        <w:rPr>
          <w:bCs/>
          <w:sz w:val="22"/>
          <w:szCs w:val="22"/>
          <w:lang w:val="sr-Latn-ME"/>
        </w:rPr>
        <w:t>ekar sa iskustvom u prim</w:t>
      </w:r>
      <w:r w:rsidR="00A9209D" w:rsidRPr="00240BA1">
        <w:rPr>
          <w:bCs/>
          <w:sz w:val="22"/>
          <w:szCs w:val="22"/>
          <w:lang w:val="sr-Latn-ME"/>
        </w:rPr>
        <w:t>j</w:t>
      </w:r>
      <w:r w:rsidRPr="00240BA1">
        <w:rPr>
          <w:bCs/>
          <w:sz w:val="22"/>
          <w:szCs w:val="22"/>
          <w:lang w:val="sr-Latn-ME"/>
        </w:rPr>
        <w:t>eni intravenskih bisfosfonata.</w:t>
      </w:r>
    </w:p>
    <w:p w14:paraId="51BB0E86" w14:textId="5122A2AD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40BA1">
        <w:rPr>
          <w:bCs/>
          <w:sz w:val="22"/>
          <w:szCs w:val="22"/>
          <w:lang w:val="sr-Latn-ME"/>
        </w:rPr>
        <w:t>Pacijentima koji su na terapiji l</w:t>
      </w:r>
      <w:r w:rsidR="00A9209D" w:rsidRPr="00240BA1">
        <w:rPr>
          <w:bCs/>
          <w:sz w:val="22"/>
          <w:szCs w:val="22"/>
          <w:lang w:val="sr-Latn-ME"/>
        </w:rPr>
        <w:t>ij</w:t>
      </w:r>
      <w:r w:rsidRPr="00240BA1">
        <w:rPr>
          <w:bCs/>
          <w:sz w:val="22"/>
          <w:szCs w:val="22"/>
          <w:lang w:val="sr-Latn-ME"/>
        </w:rPr>
        <w:t>ekom Zometa potrebno je dati Uputstvo za l</w:t>
      </w:r>
      <w:r w:rsidR="00A9209D" w:rsidRPr="00240BA1">
        <w:rPr>
          <w:bCs/>
          <w:sz w:val="22"/>
          <w:szCs w:val="22"/>
          <w:lang w:val="sr-Latn-ME"/>
        </w:rPr>
        <w:t>ij</w:t>
      </w:r>
      <w:r w:rsidRPr="00240BA1">
        <w:rPr>
          <w:bCs/>
          <w:sz w:val="22"/>
          <w:szCs w:val="22"/>
          <w:lang w:val="sr-Latn-ME"/>
        </w:rPr>
        <w:t xml:space="preserve">ek i Karticu </w:t>
      </w:r>
      <w:r w:rsidR="00A54A8A">
        <w:rPr>
          <w:bCs/>
          <w:sz w:val="22"/>
          <w:szCs w:val="22"/>
          <w:lang w:val="sr-Latn-ME"/>
        </w:rPr>
        <w:t>–</w:t>
      </w:r>
      <w:r w:rsidRPr="00240BA1">
        <w:rPr>
          <w:bCs/>
          <w:sz w:val="22"/>
          <w:szCs w:val="22"/>
          <w:lang w:val="sr-Latn-ME"/>
        </w:rPr>
        <w:t xml:space="preserve"> pods</w:t>
      </w:r>
      <w:r w:rsidR="00A9209D" w:rsidRPr="00240BA1">
        <w:rPr>
          <w:bCs/>
          <w:sz w:val="22"/>
          <w:szCs w:val="22"/>
          <w:lang w:val="sr-Latn-ME"/>
        </w:rPr>
        <w:t>j</w:t>
      </w:r>
      <w:r w:rsidRPr="00240BA1">
        <w:rPr>
          <w:bCs/>
          <w:sz w:val="22"/>
          <w:szCs w:val="22"/>
          <w:lang w:val="sr-Latn-ME"/>
        </w:rPr>
        <w:t xml:space="preserve">etnik za pacijenta. </w:t>
      </w:r>
    </w:p>
    <w:p w14:paraId="102917EE" w14:textId="77777777" w:rsidR="0072020E" w:rsidRPr="00240BA1" w:rsidRDefault="0072020E" w:rsidP="0057107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387B27F" w14:textId="77777777" w:rsidR="00452E9D" w:rsidRPr="00240BA1" w:rsidRDefault="00452E9D" w:rsidP="00571072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240BA1">
        <w:rPr>
          <w:bCs/>
          <w:sz w:val="22"/>
          <w:szCs w:val="22"/>
          <w:u w:val="single"/>
          <w:lang w:val="sr-Latn-ME"/>
        </w:rPr>
        <w:t>Doziranje</w:t>
      </w:r>
    </w:p>
    <w:p w14:paraId="57D76BFB" w14:textId="77777777" w:rsidR="00452E9D" w:rsidRPr="00240BA1" w:rsidRDefault="00452E9D" w:rsidP="00571072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14:paraId="7E565EB6" w14:textId="38C7AA5A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u w:val="single"/>
          <w:lang w:val="sr-Latn-ME"/>
        </w:rPr>
      </w:pPr>
      <w:r w:rsidRPr="00240BA1">
        <w:rPr>
          <w:bCs/>
          <w:i/>
          <w:sz w:val="22"/>
          <w:szCs w:val="22"/>
          <w:u w:val="single"/>
          <w:lang w:val="sr-Latn-ME"/>
        </w:rPr>
        <w:t xml:space="preserve">Prevencija komplikacija na </w:t>
      </w:r>
      <w:r w:rsidR="00A54A8A">
        <w:rPr>
          <w:bCs/>
          <w:i/>
          <w:sz w:val="22"/>
          <w:szCs w:val="22"/>
          <w:u w:val="single"/>
          <w:lang w:val="sr-Latn-ME"/>
        </w:rPr>
        <w:t>kostima</w:t>
      </w:r>
      <w:r w:rsidR="00A54A8A" w:rsidRPr="00240BA1">
        <w:rPr>
          <w:bCs/>
          <w:i/>
          <w:sz w:val="22"/>
          <w:szCs w:val="22"/>
          <w:u w:val="single"/>
          <w:lang w:val="sr-Latn-ME"/>
        </w:rPr>
        <w:t xml:space="preserve"> </w:t>
      </w:r>
      <w:r w:rsidRPr="00240BA1">
        <w:rPr>
          <w:bCs/>
          <w:i/>
          <w:sz w:val="22"/>
          <w:szCs w:val="22"/>
          <w:u w:val="single"/>
          <w:lang w:val="sr-Latn-ME"/>
        </w:rPr>
        <w:t>kod pacijenata sa uznapredovalim malignitetom koji zahvata i kosti</w:t>
      </w:r>
    </w:p>
    <w:p w14:paraId="527C66D9" w14:textId="77777777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  <w:r w:rsidRPr="00240BA1">
        <w:rPr>
          <w:bCs/>
          <w:i/>
          <w:sz w:val="22"/>
          <w:szCs w:val="22"/>
          <w:lang w:val="sr-Latn-ME"/>
        </w:rPr>
        <w:t>Odrasli i stariji pacijenti</w:t>
      </w:r>
    </w:p>
    <w:p w14:paraId="6E9DB0FA" w14:textId="5EDF20ED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40BA1">
        <w:rPr>
          <w:bCs/>
          <w:sz w:val="22"/>
          <w:szCs w:val="22"/>
          <w:lang w:val="sr-Latn-ME"/>
        </w:rPr>
        <w:t xml:space="preserve">Za prevenciju komplikacija na </w:t>
      </w:r>
      <w:r w:rsidR="00A54A8A">
        <w:rPr>
          <w:bCs/>
          <w:sz w:val="22"/>
          <w:szCs w:val="22"/>
          <w:lang w:val="sr-Latn-ME"/>
        </w:rPr>
        <w:t>kostima</w:t>
      </w:r>
      <w:r w:rsidR="00A54A8A" w:rsidRPr="00240BA1">
        <w:rPr>
          <w:bCs/>
          <w:sz w:val="22"/>
          <w:szCs w:val="22"/>
          <w:lang w:val="sr-Latn-ME"/>
        </w:rPr>
        <w:t xml:space="preserve"> </w:t>
      </w:r>
      <w:r w:rsidRPr="00240BA1">
        <w:rPr>
          <w:bCs/>
          <w:sz w:val="22"/>
          <w:szCs w:val="22"/>
          <w:lang w:val="sr-Latn-ME"/>
        </w:rPr>
        <w:t>kod pacijenata sa uznapredovalim malignitetom koji zahvata i kosti preporučuje se doza od 4 mg zoledronske kiseline svake 3 do 4 ned</w:t>
      </w:r>
      <w:r w:rsidR="00A9209D" w:rsidRPr="00240BA1">
        <w:rPr>
          <w:bCs/>
          <w:sz w:val="22"/>
          <w:szCs w:val="22"/>
          <w:lang w:val="sr-Latn-ME"/>
        </w:rPr>
        <w:t>j</w:t>
      </w:r>
      <w:r w:rsidRPr="00240BA1">
        <w:rPr>
          <w:bCs/>
          <w:sz w:val="22"/>
          <w:szCs w:val="22"/>
          <w:lang w:val="sr-Latn-ME"/>
        </w:rPr>
        <w:t xml:space="preserve">elje. </w:t>
      </w:r>
    </w:p>
    <w:p w14:paraId="6478B75F" w14:textId="77777777" w:rsidR="00A54A8A" w:rsidRDefault="00A54A8A" w:rsidP="0057107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29B5E2F" w14:textId="750F3BDE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240BA1">
        <w:rPr>
          <w:bCs/>
          <w:sz w:val="22"/>
          <w:szCs w:val="22"/>
          <w:lang w:val="sr-Latn-ME"/>
        </w:rPr>
        <w:t>Pacijenti treba svakodnevno da dobijaju i 500 mg suplemenata kalcijuma oralno i 400 i.j. vitamina D.</w:t>
      </w:r>
      <w:r w:rsidRPr="00240BA1">
        <w:rPr>
          <w:b/>
          <w:bCs/>
          <w:sz w:val="22"/>
          <w:szCs w:val="22"/>
          <w:lang w:val="sr-Latn-ME"/>
        </w:rPr>
        <w:t xml:space="preserve"> </w:t>
      </w:r>
    </w:p>
    <w:p w14:paraId="0D78F231" w14:textId="77777777" w:rsidR="007E7E02" w:rsidRPr="00240BA1" w:rsidRDefault="007E7E02" w:rsidP="0057107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3EFEF5B" w14:textId="30FF02F5" w:rsidR="002416D9" w:rsidRPr="00240BA1" w:rsidRDefault="002416D9" w:rsidP="00571072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40BA1">
        <w:rPr>
          <w:bCs/>
          <w:sz w:val="22"/>
          <w:szCs w:val="22"/>
          <w:lang w:val="sr-Latn-ME"/>
        </w:rPr>
        <w:t xml:space="preserve">Prilikom odlučivanja o tome da li </w:t>
      </w:r>
      <w:r w:rsidR="00A54A8A">
        <w:rPr>
          <w:bCs/>
          <w:sz w:val="22"/>
          <w:szCs w:val="22"/>
          <w:lang w:val="sr-Latn-ME"/>
        </w:rPr>
        <w:t xml:space="preserve">terapiju radi </w:t>
      </w:r>
      <w:r w:rsidRPr="00240BA1">
        <w:rPr>
          <w:bCs/>
          <w:sz w:val="22"/>
          <w:szCs w:val="22"/>
          <w:lang w:val="sr-Latn-ME"/>
        </w:rPr>
        <w:t>prevencij</w:t>
      </w:r>
      <w:r w:rsidR="00A54A8A">
        <w:rPr>
          <w:bCs/>
          <w:sz w:val="22"/>
          <w:szCs w:val="22"/>
          <w:lang w:val="sr-Latn-ME"/>
        </w:rPr>
        <w:t>e</w:t>
      </w:r>
      <w:r w:rsidRPr="00240BA1">
        <w:rPr>
          <w:bCs/>
          <w:sz w:val="22"/>
          <w:szCs w:val="22"/>
          <w:lang w:val="sr-Latn-ME"/>
        </w:rPr>
        <w:t xml:space="preserve"> komplikacija na kostima sprovoditi kod </w:t>
      </w:r>
      <w:r w:rsidRPr="00240BA1">
        <w:rPr>
          <w:bCs/>
          <w:sz w:val="22"/>
          <w:szCs w:val="22"/>
          <w:lang w:val="sr-Latn-ME"/>
        </w:rPr>
        <w:lastRenderedPageBreak/>
        <w:t>pacijenata sa metastazama na kostima, potrebno je imati u vidu da pojavu terapijskih efekata treba očekivati tek za 2-3 m</w:t>
      </w:r>
      <w:r w:rsidR="00A9209D" w:rsidRPr="00240BA1">
        <w:rPr>
          <w:bCs/>
          <w:sz w:val="22"/>
          <w:szCs w:val="22"/>
          <w:lang w:val="sr-Latn-ME"/>
        </w:rPr>
        <w:t>j</w:t>
      </w:r>
      <w:r w:rsidRPr="00240BA1">
        <w:rPr>
          <w:bCs/>
          <w:sz w:val="22"/>
          <w:szCs w:val="22"/>
          <w:lang w:val="sr-Latn-ME"/>
        </w:rPr>
        <w:t>eseca.</w:t>
      </w:r>
    </w:p>
    <w:p w14:paraId="56BE60AE" w14:textId="77777777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08FDF55" w14:textId="77777777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u w:val="single"/>
          <w:lang w:val="sr-Latn-ME"/>
        </w:rPr>
      </w:pPr>
      <w:r w:rsidRPr="00240BA1">
        <w:rPr>
          <w:bCs/>
          <w:i/>
          <w:sz w:val="22"/>
          <w:szCs w:val="22"/>
          <w:u w:val="single"/>
          <w:lang w:val="sr-Latn-ME"/>
        </w:rPr>
        <w:t>Terapija hiperkalcemije izazvane tumorom</w:t>
      </w:r>
    </w:p>
    <w:p w14:paraId="29EF1268" w14:textId="77777777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  <w:r w:rsidRPr="00240BA1">
        <w:rPr>
          <w:bCs/>
          <w:i/>
          <w:sz w:val="22"/>
          <w:szCs w:val="22"/>
          <w:lang w:val="sr-Latn-ME"/>
        </w:rPr>
        <w:t>Odrasli i stariji pacijenti</w:t>
      </w:r>
    </w:p>
    <w:p w14:paraId="53A1D654" w14:textId="77777777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240BA1">
        <w:rPr>
          <w:bCs/>
          <w:sz w:val="22"/>
          <w:szCs w:val="22"/>
          <w:lang w:val="sr-Latn-ME"/>
        </w:rPr>
        <w:t>Preporučena doza kod hiperkalcemije (serumski kalcijum korigovan albuminom ≥ 12,0 mg/d</w:t>
      </w:r>
      <w:r w:rsidR="00A9209D" w:rsidRPr="00240BA1">
        <w:rPr>
          <w:bCs/>
          <w:sz w:val="22"/>
          <w:szCs w:val="22"/>
          <w:lang w:val="sr-Latn-ME"/>
        </w:rPr>
        <w:t>l</w:t>
      </w:r>
      <w:r w:rsidRPr="00240BA1">
        <w:rPr>
          <w:bCs/>
          <w:sz w:val="22"/>
          <w:szCs w:val="22"/>
          <w:lang w:val="sr-Latn-ME"/>
        </w:rPr>
        <w:t xml:space="preserve"> ili 3,0 mmol/</w:t>
      </w:r>
      <w:r w:rsidR="00A9209D" w:rsidRPr="00240BA1">
        <w:rPr>
          <w:bCs/>
          <w:sz w:val="22"/>
          <w:szCs w:val="22"/>
          <w:lang w:val="sr-Latn-ME"/>
        </w:rPr>
        <w:t>l</w:t>
      </w:r>
      <w:r w:rsidRPr="00240BA1">
        <w:rPr>
          <w:bCs/>
          <w:sz w:val="22"/>
          <w:szCs w:val="22"/>
          <w:lang w:val="sr-Latn-ME"/>
        </w:rPr>
        <w:t xml:space="preserve">) je pojedinačna doza od 4 mg zoledronske kiseline. </w:t>
      </w:r>
    </w:p>
    <w:p w14:paraId="02A8375A" w14:textId="77777777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14:paraId="0A601B37" w14:textId="77777777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240BA1">
        <w:rPr>
          <w:bCs/>
          <w:sz w:val="22"/>
          <w:szCs w:val="22"/>
          <w:u w:val="single"/>
          <w:lang w:val="sr-Latn-ME"/>
        </w:rPr>
        <w:t>Oštećenje funkcije bubrega</w:t>
      </w:r>
    </w:p>
    <w:p w14:paraId="2400C435" w14:textId="0FEEC893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  <w:lang w:val="sr-Latn-ME"/>
        </w:rPr>
      </w:pPr>
    </w:p>
    <w:p w14:paraId="4C73EAB4" w14:textId="77777777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  <w:lang w:val="sr-Latn-ME"/>
        </w:rPr>
      </w:pPr>
      <w:r w:rsidRPr="00240BA1">
        <w:rPr>
          <w:bCs/>
          <w:i/>
          <w:iCs/>
          <w:sz w:val="22"/>
          <w:szCs w:val="22"/>
          <w:lang w:val="sr-Latn-ME"/>
        </w:rPr>
        <w:t>Hiperkalcemija izazvana tumorom:</w:t>
      </w:r>
    </w:p>
    <w:p w14:paraId="128B9B3F" w14:textId="6B54AEDF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40BA1">
        <w:rPr>
          <w:bCs/>
          <w:sz w:val="22"/>
          <w:szCs w:val="22"/>
          <w:lang w:val="sr-Latn-ME"/>
        </w:rPr>
        <w:t>Kod pacijenata sa hiperkalcemijom izazvanom tumorom koji takođe imaju teško oštećenje funkcije bubrega, l</w:t>
      </w:r>
      <w:r w:rsidR="00A9209D" w:rsidRPr="00240BA1">
        <w:rPr>
          <w:bCs/>
          <w:sz w:val="22"/>
          <w:szCs w:val="22"/>
          <w:lang w:val="sr-Latn-ME"/>
        </w:rPr>
        <w:t>ij</w:t>
      </w:r>
      <w:r w:rsidRPr="00240BA1">
        <w:rPr>
          <w:bCs/>
          <w:sz w:val="22"/>
          <w:szCs w:val="22"/>
          <w:lang w:val="sr-Latn-ME"/>
        </w:rPr>
        <w:t>ek Zometa se može uvesti u terapiju tek posl</w:t>
      </w:r>
      <w:r w:rsidR="00A9209D" w:rsidRPr="00240BA1">
        <w:rPr>
          <w:bCs/>
          <w:sz w:val="22"/>
          <w:szCs w:val="22"/>
          <w:lang w:val="sr-Latn-ME"/>
        </w:rPr>
        <w:t>ij</w:t>
      </w:r>
      <w:r w:rsidRPr="00240BA1">
        <w:rPr>
          <w:bCs/>
          <w:sz w:val="22"/>
          <w:szCs w:val="22"/>
          <w:lang w:val="sr-Latn-ME"/>
        </w:rPr>
        <w:t>e proc</w:t>
      </w:r>
      <w:r w:rsidR="00A9209D" w:rsidRPr="00240BA1">
        <w:rPr>
          <w:bCs/>
          <w:sz w:val="22"/>
          <w:szCs w:val="22"/>
          <w:lang w:val="sr-Latn-ME"/>
        </w:rPr>
        <w:t>j</w:t>
      </w:r>
      <w:r w:rsidRPr="00240BA1">
        <w:rPr>
          <w:bCs/>
          <w:sz w:val="22"/>
          <w:szCs w:val="22"/>
          <w:lang w:val="sr-Latn-ME"/>
        </w:rPr>
        <w:t>ene odnosa koristi i rizika terapije. U kliničkim ispitivanjima l</w:t>
      </w:r>
      <w:r w:rsidR="00A9209D" w:rsidRPr="00240BA1">
        <w:rPr>
          <w:bCs/>
          <w:sz w:val="22"/>
          <w:szCs w:val="22"/>
          <w:lang w:val="sr-Latn-ME"/>
        </w:rPr>
        <w:t>ij</w:t>
      </w:r>
      <w:r w:rsidRPr="00240BA1">
        <w:rPr>
          <w:bCs/>
          <w:sz w:val="22"/>
          <w:szCs w:val="22"/>
          <w:lang w:val="sr-Latn-ME"/>
        </w:rPr>
        <w:t>ek ni</w:t>
      </w:r>
      <w:r w:rsidR="0035689B">
        <w:rPr>
          <w:bCs/>
          <w:sz w:val="22"/>
          <w:szCs w:val="22"/>
          <w:lang w:val="sr-Latn-ME"/>
        </w:rPr>
        <w:t>je</w:t>
      </w:r>
      <w:r w:rsidRPr="00240BA1">
        <w:rPr>
          <w:bCs/>
          <w:sz w:val="22"/>
          <w:szCs w:val="22"/>
          <w:lang w:val="sr-Latn-ME"/>
        </w:rPr>
        <w:t xml:space="preserve">su dobijali pacijenti sa koncentracijom kreatinina u serumu </w:t>
      </w:r>
      <w:r w:rsidRPr="00240BA1">
        <w:rPr>
          <w:bCs/>
          <w:sz w:val="22"/>
          <w:szCs w:val="22"/>
          <w:lang w:val="sr-Latn-ME"/>
        </w:rPr>
        <w:sym w:font="Symbol" w:char="F03E"/>
      </w:r>
      <w:r w:rsidR="0035689B">
        <w:rPr>
          <w:bCs/>
          <w:sz w:val="22"/>
          <w:szCs w:val="22"/>
          <w:lang w:val="sr-Latn-ME"/>
        </w:rPr>
        <w:t xml:space="preserve"> </w:t>
      </w:r>
      <w:r w:rsidRPr="00240BA1">
        <w:rPr>
          <w:bCs/>
          <w:sz w:val="22"/>
          <w:szCs w:val="22"/>
          <w:lang w:val="sr-Latn-ME"/>
        </w:rPr>
        <w:t>400 mikromol/</w:t>
      </w:r>
      <w:r w:rsidR="00A9209D" w:rsidRPr="00240BA1">
        <w:rPr>
          <w:bCs/>
          <w:sz w:val="22"/>
          <w:szCs w:val="22"/>
          <w:lang w:val="sr-Latn-ME"/>
        </w:rPr>
        <w:t>l</w:t>
      </w:r>
      <w:r w:rsidRPr="00240BA1">
        <w:rPr>
          <w:bCs/>
          <w:sz w:val="22"/>
          <w:szCs w:val="22"/>
          <w:lang w:val="sr-Latn-ME"/>
        </w:rPr>
        <w:t xml:space="preserve"> ili </w:t>
      </w:r>
      <w:r w:rsidRPr="00240BA1">
        <w:rPr>
          <w:bCs/>
          <w:sz w:val="22"/>
          <w:szCs w:val="22"/>
          <w:lang w:val="sr-Latn-ME"/>
        </w:rPr>
        <w:sym w:font="Symbol" w:char="F03E"/>
      </w:r>
      <w:r w:rsidR="0035689B">
        <w:rPr>
          <w:bCs/>
          <w:sz w:val="22"/>
          <w:szCs w:val="22"/>
          <w:lang w:val="sr-Latn-ME"/>
        </w:rPr>
        <w:t xml:space="preserve"> </w:t>
      </w:r>
      <w:r w:rsidRPr="00240BA1">
        <w:rPr>
          <w:bCs/>
          <w:sz w:val="22"/>
          <w:szCs w:val="22"/>
          <w:lang w:val="sr-Latn-ME"/>
        </w:rPr>
        <w:t>4,5 mg/d</w:t>
      </w:r>
      <w:r w:rsidR="00A9209D" w:rsidRPr="00240BA1">
        <w:rPr>
          <w:bCs/>
          <w:sz w:val="22"/>
          <w:szCs w:val="22"/>
          <w:lang w:val="sr-Latn-ME"/>
        </w:rPr>
        <w:t>l</w:t>
      </w:r>
      <w:r w:rsidRPr="00240BA1">
        <w:rPr>
          <w:bCs/>
          <w:sz w:val="22"/>
          <w:szCs w:val="22"/>
          <w:lang w:val="sr-Latn-ME"/>
        </w:rPr>
        <w:t>. Kod pacijenata sa hiperkalcemijom izazvanom tumorom i sa koncentracijom kreatinina u serumu &lt; 400 mikromol/</w:t>
      </w:r>
      <w:r w:rsidR="00B45A98" w:rsidRPr="00240BA1">
        <w:rPr>
          <w:bCs/>
          <w:sz w:val="22"/>
          <w:szCs w:val="22"/>
          <w:lang w:val="sr-Latn-ME"/>
        </w:rPr>
        <w:t>l</w:t>
      </w:r>
      <w:r w:rsidRPr="00240BA1">
        <w:rPr>
          <w:bCs/>
          <w:sz w:val="22"/>
          <w:szCs w:val="22"/>
          <w:lang w:val="sr-Latn-ME"/>
        </w:rPr>
        <w:t xml:space="preserve"> ili &lt; 4,5 mg/d</w:t>
      </w:r>
      <w:r w:rsidR="00B45A98" w:rsidRPr="00240BA1">
        <w:rPr>
          <w:bCs/>
          <w:sz w:val="22"/>
          <w:szCs w:val="22"/>
          <w:lang w:val="sr-Latn-ME"/>
        </w:rPr>
        <w:t>l</w:t>
      </w:r>
      <w:r w:rsidRPr="00240BA1">
        <w:rPr>
          <w:bCs/>
          <w:sz w:val="22"/>
          <w:szCs w:val="22"/>
          <w:lang w:val="sr-Latn-ME"/>
        </w:rPr>
        <w:t xml:space="preserve"> (vid</w:t>
      </w:r>
      <w:r w:rsidR="00B45A98" w:rsidRPr="00240BA1">
        <w:rPr>
          <w:bCs/>
          <w:sz w:val="22"/>
          <w:szCs w:val="22"/>
          <w:lang w:val="sr-Latn-ME"/>
        </w:rPr>
        <w:t>j</w:t>
      </w:r>
      <w:r w:rsidRPr="00240BA1">
        <w:rPr>
          <w:bCs/>
          <w:sz w:val="22"/>
          <w:szCs w:val="22"/>
          <w:lang w:val="sr-Latn-ME"/>
        </w:rPr>
        <w:t xml:space="preserve">eti </w:t>
      </w:r>
      <w:r w:rsidR="00B45A98" w:rsidRPr="00240BA1">
        <w:rPr>
          <w:bCs/>
          <w:sz w:val="22"/>
          <w:szCs w:val="22"/>
          <w:lang w:val="sr-Latn-ME"/>
        </w:rPr>
        <w:t>dio</w:t>
      </w:r>
      <w:r w:rsidRPr="00240BA1">
        <w:rPr>
          <w:bCs/>
          <w:sz w:val="22"/>
          <w:szCs w:val="22"/>
          <w:lang w:val="sr-Latn-ME"/>
        </w:rPr>
        <w:t xml:space="preserve"> 4.4) nije neophodno podešavanje doze.</w:t>
      </w:r>
    </w:p>
    <w:p w14:paraId="10CF7311" w14:textId="77777777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17E08FA" w14:textId="2AC58D5C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  <w:r w:rsidRPr="00240BA1">
        <w:rPr>
          <w:bCs/>
          <w:i/>
          <w:sz w:val="22"/>
          <w:szCs w:val="22"/>
          <w:lang w:val="sr-Latn-ME"/>
        </w:rPr>
        <w:t xml:space="preserve">Prevencija komplikacija na </w:t>
      </w:r>
      <w:r w:rsidR="0035689B">
        <w:rPr>
          <w:bCs/>
          <w:i/>
          <w:sz w:val="22"/>
          <w:szCs w:val="22"/>
          <w:lang w:val="sr-Latn-ME"/>
        </w:rPr>
        <w:t>kostima</w:t>
      </w:r>
      <w:r w:rsidR="0035689B" w:rsidRPr="00240BA1">
        <w:rPr>
          <w:bCs/>
          <w:i/>
          <w:sz w:val="22"/>
          <w:szCs w:val="22"/>
          <w:lang w:val="sr-Latn-ME"/>
        </w:rPr>
        <w:t xml:space="preserve"> </w:t>
      </w:r>
      <w:r w:rsidRPr="00240BA1">
        <w:rPr>
          <w:bCs/>
          <w:i/>
          <w:sz w:val="22"/>
          <w:szCs w:val="22"/>
          <w:lang w:val="sr-Latn-ME"/>
        </w:rPr>
        <w:t>kod pacijenata sa uznapredovalim malignitetom koji zahvata i kosti:</w:t>
      </w:r>
    </w:p>
    <w:p w14:paraId="20D0E39C" w14:textId="78DF27DF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40BA1">
        <w:rPr>
          <w:bCs/>
          <w:sz w:val="22"/>
          <w:szCs w:val="22"/>
          <w:lang w:val="sr-Latn-ME"/>
        </w:rPr>
        <w:t>Kada se Zometa uvodi u terapiju kod pacijenata sa multiplim mijelomom ili metastatskim lezijama na kostima, por</w:t>
      </w:r>
      <w:r w:rsidR="00B45A98" w:rsidRPr="00240BA1">
        <w:rPr>
          <w:bCs/>
          <w:sz w:val="22"/>
          <w:szCs w:val="22"/>
          <w:lang w:val="sr-Latn-ME"/>
        </w:rPr>
        <w:t>ij</w:t>
      </w:r>
      <w:r w:rsidRPr="00240BA1">
        <w:rPr>
          <w:bCs/>
          <w:sz w:val="22"/>
          <w:szCs w:val="22"/>
          <w:lang w:val="sr-Latn-ME"/>
        </w:rPr>
        <w:t xml:space="preserve">eklom od solidnih tumora, neophodno je odrediti koncentracije kreatinina u serumu i klirens kreatinina (CLCr). CLCr se izračunava na osnovu koncentracije kreatinina u serumu pomoću </w:t>
      </w:r>
      <w:r w:rsidRPr="00240BA1">
        <w:rPr>
          <w:bCs/>
          <w:i/>
          <w:sz w:val="22"/>
          <w:szCs w:val="22"/>
          <w:lang w:val="sr-Latn-ME"/>
        </w:rPr>
        <w:t>Cockcroft-Gault</w:t>
      </w:r>
      <w:r w:rsidRPr="00240BA1">
        <w:rPr>
          <w:bCs/>
          <w:sz w:val="22"/>
          <w:szCs w:val="22"/>
          <w:lang w:val="sr-Latn-ME"/>
        </w:rPr>
        <w:t xml:space="preserve"> formule. Zometa se ne preporučuje pacijentima koji imaju teško oštećenje funkcije bubrega pr</w:t>
      </w:r>
      <w:r w:rsidR="00B45A98" w:rsidRPr="00240BA1">
        <w:rPr>
          <w:bCs/>
          <w:sz w:val="22"/>
          <w:szCs w:val="22"/>
          <w:lang w:val="sr-Latn-ME"/>
        </w:rPr>
        <w:t>ij</w:t>
      </w:r>
      <w:r w:rsidRPr="00240BA1">
        <w:rPr>
          <w:bCs/>
          <w:sz w:val="22"/>
          <w:szCs w:val="22"/>
          <w:lang w:val="sr-Latn-ME"/>
        </w:rPr>
        <w:t xml:space="preserve">e započinjanja terapije, a koje se u ovoj populaciji definiše kao CLCr </w:t>
      </w:r>
      <w:r w:rsidRPr="00240BA1">
        <w:rPr>
          <w:bCs/>
          <w:sz w:val="22"/>
          <w:szCs w:val="22"/>
          <w:lang w:val="sr-Latn-ME"/>
        </w:rPr>
        <w:sym w:font="Symbol" w:char="F03C"/>
      </w:r>
      <w:r w:rsidRPr="00240BA1">
        <w:rPr>
          <w:bCs/>
          <w:sz w:val="22"/>
          <w:szCs w:val="22"/>
          <w:lang w:val="sr-Latn-ME"/>
        </w:rPr>
        <w:t xml:space="preserve"> 30 m</w:t>
      </w:r>
      <w:r w:rsidR="00B45A98" w:rsidRPr="00240BA1">
        <w:rPr>
          <w:bCs/>
          <w:sz w:val="22"/>
          <w:szCs w:val="22"/>
          <w:lang w:val="sr-Latn-ME"/>
        </w:rPr>
        <w:t>l</w:t>
      </w:r>
      <w:r w:rsidRPr="00240BA1">
        <w:rPr>
          <w:bCs/>
          <w:sz w:val="22"/>
          <w:szCs w:val="22"/>
          <w:lang w:val="sr-Latn-ME"/>
        </w:rPr>
        <w:t>/min. U kliničkim ispitivanjima sa l</w:t>
      </w:r>
      <w:r w:rsidR="00B45A98" w:rsidRPr="00240BA1">
        <w:rPr>
          <w:bCs/>
          <w:sz w:val="22"/>
          <w:szCs w:val="22"/>
          <w:lang w:val="sr-Latn-ME"/>
        </w:rPr>
        <w:t>ij</w:t>
      </w:r>
      <w:r w:rsidRPr="00240BA1">
        <w:rPr>
          <w:bCs/>
          <w:sz w:val="22"/>
          <w:szCs w:val="22"/>
          <w:lang w:val="sr-Latn-ME"/>
        </w:rPr>
        <w:t xml:space="preserve">ekom Zometa bili su isključeni pacijenti čija je koncentracije kreatinina u serumu bila  </w:t>
      </w:r>
      <w:r w:rsidRPr="00240BA1">
        <w:rPr>
          <w:bCs/>
          <w:sz w:val="22"/>
          <w:szCs w:val="22"/>
          <w:lang w:val="sr-Latn-ME"/>
        </w:rPr>
        <w:sym w:font="Symbol" w:char="F03E"/>
      </w:r>
      <w:r w:rsidR="0035689B">
        <w:rPr>
          <w:bCs/>
          <w:sz w:val="22"/>
          <w:szCs w:val="22"/>
          <w:lang w:val="sr-Latn-ME"/>
        </w:rPr>
        <w:t xml:space="preserve"> </w:t>
      </w:r>
      <w:r w:rsidRPr="00240BA1">
        <w:rPr>
          <w:bCs/>
          <w:sz w:val="22"/>
          <w:szCs w:val="22"/>
          <w:lang w:val="sr-Latn-ME"/>
        </w:rPr>
        <w:t>265 mikromol/</w:t>
      </w:r>
      <w:r w:rsidR="00B45A98" w:rsidRPr="00240BA1">
        <w:rPr>
          <w:bCs/>
          <w:sz w:val="22"/>
          <w:szCs w:val="22"/>
          <w:lang w:val="sr-Latn-ME"/>
        </w:rPr>
        <w:t>l</w:t>
      </w:r>
      <w:r w:rsidRPr="00240BA1">
        <w:rPr>
          <w:bCs/>
          <w:sz w:val="22"/>
          <w:szCs w:val="22"/>
          <w:lang w:val="sr-Latn-ME"/>
        </w:rPr>
        <w:t xml:space="preserve"> ili </w:t>
      </w:r>
      <w:r w:rsidRPr="00240BA1">
        <w:rPr>
          <w:bCs/>
          <w:sz w:val="22"/>
          <w:szCs w:val="22"/>
          <w:lang w:val="sr-Latn-ME"/>
        </w:rPr>
        <w:sym w:font="Symbol" w:char="F03E"/>
      </w:r>
      <w:r w:rsidR="0035689B">
        <w:rPr>
          <w:bCs/>
          <w:sz w:val="22"/>
          <w:szCs w:val="22"/>
          <w:lang w:val="sr-Latn-ME"/>
        </w:rPr>
        <w:t xml:space="preserve"> </w:t>
      </w:r>
      <w:r w:rsidRPr="00240BA1">
        <w:rPr>
          <w:bCs/>
          <w:sz w:val="22"/>
          <w:szCs w:val="22"/>
          <w:lang w:val="sr-Latn-ME"/>
        </w:rPr>
        <w:t>3,0 mg/d</w:t>
      </w:r>
      <w:r w:rsidR="00B45A98" w:rsidRPr="00240BA1">
        <w:rPr>
          <w:bCs/>
          <w:sz w:val="22"/>
          <w:szCs w:val="22"/>
          <w:lang w:val="sr-Latn-ME"/>
        </w:rPr>
        <w:t>l</w:t>
      </w:r>
      <w:r w:rsidRPr="00240BA1">
        <w:rPr>
          <w:bCs/>
          <w:sz w:val="22"/>
          <w:szCs w:val="22"/>
          <w:lang w:val="sr-Latn-ME"/>
        </w:rPr>
        <w:t xml:space="preserve">. </w:t>
      </w:r>
    </w:p>
    <w:p w14:paraId="08B8969E" w14:textId="77777777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C76CEB1" w14:textId="1B0BD963" w:rsidR="002416D9" w:rsidRDefault="002416D9" w:rsidP="0057107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40BA1">
        <w:rPr>
          <w:bCs/>
          <w:sz w:val="22"/>
          <w:szCs w:val="22"/>
          <w:lang w:val="sr-Latn-ME"/>
        </w:rPr>
        <w:t>Kod pacijenata sa metastazama na kostima i blagim do um</w:t>
      </w:r>
      <w:r w:rsidR="00B45A98" w:rsidRPr="00240BA1">
        <w:rPr>
          <w:bCs/>
          <w:sz w:val="22"/>
          <w:szCs w:val="22"/>
          <w:lang w:val="sr-Latn-ME"/>
        </w:rPr>
        <w:t>j</w:t>
      </w:r>
      <w:r w:rsidRPr="00240BA1">
        <w:rPr>
          <w:bCs/>
          <w:sz w:val="22"/>
          <w:szCs w:val="22"/>
          <w:lang w:val="sr-Latn-ME"/>
        </w:rPr>
        <w:t>erenim oštećenjem funkcije bubrega pr</w:t>
      </w:r>
      <w:r w:rsidR="00B45A98" w:rsidRPr="00240BA1">
        <w:rPr>
          <w:bCs/>
          <w:sz w:val="22"/>
          <w:szCs w:val="22"/>
          <w:lang w:val="sr-Latn-ME"/>
        </w:rPr>
        <w:t>ij</w:t>
      </w:r>
      <w:r w:rsidRPr="00240BA1">
        <w:rPr>
          <w:bCs/>
          <w:sz w:val="22"/>
          <w:szCs w:val="22"/>
          <w:lang w:val="sr-Latn-ME"/>
        </w:rPr>
        <w:t>e započinjanja terapije, koj</w:t>
      </w:r>
      <w:r w:rsidR="0035689B">
        <w:rPr>
          <w:bCs/>
          <w:sz w:val="22"/>
          <w:szCs w:val="22"/>
          <w:lang w:val="sr-Latn-ME"/>
        </w:rPr>
        <w:t>e</w:t>
      </w:r>
      <w:r w:rsidRPr="00240BA1">
        <w:rPr>
          <w:bCs/>
          <w:sz w:val="22"/>
          <w:szCs w:val="22"/>
          <w:lang w:val="sr-Latn-ME"/>
        </w:rPr>
        <w:t xml:space="preserve"> se za ovu populaciju definiše kao CLCr 30-60 m</w:t>
      </w:r>
      <w:r w:rsidR="00B45A98" w:rsidRPr="00240BA1">
        <w:rPr>
          <w:bCs/>
          <w:sz w:val="22"/>
          <w:szCs w:val="22"/>
          <w:lang w:val="sr-Latn-ME"/>
        </w:rPr>
        <w:t>l</w:t>
      </w:r>
      <w:r w:rsidRPr="00240BA1">
        <w:rPr>
          <w:bCs/>
          <w:sz w:val="22"/>
          <w:szCs w:val="22"/>
          <w:lang w:val="sr-Latn-ME"/>
        </w:rPr>
        <w:t>/min, preporučuje se prim</w:t>
      </w:r>
      <w:r w:rsidR="00B45A98" w:rsidRPr="00240BA1">
        <w:rPr>
          <w:bCs/>
          <w:sz w:val="22"/>
          <w:szCs w:val="22"/>
          <w:lang w:val="sr-Latn-ME"/>
        </w:rPr>
        <w:t>j</w:t>
      </w:r>
      <w:r w:rsidRPr="00240BA1">
        <w:rPr>
          <w:bCs/>
          <w:sz w:val="22"/>
          <w:szCs w:val="22"/>
          <w:lang w:val="sr-Latn-ME"/>
        </w:rPr>
        <w:t>ena l</w:t>
      </w:r>
      <w:r w:rsidR="00B45A98" w:rsidRPr="00240BA1">
        <w:rPr>
          <w:bCs/>
          <w:sz w:val="22"/>
          <w:szCs w:val="22"/>
          <w:lang w:val="sr-Latn-ME"/>
        </w:rPr>
        <w:t>ij</w:t>
      </w:r>
      <w:r w:rsidRPr="00240BA1">
        <w:rPr>
          <w:bCs/>
          <w:sz w:val="22"/>
          <w:szCs w:val="22"/>
          <w:lang w:val="sr-Latn-ME"/>
        </w:rPr>
        <w:t>eka Zometa u sl</w:t>
      </w:r>
      <w:r w:rsidR="00B45A98" w:rsidRPr="00240BA1">
        <w:rPr>
          <w:bCs/>
          <w:sz w:val="22"/>
          <w:szCs w:val="22"/>
          <w:lang w:val="sr-Latn-ME"/>
        </w:rPr>
        <w:t>j</w:t>
      </w:r>
      <w:r w:rsidRPr="00240BA1">
        <w:rPr>
          <w:bCs/>
          <w:sz w:val="22"/>
          <w:szCs w:val="22"/>
          <w:lang w:val="sr-Latn-ME"/>
        </w:rPr>
        <w:t>edećim dozama (vid</w:t>
      </w:r>
      <w:r w:rsidR="00B45A98" w:rsidRPr="00240BA1">
        <w:rPr>
          <w:bCs/>
          <w:sz w:val="22"/>
          <w:szCs w:val="22"/>
          <w:lang w:val="sr-Latn-ME"/>
        </w:rPr>
        <w:t>j</w:t>
      </w:r>
      <w:r w:rsidRPr="00240BA1">
        <w:rPr>
          <w:bCs/>
          <w:sz w:val="22"/>
          <w:szCs w:val="22"/>
          <w:lang w:val="sr-Latn-ME"/>
        </w:rPr>
        <w:t xml:space="preserve">eti takođe </w:t>
      </w:r>
      <w:r w:rsidR="00B45A98" w:rsidRPr="00240BA1">
        <w:rPr>
          <w:bCs/>
          <w:sz w:val="22"/>
          <w:szCs w:val="22"/>
          <w:lang w:val="sr-Latn-ME"/>
        </w:rPr>
        <w:t>dio</w:t>
      </w:r>
      <w:r w:rsidRPr="00240BA1">
        <w:rPr>
          <w:bCs/>
          <w:sz w:val="22"/>
          <w:szCs w:val="22"/>
          <w:lang w:val="sr-Latn-ME"/>
        </w:rPr>
        <w:t xml:space="preserve"> 4.4):</w:t>
      </w:r>
    </w:p>
    <w:p w14:paraId="3643B79E" w14:textId="77777777" w:rsidR="0035689B" w:rsidRPr="00240BA1" w:rsidRDefault="0035689B" w:rsidP="0057107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tbl>
      <w:tblPr>
        <w:tblW w:w="0" w:type="auto"/>
        <w:tblBorders>
          <w:top w:val="single" w:sz="12" w:space="0" w:color="000000"/>
          <w:bottom w:val="single" w:sz="12" w:space="0" w:color="000000"/>
          <w:insideH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4110"/>
      </w:tblGrid>
      <w:tr w:rsidR="002416D9" w:rsidRPr="00240BA1" w14:paraId="7CDAEA2D" w14:textId="77777777" w:rsidTr="00571072">
        <w:trPr>
          <w:trHeight w:val="236"/>
        </w:trPr>
        <w:tc>
          <w:tcPr>
            <w:tcW w:w="496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hideMark/>
          </w:tcPr>
          <w:p w14:paraId="64E424FB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  <w:r w:rsidRPr="00240BA1">
              <w:rPr>
                <w:b/>
                <w:bCs/>
                <w:sz w:val="22"/>
                <w:szCs w:val="22"/>
                <w:lang w:val="sr-Latn-ME"/>
              </w:rPr>
              <w:t>Početne vr</w:t>
            </w:r>
            <w:r w:rsidR="00B45A98" w:rsidRPr="00240BA1">
              <w:rPr>
                <w:b/>
                <w:bCs/>
                <w:sz w:val="22"/>
                <w:szCs w:val="22"/>
                <w:lang w:val="sr-Latn-ME"/>
              </w:rPr>
              <w:t>ij</w:t>
            </w:r>
            <w:r w:rsidRPr="00240BA1">
              <w:rPr>
                <w:b/>
                <w:bCs/>
                <w:sz w:val="22"/>
                <w:szCs w:val="22"/>
                <w:lang w:val="sr-Latn-ME"/>
              </w:rPr>
              <w:t>ednosti klirensa kreatinina (m</w:t>
            </w:r>
            <w:r w:rsidR="00B45A98" w:rsidRPr="00240BA1">
              <w:rPr>
                <w:b/>
                <w:bCs/>
                <w:sz w:val="22"/>
                <w:szCs w:val="22"/>
                <w:lang w:val="sr-Latn-ME"/>
              </w:rPr>
              <w:t>l</w:t>
            </w:r>
            <w:r w:rsidRPr="00240BA1">
              <w:rPr>
                <w:b/>
                <w:bCs/>
                <w:sz w:val="22"/>
                <w:szCs w:val="22"/>
                <w:lang w:val="sr-Latn-ME"/>
              </w:rPr>
              <w:t>/min)</w:t>
            </w:r>
          </w:p>
        </w:tc>
        <w:tc>
          <w:tcPr>
            <w:tcW w:w="411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hideMark/>
          </w:tcPr>
          <w:p w14:paraId="1F6B925E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  <w:r w:rsidRPr="00240BA1">
              <w:rPr>
                <w:b/>
                <w:bCs/>
                <w:sz w:val="22"/>
                <w:szCs w:val="22"/>
                <w:lang w:val="sr-Latn-ME"/>
              </w:rPr>
              <w:t>Preporučene doze l</w:t>
            </w:r>
            <w:r w:rsidR="00B45A98" w:rsidRPr="00240BA1">
              <w:rPr>
                <w:b/>
                <w:bCs/>
                <w:sz w:val="22"/>
                <w:szCs w:val="22"/>
                <w:lang w:val="sr-Latn-ME"/>
              </w:rPr>
              <w:t>ij</w:t>
            </w:r>
            <w:r w:rsidRPr="00240BA1">
              <w:rPr>
                <w:b/>
                <w:bCs/>
                <w:sz w:val="22"/>
                <w:szCs w:val="22"/>
                <w:lang w:val="sr-Latn-ME"/>
              </w:rPr>
              <w:t>eka Zometa*</w:t>
            </w:r>
          </w:p>
        </w:tc>
      </w:tr>
      <w:tr w:rsidR="002416D9" w:rsidRPr="00240BA1" w14:paraId="721281F9" w14:textId="77777777" w:rsidTr="00571072">
        <w:trPr>
          <w:trHeight w:val="236"/>
        </w:trPr>
        <w:tc>
          <w:tcPr>
            <w:tcW w:w="496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hideMark/>
          </w:tcPr>
          <w:p w14:paraId="7556ABDE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240BA1">
              <w:rPr>
                <w:bCs/>
                <w:sz w:val="22"/>
                <w:szCs w:val="22"/>
                <w:lang w:val="sr-Latn-ME"/>
              </w:rPr>
              <w:sym w:font="Symbol" w:char="F03E"/>
            </w:r>
            <w:r w:rsidRPr="00240BA1">
              <w:rPr>
                <w:bCs/>
                <w:sz w:val="22"/>
                <w:szCs w:val="22"/>
                <w:lang w:val="sr-Latn-ME"/>
              </w:rPr>
              <w:t xml:space="preserve"> 60</w:t>
            </w:r>
          </w:p>
          <w:p w14:paraId="190C56AB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240BA1">
              <w:rPr>
                <w:bCs/>
                <w:sz w:val="22"/>
                <w:szCs w:val="22"/>
                <w:lang w:val="sr-Latn-ME"/>
              </w:rPr>
              <w:t>50-60</w:t>
            </w:r>
          </w:p>
          <w:p w14:paraId="09658AB5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240BA1">
              <w:rPr>
                <w:bCs/>
                <w:sz w:val="22"/>
                <w:szCs w:val="22"/>
                <w:lang w:val="sr-Latn-ME"/>
              </w:rPr>
              <w:t>40-49</w:t>
            </w:r>
          </w:p>
          <w:p w14:paraId="1786F828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bCs/>
                <w:i/>
                <w:sz w:val="22"/>
                <w:szCs w:val="22"/>
                <w:lang w:val="sr-Latn-ME"/>
              </w:rPr>
            </w:pPr>
            <w:r w:rsidRPr="00240BA1">
              <w:rPr>
                <w:bCs/>
                <w:sz w:val="22"/>
                <w:szCs w:val="22"/>
                <w:lang w:val="sr-Latn-ME"/>
              </w:rPr>
              <w:t>30-39</w:t>
            </w:r>
          </w:p>
        </w:tc>
        <w:tc>
          <w:tcPr>
            <w:tcW w:w="411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hideMark/>
          </w:tcPr>
          <w:p w14:paraId="2FEAC510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240BA1">
              <w:rPr>
                <w:bCs/>
                <w:sz w:val="22"/>
                <w:szCs w:val="22"/>
                <w:lang w:val="sr-Latn-ME"/>
              </w:rPr>
              <w:t>4,0 mg zoledronske kiseline</w:t>
            </w:r>
          </w:p>
          <w:p w14:paraId="5C96C8EF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240BA1">
              <w:rPr>
                <w:bCs/>
                <w:sz w:val="22"/>
                <w:szCs w:val="22"/>
                <w:lang w:val="sr-Latn-ME"/>
              </w:rPr>
              <w:t>3,5 mg</w:t>
            </w:r>
            <w:r w:rsidRPr="00240BA1">
              <w:rPr>
                <w:bCs/>
                <w:sz w:val="22"/>
                <w:szCs w:val="22"/>
                <w:vertAlign w:val="superscript"/>
                <w:lang w:val="sr-Latn-ME"/>
              </w:rPr>
              <w:sym w:font="Symbol" w:char="F02A"/>
            </w:r>
            <w:r w:rsidRPr="00240BA1">
              <w:rPr>
                <w:bCs/>
                <w:sz w:val="22"/>
                <w:szCs w:val="22"/>
                <w:lang w:val="sr-Latn-ME"/>
              </w:rPr>
              <w:t xml:space="preserve"> zoledronske kiseline</w:t>
            </w:r>
          </w:p>
          <w:p w14:paraId="1FA755AA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vertAlign w:val="superscript"/>
                <w:lang w:val="sr-Latn-ME"/>
              </w:rPr>
            </w:pPr>
            <w:r w:rsidRPr="00240BA1">
              <w:rPr>
                <w:bCs/>
                <w:sz w:val="22"/>
                <w:szCs w:val="22"/>
                <w:lang w:val="sr-Latn-ME"/>
              </w:rPr>
              <w:t>3,3 mg</w:t>
            </w:r>
            <w:r w:rsidRPr="00240BA1">
              <w:rPr>
                <w:bCs/>
                <w:sz w:val="22"/>
                <w:szCs w:val="22"/>
                <w:vertAlign w:val="superscript"/>
                <w:lang w:val="sr-Latn-ME"/>
              </w:rPr>
              <w:sym w:font="Symbol" w:char="F02A"/>
            </w:r>
            <w:r w:rsidRPr="00240BA1">
              <w:rPr>
                <w:bCs/>
                <w:sz w:val="22"/>
                <w:szCs w:val="22"/>
                <w:lang w:val="sr-Latn-ME"/>
              </w:rPr>
              <w:t xml:space="preserve"> zoledronske kiseline</w:t>
            </w:r>
          </w:p>
          <w:p w14:paraId="718E1041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240BA1">
              <w:rPr>
                <w:bCs/>
                <w:sz w:val="22"/>
                <w:szCs w:val="22"/>
                <w:lang w:val="sr-Latn-ME"/>
              </w:rPr>
              <w:t>3,0 mg</w:t>
            </w:r>
            <w:r w:rsidRPr="00240BA1">
              <w:rPr>
                <w:bCs/>
                <w:sz w:val="22"/>
                <w:szCs w:val="22"/>
                <w:vertAlign w:val="superscript"/>
                <w:lang w:val="sr-Latn-ME"/>
              </w:rPr>
              <w:sym w:font="Symbol" w:char="F02A"/>
            </w:r>
            <w:r w:rsidRPr="00240BA1">
              <w:rPr>
                <w:bCs/>
                <w:sz w:val="22"/>
                <w:szCs w:val="22"/>
                <w:lang w:val="sr-Latn-ME"/>
              </w:rPr>
              <w:t xml:space="preserve"> zoledronske kiseline</w:t>
            </w:r>
          </w:p>
        </w:tc>
      </w:tr>
    </w:tbl>
    <w:p w14:paraId="4B11311B" w14:textId="3AE29A60" w:rsidR="002416D9" w:rsidRPr="00240BA1" w:rsidRDefault="002416D9" w:rsidP="002416D9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240BA1">
        <w:rPr>
          <w:bCs/>
          <w:sz w:val="22"/>
          <w:szCs w:val="22"/>
          <w:lang w:val="sr-Latn-ME"/>
        </w:rPr>
        <w:t>*</w:t>
      </w:r>
      <w:r w:rsidR="001A5450">
        <w:rPr>
          <w:bCs/>
          <w:sz w:val="22"/>
          <w:szCs w:val="22"/>
          <w:lang w:val="sr-Latn-ME"/>
        </w:rPr>
        <w:t xml:space="preserve"> </w:t>
      </w:r>
      <w:r w:rsidRPr="00240BA1">
        <w:rPr>
          <w:bCs/>
          <w:sz w:val="22"/>
          <w:szCs w:val="22"/>
          <w:lang w:val="sr-Latn-ME"/>
        </w:rPr>
        <w:t>Doze se računaju u odnosu na ciljne vr</w:t>
      </w:r>
      <w:r w:rsidR="00B45A98" w:rsidRPr="00240BA1">
        <w:rPr>
          <w:bCs/>
          <w:sz w:val="22"/>
          <w:szCs w:val="22"/>
          <w:lang w:val="sr-Latn-ME"/>
        </w:rPr>
        <w:t>ij</w:t>
      </w:r>
      <w:r w:rsidRPr="00240BA1">
        <w:rPr>
          <w:bCs/>
          <w:sz w:val="22"/>
          <w:szCs w:val="22"/>
          <w:lang w:val="sr-Latn-ME"/>
        </w:rPr>
        <w:t xml:space="preserve">ednosti </w:t>
      </w:r>
      <w:smartTag w:uri="urn:schemas-microsoft-com:office:smarttags" w:element="stockticker">
        <w:r w:rsidRPr="00240BA1">
          <w:rPr>
            <w:bCs/>
            <w:sz w:val="22"/>
            <w:szCs w:val="22"/>
            <w:lang w:val="sr-Latn-ME"/>
          </w:rPr>
          <w:t>PIK</w:t>
        </w:r>
      </w:smartTag>
      <w:r w:rsidRPr="00240BA1">
        <w:rPr>
          <w:bCs/>
          <w:sz w:val="22"/>
          <w:szCs w:val="22"/>
          <w:lang w:val="sr-Latn-ME"/>
        </w:rPr>
        <w:t>-a od 0,66 (mg•h/</w:t>
      </w:r>
      <w:r w:rsidR="00B45A98" w:rsidRPr="00240BA1">
        <w:rPr>
          <w:bCs/>
          <w:sz w:val="22"/>
          <w:szCs w:val="22"/>
          <w:lang w:val="sr-Latn-ME"/>
        </w:rPr>
        <w:t>l</w:t>
      </w:r>
      <w:r w:rsidRPr="00240BA1">
        <w:rPr>
          <w:bCs/>
          <w:sz w:val="22"/>
          <w:szCs w:val="22"/>
          <w:lang w:val="sr-Latn-ME"/>
        </w:rPr>
        <w:t>) (CLCr</w:t>
      </w:r>
      <w:r w:rsidR="001A5450">
        <w:rPr>
          <w:bCs/>
          <w:sz w:val="22"/>
          <w:szCs w:val="22"/>
          <w:lang w:val="sr-Latn-ME"/>
        </w:rPr>
        <w:t xml:space="preserve"> </w:t>
      </w:r>
      <w:r w:rsidRPr="00240BA1">
        <w:rPr>
          <w:bCs/>
          <w:sz w:val="22"/>
          <w:szCs w:val="22"/>
          <w:lang w:val="sr-Latn-ME"/>
        </w:rPr>
        <w:t>=</w:t>
      </w:r>
      <w:r w:rsidR="001A5450">
        <w:rPr>
          <w:bCs/>
          <w:sz w:val="22"/>
          <w:szCs w:val="22"/>
          <w:lang w:val="sr-Latn-ME"/>
        </w:rPr>
        <w:t xml:space="preserve"> </w:t>
      </w:r>
      <w:r w:rsidRPr="00240BA1">
        <w:rPr>
          <w:bCs/>
          <w:sz w:val="22"/>
          <w:szCs w:val="22"/>
          <w:lang w:val="sr-Latn-ME"/>
        </w:rPr>
        <w:t>75 m</w:t>
      </w:r>
      <w:r w:rsidR="00B45A98" w:rsidRPr="00240BA1">
        <w:rPr>
          <w:bCs/>
          <w:sz w:val="22"/>
          <w:szCs w:val="22"/>
          <w:lang w:val="sr-Latn-ME"/>
        </w:rPr>
        <w:t>l</w:t>
      </w:r>
      <w:r w:rsidRPr="00240BA1">
        <w:rPr>
          <w:bCs/>
          <w:sz w:val="22"/>
          <w:szCs w:val="22"/>
          <w:lang w:val="sr-Latn-ME"/>
        </w:rPr>
        <w:t xml:space="preserve">/min). Redukovane doze za pacijente sa oštećenjem funkcije bubrega izražene su tako da se očekuje da postignu isti </w:t>
      </w:r>
      <w:smartTag w:uri="urn:schemas-microsoft-com:office:smarttags" w:element="stockticker">
        <w:r w:rsidRPr="00240BA1">
          <w:rPr>
            <w:bCs/>
            <w:sz w:val="22"/>
            <w:szCs w:val="22"/>
            <w:lang w:val="sr-Latn-ME"/>
          </w:rPr>
          <w:t>PIK</w:t>
        </w:r>
      </w:smartTag>
      <w:r w:rsidRPr="00240BA1">
        <w:rPr>
          <w:bCs/>
          <w:sz w:val="22"/>
          <w:szCs w:val="22"/>
          <w:lang w:val="sr-Latn-ME"/>
        </w:rPr>
        <w:t xml:space="preserve"> kao što je kod pacijenata sa klirensom kreatinina od 75 m</w:t>
      </w:r>
      <w:r w:rsidR="00B45A98" w:rsidRPr="00240BA1">
        <w:rPr>
          <w:bCs/>
          <w:sz w:val="22"/>
          <w:szCs w:val="22"/>
          <w:lang w:val="sr-Latn-ME"/>
        </w:rPr>
        <w:t>l</w:t>
      </w:r>
      <w:r w:rsidRPr="00240BA1">
        <w:rPr>
          <w:bCs/>
          <w:sz w:val="22"/>
          <w:szCs w:val="22"/>
          <w:lang w:val="sr-Latn-ME"/>
        </w:rPr>
        <w:t>/min.</w:t>
      </w:r>
    </w:p>
    <w:p w14:paraId="6D95B831" w14:textId="77777777" w:rsidR="002416D9" w:rsidRPr="00240BA1" w:rsidRDefault="002416D9" w:rsidP="002416D9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3C81269" w14:textId="7024621F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40BA1">
        <w:rPr>
          <w:bCs/>
          <w:sz w:val="22"/>
          <w:szCs w:val="22"/>
          <w:lang w:val="sr-Latn-ME"/>
        </w:rPr>
        <w:t>Nakon započinjanja terapije trebalo bi odrediti kreatinin u serumu pr</w:t>
      </w:r>
      <w:r w:rsidR="00B45A98" w:rsidRPr="00240BA1">
        <w:rPr>
          <w:bCs/>
          <w:sz w:val="22"/>
          <w:szCs w:val="22"/>
          <w:lang w:val="sr-Latn-ME"/>
        </w:rPr>
        <w:t>ij</w:t>
      </w:r>
      <w:r w:rsidRPr="00240BA1">
        <w:rPr>
          <w:bCs/>
          <w:sz w:val="22"/>
          <w:szCs w:val="22"/>
          <w:lang w:val="sr-Latn-ME"/>
        </w:rPr>
        <w:t>e prim</w:t>
      </w:r>
      <w:r w:rsidR="00B45A98" w:rsidRPr="00240BA1">
        <w:rPr>
          <w:bCs/>
          <w:sz w:val="22"/>
          <w:szCs w:val="22"/>
          <w:lang w:val="sr-Latn-ME"/>
        </w:rPr>
        <w:t>j</w:t>
      </w:r>
      <w:r w:rsidRPr="00240BA1">
        <w:rPr>
          <w:bCs/>
          <w:sz w:val="22"/>
          <w:szCs w:val="22"/>
          <w:lang w:val="sr-Latn-ME"/>
        </w:rPr>
        <w:t>ene svake doze l</w:t>
      </w:r>
      <w:r w:rsidR="00B45A98" w:rsidRPr="00240BA1">
        <w:rPr>
          <w:bCs/>
          <w:sz w:val="22"/>
          <w:szCs w:val="22"/>
          <w:lang w:val="sr-Latn-ME"/>
        </w:rPr>
        <w:t>ij</w:t>
      </w:r>
      <w:r w:rsidRPr="00240BA1">
        <w:rPr>
          <w:bCs/>
          <w:sz w:val="22"/>
          <w:szCs w:val="22"/>
          <w:lang w:val="sr-Latn-ME"/>
        </w:rPr>
        <w:t>eka Zometa, a terapiju treba obustaviti ako se bubrežna funkcija pogorša. U kliničkim ispitivanjima pogoršanje bubrežne funkcije definiše se na sl</w:t>
      </w:r>
      <w:r w:rsidR="00B45A98" w:rsidRPr="00240BA1">
        <w:rPr>
          <w:bCs/>
          <w:sz w:val="22"/>
          <w:szCs w:val="22"/>
          <w:lang w:val="sr-Latn-ME"/>
        </w:rPr>
        <w:t>j</w:t>
      </w:r>
      <w:r w:rsidRPr="00240BA1">
        <w:rPr>
          <w:bCs/>
          <w:sz w:val="22"/>
          <w:szCs w:val="22"/>
          <w:lang w:val="sr-Latn-ME"/>
        </w:rPr>
        <w:t>edeći način:</w:t>
      </w:r>
    </w:p>
    <w:p w14:paraId="4D76FB1E" w14:textId="63DDF560" w:rsidR="002416D9" w:rsidRPr="00240BA1" w:rsidRDefault="002416D9" w:rsidP="00571072">
      <w:pPr>
        <w:numPr>
          <w:ilvl w:val="0"/>
          <w:numId w:val="12"/>
        </w:numPr>
        <w:tabs>
          <w:tab w:val="clear" w:pos="720"/>
          <w:tab w:val="left" w:pos="569"/>
        </w:tabs>
        <w:ind w:left="567" w:hanging="567"/>
        <w:jc w:val="both"/>
        <w:rPr>
          <w:bCs/>
          <w:sz w:val="22"/>
          <w:szCs w:val="22"/>
          <w:lang w:val="sr-Latn-ME"/>
        </w:rPr>
      </w:pPr>
      <w:r w:rsidRPr="00240BA1">
        <w:rPr>
          <w:bCs/>
          <w:sz w:val="22"/>
          <w:szCs w:val="22"/>
          <w:lang w:val="sr-Latn-ME"/>
        </w:rPr>
        <w:t>za pacijente sa normalnim početnim koncentracijama kreatinina u serumu (</w:t>
      </w:r>
      <w:r w:rsidRPr="00240BA1">
        <w:rPr>
          <w:bCs/>
          <w:sz w:val="22"/>
          <w:szCs w:val="22"/>
          <w:lang w:val="sr-Latn-ME"/>
        </w:rPr>
        <w:sym w:font="Symbol" w:char="F03C"/>
      </w:r>
      <w:r w:rsidR="001A5450">
        <w:rPr>
          <w:bCs/>
          <w:sz w:val="22"/>
          <w:szCs w:val="22"/>
          <w:lang w:val="sr-Latn-ME"/>
        </w:rPr>
        <w:t xml:space="preserve"> </w:t>
      </w:r>
      <w:r w:rsidRPr="00240BA1">
        <w:rPr>
          <w:bCs/>
          <w:sz w:val="22"/>
          <w:szCs w:val="22"/>
          <w:lang w:val="sr-Latn-ME"/>
        </w:rPr>
        <w:t>1,4 mg/d</w:t>
      </w:r>
      <w:r w:rsidR="00B45A98" w:rsidRPr="00240BA1">
        <w:rPr>
          <w:bCs/>
          <w:sz w:val="22"/>
          <w:szCs w:val="22"/>
          <w:lang w:val="sr-Latn-ME"/>
        </w:rPr>
        <w:t>l</w:t>
      </w:r>
      <w:r w:rsidRPr="00240BA1">
        <w:rPr>
          <w:bCs/>
          <w:sz w:val="22"/>
          <w:szCs w:val="22"/>
          <w:lang w:val="sr-Latn-ME"/>
        </w:rPr>
        <w:t xml:space="preserve"> </w:t>
      </w:r>
      <w:r w:rsidR="001A5450">
        <w:rPr>
          <w:bCs/>
          <w:sz w:val="22"/>
          <w:szCs w:val="22"/>
          <w:lang w:val="sr-Latn-ME"/>
        </w:rPr>
        <w:t>ili</w:t>
      </w:r>
      <w:r w:rsidR="001A5450" w:rsidRPr="00240BA1">
        <w:rPr>
          <w:bCs/>
          <w:sz w:val="22"/>
          <w:szCs w:val="22"/>
          <w:lang w:val="sr-Latn-ME"/>
        </w:rPr>
        <w:t xml:space="preserve"> </w:t>
      </w:r>
      <w:r w:rsidRPr="00240BA1">
        <w:rPr>
          <w:bCs/>
          <w:sz w:val="22"/>
          <w:szCs w:val="22"/>
          <w:lang w:val="sr-Latn-ME"/>
        </w:rPr>
        <w:t>&lt; 124 mikromol/</w:t>
      </w:r>
      <w:r w:rsidR="00B45A98" w:rsidRPr="00240BA1">
        <w:rPr>
          <w:bCs/>
          <w:sz w:val="22"/>
          <w:szCs w:val="22"/>
          <w:lang w:val="sr-Latn-ME"/>
        </w:rPr>
        <w:t>l</w:t>
      </w:r>
      <w:r w:rsidRPr="00240BA1">
        <w:rPr>
          <w:bCs/>
          <w:sz w:val="22"/>
          <w:szCs w:val="22"/>
          <w:lang w:val="sr-Latn-ME"/>
        </w:rPr>
        <w:t>), porast od 0,5 mg/d</w:t>
      </w:r>
      <w:r w:rsidR="00B45A98" w:rsidRPr="00240BA1">
        <w:rPr>
          <w:bCs/>
          <w:sz w:val="22"/>
          <w:szCs w:val="22"/>
          <w:lang w:val="sr-Latn-ME"/>
        </w:rPr>
        <w:t>l</w:t>
      </w:r>
      <w:r w:rsidRPr="00240BA1">
        <w:rPr>
          <w:bCs/>
          <w:sz w:val="22"/>
          <w:szCs w:val="22"/>
          <w:lang w:val="sr-Latn-ME"/>
        </w:rPr>
        <w:t xml:space="preserve"> ili 44 mikromol/</w:t>
      </w:r>
      <w:r w:rsidR="00B45A98" w:rsidRPr="00240BA1">
        <w:rPr>
          <w:bCs/>
          <w:sz w:val="22"/>
          <w:szCs w:val="22"/>
          <w:lang w:val="sr-Latn-ME"/>
        </w:rPr>
        <w:t>l</w:t>
      </w:r>
      <w:r w:rsidRPr="00240BA1">
        <w:rPr>
          <w:bCs/>
          <w:sz w:val="22"/>
          <w:szCs w:val="22"/>
          <w:lang w:val="sr-Latn-ME"/>
        </w:rPr>
        <w:t>;</w:t>
      </w:r>
    </w:p>
    <w:p w14:paraId="688C97D8" w14:textId="50FBF4EA" w:rsidR="002416D9" w:rsidRPr="00240BA1" w:rsidRDefault="002416D9" w:rsidP="00571072">
      <w:pPr>
        <w:numPr>
          <w:ilvl w:val="0"/>
          <w:numId w:val="12"/>
        </w:numPr>
        <w:tabs>
          <w:tab w:val="clear" w:pos="720"/>
          <w:tab w:val="left" w:pos="569"/>
        </w:tabs>
        <w:ind w:left="567" w:hanging="567"/>
        <w:jc w:val="both"/>
        <w:rPr>
          <w:bCs/>
          <w:sz w:val="22"/>
          <w:szCs w:val="22"/>
          <w:lang w:val="sr-Latn-ME"/>
        </w:rPr>
      </w:pPr>
      <w:r w:rsidRPr="00240BA1">
        <w:rPr>
          <w:bCs/>
          <w:sz w:val="22"/>
          <w:szCs w:val="22"/>
          <w:lang w:val="sr-Latn-ME"/>
        </w:rPr>
        <w:t>za pacijente sa abnormalnom početnom koncentracijom kreatinina u serumu (</w:t>
      </w:r>
      <w:r w:rsidRPr="00240BA1">
        <w:rPr>
          <w:bCs/>
          <w:sz w:val="22"/>
          <w:szCs w:val="22"/>
          <w:lang w:val="sr-Latn-ME"/>
        </w:rPr>
        <w:sym w:font="Symbol" w:char="F03E"/>
      </w:r>
      <w:r w:rsidR="001A5450">
        <w:rPr>
          <w:bCs/>
          <w:sz w:val="22"/>
          <w:szCs w:val="22"/>
          <w:lang w:val="sr-Latn-ME"/>
        </w:rPr>
        <w:t xml:space="preserve"> </w:t>
      </w:r>
      <w:r w:rsidRPr="00240BA1">
        <w:rPr>
          <w:bCs/>
          <w:sz w:val="22"/>
          <w:szCs w:val="22"/>
          <w:lang w:val="sr-Latn-ME"/>
        </w:rPr>
        <w:t>1,4 mg/d</w:t>
      </w:r>
      <w:r w:rsidR="00B45A98" w:rsidRPr="00240BA1">
        <w:rPr>
          <w:bCs/>
          <w:sz w:val="22"/>
          <w:szCs w:val="22"/>
          <w:lang w:val="sr-Latn-ME"/>
        </w:rPr>
        <w:t>l</w:t>
      </w:r>
      <w:r w:rsidRPr="00240BA1">
        <w:rPr>
          <w:bCs/>
          <w:sz w:val="22"/>
          <w:szCs w:val="22"/>
          <w:lang w:val="sr-Latn-ME"/>
        </w:rPr>
        <w:t xml:space="preserve"> ili &gt; 124 mikromol/</w:t>
      </w:r>
      <w:r w:rsidR="00B45A98" w:rsidRPr="00240BA1">
        <w:rPr>
          <w:bCs/>
          <w:sz w:val="22"/>
          <w:szCs w:val="22"/>
          <w:lang w:val="sr-Latn-ME"/>
        </w:rPr>
        <w:t>l</w:t>
      </w:r>
      <w:r w:rsidRPr="00240BA1">
        <w:rPr>
          <w:bCs/>
          <w:sz w:val="22"/>
          <w:szCs w:val="22"/>
          <w:lang w:val="sr-Latn-ME"/>
        </w:rPr>
        <w:t>), porast od 1,0 mg/d</w:t>
      </w:r>
      <w:r w:rsidR="00B45A98" w:rsidRPr="00240BA1">
        <w:rPr>
          <w:bCs/>
          <w:sz w:val="22"/>
          <w:szCs w:val="22"/>
          <w:lang w:val="sr-Latn-ME"/>
        </w:rPr>
        <w:t>l</w:t>
      </w:r>
      <w:r w:rsidRPr="00240BA1">
        <w:rPr>
          <w:bCs/>
          <w:sz w:val="22"/>
          <w:szCs w:val="22"/>
          <w:lang w:val="sr-Latn-ME"/>
        </w:rPr>
        <w:t xml:space="preserve"> ili 88 mikromol/</w:t>
      </w:r>
      <w:r w:rsidR="00B45A98" w:rsidRPr="00240BA1">
        <w:rPr>
          <w:bCs/>
          <w:sz w:val="22"/>
          <w:szCs w:val="22"/>
          <w:lang w:val="sr-Latn-ME"/>
        </w:rPr>
        <w:t>l</w:t>
      </w:r>
      <w:r w:rsidRPr="00240BA1">
        <w:rPr>
          <w:bCs/>
          <w:sz w:val="22"/>
          <w:szCs w:val="22"/>
          <w:lang w:val="sr-Latn-ME"/>
        </w:rPr>
        <w:t>.</w:t>
      </w:r>
    </w:p>
    <w:p w14:paraId="74AA3386" w14:textId="77777777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08797C3" w14:textId="1776EED0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40BA1">
        <w:rPr>
          <w:bCs/>
          <w:sz w:val="22"/>
          <w:szCs w:val="22"/>
          <w:lang w:val="sr-Latn-ME"/>
        </w:rPr>
        <w:t>U kliničkim studijama l</w:t>
      </w:r>
      <w:r w:rsidR="00B45A98" w:rsidRPr="00240BA1">
        <w:rPr>
          <w:bCs/>
          <w:sz w:val="22"/>
          <w:szCs w:val="22"/>
          <w:lang w:val="sr-Latn-ME"/>
        </w:rPr>
        <w:t>ij</w:t>
      </w:r>
      <w:r w:rsidRPr="00240BA1">
        <w:rPr>
          <w:bCs/>
          <w:sz w:val="22"/>
          <w:szCs w:val="22"/>
          <w:lang w:val="sr-Latn-ME"/>
        </w:rPr>
        <w:t xml:space="preserve">ek Zometa je ponovo uključivan u terapiju samo kada su se koncentracije kreatinina vratile na </w:t>
      </w:r>
      <w:r w:rsidR="001A5450">
        <w:rPr>
          <w:bCs/>
          <w:sz w:val="22"/>
          <w:szCs w:val="22"/>
          <w:lang w:val="sr-Latn-ME"/>
        </w:rPr>
        <w:t>vrijednost</w:t>
      </w:r>
      <w:r w:rsidR="001A5450" w:rsidRPr="00240BA1">
        <w:rPr>
          <w:bCs/>
          <w:sz w:val="22"/>
          <w:szCs w:val="22"/>
          <w:lang w:val="sr-Latn-ME"/>
        </w:rPr>
        <w:t xml:space="preserve"> </w:t>
      </w:r>
      <w:r w:rsidR="001A5450">
        <w:rPr>
          <w:bCs/>
          <w:sz w:val="22"/>
          <w:szCs w:val="22"/>
          <w:lang w:val="sr-Latn-ME"/>
        </w:rPr>
        <w:t>unutar</w:t>
      </w:r>
      <w:r w:rsidRPr="00240BA1">
        <w:rPr>
          <w:bCs/>
          <w:sz w:val="22"/>
          <w:szCs w:val="22"/>
          <w:lang w:val="sr-Latn-ME"/>
        </w:rPr>
        <w:t xml:space="preserve"> 10% od početnih koncentracija (vid</w:t>
      </w:r>
      <w:r w:rsidR="00B45A98" w:rsidRPr="00240BA1">
        <w:rPr>
          <w:bCs/>
          <w:sz w:val="22"/>
          <w:szCs w:val="22"/>
          <w:lang w:val="sr-Latn-ME"/>
        </w:rPr>
        <w:t>j</w:t>
      </w:r>
      <w:r w:rsidRPr="00240BA1">
        <w:rPr>
          <w:bCs/>
          <w:sz w:val="22"/>
          <w:szCs w:val="22"/>
          <w:lang w:val="sr-Latn-ME"/>
        </w:rPr>
        <w:t xml:space="preserve">eti </w:t>
      </w:r>
      <w:r w:rsidR="00B45A98" w:rsidRPr="00240BA1">
        <w:rPr>
          <w:bCs/>
          <w:sz w:val="22"/>
          <w:szCs w:val="22"/>
          <w:lang w:val="sr-Latn-ME"/>
        </w:rPr>
        <w:t>dio</w:t>
      </w:r>
      <w:r w:rsidRPr="00240BA1">
        <w:rPr>
          <w:bCs/>
          <w:sz w:val="22"/>
          <w:szCs w:val="22"/>
          <w:lang w:val="sr-Latn-ME"/>
        </w:rPr>
        <w:t xml:space="preserve"> 4.4). Terapiju l</w:t>
      </w:r>
      <w:r w:rsidR="00B45A98" w:rsidRPr="00240BA1">
        <w:rPr>
          <w:bCs/>
          <w:sz w:val="22"/>
          <w:szCs w:val="22"/>
          <w:lang w:val="sr-Latn-ME"/>
        </w:rPr>
        <w:t>ij</w:t>
      </w:r>
      <w:r w:rsidRPr="00240BA1">
        <w:rPr>
          <w:bCs/>
          <w:sz w:val="22"/>
          <w:szCs w:val="22"/>
          <w:lang w:val="sr-Latn-ME"/>
        </w:rPr>
        <w:t>ekom Zometa trebalo bi ponovo započeti istim dozama kao i pr</w:t>
      </w:r>
      <w:r w:rsidR="00B45A98" w:rsidRPr="00240BA1">
        <w:rPr>
          <w:bCs/>
          <w:sz w:val="22"/>
          <w:szCs w:val="22"/>
          <w:lang w:val="sr-Latn-ME"/>
        </w:rPr>
        <w:t>ij</w:t>
      </w:r>
      <w:r w:rsidRPr="00240BA1">
        <w:rPr>
          <w:bCs/>
          <w:sz w:val="22"/>
          <w:szCs w:val="22"/>
          <w:lang w:val="sr-Latn-ME"/>
        </w:rPr>
        <w:t>e prekidanja terapije.</w:t>
      </w:r>
    </w:p>
    <w:p w14:paraId="2CD5E5E3" w14:textId="77777777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4E10B56" w14:textId="77777777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  <w:r w:rsidRPr="00240BA1">
        <w:rPr>
          <w:bCs/>
          <w:i/>
          <w:sz w:val="22"/>
          <w:szCs w:val="22"/>
          <w:lang w:val="sr-Latn-ME"/>
        </w:rPr>
        <w:t>Pedijatrijska populacija</w:t>
      </w:r>
    </w:p>
    <w:p w14:paraId="687C9BDC" w14:textId="39BA85BD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40BA1">
        <w:rPr>
          <w:bCs/>
          <w:sz w:val="22"/>
          <w:szCs w:val="22"/>
          <w:lang w:val="sr-Latn-ME"/>
        </w:rPr>
        <w:t>Bezb</w:t>
      </w:r>
      <w:r w:rsidR="00B45A98" w:rsidRPr="00240BA1">
        <w:rPr>
          <w:bCs/>
          <w:sz w:val="22"/>
          <w:szCs w:val="22"/>
          <w:lang w:val="sr-Latn-ME"/>
        </w:rPr>
        <w:t>j</w:t>
      </w:r>
      <w:r w:rsidRPr="00240BA1">
        <w:rPr>
          <w:bCs/>
          <w:sz w:val="22"/>
          <w:szCs w:val="22"/>
          <w:lang w:val="sr-Latn-ME"/>
        </w:rPr>
        <w:t>ednost i efikasnost prim</w:t>
      </w:r>
      <w:r w:rsidR="00B45A98" w:rsidRPr="00240BA1">
        <w:rPr>
          <w:bCs/>
          <w:sz w:val="22"/>
          <w:szCs w:val="22"/>
          <w:lang w:val="sr-Latn-ME"/>
        </w:rPr>
        <w:t>j</w:t>
      </w:r>
      <w:r w:rsidRPr="00240BA1">
        <w:rPr>
          <w:bCs/>
          <w:sz w:val="22"/>
          <w:szCs w:val="22"/>
          <w:lang w:val="sr-Latn-ME"/>
        </w:rPr>
        <w:t>ene zoledronske kiseline kod d</w:t>
      </w:r>
      <w:r w:rsidR="00B45A98" w:rsidRPr="00240BA1">
        <w:rPr>
          <w:bCs/>
          <w:sz w:val="22"/>
          <w:szCs w:val="22"/>
          <w:lang w:val="sr-Latn-ME"/>
        </w:rPr>
        <w:t>j</w:t>
      </w:r>
      <w:r w:rsidRPr="00240BA1">
        <w:rPr>
          <w:bCs/>
          <w:sz w:val="22"/>
          <w:szCs w:val="22"/>
          <w:lang w:val="sr-Latn-ME"/>
        </w:rPr>
        <w:t>ece uzrasta od 1 do 17 godina ni</w:t>
      </w:r>
      <w:r w:rsidR="001A5450">
        <w:rPr>
          <w:bCs/>
          <w:sz w:val="22"/>
          <w:szCs w:val="22"/>
          <w:lang w:val="sr-Latn-ME"/>
        </w:rPr>
        <w:t>je</w:t>
      </w:r>
      <w:r w:rsidRPr="00240BA1">
        <w:rPr>
          <w:bCs/>
          <w:sz w:val="22"/>
          <w:szCs w:val="22"/>
          <w:lang w:val="sr-Latn-ME"/>
        </w:rPr>
        <w:t>su utvrđene.</w:t>
      </w:r>
    </w:p>
    <w:p w14:paraId="0F743AEA" w14:textId="77777777" w:rsidR="002416D9" w:rsidRPr="00240BA1" w:rsidRDefault="002416D9" w:rsidP="00571072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40BA1">
        <w:rPr>
          <w:bCs/>
          <w:sz w:val="22"/>
          <w:szCs w:val="22"/>
          <w:lang w:val="sr-Latn-ME"/>
        </w:rPr>
        <w:t xml:space="preserve">Podaci koji su trenutno dostupni opisani su u </w:t>
      </w:r>
      <w:r w:rsidR="00B45A98" w:rsidRPr="00240BA1">
        <w:rPr>
          <w:bCs/>
          <w:sz w:val="22"/>
          <w:szCs w:val="22"/>
          <w:lang w:val="sr-Latn-ME"/>
        </w:rPr>
        <w:t>dijelu</w:t>
      </w:r>
      <w:r w:rsidRPr="00240BA1">
        <w:rPr>
          <w:bCs/>
          <w:sz w:val="22"/>
          <w:szCs w:val="22"/>
          <w:lang w:val="sr-Latn-ME"/>
        </w:rPr>
        <w:t xml:space="preserve"> 5.1, ali ne može se dati preporuka o doziranju.</w:t>
      </w:r>
    </w:p>
    <w:p w14:paraId="7904DD60" w14:textId="77777777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14:paraId="4AAD98D2" w14:textId="77777777" w:rsidR="00452E9D" w:rsidRPr="00240BA1" w:rsidRDefault="00452E9D" w:rsidP="00571072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240BA1">
        <w:rPr>
          <w:bCs/>
          <w:sz w:val="22"/>
          <w:szCs w:val="22"/>
          <w:u w:val="single"/>
          <w:lang w:val="sr-Latn-ME"/>
        </w:rPr>
        <w:t>Način primjene</w:t>
      </w:r>
    </w:p>
    <w:p w14:paraId="00CC8E54" w14:textId="77777777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40BA1">
        <w:rPr>
          <w:bCs/>
          <w:sz w:val="22"/>
          <w:szCs w:val="22"/>
          <w:lang w:val="sr-Latn-ME"/>
        </w:rPr>
        <w:t>Intravenska upotreba.</w:t>
      </w:r>
    </w:p>
    <w:p w14:paraId="427CDE6B" w14:textId="77777777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B6D87A9" w14:textId="48B45989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40BA1">
        <w:rPr>
          <w:bCs/>
          <w:sz w:val="22"/>
          <w:szCs w:val="22"/>
          <w:lang w:val="sr-Latn-ME"/>
        </w:rPr>
        <w:t>L</w:t>
      </w:r>
      <w:r w:rsidR="00B45A98" w:rsidRPr="00240BA1">
        <w:rPr>
          <w:bCs/>
          <w:sz w:val="22"/>
          <w:szCs w:val="22"/>
          <w:lang w:val="sr-Latn-ME"/>
        </w:rPr>
        <w:t>ij</w:t>
      </w:r>
      <w:r w:rsidRPr="00240BA1">
        <w:rPr>
          <w:bCs/>
          <w:sz w:val="22"/>
          <w:szCs w:val="22"/>
          <w:lang w:val="sr-Latn-ME"/>
        </w:rPr>
        <w:t xml:space="preserve">ek Zometa, 4 mg, koncentrat za rastvor za infuziju, dalje se razblažuje </w:t>
      </w:r>
      <w:r w:rsidR="00363FC5">
        <w:rPr>
          <w:bCs/>
          <w:sz w:val="22"/>
          <w:szCs w:val="22"/>
          <w:lang w:val="sr-Latn-ME"/>
        </w:rPr>
        <w:t>u</w:t>
      </w:r>
      <w:r w:rsidRPr="00240BA1">
        <w:rPr>
          <w:bCs/>
          <w:sz w:val="22"/>
          <w:szCs w:val="22"/>
          <w:lang w:val="sr-Latn-ME"/>
        </w:rPr>
        <w:t xml:space="preserve"> 100 m</w:t>
      </w:r>
      <w:r w:rsidR="00B45A98" w:rsidRPr="00240BA1">
        <w:rPr>
          <w:bCs/>
          <w:sz w:val="22"/>
          <w:szCs w:val="22"/>
          <w:lang w:val="sr-Latn-ME"/>
        </w:rPr>
        <w:t>l</w:t>
      </w:r>
      <w:r w:rsidRPr="00240BA1">
        <w:rPr>
          <w:bCs/>
          <w:sz w:val="22"/>
          <w:szCs w:val="22"/>
          <w:lang w:val="sr-Latn-ME"/>
        </w:rPr>
        <w:t xml:space="preserve"> (vid</w:t>
      </w:r>
      <w:r w:rsidR="00B45A98" w:rsidRPr="00240BA1">
        <w:rPr>
          <w:bCs/>
          <w:sz w:val="22"/>
          <w:szCs w:val="22"/>
          <w:lang w:val="sr-Latn-ME"/>
        </w:rPr>
        <w:t>j</w:t>
      </w:r>
      <w:r w:rsidRPr="00240BA1">
        <w:rPr>
          <w:bCs/>
          <w:sz w:val="22"/>
          <w:szCs w:val="22"/>
          <w:lang w:val="sr-Latn-ME"/>
        </w:rPr>
        <w:t xml:space="preserve">eti </w:t>
      </w:r>
      <w:r w:rsidR="00B45A98" w:rsidRPr="00240BA1">
        <w:rPr>
          <w:bCs/>
          <w:sz w:val="22"/>
          <w:szCs w:val="22"/>
          <w:lang w:val="sr-Latn-ME"/>
        </w:rPr>
        <w:t>dio</w:t>
      </w:r>
      <w:r w:rsidRPr="00240BA1">
        <w:rPr>
          <w:bCs/>
          <w:sz w:val="22"/>
          <w:szCs w:val="22"/>
          <w:lang w:val="sr-Latn-ME"/>
        </w:rPr>
        <w:t xml:space="preserve"> 6.6) i prim</w:t>
      </w:r>
      <w:r w:rsidR="00B45A98" w:rsidRPr="00240BA1">
        <w:rPr>
          <w:bCs/>
          <w:sz w:val="22"/>
          <w:szCs w:val="22"/>
          <w:lang w:val="sr-Latn-ME"/>
        </w:rPr>
        <w:t>j</w:t>
      </w:r>
      <w:r w:rsidRPr="00240BA1">
        <w:rPr>
          <w:bCs/>
          <w:sz w:val="22"/>
          <w:szCs w:val="22"/>
          <w:lang w:val="sr-Latn-ME"/>
        </w:rPr>
        <w:t xml:space="preserve">enjuje se kao jednokratna intravenska infuzija u trajanju od najmanje 15 minuta. </w:t>
      </w:r>
    </w:p>
    <w:p w14:paraId="43FA4D10" w14:textId="77777777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46B4383" w14:textId="49DBAA8B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40BA1">
        <w:rPr>
          <w:bCs/>
          <w:sz w:val="22"/>
          <w:szCs w:val="22"/>
          <w:lang w:val="sr-Latn-ME"/>
        </w:rPr>
        <w:t>Kod pacijenata sa blagim do um</w:t>
      </w:r>
      <w:r w:rsidR="00B45A98" w:rsidRPr="00240BA1">
        <w:rPr>
          <w:bCs/>
          <w:sz w:val="22"/>
          <w:szCs w:val="22"/>
          <w:lang w:val="sr-Latn-ME"/>
        </w:rPr>
        <w:t>j</w:t>
      </w:r>
      <w:r w:rsidRPr="00240BA1">
        <w:rPr>
          <w:bCs/>
          <w:sz w:val="22"/>
          <w:szCs w:val="22"/>
          <w:lang w:val="sr-Latn-ME"/>
        </w:rPr>
        <w:t>erenim oštećenjem funkcije bubrega preporučuju se redukovane doze l</w:t>
      </w:r>
      <w:r w:rsidR="00B45A98" w:rsidRPr="00240BA1">
        <w:rPr>
          <w:bCs/>
          <w:sz w:val="22"/>
          <w:szCs w:val="22"/>
          <w:lang w:val="sr-Latn-ME"/>
        </w:rPr>
        <w:t>ij</w:t>
      </w:r>
      <w:r w:rsidRPr="00240BA1">
        <w:rPr>
          <w:bCs/>
          <w:sz w:val="22"/>
          <w:szCs w:val="22"/>
          <w:lang w:val="sr-Latn-ME"/>
        </w:rPr>
        <w:t>eka Zometa (vid</w:t>
      </w:r>
      <w:r w:rsidR="00B45A98" w:rsidRPr="00240BA1">
        <w:rPr>
          <w:bCs/>
          <w:sz w:val="22"/>
          <w:szCs w:val="22"/>
          <w:lang w:val="sr-Latn-ME"/>
        </w:rPr>
        <w:t>j</w:t>
      </w:r>
      <w:r w:rsidRPr="00240BA1">
        <w:rPr>
          <w:bCs/>
          <w:sz w:val="22"/>
          <w:szCs w:val="22"/>
          <w:lang w:val="sr-Latn-ME"/>
        </w:rPr>
        <w:t>eti d</w:t>
      </w:r>
      <w:r w:rsidR="00B45A98" w:rsidRPr="00240BA1">
        <w:rPr>
          <w:bCs/>
          <w:sz w:val="22"/>
          <w:szCs w:val="22"/>
          <w:lang w:val="sr-Latn-ME"/>
        </w:rPr>
        <w:t>i</w:t>
      </w:r>
      <w:r w:rsidRPr="00240BA1">
        <w:rPr>
          <w:bCs/>
          <w:sz w:val="22"/>
          <w:szCs w:val="22"/>
          <w:lang w:val="sr-Latn-ME"/>
        </w:rPr>
        <w:t xml:space="preserve">o „Doziranje“ i </w:t>
      </w:r>
      <w:r w:rsidR="00B45A98" w:rsidRPr="00240BA1">
        <w:rPr>
          <w:bCs/>
          <w:sz w:val="22"/>
          <w:szCs w:val="22"/>
          <w:lang w:val="sr-Latn-ME"/>
        </w:rPr>
        <w:t>dio</w:t>
      </w:r>
      <w:r w:rsidRPr="00240BA1">
        <w:rPr>
          <w:bCs/>
          <w:sz w:val="22"/>
          <w:szCs w:val="22"/>
          <w:lang w:val="sr-Latn-ME"/>
        </w:rPr>
        <w:t xml:space="preserve"> 4.4).</w:t>
      </w:r>
    </w:p>
    <w:p w14:paraId="5209FD96" w14:textId="77777777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4524D37" w14:textId="77777777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240BA1">
        <w:rPr>
          <w:bCs/>
          <w:sz w:val="22"/>
          <w:szCs w:val="22"/>
          <w:u w:val="single"/>
          <w:lang w:val="sr-Latn-ME"/>
        </w:rPr>
        <w:t xml:space="preserve">Uputstva za pripremanje redukovanih doza </w:t>
      </w:r>
    </w:p>
    <w:p w14:paraId="44691C22" w14:textId="77777777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0F692670" w14:textId="0B2A852B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40BA1">
        <w:rPr>
          <w:bCs/>
          <w:sz w:val="22"/>
          <w:szCs w:val="22"/>
          <w:lang w:val="sr-Latn-ME"/>
        </w:rPr>
        <w:t>Izvucite potrebnu količinu koncentrata na sl</w:t>
      </w:r>
      <w:r w:rsidR="00B45A98" w:rsidRPr="00240BA1">
        <w:rPr>
          <w:bCs/>
          <w:sz w:val="22"/>
          <w:szCs w:val="22"/>
          <w:lang w:val="sr-Latn-ME"/>
        </w:rPr>
        <w:t>j</w:t>
      </w:r>
      <w:r w:rsidRPr="00240BA1">
        <w:rPr>
          <w:bCs/>
          <w:sz w:val="22"/>
          <w:szCs w:val="22"/>
          <w:lang w:val="sr-Latn-ME"/>
        </w:rPr>
        <w:t>edeći način:</w:t>
      </w:r>
    </w:p>
    <w:p w14:paraId="4FF4413F" w14:textId="794380F5" w:rsidR="002416D9" w:rsidRPr="00240BA1" w:rsidRDefault="002416D9" w:rsidP="00571072">
      <w:pPr>
        <w:numPr>
          <w:ilvl w:val="0"/>
          <w:numId w:val="12"/>
        </w:numPr>
        <w:tabs>
          <w:tab w:val="clear" w:pos="720"/>
          <w:tab w:val="left" w:pos="569"/>
        </w:tabs>
        <w:ind w:left="567" w:hanging="567"/>
        <w:jc w:val="both"/>
        <w:rPr>
          <w:bCs/>
          <w:sz w:val="22"/>
          <w:szCs w:val="22"/>
          <w:lang w:val="sr-Latn-ME"/>
        </w:rPr>
      </w:pPr>
      <w:r w:rsidRPr="00240BA1">
        <w:rPr>
          <w:bCs/>
          <w:sz w:val="22"/>
          <w:szCs w:val="22"/>
          <w:lang w:val="sr-Latn-ME"/>
        </w:rPr>
        <w:t>4,4 m</w:t>
      </w:r>
      <w:r w:rsidR="00B45A98" w:rsidRPr="00240BA1">
        <w:rPr>
          <w:bCs/>
          <w:sz w:val="22"/>
          <w:szCs w:val="22"/>
          <w:lang w:val="sr-Latn-ME"/>
        </w:rPr>
        <w:t>l</w:t>
      </w:r>
      <w:r w:rsidRPr="00240BA1">
        <w:rPr>
          <w:bCs/>
          <w:sz w:val="22"/>
          <w:szCs w:val="22"/>
          <w:lang w:val="sr-Latn-ME"/>
        </w:rPr>
        <w:t xml:space="preserve"> za dozu od 3,5 mg</w:t>
      </w:r>
    </w:p>
    <w:p w14:paraId="6877EE51" w14:textId="2DB73C01" w:rsidR="002416D9" w:rsidRPr="00240BA1" w:rsidRDefault="002416D9" w:rsidP="00571072">
      <w:pPr>
        <w:numPr>
          <w:ilvl w:val="0"/>
          <w:numId w:val="12"/>
        </w:numPr>
        <w:tabs>
          <w:tab w:val="clear" w:pos="720"/>
          <w:tab w:val="left" w:pos="569"/>
        </w:tabs>
        <w:ind w:left="567" w:hanging="567"/>
        <w:jc w:val="both"/>
        <w:rPr>
          <w:bCs/>
          <w:sz w:val="22"/>
          <w:szCs w:val="22"/>
          <w:lang w:val="sr-Latn-ME"/>
        </w:rPr>
      </w:pPr>
      <w:r w:rsidRPr="00240BA1">
        <w:rPr>
          <w:bCs/>
          <w:sz w:val="22"/>
          <w:szCs w:val="22"/>
          <w:lang w:val="sr-Latn-ME"/>
        </w:rPr>
        <w:t>4,1 m</w:t>
      </w:r>
      <w:r w:rsidR="00B45A98" w:rsidRPr="00240BA1">
        <w:rPr>
          <w:bCs/>
          <w:sz w:val="22"/>
          <w:szCs w:val="22"/>
          <w:lang w:val="sr-Latn-ME"/>
        </w:rPr>
        <w:t>l</w:t>
      </w:r>
      <w:r w:rsidRPr="00240BA1">
        <w:rPr>
          <w:bCs/>
          <w:sz w:val="22"/>
          <w:szCs w:val="22"/>
          <w:lang w:val="sr-Latn-ME"/>
        </w:rPr>
        <w:t xml:space="preserve"> za dozu od 3,3 mg</w:t>
      </w:r>
    </w:p>
    <w:p w14:paraId="5BFE90DC" w14:textId="6985B5B9" w:rsidR="002416D9" w:rsidRPr="00240BA1" w:rsidRDefault="002416D9" w:rsidP="00571072">
      <w:pPr>
        <w:numPr>
          <w:ilvl w:val="0"/>
          <w:numId w:val="12"/>
        </w:numPr>
        <w:tabs>
          <w:tab w:val="clear" w:pos="720"/>
          <w:tab w:val="left" w:pos="569"/>
        </w:tabs>
        <w:ind w:left="567" w:hanging="567"/>
        <w:jc w:val="both"/>
        <w:rPr>
          <w:bCs/>
          <w:sz w:val="22"/>
          <w:szCs w:val="22"/>
          <w:lang w:val="sr-Latn-ME"/>
        </w:rPr>
      </w:pPr>
      <w:r w:rsidRPr="00240BA1">
        <w:rPr>
          <w:bCs/>
          <w:sz w:val="22"/>
          <w:szCs w:val="22"/>
          <w:lang w:val="sr-Latn-ME"/>
        </w:rPr>
        <w:t>3,8 m</w:t>
      </w:r>
      <w:r w:rsidR="00B45A98" w:rsidRPr="00240BA1">
        <w:rPr>
          <w:bCs/>
          <w:sz w:val="22"/>
          <w:szCs w:val="22"/>
          <w:lang w:val="sr-Latn-ME"/>
        </w:rPr>
        <w:t>l</w:t>
      </w:r>
      <w:r w:rsidRPr="00240BA1">
        <w:rPr>
          <w:bCs/>
          <w:sz w:val="22"/>
          <w:szCs w:val="22"/>
          <w:lang w:val="sr-Latn-ME"/>
        </w:rPr>
        <w:t xml:space="preserve"> za dozu od 3,0 mg</w:t>
      </w:r>
    </w:p>
    <w:p w14:paraId="14CEAC33" w14:textId="77777777" w:rsidR="00151EC7" w:rsidRDefault="00151EC7" w:rsidP="0057107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008364A" w14:textId="64A7CF75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40BA1">
        <w:rPr>
          <w:bCs/>
          <w:sz w:val="22"/>
          <w:szCs w:val="22"/>
          <w:lang w:val="sr-Latn-ME"/>
        </w:rPr>
        <w:t>Za informacije o rekonstituciji i razblaživanju l</w:t>
      </w:r>
      <w:r w:rsidR="00B45A98" w:rsidRPr="00240BA1">
        <w:rPr>
          <w:bCs/>
          <w:sz w:val="22"/>
          <w:szCs w:val="22"/>
          <w:lang w:val="sr-Latn-ME"/>
        </w:rPr>
        <w:t>ij</w:t>
      </w:r>
      <w:r w:rsidRPr="00240BA1">
        <w:rPr>
          <w:bCs/>
          <w:sz w:val="22"/>
          <w:szCs w:val="22"/>
          <w:lang w:val="sr-Latn-ME"/>
        </w:rPr>
        <w:t>eka pr</w:t>
      </w:r>
      <w:r w:rsidR="00B45A98" w:rsidRPr="00240BA1">
        <w:rPr>
          <w:bCs/>
          <w:sz w:val="22"/>
          <w:szCs w:val="22"/>
          <w:lang w:val="sr-Latn-ME"/>
        </w:rPr>
        <w:t>ij</w:t>
      </w:r>
      <w:r w:rsidRPr="00240BA1">
        <w:rPr>
          <w:bCs/>
          <w:sz w:val="22"/>
          <w:szCs w:val="22"/>
          <w:lang w:val="sr-Latn-ME"/>
        </w:rPr>
        <w:t>e prim</w:t>
      </w:r>
      <w:r w:rsidR="00B45A98" w:rsidRPr="00240BA1">
        <w:rPr>
          <w:bCs/>
          <w:sz w:val="22"/>
          <w:szCs w:val="22"/>
          <w:lang w:val="sr-Latn-ME"/>
        </w:rPr>
        <w:t>j</w:t>
      </w:r>
      <w:r w:rsidRPr="00240BA1">
        <w:rPr>
          <w:bCs/>
          <w:sz w:val="22"/>
          <w:szCs w:val="22"/>
          <w:lang w:val="sr-Latn-ME"/>
        </w:rPr>
        <w:t>ene, vid</w:t>
      </w:r>
      <w:r w:rsidR="00B45A98" w:rsidRPr="00240BA1">
        <w:rPr>
          <w:bCs/>
          <w:sz w:val="22"/>
          <w:szCs w:val="22"/>
          <w:lang w:val="sr-Latn-ME"/>
        </w:rPr>
        <w:t>j</w:t>
      </w:r>
      <w:r w:rsidRPr="00240BA1">
        <w:rPr>
          <w:bCs/>
          <w:sz w:val="22"/>
          <w:szCs w:val="22"/>
          <w:lang w:val="sr-Latn-ME"/>
        </w:rPr>
        <w:t xml:space="preserve">eti </w:t>
      </w:r>
      <w:r w:rsidR="00B45A98" w:rsidRPr="00240BA1">
        <w:rPr>
          <w:bCs/>
          <w:sz w:val="22"/>
          <w:szCs w:val="22"/>
          <w:lang w:val="sr-Latn-ME"/>
        </w:rPr>
        <w:t>dio</w:t>
      </w:r>
      <w:r w:rsidRPr="00240BA1">
        <w:rPr>
          <w:bCs/>
          <w:sz w:val="22"/>
          <w:szCs w:val="22"/>
          <w:lang w:val="sr-Latn-ME"/>
        </w:rPr>
        <w:t xml:space="preserve"> 6.6. Izvučena količina koncentrata mora se zatim razblažiti u 100 m</w:t>
      </w:r>
      <w:r w:rsidR="00B45A98" w:rsidRPr="00240BA1">
        <w:rPr>
          <w:bCs/>
          <w:sz w:val="22"/>
          <w:szCs w:val="22"/>
          <w:lang w:val="sr-Latn-ME"/>
        </w:rPr>
        <w:t>l</w:t>
      </w:r>
      <w:r w:rsidRPr="00240BA1">
        <w:rPr>
          <w:bCs/>
          <w:sz w:val="22"/>
          <w:szCs w:val="22"/>
          <w:lang w:val="sr-Latn-ME"/>
        </w:rPr>
        <w:t xml:space="preserve"> sterilnog 0,9% rastvora NaCl ili 5% rastvora glukoze. Doza se mora prim</w:t>
      </w:r>
      <w:r w:rsidR="00B45A98" w:rsidRPr="00240BA1">
        <w:rPr>
          <w:bCs/>
          <w:sz w:val="22"/>
          <w:szCs w:val="22"/>
          <w:lang w:val="sr-Latn-ME"/>
        </w:rPr>
        <w:t>ij</w:t>
      </w:r>
      <w:r w:rsidRPr="00240BA1">
        <w:rPr>
          <w:bCs/>
          <w:sz w:val="22"/>
          <w:szCs w:val="22"/>
          <w:lang w:val="sr-Latn-ME"/>
        </w:rPr>
        <w:t>eniti kao jednokratna intravenska infuzija u trajanju od najmanje 15 minuta.</w:t>
      </w:r>
    </w:p>
    <w:p w14:paraId="6617A413" w14:textId="77777777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3FE5C06" w14:textId="49995F5C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40BA1">
        <w:rPr>
          <w:bCs/>
          <w:sz w:val="22"/>
          <w:szCs w:val="22"/>
          <w:lang w:val="sr-Latn-ME"/>
        </w:rPr>
        <w:t>L</w:t>
      </w:r>
      <w:r w:rsidR="00B45A98" w:rsidRPr="00240BA1">
        <w:rPr>
          <w:bCs/>
          <w:sz w:val="22"/>
          <w:szCs w:val="22"/>
          <w:lang w:val="sr-Latn-ME"/>
        </w:rPr>
        <w:t>ij</w:t>
      </w:r>
      <w:r w:rsidRPr="00240BA1">
        <w:rPr>
          <w:bCs/>
          <w:sz w:val="22"/>
          <w:szCs w:val="22"/>
          <w:lang w:val="sr-Latn-ME"/>
        </w:rPr>
        <w:t>ek Zometa</w:t>
      </w:r>
      <w:r w:rsidR="00151EC7">
        <w:rPr>
          <w:bCs/>
          <w:sz w:val="22"/>
          <w:szCs w:val="22"/>
          <w:lang w:val="sr-Latn-ME"/>
        </w:rPr>
        <w:t>,</w:t>
      </w:r>
      <w:r w:rsidRPr="00240BA1">
        <w:rPr>
          <w:bCs/>
          <w:sz w:val="22"/>
          <w:szCs w:val="22"/>
          <w:lang w:val="sr-Latn-ME"/>
        </w:rPr>
        <w:t xml:space="preserve"> koncentrat za rastvor za infuziju</w:t>
      </w:r>
      <w:r w:rsidR="00151EC7">
        <w:rPr>
          <w:bCs/>
          <w:sz w:val="22"/>
          <w:szCs w:val="22"/>
          <w:lang w:val="sr-Latn-ME"/>
        </w:rPr>
        <w:t>,</w:t>
      </w:r>
      <w:r w:rsidRPr="00240BA1">
        <w:rPr>
          <w:bCs/>
          <w:sz w:val="22"/>
          <w:szCs w:val="22"/>
          <w:lang w:val="sr-Latn-ME"/>
        </w:rPr>
        <w:t xml:space="preserve"> ne sm</w:t>
      </w:r>
      <w:r w:rsidR="00B45A98" w:rsidRPr="00240BA1">
        <w:rPr>
          <w:bCs/>
          <w:sz w:val="22"/>
          <w:szCs w:val="22"/>
          <w:lang w:val="sr-Latn-ME"/>
        </w:rPr>
        <w:t>ij</w:t>
      </w:r>
      <w:r w:rsidRPr="00240BA1">
        <w:rPr>
          <w:bCs/>
          <w:sz w:val="22"/>
          <w:szCs w:val="22"/>
          <w:lang w:val="sr-Latn-ME"/>
        </w:rPr>
        <w:t xml:space="preserve">e </w:t>
      </w:r>
      <w:r w:rsidR="00151EC7" w:rsidRPr="00240BA1">
        <w:rPr>
          <w:bCs/>
          <w:sz w:val="22"/>
          <w:szCs w:val="22"/>
          <w:lang w:val="sr-Latn-ME"/>
        </w:rPr>
        <w:t xml:space="preserve">se </w:t>
      </w:r>
      <w:r w:rsidRPr="00240BA1">
        <w:rPr>
          <w:bCs/>
          <w:sz w:val="22"/>
          <w:szCs w:val="22"/>
          <w:lang w:val="sr-Latn-ME"/>
        </w:rPr>
        <w:t>m</w:t>
      </w:r>
      <w:r w:rsidR="00B45A98" w:rsidRPr="00240BA1">
        <w:rPr>
          <w:bCs/>
          <w:sz w:val="22"/>
          <w:szCs w:val="22"/>
          <w:lang w:val="sr-Latn-ME"/>
        </w:rPr>
        <w:t>ij</w:t>
      </w:r>
      <w:r w:rsidRPr="00240BA1">
        <w:rPr>
          <w:bCs/>
          <w:sz w:val="22"/>
          <w:szCs w:val="22"/>
          <w:lang w:val="sr-Latn-ME"/>
        </w:rPr>
        <w:t>ešati sa infuzionim rastvorima koji sadrže kalcijum ili druge dvovalentne katjone kao što je laktatni Ringerov rastvor</w:t>
      </w:r>
      <w:r w:rsidR="00151EC7">
        <w:rPr>
          <w:bCs/>
          <w:sz w:val="22"/>
          <w:szCs w:val="22"/>
          <w:lang w:val="sr-Latn-ME"/>
        </w:rPr>
        <w:t>,</w:t>
      </w:r>
      <w:r w:rsidRPr="00240BA1">
        <w:rPr>
          <w:bCs/>
          <w:sz w:val="22"/>
          <w:szCs w:val="22"/>
          <w:lang w:val="sr-Latn-ME"/>
        </w:rPr>
        <w:t xml:space="preserve"> i treba da se prim</w:t>
      </w:r>
      <w:r w:rsidR="00B45A98" w:rsidRPr="00240BA1">
        <w:rPr>
          <w:bCs/>
          <w:sz w:val="22"/>
          <w:szCs w:val="22"/>
          <w:lang w:val="sr-Latn-ME"/>
        </w:rPr>
        <w:t>j</w:t>
      </w:r>
      <w:r w:rsidRPr="00240BA1">
        <w:rPr>
          <w:bCs/>
          <w:sz w:val="22"/>
          <w:szCs w:val="22"/>
          <w:lang w:val="sr-Latn-ME"/>
        </w:rPr>
        <w:t>enjuje kao jednokratna intravenska infuzija u posebnoj infuzionoj liniji.</w:t>
      </w:r>
    </w:p>
    <w:p w14:paraId="401D13F8" w14:textId="77777777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693D701" w14:textId="77777777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40BA1">
        <w:rPr>
          <w:bCs/>
          <w:sz w:val="22"/>
          <w:szCs w:val="22"/>
          <w:lang w:val="sr-Latn-ME"/>
        </w:rPr>
        <w:t>Pacijenti moraju biti dobro hidrirani pr</w:t>
      </w:r>
      <w:r w:rsidR="00B45A98" w:rsidRPr="00240BA1">
        <w:rPr>
          <w:bCs/>
          <w:sz w:val="22"/>
          <w:szCs w:val="22"/>
          <w:lang w:val="sr-Latn-ME"/>
        </w:rPr>
        <w:t>ij</w:t>
      </w:r>
      <w:r w:rsidRPr="00240BA1">
        <w:rPr>
          <w:bCs/>
          <w:sz w:val="22"/>
          <w:szCs w:val="22"/>
          <w:lang w:val="sr-Latn-ME"/>
        </w:rPr>
        <w:t>e i nakon prim</w:t>
      </w:r>
      <w:r w:rsidR="00B45A98" w:rsidRPr="00240BA1">
        <w:rPr>
          <w:bCs/>
          <w:sz w:val="22"/>
          <w:szCs w:val="22"/>
          <w:lang w:val="sr-Latn-ME"/>
        </w:rPr>
        <w:t>j</w:t>
      </w:r>
      <w:r w:rsidRPr="00240BA1">
        <w:rPr>
          <w:bCs/>
          <w:sz w:val="22"/>
          <w:szCs w:val="22"/>
          <w:lang w:val="sr-Latn-ME"/>
        </w:rPr>
        <w:t>ene l</w:t>
      </w:r>
      <w:r w:rsidR="00B45A98" w:rsidRPr="00240BA1">
        <w:rPr>
          <w:bCs/>
          <w:sz w:val="22"/>
          <w:szCs w:val="22"/>
          <w:lang w:val="sr-Latn-ME"/>
        </w:rPr>
        <w:t>ij</w:t>
      </w:r>
      <w:r w:rsidRPr="00240BA1">
        <w:rPr>
          <w:bCs/>
          <w:sz w:val="22"/>
          <w:szCs w:val="22"/>
          <w:lang w:val="sr-Latn-ME"/>
        </w:rPr>
        <w:t xml:space="preserve">eka Zometa. </w:t>
      </w:r>
    </w:p>
    <w:p w14:paraId="60AC06E5" w14:textId="77777777" w:rsidR="00452E9D" w:rsidRPr="00240BA1" w:rsidRDefault="00452E9D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2916E9C" w14:textId="77777777" w:rsidR="00411B4B" w:rsidRPr="00240BA1" w:rsidRDefault="00411B4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240BA1">
        <w:rPr>
          <w:b/>
          <w:bCs/>
          <w:sz w:val="22"/>
          <w:szCs w:val="22"/>
          <w:lang w:val="sr-Latn-ME"/>
        </w:rPr>
        <w:t xml:space="preserve">4.3. </w:t>
      </w:r>
      <w:r w:rsidR="00480FB1" w:rsidRPr="00240BA1">
        <w:rPr>
          <w:b/>
          <w:bCs/>
          <w:sz w:val="22"/>
          <w:szCs w:val="22"/>
          <w:lang w:val="sr-Latn-ME"/>
        </w:rPr>
        <w:tab/>
      </w:r>
      <w:r w:rsidRPr="00240BA1">
        <w:rPr>
          <w:b/>
          <w:bCs/>
          <w:sz w:val="22"/>
          <w:szCs w:val="22"/>
          <w:lang w:val="sr-Latn-ME"/>
        </w:rPr>
        <w:t>Kontraindikacije</w:t>
      </w:r>
    </w:p>
    <w:p w14:paraId="60554EE5" w14:textId="77777777" w:rsidR="00151EC7" w:rsidRPr="00571072" w:rsidRDefault="00151EC7" w:rsidP="00571072">
      <w:pPr>
        <w:shd w:val="clear" w:color="auto" w:fill="FFFFFF"/>
        <w:tabs>
          <w:tab w:val="left" w:pos="284"/>
        </w:tabs>
        <w:jc w:val="both"/>
        <w:rPr>
          <w:spacing w:val="3"/>
          <w:sz w:val="22"/>
          <w:szCs w:val="22"/>
          <w:lang w:val="sr-Latn-ME"/>
        </w:rPr>
      </w:pPr>
    </w:p>
    <w:p w14:paraId="604D3455" w14:textId="1BEC2E81" w:rsidR="002416D9" w:rsidRPr="00240BA1" w:rsidRDefault="002416D9" w:rsidP="00151EC7">
      <w:pPr>
        <w:numPr>
          <w:ilvl w:val="0"/>
          <w:numId w:val="13"/>
        </w:numPr>
        <w:shd w:val="clear" w:color="auto" w:fill="FFFFFF"/>
        <w:tabs>
          <w:tab w:val="left" w:pos="567"/>
        </w:tabs>
        <w:ind w:left="567" w:hanging="567"/>
        <w:jc w:val="both"/>
        <w:rPr>
          <w:spacing w:val="3"/>
          <w:sz w:val="22"/>
          <w:szCs w:val="22"/>
          <w:lang w:val="sr-Latn-ME"/>
        </w:rPr>
      </w:pPr>
      <w:r w:rsidRPr="00240BA1">
        <w:rPr>
          <w:bCs/>
          <w:sz w:val="22"/>
          <w:szCs w:val="22"/>
          <w:lang w:val="sr-Latn-ME"/>
        </w:rPr>
        <w:t>Preos</w:t>
      </w:r>
      <w:r w:rsidR="00B45A98" w:rsidRPr="00240BA1">
        <w:rPr>
          <w:bCs/>
          <w:sz w:val="22"/>
          <w:szCs w:val="22"/>
          <w:lang w:val="sr-Latn-ME"/>
        </w:rPr>
        <w:t>j</w:t>
      </w:r>
      <w:r w:rsidRPr="00240BA1">
        <w:rPr>
          <w:bCs/>
          <w:sz w:val="22"/>
          <w:szCs w:val="22"/>
          <w:lang w:val="sr-Latn-ME"/>
        </w:rPr>
        <w:t>etljivost</w:t>
      </w:r>
      <w:r w:rsidRPr="00240BA1">
        <w:rPr>
          <w:spacing w:val="3"/>
          <w:sz w:val="22"/>
          <w:szCs w:val="22"/>
          <w:lang w:val="sr-Latn-ME"/>
        </w:rPr>
        <w:t xml:space="preserve">  na aktivnu supstancu, na druge bisfosfonate ili na bilo koju od pomoćnih supstanci koje su navedene u </w:t>
      </w:r>
      <w:r w:rsidR="00B45A98" w:rsidRPr="00240BA1">
        <w:rPr>
          <w:spacing w:val="3"/>
          <w:sz w:val="22"/>
          <w:szCs w:val="22"/>
          <w:lang w:val="sr-Latn-ME"/>
        </w:rPr>
        <w:t>dijelu</w:t>
      </w:r>
      <w:r w:rsidRPr="00240BA1">
        <w:rPr>
          <w:spacing w:val="3"/>
          <w:sz w:val="22"/>
          <w:szCs w:val="22"/>
          <w:lang w:val="sr-Latn-ME"/>
        </w:rPr>
        <w:t xml:space="preserve"> 6.1.</w:t>
      </w:r>
    </w:p>
    <w:p w14:paraId="0CDD7CAB" w14:textId="4EC0DBC9" w:rsidR="002416D9" w:rsidRPr="00240BA1" w:rsidRDefault="002416D9" w:rsidP="00151EC7">
      <w:pPr>
        <w:numPr>
          <w:ilvl w:val="0"/>
          <w:numId w:val="13"/>
        </w:numPr>
        <w:shd w:val="clear" w:color="auto" w:fill="FFFFFF"/>
        <w:tabs>
          <w:tab w:val="left" w:pos="567"/>
        </w:tabs>
        <w:ind w:left="567" w:hanging="567"/>
        <w:jc w:val="both"/>
        <w:rPr>
          <w:spacing w:val="3"/>
          <w:sz w:val="22"/>
          <w:szCs w:val="22"/>
          <w:lang w:val="sr-Latn-ME"/>
        </w:rPr>
      </w:pPr>
      <w:r w:rsidRPr="00240BA1">
        <w:rPr>
          <w:bCs/>
          <w:sz w:val="22"/>
          <w:szCs w:val="22"/>
          <w:lang w:val="sr-Latn-ME"/>
        </w:rPr>
        <w:t>Dojenje (vid</w:t>
      </w:r>
      <w:r w:rsidR="00B45A98" w:rsidRPr="00240BA1">
        <w:rPr>
          <w:bCs/>
          <w:sz w:val="22"/>
          <w:szCs w:val="22"/>
          <w:lang w:val="sr-Latn-ME"/>
        </w:rPr>
        <w:t>j</w:t>
      </w:r>
      <w:r w:rsidRPr="00240BA1">
        <w:rPr>
          <w:bCs/>
          <w:sz w:val="22"/>
          <w:szCs w:val="22"/>
          <w:lang w:val="sr-Latn-ME"/>
        </w:rPr>
        <w:t xml:space="preserve">eti </w:t>
      </w:r>
      <w:r w:rsidR="00B45A98" w:rsidRPr="00240BA1">
        <w:rPr>
          <w:bCs/>
          <w:sz w:val="22"/>
          <w:szCs w:val="22"/>
          <w:lang w:val="sr-Latn-ME"/>
        </w:rPr>
        <w:t>dio</w:t>
      </w:r>
      <w:r w:rsidRPr="00240BA1">
        <w:rPr>
          <w:bCs/>
          <w:sz w:val="22"/>
          <w:szCs w:val="22"/>
          <w:lang w:val="sr-Latn-ME"/>
        </w:rPr>
        <w:t xml:space="preserve"> 4.6)</w:t>
      </w:r>
      <w:r w:rsidR="00151EC7">
        <w:rPr>
          <w:bCs/>
          <w:sz w:val="22"/>
          <w:szCs w:val="22"/>
          <w:lang w:val="sr-Latn-ME"/>
        </w:rPr>
        <w:t>.</w:t>
      </w:r>
    </w:p>
    <w:p w14:paraId="28047328" w14:textId="77777777" w:rsidR="002416D9" w:rsidRPr="00240BA1" w:rsidRDefault="002416D9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DC28080" w14:textId="77777777" w:rsidR="00411B4B" w:rsidRPr="00240BA1" w:rsidRDefault="00411B4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240BA1">
        <w:rPr>
          <w:b/>
          <w:bCs/>
          <w:sz w:val="22"/>
          <w:szCs w:val="22"/>
          <w:lang w:val="sr-Latn-ME"/>
        </w:rPr>
        <w:t xml:space="preserve">4.4. </w:t>
      </w:r>
      <w:r w:rsidR="00480FB1" w:rsidRPr="00240BA1">
        <w:rPr>
          <w:b/>
          <w:bCs/>
          <w:sz w:val="22"/>
          <w:szCs w:val="22"/>
          <w:lang w:val="sr-Latn-ME"/>
        </w:rPr>
        <w:tab/>
      </w:r>
      <w:r w:rsidRPr="00240BA1">
        <w:rPr>
          <w:b/>
          <w:bCs/>
          <w:sz w:val="22"/>
          <w:szCs w:val="22"/>
          <w:lang w:val="sr-Latn-ME"/>
        </w:rPr>
        <w:t>Posebna upozorenja i mjere opreza pri upotrebi lijeka</w:t>
      </w:r>
    </w:p>
    <w:p w14:paraId="39C88677" w14:textId="77777777" w:rsidR="0072020E" w:rsidRPr="00240BA1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CDB6682" w14:textId="77777777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240BA1">
        <w:rPr>
          <w:bCs/>
          <w:sz w:val="22"/>
          <w:szCs w:val="22"/>
          <w:u w:val="single"/>
          <w:lang w:val="sr-Latn-ME"/>
        </w:rPr>
        <w:t>Opšta</w:t>
      </w:r>
    </w:p>
    <w:p w14:paraId="67F87CEA" w14:textId="77777777" w:rsidR="007E7E02" w:rsidRPr="00240BA1" w:rsidRDefault="007E7E02" w:rsidP="00571072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14:paraId="42DD083B" w14:textId="77777777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40BA1">
        <w:rPr>
          <w:bCs/>
          <w:sz w:val="22"/>
          <w:szCs w:val="22"/>
          <w:lang w:val="sr-Latn-ME"/>
        </w:rPr>
        <w:t>Pacijenti moraju biti pregledani pr</w:t>
      </w:r>
      <w:r w:rsidR="00B45A98" w:rsidRPr="00240BA1">
        <w:rPr>
          <w:bCs/>
          <w:sz w:val="22"/>
          <w:szCs w:val="22"/>
          <w:lang w:val="sr-Latn-ME"/>
        </w:rPr>
        <w:t>ij</w:t>
      </w:r>
      <w:r w:rsidRPr="00240BA1">
        <w:rPr>
          <w:bCs/>
          <w:sz w:val="22"/>
          <w:szCs w:val="22"/>
          <w:lang w:val="sr-Latn-ME"/>
        </w:rPr>
        <w:t>e nego što prime l</w:t>
      </w:r>
      <w:r w:rsidR="00B45A98" w:rsidRPr="00240BA1">
        <w:rPr>
          <w:bCs/>
          <w:sz w:val="22"/>
          <w:szCs w:val="22"/>
          <w:lang w:val="sr-Latn-ME"/>
        </w:rPr>
        <w:t>ij</w:t>
      </w:r>
      <w:r w:rsidRPr="00240BA1">
        <w:rPr>
          <w:bCs/>
          <w:sz w:val="22"/>
          <w:szCs w:val="22"/>
          <w:lang w:val="sr-Latn-ME"/>
        </w:rPr>
        <w:t>ek Zometa da bi se utvrdilo da li su dovoljno hidrirani.</w:t>
      </w:r>
    </w:p>
    <w:p w14:paraId="34919680" w14:textId="77777777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04788E3" w14:textId="77777777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40BA1">
        <w:rPr>
          <w:bCs/>
          <w:sz w:val="22"/>
          <w:szCs w:val="22"/>
          <w:lang w:val="sr-Latn-ME"/>
        </w:rPr>
        <w:t>Treba izb</w:t>
      </w:r>
      <w:r w:rsidR="00B45A98" w:rsidRPr="00240BA1">
        <w:rPr>
          <w:bCs/>
          <w:sz w:val="22"/>
          <w:szCs w:val="22"/>
          <w:lang w:val="sr-Latn-ME"/>
        </w:rPr>
        <w:t>j</w:t>
      </w:r>
      <w:r w:rsidRPr="00240BA1">
        <w:rPr>
          <w:bCs/>
          <w:sz w:val="22"/>
          <w:szCs w:val="22"/>
          <w:lang w:val="sr-Latn-ME"/>
        </w:rPr>
        <w:t>egavati preveliki unos tečnosti kod pacijenata kod kojih postoji rizik od srčane insuficijencije.</w:t>
      </w:r>
    </w:p>
    <w:p w14:paraId="635B44E1" w14:textId="77777777" w:rsidR="007E7E02" w:rsidRPr="00240BA1" w:rsidRDefault="007E7E02" w:rsidP="0057107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F6E5277" w14:textId="77B1C936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40BA1">
        <w:rPr>
          <w:bCs/>
          <w:sz w:val="22"/>
          <w:szCs w:val="22"/>
          <w:lang w:val="sr-Latn-ME"/>
        </w:rPr>
        <w:t>Nakon započinjanja terapije l</w:t>
      </w:r>
      <w:r w:rsidR="00B45A98" w:rsidRPr="00240BA1">
        <w:rPr>
          <w:bCs/>
          <w:sz w:val="22"/>
          <w:szCs w:val="22"/>
          <w:lang w:val="sr-Latn-ME"/>
        </w:rPr>
        <w:t>ij</w:t>
      </w:r>
      <w:r w:rsidRPr="00240BA1">
        <w:rPr>
          <w:bCs/>
          <w:sz w:val="22"/>
          <w:szCs w:val="22"/>
          <w:lang w:val="sr-Latn-ME"/>
        </w:rPr>
        <w:t xml:space="preserve">ekom Zometa treba pažljivo kontrolisati standardne metaboličke parametre </w:t>
      </w:r>
      <w:r w:rsidR="00BD5AD6">
        <w:rPr>
          <w:bCs/>
          <w:sz w:val="22"/>
          <w:szCs w:val="22"/>
          <w:lang w:val="sr-Latn-ME"/>
        </w:rPr>
        <w:t>po</w:t>
      </w:r>
      <w:r w:rsidRPr="00240BA1">
        <w:rPr>
          <w:bCs/>
          <w:sz w:val="22"/>
          <w:szCs w:val="22"/>
          <w:lang w:val="sr-Latn-ME"/>
        </w:rPr>
        <w:t xml:space="preserve">vezane </w:t>
      </w:r>
      <w:r w:rsidR="00BD5AD6">
        <w:rPr>
          <w:bCs/>
          <w:sz w:val="22"/>
          <w:szCs w:val="22"/>
          <w:lang w:val="sr-Latn-ME"/>
        </w:rPr>
        <w:t>s</w:t>
      </w:r>
      <w:r w:rsidRPr="00240BA1">
        <w:rPr>
          <w:bCs/>
          <w:sz w:val="22"/>
          <w:szCs w:val="22"/>
          <w:lang w:val="sr-Latn-ME"/>
        </w:rPr>
        <w:t>a hiperkalcemij</w:t>
      </w:r>
      <w:r w:rsidR="00BD5AD6">
        <w:rPr>
          <w:bCs/>
          <w:sz w:val="22"/>
          <w:szCs w:val="22"/>
          <w:lang w:val="sr-Latn-ME"/>
        </w:rPr>
        <w:t>om</w:t>
      </w:r>
      <w:r w:rsidRPr="00240BA1">
        <w:rPr>
          <w:bCs/>
          <w:sz w:val="22"/>
          <w:szCs w:val="22"/>
          <w:lang w:val="sr-Latn-ME"/>
        </w:rPr>
        <w:t>, kao što su: koncentracije kalcijuma, fosfata i magnezijuma u serumu. Ako se pojave hipokalcemija, hipofosfatemija ili hipomagnezijemija, može biti neophodna kratkotrajna terapija nadoknade (suplementna terapija). Pacijenti sa nel</w:t>
      </w:r>
      <w:r w:rsidR="009F622D" w:rsidRPr="00240BA1">
        <w:rPr>
          <w:bCs/>
          <w:sz w:val="22"/>
          <w:szCs w:val="22"/>
          <w:lang w:val="sr-Latn-ME"/>
        </w:rPr>
        <w:t>ij</w:t>
      </w:r>
      <w:r w:rsidRPr="00240BA1">
        <w:rPr>
          <w:bCs/>
          <w:sz w:val="22"/>
          <w:szCs w:val="22"/>
          <w:lang w:val="sr-Latn-ME"/>
        </w:rPr>
        <w:t>ečenom hiperkalcemijom generalno imaju izvestan stepen poremećaja bubrežne funkcije, zbog čega je neophodno pažljivo kontrolisati funkciju bubrega.</w:t>
      </w:r>
    </w:p>
    <w:p w14:paraId="065E7A32" w14:textId="77777777" w:rsidR="007E7E02" w:rsidRPr="00240BA1" w:rsidRDefault="007E7E02" w:rsidP="0057107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1829745" w14:textId="77777777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40BA1">
        <w:rPr>
          <w:bCs/>
          <w:sz w:val="22"/>
          <w:szCs w:val="22"/>
          <w:lang w:val="sr-Latn-ME"/>
        </w:rPr>
        <w:t>L</w:t>
      </w:r>
      <w:r w:rsidR="009F622D" w:rsidRPr="00240BA1">
        <w:rPr>
          <w:bCs/>
          <w:sz w:val="22"/>
          <w:szCs w:val="22"/>
          <w:lang w:val="sr-Latn-ME"/>
        </w:rPr>
        <w:t>ij</w:t>
      </w:r>
      <w:r w:rsidRPr="00240BA1">
        <w:rPr>
          <w:bCs/>
          <w:sz w:val="22"/>
          <w:szCs w:val="22"/>
          <w:lang w:val="sr-Latn-ME"/>
        </w:rPr>
        <w:t>ek Zometa sadrži istu aktivnu supstancu kao i l</w:t>
      </w:r>
      <w:r w:rsidR="009F622D" w:rsidRPr="00240BA1">
        <w:rPr>
          <w:bCs/>
          <w:sz w:val="22"/>
          <w:szCs w:val="22"/>
          <w:lang w:val="sr-Latn-ME"/>
        </w:rPr>
        <w:t>ij</w:t>
      </w:r>
      <w:r w:rsidRPr="00240BA1">
        <w:rPr>
          <w:bCs/>
          <w:sz w:val="22"/>
          <w:szCs w:val="22"/>
          <w:lang w:val="sr-Latn-ME"/>
        </w:rPr>
        <w:t>ek Aclasta (zoledronska kiselina). Pacijenti koji koriste l</w:t>
      </w:r>
      <w:r w:rsidR="009F622D" w:rsidRPr="00240BA1">
        <w:rPr>
          <w:bCs/>
          <w:sz w:val="22"/>
          <w:szCs w:val="22"/>
          <w:lang w:val="sr-Latn-ME"/>
        </w:rPr>
        <w:t>ij</w:t>
      </w:r>
      <w:r w:rsidRPr="00240BA1">
        <w:rPr>
          <w:bCs/>
          <w:sz w:val="22"/>
          <w:szCs w:val="22"/>
          <w:lang w:val="sr-Latn-ME"/>
        </w:rPr>
        <w:t>ek Zometa ne treba istovremeno da primaju i l</w:t>
      </w:r>
      <w:r w:rsidR="009F622D" w:rsidRPr="00240BA1">
        <w:rPr>
          <w:bCs/>
          <w:sz w:val="22"/>
          <w:szCs w:val="22"/>
          <w:lang w:val="sr-Latn-ME"/>
        </w:rPr>
        <w:t>ij</w:t>
      </w:r>
      <w:r w:rsidRPr="00240BA1">
        <w:rPr>
          <w:bCs/>
          <w:sz w:val="22"/>
          <w:szCs w:val="22"/>
          <w:lang w:val="sr-Latn-ME"/>
        </w:rPr>
        <w:t>ek Aclasta ili bilo koje druge bisfosfonate, s obzirom na to da su kombinovani efekti ovih l</w:t>
      </w:r>
      <w:r w:rsidR="009F622D" w:rsidRPr="00240BA1">
        <w:rPr>
          <w:bCs/>
          <w:sz w:val="22"/>
          <w:szCs w:val="22"/>
          <w:lang w:val="sr-Latn-ME"/>
        </w:rPr>
        <w:t>j</w:t>
      </w:r>
      <w:r w:rsidRPr="00240BA1">
        <w:rPr>
          <w:bCs/>
          <w:sz w:val="22"/>
          <w:szCs w:val="22"/>
          <w:lang w:val="sr-Latn-ME"/>
        </w:rPr>
        <w:t>ekova nepoznati.</w:t>
      </w:r>
    </w:p>
    <w:p w14:paraId="39F21A5E" w14:textId="77777777" w:rsidR="009F622D" w:rsidRPr="00240BA1" w:rsidRDefault="009F622D" w:rsidP="00571072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14:paraId="17EA5BFF" w14:textId="77777777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240BA1">
        <w:rPr>
          <w:bCs/>
          <w:sz w:val="22"/>
          <w:szCs w:val="22"/>
          <w:u w:val="single"/>
          <w:lang w:val="sr-Latn-ME"/>
        </w:rPr>
        <w:t>Bubrežna insuficijencija</w:t>
      </w:r>
    </w:p>
    <w:p w14:paraId="14D802EE" w14:textId="77777777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DF52E44" w14:textId="7A810AFC" w:rsidR="002416D9" w:rsidRDefault="002416D9" w:rsidP="00571072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40BA1">
        <w:rPr>
          <w:bCs/>
          <w:sz w:val="22"/>
          <w:szCs w:val="22"/>
          <w:lang w:val="sr-Latn-ME"/>
        </w:rPr>
        <w:t>Kod pacijenata sa hiperkalcemijom izazvanom tumorom i dokazanim pogoršanjem funkcije bubrega neophodno je na odgovarajući način proc</w:t>
      </w:r>
      <w:r w:rsidR="009F622D" w:rsidRPr="00240BA1">
        <w:rPr>
          <w:bCs/>
          <w:sz w:val="22"/>
          <w:szCs w:val="22"/>
          <w:lang w:val="sr-Latn-ME"/>
        </w:rPr>
        <w:t>ij</w:t>
      </w:r>
      <w:r w:rsidRPr="00240BA1">
        <w:rPr>
          <w:bCs/>
          <w:sz w:val="22"/>
          <w:szCs w:val="22"/>
          <w:lang w:val="sr-Latn-ME"/>
        </w:rPr>
        <w:t>eniti da li potencijalna korist od terapije l</w:t>
      </w:r>
      <w:r w:rsidR="009F622D" w:rsidRPr="00240BA1">
        <w:rPr>
          <w:bCs/>
          <w:sz w:val="22"/>
          <w:szCs w:val="22"/>
          <w:lang w:val="sr-Latn-ME"/>
        </w:rPr>
        <w:t>ij</w:t>
      </w:r>
      <w:r w:rsidRPr="00240BA1">
        <w:rPr>
          <w:bCs/>
          <w:sz w:val="22"/>
          <w:szCs w:val="22"/>
          <w:lang w:val="sr-Latn-ME"/>
        </w:rPr>
        <w:t xml:space="preserve">ekom Zometa </w:t>
      </w:r>
      <w:r w:rsidRPr="00240BA1">
        <w:rPr>
          <w:bCs/>
          <w:sz w:val="22"/>
          <w:szCs w:val="22"/>
          <w:lang w:val="sr-Latn-ME"/>
        </w:rPr>
        <w:lastRenderedPageBreak/>
        <w:t>prevazilazi mogući rizik.</w:t>
      </w:r>
    </w:p>
    <w:p w14:paraId="2284F187" w14:textId="77777777" w:rsidR="00990711" w:rsidRPr="00240BA1" w:rsidRDefault="00990711" w:rsidP="00571072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1FCBD53" w14:textId="0FA39535" w:rsidR="002416D9" w:rsidRPr="00240BA1" w:rsidRDefault="002416D9" w:rsidP="00571072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40BA1">
        <w:rPr>
          <w:bCs/>
          <w:sz w:val="22"/>
          <w:szCs w:val="22"/>
          <w:lang w:val="sr-Latn-ME"/>
        </w:rPr>
        <w:t xml:space="preserve">Prilikom odlučivanja o tome da </w:t>
      </w:r>
      <w:r w:rsidR="00990711">
        <w:rPr>
          <w:bCs/>
          <w:sz w:val="22"/>
          <w:szCs w:val="22"/>
          <w:lang w:val="sr-Latn-ME"/>
        </w:rPr>
        <w:t>li terapiju radi</w:t>
      </w:r>
      <w:r w:rsidRPr="00240BA1">
        <w:rPr>
          <w:bCs/>
          <w:sz w:val="22"/>
          <w:szCs w:val="22"/>
          <w:lang w:val="sr-Latn-ME"/>
        </w:rPr>
        <w:t xml:space="preserve"> prevencij</w:t>
      </w:r>
      <w:r w:rsidR="00990711">
        <w:rPr>
          <w:bCs/>
          <w:sz w:val="22"/>
          <w:szCs w:val="22"/>
          <w:lang w:val="sr-Latn-ME"/>
        </w:rPr>
        <w:t>e</w:t>
      </w:r>
      <w:r w:rsidRPr="00240BA1">
        <w:rPr>
          <w:bCs/>
          <w:sz w:val="22"/>
          <w:szCs w:val="22"/>
          <w:lang w:val="sr-Latn-ME"/>
        </w:rPr>
        <w:t xml:space="preserve"> komplikacija na kostima treba sprovoditi kod pacijenata sa metastazama na kostima, potrebno je imati u vidu da pojavu terapijskih efekata treba očekivati tek za 2-3 m</w:t>
      </w:r>
      <w:r w:rsidR="009F622D" w:rsidRPr="00240BA1">
        <w:rPr>
          <w:bCs/>
          <w:sz w:val="22"/>
          <w:szCs w:val="22"/>
          <w:lang w:val="sr-Latn-ME"/>
        </w:rPr>
        <w:t>j</w:t>
      </w:r>
      <w:r w:rsidRPr="00240BA1">
        <w:rPr>
          <w:bCs/>
          <w:sz w:val="22"/>
          <w:szCs w:val="22"/>
          <w:lang w:val="sr-Latn-ME"/>
        </w:rPr>
        <w:t>eseca.</w:t>
      </w:r>
    </w:p>
    <w:p w14:paraId="57F7CBBA" w14:textId="77777777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84F8FB7" w14:textId="3CAFEE45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40BA1">
        <w:rPr>
          <w:bCs/>
          <w:sz w:val="22"/>
          <w:szCs w:val="22"/>
          <w:lang w:val="sr-Latn-ME"/>
        </w:rPr>
        <w:t>Prim</w:t>
      </w:r>
      <w:r w:rsidR="009F622D" w:rsidRPr="00240BA1">
        <w:rPr>
          <w:bCs/>
          <w:sz w:val="22"/>
          <w:szCs w:val="22"/>
          <w:lang w:val="sr-Latn-ME"/>
        </w:rPr>
        <w:t>j</w:t>
      </w:r>
      <w:r w:rsidRPr="00240BA1">
        <w:rPr>
          <w:bCs/>
          <w:sz w:val="22"/>
          <w:szCs w:val="22"/>
          <w:lang w:val="sr-Latn-ME"/>
        </w:rPr>
        <w:t>ena l</w:t>
      </w:r>
      <w:r w:rsidR="009F622D" w:rsidRPr="00240BA1">
        <w:rPr>
          <w:bCs/>
          <w:sz w:val="22"/>
          <w:szCs w:val="22"/>
          <w:lang w:val="sr-Latn-ME"/>
        </w:rPr>
        <w:t>ij</w:t>
      </w:r>
      <w:r w:rsidRPr="00240BA1">
        <w:rPr>
          <w:bCs/>
          <w:sz w:val="22"/>
          <w:szCs w:val="22"/>
          <w:lang w:val="sr-Latn-ME"/>
        </w:rPr>
        <w:t>eka Zometa je povezana sa prijavljivanjem poremećaja bubrežne funkcije. Faktori koji mogu da povećaju mogućnost za pogoršanje funkcije bubrega su dehidratacija, postojeće oboljenje bubrega, višestruko ponavljanje ciklusa terapije l</w:t>
      </w:r>
      <w:r w:rsidR="009F622D" w:rsidRPr="00240BA1">
        <w:rPr>
          <w:bCs/>
          <w:sz w:val="22"/>
          <w:szCs w:val="22"/>
          <w:lang w:val="sr-Latn-ME"/>
        </w:rPr>
        <w:t>ij</w:t>
      </w:r>
      <w:r w:rsidRPr="00240BA1">
        <w:rPr>
          <w:bCs/>
          <w:sz w:val="22"/>
          <w:szCs w:val="22"/>
          <w:lang w:val="sr-Latn-ME"/>
        </w:rPr>
        <w:t>ekom Zometa i drugim bisfosfonatima</w:t>
      </w:r>
      <w:r w:rsidR="00990711">
        <w:rPr>
          <w:bCs/>
          <w:sz w:val="22"/>
          <w:szCs w:val="22"/>
          <w:lang w:val="sr-Latn-ME"/>
        </w:rPr>
        <w:t>,</w:t>
      </w:r>
      <w:r w:rsidRPr="00240BA1">
        <w:rPr>
          <w:bCs/>
          <w:sz w:val="22"/>
          <w:szCs w:val="22"/>
          <w:lang w:val="sr-Latn-ME"/>
        </w:rPr>
        <w:t xml:space="preserve"> kao i upotreba drugih nefrotoksičnih l</w:t>
      </w:r>
      <w:r w:rsidR="009F622D" w:rsidRPr="00240BA1">
        <w:rPr>
          <w:bCs/>
          <w:sz w:val="22"/>
          <w:szCs w:val="22"/>
          <w:lang w:val="sr-Latn-ME"/>
        </w:rPr>
        <w:t>j</w:t>
      </w:r>
      <w:r w:rsidRPr="00240BA1">
        <w:rPr>
          <w:bCs/>
          <w:sz w:val="22"/>
          <w:szCs w:val="22"/>
          <w:lang w:val="sr-Latn-ME"/>
        </w:rPr>
        <w:t>ekova. Iako je tada rizik manji, do pogoršanja funkcije bubrega može doći i kada se l</w:t>
      </w:r>
      <w:r w:rsidR="009F622D" w:rsidRPr="00240BA1">
        <w:rPr>
          <w:bCs/>
          <w:sz w:val="22"/>
          <w:szCs w:val="22"/>
          <w:lang w:val="sr-Latn-ME"/>
        </w:rPr>
        <w:t>ij</w:t>
      </w:r>
      <w:r w:rsidRPr="00240BA1">
        <w:rPr>
          <w:bCs/>
          <w:sz w:val="22"/>
          <w:szCs w:val="22"/>
          <w:lang w:val="sr-Latn-ME"/>
        </w:rPr>
        <w:t>ek Zometa u dozi od 4 mg prima u vremenskom periodu dužem od 15 minuta. Posl</w:t>
      </w:r>
      <w:r w:rsidR="009F622D" w:rsidRPr="00240BA1">
        <w:rPr>
          <w:bCs/>
          <w:sz w:val="22"/>
          <w:szCs w:val="22"/>
          <w:lang w:val="sr-Latn-ME"/>
        </w:rPr>
        <w:t>ij</w:t>
      </w:r>
      <w:r w:rsidRPr="00240BA1">
        <w:rPr>
          <w:bCs/>
          <w:sz w:val="22"/>
          <w:szCs w:val="22"/>
          <w:lang w:val="sr-Latn-ME"/>
        </w:rPr>
        <w:t>e početne ili jednokratne doze od 4 mg zoledronske kiseline prijavljivani su slučajevi pogoršanja funkcije bubrega koj</w:t>
      </w:r>
      <w:r w:rsidR="00990711">
        <w:rPr>
          <w:bCs/>
          <w:sz w:val="22"/>
          <w:szCs w:val="22"/>
          <w:lang w:val="sr-Latn-ME"/>
        </w:rPr>
        <w:t>e</w:t>
      </w:r>
      <w:r w:rsidRPr="00240BA1">
        <w:rPr>
          <w:bCs/>
          <w:sz w:val="22"/>
          <w:szCs w:val="22"/>
          <w:lang w:val="sr-Latn-ME"/>
        </w:rPr>
        <w:t xml:space="preserve"> </w:t>
      </w:r>
      <w:r w:rsidR="00990711">
        <w:rPr>
          <w:bCs/>
          <w:sz w:val="22"/>
          <w:szCs w:val="22"/>
          <w:lang w:val="sr-Latn-ME"/>
        </w:rPr>
        <w:t>je</w:t>
      </w:r>
      <w:r w:rsidRPr="00240BA1">
        <w:rPr>
          <w:bCs/>
          <w:sz w:val="22"/>
          <w:szCs w:val="22"/>
          <w:lang w:val="sr-Latn-ME"/>
        </w:rPr>
        <w:t xml:space="preserve"> progrediral</w:t>
      </w:r>
      <w:r w:rsidR="00990711">
        <w:rPr>
          <w:bCs/>
          <w:sz w:val="22"/>
          <w:szCs w:val="22"/>
          <w:lang w:val="sr-Latn-ME"/>
        </w:rPr>
        <w:t>o</w:t>
      </w:r>
      <w:r w:rsidRPr="00240BA1">
        <w:rPr>
          <w:bCs/>
          <w:sz w:val="22"/>
          <w:szCs w:val="22"/>
          <w:lang w:val="sr-Latn-ME"/>
        </w:rPr>
        <w:t xml:space="preserve"> do bubrežne insuficijencije i dijalize. Ne tako često se može javiti porast kreatinina u serumu kod nekih pacijenata kod kojih se l</w:t>
      </w:r>
      <w:r w:rsidR="009F622D" w:rsidRPr="00240BA1">
        <w:rPr>
          <w:bCs/>
          <w:sz w:val="22"/>
          <w:szCs w:val="22"/>
          <w:lang w:val="sr-Latn-ME"/>
        </w:rPr>
        <w:t>ij</w:t>
      </w:r>
      <w:r w:rsidRPr="00240BA1">
        <w:rPr>
          <w:bCs/>
          <w:sz w:val="22"/>
          <w:szCs w:val="22"/>
          <w:lang w:val="sr-Latn-ME"/>
        </w:rPr>
        <w:t>ek Zometa hronično prim</w:t>
      </w:r>
      <w:r w:rsidR="009F622D" w:rsidRPr="00240BA1">
        <w:rPr>
          <w:bCs/>
          <w:sz w:val="22"/>
          <w:szCs w:val="22"/>
          <w:lang w:val="sr-Latn-ME"/>
        </w:rPr>
        <w:t>j</w:t>
      </w:r>
      <w:r w:rsidRPr="00240BA1">
        <w:rPr>
          <w:bCs/>
          <w:sz w:val="22"/>
          <w:szCs w:val="22"/>
          <w:lang w:val="sr-Latn-ME"/>
        </w:rPr>
        <w:t>enjuje u preporučenim dozama za prevenciju komplikacija na kostima.</w:t>
      </w:r>
    </w:p>
    <w:p w14:paraId="7F493498" w14:textId="77777777" w:rsidR="005D4FD4" w:rsidRPr="00240BA1" w:rsidRDefault="005D4FD4" w:rsidP="0057107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673B89C" w14:textId="390BAB30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40BA1">
        <w:rPr>
          <w:bCs/>
          <w:sz w:val="22"/>
          <w:szCs w:val="22"/>
          <w:lang w:val="sr-Latn-ME"/>
        </w:rPr>
        <w:t>Koncentracije kreatinina u serumu potrebno je određivati pr</w:t>
      </w:r>
      <w:r w:rsidR="009F622D" w:rsidRPr="00240BA1">
        <w:rPr>
          <w:bCs/>
          <w:sz w:val="22"/>
          <w:szCs w:val="22"/>
          <w:lang w:val="sr-Latn-ME"/>
        </w:rPr>
        <w:t>ij</w:t>
      </w:r>
      <w:r w:rsidRPr="00240BA1">
        <w:rPr>
          <w:bCs/>
          <w:sz w:val="22"/>
          <w:szCs w:val="22"/>
          <w:lang w:val="sr-Latn-ME"/>
        </w:rPr>
        <w:t>e svake sl</w:t>
      </w:r>
      <w:r w:rsidR="009F622D" w:rsidRPr="00240BA1">
        <w:rPr>
          <w:bCs/>
          <w:sz w:val="22"/>
          <w:szCs w:val="22"/>
          <w:lang w:val="sr-Latn-ME"/>
        </w:rPr>
        <w:t>j</w:t>
      </w:r>
      <w:r w:rsidRPr="00240BA1">
        <w:rPr>
          <w:bCs/>
          <w:sz w:val="22"/>
          <w:szCs w:val="22"/>
          <w:lang w:val="sr-Latn-ME"/>
        </w:rPr>
        <w:t>edeće doze l</w:t>
      </w:r>
      <w:r w:rsidR="009F622D" w:rsidRPr="00240BA1">
        <w:rPr>
          <w:bCs/>
          <w:sz w:val="22"/>
          <w:szCs w:val="22"/>
          <w:lang w:val="sr-Latn-ME"/>
        </w:rPr>
        <w:t>ij</w:t>
      </w:r>
      <w:r w:rsidRPr="00240BA1">
        <w:rPr>
          <w:bCs/>
          <w:sz w:val="22"/>
          <w:szCs w:val="22"/>
          <w:lang w:val="sr-Latn-ME"/>
        </w:rPr>
        <w:t>eka Zometa. Posl</w:t>
      </w:r>
      <w:r w:rsidR="009F622D" w:rsidRPr="00240BA1">
        <w:rPr>
          <w:bCs/>
          <w:sz w:val="22"/>
          <w:szCs w:val="22"/>
          <w:lang w:val="sr-Latn-ME"/>
        </w:rPr>
        <w:t>ij</w:t>
      </w:r>
      <w:r w:rsidRPr="00240BA1">
        <w:rPr>
          <w:bCs/>
          <w:sz w:val="22"/>
          <w:szCs w:val="22"/>
          <w:lang w:val="sr-Latn-ME"/>
        </w:rPr>
        <w:t xml:space="preserve">e započinjanja terapije kod pacijenata sa metastazama kostiju </w:t>
      </w:r>
      <w:r w:rsidR="00EA4C74">
        <w:rPr>
          <w:bCs/>
          <w:sz w:val="22"/>
          <w:szCs w:val="22"/>
          <w:lang w:val="sr-Latn-ME"/>
        </w:rPr>
        <w:t>i</w:t>
      </w:r>
      <w:r w:rsidRPr="00240BA1">
        <w:rPr>
          <w:bCs/>
          <w:sz w:val="22"/>
          <w:szCs w:val="22"/>
          <w:lang w:val="sr-Latn-ME"/>
        </w:rPr>
        <w:t xml:space="preserve"> blagim do um</w:t>
      </w:r>
      <w:r w:rsidR="009F622D" w:rsidRPr="00240BA1">
        <w:rPr>
          <w:bCs/>
          <w:sz w:val="22"/>
          <w:szCs w:val="22"/>
          <w:lang w:val="sr-Latn-ME"/>
        </w:rPr>
        <w:t>j</w:t>
      </w:r>
      <w:r w:rsidRPr="00240BA1">
        <w:rPr>
          <w:bCs/>
          <w:sz w:val="22"/>
          <w:szCs w:val="22"/>
          <w:lang w:val="sr-Latn-ME"/>
        </w:rPr>
        <w:t>erenim oštećenjem funkcije bubrega preporučuju se niže doze zoledronske kiseline. Kod pacijenata koji pokazuju znakove pogoršanja bubrežne funkcije tokom l</w:t>
      </w:r>
      <w:r w:rsidR="009F622D" w:rsidRPr="00240BA1">
        <w:rPr>
          <w:bCs/>
          <w:sz w:val="22"/>
          <w:szCs w:val="22"/>
          <w:lang w:val="sr-Latn-ME"/>
        </w:rPr>
        <w:t>ij</w:t>
      </w:r>
      <w:r w:rsidRPr="00240BA1">
        <w:rPr>
          <w:bCs/>
          <w:sz w:val="22"/>
          <w:szCs w:val="22"/>
          <w:lang w:val="sr-Latn-ME"/>
        </w:rPr>
        <w:t>ečenja, terapiju l</w:t>
      </w:r>
      <w:r w:rsidR="009F622D" w:rsidRPr="00240BA1">
        <w:rPr>
          <w:bCs/>
          <w:sz w:val="22"/>
          <w:szCs w:val="22"/>
          <w:lang w:val="sr-Latn-ME"/>
        </w:rPr>
        <w:t>ij</w:t>
      </w:r>
      <w:r w:rsidRPr="00240BA1">
        <w:rPr>
          <w:bCs/>
          <w:sz w:val="22"/>
          <w:szCs w:val="22"/>
          <w:lang w:val="sr-Latn-ME"/>
        </w:rPr>
        <w:t>ekom Zometa treba prekinuti. Terapiju l</w:t>
      </w:r>
      <w:r w:rsidR="009F622D" w:rsidRPr="00240BA1">
        <w:rPr>
          <w:bCs/>
          <w:sz w:val="22"/>
          <w:szCs w:val="22"/>
          <w:lang w:val="sr-Latn-ME"/>
        </w:rPr>
        <w:t>ij</w:t>
      </w:r>
      <w:r w:rsidRPr="00240BA1">
        <w:rPr>
          <w:bCs/>
          <w:sz w:val="22"/>
          <w:szCs w:val="22"/>
          <w:lang w:val="sr-Latn-ME"/>
        </w:rPr>
        <w:t>ekom Zometa treba ponovo započeti samo kada se koncentracija kreatinina u serumu vrati do unutar 10% od početnih vr</w:t>
      </w:r>
      <w:r w:rsidR="009F622D" w:rsidRPr="00240BA1">
        <w:rPr>
          <w:bCs/>
          <w:sz w:val="22"/>
          <w:szCs w:val="22"/>
          <w:lang w:val="sr-Latn-ME"/>
        </w:rPr>
        <w:t>ij</w:t>
      </w:r>
      <w:r w:rsidRPr="00240BA1">
        <w:rPr>
          <w:bCs/>
          <w:sz w:val="22"/>
          <w:szCs w:val="22"/>
          <w:lang w:val="sr-Latn-ME"/>
        </w:rPr>
        <w:t>ednosti. Terapiju l</w:t>
      </w:r>
      <w:r w:rsidR="009F622D" w:rsidRPr="00240BA1">
        <w:rPr>
          <w:bCs/>
          <w:sz w:val="22"/>
          <w:szCs w:val="22"/>
          <w:lang w:val="sr-Latn-ME"/>
        </w:rPr>
        <w:t>ij</w:t>
      </w:r>
      <w:r w:rsidRPr="00240BA1">
        <w:rPr>
          <w:bCs/>
          <w:sz w:val="22"/>
          <w:szCs w:val="22"/>
          <w:lang w:val="sr-Latn-ME"/>
        </w:rPr>
        <w:t>ekom Zometa treba ponovo započeti istom dozom koja je prim</w:t>
      </w:r>
      <w:r w:rsidR="009F622D" w:rsidRPr="00240BA1">
        <w:rPr>
          <w:bCs/>
          <w:sz w:val="22"/>
          <w:szCs w:val="22"/>
          <w:lang w:val="sr-Latn-ME"/>
        </w:rPr>
        <w:t>j</w:t>
      </w:r>
      <w:r w:rsidRPr="00240BA1">
        <w:rPr>
          <w:bCs/>
          <w:sz w:val="22"/>
          <w:szCs w:val="22"/>
          <w:lang w:val="sr-Latn-ME"/>
        </w:rPr>
        <w:t>enjivana pr</w:t>
      </w:r>
      <w:r w:rsidR="009F622D" w:rsidRPr="00240BA1">
        <w:rPr>
          <w:bCs/>
          <w:sz w:val="22"/>
          <w:szCs w:val="22"/>
          <w:lang w:val="sr-Latn-ME"/>
        </w:rPr>
        <w:t>ij</w:t>
      </w:r>
      <w:r w:rsidRPr="00240BA1">
        <w:rPr>
          <w:bCs/>
          <w:sz w:val="22"/>
          <w:szCs w:val="22"/>
          <w:lang w:val="sr-Latn-ME"/>
        </w:rPr>
        <w:t>e prekida terapije.</w:t>
      </w:r>
    </w:p>
    <w:p w14:paraId="107E0939" w14:textId="77777777" w:rsidR="005D4FD4" w:rsidRPr="00240BA1" w:rsidRDefault="005D4FD4" w:rsidP="0057107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E348D4C" w14:textId="6616AABD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40BA1">
        <w:rPr>
          <w:bCs/>
          <w:sz w:val="22"/>
          <w:szCs w:val="22"/>
          <w:lang w:val="sr-Latn-ME"/>
        </w:rPr>
        <w:t>S obzirom na potencijalni uticaj zoledronske kiseline na bubrežnu funkciju, nedostatak kliničkih podataka o bezb</w:t>
      </w:r>
      <w:r w:rsidR="009F622D" w:rsidRPr="00240BA1">
        <w:rPr>
          <w:bCs/>
          <w:sz w:val="22"/>
          <w:szCs w:val="22"/>
          <w:lang w:val="sr-Latn-ME"/>
        </w:rPr>
        <w:t>j</w:t>
      </w:r>
      <w:r w:rsidRPr="00240BA1">
        <w:rPr>
          <w:bCs/>
          <w:sz w:val="22"/>
          <w:szCs w:val="22"/>
          <w:lang w:val="sr-Latn-ME"/>
        </w:rPr>
        <w:t>ednosti prim</w:t>
      </w:r>
      <w:r w:rsidR="009F622D" w:rsidRPr="00240BA1">
        <w:rPr>
          <w:bCs/>
          <w:sz w:val="22"/>
          <w:szCs w:val="22"/>
          <w:lang w:val="sr-Latn-ME"/>
        </w:rPr>
        <w:t>j</w:t>
      </w:r>
      <w:r w:rsidRPr="00240BA1">
        <w:rPr>
          <w:bCs/>
          <w:sz w:val="22"/>
          <w:szCs w:val="22"/>
          <w:lang w:val="sr-Latn-ME"/>
        </w:rPr>
        <w:t>ene l</w:t>
      </w:r>
      <w:r w:rsidR="009F622D" w:rsidRPr="00240BA1">
        <w:rPr>
          <w:bCs/>
          <w:sz w:val="22"/>
          <w:szCs w:val="22"/>
          <w:lang w:val="sr-Latn-ME"/>
        </w:rPr>
        <w:t>ij</w:t>
      </w:r>
      <w:r w:rsidRPr="00240BA1">
        <w:rPr>
          <w:bCs/>
          <w:sz w:val="22"/>
          <w:szCs w:val="22"/>
          <w:lang w:val="sr-Latn-ME"/>
        </w:rPr>
        <w:t xml:space="preserve">eka kod pacijenata sa teškim poremećajem bubrežne funkcije (u kliničkim ispitivanjima </w:t>
      </w:r>
      <w:r w:rsidR="006B066A">
        <w:rPr>
          <w:bCs/>
          <w:sz w:val="22"/>
          <w:szCs w:val="22"/>
          <w:lang w:val="sr-Latn-ME"/>
        </w:rPr>
        <w:t xml:space="preserve">definisano kao </w:t>
      </w:r>
      <w:r w:rsidR="006B066A" w:rsidRPr="00240BA1">
        <w:rPr>
          <w:bCs/>
          <w:sz w:val="22"/>
          <w:szCs w:val="22"/>
          <w:lang w:val="sr-Latn-ME"/>
        </w:rPr>
        <w:t>koncentracija kreatinina u serumu ≥</w:t>
      </w:r>
      <w:r w:rsidR="006B066A">
        <w:rPr>
          <w:bCs/>
          <w:sz w:val="22"/>
          <w:szCs w:val="22"/>
          <w:lang w:val="sr-Latn-ME"/>
        </w:rPr>
        <w:t xml:space="preserve"> </w:t>
      </w:r>
      <w:r w:rsidR="006B066A" w:rsidRPr="00240BA1">
        <w:rPr>
          <w:bCs/>
          <w:sz w:val="22"/>
          <w:szCs w:val="22"/>
          <w:lang w:val="sr-Latn-ME"/>
        </w:rPr>
        <w:t xml:space="preserve">400 mikromol/l ili ≥ 4,5 mg/dl </w:t>
      </w:r>
      <w:r w:rsidR="006B066A">
        <w:rPr>
          <w:bCs/>
          <w:sz w:val="22"/>
          <w:szCs w:val="22"/>
          <w:lang w:val="sr-Latn-ME"/>
        </w:rPr>
        <w:t>za</w:t>
      </w:r>
      <w:r w:rsidRPr="00240BA1">
        <w:rPr>
          <w:bCs/>
          <w:sz w:val="22"/>
          <w:szCs w:val="22"/>
          <w:lang w:val="sr-Latn-ME"/>
        </w:rPr>
        <w:t xml:space="preserve"> pacijent</w:t>
      </w:r>
      <w:r w:rsidR="006B066A">
        <w:rPr>
          <w:bCs/>
          <w:sz w:val="22"/>
          <w:szCs w:val="22"/>
          <w:lang w:val="sr-Latn-ME"/>
        </w:rPr>
        <w:t>e</w:t>
      </w:r>
      <w:r w:rsidRPr="00240BA1">
        <w:rPr>
          <w:bCs/>
          <w:sz w:val="22"/>
          <w:szCs w:val="22"/>
          <w:lang w:val="sr-Latn-ME"/>
        </w:rPr>
        <w:t xml:space="preserve"> sa hiperkalcemijom izazvanom tumorom </w:t>
      </w:r>
      <w:r w:rsidR="00CC206D">
        <w:rPr>
          <w:bCs/>
          <w:sz w:val="22"/>
          <w:szCs w:val="22"/>
          <w:lang w:val="sr-Latn-ME"/>
        </w:rPr>
        <w:t xml:space="preserve">odnosno kao koncentracija </w:t>
      </w:r>
      <w:r w:rsidR="00CC206D" w:rsidRPr="00240BA1">
        <w:rPr>
          <w:bCs/>
          <w:sz w:val="22"/>
          <w:szCs w:val="22"/>
          <w:lang w:val="sr-Latn-ME"/>
        </w:rPr>
        <w:t xml:space="preserve">kreatinina u serumu ≥ 265 mikromol/l ili ≥ 3,0 mg/dl </w:t>
      </w:r>
      <w:r w:rsidR="00CC206D">
        <w:rPr>
          <w:bCs/>
          <w:sz w:val="22"/>
          <w:szCs w:val="22"/>
          <w:lang w:val="sr-Latn-ME"/>
        </w:rPr>
        <w:t>kod</w:t>
      </w:r>
      <w:r w:rsidRPr="00240BA1">
        <w:rPr>
          <w:bCs/>
          <w:sz w:val="22"/>
          <w:szCs w:val="22"/>
          <w:lang w:val="sr-Latn-ME"/>
        </w:rPr>
        <w:t xml:space="preserve"> pacijen</w:t>
      </w:r>
      <w:r w:rsidR="00CC206D">
        <w:rPr>
          <w:bCs/>
          <w:sz w:val="22"/>
          <w:szCs w:val="22"/>
          <w:lang w:val="sr-Latn-ME"/>
        </w:rPr>
        <w:t>ata</w:t>
      </w:r>
      <w:r w:rsidRPr="00240BA1">
        <w:rPr>
          <w:bCs/>
          <w:sz w:val="22"/>
          <w:szCs w:val="22"/>
          <w:lang w:val="sr-Latn-ME"/>
        </w:rPr>
        <w:t xml:space="preserve"> sa karcinomom i metastazama kostiju) na početku </w:t>
      </w:r>
      <w:r w:rsidR="00CC206D">
        <w:rPr>
          <w:bCs/>
          <w:sz w:val="22"/>
          <w:szCs w:val="22"/>
          <w:lang w:val="sr-Latn-ME"/>
        </w:rPr>
        <w:t xml:space="preserve">liječenja </w:t>
      </w:r>
      <w:r w:rsidRPr="00240BA1">
        <w:rPr>
          <w:bCs/>
          <w:sz w:val="22"/>
          <w:szCs w:val="22"/>
          <w:lang w:val="sr-Latn-ME"/>
        </w:rPr>
        <w:t>i na ograničene farmakokinetičke podatke kod pacijenata sa teškim oštećenjem bubrežne funkcije (klirens kreatinina &lt; 30 m</w:t>
      </w:r>
      <w:r w:rsidR="009F622D" w:rsidRPr="00240BA1">
        <w:rPr>
          <w:bCs/>
          <w:sz w:val="22"/>
          <w:szCs w:val="22"/>
          <w:lang w:val="sr-Latn-ME"/>
        </w:rPr>
        <w:t>l</w:t>
      </w:r>
      <w:r w:rsidRPr="00240BA1">
        <w:rPr>
          <w:bCs/>
          <w:sz w:val="22"/>
          <w:szCs w:val="22"/>
          <w:lang w:val="sr-Latn-ME"/>
        </w:rPr>
        <w:t>/min)</w:t>
      </w:r>
      <w:r w:rsidR="00CC206D">
        <w:rPr>
          <w:bCs/>
          <w:sz w:val="22"/>
          <w:szCs w:val="22"/>
          <w:lang w:val="sr-Latn-ME"/>
        </w:rPr>
        <w:t xml:space="preserve"> na početku liječenja</w:t>
      </w:r>
      <w:r w:rsidRPr="00240BA1">
        <w:rPr>
          <w:bCs/>
          <w:sz w:val="22"/>
          <w:szCs w:val="22"/>
          <w:lang w:val="sr-Latn-ME"/>
        </w:rPr>
        <w:t>, prim</w:t>
      </w:r>
      <w:r w:rsidR="009F622D" w:rsidRPr="00240BA1">
        <w:rPr>
          <w:bCs/>
          <w:sz w:val="22"/>
          <w:szCs w:val="22"/>
          <w:lang w:val="sr-Latn-ME"/>
        </w:rPr>
        <w:t>j</w:t>
      </w:r>
      <w:r w:rsidRPr="00240BA1">
        <w:rPr>
          <w:bCs/>
          <w:sz w:val="22"/>
          <w:szCs w:val="22"/>
          <w:lang w:val="sr-Latn-ME"/>
        </w:rPr>
        <w:t>ena l</w:t>
      </w:r>
      <w:r w:rsidR="009F622D" w:rsidRPr="00240BA1">
        <w:rPr>
          <w:bCs/>
          <w:sz w:val="22"/>
          <w:szCs w:val="22"/>
          <w:lang w:val="sr-Latn-ME"/>
        </w:rPr>
        <w:t>ij</w:t>
      </w:r>
      <w:r w:rsidRPr="00240BA1">
        <w:rPr>
          <w:bCs/>
          <w:sz w:val="22"/>
          <w:szCs w:val="22"/>
          <w:lang w:val="sr-Latn-ME"/>
        </w:rPr>
        <w:t>eka Zometa se ne preporučuje kod pacijenata sa teškim oštećenjem bubrežne funkcije.</w:t>
      </w:r>
    </w:p>
    <w:p w14:paraId="511D8249" w14:textId="77777777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41C1703" w14:textId="77777777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240BA1">
        <w:rPr>
          <w:bCs/>
          <w:sz w:val="22"/>
          <w:szCs w:val="22"/>
          <w:u w:val="single"/>
          <w:lang w:val="sr-Latn-ME"/>
        </w:rPr>
        <w:t>Insuficijencija jetre</w:t>
      </w:r>
    </w:p>
    <w:p w14:paraId="74ABCEE4" w14:textId="77777777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E2CE3F4" w14:textId="77777777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40BA1">
        <w:rPr>
          <w:bCs/>
          <w:sz w:val="22"/>
          <w:szCs w:val="22"/>
          <w:lang w:val="sr-Latn-ME"/>
        </w:rPr>
        <w:t>Pošto postoje samo ograničeni klinički podaci za pacijente sa teškim oštećenjem funkcije jetre, ne mogu se dati specifične preporuke za ovu populaciju pacijenata.</w:t>
      </w:r>
    </w:p>
    <w:p w14:paraId="1B3213D6" w14:textId="77777777" w:rsidR="005D4FD4" w:rsidRPr="00240BA1" w:rsidRDefault="005D4FD4" w:rsidP="00571072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14:paraId="6B2FA685" w14:textId="77777777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240BA1">
        <w:rPr>
          <w:bCs/>
          <w:sz w:val="22"/>
          <w:szCs w:val="22"/>
          <w:u w:val="single"/>
          <w:lang w:val="sr-Latn-ME"/>
        </w:rPr>
        <w:t xml:space="preserve">Osteonekroza </w:t>
      </w:r>
    </w:p>
    <w:p w14:paraId="1E143BD9" w14:textId="77777777" w:rsidR="005D4FD4" w:rsidRPr="00240BA1" w:rsidRDefault="005D4FD4" w:rsidP="00571072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u w:val="single"/>
          <w:lang w:val="sr-Latn-ME"/>
        </w:rPr>
      </w:pPr>
    </w:p>
    <w:p w14:paraId="0948AD4E" w14:textId="77777777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40BA1">
        <w:rPr>
          <w:bCs/>
          <w:i/>
          <w:sz w:val="22"/>
          <w:szCs w:val="22"/>
          <w:u w:val="single"/>
          <w:lang w:val="sr-Latn-ME"/>
        </w:rPr>
        <w:t>Osteonekroza vilice</w:t>
      </w:r>
    </w:p>
    <w:p w14:paraId="442D4906" w14:textId="50A52241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40BA1">
        <w:rPr>
          <w:bCs/>
          <w:sz w:val="22"/>
          <w:szCs w:val="22"/>
          <w:lang w:val="sr-Latn-ME"/>
        </w:rPr>
        <w:t>Osteonekroza vilice je bila povremeno prijavljivana u kliničkim ispitivanjima kod pacijenata koji su primali l</w:t>
      </w:r>
      <w:r w:rsidR="009F622D" w:rsidRPr="00240BA1">
        <w:rPr>
          <w:bCs/>
          <w:sz w:val="22"/>
          <w:szCs w:val="22"/>
          <w:lang w:val="sr-Latn-ME"/>
        </w:rPr>
        <w:t>ij</w:t>
      </w:r>
      <w:r w:rsidRPr="00240BA1">
        <w:rPr>
          <w:bCs/>
          <w:sz w:val="22"/>
          <w:szCs w:val="22"/>
          <w:lang w:val="sr-Latn-ME"/>
        </w:rPr>
        <w:t>ek Zometa. Iskustva nakon stavljanja l</w:t>
      </w:r>
      <w:r w:rsidR="009F622D" w:rsidRPr="00240BA1">
        <w:rPr>
          <w:bCs/>
          <w:sz w:val="22"/>
          <w:szCs w:val="22"/>
          <w:lang w:val="sr-Latn-ME"/>
        </w:rPr>
        <w:t>ij</w:t>
      </w:r>
      <w:r w:rsidRPr="00240BA1">
        <w:rPr>
          <w:bCs/>
          <w:sz w:val="22"/>
          <w:szCs w:val="22"/>
          <w:lang w:val="sr-Latn-ME"/>
        </w:rPr>
        <w:t>eka u promet i literatur</w:t>
      </w:r>
      <w:r w:rsidR="003C70C4">
        <w:rPr>
          <w:bCs/>
          <w:sz w:val="22"/>
          <w:szCs w:val="22"/>
          <w:lang w:val="sr-Latn-ME"/>
        </w:rPr>
        <w:t>a</w:t>
      </w:r>
      <w:r w:rsidRPr="00240BA1">
        <w:rPr>
          <w:bCs/>
          <w:sz w:val="22"/>
          <w:szCs w:val="22"/>
          <w:lang w:val="sr-Latn-ME"/>
        </w:rPr>
        <w:t xml:space="preserve"> pokazuju veću učestalost prijavljivanja osteonekroze vilice na osnovu tipa tumora (uznapredovao karcinom dojke, multipli mijelom). Ispitivanje pokazuje da je osteonekroza vilice češća kod pacijenata sa mijelomom u poređenju sa drugim tipovima karcinoma (vid</w:t>
      </w:r>
      <w:r w:rsidR="009F622D" w:rsidRPr="00240BA1">
        <w:rPr>
          <w:bCs/>
          <w:sz w:val="22"/>
          <w:szCs w:val="22"/>
          <w:lang w:val="sr-Latn-ME"/>
        </w:rPr>
        <w:t>j</w:t>
      </w:r>
      <w:r w:rsidRPr="00240BA1">
        <w:rPr>
          <w:bCs/>
          <w:sz w:val="22"/>
          <w:szCs w:val="22"/>
          <w:lang w:val="sr-Latn-ME"/>
        </w:rPr>
        <w:t xml:space="preserve">eti </w:t>
      </w:r>
      <w:r w:rsidR="009F622D" w:rsidRPr="00240BA1">
        <w:rPr>
          <w:bCs/>
          <w:sz w:val="22"/>
          <w:szCs w:val="22"/>
          <w:lang w:val="sr-Latn-ME"/>
        </w:rPr>
        <w:t>dio</w:t>
      </w:r>
      <w:r w:rsidRPr="00240BA1">
        <w:rPr>
          <w:bCs/>
          <w:sz w:val="22"/>
          <w:szCs w:val="22"/>
          <w:lang w:val="sr-Latn-ME"/>
        </w:rPr>
        <w:t xml:space="preserve"> 5.1).</w:t>
      </w:r>
    </w:p>
    <w:p w14:paraId="18575428" w14:textId="77777777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944485D" w14:textId="690E2353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40BA1">
        <w:rPr>
          <w:bCs/>
          <w:sz w:val="22"/>
          <w:szCs w:val="22"/>
          <w:lang w:val="sr-Latn-ME"/>
        </w:rPr>
        <w:t>Kod pacijenata koji imaju nezarasle otvorene rane mekog tkiva u ustima treba odložiti početak terapije ili novi ciklus terapije, osim u hitnim medicinskim situacijama. Pr</w:t>
      </w:r>
      <w:r w:rsidR="009F622D" w:rsidRPr="00240BA1">
        <w:rPr>
          <w:bCs/>
          <w:sz w:val="22"/>
          <w:szCs w:val="22"/>
          <w:lang w:val="sr-Latn-ME"/>
        </w:rPr>
        <w:t>ij</w:t>
      </w:r>
      <w:r w:rsidRPr="00240BA1">
        <w:rPr>
          <w:bCs/>
          <w:sz w:val="22"/>
          <w:szCs w:val="22"/>
          <w:lang w:val="sr-Latn-ME"/>
        </w:rPr>
        <w:t>e početka terapije bisfosfonatima, kod pacijenata sa pratećim faktorima rizika preporučuje se stomatološki pregled uz obavljanje odgovarajućih preventivnih stomatoloških zahvata i individualna proc</w:t>
      </w:r>
      <w:r w:rsidR="009F622D" w:rsidRPr="00240BA1">
        <w:rPr>
          <w:bCs/>
          <w:sz w:val="22"/>
          <w:szCs w:val="22"/>
          <w:lang w:val="sr-Latn-ME"/>
        </w:rPr>
        <w:t>j</w:t>
      </w:r>
      <w:r w:rsidRPr="00240BA1">
        <w:rPr>
          <w:bCs/>
          <w:sz w:val="22"/>
          <w:szCs w:val="22"/>
          <w:lang w:val="sr-Latn-ME"/>
        </w:rPr>
        <w:t>ena koristi i rizika.</w:t>
      </w:r>
    </w:p>
    <w:p w14:paraId="7B98FCB6" w14:textId="77777777" w:rsidR="009F622D" w:rsidRPr="00240BA1" w:rsidRDefault="009F622D" w:rsidP="0057107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723C5A8" w14:textId="77777777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40BA1">
        <w:rPr>
          <w:bCs/>
          <w:sz w:val="22"/>
          <w:szCs w:val="22"/>
          <w:lang w:val="sr-Latn-ME"/>
        </w:rPr>
        <w:t>Prilikom proc</w:t>
      </w:r>
      <w:r w:rsidR="009F622D" w:rsidRPr="00240BA1">
        <w:rPr>
          <w:bCs/>
          <w:sz w:val="22"/>
          <w:szCs w:val="22"/>
          <w:lang w:val="sr-Latn-ME"/>
        </w:rPr>
        <w:t>j</w:t>
      </w:r>
      <w:r w:rsidRPr="00240BA1">
        <w:rPr>
          <w:bCs/>
          <w:sz w:val="22"/>
          <w:szCs w:val="22"/>
          <w:lang w:val="sr-Latn-ME"/>
        </w:rPr>
        <w:t>ene individualnog rizika od razvoja osteonekroze vilice, treba uzeti u obzir sl</w:t>
      </w:r>
      <w:r w:rsidR="009F622D" w:rsidRPr="00240BA1">
        <w:rPr>
          <w:bCs/>
          <w:sz w:val="22"/>
          <w:szCs w:val="22"/>
          <w:lang w:val="sr-Latn-ME"/>
        </w:rPr>
        <w:t>j</w:t>
      </w:r>
      <w:r w:rsidRPr="00240BA1">
        <w:rPr>
          <w:bCs/>
          <w:sz w:val="22"/>
          <w:szCs w:val="22"/>
          <w:lang w:val="sr-Latn-ME"/>
        </w:rPr>
        <w:t>edeće faktore rizika:</w:t>
      </w:r>
    </w:p>
    <w:p w14:paraId="72629B77" w14:textId="40030119" w:rsidR="002416D9" w:rsidRPr="00571072" w:rsidRDefault="002416D9" w:rsidP="00571072">
      <w:pPr>
        <w:pStyle w:val="ListParagraph"/>
        <w:numPr>
          <w:ilvl w:val="0"/>
          <w:numId w:val="17"/>
        </w:numPr>
        <w:tabs>
          <w:tab w:val="left" w:pos="0"/>
        </w:tabs>
        <w:ind w:left="567" w:hanging="567"/>
        <w:jc w:val="both"/>
        <w:rPr>
          <w:bCs/>
          <w:sz w:val="22"/>
          <w:szCs w:val="22"/>
          <w:lang w:val="sr-Latn-ME"/>
        </w:rPr>
      </w:pPr>
      <w:r w:rsidRPr="00571072">
        <w:rPr>
          <w:bCs/>
          <w:sz w:val="22"/>
          <w:szCs w:val="22"/>
          <w:lang w:val="sr-Latn-ME"/>
        </w:rPr>
        <w:t>Potentnost bisfosfonata (veći rizik kod visoko potentnih jedinjenja), način prim</w:t>
      </w:r>
      <w:r w:rsidR="009F622D" w:rsidRPr="00571072">
        <w:rPr>
          <w:bCs/>
          <w:sz w:val="22"/>
          <w:szCs w:val="22"/>
          <w:lang w:val="sr-Latn-ME"/>
        </w:rPr>
        <w:t>j</w:t>
      </w:r>
      <w:r w:rsidRPr="00571072">
        <w:rPr>
          <w:bCs/>
          <w:sz w:val="22"/>
          <w:szCs w:val="22"/>
          <w:lang w:val="sr-Latn-ME"/>
        </w:rPr>
        <w:t>ene (veći rizik</w:t>
      </w:r>
      <w:r w:rsidR="00224CD1" w:rsidRPr="00571072">
        <w:rPr>
          <w:bCs/>
          <w:sz w:val="22"/>
          <w:szCs w:val="22"/>
          <w:lang w:val="sr-Latn-ME"/>
        </w:rPr>
        <w:t xml:space="preserve"> </w:t>
      </w:r>
      <w:r w:rsidRPr="00571072">
        <w:rPr>
          <w:bCs/>
          <w:sz w:val="22"/>
          <w:szCs w:val="22"/>
          <w:lang w:val="sr-Latn-ME"/>
        </w:rPr>
        <w:t>kod parenteralne prim</w:t>
      </w:r>
      <w:r w:rsidR="009F622D" w:rsidRPr="00571072">
        <w:rPr>
          <w:bCs/>
          <w:sz w:val="22"/>
          <w:szCs w:val="22"/>
          <w:lang w:val="sr-Latn-ME"/>
        </w:rPr>
        <w:t>j</w:t>
      </w:r>
      <w:r w:rsidRPr="00571072">
        <w:rPr>
          <w:bCs/>
          <w:sz w:val="22"/>
          <w:szCs w:val="22"/>
          <w:lang w:val="sr-Latn-ME"/>
        </w:rPr>
        <w:t>ene) i kumulativnu dozu bisfosfonata.</w:t>
      </w:r>
    </w:p>
    <w:p w14:paraId="4BF3117A" w14:textId="1E2B4411" w:rsidR="002416D9" w:rsidRPr="00571072" w:rsidRDefault="002416D9" w:rsidP="00571072">
      <w:pPr>
        <w:pStyle w:val="ListParagraph"/>
        <w:numPr>
          <w:ilvl w:val="0"/>
          <w:numId w:val="17"/>
        </w:numPr>
        <w:tabs>
          <w:tab w:val="left" w:pos="0"/>
        </w:tabs>
        <w:ind w:left="567" w:hanging="567"/>
        <w:jc w:val="both"/>
        <w:rPr>
          <w:bCs/>
          <w:sz w:val="22"/>
          <w:szCs w:val="22"/>
          <w:lang w:val="sr-Latn-ME"/>
        </w:rPr>
      </w:pPr>
      <w:r w:rsidRPr="00571072">
        <w:rPr>
          <w:bCs/>
          <w:sz w:val="22"/>
          <w:szCs w:val="22"/>
          <w:lang w:val="sr-Latn-ME"/>
        </w:rPr>
        <w:t>Karcinom, komorbiditetna stanja (npr. anemija, koagulopatije, infekcija), pušenje.</w:t>
      </w:r>
    </w:p>
    <w:p w14:paraId="46F248DE" w14:textId="1207CA64" w:rsidR="002416D9" w:rsidRPr="00571072" w:rsidRDefault="002416D9" w:rsidP="00571072">
      <w:pPr>
        <w:pStyle w:val="ListParagraph"/>
        <w:numPr>
          <w:ilvl w:val="0"/>
          <w:numId w:val="17"/>
        </w:numPr>
        <w:tabs>
          <w:tab w:val="left" w:pos="0"/>
        </w:tabs>
        <w:ind w:left="567" w:hanging="567"/>
        <w:jc w:val="both"/>
        <w:rPr>
          <w:bCs/>
          <w:sz w:val="22"/>
          <w:szCs w:val="22"/>
          <w:lang w:val="sr-Latn-ME"/>
        </w:rPr>
      </w:pPr>
      <w:r w:rsidRPr="00571072">
        <w:rPr>
          <w:bCs/>
          <w:sz w:val="22"/>
          <w:szCs w:val="22"/>
          <w:lang w:val="sr-Latn-ME"/>
        </w:rPr>
        <w:lastRenderedPageBreak/>
        <w:t>Istovremene terapije: hemoterapija, inhibitori angiogeneze (vid</w:t>
      </w:r>
      <w:r w:rsidR="009F622D" w:rsidRPr="00571072">
        <w:rPr>
          <w:bCs/>
          <w:sz w:val="22"/>
          <w:szCs w:val="22"/>
          <w:lang w:val="sr-Latn-ME"/>
        </w:rPr>
        <w:t>j</w:t>
      </w:r>
      <w:r w:rsidRPr="00571072">
        <w:rPr>
          <w:bCs/>
          <w:sz w:val="22"/>
          <w:szCs w:val="22"/>
          <w:lang w:val="sr-Latn-ME"/>
        </w:rPr>
        <w:t xml:space="preserve">eti </w:t>
      </w:r>
      <w:r w:rsidR="009F622D" w:rsidRPr="00571072">
        <w:rPr>
          <w:bCs/>
          <w:sz w:val="22"/>
          <w:szCs w:val="22"/>
          <w:lang w:val="sr-Latn-ME"/>
        </w:rPr>
        <w:t>dio</w:t>
      </w:r>
      <w:r w:rsidRPr="00571072">
        <w:rPr>
          <w:bCs/>
          <w:sz w:val="22"/>
          <w:szCs w:val="22"/>
          <w:lang w:val="sr-Latn-ME"/>
        </w:rPr>
        <w:t xml:space="preserve"> 4.5), radioterapija vrata i glave, kortikosteroidi.</w:t>
      </w:r>
    </w:p>
    <w:p w14:paraId="57E2346E" w14:textId="4FEC2848" w:rsidR="002416D9" w:rsidRPr="00571072" w:rsidRDefault="002416D9" w:rsidP="00571072">
      <w:pPr>
        <w:pStyle w:val="ListParagraph"/>
        <w:numPr>
          <w:ilvl w:val="0"/>
          <w:numId w:val="17"/>
        </w:numPr>
        <w:tabs>
          <w:tab w:val="left" w:pos="0"/>
        </w:tabs>
        <w:ind w:left="567" w:hanging="567"/>
        <w:jc w:val="both"/>
        <w:rPr>
          <w:bCs/>
          <w:sz w:val="22"/>
          <w:szCs w:val="22"/>
          <w:lang w:val="sr-Latn-ME"/>
        </w:rPr>
      </w:pPr>
      <w:r w:rsidRPr="00571072">
        <w:rPr>
          <w:bCs/>
          <w:sz w:val="22"/>
          <w:szCs w:val="22"/>
          <w:lang w:val="sr-Latn-ME"/>
        </w:rPr>
        <w:t>Bolest zuba u anamnezi, lošu oralnu higijenu, periodontalnu bolest, invazivne dentalne zahvate (npr. vađenje zuba) i zubnu protezu koja loše prijanja.</w:t>
      </w:r>
    </w:p>
    <w:p w14:paraId="1C023A41" w14:textId="77777777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699954D" w14:textId="1D2ADA50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40BA1">
        <w:rPr>
          <w:bCs/>
          <w:sz w:val="22"/>
          <w:szCs w:val="22"/>
          <w:lang w:val="sr-Latn-ME"/>
        </w:rPr>
        <w:t>Tokom terapije l</w:t>
      </w:r>
      <w:r w:rsidR="009F622D" w:rsidRPr="00240BA1">
        <w:rPr>
          <w:bCs/>
          <w:sz w:val="22"/>
          <w:szCs w:val="22"/>
          <w:lang w:val="sr-Latn-ME"/>
        </w:rPr>
        <w:t>ij</w:t>
      </w:r>
      <w:r w:rsidRPr="00240BA1">
        <w:rPr>
          <w:bCs/>
          <w:sz w:val="22"/>
          <w:szCs w:val="22"/>
          <w:lang w:val="sr-Latn-ME"/>
        </w:rPr>
        <w:t>ekom Zometa, sve pacijente treba ohrabrivati da održavaju dobru oralnu higijenu, idu na redovne preglede i kontrole kod stomatologa</w:t>
      </w:r>
      <w:r w:rsidR="00B24105">
        <w:rPr>
          <w:bCs/>
          <w:sz w:val="22"/>
          <w:szCs w:val="22"/>
          <w:lang w:val="sr-Latn-ME"/>
        </w:rPr>
        <w:t>,</w:t>
      </w:r>
      <w:r w:rsidRPr="00240BA1">
        <w:rPr>
          <w:bCs/>
          <w:sz w:val="22"/>
          <w:szCs w:val="22"/>
          <w:lang w:val="sr-Latn-ME"/>
        </w:rPr>
        <w:t xml:space="preserve"> i odmah prijave bilo koji oralni simptom kao što su klaćenje zuba, bol ili otok, ili ranice koje ne zarastaju ili ranice sa sekrecijom i isc</w:t>
      </w:r>
      <w:r w:rsidR="009F622D" w:rsidRPr="00240BA1">
        <w:rPr>
          <w:bCs/>
          <w:sz w:val="22"/>
          <w:szCs w:val="22"/>
          <w:lang w:val="sr-Latn-ME"/>
        </w:rPr>
        <w:t>j</w:t>
      </w:r>
      <w:r w:rsidRPr="00240BA1">
        <w:rPr>
          <w:bCs/>
          <w:sz w:val="22"/>
          <w:szCs w:val="22"/>
          <w:lang w:val="sr-Latn-ME"/>
        </w:rPr>
        <w:t>edkom. U toku terapije trebalo bi oprezno razmotriti da li da se izvode invazivni zahvati na zubima i trebalo bi ih izb</w:t>
      </w:r>
      <w:r w:rsidR="009F622D" w:rsidRPr="00240BA1">
        <w:rPr>
          <w:bCs/>
          <w:sz w:val="22"/>
          <w:szCs w:val="22"/>
          <w:lang w:val="sr-Latn-ME"/>
        </w:rPr>
        <w:t>j</w:t>
      </w:r>
      <w:r w:rsidRPr="00240BA1">
        <w:rPr>
          <w:bCs/>
          <w:sz w:val="22"/>
          <w:szCs w:val="22"/>
          <w:lang w:val="sr-Latn-ME"/>
        </w:rPr>
        <w:t>egavati u bliskom vremenskom periodu od prim</w:t>
      </w:r>
      <w:r w:rsidR="009F622D" w:rsidRPr="00240BA1">
        <w:rPr>
          <w:bCs/>
          <w:sz w:val="22"/>
          <w:szCs w:val="22"/>
          <w:lang w:val="sr-Latn-ME"/>
        </w:rPr>
        <w:t>j</w:t>
      </w:r>
      <w:r w:rsidRPr="00240BA1">
        <w:rPr>
          <w:bCs/>
          <w:sz w:val="22"/>
          <w:szCs w:val="22"/>
          <w:lang w:val="sr-Latn-ME"/>
        </w:rPr>
        <w:t>ene zoledronske kiseline.</w:t>
      </w:r>
      <w:r w:rsidR="00213B10">
        <w:rPr>
          <w:bCs/>
          <w:sz w:val="22"/>
          <w:szCs w:val="22"/>
          <w:lang w:val="sr-Latn-ME"/>
        </w:rPr>
        <w:t xml:space="preserve"> </w:t>
      </w:r>
      <w:r w:rsidRPr="00240BA1">
        <w:rPr>
          <w:bCs/>
          <w:sz w:val="22"/>
          <w:szCs w:val="22"/>
          <w:lang w:val="sr-Latn-ME"/>
        </w:rPr>
        <w:t>Kod pacijenata kod kojih se razvila osteonekroza vilice dok su na terapiji bisfosfonatima, oraln</w:t>
      </w:r>
      <w:r w:rsidR="00AE5560">
        <w:rPr>
          <w:bCs/>
          <w:sz w:val="22"/>
          <w:szCs w:val="22"/>
          <w:lang w:val="sr-Latn-ME"/>
        </w:rPr>
        <w:t>o-</w:t>
      </w:r>
      <w:r w:rsidRPr="00240BA1">
        <w:rPr>
          <w:bCs/>
          <w:sz w:val="22"/>
          <w:szCs w:val="22"/>
          <w:lang w:val="sr-Latn-ME"/>
        </w:rPr>
        <w:t xml:space="preserve">hirurška intervencija može da pogorša stanje. Nema raspoloživih podataka o pacijentima kojima je neophodna stomatološka procedura koji bi ukazali na potrebu za obustavljanjem terapije bisfosfonatima u cilju redukcije rizika od osteonekroze vilice. </w:t>
      </w:r>
    </w:p>
    <w:p w14:paraId="7D019E0F" w14:textId="77777777" w:rsidR="005D4FD4" w:rsidRPr="00240BA1" w:rsidRDefault="005D4FD4" w:rsidP="0057107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219A5A7" w14:textId="239E42E1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40BA1">
        <w:rPr>
          <w:bCs/>
          <w:sz w:val="22"/>
          <w:szCs w:val="22"/>
          <w:lang w:val="sr-Latn-ME"/>
        </w:rPr>
        <w:t>Plan terapije pacijenata kod kojih se razvije osteonekroza vilice treba da bude određen u bliskoj saradnji l</w:t>
      </w:r>
      <w:r w:rsidR="009F622D" w:rsidRPr="00240BA1">
        <w:rPr>
          <w:bCs/>
          <w:sz w:val="22"/>
          <w:szCs w:val="22"/>
          <w:lang w:val="sr-Latn-ME"/>
        </w:rPr>
        <w:t>j</w:t>
      </w:r>
      <w:r w:rsidRPr="00240BA1">
        <w:rPr>
          <w:bCs/>
          <w:sz w:val="22"/>
          <w:szCs w:val="22"/>
          <w:lang w:val="sr-Latn-ME"/>
        </w:rPr>
        <w:t>ekara koji vodi terapiju i stomatologa ili oralnog hirurga sa iskustvom u l</w:t>
      </w:r>
      <w:r w:rsidR="009F622D" w:rsidRPr="00240BA1">
        <w:rPr>
          <w:bCs/>
          <w:sz w:val="22"/>
          <w:szCs w:val="22"/>
          <w:lang w:val="sr-Latn-ME"/>
        </w:rPr>
        <w:t>ij</w:t>
      </w:r>
      <w:r w:rsidRPr="00240BA1">
        <w:rPr>
          <w:bCs/>
          <w:sz w:val="22"/>
          <w:szCs w:val="22"/>
          <w:lang w:val="sr-Latn-ME"/>
        </w:rPr>
        <w:t>ečenju osteonekroze vilice. Ukoliko je moguće</w:t>
      </w:r>
      <w:r w:rsidR="00B24105">
        <w:rPr>
          <w:bCs/>
          <w:sz w:val="22"/>
          <w:szCs w:val="22"/>
          <w:lang w:val="sr-Latn-ME"/>
        </w:rPr>
        <w:t>,</w:t>
      </w:r>
      <w:r w:rsidRPr="00240BA1">
        <w:rPr>
          <w:bCs/>
          <w:sz w:val="22"/>
          <w:szCs w:val="22"/>
          <w:lang w:val="sr-Latn-ME"/>
        </w:rPr>
        <w:t xml:space="preserve"> treba razmotriti privremeni prekid terapije zoledronskom kiselinom do</w:t>
      </w:r>
      <w:r w:rsidR="00B24105">
        <w:rPr>
          <w:bCs/>
          <w:sz w:val="22"/>
          <w:szCs w:val="22"/>
          <w:lang w:val="sr-Latn-ME"/>
        </w:rPr>
        <w:t>k</w:t>
      </w:r>
      <w:r w:rsidRPr="00240BA1">
        <w:rPr>
          <w:bCs/>
          <w:sz w:val="22"/>
          <w:szCs w:val="22"/>
          <w:lang w:val="sr-Latn-ME"/>
        </w:rPr>
        <w:t xml:space="preserve"> </w:t>
      </w:r>
      <w:r w:rsidR="00B24105">
        <w:rPr>
          <w:bCs/>
          <w:sz w:val="22"/>
          <w:szCs w:val="22"/>
          <w:lang w:val="sr-Latn-ME"/>
        </w:rPr>
        <w:t>se stanje ne poboljša</w:t>
      </w:r>
      <w:r w:rsidR="00B24105" w:rsidRPr="00240BA1">
        <w:rPr>
          <w:bCs/>
          <w:sz w:val="22"/>
          <w:szCs w:val="22"/>
          <w:lang w:val="sr-Latn-ME"/>
        </w:rPr>
        <w:t xml:space="preserve"> </w:t>
      </w:r>
      <w:r w:rsidRPr="00240BA1">
        <w:rPr>
          <w:bCs/>
          <w:sz w:val="22"/>
          <w:szCs w:val="22"/>
          <w:lang w:val="sr-Latn-ME"/>
        </w:rPr>
        <w:t>i prateći faktor</w:t>
      </w:r>
      <w:r w:rsidR="00B24105">
        <w:rPr>
          <w:bCs/>
          <w:sz w:val="22"/>
          <w:szCs w:val="22"/>
          <w:lang w:val="sr-Latn-ME"/>
        </w:rPr>
        <w:t>i</w:t>
      </w:r>
      <w:r w:rsidRPr="00240BA1">
        <w:rPr>
          <w:bCs/>
          <w:sz w:val="22"/>
          <w:szCs w:val="22"/>
          <w:lang w:val="sr-Latn-ME"/>
        </w:rPr>
        <w:t xml:space="preserve"> rizika</w:t>
      </w:r>
      <w:r w:rsidR="00B24105" w:rsidRPr="00B24105">
        <w:rPr>
          <w:bCs/>
          <w:sz w:val="22"/>
          <w:szCs w:val="22"/>
          <w:lang w:val="sr-Latn-ME"/>
        </w:rPr>
        <w:t xml:space="preserve"> </w:t>
      </w:r>
      <w:r w:rsidR="00B24105">
        <w:rPr>
          <w:bCs/>
          <w:sz w:val="22"/>
          <w:szCs w:val="22"/>
          <w:lang w:val="sr-Latn-ME"/>
        </w:rPr>
        <w:t>ublaže</w:t>
      </w:r>
      <w:r w:rsidRPr="00240BA1">
        <w:rPr>
          <w:bCs/>
          <w:sz w:val="22"/>
          <w:szCs w:val="22"/>
          <w:lang w:val="sr-Latn-ME"/>
        </w:rPr>
        <w:t>.</w:t>
      </w:r>
    </w:p>
    <w:p w14:paraId="6CF4C96A" w14:textId="77777777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5DFC7DF" w14:textId="77777777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u w:val="single"/>
          <w:lang w:val="sr-Latn-ME"/>
        </w:rPr>
      </w:pPr>
      <w:r w:rsidRPr="00240BA1">
        <w:rPr>
          <w:bCs/>
          <w:i/>
          <w:sz w:val="22"/>
          <w:szCs w:val="22"/>
          <w:u w:val="single"/>
          <w:lang w:val="sr-Latn-ME"/>
        </w:rPr>
        <w:t>Osteonekroza drugih anatomskih m</w:t>
      </w:r>
      <w:r w:rsidR="00BF5CD8" w:rsidRPr="00240BA1">
        <w:rPr>
          <w:bCs/>
          <w:i/>
          <w:sz w:val="22"/>
          <w:szCs w:val="22"/>
          <w:u w:val="single"/>
          <w:lang w:val="sr-Latn-ME"/>
        </w:rPr>
        <w:t>j</w:t>
      </w:r>
      <w:r w:rsidRPr="00240BA1">
        <w:rPr>
          <w:bCs/>
          <w:i/>
          <w:sz w:val="22"/>
          <w:szCs w:val="22"/>
          <w:u w:val="single"/>
          <w:lang w:val="sr-Latn-ME"/>
        </w:rPr>
        <w:t>esta</w:t>
      </w:r>
    </w:p>
    <w:p w14:paraId="750359E6" w14:textId="6CE0A8DB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40BA1">
        <w:rPr>
          <w:bCs/>
          <w:sz w:val="22"/>
          <w:szCs w:val="22"/>
          <w:lang w:val="sr-Latn-ME"/>
        </w:rPr>
        <w:t>Osteonekroza spoljašnjeg ušnog kanala prijavljena sa bisfosfonatima uglavnom je povezana sa dugotrajnom terapijom. Mogući faktori rizika osteonekroze spoljašnjeg ušnog kanala uključuju prim</w:t>
      </w:r>
      <w:r w:rsidR="00BF5CD8" w:rsidRPr="00240BA1">
        <w:rPr>
          <w:bCs/>
          <w:sz w:val="22"/>
          <w:szCs w:val="22"/>
          <w:lang w:val="sr-Latn-ME"/>
        </w:rPr>
        <w:t>j</w:t>
      </w:r>
      <w:r w:rsidRPr="00240BA1">
        <w:rPr>
          <w:bCs/>
          <w:sz w:val="22"/>
          <w:szCs w:val="22"/>
          <w:lang w:val="sr-Latn-ME"/>
        </w:rPr>
        <w:t>enu steroida i hemoterapiju i/ili lokalne faktore rizika poput infekcije ili traume. Mogućnost osteonekroze spoljašnjeg ušnog kanala potrebno je razmotriti kod pacijenata koji primaju bisfosfonate, a koji imaju simptome koji zahvataju uho</w:t>
      </w:r>
      <w:r w:rsidR="00C62D00">
        <w:rPr>
          <w:bCs/>
          <w:sz w:val="22"/>
          <w:szCs w:val="22"/>
          <w:lang w:val="sr-Latn-ME"/>
        </w:rPr>
        <w:t>,</w:t>
      </w:r>
      <w:r w:rsidRPr="00240BA1">
        <w:rPr>
          <w:bCs/>
          <w:sz w:val="22"/>
          <w:szCs w:val="22"/>
          <w:lang w:val="sr-Latn-ME"/>
        </w:rPr>
        <w:t xml:space="preserve"> uključujući hronične infekcije uha.</w:t>
      </w:r>
    </w:p>
    <w:p w14:paraId="1C9CCCFC" w14:textId="77777777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6709FE9" w14:textId="77777777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240BA1">
        <w:rPr>
          <w:bCs/>
          <w:sz w:val="22"/>
          <w:szCs w:val="22"/>
          <w:u w:val="single"/>
          <w:lang w:val="sr-Latn-ME"/>
        </w:rPr>
        <w:t>Dodatno, bilo je sporadičnih prijava osteonekroze drugih anatomskih m</w:t>
      </w:r>
      <w:r w:rsidR="00BF5CD8" w:rsidRPr="00240BA1">
        <w:rPr>
          <w:bCs/>
          <w:sz w:val="22"/>
          <w:szCs w:val="22"/>
          <w:u w:val="single"/>
          <w:lang w:val="sr-Latn-ME"/>
        </w:rPr>
        <w:t>j</w:t>
      </w:r>
      <w:r w:rsidRPr="00240BA1">
        <w:rPr>
          <w:bCs/>
          <w:sz w:val="22"/>
          <w:szCs w:val="22"/>
          <w:u w:val="single"/>
          <w:lang w:val="sr-Latn-ME"/>
        </w:rPr>
        <w:t>esta, uključujući kuk i femur, koje su prijavljivane uglavnom kod odraslih pacijenata obol</w:t>
      </w:r>
      <w:r w:rsidR="00BF5CD8" w:rsidRPr="00240BA1">
        <w:rPr>
          <w:bCs/>
          <w:sz w:val="22"/>
          <w:szCs w:val="22"/>
          <w:u w:val="single"/>
          <w:lang w:val="sr-Latn-ME"/>
        </w:rPr>
        <w:t>j</w:t>
      </w:r>
      <w:r w:rsidRPr="00240BA1">
        <w:rPr>
          <w:bCs/>
          <w:sz w:val="22"/>
          <w:szCs w:val="22"/>
          <w:u w:val="single"/>
          <w:lang w:val="sr-Latn-ME"/>
        </w:rPr>
        <w:t>elih od raka koji su l</w:t>
      </w:r>
      <w:r w:rsidR="00BF5CD8" w:rsidRPr="00240BA1">
        <w:rPr>
          <w:bCs/>
          <w:sz w:val="22"/>
          <w:szCs w:val="22"/>
          <w:u w:val="single"/>
          <w:lang w:val="sr-Latn-ME"/>
        </w:rPr>
        <w:t>ij</w:t>
      </w:r>
      <w:r w:rsidRPr="00240BA1">
        <w:rPr>
          <w:bCs/>
          <w:sz w:val="22"/>
          <w:szCs w:val="22"/>
          <w:u w:val="single"/>
          <w:lang w:val="sr-Latn-ME"/>
        </w:rPr>
        <w:t>ečeni l</w:t>
      </w:r>
      <w:r w:rsidR="00BF5CD8" w:rsidRPr="00240BA1">
        <w:rPr>
          <w:bCs/>
          <w:sz w:val="22"/>
          <w:szCs w:val="22"/>
          <w:u w:val="single"/>
          <w:lang w:val="sr-Latn-ME"/>
        </w:rPr>
        <w:t>ij</w:t>
      </w:r>
      <w:r w:rsidRPr="00240BA1">
        <w:rPr>
          <w:bCs/>
          <w:sz w:val="22"/>
          <w:szCs w:val="22"/>
          <w:u w:val="single"/>
          <w:lang w:val="sr-Latn-ME"/>
        </w:rPr>
        <w:t>ekom Zometa.</w:t>
      </w:r>
    </w:p>
    <w:p w14:paraId="69B3889B" w14:textId="77777777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78C8FC8" w14:textId="77777777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240BA1">
        <w:rPr>
          <w:bCs/>
          <w:sz w:val="22"/>
          <w:szCs w:val="22"/>
          <w:u w:val="single"/>
          <w:lang w:val="sr-Latn-ME"/>
        </w:rPr>
        <w:t>Mišićno-koštani bol</w:t>
      </w:r>
    </w:p>
    <w:p w14:paraId="5674AD98" w14:textId="77777777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5347410" w14:textId="097C8E05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40BA1">
        <w:rPr>
          <w:bCs/>
          <w:sz w:val="22"/>
          <w:szCs w:val="22"/>
          <w:lang w:val="sr-Latn-ME"/>
        </w:rPr>
        <w:t xml:space="preserve">U postmarketinškom </w:t>
      </w:r>
      <w:r w:rsidR="00C62D00">
        <w:rPr>
          <w:bCs/>
          <w:sz w:val="22"/>
          <w:szCs w:val="22"/>
          <w:lang w:val="sr-Latn-ME"/>
        </w:rPr>
        <w:t>periodu</w:t>
      </w:r>
      <w:r w:rsidRPr="00240BA1">
        <w:rPr>
          <w:bCs/>
          <w:sz w:val="22"/>
          <w:szCs w:val="22"/>
          <w:lang w:val="sr-Latn-ME"/>
        </w:rPr>
        <w:t xml:space="preserve"> prijavljivani su slučajevi teškog i povremeno onesposobljavajućeg bola u kostima, zglobovima i/ili mišićima kod pacijenata koji primaju l</w:t>
      </w:r>
      <w:r w:rsidR="00BF5CD8" w:rsidRPr="00240BA1">
        <w:rPr>
          <w:bCs/>
          <w:sz w:val="22"/>
          <w:szCs w:val="22"/>
          <w:lang w:val="sr-Latn-ME"/>
        </w:rPr>
        <w:t>ij</w:t>
      </w:r>
      <w:r w:rsidRPr="00240BA1">
        <w:rPr>
          <w:bCs/>
          <w:sz w:val="22"/>
          <w:szCs w:val="22"/>
          <w:lang w:val="sr-Latn-ME"/>
        </w:rPr>
        <w:t>ek Zometa. Međutim, takvi izv</w:t>
      </w:r>
      <w:r w:rsidR="00C62D00">
        <w:rPr>
          <w:bCs/>
          <w:sz w:val="22"/>
          <w:szCs w:val="22"/>
          <w:lang w:val="sr-Latn-ME"/>
        </w:rPr>
        <w:t>j</w:t>
      </w:r>
      <w:r w:rsidRPr="00240BA1">
        <w:rPr>
          <w:bCs/>
          <w:sz w:val="22"/>
          <w:szCs w:val="22"/>
          <w:lang w:val="sr-Latn-ME"/>
        </w:rPr>
        <w:t>eštaji ni</w:t>
      </w:r>
      <w:r w:rsidR="00C62D00">
        <w:rPr>
          <w:bCs/>
          <w:sz w:val="22"/>
          <w:szCs w:val="22"/>
          <w:lang w:val="sr-Latn-ME"/>
        </w:rPr>
        <w:t>je</w:t>
      </w:r>
      <w:r w:rsidRPr="00240BA1">
        <w:rPr>
          <w:bCs/>
          <w:sz w:val="22"/>
          <w:szCs w:val="22"/>
          <w:lang w:val="sr-Latn-ME"/>
        </w:rPr>
        <w:t>su česti. Vr</w:t>
      </w:r>
      <w:r w:rsidR="00BF5CD8" w:rsidRPr="00240BA1">
        <w:rPr>
          <w:bCs/>
          <w:sz w:val="22"/>
          <w:szCs w:val="22"/>
          <w:lang w:val="sr-Latn-ME"/>
        </w:rPr>
        <w:t>ij</w:t>
      </w:r>
      <w:r w:rsidRPr="00240BA1">
        <w:rPr>
          <w:bCs/>
          <w:sz w:val="22"/>
          <w:szCs w:val="22"/>
          <w:lang w:val="sr-Latn-ME"/>
        </w:rPr>
        <w:t>eme do pojave simptoma variralo je od jednog dana do nekoliko m</w:t>
      </w:r>
      <w:r w:rsidR="00BF5CD8" w:rsidRPr="00240BA1">
        <w:rPr>
          <w:bCs/>
          <w:sz w:val="22"/>
          <w:szCs w:val="22"/>
          <w:lang w:val="sr-Latn-ME"/>
        </w:rPr>
        <w:t>j</w:t>
      </w:r>
      <w:r w:rsidRPr="00240BA1">
        <w:rPr>
          <w:bCs/>
          <w:sz w:val="22"/>
          <w:szCs w:val="22"/>
          <w:lang w:val="sr-Latn-ME"/>
        </w:rPr>
        <w:t>eseci posl</w:t>
      </w:r>
      <w:r w:rsidR="00BF5CD8" w:rsidRPr="00240BA1">
        <w:rPr>
          <w:bCs/>
          <w:sz w:val="22"/>
          <w:szCs w:val="22"/>
          <w:lang w:val="sr-Latn-ME"/>
        </w:rPr>
        <w:t>ij</w:t>
      </w:r>
      <w:r w:rsidRPr="00240BA1">
        <w:rPr>
          <w:bCs/>
          <w:sz w:val="22"/>
          <w:szCs w:val="22"/>
          <w:lang w:val="sr-Latn-ME"/>
        </w:rPr>
        <w:t xml:space="preserve">e početka terapije. </w:t>
      </w:r>
      <w:r w:rsidR="004B7449">
        <w:rPr>
          <w:bCs/>
          <w:sz w:val="22"/>
          <w:szCs w:val="22"/>
          <w:lang w:val="sr-Latn-ME"/>
        </w:rPr>
        <w:t>Kod v</w:t>
      </w:r>
      <w:r w:rsidRPr="00240BA1">
        <w:rPr>
          <w:bCs/>
          <w:sz w:val="22"/>
          <w:szCs w:val="22"/>
          <w:lang w:val="sr-Latn-ME"/>
        </w:rPr>
        <w:t>ećin</w:t>
      </w:r>
      <w:r w:rsidR="004B7449">
        <w:rPr>
          <w:bCs/>
          <w:sz w:val="22"/>
          <w:szCs w:val="22"/>
          <w:lang w:val="sr-Latn-ME"/>
        </w:rPr>
        <w:t>e</w:t>
      </w:r>
      <w:r w:rsidRPr="00240BA1">
        <w:rPr>
          <w:bCs/>
          <w:sz w:val="22"/>
          <w:szCs w:val="22"/>
          <w:lang w:val="sr-Latn-ME"/>
        </w:rPr>
        <w:t xml:space="preserve"> pacijenata simptom</w:t>
      </w:r>
      <w:r w:rsidR="004B7449">
        <w:rPr>
          <w:bCs/>
          <w:sz w:val="22"/>
          <w:szCs w:val="22"/>
          <w:lang w:val="sr-Latn-ME"/>
        </w:rPr>
        <w:t>i su se povukli</w:t>
      </w:r>
      <w:r w:rsidRPr="00240BA1">
        <w:rPr>
          <w:bCs/>
          <w:sz w:val="22"/>
          <w:szCs w:val="22"/>
          <w:lang w:val="sr-Latn-ME"/>
        </w:rPr>
        <w:t xml:space="preserve"> posl</w:t>
      </w:r>
      <w:r w:rsidR="00BF5CD8" w:rsidRPr="00240BA1">
        <w:rPr>
          <w:bCs/>
          <w:sz w:val="22"/>
          <w:szCs w:val="22"/>
          <w:lang w:val="sr-Latn-ME"/>
        </w:rPr>
        <w:t>ij</w:t>
      </w:r>
      <w:r w:rsidRPr="00240BA1">
        <w:rPr>
          <w:bCs/>
          <w:sz w:val="22"/>
          <w:szCs w:val="22"/>
          <w:lang w:val="sr-Latn-ME"/>
        </w:rPr>
        <w:t>e prestanka terapije. Kod manje grupe pacijenata simptomi su se ponovo pojavili kada je l</w:t>
      </w:r>
      <w:r w:rsidR="00BF5CD8" w:rsidRPr="00240BA1">
        <w:rPr>
          <w:bCs/>
          <w:sz w:val="22"/>
          <w:szCs w:val="22"/>
          <w:lang w:val="sr-Latn-ME"/>
        </w:rPr>
        <w:t>ij</w:t>
      </w:r>
      <w:r w:rsidRPr="00240BA1">
        <w:rPr>
          <w:bCs/>
          <w:sz w:val="22"/>
          <w:szCs w:val="22"/>
          <w:lang w:val="sr-Latn-ME"/>
        </w:rPr>
        <w:t>ek Zometa ili drugi bisfosfonat ponovo uveden.</w:t>
      </w:r>
    </w:p>
    <w:p w14:paraId="58556D77" w14:textId="77777777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14:paraId="60555E65" w14:textId="5791CBDC" w:rsidR="002416D9" w:rsidRDefault="002416D9" w:rsidP="00571072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240BA1">
        <w:rPr>
          <w:bCs/>
          <w:sz w:val="22"/>
          <w:szCs w:val="22"/>
          <w:u w:val="single"/>
          <w:lang w:val="sr-Latn-ME"/>
        </w:rPr>
        <w:t>Atipične frakture femura</w:t>
      </w:r>
    </w:p>
    <w:p w14:paraId="0F46A8F7" w14:textId="77777777" w:rsidR="004B7449" w:rsidRPr="00240BA1" w:rsidRDefault="004B7449" w:rsidP="00571072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14:paraId="461345AC" w14:textId="40F4B4A0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40BA1">
        <w:rPr>
          <w:bCs/>
          <w:sz w:val="22"/>
          <w:szCs w:val="22"/>
          <w:lang w:val="sr-Latn-ME"/>
        </w:rPr>
        <w:t xml:space="preserve">Kod terapije bisfosfonatima prijavljivane su atipične suptrohanterične i dijafizalne frakture femura, prvenstveno kod pacijenta koji primaju dugotrajnu terapiju zbog osteoporoze. Ove transverzalne (poprečne) ili kratke dijagonalne (kose) frakture mogu </w:t>
      </w:r>
      <w:r w:rsidR="004B7449" w:rsidRPr="00240BA1">
        <w:rPr>
          <w:bCs/>
          <w:sz w:val="22"/>
          <w:szCs w:val="22"/>
          <w:lang w:val="sr-Latn-ME"/>
        </w:rPr>
        <w:t xml:space="preserve">se </w:t>
      </w:r>
      <w:r w:rsidRPr="00240BA1">
        <w:rPr>
          <w:bCs/>
          <w:sz w:val="22"/>
          <w:szCs w:val="22"/>
          <w:lang w:val="sr-Latn-ME"/>
        </w:rPr>
        <w:t>pojaviti bilo gd</w:t>
      </w:r>
      <w:r w:rsidR="00BF5CD8" w:rsidRPr="00240BA1">
        <w:rPr>
          <w:bCs/>
          <w:sz w:val="22"/>
          <w:szCs w:val="22"/>
          <w:lang w:val="sr-Latn-ME"/>
        </w:rPr>
        <w:t>j</w:t>
      </w:r>
      <w:r w:rsidRPr="00240BA1">
        <w:rPr>
          <w:bCs/>
          <w:sz w:val="22"/>
          <w:szCs w:val="22"/>
          <w:lang w:val="sr-Latn-ME"/>
        </w:rPr>
        <w:t>e na femuru</w:t>
      </w:r>
      <w:r w:rsidR="004B7449">
        <w:rPr>
          <w:bCs/>
          <w:sz w:val="22"/>
          <w:szCs w:val="22"/>
          <w:lang w:val="sr-Latn-ME"/>
        </w:rPr>
        <w:t>,</w:t>
      </w:r>
      <w:r w:rsidR="00617FAF">
        <w:rPr>
          <w:bCs/>
          <w:sz w:val="22"/>
          <w:szCs w:val="22"/>
          <w:lang w:val="sr-Latn-ME"/>
        </w:rPr>
        <w:t xml:space="preserve"> od mjesta</w:t>
      </w:r>
      <w:r w:rsidRPr="00240BA1">
        <w:rPr>
          <w:bCs/>
          <w:sz w:val="22"/>
          <w:szCs w:val="22"/>
          <w:lang w:val="sr-Latn-ME"/>
        </w:rPr>
        <w:t xml:space="preserve"> odmah ispod malog trohantera do odmah iznad suprakondilarnog d</w:t>
      </w:r>
      <w:r w:rsidR="00BF5CD8" w:rsidRPr="00240BA1">
        <w:rPr>
          <w:bCs/>
          <w:sz w:val="22"/>
          <w:szCs w:val="22"/>
          <w:lang w:val="sr-Latn-ME"/>
        </w:rPr>
        <w:t>ij</w:t>
      </w:r>
      <w:r w:rsidRPr="00240BA1">
        <w:rPr>
          <w:bCs/>
          <w:sz w:val="22"/>
          <w:szCs w:val="22"/>
          <w:lang w:val="sr-Latn-ME"/>
        </w:rPr>
        <w:t xml:space="preserve">ela. Ove frakture se javljaju ili u slučaju kada nema traume ili kod minimalne traume, </w:t>
      </w:r>
      <w:r w:rsidR="00617FAF">
        <w:rPr>
          <w:bCs/>
          <w:sz w:val="22"/>
          <w:szCs w:val="22"/>
          <w:lang w:val="sr-Latn-ME"/>
        </w:rPr>
        <w:t>a</w:t>
      </w:r>
      <w:r w:rsidRPr="00240BA1">
        <w:rPr>
          <w:bCs/>
          <w:sz w:val="22"/>
          <w:szCs w:val="22"/>
          <w:lang w:val="sr-Latn-ME"/>
        </w:rPr>
        <w:t xml:space="preserve"> neki pacijenti os</w:t>
      </w:r>
      <w:r w:rsidR="00BF5CD8" w:rsidRPr="00240BA1">
        <w:rPr>
          <w:bCs/>
          <w:sz w:val="22"/>
          <w:szCs w:val="22"/>
          <w:lang w:val="sr-Latn-ME"/>
        </w:rPr>
        <w:t>j</w:t>
      </w:r>
      <w:r w:rsidRPr="00240BA1">
        <w:rPr>
          <w:bCs/>
          <w:sz w:val="22"/>
          <w:szCs w:val="22"/>
          <w:lang w:val="sr-Latn-ME"/>
        </w:rPr>
        <w:t xml:space="preserve">ećaju bol u butini ili preponi koji je često </w:t>
      </w:r>
      <w:r w:rsidR="00617FAF">
        <w:rPr>
          <w:bCs/>
          <w:sz w:val="22"/>
          <w:szCs w:val="22"/>
          <w:lang w:val="sr-Latn-ME"/>
        </w:rPr>
        <w:t>praćen</w:t>
      </w:r>
      <w:r w:rsidRPr="00240BA1">
        <w:rPr>
          <w:bCs/>
          <w:sz w:val="22"/>
          <w:szCs w:val="22"/>
          <w:lang w:val="sr-Latn-ME"/>
        </w:rPr>
        <w:t xml:space="preserve"> radiološkim nalazom stres fraktura, ned</w:t>
      </w:r>
      <w:r w:rsidR="00BF5CD8" w:rsidRPr="00240BA1">
        <w:rPr>
          <w:bCs/>
          <w:sz w:val="22"/>
          <w:szCs w:val="22"/>
          <w:lang w:val="sr-Latn-ME"/>
        </w:rPr>
        <w:t>j</w:t>
      </w:r>
      <w:r w:rsidRPr="00240BA1">
        <w:rPr>
          <w:bCs/>
          <w:sz w:val="22"/>
          <w:szCs w:val="22"/>
          <w:lang w:val="sr-Latn-ME"/>
        </w:rPr>
        <w:t xml:space="preserve">eljama </w:t>
      </w:r>
      <w:r w:rsidR="00617FAF">
        <w:rPr>
          <w:bCs/>
          <w:sz w:val="22"/>
          <w:szCs w:val="22"/>
          <w:lang w:val="sr-Latn-ME"/>
        </w:rPr>
        <w:t xml:space="preserve">ili mjesecima </w:t>
      </w:r>
      <w:r w:rsidRPr="00240BA1">
        <w:rPr>
          <w:bCs/>
          <w:sz w:val="22"/>
          <w:szCs w:val="22"/>
          <w:lang w:val="sr-Latn-ME"/>
        </w:rPr>
        <w:t>pr</w:t>
      </w:r>
      <w:r w:rsidR="00BF5CD8" w:rsidRPr="00240BA1">
        <w:rPr>
          <w:bCs/>
          <w:sz w:val="22"/>
          <w:szCs w:val="22"/>
          <w:lang w:val="sr-Latn-ME"/>
        </w:rPr>
        <w:t>ij</w:t>
      </w:r>
      <w:r w:rsidRPr="00240BA1">
        <w:rPr>
          <w:bCs/>
          <w:sz w:val="22"/>
          <w:szCs w:val="22"/>
          <w:lang w:val="sr-Latn-ME"/>
        </w:rPr>
        <w:t xml:space="preserve">e nego što se ispolji kompletna fraktura femura. Frakture su često obostrane, tako da se mora pregledati i femur druge noge kod pacijenata koji su na terapiji bisfosfonatima i koji su imali frakturu </w:t>
      </w:r>
      <w:r w:rsidR="00617FAF">
        <w:rPr>
          <w:bCs/>
          <w:sz w:val="22"/>
          <w:szCs w:val="22"/>
          <w:lang w:val="sr-Latn-ME"/>
        </w:rPr>
        <w:t>osovine</w:t>
      </w:r>
      <w:r w:rsidR="00617FAF" w:rsidRPr="00240BA1">
        <w:rPr>
          <w:bCs/>
          <w:sz w:val="22"/>
          <w:szCs w:val="22"/>
          <w:lang w:val="sr-Latn-ME"/>
        </w:rPr>
        <w:t xml:space="preserve"> </w:t>
      </w:r>
      <w:r w:rsidRPr="00240BA1">
        <w:rPr>
          <w:bCs/>
          <w:sz w:val="22"/>
          <w:szCs w:val="22"/>
          <w:lang w:val="sr-Latn-ME"/>
        </w:rPr>
        <w:t>femura. Prijavljivano je takođe sporo zarastanje ovih fraktura. Prekid terapije bisfosfonatima kod pacijenata za koje se sumnja da imaju atipičnu frakturu femura trebalo bi razmotriti na osnovu proc</w:t>
      </w:r>
      <w:r w:rsidR="00BF5CD8" w:rsidRPr="00240BA1">
        <w:rPr>
          <w:bCs/>
          <w:sz w:val="22"/>
          <w:szCs w:val="22"/>
          <w:lang w:val="sr-Latn-ME"/>
        </w:rPr>
        <w:t>j</w:t>
      </w:r>
      <w:r w:rsidRPr="00240BA1">
        <w:rPr>
          <w:bCs/>
          <w:sz w:val="22"/>
          <w:szCs w:val="22"/>
          <w:lang w:val="sr-Latn-ME"/>
        </w:rPr>
        <w:t xml:space="preserve">ene pacijenta, zasnovane na </w:t>
      </w:r>
      <w:r w:rsidR="00617FAF">
        <w:rPr>
          <w:bCs/>
          <w:sz w:val="22"/>
          <w:szCs w:val="22"/>
          <w:lang w:val="sr-Latn-ME"/>
        </w:rPr>
        <w:t xml:space="preserve">procjeni </w:t>
      </w:r>
      <w:r w:rsidRPr="00240BA1">
        <w:rPr>
          <w:bCs/>
          <w:sz w:val="22"/>
          <w:szCs w:val="22"/>
          <w:lang w:val="sr-Latn-ME"/>
        </w:rPr>
        <w:t>individualno</w:t>
      </w:r>
      <w:r w:rsidR="00617FAF">
        <w:rPr>
          <w:bCs/>
          <w:sz w:val="22"/>
          <w:szCs w:val="22"/>
          <w:lang w:val="sr-Latn-ME"/>
        </w:rPr>
        <w:t>g</w:t>
      </w:r>
      <w:r w:rsidRPr="00240BA1">
        <w:rPr>
          <w:bCs/>
          <w:sz w:val="22"/>
          <w:szCs w:val="22"/>
          <w:lang w:val="sr-Latn-ME"/>
        </w:rPr>
        <w:t xml:space="preserve"> odnos</w:t>
      </w:r>
      <w:r w:rsidR="00617FAF">
        <w:rPr>
          <w:bCs/>
          <w:sz w:val="22"/>
          <w:szCs w:val="22"/>
          <w:lang w:val="sr-Latn-ME"/>
        </w:rPr>
        <w:t>a</w:t>
      </w:r>
      <w:r w:rsidRPr="00240BA1">
        <w:rPr>
          <w:bCs/>
          <w:sz w:val="22"/>
          <w:szCs w:val="22"/>
          <w:lang w:val="sr-Latn-ME"/>
        </w:rPr>
        <w:t xml:space="preserve"> korist/rizik.</w:t>
      </w:r>
    </w:p>
    <w:p w14:paraId="6C64B06C" w14:textId="77777777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DD11060" w14:textId="63E410A9" w:rsidR="002416D9" w:rsidRPr="00240BA1" w:rsidRDefault="002416D9" w:rsidP="00571072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40BA1">
        <w:rPr>
          <w:bCs/>
          <w:sz w:val="22"/>
          <w:szCs w:val="22"/>
          <w:lang w:val="sr-Latn-ME"/>
        </w:rPr>
        <w:t>Tokom terapije bisfosfonatima pacijente bi trebalo sav</w:t>
      </w:r>
      <w:r w:rsidR="00BF5CD8" w:rsidRPr="00240BA1">
        <w:rPr>
          <w:bCs/>
          <w:sz w:val="22"/>
          <w:szCs w:val="22"/>
          <w:lang w:val="sr-Latn-ME"/>
        </w:rPr>
        <w:t>j</w:t>
      </w:r>
      <w:r w:rsidRPr="00240BA1">
        <w:rPr>
          <w:bCs/>
          <w:sz w:val="22"/>
          <w:szCs w:val="22"/>
          <w:lang w:val="sr-Latn-ME"/>
        </w:rPr>
        <w:t>etovati da prijave bilo kakav bol u butini, kuku ili preponi</w:t>
      </w:r>
      <w:r w:rsidR="00617FAF">
        <w:rPr>
          <w:bCs/>
          <w:sz w:val="22"/>
          <w:szCs w:val="22"/>
          <w:lang w:val="sr-Latn-ME"/>
        </w:rPr>
        <w:t>,</w:t>
      </w:r>
      <w:r w:rsidRPr="00240BA1">
        <w:rPr>
          <w:bCs/>
          <w:sz w:val="22"/>
          <w:szCs w:val="22"/>
          <w:lang w:val="sr-Latn-ME"/>
        </w:rPr>
        <w:t xml:space="preserve"> i svaki pacijent kod koga se jave ovi simptomi mora </w:t>
      </w:r>
      <w:r w:rsidR="00617FAF" w:rsidRPr="00240BA1">
        <w:rPr>
          <w:bCs/>
          <w:sz w:val="22"/>
          <w:szCs w:val="22"/>
          <w:lang w:val="sr-Latn-ME"/>
        </w:rPr>
        <w:t xml:space="preserve">se </w:t>
      </w:r>
      <w:r w:rsidRPr="00240BA1">
        <w:rPr>
          <w:bCs/>
          <w:sz w:val="22"/>
          <w:szCs w:val="22"/>
          <w:lang w:val="sr-Latn-ME"/>
        </w:rPr>
        <w:t xml:space="preserve">pregledati zbog </w:t>
      </w:r>
      <w:r w:rsidR="00617FAF">
        <w:rPr>
          <w:bCs/>
          <w:sz w:val="22"/>
          <w:szCs w:val="22"/>
          <w:lang w:val="sr-Latn-ME"/>
        </w:rPr>
        <w:t xml:space="preserve">moguće </w:t>
      </w:r>
      <w:r w:rsidR="00617FAF" w:rsidRPr="00240BA1">
        <w:rPr>
          <w:bCs/>
          <w:sz w:val="22"/>
          <w:szCs w:val="22"/>
          <w:lang w:val="sr-Latn-ME"/>
        </w:rPr>
        <w:t>ne</w:t>
      </w:r>
      <w:r w:rsidR="00617FAF">
        <w:rPr>
          <w:bCs/>
          <w:sz w:val="22"/>
          <w:szCs w:val="22"/>
          <w:lang w:val="sr-Latn-ME"/>
        </w:rPr>
        <w:t>potpune</w:t>
      </w:r>
      <w:r w:rsidR="00617FAF" w:rsidRPr="00240BA1">
        <w:rPr>
          <w:bCs/>
          <w:sz w:val="22"/>
          <w:szCs w:val="22"/>
          <w:lang w:val="sr-Latn-ME"/>
        </w:rPr>
        <w:t xml:space="preserve"> </w:t>
      </w:r>
      <w:r w:rsidRPr="00240BA1">
        <w:rPr>
          <w:bCs/>
          <w:sz w:val="22"/>
          <w:szCs w:val="22"/>
          <w:lang w:val="sr-Latn-ME"/>
        </w:rPr>
        <w:t>frakture femura.</w:t>
      </w:r>
    </w:p>
    <w:p w14:paraId="086E1782" w14:textId="77777777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288879C" w14:textId="3B586CDF" w:rsidR="002416D9" w:rsidRDefault="002416D9" w:rsidP="00571072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240BA1">
        <w:rPr>
          <w:bCs/>
          <w:sz w:val="22"/>
          <w:szCs w:val="22"/>
          <w:u w:val="single"/>
          <w:lang w:val="sr-Latn-ME"/>
        </w:rPr>
        <w:t>Hipokalcemija</w:t>
      </w:r>
    </w:p>
    <w:p w14:paraId="4A557CA8" w14:textId="77777777" w:rsidR="00F55B79" w:rsidRPr="00240BA1" w:rsidRDefault="00F55B79" w:rsidP="00571072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14:paraId="216FDD72" w14:textId="61ADAB04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40BA1">
        <w:rPr>
          <w:bCs/>
          <w:sz w:val="22"/>
          <w:szCs w:val="22"/>
          <w:lang w:val="sr-Latn-ME"/>
        </w:rPr>
        <w:t>Prijavljeni su slučajevi hipokalcemije kod pacijenata koji su l</w:t>
      </w:r>
      <w:r w:rsidR="00BF5CD8" w:rsidRPr="00240BA1">
        <w:rPr>
          <w:bCs/>
          <w:sz w:val="22"/>
          <w:szCs w:val="22"/>
          <w:lang w:val="sr-Latn-ME"/>
        </w:rPr>
        <w:t>ij</w:t>
      </w:r>
      <w:r w:rsidRPr="00240BA1">
        <w:rPr>
          <w:bCs/>
          <w:sz w:val="22"/>
          <w:szCs w:val="22"/>
          <w:lang w:val="sr-Latn-ME"/>
        </w:rPr>
        <w:t>ečeni l</w:t>
      </w:r>
      <w:r w:rsidR="00BF5CD8" w:rsidRPr="00240BA1">
        <w:rPr>
          <w:bCs/>
          <w:sz w:val="22"/>
          <w:szCs w:val="22"/>
          <w:lang w:val="sr-Latn-ME"/>
        </w:rPr>
        <w:t>ij</w:t>
      </w:r>
      <w:r w:rsidRPr="00240BA1">
        <w:rPr>
          <w:bCs/>
          <w:sz w:val="22"/>
          <w:szCs w:val="22"/>
          <w:lang w:val="sr-Latn-ME"/>
        </w:rPr>
        <w:t>ekom Zometa. Srčana aritmija i neurološki neželjeni događaji (uključujući konvulzije, hipoesteziju i tetaniju) prijavljeni su sekundarno uz slučajeve teške hipokalcemije. Prijavljeni su i slučajevi teške hipokalcemije koji su zaht</w:t>
      </w:r>
      <w:r w:rsidR="00BF5CD8" w:rsidRPr="00240BA1">
        <w:rPr>
          <w:bCs/>
          <w:sz w:val="22"/>
          <w:szCs w:val="22"/>
          <w:lang w:val="sr-Latn-ME"/>
        </w:rPr>
        <w:t>ij</w:t>
      </w:r>
      <w:r w:rsidRPr="00240BA1">
        <w:rPr>
          <w:bCs/>
          <w:sz w:val="22"/>
          <w:szCs w:val="22"/>
          <w:lang w:val="sr-Latn-ME"/>
        </w:rPr>
        <w:t>evali hospitalizaciju. U nekim slučajevima, hipokalcemija može biti opasna po život (vid</w:t>
      </w:r>
      <w:r w:rsidR="00BF5CD8" w:rsidRPr="00240BA1">
        <w:rPr>
          <w:bCs/>
          <w:sz w:val="22"/>
          <w:szCs w:val="22"/>
          <w:lang w:val="sr-Latn-ME"/>
        </w:rPr>
        <w:t>j</w:t>
      </w:r>
      <w:r w:rsidRPr="00240BA1">
        <w:rPr>
          <w:bCs/>
          <w:sz w:val="22"/>
          <w:szCs w:val="22"/>
          <w:lang w:val="sr-Latn-ME"/>
        </w:rPr>
        <w:t xml:space="preserve">eti </w:t>
      </w:r>
      <w:r w:rsidR="00BF5CD8" w:rsidRPr="00240BA1">
        <w:rPr>
          <w:bCs/>
          <w:sz w:val="22"/>
          <w:szCs w:val="22"/>
          <w:lang w:val="sr-Latn-ME"/>
        </w:rPr>
        <w:t>dio</w:t>
      </w:r>
      <w:r w:rsidRPr="00240BA1">
        <w:rPr>
          <w:bCs/>
          <w:sz w:val="22"/>
          <w:szCs w:val="22"/>
          <w:lang w:val="sr-Latn-ME"/>
        </w:rPr>
        <w:t xml:space="preserve"> 4.8).</w:t>
      </w:r>
      <w:r w:rsidR="00213B10">
        <w:rPr>
          <w:bCs/>
          <w:sz w:val="22"/>
          <w:szCs w:val="22"/>
          <w:lang w:val="sr-Latn-ME"/>
        </w:rPr>
        <w:t xml:space="preserve"> </w:t>
      </w:r>
      <w:r w:rsidRPr="00240BA1">
        <w:rPr>
          <w:bCs/>
          <w:sz w:val="22"/>
          <w:szCs w:val="22"/>
          <w:lang w:val="sr-Latn-ME"/>
        </w:rPr>
        <w:t>Sav</w:t>
      </w:r>
      <w:r w:rsidR="00BF5CD8" w:rsidRPr="00240BA1">
        <w:rPr>
          <w:bCs/>
          <w:sz w:val="22"/>
          <w:szCs w:val="22"/>
          <w:lang w:val="sr-Latn-ME"/>
        </w:rPr>
        <w:t>j</w:t>
      </w:r>
      <w:r w:rsidRPr="00240BA1">
        <w:rPr>
          <w:bCs/>
          <w:sz w:val="22"/>
          <w:szCs w:val="22"/>
          <w:lang w:val="sr-Latn-ME"/>
        </w:rPr>
        <w:t>etuje se oprez kada se l</w:t>
      </w:r>
      <w:r w:rsidR="00BF5CD8" w:rsidRPr="00240BA1">
        <w:rPr>
          <w:bCs/>
          <w:sz w:val="22"/>
          <w:szCs w:val="22"/>
          <w:lang w:val="sr-Latn-ME"/>
        </w:rPr>
        <w:t>ij</w:t>
      </w:r>
      <w:r w:rsidRPr="00240BA1">
        <w:rPr>
          <w:bCs/>
          <w:sz w:val="22"/>
          <w:szCs w:val="22"/>
          <w:lang w:val="sr-Latn-ME"/>
        </w:rPr>
        <w:t>ek Zometa prim</w:t>
      </w:r>
      <w:r w:rsidR="00BF5CD8" w:rsidRPr="00240BA1">
        <w:rPr>
          <w:bCs/>
          <w:sz w:val="22"/>
          <w:szCs w:val="22"/>
          <w:lang w:val="sr-Latn-ME"/>
        </w:rPr>
        <w:t>j</w:t>
      </w:r>
      <w:r w:rsidRPr="00240BA1">
        <w:rPr>
          <w:bCs/>
          <w:sz w:val="22"/>
          <w:szCs w:val="22"/>
          <w:lang w:val="sr-Latn-ME"/>
        </w:rPr>
        <w:t>enjuje sa l</w:t>
      </w:r>
      <w:r w:rsidR="00BF5CD8" w:rsidRPr="00240BA1">
        <w:rPr>
          <w:bCs/>
          <w:sz w:val="22"/>
          <w:szCs w:val="22"/>
          <w:lang w:val="sr-Latn-ME"/>
        </w:rPr>
        <w:t>j</w:t>
      </w:r>
      <w:r w:rsidRPr="00240BA1">
        <w:rPr>
          <w:bCs/>
          <w:sz w:val="22"/>
          <w:szCs w:val="22"/>
          <w:lang w:val="sr-Latn-ME"/>
        </w:rPr>
        <w:t>ekovima za koje se zna da dovode do hipokalcemije, jer mogu imati sinergističko d</w:t>
      </w:r>
      <w:r w:rsidR="00BF5CD8" w:rsidRPr="00240BA1">
        <w:rPr>
          <w:bCs/>
          <w:sz w:val="22"/>
          <w:szCs w:val="22"/>
          <w:lang w:val="sr-Latn-ME"/>
        </w:rPr>
        <w:t>j</w:t>
      </w:r>
      <w:r w:rsidRPr="00240BA1">
        <w:rPr>
          <w:bCs/>
          <w:sz w:val="22"/>
          <w:szCs w:val="22"/>
          <w:lang w:val="sr-Latn-ME"/>
        </w:rPr>
        <w:t>elovanje koje rezultuje teškom hipokalcemijom (vid</w:t>
      </w:r>
      <w:r w:rsidR="00BF5CD8" w:rsidRPr="00240BA1">
        <w:rPr>
          <w:bCs/>
          <w:sz w:val="22"/>
          <w:szCs w:val="22"/>
          <w:lang w:val="sr-Latn-ME"/>
        </w:rPr>
        <w:t>j</w:t>
      </w:r>
      <w:r w:rsidRPr="00240BA1">
        <w:rPr>
          <w:bCs/>
          <w:sz w:val="22"/>
          <w:szCs w:val="22"/>
          <w:lang w:val="sr-Latn-ME"/>
        </w:rPr>
        <w:t xml:space="preserve">eti </w:t>
      </w:r>
      <w:r w:rsidR="00BF5CD8" w:rsidRPr="00240BA1">
        <w:rPr>
          <w:bCs/>
          <w:sz w:val="22"/>
          <w:szCs w:val="22"/>
          <w:lang w:val="sr-Latn-ME"/>
        </w:rPr>
        <w:t>dio</w:t>
      </w:r>
      <w:r w:rsidRPr="00240BA1">
        <w:rPr>
          <w:bCs/>
          <w:sz w:val="22"/>
          <w:szCs w:val="22"/>
          <w:lang w:val="sr-Latn-ME"/>
        </w:rPr>
        <w:t xml:space="preserve"> 4.5). Pr</w:t>
      </w:r>
      <w:r w:rsidR="00BF5CD8" w:rsidRPr="00240BA1">
        <w:rPr>
          <w:bCs/>
          <w:sz w:val="22"/>
          <w:szCs w:val="22"/>
          <w:lang w:val="sr-Latn-ME"/>
        </w:rPr>
        <w:t>ij</w:t>
      </w:r>
      <w:r w:rsidRPr="00240BA1">
        <w:rPr>
          <w:bCs/>
          <w:sz w:val="22"/>
          <w:szCs w:val="22"/>
          <w:lang w:val="sr-Latn-ME"/>
        </w:rPr>
        <w:t>e uvođenja terapije l</w:t>
      </w:r>
      <w:r w:rsidR="00BF5CD8" w:rsidRPr="00240BA1">
        <w:rPr>
          <w:bCs/>
          <w:sz w:val="22"/>
          <w:szCs w:val="22"/>
          <w:lang w:val="sr-Latn-ME"/>
        </w:rPr>
        <w:t>ij</w:t>
      </w:r>
      <w:r w:rsidRPr="00240BA1">
        <w:rPr>
          <w:bCs/>
          <w:sz w:val="22"/>
          <w:szCs w:val="22"/>
          <w:lang w:val="sr-Latn-ME"/>
        </w:rPr>
        <w:t>ekom Zometa, potrebno je odrediti koncentraciju kalcijuma u serumu i korigovati hipokalcemiju. Pacijentima treba davati adekvatne količine suplemenata kalcijuma i vitamina D.</w:t>
      </w:r>
    </w:p>
    <w:p w14:paraId="5B8F109D" w14:textId="77777777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A7D4BB3" w14:textId="77777777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240BA1">
        <w:rPr>
          <w:bCs/>
          <w:sz w:val="22"/>
          <w:szCs w:val="22"/>
          <w:u w:val="single"/>
          <w:lang w:val="sr-Latn-ME"/>
        </w:rPr>
        <w:t>L</w:t>
      </w:r>
      <w:r w:rsidR="00BF5CD8" w:rsidRPr="00240BA1">
        <w:rPr>
          <w:bCs/>
          <w:sz w:val="22"/>
          <w:szCs w:val="22"/>
          <w:u w:val="single"/>
          <w:lang w:val="sr-Latn-ME"/>
        </w:rPr>
        <w:t>ij</w:t>
      </w:r>
      <w:r w:rsidRPr="00240BA1">
        <w:rPr>
          <w:bCs/>
          <w:sz w:val="22"/>
          <w:szCs w:val="22"/>
          <w:u w:val="single"/>
          <w:lang w:val="sr-Latn-ME"/>
        </w:rPr>
        <w:t>ek Zometa sadrži natrijum</w:t>
      </w:r>
    </w:p>
    <w:p w14:paraId="53CDE4BF" w14:textId="77777777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CCD619C" w14:textId="519049BB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40BA1">
        <w:rPr>
          <w:bCs/>
          <w:sz w:val="22"/>
          <w:szCs w:val="22"/>
          <w:lang w:val="sr-Latn-ME"/>
        </w:rPr>
        <w:t>Ovaj l</w:t>
      </w:r>
      <w:r w:rsidR="00BF5CD8" w:rsidRPr="00240BA1">
        <w:rPr>
          <w:bCs/>
          <w:sz w:val="22"/>
          <w:szCs w:val="22"/>
          <w:lang w:val="sr-Latn-ME"/>
        </w:rPr>
        <w:t>ij</w:t>
      </w:r>
      <w:r w:rsidRPr="00240BA1">
        <w:rPr>
          <w:bCs/>
          <w:sz w:val="22"/>
          <w:szCs w:val="22"/>
          <w:lang w:val="sr-Latn-ME"/>
        </w:rPr>
        <w:t>ek sadrži manje od 1 mmol (23 mg) natrijuma po dozi, tj. zanemar</w:t>
      </w:r>
      <w:r w:rsidR="00F55B79">
        <w:rPr>
          <w:bCs/>
          <w:sz w:val="22"/>
          <w:szCs w:val="22"/>
          <w:lang w:val="sr-Latn-ME"/>
        </w:rPr>
        <w:t>lj</w:t>
      </w:r>
      <w:r w:rsidRPr="00240BA1">
        <w:rPr>
          <w:bCs/>
          <w:sz w:val="22"/>
          <w:szCs w:val="22"/>
          <w:lang w:val="sr-Latn-ME"/>
        </w:rPr>
        <w:t>ive količine natrijuma. Međutim, ukoliko se fiziološki rastvor (0,9% rastvor natrijum hlorida) koristi za rastvaranje l</w:t>
      </w:r>
      <w:r w:rsidR="00BF5CD8" w:rsidRPr="00240BA1">
        <w:rPr>
          <w:bCs/>
          <w:sz w:val="22"/>
          <w:szCs w:val="22"/>
          <w:lang w:val="sr-Latn-ME"/>
        </w:rPr>
        <w:t>ij</w:t>
      </w:r>
      <w:r w:rsidRPr="00240BA1">
        <w:rPr>
          <w:bCs/>
          <w:sz w:val="22"/>
          <w:szCs w:val="22"/>
          <w:lang w:val="sr-Latn-ME"/>
        </w:rPr>
        <w:t>eka Zometa pr</w:t>
      </w:r>
      <w:r w:rsidR="00BF5CD8" w:rsidRPr="00240BA1">
        <w:rPr>
          <w:bCs/>
          <w:sz w:val="22"/>
          <w:szCs w:val="22"/>
          <w:lang w:val="sr-Latn-ME"/>
        </w:rPr>
        <w:t>ij</w:t>
      </w:r>
      <w:r w:rsidRPr="00240BA1">
        <w:rPr>
          <w:bCs/>
          <w:sz w:val="22"/>
          <w:szCs w:val="22"/>
          <w:lang w:val="sr-Latn-ME"/>
        </w:rPr>
        <w:t>e prim</w:t>
      </w:r>
      <w:r w:rsidR="00BF5CD8" w:rsidRPr="00240BA1">
        <w:rPr>
          <w:bCs/>
          <w:sz w:val="22"/>
          <w:szCs w:val="22"/>
          <w:lang w:val="sr-Latn-ME"/>
        </w:rPr>
        <w:t>j</w:t>
      </w:r>
      <w:r w:rsidRPr="00240BA1">
        <w:rPr>
          <w:bCs/>
          <w:sz w:val="22"/>
          <w:szCs w:val="22"/>
          <w:lang w:val="sr-Latn-ME"/>
        </w:rPr>
        <w:t>ene, doza primljenog natrijuma bi u tom slučaju bila veća.</w:t>
      </w:r>
    </w:p>
    <w:p w14:paraId="0E265892" w14:textId="77777777" w:rsidR="00057E35" w:rsidRPr="00240BA1" w:rsidRDefault="00057E35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702083AC" w14:textId="77777777" w:rsidR="00411B4B" w:rsidRPr="00240BA1" w:rsidRDefault="00411B4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240BA1">
        <w:rPr>
          <w:b/>
          <w:bCs/>
          <w:sz w:val="22"/>
          <w:szCs w:val="22"/>
          <w:lang w:val="sr-Latn-ME"/>
        </w:rPr>
        <w:t>4.5.</w:t>
      </w:r>
      <w:r w:rsidR="000D60CC" w:rsidRPr="00240BA1">
        <w:rPr>
          <w:b/>
          <w:bCs/>
          <w:sz w:val="22"/>
          <w:szCs w:val="22"/>
          <w:lang w:val="sr-Latn-ME"/>
        </w:rPr>
        <w:tab/>
      </w:r>
      <w:r w:rsidRPr="00240BA1">
        <w:rPr>
          <w:b/>
          <w:bCs/>
          <w:sz w:val="22"/>
          <w:szCs w:val="22"/>
          <w:lang w:val="sr-Latn-ME"/>
        </w:rPr>
        <w:t>Interakcije sa drugim ljekovima i druge vrste interakcija</w:t>
      </w:r>
    </w:p>
    <w:p w14:paraId="2A6844E3" w14:textId="77777777" w:rsidR="00BF5CD8" w:rsidRPr="00240BA1" w:rsidRDefault="00BF5CD8" w:rsidP="002416D9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7D27856A" w14:textId="11279509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40BA1">
        <w:rPr>
          <w:bCs/>
          <w:sz w:val="22"/>
          <w:szCs w:val="22"/>
          <w:lang w:val="sr-Latn-ME"/>
        </w:rPr>
        <w:t>U kliničkim ispitivanjima, l</w:t>
      </w:r>
      <w:r w:rsidR="00BF5CD8" w:rsidRPr="00240BA1">
        <w:rPr>
          <w:bCs/>
          <w:sz w:val="22"/>
          <w:szCs w:val="22"/>
          <w:lang w:val="sr-Latn-ME"/>
        </w:rPr>
        <w:t>ij</w:t>
      </w:r>
      <w:r w:rsidRPr="00240BA1">
        <w:rPr>
          <w:bCs/>
          <w:sz w:val="22"/>
          <w:szCs w:val="22"/>
          <w:lang w:val="sr-Latn-ME"/>
        </w:rPr>
        <w:t>ek Zometa je prim</w:t>
      </w:r>
      <w:r w:rsidR="00BF5CD8" w:rsidRPr="00240BA1">
        <w:rPr>
          <w:bCs/>
          <w:sz w:val="22"/>
          <w:szCs w:val="22"/>
          <w:lang w:val="sr-Latn-ME"/>
        </w:rPr>
        <w:t>j</w:t>
      </w:r>
      <w:r w:rsidRPr="00240BA1">
        <w:rPr>
          <w:bCs/>
          <w:sz w:val="22"/>
          <w:szCs w:val="22"/>
          <w:lang w:val="sr-Latn-ME"/>
        </w:rPr>
        <w:t>enjivan istovremeno sa uobičajenim antikancerskim l</w:t>
      </w:r>
      <w:r w:rsidR="00BF5CD8" w:rsidRPr="00240BA1">
        <w:rPr>
          <w:bCs/>
          <w:sz w:val="22"/>
          <w:szCs w:val="22"/>
          <w:lang w:val="sr-Latn-ME"/>
        </w:rPr>
        <w:t>j</w:t>
      </w:r>
      <w:r w:rsidRPr="00240BA1">
        <w:rPr>
          <w:bCs/>
          <w:sz w:val="22"/>
          <w:szCs w:val="22"/>
          <w:lang w:val="sr-Latn-ME"/>
        </w:rPr>
        <w:t>ekovima, diureticima, antibioticima i analgeticima bez pojave klinički uočljivih interakcija. Zoledronska kiselina se ne vezuje u značajnoj m</w:t>
      </w:r>
      <w:r w:rsidR="00BF5CD8" w:rsidRPr="00240BA1">
        <w:rPr>
          <w:bCs/>
          <w:sz w:val="22"/>
          <w:szCs w:val="22"/>
          <w:lang w:val="sr-Latn-ME"/>
        </w:rPr>
        <w:t>j</w:t>
      </w:r>
      <w:r w:rsidRPr="00240BA1">
        <w:rPr>
          <w:bCs/>
          <w:sz w:val="22"/>
          <w:szCs w:val="22"/>
          <w:lang w:val="sr-Latn-ME"/>
        </w:rPr>
        <w:t xml:space="preserve">eri za proteine plazme i ne inhibira humane enzime P450 </w:t>
      </w:r>
      <w:r w:rsidRPr="00240BA1">
        <w:rPr>
          <w:bCs/>
          <w:i/>
          <w:iCs/>
          <w:sz w:val="22"/>
          <w:szCs w:val="22"/>
          <w:lang w:val="sr-Latn-ME"/>
        </w:rPr>
        <w:t xml:space="preserve">in vitro </w:t>
      </w:r>
      <w:r w:rsidRPr="00240BA1">
        <w:rPr>
          <w:bCs/>
          <w:sz w:val="22"/>
          <w:szCs w:val="22"/>
          <w:lang w:val="sr-Latn-ME"/>
        </w:rPr>
        <w:t>(vid</w:t>
      </w:r>
      <w:r w:rsidR="00BF5CD8" w:rsidRPr="00240BA1">
        <w:rPr>
          <w:bCs/>
          <w:sz w:val="22"/>
          <w:szCs w:val="22"/>
          <w:lang w:val="sr-Latn-ME"/>
        </w:rPr>
        <w:t>j</w:t>
      </w:r>
      <w:r w:rsidRPr="00240BA1">
        <w:rPr>
          <w:bCs/>
          <w:sz w:val="22"/>
          <w:szCs w:val="22"/>
          <w:lang w:val="sr-Latn-ME"/>
        </w:rPr>
        <w:t xml:space="preserve">eti </w:t>
      </w:r>
      <w:r w:rsidR="00BF5CD8" w:rsidRPr="00240BA1">
        <w:rPr>
          <w:bCs/>
          <w:sz w:val="22"/>
          <w:szCs w:val="22"/>
          <w:lang w:val="sr-Latn-ME"/>
        </w:rPr>
        <w:t>dio</w:t>
      </w:r>
      <w:r w:rsidRPr="00240BA1">
        <w:rPr>
          <w:bCs/>
          <w:sz w:val="22"/>
          <w:szCs w:val="22"/>
          <w:lang w:val="sr-Latn-ME"/>
        </w:rPr>
        <w:t xml:space="preserve"> 5.2), ali zvanična ispitivanja kliničkih interakcija ni</w:t>
      </w:r>
      <w:r w:rsidR="007B0E7C">
        <w:rPr>
          <w:bCs/>
          <w:sz w:val="22"/>
          <w:szCs w:val="22"/>
          <w:lang w:val="sr-Latn-ME"/>
        </w:rPr>
        <w:t>je</w:t>
      </w:r>
      <w:r w:rsidRPr="00240BA1">
        <w:rPr>
          <w:bCs/>
          <w:sz w:val="22"/>
          <w:szCs w:val="22"/>
          <w:lang w:val="sr-Latn-ME"/>
        </w:rPr>
        <w:t xml:space="preserve">su obavljena. </w:t>
      </w:r>
    </w:p>
    <w:p w14:paraId="70362240" w14:textId="77777777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7CCDD12" w14:textId="5E86B19C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40BA1">
        <w:rPr>
          <w:bCs/>
          <w:sz w:val="22"/>
          <w:szCs w:val="22"/>
          <w:lang w:val="sr-Latn-ME"/>
        </w:rPr>
        <w:t>Sav</w:t>
      </w:r>
      <w:r w:rsidR="00BF5CD8" w:rsidRPr="00240BA1">
        <w:rPr>
          <w:bCs/>
          <w:sz w:val="22"/>
          <w:szCs w:val="22"/>
          <w:lang w:val="sr-Latn-ME"/>
        </w:rPr>
        <w:t>j</w:t>
      </w:r>
      <w:r w:rsidRPr="00240BA1">
        <w:rPr>
          <w:bCs/>
          <w:sz w:val="22"/>
          <w:szCs w:val="22"/>
          <w:lang w:val="sr-Latn-ME"/>
        </w:rPr>
        <w:t>etuje se oprez kad</w:t>
      </w:r>
      <w:r w:rsidR="007B0E7C">
        <w:rPr>
          <w:bCs/>
          <w:sz w:val="22"/>
          <w:szCs w:val="22"/>
          <w:lang w:val="sr-Latn-ME"/>
        </w:rPr>
        <w:t>a</w:t>
      </w:r>
      <w:r w:rsidRPr="00240BA1">
        <w:rPr>
          <w:bCs/>
          <w:sz w:val="22"/>
          <w:szCs w:val="22"/>
          <w:lang w:val="sr-Latn-ME"/>
        </w:rPr>
        <w:t xml:space="preserve"> se bisfosfonati prim</w:t>
      </w:r>
      <w:r w:rsidR="00BF5CD8" w:rsidRPr="00240BA1">
        <w:rPr>
          <w:bCs/>
          <w:sz w:val="22"/>
          <w:szCs w:val="22"/>
          <w:lang w:val="sr-Latn-ME"/>
        </w:rPr>
        <w:t>j</w:t>
      </w:r>
      <w:r w:rsidRPr="00240BA1">
        <w:rPr>
          <w:bCs/>
          <w:sz w:val="22"/>
          <w:szCs w:val="22"/>
          <w:lang w:val="sr-Latn-ME"/>
        </w:rPr>
        <w:t>enjuju sa aminoglikozidima, kalcitoninom ili diureticima Henleove petlje, pošto ovi l</w:t>
      </w:r>
      <w:r w:rsidR="00BF5CD8" w:rsidRPr="00240BA1">
        <w:rPr>
          <w:bCs/>
          <w:sz w:val="22"/>
          <w:szCs w:val="22"/>
          <w:lang w:val="sr-Latn-ME"/>
        </w:rPr>
        <w:t>j</w:t>
      </w:r>
      <w:r w:rsidRPr="00240BA1">
        <w:rPr>
          <w:bCs/>
          <w:sz w:val="22"/>
          <w:szCs w:val="22"/>
          <w:lang w:val="sr-Latn-ME"/>
        </w:rPr>
        <w:t>ekovi mogu imati aditivni efekat, koji rezultuje nižim koncentracijama kalcijuma u serumu (serumskog kalcijuma) duže nego što je potrebno (vid</w:t>
      </w:r>
      <w:r w:rsidR="00BF5CD8" w:rsidRPr="00240BA1">
        <w:rPr>
          <w:bCs/>
          <w:sz w:val="22"/>
          <w:szCs w:val="22"/>
          <w:lang w:val="sr-Latn-ME"/>
        </w:rPr>
        <w:t>j</w:t>
      </w:r>
      <w:r w:rsidRPr="00240BA1">
        <w:rPr>
          <w:bCs/>
          <w:sz w:val="22"/>
          <w:szCs w:val="22"/>
          <w:lang w:val="sr-Latn-ME"/>
        </w:rPr>
        <w:t xml:space="preserve">eti </w:t>
      </w:r>
      <w:r w:rsidR="00BF5CD8" w:rsidRPr="00240BA1">
        <w:rPr>
          <w:bCs/>
          <w:sz w:val="22"/>
          <w:szCs w:val="22"/>
          <w:lang w:val="sr-Latn-ME"/>
        </w:rPr>
        <w:t>dio</w:t>
      </w:r>
      <w:r w:rsidRPr="00240BA1">
        <w:rPr>
          <w:bCs/>
          <w:sz w:val="22"/>
          <w:szCs w:val="22"/>
          <w:lang w:val="sr-Latn-ME"/>
        </w:rPr>
        <w:t xml:space="preserve"> 4.4). </w:t>
      </w:r>
    </w:p>
    <w:p w14:paraId="3949E411" w14:textId="77777777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2BF228F" w14:textId="670E4E12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40BA1">
        <w:rPr>
          <w:bCs/>
          <w:sz w:val="22"/>
          <w:szCs w:val="22"/>
          <w:lang w:val="sr-Latn-ME"/>
        </w:rPr>
        <w:t>Treba biti oprezan kad</w:t>
      </w:r>
      <w:r w:rsidR="007B0E7C">
        <w:rPr>
          <w:bCs/>
          <w:sz w:val="22"/>
          <w:szCs w:val="22"/>
          <w:lang w:val="sr-Latn-ME"/>
        </w:rPr>
        <w:t>a</w:t>
      </w:r>
      <w:r w:rsidRPr="00240BA1">
        <w:rPr>
          <w:bCs/>
          <w:sz w:val="22"/>
          <w:szCs w:val="22"/>
          <w:lang w:val="sr-Latn-ME"/>
        </w:rPr>
        <w:t xml:space="preserve"> se l</w:t>
      </w:r>
      <w:r w:rsidR="00BF5CD8" w:rsidRPr="00240BA1">
        <w:rPr>
          <w:bCs/>
          <w:sz w:val="22"/>
          <w:szCs w:val="22"/>
          <w:lang w:val="sr-Latn-ME"/>
        </w:rPr>
        <w:t>ij</w:t>
      </w:r>
      <w:r w:rsidRPr="00240BA1">
        <w:rPr>
          <w:bCs/>
          <w:sz w:val="22"/>
          <w:szCs w:val="22"/>
          <w:lang w:val="sr-Latn-ME"/>
        </w:rPr>
        <w:t>ek Zometa koristi sa drugim potencijalno nefrotoksičnim l</w:t>
      </w:r>
      <w:r w:rsidR="00BF5CD8" w:rsidRPr="00240BA1">
        <w:rPr>
          <w:bCs/>
          <w:sz w:val="22"/>
          <w:szCs w:val="22"/>
          <w:lang w:val="sr-Latn-ME"/>
        </w:rPr>
        <w:t>j</w:t>
      </w:r>
      <w:r w:rsidRPr="00240BA1">
        <w:rPr>
          <w:bCs/>
          <w:sz w:val="22"/>
          <w:szCs w:val="22"/>
          <w:lang w:val="sr-Latn-ME"/>
        </w:rPr>
        <w:t>ekovima. Takođe treba obratiti pažnju na mogućnost da se tokom l</w:t>
      </w:r>
      <w:r w:rsidR="00BF5CD8" w:rsidRPr="00240BA1">
        <w:rPr>
          <w:bCs/>
          <w:sz w:val="22"/>
          <w:szCs w:val="22"/>
          <w:lang w:val="sr-Latn-ME"/>
        </w:rPr>
        <w:t>ij</w:t>
      </w:r>
      <w:r w:rsidRPr="00240BA1">
        <w:rPr>
          <w:bCs/>
          <w:sz w:val="22"/>
          <w:szCs w:val="22"/>
          <w:lang w:val="sr-Latn-ME"/>
        </w:rPr>
        <w:t>ečenja razvije hipomagnezijemija.</w:t>
      </w:r>
    </w:p>
    <w:p w14:paraId="599DC59A" w14:textId="77777777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4B2963D" w14:textId="7058A2DB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40BA1">
        <w:rPr>
          <w:bCs/>
          <w:sz w:val="22"/>
          <w:szCs w:val="22"/>
          <w:lang w:val="sr-Latn-ME"/>
        </w:rPr>
        <w:t>Kod pacijenata sa multiplim mijelomom može se povećati rizik od bubrežne disfunkcije kada se l</w:t>
      </w:r>
      <w:r w:rsidR="00BF5CD8" w:rsidRPr="00240BA1">
        <w:rPr>
          <w:bCs/>
          <w:sz w:val="22"/>
          <w:szCs w:val="22"/>
          <w:lang w:val="sr-Latn-ME"/>
        </w:rPr>
        <w:t>ij</w:t>
      </w:r>
      <w:r w:rsidRPr="00240BA1">
        <w:rPr>
          <w:bCs/>
          <w:sz w:val="22"/>
          <w:szCs w:val="22"/>
          <w:lang w:val="sr-Latn-ME"/>
        </w:rPr>
        <w:t>ek Zometa koristi u kombinaciji sa talidomidom.</w:t>
      </w:r>
    </w:p>
    <w:p w14:paraId="223A6E37" w14:textId="77777777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6A2F578" w14:textId="136CAF10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40BA1">
        <w:rPr>
          <w:bCs/>
          <w:sz w:val="22"/>
          <w:szCs w:val="22"/>
          <w:lang w:val="sr-Latn-ME"/>
        </w:rPr>
        <w:t>Sav</w:t>
      </w:r>
      <w:r w:rsidR="00BF5CD8" w:rsidRPr="00240BA1">
        <w:rPr>
          <w:bCs/>
          <w:sz w:val="22"/>
          <w:szCs w:val="22"/>
          <w:lang w:val="sr-Latn-ME"/>
        </w:rPr>
        <w:t>j</w:t>
      </w:r>
      <w:r w:rsidRPr="00240BA1">
        <w:rPr>
          <w:bCs/>
          <w:sz w:val="22"/>
          <w:szCs w:val="22"/>
          <w:lang w:val="sr-Latn-ME"/>
        </w:rPr>
        <w:t>etuje se oprez prilikom prim</w:t>
      </w:r>
      <w:r w:rsidR="00BF5CD8" w:rsidRPr="00240BA1">
        <w:rPr>
          <w:bCs/>
          <w:sz w:val="22"/>
          <w:szCs w:val="22"/>
          <w:lang w:val="sr-Latn-ME"/>
        </w:rPr>
        <w:t>j</w:t>
      </w:r>
      <w:r w:rsidRPr="00240BA1">
        <w:rPr>
          <w:bCs/>
          <w:sz w:val="22"/>
          <w:szCs w:val="22"/>
          <w:lang w:val="sr-Latn-ME"/>
        </w:rPr>
        <w:t>ene l</w:t>
      </w:r>
      <w:r w:rsidR="00BF5CD8" w:rsidRPr="00240BA1">
        <w:rPr>
          <w:bCs/>
          <w:sz w:val="22"/>
          <w:szCs w:val="22"/>
          <w:lang w:val="sr-Latn-ME"/>
        </w:rPr>
        <w:t>ij</w:t>
      </w:r>
      <w:r w:rsidRPr="00240BA1">
        <w:rPr>
          <w:bCs/>
          <w:sz w:val="22"/>
          <w:szCs w:val="22"/>
          <w:lang w:val="sr-Latn-ME"/>
        </w:rPr>
        <w:t>eka Zometa sa l</w:t>
      </w:r>
      <w:r w:rsidR="00BF5CD8" w:rsidRPr="00240BA1">
        <w:rPr>
          <w:bCs/>
          <w:sz w:val="22"/>
          <w:szCs w:val="22"/>
          <w:lang w:val="sr-Latn-ME"/>
        </w:rPr>
        <w:t>j</w:t>
      </w:r>
      <w:r w:rsidRPr="00240BA1">
        <w:rPr>
          <w:bCs/>
          <w:sz w:val="22"/>
          <w:szCs w:val="22"/>
          <w:lang w:val="sr-Latn-ME"/>
        </w:rPr>
        <w:t>ekovima koji imaju antiangiogeno dejstvo jer je uočena povećana učestalost osteonekroze vilice kod pacijenata koji su istovremeno l</w:t>
      </w:r>
      <w:r w:rsidR="00BF5CD8" w:rsidRPr="00240BA1">
        <w:rPr>
          <w:bCs/>
          <w:sz w:val="22"/>
          <w:szCs w:val="22"/>
          <w:lang w:val="sr-Latn-ME"/>
        </w:rPr>
        <w:t>ij</w:t>
      </w:r>
      <w:r w:rsidRPr="00240BA1">
        <w:rPr>
          <w:bCs/>
          <w:sz w:val="22"/>
          <w:szCs w:val="22"/>
          <w:lang w:val="sr-Latn-ME"/>
        </w:rPr>
        <w:t>ečeni ovim l</w:t>
      </w:r>
      <w:r w:rsidR="00BF5CD8" w:rsidRPr="00240BA1">
        <w:rPr>
          <w:bCs/>
          <w:sz w:val="22"/>
          <w:szCs w:val="22"/>
          <w:lang w:val="sr-Latn-ME"/>
        </w:rPr>
        <w:t>j</w:t>
      </w:r>
      <w:r w:rsidRPr="00240BA1">
        <w:rPr>
          <w:bCs/>
          <w:sz w:val="22"/>
          <w:szCs w:val="22"/>
          <w:lang w:val="sr-Latn-ME"/>
        </w:rPr>
        <w:t>ekovima.</w:t>
      </w:r>
    </w:p>
    <w:p w14:paraId="24AFCCFE" w14:textId="77777777" w:rsidR="0072020E" w:rsidRPr="00240BA1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758024B" w14:textId="77777777" w:rsidR="0072020E" w:rsidRPr="00240BA1" w:rsidRDefault="0072020E" w:rsidP="00480FB1">
      <w:pPr>
        <w:tabs>
          <w:tab w:val="left" w:pos="540"/>
          <w:tab w:val="left" w:pos="569"/>
        </w:tabs>
        <w:rPr>
          <w:b/>
          <w:sz w:val="22"/>
          <w:szCs w:val="22"/>
          <w:lang w:val="sr-Latn-ME"/>
        </w:rPr>
      </w:pPr>
      <w:r w:rsidRPr="00240BA1">
        <w:rPr>
          <w:b/>
          <w:bCs/>
          <w:sz w:val="22"/>
          <w:szCs w:val="22"/>
          <w:lang w:val="sr-Latn-ME"/>
        </w:rPr>
        <w:t xml:space="preserve">4.6. </w:t>
      </w:r>
      <w:r w:rsidR="00480FB1" w:rsidRPr="00240BA1">
        <w:rPr>
          <w:b/>
          <w:bCs/>
          <w:sz w:val="22"/>
          <w:szCs w:val="22"/>
          <w:lang w:val="sr-Latn-ME"/>
        </w:rPr>
        <w:tab/>
      </w:r>
      <w:r w:rsidR="006D20A5" w:rsidRPr="00240BA1">
        <w:rPr>
          <w:b/>
          <w:sz w:val="22"/>
          <w:szCs w:val="22"/>
          <w:lang w:val="sr-Latn-ME"/>
        </w:rPr>
        <w:t>Plodnost, trudnoća i dojenje</w:t>
      </w:r>
    </w:p>
    <w:p w14:paraId="565CBECD" w14:textId="77777777" w:rsidR="002031B3" w:rsidRPr="00240BA1" w:rsidRDefault="002031B3" w:rsidP="00480FB1">
      <w:pPr>
        <w:tabs>
          <w:tab w:val="left" w:pos="540"/>
          <w:tab w:val="left" w:pos="569"/>
        </w:tabs>
        <w:rPr>
          <w:sz w:val="22"/>
          <w:szCs w:val="22"/>
          <w:u w:val="single"/>
          <w:lang w:val="sr-Latn-ME"/>
        </w:rPr>
      </w:pPr>
    </w:p>
    <w:p w14:paraId="3F10AA38" w14:textId="77777777" w:rsidR="002031B3" w:rsidRPr="00240BA1" w:rsidRDefault="002031B3" w:rsidP="00571072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240BA1">
        <w:rPr>
          <w:sz w:val="22"/>
          <w:szCs w:val="22"/>
          <w:u w:val="single"/>
          <w:lang w:val="sr-Latn-ME"/>
        </w:rPr>
        <w:t>Plodnost</w:t>
      </w:r>
    </w:p>
    <w:p w14:paraId="41845E55" w14:textId="77777777" w:rsidR="00F072D7" w:rsidRDefault="00F072D7" w:rsidP="0057107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7D5F07D2" w14:textId="7DF95255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240BA1">
        <w:rPr>
          <w:sz w:val="22"/>
          <w:szCs w:val="22"/>
          <w:lang w:val="sr-Latn-ME"/>
        </w:rPr>
        <w:t>Potencijalni neželjeni efekti zoledronske kiseline na plodnost su proc</w:t>
      </w:r>
      <w:r w:rsidR="00BF5CD8" w:rsidRPr="00240BA1">
        <w:rPr>
          <w:sz w:val="22"/>
          <w:szCs w:val="22"/>
          <w:lang w:val="sr-Latn-ME"/>
        </w:rPr>
        <w:t>j</w:t>
      </w:r>
      <w:r w:rsidRPr="00240BA1">
        <w:rPr>
          <w:sz w:val="22"/>
          <w:szCs w:val="22"/>
          <w:lang w:val="sr-Latn-ME"/>
        </w:rPr>
        <w:t>enjivani na pacovima na roditeljskoj i F1 generaciji. Došlo je do pret</w:t>
      </w:r>
      <w:r w:rsidR="00BF5CD8" w:rsidRPr="00240BA1">
        <w:rPr>
          <w:sz w:val="22"/>
          <w:szCs w:val="22"/>
          <w:lang w:val="sr-Latn-ME"/>
        </w:rPr>
        <w:t>j</w:t>
      </w:r>
      <w:r w:rsidRPr="00240BA1">
        <w:rPr>
          <w:sz w:val="22"/>
          <w:szCs w:val="22"/>
          <w:lang w:val="sr-Latn-ME"/>
        </w:rPr>
        <w:t xml:space="preserve">eranog farmakološkog efekta za koji se smatra da je povezan sa inhibicijom metabolizma kalcijuma u kostima od strane jedinjenja, </w:t>
      </w:r>
      <w:r w:rsidR="007B0E7C">
        <w:rPr>
          <w:sz w:val="22"/>
          <w:szCs w:val="22"/>
          <w:lang w:val="sr-Latn-ME"/>
        </w:rPr>
        <w:t>što je</w:t>
      </w:r>
      <w:r w:rsidRPr="00240BA1">
        <w:rPr>
          <w:sz w:val="22"/>
          <w:szCs w:val="22"/>
          <w:lang w:val="sr-Latn-ME"/>
        </w:rPr>
        <w:t xml:space="preserve"> dov</w:t>
      </w:r>
      <w:r w:rsidR="007B0E7C">
        <w:rPr>
          <w:sz w:val="22"/>
          <w:szCs w:val="22"/>
          <w:lang w:val="sr-Latn-ME"/>
        </w:rPr>
        <w:t>elo</w:t>
      </w:r>
      <w:r w:rsidRPr="00240BA1">
        <w:rPr>
          <w:sz w:val="22"/>
          <w:szCs w:val="22"/>
          <w:lang w:val="sr-Latn-ME"/>
        </w:rPr>
        <w:t xml:space="preserve"> do hipokalcemije u periodu okota, kao klasn</w:t>
      </w:r>
      <w:r w:rsidR="00F072D7">
        <w:rPr>
          <w:sz w:val="22"/>
          <w:szCs w:val="22"/>
          <w:lang w:val="sr-Latn-ME"/>
        </w:rPr>
        <w:t>og</w:t>
      </w:r>
      <w:r w:rsidRPr="00240BA1">
        <w:rPr>
          <w:sz w:val="22"/>
          <w:szCs w:val="22"/>
          <w:lang w:val="sr-Latn-ME"/>
        </w:rPr>
        <w:t xml:space="preserve"> efekt</w:t>
      </w:r>
      <w:r w:rsidR="00F072D7">
        <w:rPr>
          <w:sz w:val="22"/>
          <w:szCs w:val="22"/>
          <w:lang w:val="sr-Latn-ME"/>
        </w:rPr>
        <w:t>a</w:t>
      </w:r>
      <w:r w:rsidRPr="00240BA1">
        <w:rPr>
          <w:sz w:val="22"/>
          <w:szCs w:val="22"/>
          <w:lang w:val="sr-Latn-ME"/>
        </w:rPr>
        <w:t xml:space="preserve"> bisfosofonata, distocije i ranog završavanja studije. Zbog toga se na osnovu ovih rezultata ne može utvrditi definitivno d</w:t>
      </w:r>
      <w:r w:rsidR="00BF5CD8" w:rsidRPr="00240BA1">
        <w:rPr>
          <w:sz w:val="22"/>
          <w:szCs w:val="22"/>
          <w:lang w:val="sr-Latn-ME"/>
        </w:rPr>
        <w:t>j</w:t>
      </w:r>
      <w:r w:rsidRPr="00240BA1">
        <w:rPr>
          <w:sz w:val="22"/>
          <w:szCs w:val="22"/>
          <w:lang w:val="sr-Latn-ME"/>
        </w:rPr>
        <w:t>elovanje zoledronske kiseline na plodnost kod ljudi.</w:t>
      </w:r>
    </w:p>
    <w:p w14:paraId="41BC0F8E" w14:textId="77777777" w:rsidR="002031B3" w:rsidRPr="00240BA1" w:rsidRDefault="002031B3" w:rsidP="0057107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66AD959F" w14:textId="77777777" w:rsidR="007A3ECB" w:rsidRPr="00240BA1" w:rsidRDefault="007A3ECB" w:rsidP="00571072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240BA1">
        <w:rPr>
          <w:sz w:val="22"/>
          <w:szCs w:val="22"/>
          <w:u w:val="single"/>
          <w:lang w:val="sr-Latn-ME"/>
        </w:rPr>
        <w:t>Trudnoća</w:t>
      </w:r>
    </w:p>
    <w:p w14:paraId="3A465B42" w14:textId="77777777" w:rsidR="00F072D7" w:rsidRDefault="00F072D7" w:rsidP="0057107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2C51E934" w14:textId="60D883C8" w:rsidR="002416D9" w:rsidRPr="00240BA1" w:rsidRDefault="002416D9" w:rsidP="00571072">
      <w:pPr>
        <w:widowControl w:val="0"/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240BA1">
        <w:rPr>
          <w:sz w:val="22"/>
          <w:szCs w:val="22"/>
          <w:lang w:val="sr-Latn-ME"/>
        </w:rPr>
        <w:t>Ne postoje adekvatni podaci o prim</w:t>
      </w:r>
      <w:r w:rsidR="00BF5CD8" w:rsidRPr="00240BA1">
        <w:rPr>
          <w:sz w:val="22"/>
          <w:szCs w:val="22"/>
          <w:lang w:val="sr-Latn-ME"/>
        </w:rPr>
        <w:t>j</w:t>
      </w:r>
      <w:r w:rsidRPr="00240BA1">
        <w:rPr>
          <w:sz w:val="22"/>
          <w:szCs w:val="22"/>
          <w:lang w:val="sr-Latn-ME"/>
        </w:rPr>
        <w:t>eni zoledronske kiseline u trudnoći. Reproduktivne studije na životinjama sa zoledronskom kiselinom pokazale su reproduktivnu toksičnost (vid</w:t>
      </w:r>
      <w:r w:rsidR="00BF5CD8" w:rsidRPr="00240BA1">
        <w:rPr>
          <w:sz w:val="22"/>
          <w:szCs w:val="22"/>
          <w:lang w:val="sr-Latn-ME"/>
        </w:rPr>
        <w:t>j</w:t>
      </w:r>
      <w:r w:rsidRPr="00240BA1">
        <w:rPr>
          <w:sz w:val="22"/>
          <w:szCs w:val="22"/>
          <w:lang w:val="sr-Latn-ME"/>
        </w:rPr>
        <w:t xml:space="preserve">eti </w:t>
      </w:r>
      <w:r w:rsidR="00BF5CD8" w:rsidRPr="00240BA1">
        <w:rPr>
          <w:sz w:val="22"/>
          <w:szCs w:val="22"/>
          <w:lang w:val="sr-Latn-ME"/>
        </w:rPr>
        <w:t>dio</w:t>
      </w:r>
      <w:r w:rsidRPr="00240BA1">
        <w:rPr>
          <w:sz w:val="22"/>
          <w:szCs w:val="22"/>
          <w:lang w:val="sr-Latn-ME"/>
        </w:rPr>
        <w:t xml:space="preserve"> 5.3). Nije poznat potencijalni rizik prim</w:t>
      </w:r>
      <w:r w:rsidR="00BF5CD8" w:rsidRPr="00240BA1">
        <w:rPr>
          <w:sz w:val="22"/>
          <w:szCs w:val="22"/>
          <w:lang w:val="sr-Latn-ME"/>
        </w:rPr>
        <w:t>j</w:t>
      </w:r>
      <w:r w:rsidRPr="00240BA1">
        <w:rPr>
          <w:sz w:val="22"/>
          <w:szCs w:val="22"/>
          <w:lang w:val="sr-Latn-ME"/>
        </w:rPr>
        <w:t>ene kod ljudi. L</w:t>
      </w:r>
      <w:r w:rsidR="00BF5CD8" w:rsidRPr="00240BA1">
        <w:rPr>
          <w:sz w:val="22"/>
          <w:szCs w:val="22"/>
          <w:lang w:val="sr-Latn-ME"/>
        </w:rPr>
        <w:t>ij</w:t>
      </w:r>
      <w:r w:rsidRPr="00240BA1">
        <w:rPr>
          <w:sz w:val="22"/>
          <w:szCs w:val="22"/>
          <w:lang w:val="sr-Latn-ME"/>
        </w:rPr>
        <w:t>ek Zometa ne treba da se koristi u toku trudnoće. Žene u reproduktivnom periodu treba posav</w:t>
      </w:r>
      <w:r w:rsidR="00BF5CD8" w:rsidRPr="00240BA1">
        <w:rPr>
          <w:sz w:val="22"/>
          <w:szCs w:val="22"/>
          <w:lang w:val="sr-Latn-ME"/>
        </w:rPr>
        <w:t>j</w:t>
      </w:r>
      <w:r w:rsidRPr="00240BA1">
        <w:rPr>
          <w:sz w:val="22"/>
          <w:szCs w:val="22"/>
          <w:lang w:val="sr-Latn-ME"/>
        </w:rPr>
        <w:t>etovati da izb</w:t>
      </w:r>
      <w:r w:rsidR="00BF5CD8" w:rsidRPr="00240BA1">
        <w:rPr>
          <w:sz w:val="22"/>
          <w:szCs w:val="22"/>
          <w:lang w:val="sr-Latn-ME"/>
        </w:rPr>
        <w:t>j</w:t>
      </w:r>
      <w:r w:rsidRPr="00240BA1">
        <w:rPr>
          <w:sz w:val="22"/>
          <w:szCs w:val="22"/>
          <w:lang w:val="sr-Latn-ME"/>
        </w:rPr>
        <w:t>egavaju da zatrudne.</w:t>
      </w:r>
    </w:p>
    <w:p w14:paraId="5D6C2DB4" w14:textId="77777777" w:rsidR="002031B3" w:rsidRPr="00240BA1" w:rsidRDefault="002031B3" w:rsidP="0057107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54203455" w14:textId="77777777" w:rsidR="00213B10" w:rsidRDefault="00213B10" w:rsidP="00571072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1A224CFA" w14:textId="5ECC0672" w:rsidR="0072020E" w:rsidRPr="00240BA1" w:rsidRDefault="007A3ECB" w:rsidP="0057107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240BA1">
        <w:rPr>
          <w:sz w:val="22"/>
          <w:szCs w:val="22"/>
          <w:u w:val="single"/>
          <w:lang w:val="sr-Latn-ME"/>
        </w:rPr>
        <w:t xml:space="preserve">Dojenje </w:t>
      </w:r>
    </w:p>
    <w:p w14:paraId="298ADC06" w14:textId="77777777" w:rsidR="00F072D7" w:rsidRDefault="00F072D7" w:rsidP="00571072">
      <w:pPr>
        <w:tabs>
          <w:tab w:val="left" w:pos="540"/>
          <w:tab w:val="left" w:pos="569"/>
        </w:tabs>
        <w:ind w:left="540" w:hanging="540"/>
        <w:jc w:val="both"/>
        <w:rPr>
          <w:sz w:val="22"/>
          <w:szCs w:val="22"/>
          <w:lang w:val="sr-Latn-ME"/>
        </w:rPr>
      </w:pPr>
    </w:p>
    <w:p w14:paraId="7A88986A" w14:textId="7924CA0A" w:rsidR="002416D9" w:rsidRPr="00240BA1" w:rsidRDefault="002416D9" w:rsidP="00571072">
      <w:pPr>
        <w:tabs>
          <w:tab w:val="left" w:pos="0"/>
        </w:tabs>
        <w:jc w:val="both"/>
        <w:rPr>
          <w:sz w:val="22"/>
          <w:szCs w:val="22"/>
          <w:lang w:val="sr-Latn-ME"/>
        </w:rPr>
      </w:pPr>
      <w:r w:rsidRPr="00240BA1">
        <w:rPr>
          <w:sz w:val="22"/>
          <w:szCs w:val="22"/>
          <w:lang w:val="sr-Latn-ME"/>
        </w:rPr>
        <w:t>Nije poznato da li se zoledronska kiselina izlučuje u humano ml</w:t>
      </w:r>
      <w:r w:rsidR="00BF5CD8" w:rsidRPr="00240BA1">
        <w:rPr>
          <w:sz w:val="22"/>
          <w:szCs w:val="22"/>
          <w:lang w:val="sr-Latn-ME"/>
        </w:rPr>
        <w:t>ij</w:t>
      </w:r>
      <w:r w:rsidRPr="00240BA1">
        <w:rPr>
          <w:sz w:val="22"/>
          <w:szCs w:val="22"/>
          <w:lang w:val="sr-Latn-ME"/>
        </w:rPr>
        <w:t>eko. L</w:t>
      </w:r>
      <w:r w:rsidR="00BF5CD8" w:rsidRPr="00240BA1">
        <w:rPr>
          <w:sz w:val="22"/>
          <w:szCs w:val="22"/>
          <w:lang w:val="sr-Latn-ME"/>
        </w:rPr>
        <w:t>ij</w:t>
      </w:r>
      <w:r w:rsidRPr="00240BA1">
        <w:rPr>
          <w:sz w:val="22"/>
          <w:szCs w:val="22"/>
          <w:lang w:val="sr-Latn-ME"/>
        </w:rPr>
        <w:t>ek Zometa je</w:t>
      </w:r>
      <w:r w:rsidR="00BF5CD8" w:rsidRPr="00240BA1">
        <w:rPr>
          <w:sz w:val="22"/>
          <w:szCs w:val="22"/>
          <w:lang w:val="sr-Latn-ME"/>
        </w:rPr>
        <w:t xml:space="preserve"> kontraindikovan</w:t>
      </w:r>
      <w:r w:rsidR="0076373A">
        <w:rPr>
          <w:sz w:val="22"/>
          <w:szCs w:val="22"/>
          <w:lang w:val="sr-Latn-ME"/>
        </w:rPr>
        <w:t xml:space="preserve"> </w:t>
      </w:r>
      <w:r w:rsidRPr="00240BA1">
        <w:rPr>
          <w:sz w:val="22"/>
          <w:szCs w:val="22"/>
          <w:lang w:val="sr-Latn-ME"/>
        </w:rPr>
        <w:t>kod žena koje doje (vid</w:t>
      </w:r>
      <w:r w:rsidR="00BF5CD8" w:rsidRPr="00240BA1">
        <w:rPr>
          <w:sz w:val="22"/>
          <w:szCs w:val="22"/>
          <w:lang w:val="sr-Latn-ME"/>
        </w:rPr>
        <w:t>j</w:t>
      </w:r>
      <w:r w:rsidRPr="00240BA1">
        <w:rPr>
          <w:sz w:val="22"/>
          <w:szCs w:val="22"/>
          <w:lang w:val="sr-Latn-ME"/>
        </w:rPr>
        <w:t xml:space="preserve">eti </w:t>
      </w:r>
      <w:r w:rsidR="00BF5CD8" w:rsidRPr="00240BA1">
        <w:rPr>
          <w:sz w:val="22"/>
          <w:szCs w:val="22"/>
          <w:lang w:val="sr-Latn-ME"/>
        </w:rPr>
        <w:t>dio</w:t>
      </w:r>
      <w:r w:rsidRPr="00240BA1">
        <w:rPr>
          <w:sz w:val="22"/>
          <w:szCs w:val="22"/>
          <w:lang w:val="sr-Latn-ME"/>
        </w:rPr>
        <w:t xml:space="preserve"> 4.3).</w:t>
      </w:r>
    </w:p>
    <w:p w14:paraId="654C195C" w14:textId="77777777" w:rsidR="00227BDB" w:rsidRPr="00240BA1" w:rsidRDefault="00227BDB" w:rsidP="00396DFD">
      <w:pPr>
        <w:tabs>
          <w:tab w:val="left" w:pos="540"/>
          <w:tab w:val="left" w:pos="569"/>
        </w:tabs>
        <w:ind w:left="540" w:hanging="540"/>
        <w:rPr>
          <w:sz w:val="22"/>
          <w:szCs w:val="22"/>
          <w:lang w:val="sr-Latn-ME"/>
        </w:rPr>
      </w:pPr>
    </w:p>
    <w:p w14:paraId="3375CC31" w14:textId="77777777" w:rsidR="0072020E" w:rsidRPr="00240BA1" w:rsidRDefault="0072020E" w:rsidP="00396DFD">
      <w:pPr>
        <w:tabs>
          <w:tab w:val="left" w:pos="540"/>
          <w:tab w:val="left" w:pos="569"/>
        </w:tabs>
        <w:ind w:left="540" w:hanging="540"/>
        <w:rPr>
          <w:b/>
          <w:bCs/>
          <w:sz w:val="22"/>
          <w:szCs w:val="22"/>
          <w:lang w:val="sr-Latn-ME"/>
        </w:rPr>
      </w:pPr>
      <w:r w:rsidRPr="00240BA1">
        <w:rPr>
          <w:b/>
          <w:bCs/>
          <w:sz w:val="22"/>
          <w:szCs w:val="22"/>
          <w:lang w:val="sr-Latn-ME"/>
        </w:rPr>
        <w:t xml:space="preserve">4.7. </w:t>
      </w:r>
      <w:r w:rsidR="00480FB1" w:rsidRPr="00240BA1">
        <w:rPr>
          <w:b/>
          <w:bCs/>
          <w:sz w:val="22"/>
          <w:szCs w:val="22"/>
          <w:lang w:val="sr-Latn-ME"/>
        </w:rPr>
        <w:tab/>
      </w:r>
      <w:r w:rsidRPr="00240BA1">
        <w:rPr>
          <w:b/>
          <w:bCs/>
          <w:sz w:val="22"/>
          <w:szCs w:val="22"/>
          <w:lang w:val="sr-Latn-ME"/>
        </w:rPr>
        <w:t xml:space="preserve">Uticaj na </w:t>
      </w:r>
      <w:r w:rsidR="002031B3" w:rsidRPr="00240BA1">
        <w:rPr>
          <w:b/>
          <w:bCs/>
          <w:sz w:val="22"/>
          <w:szCs w:val="22"/>
          <w:lang w:val="sr-Latn-ME"/>
        </w:rPr>
        <w:t xml:space="preserve">sposobnost </w:t>
      </w:r>
      <w:r w:rsidR="00F34554" w:rsidRPr="00240BA1">
        <w:rPr>
          <w:b/>
          <w:bCs/>
          <w:sz w:val="22"/>
          <w:szCs w:val="22"/>
          <w:lang w:val="sr-Latn-ME"/>
        </w:rPr>
        <w:t>upravljanja vozili</w:t>
      </w:r>
      <w:r w:rsidRPr="00240BA1">
        <w:rPr>
          <w:b/>
          <w:bCs/>
          <w:sz w:val="22"/>
          <w:szCs w:val="22"/>
          <w:lang w:val="sr-Latn-ME"/>
        </w:rPr>
        <w:t>m</w:t>
      </w:r>
      <w:r w:rsidR="00F34554" w:rsidRPr="00240BA1">
        <w:rPr>
          <w:b/>
          <w:bCs/>
          <w:sz w:val="22"/>
          <w:szCs w:val="22"/>
          <w:lang w:val="sr-Latn-ME"/>
        </w:rPr>
        <w:t>a</w:t>
      </w:r>
      <w:r w:rsidRPr="00240BA1">
        <w:rPr>
          <w:b/>
          <w:bCs/>
          <w:sz w:val="22"/>
          <w:szCs w:val="22"/>
          <w:lang w:val="sr-Latn-ME"/>
        </w:rPr>
        <w:t xml:space="preserve"> i </w:t>
      </w:r>
      <w:r w:rsidR="000D3449" w:rsidRPr="00240BA1">
        <w:rPr>
          <w:b/>
          <w:bCs/>
          <w:sz w:val="22"/>
          <w:szCs w:val="22"/>
          <w:lang w:val="sr-Latn-ME"/>
        </w:rPr>
        <w:t xml:space="preserve">rukovanje </w:t>
      </w:r>
      <w:r w:rsidRPr="00240BA1">
        <w:rPr>
          <w:b/>
          <w:bCs/>
          <w:sz w:val="22"/>
          <w:szCs w:val="22"/>
          <w:lang w:val="sr-Latn-ME"/>
        </w:rPr>
        <w:t>mašinama</w:t>
      </w:r>
    </w:p>
    <w:p w14:paraId="4927519C" w14:textId="77777777" w:rsidR="0072020E" w:rsidRPr="00240BA1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0472B766" w14:textId="6DA8787D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240BA1">
        <w:rPr>
          <w:sz w:val="22"/>
          <w:szCs w:val="22"/>
          <w:lang w:val="sr-Latn-ME"/>
        </w:rPr>
        <w:t xml:space="preserve">Neželjene reakcije kao što su vrtoglavica i pospanost mogu imati uticaj na sposobnost upravljanja vozilom ili </w:t>
      </w:r>
      <w:r w:rsidR="0076373A">
        <w:rPr>
          <w:sz w:val="22"/>
          <w:szCs w:val="22"/>
          <w:lang w:val="sr-Latn-ME"/>
        </w:rPr>
        <w:t>rukovanja</w:t>
      </w:r>
      <w:r w:rsidR="0076373A" w:rsidRPr="00240BA1">
        <w:rPr>
          <w:sz w:val="22"/>
          <w:szCs w:val="22"/>
          <w:lang w:val="sr-Latn-ME"/>
        </w:rPr>
        <w:t xml:space="preserve"> </w:t>
      </w:r>
      <w:r w:rsidRPr="00240BA1">
        <w:rPr>
          <w:sz w:val="22"/>
          <w:szCs w:val="22"/>
          <w:lang w:val="sr-Latn-ME"/>
        </w:rPr>
        <w:t>mašina</w:t>
      </w:r>
      <w:r w:rsidR="0076373A">
        <w:rPr>
          <w:sz w:val="22"/>
          <w:szCs w:val="22"/>
          <w:lang w:val="sr-Latn-ME"/>
        </w:rPr>
        <w:t>ma</w:t>
      </w:r>
      <w:r w:rsidRPr="00240BA1">
        <w:rPr>
          <w:sz w:val="22"/>
          <w:szCs w:val="22"/>
          <w:lang w:val="sr-Latn-ME"/>
        </w:rPr>
        <w:t xml:space="preserve">, </w:t>
      </w:r>
      <w:r w:rsidR="0076373A">
        <w:rPr>
          <w:sz w:val="22"/>
          <w:szCs w:val="22"/>
          <w:lang w:val="sr-Latn-ME"/>
        </w:rPr>
        <w:t xml:space="preserve">pa </w:t>
      </w:r>
      <w:r w:rsidR="0076373A" w:rsidRPr="00240BA1">
        <w:rPr>
          <w:sz w:val="22"/>
          <w:szCs w:val="22"/>
          <w:lang w:val="sr-Latn-ME"/>
        </w:rPr>
        <w:t xml:space="preserve">je </w:t>
      </w:r>
      <w:r w:rsidRPr="00240BA1">
        <w:rPr>
          <w:sz w:val="22"/>
          <w:szCs w:val="22"/>
          <w:lang w:val="sr-Latn-ME"/>
        </w:rPr>
        <w:t>zbog toga neophod</w:t>
      </w:r>
      <w:r w:rsidR="0076373A">
        <w:rPr>
          <w:sz w:val="22"/>
          <w:szCs w:val="22"/>
          <w:lang w:val="sr-Latn-ME"/>
        </w:rPr>
        <w:t>an</w:t>
      </w:r>
      <w:r w:rsidRPr="00240BA1">
        <w:rPr>
          <w:sz w:val="22"/>
          <w:szCs w:val="22"/>
          <w:lang w:val="sr-Latn-ME"/>
        </w:rPr>
        <w:t xml:space="preserve"> oprez kada se</w:t>
      </w:r>
      <w:r w:rsidR="0076373A">
        <w:rPr>
          <w:sz w:val="22"/>
          <w:szCs w:val="22"/>
          <w:lang w:val="sr-Latn-ME"/>
        </w:rPr>
        <w:t xml:space="preserve"> tokom primjene</w:t>
      </w:r>
      <w:r w:rsidRPr="00240BA1">
        <w:rPr>
          <w:sz w:val="22"/>
          <w:szCs w:val="22"/>
          <w:lang w:val="sr-Latn-ME"/>
        </w:rPr>
        <w:t xml:space="preserve"> l</w:t>
      </w:r>
      <w:r w:rsidR="00BF5CD8" w:rsidRPr="00240BA1">
        <w:rPr>
          <w:sz w:val="22"/>
          <w:szCs w:val="22"/>
          <w:lang w:val="sr-Latn-ME"/>
        </w:rPr>
        <w:t>ij</w:t>
      </w:r>
      <w:r w:rsidRPr="00240BA1">
        <w:rPr>
          <w:sz w:val="22"/>
          <w:szCs w:val="22"/>
          <w:lang w:val="sr-Latn-ME"/>
        </w:rPr>
        <w:t>ek</w:t>
      </w:r>
      <w:r w:rsidR="0076373A">
        <w:rPr>
          <w:sz w:val="22"/>
          <w:szCs w:val="22"/>
          <w:lang w:val="sr-Latn-ME"/>
        </w:rPr>
        <w:t>a</w:t>
      </w:r>
      <w:r w:rsidRPr="00240BA1">
        <w:rPr>
          <w:sz w:val="22"/>
          <w:szCs w:val="22"/>
          <w:lang w:val="sr-Latn-ME"/>
        </w:rPr>
        <w:t xml:space="preserve"> Zometa upravlja vozilom i ruk</w:t>
      </w:r>
      <w:r w:rsidR="0076373A">
        <w:rPr>
          <w:sz w:val="22"/>
          <w:szCs w:val="22"/>
          <w:lang w:val="sr-Latn-ME"/>
        </w:rPr>
        <w:t>uje</w:t>
      </w:r>
      <w:r w:rsidRPr="00240BA1">
        <w:rPr>
          <w:sz w:val="22"/>
          <w:szCs w:val="22"/>
          <w:lang w:val="sr-Latn-ME"/>
        </w:rPr>
        <w:t xml:space="preserve"> mašinama.</w:t>
      </w:r>
    </w:p>
    <w:p w14:paraId="3FF282D8" w14:textId="77777777" w:rsidR="002416D9" w:rsidRPr="00240BA1" w:rsidRDefault="002416D9" w:rsidP="00480FB1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</w:p>
    <w:p w14:paraId="55927A8D" w14:textId="77777777" w:rsidR="0072020E" w:rsidRPr="00240BA1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240BA1">
        <w:rPr>
          <w:b/>
          <w:bCs/>
          <w:sz w:val="22"/>
          <w:szCs w:val="22"/>
          <w:lang w:val="sr-Latn-ME"/>
        </w:rPr>
        <w:t xml:space="preserve">4.8. </w:t>
      </w:r>
      <w:r w:rsidR="00480FB1" w:rsidRPr="00240BA1">
        <w:rPr>
          <w:b/>
          <w:bCs/>
          <w:sz w:val="22"/>
          <w:szCs w:val="22"/>
          <w:lang w:val="sr-Latn-ME"/>
        </w:rPr>
        <w:tab/>
      </w:r>
      <w:r w:rsidRPr="00240BA1">
        <w:rPr>
          <w:b/>
          <w:bCs/>
          <w:sz w:val="22"/>
          <w:szCs w:val="22"/>
          <w:lang w:val="sr-Latn-ME"/>
        </w:rPr>
        <w:t>Neželjena dejstva</w:t>
      </w:r>
    </w:p>
    <w:p w14:paraId="6F744425" w14:textId="77777777" w:rsidR="004E70AD" w:rsidRPr="00240BA1" w:rsidRDefault="004E70AD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5A671FDF" w14:textId="77777777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240BA1">
        <w:rPr>
          <w:sz w:val="22"/>
          <w:szCs w:val="22"/>
          <w:u w:val="single"/>
          <w:lang w:val="sr-Latn-ME"/>
        </w:rPr>
        <w:t>Sažetak bezb</w:t>
      </w:r>
      <w:r w:rsidR="00BF5CD8" w:rsidRPr="00240BA1">
        <w:rPr>
          <w:sz w:val="22"/>
          <w:szCs w:val="22"/>
          <w:u w:val="single"/>
          <w:lang w:val="sr-Latn-ME"/>
        </w:rPr>
        <w:t>j</w:t>
      </w:r>
      <w:r w:rsidRPr="00240BA1">
        <w:rPr>
          <w:sz w:val="22"/>
          <w:szCs w:val="22"/>
          <w:u w:val="single"/>
          <w:lang w:val="sr-Latn-ME"/>
        </w:rPr>
        <w:t>ednosnog profila</w:t>
      </w:r>
    </w:p>
    <w:p w14:paraId="455DC133" w14:textId="77777777" w:rsidR="0076373A" w:rsidRDefault="0076373A" w:rsidP="0057107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413EA586" w14:textId="73235136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240BA1">
        <w:rPr>
          <w:sz w:val="22"/>
          <w:szCs w:val="22"/>
          <w:lang w:val="sr-Latn-ME"/>
        </w:rPr>
        <w:t>U toku tri dana od prim</w:t>
      </w:r>
      <w:r w:rsidR="00BF5CD8" w:rsidRPr="00240BA1">
        <w:rPr>
          <w:sz w:val="22"/>
          <w:szCs w:val="22"/>
          <w:lang w:val="sr-Latn-ME"/>
        </w:rPr>
        <w:t>j</w:t>
      </w:r>
      <w:r w:rsidRPr="00240BA1">
        <w:rPr>
          <w:sz w:val="22"/>
          <w:szCs w:val="22"/>
          <w:lang w:val="sr-Latn-ME"/>
        </w:rPr>
        <w:t>ene l</w:t>
      </w:r>
      <w:r w:rsidR="00BF5CD8" w:rsidRPr="00240BA1">
        <w:rPr>
          <w:sz w:val="22"/>
          <w:szCs w:val="22"/>
          <w:lang w:val="sr-Latn-ME"/>
        </w:rPr>
        <w:t>ij</w:t>
      </w:r>
      <w:r w:rsidRPr="00240BA1">
        <w:rPr>
          <w:sz w:val="22"/>
          <w:szCs w:val="22"/>
          <w:lang w:val="sr-Latn-ME"/>
        </w:rPr>
        <w:t>eka Zometa, često se prijavljuje reakcija akutne faze sa simptomima koji uključuju bol u kostima, groznicu, zamor, artralgiju, mialgiju, ukočenost i artritis sa posl</w:t>
      </w:r>
      <w:r w:rsidR="00BF5CD8" w:rsidRPr="00240BA1">
        <w:rPr>
          <w:sz w:val="22"/>
          <w:szCs w:val="22"/>
          <w:lang w:val="sr-Latn-ME"/>
        </w:rPr>
        <w:t>j</w:t>
      </w:r>
      <w:r w:rsidRPr="00240BA1">
        <w:rPr>
          <w:sz w:val="22"/>
          <w:szCs w:val="22"/>
          <w:lang w:val="sr-Latn-ME"/>
        </w:rPr>
        <w:t>edičnim otokom zglobova; ovi simptomi obično nestaju tokom nekoliko dana (vid</w:t>
      </w:r>
      <w:r w:rsidR="00BF5CD8" w:rsidRPr="00240BA1">
        <w:rPr>
          <w:sz w:val="22"/>
          <w:szCs w:val="22"/>
          <w:lang w:val="sr-Latn-ME"/>
        </w:rPr>
        <w:t>j</w:t>
      </w:r>
      <w:r w:rsidRPr="00240BA1">
        <w:rPr>
          <w:sz w:val="22"/>
          <w:szCs w:val="22"/>
          <w:lang w:val="sr-Latn-ME"/>
        </w:rPr>
        <w:t>eti opis izabranih neželjenih dejstava).</w:t>
      </w:r>
    </w:p>
    <w:p w14:paraId="1B60D4A8" w14:textId="77777777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6CCAF5BD" w14:textId="77777777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240BA1">
        <w:rPr>
          <w:sz w:val="22"/>
          <w:szCs w:val="22"/>
          <w:lang w:val="sr-Latn-ME"/>
        </w:rPr>
        <w:t>Utvrđeni su sl</w:t>
      </w:r>
      <w:r w:rsidR="00BF5CD8" w:rsidRPr="00240BA1">
        <w:rPr>
          <w:sz w:val="22"/>
          <w:szCs w:val="22"/>
          <w:lang w:val="sr-Latn-ME"/>
        </w:rPr>
        <w:t>j</w:t>
      </w:r>
      <w:r w:rsidRPr="00240BA1">
        <w:rPr>
          <w:sz w:val="22"/>
          <w:szCs w:val="22"/>
          <w:lang w:val="sr-Latn-ME"/>
        </w:rPr>
        <w:t>edeći važni rizici prim</w:t>
      </w:r>
      <w:r w:rsidR="00BF5CD8" w:rsidRPr="00240BA1">
        <w:rPr>
          <w:sz w:val="22"/>
          <w:szCs w:val="22"/>
          <w:lang w:val="sr-Latn-ME"/>
        </w:rPr>
        <w:t>j</w:t>
      </w:r>
      <w:r w:rsidRPr="00240BA1">
        <w:rPr>
          <w:sz w:val="22"/>
          <w:szCs w:val="22"/>
          <w:lang w:val="sr-Latn-ME"/>
        </w:rPr>
        <w:t>ene l</w:t>
      </w:r>
      <w:r w:rsidR="00BF5CD8" w:rsidRPr="00240BA1">
        <w:rPr>
          <w:sz w:val="22"/>
          <w:szCs w:val="22"/>
          <w:lang w:val="sr-Latn-ME"/>
        </w:rPr>
        <w:t>ij</w:t>
      </w:r>
      <w:r w:rsidRPr="00240BA1">
        <w:rPr>
          <w:sz w:val="22"/>
          <w:szCs w:val="22"/>
          <w:lang w:val="sr-Latn-ME"/>
        </w:rPr>
        <w:t>eka Zometa u odobrenim indikacijama: oštećenje bubrežne funkcije, osteonekroza vilice, reakcija akutne faze, hipokalcemija, atrijalna fibrilacija, anafilaksa, intersticijalna bolest pluća. Učestalost za svaki određeni rizik je prikazana u Tabeli 1.</w:t>
      </w:r>
    </w:p>
    <w:p w14:paraId="41424327" w14:textId="77777777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261713CC" w14:textId="77777777" w:rsidR="002416D9" w:rsidRPr="00571072" w:rsidRDefault="002416D9" w:rsidP="00571072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571072">
        <w:rPr>
          <w:sz w:val="22"/>
          <w:szCs w:val="22"/>
          <w:u w:val="single"/>
          <w:lang w:val="sr-Latn-ME"/>
        </w:rPr>
        <w:t>Tabelarni prikaz neželjenih reakcija</w:t>
      </w:r>
    </w:p>
    <w:p w14:paraId="4D16EB77" w14:textId="77777777" w:rsidR="00DC4CFE" w:rsidRDefault="00DC4CFE" w:rsidP="0057107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5E5F50C6" w14:textId="7A56C8F0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240BA1">
        <w:rPr>
          <w:sz w:val="22"/>
          <w:szCs w:val="22"/>
          <w:lang w:val="sr-Latn-ME"/>
        </w:rPr>
        <w:t>Sl</w:t>
      </w:r>
      <w:r w:rsidR="00BF5CD8" w:rsidRPr="00240BA1">
        <w:rPr>
          <w:sz w:val="22"/>
          <w:szCs w:val="22"/>
          <w:lang w:val="sr-Latn-ME"/>
        </w:rPr>
        <w:t>j</w:t>
      </w:r>
      <w:r w:rsidRPr="00240BA1">
        <w:rPr>
          <w:sz w:val="22"/>
          <w:szCs w:val="22"/>
          <w:lang w:val="sr-Latn-ME"/>
        </w:rPr>
        <w:t>edeće neželjene reakcije l</w:t>
      </w:r>
      <w:r w:rsidR="00BF5CD8" w:rsidRPr="00240BA1">
        <w:rPr>
          <w:sz w:val="22"/>
          <w:szCs w:val="22"/>
          <w:lang w:val="sr-Latn-ME"/>
        </w:rPr>
        <w:t>ij</w:t>
      </w:r>
      <w:r w:rsidRPr="00240BA1">
        <w:rPr>
          <w:sz w:val="22"/>
          <w:szCs w:val="22"/>
          <w:lang w:val="sr-Latn-ME"/>
        </w:rPr>
        <w:t xml:space="preserve">eka, navedene u </w:t>
      </w:r>
      <w:r w:rsidRPr="00240BA1">
        <w:rPr>
          <w:b/>
          <w:sz w:val="22"/>
          <w:szCs w:val="22"/>
          <w:lang w:val="sr-Latn-ME"/>
        </w:rPr>
        <w:t>Tabeli 1</w:t>
      </w:r>
      <w:r w:rsidRPr="00240BA1">
        <w:rPr>
          <w:sz w:val="22"/>
          <w:szCs w:val="22"/>
          <w:lang w:val="sr-Latn-ME"/>
        </w:rPr>
        <w:t>, prikupljene su iz kliničkih studija i postmarketinških izv</w:t>
      </w:r>
      <w:r w:rsidR="00DC4CFE">
        <w:rPr>
          <w:sz w:val="22"/>
          <w:szCs w:val="22"/>
          <w:lang w:val="sr-Latn-ME"/>
        </w:rPr>
        <w:t>j</w:t>
      </w:r>
      <w:r w:rsidRPr="00240BA1">
        <w:rPr>
          <w:sz w:val="22"/>
          <w:szCs w:val="22"/>
          <w:lang w:val="sr-Latn-ME"/>
        </w:rPr>
        <w:t>eštaja</w:t>
      </w:r>
      <w:r w:rsidR="00DC4CFE">
        <w:rPr>
          <w:sz w:val="22"/>
          <w:szCs w:val="22"/>
          <w:lang w:val="sr-Latn-ME"/>
        </w:rPr>
        <w:t>,</w:t>
      </w:r>
      <w:r w:rsidRPr="00240BA1">
        <w:rPr>
          <w:sz w:val="22"/>
          <w:szCs w:val="22"/>
          <w:lang w:val="sr-Latn-ME"/>
        </w:rPr>
        <w:t xml:space="preserve"> uglavnom </w:t>
      </w:r>
      <w:r w:rsidR="00DC4CFE">
        <w:rPr>
          <w:sz w:val="22"/>
          <w:szCs w:val="22"/>
          <w:lang w:val="sr-Latn-ME"/>
        </w:rPr>
        <w:t xml:space="preserve">kod </w:t>
      </w:r>
      <w:r w:rsidRPr="00240BA1">
        <w:rPr>
          <w:sz w:val="22"/>
          <w:szCs w:val="22"/>
          <w:lang w:val="sr-Latn-ME"/>
        </w:rPr>
        <w:t>hroničn</w:t>
      </w:r>
      <w:r w:rsidR="00DC4CFE">
        <w:rPr>
          <w:sz w:val="22"/>
          <w:szCs w:val="22"/>
          <w:lang w:val="sr-Latn-ME"/>
        </w:rPr>
        <w:t>e</w:t>
      </w:r>
      <w:r w:rsidRPr="00240BA1">
        <w:rPr>
          <w:sz w:val="22"/>
          <w:szCs w:val="22"/>
          <w:lang w:val="sr-Latn-ME"/>
        </w:rPr>
        <w:t xml:space="preserve"> terapij</w:t>
      </w:r>
      <w:r w:rsidR="00DC4CFE">
        <w:rPr>
          <w:sz w:val="22"/>
          <w:szCs w:val="22"/>
          <w:lang w:val="sr-Latn-ME"/>
        </w:rPr>
        <w:t>e</w:t>
      </w:r>
      <w:r w:rsidRPr="00240BA1">
        <w:rPr>
          <w:sz w:val="22"/>
          <w:szCs w:val="22"/>
          <w:lang w:val="sr-Latn-ME"/>
        </w:rPr>
        <w:t xml:space="preserve"> sa 4 mg zoledronske kiseline:</w:t>
      </w:r>
    </w:p>
    <w:p w14:paraId="09AAA9B4" w14:textId="77777777" w:rsidR="005D4FD4" w:rsidRPr="00240BA1" w:rsidRDefault="005D4FD4" w:rsidP="0057107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33D15D6" w14:textId="77777777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240BA1">
        <w:rPr>
          <w:b/>
          <w:bCs/>
          <w:sz w:val="22"/>
          <w:szCs w:val="22"/>
          <w:lang w:val="sr-Latn-ME"/>
        </w:rPr>
        <w:t>Tabela 1</w:t>
      </w:r>
    </w:p>
    <w:p w14:paraId="097B9C78" w14:textId="77777777" w:rsidR="005D4FD4" w:rsidRPr="00240BA1" w:rsidRDefault="005D4FD4" w:rsidP="0057107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662E6675" w14:textId="155833BD" w:rsidR="002416D9" w:rsidRPr="00240BA1" w:rsidRDefault="002416D9" w:rsidP="00571072">
      <w:pPr>
        <w:tabs>
          <w:tab w:val="left" w:pos="540"/>
          <w:tab w:val="left" w:pos="569"/>
        </w:tabs>
        <w:spacing w:after="120"/>
        <w:jc w:val="both"/>
        <w:rPr>
          <w:sz w:val="22"/>
          <w:szCs w:val="22"/>
          <w:lang w:val="sr-Latn-ME"/>
        </w:rPr>
      </w:pPr>
      <w:r w:rsidRPr="00240BA1">
        <w:rPr>
          <w:sz w:val="22"/>
          <w:szCs w:val="22"/>
          <w:lang w:val="sr-Latn-ME"/>
        </w:rPr>
        <w:t>Neželjena dejstva su rangirana prema učestalosti, i to prvo od najčešćih, koristeći sl</w:t>
      </w:r>
      <w:r w:rsidR="00BF5CD8" w:rsidRPr="00240BA1">
        <w:rPr>
          <w:sz w:val="22"/>
          <w:szCs w:val="22"/>
          <w:lang w:val="sr-Latn-ME"/>
        </w:rPr>
        <w:t>j</w:t>
      </w:r>
      <w:r w:rsidRPr="00240BA1">
        <w:rPr>
          <w:sz w:val="22"/>
          <w:szCs w:val="22"/>
          <w:lang w:val="sr-Latn-ME"/>
        </w:rPr>
        <w:t>edeću konvenciju: veoma često (≥</w:t>
      </w:r>
      <w:r w:rsidR="00DC4CFE">
        <w:rPr>
          <w:sz w:val="22"/>
          <w:szCs w:val="22"/>
          <w:lang w:val="sr-Latn-ME"/>
        </w:rPr>
        <w:t xml:space="preserve"> </w:t>
      </w:r>
      <w:r w:rsidRPr="00240BA1">
        <w:rPr>
          <w:sz w:val="22"/>
          <w:szCs w:val="22"/>
          <w:lang w:val="sr-Latn-ME"/>
        </w:rPr>
        <w:t>l/10), često (≥</w:t>
      </w:r>
      <w:r w:rsidR="00DC4CFE">
        <w:rPr>
          <w:sz w:val="22"/>
          <w:szCs w:val="22"/>
          <w:lang w:val="sr-Latn-ME"/>
        </w:rPr>
        <w:t xml:space="preserve"> </w:t>
      </w:r>
      <w:r w:rsidRPr="00240BA1">
        <w:rPr>
          <w:sz w:val="22"/>
          <w:szCs w:val="22"/>
          <w:lang w:val="sr-Latn-ME"/>
        </w:rPr>
        <w:t>l/100, &lt;</w:t>
      </w:r>
      <w:r w:rsidR="00DC4CFE">
        <w:rPr>
          <w:sz w:val="22"/>
          <w:szCs w:val="22"/>
          <w:lang w:val="sr-Latn-ME"/>
        </w:rPr>
        <w:t xml:space="preserve"> </w:t>
      </w:r>
      <w:r w:rsidRPr="00240BA1">
        <w:rPr>
          <w:sz w:val="22"/>
          <w:szCs w:val="22"/>
          <w:lang w:val="sr-Latn-ME"/>
        </w:rPr>
        <w:t>1/10), povremeno (≥</w:t>
      </w:r>
      <w:r w:rsidR="00DC4CFE">
        <w:rPr>
          <w:sz w:val="22"/>
          <w:szCs w:val="22"/>
          <w:lang w:val="sr-Latn-ME"/>
        </w:rPr>
        <w:t xml:space="preserve"> </w:t>
      </w:r>
      <w:r w:rsidRPr="00240BA1">
        <w:rPr>
          <w:sz w:val="22"/>
          <w:szCs w:val="22"/>
          <w:lang w:val="sr-Latn-ME"/>
        </w:rPr>
        <w:t>l/l000, &lt;</w:t>
      </w:r>
      <w:r w:rsidR="00DC4CFE">
        <w:rPr>
          <w:sz w:val="22"/>
          <w:szCs w:val="22"/>
          <w:lang w:val="sr-Latn-ME"/>
        </w:rPr>
        <w:t xml:space="preserve"> </w:t>
      </w:r>
      <w:r w:rsidRPr="00240BA1">
        <w:rPr>
          <w:sz w:val="22"/>
          <w:szCs w:val="22"/>
          <w:lang w:val="sr-Latn-ME"/>
        </w:rPr>
        <w:t>1/100), r</w:t>
      </w:r>
      <w:r w:rsidR="00BF5CD8" w:rsidRPr="00240BA1">
        <w:rPr>
          <w:sz w:val="22"/>
          <w:szCs w:val="22"/>
          <w:lang w:val="sr-Latn-ME"/>
        </w:rPr>
        <w:t>ij</w:t>
      </w:r>
      <w:r w:rsidRPr="00240BA1">
        <w:rPr>
          <w:sz w:val="22"/>
          <w:szCs w:val="22"/>
          <w:lang w:val="sr-Latn-ME"/>
        </w:rPr>
        <w:t>etko (≥</w:t>
      </w:r>
      <w:r w:rsidR="00DC4CFE">
        <w:rPr>
          <w:sz w:val="22"/>
          <w:szCs w:val="22"/>
          <w:lang w:val="sr-Latn-ME"/>
        </w:rPr>
        <w:t xml:space="preserve"> </w:t>
      </w:r>
      <w:r w:rsidRPr="00240BA1">
        <w:rPr>
          <w:sz w:val="22"/>
          <w:szCs w:val="22"/>
          <w:lang w:val="sr-Latn-ME"/>
        </w:rPr>
        <w:t>l/10000, &lt;</w:t>
      </w:r>
      <w:r w:rsidR="00DC4CFE">
        <w:rPr>
          <w:sz w:val="22"/>
          <w:szCs w:val="22"/>
          <w:lang w:val="sr-Latn-ME"/>
        </w:rPr>
        <w:t xml:space="preserve"> </w:t>
      </w:r>
      <w:r w:rsidRPr="00240BA1">
        <w:rPr>
          <w:sz w:val="22"/>
          <w:szCs w:val="22"/>
          <w:lang w:val="sr-Latn-ME"/>
        </w:rPr>
        <w:t>1/1000), veoma r</w:t>
      </w:r>
      <w:r w:rsidR="00BF5CD8" w:rsidRPr="00240BA1">
        <w:rPr>
          <w:sz w:val="22"/>
          <w:szCs w:val="22"/>
          <w:lang w:val="sr-Latn-ME"/>
        </w:rPr>
        <w:t>ij</w:t>
      </w:r>
      <w:r w:rsidRPr="00240BA1">
        <w:rPr>
          <w:sz w:val="22"/>
          <w:szCs w:val="22"/>
          <w:lang w:val="sr-Latn-ME"/>
        </w:rPr>
        <w:t>etko (&lt;</w:t>
      </w:r>
      <w:r w:rsidR="00DC4CFE">
        <w:rPr>
          <w:sz w:val="22"/>
          <w:szCs w:val="22"/>
          <w:lang w:val="sr-Latn-ME"/>
        </w:rPr>
        <w:t xml:space="preserve"> </w:t>
      </w:r>
      <w:r w:rsidRPr="00240BA1">
        <w:rPr>
          <w:sz w:val="22"/>
          <w:szCs w:val="22"/>
          <w:lang w:val="sr-Latn-ME"/>
        </w:rPr>
        <w:t>1/10000), nepoznato (ne mo</w:t>
      </w:r>
      <w:r w:rsidR="00DC4CFE">
        <w:rPr>
          <w:sz w:val="22"/>
          <w:szCs w:val="22"/>
          <w:lang w:val="sr-Latn-ME"/>
        </w:rPr>
        <w:t>že</w:t>
      </w:r>
      <w:r w:rsidRPr="00240BA1">
        <w:rPr>
          <w:sz w:val="22"/>
          <w:szCs w:val="22"/>
          <w:lang w:val="sr-Latn-ME"/>
        </w:rPr>
        <w:t xml:space="preserve"> se proc</w:t>
      </w:r>
      <w:r w:rsidR="00BF5CD8" w:rsidRPr="00240BA1">
        <w:rPr>
          <w:sz w:val="22"/>
          <w:szCs w:val="22"/>
          <w:lang w:val="sr-Latn-ME"/>
        </w:rPr>
        <w:t>ij</w:t>
      </w:r>
      <w:r w:rsidRPr="00240BA1">
        <w:rPr>
          <w:sz w:val="22"/>
          <w:szCs w:val="22"/>
          <w:lang w:val="sr-Latn-ME"/>
        </w:rPr>
        <w:t>eniti na osnovu dostupnih podataka).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536"/>
      </w:tblGrid>
      <w:tr w:rsidR="002416D9" w:rsidRPr="00240BA1" w14:paraId="6960B1C5" w14:textId="77777777" w:rsidTr="00571072"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33764" w14:textId="73C58BA2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b/>
                <w:i/>
                <w:iCs/>
                <w:sz w:val="22"/>
                <w:szCs w:val="22"/>
                <w:lang w:val="sr-Latn-ME"/>
              </w:rPr>
              <w:t>Poremećaji krvi i limfnog sistema</w:t>
            </w:r>
          </w:p>
        </w:tc>
      </w:tr>
      <w:tr w:rsidR="002416D9" w:rsidRPr="00240BA1" w14:paraId="0D04A47C" w14:textId="77777777" w:rsidTr="0057107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0C67B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Često: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B3672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anemija</w:t>
            </w:r>
          </w:p>
        </w:tc>
      </w:tr>
      <w:tr w:rsidR="002416D9" w:rsidRPr="00240BA1" w14:paraId="0AE14E9F" w14:textId="77777777" w:rsidTr="0057107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6E046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Povremeno: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68BE3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trombocitopenija, leukopenija</w:t>
            </w:r>
          </w:p>
        </w:tc>
      </w:tr>
      <w:tr w:rsidR="002416D9" w:rsidRPr="00240BA1" w14:paraId="26559662" w14:textId="77777777" w:rsidTr="0057107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1E45C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R</w:t>
            </w:r>
            <w:r w:rsidR="00BF5CD8" w:rsidRPr="00240BA1">
              <w:rPr>
                <w:sz w:val="22"/>
                <w:szCs w:val="22"/>
                <w:lang w:val="sr-Latn-ME"/>
              </w:rPr>
              <w:t>ij</w:t>
            </w:r>
            <w:r w:rsidRPr="00240BA1">
              <w:rPr>
                <w:sz w:val="22"/>
                <w:szCs w:val="22"/>
                <w:lang w:val="sr-Latn-ME"/>
              </w:rPr>
              <w:t>etko: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2528B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pancitopenija</w:t>
            </w:r>
          </w:p>
        </w:tc>
      </w:tr>
      <w:tr w:rsidR="002416D9" w:rsidRPr="00240BA1" w14:paraId="3CF810A3" w14:textId="77777777" w:rsidTr="00571072"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70498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b/>
                <w:i/>
                <w:iCs/>
                <w:sz w:val="22"/>
                <w:szCs w:val="22"/>
                <w:lang w:val="sr-Latn-ME"/>
              </w:rPr>
              <w:t xml:space="preserve">Poremećaji imunskog sistema </w:t>
            </w:r>
          </w:p>
        </w:tc>
      </w:tr>
      <w:tr w:rsidR="002416D9" w:rsidRPr="00240BA1" w14:paraId="243FE0EF" w14:textId="77777777" w:rsidTr="0057107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319C1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Povremeno: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FC119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reakcija preos</w:t>
            </w:r>
            <w:r w:rsidR="00BF5CD8" w:rsidRPr="00240BA1">
              <w:rPr>
                <w:sz w:val="22"/>
                <w:szCs w:val="22"/>
                <w:lang w:val="sr-Latn-ME"/>
              </w:rPr>
              <w:t>j</w:t>
            </w:r>
            <w:r w:rsidRPr="00240BA1">
              <w:rPr>
                <w:sz w:val="22"/>
                <w:szCs w:val="22"/>
                <w:lang w:val="sr-Latn-ME"/>
              </w:rPr>
              <w:t xml:space="preserve">etljivosti </w:t>
            </w:r>
          </w:p>
        </w:tc>
      </w:tr>
      <w:tr w:rsidR="002416D9" w:rsidRPr="00240BA1" w14:paraId="2672677D" w14:textId="77777777" w:rsidTr="0057107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4E640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R</w:t>
            </w:r>
            <w:r w:rsidR="00BF5CD8" w:rsidRPr="00240BA1">
              <w:rPr>
                <w:sz w:val="22"/>
                <w:szCs w:val="22"/>
                <w:lang w:val="sr-Latn-ME"/>
              </w:rPr>
              <w:t>ij</w:t>
            </w:r>
            <w:r w:rsidRPr="00240BA1">
              <w:rPr>
                <w:sz w:val="22"/>
                <w:szCs w:val="22"/>
                <w:lang w:val="sr-Latn-ME"/>
              </w:rPr>
              <w:t>etko: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1EC48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angioneurotski edem</w:t>
            </w:r>
          </w:p>
        </w:tc>
      </w:tr>
      <w:tr w:rsidR="002416D9" w:rsidRPr="00240BA1" w14:paraId="24466C07" w14:textId="77777777" w:rsidTr="00571072"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8FE74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b/>
                <w:i/>
                <w:iCs/>
                <w:sz w:val="22"/>
                <w:szCs w:val="22"/>
                <w:lang w:val="sr-Latn-ME"/>
              </w:rPr>
              <w:t>Psihijatrijski poremećaji</w:t>
            </w:r>
          </w:p>
        </w:tc>
      </w:tr>
      <w:tr w:rsidR="002416D9" w:rsidRPr="00240BA1" w14:paraId="40A31218" w14:textId="77777777" w:rsidTr="0057107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B11C0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Povremeno: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4B7FD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anksioznost, poremećaj spavanja</w:t>
            </w:r>
          </w:p>
        </w:tc>
      </w:tr>
      <w:tr w:rsidR="002416D9" w:rsidRPr="00240BA1" w14:paraId="2CF8BC81" w14:textId="77777777" w:rsidTr="0057107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9EA80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R</w:t>
            </w:r>
            <w:r w:rsidR="00BF5CD8" w:rsidRPr="00240BA1">
              <w:rPr>
                <w:sz w:val="22"/>
                <w:szCs w:val="22"/>
                <w:lang w:val="sr-Latn-ME"/>
              </w:rPr>
              <w:t>ij</w:t>
            </w:r>
            <w:r w:rsidRPr="00240BA1">
              <w:rPr>
                <w:sz w:val="22"/>
                <w:szCs w:val="22"/>
                <w:lang w:val="sr-Latn-ME"/>
              </w:rPr>
              <w:t>etko: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60AC9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konfuzija</w:t>
            </w:r>
          </w:p>
        </w:tc>
      </w:tr>
      <w:tr w:rsidR="002416D9" w:rsidRPr="00240BA1" w14:paraId="6EFE4883" w14:textId="77777777" w:rsidTr="00571072"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46186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b/>
                <w:i/>
                <w:iCs/>
                <w:sz w:val="22"/>
                <w:szCs w:val="22"/>
                <w:lang w:val="sr-Latn-ME"/>
              </w:rPr>
              <w:t>Poremećaji nervnog sistema</w:t>
            </w:r>
          </w:p>
        </w:tc>
      </w:tr>
      <w:tr w:rsidR="002416D9" w:rsidRPr="00240BA1" w14:paraId="2A231B8A" w14:textId="77777777" w:rsidTr="00571072">
        <w:trPr>
          <w:trHeight w:val="23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0CCF1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Često: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2FD0F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glavobolja</w:t>
            </w:r>
          </w:p>
        </w:tc>
      </w:tr>
      <w:tr w:rsidR="002416D9" w:rsidRPr="00240BA1" w14:paraId="34D07677" w14:textId="77777777" w:rsidTr="00571072">
        <w:trPr>
          <w:trHeight w:val="68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456F9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Povremeno: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9AB61" w14:textId="7C8ACBF8" w:rsidR="002416D9" w:rsidRPr="00240BA1" w:rsidRDefault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vrtoglavica, parestezija, disgeuzija,</w:t>
            </w:r>
            <w:r w:rsidR="00DC4CFE">
              <w:rPr>
                <w:sz w:val="22"/>
                <w:szCs w:val="22"/>
                <w:lang w:val="sr-Latn-ME"/>
              </w:rPr>
              <w:t xml:space="preserve"> </w:t>
            </w:r>
            <w:r w:rsidRPr="00240BA1">
              <w:rPr>
                <w:sz w:val="22"/>
                <w:szCs w:val="22"/>
                <w:lang w:val="sr-Latn-ME"/>
              </w:rPr>
              <w:t>hipoestezija, hiperestezija, tremor, somnolencija</w:t>
            </w:r>
          </w:p>
        </w:tc>
      </w:tr>
      <w:tr w:rsidR="002416D9" w:rsidRPr="00240BA1" w14:paraId="6B26D68F" w14:textId="77777777" w:rsidTr="0057107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D7EFC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Veoma r</w:t>
            </w:r>
            <w:r w:rsidR="00BF5CD8" w:rsidRPr="00240BA1">
              <w:rPr>
                <w:sz w:val="22"/>
                <w:szCs w:val="22"/>
                <w:lang w:val="sr-Latn-ME"/>
              </w:rPr>
              <w:t>ij</w:t>
            </w:r>
            <w:r w:rsidRPr="00240BA1">
              <w:rPr>
                <w:sz w:val="22"/>
                <w:szCs w:val="22"/>
                <w:lang w:val="sr-Latn-ME"/>
              </w:rPr>
              <w:t>etko: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D5586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konvulzije, hipoestezija i tetanija (kao posl</w:t>
            </w:r>
            <w:r w:rsidR="00BF5CD8" w:rsidRPr="00240BA1">
              <w:rPr>
                <w:sz w:val="22"/>
                <w:szCs w:val="22"/>
                <w:lang w:val="sr-Latn-ME"/>
              </w:rPr>
              <w:t>j</w:t>
            </w:r>
            <w:r w:rsidRPr="00240BA1">
              <w:rPr>
                <w:sz w:val="22"/>
                <w:szCs w:val="22"/>
                <w:lang w:val="sr-Latn-ME"/>
              </w:rPr>
              <w:t>edica hipokalcemije)</w:t>
            </w:r>
          </w:p>
        </w:tc>
      </w:tr>
      <w:tr w:rsidR="002416D9" w:rsidRPr="00240BA1" w14:paraId="09988F07" w14:textId="77777777" w:rsidTr="00571072"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226D5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b/>
                <w:i/>
                <w:iCs/>
                <w:sz w:val="22"/>
                <w:szCs w:val="22"/>
                <w:lang w:val="sr-Latn-ME"/>
              </w:rPr>
              <w:t>Poremećaji oka</w:t>
            </w:r>
          </w:p>
        </w:tc>
      </w:tr>
      <w:tr w:rsidR="002416D9" w:rsidRPr="00240BA1" w14:paraId="77A25056" w14:textId="77777777" w:rsidTr="0057107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3A442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Često: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151F7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konjunktivitis</w:t>
            </w:r>
          </w:p>
        </w:tc>
      </w:tr>
      <w:tr w:rsidR="002416D9" w:rsidRPr="00240BA1" w14:paraId="42E7BFEF" w14:textId="77777777" w:rsidTr="0057107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0EAC1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Povremeno: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ABD2A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zamućen vid, skleritis i orbitalna inflamacija</w:t>
            </w:r>
          </w:p>
        </w:tc>
      </w:tr>
      <w:tr w:rsidR="002416D9" w:rsidRPr="00240BA1" w14:paraId="58FB93C4" w14:textId="77777777" w:rsidTr="0057107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B1F32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R</w:t>
            </w:r>
            <w:r w:rsidR="00BF5CD8" w:rsidRPr="00240BA1">
              <w:rPr>
                <w:sz w:val="22"/>
                <w:szCs w:val="22"/>
                <w:lang w:val="sr-Latn-ME"/>
              </w:rPr>
              <w:t>ij</w:t>
            </w:r>
            <w:r w:rsidRPr="00240BA1">
              <w:rPr>
                <w:sz w:val="22"/>
                <w:szCs w:val="22"/>
                <w:lang w:val="sr-Latn-ME"/>
              </w:rPr>
              <w:t xml:space="preserve">etko: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8A62B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uveitis</w:t>
            </w:r>
          </w:p>
        </w:tc>
      </w:tr>
      <w:tr w:rsidR="002416D9" w:rsidRPr="00240BA1" w14:paraId="2C959B7F" w14:textId="77777777" w:rsidTr="0057107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09F5E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Veoma r</w:t>
            </w:r>
            <w:r w:rsidR="00BF5CD8" w:rsidRPr="00240BA1">
              <w:rPr>
                <w:sz w:val="22"/>
                <w:szCs w:val="22"/>
                <w:lang w:val="sr-Latn-ME"/>
              </w:rPr>
              <w:t>ij</w:t>
            </w:r>
            <w:r w:rsidRPr="00240BA1">
              <w:rPr>
                <w:sz w:val="22"/>
                <w:szCs w:val="22"/>
                <w:lang w:val="sr-Latn-ME"/>
              </w:rPr>
              <w:t>etko: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EB8D6" w14:textId="73BFEEB0" w:rsidR="002416D9" w:rsidRPr="00240BA1" w:rsidRDefault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episkleritis</w:t>
            </w:r>
          </w:p>
        </w:tc>
      </w:tr>
      <w:tr w:rsidR="002416D9" w:rsidRPr="00240BA1" w14:paraId="48D3D25B" w14:textId="77777777" w:rsidTr="00571072"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B21FF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b/>
                <w:i/>
                <w:iCs/>
                <w:sz w:val="22"/>
                <w:szCs w:val="22"/>
                <w:lang w:val="sr-Latn-ME"/>
              </w:rPr>
              <w:t>Kardiološki poremećaji</w:t>
            </w:r>
          </w:p>
        </w:tc>
      </w:tr>
      <w:tr w:rsidR="002416D9" w:rsidRPr="00240BA1" w14:paraId="19A6174D" w14:textId="77777777" w:rsidTr="0057107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9D909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lastRenderedPageBreak/>
              <w:t>Povremeno: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7EEEF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hipertenzija, hipotenzija, atrijalna fibrilacija, hipotenzija koja vodi u sinkopu ili cirkulatorni kolaps</w:t>
            </w:r>
          </w:p>
        </w:tc>
      </w:tr>
      <w:tr w:rsidR="002416D9" w:rsidRPr="00240BA1" w14:paraId="070403CC" w14:textId="77777777" w:rsidTr="0057107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8A71A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R</w:t>
            </w:r>
            <w:r w:rsidR="00BF5CD8" w:rsidRPr="00240BA1">
              <w:rPr>
                <w:sz w:val="22"/>
                <w:szCs w:val="22"/>
                <w:lang w:val="sr-Latn-ME"/>
              </w:rPr>
              <w:t>ij</w:t>
            </w:r>
            <w:r w:rsidRPr="00240BA1">
              <w:rPr>
                <w:sz w:val="22"/>
                <w:szCs w:val="22"/>
                <w:lang w:val="sr-Latn-ME"/>
              </w:rPr>
              <w:t>etko: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F3C2A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bradikardija, srčana aritmija (kao posl</w:t>
            </w:r>
            <w:r w:rsidR="0046432D" w:rsidRPr="00240BA1">
              <w:rPr>
                <w:sz w:val="22"/>
                <w:szCs w:val="22"/>
                <w:lang w:val="sr-Latn-ME"/>
              </w:rPr>
              <w:t>j</w:t>
            </w:r>
            <w:r w:rsidRPr="00240BA1">
              <w:rPr>
                <w:sz w:val="22"/>
                <w:szCs w:val="22"/>
                <w:lang w:val="sr-Latn-ME"/>
              </w:rPr>
              <w:t>edica hipokalcemije)</w:t>
            </w:r>
          </w:p>
        </w:tc>
      </w:tr>
      <w:tr w:rsidR="002416D9" w:rsidRPr="00240BA1" w14:paraId="1937D208" w14:textId="77777777" w:rsidTr="00571072"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24D9A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b/>
                <w:i/>
                <w:iCs/>
                <w:sz w:val="22"/>
                <w:szCs w:val="22"/>
                <w:lang w:val="sr-Latn-ME"/>
              </w:rPr>
              <w:t>Respiratorni, torakalni i medijastinalni poremećaji</w:t>
            </w:r>
          </w:p>
        </w:tc>
      </w:tr>
      <w:tr w:rsidR="002416D9" w:rsidRPr="00240BA1" w14:paraId="12A9FD5D" w14:textId="77777777" w:rsidTr="0057107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14285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Povremeno: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191FA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dispnea, kašalj, bronhokonstrikcija</w:t>
            </w:r>
          </w:p>
        </w:tc>
      </w:tr>
      <w:tr w:rsidR="002416D9" w:rsidRPr="00240BA1" w14:paraId="72C4F716" w14:textId="77777777" w:rsidTr="0057107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98E96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R</w:t>
            </w:r>
            <w:r w:rsidR="0046432D" w:rsidRPr="00240BA1">
              <w:rPr>
                <w:sz w:val="22"/>
                <w:szCs w:val="22"/>
                <w:lang w:val="sr-Latn-ME"/>
              </w:rPr>
              <w:t>ij</w:t>
            </w:r>
            <w:r w:rsidRPr="00240BA1">
              <w:rPr>
                <w:sz w:val="22"/>
                <w:szCs w:val="22"/>
                <w:lang w:val="sr-Latn-ME"/>
              </w:rPr>
              <w:t>etko: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FD400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intersticijalna bolest pluća</w:t>
            </w:r>
          </w:p>
        </w:tc>
      </w:tr>
      <w:tr w:rsidR="002416D9" w:rsidRPr="00240BA1" w14:paraId="2B48DAEA" w14:textId="77777777" w:rsidTr="00571072"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80733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b/>
                <w:i/>
                <w:iCs/>
                <w:sz w:val="22"/>
                <w:szCs w:val="22"/>
                <w:lang w:val="sr-Latn-ME"/>
              </w:rPr>
              <w:t>Gastrointestinalni poremećaji</w:t>
            </w:r>
          </w:p>
        </w:tc>
      </w:tr>
      <w:tr w:rsidR="002416D9" w:rsidRPr="00240BA1" w14:paraId="61939CB8" w14:textId="77777777" w:rsidTr="0057107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2FD01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Često: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0D977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mučnina, povraćanje, smanjen apetit</w:t>
            </w:r>
          </w:p>
        </w:tc>
      </w:tr>
      <w:tr w:rsidR="002416D9" w:rsidRPr="00240BA1" w14:paraId="63E0E79B" w14:textId="77777777" w:rsidTr="0057107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02DA9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Povremeno: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49F08" w14:textId="605D7259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dijareja, konstipacija, abdominalni bol,</w:t>
            </w:r>
          </w:p>
          <w:p w14:paraId="6D25F2CF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dispepsija, stomatitis, suva usta</w:t>
            </w:r>
          </w:p>
        </w:tc>
      </w:tr>
      <w:tr w:rsidR="002416D9" w:rsidRPr="00240BA1" w14:paraId="26706AFD" w14:textId="77777777" w:rsidTr="00571072"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2219D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b/>
                <w:i/>
                <w:iCs/>
                <w:sz w:val="22"/>
                <w:szCs w:val="22"/>
                <w:lang w:val="sr-Latn-ME"/>
              </w:rPr>
              <w:t>Poremećaji kože i potkožnog tkiva</w:t>
            </w:r>
          </w:p>
        </w:tc>
      </w:tr>
      <w:tr w:rsidR="002416D9" w:rsidRPr="00240BA1" w14:paraId="6BC94C25" w14:textId="77777777" w:rsidTr="0057107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5356A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Povremeno: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F049D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svrab, osip (uključujući eritematozni i</w:t>
            </w:r>
          </w:p>
          <w:p w14:paraId="0080E477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makularni osip), pojačano znojenje</w:t>
            </w:r>
          </w:p>
        </w:tc>
      </w:tr>
      <w:tr w:rsidR="002416D9" w:rsidRPr="00240BA1" w14:paraId="21A199C4" w14:textId="77777777" w:rsidTr="00571072"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B1A03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b/>
                <w:i/>
                <w:iCs/>
                <w:sz w:val="22"/>
                <w:szCs w:val="22"/>
                <w:lang w:val="sr-Latn-ME"/>
              </w:rPr>
              <w:t>Poremećaji mišićno-koštanog sistema i vezivnog tkiva</w:t>
            </w:r>
          </w:p>
        </w:tc>
      </w:tr>
      <w:tr w:rsidR="002416D9" w:rsidRPr="00240BA1" w14:paraId="7DCE81AC" w14:textId="77777777" w:rsidTr="0057107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4C247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Često: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E01FA" w14:textId="2534D10C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bol u kostima, mialgija, artralgija, opšti bol</w:t>
            </w:r>
          </w:p>
        </w:tc>
      </w:tr>
      <w:tr w:rsidR="002416D9" w:rsidRPr="00240BA1" w14:paraId="4134A0D3" w14:textId="77777777" w:rsidTr="0057107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1A9FA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Povremeno: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2DDD2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grčevi u mišićima, osteonekroza vilice</w:t>
            </w:r>
          </w:p>
        </w:tc>
      </w:tr>
      <w:tr w:rsidR="002416D9" w:rsidRPr="00240BA1" w14:paraId="1840DAA8" w14:textId="77777777" w:rsidTr="0057107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A88D5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Veoma r</w:t>
            </w:r>
            <w:r w:rsidR="0046432D" w:rsidRPr="00240BA1">
              <w:rPr>
                <w:sz w:val="22"/>
                <w:szCs w:val="22"/>
                <w:lang w:val="sr-Latn-ME"/>
              </w:rPr>
              <w:t>ij</w:t>
            </w:r>
            <w:r w:rsidRPr="00240BA1">
              <w:rPr>
                <w:sz w:val="22"/>
                <w:szCs w:val="22"/>
                <w:lang w:val="sr-Latn-ME"/>
              </w:rPr>
              <w:t>etko: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02679" w14:textId="41AB4DCE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 xml:space="preserve">osteonekroza spoljašnjeg ušnog kanala (neželjeno dejstvo klase bisfosfonata) </w:t>
            </w:r>
            <w:r w:rsidRPr="00571072">
              <w:rPr>
                <w:sz w:val="22"/>
                <w:szCs w:val="22"/>
                <w:lang w:val="sr-Latn-ME"/>
              </w:rPr>
              <w:t>i drugih anatomskih m</w:t>
            </w:r>
            <w:r w:rsidR="0046432D" w:rsidRPr="00571072">
              <w:rPr>
                <w:sz w:val="22"/>
                <w:szCs w:val="22"/>
                <w:lang w:val="sr-Latn-ME"/>
              </w:rPr>
              <w:t>j</w:t>
            </w:r>
            <w:r w:rsidRPr="00571072">
              <w:rPr>
                <w:sz w:val="22"/>
                <w:szCs w:val="22"/>
                <w:lang w:val="sr-Latn-ME"/>
              </w:rPr>
              <w:t>esta</w:t>
            </w:r>
            <w:r w:rsidR="00DC4CFE" w:rsidRPr="00571072">
              <w:rPr>
                <w:sz w:val="22"/>
                <w:szCs w:val="22"/>
                <w:lang w:val="sr-Latn-ME"/>
              </w:rPr>
              <w:t>,</w:t>
            </w:r>
            <w:r w:rsidRPr="00571072">
              <w:rPr>
                <w:sz w:val="22"/>
                <w:szCs w:val="22"/>
                <w:lang w:val="sr-Latn-ME"/>
              </w:rPr>
              <w:t xml:space="preserve"> uključujući femur i kuk</w:t>
            </w:r>
          </w:p>
        </w:tc>
      </w:tr>
      <w:tr w:rsidR="002416D9" w:rsidRPr="00240BA1" w14:paraId="2CC5AB72" w14:textId="77777777" w:rsidTr="00571072"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12BB0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b/>
                <w:i/>
                <w:iCs/>
                <w:sz w:val="22"/>
                <w:szCs w:val="22"/>
                <w:lang w:val="sr-Latn-ME"/>
              </w:rPr>
              <w:t>Poremećaji bubrega i urinarnog sistema</w:t>
            </w:r>
          </w:p>
        </w:tc>
      </w:tr>
      <w:tr w:rsidR="002416D9" w:rsidRPr="00240BA1" w14:paraId="7C1164CF" w14:textId="77777777" w:rsidTr="0057107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F0A35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Često: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76C46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oštećenje funkcije bubrega</w:t>
            </w:r>
          </w:p>
        </w:tc>
      </w:tr>
      <w:tr w:rsidR="002416D9" w:rsidRPr="00240BA1" w14:paraId="1EA585FA" w14:textId="77777777" w:rsidTr="0057107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55FEC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Povremeno: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DAAFD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akutna bubrežna insuficijencija, hematurija, proteinurija</w:t>
            </w:r>
          </w:p>
        </w:tc>
      </w:tr>
      <w:tr w:rsidR="002416D9" w:rsidRPr="00240BA1" w14:paraId="070BC8F6" w14:textId="77777777" w:rsidTr="0057107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18809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R</w:t>
            </w:r>
            <w:r w:rsidR="0046432D" w:rsidRPr="00240BA1">
              <w:rPr>
                <w:sz w:val="22"/>
                <w:szCs w:val="22"/>
                <w:lang w:val="sr-Latn-ME"/>
              </w:rPr>
              <w:t>ij</w:t>
            </w:r>
            <w:r w:rsidRPr="00240BA1">
              <w:rPr>
                <w:sz w:val="22"/>
                <w:szCs w:val="22"/>
                <w:lang w:val="sr-Latn-ME"/>
              </w:rPr>
              <w:t>etko: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C8E4B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 xml:space="preserve">stečeni </w:t>
            </w:r>
            <w:r w:rsidRPr="00571072">
              <w:rPr>
                <w:sz w:val="22"/>
                <w:szCs w:val="22"/>
                <w:lang w:val="sr-Latn-ME"/>
              </w:rPr>
              <w:t>Fankonijev</w:t>
            </w:r>
            <w:r w:rsidRPr="00240BA1">
              <w:rPr>
                <w:sz w:val="22"/>
                <w:szCs w:val="22"/>
                <w:lang w:val="sr-Latn-ME"/>
              </w:rPr>
              <w:t xml:space="preserve"> sindrom</w:t>
            </w:r>
          </w:p>
        </w:tc>
      </w:tr>
      <w:tr w:rsidR="00347F08" w:rsidRPr="00240BA1" w14:paraId="05576D03" w14:textId="77777777" w:rsidTr="0057107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2DA0" w14:textId="7F36B2EB" w:rsidR="00347F08" w:rsidRPr="00240BA1" w:rsidRDefault="00347F08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pacing w:val="-1"/>
                <w:sz w:val="22"/>
                <w:szCs w:val="22"/>
                <w:lang w:val="sr-Latn-ME"/>
              </w:rPr>
              <w:t>Nepoznato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4218" w14:textId="0E607C10" w:rsidR="00347F08" w:rsidRPr="00240BA1" w:rsidRDefault="00347F08" w:rsidP="00571072">
            <w:pPr>
              <w:tabs>
                <w:tab w:val="left" w:pos="540"/>
                <w:tab w:val="left" w:pos="569"/>
                <w:tab w:val="left" w:pos="3087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tubulointersticijski nefritis</w:t>
            </w:r>
          </w:p>
        </w:tc>
      </w:tr>
      <w:tr w:rsidR="002416D9" w:rsidRPr="00240BA1" w14:paraId="4C877058" w14:textId="77777777" w:rsidTr="00571072"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946A1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b/>
                <w:i/>
                <w:iCs/>
                <w:sz w:val="22"/>
                <w:szCs w:val="22"/>
                <w:lang w:val="sr-Latn-ME"/>
              </w:rPr>
              <w:t>Opšti poremećaji i reakcije na m</w:t>
            </w:r>
            <w:r w:rsidR="0046432D" w:rsidRPr="00240BA1">
              <w:rPr>
                <w:b/>
                <w:i/>
                <w:iCs/>
                <w:sz w:val="22"/>
                <w:szCs w:val="22"/>
                <w:lang w:val="sr-Latn-ME"/>
              </w:rPr>
              <w:t>j</w:t>
            </w:r>
            <w:r w:rsidRPr="00240BA1">
              <w:rPr>
                <w:b/>
                <w:i/>
                <w:iCs/>
                <w:sz w:val="22"/>
                <w:szCs w:val="22"/>
                <w:lang w:val="sr-Latn-ME"/>
              </w:rPr>
              <w:t>estu prim</w:t>
            </w:r>
            <w:r w:rsidR="0046432D" w:rsidRPr="00240BA1">
              <w:rPr>
                <w:b/>
                <w:i/>
                <w:iCs/>
                <w:sz w:val="22"/>
                <w:szCs w:val="22"/>
                <w:lang w:val="sr-Latn-ME"/>
              </w:rPr>
              <w:t>j</w:t>
            </w:r>
            <w:r w:rsidRPr="00240BA1">
              <w:rPr>
                <w:b/>
                <w:i/>
                <w:iCs/>
                <w:sz w:val="22"/>
                <w:szCs w:val="22"/>
                <w:lang w:val="sr-Latn-ME"/>
              </w:rPr>
              <w:t>ene</w:t>
            </w:r>
          </w:p>
        </w:tc>
      </w:tr>
      <w:tr w:rsidR="002416D9" w:rsidRPr="00240BA1" w14:paraId="6C756AF0" w14:textId="77777777" w:rsidTr="0057107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DC25B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Često: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5BD20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groznica, sindrom sličan gripu (uključujući zamor, ukočenost, slabost i crvenilo)</w:t>
            </w:r>
          </w:p>
        </w:tc>
      </w:tr>
      <w:tr w:rsidR="002416D9" w:rsidRPr="00240BA1" w14:paraId="53B74DFF" w14:textId="77777777" w:rsidTr="0057107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462C2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Povremeno: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DAA22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astenija, periferni edem, reakcije na m</w:t>
            </w:r>
            <w:r w:rsidR="0046432D" w:rsidRPr="00240BA1">
              <w:rPr>
                <w:sz w:val="22"/>
                <w:szCs w:val="22"/>
                <w:lang w:val="sr-Latn-ME"/>
              </w:rPr>
              <w:t>j</w:t>
            </w:r>
            <w:r w:rsidRPr="00240BA1">
              <w:rPr>
                <w:sz w:val="22"/>
                <w:szCs w:val="22"/>
                <w:lang w:val="sr-Latn-ME"/>
              </w:rPr>
              <w:t>estu ubrizgavanja (uključujući bol, iritaciju, otok,</w:t>
            </w:r>
          </w:p>
          <w:p w14:paraId="7D94A55A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induraciju), bol u grudima, porast t</w:t>
            </w:r>
            <w:r w:rsidR="0046432D" w:rsidRPr="00240BA1">
              <w:rPr>
                <w:sz w:val="22"/>
                <w:szCs w:val="22"/>
                <w:lang w:val="sr-Latn-ME"/>
              </w:rPr>
              <w:t>j</w:t>
            </w:r>
            <w:r w:rsidRPr="00240BA1">
              <w:rPr>
                <w:sz w:val="22"/>
                <w:szCs w:val="22"/>
                <w:lang w:val="sr-Latn-ME"/>
              </w:rPr>
              <w:t xml:space="preserve">elesne mase, </w:t>
            </w:r>
          </w:p>
          <w:p w14:paraId="4A986714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anafilaktička reakcija/šok, urtikarija</w:t>
            </w:r>
          </w:p>
        </w:tc>
      </w:tr>
      <w:tr w:rsidR="002416D9" w:rsidRPr="00240BA1" w14:paraId="3F9102E5" w14:textId="77777777" w:rsidTr="0057107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80069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R</w:t>
            </w:r>
            <w:r w:rsidR="0046432D" w:rsidRPr="00240BA1">
              <w:rPr>
                <w:sz w:val="22"/>
                <w:szCs w:val="22"/>
                <w:lang w:val="sr-Latn-ME"/>
              </w:rPr>
              <w:t>ij</w:t>
            </w:r>
            <w:r w:rsidRPr="00240BA1">
              <w:rPr>
                <w:sz w:val="22"/>
                <w:szCs w:val="22"/>
                <w:lang w:val="sr-Latn-ME"/>
              </w:rPr>
              <w:t>etko: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48EA5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Artritis i otok zglobova kao simptomi reakcije akutne faze</w:t>
            </w:r>
          </w:p>
        </w:tc>
      </w:tr>
      <w:tr w:rsidR="002416D9" w:rsidRPr="00240BA1" w14:paraId="6E1E55A6" w14:textId="77777777" w:rsidTr="00571072"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8D273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b/>
                <w:i/>
                <w:iCs/>
                <w:sz w:val="22"/>
                <w:szCs w:val="22"/>
                <w:lang w:val="sr-Latn-ME"/>
              </w:rPr>
              <w:t>Ispitivanja</w:t>
            </w:r>
          </w:p>
        </w:tc>
      </w:tr>
      <w:tr w:rsidR="002416D9" w:rsidRPr="00240BA1" w14:paraId="380FBE97" w14:textId="77777777" w:rsidTr="0057107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8B346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Veoma često: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2428B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hipofosfatemija</w:t>
            </w:r>
          </w:p>
        </w:tc>
      </w:tr>
      <w:tr w:rsidR="002416D9" w:rsidRPr="00240BA1" w14:paraId="4469C180" w14:textId="77777777" w:rsidTr="0057107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F7681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Često: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20FED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porast koncentracije kreatinina i ureje u krvi, hipokalcemija</w:t>
            </w:r>
          </w:p>
        </w:tc>
      </w:tr>
      <w:tr w:rsidR="002416D9" w:rsidRPr="00240BA1" w14:paraId="25E14685" w14:textId="77777777" w:rsidTr="0057107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13381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Povremeno: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193D7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hipomagnezijemija, hipokalijemija</w:t>
            </w:r>
          </w:p>
        </w:tc>
      </w:tr>
      <w:tr w:rsidR="002416D9" w:rsidRPr="00240BA1" w14:paraId="5DEC375E" w14:textId="77777777" w:rsidTr="0057107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B24A0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R</w:t>
            </w:r>
            <w:r w:rsidR="0046432D" w:rsidRPr="00240BA1">
              <w:rPr>
                <w:sz w:val="22"/>
                <w:szCs w:val="22"/>
                <w:lang w:val="sr-Latn-ME"/>
              </w:rPr>
              <w:t>ij</w:t>
            </w:r>
            <w:r w:rsidRPr="00240BA1">
              <w:rPr>
                <w:sz w:val="22"/>
                <w:szCs w:val="22"/>
                <w:lang w:val="sr-Latn-ME"/>
              </w:rPr>
              <w:t>etko: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8E379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hiperkalijemija, hipernatrijemija</w:t>
            </w:r>
          </w:p>
          <w:p w14:paraId="195B482A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</w:p>
        </w:tc>
      </w:tr>
    </w:tbl>
    <w:p w14:paraId="4A14EF42" w14:textId="77777777" w:rsidR="005D4FD4" w:rsidRPr="00240BA1" w:rsidRDefault="005D4FD4" w:rsidP="002416D9">
      <w:pPr>
        <w:tabs>
          <w:tab w:val="left" w:pos="540"/>
          <w:tab w:val="left" w:pos="569"/>
        </w:tabs>
        <w:rPr>
          <w:sz w:val="22"/>
          <w:szCs w:val="22"/>
          <w:u w:val="single"/>
          <w:lang w:val="sr-Latn-ME"/>
        </w:rPr>
      </w:pPr>
    </w:p>
    <w:p w14:paraId="202B9636" w14:textId="77777777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240BA1">
        <w:rPr>
          <w:sz w:val="22"/>
          <w:szCs w:val="22"/>
          <w:u w:val="single"/>
          <w:lang w:val="sr-Latn-ME"/>
        </w:rPr>
        <w:t>Opis izabranih neželjenih reakcija</w:t>
      </w:r>
    </w:p>
    <w:p w14:paraId="432E6A49" w14:textId="77777777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i/>
          <w:sz w:val="22"/>
          <w:szCs w:val="22"/>
          <w:u w:val="single"/>
          <w:lang w:val="sr-Latn-ME"/>
        </w:rPr>
      </w:pPr>
    </w:p>
    <w:p w14:paraId="66B05619" w14:textId="77777777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i/>
          <w:sz w:val="22"/>
          <w:szCs w:val="22"/>
          <w:u w:val="single"/>
          <w:lang w:val="sr-Latn-ME"/>
        </w:rPr>
      </w:pPr>
      <w:r w:rsidRPr="00240BA1">
        <w:rPr>
          <w:i/>
          <w:sz w:val="22"/>
          <w:szCs w:val="22"/>
          <w:u w:val="single"/>
          <w:lang w:val="sr-Latn-ME"/>
        </w:rPr>
        <w:t xml:space="preserve">Oštećenje funkcije bubrega </w:t>
      </w:r>
    </w:p>
    <w:p w14:paraId="630632E5" w14:textId="1AA6F98D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240BA1">
        <w:rPr>
          <w:sz w:val="22"/>
          <w:szCs w:val="22"/>
          <w:lang w:val="sr-Latn-ME"/>
        </w:rPr>
        <w:t>L</w:t>
      </w:r>
      <w:r w:rsidR="0046432D" w:rsidRPr="00240BA1">
        <w:rPr>
          <w:sz w:val="22"/>
          <w:szCs w:val="22"/>
          <w:lang w:val="sr-Latn-ME"/>
        </w:rPr>
        <w:t>ij</w:t>
      </w:r>
      <w:r w:rsidRPr="00240BA1">
        <w:rPr>
          <w:sz w:val="22"/>
          <w:szCs w:val="22"/>
          <w:lang w:val="sr-Latn-ME"/>
        </w:rPr>
        <w:t>ek Zometa je povezan sa izv</w:t>
      </w:r>
      <w:r w:rsidR="0046432D" w:rsidRPr="00240BA1">
        <w:rPr>
          <w:sz w:val="22"/>
          <w:szCs w:val="22"/>
          <w:lang w:val="sr-Latn-ME"/>
        </w:rPr>
        <w:t>j</w:t>
      </w:r>
      <w:r w:rsidRPr="00240BA1">
        <w:rPr>
          <w:sz w:val="22"/>
          <w:szCs w:val="22"/>
          <w:lang w:val="sr-Latn-ME"/>
        </w:rPr>
        <w:t>eštajima o bubrežnoj disfunkciji. U objedinjenim analizama bezb</w:t>
      </w:r>
      <w:r w:rsidR="0046432D" w:rsidRPr="00240BA1">
        <w:rPr>
          <w:sz w:val="22"/>
          <w:szCs w:val="22"/>
          <w:lang w:val="sr-Latn-ME"/>
        </w:rPr>
        <w:t>j</w:t>
      </w:r>
      <w:r w:rsidRPr="00240BA1">
        <w:rPr>
          <w:sz w:val="22"/>
          <w:szCs w:val="22"/>
          <w:lang w:val="sr-Latn-ME"/>
        </w:rPr>
        <w:t>ednosnih podataka iz registracionih studija l</w:t>
      </w:r>
      <w:r w:rsidR="0046432D" w:rsidRPr="00240BA1">
        <w:rPr>
          <w:sz w:val="22"/>
          <w:szCs w:val="22"/>
          <w:lang w:val="sr-Latn-ME"/>
        </w:rPr>
        <w:t>ij</w:t>
      </w:r>
      <w:r w:rsidRPr="00240BA1">
        <w:rPr>
          <w:sz w:val="22"/>
          <w:szCs w:val="22"/>
          <w:lang w:val="sr-Latn-ME"/>
        </w:rPr>
        <w:t xml:space="preserve">eka Zometa za prevenciju komplikacija na kostima kod pacijenata sa uznapredovalim malignitetom koji zahvata i kosti, učestalost neželjenih dejstava  </w:t>
      </w:r>
      <w:r w:rsidR="00611343">
        <w:rPr>
          <w:sz w:val="22"/>
          <w:szCs w:val="22"/>
          <w:lang w:val="sr-Latn-ME"/>
        </w:rPr>
        <w:t>koja se odnose na</w:t>
      </w:r>
      <w:r w:rsidRPr="00240BA1">
        <w:rPr>
          <w:sz w:val="22"/>
          <w:szCs w:val="22"/>
          <w:lang w:val="sr-Latn-ME"/>
        </w:rPr>
        <w:t xml:space="preserve"> poremećaj bubrežne funkcije</w:t>
      </w:r>
      <w:r w:rsidR="00611343">
        <w:rPr>
          <w:sz w:val="22"/>
          <w:szCs w:val="22"/>
          <w:lang w:val="sr-Latn-ME"/>
        </w:rPr>
        <w:t>,</w:t>
      </w:r>
      <w:r w:rsidRPr="00240BA1">
        <w:rPr>
          <w:sz w:val="22"/>
          <w:szCs w:val="22"/>
          <w:lang w:val="sr-Latn-ME"/>
        </w:rPr>
        <w:t xml:space="preserve"> za koje se sumnja da su povezani sa l</w:t>
      </w:r>
      <w:r w:rsidR="0046432D" w:rsidRPr="00240BA1">
        <w:rPr>
          <w:sz w:val="22"/>
          <w:szCs w:val="22"/>
          <w:lang w:val="sr-Latn-ME"/>
        </w:rPr>
        <w:t>ij</w:t>
      </w:r>
      <w:r w:rsidRPr="00240BA1">
        <w:rPr>
          <w:sz w:val="22"/>
          <w:szCs w:val="22"/>
          <w:lang w:val="sr-Latn-ME"/>
        </w:rPr>
        <w:t>ekom Zometa (neželjena dejstva)</w:t>
      </w:r>
      <w:r w:rsidR="00611343">
        <w:rPr>
          <w:sz w:val="22"/>
          <w:szCs w:val="22"/>
          <w:lang w:val="sr-Latn-ME"/>
        </w:rPr>
        <w:t>,</w:t>
      </w:r>
      <w:r w:rsidRPr="00240BA1">
        <w:rPr>
          <w:sz w:val="22"/>
          <w:szCs w:val="22"/>
          <w:lang w:val="sr-Latn-ME"/>
        </w:rPr>
        <w:t xml:space="preserve"> bila </w:t>
      </w:r>
      <w:r w:rsidR="00611343" w:rsidRPr="00240BA1">
        <w:rPr>
          <w:sz w:val="22"/>
          <w:szCs w:val="22"/>
          <w:lang w:val="sr-Latn-ME"/>
        </w:rPr>
        <w:t xml:space="preserve">je </w:t>
      </w:r>
      <w:r w:rsidRPr="00240BA1">
        <w:rPr>
          <w:sz w:val="22"/>
          <w:szCs w:val="22"/>
          <w:lang w:val="sr-Latn-ME"/>
        </w:rPr>
        <w:t>sl</w:t>
      </w:r>
      <w:r w:rsidR="0046432D" w:rsidRPr="00240BA1">
        <w:rPr>
          <w:sz w:val="22"/>
          <w:szCs w:val="22"/>
          <w:lang w:val="sr-Latn-ME"/>
        </w:rPr>
        <w:t>j</w:t>
      </w:r>
      <w:r w:rsidRPr="00240BA1">
        <w:rPr>
          <w:sz w:val="22"/>
          <w:szCs w:val="22"/>
          <w:lang w:val="sr-Latn-ME"/>
        </w:rPr>
        <w:t>edeća: mutipli mijelom (3,2%), kancer prostate (3,1%), kancer dojke (4,3%), kancer pluća i drugi solidni tumori (3,2%).</w:t>
      </w:r>
    </w:p>
    <w:p w14:paraId="7FDB53C1" w14:textId="12C05A09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240BA1">
        <w:rPr>
          <w:sz w:val="22"/>
          <w:szCs w:val="22"/>
          <w:lang w:val="sr-Latn-ME"/>
        </w:rPr>
        <w:t xml:space="preserve">Faktori koji mogu da povećaju mogućnost </w:t>
      </w:r>
      <w:r w:rsidR="00611343">
        <w:rPr>
          <w:sz w:val="22"/>
          <w:szCs w:val="22"/>
          <w:lang w:val="sr-Latn-ME"/>
        </w:rPr>
        <w:t xml:space="preserve">za </w:t>
      </w:r>
      <w:r w:rsidRPr="00240BA1">
        <w:rPr>
          <w:sz w:val="22"/>
          <w:szCs w:val="22"/>
          <w:lang w:val="sr-Latn-ME"/>
        </w:rPr>
        <w:t>pogoršanje bubrežne funkcije uključuju dehidrataciju, prethodno postojeće oštećenje funkcije bubrega, višestruku terapiju l</w:t>
      </w:r>
      <w:r w:rsidR="0046432D" w:rsidRPr="00240BA1">
        <w:rPr>
          <w:sz w:val="22"/>
          <w:szCs w:val="22"/>
          <w:lang w:val="sr-Latn-ME"/>
        </w:rPr>
        <w:t>ij</w:t>
      </w:r>
      <w:r w:rsidRPr="00240BA1">
        <w:rPr>
          <w:sz w:val="22"/>
          <w:szCs w:val="22"/>
          <w:lang w:val="sr-Latn-ME"/>
        </w:rPr>
        <w:t>ekom Zometa ili drugim bisfosfonatima, kao i istovremenu prim</w:t>
      </w:r>
      <w:r w:rsidR="0046432D" w:rsidRPr="00240BA1">
        <w:rPr>
          <w:sz w:val="22"/>
          <w:szCs w:val="22"/>
          <w:lang w:val="sr-Latn-ME"/>
        </w:rPr>
        <w:t>j</w:t>
      </w:r>
      <w:r w:rsidRPr="00240BA1">
        <w:rPr>
          <w:sz w:val="22"/>
          <w:szCs w:val="22"/>
          <w:lang w:val="sr-Latn-ME"/>
        </w:rPr>
        <w:t>enu nefrotoksičnih l</w:t>
      </w:r>
      <w:r w:rsidR="0046432D" w:rsidRPr="00240BA1">
        <w:rPr>
          <w:sz w:val="22"/>
          <w:szCs w:val="22"/>
          <w:lang w:val="sr-Latn-ME"/>
        </w:rPr>
        <w:t>j</w:t>
      </w:r>
      <w:r w:rsidRPr="00240BA1">
        <w:rPr>
          <w:sz w:val="22"/>
          <w:szCs w:val="22"/>
          <w:lang w:val="sr-Latn-ME"/>
        </w:rPr>
        <w:t>ekova ili davanje l</w:t>
      </w:r>
      <w:r w:rsidR="0046432D" w:rsidRPr="00240BA1">
        <w:rPr>
          <w:sz w:val="22"/>
          <w:szCs w:val="22"/>
          <w:lang w:val="sr-Latn-ME"/>
        </w:rPr>
        <w:t>ij</w:t>
      </w:r>
      <w:r w:rsidRPr="00240BA1">
        <w:rPr>
          <w:sz w:val="22"/>
          <w:szCs w:val="22"/>
          <w:lang w:val="sr-Latn-ME"/>
        </w:rPr>
        <w:t xml:space="preserve">eka kroz infuziju u </w:t>
      </w:r>
      <w:r w:rsidRPr="00240BA1">
        <w:rPr>
          <w:sz w:val="22"/>
          <w:szCs w:val="22"/>
          <w:lang w:val="sr-Latn-ME"/>
        </w:rPr>
        <w:lastRenderedPageBreak/>
        <w:t xml:space="preserve">kraćem vremenskom periodu nego što je propisano. Pogoršanje bubrežne funkcije, progresija do bubrežne insuficijencije i dijalize prijavljeni </w:t>
      </w:r>
      <w:r w:rsidR="00611343" w:rsidRPr="00240BA1">
        <w:rPr>
          <w:sz w:val="22"/>
          <w:szCs w:val="22"/>
          <w:lang w:val="sr-Latn-ME"/>
        </w:rPr>
        <w:t xml:space="preserve">su </w:t>
      </w:r>
      <w:r w:rsidRPr="00240BA1">
        <w:rPr>
          <w:sz w:val="22"/>
          <w:szCs w:val="22"/>
          <w:lang w:val="sr-Latn-ME"/>
        </w:rPr>
        <w:t>kod pacijenata posl</w:t>
      </w:r>
      <w:r w:rsidR="0046432D" w:rsidRPr="00240BA1">
        <w:rPr>
          <w:sz w:val="22"/>
          <w:szCs w:val="22"/>
          <w:lang w:val="sr-Latn-ME"/>
        </w:rPr>
        <w:t>ij</w:t>
      </w:r>
      <w:r w:rsidRPr="00240BA1">
        <w:rPr>
          <w:sz w:val="22"/>
          <w:szCs w:val="22"/>
          <w:lang w:val="sr-Latn-ME"/>
        </w:rPr>
        <w:t>e inicijalne doze ili jednokratne doze od 4 mg zoledronske kiseline (vid</w:t>
      </w:r>
      <w:r w:rsidR="0046432D" w:rsidRPr="00240BA1">
        <w:rPr>
          <w:sz w:val="22"/>
          <w:szCs w:val="22"/>
          <w:lang w:val="sr-Latn-ME"/>
        </w:rPr>
        <w:t>j</w:t>
      </w:r>
      <w:r w:rsidRPr="00240BA1">
        <w:rPr>
          <w:sz w:val="22"/>
          <w:szCs w:val="22"/>
          <w:lang w:val="sr-Latn-ME"/>
        </w:rPr>
        <w:t xml:space="preserve">eti </w:t>
      </w:r>
      <w:r w:rsidR="0046432D" w:rsidRPr="00240BA1">
        <w:rPr>
          <w:sz w:val="22"/>
          <w:szCs w:val="22"/>
          <w:lang w:val="sr-Latn-ME"/>
        </w:rPr>
        <w:t>dio</w:t>
      </w:r>
      <w:r w:rsidRPr="00240BA1">
        <w:rPr>
          <w:sz w:val="22"/>
          <w:szCs w:val="22"/>
          <w:lang w:val="sr-Latn-ME"/>
        </w:rPr>
        <w:t xml:space="preserve"> 4.4).</w:t>
      </w:r>
    </w:p>
    <w:p w14:paraId="1C2907C7" w14:textId="77777777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6D1C3016" w14:textId="77777777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i/>
          <w:sz w:val="22"/>
          <w:szCs w:val="22"/>
          <w:u w:val="single"/>
          <w:lang w:val="sr-Latn-ME"/>
        </w:rPr>
      </w:pPr>
      <w:r w:rsidRPr="00240BA1">
        <w:rPr>
          <w:i/>
          <w:sz w:val="22"/>
          <w:szCs w:val="22"/>
          <w:u w:val="single"/>
          <w:lang w:val="sr-Latn-ME"/>
        </w:rPr>
        <w:t>Osteonekroza vilice</w:t>
      </w:r>
    </w:p>
    <w:p w14:paraId="24330ED9" w14:textId="49D1C525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240BA1">
        <w:rPr>
          <w:sz w:val="22"/>
          <w:szCs w:val="22"/>
          <w:lang w:val="sr-Latn-ME"/>
        </w:rPr>
        <w:t>Slučajevi osteonekroze vilice prijavljivani su pr</w:t>
      </w:r>
      <w:r w:rsidR="00611343">
        <w:rPr>
          <w:sz w:val="22"/>
          <w:szCs w:val="22"/>
          <w:lang w:val="sr-Latn-ME"/>
        </w:rPr>
        <w:t>etežno</w:t>
      </w:r>
      <w:r w:rsidRPr="00240BA1">
        <w:rPr>
          <w:sz w:val="22"/>
          <w:szCs w:val="22"/>
          <w:lang w:val="sr-Latn-ME"/>
        </w:rPr>
        <w:t xml:space="preserve"> kod onkoloških pacijenata koji su l</w:t>
      </w:r>
      <w:r w:rsidR="0046432D" w:rsidRPr="00240BA1">
        <w:rPr>
          <w:sz w:val="22"/>
          <w:szCs w:val="22"/>
          <w:lang w:val="sr-Latn-ME"/>
        </w:rPr>
        <w:t>ij</w:t>
      </w:r>
      <w:r w:rsidRPr="00240BA1">
        <w:rPr>
          <w:sz w:val="22"/>
          <w:szCs w:val="22"/>
          <w:lang w:val="sr-Latn-ME"/>
        </w:rPr>
        <w:t>ečeni l</w:t>
      </w:r>
      <w:r w:rsidR="0046432D" w:rsidRPr="00240BA1">
        <w:rPr>
          <w:sz w:val="22"/>
          <w:szCs w:val="22"/>
          <w:lang w:val="sr-Latn-ME"/>
        </w:rPr>
        <w:t>j</w:t>
      </w:r>
      <w:r w:rsidRPr="00240BA1">
        <w:rPr>
          <w:sz w:val="22"/>
          <w:szCs w:val="22"/>
          <w:lang w:val="sr-Latn-ME"/>
        </w:rPr>
        <w:t>ekovima koji inhibiraju resorpciju kosti, kao što je l</w:t>
      </w:r>
      <w:r w:rsidR="0046432D" w:rsidRPr="00240BA1">
        <w:rPr>
          <w:sz w:val="22"/>
          <w:szCs w:val="22"/>
          <w:lang w:val="sr-Latn-ME"/>
        </w:rPr>
        <w:t>ij</w:t>
      </w:r>
      <w:r w:rsidRPr="00240BA1">
        <w:rPr>
          <w:sz w:val="22"/>
          <w:szCs w:val="22"/>
          <w:lang w:val="sr-Latn-ME"/>
        </w:rPr>
        <w:t>ek Zometa (vid</w:t>
      </w:r>
      <w:r w:rsidR="0046432D" w:rsidRPr="00240BA1">
        <w:rPr>
          <w:sz w:val="22"/>
          <w:szCs w:val="22"/>
          <w:lang w:val="sr-Latn-ME"/>
        </w:rPr>
        <w:t>j</w:t>
      </w:r>
      <w:r w:rsidRPr="00240BA1">
        <w:rPr>
          <w:sz w:val="22"/>
          <w:szCs w:val="22"/>
          <w:lang w:val="sr-Latn-ME"/>
        </w:rPr>
        <w:t xml:space="preserve">eti </w:t>
      </w:r>
      <w:r w:rsidR="0046432D" w:rsidRPr="00240BA1">
        <w:rPr>
          <w:sz w:val="22"/>
          <w:szCs w:val="22"/>
          <w:lang w:val="sr-Latn-ME"/>
        </w:rPr>
        <w:t>dio</w:t>
      </w:r>
      <w:r w:rsidRPr="00240BA1">
        <w:rPr>
          <w:sz w:val="22"/>
          <w:szCs w:val="22"/>
          <w:lang w:val="sr-Latn-ME"/>
        </w:rPr>
        <w:t xml:space="preserve"> 4.4). Mnogi od ovih pacijenata takođe su primali hemoterapiju i kortikosteroide</w:t>
      </w:r>
      <w:r w:rsidR="00611343">
        <w:rPr>
          <w:sz w:val="22"/>
          <w:szCs w:val="22"/>
          <w:lang w:val="sr-Latn-ME"/>
        </w:rPr>
        <w:t>,</w:t>
      </w:r>
      <w:r w:rsidRPr="00240BA1">
        <w:rPr>
          <w:sz w:val="22"/>
          <w:szCs w:val="22"/>
          <w:lang w:val="sr-Latn-ME"/>
        </w:rPr>
        <w:t xml:space="preserve"> i imali su znakove lokalne infekcije</w:t>
      </w:r>
      <w:r w:rsidR="00611343">
        <w:rPr>
          <w:sz w:val="22"/>
          <w:szCs w:val="22"/>
          <w:lang w:val="sr-Latn-ME"/>
        </w:rPr>
        <w:t>,</w:t>
      </w:r>
      <w:r w:rsidRPr="00240BA1">
        <w:rPr>
          <w:sz w:val="22"/>
          <w:szCs w:val="22"/>
          <w:lang w:val="sr-Latn-ME"/>
        </w:rPr>
        <w:t xml:space="preserve"> uključujući osteomijelitis. Većina izv</w:t>
      </w:r>
      <w:r w:rsidR="00611343">
        <w:rPr>
          <w:sz w:val="22"/>
          <w:szCs w:val="22"/>
          <w:lang w:val="sr-Latn-ME"/>
        </w:rPr>
        <w:t>j</w:t>
      </w:r>
      <w:r w:rsidRPr="00240BA1">
        <w:rPr>
          <w:sz w:val="22"/>
          <w:szCs w:val="22"/>
          <w:lang w:val="sr-Latn-ME"/>
        </w:rPr>
        <w:t xml:space="preserve">eštaja se odnosi na onkološke pacijente nakon vađenja zuba ili nekih drugih </w:t>
      </w:r>
      <w:r w:rsidR="00611343">
        <w:rPr>
          <w:sz w:val="22"/>
          <w:szCs w:val="22"/>
          <w:lang w:val="sr-Latn-ME"/>
        </w:rPr>
        <w:t>stomatoloških</w:t>
      </w:r>
      <w:r w:rsidRPr="00240BA1">
        <w:rPr>
          <w:sz w:val="22"/>
          <w:szCs w:val="22"/>
          <w:lang w:val="sr-Latn-ME"/>
        </w:rPr>
        <w:t xml:space="preserve"> intervencija. </w:t>
      </w:r>
    </w:p>
    <w:p w14:paraId="55CD6C47" w14:textId="77777777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44BFCAA4" w14:textId="77777777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i/>
          <w:sz w:val="22"/>
          <w:szCs w:val="22"/>
          <w:u w:val="single"/>
          <w:lang w:val="sr-Latn-ME"/>
        </w:rPr>
      </w:pPr>
      <w:r w:rsidRPr="00240BA1">
        <w:rPr>
          <w:i/>
          <w:sz w:val="22"/>
          <w:szCs w:val="22"/>
          <w:u w:val="single"/>
          <w:lang w:val="sr-Latn-ME"/>
        </w:rPr>
        <w:t>Atrijalna fibrilacija</w:t>
      </w:r>
    </w:p>
    <w:p w14:paraId="4EB7CC40" w14:textId="7D729C99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240BA1">
        <w:rPr>
          <w:sz w:val="22"/>
          <w:szCs w:val="22"/>
          <w:lang w:val="sr-Latn-ME"/>
        </w:rPr>
        <w:t>U jednoj 3-godišnjoj, randomizovanoj, dvostruko</w:t>
      </w:r>
      <w:r w:rsidR="00611343">
        <w:rPr>
          <w:sz w:val="22"/>
          <w:szCs w:val="22"/>
          <w:lang w:val="sr-Latn-ME"/>
        </w:rPr>
        <w:t xml:space="preserve"> </w:t>
      </w:r>
      <w:r w:rsidRPr="00240BA1">
        <w:rPr>
          <w:sz w:val="22"/>
          <w:szCs w:val="22"/>
          <w:lang w:val="sr-Latn-ME"/>
        </w:rPr>
        <w:t>sl</w:t>
      </w:r>
      <w:r w:rsidR="0046432D" w:rsidRPr="00240BA1">
        <w:rPr>
          <w:sz w:val="22"/>
          <w:szCs w:val="22"/>
          <w:lang w:val="sr-Latn-ME"/>
        </w:rPr>
        <w:t>ij</w:t>
      </w:r>
      <w:r w:rsidRPr="00240BA1">
        <w:rPr>
          <w:sz w:val="22"/>
          <w:szCs w:val="22"/>
          <w:lang w:val="sr-Latn-ME"/>
        </w:rPr>
        <w:t>epoj</w:t>
      </w:r>
      <w:r w:rsidR="00611343">
        <w:rPr>
          <w:sz w:val="22"/>
          <w:szCs w:val="22"/>
          <w:lang w:val="sr-Latn-ME"/>
        </w:rPr>
        <w:t>,</w:t>
      </w:r>
      <w:r w:rsidRPr="00240BA1">
        <w:rPr>
          <w:sz w:val="22"/>
          <w:szCs w:val="22"/>
          <w:lang w:val="sr-Latn-ME"/>
        </w:rPr>
        <w:t xml:space="preserve"> kontrolisanoj studiji kojom je proc</w:t>
      </w:r>
      <w:r w:rsidR="0046432D" w:rsidRPr="00240BA1">
        <w:rPr>
          <w:sz w:val="22"/>
          <w:szCs w:val="22"/>
          <w:lang w:val="sr-Latn-ME"/>
        </w:rPr>
        <w:t>ij</w:t>
      </w:r>
      <w:r w:rsidRPr="00240BA1">
        <w:rPr>
          <w:sz w:val="22"/>
          <w:szCs w:val="22"/>
          <w:lang w:val="sr-Latn-ME"/>
        </w:rPr>
        <w:t>enjena efikasnost i bezb</w:t>
      </w:r>
      <w:r w:rsidR="0046432D" w:rsidRPr="00240BA1">
        <w:rPr>
          <w:sz w:val="22"/>
          <w:szCs w:val="22"/>
          <w:lang w:val="sr-Latn-ME"/>
        </w:rPr>
        <w:t>j</w:t>
      </w:r>
      <w:r w:rsidRPr="00240BA1">
        <w:rPr>
          <w:sz w:val="22"/>
          <w:szCs w:val="22"/>
          <w:lang w:val="sr-Latn-ME"/>
        </w:rPr>
        <w:t>ednost prim</w:t>
      </w:r>
      <w:r w:rsidR="0046432D" w:rsidRPr="00240BA1">
        <w:rPr>
          <w:sz w:val="22"/>
          <w:szCs w:val="22"/>
          <w:lang w:val="sr-Latn-ME"/>
        </w:rPr>
        <w:t>j</w:t>
      </w:r>
      <w:r w:rsidRPr="00240BA1">
        <w:rPr>
          <w:sz w:val="22"/>
          <w:szCs w:val="22"/>
          <w:lang w:val="sr-Latn-ME"/>
        </w:rPr>
        <w:t>ene 5 mg zoledronske kiseline jednom godišnje u odnosu na placebo u terapiji postmenopauzne osteoporoze (PMO), ukupna incidenca atrijalne fibrilacije bila je 2,5% (96 od 3862) kod pacijenata koji su primali 5 mg zoledronske kiseline i 1,9% (75 od 3852) kod pacijenata koji su primali placebo. Stopa teških atrijalnih fibrilacija bila je 1,3% (51 od 3862) kod pacijenata koji su primali 5 mg zoledronske kiseline i 0,6% (22 od 3852) kod pacijenata koji su primali placebo. Neravnoteža uočena u ovom ispitivanju nije bila uočena u drugim ispitivanjima sa zoledronskom kiselinom, uključujući one sa l</w:t>
      </w:r>
      <w:r w:rsidR="0046432D" w:rsidRPr="00240BA1">
        <w:rPr>
          <w:sz w:val="22"/>
          <w:szCs w:val="22"/>
          <w:lang w:val="sr-Latn-ME"/>
        </w:rPr>
        <w:t>ij</w:t>
      </w:r>
      <w:r w:rsidRPr="00240BA1">
        <w:rPr>
          <w:sz w:val="22"/>
          <w:szCs w:val="22"/>
          <w:lang w:val="sr-Latn-ME"/>
        </w:rPr>
        <w:t xml:space="preserve">ekom Zometa (zoledronska kiselina) </w:t>
      </w:r>
      <w:r w:rsidR="00611343">
        <w:rPr>
          <w:sz w:val="22"/>
          <w:szCs w:val="22"/>
          <w:lang w:val="sr-Latn-ME"/>
        </w:rPr>
        <w:t xml:space="preserve">u dozi od </w:t>
      </w:r>
      <w:r w:rsidRPr="00240BA1">
        <w:rPr>
          <w:sz w:val="22"/>
          <w:szCs w:val="22"/>
          <w:lang w:val="sr-Latn-ME"/>
        </w:rPr>
        <w:t>4 mg svake 3-4 ned</w:t>
      </w:r>
      <w:r w:rsidR="0046432D" w:rsidRPr="00240BA1">
        <w:rPr>
          <w:sz w:val="22"/>
          <w:szCs w:val="22"/>
          <w:lang w:val="sr-Latn-ME"/>
        </w:rPr>
        <w:t>j</w:t>
      </w:r>
      <w:r w:rsidRPr="00240BA1">
        <w:rPr>
          <w:sz w:val="22"/>
          <w:szCs w:val="22"/>
          <w:lang w:val="sr-Latn-ME"/>
        </w:rPr>
        <w:t>elje kod onkoloških pacijenata. Mehanizam koji stoji iza povećane incidence atrijalnih fibrilacija u ovom pojedinačnom kliničkom ispitivanju nije poznat.</w:t>
      </w:r>
    </w:p>
    <w:p w14:paraId="7C2389CA" w14:textId="77777777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7A6A02B7" w14:textId="77777777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i/>
          <w:sz w:val="22"/>
          <w:szCs w:val="22"/>
          <w:u w:val="single"/>
          <w:lang w:val="sr-Latn-ME"/>
        </w:rPr>
      </w:pPr>
      <w:r w:rsidRPr="00240BA1">
        <w:rPr>
          <w:i/>
          <w:sz w:val="22"/>
          <w:szCs w:val="22"/>
          <w:u w:val="single"/>
          <w:lang w:val="sr-Latn-ME"/>
        </w:rPr>
        <w:t>Reakcija akutne faze</w:t>
      </w:r>
    </w:p>
    <w:p w14:paraId="55F5EBF1" w14:textId="0916E6AF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240BA1">
        <w:rPr>
          <w:sz w:val="22"/>
          <w:szCs w:val="22"/>
          <w:lang w:val="sr-Latn-ME"/>
        </w:rPr>
        <w:t>Ova neželjena reakcija na l</w:t>
      </w:r>
      <w:r w:rsidR="0046432D" w:rsidRPr="00240BA1">
        <w:rPr>
          <w:sz w:val="22"/>
          <w:szCs w:val="22"/>
          <w:lang w:val="sr-Latn-ME"/>
        </w:rPr>
        <w:t>ij</w:t>
      </w:r>
      <w:r w:rsidRPr="00240BA1">
        <w:rPr>
          <w:sz w:val="22"/>
          <w:szCs w:val="22"/>
          <w:lang w:val="sr-Latn-ME"/>
        </w:rPr>
        <w:t>ek sastoji se od skupa simptoma koji uključuju groznicu, mialgiju, glavobolju, bol u ekstremitetima, mučninu, povraćanje, dijareju, artralgiju i artritis sa posl</w:t>
      </w:r>
      <w:r w:rsidR="0046432D" w:rsidRPr="00240BA1">
        <w:rPr>
          <w:sz w:val="22"/>
          <w:szCs w:val="22"/>
          <w:lang w:val="sr-Latn-ME"/>
        </w:rPr>
        <w:t>j</w:t>
      </w:r>
      <w:r w:rsidRPr="00240BA1">
        <w:rPr>
          <w:sz w:val="22"/>
          <w:szCs w:val="22"/>
          <w:lang w:val="sr-Latn-ME"/>
        </w:rPr>
        <w:t>edičnim oticanjem zglobova. Vr</w:t>
      </w:r>
      <w:r w:rsidR="0046432D" w:rsidRPr="00240BA1">
        <w:rPr>
          <w:sz w:val="22"/>
          <w:szCs w:val="22"/>
          <w:lang w:val="sr-Latn-ME"/>
        </w:rPr>
        <w:t>ij</w:t>
      </w:r>
      <w:r w:rsidRPr="00240BA1">
        <w:rPr>
          <w:sz w:val="22"/>
          <w:szCs w:val="22"/>
          <w:lang w:val="sr-Latn-ME"/>
        </w:rPr>
        <w:t>eme početka je ≤</w:t>
      </w:r>
      <w:r w:rsidR="00FB6366">
        <w:rPr>
          <w:sz w:val="22"/>
          <w:szCs w:val="22"/>
          <w:lang w:val="sr-Latn-ME"/>
        </w:rPr>
        <w:t xml:space="preserve"> </w:t>
      </w:r>
      <w:r w:rsidRPr="00240BA1">
        <w:rPr>
          <w:sz w:val="22"/>
          <w:szCs w:val="22"/>
          <w:lang w:val="sr-Latn-ME"/>
        </w:rPr>
        <w:t>3 dana posl</w:t>
      </w:r>
      <w:r w:rsidR="0046432D" w:rsidRPr="00240BA1">
        <w:rPr>
          <w:sz w:val="22"/>
          <w:szCs w:val="22"/>
          <w:lang w:val="sr-Latn-ME"/>
        </w:rPr>
        <w:t>ij</w:t>
      </w:r>
      <w:r w:rsidRPr="00240BA1">
        <w:rPr>
          <w:sz w:val="22"/>
          <w:szCs w:val="22"/>
          <w:lang w:val="sr-Latn-ME"/>
        </w:rPr>
        <w:t>e infuzije l</w:t>
      </w:r>
      <w:r w:rsidR="0046432D" w:rsidRPr="00240BA1">
        <w:rPr>
          <w:sz w:val="22"/>
          <w:szCs w:val="22"/>
          <w:lang w:val="sr-Latn-ME"/>
        </w:rPr>
        <w:t>ij</w:t>
      </w:r>
      <w:r w:rsidRPr="00240BA1">
        <w:rPr>
          <w:sz w:val="22"/>
          <w:szCs w:val="22"/>
          <w:lang w:val="sr-Latn-ME"/>
        </w:rPr>
        <w:t xml:space="preserve">eka Zometa, </w:t>
      </w:r>
      <w:r w:rsidR="00FB6366">
        <w:rPr>
          <w:sz w:val="22"/>
          <w:szCs w:val="22"/>
          <w:lang w:val="sr-Latn-ME"/>
        </w:rPr>
        <w:t>a</w:t>
      </w:r>
      <w:r w:rsidRPr="00240BA1">
        <w:rPr>
          <w:sz w:val="22"/>
          <w:szCs w:val="22"/>
          <w:lang w:val="sr-Latn-ME"/>
        </w:rPr>
        <w:t xml:space="preserve"> </w:t>
      </w:r>
      <w:r w:rsidR="00FB6366">
        <w:rPr>
          <w:sz w:val="22"/>
          <w:szCs w:val="22"/>
          <w:lang w:val="sr-Latn-ME"/>
        </w:rPr>
        <w:t xml:space="preserve">za </w:t>
      </w:r>
      <w:r w:rsidRPr="00240BA1">
        <w:rPr>
          <w:sz w:val="22"/>
          <w:szCs w:val="22"/>
          <w:lang w:val="sr-Latn-ME"/>
        </w:rPr>
        <w:t>ov</w:t>
      </w:r>
      <w:r w:rsidR="00FB6366">
        <w:rPr>
          <w:sz w:val="22"/>
          <w:szCs w:val="22"/>
          <w:lang w:val="sr-Latn-ME"/>
        </w:rPr>
        <w:t>u</w:t>
      </w:r>
      <w:r w:rsidRPr="00240BA1">
        <w:rPr>
          <w:sz w:val="22"/>
          <w:szCs w:val="22"/>
          <w:lang w:val="sr-Latn-ME"/>
        </w:rPr>
        <w:t xml:space="preserve"> reakcij</w:t>
      </w:r>
      <w:r w:rsidR="00FB6366">
        <w:rPr>
          <w:sz w:val="22"/>
          <w:szCs w:val="22"/>
          <w:lang w:val="sr-Latn-ME"/>
        </w:rPr>
        <w:t>u</w:t>
      </w:r>
      <w:r w:rsidRPr="00240BA1">
        <w:rPr>
          <w:sz w:val="22"/>
          <w:szCs w:val="22"/>
          <w:lang w:val="sr-Latn-ME"/>
        </w:rPr>
        <w:t xml:space="preserve"> </w:t>
      </w:r>
      <w:r w:rsidR="00FB6366">
        <w:rPr>
          <w:sz w:val="22"/>
          <w:szCs w:val="22"/>
          <w:lang w:val="sr-Latn-ME"/>
        </w:rPr>
        <w:t xml:space="preserve">se </w:t>
      </w:r>
      <w:r w:rsidRPr="00240BA1">
        <w:rPr>
          <w:sz w:val="22"/>
          <w:szCs w:val="22"/>
          <w:lang w:val="sr-Latn-ME"/>
        </w:rPr>
        <w:t xml:space="preserve">takođe koriste termini kao što su </w:t>
      </w:r>
      <w:r w:rsidR="00FB6366">
        <w:rPr>
          <w:sz w:val="22"/>
          <w:szCs w:val="22"/>
          <w:lang w:val="sr-Latn-ME"/>
        </w:rPr>
        <w:t>„</w:t>
      </w:r>
      <w:r w:rsidRPr="00240BA1">
        <w:rPr>
          <w:sz w:val="22"/>
          <w:szCs w:val="22"/>
          <w:lang w:val="sr-Latn-ME"/>
        </w:rPr>
        <w:t>simptomi slični gripu</w:t>
      </w:r>
      <w:r w:rsidR="00FB6366">
        <w:rPr>
          <w:sz w:val="22"/>
          <w:szCs w:val="22"/>
          <w:lang w:val="sr-Latn-ME"/>
        </w:rPr>
        <w:t>“</w:t>
      </w:r>
      <w:r w:rsidRPr="00240BA1">
        <w:rPr>
          <w:sz w:val="22"/>
          <w:szCs w:val="22"/>
          <w:lang w:val="sr-Latn-ME"/>
        </w:rPr>
        <w:t xml:space="preserve"> ili </w:t>
      </w:r>
      <w:r w:rsidR="00FB6366">
        <w:rPr>
          <w:sz w:val="22"/>
          <w:szCs w:val="22"/>
          <w:lang w:val="sr-Latn-ME"/>
        </w:rPr>
        <w:t>„</w:t>
      </w:r>
      <w:r w:rsidRPr="00240BA1">
        <w:rPr>
          <w:sz w:val="22"/>
          <w:szCs w:val="22"/>
          <w:lang w:val="sr-Latn-ME"/>
        </w:rPr>
        <w:t>simptomi nakon doziranja</w:t>
      </w:r>
      <w:r w:rsidR="00FB6366">
        <w:rPr>
          <w:sz w:val="22"/>
          <w:szCs w:val="22"/>
          <w:lang w:val="sr-Latn-ME"/>
        </w:rPr>
        <w:t>“</w:t>
      </w:r>
      <w:r w:rsidRPr="00240BA1">
        <w:rPr>
          <w:sz w:val="22"/>
          <w:szCs w:val="22"/>
          <w:lang w:val="sr-Latn-ME"/>
        </w:rPr>
        <w:t>.</w:t>
      </w:r>
    </w:p>
    <w:p w14:paraId="56696EE4" w14:textId="77777777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25D001B6" w14:textId="1712BAE3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i/>
          <w:sz w:val="22"/>
          <w:szCs w:val="22"/>
          <w:u w:val="single"/>
          <w:lang w:val="sr-Latn-ME"/>
        </w:rPr>
      </w:pPr>
      <w:r w:rsidRPr="00240BA1">
        <w:rPr>
          <w:i/>
          <w:sz w:val="22"/>
          <w:szCs w:val="22"/>
          <w:u w:val="single"/>
          <w:lang w:val="sr-Latn-ME"/>
        </w:rPr>
        <w:t>Atipičn</w:t>
      </w:r>
      <w:r w:rsidR="00F832F9">
        <w:rPr>
          <w:i/>
          <w:sz w:val="22"/>
          <w:szCs w:val="22"/>
          <w:u w:val="single"/>
          <w:lang w:val="sr-Latn-ME"/>
        </w:rPr>
        <w:t>e</w:t>
      </w:r>
      <w:r w:rsidRPr="00240BA1">
        <w:rPr>
          <w:i/>
          <w:sz w:val="22"/>
          <w:szCs w:val="22"/>
          <w:u w:val="single"/>
          <w:lang w:val="sr-Latn-ME"/>
        </w:rPr>
        <w:t xml:space="preserve"> </w:t>
      </w:r>
      <w:r w:rsidR="00F832F9">
        <w:rPr>
          <w:i/>
          <w:sz w:val="22"/>
          <w:szCs w:val="22"/>
          <w:u w:val="single"/>
          <w:lang w:val="sr-Latn-ME"/>
        </w:rPr>
        <w:t>frakture</w:t>
      </w:r>
      <w:r w:rsidR="00F832F9" w:rsidRPr="00240BA1">
        <w:rPr>
          <w:i/>
          <w:sz w:val="22"/>
          <w:szCs w:val="22"/>
          <w:u w:val="single"/>
          <w:lang w:val="sr-Latn-ME"/>
        </w:rPr>
        <w:t xml:space="preserve"> </w:t>
      </w:r>
      <w:r w:rsidR="00F832F9">
        <w:rPr>
          <w:i/>
          <w:sz w:val="22"/>
          <w:szCs w:val="22"/>
          <w:u w:val="single"/>
          <w:lang w:val="sr-Latn-ME"/>
        </w:rPr>
        <w:t>femura</w:t>
      </w:r>
    </w:p>
    <w:p w14:paraId="37DE77A3" w14:textId="37AD67DD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240BA1">
        <w:rPr>
          <w:sz w:val="22"/>
          <w:szCs w:val="22"/>
          <w:lang w:val="sr-Latn-ME"/>
        </w:rPr>
        <w:t>Tokom postmarketinškog iskustva sl</w:t>
      </w:r>
      <w:r w:rsidR="0046432D" w:rsidRPr="00240BA1">
        <w:rPr>
          <w:sz w:val="22"/>
          <w:szCs w:val="22"/>
          <w:lang w:val="sr-Latn-ME"/>
        </w:rPr>
        <w:t>j</w:t>
      </w:r>
      <w:r w:rsidRPr="00240BA1">
        <w:rPr>
          <w:sz w:val="22"/>
          <w:szCs w:val="22"/>
          <w:lang w:val="sr-Latn-ME"/>
        </w:rPr>
        <w:t>edeće neželjene reakcije su prijavljene (učestalost r</w:t>
      </w:r>
      <w:r w:rsidR="00FB6366">
        <w:rPr>
          <w:sz w:val="22"/>
          <w:szCs w:val="22"/>
          <w:lang w:val="sr-Latn-ME"/>
        </w:rPr>
        <w:t>ij</w:t>
      </w:r>
      <w:r w:rsidRPr="00240BA1">
        <w:rPr>
          <w:sz w:val="22"/>
          <w:szCs w:val="22"/>
          <w:lang w:val="sr-Latn-ME"/>
        </w:rPr>
        <w:t>etka): atipičn</w:t>
      </w:r>
      <w:r w:rsidR="00F832F9">
        <w:rPr>
          <w:sz w:val="22"/>
          <w:szCs w:val="22"/>
          <w:lang w:val="sr-Latn-ME"/>
        </w:rPr>
        <w:t>e</w:t>
      </w:r>
      <w:r w:rsidRPr="00240BA1">
        <w:rPr>
          <w:sz w:val="22"/>
          <w:szCs w:val="22"/>
          <w:lang w:val="sr-Latn-ME"/>
        </w:rPr>
        <w:t xml:space="preserve"> suptrohanteričn</w:t>
      </w:r>
      <w:r w:rsidR="00F832F9">
        <w:rPr>
          <w:sz w:val="22"/>
          <w:szCs w:val="22"/>
          <w:lang w:val="sr-Latn-ME"/>
        </w:rPr>
        <w:t>e</w:t>
      </w:r>
      <w:r w:rsidRPr="00240BA1">
        <w:rPr>
          <w:sz w:val="22"/>
          <w:szCs w:val="22"/>
          <w:lang w:val="sr-Latn-ME"/>
        </w:rPr>
        <w:t xml:space="preserve"> i dijafizaln</w:t>
      </w:r>
      <w:r w:rsidR="00F832F9">
        <w:rPr>
          <w:sz w:val="22"/>
          <w:szCs w:val="22"/>
          <w:lang w:val="sr-Latn-ME"/>
        </w:rPr>
        <w:t>e</w:t>
      </w:r>
      <w:r w:rsidRPr="00240BA1">
        <w:rPr>
          <w:sz w:val="22"/>
          <w:szCs w:val="22"/>
          <w:lang w:val="sr-Latn-ME"/>
        </w:rPr>
        <w:t xml:space="preserve"> </w:t>
      </w:r>
      <w:r w:rsidR="00F832F9">
        <w:rPr>
          <w:sz w:val="22"/>
          <w:szCs w:val="22"/>
          <w:lang w:val="sr-Latn-ME"/>
        </w:rPr>
        <w:t>frakture</w:t>
      </w:r>
      <w:r w:rsidR="00F832F9" w:rsidRPr="00240BA1">
        <w:rPr>
          <w:sz w:val="22"/>
          <w:szCs w:val="22"/>
          <w:lang w:val="sr-Latn-ME"/>
        </w:rPr>
        <w:t xml:space="preserve"> </w:t>
      </w:r>
      <w:r w:rsidR="00F832F9">
        <w:rPr>
          <w:sz w:val="22"/>
          <w:szCs w:val="22"/>
          <w:lang w:val="sr-Latn-ME"/>
        </w:rPr>
        <w:t>femura</w:t>
      </w:r>
      <w:r w:rsidRPr="00240BA1">
        <w:rPr>
          <w:sz w:val="22"/>
          <w:szCs w:val="22"/>
          <w:lang w:val="sr-Latn-ME"/>
        </w:rPr>
        <w:t xml:space="preserve"> (klasna neželjena reakcija bisfosfonata). </w:t>
      </w:r>
    </w:p>
    <w:p w14:paraId="6CA07DDB" w14:textId="77777777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64092C00" w14:textId="12765890" w:rsidR="002416D9" w:rsidRPr="00240BA1" w:rsidRDefault="00FB6366" w:rsidP="00571072">
      <w:pPr>
        <w:tabs>
          <w:tab w:val="left" w:pos="540"/>
          <w:tab w:val="left" w:pos="569"/>
        </w:tabs>
        <w:jc w:val="both"/>
        <w:rPr>
          <w:i/>
          <w:sz w:val="22"/>
          <w:szCs w:val="22"/>
          <w:u w:val="single"/>
          <w:lang w:val="sr-Latn-ME"/>
        </w:rPr>
      </w:pPr>
      <w:r>
        <w:rPr>
          <w:i/>
          <w:sz w:val="22"/>
          <w:szCs w:val="22"/>
          <w:u w:val="single"/>
          <w:lang w:val="sr-Latn-ME"/>
        </w:rPr>
        <w:t>N</w:t>
      </w:r>
      <w:r w:rsidR="002416D9" w:rsidRPr="00240BA1">
        <w:rPr>
          <w:i/>
          <w:sz w:val="22"/>
          <w:szCs w:val="22"/>
          <w:u w:val="single"/>
          <w:lang w:val="sr-Latn-ME"/>
        </w:rPr>
        <w:t>eželjena dejstva u vezi sa hipokalcemijom</w:t>
      </w:r>
    </w:p>
    <w:p w14:paraId="7BC8EA42" w14:textId="22467CCC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240BA1">
        <w:rPr>
          <w:sz w:val="22"/>
          <w:szCs w:val="22"/>
          <w:lang w:val="sr-Latn-ME"/>
        </w:rPr>
        <w:t xml:space="preserve">Hipokalcemija je važan identifikovani rizik </w:t>
      </w:r>
      <w:r w:rsidR="00FB6366">
        <w:rPr>
          <w:sz w:val="22"/>
          <w:szCs w:val="22"/>
          <w:lang w:val="sr-Latn-ME"/>
        </w:rPr>
        <w:t>po</w:t>
      </w:r>
      <w:r w:rsidRPr="00240BA1">
        <w:rPr>
          <w:sz w:val="22"/>
          <w:szCs w:val="22"/>
          <w:lang w:val="sr-Latn-ME"/>
        </w:rPr>
        <w:t>vezan sa prim</w:t>
      </w:r>
      <w:r w:rsidR="0046432D" w:rsidRPr="00240BA1">
        <w:rPr>
          <w:sz w:val="22"/>
          <w:szCs w:val="22"/>
          <w:lang w:val="sr-Latn-ME"/>
        </w:rPr>
        <w:t>j</w:t>
      </w:r>
      <w:r w:rsidRPr="00240BA1">
        <w:rPr>
          <w:sz w:val="22"/>
          <w:szCs w:val="22"/>
          <w:lang w:val="sr-Latn-ME"/>
        </w:rPr>
        <w:t>enom l</w:t>
      </w:r>
      <w:r w:rsidR="0046432D" w:rsidRPr="00240BA1">
        <w:rPr>
          <w:sz w:val="22"/>
          <w:szCs w:val="22"/>
          <w:lang w:val="sr-Latn-ME"/>
        </w:rPr>
        <w:t>ij</w:t>
      </w:r>
      <w:r w:rsidRPr="00240BA1">
        <w:rPr>
          <w:sz w:val="22"/>
          <w:szCs w:val="22"/>
          <w:lang w:val="sr-Latn-ME"/>
        </w:rPr>
        <w:t>eka Zometa u odobrenim indikacijama. Na osnovu pregleda podataka iz kliničkog ispitivanja i iz postmarketinških slučajeva, postoji dovoljno dokaza koji podržavaju povezanost terapije l</w:t>
      </w:r>
      <w:r w:rsidR="0046432D" w:rsidRPr="00240BA1">
        <w:rPr>
          <w:sz w:val="22"/>
          <w:szCs w:val="22"/>
          <w:lang w:val="sr-Latn-ME"/>
        </w:rPr>
        <w:t>ij</w:t>
      </w:r>
      <w:r w:rsidRPr="00240BA1">
        <w:rPr>
          <w:sz w:val="22"/>
          <w:szCs w:val="22"/>
          <w:lang w:val="sr-Latn-ME"/>
        </w:rPr>
        <w:t>ekom Zometa, prijavljenih slučajeva hipokalcemije i sekundarnog razvoja srčane aritmije. Takođe, postoji povezanost hipokalcemije i sekundarnih neuroloških poremećaja</w:t>
      </w:r>
      <w:r w:rsidR="00FB6366">
        <w:rPr>
          <w:sz w:val="22"/>
          <w:szCs w:val="22"/>
          <w:lang w:val="sr-Latn-ME"/>
        </w:rPr>
        <w:t xml:space="preserve"> prijavljenih u tim slučajevima, koji</w:t>
      </w:r>
      <w:r w:rsidRPr="00240BA1">
        <w:rPr>
          <w:sz w:val="22"/>
          <w:szCs w:val="22"/>
          <w:lang w:val="sr-Latn-ME"/>
        </w:rPr>
        <w:t xml:space="preserve"> uključuju: konvulzije, hipoesteziju i tetaniju (vid</w:t>
      </w:r>
      <w:r w:rsidR="0046432D" w:rsidRPr="00240BA1">
        <w:rPr>
          <w:sz w:val="22"/>
          <w:szCs w:val="22"/>
          <w:lang w:val="sr-Latn-ME"/>
        </w:rPr>
        <w:t>j</w:t>
      </w:r>
      <w:r w:rsidRPr="00240BA1">
        <w:rPr>
          <w:sz w:val="22"/>
          <w:szCs w:val="22"/>
          <w:lang w:val="sr-Latn-ME"/>
        </w:rPr>
        <w:t xml:space="preserve">eti </w:t>
      </w:r>
      <w:r w:rsidR="0046432D" w:rsidRPr="00240BA1">
        <w:rPr>
          <w:sz w:val="22"/>
          <w:szCs w:val="22"/>
          <w:lang w:val="sr-Latn-ME"/>
        </w:rPr>
        <w:t>dio</w:t>
      </w:r>
      <w:r w:rsidRPr="00240BA1">
        <w:rPr>
          <w:sz w:val="22"/>
          <w:szCs w:val="22"/>
          <w:lang w:val="sr-Latn-ME"/>
        </w:rPr>
        <w:t xml:space="preserve"> 4.4).</w:t>
      </w:r>
    </w:p>
    <w:p w14:paraId="65CFD53E" w14:textId="77777777" w:rsidR="002416D9" w:rsidRPr="00240BA1" w:rsidRDefault="002416D9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7134A1AF" w14:textId="5A05F6E6" w:rsidR="005A23D2" w:rsidRDefault="005A23D2" w:rsidP="00571072">
      <w:pPr>
        <w:spacing w:line="276" w:lineRule="auto"/>
        <w:rPr>
          <w:rFonts w:eastAsia="Calibri"/>
          <w:sz w:val="22"/>
          <w:szCs w:val="22"/>
          <w:u w:val="single"/>
          <w:lang w:val="sr-Latn-ME"/>
        </w:rPr>
      </w:pPr>
      <w:r w:rsidRPr="00240BA1">
        <w:rPr>
          <w:rFonts w:eastAsia="Calibri"/>
          <w:sz w:val="22"/>
          <w:szCs w:val="22"/>
          <w:u w:val="single"/>
          <w:lang w:val="sr-Latn-ME"/>
        </w:rPr>
        <w:t>Prijavljivanje sumnji na neželjena dejstva</w:t>
      </w:r>
    </w:p>
    <w:p w14:paraId="31DDC74C" w14:textId="77777777" w:rsidR="00415013" w:rsidRPr="00240BA1" w:rsidRDefault="00415013" w:rsidP="00571072">
      <w:pPr>
        <w:spacing w:line="276" w:lineRule="auto"/>
        <w:rPr>
          <w:rFonts w:eastAsia="Calibri"/>
          <w:sz w:val="22"/>
          <w:szCs w:val="22"/>
          <w:u w:val="single"/>
          <w:lang w:val="sr-Latn-ME"/>
        </w:rPr>
      </w:pPr>
    </w:p>
    <w:p w14:paraId="0B2BA193" w14:textId="77777777" w:rsidR="005A23D2" w:rsidRPr="00240BA1" w:rsidRDefault="005A23D2" w:rsidP="00A46C9A">
      <w:pPr>
        <w:spacing w:after="200"/>
        <w:jc w:val="both"/>
        <w:rPr>
          <w:rFonts w:eastAsia="Calibri"/>
          <w:sz w:val="22"/>
          <w:szCs w:val="22"/>
          <w:lang w:val="sr-Latn-ME"/>
        </w:rPr>
      </w:pPr>
      <w:r w:rsidRPr="00240BA1">
        <w:rPr>
          <w:rFonts w:eastAsia="Calibri"/>
          <w:sz w:val="22"/>
          <w:szCs w:val="22"/>
          <w:lang w:val="sr-Latn-ME"/>
        </w:rPr>
        <w:t>Prijavljivanje neželjenih dejstava nakon dobijanja dozvole je od velikog značaja jer obezbjeđuje kont</w:t>
      </w:r>
      <w:r w:rsidR="00EA5765" w:rsidRPr="00240BA1">
        <w:rPr>
          <w:rFonts w:eastAsia="Calibri"/>
          <w:sz w:val="22"/>
          <w:szCs w:val="22"/>
          <w:lang w:val="sr-Latn-ME"/>
        </w:rPr>
        <w:t>inuirano praćenje odnosa korist</w:t>
      </w:r>
      <w:r w:rsidRPr="00240BA1">
        <w:rPr>
          <w:rFonts w:eastAsia="Calibri"/>
          <w:sz w:val="22"/>
          <w:szCs w:val="22"/>
          <w:lang w:val="sr-Latn-ME"/>
        </w:rPr>
        <w:t>/rizik primjene lijeka. Zdravstveni radnici treba da prijave svaku sumnju na neželjeno</w:t>
      </w:r>
      <w:r w:rsidR="009B062A" w:rsidRPr="00240BA1">
        <w:rPr>
          <w:rFonts w:eastAsia="Calibri"/>
          <w:sz w:val="22"/>
          <w:szCs w:val="22"/>
          <w:lang w:val="sr-Latn-ME"/>
        </w:rPr>
        <w:t xml:space="preserve"> </w:t>
      </w:r>
      <w:r w:rsidRPr="00240BA1">
        <w:rPr>
          <w:rFonts w:eastAsia="Calibri"/>
          <w:sz w:val="22"/>
          <w:szCs w:val="22"/>
          <w:lang w:val="sr-Latn-ME"/>
        </w:rPr>
        <w:t xml:space="preserve">dejstvo ovog lijeka </w:t>
      </w:r>
      <w:r w:rsidR="004E70AD" w:rsidRPr="00240BA1">
        <w:rPr>
          <w:rFonts w:eastAsia="Calibri"/>
          <w:sz w:val="22"/>
          <w:szCs w:val="22"/>
          <w:lang w:val="sr-Latn-ME"/>
        </w:rPr>
        <w:t>Institutu</w:t>
      </w:r>
      <w:r w:rsidRPr="00240BA1">
        <w:rPr>
          <w:rFonts w:eastAsia="Calibri"/>
          <w:sz w:val="22"/>
          <w:szCs w:val="22"/>
          <w:lang w:val="sr-Latn-ME"/>
        </w:rPr>
        <w:t xml:space="preserve"> za ljekove i medicinska sredstva</w:t>
      </w:r>
      <w:r w:rsidR="004E70AD" w:rsidRPr="00240BA1">
        <w:rPr>
          <w:rFonts w:eastAsia="Calibri"/>
          <w:sz w:val="22"/>
          <w:szCs w:val="22"/>
          <w:lang w:val="sr-Latn-ME"/>
        </w:rPr>
        <w:t xml:space="preserve"> </w:t>
      </w:r>
      <w:r w:rsidRPr="00240BA1">
        <w:rPr>
          <w:rFonts w:eastAsia="Calibri"/>
          <w:sz w:val="22"/>
          <w:szCs w:val="22"/>
          <w:lang w:val="sr-Latn-ME"/>
        </w:rPr>
        <w:t>(</w:t>
      </w:r>
      <w:r w:rsidR="004E70AD" w:rsidRPr="00240BA1">
        <w:rPr>
          <w:rFonts w:eastAsia="Calibri"/>
          <w:sz w:val="22"/>
          <w:szCs w:val="22"/>
          <w:lang w:val="sr-Latn-ME"/>
        </w:rPr>
        <w:t>CInMED</w:t>
      </w:r>
      <w:r w:rsidRPr="00240BA1">
        <w:rPr>
          <w:rFonts w:eastAsia="Calibri"/>
          <w:sz w:val="22"/>
          <w:szCs w:val="22"/>
          <w:lang w:val="sr-Latn-ME"/>
        </w:rPr>
        <w:t>):</w:t>
      </w:r>
    </w:p>
    <w:p w14:paraId="23E24691" w14:textId="77777777" w:rsidR="005A23D2" w:rsidRPr="00240BA1" w:rsidRDefault="004E70AD" w:rsidP="00A46C9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240BA1">
        <w:rPr>
          <w:rFonts w:eastAsia="Calibri"/>
          <w:sz w:val="22"/>
          <w:szCs w:val="22"/>
          <w:lang w:val="sr-Latn-ME"/>
        </w:rPr>
        <w:t xml:space="preserve">Institut </w:t>
      </w:r>
      <w:r w:rsidR="005A23D2" w:rsidRPr="00240BA1">
        <w:rPr>
          <w:rFonts w:eastAsia="Calibri"/>
          <w:sz w:val="22"/>
          <w:szCs w:val="22"/>
          <w:lang w:val="sr-Latn-ME"/>
        </w:rPr>
        <w:t xml:space="preserve">za ljekove i medicinska sredstva </w:t>
      </w:r>
    </w:p>
    <w:p w14:paraId="3AB9EB10" w14:textId="77777777" w:rsidR="005A23D2" w:rsidRPr="00240BA1" w:rsidRDefault="005A23D2" w:rsidP="00A46C9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240BA1">
        <w:rPr>
          <w:rFonts w:eastAsia="Calibri"/>
          <w:sz w:val="22"/>
          <w:szCs w:val="22"/>
          <w:lang w:val="sr-Latn-ME"/>
        </w:rPr>
        <w:t>Odjeljenje za farmakovigilancu</w:t>
      </w:r>
    </w:p>
    <w:p w14:paraId="097B9C1C" w14:textId="77777777" w:rsidR="00EA5765" w:rsidRPr="00240BA1" w:rsidRDefault="005A23D2" w:rsidP="00A46C9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240BA1">
        <w:rPr>
          <w:rFonts w:eastAsia="Calibri"/>
          <w:sz w:val="22"/>
          <w:szCs w:val="22"/>
          <w:lang w:val="sr-Latn-ME"/>
        </w:rPr>
        <w:t>Bulevar Ivana Crnojevića 64a, 81000 Podgorica</w:t>
      </w:r>
    </w:p>
    <w:p w14:paraId="662082BC" w14:textId="77777777" w:rsidR="00EA5765" w:rsidRPr="00240BA1" w:rsidRDefault="00EA5765" w:rsidP="00A46C9A">
      <w:pPr>
        <w:pStyle w:val="NoSpacing"/>
        <w:rPr>
          <w:rFonts w:eastAsia="Calibri"/>
          <w:sz w:val="22"/>
          <w:szCs w:val="22"/>
          <w:lang w:val="sr-Latn-ME"/>
        </w:rPr>
      </w:pPr>
    </w:p>
    <w:p w14:paraId="084458B7" w14:textId="77777777" w:rsidR="005A23D2" w:rsidRPr="00240BA1" w:rsidRDefault="005A23D2" w:rsidP="00A46C9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240BA1">
        <w:rPr>
          <w:rFonts w:eastAsia="Calibri"/>
          <w:sz w:val="22"/>
          <w:szCs w:val="22"/>
          <w:lang w:val="sr-Latn-ME"/>
        </w:rPr>
        <w:t>tel: +382 (0) 20 310 280</w:t>
      </w:r>
    </w:p>
    <w:p w14:paraId="410C25F8" w14:textId="77777777" w:rsidR="00EA5765" w:rsidRPr="00240BA1" w:rsidRDefault="005A23D2" w:rsidP="00FF3EDF">
      <w:pPr>
        <w:pStyle w:val="NoSpacing"/>
        <w:tabs>
          <w:tab w:val="left" w:pos="6720"/>
        </w:tabs>
        <w:jc w:val="both"/>
        <w:rPr>
          <w:rFonts w:eastAsia="Calibri"/>
          <w:sz w:val="22"/>
          <w:szCs w:val="22"/>
          <w:lang w:val="sr-Latn-ME"/>
        </w:rPr>
      </w:pPr>
      <w:r w:rsidRPr="00240BA1">
        <w:rPr>
          <w:rFonts w:eastAsia="Calibri"/>
          <w:sz w:val="22"/>
          <w:szCs w:val="22"/>
          <w:lang w:val="sr-Latn-ME"/>
        </w:rPr>
        <w:t>fax:</w:t>
      </w:r>
      <w:r w:rsidR="00EA5765" w:rsidRPr="00240BA1">
        <w:rPr>
          <w:rFonts w:eastAsia="Calibri"/>
          <w:sz w:val="22"/>
          <w:szCs w:val="22"/>
          <w:lang w:val="sr-Latn-ME"/>
        </w:rPr>
        <w:t xml:space="preserve"> </w:t>
      </w:r>
      <w:r w:rsidRPr="00240BA1">
        <w:rPr>
          <w:rFonts w:eastAsia="Calibri"/>
          <w:sz w:val="22"/>
          <w:szCs w:val="22"/>
          <w:lang w:val="sr-Latn-ME"/>
        </w:rPr>
        <w:t>+382 (0) 20 310 581</w:t>
      </w:r>
      <w:r w:rsidR="00FF3EDF" w:rsidRPr="00240BA1">
        <w:rPr>
          <w:rFonts w:eastAsia="Calibri"/>
          <w:sz w:val="22"/>
          <w:szCs w:val="22"/>
          <w:lang w:val="sr-Latn-ME"/>
        </w:rPr>
        <w:tab/>
      </w:r>
    </w:p>
    <w:p w14:paraId="0A196B7F" w14:textId="77777777" w:rsidR="005A23D2" w:rsidRPr="00240BA1" w:rsidRDefault="000D3FCB" w:rsidP="00A46C9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hyperlink r:id="rId8" w:history="1">
        <w:r w:rsidR="004E70AD" w:rsidRPr="00240BA1">
          <w:rPr>
            <w:rStyle w:val="Hyperlink"/>
            <w:rFonts w:eastAsia="Calibri"/>
            <w:sz w:val="22"/>
            <w:szCs w:val="22"/>
            <w:lang w:val="sr-Latn-ME"/>
          </w:rPr>
          <w:t>www.cinmed.me</w:t>
        </w:r>
      </w:hyperlink>
    </w:p>
    <w:p w14:paraId="0C3D96CB" w14:textId="77777777" w:rsidR="00EA5765" w:rsidRPr="00240BA1" w:rsidRDefault="000D3FCB" w:rsidP="00A46C9A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ME"/>
        </w:rPr>
      </w:pPr>
      <w:hyperlink r:id="rId9" w:history="1">
        <w:r w:rsidR="004E70AD" w:rsidRPr="00240BA1">
          <w:rPr>
            <w:rStyle w:val="Hyperlink"/>
            <w:rFonts w:eastAsia="Calibri"/>
            <w:sz w:val="22"/>
            <w:szCs w:val="22"/>
            <w:lang w:val="sr-Latn-ME"/>
          </w:rPr>
          <w:t>nezeljenadejstva@cinmed.me</w:t>
        </w:r>
      </w:hyperlink>
    </w:p>
    <w:p w14:paraId="31CEB14E" w14:textId="77777777" w:rsidR="005A23D2" w:rsidRPr="00240BA1" w:rsidRDefault="005A23D2" w:rsidP="00A46C9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240BA1">
        <w:rPr>
          <w:rFonts w:eastAsia="Calibri"/>
          <w:sz w:val="22"/>
          <w:szCs w:val="22"/>
          <w:lang w:val="sr-Latn-ME"/>
        </w:rPr>
        <w:t>putem IS zdravstvene zaštite</w:t>
      </w:r>
    </w:p>
    <w:p w14:paraId="6174C2B8" w14:textId="77777777" w:rsidR="007E31E9" w:rsidRPr="00240BA1" w:rsidRDefault="007E31E9" w:rsidP="00A46C9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240BA1">
        <w:rPr>
          <w:rFonts w:eastAsia="Calibri"/>
          <w:sz w:val="22"/>
          <w:szCs w:val="22"/>
          <w:lang w:val="sr-Latn-ME"/>
        </w:rPr>
        <w:t>QR kod za online prijavu</w:t>
      </w:r>
      <w:r w:rsidR="00D74CD2" w:rsidRPr="00240BA1">
        <w:rPr>
          <w:rFonts w:eastAsia="Calibri"/>
          <w:sz w:val="22"/>
          <w:szCs w:val="22"/>
          <w:lang w:val="sr-Latn-ME"/>
        </w:rPr>
        <w:t xml:space="preserve"> sumnje na neželjeno dejstvo lijeka</w:t>
      </w:r>
      <w:r w:rsidRPr="00240BA1">
        <w:rPr>
          <w:rFonts w:eastAsia="Calibri"/>
          <w:sz w:val="22"/>
          <w:szCs w:val="22"/>
          <w:lang w:val="sr-Latn-ME"/>
        </w:rPr>
        <w:t>:</w:t>
      </w:r>
    </w:p>
    <w:p w14:paraId="575EEE53" w14:textId="77777777" w:rsidR="004F17E2" w:rsidRPr="00240BA1" w:rsidRDefault="004F17E2" w:rsidP="007E31E9">
      <w:pPr>
        <w:pStyle w:val="NoSpacing"/>
        <w:rPr>
          <w:rFonts w:eastAsia="Calibri"/>
          <w:sz w:val="22"/>
          <w:szCs w:val="22"/>
          <w:lang w:val="sr-Latn-ME"/>
        </w:rPr>
      </w:pPr>
    </w:p>
    <w:p w14:paraId="6FE9CC0D" w14:textId="77777777" w:rsidR="00836B35" w:rsidRPr="00240BA1" w:rsidRDefault="007F661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240BA1">
        <w:rPr>
          <w:b/>
          <w:bCs/>
          <w:noProof/>
          <w:sz w:val="22"/>
          <w:szCs w:val="22"/>
        </w:rPr>
        <w:drawing>
          <wp:inline distT="0" distB="0" distL="0" distR="0" wp14:anchorId="620DD86B" wp14:editId="2AABA00B">
            <wp:extent cx="980796" cy="972000"/>
            <wp:effectExtent l="0" t="0" r="0" b="0"/>
            <wp:docPr id="10" name="Picture 9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0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746101F" w14:textId="77777777" w:rsidR="007F661E" w:rsidRPr="00240BA1" w:rsidRDefault="007F661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55E569C6" w14:textId="77777777" w:rsidR="00CD6F02" w:rsidRPr="00240BA1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240BA1">
        <w:rPr>
          <w:b/>
          <w:bCs/>
          <w:sz w:val="22"/>
          <w:szCs w:val="22"/>
          <w:lang w:val="sr-Latn-ME"/>
        </w:rPr>
        <w:t xml:space="preserve">4.9. </w:t>
      </w:r>
      <w:r w:rsidR="00480FB1" w:rsidRPr="00240BA1">
        <w:rPr>
          <w:b/>
          <w:bCs/>
          <w:sz w:val="22"/>
          <w:szCs w:val="22"/>
          <w:lang w:val="sr-Latn-ME"/>
        </w:rPr>
        <w:tab/>
      </w:r>
      <w:r w:rsidRPr="00240BA1">
        <w:rPr>
          <w:b/>
          <w:bCs/>
          <w:sz w:val="22"/>
          <w:szCs w:val="22"/>
          <w:lang w:val="sr-Latn-ME"/>
        </w:rPr>
        <w:t>Predoziranje</w:t>
      </w:r>
      <w:r w:rsidR="002846DB" w:rsidRPr="00240BA1">
        <w:rPr>
          <w:b/>
          <w:bCs/>
          <w:sz w:val="22"/>
          <w:szCs w:val="22"/>
          <w:lang w:val="sr-Latn-ME"/>
        </w:rPr>
        <w:t xml:space="preserve"> </w:t>
      </w:r>
    </w:p>
    <w:p w14:paraId="5D17BC27" w14:textId="77777777" w:rsidR="00CD6F02" w:rsidRPr="00240BA1" w:rsidRDefault="00CD6F02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7299FB3B" w14:textId="5F1EE097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240BA1">
        <w:rPr>
          <w:sz w:val="22"/>
          <w:szCs w:val="22"/>
          <w:lang w:val="sr-Latn-ME"/>
        </w:rPr>
        <w:t>Kliničko iskustvo sa akutnim predoziranjem l</w:t>
      </w:r>
      <w:r w:rsidR="0046432D" w:rsidRPr="00240BA1">
        <w:rPr>
          <w:sz w:val="22"/>
          <w:szCs w:val="22"/>
          <w:lang w:val="sr-Latn-ME"/>
        </w:rPr>
        <w:t>ij</w:t>
      </w:r>
      <w:r w:rsidRPr="00240BA1">
        <w:rPr>
          <w:sz w:val="22"/>
          <w:szCs w:val="22"/>
          <w:lang w:val="sr-Latn-ME"/>
        </w:rPr>
        <w:t xml:space="preserve">ekom Zometa je ograničeno. Prijavljena je greškom data doza od 48 mg zoledronske kiseline. Pacijente koji su primili doze veće od preporučenih treba pažljivo </w:t>
      </w:r>
      <w:r w:rsidR="00FB6366">
        <w:rPr>
          <w:sz w:val="22"/>
          <w:szCs w:val="22"/>
          <w:lang w:val="sr-Latn-ME"/>
        </w:rPr>
        <w:t>nadzirati</w:t>
      </w:r>
      <w:r w:rsidR="00FB6366" w:rsidRPr="00240BA1">
        <w:rPr>
          <w:sz w:val="22"/>
          <w:szCs w:val="22"/>
          <w:lang w:val="sr-Latn-ME"/>
        </w:rPr>
        <w:t xml:space="preserve"> </w:t>
      </w:r>
      <w:r w:rsidRPr="00240BA1">
        <w:rPr>
          <w:sz w:val="22"/>
          <w:szCs w:val="22"/>
          <w:lang w:val="sr-Latn-ME"/>
        </w:rPr>
        <w:t>(vid</w:t>
      </w:r>
      <w:r w:rsidR="0046432D" w:rsidRPr="00240BA1">
        <w:rPr>
          <w:sz w:val="22"/>
          <w:szCs w:val="22"/>
          <w:lang w:val="sr-Latn-ME"/>
        </w:rPr>
        <w:t>j</w:t>
      </w:r>
      <w:r w:rsidRPr="00240BA1">
        <w:rPr>
          <w:sz w:val="22"/>
          <w:szCs w:val="22"/>
          <w:lang w:val="sr-Latn-ME"/>
        </w:rPr>
        <w:t xml:space="preserve">eti </w:t>
      </w:r>
      <w:r w:rsidR="0046432D" w:rsidRPr="00240BA1">
        <w:rPr>
          <w:sz w:val="22"/>
          <w:szCs w:val="22"/>
          <w:lang w:val="sr-Latn-ME"/>
        </w:rPr>
        <w:t>dio</w:t>
      </w:r>
      <w:r w:rsidRPr="00240BA1">
        <w:rPr>
          <w:sz w:val="22"/>
          <w:szCs w:val="22"/>
          <w:lang w:val="sr-Latn-ME"/>
        </w:rPr>
        <w:t xml:space="preserve"> 4.2), pošto su uočeni poremećaji bubrežne funkcije (uključujući bubrežnu insuficijenciju) i poremećaji koncentracije elektrolita u serumu  (uključujući kalcijum, fosfor i magnezijum). U slučaju hipokalcemije treba dati infuzije kalcijum-glukonata ako je klinički indikovano.</w:t>
      </w:r>
    </w:p>
    <w:p w14:paraId="18480930" w14:textId="3C6E2A94" w:rsidR="00227BDB" w:rsidRDefault="00227BD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696438F8" w14:textId="77777777" w:rsidR="00FB6366" w:rsidRPr="00240BA1" w:rsidRDefault="00FB6366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1E952891" w14:textId="77777777" w:rsidR="0072020E" w:rsidRPr="00240BA1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240BA1">
        <w:rPr>
          <w:b/>
          <w:bCs/>
          <w:sz w:val="22"/>
          <w:szCs w:val="22"/>
          <w:lang w:val="sr-Latn-ME"/>
        </w:rPr>
        <w:t xml:space="preserve">5. </w:t>
      </w:r>
      <w:r w:rsidR="00480FB1" w:rsidRPr="00240BA1">
        <w:rPr>
          <w:b/>
          <w:bCs/>
          <w:sz w:val="22"/>
          <w:szCs w:val="22"/>
          <w:lang w:val="sr-Latn-ME"/>
        </w:rPr>
        <w:tab/>
      </w:r>
      <w:r w:rsidRPr="00240BA1">
        <w:rPr>
          <w:b/>
          <w:bCs/>
          <w:sz w:val="22"/>
          <w:szCs w:val="22"/>
          <w:lang w:val="sr-Latn-ME"/>
        </w:rPr>
        <w:t>FARMAKOLOŠK</w:t>
      </w:r>
      <w:r w:rsidR="000D425A" w:rsidRPr="00240BA1">
        <w:rPr>
          <w:b/>
          <w:bCs/>
          <w:sz w:val="22"/>
          <w:szCs w:val="22"/>
          <w:lang w:val="sr-Latn-ME"/>
        </w:rPr>
        <w:t>I</w:t>
      </w:r>
      <w:r w:rsidRPr="00240BA1">
        <w:rPr>
          <w:b/>
          <w:bCs/>
          <w:sz w:val="22"/>
          <w:szCs w:val="22"/>
          <w:lang w:val="sr-Latn-ME"/>
        </w:rPr>
        <w:t xml:space="preserve"> PODACI</w:t>
      </w:r>
    </w:p>
    <w:p w14:paraId="5B420A02" w14:textId="77777777" w:rsidR="0072020E" w:rsidRPr="00240BA1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0F86C592" w14:textId="77777777" w:rsidR="0072020E" w:rsidRPr="00240BA1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240BA1">
        <w:rPr>
          <w:b/>
          <w:bCs/>
          <w:sz w:val="22"/>
          <w:szCs w:val="22"/>
          <w:lang w:val="sr-Latn-ME"/>
        </w:rPr>
        <w:t xml:space="preserve">5.1. </w:t>
      </w:r>
      <w:r w:rsidR="00480FB1" w:rsidRPr="00240BA1">
        <w:rPr>
          <w:b/>
          <w:bCs/>
          <w:sz w:val="22"/>
          <w:szCs w:val="22"/>
          <w:lang w:val="sr-Latn-ME"/>
        </w:rPr>
        <w:tab/>
      </w:r>
      <w:r w:rsidRPr="00240BA1">
        <w:rPr>
          <w:b/>
          <w:bCs/>
          <w:sz w:val="22"/>
          <w:szCs w:val="22"/>
          <w:lang w:val="sr-Latn-ME"/>
        </w:rPr>
        <w:t>Farmakodinamski podaci</w:t>
      </w:r>
      <w:r w:rsidR="003A7059" w:rsidRPr="00240BA1">
        <w:rPr>
          <w:b/>
          <w:bCs/>
          <w:sz w:val="22"/>
          <w:szCs w:val="22"/>
          <w:lang w:val="sr-Latn-ME"/>
        </w:rPr>
        <w:t xml:space="preserve"> </w:t>
      </w:r>
    </w:p>
    <w:p w14:paraId="40563985" w14:textId="77777777" w:rsidR="00F45F77" w:rsidRPr="00240BA1" w:rsidRDefault="00F45F77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46E98818" w14:textId="3E9AF0E0" w:rsidR="0072020E" w:rsidRPr="00240BA1" w:rsidRDefault="0072020E" w:rsidP="0057107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40BA1">
        <w:rPr>
          <w:bCs/>
          <w:sz w:val="22"/>
          <w:szCs w:val="22"/>
          <w:lang w:val="sr-Latn-ME"/>
        </w:rPr>
        <w:t>Farmakoterapijska grupa:</w:t>
      </w:r>
      <w:r w:rsidR="002416D9" w:rsidRPr="00240BA1">
        <w:rPr>
          <w:sz w:val="22"/>
          <w:szCs w:val="22"/>
          <w:lang w:val="sr-Latn-ME"/>
        </w:rPr>
        <w:t xml:space="preserve"> </w:t>
      </w:r>
      <w:r w:rsidR="002416D9" w:rsidRPr="00240BA1">
        <w:rPr>
          <w:bCs/>
          <w:sz w:val="22"/>
          <w:szCs w:val="22"/>
          <w:lang w:val="sr-Latn-ME"/>
        </w:rPr>
        <w:t>L</w:t>
      </w:r>
      <w:r w:rsidR="0046432D" w:rsidRPr="00240BA1">
        <w:rPr>
          <w:bCs/>
          <w:sz w:val="22"/>
          <w:szCs w:val="22"/>
          <w:lang w:val="sr-Latn-ME"/>
        </w:rPr>
        <w:t>j</w:t>
      </w:r>
      <w:r w:rsidR="002416D9" w:rsidRPr="00240BA1">
        <w:rPr>
          <w:bCs/>
          <w:sz w:val="22"/>
          <w:szCs w:val="22"/>
          <w:lang w:val="sr-Latn-ME"/>
        </w:rPr>
        <w:t>ekovi u terapiji oboljenja kostiju</w:t>
      </w:r>
      <w:r w:rsidR="002416D9" w:rsidRPr="00240BA1">
        <w:rPr>
          <w:b/>
          <w:bCs/>
          <w:sz w:val="22"/>
          <w:szCs w:val="22"/>
          <w:lang w:val="sr-Latn-ME"/>
        </w:rPr>
        <w:t xml:space="preserve">, </w:t>
      </w:r>
      <w:r w:rsidR="002416D9" w:rsidRPr="00240BA1">
        <w:rPr>
          <w:bCs/>
          <w:sz w:val="22"/>
          <w:szCs w:val="22"/>
          <w:lang w:val="sr-Latn-ME"/>
        </w:rPr>
        <w:t>bisfosfonati</w:t>
      </w:r>
    </w:p>
    <w:p w14:paraId="0816E653" w14:textId="77777777" w:rsidR="0072020E" w:rsidRPr="00240BA1" w:rsidRDefault="0072020E" w:rsidP="0057107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18EBD50" w14:textId="77777777" w:rsidR="0072020E" w:rsidRPr="00240BA1" w:rsidRDefault="0072020E" w:rsidP="0057107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40BA1">
        <w:rPr>
          <w:bCs/>
          <w:sz w:val="22"/>
          <w:szCs w:val="22"/>
          <w:lang w:val="sr-Latn-ME"/>
        </w:rPr>
        <w:t>ATC kod:</w:t>
      </w:r>
      <w:r w:rsidR="002416D9" w:rsidRPr="00240BA1">
        <w:rPr>
          <w:sz w:val="22"/>
          <w:szCs w:val="22"/>
          <w:lang w:val="sr-Latn-ME"/>
        </w:rPr>
        <w:t xml:space="preserve"> </w:t>
      </w:r>
      <w:r w:rsidR="002416D9" w:rsidRPr="00240BA1">
        <w:rPr>
          <w:bCs/>
          <w:sz w:val="22"/>
          <w:szCs w:val="22"/>
          <w:lang w:val="sr-Latn-ME"/>
        </w:rPr>
        <w:t>M05BA08</w:t>
      </w:r>
    </w:p>
    <w:p w14:paraId="0C01AAFD" w14:textId="77777777" w:rsidR="002E37A5" w:rsidRPr="00240BA1" w:rsidRDefault="002E37A5" w:rsidP="0057107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37096861" w14:textId="77777777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240BA1">
        <w:rPr>
          <w:sz w:val="22"/>
          <w:szCs w:val="22"/>
          <w:lang w:val="sr-Latn-ME"/>
        </w:rPr>
        <w:t>Zoledronska kiselina pripada klasi bisfosfonata i d</w:t>
      </w:r>
      <w:r w:rsidR="0046432D" w:rsidRPr="00240BA1">
        <w:rPr>
          <w:sz w:val="22"/>
          <w:szCs w:val="22"/>
          <w:lang w:val="sr-Latn-ME"/>
        </w:rPr>
        <w:t>j</w:t>
      </w:r>
      <w:r w:rsidRPr="00240BA1">
        <w:rPr>
          <w:sz w:val="22"/>
          <w:szCs w:val="22"/>
          <w:lang w:val="sr-Latn-ME"/>
        </w:rPr>
        <w:t>eluje prvenstveno na kosti. Ona je inhibitor osteoklastne resorpcije kosti.</w:t>
      </w:r>
    </w:p>
    <w:p w14:paraId="7EF61B1D" w14:textId="77777777" w:rsidR="005D4FD4" w:rsidRPr="00240BA1" w:rsidRDefault="005D4FD4" w:rsidP="0057107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427B2B7C" w14:textId="77777777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240BA1">
        <w:rPr>
          <w:sz w:val="22"/>
          <w:szCs w:val="22"/>
          <w:lang w:val="sr-Latn-ME"/>
        </w:rPr>
        <w:t>Selektivno dejstvo bisfosfonata na kost zasnovano je na njihovom visokom afinitetu za mineralizovanu kost, ali tačan molekularni mehanizam koji dovodi do inhibicije osteoklastne aktivnosti još uv</w:t>
      </w:r>
      <w:r w:rsidR="0046432D" w:rsidRPr="00240BA1">
        <w:rPr>
          <w:sz w:val="22"/>
          <w:szCs w:val="22"/>
          <w:lang w:val="sr-Latn-ME"/>
        </w:rPr>
        <w:t>ij</w:t>
      </w:r>
      <w:r w:rsidRPr="00240BA1">
        <w:rPr>
          <w:sz w:val="22"/>
          <w:szCs w:val="22"/>
          <w:lang w:val="sr-Latn-ME"/>
        </w:rPr>
        <w:t>ek je nejasan. U dugotrajnim ispitivanjima sprovedenim na životinjama, zoledronska kiselina inhibira resorpciju kosti bez nepovoljnih dejstava na stvaranje, mineralizaciju ili mehanička svojstva kosti.</w:t>
      </w:r>
    </w:p>
    <w:p w14:paraId="0A4008F2" w14:textId="77777777" w:rsidR="005D4FD4" w:rsidRPr="00240BA1" w:rsidRDefault="005D4FD4" w:rsidP="0057107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55A3D7AC" w14:textId="77777777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240BA1">
        <w:rPr>
          <w:sz w:val="22"/>
          <w:szCs w:val="22"/>
          <w:lang w:val="sr-Latn-ME"/>
        </w:rPr>
        <w:t>Osim što je moćan inhibitor resorpcije kosti, zoledronska kiselina takođe pos</w:t>
      </w:r>
      <w:r w:rsidR="0046432D" w:rsidRPr="00240BA1">
        <w:rPr>
          <w:sz w:val="22"/>
          <w:szCs w:val="22"/>
          <w:lang w:val="sr-Latn-ME"/>
        </w:rPr>
        <w:t>j</w:t>
      </w:r>
      <w:r w:rsidRPr="00240BA1">
        <w:rPr>
          <w:sz w:val="22"/>
          <w:szCs w:val="22"/>
          <w:lang w:val="sr-Latn-ME"/>
        </w:rPr>
        <w:t>eduje nekoliko antitumorskih svojstava koja mogu da doprinesu ukupnoj efikasnosti terapije metastatske bolesti kostiju. U pretkliničkim studijama pokazana su sl</w:t>
      </w:r>
      <w:r w:rsidR="0046432D" w:rsidRPr="00240BA1">
        <w:rPr>
          <w:sz w:val="22"/>
          <w:szCs w:val="22"/>
          <w:lang w:val="sr-Latn-ME"/>
        </w:rPr>
        <w:t>j</w:t>
      </w:r>
      <w:r w:rsidRPr="00240BA1">
        <w:rPr>
          <w:sz w:val="22"/>
          <w:szCs w:val="22"/>
          <w:lang w:val="sr-Latn-ME"/>
        </w:rPr>
        <w:t>edeća svojstva:</w:t>
      </w:r>
    </w:p>
    <w:p w14:paraId="0995BE53" w14:textId="77181C44" w:rsidR="005D4FD4" w:rsidRPr="00240BA1" w:rsidRDefault="005D4FD4" w:rsidP="00571072">
      <w:pPr>
        <w:widowControl w:val="0"/>
        <w:numPr>
          <w:ilvl w:val="0"/>
          <w:numId w:val="14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spacing w:line="235" w:lineRule="exact"/>
        <w:ind w:left="567" w:hanging="567"/>
        <w:jc w:val="both"/>
        <w:rPr>
          <w:sz w:val="22"/>
          <w:szCs w:val="22"/>
          <w:lang w:val="sr-Latn-ME"/>
        </w:rPr>
      </w:pPr>
      <w:r w:rsidRPr="00240BA1">
        <w:rPr>
          <w:i/>
          <w:iCs/>
          <w:spacing w:val="2"/>
          <w:sz w:val="22"/>
          <w:szCs w:val="22"/>
          <w:lang w:val="sr-Latn-ME"/>
        </w:rPr>
        <w:t xml:space="preserve">In vivo: </w:t>
      </w:r>
      <w:r w:rsidRPr="00240BA1">
        <w:rPr>
          <w:spacing w:val="2"/>
          <w:sz w:val="22"/>
          <w:szCs w:val="22"/>
          <w:lang w:val="sr-Latn-ME"/>
        </w:rPr>
        <w:t>Inhibicija osteoklastne resorpcije kosti, koja m</w:t>
      </w:r>
      <w:r w:rsidR="0046432D" w:rsidRPr="00240BA1">
        <w:rPr>
          <w:spacing w:val="2"/>
          <w:sz w:val="22"/>
          <w:szCs w:val="22"/>
          <w:lang w:val="sr-Latn-ME"/>
        </w:rPr>
        <w:t>ij</w:t>
      </w:r>
      <w:r w:rsidRPr="00240BA1">
        <w:rPr>
          <w:spacing w:val="2"/>
          <w:sz w:val="22"/>
          <w:szCs w:val="22"/>
          <w:lang w:val="sr-Latn-ME"/>
        </w:rPr>
        <w:t>enja mikrookruženje koštane srži, čineći je manje pogodnom za rast</w:t>
      </w:r>
      <w:r w:rsidRPr="00240BA1">
        <w:rPr>
          <w:spacing w:val="3"/>
          <w:sz w:val="22"/>
          <w:szCs w:val="22"/>
          <w:lang w:val="sr-Latn-ME"/>
        </w:rPr>
        <w:t xml:space="preserve"> tumorskih ćelija, antiangiogen</w:t>
      </w:r>
      <w:r w:rsidR="0068327A">
        <w:rPr>
          <w:spacing w:val="3"/>
          <w:sz w:val="22"/>
          <w:szCs w:val="22"/>
          <w:lang w:val="sr-Latn-ME"/>
        </w:rPr>
        <w:t>a</w:t>
      </w:r>
      <w:r w:rsidRPr="00240BA1">
        <w:rPr>
          <w:spacing w:val="3"/>
          <w:sz w:val="22"/>
          <w:szCs w:val="22"/>
          <w:lang w:val="sr-Latn-ME"/>
        </w:rPr>
        <w:t xml:space="preserve"> aktivnost i analgetsk</w:t>
      </w:r>
      <w:r w:rsidR="0068327A">
        <w:rPr>
          <w:spacing w:val="3"/>
          <w:sz w:val="22"/>
          <w:szCs w:val="22"/>
          <w:lang w:val="sr-Latn-ME"/>
        </w:rPr>
        <w:t>a</w:t>
      </w:r>
      <w:r w:rsidRPr="00240BA1">
        <w:rPr>
          <w:spacing w:val="3"/>
          <w:sz w:val="22"/>
          <w:szCs w:val="22"/>
          <w:lang w:val="sr-Latn-ME"/>
        </w:rPr>
        <w:t xml:space="preserve"> aktivnost.</w:t>
      </w:r>
    </w:p>
    <w:p w14:paraId="50B32BA7" w14:textId="188C802E" w:rsidR="005D4FD4" w:rsidRPr="00240BA1" w:rsidRDefault="005D4FD4" w:rsidP="00571072">
      <w:pPr>
        <w:widowControl w:val="0"/>
        <w:numPr>
          <w:ilvl w:val="0"/>
          <w:numId w:val="14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spacing w:line="235" w:lineRule="exact"/>
        <w:ind w:left="567" w:hanging="567"/>
        <w:jc w:val="both"/>
        <w:rPr>
          <w:sz w:val="22"/>
          <w:szCs w:val="22"/>
          <w:lang w:val="sr-Latn-ME"/>
        </w:rPr>
      </w:pPr>
      <w:r w:rsidRPr="00240BA1">
        <w:rPr>
          <w:i/>
          <w:spacing w:val="3"/>
          <w:sz w:val="22"/>
          <w:szCs w:val="22"/>
          <w:lang w:val="sr-Latn-ME"/>
        </w:rPr>
        <w:t>I</w:t>
      </w:r>
      <w:r w:rsidRPr="00240BA1">
        <w:rPr>
          <w:i/>
          <w:iCs/>
          <w:spacing w:val="2"/>
          <w:sz w:val="22"/>
          <w:szCs w:val="22"/>
          <w:lang w:val="sr-Latn-ME"/>
        </w:rPr>
        <w:t xml:space="preserve">n vitro: </w:t>
      </w:r>
      <w:r w:rsidRPr="00240BA1">
        <w:rPr>
          <w:spacing w:val="2"/>
          <w:sz w:val="22"/>
          <w:szCs w:val="22"/>
          <w:lang w:val="sr-Latn-ME"/>
        </w:rPr>
        <w:t>Inhibicija osteoblastne proliferacije, direktna citostatska i proapopto</w:t>
      </w:r>
      <w:r w:rsidR="0068327A">
        <w:rPr>
          <w:spacing w:val="2"/>
          <w:sz w:val="22"/>
          <w:szCs w:val="22"/>
          <w:lang w:val="sr-Latn-ME"/>
        </w:rPr>
        <w:t>tska</w:t>
      </w:r>
      <w:r w:rsidRPr="00240BA1">
        <w:rPr>
          <w:spacing w:val="2"/>
          <w:sz w:val="22"/>
          <w:szCs w:val="22"/>
          <w:lang w:val="sr-Latn-ME"/>
        </w:rPr>
        <w:t xml:space="preserve"> aktivnost na tumorske ćelije, sinergistički citostatski efekat sa drugim antikancerskim l</w:t>
      </w:r>
      <w:r w:rsidR="0046432D" w:rsidRPr="00240BA1">
        <w:rPr>
          <w:spacing w:val="2"/>
          <w:sz w:val="22"/>
          <w:szCs w:val="22"/>
          <w:lang w:val="sr-Latn-ME"/>
        </w:rPr>
        <w:t>j</w:t>
      </w:r>
      <w:r w:rsidRPr="00240BA1">
        <w:rPr>
          <w:spacing w:val="2"/>
          <w:sz w:val="22"/>
          <w:szCs w:val="22"/>
          <w:lang w:val="sr-Latn-ME"/>
        </w:rPr>
        <w:t>ekovima, antiadhezivna/invazivna aktivnost.</w:t>
      </w:r>
    </w:p>
    <w:p w14:paraId="049E73AC" w14:textId="77777777" w:rsidR="005D4FD4" w:rsidRPr="00240BA1" w:rsidRDefault="005D4FD4" w:rsidP="0057107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4DC84455" w14:textId="77777777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240BA1">
        <w:rPr>
          <w:sz w:val="22"/>
          <w:szCs w:val="22"/>
          <w:u w:val="single"/>
          <w:lang w:val="sr-Latn-ME"/>
        </w:rPr>
        <w:t>Rezultati kliničkih ispitivanja u prevenciji komplikacija na kostima kod pacijenata sa uznapredovalim  malignitetima koji zahvataju kosti</w:t>
      </w:r>
    </w:p>
    <w:p w14:paraId="16F24939" w14:textId="77777777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67EFC91A" w14:textId="524F67BD" w:rsidR="002416D9" w:rsidRPr="00571072" w:rsidRDefault="002416D9" w:rsidP="00571072">
      <w:pPr>
        <w:widowControl w:val="0"/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240BA1">
        <w:rPr>
          <w:sz w:val="22"/>
          <w:szCs w:val="22"/>
          <w:lang w:val="sr-Latn-ME"/>
        </w:rPr>
        <w:t>Prva randomizovana, dvostruko</w:t>
      </w:r>
      <w:r w:rsidR="00276C3F">
        <w:rPr>
          <w:sz w:val="22"/>
          <w:szCs w:val="22"/>
          <w:lang w:val="sr-Latn-ME"/>
        </w:rPr>
        <w:t xml:space="preserve"> </w:t>
      </w:r>
      <w:r w:rsidRPr="00240BA1">
        <w:rPr>
          <w:sz w:val="22"/>
          <w:szCs w:val="22"/>
          <w:lang w:val="sr-Latn-ME"/>
        </w:rPr>
        <w:t>sl</w:t>
      </w:r>
      <w:r w:rsidR="0046432D" w:rsidRPr="00240BA1">
        <w:rPr>
          <w:sz w:val="22"/>
          <w:szCs w:val="22"/>
          <w:lang w:val="sr-Latn-ME"/>
        </w:rPr>
        <w:t>ij</w:t>
      </w:r>
      <w:r w:rsidRPr="00240BA1">
        <w:rPr>
          <w:sz w:val="22"/>
          <w:szCs w:val="22"/>
          <w:lang w:val="sr-Latn-ME"/>
        </w:rPr>
        <w:t>epa, placebo</w:t>
      </w:r>
      <w:r w:rsidR="00276C3F">
        <w:rPr>
          <w:sz w:val="22"/>
          <w:szCs w:val="22"/>
          <w:lang w:val="sr-Latn-ME"/>
        </w:rPr>
        <w:t xml:space="preserve">m </w:t>
      </w:r>
      <w:r w:rsidRPr="00240BA1">
        <w:rPr>
          <w:sz w:val="22"/>
          <w:szCs w:val="22"/>
          <w:lang w:val="sr-Latn-ME"/>
        </w:rPr>
        <w:t xml:space="preserve">kontrolisana studija poredila je 4 mg zoledronske kiseline sa placebom u prevenciji komplikacija </w:t>
      </w:r>
      <w:r w:rsidR="00276C3F">
        <w:rPr>
          <w:sz w:val="22"/>
          <w:szCs w:val="22"/>
          <w:lang w:val="sr-Latn-ME"/>
        </w:rPr>
        <w:t>po</w:t>
      </w:r>
      <w:r w:rsidRPr="00240BA1">
        <w:rPr>
          <w:sz w:val="22"/>
          <w:szCs w:val="22"/>
          <w:lang w:val="sr-Latn-ME"/>
        </w:rPr>
        <w:t xml:space="preserve">vezanih </w:t>
      </w:r>
      <w:r w:rsidR="00276C3F">
        <w:rPr>
          <w:sz w:val="22"/>
          <w:szCs w:val="22"/>
          <w:lang w:val="sr-Latn-ME"/>
        </w:rPr>
        <w:t>s</w:t>
      </w:r>
      <w:r w:rsidRPr="00240BA1">
        <w:rPr>
          <w:sz w:val="22"/>
          <w:szCs w:val="22"/>
          <w:lang w:val="sr-Latn-ME"/>
        </w:rPr>
        <w:t>a kosti</w:t>
      </w:r>
      <w:r w:rsidR="00276C3F">
        <w:rPr>
          <w:sz w:val="22"/>
          <w:szCs w:val="22"/>
          <w:lang w:val="sr-Latn-ME"/>
        </w:rPr>
        <w:t>ma</w:t>
      </w:r>
      <w:r w:rsidRPr="00240BA1">
        <w:rPr>
          <w:sz w:val="22"/>
          <w:szCs w:val="22"/>
          <w:lang w:val="sr-Latn-ME"/>
        </w:rPr>
        <w:t xml:space="preserve"> kod pacijenata sa kancerom prostate. </w:t>
      </w:r>
      <w:r w:rsidR="00276C3F">
        <w:rPr>
          <w:sz w:val="22"/>
          <w:szCs w:val="22"/>
          <w:lang w:val="sr-Latn-ME"/>
        </w:rPr>
        <w:t>Zoledronska kiselina u dozi od</w:t>
      </w:r>
      <w:r w:rsidR="00276C3F" w:rsidRPr="00240BA1">
        <w:rPr>
          <w:sz w:val="22"/>
          <w:szCs w:val="22"/>
          <w:lang w:val="sr-Latn-ME"/>
        </w:rPr>
        <w:t xml:space="preserve"> </w:t>
      </w:r>
      <w:r w:rsidRPr="00240BA1">
        <w:rPr>
          <w:sz w:val="22"/>
          <w:szCs w:val="22"/>
          <w:lang w:val="sr-Latn-ME"/>
        </w:rPr>
        <w:t xml:space="preserve">4 mg značajno je smanjila </w:t>
      </w:r>
      <w:r w:rsidR="00AE5560">
        <w:rPr>
          <w:sz w:val="22"/>
          <w:szCs w:val="22"/>
          <w:lang w:val="sr-Latn-ME"/>
        </w:rPr>
        <w:t>udio</w:t>
      </w:r>
      <w:r w:rsidR="00AE5560" w:rsidRPr="00240BA1">
        <w:rPr>
          <w:sz w:val="22"/>
          <w:szCs w:val="22"/>
          <w:lang w:val="sr-Latn-ME"/>
        </w:rPr>
        <w:t xml:space="preserve"> </w:t>
      </w:r>
      <w:r w:rsidRPr="00240BA1">
        <w:rPr>
          <w:sz w:val="22"/>
          <w:szCs w:val="22"/>
          <w:lang w:val="sr-Latn-ME"/>
        </w:rPr>
        <w:t xml:space="preserve">pacijenata koji su imali najmanje jednu komplikaciju </w:t>
      </w:r>
      <w:r w:rsidR="00276C3F">
        <w:rPr>
          <w:sz w:val="22"/>
          <w:szCs w:val="22"/>
          <w:lang w:val="sr-Latn-ME"/>
        </w:rPr>
        <w:t>po</w:t>
      </w:r>
      <w:r w:rsidRPr="00240BA1">
        <w:rPr>
          <w:sz w:val="22"/>
          <w:szCs w:val="22"/>
          <w:lang w:val="sr-Latn-ME"/>
        </w:rPr>
        <w:t xml:space="preserve">vezanu </w:t>
      </w:r>
      <w:r w:rsidR="00276C3F">
        <w:rPr>
          <w:sz w:val="22"/>
          <w:szCs w:val="22"/>
          <w:lang w:val="sr-Latn-ME"/>
        </w:rPr>
        <w:t>s</w:t>
      </w:r>
      <w:r w:rsidRPr="00240BA1">
        <w:rPr>
          <w:sz w:val="22"/>
          <w:szCs w:val="22"/>
          <w:lang w:val="sr-Latn-ME"/>
        </w:rPr>
        <w:t>a kosti</w:t>
      </w:r>
      <w:r w:rsidR="00276C3F">
        <w:rPr>
          <w:sz w:val="22"/>
          <w:szCs w:val="22"/>
          <w:lang w:val="sr-Latn-ME"/>
        </w:rPr>
        <w:t>ma</w:t>
      </w:r>
      <w:r w:rsidRPr="00240BA1">
        <w:rPr>
          <w:sz w:val="22"/>
          <w:szCs w:val="22"/>
          <w:lang w:val="sr-Latn-ME"/>
        </w:rPr>
        <w:t xml:space="preserve">, produžavala je </w:t>
      </w:r>
      <w:r w:rsidR="00415013">
        <w:rPr>
          <w:sz w:val="22"/>
          <w:szCs w:val="22"/>
          <w:lang w:val="sr-Latn-ME"/>
        </w:rPr>
        <w:t>medijanu</w:t>
      </w:r>
      <w:r w:rsidR="00415013" w:rsidRPr="00240BA1">
        <w:rPr>
          <w:sz w:val="22"/>
          <w:szCs w:val="22"/>
          <w:lang w:val="sr-Latn-ME"/>
        </w:rPr>
        <w:t xml:space="preserve"> </w:t>
      </w:r>
      <w:r w:rsidRPr="00240BA1">
        <w:rPr>
          <w:sz w:val="22"/>
          <w:szCs w:val="22"/>
          <w:lang w:val="sr-Latn-ME"/>
        </w:rPr>
        <w:t>vreme</w:t>
      </w:r>
      <w:r w:rsidR="00415013">
        <w:rPr>
          <w:sz w:val="22"/>
          <w:szCs w:val="22"/>
          <w:lang w:val="sr-Latn-ME"/>
        </w:rPr>
        <w:t>na</w:t>
      </w:r>
      <w:r w:rsidRPr="00240BA1">
        <w:rPr>
          <w:sz w:val="22"/>
          <w:szCs w:val="22"/>
          <w:lang w:val="sr-Latn-ME"/>
        </w:rPr>
        <w:t xml:space="preserve"> do prve komplikacije </w:t>
      </w:r>
      <w:r w:rsidR="00276C3F">
        <w:rPr>
          <w:sz w:val="22"/>
          <w:szCs w:val="22"/>
          <w:lang w:val="sr-Latn-ME"/>
        </w:rPr>
        <w:t>po</w:t>
      </w:r>
      <w:r w:rsidRPr="00240BA1">
        <w:rPr>
          <w:sz w:val="22"/>
          <w:szCs w:val="22"/>
          <w:lang w:val="sr-Latn-ME"/>
        </w:rPr>
        <w:t xml:space="preserve">vezane </w:t>
      </w:r>
      <w:r w:rsidR="00276C3F">
        <w:rPr>
          <w:sz w:val="22"/>
          <w:szCs w:val="22"/>
          <w:lang w:val="sr-Latn-ME"/>
        </w:rPr>
        <w:t>s</w:t>
      </w:r>
      <w:r w:rsidRPr="00240BA1">
        <w:rPr>
          <w:sz w:val="22"/>
          <w:szCs w:val="22"/>
          <w:lang w:val="sr-Latn-ME"/>
        </w:rPr>
        <w:t>a kosti</w:t>
      </w:r>
      <w:r w:rsidR="00276C3F">
        <w:rPr>
          <w:sz w:val="22"/>
          <w:szCs w:val="22"/>
          <w:lang w:val="sr-Latn-ME"/>
        </w:rPr>
        <w:t>ma</w:t>
      </w:r>
      <w:r w:rsidRPr="00240BA1">
        <w:rPr>
          <w:sz w:val="22"/>
          <w:szCs w:val="22"/>
          <w:lang w:val="sr-Latn-ME"/>
        </w:rPr>
        <w:t xml:space="preserve"> za &gt; 5 m</w:t>
      </w:r>
      <w:r w:rsidR="0046432D" w:rsidRPr="00240BA1">
        <w:rPr>
          <w:sz w:val="22"/>
          <w:szCs w:val="22"/>
          <w:lang w:val="sr-Latn-ME"/>
        </w:rPr>
        <w:t>j</w:t>
      </w:r>
      <w:r w:rsidRPr="00240BA1">
        <w:rPr>
          <w:sz w:val="22"/>
          <w:szCs w:val="22"/>
          <w:lang w:val="sr-Latn-ME"/>
        </w:rPr>
        <w:t>eseci, a smanjivala godišnju incidencu događaja po pacijentu</w:t>
      </w:r>
      <w:r w:rsidR="00276C3F">
        <w:rPr>
          <w:sz w:val="22"/>
          <w:szCs w:val="22"/>
          <w:lang w:val="sr-Latn-ME"/>
        </w:rPr>
        <w:t xml:space="preserve"> </w:t>
      </w:r>
      <w:r w:rsidRPr="00240BA1">
        <w:rPr>
          <w:sz w:val="22"/>
          <w:szCs w:val="22"/>
          <w:lang w:val="sr-Latn-ME"/>
        </w:rPr>
        <w:t>–</w:t>
      </w:r>
      <w:r w:rsidR="00276C3F">
        <w:rPr>
          <w:sz w:val="22"/>
          <w:szCs w:val="22"/>
          <w:lang w:val="sr-Latn-ME"/>
        </w:rPr>
        <w:t xml:space="preserve"> </w:t>
      </w:r>
      <w:r w:rsidRPr="00240BA1">
        <w:rPr>
          <w:sz w:val="22"/>
          <w:szCs w:val="22"/>
          <w:lang w:val="sr-Latn-ME"/>
        </w:rPr>
        <w:t>stop</w:t>
      </w:r>
      <w:r w:rsidR="00276C3F">
        <w:rPr>
          <w:sz w:val="22"/>
          <w:szCs w:val="22"/>
          <w:lang w:val="sr-Latn-ME"/>
        </w:rPr>
        <w:t>u</w:t>
      </w:r>
      <w:r w:rsidRPr="00240BA1">
        <w:rPr>
          <w:sz w:val="22"/>
          <w:szCs w:val="22"/>
          <w:lang w:val="sr-Latn-ME"/>
        </w:rPr>
        <w:t xml:space="preserve"> morbiditeta </w:t>
      </w:r>
      <w:r w:rsidR="00276C3F">
        <w:rPr>
          <w:sz w:val="22"/>
          <w:szCs w:val="22"/>
          <w:lang w:val="sr-Latn-ME"/>
        </w:rPr>
        <w:t>kostiju</w:t>
      </w:r>
      <w:r w:rsidRPr="00240BA1">
        <w:rPr>
          <w:sz w:val="22"/>
          <w:szCs w:val="22"/>
          <w:lang w:val="sr-Latn-ME"/>
        </w:rPr>
        <w:t>. Višestruka analiza događaja pokazala je smanjenj</w:t>
      </w:r>
      <w:r w:rsidR="00276C3F">
        <w:rPr>
          <w:sz w:val="22"/>
          <w:szCs w:val="22"/>
          <w:lang w:val="sr-Latn-ME"/>
        </w:rPr>
        <w:t>e</w:t>
      </w:r>
      <w:r w:rsidRPr="00240BA1">
        <w:rPr>
          <w:sz w:val="22"/>
          <w:szCs w:val="22"/>
          <w:lang w:val="sr-Latn-ME"/>
        </w:rPr>
        <w:t xml:space="preserve"> rizika od razvoja komplikacija </w:t>
      </w:r>
      <w:r w:rsidR="00276C3F">
        <w:rPr>
          <w:sz w:val="22"/>
          <w:szCs w:val="22"/>
          <w:lang w:val="sr-Latn-ME"/>
        </w:rPr>
        <w:t>po</w:t>
      </w:r>
      <w:r w:rsidRPr="00240BA1">
        <w:rPr>
          <w:sz w:val="22"/>
          <w:szCs w:val="22"/>
          <w:lang w:val="sr-Latn-ME"/>
        </w:rPr>
        <w:t xml:space="preserve">vezanih </w:t>
      </w:r>
      <w:r w:rsidR="00276C3F">
        <w:rPr>
          <w:sz w:val="22"/>
          <w:szCs w:val="22"/>
          <w:lang w:val="sr-Latn-ME"/>
        </w:rPr>
        <w:t>s</w:t>
      </w:r>
      <w:r w:rsidRPr="00240BA1">
        <w:rPr>
          <w:sz w:val="22"/>
          <w:szCs w:val="22"/>
          <w:lang w:val="sr-Latn-ME"/>
        </w:rPr>
        <w:t>a kosti</w:t>
      </w:r>
      <w:r w:rsidR="00276C3F">
        <w:rPr>
          <w:sz w:val="22"/>
          <w:szCs w:val="22"/>
          <w:lang w:val="sr-Latn-ME"/>
        </w:rPr>
        <w:t>ma</w:t>
      </w:r>
      <w:r w:rsidRPr="00240BA1">
        <w:rPr>
          <w:sz w:val="22"/>
          <w:szCs w:val="22"/>
          <w:lang w:val="sr-Latn-ME"/>
        </w:rPr>
        <w:t xml:space="preserve"> </w:t>
      </w:r>
      <w:r w:rsidR="00276C3F">
        <w:rPr>
          <w:sz w:val="22"/>
          <w:szCs w:val="22"/>
          <w:lang w:val="sr-Latn-ME"/>
        </w:rPr>
        <w:t xml:space="preserve">za </w:t>
      </w:r>
      <w:r w:rsidR="00276C3F" w:rsidRPr="00240BA1">
        <w:rPr>
          <w:sz w:val="22"/>
          <w:szCs w:val="22"/>
          <w:lang w:val="sr-Latn-ME"/>
        </w:rPr>
        <w:t>36%</w:t>
      </w:r>
      <w:r w:rsidR="00276C3F">
        <w:rPr>
          <w:sz w:val="22"/>
          <w:szCs w:val="22"/>
          <w:lang w:val="sr-Latn-ME"/>
        </w:rPr>
        <w:t xml:space="preserve"> </w:t>
      </w:r>
      <w:r w:rsidRPr="00240BA1">
        <w:rPr>
          <w:sz w:val="22"/>
          <w:szCs w:val="22"/>
          <w:lang w:val="sr-Latn-ME"/>
        </w:rPr>
        <w:t>u grupi sa 4 mg zoledronske kiseline u poređenju sa placebom. Pacijenti koji su primali 4 mg zoledronske kiseline prijavili su manji porast intenziteta bola od onih na placebu, a razlika je dostigla značajnost u 3, 9, 21. i 24. m</w:t>
      </w:r>
      <w:r w:rsidR="0046432D" w:rsidRPr="00240BA1">
        <w:rPr>
          <w:sz w:val="22"/>
          <w:szCs w:val="22"/>
          <w:lang w:val="sr-Latn-ME"/>
        </w:rPr>
        <w:t>j</w:t>
      </w:r>
      <w:r w:rsidRPr="00240BA1">
        <w:rPr>
          <w:sz w:val="22"/>
          <w:szCs w:val="22"/>
          <w:lang w:val="sr-Latn-ME"/>
        </w:rPr>
        <w:t xml:space="preserve">esecu. Manji broj pacijenata koji su dobijali 4 mg zoledronske kiseline imao je patološke frakture. Efekti terapije bili su manje izraženi kod pacijenata sa blastnim lezijama. Rezultati efikasnosti dati su u </w:t>
      </w:r>
      <w:r w:rsidRPr="00240BA1">
        <w:rPr>
          <w:b/>
          <w:sz w:val="22"/>
          <w:szCs w:val="22"/>
          <w:lang w:val="sr-Latn-ME"/>
        </w:rPr>
        <w:t>Tabeli 2</w:t>
      </w:r>
      <w:r w:rsidRPr="00571072">
        <w:rPr>
          <w:sz w:val="22"/>
          <w:szCs w:val="22"/>
          <w:lang w:val="sr-Latn-ME"/>
        </w:rPr>
        <w:t>.</w:t>
      </w:r>
    </w:p>
    <w:p w14:paraId="7502C987" w14:textId="77777777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ME"/>
        </w:rPr>
      </w:pPr>
    </w:p>
    <w:p w14:paraId="06FA2D24" w14:textId="0ACE2FF9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ME"/>
        </w:rPr>
      </w:pPr>
      <w:r w:rsidRPr="00240BA1">
        <w:rPr>
          <w:sz w:val="22"/>
          <w:szCs w:val="22"/>
          <w:lang w:val="sr-Latn-ME"/>
        </w:rPr>
        <w:t xml:space="preserve">U drugoj studiji koja je uključivala solidne tumore osim dojke i prostate, 4 mg zoledronske kiseline  značajno je smanjilo </w:t>
      </w:r>
      <w:r w:rsidR="00AE5560">
        <w:rPr>
          <w:sz w:val="22"/>
          <w:szCs w:val="22"/>
          <w:lang w:val="sr-Latn-ME"/>
        </w:rPr>
        <w:t>udio</w:t>
      </w:r>
      <w:r w:rsidR="00AE5560" w:rsidRPr="00240BA1">
        <w:rPr>
          <w:sz w:val="22"/>
          <w:szCs w:val="22"/>
          <w:lang w:val="sr-Latn-ME"/>
        </w:rPr>
        <w:t xml:space="preserve"> </w:t>
      </w:r>
      <w:r w:rsidRPr="00240BA1">
        <w:rPr>
          <w:sz w:val="22"/>
          <w:szCs w:val="22"/>
          <w:lang w:val="sr-Latn-ME"/>
        </w:rPr>
        <w:t>pacijenata sa komplikacijama na kostima, odložil</w:t>
      </w:r>
      <w:r w:rsidR="00415013">
        <w:rPr>
          <w:sz w:val="22"/>
          <w:szCs w:val="22"/>
          <w:lang w:val="sr-Latn-ME"/>
        </w:rPr>
        <w:t>o</w:t>
      </w:r>
      <w:r w:rsidRPr="00240BA1">
        <w:rPr>
          <w:sz w:val="22"/>
          <w:szCs w:val="22"/>
          <w:lang w:val="sr-Latn-ME"/>
        </w:rPr>
        <w:t xml:space="preserve"> </w:t>
      </w:r>
      <w:r w:rsidR="00E72F4B">
        <w:rPr>
          <w:sz w:val="22"/>
          <w:szCs w:val="22"/>
          <w:lang w:val="sr-Latn-ME"/>
        </w:rPr>
        <w:t>medijanu</w:t>
      </w:r>
      <w:r w:rsidR="00415013" w:rsidRPr="00240BA1">
        <w:rPr>
          <w:sz w:val="22"/>
          <w:szCs w:val="22"/>
          <w:lang w:val="sr-Latn-ME"/>
        </w:rPr>
        <w:t xml:space="preserve"> </w:t>
      </w:r>
      <w:r w:rsidRPr="00240BA1">
        <w:rPr>
          <w:sz w:val="22"/>
          <w:szCs w:val="22"/>
          <w:lang w:val="sr-Latn-ME"/>
        </w:rPr>
        <w:t>vreme</w:t>
      </w:r>
      <w:r w:rsidR="00E72F4B">
        <w:rPr>
          <w:sz w:val="22"/>
          <w:szCs w:val="22"/>
          <w:lang w:val="sr-Latn-ME"/>
        </w:rPr>
        <w:t>na</w:t>
      </w:r>
      <w:r w:rsidRPr="00240BA1">
        <w:rPr>
          <w:sz w:val="22"/>
          <w:szCs w:val="22"/>
          <w:lang w:val="sr-Latn-ME"/>
        </w:rPr>
        <w:t xml:space="preserve"> do prve komplikacije na kostima za &gt; 2 m</w:t>
      </w:r>
      <w:r w:rsidR="0046432D" w:rsidRPr="00240BA1">
        <w:rPr>
          <w:sz w:val="22"/>
          <w:szCs w:val="22"/>
          <w:lang w:val="sr-Latn-ME"/>
        </w:rPr>
        <w:t>j</w:t>
      </w:r>
      <w:r w:rsidRPr="00240BA1">
        <w:rPr>
          <w:sz w:val="22"/>
          <w:szCs w:val="22"/>
          <w:lang w:val="sr-Latn-ME"/>
        </w:rPr>
        <w:t>eseca i smanjil</w:t>
      </w:r>
      <w:r w:rsidR="00415013">
        <w:rPr>
          <w:sz w:val="22"/>
          <w:szCs w:val="22"/>
          <w:lang w:val="sr-Latn-ME"/>
        </w:rPr>
        <w:t>o</w:t>
      </w:r>
      <w:r w:rsidRPr="00240BA1">
        <w:rPr>
          <w:sz w:val="22"/>
          <w:szCs w:val="22"/>
          <w:lang w:val="sr-Latn-ME"/>
        </w:rPr>
        <w:t xml:space="preserve"> stopu morbiditeta </w:t>
      </w:r>
      <w:r w:rsidR="00415013">
        <w:rPr>
          <w:sz w:val="22"/>
          <w:szCs w:val="22"/>
          <w:lang w:val="sr-Latn-ME"/>
        </w:rPr>
        <w:t>kostiju</w:t>
      </w:r>
      <w:r w:rsidRPr="00240BA1">
        <w:rPr>
          <w:sz w:val="22"/>
          <w:szCs w:val="22"/>
          <w:lang w:val="sr-Latn-ME"/>
        </w:rPr>
        <w:t xml:space="preserve">. Analiza </w:t>
      </w:r>
      <w:r w:rsidR="00415013">
        <w:rPr>
          <w:sz w:val="22"/>
          <w:szCs w:val="22"/>
          <w:lang w:val="sr-Latn-ME"/>
        </w:rPr>
        <w:t>višestrukih</w:t>
      </w:r>
      <w:r w:rsidR="00415013" w:rsidRPr="00240BA1">
        <w:rPr>
          <w:sz w:val="22"/>
          <w:szCs w:val="22"/>
          <w:lang w:val="sr-Latn-ME"/>
        </w:rPr>
        <w:t xml:space="preserve"> </w:t>
      </w:r>
      <w:r w:rsidRPr="00240BA1">
        <w:rPr>
          <w:sz w:val="22"/>
          <w:szCs w:val="22"/>
          <w:lang w:val="sr-Latn-ME"/>
        </w:rPr>
        <w:t>događaja pokazala je smanjenj</w:t>
      </w:r>
      <w:r w:rsidR="00415013">
        <w:rPr>
          <w:sz w:val="22"/>
          <w:szCs w:val="22"/>
          <w:lang w:val="sr-Latn-ME"/>
        </w:rPr>
        <w:t>e</w:t>
      </w:r>
      <w:r w:rsidRPr="00240BA1">
        <w:rPr>
          <w:sz w:val="22"/>
          <w:szCs w:val="22"/>
          <w:lang w:val="sr-Latn-ME"/>
        </w:rPr>
        <w:t xml:space="preserve"> rizika od razvoja komplikacija na kostima </w:t>
      </w:r>
      <w:r w:rsidR="00415013">
        <w:rPr>
          <w:sz w:val="22"/>
          <w:szCs w:val="22"/>
          <w:lang w:val="sr-Latn-ME"/>
        </w:rPr>
        <w:t xml:space="preserve">za </w:t>
      </w:r>
      <w:r w:rsidR="00415013" w:rsidRPr="00240BA1">
        <w:rPr>
          <w:sz w:val="22"/>
          <w:szCs w:val="22"/>
          <w:lang w:val="sr-Latn-ME"/>
        </w:rPr>
        <w:t>30,7%</w:t>
      </w:r>
      <w:r w:rsidR="00415013">
        <w:rPr>
          <w:sz w:val="22"/>
          <w:szCs w:val="22"/>
          <w:lang w:val="sr-Latn-ME"/>
        </w:rPr>
        <w:t xml:space="preserve"> </w:t>
      </w:r>
      <w:r w:rsidRPr="00240BA1">
        <w:rPr>
          <w:sz w:val="22"/>
          <w:szCs w:val="22"/>
          <w:lang w:val="sr-Latn-ME"/>
        </w:rPr>
        <w:t xml:space="preserve">u grupi sa 4 mg zoledronske kiseline u poređenju sa placebom. Rezultati efikasnosti dati su u </w:t>
      </w:r>
      <w:r w:rsidRPr="00240BA1">
        <w:rPr>
          <w:b/>
          <w:sz w:val="22"/>
          <w:szCs w:val="22"/>
          <w:lang w:val="sr-Latn-ME"/>
        </w:rPr>
        <w:t>Tabeli 3</w:t>
      </w:r>
      <w:r w:rsidRPr="00571072">
        <w:rPr>
          <w:sz w:val="22"/>
          <w:szCs w:val="22"/>
          <w:lang w:val="sr-Latn-ME"/>
        </w:rPr>
        <w:t>.</w:t>
      </w:r>
    </w:p>
    <w:p w14:paraId="46A28389" w14:textId="77777777" w:rsidR="005D4FD4" w:rsidRPr="00240BA1" w:rsidRDefault="005D4FD4" w:rsidP="002416D9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639D0738" w14:textId="77777777" w:rsidR="002416D9" w:rsidRPr="00240BA1" w:rsidRDefault="002416D9" w:rsidP="002416D9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  <w:r w:rsidRPr="00240BA1">
        <w:rPr>
          <w:b/>
          <w:bCs/>
          <w:sz w:val="22"/>
          <w:szCs w:val="22"/>
          <w:lang w:val="sr-Latn-ME"/>
        </w:rPr>
        <w:t xml:space="preserve">Tabela 2: </w:t>
      </w:r>
      <w:r w:rsidRPr="00240BA1">
        <w:rPr>
          <w:sz w:val="22"/>
          <w:szCs w:val="22"/>
          <w:lang w:val="sr-Latn-ME"/>
        </w:rPr>
        <w:t>Rezultati efikasnosti (pacijenti sa kancerom prostate koji primaju hormonsku terapiju)</w:t>
      </w:r>
    </w:p>
    <w:tbl>
      <w:tblPr>
        <w:tblpPr w:leftFromText="180" w:rightFromText="180" w:vertAnchor="text" w:horzAnchor="margin" w:tblpY="176"/>
        <w:tblW w:w="9064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260"/>
        <w:gridCol w:w="1276"/>
        <w:gridCol w:w="992"/>
        <w:gridCol w:w="1276"/>
        <w:gridCol w:w="992"/>
        <w:gridCol w:w="1276"/>
        <w:gridCol w:w="992"/>
      </w:tblGrid>
      <w:tr w:rsidR="0046432D" w:rsidRPr="00240BA1" w14:paraId="1846D77E" w14:textId="77777777" w:rsidTr="00571072">
        <w:trPr>
          <w:trHeight w:val="579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A2AD121" w14:textId="77777777" w:rsidR="0046432D" w:rsidRPr="00240BA1" w:rsidRDefault="0046432D" w:rsidP="001610F4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77A59409" w14:textId="77777777" w:rsidR="0046432D" w:rsidRPr="00240BA1" w:rsidRDefault="0046432D" w:rsidP="0046432D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Bilo koja komplikacija na kostima (+TIH)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262D0E30" w14:textId="77777777" w:rsidR="0046432D" w:rsidRPr="00240BA1" w:rsidRDefault="0046432D" w:rsidP="0046432D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Frakture*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29861717" w14:textId="77777777" w:rsidR="0046432D" w:rsidRPr="00240BA1" w:rsidRDefault="0046432D" w:rsidP="0046432D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Radijaciona terapija</w:t>
            </w:r>
          </w:p>
          <w:p w14:paraId="1830840E" w14:textId="77777777" w:rsidR="0046432D" w:rsidRPr="00240BA1" w:rsidRDefault="0046432D" w:rsidP="0046432D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kosti</w:t>
            </w:r>
          </w:p>
        </w:tc>
      </w:tr>
      <w:tr w:rsidR="0046432D" w:rsidRPr="00240BA1" w14:paraId="3871779A" w14:textId="77777777" w:rsidTr="00571072">
        <w:trPr>
          <w:trHeight w:hRule="exact" w:val="817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C5BE68" w14:textId="77777777" w:rsidR="0046432D" w:rsidRPr="00240BA1" w:rsidRDefault="0046432D" w:rsidP="0046432D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D26A07A" w14:textId="77777777" w:rsidR="0046432D" w:rsidRPr="00240BA1" w:rsidRDefault="0046432D" w:rsidP="0046432D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 xml:space="preserve">4 mg zoledronske kiseline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DE75C88" w14:textId="77777777" w:rsidR="0046432D" w:rsidRPr="00240BA1" w:rsidRDefault="0046432D" w:rsidP="0046432D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Placebo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FD5C31F" w14:textId="77777777" w:rsidR="0046432D" w:rsidRPr="00240BA1" w:rsidRDefault="0046432D" w:rsidP="0046432D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4 mg zoledronske kiseline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6AB3D86" w14:textId="77777777" w:rsidR="0046432D" w:rsidRPr="00240BA1" w:rsidRDefault="0046432D" w:rsidP="0046432D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Placebo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2641F89" w14:textId="77777777" w:rsidR="0046432D" w:rsidRPr="00240BA1" w:rsidRDefault="0046432D" w:rsidP="0046432D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4 mg zoledronske kiseline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61AAD27" w14:textId="77777777" w:rsidR="0046432D" w:rsidRPr="00240BA1" w:rsidRDefault="0046432D" w:rsidP="0046432D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Placebo</w:t>
            </w:r>
          </w:p>
        </w:tc>
      </w:tr>
      <w:tr w:rsidR="0046432D" w:rsidRPr="00240BA1" w14:paraId="3DD78943" w14:textId="77777777" w:rsidTr="00571072">
        <w:trPr>
          <w:trHeight w:val="286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4061EE4" w14:textId="77777777" w:rsidR="0046432D" w:rsidRPr="00240BA1" w:rsidRDefault="0046432D" w:rsidP="0046432D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9DC09C4" w14:textId="77777777" w:rsidR="0046432D" w:rsidRPr="00240BA1" w:rsidRDefault="0046432D" w:rsidP="0046432D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214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96F5E45" w14:textId="77777777" w:rsidR="0046432D" w:rsidRPr="00240BA1" w:rsidRDefault="0046432D" w:rsidP="0046432D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208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0807481" w14:textId="77777777" w:rsidR="0046432D" w:rsidRPr="00240BA1" w:rsidRDefault="0046432D" w:rsidP="0046432D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214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B024106" w14:textId="77777777" w:rsidR="0046432D" w:rsidRPr="00240BA1" w:rsidRDefault="0046432D" w:rsidP="0046432D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208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0853395" w14:textId="77777777" w:rsidR="0046432D" w:rsidRPr="00240BA1" w:rsidRDefault="0046432D" w:rsidP="0046432D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214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118C201" w14:textId="77777777" w:rsidR="0046432D" w:rsidRPr="00240BA1" w:rsidRDefault="0046432D" w:rsidP="0046432D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208</w:t>
            </w:r>
          </w:p>
        </w:tc>
      </w:tr>
      <w:tr w:rsidR="0046432D" w:rsidRPr="00240BA1" w14:paraId="0AB4AC3C" w14:textId="77777777" w:rsidTr="00571072">
        <w:trPr>
          <w:trHeight w:val="789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0B9B492" w14:textId="23132373" w:rsidR="0046432D" w:rsidRPr="00240BA1" w:rsidRDefault="00AE5560" w:rsidP="0046432D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>
              <w:rPr>
                <w:sz w:val="22"/>
                <w:szCs w:val="22"/>
                <w:lang w:val="sr-Latn-ME"/>
              </w:rPr>
              <w:t>Udio</w:t>
            </w:r>
            <w:r w:rsidRPr="00240BA1">
              <w:rPr>
                <w:sz w:val="22"/>
                <w:szCs w:val="22"/>
                <w:lang w:val="sr-Latn-ME"/>
              </w:rPr>
              <w:t xml:space="preserve"> </w:t>
            </w:r>
            <w:r w:rsidR="0046432D" w:rsidRPr="00240BA1">
              <w:rPr>
                <w:sz w:val="22"/>
                <w:szCs w:val="22"/>
                <w:lang w:val="sr-Latn-ME"/>
              </w:rPr>
              <w:t>pacijenata sa komplikacijama na kostima (%)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F5107BA" w14:textId="77777777" w:rsidR="0046432D" w:rsidRPr="00240BA1" w:rsidRDefault="0046432D" w:rsidP="0046432D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38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2A23760" w14:textId="77777777" w:rsidR="0046432D" w:rsidRPr="00240BA1" w:rsidRDefault="0046432D" w:rsidP="0046432D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49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4331852" w14:textId="77777777" w:rsidR="0046432D" w:rsidRPr="00240BA1" w:rsidRDefault="0046432D" w:rsidP="0046432D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17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738CF56" w14:textId="77777777" w:rsidR="0046432D" w:rsidRPr="00240BA1" w:rsidRDefault="0046432D" w:rsidP="0046432D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25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977165E" w14:textId="77777777" w:rsidR="0046432D" w:rsidRPr="00240BA1" w:rsidRDefault="0046432D" w:rsidP="0046432D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26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8A2055D" w14:textId="77777777" w:rsidR="0046432D" w:rsidRPr="00240BA1" w:rsidRDefault="0046432D" w:rsidP="0046432D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33</w:t>
            </w:r>
          </w:p>
        </w:tc>
      </w:tr>
      <w:tr w:rsidR="0046432D" w:rsidRPr="00240BA1" w14:paraId="16BC0625" w14:textId="77777777" w:rsidTr="00571072">
        <w:trPr>
          <w:trHeight w:val="30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0403F68" w14:textId="77777777" w:rsidR="0046432D" w:rsidRPr="00240BA1" w:rsidRDefault="0046432D" w:rsidP="0046432D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p-vrijednost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BCD48CE" w14:textId="77777777" w:rsidR="0046432D" w:rsidRPr="00240BA1" w:rsidRDefault="0046432D" w:rsidP="0046432D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0,028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D6EE061" w14:textId="77777777" w:rsidR="0046432D" w:rsidRPr="00240BA1" w:rsidRDefault="0046432D" w:rsidP="0046432D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0,052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1A29F09" w14:textId="77777777" w:rsidR="0046432D" w:rsidRPr="00240BA1" w:rsidRDefault="0046432D" w:rsidP="0046432D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0,119</w:t>
            </w:r>
          </w:p>
        </w:tc>
      </w:tr>
      <w:tr w:rsidR="0046432D" w:rsidRPr="00240BA1" w14:paraId="234C44C5" w14:textId="77777777" w:rsidTr="00571072">
        <w:trPr>
          <w:trHeight w:val="789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644862B" w14:textId="77777777" w:rsidR="0046432D" w:rsidRPr="00240BA1" w:rsidRDefault="0046432D" w:rsidP="0046432D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Medijana vremena do pojave komplikacija na kostima (dani)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DDBF976" w14:textId="77777777" w:rsidR="0046432D" w:rsidRPr="00240BA1" w:rsidRDefault="0046432D" w:rsidP="0046432D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488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AFDF58B" w14:textId="77777777" w:rsidR="0046432D" w:rsidRPr="00240BA1" w:rsidRDefault="0046432D" w:rsidP="0046432D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321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BC18886" w14:textId="77777777" w:rsidR="0046432D" w:rsidRPr="00240BA1" w:rsidRDefault="0046432D" w:rsidP="0046432D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ND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A9F4AE7" w14:textId="77777777" w:rsidR="0046432D" w:rsidRPr="00240BA1" w:rsidRDefault="0046432D" w:rsidP="0046432D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ND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C097209" w14:textId="77777777" w:rsidR="0046432D" w:rsidRPr="00240BA1" w:rsidRDefault="0046432D" w:rsidP="0046432D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ND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1688F40" w14:textId="77777777" w:rsidR="0046432D" w:rsidRPr="00240BA1" w:rsidRDefault="0046432D" w:rsidP="0046432D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640</w:t>
            </w:r>
          </w:p>
        </w:tc>
      </w:tr>
      <w:tr w:rsidR="0046432D" w:rsidRPr="00240BA1" w14:paraId="3DA38F7A" w14:textId="77777777" w:rsidTr="00571072">
        <w:trPr>
          <w:trHeight w:val="30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FF70E16" w14:textId="77777777" w:rsidR="0046432D" w:rsidRPr="00240BA1" w:rsidRDefault="0046432D" w:rsidP="0046432D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p-vrijednost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3E44324" w14:textId="77777777" w:rsidR="0046432D" w:rsidRPr="00240BA1" w:rsidRDefault="0046432D" w:rsidP="0046432D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0,009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6F06F7A" w14:textId="77777777" w:rsidR="0046432D" w:rsidRPr="00240BA1" w:rsidRDefault="0046432D" w:rsidP="0046432D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0,020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0F18C63" w14:textId="77777777" w:rsidR="0046432D" w:rsidRPr="00240BA1" w:rsidRDefault="0046432D" w:rsidP="0046432D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0,055</w:t>
            </w:r>
          </w:p>
        </w:tc>
      </w:tr>
      <w:tr w:rsidR="0046432D" w:rsidRPr="00240BA1" w14:paraId="66417D25" w14:textId="77777777" w:rsidTr="00571072">
        <w:trPr>
          <w:trHeight w:val="58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6C4092C" w14:textId="3043AAE6" w:rsidR="0046432D" w:rsidRPr="00240BA1" w:rsidRDefault="0046432D" w:rsidP="001610F4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 xml:space="preserve">Stopa morbiditeta </w:t>
            </w:r>
            <w:r w:rsidR="00E72F4B">
              <w:rPr>
                <w:sz w:val="22"/>
                <w:szCs w:val="22"/>
                <w:lang w:val="sr-Latn-ME"/>
              </w:rPr>
              <w:t>kostiju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9A0AC42" w14:textId="77777777" w:rsidR="0046432D" w:rsidRPr="00240BA1" w:rsidRDefault="0046432D" w:rsidP="0046432D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0,77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3FD408F" w14:textId="77777777" w:rsidR="0046432D" w:rsidRPr="00240BA1" w:rsidRDefault="0046432D" w:rsidP="0046432D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1,47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5A28CF6" w14:textId="77777777" w:rsidR="0046432D" w:rsidRPr="00240BA1" w:rsidRDefault="0046432D" w:rsidP="0046432D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0,20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8067922" w14:textId="77777777" w:rsidR="0046432D" w:rsidRPr="00240BA1" w:rsidRDefault="0046432D" w:rsidP="0046432D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0,45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B61D6EE" w14:textId="77777777" w:rsidR="0046432D" w:rsidRPr="00240BA1" w:rsidRDefault="0046432D" w:rsidP="0046432D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0,42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37F508A" w14:textId="77777777" w:rsidR="0046432D" w:rsidRPr="00240BA1" w:rsidRDefault="0046432D" w:rsidP="0046432D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0,89</w:t>
            </w:r>
          </w:p>
        </w:tc>
      </w:tr>
      <w:tr w:rsidR="0046432D" w:rsidRPr="00240BA1" w14:paraId="67335BE8" w14:textId="77777777" w:rsidTr="00571072">
        <w:trPr>
          <w:trHeight w:val="299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96AEB6D" w14:textId="77777777" w:rsidR="0046432D" w:rsidRPr="00240BA1" w:rsidRDefault="0046432D" w:rsidP="0046432D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p-vrijednost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5D69F86" w14:textId="77777777" w:rsidR="0046432D" w:rsidRPr="00240BA1" w:rsidRDefault="0046432D" w:rsidP="0046432D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0,005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5B292F2" w14:textId="77777777" w:rsidR="0046432D" w:rsidRPr="00240BA1" w:rsidRDefault="0046432D" w:rsidP="0046432D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0,023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EBC41C2" w14:textId="77777777" w:rsidR="0046432D" w:rsidRPr="00240BA1" w:rsidRDefault="0046432D" w:rsidP="0046432D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0,060</w:t>
            </w:r>
          </w:p>
        </w:tc>
      </w:tr>
      <w:tr w:rsidR="0046432D" w:rsidRPr="00240BA1" w14:paraId="31917EE2" w14:textId="77777777" w:rsidTr="00571072">
        <w:trPr>
          <w:trHeight w:val="831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859C878" w14:textId="0170AF72" w:rsidR="0046432D" w:rsidRPr="00240BA1" w:rsidRDefault="0046432D" w:rsidP="001610F4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Smanjenje rizika od višestruki</w:t>
            </w:r>
            <w:r w:rsidR="00E72F4B">
              <w:rPr>
                <w:sz w:val="22"/>
                <w:szCs w:val="22"/>
                <w:lang w:val="sr-Latn-ME"/>
              </w:rPr>
              <w:t>h</w:t>
            </w:r>
            <w:r w:rsidRPr="00240BA1">
              <w:rPr>
                <w:sz w:val="22"/>
                <w:szCs w:val="22"/>
                <w:lang w:val="sr-Latn-ME"/>
              </w:rPr>
              <w:t xml:space="preserve"> događaja** (%)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76C80BA" w14:textId="77777777" w:rsidR="0046432D" w:rsidRPr="00240BA1" w:rsidRDefault="0046432D" w:rsidP="0046432D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36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893574E" w14:textId="77777777" w:rsidR="0046432D" w:rsidRPr="00240BA1" w:rsidRDefault="0046432D" w:rsidP="0046432D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–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7892F37" w14:textId="77777777" w:rsidR="0046432D" w:rsidRPr="00240BA1" w:rsidRDefault="0046432D" w:rsidP="0046432D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NP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4E52FB1" w14:textId="77777777" w:rsidR="0046432D" w:rsidRPr="00240BA1" w:rsidRDefault="0046432D" w:rsidP="0046432D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NP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763638E" w14:textId="77777777" w:rsidR="0046432D" w:rsidRPr="00240BA1" w:rsidRDefault="0046432D" w:rsidP="0046432D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NP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AEF18A7" w14:textId="77777777" w:rsidR="0046432D" w:rsidRPr="00240BA1" w:rsidRDefault="0046432D" w:rsidP="0046432D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NP</w:t>
            </w:r>
          </w:p>
        </w:tc>
      </w:tr>
      <w:tr w:rsidR="0046432D" w:rsidRPr="00240BA1" w14:paraId="1EE43B6E" w14:textId="77777777" w:rsidTr="00571072">
        <w:trPr>
          <w:trHeight w:val="327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5BD7121" w14:textId="77777777" w:rsidR="0046432D" w:rsidRPr="00240BA1" w:rsidRDefault="0046432D" w:rsidP="0046432D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p-vrijednost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FA9CE56" w14:textId="77777777" w:rsidR="0046432D" w:rsidRPr="00240BA1" w:rsidRDefault="0046432D" w:rsidP="0046432D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0,002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05DA0CA" w14:textId="77777777" w:rsidR="0046432D" w:rsidRPr="00240BA1" w:rsidRDefault="0046432D" w:rsidP="0046432D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NP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2EE66A2" w14:textId="77777777" w:rsidR="0046432D" w:rsidRPr="00240BA1" w:rsidRDefault="0046432D" w:rsidP="0046432D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NP</w:t>
            </w:r>
          </w:p>
        </w:tc>
      </w:tr>
    </w:tbl>
    <w:p w14:paraId="34C8B7FD" w14:textId="77777777" w:rsidR="002416D9" w:rsidRPr="00240BA1" w:rsidRDefault="002416D9" w:rsidP="002416D9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</w:p>
    <w:p w14:paraId="13473443" w14:textId="5B0759A4" w:rsidR="002416D9" w:rsidRPr="00240BA1" w:rsidRDefault="002416D9" w:rsidP="00E72F4B">
      <w:pPr>
        <w:tabs>
          <w:tab w:val="left" w:pos="284"/>
          <w:tab w:val="left" w:pos="569"/>
        </w:tabs>
        <w:rPr>
          <w:sz w:val="22"/>
          <w:szCs w:val="22"/>
          <w:lang w:val="sr-Latn-ME"/>
        </w:rPr>
      </w:pPr>
      <w:r w:rsidRPr="00240BA1">
        <w:rPr>
          <w:sz w:val="22"/>
          <w:szCs w:val="22"/>
          <w:lang w:val="sr-Latn-ME"/>
        </w:rPr>
        <w:t>*</w:t>
      </w:r>
      <w:r w:rsidRPr="00240BA1">
        <w:rPr>
          <w:sz w:val="22"/>
          <w:szCs w:val="22"/>
          <w:lang w:val="sr-Latn-ME"/>
        </w:rPr>
        <w:tab/>
        <w:t>Uključuje vertebralne i nevertebralne frakture</w:t>
      </w:r>
    </w:p>
    <w:p w14:paraId="2DACAF87" w14:textId="01906CA2" w:rsidR="002416D9" w:rsidRPr="00240BA1" w:rsidRDefault="002416D9" w:rsidP="002416D9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  <w:r w:rsidRPr="00240BA1">
        <w:rPr>
          <w:sz w:val="22"/>
          <w:szCs w:val="22"/>
          <w:lang w:val="sr-Latn-ME"/>
        </w:rPr>
        <w:t>** Odnosi se na sve kompikacije na kostima, ukupan broj</w:t>
      </w:r>
      <w:r w:rsidR="00E72F4B">
        <w:rPr>
          <w:sz w:val="22"/>
          <w:szCs w:val="22"/>
          <w:lang w:val="sr-Latn-ME"/>
        </w:rPr>
        <w:t>,</w:t>
      </w:r>
      <w:r w:rsidRPr="00240BA1">
        <w:rPr>
          <w:sz w:val="22"/>
          <w:szCs w:val="22"/>
          <w:lang w:val="sr-Latn-ME"/>
        </w:rPr>
        <w:t xml:space="preserve"> kao i vr</w:t>
      </w:r>
      <w:r w:rsidR="0046432D" w:rsidRPr="00240BA1">
        <w:rPr>
          <w:sz w:val="22"/>
          <w:szCs w:val="22"/>
          <w:lang w:val="sr-Latn-ME"/>
        </w:rPr>
        <w:t>ij</w:t>
      </w:r>
      <w:r w:rsidRPr="00240BA1">
        <w:rPr>
          <w:sz w:val="22"/>
          <w:szCs w:val="22"/>
          <w:lang w:val="sr-Latn-ME"/>
        </w:rPr>
        <w:t>eme do pojave svake komplikacije na kostima tokom ispitivanja</w:t>
      </w:r>
    </w:p>
    <w:p w14:paraId="54D6A8EE" w14:textId="4406CF62" w:rsidR="002416D9" w:rsidRPr="00240BA1" w:rsidRDefault="002416D9" w:rsidP="002416D9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  <w:r w:rsidRPr="00240BA1">
        <w:rPr>
          <w:sz w:val="22"/>
          <w:szCs w:val="22"/>
          <w:lang w:val="sr-Latn-ME"/>
        </w:rPr>
        <w:t>ND</w:t>
      </w:r>
      <w:r w:rsidR="002B6232">
        <w:rPr>
          <w:sz w:val="22"/>
          <w:szCs w:val="22"/>
          <w:lang w:val="sr-Latn-ME"/>
        </w:rPr>
        <w:t xml:space="preserve"> – </w:t>
      </w:r>
      <w:r w:rsidRPr="00240BA1">
        <w:rPr>
          <w:sz w:val="22"/>
          <w:szCs w:val="22"/>
          <w:lang w:val="sr-Latn-ME"/>
        </w:rPr>
        <w:t>Nije dostignuto</w:t>
      </w:r>
    </w:p>
    <w:p w14:paraId="4A1B98F6" w14:textId="68CE8D2E" w:rsidR="002416D9" w:rsidRPr="00240BA1" w:rsidRDefault="002416D9" w:rsidP="002416D9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  <w:r w:rsidRPr="002B6232">
        <w:rPr>
          <w:sz w:val="22"/>
          <w:szCs w:val="22"/>
          <w:lang w:val="sr-Latn-ME"/>
        </w:rPr>
        <w:t>NP</w:t>
      </w:r>
      <w:r w:rsidR="002B6232" w:rsidRPr="00571072">
        <w:rPr>
          <w:sz w:val="22"/>
          <w:szCs w:val="22"/>
          <w:lang w:val="sr-Latn-ME"/>
        </w:rPr>
        <w:t xml:space="preserve"> – </w:t>
      </w:r>
      <w:r w:rsidRPr="002B6232">
        <w:rPr>
          <w:sz w:val="22"/>
          <w:szCs w:val="22"/>
          <w:lang w:val="sr-Latn-ME"/>
        </w:rPr>
        <w:t>Nije prim</w:t>
      </w:r>
      <w:r w:rsidR="0046432D" w:rsidRPr="002B6232">
        <w:rPr>
          <w:sz w:val="22"/>
          <w:szCs w:val="22"/>
          <w:lang w:val="sr-Latn-ME"/>
        </w:rPr>
        <w:t>j</w:t>
      </w:r>
      <w:r w:rsidRPr="002B6232">
        <w:rPr>
          <w:sz w:val="22"/>
          <w:szCs w:val="22"/>
          <w:lang w:val="sr-Latn-ME"/>
        </w:rPr>
        <w:t>enljivo</w:t>
      </w:r>
    </w:p>
    <w:p w14:paraId="56F975DA" w14:textId="77777777" w:rsidR="0046432D" w:rsidRPr="00240BA1" w:rsidRDefault="0046432D" w:rsidP="002416D9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</w:p>
    <w:p w14:paraId="7E9301EB" w14:textId="570B1C0A" w:rsidR="002416D9" w:rsidRPr="00240BA1" w:rsidRDefault="002416D9" w:rsidP="00571072">
      <w:pPr>
        <w:tabs>
          <w:tab w:val="left" w:pos="540"/>
          <w:tab w:val="left" w:pos="569"/>
        </w:tabs>
        <w:spacing w:after="120"/>
        <w:rPr>
          <w:sz w:val="22"/>
          <w:szCs w:val="22"/>
          <w:lang w:val="sr-Latn-ME"/>
        </w:rPr>
      </w:pPr>
      <w:r w:rsidRPr="00240BA1">
        <w:rPr>
          <w:b/>
          <w:bCs/>
          <w:sz w:val="22"/>
          <w:szCs w:val="22"/>
          <w:lang w:val="sr-Latn-ME"/>
        </w:rPr>
        <w:t xml:space="preserve">Tabela 3: </w:t>
      </w:r>
      <w:r w:rsidRPr="00240BA1">
        <w:rPr>
          <w:sz w:val="22"/>
          <w:szCs w:val="22"/>
          <w:lang w:val="sr-Latn-ME"/>
        </w:rPr>
        <w:t>Rezultati efikasnosti (solidni tumori osim kancera dojke ili prostate)</w:t>
      </w:r>
    </w:p>
    <w:tbl>
      <w:tblPr>
        <w:tblW w:w="9063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260"/>
        <w:gridCol w:w="1225"/>
        <w:gridCol w:w="1043"/>
        <w:gridCol w:w="1345"/>
        <w:gridCol w:w="929"/>
        <w:gridCol w:w="1219"/>
        <w:gridCol w:w="1042"/>
      </w:tblGrid>
      <w:tr w:rsidR="002416D9" w:rsidRPr="00240BA1" w14:paraId="285E66B3" w14:textId="77777777" w:rsidTr="00571072">
        <w:trPr>
          <w:trHeight w:val="598"/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8BD8F7A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4B3625F1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Bilo koja komplikacija na kostima (+TIH)</w:t>
            </w:r>
          </w:p>
        </w:tc>
        <w:tc>
          <w:tcPr>
            <w:tcW w:w="227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775A7A98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Frakture*</w:t>
            </w:r>
          </w:p>
        </w:tc>
        <w:tc>
          <w:tcPr>
            <w:tcW w:w="226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651E1692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Radijaciona terapija</w:t>
            </w:r>
          </w:p>
          <w:p w14:paraId="4E54DAE5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kosti</w:t>
            </w:r>
          </w:p>
        </w:tc>
      </w:tr>
      <w:tr w:rsidR="002416D9" w:rsidRPr="00240BA1" w14:paraId="0679D262" w14:textId="77777777" w:rsidTr="00571072">
        <w:trPr>
          <w:trHeight w:val="822"/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969CE5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50DDC0D" w14:textId="603F8EE9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4 mg zoledronske kiseline</w:t>
            </w: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FBFB6EB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Placebo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8D900D4" w14:textId="015A745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4 mg zoledronske kiseline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801AC57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Placebo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33D71F5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4 mg zoledronske kiseline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7496A24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Placebo</w:t>
            </w:r>
          </w:p>
        </w:tc>
      </w:tr>
      <w:tr w:rsidR="002416D9" w:rsidRPr="00240BA1" w14:paraId="4EFCBA49" w14:textId="77777777" w:rsidTr="00571072">
        <w:trPr>
          <w:trHeight w:val="305"/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A88A1EB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N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6B85D35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257</w:t>
            </w: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9DC93DE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250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E218EC6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257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86F4E0B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250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111EF9D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257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82217EC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250</w:t>
            </w:r>
          </w:p>
        </w:tc>
      </w:tr>
      <w:tr w:rsidR="002416D9" w:rsidRPr="00240BA1" w14:paraId="340D68B9" w14:textId="77777777" w:rsidTr="00571072">
        <w:trPr>
          <w:trHeight w:val="781"/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0835E9B" w14:textId="062DCC1B" w:rsidR="002416D9" w:rsidRPr="00240BA1" w:rsidRDefault="00AE5560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>
              <w:rPr>
                <w:sz w:val="22"/>
                <w:szCs w:val="22"/>
                <w:lang w:val="sr-Latn-ME"/>
              </w:rPr>
              <w:t>Udio</w:t>
            </w:r>
            <w:r w:rsidRPr="00240BA1">
              <w:rPr>
                <w:sz w:val="22"/>
                <w:szCs w:val="22"/>
                <w:lang w:val="sr-Latn-ME"/>
              </w:rPr>
              <w:t xml:space="preserve"> </w:t>
            </w:r>
            <w:r w:rsidR="002416D9" w:rsidRPr="00240BA1">
              <w:rPr>
                <w:sz w:val="22"/>
                <w:szCs w:val="22"/>
                <w:lang w:val="sr-Latn-ME"/>
              </w:rPr>
              <w:t>pacijenata sa komplikacijama na kostima (%)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AD14336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39</w:t>
            </w: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90C65D4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48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BAB4F7B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16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614F6E0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22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D4FDD5E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29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BEC51DC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34</w:t>
            </w:r>
          </w:p>
        </w:tc>
      </w:tr>
      <w:tr w:rsidR="002416D9" w:rsidRPr="00240BA1" w14:paraId="5B4B42B8" w14:textId="77777777" w:rsidTr="00571072">
        <w:trPr>
          <w:trHeight w:val="320"/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177482B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p-vr</w:t>
            </w:r>
            <w:r w:rsidR="0046432D" w:rsidRPr="00240BA1">
              <w:rPr>
                <w:sz w:val="22"/>
                <w:szCs w:val="22"/>
                <w:lang w:val="sr-Latn-ME"/>
              </w:rPr>
              <w:t>ij</w:t>
            </w:r>
            <w:r w:rsidRPr="00240BA1">
              <w:rPr>
                <w:sz w:val="22"/>
                <w:szCs w:val="22"/>
                <w:lang w:val="sr-Latn-ME"/>
              </w:rPr>
              <w:t>ednost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8184D9F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0,039</w:t>
            </w:r>
          </w:p>
        </w:tc>
        <w:tc>
          <w:tcPr>
            <w:tcW w:w="2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766A8DA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0,064</w:t>
            </w:r>
          </w:p>
        </w:tc>
        <w:tc>
          <w:tcPr>
            <w:tcW w:w="2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8687B33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0,173</w:t>
            </w:r>
          </w:p>
        </w:tc>
      </w:tr>
      <w:tr w:rsidR="002416D9" w:rsidRPr="00240BA1" w14:paraId="01ADA1E4" w14:textId="77777777" w:rsidTr="00571072">
        <w:trPr>
          <w:trHeight w:val="794"/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14B7BF6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Medijana vremena do pojave komplikacija na kostima (dani)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7DF7484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236</w:t>
            </w: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285D860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155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3CAAE6B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ND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1922D04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ND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FD5CCE5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424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82229E2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307</w:t>
            </w:r>
          </w:p>
        </w:tc>
      </w:tr>
      <w:tr w:rsidR="002416D9" w:rsidRPr="00240BA1" w14:paraId="2FF37861" w14:textId="77777777" w:rsidTr="00571072">
        <w:trPr>
          <w:trHeight w:val="318"/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D2852AF" w14:textId="25FBD884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p-vr</w:t>
            </w:r>
            <w:r w:rsidR="0046432D" w:rsidRPr="00240BA1">
              <w:rPr>
                <w:sz w:val="22"/>
                <w:szCs w:val="22"/>
                <w:lang w:val="sr-Latn-ME"/>
              </w:rPr>
              <w:t>ij</w:t>
            </w:r>
            <w:r w:rsidRPr="00240BA1">
              <w:rPr>
                <w:sz w:val="22"/>
                <w:szCs w:val="22"/>
                <w:lang w:val="sr-Latn-ME"/>
              </w:rPr>
              <w:t>ednost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EF8FFE3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0,009</w:t>
            </w:r>
          </w:p>
        </w:tc>
        <w:tc>
          <w:tcPr>
            <w:tcW w:w="2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17D58B2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0,020</w:t>
            </w:r>
          </w:p>
        </w:tc>
        <w:tc>
          <w:tcPr>
            <w:tcW w:w="2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0C0651A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0,079</w:t>
            </w:r>
          </w:p>
        </w:tc>
      </w:tr>
      <w:tr w:rsidR="002416D9" w:rsidRPr="00240BA1" w14:paraId="0AE59567" w14:textId="77777777" w:rsidTr="00571072">
        <w:trPr>
          <w:trHeight w:val="542"/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A5DEFB1" w14:textId="49AE0179" w:rsidR="002416D9" w:rsidRPr="00240BA1" w:rsidRDefault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lastRenderedPageBreak/>
              <w:t xml:space="preserve">Stopa morbiditeta </w:t>
            </w:r>
            <w:r w:rsidR="001C6AE4">
              <w:rPr>
                <w:sz w:val="22"/>
                <w:szCs w:val="22"/>
                <w:lang w:val="sr-Latn-ME"/>
              </w:rPr>
              <w:t>kostiju</w:t>
            </w:r>
            <w:r w:rsidR="001C6AE4" w:rsidRPr="00240BA1">
              <w:rPr>
                <w:sz w:val="22"/>
                <w:szCs w:val="22"/>
                <w:lang w:val="sr-Latn-ME"/>
              </w:rPr>
              <w:t xml:space="preserve"> 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0C11398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1,74</w:t>
            </w: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A199432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2,71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2572440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0,39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41655CF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0,63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7E6C6A2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1,24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B5F1CEC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1,89</w:t>
            </w:r>
          </w:p>
        </w:tc>
      </w:tr>
      <w:tr w:rsidR="002416D9" w:rsidRPr="00240BA1" w14:paraId="7B66E4E0" w14:textId="77777777" w:rsidTr="00571072">
        <w:trPr>
          <w:trHeight w:val="333"/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4A15A13" w14:textId="337B5E61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p-vr</w:t>
            </w:r>
            <w:r w:rsidR="0046432D" w:rsidRPr="00240BA1">
              <w:rPr>
                <w:sz w:val="22"/>
                <w:szCs w:val="22"/>
                <w:lang w:val="sr-Latn-ME"/>
              </w:rPr>
              <w:t>ij</w:t>
            </w:r>
            <w:r w:rsidRPr="00240BA1">
              <w:rPr>
                <w:sz w:val="22"/>
                <w:szCs w:val="22"/>
                <w:lang w:val="sr-Latn-ME"/>
              </w:rPr>
              <w:t>ednost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D095395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0,012</w:t>
            </w:r>
          </w:p>
        </w:tc>
        <w:tc>
          <w:tcPr>
            <w:tcW w:w="2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9D85C50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0,066</w:t>
            </w:r>
          </w:p>
        </w:tc>
        <w:tc>
          <w:tcPr>
            <w:tcW w:w="2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C5A3318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0,099</w:t>
            </w:r>
          </w:p>
        </w:tc>
      </w:tr>
      <w:tr w:rsidR="002416D9" w:rsidRPr="00240BA1" w14:paraId="32171F78" w14:textId="77777777" w:rsidTr="00571072">
        <w:trPr>
          <w:trHeight w:val="821"/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5675851" w14:textId="50DD06C9" w:rsidR="002416D9" w:rsidRPr="00240BA1" w:rsidRDefault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Smanjenje rizika od višestruki</w:t>
            </w:r>
            <w:r w:rsidR="001C6AE4">
              <w:rPr>
                <w:sz w:val="22"/>
                <w:szCs w:val="22"/>
                <w:lang w:val="sr-Latn-ME"/>
              </w:rPr>
              <w:t>h</w:t>
            </w:r>
            <w:r w:rsidRPr="00240BA1">
              <w:rPr>
                <w:sz w:val="22"/>
                <w:szCs w:val="22"/>
                <w:lang w:val="sr-Latn-ME"/>
              </w:rPr>
              <w:t xml:space="preserve"> događaja**</w:t>
            </w:r>
            <w:r w:rsidR="001C6AE4">
              <w:rPr>
                <w:sz w:val="22"/>
                <w:szCs w:val="22"/>
                <w:lang w:val="sr-Latn-ME"/>
              </w:rPr>
              <w:t xml:space="preserve"> </w:t>
            </w:r>
            <w:r w:rsidRPr="00240BA1">
              <w:rPr>
                <w:sz w:val="22"/>
                <w:szCs w:val="22"/>
                <w:lang w:val="sr-Latn-ME"/>
              </w:rPr>
              <w:t>(%)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8B3E77A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30,7</w:t>
            </w: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8C41B2D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–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6533761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NP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180809F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NP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9D31B51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NP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2CBDE2D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NP</w:t>
            </w:r>
          </w:p>
        </w:tc>
      </w:tr>
      <w:tr w:rsidR="002416D9" w:rsidRPr="00240BA1" w14:paraId="4F649FCD" w14:textId="77777777" w:rsidTr="00571072">
        <w:trPr>
          <w:trHeight w:val="333"/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C1EFE22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p-vr</w:t>
            </w:r>
            <w:r w:rsidR="0046432D" w:rsidRPr="00240BA1">
              <w:rPr>
                <w:sz w:val="22"/>
                <w:szCs w:val="22"/>
                <w:lang w:val="sr-Latn-ME"/>
              </w:rPr>
              <w:t>ij</w:t>
            </w:r>
            <w:r w:rsidRPr="00240BA1">
              <w:rPr>
                <w:sz w:val="22"/>
                <w:szCs w:val="22"/>
                <w:lang w:val="sr-Latn-ME"/>
              </w:rPr>
              <w:t>ednost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C083965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0,003</w:t>
            </w:r>
          </w:p>
        </w:tc>
        <w:tc>
          <w:tcPr>
            <w:tcW w:w="2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28E7F68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NP</w:t>
            </w:r>
          </w:p>
        </w:tc>
        <w:tc>
          <w:tcPr>
            <w:tcW w:w="2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FBA7699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NP</w:t>
            </w:r>
          </w:p>
        </w:tc>
      </w:tr>
    </w:tbl>
    <w:p w14:paraId="62535B9B" w14:textId="77777777" w:rsidR="002416D9" w:rsidRPr="00240BA1" w:rsidRDefault="002416D9" w:rsidP="002416D9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</w:p>
    <w:p w14:paraId="32EE24DF" w14:textId="4A5A1E17" w:rsidR="002416D9" w:rsidRPr="00240BA1" w:rsidRDefault="002416D9" w:rsidP="001C6AE4">
      <w:pPr>
        <w:tabs>
          <w:tab w:val="left" w:pos="284"/>
          <w:tab w:val="left" w:pos="569"/>
        </w:tabs>
        <w:rPr>
          <w:sz w:val="22"/>
          <w:szCs w:val="22"/>
          <w:lang w:val="sr-Latn-ME"/>
        </w:rPr>
      </w:pPr>
      <w:r w:rsidRPr="00240BA1">
        <w:rPr>
          <w:sz w:val="22"/>
          <w:szCs w:val="22"/>
          <w:lang w:val="sr-Latn-ME"/>
        </w:rPr>
        <w:t>*</w:t>
      </w:r>
      <w:r w:rsidRPr="00240BA1">
        <w:rPr>
          <w:sz w:val="22"/>
          <w:szCs w:val="22"/>
          <w:lang w:val="sr-Latn-ME"/>
        </w:rPr>
        <w:tab/>
        <w:t>Uključuje vertebralne i nevertebralne frakture</w:t>
      </w:r>
    </w:p>
    <w:p w14:paraId="75095780" w14:textId="4D819ABF" w:rsidR="002416D9" w:rsidRPr="00240BA1" w:rsidRDefault="002416D9" w:rsidP="002416D9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  <w:r w:rsidRPr="00240BA1">
        <w:rPr>
          <w:sz w:val="22"/>
          <w:szCs w:val="22"/>
          <w:lang w:val="sr-Latn-ME"/>
        </w:rPr>
        <w:t>** Odnosi se na sve kompikacije na kostima, ukupan broj</w:t>
      </w:r>
      <w:r w:rsidR="001C6AE4">
        <w:rPr>
          <w:sz w:val="22"/>
          <w:szCs w:val="22"/>
          <w:lang w:val="sr-Latn-ME"/>
        </w:rPr>
        <w:t>,</w:t>
      </w:r>
      <w:r w:rsidRPr="00240BA1">
        <w:rPr>
          <w:sz w:val="22"/>
          <w:szCs w:val="22"/>
          <w:lang w:val="sr-Latn-ME"/>
        </w:rPr>
        <w:t xml:space="preserve"> kao i vr</w:t>
      </w:r>
      <w:r w:rsidR="00CF2E6A" w:rsidRPr="00240BA1">
        <w:rPr>
          <w:sz w:val="22"/>
          <w:szCs w:val="22"/>
          <w:lang w:val="sr-Latn-ME"/>
        </w:rPr>
        <w:t>ij</w:t>
      </w:r>
      <w:r w:rsidRPr="00240BA1">
        <w:rPr>
          <w:sz w:val="22"/>
          <w:szCs w:val="22"/>
          <w:lang w:val="sr-Latn-ME"/>
        </w:rPr>
        <w:t>eme do pojave svake komplikacije na kostima tokom ispitivanja</w:t>
      </w:r>
    </w:p>
    <w:p w14:paraId="026EB733" w14:textId="7E4146B9" w:rsidR="002416D9" w:rsidRPr="00240BA1" w:rsidRDefault="002416D9" w:rsidP="002416D9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  <w:r w:rsidRPr="00240BA1">
        <w:rPr>
          <w:sz w:val="22"/>
          <w:szCs w:val="22"/>
          <w:lang w:val="sr-Latn-ME"/>
        </w:rPr>
        <w:t>ND</w:t>
      </w:r>
      <w:r w:rsidR="002B6232">
        <w:rPr>
          <w:sz w:val="22"/>
          <w:szCs w:val="22"/>
          <w:lang w:val="sr-Latn-ME"/>
        </w:rPr>
        <w:t xml:space="preserve"> – </w:t>
      </w:r>
      <w:r w:rsidRPr="00240BA1">
        <w:rPr>
          <w:sz w:val="22"/>
          <w:szCs w:val="22"/>
          <w:lang w:val="sr-Latn-ME"/>
        </w:rPr>
        <w:t>Nije dostignuto</w:t>
      </w:r>
    </w:p>
    <w:p w14:paraId="6C76D001" w14:textId="0DBF362D" w:rsidR="002416D9" w:rsidRPr="00240BA1" w:rsidRDefault="002416D9" w:rsidP="002416D9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  <w:r w:rsidRPr="002B6232">
        <w:rPr>
          <w:sz w:val="22"/>
          <w:szCs w:val="22"/>
          <w:lang w:val="sr-Latn-ME"/>
        </w:rPr>
        <w:t>NP</w:t>
      </w:r>
      <w:r w:rsidR="002B6232" w:rsidRPr="00571072">
        <w:rPr>
          <w:sz w:val="22"/>
          <w:szCs w:val="22"/>
          <w:lang w:val="sr-Latn-ME"/>
        </w:rPr>
        <w:t xml:space="preserve"> – </w:t>
      </w:r>
      <w:r w:rsidRPr="002B6232">
        <w:rPr>
          <w:sz w:val="22"/>
          <w:szCs w:val="22"/>
          <w:lang w:val="sr-Latn-ME"/>
        </w:rPr>
        <w:t>Nije prim</w:t>
      </w:r>
      <w:r w:rsidR="00CF2E6A" w:rsidRPr="002B6232">
        <w:rPr>
          <w:sz w:val="22"/>
          <w:szCs w:val="22"/>
          <w:lang w:val="sr-Latn-ME"/>
        </w:rPr>
        <w:t>j</w:t>
      </w:r>
      <w:r w:rsidRPr="002B6232">
        <w:rPr>
          <w:sz w:val="22"/>
          <w:szCs w:val="22"/>
          <w:lang w:val="sr-Latn-ME"/>
        </w:rPr>
        <w:t>enljivo</w:t>
      </w:r>
    </w:p>
    <w:p w14:paraId="2516A436" w14:textId="77777777" w:rsidR="005D4FD4" w:rsidRPr="00240BA1" w:rsidRDefault="005D4FD4" w:rsidP="002416D9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</w:p>
    <w:p w14:paraId="70A6811C" w14:textId="7B8E1E22" w:rsidR="002416D9" w:rsidRPr="00571072" w:rsidRDefault="002416D9" w:rsidP="0057107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240BA1">
        <w:rPr>
          <w:sz w:val="22"/>
          <w:szCs w:val="22"/>
          <w:lang w:val="sr-Latn-ME"/>
        </w:rPr>
        <w:t>U trećoj randomizovanoj, dvostruko</w:t>
      </w:r>
      <w:r w:rsidR="001C6AE4">
        <w:rPr>
          <w:sz w:val="22"/>
          <w:szCs w:val="22"/>
          <w:lang w:val="sr-Latn-ME"/>
        </w:rPr>
        <w:t xml:space="preserve"> </w:t>
      </w:r>
      <w:r w:rsidRPr="00240BA1">
        <w:rPr>
          <w:sz w:val="22"/>
          <w:szCs w:val="22"/>
          <w:lang w:val="sr-Latn-ME"/>
        </w:rPr>
        <w:t>sl</w:t>
      </w:r>
      <w:r w:rsidR="00CF2E6A" w:rsidRPr="00240BA1">
        <w:rPr>
          <w:sz w:val="22"/>
          <w:szCs w:val="22"/>
          <w:lang w:val="sr-Latn-ME"/>
        </w:rPr>
        <w:t>ij</w:t>
      </w:r>
      <w:r w:rsidRPr="00240BA1">
        <w:rPr>
          <w:sz w:val="22"/>
          <w:szCs w:val="22"/>
          <w:lang w:val="sr-Latn-ME"/>
        </w:rPr>
        <w:t xml:space="preserve">epoj studiji faze </w:t>
      </w:r>
      <w:smartTag w:uri="urn:schemas-microsoft-com:office:smarttags" w:element="stockticker">
        <w:r w:rsidRPr="00240BA1">
          <w:rPr>
            <w:sz w:val="22"/>
            <w:szCs w:val="22"/>
            <w:lang w:val="sr-Latn-ME"/>
          </w:rPr>
          <w:t>III</w:t>
        </w:r>
      </w:smartTag>
      <w:r w:rsidRPr="00240BA1">
        <w:rPr>
          <w:sz w:val="22"/>
          <w:szCs w:val="22"/>
          <w:lang w:val="sr-Latn-ME"/>
        </w:rPr>
        <w:t>, 4 mg zoledronske kiseline ili 90 mg pamidronata datih svake 3 do 4 ned</w:t>
      </w:r>
      <w:r w:rsidR="00CF2E6A" w:rsidRPr="00240BA1">
        <w:rPr>
          <w:sz w:val="22"/>
          <w:szCs w:val="22"/>
          <w:lang w:val="sr-Latn-ME"/>
        </w:rPr>
        <w:t>j</w:t>
      </w:r>
      <w:r w:rsidRPr="00240BA1">
        <w:rPr>
          <w:sz w:val="22"/>
          <w:szCs w:val="22"/>
          <w:lang w:val="sr-Latn-ME"/>
        </w:rPr>
        <w:t xml:space="preserve">elje poređeni su kod pacijenata sa multiplim mijelomom ili kancerom dojke sa makar jednom koštanom lezijom. Rezultati su pokazali da je 4 mg zoledronske kiseline ispoljilo uporedivu efikasnost sa 90 mg pamidronata u prevenciji komplikacija na kostima. Analiza višestrukih događaja otkrila je značajno smanjenje rizika za 16% kod pacijenata na terapiji sa 4 mg zoledronske kiseline u poređenju sa pacijentima koji su primali pamidronat. Rezultati efikasnosti prikazani su u </w:t>
      </w:r>
      <w:r w:rsidRPr="00240BA1">
        <w:rPr>
          <w:b/>
          <w:sz w:val="22"/>
          <w:szCs w:val="22"/>
          <w:lang w:val="sr-Latn-ME"/>
        </w:rPr>
        <w:t>Tabeli 4</w:t>
      </w:r>
      <w:r w:rsidRPr="00571072">
        <w:rPr>
          <w:sz w:val="22"/>
          <w:szCs w:val="22"/>
          <w:lang w:val="sr-Latn-ME"/>
        </w:rPr>
        <w:t>.</w:t>
      </w:r>
    </w:p>
    <w:p w14:paraId="3EB3F2AD" w14:textId="77777777" w:rsidR="005D4FD4" w:rsidRPr="00240BA1" w:rsidRDefault="005D4FD4" w:rsidP="002416D9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</w:p>
    <w:p w14:paraId="1871B915" w14:textId="77777777" w:rsidR="002416D9" w:rsidRPr="00240BA1" w:rsidRDefault="002416D9" w:rsidP="00571072">
      <w:pPr>
        <w:tabs>
          <w:tab w:val="left" w:pos="540"/>
          <w:tab w:val="left" w:pos="569"/>
        </w:tabs>
        <w:spacing w:after="120"/>
        <w:rPr>
          <w:sz w:val="22"/>
          <w:szCs w:val="22"/>
          <w:lang w:val="sr-Latn-ME"/>
        </w:rPr>
      </w:pPr>
      <w:r w:rsidRPr="00240BA1">
        <w:rPr>
          <w:b/>
          <w:bCs/>
          <w:sz w:val="22"/>
          <w:szCs w:val="22"/>
          <w:lang w:val="sr-Latn-ME"/>
        </w:rPr>
        <w:t xml:space="preserve">Tabela 4: </w:t>
      </w:r>
      <w:r w:rsidRPr="00240BA1">
        <w:rPr>
          <w:sz w:val="22"/>
          <w:szCs w:val="22"/>
          <w:lang w:val="sr-Latn-ME"/>
        </w:rPr>
        <w:t>Rezultati efikasnosti (pacijenti sa kancerom dojke ili multiplim mijelomom)</w:t>
      </w:r>
    </w:p>
    <w:tbl>
      <w:tblPr>
        <w:tblW w:w="9072" w:type="dxa"/>
        <w:tblInd w:w="-8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254"/>
        <w:gridCol w:w="1102"/>
        <w:gridCol w:w="1166"/>
        <w:gridCol w:w="1365"/>
        <w:gridCol w:w="902"/>
        <w:gridCol w:w="1362"/>
        <w:gridCol w:w="921"/>
      </w:tblGrid>
      <w:tr w:rsidR="002416D9" w:rsidRPr="00240BA1" w14:paraId="3DEC0D46" w14:textId="77777777" w:rsidTr="00571072">
        <w:trPr>
          <w:trHeight w:val="570"/>
        </w:trPr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8A88AD0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74E245BF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Bilo koja komplikacija na kostima (+TIH)</w:t>
            </w:r>
          </w:p>
        </w:tc>
        <w:tc>
          <w:tcPr>
            <w:tcW w:w="226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279A97B7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Frakture*</w:t>
            </w:r>
          </w:p>
        </w:tc>
        <w:tc>
          <w:tcPr>
            <w:tcW w:w="22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70BB0D89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Radijaciona terapija</w:t>
            </w:r>
          </w:p>
          <w:p w14:paraId="53033A9A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kosti</w:t>
            </w:r>
          </w:p>
        </w:tc>
      </w:tr>
      <w:tr w:rsidR="002416D9" w:rsidRPr="00240BA1" w14:paraId="44DE7809" w14:textId="77777777" w:rsidTr="00571072">
        <w:trPr>
          <w:trHeight w:val="821"/>
        </w:trPr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C5FC6A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D713B02" w14:textId="1626EAA0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4 mg zoledronske kiseline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BF1A705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Pam 90 mg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0A16F38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 xml:space="preserve">4 mg zoledronske kiseline 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C346952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Pam 90 mg</w:t>
            </w: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073B69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4 mg zoledronske kiseline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97EE9DB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Pam 90 mg</w:t>
            </w:r>
          </w:p>
        </w:tc>
      </w:tr>
      <w:tr w:rsidR="002416D9" w:rsidRPr="00240BA1" w14:paraId="771E3F9F" w14:textId="77777777" w:rsidTr="00571072">
        <w:trPr>
          <w:trHeight w:val="305"/>
        </w:trPr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5AFC651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357CB1E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561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A1838DB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555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E4A062B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561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8DB8CF2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555</w:t>
            </w: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9BAD3E9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561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F609418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555</w:t>
            </w:r>
          </w:p>
        </w:tc>
      </w:tr>
      <w:tr w:rsidR="002416D9" w:rsidRPr="00240BA1" w14:paraId="21146A41" w14:textId="77777777" w:rsidTr="00571072">
        <w:trPr>
          <w:trHeight w:val="807"/>
        </w:trPr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E7BADF9" w14:textId="6E03C1BB" w:rsidR="002416D9" w:rsidRPr="00240BA1" w:rsidRDefault="00AE5560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>
              <w:rPr>
                <w:sz w:val="22"/>
                <w:szCs w:val="22"/>
                <w:lang w:val="sr-Latn-ME"/>
              </w:rPr>
              <w:t>Udio</w:t>
            </w:r>
            <w:r w:rsidRPr="00240BA1">
              <w:rPr>
                <w:sz w:val="22"/>
                <w:szCs w:val="22"/>
                <w:lang w:val="sr-Latn-ME"/>
              </w:rPr>
              <w:t xml:space="preserve"> </w:t>
            </w:r>
            <w:r w:rsidR="002416D9" w:rsidRPr="00240BA1">
              <w:rPr>
                <w:sz w:val="22"/>
                <w:szCs w:val="22"/>
                <w:lang w:val="sr-Latn-ME"/>
              </w:rPr>
              <w:t>pacijenata sa komplikacijama na kostima (%)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9CE02FF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48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F55CCCC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52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99E97FC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37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4396B58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39</w:t>
            </w: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9D81623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19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1D630A1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24</w:t>
            </w:r>
          </w:p>
        </w:tc>
      </w:tr>
      <w:tr w:rsidR="002416D9" w:rsidRPr="00240BA1" w14:paraId="4C0CB1CF" w14:textId="77777777" w:rsidTr="00571072">
        <w:trPr>
          <w:trHeight w:val="333"/>
        </w:trPr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73D0A52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p-vr</w:t>
            </w:r>
            <w:r w:rsidR="00CF2E6A" w:rsidRPr="00240BA1">
              <w:rPr>
                <w:sz w:val="22"/>
                <w:szCs w:val="22"/>
                <w:lang w:val="sr-Latn-ME"/>
              </w:rPr>
              <w:t>ij</w:t>
            </w:r>
            <w:r w:rsidRPr="00240BA1">
              <w:rPr>
                <w:sz w:val="22"/>
                <w:szCs w:val="22"/>
                <w:lang w:val="sr-Latn-ME"/>
              </w:rPr>
              <w:t>ednost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BC1A2EF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0,198</w:t>
            </w:r>
          </w:p>
        </w:tc>
        <w:tc>
          <w:tcPr>
            <w:tcW w:w="2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E949F09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0,653</w:t>
            </w:r>
          </w:p>
        </w:tc>
        <w:tc>
          <w:tcPr>
            <w:tcW w:w="2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6A611FC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0,037</w:t>
            </w:r>
          </w:p>
        </w:tc>
      </w:tr>
      <w:tr w:rsidR="002416D9" w:rsidRPr="00240BA1" w14:paraId="2F3E2700" w14:textId="77777777" w:rsidTr="00571072">
        <w:trPr>
          <w:trHeight w:val="793"/>
        </w:trPr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E0E340F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Medijana vremena do pojave komplikacija na kostima (dani)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1EFDF78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376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A5CC508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356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3FF6D7E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ND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9184D59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714</w:t>
            </w: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45C0940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ND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9DBC5BF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ND</w:t>
            </w:r>
          </w:p>
        </w:tc>
      </w:tr>
      <w:tr w:rsidR="002416D9" w:rsidRPr="00240BA1" w14:paraId="5E64CAAA" w14:textId="77777777" w:rsidTr="00571072">
        <w:trPr>
          <w:trHeight w:val="319"/>
        </w:trPr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E6AF314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p-vr</w:t>
            </w:r>
            <w:r w:rsidR="00CF2E6A" w:rsidRPr="00240BA1">
              <w:rPr>
                <w:sz w:val="22"/>
                <w:szCs w:val="22"/>
                <w:lang w:val="sr-Latn-ME"/>
              </w:rPr>
              <w:t>ij</w:t>
            </w:r>
            <w:r w:rsidRPr="00240BA1">
              <w:rPr>
                <w:sz w:val="22"/>
                <w:szCs w:val="22"/>
                <w:lang w:val="sr-Latn-ME"/>
              </w:rPr>
              <w:t>ednost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7FC3C6D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0,151</w:t>
            </w:r>
          </w:p>
        </w:tc>
        <w:tc>
          <w:tcPr>
            <w:tcW w:w="2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2A70CAB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0,672</w:t>
            </w:r>
          </w:p>
        </w:tc>
        <w:tc>
          <w:tcPr>
            <w:tcW w:w="2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D9DEB9D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0,026</w:t>
            </w:r>
          </w:p>
        </w:tc>
      </w:tr>
      <w:tr w:rsidR="002416D9" w:rsidRPr="00240BA1" w14:paraId="217D6030" w14:textId="77777777" w:rsidTr="00571072">
        <w:trPr>
          <w:trHeight w:val="542"/>
        </w:trPr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BBFB37F" w14:textId="212C1953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 xml:space="preserve">Stopa morbiditeta </w:t>
            </w:r>
            <w:r w:rsidR="00B950FD">
              <w:rPr>
                <w:sz w:val="22"/>
                <w:szCs w:val="22"/>
                <w:lang w:val="sr-Latn-ME"/>
              </w:rPr>
              <w:t>kostiju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45603E0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1,04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2DF8210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1,39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38D89E9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0,53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7F09147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0,60</w:t>
            </w: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3021E44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0,47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3500FDD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0,71</w:t>
            </w:r>
          </w:p>
        </w:tc>
      </w:tr>
      <w:tr w:rsidR="002416D9" w:rsidRPr="00240BA1" w14:paraId="1E91794B" w14:textId="77777777" w:rsidTr="00571072">
        <w:trPr>
          <w:trHeight w:val="318"/>
        </w:trPr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1DFCF2D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p-vr</w:t>
            </w:r>
            <w:r w:rsidR="00CF2E6A" w:rsidRPr="00240BA1">
              <w:rPr>
                <w:sz w:val="22"/>
                <w:szCs w:val="22"/>
                <w:lang w:val="sr-Latn-ME"/>
              </w:rPr>
              <w:t>ij</w:t>
            </w:r>
            <w:r w:rsidRPr="00240BA1">
              <w:rPr>
                <w:sz w:val="22"/>
                <w:szCs w:val="22"/>
                <w:lang w:val="sr-Latn-ME"/>
              </w:rPr>
              <w:t>ednost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21BE4F6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0,084</w:t>
            </w:r>
          </w:p>
        </w:tc>
        <w:tc>
          <w:tcPr>
            <w:tcW w:w="2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32B959F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0,614</w:t>
            </w:r>
          </w:p>
        </w:tc>
        <w:tc>
          <w:tcPr>
            <w:tcW w:w="2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A17CFF4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0,015</w:t>
            </w:r>
          </w:p>
        </w:tc>
      </w:tr>
      <w:tr w:rsidR="002416D9" w:rsidRPr="00240BA1" w14:paraId="31FC066E" w14:textId="77777777" w:rsidTr="00571072">
        <w:trPr>
          <w:trHeight w:val="836"/>
        </w:trPr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DE6E7D2" w14:textId="614938B8" w:rsidR="002416D9" w:rsidRPr="00240BA1" w:rsidRDefault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Smanjenje rizika od višestruki</w:t>
            </w:r>
            <w:r w:rsidR="00B950FD">
              <w:rPr>
                <w:sz w:val="22"/>
                <w:szCs w:val="22"/>
                <w:lang w:val="sr-Latn-ME"/>
              </w:rPr>
              <w:t>h</w:t>
            </w:r>
            <w:r w:rsidRPr="00240BA1">
              <w:rPr>
                <w:sz w:val="22"/>
                <w:szCs w:val="22"/>
                <w:lang w:val="sr-Latn-ME"/>
              </w:rPr>
              <w:t xml:space="preserve"> događaja** (%)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E583842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16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9731512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–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EFC05E5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NP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57AD811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NP</w:t>
            </w: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4BFCEA8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NP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D67CBA4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NP</w:t>
            </w:r>
          </w:p>
        </w:tc>
      </w:tr>
      <w:tr w:rsidR="002416D9" w:rsidRPr="00240BA1" w14:paraId="4DA3267F" w14:textId="77777777" w:rsidTr="00571072">
        <w:trPr>
          <w:trHeight w:val="304"/>
        </w:trPr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C8F781D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p-vr</w:t>
            </w:r>
            <w:r w:rsidR="00CF2E6A" w:rsidRPr="00240BA1">
              <w:rPr>
                <w:sz w:val="22"/>
                <w:szCs w:val="22"/>
                <w:lang w:val="sr-Latn-ME"/>
              </w:rPr>
              <w:t>ij</w:t>
            </w:r>
            <w:r w:rsidRPr="00240BA1">
              <w:rPr>
                <w:sz w:val="22"/>
                <w:szCs w:val="22"/>
                <w:lang w:val="sr-Latn-ME"/>
              </w:rPr>
              <w:t>ednost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6FFB552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0,030</w:t>
            </w:r>
          </w:p>
        </w:tc>
        <w:tc>
          <w:tcPr>
            <w:tcW w:w="2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ADBDAE3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NP</w:t>
            </w:r>
          </w:p>
        </w:tc>
        <w:tc>
          <w:tcPr>
            <w:tcW w:w="2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F6916FA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NP</w:t>
            </w:r>
          </w:p>
        </w:tc>
      </w:tr>
    </w:tbl>
    <w:p w14:paraId="0708C064" w14:textId="77777777" w:rsidR="002416D9" w:rsidRPr="00240BA1" w:rsidRDefault="002416D9" w:rsidP="002416D9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</w:p>
    <w:p w14:paraId="75C95F2B" w14:textId="77777777" w:rsidR="002416D9" w:rsidRPr="00240BA1" w:rsidRDefault="002416D9" w:rsidP="00B950FD">
      <w:pPr>
        <w:tabs>
          <w:tab w:val="left" w:pos="284"/>
          <w:tab w:val="left" w:pos="569"/>
        </w:tabs>
        <w:rPr>
          <w:sz w:val="22"/>
          <w:szCs w:val="22"/>
          <w:lang w:val="sr-Latn-ME"/>
        </w:rPr>
      </w:pPr>
      <w:r w:rsidRPr="00240BA1">
        <w:rPr>
          <w:sz w:val="22"/>
          <w:szCs w:val="22"/>
          <w:lang w:val="sr-Latn-ME"/>
        </w:rPr>
        <w:t>*</w:t>
      </w:r>
      <w:r w:rsidRPr="00240BA1">
        <w:rPr>
          <w:sz w:val="22"/>
          <w:szCs w:val="22"/>
          <w:lang w:val="sr-Latn-ME"/>
        </w:rPr>
        <w:tab/>
        <w:t>Uključuje vertebralne i ne-vertebralne frakture</w:t>
      </w:r>
    </w:p>
    <w:p w14:paraId="4954E038" w14:textId="60B25BA5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240BA1">
        <w:rPr>
          <w:sz w:val="22"/>
          <w:szCs w:val="22"/>
          <w:lang w:val="sr-Latn-ME"/>
        </w:rPr>
        <w:t>** Odnosi se na sve komplikacije na kostima, ukupan broj</w:t>
      </w:r>
      <w:r w:rsidR="00B950FD">
        <w:rPr>
          <w:sz w:val="22"/>
          <w:szCs w:val="22"/>
          <w:lang w:val="sr-Latn-ME"/>
        </w:rPr>
        <w:t>,</w:t>
      </w:r>
      <w:r w:rsidRPr="00240BA1">
        <w:rPr>
          <w:sz w:val="22"/>
          <w:szCs w:val="22"/>
          <w:lang w:val="sr-Latn-ME"/>
        </w:rPr>
        <w:t xml:space="preserve"> kao i vr</w:t>
      </w:r>
      <w:r w:rsidR="00CF2E6A" w:rsidRPr="00240BA1">
        <w:rPr>
          <w:sz w:val="22"/>
          <w:szCs w:val="22"/>
          <w:lang w:val="sr-Latn-ME"/>
        </w:rPr>
        <w:t>ij</w:t>
      </w:r>
      <w:r w:rsidRPr="00240BA1">
        <w:rPr>
          <w:sz w:val="22"/>
          <w:szCs w:val="22"/>
          <w:lang w:val="sr-Latn-ME"/>
        </w:rPr>
        <w:t>eme do pojave svake komplikacije na kostima tokom ispitivanja</w:t>
      </w:r>
    </w:p>
    <w:p w14:paraId="582A97E3" w14:textId="602C5D20" w:rsidR="002416D9" w:rsidRPr="00240BA1" w:rsidRDefault="002416D9" w:rsidP="002416D9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  <w:r w:rsidRPr="00240BA1">
        <w:rPr>
          <w:sz w:val="22"/>
          <w:szCs w:val="22"/>
          <w:lang w:val="sr-Latn-ME"/>
        </w:rPr>
        <w:t xml:space="preserve">ND </w:t>
      </w:r>
      <w:r w:rsidR="002B6232">
        <w:rPr>
          <w:sz w:val="22"/>
          <w:szCs w:val="22"/>
          <w:lang w:val="sr-Latn-ME"/>
        </w:rPr>
        <w:t xml:space="preserve">– </w:t>
      </w:r>
      <w:r w:rsidRPr="00240BA1">
        <w:rPr>
          <w:sz w:val="22"/>
          <w:szCs w:val="22"/>
          <w:lang w:val="sr-Latn-ME"/>
        </w:rPr>
        <w:t>Nije dostignuto</w:t>
      </w:r>
    </w:p>
    <w:p w14:paraId="7511CD9B" w14:textId="5111DE02" w:rsidR="002416D9" w:rsidRPr="00240BA1" w:rsidRDefault="002416D9" w:rsidP="002416D9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  <w:r w:rsidRPr="002B6232">
        <w:rPr>
          <w:sz w:val="22"/>
          <w:szCs w:val="22"/>
          <w:lang w:val="sr-Latn-ME"/>
        </w:rPr>
        <w:t xml:space="preserve">NP </w:t>
      </w:r>
      <w:r w:rsidR="002B6232" w:rsidRPr="00571072">
        <w:rPr>
          <w:sz w:val="22"/>
          <w:szCs w:val="22"/>
          <w:lang w:val="sr-Latn-ME"/>
        </w:rPr>
        <w:t xml:space="preserve">– </w:t>
      </w:r>
      <w:r w:rsidRPr="002B6232">
        <w:rPr>
          <w:sz w:val="22"/>
          <w:szCs w:val="22"/>
          <w:lang w:val="sr-Latn-ME"/>
        </w:rPr>
        <w:t>Nije prim</w:t>
      </w:r>
      <w:r w:rsidR="00CF2E6A" w:rsidRPr="002B6232">
        <w:rPr>
          <w:sz w:val="22"/>
          <w:szCs w:val="22"/>
          <w:lang w:val="sr-Latn-ME"/>
        </w:rPr>
        <w:t>j</w:t>
      </w:r>
      <w:r w:rsidRPr="002B6232">
        <w:rPr>
          <w:sz w:val="22"/>
          <w:szCs w:val="22"/>
          <w:lang w:val="sr-Latn-ME"/>
        </w:rPr>
        <w:t>enjljivo</w:t>
      </w:r>
    </w:p>
    <w:p w14:paraId="4709B3F6" w14:textId="77777777" w:rsidR="005D4FD4" w:rsidRPr="00240BA1" w:rsidRDefault="005D4FD4" w:rsidP="002416D9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</w:p>
    <w:p w14:paraId="5A49B98F" w14:textId="2AB1016A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240BA1">
        <w:rPr>
          <w:sz w:val="22"/>
          <w:szCs w:val="22"/>
          <w:lang w:val="sr-Latn-ME"/>
        </w:rPr>
        <w:lastRenderedPageBreak/>
        <w:t>Zoledronska kiselina</w:t>
      </w:r>
      <w:r w:rsidR="00B950FD">
        <w:rPr>
          <w:sz w:val="22"/>
          <w:szCs w:val="22"/>
          <w:lang w:val="sr-Latn-ME"/>
        </w:rPr>
        <w:t xml:space="preserve"> od</w:t>
      </w:r>
      <w:r w:rsidRPr="00240BA1">
        <w:rPr>
          <w:sz w:val="22"/>
          <w:szCs w:val="22"/>
          <w:lang w:val="sr-Latn-ME"/>
        </w:rPr>
        <w:t xml:space="preserve"> 4 mg takođe </w:t>
      </w:r>
      <w:r w:rsidR="00B950FD" w:rsidRPr="00240BA1">
        <w:rPr>
          <w:sz w:val="22"/>
          <w:szCs w:val="22"/>
          <w:lang w:val="sr-Latn-ME"/>
        </w:rPr>
        <w:t xml:space="preserve">je </w:t>
      </w:r>
      <w:r w:rsidRPr="00240BA1">
        <w:rPr>
          <w:sz w:val="22"/>
          <w:szCs w:val="22"/>
          <w:lang w:val="sr-Latn-ME"/>
        </w:rPr>
        <w:t>ispitivana u dvostruko</w:t>
      </w:r>
      <w:r w:rsidR="00B950FD">
        <w:rPr>
          <w:sz w:val="22"/>
          <w:szCs w:val="22"/>
          <w:lang w:val="sr-Latn-ME"/>
        </w:rPr>
        <w:t xml:space="preserve"> </w:t>
      </w:r>
      <w:r w:rsidRPr="00240BA1">
        <w:rPr>
          <w:sz w:val="22"/>
          <w:szCs w:val="22"/>
          <w:lang w:val="sr-Latn-ME"/>
        </w:rPr>
        <w:t>sl</w:t>
      </w:r>
      <w:r w:rsidR="00CF2E6A" w:rsidRPr="00240BA1">
        <w:rPr>
          <w:sz w:val="22"/>
          <w:szCs w:val="22"/>
          <w:lang w:val="sr-Latn-ME"/>
        </w:rPr>
        <w:t>ij</w:t>
      </w:r>
      <w:r w:rsidRPr="00240BA1">
        <w:rPr>
          <w:sz w:val="22"/>
          <w:szCs w:val="22"/>
          <w:lang w:val="sr-Latn-ME"/>
        </w:rPr>
        <w:t>epoj, randomizovanoj, placebom kontrolisanoj studiji na 228 pacijenata sa dokazanim metastazama na kostima por</w:t>
      </w:r>
      <w:r w:rsidR="00CF2E6A" w:rsidRPr="00240BA1">
        <w:rPr>
          <w:sz w:val="22"/>
          <w:szCs w:val="22"/>
          <w:lang w:val="sr-Latn-ME"/>
        </w:rPr>
        <w:t>ij</w:t>
      </w:r>
      <w:r w:rsidRPr="00240BA1">
        <w:rPr>
          <w:sz w:val="22"/>
          <w:szCs w:val="22"/>
          <w:lang w:val="sr-Latn-ME"/>
        </w:rPr>
        <w:t>eklom od kancera dojke da bi se proc</w:t>
      </w:r>
      <w:r w:rsidR="00CF2E6A" w:rsidRPr="00240BA1">
        <w:rPr>
          <w:sz w:val="22"/>
          <w:szCs w:val="22"/>
          <w:lang w:val="sr-Latn-ME"/>
        </w:rPr>
        <w:t>ij</w:t>
      </w:r>
      <w:r w:rsidRPr="00240BA1">
        <w:rPr>
          <w:sz w:val="22"/>
          <w:szCs w:val="22"/>
          <w:lang w:val="sr-Latn-ME"/>
        </w:rPr>
        <w:t xml:space="preserve">enilo dejstvo 4 mg zoledronske kiseline na </w:t>
      </w:r>
      <w:r w:rsidR="00B950FD">
        <w:rPr>
          <w:sz w:val="22"/>
          <w:szCs w:val="22"/>
          <w:lang w:val="sr-Latn-ME"/>
        </w:rPr>
        <w:t>odnos</w:t>
      </w:r>
      <w:r w:rsidR="00B950FD" w:rsidRPr="00240BA1">
        <w:rPr>
          <w:sz w:val="22"/>
          <w:szCs w:val="22"/>
          <w:lang w:val="sr-Latn-ME"/>
        </w:rPr>
        <w:t xml:space="preserve"> </w:t>
      </w:r>
      <w:r w:rsidRPr="00240BA1">
        <w:rPr>
          <w:sz w:val="22"/>
          <w:szCs w:val="22"/>
          <w:lang w:val="sr-Latn-ME"/>
        </w:rPr>
        <w:t xml:space="preserve">stope komplikacija na kostima izračunat </w:t>
      </w:r>
      <w:r w:rsidR="00B950FD">
        <w:rPr>
          <w:sz w:val="22"/>
          <w:szCs w:val="22"/>
          <w:lang w:val="sr-Latn-ME"/>
        </w:rPr>
        <w:t>kao</w:t>
      </w:r>
      <w:r w:rsidRPr="00240BA1">
        <w:rPr>
          <w:sz w:val="22"/>
          <w:szCs w:val="22"/>
          <w:lang w:val="sr-Latn-ME"/>
        </w:rPr>
        <w:t xml:space="preserve"> ukupan broj komplikacija na kostima (isključujući hiperkalcemiju i prilagođen za prethodne frakture), pod</w:t>
      </w:r>
      <w:r w:rsidR="00CF2E6A" w:rsidRPr="00240BA1">
        <w:rPr>
          <w:sz w:val="22"/>
          <w:szCs w:val="22"/>
          <w:lang w:val="sr-Latn-ME"/>
        </w:rPr>
        <w:t>ij</w:t>
      </w:r>
      <w:r w:rsidRPr="00240BA1">
        <w:rPr>
          <w:sz w:val="22"/>
          <w:szCs w:val="22"/>
          <w:lang w:val="sr-Latn-ME"/>
        </w:rPr>
        <w:t>eljen sa ukupnim periodom rizika. Pacijenti su primali ili 4 mg zoledronske kiseline ili placebo na svake četiri ned</w:t>
      </w:r>
      <w:r w:rsidR="00CF2E6A" w:rsidRPr="00240BA1">
        <w:rPr>
          <w:sz w:val="22"/>
          <w:szCs w:val="22"/>
          <w:lang w:val="sr-Latn-ME"/>
        </w:rPr>
        <w:t>j</w:t>
      </w:r>
      <w:r w:rsidRPr="00240BA1">
        <w:rPr>
          <w:sz w:val="22"/>
          <w:szCs w:val="22"/>
          <w:lang w:val="sr-Latn-ME"/>
        </w:rPr>
        <w:t>elje tokom jedne godine. Pacijenti su bili ravnom</w:t>
      </w:r>
      <w:r w:rsidR="00B950FD">
        <w:rPr>
          <w:sz w:val="22"/>
          <w:szCs w:val="22"/>
          <w:lang w:val="sr-Latn-ME"/>
        </w:rPr>
        <w:t>j</w:t>
      </w:r>
      <w:r w:rsidRPr="00240BA1">
        <w:rPr>
          <w:sz w:val="22"/>
          <w:szCs w:val="22"/>
          <w:lang w:val="sr-Latn-ME"/>
        </w:rPr>
        <w:t>erno raspoređeni u grupu koja dobija zoledronsku kiselinu i grupu koja dobija placebo.</w:t>
      </w:r>
    </w:p>
    <w:p w14:paraId="596090F1" w14:textId="77777777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68A56044" w14:textId="051CA292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240BA1">
        <w:rPr>
          <w:sz w:val="22"/>
          <w:szCs w:val="22"/>
          <w:lang w:val="sr-Latn-ME"/>
        </w:rPr>
        <w:t>Stopa komplikacija na kostima (</w:t>
      </w:r>
      <w:r w:rsidR="00B950FD">
        <w:rPr>
          <w:sz w:val="22"/>
          <w:szCs w:val="22"/>
          <w:lang w:val="sr-Latn-ME"/>
        </w:rPr>
        <w:t xml:space="preserve">događaja po </w:t>
      </w:r>
      <w:r w:rsidRPr="00240BA1">
        <w:rPr>
          <w:sz w:val="22"/>
          <w:szCs w:val="22"/>
          <w:lang w:val="sr-Latn-ME"/>
        </w:rPr>
        <w:t>osob</w:t>
      </w:r>
      <w:r w:rsidR="00B950FD">
        <w:rPr>
          <w:sz w:val="22"/>
          <w:szCs w:val="22"/>
          <w:lang w:val="sr-Latn-ME"/>
        </w:rPr>
        <w:t>i-</w:t>
      </w:r>
      <w:r w:rsidRPr="00240BA1">
        <w:rPr>
          <w:sz w:val="22"/>
          <w:szCs w:val="22"/>
          <w:lang w:val="sr-Latn-ME"/>
        </w:rPr>
        <w:t>godini) iznosila je 0,628 kod terapije zoledronskom kiselinom</w:t>
      </w:r>
      <w:r w:rsidR="00B950FD">
        <w:rPr>
          <w:sz w:val="22"/>
          <w:szCs w:val="22"/>
          <w:lang w:val="sr-Latn-ME"/>
        </w:rPr>
        <w:t>,</w:t>
      </w:r>
      <w:r w:rsidRPr="00240BA1">
        <w:rPr>
          <w:sz w:val="22"/>
          <w:szCs w:val="22"/>
          <w:lang w:val="sr-Latn-ME"/>
        </w:rPr>
        <w:t xml:space="preserve"> u odnosu na 1,096 kod pacijenata koji su primali placebo. </w:t>
      </w:r>
      <w:r w:rsidR="00AE5560">
        <w:rPr>
          <w:sz w:val="22"/>
          <w:szCs w:val="22"/>
          <w:lang w:val="sr-Latn-ME"/>
        </w:rPr>
        <w:t>Udio</w:t>
      </w:r>
      <w:r w:rsidR="00AE5560" w:rsidRPr="00240BA1">
        <w:rPr>
          <w:sz w:val="22"/>
          <w:szCs w:val="22"/>
          <w:lang w:val="sr-Latn-ME"/>
        </w:rPr>
        <w:t xml:space="preserve"> </w:t>
      </w:r>
      <w:r w:rsidRPr="00240BA1">
        <w:rPr>
          <w:sz w:val="22"/>
          <w:szCs w:val="22"/>
          <w:lang w:val="sr-Latn-ME"/>
        </w:rPr>
        <w:t>pacijenata sa najmanje jednim događajem koji se odnosi</w:t>
      </w:r>
      <w:r w:rsidR="00B950FD">
        <w:rPr>
          <w:sz w:val="22"/>
          <w:szCs w:val="22"/>
          <w:lang w:val="sr-Latn-ME"/>
        </w:rPr>
        <w:t>o</w:t>
      </w:r>
      <w:r w:rsidRPr="00240BA1">
        <w:rPr>
          <w:sz w:val="22"/>
          <w:szCs w:val="22"/>
          <w:lang w:val="sr-Latn-ME"/>
        </w:rPr>
        <w:t xml:space="preserve"> na </w:t>
      </w:r>
      <w:r w:rsidR="00B950FD">
        <w:rPr>
          <w:sz w:val="22"/>
          <w:szCs w:val="22"/>
          <w:lang w:val="sr-Latn-ME"/>
        </w:rPr>
        <w:t>komplikacije</w:t>
      </w:r>
      <w:r w:rsidR="00B950FD" w:rsidRPr="00240BA1">
        <w:rPr>
          <w:sz w:val="22"/>
          <w:szCs w:val="22"/>
          <w:lang w:val="sr-Latn-ME"/>
        </w:rPr>
        <w:t xml:space="preserve"> na kostima </w:t>
      </w:r>
      <w:r w:rsidRPr="00240BA1">
        <w:rPr>
          <w:sz w:val="22"/>
          <w:szCs w:val="22"/>
          <w:lang w:val="sr-Latn-ME"/>
        </w:rPr>
        <w:t>(izuzev hiperkalcemije) iznosila je 29,8% kod pacijenata l</w:t>
      </w:r>
      <w:r w:rsidR="00CF2E6A" w:rsidRPr="00240BA1">
        <w:rPr>
          <w:sz w:val="22"/>
          <w:szCs w:val="22"/>
          <w:lang w:val="sr-Latn-ME"/>
        </w:rPr>
        <w:t>ij</w:t>
      </w:r>
      <w:r w:rsidRPr="00240BA1">
        <w:rPr>
          <w:sz w:val="22"/>
          <w:szCs w:val="22"/>
          <w:lang w:val="sr-Latn-ME"/>
        </w:rPr>
        <w:t>ečenih zoledronskom kiselinom nasuprot 49,6% kod placebo grupe (p</w:t>
      </w:r>
      <w:r w:rsidR="00B950FD">
        <w:rPr>
          <w:sz w:val="22"/>
          <w:szCs w:val="22"/>
          <w:lang w:val="sr-Latn-ME"/>
        </w:rPr>
        <w:t xml:space="preserve"> </w:t>
      </w:r>
      <w:r w:rsidRPr="00240BA1">
        <w:rPr>
          <w:sz w:val="22"/>
          <w:szCs w:val="22"/>
          <w:lang w:val="sr-Latn-ME"/>
        </w:rPr>
        <w:t>=</w:t>
      </w:r>
      <w:r w:rsidR="00B950FD">
        <w:rPr>
          <w:sz w:val="22"/>
          <w:szCs w:val="22"/>
          <w:lang w:val="sr-Latn-ME"/>
        </w:rPr>
        <w:t xml:space="preserve"> </w:t>
      </w:r>
      <w:r w:rsidRPr="00240BA1">
        <w:rPr>
          <w:sz w:val="22"/>
          <w:szCs w:val="22"/>
          <w:lang w:val="sr-Latn-ME"/>
        </w:rPr>
        <w:t xml:space="preserve">0,003). </w:t>
      </w:r>
      <w:r w:rsidR="00B950FD">
        <w:rPr>
          <w:sz w:val="22"/>
          <w:szCs w:val="22"/>
          <w:lang w:val="sr-Latn-ME"/>
        </w:rPr>
        <w:t>Medijana</w:t>
      </w:r>
      <w:r w:rsidR="00B950FD" w:rsidRPr="00240BA1">
        <w:rPr>
          <w:sz w:val="22"/>
          <w:szCs w:val="22"/>
          <w:lang w:val="sr-Latn-ME"/>
        </w:rPr>
        <w:t xml:space="preserve"> </w:t>
      </w:r>
      <w:r w:rsidRPr="00240BA1">
        <w:rPr>
          <w:sz w:val="22"/>
          <w:szCs w:val="22"/>
          <w:lang w:val="sr-Latn-ME"/>
        </w:rPr>
        <w:t>vreme</w:t>
      </w:r>
      <w:r w:rsidR="00B950FD">
        <w:rPr>
          <w:sz w:val="22"/>
          <w:szCs w:val="22"/>
          <w:lang w:val="sr-Latn-ME"/>
        </w:rPr>
        <w:t>na</w:t>
      </w:r>
      <w:r w:rsidRPr="00240BA1">
        <w:rPr>
          <w:sz w:val="22"/>
          <w:szCs w:val="22"/>
          <w:lang w:val="sr-Latn-ME"/>
        </w:rPr>
        <w:t xml:space="preserve"> do pojave prve komplikacije na </w:t>
      </w:r>
      <w:r w:rsidR="00B950FD">
        <w:rPr>
          <w:sz w:val="22"/>
          <w:szCs w:val="22"/>
          <w:lang w:val="sr-Latn-ME"/>
        </w:rPr>
        <w:t>kostima</w:t>
      </w:r>
      <w:r w:rsidR="00B950FD" w:rsidRPr="00240BA1">
        <w:rPr>
          <w:sz w:val="22"/>
          <w:szCs w:val="22"/>
          <w:lang w:val="sr-Latn-ME"/>
        </w:rPr>
        <w:t xml:space="preserve"> </w:t>
      </w:r>
      <w:r w:rsidRPr="00240BA1">
        <w:rPr>
          <w:sz w:val="22"/>
          <w:szCs w:val="22"/>
          <w:lang w:val="sr-Latn-ME"/>
        </w:rPr>
        <w:t>nije postignut</w:t>
      </w:r>
      <w:r w:rsidR="00B950FD">
        <w:rPr>
          <w:sz w:val="22"/>
          <w:szCs w:val="22"/>
          <w:lang w:val="sr-Latn-ME"/>
        </w:rPr>
        <w:t>a</w:t>
      </w:r>
      <w:r w:rsidRPr="00240BA1">
        <w:rPr>
          <w:sz w:val="22"/>
          <w:szCs w:val="22"/>
          <w:lang w:val="sr-Latn-ME"/>
        </w:rPr>
        <w:t xml:space="preserve"> u grupi koja je</w:t>
      </w:r>
      <w:r w:rsidR="00455272">
        <w:rPr>
          <w:sz w:val="22"/>
          <w:szCs w:val="22"/>
          <w:lang w:val="sr-Latn-ME"/>
        </w:rPr>
        <w:t xml:space="preserve"> bila</w:t>
      </w:r>
      <w:r w:rsidRPr="00240BA1">
        <w:rPr>
          <w:sz w:val="22"/>
          <w:szCs w:val="22"/>
          <w:lang w:val="sr-Latn-ME"/>
        </w:rPr>
        <w:t xml:space="preserve"> na terapiji zoledronskom kiselinom do kraja studije i bil</w:t>
      </w:r>
      <w:r w:rsidR="00455272">
        <w:rPr>
          <w:sz w:val="22"/>
          <w:szCs w:val="22"/>
          <w:lang w:val="sr-Latn-ME"/>
        </w:rPr>
        <w:t>a</w:t>
      </w:r>
      <w:r w:rsidRPr="00240BA1">
        <w:rPr>
          <w:sz w:val="22"/>
          <w:szCs w:val="22"/>
          <w:lang w:val="sr-Latn-ME"/>
        </w:rPr>
        <w:t xml:space="preserve"> je značajno produžen</w:t>
      </w:r>
      <w:r w:rsidR="00455272">
        <w:rPr>
          <w:sz w:val="22"/>
          <w:szCs w:val="22"/>
          <w:lang w:val="sr-Latn-ME"/>
        </w:rPr>
        <w:t>a</w:t>
      </w:r>
      <w:r w:rsidRPr="00240BA1">
        <w:rPr>
          <w:sz w:val="22"/>
          <w:szCs w:val="22"/>
          <w:lang w:val="sr-Latn-ME"/>
        </w:rPr>
        <w:t xml:space="preserve"> u poređenju sa placebom (p</w:t>
      </w:r>
      <w:r w:rsidR="00455272">
        <w:rPr>
          <w:sz w:val="22"/>
          <w:szCs w:val="22"/>
          <w:lang w:val="sr-Latn-ME"/>
        </w:rPr>
        <w:t xml:space="preserve"> </w:t>
      </w:r>
      <w:r w:rsidRPr="00240BA1">
        <w:rPr>
          <w:sz w:val="22"/>
          <w:szCs w:val="22"/>
          <w:lang w:val="sr-Latn-ME"/>
        </w:rPr>
        <w:t>=</w:t>
      </w:r>
      <w:r w:rsidR="00455272">
        <w:rPr>
          <w:sz w:val="22"/>
          <w:szCs w:val="22"/>
          <w:lang w:val="sr-Latn-ME"/>
        </w:rPr>
        <w:t xml:space="preserve"> </w:t>
      </w:r>
      <w:r w:rsidRPr="00240BA1">
        <w:rPr>
          <w:sz w:val="22"/>
          <w:szCs w:val="22"/>
          <w:lang w:val="sr-Latn-ME"/>
        </w:rPr>
        <w:t xml:space="preserve">0,007). </w:t>
      </w:r>
    </w:p>
    <w:p w14:paraId="2B6AEE11" w14:textId="3595D936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240BA1">
        <w:rPr>
          <w:sz w:val="22"/>
          <w:szCs w:val="22"/>
          <w:lang w:val="sr-Latn-ME"/>
        </w:rPr>
        <w:t>Prema analizi v</w:t>
      </w:r>
      <w:r w:rsidR="00455272">
        <w:rPr>
          <w:sz w:val="22"/>
          <w:szCs w:val="22"/>
          <w:lang w:val="sr-Latn-ME"/>
        </w:rPr>
        <w:t>i</w:t>
      </w:r>
      <w:r w:rsidRPr="00240BA1">
        <w:rPr>
          <w:sz w:val="22"/>
          <w:szCs w:val="22"/>
          <w:lang w:val="sr-Latn-ME"/>
        </w:rPr>
        <w:t>šestrukih događaja, zoledronska kiselina u dozi od 4 mg smanj</w:t>
      </w:r>
      <w:r w:rsidR="00455272">
        <w:rPr>
          <w:sz w:val="22"/>
          <w:szCs w:val="22"/>
          <w:lang w:val="sr-Latn-ME"/>
        </w:rPr>
        <w:t>ila je</w:t>
      </w:r>
      <w:r w:rsidRPr="00240BA1">
        <w:rPr>
          <w:sz w:val="22"/>
          <w:szCs w:val="22"/>
          <w:lang w:val="sr-Latn-ME"/>
        </w:rPr>
        <w:t xml:space="preserve"> rizik od komplikacija na </w:t>
      </w:r>
      <w:r w:rsidR="00455272">
        <w:rPr>
          <w:sz w:val="22"/>
          <w:szCs w:val="22"/>
          <w:lang w:val="sr-Latn-ME"/>
        </w:rPr>
        <w:t>kostima</w:t>
      </w:r>
      <w:r w:rsidR="00455272" w:rsidRPr="00240BA1">
        <w:rPr>
          <w:sz w:val="22"/>
          <w:szCs w:val="22"/>
          <w:lang w:val="sr-Latn-ME"/>
        </w:rPr>
        <w:t xml:space="preserve"> </w:t>
      </w:r>
      <w:r w:rsidRPr="00240BA1">
        <w:rPr>
          <w:sz w:val="22"/>
          <w:szCs w:val="22"/>
          <w:lang w:val="sr-Latn-ME"/>
        </w:rPr>
        <w:t>za 41% (stopa rizika</w:t>
      </w:r>
      <w:r w:rsidR="00455272">
        <w:rPr>
          <w:sz w:val="22"/>
          <w:szCs w:val="22"/>
          <w:lang w:val="sr-Latn-ME"/>
        </w:rPr>
        <w:t xml:space="preserve"> </w:t>
      </w:r>
      <w:r w:rsidRPr="00240BA1">
        <w:rPr>
          <w:sz w:val="22"/>
          <w:szCs w:val="22"/>
          <w:lang w:val="sr-Latn-ME"/>
        </w:rPr>
        <w:t>=</w:t>
      </w:r>
      <w:r w:rsidR="00455272">
        <w:rPr>
          <w:sz w:val="22"/>
          <w:szCs w:val="22"/>
          <w:lang w:val="sr-Latn-ME"/>
        </w:rPr>
        <w:t xml:space="preserve"> </w:t>
      </w:r>
      <w:r w:rsidRPr="00240BA1">
        <w:rPr>
          <w:sz w:val="22"/>
          <w:szCs w:val="22"/>
          <w:lang w:val="sr-Latn-ME"/>
        </w:rPr>
        <w:t>0,59</w:t>
      </w:r>
      <w:r w:rsidR="00455272">
        <w:rPr>
          <w:sz w:val="22"/>
          <w:szCs w:val="22"/>
          <w:lang w:val="sr-Latn-ME"/>
        </w:rPr>
        <w:t>;</w:t>
      </w:r>
      <w:r w:rsidRPr="00240BA1">
        <w:rPr>
          <w:sz w:val="22"/>
          <w:szCs w:val="22"/>
          <w:lang w:val="sr-Latn-ME"/>
        </w:rPr>
        <w:t xml:space="preserve"> p</w:t>
      </w:r>
      <w:r w:rsidR="00455272">
        <w:rPr>
          <w:sz w:val="22"/>
          <w:szCs w:val="22"/>
          <w:lang w:val="sr-Latn-ME"/>
        </w:rPr>
        <w:t xml:space="preserve"> </w:t>
      </w:r>
      <w:r w:rsidRPr="00240BA1">
        <w:rPr>
          <w:sz w:val="22"/>
          <w:szCs w:val="22"/>
          <w:lang w:val="sr-Latn-ME"/>
        </w:rPr>
        <w:t>=</w:t>
      </w:r>
      <w:r w:rsidR="00455272">
        <w:rPr>
          <w:sz w:val="22"/>
          <w:szCs w:val="22"/>
          <w:lang w:val="sr-Latn-ME"/>
        </w:rPr>
        <w:t xml:space="preserve"> </w:t>
      </w:r>
      <w:r w:rsidRPr="00240BA1">
        <w:rPr>
          <w:sz w:val="22"/>
          <w:szCs w:val="22"/>
          <w:lang w:val="sr-Latn-ME"/>
        </w:rPr>
        <w:t>0,019) u poređenju sa placebom.</w:t>
      </w:r>
    </w:p>
    <w:p w14:paraId="403BC217" w14:textId="77777777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4F91C3DF" w14:textId="13023E99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240BA1">
        <w:rPr>
          <w:sz w:val="22"/>
          <w:szCs w:val="22"/>
          <w:lang w:val="sr-Latn-ME"/>
        </w:rPr>
        <w:t>U grupi l</w:t>
      </w:r>
      <w:r w:rsidR="00CF2E6A" w:rsidRPr="00240BA1">
        <w:rPr>
          <w:sz w:val="22"/>
          <w:szCs w:val="22"/>
          <w:lang w:val="sr-Latn-ME"/>
        </w:rPr>
        <w:t>ij</w:t>
      </w:r>
      <w:r w:rsidRPr="00240BA1">
        <w:rPr>
          <w:sz w:val="22"/>
          <w:szCs w:val="22"/>
          <w:lang w:val="sr-Latn-ME"/>
        </w:rPr>
        <w:t>ečenoj zoledronskom kiselinom došlo je do statistički značajnog poboljšanja skora koji se odnos</w:t>
      </w:r>
      <w:r w:rsidR="00463153">
        <w:rPr>
          <w:sz w:val="22"/>
          <w:szCs w:val="22"/>
          <w:lang w:val="sr-Latn-ME"/>
        </w:rPr>
        <w:t>i</w:t>
      </w:r>
      <w:r w:rsidRPr="00240BA1">
        <w:rPr>
          <w:sz w:val="22"/>
          <w:szCs w:val="22"/>
          <w:lang w:val="sr-Latn-ME"/>
        </w:rPr>
        <w:t xml:space="preserve"> na bol (korišćen je </w:t>
      </w:r>
      <w:r w:rsidRPr="00240BA1">
        <w:rPr>
          <w:i/>
          <w:sz w:val="22"/>
          <w:szCs w:val="22"/>
          <w:lang w:val="sr-Latn-ME"/>
        </w:rPr>
        <w:t>Brief Pain Inventory</w:t>
      </w:r>
      <w:r w:rsidRPr="00240BA1">
        <w:rPr>
          <w:sz w:val="22"/>
          <w:szCs w:val="22"/>
          <w:lang w:val="sr-Latn-ME"/>
        </w:rPr>
        <w:t>, BPI) nakon 4 ned</w:t>
      </w:r>
      <w:r w:rsidR="00CF2E6A" w:rsidRPr="00240BA1">
        <w:rPr>
          <w:sz w:val="22"/>
          <w:szCs w:val="22"/>
          <w:lang w:val="sr-Latn-ME"/>
        </w:rPr>
        <w:t>j</w:t>
      </w:r>
      <w:r w:rsidRPr="00240BA1">
        <w:rPr>
          <w:sz w:val="22"/>
          <w:szCs w:val="22"/>
          <w:lang w:val="sr-Latn-ME"/>
        </w:rPr>
        <w:t>elje i kod svakog sl</w:t>
      </w:r>
      <w:r w:rsidR="00CF2E6A" w:rsidRPr="00240BA1">
        <w:rPr>
          <w:sz w:val="22"/>
          <w:szCs w:val="22"/>
          <w:lang w:val="sr-Latn-ME"/>
        </w:rPr>
        <w:t>j</w:t>
      </w:r>
      <w:r w:rsidRPr="00240BA1">
        <w:rPr>
          <w:sz w:val="22"/>
          <w:szCs w:val="22"/>
          <w:lang w:val="sr-Latn-ME"/>
        </w:rPr>
        <w:t xml:space="preserve">edećeg vremenskog perioda tokom studije, u poređenju sa placebom </w:t>
      </w:r>
      <w:r w:rsidRPr="00571072">
        <w:rPr>
          <w:sz w:val="22"/>
          <w:szCs w:val="22"/>
          <w:lang w:val="sr-Latn-ME"/>
        </w:rPr>
        <w:t>(</w:t>
      </w:r>
      <w:r w:rsidRPr="00240BA1">
        <w:rPr>
          <w:b/>
          <w:sz w:val="22"/>
          <w:szCs w:val="22"/>
          <w:lang w:val="sr-Latn-ME"/>
        </w:rPr>
        <w:t>Slika 1</w:t>
      </w:r>
      <w:r w:rsidRPr="00240BA1">
        <w:rPr>
          <w:sz w:val="22"/>
          <w:szCs w:val="22"/>
          <w:lang w:val="sr-Latn-ME"/>
        </w:rPr>
        <w:t>). Skor bola kod zoledronske kiseline bio je stalno ispod po</w:t>
      </w:r>
      <w:r w:rsidR="00463153">
        <w:rPr>
          <w:sz w:val="22"/>
          <w:szCs w:val="22"/>
          <w:lang w:val="sr-Latn-ME"/>
        </w:rPr>
        <w:t>četnih</w:t>
      </w:r>
      <w:r w:rsidRPr="00240BA1">
        <w:rPr>
          <w:sz w:val="22"/>
          <w:szCs w:val="22"/>
          <w:lang w:val="sr-Latn-ME"/>
        </w:rPr>
        <w:t xml:space="preserve"> vr</w:t>
      </w:r>
      <w:r w:rsidR="00CF2E6A" w:rsidRPr="00240BA1">
        <w:rPr>
          <w:sz w:val="22"/>
          <w:szCs w:val="22"/>
          <w:lang w:val="sr-Latn-ME"/>
        </w:rPr>
        <w:t>ij</w:t>
      </w:r>
      <w:r w:rsidRPr="00240BA1">
        <w:rPr>
          <w:sz w:val="22"/>
          <w:szCs w:val="22"/>
          <w:lang w:val="sr-Latn-ME"/>
        </w:rPr>
        <w:t>ednosti</w:t>
      </w:r>
      <w:r w:rsidR="00463153">
        <w:rPr>
          <w:sz w:val="22"/>
          <w:szCs w:val="22"/>
          <w:lang w:val="sr-Latn-ME"/>
        </w:rPr>
        <w:t>,</w:t>
      </w:r>
      <w:r w:rsidRPr="00240BA1">
        <w:rPr>
          <w:sz w:val="22"/>
          <w:szCs w:val="22"/>
          <w:lang w:val="sr-Latn-ME"/>
        </w:rPr>
        <w:t xml:space="preserve"> a smanjenje bola bilo je praćeno trendom smanjivanja analgetskog skora.</w:t>
      </w:r>
    </w:p>
    <w:p w14:paraId="261421D9" w14:textId="77777777" w:rsidR="005D4FD4" w:rsidRPr="00240BA1" w:rsidRDefault="005D4FD4" w:rsidP="0057107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6D634185" w14:textId="58282376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240BA1">
        <w:rPr>
          <w:b/>
          <w:sz w:val="22"/>
          <w:szCs w:val="22"/>
          <w:lang w:val="sr-Latn-ME"/>
        </w:rPr>
        <w:t>Slika 1.</w:t>
      </w:r>
      <w:r w:rsidRPr="00240BA1">
        <w:rPr>
          <w:sz w:val="22"/>
          <w:szCs w:val="22"/>
          <w:lang w:val="sr-Latn-ME"/>
        </w:rPr>
        <w:t xml:space="preserve"> Srednje prom</w:t>
      </w:r>
      <w:r w:rsidR="00CF2E6A" w:rsidRPr="00240BA1">
        <w:rPr>
          <w:sz w:val="22"/>
          <w:szCs w:val="22"/>
          <w:lang w:val="sr-Latn-ME"/>
        </w:rPr>
        <w:t>j</w:t>
      </w:r>
      <w:r w:rsidRPr="00240BA1">
        <w:rPr>
          <w:sz w:val="22"/>
          <w:szCs w:val="22"/>
          <w:lang w:val="sr-Latn-ME"/>
        </w:rPr>
        <w:t>ene BPI skorova u odnosu na početne vr</w:t>
      </w:r>
      <w:r w:rsidR="00CF2E6A" w:rsidRPr="00240BA1">
        <w:rPr>
          <w:sz w:val="22"/>
          <w:szCs w:val="22"/>
          <w:lang w:val="sr-Latn-ME"/>
        </w:rPr>
        <w:t>ij</w:t>
      </w:r>
      <w:r w:rsidRPr="00240BA1">
        <w:rPr>
          <w:sz w:val="22"/>
          <w:szCs w:val="22"/>
          <w:lang w:val="sr-Latn-ME"/>
        </w:rPr>
        <w:t>ednosti. Statistički značajne razlike ob</w:t>
      </w:r>
      <w:r w:rsidR="00CF2E6A" w:rsidRPr="00240BA1">
        <w:rPr>
          <w:sz w:val="22"/>
          <w:szCs w:val="22"/>
          <w:lang w:val="sr-Latn-ME"/>
        </w:rPr>
        <w:t>ilj</w:t>
      </w:r>
      <w:r w:rsidRPr="00240BA1">
        <w:rPr>
          <w:sz w:val="22"/>
          <w:szCs w:val="22"/>
          <w:lang w:val="sr-Latn-ME"/>
        </w:rPr>
        <w:t>ežene su (*p</w:t>
      </w:r>
      <w:r w:rsidR="00463153">
        <w:rPr>
          <w:sz w:val="22"/>
          <w:szCs w:val="22"/>
          <w:lang w:val="sr-Latn-ME"/>
        </w:rPr>
        <w:t xml:space="preserve"> </w:t>
      </w:r>
      <w:r w:rsidRPr="00240BA1">
        <w:rPr>
          <w:sz w:val="22"/>
          <w:szCs w:val="22"/>
          <w:lang w:val="sr-Latn-ME"/>
        </w:rPr>
        <w:t>&lt;</w:t>
      </w:r>
      <w:r w:rsidR="00463153">
        <w:rPr>
          <w:sz w:val="22"/>
          <w:szCs w:val="22"/>
          <w:lang w:val="sr-Latn-ME"/>
        </w:rPr>
        <w:t xml:space="preserve"> </w:t>
      </w:r>
      <w:r w:rsidRPr="00240BA1">
        <w:rPr>
          <w:sz w:val="22"/>
          <w:szCs w:val="22"/>
          <w:lang w:val="sr-Latn-ME"/>
        </w:rPr>
        <w:t xml:space="preserve">0,05) za poređenje među terapijama (4 mg zoledronske kiseline </w:t>
      </w:r>
      <w:r w:rsidR="00463153">
        <w:rPr>
          <w:sz w:val="22"/>
          <w:szCs w:val="22"/>
          <w:lang w:val="sr-Latn-ME"/>
        </w:rPr>
        <w:t>u odnosu na</w:t>
      </w:r>
      <w:r w:rsidRPr="00240BA1">
        <w:rPr>
          <w:sz w:val="22"/>
          <w:szCs w:val="22"/>
          <w:lang w:val="sr-Latn-ME"/>
        </w:rPr>
        <w:t xml:space="preserve"> placebo)</w:t>
      </w:r>
    </w:p>
    <w:p w14:paraId="13D5744B" w14:textId="01018410" w:rsidR="002416D9" w:rsidRPr="00240BA1" w:rsidRDefault="002416D9" w:rsidP="002416D9">
      <w:pPr>
        <w:tabs>
          <w:tab w:val="left" w:pos="540"/>
          <w:tab w:val="left" w:pos="569"/>
        </w:tabs>
        <w:rPr>
          <w:sz w:val="22"/>
          <w:szCs w:val="22"/>
          <w:u w:val="single"/>
          <w:lang w:val="sr-Latn-ME"/>
        </w:rPr>
      </w:pPr>
      <w:r w:rsidRPr="00240BA1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1ED02407" wp14:editId="3202EBD9">
            <wp:simplePos x="0" y="0"/>
            <wp:positionH relativeFrom="column">
              <wp:posOffset>1150620</wp:posOffset>
            </wp:positionH>
            <wp:positionV relativeFrom="paragraph">
              <wp:posOffset>133350</wp:posOffset>
            </wp:positionV>
            <wp:extent cx="4116070" cy="2794000"/>
            <wp:effectExtent l="0" t="0" r="0" b="0"/>
            <wp:wrapNone/>
            <wp:docPr id="189190543" name="Picture 1891905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6070" cy="279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40BA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1EAC5D" wp14:editId="74C73F07">
                <wp:simplePos x="0" y="0"/>
                <wp:positionH relativeFrom="column">
                  <wp:posOffset>1797050</wp:posOffset>
                </wp:positionH>
                <wp:positionV relativeFrom="paragraph">
                  <wp:posOffset>283210</wp:posOffset>
                </wp:positionV>
                <wp:extent cx="1092200" cy="419735"/>
                <wp:effectExtent l="12065" t="8890" r="10160" b="952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419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DBDC32" w14:textId="77777777" w:rsidR="00222F7B" w:rsidRDefault="00222F7B" w:rsidP="002416D9">
                            <w:pPr>
                              <w:rPr>
                                <w:color w:val="00B0F0"/>
                                <w:szCs w:val="22"/>
                                <w:lang w:val="sr-Latn-CS"/>
                              </w:rPr>
                            </w:pPr>
                            <w:r>
                              <w:rPr>
                                <w:szCs w:val="22"/>
                                <w:lang w:val="sr-Latn-CS"/>
                              </w:rPr>
                              <w:t xml:space="preserve">Placebo </w:t>
                            </w:r>
                            <w:r>
                              <w:rPr>
                                <w:color w:val="00B0F0"/>
                                <w:szCs w:val="22"/>
                                <w:lang w:val="sr-Latn-CS"/>
                              </w:rPr>
                              <w:t>Δ</w:t>
                            </w:r>
                          </w:p>
                          <w:p w14:paraId="4D9B3D8F" w14:textId="77777777" w:rsidR="00222F7B" w:rsidRDefault="00222F7B" w:rsidP="002416D9">
                            <w:pPr>
                              <w:rPr>
                                <w:szCs w:val="22"/>
                                <w:lang w:val="sr-Latn-CS"/>
                              </w:rPr>
                            </w:pPr>
                            <w:r>
                              <w:rPr>
                                <w:szCs w:val="22"/>
                                <w:lang w:val="sr-Latn-CS"/>
                              </w:rPr>
                              <w:t>Zometa</w:t>
                            </w:r>
                            <w:r>
                              <w:rPr>
                                <w:color w:val="00B0F0"/>
                                <w:szCs w:val="22"/>
                                <w:lang w:val="sr-Latn-CS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Cs w:val="22"/>
                                <w:lang w:val="sr-Latn-CS"/>
                              </w:rPr>
                              <w:t>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51EAC5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41.5pt;margin-top:22.3pt;width:86pt;height:33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">
                <v:textbox>
                  <w:txbxContent>
                    <w:p w14:paraId="40DBDC32" w14:textId="77777777" w:rsidR="00222F7B" w:rsidRDefault="00222F7B" w:rsidP="002416D9">
                      <w:pPr>
                        <w:rPr>
                          <w:color w:val="00B0F0"/>
                          <w:szCs w:val="22"/>
                          <w:lang w:val="sr-Latn-CS"/>
                        </w:rPr>
                      </w:pPr>
                      <w:r>
                        <w:rPr>
                          <w:szCs w:val="22"/>
                          <w:lang w:val="sr-Latn-CS"/>
                        </w:rPr>
                        <w:t xml:space="preserve">Placebo </w:t>
                      </w:r>
                      <w:r>
                        <w:rPr>
                          <w:color w:val="00B0F0"/>
                          <w:szCs w:val="22"/>
                          <w:lang w:val="sr-Latn-CS"/>
                        </w:rPr>
                        <w:t>Δ</w:t>
                      </w:r>
                    </w:p>
                    <w:p w14:paraId="4D9B3D8F" w14:textId="77777777" w:rsidR="00222F7B" w:rsidRDefault="00222F7B" w:rsidP="002416D9">
                      <w:pPr>
                        <w:rPr>
                          <w:szCs w:val="22"/>
                          <w:lang w:val="sr-Latn-CS"/>
                        </w:rPr>
                      </w:pPr>
                      <w:r>
                        <w:rPr>
                          <w:szCs w:val="22"/>
                          <w:lang w:val="sr-Latn-CS"/>
                        </w:rPr>
                        <w:t>Zometa</w:t>
                      </w:r>
                      <w:r>
                        <w:rPr>
                          <w:color w:val="00B0F0"/>
                          <w:szCs w:val="22"/>
                          <w:lang w:val="sr-Latn-CS"/>
                        </w:rPr>
                        <w:t xml:space="preserve"> </w:t>
                      </w:r>
                      <w:r>
                        <w:rPr>
                          <w:color w:val="FF0000"/>
                          <w:szCs w:val="22"/>
                          <w:lang w:val="sr-Latn-CS"/>
                        </w:rPr>
                        <w:t>□</w:t>
                      </w:r>
                    </w:p>
                  </w:txbxContent>
                </v:textbox>
              </v:shape>
            </w:pict>
          </mc:Fallback>
        </mc:AlternateContent>
      </w:r>
    </w:p>
    <w:p w14:paraId="7EDB2727" w14:textId="77777777" w:rsidR="002416D9" w:rsidRPr="00240BA1" w:rsidRDefault="00CF2E6A" w:rsidP="002416D9">
      <w:pPr>
        <w:tabs>
          <w:tab w:val="left" w:pos="540"/>
          <w:tab w:val="left" w:pos="569"/>
        </w:tabs>
        <w:rPr>
          <w:sz w:val="22"/>
          <w:szCs w:val="22"/>
          <w:u w:val="single"/>
          <w:lang w:val="sr-Latn-ME"/>
        </w:rPr>
      </w:pPr>
      <w:r w:rsidRPr="00240BA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C9E82E" wp14:editId="4EDCF145">
                <wp:simplePos x="0" y="0"/>
                <wp:positionH relativeFrom="column">
                  <wp:posOffset>215049</wp:posOffset>
                </wp:positionH>
                <wp:positionV relativeFrom="paragraph">
                  <wp:posOffset>126344</wp:posOffset>
                </wp:positionV>
                <wp:extent cx="592741" cy="2374900"/>
                <wp:effectExtent l="0" t="0" r="17145" b="2540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741" cy="237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091C11" w14:textId="77777777" w:rsidR="00222F7B" w:rsidRDefault="00222F7B" w:rsidP="002416D9">
                            <w:pPr>
                              <w:jc w:val="center"/>
                              <w:rPr>
                                <w:szCs w:val="22"/>
                                <w:lang w:val="sr-Latn-CS"/>
                              </w:rPr>
                            </w:pPr>
                            <w:r>
                              <w:rPr>
                                <w:szCs w:val="22"/>
                                <w:lang w:val="sr-Latn-CS"/>
                              </w:rPr>
                              <w:t>BPI srednja vrijednost promjene od početne vrijednosti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AC9E82E" id="Text Box 3" o:spid="_x0000_s1027" type="#_x0000_t202" style="position:absolute;margin-left:16.95pt;margin-top:9.95pt;width:46.65pt;height:18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">
                <v:textbox style="layout-flow:vertical;mso-layout-flow-alt:bottom-to-top">
                  <w:txbxContent>
                    <w:p w14:paraId="1C091C11" w14:textId="77777777" w:rsidR="00222F7B" w:rsidRDefault="00222F7B" w:rsidP="002416D9">
                      <w:pPr>
                        <w:jc w:val="center"/>
                        <w:rPr>
                          <w:szCs w:val="22"/>
                          <w:lang w:val="sr-Latn-CS"/>
                        </w:rPr>
                      </w:pPr>
                      <w:r>
                        <w:rPr>
                          <w:szCs w:val="22"/>
                          <w:lang w:val="sr-Latn-CS"/>
                        </w:rPr>
                        <w:t>BPI srednja vrijednost promjene od početne vrijednosti</w:t>
                      </w:r>
                    </w:p>
                  </w:txbxContent>
                </v:textbox>
              </v:shape>
            </w:pict>
          </mc:Fallback>
        </mc:AlternateContent>
      </w:r>
    </w:p>
    <w:p w14:paraId="3879EF11" w14:textId="77777777" w:rsidR="002416D9" w:rsidRPr="00240BA1" w:rsidRDefault="002416D9" w:rsidP="002416D9">
      <w:pPr>
        <w:tabs>
          <w:tab w:val="left" w:pos="540"/>
          <w:tab w:val="left" w:pos="569"/>
        </w:tabs>
        <w:rPr>
          <w:sz w:val="22"/>
          <w:szCs w:val="22"/>
          <w:u w:val="single"/>
          <w:lang w:val="sr-Latn-ME"/>
        </w:rPr>
      </w:pPr>
    </w:p>
    <w:p w14:paraId="38D5283B" w14:textId="77777777" w:rsidR="002416D9" w:rsidRPr="00240BA1" w:rsidRDefault="002416D9" w:rsidP="002416D9">
      <w:pPr>
        <w:tabs>
          <w:tab w:val="left" w:pos="540"/>
          <w:tab w:val="left" w:pos="569"/>
        </w:tabs>
        <w:rPr>
          <w:sz w:val="22"/>
          <w:szCs w:val="22"/>
          <w:u w:val="single"/>
          <w:lang w:val="sr-Latn-ME"/>
        </w:rPr>
      </w:pPr>
    </w:p>
    <w:p w14:paraId="64753D18" w14:textId="77777777" w:rsidR="002416D9" w:rsidRPr="00240BA1" w:rsidRDefault="002416D9" w:rsidP="002416D9">
      <w:pPr>
        <w:tabs>
          <w:tab w:val="left" w:pos="540"/>
          <w:tab w:val="left" w:pos="569"/>
        </w:tabs>
        <w:rPr>
          <w:sz w:val="22"/>
          <w:szCs w:val="22"/>
          <w:u w:val="single"/>
          <w:lang w:val="sr-Latn-ME"/>
        </w:rPr>
      </w:pPr>
    </w:p>
    <w:p w14:paraId="00B59D83" w14:textId="77777777" w:rsidR="002416D9" w:rsidRPr="00240BA1" w:rsidRDefault="002416D9" w:rsidP="002416D9">
      <w:pPr>
        <w:tabs>
          <w:tab w:val="left" w:pos="540"/>
          <w:tab w:val="left" w:pos="569"/>
        </w:tabs>
        <w:rPr>
          <w:sz w:val="22"/>
          <w:szCs w:val="22"/>
          <w:u w:val="single"/>
          <w:lang w:val="sr-Latn-ME"/>
        </w:rPr>
      </w:pPr>
    </w:p>
    <w:p w14:paraId="52684B42" w14:textId="77777777" w:rsidR="002416D9" w:rsidRPr="00240BA1" w:rsidRDefault="002416D9" w:rsidP="002416D9">
      <w:pPr>
        <w:tabs>
          <w:tab w:val="left" w:pos="540"/>
          <w:tab w:val="left" w:pos="569"/>
        </w:tabs>
        <w:rPr>
          <w:sz w:val="22"/>
          <w:szCs w:val="22"/>
          <w:u w:val="single"/>
          <w:lang w:val="sr-Latn-ME"/>
        </w:rPr>
      </w:pPr>
    </w:p>
    <w:p w14:paraId="061C0450" w14:textId="77777777" w:rsidR="002416D9" w:rsidRPr="00240BA1" w:rsidRDefault="002416D9" w:rsidP="002416D9">
      <w:pPr>
        <w:tabs>
          <w:tab w:val="left" w:pos="540"/>
          <w:tab w:val="left" w:pos="569"/>
        </w:tabs>
        <w:rPr>
          <w:sz w:val="22"/>
          <w:szCs w:val="22"/>
          <w:u w:val="single"/>
          <w:lang w:val="sr-Latn-ME"/>
        </w:rPr>
      </w:pPr>
    </w:p>
    <w:p w14:paraId="7BDE2E20" w14:textId="77777777" w:rsidR="002416D9" w:rsidRPr="00240BA1" w:rsidRDefault="002416D9" w:rsidP="002416D9">
      <w:pPr>
        <w:tabs>
          <w:tab w:val="left" w:pos="540"/>
          <w:tab w:val="left" w:pos="569"/>
        </w:tabs>
        <w:rPr>
          <w:sz w:val="22"/>
          <w:szCs w:val="22"/>
          <w:u w:val="single"/>
          <w:lang w:val="sr-Latn-ME"/>
        </w:rPr>
      </w:pPr>
    </w:p>
    <w:p w14:paraId="159C8341" w14:textId="77777777" w:rsidR="005D4FD4" w:rsidRPr="00240BA1" w:rsidRDefault="005D4FD4" w:rsidP="002416D9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</w:p>
    <w:p w14:paraId="30641162" w14:textId="77777777" w:rsidR="005D4FD4" w:rsidRPr="00240BA1" w:rsidRDefault="005D4FD4" w:rsidP="005D4FD4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</w:p>
    <w:p w14:paraId="09FB9BFF" w14:textId="77777777" w:rsidR="005D4FD4" w:rsidRPr="00240BA1" w:rsidRDefault="005D4FD4" w:rsidP="005D4FD4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</w:p>
    <w:p w14:paraId="149C2C61" w14:textId="77777777" w:rsidR="005D4FD4" w:rsidRPr="00240BA1" w:rsidRDefault="005D4FD4" w:rsidP="005D4FD4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</w:p>
    <w:p w14:paraId="465F3531" w14:textId="77777777" w:rsidR="005D4FD4" w:rsidRPr="00240BA1" w:rsidRDefault="005D4FD4" w:rsidP="005D4FD4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</w:p>
    <w:p w14:paraId="4D887C3B" w14:textId="77777777" w:rsidR="005D4FD4" w:rsidRPr="00240BA1" w:rsidRDefault="005D4FD4" w:rsidP="005D4FD4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</w:p>
    <w:p w14:paraId="0812BEB3" w14:textId="77777777" w:rsidR="005D4FD4" w:rsidRPr="00240BA1" w:rsidRDefault="005D4FD4" w:rsidP="005D4FD4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</w:p>
    <w:p w14:paraId="522A95A5" w14:textId="77777777" w:rsidR="005D4FD4" w:rsidRPr="00240BA1" w:rsidRDefault="005D4FD4" w:rsidP="005D4FD4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</w:p>
    <w:p w14:paraId="46BBB2C2" w14:textId="77777777" w:rsidR="002416D9" w:rsidRPr="00240BA1" w:rsidRDefault="005D4FD4" w:rsidP="005D4FD4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  <w:r w:rsidRPr="00240BA1">
        <w:rPr>
          <w:sz w:val="22"/>
          <w:szCs w:val="22"/>
          <w:lang w:val="sr-Latn-ME"/>
        </w:rPr>
        <w:tab/>
      </w:r>
      <w:r w:rsidRPr="00240BA1">
        <w:rPr>
          <w:sz w:val="22"/>
          <w:szCs w:val="22"/>
          <w:lang w:val="sr-Latn-ME"/>
        </w:rPr>
        <w:tab/>
      </w:r>
      <w:r w:rsidRPr="00240BA1">
        <w:rPr>
          <w:sz w:val="22"/>
          <w:szCs w:val="22"/>
          <w:lang w:val="sr-Latn-ME"/>
        </w:rPr>
        <w:tab/>
      </w:r>
      <w:r w:rsidRPr="00240BA1">
        <w:rPr>
          <w:sz w:val="22"/>
          <w:szCs w:val="22"/>
          <w:lang w:val="sr-Latn-ME"/>
        </w:rPr>
        <w:tab/>
      </w:r>
      <w:r w:rsidRPr="00240BA1">
        <w:rPr>
          <w:sz w:val="22"/>
          <w:szCs w:val="22"/>
          <w:lang w:val="sr-Latn-ME"/>
        </w:rPr>
        <w:tab/>
      </w:r>
      <w:r w:rsidRPr="00240BA1">
        <w:rPr>
          <w:sz w:val="22"/>
          <w:szCs w:val="22"/>
          <w:lang w:val="sr-Latn-ME"/>
        </w:rPr>
        <w:tab/>
      </w:r>
      <w:r w:rsidRPr="00240BA1">
        <w:rPr>
          <w:sz w:val="22"/>
          <w:szCs w:val="22"/>
          <w:lang w:val="sr-Latn-ME"/>
        </w:rPr>
        <w:tab/>
      </w:r>
      <w:r w:rsidR="002416D9" w:rsidRPr="00240BA1">
        <w:rPr>
          <w:sz w:val="22"/>
          <w:szCs w:val="22"/>
          <w:lang w:val="sr-Latn-ME"/>
        </w:rPr>
        <w:t>Vr</w:t>
      </w:r>
      <w:r w:rsidR="00CF2E6A" w:rsidRPr="00240BA1">
        <w:rPr>
          <w:sz w:val="22"/>
          <w:szCs w:val="22"/>
          <w:lang w:val="sr-Latn-ME"/>
        </w:rPr>
        <w:t>ij</w:t>
      </w:r>
      <w:r w:rsidR="002416D9" w:rsidRPr="00240BA1">
        <w:rPr>
          <w:sz w:val="22"/>
          <w:szCs w:val="22"/>
          <w:lang w:val="sr-Latn-ME"/>
        </w:rPr>
        <w:t>eme provedeno u studiji (ned</w:t>
      </w:r>
      <w:r w:rsidR="00CF2E6A" w:rsidRPr="00240BA1">
        <w:rPr>
          <w:sz w:val="22"/>
          <w:szCs w:val="22"/>
          <w:lang w:val="sr-Latn-ME"/>
        </w:rPr>
        <w:t>j</w:t>
      </w:r>
      <w:r w:rsidR="002416D9" w:rsidRPr="00240BA1">
        <w:rPr>
          <w:sz w:val="22"/>
          <w:szCs w:val="22"/>
          <w:lang w:val="sr-Latn-ME"/>
        </w:rPr>
        <w:t>elje)</w:t>
      </w:r>
    </w:p>
    <w:p w14:paraId="29C591D2" w14:textId="77777777" w:rsidR="002416D9" w:rsidRPr="00240BA1" w:rsidRDefault="002416D9" w:rsidP="002416D9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4DF8E08" w14:textId="77777777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40BA1">
        <w:rPr>
          <w:bCs/>
          <w:sz w:val="22"/>
          <w:szCs w:val="22"/>
          <w:lang w:val="sr-Latn-ME"/>
        </w:rPr>
        <w:t>Ispitivanje CZOL446EUS122/SWOG</w:t>
      </w:r>
    </w:p>
    <w:p w14:paraId="6F58A703" w14:textId="77777777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70C23B0" w14:textId="1262014D" w:rsidR="002416D9" w:rsidRPr="00240BA1" w:rsidRDefault="002416D9" w:rsidP="00571072">
      <w:pPr>
        <w:widowControl w:val="0"/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240BA1">
        <w:rPr>
          <w:bCs/>
          <w:sz w:val="22"/>
          <w:szCs w:val="22"/>
          <w:lang w:val="sr-Latn-ME"/>
        </w:rPr>
        <w:t>Primarni cilj ovog opservacionog ispitivanja je bio da se proc</w:t>
      </w:r>
      <w:r w:rsidR="00CF2E6A" w:rsidRPr="00240BA1">
        <w:rPr>
          <w:bCs/>
          <w:sz w:val="22"/>
          <w:szCs w:val="22"/>
          <w:lang w:val="sr-Latn-ME"/>
        </w:rPr>
        <w:t>ij</w:t>
      </w:r>
      <w:r w:rsidRPr="00240BA1">
        <w:rPr>
          <w:bCs/>
          <w:sz w:val="22"/>
          <w:szCs w:val="22"/>
          <w:lang w:val="sr-Latn-ME"/>
        </w:rPr>
        <w:t>eni kumulativna incidenca osteonekroze vilice nakon 3 godine kod pacijenata obol</w:t>
      </w:r>
      <w:r w:rsidR="00CF2E6A" w:rsidRPr="00240BA1">
        <w:rPr>
          <w:bCs/>
          <w:sz w:val="22"/>
          <w:szCs w:val="22"/>
          <w:lang w:val="sr-Latn-ME"/>
        </w:rPr>
        <w:t>j</w:t>
      </w:r>
      <w:r w:rsidRPr="00240BA1">
        <w:rPr>
          <w:bCs/>
          <w:sz w:val="22"/>
          <w:szCs w:val="22"/>
          <w:lang w:val="sr-Latn-ME"/>
        </w:rPr>
        <w:t>elih od karcinoma sa metastazama kostiju koji su primali zoledronsku kiselinu. Terapija inhibicije osteoklasta, druge terapije karcinoma i dentalna n</w:t>
      </w:r>
      <w:r w:rsidR="00CF2E6A" w:rsidRPr="00240BA1">
        <w:rPr>
          <w:bCs/>
          <w:sz w:val="22"/>
          <w:szCs w:val="22"/>
          <w:lang w:val="sr-Latn-ME"/>
        </w:rPr>
        <w:t>j</w:t>
      </w:r>
      <w:r w:rsidRPr="00240BA1">
        <w:rPr>
          <w:bCs/>
          <w:sz w:val="22"/>
          <w:szCs w:val="22"/>
          <w:lang w:val="sr-Latn-ME"/>
        </w:rPr>
        <w:t xml:space="preserve">ega su sprovedeni kako je klinički indikovano da bi se najbolje </w:t>
      </w:r>
      <w:r w:rsidR="00463153">
        <w:rPr>
          <w:bCs/>
          <w:sz w:val="22"/>
          <w:szCs w:val="22"/>
          <w:lang w:val="sr-Latn-ME"/>
        </w:rPr>
        <w:t>sprovela njega po uzoru na</w:t>
      </w:r>
      <w:r w:rsidR="00463153" w:rsidRPr="00240BA1">
        <w:rPr>
          <w:bCs/>
          <w:sz w:val="22"/>
          <w:szCs w:val="22"/>
          <w:lang w:val="sr-Latn-ME"/>
        </w:rPr>
        <w:t xml:space="preserve"> </w:t>
      </w:r>
      <w:r w:rsidRPr="00240BA1">
        <w:rPr>
          <w:bCs/>
          <w:sz w:val="22"/>
          <w:szCs w:val="22"/>
          <w:lang w:val="sr-Latn-ME"/>
        </w:rPr>
        <w:t>akademsk</w:t>
      </w:r>
      <w:r w:rsidR="00463153">
        <w:rPr>
          <w:bCs/>
          <w:sz w:val="22"/>
          <w:szCs w:val="22"/>
          <w:lang w:val="sr-Latn-ME"/>
        </w:rPr>
        <w:t>u</w:t>
      </w:r>
      <w:r w:rsidRPr="00240BA1">
        <w:rPr>
          <w:bCs/>
          <w:sz w:val="22"/>
          <w:szCs w:val="22"/>
          <w:lang w:val="sr-Latn-ME"/>
        </w:rPr>
        <w:t xml:space="preserve"> </w:t>
      </w:r>
      <w:r w:rsidR="00463153" w:rsidRPr="00463153">
        <w:rPr>
          <w:bCs/>
          <w:sz w:val="22"/>
          <w:szCs w:val="22"/>
          <w:lang w:val="sr-Latn-ME"/>
        </w:rPr>
        <w:t>i lokalnu zdravstvenu praksu</w:t>
      </w:r>
      <w:r w:rsidRPr="00240BA1">
        <w:rPr>
          <w:bCs/>
          <w:sz w:val="22"/>
          <w:szCs w:val="22"/>
          <w:lang w:val="sr-Latn-ME"/>
        </w:rPr>
        <w:t xml:space="preserve"> (engl. </w:t>
      </w:r>
      <w:r w:rsidRPr="00240BA1">
        <w:rPr>
          <w:bCs/>
          <w:i/>
          <w:sz w:val="22"/>
          <w:szCs w:val="22"/>
          <w:lang w:val="sr-Latn-ME"/>
        </w:rPr>
        <w:t>community-based care</w:t>
      </w:r>
      <w:r w:rsidRPr="00240BA1">
        <w:rPr>
          <w:bCs/>
          <w:sz w:val="22"/>
          <w:szCs w:val="22"/>
          <w:lang w:val="sr-Latn-ME"/>
        </w:rPr>
        <w:t>)</w:t>
      </w:r>
      <w:r w:rsidRPr="00240BA1">
        <w:rPr>
          <w:sz w:val="22"/>
          <w:szCs w:val="22"/>
          <w:lang w:val="sr-Latn-ME"/>
        </w:rPr>
        <w:t>. Bilo je preporučeno sprovođenje stomatološkog pregleda na početku, ali nije bilo obavezno.</w:t>
      </w:r>
    </w:p>
    <w:p w14:paraId="67C1EBAE" w14:textId="77777777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157B5CC3" w14:textId="140BE691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240BA1">
        <w:rPr>
          <w:sz w:val="22"/>
          <w:szCs w:val="22"/>
          <w:lang w:val="sr-Latn-ME"/>
        </w:rPr>
        <w:t>Među 3491 pacijent</w:t>
      </w:r>
      <w:r w:rsidR="00463153">
        <w:rPr>
          <w:sz w:val="22"/>
          <w:szCs w:val="22"/>
          <w:lang w:val="sr-Latn-ME"/>
        </w:rPr>
        <w:t>om</w:t>
      </w:r>
      <w:r w:rsidRPr="00240BA1">
        <w:rPr>
          <w:sz w:val="22"/>
          <w:szCs w:val="22"/>
          <w:lang w:val="sr-Latn-ME"/>
        </w:rPr>
        <w:t xml:space="preserve"> koji se mogao oc</w:t>
      </w:r>
      <w:r w:rsidR="00CF2E6A" w:rsidRPr="00240BA1">
        <w:rPr>
          <w:sz w:val="22"/>
          <w:szCs w:val="22"/>
          <w:lang w:val="sr-Latn-ME"/>
        </w:rPr>
        <w:t>ij</w:t>
      </w:r>
      <w:r w:rsidRPr="00240BA1">
        <w:rPr>
          <w:sz w:val="22"/>
          <w:szCs w:val="22"/>
          <w:lang w:val="sr-Latn-ME"/>
        </w:rPr>
        <w:t>eniti, potvrđeno je bilo 87 slučajeva dijagnoze osteonekroze vilice. Ukupna proc</w:t>
      </w:r>
      <w:r w:rsidR="00CF2E6A" w:rsidRPr="00240BA1">
        <w:rPr>
          <w:sz w:val="22"/>
          <w:szCs w:val="22"/>
          <w:lang w:val="sr-Latn-ME"/>
        </w:rPr>
        <w:t>ij</w:t>
      </w:r>
      <w:r w:rsidRPr="00240BA1">
        <w:rPr>
          <w:sz w:val="22"/>
          <w:szCs w:val="22"/>
          <w:lang w:val="sr-Latn-ME"/>
        </w:rPr>
        <w:t xml:space="preserve">enjena kumulativna incidenca potvrđene osteonekroze vilice nakon 3 godine bila je 2,8% (95% CI: 2,3 – 3,5%). Stope su bile 0,8% u prvoj godini i 2,0% u drugoj godini. Stope potvrđene </w:t>
      </w:r>
      <w:r w:rsidRPr="00240BA1">
        <w:rPr>
          <w:sz w:val="22"/>
          <w:szCs w:val="22"/>
          <w:lang w:val="sr-Latn-ME"/>
        </w:rPr>
        <w:lastRenderedPageBreak/>
        <w:t xml:space="preserve">osteonekroze vilice nakon 3 godine bile su najviše kod pacijenata sa mijelomom (4,3%), a najniže kod pacijenata sa karcinomom dojke (2,4%). Broj slučajeva potvrđene osteonekroze vilice bio </w:t>
      </w:r>
      <w:r w:rsidR="00463153" w:rsidRPr="00240BA1">
        <w:rPr>
          <w:sz w:val="22"/>
          <w:szCs w:val="22"/>
          <w:lang w:val="sr-Latn-ME"/>
        </w:rPr>
        <w:t xml:space="preserve">je </w:t>
      </w:r>
      <w:r w:rsidRPr="00240BA1">
        <w:rPr>
          <w:sz w:val="22"/>
          <w:szCs w:val="22"/>
          <w:lang w:val="sr-Latn-ME"/>
        </w:rPr>
        <w:t>statistički značajno viši kod pacijenata sa multiplim mijelomom (p</w:t>
      </w:r>
      <w:r w:rsidR="00463153">
        <w:rPr>
          <w:sz w:val="22"/>
          <w:szCs w:val="22"/>
          <w:lang w:val="sr-Latn-ME"/>
        </w:rPr>
        <w:t xml:space="preserve"> </w:t>
      </w:r>
      <w:r w:rsidRPr="00240BA1">
        <w:rPr>
          <w:sz w:val="22"/>
          <w:szCs w:val="22"/>
          <w:lang w:val="sr-Latn-ME"/>
        </w:rPr>
        <w:t>=</w:t>
      </w:r>
      <w:r w:rsidR="00463153">
        <w:rPr>
          <w:sz w:val="22"/>
          <w:szCs w:val="22"/>
          <w:lang w:val="sr-Latn-ME"/>
        </w:rPr>
        <w:t xml:space="preserve"> </w:t>
      </w:r>
      <w:r w:rsidRPr="00240BA1">
        <w:rPr>
          <w:sz w:val="22"/>
          <w:szCs w:val="22"/>
          <w:lang w:val="sr-Latn-ME"/>
        </w:rPr>
        <w:t>0,03) u poređenju sa ostalim vrstama karcinoma zajedno.</w:t>
      </w:r>
    </w:p>
    <w:p w14:paraId="38A2638E" w14:textId="77777777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48D219B3" w14:textId="77777777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240BA1">
        <w:rPr>
          <w:sz w:val="22"/>
          <w:szCs w:val="22"/>
          <w:u w:val="single"/>
          <w:lang w:val="sr-Latn-ME"/>
        </w:rPr>
        <w:t>Rezultati kliničkih ispitivanja u terapiji hiperkalcemije izazvane tumorom</w:t>
      </w:r>
    </w:p>
    <w:p w14:paraId="622E9DB1" w14:textId="77777777" w:rsidR="00463153" w:rsidRDefault="00463153" w:rsidP="0057107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3F30BD12" w14:textId="1A81059E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240BA1">
        <w:rPr>
          <w:sz w:val="22"/>
          <w:szCs w:val="22"/>
          <w:lang w:val="sr-Latn-ME"/>
        </w:rPr>
        <w:t>Klinička ispitivanja hiperkalcemije izazvane tumorom pokazal</w:t>
      </w:r>
      <w:r w:rsidR="00463153">
        <w:rPr>
          <w:sz w:val="22"/>
          <w:szCs w:val="22"/>
          <w:lang w:val="sr-Latn-ME"/>
        </w:rPr>
        <w:t>a</w:t>
      </w:r>
      <w:r w:rsidRPr="00240BA1">
        <w:rPr>
          <w:sz w:val="22"/>
          <w:szCs w:val="22"/>
          <w:lang w:val="sr-Latn-ME"/>
        </w:rPr>
        <w:t xml:space="preserve"> su da je za d</w:t>
      </w:r>
      <w:r w:rsidR="00CF2E6A" w:rsidRPr="00240BA1">
        <w:rPr>
          <w:sz w:val="22"/>
          <w:szCs w:val="22"/>
          <w:lang w:val="sr-Latn-ME"/>
        </w:rPr>
        <w:t>j</w:t>
      </w:r>
      <w:r w:rsidRPr="00240BA1">
        <w:rPr>
          <w:sz w:val="22"/>
          <w:szCs w:val="22"/>
          <w:lang w:val="sr-Latn-ME"/>
        </w:rPr>
        <w:t>elovanje zoledronske kiseline karakteristično da smanjuje nivo kalcijuma u serumu i izlučivanje kalcijuma urin</w:t>
      </w:r>
      <w:r w:rsidR="00463153">
        <w:rPr>
          <w:sz w:val="22"/>
          <w:szCs w:val="22"/>
          <w:lang w:val="sr-Latn-ME"/>
        </w:rPr>
        <w:t>om</w:t>
      </w:r>
      <w:r w:rsidRPr="00240BA1">
        <w:rPr>
          <w:sz w:val="22"/>
          <w:szCs w:val="22"/>
          <w:lang w:val="sr-Latn-ME"/>
        </w:rPr>
        <w:t>. U studijama faze I koje su se odnosile na određivanje doze l</w:t>
      </w:r>
      <w:r w:rsidR="00CF2E6A" w:rsidRPr="00240BA1">
        <w:rPr>
          <w:sz w:val="22"/>
          <w:szCs w:val="22"/>
          <w:lang w:val="sr-Latn-ME"/>
        </w:rPr>
        <w:t>ij</w:t>
      </w:r>
      <w:r w:rsidRPr="00240BA1">
        <w:rPr>
          <w:sz w:val="22"/>
          <w:szCs w:val="22"/>
          <w:lang w:val="sr-Latn-ME"/>
        </w:rPr>
        <w:t>eka kod pacijenata sa blagom do um</w:t>
      </w:r>
      <w:r w:rsidR="00CF2E6A" w:rsidRPr="00240BA1">
        <w:rPr>
          <w:sz w:val="22"/>
          <w:szCs w:val="22"/>
          <w:lang w:val="sr-Latn-ME"/>
        </w:rPr>
        <w:t>j</w:t>
      </w:r>
      <w:r w:rsidRPr="00240BA1">
        <w:rPr>
          <w:sz w:val="22"/>
          <w:szCs w:val="22"/>
          <w:lang w:val="sr-Latn-ME"/>
        </w:rPr>
        <w:t>erenom hiperkalcemijom izazvanom tumorom</w:t>
      </w:r>
      <w:r w:rsidR="00463153">
        <w:rPr>
          <w:sz w:val="22"/>
          <w:szCs w:val="22"/>
          <w:lang w:val="sr-Latn-ME"/>
        </w:rPr>
        <w:t>,</w:t>
      </w:r>
      <w:r w:rsidRPr="00240BA1">
        <w:rPr>
          <w:sz w:val="22"/>
          <w:szCs w:val="22"/>
          <w:lang w:val="sr-Latn-ME"/>
        </w:rPr>
        <w:t xml:space="preserve"> ispitane efikasne doze bile su u rasponu od približno 1,2</w:t>
      </w:r>
      <w:r w:rsidR="00463153">
        <w:rPr>
          <w:sz w:val="22"/>
          <w:szCs w:val="22"/>
          <w:lang w:val="sr-Latn-ME"/>
        </w:rPr>
        <w:t xml:space="preserve"> do </w:t>
      </w:r>
      <w:r w:rsidRPr="00240BA1">
        <w:rPr>
          <w:sz w:val="22"/>
          <w:szCs w:val="22"/>
          <w:lang w:val="sr-Latn-ME"/>
        </w:rPr>
        <w:t>2,5 mg.</w:t>
      </w:r>
    </w:p>
    <w:p w14:paraId="4BD23B99" w14:textId="77777777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5B45312D" w14:textId="5DE0F9C2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240BA1">
        <w:rPr>
          <w:sz w:val="22"/>
          <w:szCs w:val="22"/>
          <w:lang w:val="sr-Latn-ME"/>
        </w:rPr>
        <w:t>Da bi se proc</w:t>
      </w:r>
      <w:r w:rsidR="00CF2E6A" w:rsidRPr="00240BA1">
        <w:rPr>
          <w:sz w:val="22"/>
          <w:szCs w:val="22"/>
          <w:lang w:val="sr-Latn-ME"/>
        </w:rPr>
        <w:t>ij</w:t>
      </w:r>
      <w:r w:rsidRPr="00240BA1">
        <w:rPr>
          <w:sz w:val="22"/>
          <w:szCs w:val="22"/>
          <w:lang w:val="sr-Latn-ME"/>
        </w:rPr>
        <w:t>enilo dejstvo zoledronske kiseline u dozi od 4 mg naspram pamidronat</w:t>
      </w:r>
      <w:r w:rsidR="00C46E4F">
        <w:rPr>
          <w:sz w:val="22"/>
          <w:szCs w:val="22"/>
          <w:lang w:val="sr-Latn-ME"/>
        </w:rPr>
        <w:t>a od</w:t>
      </w:r>
      <w:r w:rsidRPr="00240BA1">
        <w:rPr>
          <w:sz w:val="22"/>
          <w:szCs w:val="22"/>
          <w:lang w:val="sr-Latn-ME"/>
        </w:rPr>
        <w:t xml:space="preserve"> 90 mg, rezultati dv</w:t>
      </w:r>
      <w:r w:rsidR="00CF2E6A" w:rsidRPr="00240BA1">
        <w:rPr>
          <w:sz w:val="22"/>
          <w:szCs w:val="22"/>
          <w:lang w:val="sr-Latn-ME"/>
        </w:rPr>
        <w:t>ij</w:t>
      </w:r>
      <w:r w:rsidRPr="00240BA1">
        <w:rPr>
          <w:sz w:val="22"/>
          <w:szCs w:val="22"/>
          <w:lang w:val="sr-Latn-ME"/>
        </w:rPr>
        <w:t>e pivotalne multicentrične studije u koje su bili uključeni pacijenti sa hiperkalcemijom izazvanom tumorom iskombinovani su u unapr</w:t>
      </w:r>
      <w:r w:rsidR="00CF2E6A" w:rsidRPr="00240BA1">
        <w:rPr>
          <w:sz w:val="22"/>
          <w:szCs w:val="22"/>
          <w:lang w:val="sr-Latn-ME"/>
        </w:rPr>
        <w:t>ij</w:t>
      </w:r>
      <w:r w:rsidRPr="00240BA1">
        <w:rPr>
          <w:sz w:val="22"/>
          <w:szCs w:val="22"/>
          <w:lang w:val="sr-Latn-ME"/>
        </w:rPr>
        <w:t>ed planiranoj analizi. Došlo je do brže normalizacije korigovanog serumskog kalcijuma četvrtog dana za 8 mg zoledronske kiseline i sedmog dana za 4 mg i 8 mg zoledronske kiseline. Uočene su sl</w:t>
      </w:r>
      <w:r w:rsidR="00CF2E6A" w:rsidRPr="00240BA1">
        <w:rPr>
          <w:sz w:val="22"/>
          <w:szCs w:val="22"/>
          <w:lang w:val="sr-Latn-ME"/>
        </w:rPr>
        <w:t>j</w:t>
      </w:r>
      <w:r w:rsidRPr="00240BA1">
        <w:rPr>
          <w:sz w:val="22"/>
          <w:szCs w:val="22"/>
          <w:lang w:val="sr-Latn-ME"/>
        </w:rPr>
        <w:t>edeće stope odgovora:</w:t>
      </w:r>
    </w:p>
    <w:p w14:paraId="003C8DFC" w14:textId="77777777" w:rsidR="005D4FD4" w:rsidRPr="00240BA1" w:rsidRDefault="005D4FD4" w:rsidP="0057107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10A24881" w14:textId="47F68509" w:rsidR="002416D9" w:rsidRPr="00240BA1" w:rsidRDefault="002416D9" w:rsidP="00571072">
      <w:pPr>
        <w:tabs>
          <w:tab w:val="left" w:pos="540"/>
          <w:tab w:val="left" w:pos="569"/>
        </w:tabs>
        <w:spacing w:after="120"/>
        <w:jc w:val="both"/>
        <w:rPr>
          <w:sz w:val="22"/>
          <w:szCs w:val="22"/>
          <w:lang w:val="sr-Latn-ME"/>
        </w:rPr>
      </w:pPr>
      <w:r w:rsidRPr="00240BA1">
        <w:rPr>
          <w:b/>
          <w:bCs/>
          <w:sz w:val="22"/>
          <w:szCs w:val="22"/>
          <w:lang w:val="sr-Latn-ME"/>
        </w:rPr>
        <w:t xml:space="preserve">Tabela 5: </w:t>
      </w:r>
      <w:r w:rsidR="00AE5560">
        <w:rPr>
          <w:sz w:val="22"/>
          <w:szCs w:val="22"/>
          <w:lang w:val="sr-Latn-ME"/>
        </w:rPr>
        <w:t>Udio</w:t>
      </w:r>
      <w:r w:rsidR="00AE5560" w:rsidRPr="00240BA1">
        <w:rPr>
          <w:sz w:val="22"/>
          <w:szCs w:val="22"/>
          <w:lang w:val="sr-Latn-ME"/>
        </w:rPr>
        <w:t xml:space="preserve"> </w:t>
      </w:r>
      <w:r w:rsidRPr="00240BA1">
        <w:rPr>
          <w:sz w:val="22"/>
          <w:szCs w:val="22"/>
          <w:lang w:val="sr-Latn-ME"/>
        </w:rPr>
        <w:t>učesnika sa potpunim odgovorom po danima u kombinovanim ispitivanjima na pacijentima sa hiperkalcemijom izazvanom tumorom</w:t>
      </w:r>
    </w:p>
    <w:tbl>
      <w:tblPr>
        <w:tblW w:w="9063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686"/>
        <w:gridCol w:w="2126"/>
        <w:gridCol w:w="2145"/>
        <w:gridCol w:w="2106"/>
      </w:tblGrid>
      <w:tr w:rsidR="002416D9" w:rsidRPr="00240BA1" w14:paraId="3847DEE8" w14:textId="77777777" w:rsidTr="00571072">
        <w:trPr>
          <w:trHeight w:hRule="exact" w:val="259"/>
          <w:jc w:val="center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C42C85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CECB1DF" w14:textId="575A896D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Dan 4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F70A3C3" w14:textId="47570EA9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Dan 7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F472AF6" w14:textId="71DA5118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Dan 10</w:t>
            </w:r>
          </w:p>
        </w:tc>
      </w:tr>
      <w:tr w:rsidR="002416D9" w:rsidRPr="00240BA1" w14:paraId="65D3BAC7" w14:textId="77777777" w:rsidTr="00571072">
        <w:trPr>
          <w:trHeight w:val="570"/>
          <w:jc w:val="center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71C2FBB" w14:textId="5F65EE8B" w:rsidR="00C46E4F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4 mg zoledronske kiseline</w:t>
            </w:r>
          </w:p>
          <w:p w14:paraId="383F4552" w14:textId="30944128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(</w:t>
            </w:r>
            <w:r w:rsidR="00C46E4F">
              <w:rPr>
                <w:sz w:val="22"/>
                <w:szCs w:val="22"/>
                <w:lang w:val="sr-Latn-ME"/>
              </w:rPr>
              <w:t xml:space="preserve">N </w:t>
            </w:r>
            <w:r w:rsidRPr="00240BA1">
              <w:rPr>
                <w:sz w:val="22"/>
                <w:szCs w:val="22"/>
                <w:lang w:val="sr-Latn-ME"/>
              </w:rPr>
              <w:t>=</w:t>
            </w:r>
            <w:r w:rsidR="00C46E4F">
              <w:rPr>
                <w:sz w:val="22"/>
                <w:szCs w:val="22"/>
                <w:lang w:val="sr-Latn-ME"/>
              </w:rPr>
              <w:t xml:space="preserve"> </w:t>
            </w:r>
            <w:r w:rsidRPr="00240BA1">
              <w:rPr>
                <w:sz w:val="22"/>
                <w:szCs w:val="22"/>
                <w:lang w:val="sr-Latn-ME"/>
              </w:rPr>
              <w:t>86)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E5328DD" w14:textId="6EE3E475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45,3% (p</w:t>
            </w:r>
            <w:r w:rsidR="00C46E4F">
              <w:rPr>
                <w:sz w:val="22"/>
                <w:szCs w:val="22"/>
                <w:lang w:val="sr-Latn-ME"/>
              </w:rPr>
              <w:t xml:space="preserve"> </w:t>
            </w:r>
            <w:r w:rsidRPr="00240BA1">
              <w:rPr>
                <w:sz w:val="22"/>
                <w:szCs w:val="22"/>
                <w:lang w:val="sr-Latn-ME"/>
              </w:rPr>
              <w:t>=</w:t>
            </w:r>
            <w:r w:rsidR="00C46E4F">
              <w:rPr>
                <w:sz w:val="22"/>
                <w:szCs w:val="22"/>
                <w:lang w:val="sr-Latn-ME"/>
              </w:rPr>
              <w:t xml:space="preserve"> </w:t>
            </w:r>
            <w:r w:rsidRPr="00240BA1">
              <w:rPr>
                <w:sz w:val="22"/>
                <w:szCs w:val="22"/>
                <w:lang w:val="sr-Latn-ME"/>
              </w:rPr>
              <w:t>0,104)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7538A78" w14:textId="42B7C3BF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82,6% (p</w:t>
            </w:r>
            <w:r w:rsidR="00C46E4F">
              <w:rPr>
                <w:sz w:val="22"/>
                <w:szCs w:val="22"/>
                <w:lang w:val="sr-Latn-ME"/>
              </w:rPr>
              <w:t xml:space="preserve"> </w:t>
            </w:r>
            <w:r w:rsidRPr="00240BA1">
              <w:rPr>
                <w:sz w:val="22"/>
                <w:szCs w:val="22"/>
                <w:lang w:val="sr-Latn-ME"/>
              </w:rPr>
              <w:t>=</w:t>
            </w:r>
            <w:r w:rsidR="00C46E4F">
              <w:rPr>
                <w:sz w:val="22"/>
                <w:szCs w:val="22"/>
                <w:lang w:val="sr-Latn-ME"/>
              </w:rPr>
              <w:t xml:space="preserve"> </w:t>
            </w:r>
            <w:r w:rsidRPr="00240BA1">
              <w:rPr>
                <w:sz w:val="22"/>
                <w:szCs w:val="22"/>
                <w:lang w:val="sr-Latn-ME"/>
              </w:rPr>
              <w:t>0,005)*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AF3CB87" w14:textId="4235813D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88,4% (p</w:t>
            </w:r>
            <w:r w:rsidR="00C46E4F">
              <w:rPr>
                <w:sz w:val="22"/>
                <w:szCs w:val="22"/>
                <w:lang w:val="sr-Latn-ME"/>
              </w:rPr>
              <w:t xml:space="preserve"> </w:t>
            </w:r>
            <w:r w:rsidRPr="00240BA1">
              <w:rPr>
                <w:sz w:val="22"/>
                <w:szCs w:val="22"/>
                <w:lang w:val="sr-Latn-ME"/>
              </w:rPr>
              <w:t>=</w:t>
            </w:r>
            <w:r w:rsidR="00C46E4F">
              <w:rPr>
                <w:sz w:val="22"/>
                <w:szCs w:val="22"/>
                <w:lang w:val="sr-Latn-ME"/>
              </w:rPr>
              <w:t xml:space="preserve"> </w:t>
            </w:r>
            <w:r w:rsidRPr="00240BA1">
              <w:rPr>
                <w:sz w:val="22"/>
                <w:szCs w:val="22"/>
                <w:lang w:val="sr-Latn-ME"/>
              </w:rPr>
              <w:t>0,002)*</w:t>
            </w:r>
          </w:p>
        </w:tc>
      </w:tr>
      <w:tr w:rsidR="002416D9" w:rsidRPr="00240BA1" w14:paraId="59DB8793" w14:textId="77777777" w:rsidTr="00571072">
        <w:trPr>
          <w:trHeight w:val="556"/>
          <w:jc w:val="center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EC537CB" w14:textId="429463D6" w:rsidR="00C46E4F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8 mg zoledronske kiseline</w:t>
            </w:r>
          </w:p>
          <w:p w14:paraId="06B1621A" w14:textId="57900D0C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(</w:t>
            </w:r>
            <w:r w:rsidR="00C46E4F">
              <w:rPr>
                <w:sz w:val="22"/>
                <w:szCs w:val="22"/>
                <w:lang w:val="sr-Latn-ME"/>
              </w:rPr>
              <w:t xml:space="preserve">N </w:t>
            </w:r>
            <w:r w:rsidRPr="00240BA1">
              <w:rPr>
                <w:sz w:val="22"/>
                <w:szCs w:val="22"/>
                <w:lang w:val="sr-Latn-ME"/>
              </w:rPr>
              <w:t>=</w:t>
            </w:r>
            <w:r w:rsidR="00C46E4F">
              <w:rPr>
                <w:sz w:val="22"/>
                <w:szCs w:val="22"/>
                <w:lang w:val="sr-Latn-ME"/>
              </w:rPr>
              <w:t xml:space="preserve"> </w:t>
            </w:r>
            <w:r w:rsidRPr="00240BA1">
              <w:rPr>
                <w:sz w:val="22"/>
                <w:szCs w:val="22"/>
                <w:lang w:val="sr-Latn-ME"/>
              </w:rPr>
              <w:t>90)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E0D31F2" w14:textId="0E5F87A4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55,6% (p</w:t>
            </w:r>
            <w:r w:rsidR="00C46E4F">
              <w:rPr>
                <w:sz w:val="22"/>
                <w:szCs w:val="22"/>
                <w:lang w:val="sr-Latn-ME"/>
              </w:rPr>
              <w:t xml:space="preserve"> </w:t>
            </w:r>
            <w:r w:rsidRPr="00240BA1">
              <w:rPr>
                <w:sz w:val="22"/>
                <w:szCs w:val="22"/>
                <w:lang w:val="sr-Latn-ME"/>
              </w:rPr>
              <w:t>=</w:t>
            </w:r>
            <w:r w:rsidR="00C46E4F">
              <w:rPr>
                <w:sz w:val="22"/>
                <w:szCs w:val="22"/>
                <w:lang w:val="sr-Latn-ME"/>
              </w:rPr>
              <w:t xml:space="preserve"> </w:t>
            </w:r>
            <w:r w:rsidRPr="00240BA1">
              <w:rPr>
                <w:sz w:val="22"/>
                <w:szCs w:val="22"/>
                <w:lang w:val="sr-Latn-ME"/>
              </w:rPr>
              <w:t>0,021)*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B41FB17" w14:textId="49BFA5BC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83,3% (p</w:t>
            </w:r>
            <w:r w:rsidR="00C46E4F">
              <w:rPr>
                <w:sz w:val="22"/>
                <w:szCs w:val="22"/>
                <w:lang w:val="sr-Latn-ME"/>
              </w:rPr>
              <w:t xml:space="preserve"> </w:t>
            </w:r>
            <w:r w:rsidRPr="00240BA1">
              <w:rPr>
                <w:sz w:val="22"/>
                <w:szCs w:val="22"/>
                <w:lang w:val="sr-Latn-ME"/>
              </w:rPr>
              <w:t>=</w:t>
            </w:r>
            <w:r w:rsidR="00C46E4F">
              <w:rPr>
                <w:sz w:val="22"/>
                <w:szCs w:val="22"/>
                <w:lang w:val="sr-Latn-ME"/>
              </w:rPr>
              <w:t xml:space="preserve"> </w:t>
            </w:r>
            <w:r w:rsidRPr="00240BA1">
              <w:rPr>
                <w:sz w:val="22"/>
                <w:szCs w:val="22"/>
                <w:lang w:val="sr-Latn-ME"/>
              </w:rPr>
              <w:t>0,010)*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D4A6397" w14:textId="510B1D92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86,7% (p</w:t>
            </w:r>
            <w:r w:rsidR="00C46E4F">
              <w:rPr>
                <w:sz w:val="22"/>
                <w:szCs w:val="22"/>
                <w:lang w:val="sr-Latn-ME"/>
              </w:rPr>
              <w:t xml:space="preserve"> </w:t>
            </w:r>
            <w:r w:rsidRPr="00240BA1">
              <w:rPr>
                <w:sz w:val="22"/>
                <w:szCs w:val="22"/>
                <w:lang w:val="sr-Latn-ME"/>
              </w:rPr>
              <w:t>=</w:t>
            </w:r>
            <w:r w:rsidR="00C46E4F">
              <w:rPr>
                <w:sz w:val="22"/>
                <w:szCs w:val="22"/>
                <w:lang w:val="sr-Latn-ME"/>
              </w:rPr>
              <w:t xml:space="preserve"> </w:t>
            </w:r>
            <w:r w:rsidRPr="00240BA1">
              <w:rPr>
                <w:sz w:val="22"/>
                <w:szCs w:val="22"/>
                <w:lang w:val="sr-Latn-ME"/>
              </w:rPr>
              <w:t>0,015)*</w:t>
            </w:r>
          </w:p>
        </w:tc>
      </w:tr>
      <w:tr w:rsidR="002416D9" w:rsidRPr="00240BA1" w14:paraId="4946F6B7" w14:textId="77777777" w:rsidTr="00571072">
        <w:trPr>
          <w:trHeight w:val="569"/>
          <w:jc w:val="center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4067582" w14:textId="77777777" w:rsidR="00C46E4F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Pamidronat 90 mg</w:t>
            </w:r>
          </w:p>
          <w:p w14:paraId="55ECE5A6" w14:textId="6B1C7DE9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(</w:t>
            </w:r>
            <w:r w:rsidR="00C46E4F">
              <w:rPr>
                <w:sz w:val="22"/>
                <w:szCs w:val="22"/>
                <w:lang w:val="sr-Latn-ME"/>
              </w:rPr>
              <w:t xml:space="preserve">N </w:t>
            </w:r>
            <w:r w:rsidRPr="00240BA1">
              <w:rPr>
                <w:sz w:val="22"/>
                <w:szCs w:val="22"/>
                <w:lang w:val="sr-Latn-ME"/>
              </w:rPr>
              <w:t>=</w:t>
            </w:r>
            <w:r w:rsidR="00C46E4F">
              <w:rPr>
                <w:sz w:val="22"/>
                <w:szCs w:val="22"/>
                <w:lang w:val="sr-Latn-ME"/>
              </w:rPr>
              <w:t xml:space="preserve"> </w:t>
            </w:r>
            <w:r w:rsidRPr="00240BA1">
              <w:rPr>
                <w:sz w:val="22"/>
                <w:szCs w:val="22"/>
                <w:lang w:val="sr-Latn-ME"/>
              </w:rPr>
              <w:t>99)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C32E393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33,3%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751692D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63,6%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93CB70C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69,7%</w:t>
            </w:r>
          </w:p>
        </w:tc>
      </w:tr>
      <w:tr w:rsidR="002416D9" w:rsidRPr="00240BA1" w14:paraId="6848BCE9" w14:textId="77777777" w:rsidTr="00571072">
        <w:trPr>
          <w:trHeight w:val="269"/>
          <w:jc w:val="center"/>
        </w:trPr>
        <w:tc>
          <w:tcPr>
            <w:tcW w:w="90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2739C87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*p-vr</w:t>
            </w:r>
            <w:r w:rsidR="00CF2E6A" w:rsidRPr="00240BA1">
              <w:rPr>
                <w:sz w:val="22"/>
                <w:szCs w:val="22"/>
                <w:lang w:val="sr-Latn-ME"/>
              </w:rPr>
              <w:t>ij</w:t>
            </w:r>
            <w:r w:rsidRPr="00240BA1">
              <w:rPr>
                <w:sz w:val="22"/>
                <w:szCs w:val="22"/>
                <w:lang w:val="sr-Latn-ME"/>
              </w:rPr>
              <w:t>ednosti u poređenju sa pamidronatom.</w:t>
            </w:r>
          </w:p>
        </w:tc>
      </w:tr>
    </w:tbl>
    <w:p w14:paraId="498416A1" w14:textId="77777777" w:rsidR="002416D9" w:rsidRPr="00240BA1" w:rsidRDefault="002416D9" w:rsidP="002416D9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</w:p>
    <w:p w14:paraId="6B64EC1D" w14:textId="3F1739D9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240BA1">
        <w:rPr>
          <w:sz w:val="22"/>
          <w:szCs w:val="22"/>
          <w:lang w:val="sr-Latn-ME"/>
        </w:rPr>
        <w:t>Medijana vremena do postizanja normokalcemije bil</w:t>
      </w:r>
      <w:r w:rsidR="00C46E4F">
        <w:rPr>
          <w:sz w:val="22"/>
          <w:szCs w:val="22"/>
          <w:lang w:val="sr-Latn-ME"/>
        </w:rPr>
        <w:t>a</w:t>
      </w:r>
      <w:r w:rsidRPr="00240BA1">
        <w:rPr>
          <w:sz w:val="22"/>
          <w:szCs w:val="22"/>
          <w:lang w:val="sr-Latn-ME"/>
        </w:rPr>
        <w:t xml:space="preserve"> je 4 dana. Medijana vremena do relapsa (ponovnog povećanja albumin</w:t>
      </w:r>
      <w:r w:rsidR="00C46E4F">
        <w:rPr>
          <w:sz w:val="22"/>
          <w:szCs w:val="22"/>
          <w:lang w:val="sr-Latn-ME"/>
        </w:rPr>
        <w:t>om</w:t>
      </w:r>
      <w:r w:rsidRPr="00240BA1">
        <w:rPr>
          <w:sz w:val="22"/>
          <w:szCs w:val="22"/>
          <w:lang w:val="sr-Latn-ME"/>
        </w:rPr>
        <w:t xml:space="preserve"> korigovanog serumskog kalcijuma ≥</w:t>
      </w:r>
      <w:r w:rsidR="00C46E4F">
        <w:rPr>
          <w:sz w:val="22"/>
          <w:szCs w:val="22"/>
          <w:lang w:val="sr-Latn-ME"/>
        </w:rPr>
        <w:t xml:space="preserve"> </w:t>
      </w:r>
      <w:r w:rsidRPr="00240BA1">
        <w:rPr>
          <w:sz w:val="22"/>
          <w:szCs w:val="22"/>
          <w:lang w:val="sr-Latn-ME"/>
        </w:rPr>
        <w:t>2,9 mmol/</w:t>
      </w:r>
      <w:r w:rsidR="00CF2E6A" w:rsidRPr="00240BA1">
        <w:rPr>
          <w:sz w:val="22"/>
          <w:szCs w:val="22"/>
          <w:lang w:val="sr-Latn-ME"/>
        </w:rPr>
        <w:t>l</w:t>
      </w:r>
      <w:r w:rsidRPr="00240BA1">
        <w:rPr>
          <w:sz w:val="22"/>
          <w:szCs w:val="22"/>
          <w:lang w:val="sr-Latn-ME"/>
        </w:rPr>
        <w:t>) bila je 30 do 40 dana za pacijente na terapiji zoledronskom kiselinom naspram 17 dana za one na terapiji pamidronatom 90 mg (p-vr</w:t>
      </w:r>
      <w:r w:rsidR="00CF2E6A" w:rsidRPr="00240BA1">
        <w:rPr>
          <w:sz w:val="22"/>
          <w:szCs w:val="22"/>
          <w:lang w:val="sr-Latn-ME"/>
        </w:rPr>
        <w:t>ij</w:t>
      </w:r>
      <w:r w:rsidRPr="00240BA1">
        <w:rPr>
          <w:sz w:val="22"/>
          <w:szCs w:val="22"/>
          <w:lang w:val="sr-Latn-ME"/>
        </w:rPr>
        <w:t>ednosti: 0,001 za 4 mg i 0,007 za 8 mg zoledronske kiseline). Nije bilo statistički značajnih razlika između dv</w:t>
      </w:r>
      <w:r w:rsidR="00CF2E6A" w:rsidRPr="00240BA1">
        <w:rPr>
          <w:sz w:val="22"/>
          <w:szCs w:val="22"/>
          <w:lang w:val="sr-Latn-ME"/>
        </w:rPr>
        <w:t>ij</w:t>
      </w:r>
      <w:r w:rsidRPr="00240BA1">
        <w:rPr>
          <w:sz w:val="22"/>
          <w:szCs w:val="22"/>
          <w:lang w:val="sr-Latn-ME"/>
        </w:rPr>
        <w:t>e doze zoledronske kiseline.</w:t>
      </w:r>
    </w:p>
    <w:p w14:paraId="19C2F545" w14:textId="77777777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67481EB9" w14:textId="6A820F31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240BA1">
        <w:rPr>
          <w:sz w:val="22"/>
          <w:szCs w:val="22"/>
          <w:lang w:val="sr-Latn-ME"/>
        </w:rPr>
        <w:t>U okviru kliničkog ispitivanja 69 pacijenata koji su ponovo obol</w:t>
      </w:r>
      <w:r w:rsidR="00CF2E6A" w:rsidRPr="00240BA1">
        <w:rPr>
          <w:sz w:val="22"/>
          <w:szCs w:val="22"/>
          <w:lang w:val="sr-Latn-ME"/>
        </w:rPr>
        <w:t>j</w:t>
      </w:r>
      <w:r w:rsidRPr="00240BA1">
        <w:rPr>
          <w:sz w:val="22"/>
          <w:szCs w:val="22"/>
          <w:lang w:val="sr-Latn-ME"/>
        </w:rPr>
        <w:t>eli ili koji ni</w:t>
      </w:r>
      <w:r w:rsidR="00C46E4F">
        <w:rPr>
          <w:sz w:val="22"/>
          <w:szCs w:val="22"/>
          <w:lang w:val="sr-Latn-ME"/>
        </w:rPr>
        <w:t>je</w:t>
      </w:r>
      <w:r w:rsidRPr="00240BA1">
        <w:rPr>
          <w:sz w:val="22"/>
          <w:szCs w:val="22"/>
          <w:lang w:val="sr-Latn-ME"/>
        </w:rPr>
        <w:t xml:space="preserve">su reagovali na </w:t>
      </w:r>
      <w:r w:rsidR="00C46E4F">
        <w:rPr>
          <w:sz w:val="22"/>
          <w:szCs w:val="22"/>
          <w:lang w:val="sr-Latn-ME"/>
        </w:rPr>
        <w:t xml:space="preserve">inicijalnu </w:t>
      </w:r>
      <w:r w:rsidRPr="00240BA1">
        <w:rPr>
          <w:sz w:val="22"/>
          <w:szCs w:val="22"/>
          <w:lang w:val="sr-Latn-ME"/>
        </w:rPr>
        <w:t>terapiju (4 mg, 8 mg zoledronske kiseline ili pamidronat 90 mg) ponovo su l</w:t>
      </w:r>
      <w:r w:rsidR="00CF2E6A" w:rsidRPr="00240BA1">
        <w:rPr>
          <w:sz w:val="22"/>
          <w:szCs w:val="22"/>
          <w:lang w:val="sr-Latn-ME"/>
        </w:rPr>
        <w:t>ij</w:t>
      </w:r>
      <w:r w:rsidRPr="00240BA1">
        <w:rPr>
          <w:sz w:val="22"/>
          <w:szCs w:val="22"/>
          <w:lang w:val="sr-Latn-ME"/>
        </w:rPr>
        <w:t xml:space="preserve">ečeni </w:t>
      </w:r>
      <w:r w:rsidR="00C46E4F">
        <w:rPr>
          <w:sz w:val="22"/>
          <w:szCs w:val="22"/>
          <w:lang w:val="sr-Latn-ME"/>
        </w:rPr>
        <w:t>dozom od</w:t>
      </w:r>
      <w:r w:rsidRPr="00240BA1">
        <w:rPr>
          <w:sz w:val="22"/>
          <w:szCs w:val="22"/>
          <w:lang w:val="sr-Latn-ME"/>
        </w:rPr>
        <w:t xml:space="preserve"> 8 mg zoledronske kiseline. Stopa odgovora kod ovih pacijenata je bila približno oko 52%. </w:t>
      </w:r>
      <w:r w:rsidR="00904EC9">
        <w:rPr>
          <w:sz w:val="22"/>
          <w:szCs w:val="22"/>
          <w:lang w:val="sr-Latn-ME"/>
        </w:rPr>
        <w:t>S o</w:t>
      </w:r>
      <w:r w:rsidRPr="00240BA1">
        <w:rPr>
          <w:sz w:val="22"/>
          <w:szCs w:val="22"/>
          <w:lang w:val="sr-Latn-ME"/>
        </w:rPr>
        <w:t>bzirom na to da su ovi pacijenti primali samo dozu od 8mg, ne postoje dostupni podaci koji bi omogućili poređenje sa dozom od 4 mg zoledronske kiseline.</w:t>
      </w:r>
    </w:p>
    <w:p w14:paraId="54CF840F" w14:textId="77777777" w:rsidR="005D4FD4" w:rsidRPr="00240BA1" w:rsidRDefault="005D4FD4" w:rsidP="0057107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380A2005" w14:textId="77777777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240BA1">
        <w:rPr>
          <w:sz w:val="22"/>
          <w:szCs w:val="22"/>
          <w:lang w:val="sr-Latn-ME"/>
        </w:rPr>
        <w:t>U kliničkim ispitivanjima obavljenim kod pacijenata sa hiperkalcemijom izazvanom tumorom, ukupni bezb</w:t>
      </w:r>
      <w:r w:rsidR="00CF2E6A" w:rsidRPr="00240BA1">
        <w:rPr>
          <w:sz w:val="22"/>
          <w:szCs w:val="22"/>
          <w:lang w:val="sr-Latn-ME"/>
        </w:rPr>
        <w:t>j</w:t>
      </w:r>
      <w:r w:rsidRPr="00240BA1">
        <w:rPr>
          <w:sz w:val="22"/>
          <w:szCs w:val="22"/>
          <w:lang w:val="sr-Latn-ME"/>
        </w:rPr>
        <w:t>ednosni profil među sve tri terapijske grupe (zoledronska kiselina 4 i 8 mg i pamidronat 90 mg) bio je sličan po tipu i težini.</w:t>
      </w:r>
    </w:p>
    <w:p w14:paraId="777B4138" w14:textId="77777777" w:rsidR="00C46B84" w:rsidRPr="00240BA1" w:rsidRDefault="00C46B84" w:rsidP="0057107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4E8206A4" w14:textId="77777777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5E1B7B">
        <w:rPr>
          <w:sz w:val="22"/>
          <w:szCs w:val="22"/>
          <w:u w:val="single"/>
          <w:lang w:val="sr-Latn-ME"/>
        </w:rPr>
        <w:t>Pedijatrijska populacija</w:t>
      </w:r>
    </w:p>
    <w:p w14:paraId="63917E61" w14:textId="77777777" w:rsidR="00904EC9" w:rsidRDefault="00904EC9" w:rsidP="00571072">
      <w:pPr>
        <w:tabs>
          <w:tab w:val="left" w:pos="540"/>
          <w:tab w:val="left" w:pos="569"/>
        </w:tabs>
        <w:jc w:val="both"/>
        <w:rPr>
          <w:i/>
          <w:iCs/>
          <w:sz w:val="22"/>
          <w:szCs w:val="22"/>
          <w:u w:val="single"/>
          <w:lang w:val="sr-Latn-ME"/>
        </w:rPr>
      </w:pPr>
    </w:p>
    <w:p w14:paraId="2337203C" w14:textId="48BDE48F" w:rsidR="002416D9" w:rsidRPr="00240BA1" w:rsidRDefault="002416D9" w:rsidP="00571072">
      <w:pPr>
        <w:widowControl w:val="0"/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240BA1">
        <w:rPr>
          <w:i/>
          <w:iCs/>
          <w:sz w:val="22"/>
          <w:szCs w:val="22"/>
          <w:u w:val="single"/>
          <w:lang w:val="sr-Latn-ME"/>
        </w:rPr>
        <w:t xml:space="preserve">Rezultati kliničkih studija u terapiji teške osteogenesis imperfecta kod pedijatrijskih pacijenata </w:t>
      </w:r>
      <w:r w:rsidR="005E1B7B">
        <w:rPr>
          <w:i/>
          <w:iCs/>
          <w:sz w:val="22"/>
          <w:szCs w:val="22"/>
          <w:u w:val="single"/>
          <w:lang w:val="sr-Latn-ME"/>
        </w:rPr>
        <w:t>uzrasta od</w:t>
      </w:r>
      <w:r w:rsidR="005E1B7B" w:rsidRPr="00240BA1">
        <w:rPr>
          <w:i/>
          <w:iCs/>
          <w:sz w:val="22"/>
          <w:szCs w:val="22"/>
          <w:u w:val="single"/>
          <w:lang w:val="sr-Latn-ME"/>
        </w:rPr>
        <w:t xml:space="preserve"> </w:t>
      </w:r>
      <w:r w:rsidRPr="00240BA1">
        <w:rPr>
          <w:i/>
          <w:iCs/>
          <w:sz w:val="22"/>
          <w:szCs w:val="22"/>
          <w:u w:val="single"/>
          <w:lang w:val="sr-Latn-ME"/>
        </w:rPr>
        <w:t>1 do 17 godina</w:t>
      </w:r>
    </w:p>
    <w:p w14:paraId="14DC5B2B" w14:textId="4482F247" w:rsidR="002416D9" w:rsidRPr="00240BA1" w:rsidRDefault="002416D9" w:rsidP="00571072">
      <w:pPr>
        <w:widowControl w:val="0"/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240BA1">
        <w:rPr>
          <w:sz w:val="22"/>
          <w:szCs w:val="22"/>
          <w:lang w:val="sr-Latn-ME"/>
        </w:rPr>
        <w:t>Efekti intravenske prim</w:t>
      </w:r>
      <w:r w:rsidR="00CF2E6A" w:rsidRPr="00240BA1">
        <w:rPr>
          <w:sz w:val="22"/>
          <w:szCs w:val="22"/>
          <w:lang w:val="sr-Latn-ME"/>
        </w:rPr>
        <w:t>j</w:t>
      </w:r>
      <w:r w:rsidRPr="00240BA1">
        <w:rPr>
          <w:sz w:val="22"/>
          <w:szCs w:val="22"/>
          <w:lang w:val="sr-Latn-ME"/>
        </w:rPr>
        <w:t>ene zoledronske kiseline u terapiji pedijatrijskih pacijenata (</w:t>
      </w:r>
      <w:r w:rsidR="00222F7B">
        <w:rPr>
          <w:sz w:val="22"/>
          <w:szCs w:val="22"/>
          <w:lang w:val="sr-Latn-ME"/>
        </w:rPr>
        <w:t>uzrasta od</w:t>
      </w:r>
      <w:r w:rsidR="00222F7B" w:rsidRPr="00240BA1">
        <w:rPr>
          <w:sz w:val="22"/>
          <w:szCs w:val="22"/>
          <w:lang w:val="sr-Latn-ME"/>
        </w:rPr>
        <w:t xml:space="preserve"> </w:t>
      </w:r>
      <w:r w:rsidRPr="00240BA1">
        <w:rPr>
          <w:sz w:val="22"/>
          <w:szCs w:val="22"/>
          <w:lang w:val="sr-Latn-ME"/>
        </w:rPr>
        <w:t xml:space="preserve">1 do 17 godina) sa teškim oblikom osteogenesis imperfecta (tip I, </w:t>
      </w:r>
      <w:smartTag w:uri="urn:schemas-microsoft-com:office:smarttags" w:element="stockticker">
        <w:r w:rsidRPr="00240BA1">
          <w:rPr>
            <w:sz w:val="22"/>
            <w:szCs w:val="22"/>
            <w:lang w:val="sr-Latn-ME"/>
          </w:rPr>
          <w:t>III</w:t>
        </w:r>
      </w:smartTag>
      <w:r w:rsidRPr="00240BA1">
        <w:rPr>
          <w:sz w:val="22"/>
          <w:szCs w:val="22"/>
          <w:lang w:val="sr-Latn-ME"/>
        </w:rPr>
        <w:t xml:space="preserve"> i IV) upoređivani su sa efektima intravenski prim</w:t>
      </w:r>
      <w:r w:rsidR="00CF2E6A" w:rsidRPr="00240BA1">
        <w:rPr>
          <w:sz w:val="22"/>
          <w:szCs w:val="22"/>
          <w:lang w:val="sr-Latn-ME"/>
        </w:rPr>
        <w:t>ij</w:t>
      </w:r>
      <w:r w:rsidRPr="00240BA1">
        <w:rPr>
          <w:sz w:val="22"/>
          <w:szCs w:val="22"/>
          <w:lang w:val="sr-Latn-ME"/>
        </w:rPr>
        <w:t xml:space="preserve">enjenog pamidronata u jednoj internacionalnoj, multicentričnoj, randomizovanoj, otvorenoj studiji sa 74 pacijenta u jednoj i 76 pacijenata u drugoj terapijskoj grupi zasebno. </w:t>
      </w:r>
      <w:r w:rsidR="00222F7B">
        <w:rPr>
          <w:sz w:val="22"/>
          <w:szCs w:val="22"/>
          <w:lang w:val="sr-Latn-ME"/>
        </w:rPr>
        <w:t>T</w:t>
      </w:r>
      <w:r w:rsidRPr="00240BA1">
        <w:rPr>
          <w:sz w:val="22"/>
          <w:szCs w:val="22"/>
          <w:lang w:val="sr-Latn-ME"/>
        </w:rPr>
        <w:t>rajanj</w:t>
      </w:r>
      <w:r w:rsidR="00222F7B">
        <w:rPr>
          <w:sz w:val="22"/>
          <w:szCs w:val="22"/>
          <w:lang w:val="sr-Latn-ME"/>
        </w:rPr>
        <w:t>e</w:t>
      </w:r>
      <w:r w:rsidRPr="00240BA1">
        <w:rPr>
          <w:sz w:val="22"/>
          <w:szCs w:val="22"/>
          <w:lang w:val="sr-Latn-ME"/>
        </w:rPr>
        <w:t xml:space="preserve"> </w:t>
      </w:r>
      <w:r w:rsidR="00222F7B">
        <w:rPr>
          <w:sz w:val="22"/>
          <w:szCs w:val="22"/>
          <w:lang w:val="sr-Latn-ME"/>
        </w:rPr>
        <w:t xml:space="preserve">ispitivanja </w:t>
      </w:r>
      <w:r w:rsidRPr="00240BA1">
        <w:rPr>
          <w:sz w:val="22"/>
          <w:szCs w:val="22"/>
          <w:lang w:val="sr-Latn-ME"/>
        </w:rPr>
        <w:t xml:space="preserve">terapije bilo </w:t>
      </w:r>
      <w:r w:rsidR="00222F7B" w:rsidRPr="00240BA1">
        <w:rPr>
          <w:sz w:val="22"/>
          <w:szCs w:val="22"/>
          <w:lang w:val="sr-Latn-ME"/>
        </w:rPr>
        <w:t xml:space="preserve">je </w:t>
      </w:r>
      <w:r w:rsidRPr="00240BA1">
        <w:rPr>
          <w:sz w:val="22"/>
          <w:szCs w:val="22"/>
          <w:lang w:val="sr-Latn-ME"/>
        </w:rPr>
        <w:t>12 m</w:t>
      </w:r>
      <w:r w:rsidR="00CF2E6A" w:rsidRPr="00240BA1">
        <w:rPr>
          <w:sz w:val="22"/>
          <w:szCs w:val="22"/>
          <w:lang w:val="sr-Latn-ME"/>
        </w:rPr>
        <w:t>j</w:t>
      </w:r>
      <w:r w:rsidRPr="00240BA1">
        <w:rPr>
          <w:sz w:val="22"/>
          <w:szCs w:val="22"/>
          <w:lang w:val="sr-Latn-ME"/>
        </w:rPr>
        <w:t>eseci</w:t>
      </w:r>
      <w:r w:rsidR="00222F7B">
        <w:rPr>
          <w:sz w:val="22"/>
          <w:szCs w:val="22"/>
          <w:lang w:val="sr-Latn-ME"/>
        </w:rPr>
        <w:t>,</w:t>
      </w:r>
      <w:r w:rsidRPr="00240BA1">
        <w:rPr>
          <w:sz w:val="22"/>
          <w:szCs w:val="22"/>
          <w:lang w:val="sr-Latn-ME"/>
        </w:rPr>
        <w:t xml:space="preserve"> </w:t>
      </w:r>
      <w:r w:rsidR="00222F7B">
        <w:rPr>
          <w:sz w:val="22"/>
          <w:szCs w:val="22"/>
          <w:lang w:val="sr-Latn-ME"/>
        </w:rPr>
        <w:t>čemu je</w:t>
      </w:r>
      <w:r w:rsidRPr="00240BA1">
        <w:rPr>
          <w:sz w:val="22"/>
          <w:szCs w:val="22"/>
          <w:lang w:val="sr-Latn-ME"/>
        </w:rPr>
        <w:t xml:space="preserve"> prethodio skrining period u trajanju od 4</w:t>
      </w:r>
      <w:r w:rsidR="00222F7B">
        <w:rPr>
          <w:sz w:val="22"/>
          <w:szCs w:val="22"/>
          <w:lang w:val="sr-Latn-ME"/>
        </w:rPr>
        <w:t xml:space="preserve"> do </w:t>
      </w:r>
      <w:r w:rsidRPr="00240BA1">
        <w:rPr>
          <w:sz w:val="22"/>
          <w:szCs w:val="22"/>
          <w:lang w:val="sr-Latn-ME"/>
        </w:rPr>
        <w:t>9 ned</w:t>
      </w:r>
      <w:r w:rsidR="00CF2E6A" w:rsidRPr="00240BA1">
        <w:rPr>
          <w:sz w:val="22"/>
          <w:szCs w:val="22"/>
          <w:lang w:val="sr-Latn-ME"/>
        </w:rPr>
        <w:t>j</w:t>
      </w:r>
      <w:r w:rsidRPr="00240BA1">
        <w:rPr>
          <w:sz w:val="22"/>
          <w:szCs w:val="22"/>
          <w:lang w:val="sr-Latn-ME"/>
        </w:rPr>
        <w:t>elja</w:t>
      </w:r>
      <w:r w:rsidR="00222F7B">
        <w:rPr>
          <w:sz w:val="22"/>
          <w:szCs w:val="22"/>
          <w:lang w:val="sr-Latn-ME"/>
        </w:rPr>
        <w:t>,</w:t>
      </w:r>
      <w:r w:rsidRPr="00240BA1">
        <w:rPr>
          <w:sz w:val="22"/>
          <w:szCs w:val="22"/>
          <w:lang w:val="sr-Latn-ME"/>
        </w:rPr>
        <w:t xml:space="preserve"> tokom kojeg su pacijenti uzimali vitamin D i suplemente elementarnog kalcijuma u toku najmanje 2 ned</w:t>
      </w:r>
      <w:r w:rsidR="00CF2E6A" w:rsidRPr="00240BA1">
        <w:rPr>
          <w:sz w:val="22"/>
          <w:szCs w:val="22"/>
          <w:lang w:val="sr-Latn-ME"/>
        </w:rPr>
        <w:t>j</w:t>
      </w:r>
      <w:r w:rsidRPr="00240BA1">
        <w:rPr>
          <w:sz w:val="22"/>
          <w:szCs w:val="22"/>
          <w:lang w:val="sr-Latn-ME"/>
        </w:rPr>
        <w:t xml:space="preserve">elje. U </w:t>
      </w:r>
      <w:r w:rsidRPr="00240BA1">
        <w:rPr>
          <w:sz w:val="22"/>
          <w:szCs w:val="22"/>
          <w:lang w:val="sr-Latn-ME"/>
        </w:rPr>
        <w:lastRenderedPageBreak/>
        <w:t xml:space="preserve">kliničkom programu, pacijenti </w:t>
      </w:r>
      <w:r w:rsidR="00222F7B">
        <w:rPr>
          <w:sz w:val="22"/>
          <w:szCs w:val="22"/>
          <w:lang w:val="sr-Latn-ME"/>
        </w:rPr>
        <w:t>uzrasta od</w:t>
      </w:r>
      <w:r w:rsidR="00222F7B" w:rsidRPr="00240BA1">
        <w:rPr>
          <w:sz w:val="22"/>
          <w:szCs w:val="22"/>
          <w:lang w:val="sr-Latn-ME"/>
        </w:rPr>
        <w:t xml:space="preserve"> </w:t>
      </w:r>
      <w:r w:rsidRPr="00240BA1">
        <w:rPr>
          <w:sz w:val="22"/>
          <w:szCs w:val="22"/>
          <w:lang w:val="sr-Latn-ME"/>
        </w:rPr>
        <w:t>1 do &lt;</w:t>
      </w:r>
      <w:r w:rsidR="00222F7B">
        <w:rPr>
          <w:sz w:val="22"/>
          <w:szCs w:val="22"/>
          <w:lang w:val="sr-Latn-ME"/>
        </w:rPr>
        <w:t xml:space="preserve"> </w:t>
      </w:r>
      <w:r w:rsidRPr="00240BA1">
        <w:rPr>
          <w:sz w:val="22"/>
          <w:szCs w:val="22"/>
          <w:lang w:val="sr-Latn-ME"/>
        </w:rPr>
        <w:t>3 godin</w:t>
      </w:r>
      <w:r w:rsidR="00222F7B">
        <w:rPr>
          <w:sz w:val="22"/>
          <w:szCs w:val="22"/>
          <w:lang w:val="sr-Latn-ME"/>
        </w:rPr>
        <w:t>e</w:t>
      </w:r>
      <w:r w:rsidRPr="00240BA1">
        <w:rPr>
          <w:sz w:val="22"/>
          <w:szCs w:val="22"/>
          <w:lang w:val="sr-Latn-ME"/>
        </w:rPr>
        <w:t xml:space="preserve"> primali su 0,025 mg/kg zoledronske kiseline (do maksimalne pojedinačne doze od 0,35 mg) svaka 3 m</w:t>
      </w:r>
      <w:r w:rsidR="00CF2E6A" w:rsidRPr="00240BA1">
        <w:rPr>
          <w:sz w:val="22"/>
          <w:szCs w:val="22"/>
          <w:lang w:val="sr-Latn-ME"/>
        </w:rPr>
        <w:t>j</w:t>
      </w:r>
      <w:r w:rsidRPr="00240BA1">
        <w:rPr>
          <w:sz w:val="22"/>
          <w:szCs w:val="22"/>
          <w:lang w:val="sr-Latn-ME"/>
        </w:rPr>
        <w:t>eseca</w:t>
      </w:r>
      <w:r w:rsidR="00222F7B">
        <w:rPr>
          <w:sz w:val="22"/>
          <w:szCs w:val="22"/>
          <w:lang w:val="sr-Latn-ME"/>
        </w:rPr>
        <w:t>,</w:t>
      </w:r>
      <w:r w:rsidRPr="00240BA1">
        <w:rPr>
          <w:sz w:val="22"/>
          <w:szCs w:val="22"/>
          <w:lang w:val="sr-Latn-ME"/>
        </w:rPr>
        <w:t xml:space="preserve"> a pacijenti </w:t>
      </w:r>
      <w:r w:rsidR="00222F7B">
        <w:rPr>
          <w:sz w:val="22"/>
          <w:szCs w:val="22"/>
          <w:lang w:val="sr-Latn-ME"/>
        </w:rPr>
        <w:t>uzrasta od</w:t>
      </w:r>
      <w:r w:rsidR="00222F7B" w:rsidRPr="00240BA1">
        <w:rPr>
          <w:sz w:val="22"/>
          <w:szCs w:val="22"/>
          <w:lang w:val="sr-Latn-ME"/>
        </w:rPr>
        <w:t xml:space="preserve"> </w:t>
      </w:r>
      <w:r w:rsidRPr="00240BA1">
        <w:rPr>
          <w:sz w:val="22"/>
          <w:szCs w:val="22"/>
          <w:lang w:val="sr-Latn-ME"/>
        </w:rPr>
        <w:t>3 do 17 godina primali su 0,05 mg/kg zoledronske kiseline (do maksimalne pojedinačne doze od 0,83 mg) svaka 3 m</w:t>
      </w:r>
      <w:r w:rsidR="00CF2E6A" w:rsidRPr="00240BA1">
        <w:rPr>
          <w:sz w:val="22"/>
          <w:szCs w:val="22"/>
          <w:lang w:val="sr-Latn-ME"/>
        </w:rPr>
        <w:t>j</w:t>
      </w:r>
      <w:r w:rsidRPr="00240BA1">
        <w:rPr>
          <w:sz w:val="22"/>
          <w:szCs w:val="22"/>
          <w:lang w:val="sr-Latn-ME"/>
        </w:rPr>
        <w:t>eseca. Produžena studija je sprovedena da bi se ispitala dugotrajna opšta i bubrežna bezb</w:t>
      </w:r>
      <w:r w:rsidR="00CF2E6A" w:rsidRPr="00240BA1">
        <w:rPr>
          <w:sz w:val="22"/>
          <w:szCs w:val="22"/>
          <w:lang w:val="sr-Latn-ME"/>
        </w:rPr>
        <w:t>j</w:t>
      </w:r>
      <w:r w:rsidRPr="00240BA1">
        <w:rPr>
          <w:sz w:val="22"/>
          <w:szCs w:val="22"/>
          <w:lang w:val="sr-Latn-ME"/>
        </w:rPr>
        <w:t>ednost prim</w:t>
      </w:r>
      <w:r w:rsidR="00CF2E6A" w:rsidRPr="00240BA1">
        <w:rPr>
          <w:sz w:val="22"/>
          <w:szCs w:val="22"/>
          <w:lang w:val="sr-Latn-ME"/>
        </w:rPr>
        <w:t>j</w:t>
      </w:r>
      <w:r w:rsidRPr="00240BA1">
        <w:rPr>
          <w:sz w:val="22"/>
          <w:szCs w:val="22"/>
          <w:lang w:val="sr-Latn-ME"/>
        </w:rPr>
        <w:t>ene zoledronske kiseline jedanput ili dvaput godišnje tokom 12-m</w:t>
      </w:r>
      <w:r w:rsidR="00CF2E6A" w:rsidRPr="00240BA1">
        <w:rPr>
          <w:sz w:val="22"/>
          <w:szCs w:val="22"/>
          <w:lang w:val="sr-Latn-ME"/>
        </w:rPr>
        <w:t>j</w:t>
      </w:r>
      <w:r w:rsidRPr="00240BA1">
        <w:rPr>
          <w:sz w:val="22"/>
          <w:szCs w:val="22"/>
          <w:lang w:val="sr-Latn-ME"/>
        </w:rPr>
        <w:t>esečnog produženja terapijskog perioda kod d</w:t>
      </w:r>
      <w:r w:rsidR="00CF2E6A" w:rsidRPr="00240BA1">
        <w:rPr>
          <w:sz w:val="22"/>
          <w:szCs w:val="22"/>
          <w:lang w:val="sr-Latn-ME"/>
        </w:rPr>
        <w:t>j</w:t>
      </w:r>
      <w:r w:rsidRPr="00240BA1">
        <w:rPr>
          <w:sz w:val="22"/>
          <w:szCs w:val="22"/>
          <w:lang w:val="sr-Latn-ME"/>
        </w:rPr>
        <w:t>ece koja su završila jednogodišnju terapiju ili zoledronskom kiselinom ili pamidronatom u osnovnoj studiji.</w:t>
      </w:r>
    </w:p>
    <w:p w14:paraId="64A22B07" w14:textId="77777777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3C59A467" w14:textId="71DDAE25" w:rsidR="002416D9" w:rsidRPr="00571072" w:rsidRDefault="002416D9" w:rsidP="0057107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2"/>
          <w:szCs w:val="22"/>
          <w:lang w:eastAsia="sr-Latn-ME"/>
        </w:rPr>
      </w:pPr>
      <w:r w:rsidRPr="00240BA1">
        <w:rPr>
          <w:sz w:val="22"/>
          <w:szCs w:val="22"/>
          <w:lang w:val="sr-Latn-ME"/>
        </w:rPr>
        <w:t>Primarni ishod studije je bila prom</w:t>
      </w:r>
      <w:r w:rsidR="00CF2E6A" w:rsidRPr="00240BA1">
        <w:rPr>
          <w:sz w:val="22"/>
          <w:szCs w:val="22"/>
          <w:lang w:val="sr-Latn-ME"/>
        </w:rPr>
        <w:t>j</w:t>
      </w:r>
      <w:r w:rsidRPr="00240BA1">
        <w:rPr>
          <w:sz w:val="22"/>
          <w:szCs w:val="22"/>
          <w:lang w:val="sr-Latn-ME"/>
        </w:rPr>
        <w:t>ena procenta mineralne gustine kostiju lumbalne kičme (</w:t>
      </w:r>
      <w:r w:rsidR="00CB1F3F">
        <w:rPr>
          <w:sz w:val="22"/>
          <w:szCs w:val="22"/>
          <w:lang w:val="sr-Latn-ME"/>
        </w:rPr>
        <w:t xml:space="preserve">engl. </w:t>
      </w:r>
      <w:r w:rsidR="00CB1F3F" w:rsidRPr="00571072">
        <w:rPr>
          <w:rFonts w:ascii="TimesNewRomanPSMT" w:hAnsi="TimesNewRomanPSMT" w:cs="TimesNewRomanPSMT"/>
          <w:i/>
          <w:sz w:val="22"/>
          <w:szCs w:val="22"/>
          <w:lang w:eastAsia="sr-Latn-ME"/>
        </w:rPr>
        <w:t>bone mineral density</w:t>
      </w:r>
      <w:r w:rsidR="00CB1F3F">
        <w:rPr>
          <w:rFonts w:ascii="TimesNewRomanPSMT" w:hAnsi="TimesNewRomanPSMT" w:cs="TimesNewRomanPSMT"/>
          <w:sz w:val="22"/>
          <w:szCs w:val="22"/>
          <w:lang w:eastAsia="sr-Latn-ME"/>
        </w:rPr>
        <w:t>,</w:t>
      </w:r>
      <w:r w:rsidR="00CB1F3F" w:rsidRPr="00240BA1">
        <w:rPr>
          <w:sz w:val="22"/>
          <w:szCs w:val="22"/>
          <w:lang w:val="sr-Latn-ME"/>
        </w:rPr>
        <w:t xml:space="preserve"> </w:t>
      </w:r>
      <w:r w:rsidRPr="00240BA1">
        <w:rPr>
          <w:sz w:val="22"/>
          <w:szCs w:val="22"/>
          <w:lang w:val="sr-Latn-ME"/>
        </w:rPr>
        <w:t>BMD) u odnosu na početne vr</w:t>
      </w:r>
      <w:r w:rsidR="00CF2E6A" w:rsidRPr="00240BA1">
        <w:rPr>
          <w:sz w:val="22"/>
          <w:szCs w:val="22"/>
          <w:lang w:val="sr-Latn-ME"/>
        </w:rPr>
        <w:t>ij</w:t>
      </w:r>
      <w:r w:rsidRPr="00240BA1">
        <w:rPr>
          <w:sz w:val="22"/>
          <w:szCs w:val="22"/>
          <w:lang w:val="sr-Latn-ME"/>
        </w:rPr>
        <w:t>ednosti posl</w:t>
      </w:r>
      <w:r w:rsidR="00CF2E6A" w:rsidRPr="00240BA1">
        <w:rPr>
          <w:sz w:val="22"/>
          <w:szCs w:val="22"/>
          <w:lang w:val="sr-Latn-ME"/>
        </w:rPr>
        <w:t>ij</w:t>
      </w:r>
      <w:r w:rsidRPr="00240BA1">
        <w:rPr>
          <w:sz w:val="22"/>
          <w:szCs w:val="22"/>
          <w:lang w:val="sr-Latn-ME"/>
        </w:rPr>
        <w:t>e 12 m</w:t>
      </w:r>
      <w:r w:rsidR="00CF2E6A" w:rsidRPr="00240BA1">
        <w:rPr>
          <w:sz w:val="22"/>
          <w:szCs w:val="22"/>
          <w:lang w:val="sr-Latn-ME"/>
        </w:rPr>
        <w:t>j</w:t>
      </w:r>
      <w:r w:rsidRPr="00240BA1">
        <w:rPr>
          <w:sz w:val="22"/>
          <w:szCs w:val="22"/>
          <w:lang w:val="sr-Latn-ME"/>
        </w:rPr>
        <w:t>eseci od početka terapije. Proc</w:t>
      </w:r>
      <w:r w:rsidR="00CF2E6A" w:rsidRPr="00240BA1">
        <w:rPr>
          <w:sz w:val="22"/>
          <w:szCs w:val="22"/>
          <w:lang w:val="sr-Latn-ME"/>
        </w:rPr>
        <w:t>ij</w:t>
      </w:r>
      <w:r w:rsidRPr="00240BA1">
        <w:rPr>
          <w:sz w:val="22"/>
          <w:szCs w:val="22"/>
          <w:lang w:val="sr-Latn-ME"/>
        </w:rPr>
        <w:t xml:space="preserve">enjeni efekti terapije na BMD su bili slični, ali dizajn studije nije bio dovoljno robustan da bi se utvrdila neinferiornost u pogledu efikasnosti za zoledronsku kiselinu. </w:t>
      </w:r>
      <w:r w:rsidR="00CB1F3F">
        <w:rPr>
          <w:sz w:val="22"/>
          <w:szCs w:val="22"/>
          <w:lang w:val="sr-Latn-ME"/>
        </w:rPr>
        <w:t>Konkretno</w:t>
      </w:r>
      <w:r w:rsidRPr="00240BA1">
        <w:rPr>
          <w:sz w:val="22"/>
          <w:szCs w:val="22"/>
          <w:lang w:val="sr-Latn-ME"/>
        </w:rPr>
        <w:t>, nije postojao jasan dokaz o efikasnosti u pogledu uticaja na incidencu fraktura ili pojavu bola. Neželjene reakcije tipa fraktura dugih kostiju donjih ekstremiteta prijavljene su kod  približno 24% (femur) i 14% (tibia) pacijenata l</w:t>
      </w:r>
      <w:r w:rsidR="00CF2E6A" w:rsidRPr="00240BA1">
        <w:rPr>
          <w:sz w:val="22"/>
          <w:szCs w:val="22"/>
          <w:lang w:val="sr-Latn-ME"/>
        </w:rPr>
        <w:t>ij</w:t>
      </w:r>
      <w:r w:rsidRPr="00240BA1">
        <w:rPr>
          <w:sz w:val="22"/>
          <w:szCs w:val="22"/>
          <w:lang w:val="sr-Latn-ME"/>
        </w:rPr>
        <w:t xml:space="preserve">ečenih zoledronskom kiselinom nasuprot 12% </w:t>
      </w:r>
      <w:r w:rsidR="00CB1F3F">
        <w:rPr>
          <w:sz w:val="22"/>
          <w:szCs w:val="22"/>
          <w:lang w:val="sr-Latn-ME"/>
        </w:rPr>
        <w:t>odnosno</w:t>
      </w:r>
      <w:r w:rsidRPr="00240BA1">
        <w:rPr>
          <w:sz w:val="22"/>
          <w:szCs w:val="22"/>
          <w:lang w:val="sr-Latn-ME"/>
        </w:rPr>
        <w:t xml:space="preserve"> 5% pacijenata l</w:t>
      </w:r>
      <w:r w:rsidR="00CF2E6A" w:rsidRPr="00240BA1">
        <w:rPr>
          <w:sz w:val="22"/>
          <w:szCs w:val="22"/>
          <w:lang w:val="sr-Latn-ME"/>
        </w:rPr>
        <w:t>ij</w:t>
      </w:r>
      <w:r w:rsidRPr="00240BA1">
        <w:rPr>
          <w:sz w:val="22"/>
          <w:szCs w:val="22"/>
          <w:lang w:val="sr-Latn-ME"/>
        </w:rPr>
        <w:t xml:space="preserve">ečenih pamidronatom, </w:t>
      </w:r>
      <w:r w:rsidR="00CB1F3F" w:rsidRPr="00571072">
        <w:rPr>
          <w:sz w:val="22"/>
          <w:szCs w:val="22"/>
          <w:lang w:val="sr-Latn-ME"/>
        </w:rPr>
        <w:t>kod pacijenata sa teškim obl</w:t>
      </w:r>
      <w:r w:rsidR="00CB1F3F">
        <w:rPr>
          <w:sz w:val="22"/>
          <w:szCs w:val="22"/>
          <w:lang w:val="sr-Latn-ME"/>
        </w:rPr>
        <w:t xml:space="preserve">ikom </w:t>
      </w:r>
      <w:r w:rsidR="00CB1F3F" w:rsidRPr="00571072">
        <w:rPr>
          <w:sz w:val="22"/>
          <w:szCs w:val="22"/>
          <w:lang w:val="sr-Latn-ME"/>
        </w:rPr>
        <w:t>osteogenesis imperfecta</w:t>
      </w:r>
      <w:r w:rsidR="00CB1F3F">
        <w:rPr>
          <w:sz w:val="22"/>
          <w:szCs w:val="22"/>
          <w:lang w:val="sr-Latn-ME"/>
        </w:rPr>
        <w:t>,</w:t>
      </w:r>
      <w:r w:rsidR="00CB1F3F" w:rsidRPr="00240BA1">
        <w:rPr>
          <w:sz w:val="22"/>
          <w:szCs w:val="22"/>
          <w:lang w:val="sr-Latn-ME"/>
        </w:rPr>
        <w:t xml:space="preserve"> </w:t>
      </w:r>
      <w:r w:rsidRPr="00240BA1">
        <w:rPr>
          <w:sz w:val="22"/>
          <w:szCs w:val="22"/>
          <w:lang w:val="sr-Latn-ME"/>
        </w:rPr>
        <w:t>bez obzira na tip ili uzrok bolesti, ali ukupna incidenca fraktura je bila uporediva kod pacijenata l</w:t>
      </w:r>
      <w:r w:rsidR="00CF2E6A" w:rsidRPr="00240BA1">
        <w:rPr>
          <w:sz w:val="22"/>
          <w:szCs w:val="22"/>
          <w:lang w:val="sr-Latn-ME"/>
        </w:rPr>
        <w:t>ij</w:t>
      </w:r>
      <w:r w:rsidRPr="00240BA1">
        <w:rPr>
          <w:sz w:val="22"/>
          <w:szCs w:val="22"/>
          <w:lang w:val="sr-Latn-ME"/>
        </w:rPr>
        <w:t>ečenih zoledronskom kiselinom i pamidronatom: 43%</w:t>
      </w:r>
      <w:r w:rsidR="00CB1F3F">
        <w:rPr>
          <w:sz w:val="22"/>
          <w:szCs w:val="22"/>
          <w:lang w:val="sr-Latn-ME"/>
        </w:rPr>
        <w:t xml:space="preserve"> </w:t>
      </w:r>
      <w:r w:rsidRPr="00240BA1">
        <w:rPr>
          <w:sz w:val="22"/>
          <w:szCs w:val="22"/>
          <w:lang w:val="sr-Latn-ME"/>
        </w:rPr>
        <w:t>(32/74) naspram 41% (31/76). Interpretacija rizika od frakture kod pacijenata sa teškom osteogenesis imperfecta je otežana zbog činjenice da su frakture česte i da su sastavni d</w:t>
      </w:r>
      <w:r w:rsidR="00CF2E6A" w:rsidRPr="00240BA1">
        <w:rPr>
          <w:sz w:val="22"/>
          <w:szCs w:val="22"/>
          <w:lang w:val="sr-Latn-ME"/>
        </w:rPr>
        <w:t>i</w:t>
      </w:r>
      <w:r w:rsidRPr="00240BA1">
        <w:rPr>
          <w:sz w:val="22"/>
          <w:szCs w:val="22"/>
          <w:lang w:val="sr-Latn-ME"/>
        </w:rPr>
        <w:t>o procesa bolesti.</w:t>
      </w:r>
    </w:p>
    <w:p w14:paraId="5604DCBB" w14:textId="77777777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1394DF8F" w14:textId="55E68675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240BA1">
        <w:rPr>
          <w:sz w:val="22"/>
          <w:szCs w:val="22"/>
          <w:lang w:val="sr-Latn-ME"/>
        </w:rPr>
        <w:t>Vrsta neželjenih reakcija zab</w:t>
      </w:r>
      <w:r w:rsidR="00CF2E6A" w:rsidRPr="00240BA1">
        <w:rPr>
          <w:sz w:val="22"/>
          <w:szCs w:val="22"/>
          <w:lang w:val="sr-Latn-ME"/>
        </w:rPr>
        <w:t>ilj</w:t>
      </w:r>
      <w:r w:rsidRPr="00240BA1">
        <w:rPr>
          <w:sz w:val="22"/>
          <w:szCs w:val="22"/>
          <w:lang w:val="sr-Latn-ME"/>
        </w:rPr>
        <w:t xml:space="preserve">ežena u ovoj populaciji slična </w:t>
      </w:r>
      <w:r w:rsidR="00CB1F3F" w:rsidRPr="00240BA1">
        <w:rPr>
          <w:sz w:val="22"/>
          <w:szCs w:val="22"/>
          <w:lang w:val="sr-Latn-ME"/>
        </w:rPr>
        <w:t xml:space="preserve">je </w:t>
      </w:r>
      <w:r w:rsidRPr="00240BA1">
        <w:rPr>
          <w:sz w:val="22"/>
          <w:szCs w:val="22"/>
          <w:lang w:val="sr-Latn-ME"/>
        </w:rPr>
        <w:t>neželjenim reakcijama prethodno prikazanim u grupi odraslih pacijenata sa uznapredovalim malignitet</w:t>
      </w:r>
      <w:r w:rsidR="00CB1F3F">
        <w:rPr>
          <w:sz w:val="22"/>
          <w:szCs w:val="22"/>
          <w:lang w:val="sr-Latn-ME"/>
        </w:rPr>
        <w:t>ima</w:t>
      </w:r>
      <w:r w:rsidRPr="00240BA1">
        <w:rPr>
          <w:sz w:val="22"/>
          <w:szCs w:val="22"/>
          <w:lang w:val="sr-Latn-ME"/>
        </w:rPr>
        <w:t xml:space="preserve"> koji zahvataju kosti (vid</w:t>
      </w:r>
      <w:r w:rsidR="00CF2E6A" w:rsidRPr="00240BA1">
        <w:rPr>
          <w:sz w:val="22"/>
          <w:szCs w:val="22"/>
          <w:lang w:val="sr-Latn-ME"/>
        </w:rPr>
        <w:t>j</w:t>
      </w:r>
      <w:r w:rsidRPr="00240BA1">
        <w:rPr>
          <w:sz w:val="22"/>
          <w:szCs w:val="22"/>
          <w:lang w:val="sr-Latn-ME"/>
        </w:rPr>
        <w:t xml:space="preserve">eti </w:t>
      </w:r>
      <w:r w:rsidR="00CF2E6A" w:rsidRPr="00240BA1">
        <w:rPr>
          <w:sz w:val="22"/>
          <w:szCs w:val="22"/>
          <w:lang w:val="sr-Latn-ME"/>
        </w:rPr>
        <w:t>dio</w:t>
      </w:r>
      <w:r w:rsidRPr="00240BA1">
        <w:rPr>
          <w:sz w:val="22"/>
          <w:szCs w:val="22"/>
          <w:lang w:val="sr-Latn-ME"/>
        </w:rPr>
        <w:t xml:space="preserve"> 4.8). Neželjene reakcije rangirane prema rastućoj učestalosti prikazane </w:t>
      </w:r>
      <w:r w:rsidR="00CB1F3F" w:rsidRPr="00240BA1">
        <w:rPr>
          <w:sz w:val="22"/>
          <w:szCs w:val="22"/>
          <w:lang w:val="sr-Latn-ME"/>
        </w:rPr>
        <w:t xml:space="preserve">su </w:t>
      </w:r>
      <w:r w:rsidRPr="00240BA1">
        <w:rPr>
          <w:sz w:val="22"/>
          <w:szCs w:val="22"/>
          <w:lang w:val="sr-Latn-ME"/>
        </w:rPr>
        <w:t>u Tabeli 6. Korišćena je sl</w:t>
      </w:r>
      <w:r w:rsidR="00CF2E6A" w:rsidRPr="00240BA1">
        <w:rPr>
          <w:sz w:val="22"/>
          <w:szCs w:val="22"/>
          <w:lang w:val="sr-Latn-ME"/>
        </w:rPr>
        <w:t>j</w:t>
      </w:r>
      <w:r w:rsidRPr="00240BA1">
        <w:rPr>
          <w:sz w:val="22"/>
          <w:szCs w:val="22"/>
          <w:lang w:val="sr-Latn-ME"/>
        </w:rPr>
        <w:t>edeća uobičajena klasifikacija:</w:t>
      </w:r>
    </w:p>
    <w:p w14:paraId="51511A75" w14:textId="5FECDCF0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240BA1">
        <w:rPr>
          <w:sz w:val="22"/>
          <w:szCs w:val="22"/>
          <w:lang w:val="sr-Latn-ME"/>
        </w:rPr>
        <w:t>veoma čest</w:t>
      </w:r>
      <w:r w:rsidR="00CB1F3F">
        <w:rPr>
          <w:sz w:val="22"/>
          <w:szCs w:val="22"/>
          <w:lang w:val="sr-Latn-ME"/>
        </w:rPr>
        <w:t>o</w:t>
      </w:r>
      <w:r w:rsidRPr="00240BA1">
        <w:rPr>
          <w:sz w:val="22"/>
          <w:szCs w:val="22"/>
          <w:lang w:val="sr-Latn-ME"/>
        </w:rPr>
        <w:t xml:space="preserve"> (≥</w:t>
      </w:r>
      <w:r w:rsidR="00CB1F3F">
        <w:rPr>
          <w:sz w:val="22"/>
          <w:szCs w:val="22"/>
          <w:lang w:val="sr-Latn-ME"/>
        </w:rPr>
        <w:t xml:space="preserve"> </w:t>
      </w:r>
      <w:r w:rsidRPr="00240BA1">
        <w:rPr>
          <w:sz w:val="22"/>
          <w:szCs w:val="22"/>
          <w:lang w:val="sr-Latn-ME"/>
        </w:rPr>
        <w:t>l/10), čest</w:t>
      </w:r>
      <w:r w:rsidR="00CB1F3F">
        <w:rPr>
          <w:sz w:val="22"/>
          <w:szCs w:val="22"/>
          <w:lang w:val="sr-Latn-ME"/>
        </w:rPr>
        <w:t>o</w:t>
      </w:r>
      <w:r w:rsidRPr="00240BA1">
        <w:rPr>
          <w:sz w:val="22"/>
          <w:szCs w:val="22"/>
          <w:lang w:val="sr-Latn-ME"/>
        </w:rPr>
        <w:t xml:space="preserve"> (≥</w:t>
      </w:r>
      <w:r w:rsidR="00CB1F3F">
        <w:rPr>
          <w:sz w:val="22"/>
          <w:szCs w:val="22"/>
          <w:lang w:val="sr-Latn-ME"/>
        </w:rPr>
        <w:t xml:space="preserve"> </w:t>
      </w:r>
      <w:r w:rsidRPr="00240BA1">
        <w:rPr>
          <w:sz w:val="22"/>
          <w:szCs w:val="22"/>
          <w:lang w:val="sr-Latn-ME"/>
        </w:rPr>
        <w:t>l/100 do &lt;</w:t>
      </w:r>
      <w:r w:rsidR="00CB1F3F">
        <w:rPr>
          <w:sz w:val="22"/>
          <w:szCs w:val="22"/>
          <w:lang w:val="sr-Latn-ME"/>
        </w:rPr>
        <w:t xml:space="preserve"> </w:t>
      </w:r>
      <w:r w:rsidRPr="00240BA1">
        <w:rPr>
          <w:sz w:val="22"/>
          <w:szCs w:val="22"/>
          <w:lang w:val="sr-Latn-ME"/>
        </w:rPr>
        <w:t>1/10), povremen</w:t>
      </w:r>
      <w:r w:rsidR="00CB1F3F">
        <w:rPr>
          <w:sz w:val="22"/>
          <w:szCs w:val="22"/>
          <w:lang w:val="sr-Latn-ME"/>
        </w:rPr>
        <w:t>o</w:t>
      </w:r>
      <w:r w:rsidRPr="00240BA1">
        <w:rPr>
          <w:sz w:val="22"/>
          <w:szCs w:val="22"/>
          <w:lang w:val="sr-Latn-ME"/>
        </w:rPr>
        <w:t xml:space="preserve"> (≥</w:t>
      </w:r>
      <w:r w:rsidR="00CB1F3F">
        <w:rPr>
          <w:sz w:val="22"/>
          <w:szCs w:val="22"/>
          <w:lang w:val="sr-Latn-ME"/>
        </w:rPr>
        <w:t xml:space="preserve"> </w:t>
      </w:r>
      <w:r w:rsidRPr="00240BA1">
        <w:rPr>
          <w:sz w:val="22"/>
          <w:szCs w:val="22"/>
          <w:lang w:val="sr-Latn-ME"/>
        </w:rPr>
        <w:t>l/l 000 do &lt;</w:t>
      </w:r>
      <w:r w:rsidR="00CB1F3F">
        <w:rPr>
          <w:sz w:val="22"/>
          <w:szCs w:val="22"/>
          <w:lang w:val="sr-Latn-ME"/>
        </w:rPr>
        <w:t xml:space="preserve"> </w:t>
      </w:r>
      <w:r w:rsidRPr="00240BA1">
        <w:rPr>
          <w:sz w:val="22"/>
          <w:szCs w:val="22"/>
          <w:lang w:val="sr-Latn-ME"/>
        </w:rPr>
        <w:t>1/100), r</w:t>
      </w:r>
      <w:r w:rsidR="00CF2E6A" w:rsidRPr="00240BA1">
        <w:rPr>
          <w:sz w:val="22"/>
          <w:szCs w:val="22"/>
          <w:lang w:val="sr-Latn-ME"/>
        </w:rPr>
        <w:t>ij</w:t>
      </w:r>
      <w:r w:rsidRPr="00240BA1">
        <w:rPr>
          <w:sz w:val="22"/>
          <w:szCs w:val="22"/>
          <w:lang w:val="sr-Latn-ME"/>
        </w:rPr>
        <w:t>etk</w:t>
      </w:r>
      <w:r w:rsidR="00CB1F3F">
        <w:rPr>
          <w:sz w:val="22"/>
          <w:szCs w:val="22"/>
          <w:lang w:val="sr-Latn-ME"/>
        </w:rPr>
        <w:t>o</w:t>
      </w:r>
      <w:r w:rsidRPr="00240BA1">
        <w:rPr>
          <w:sz w:val="22"/>
          <w:szCs w:val="22"/>
          <w:lang w:val="sr-Latn-ME"/>
        </w:rPr>
        <w:t xml:space="preserve"> (≥</w:t>
      </w:r>
      <w:r w:rsidR="00CB1F3F">
        <w:rPr>
          <w:sz w:val="22"/>
          <w:szCs w:val="22"/>
          <w:lang w:val="sr-Latn-ME"/>
        </w:rPr>
        <w:t xml:space="preserve"> </w:t>
      </w:r>
      <w:r w:rsidRPr="00240BA1">
        <w:rPr>
          <w:sz w:val="22"/>
          <w:szCs w:val="22"/>
          <w:lang w:val="sr-Latn-ME"/>
        </w:rPr>
        <w:t>l/10 000 do &lt;</w:t>
      </w:r>
      <w:r w:rsidR="00CB1F3F">
        <w:rPr>
          <w:sz w:val="22"/>
          <w:szCs w:val="22"/>
          <w:lang w:val="sr-Latn-ME"/>
        </w:rPr>
        <w:t xml:space="preserve"> </w:t>
      </w:r>
      <w:r w:rsidRPr="00240BA1">
        <w:rPr>
          <w:sz w:val="22"/>
          <w:szCs w:val="22"/>
          <w:lang w:val="sr-Latn-ME"/>
        </w:rPr>
        <w:t>1/1 000), veoma r</w:t>
      </w:r>
      <w:r w:rsidR="00CF2E6A" w:rsidRPr="00240BA1">
        <w:rPr>
          <w:sz w:val="22"/>
          <w:szCs w:val="22"/>
          <w:lang w:val="sr-Latn-ME"/>
        </w:rPr>
        <w:t>ij</w:t>
      </w:r>
      <w:r w:rsidRPr="00240BA1">
        <w:rPr>
          <w:sz w:val="22"/>
          <w:szCs w:val="22"/>
          <w:lang w:val="sr-Latn-ME"/>
        </w:rPr>
        <w:t>etk</w:t>
      </w:r>
      <w:r w:rsidR="00CB1F3F">
        <w:rPr>
          <w:sz w:val="22"/>
          <w:szCs w:val="22"/>
          <w:lang w:val="sr-Latn-ME"/>
        </w:rPr>
        <w:t>o</w:t>
      </w:r>
      <w:r w:rsidRPr="00240BA1">
        <w:rPr>
          <w:sz w:val="22"/>
          <w:szCs w:val="22"/>
          <w:lang w:val="sr-Latn-ME"/>
        </w:rPr>
        <w:t xml:space="preserve"> (&lt;</w:t>
      </w:r>
      <w:r w:rsidR="00CB1F3F">
        <w:rPr>
          <w:sz w:val="22"/>
          <w:szCs w:val="22"/>
          <w:lang w:val="sr-Latn-ME"/>
        </w:rPr>
        <w:t xml:space="preserve"> </w:t>
      </w:r>
      <w:r w:rsidRPr="00240BA1">
        <w:rPr>
          <w:sz w:val="22"/>
          <w:szCs w:val="22"/>
          <w:lang w:val="sr-Latn-ME"/>
        </w:rPr>
        <w:t>1/10 000), nepoznat</w:t>
      </w:r>
      <w:r w:rsidR="00CB1F3F">
        <w:rPr>
          <w:sz w:val="22"/>
          <w:szCs w:val="22"/>
          <w:lang w:val="sr-Latn-ME"/>
        </w:rPr>
        <w:t>o</w:t>
      </w:r>
      <w:r w:rsidRPr="00240BA1">
        <w:rPr>
          <w:sz w:val="22"/>
          <w:szCs w:val="22"/>
          <w:lang w:val="sr-Latn-ME"/>
        </w:rPr>
        <w:t xml:space="preserve"> (ne može se proc</w:t>
      </w:r>
      <w:r w:rsidR="00CF2E6A" w:rsidRPr="00240BA1">
        <w:rPr>
          <w:sz w:val="22"/>
          <w:szCs w:val="22"/>
          <w:lang w:val="sr-Latn-ME"/>
        </w:rPr>
        <w:t>ij</w:t>
      </w:r>
      <w:r w:rsidRPr="00240BA1">
        <w:rPr>
          <w:sz w:val="22"/>
          <w:szCs w:val="22"/>
          <w:lang w:val="sr-Latn-ME"/>
        </w:rPr>
        <w:t>eniti na osnovu dostupnih podataka).</w:t>
      </w:r>
    </w:p>
    <w:p w14:paraId="2F70EC79" w14:textId="77777777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1A2C9C00" w14:textId="77777777" w:rsidR="002416D9" w:rsidRPr="00CB1F3F" w:rsidRDefault="002416D9" w:rsidP="00571072">
      <w:pPr>
        <w:tabs>
          <w:tab w:val="left" w:pos="540"/>
          <w:tab w:val="left" w:pos="569"/>
        </w:tabs>
        <w:spacing w:after="120"/>
        <w:jc w:val="both"/>
        <w:rPr>
          <w:sz w:val="22"/>
          <w:szCs w:val="22"/>
          <w:lang w:val="sr-Latn-ME"/>
        </w:rPr>
      </w:pPr>
      <w:r w:rsidRPr="00240BA1">
        <w:rPr>
          <w:b/>
          <w:bCs/>
          <w:sz w:val="22"/>
          <w:szCs w:val="22"/>
          <w:lang w:val="sr-Latn-ME"/>
        </w:rPr>
        <w:t>Tabela 6:</w:t>
      </w:r>
      <w:r w:rsidRPr="00240BA1">
        <w:rPr>
          <w:sz w:val="22"/>
          <w:szCs w:val="22"/>
          <w:lang w:val="sr-Latn-ME"/>
        </w:rPr>
        <w:t xml:space="preserve"> Neželjene reakcije kod pedijatrijskih pacijenata sa teškom osteogenesis imperfecta</w:t>
      </w:r>
      <w:r w:rsidRPr="00240BA1">
        <w:rPr>
          <w:sz w:val="22"/>
          <w:szCs w:val="22"/>
          <w:vertAlign w:val="superscript"/>
          <w:lang w:val="sr-Latn-ME"/>
        </w:rPr>
        <w:t>1</w:t>
      </w:r>
    </w:p>
    <w:tbl>
      <w:tblPr>
        <w:tblW w:w="9067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45"/>
        <w:gridCol w:w="4222"/>
      </w:tblGrid>
      <w:tr w:rsidR="002416D9" w:rsidRPr="00240BA1" w14:paraId="61315258" w14:textId="77777777" w:rsidTr="00571072">
        <w:trPr>
          <w:jc w:val="center"/>
        </w:trPr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3CB029C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b/>
                <w:sz w:val="22"/>
                <w:szCs w:val="22"/>
                <w:lang w:val="sr-Latn-ME"/>
              </w:rPr>
            </w:pPr>
            <w:r w:rsidRPr="00240BA1">
              <w:rPr>
                <w:b/>
                <w:i/>
                <w:iCs/>
                <w:sz w:val="22"/>
                <w:szCs w:val="22"/>
                <w:lang w:val="sr-Latn-ME"/>
              </w:rPr>
              <w:t xml:space="preserve">Poremećaji nervnog sistema </w:t>
            </w:r>
          </w:p>
        </w:tc>
        <w:tc>
          <w:tcPr>
            <w:tcW w:w="42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0E2FF75D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</w:p>
        </w:tc>
      </w:tr>
      <w:tr w:rsidR="002416D9" w:rsidRPr="00240BA1" w14:paraId="169B9AAC" w14:textId="77777777" w:rsidTr="00571072">
        <w:trPr>
          <w:jc w:val="center"/>
        </w:trPr>
        <w:tc>
          <w:tcPr>
            <w:tcW w:w="48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C30F693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Često:</w:t>
            </w:r>
          </w:p>
        </w:tc>
        <w:tc>
          <w:tcPr>
            <w:tcW w:w="4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D7041DD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glavobolja</w:t>
            </w:r>
          </w:p>
        </w:tc>
      </w:tr>
      <w:tr w:rsidR="002416D9" w:rsidRPr="00240BA1" w14:paraId="3127543B" w14:textId="77777777" w:rsidTr="00571072">
        <w:trPr>
          <w:jc w:val="center"/>
        </w:trPr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A8974B9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b/>
                <w:sz w:val="22"/>
                <w:szCs w:val="22"/>
                <w:lang w:val="sr-Latn-ME"/>
              </w:rPr>
            </w:pPr>
            <w:r w:rsidRPr="00240BA1">
              <w:rPr>
                <w:b/>
                <w:i/>
                <w:iCs/>
                <w:sz w:val="22"/>
                <w:szCs w:val="22"/>
                <w:lang w:val="sr-Latn-ME"/>
              </w:rPr>
              <w:t>Kardiološki poremećaji</w:t>
            </w:r>
          </w:p>
        </w:tc>
        <w:tc>
          <w:tcPr>
            <w:tcW w:w="42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364FDEE9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</w:p>
        </w:tc>
      </w:tr>
      <w:tr w:rsidR="002416D9" w:rsidRPr="00240BA1" w14:paraId="57CE23CD" w14:textId="77777777" w:rsidTr="00571072">
        <w:trPr>
          <w:jc w:val="center"/>
        </w:trPr>
        <w:tc>
          <w:tcPr>
            <w:tcW w:w="48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CD72F21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Često:</w:t>
            </w:r>
          </w:p>
        </w:tc>
        <w:tc>
          <w:tcPr>
            <w:tcW w:w="4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637DAB4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tahikardija</w:t>
            </w:r>
          </w:p>
        </w:tc>
      </w:tr>
      <w:tr w:rsidR="002416D9" w:rsidRPr="00240BA1" w14:paraId="44D0AA5F" w14:textId="77777777" w:rsidTr="00571072">
        <w:trPr>
          <w:jc w:val="center"/>
        </w:trPr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A40456B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b/>
                <w:sz w:val="22"/>
                <w:szCs w:val="22"/>
                <w:lang w:val="sr-Latn-ME"/>
              </w:rPr>
            </w:pPr>
            <w:r w:rsidRPr="00240BA1">
              <w:rPr>
                <w:b/>
                <w:i/>
                <w:iCs/>
                <w:sz w:val="22"/>
                <w:szCs w:val="22"/>
                <w:lang w:val="sr-Latn-ME"/>
              </w:rPr>
              <w:t>Respiratorni, torakalni i medijastinalni poremećaji</w:t>
            </w:r>
          </w:p>
        </w:tc>
        <w:tc>
          <w:tcPr>
            <w:tcW w:w="42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2EB3DA76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</w:p>
        </w:tc>
      </w:tr>
      <w:tr w:rsidR="002416D9" w:rsidRPr="00240BA1" w14:paraId="5050FCEE" w14:textId="77777777" w:rsidTr="00571072">
        <w:trPr>
          <w:jc w:val="center"/>
        </w:trPr>
        <w:tc>
          <w:tcPr>
            <w:tcW w:w="48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424DF9F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Često:</w:t>
            </w:r>
          </w:p>
        </w:tc>
        <w:tc>
          <w:tcPr>
            <w:tcW w:w="4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5A399D2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nazofaringitis</w:t>
            </w:r>
          </w:p>
        </w:tc>
      </w:tr>
      <w:tr w:rsidR="002416D9" w:rsidRPr="00240BA1" w14:paraId="6845B23F" w14:textId="77777777" w:rsidTr="00571072">
        <w:trPr>
          <w:jc w:val="center"/>
        </w:trPr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E042907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b/>
                <w:sz w:val="22"/>
                <w:szCs w:val="22"/>
                <w:lang w:val="sr-Latn-ME"/>
              </w:rPr>
            </w:pPr>
            <w:r w:rsidRPr="00240BA1">
              <w:rPr>
                <w:b/>
                <w:i/>
                <w:iCs/>
                <w:sz w:val="22"/>
                <w:szCs w:val="22"/>
                <w:lang w:val="sr-Latn-ME"/>
              </w:rPr>
              <w:t>Gastrointestinalni  poremećaji</w:t>
            </w:r>
          </w:p>
        </w:tc>
        <w:tc>
          <w:tcPr>
            <w:tcW w:w="42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10A6C0F8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</w:p>
        </w:tc>
      </w:tr>
      <w:tr w:rsidR="002416D9" w:rsidRPr="00240BA1" w14:paraId="083FD76B" w14:textId="77777777" w:rsidTr="00571072">
        <w:trPr>
          <w:jc w:val="center"/>
        </w:trPr>
        <w:tc>
          <w:tcPr>
            <w:tcW w:w="48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4D41804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Veoma često:</w:t>
            </w:r>
          </w:p>
        </w:tc>
        <w:tc>
          <w:tcPr>
            <w:tcW w:w="4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7AA3854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povraćanje, mučnina</w:t>
            </w:r>
          </w:p>
        </w:tc>
      </w:tr>
      <w:tr w:rsidR="002416D9" w:rsidRPr="00240BA1" w14:paraId="51DF3622" w14:textId="77777777" w:rsidTr="00571072">
        <w:trPr>
          <w:jc w:val="center"/>
        </w:trPr>
        <w:tc>
          <w:tcPr>
            <w:tcW w:w="48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437E2BD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Često:</w:t>
            </w:r>
          </w:p>
        </w:tc>
        <w:tc>
          <w:tcPr>
            <w:tcW w:w="4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F022F59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abdominalni bol</w:t>
            </w:r>
          </w:p>
        </w:tc>
      </w:tr>
      <w:tr w:rsidR="002416D9" w:rsidRPr="00240BA1" w14:paraId="0B696842" w14:textId="77777777" w:rsidTr="00571072">
        <w:trPr>
          <w:jc w:val="center"/>
        </w:trPr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B2C9728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b/>
                <w:sz w:val="22"/>
                <w:szCs w:val="22"/>
                <w:lang w:val="sr-Latn-ME"/>
              </w:rPr>
            </w:pPr>
            <w:r w:rsidRPr="00240BA1">
              <w:rPr>
                <w:b/>
                <w:i/>
                <w:iCs/>
                <w:sz w:val="22"/>
                <w:szCs w:val="22"/>
                <w:lang w:val="sr-Latn-ME"/>
              </w:rPr>
              <w:t xml:space="preserve">Poremećaji mišićno-koštanog sistema i vezivnog tkiva </w:t>
            </w:r>
          </w:p>
        </w:tc>
        <w:tc>
          <w:tcPr>
            <w:tcW w:w="42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78AFCD71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b/>
                <w:sz w:val="22"/>
                <w:szCs w:val="22"/>
                <w:lang w:val="sr-Latn-ME"/>
              </w:rPr>
            </w:pPr>
          </w:p>
        </w:tc>
      </w:tr>
      <w:tr w:rsidR="002416D9" w:rsidRPr="00240BA1" w14:paraId="508876C2" w14:textId="77777777" w:rsidTr="00571072">
        <w:trPr>
          <w:jc w:val="center"/>
        </w:trPr>
        <w:tc>
          <w:tcPr>
            <w:tcW w:w="48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5D1575C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Često: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1144C8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bol u ekstremitetima, artralgija, muskuloskeletni bol</w:t>
            </w:r>
          </w:p>
        </w:tc>
      </w:tr>
      <w:tr w:rsidR="002416D9" w:rsidRPr="00240BA1" w14:paraId="2BFE4980" w14:textId="77777777" w:rsidTr="00571072">
        <w:trPr>
          <w:jc w:val="center"/>
        </w:trPr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E40E2F8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b/>
                <w:i/>
                <w:iCs/>
                <w:sz w:val="22"/>
                <w:szCs w:val="22"/>
                <w:lang w:val="sr-Latn-ME"/>
              </w:rPr>
            </w:pPr>
            <w:r w:rsidRPr="00240BA1">
              <w:rPr>
                <w:b/>
                <w:i/>
                <w:iCs/>
                <w:sz w:val="22"/>
                <w:szCs w:val="22"/>
                <w:lang w:val="sr-Latn-ME"/>
              </w:rPr>
              <w:t>Opšti poremećaji i reakcije na m</w:t>
            </w:r>
            <w:r w:rsidR="00CF2E6A" w:rsidRPr="00240BA1">
              <w:rPr>
                <w:b/>
                <w:i/>
                <w:iCs/>
                <w:sz w:val="22"/>
                <w:szCs w:val="22"/>
                <w:lang w:val="sr-Latn-ME"/>
              </w:rPr>
              <w:t>j</w:t>
            </w:r>
            <w:r w:rsidRPr="00240BA1">
              <w:rPr>
                <w:b/>
                <w:i/>
                <w:iCs/>
                <w:sz w:val="22"/>
                <w:szCs w:val="22"/>
                <w:lang w:val="sr-Latn-ME"/>
              </w:rPr>
              <w:t>estu prim</w:t>
            </w:r>
            <w:r w:rsidR="00CF2E6A" w:rsidRPr="00240BA1">
              <w:rPr>
                <w:b/>
                <w:i/>
                <w:iCs/>
                <w:sz w:val="22"/>
                <w:szCs w:val="22"/>
                <w:lang w:val="sr-Latn-ME"/>
              </w:rPr>
              <w:t>j</w:t>
            </w:r>
            <w:r w:rsidRPr="00240BA1">
              <w:rPr>
                <w:b/>
                <w:i/>
                <w:iCs/>
                <w:sz w:val="22"/>
                <w:szCs w:val="22"/>
                <w:lang w:val="sr-Latn-ME"/>
              </w:rPr>
              <w:t>ene</w:t>
            </w:r>
          </w:p>
        </w:tc>
        <w:tc>
          <w:tcPr>
            <w:tcW w:w="42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3A500C8D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</w:p>
        </w:tc>
      </w:tr>
      <w:tr w:rsidR="002416D9" w:rsidRPr="00240BA1" w14:paraId="1364BA37" w14:textId="77777777" w:rsidTr="00571072">
        <w:trPr>
          <w:jc w:val="center"/>
        </w:trPr>
        <w:tc>
          <w:tcPr>
            <w:tcW w:w="48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55689E4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Veoma često:</w:t>
            </w:r>
          </w:p>
        </w:tc>
        <w:tc>
          <w:tcPr>
            <w:tcW w:w="4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3F4DA39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pireksija, zamor</w:t>
            </w:r>
          </w:p>
        </w:tc>
      </w:tr>
      <w:tr w:rsidR="002416D9" w:rsidRPr="00240BA1" w14:paraId="025116BF" w14:textId="77777777" w:rsidTr="00571072">
        <w:trPr>
          <w:jc w:val="center"/>
        </w:trPr>
        <w:tc>
          <w:tcPr>
            <w:tcW w:w="48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A488D0D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Često:</w:t>
            </w:r>
          </w:p>
        </w:tc>
        <w:tc>
          <w:tcPr>
            <w:tcW w:w="4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C57E09F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reakcija akutne faze, bol</w:t>
            </w:r>
          </w:p>
        </w:tc>
      </w:tr>
      <w:tr w:rsidR="002416D9" w:rsidRPr="00240BA1" w14:paraId="22F58951" w14:textId="77777777" w:rsidTr="00571072">
        <w:trPr>
          <w:jc w:val="center"/>
        </w:trPr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BE24EE9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b/>
                <w:i/>
                <w:sz w:val="22"/>
                <w:szCs w:val="22"/>
                <w:lang w:val="sr-Latn-ME"/>
              </w:rPr>
            </w:pPr>
            <w:r w:rsidRPr="00240BA1">
              <w:rPr>
                <w:b/>
                <w:i/>
                <w:sz w:val="22"/>
                <w:szCs w:val="22"/>
                <w:lang w:val="sr-Latn-ME"/>
              </w:rPr>
              <w:t>Ispitivanja</w:t>
            </w:r>
          </w:p>
        </w:tc>
        <w:tc>
          <w:tcPr>
            <w:tcW w:w="42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33FA4353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</w:p>
        </w:tc>
      </w:tr>
      <w:tr w:rsidR="002416D9" w:rsidRPr="00240BA1" w14:paraId="71E6D07C" w14:textId="77777777" w:rsidTr="00571072">
        <w:trPr>
          <w:jc w:val="center"/>
        </w:trPr>
        <w:tc>
          <w:tcPr>
            <w:tcW w:w="48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0A1AAD0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Veoma često:</w:t>
            </w:r>
          </w:p>
        </w:tc>
        <w:tc>
          <w:tcPr>
            <w:tcW w:w="4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522C4DB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hipokalcemija</w:t>
            </w:r>
          </w:p>
        </w:tc>
      </w:tr>
      <w:tr w:rsidR="002416D9" w:rsidRPr="00240BA1" w14:paraId="46F9D01D" w14:textId="77777777" w:rsidTr="00571072">
        <w:trPr>
          <w:jc w:val="center"/>
        </w:trPr>
        <w:tc>
          <w:tcPr>
            <w:tcW w:w="48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3ED91776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Često: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65F1CB" w14:textId="77777777" w:rsidR="002416D9" w:rsidRPr="00240BA1" w:rsidRDefault="002416D9" w:rsidP="002416D9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240BA1">
              <w:rPr>
                <w:sz w:val="22"/>
                <w:szCs w:val="22"/>
                <w:lang w:val="sr-Latn-ME"/>
              </w:rPr>
              <w:t>hipofosfatemija</w:t>
            </w:r>
          </w:p>
        </w:tc>
      </w:tr>
    </w:tbl>
    <w:p w14:paraId="5549FC41" w14:textId="1CE4BE61" w:rsidR="002416D9" w:rsidRDefault="002416D9" w:rsidP="0057107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240BA1">
        <w:rPr>
          <w:sz w:val="22"/>
          <w:szCs w:val="22"/>
          <w:vertAlign w:val="superscript"/>
          <w:lang w:val="sr-Latn-ME"/>
        </w:rPr>
        <w:t xml:space="preserve">1 </w:t>
      </w:r>
      <w:r w:rsidRPr="00240BA1">
        <w:rPr>
          <w:sz w:val="22"/>
          <w:szCs w:val="22"/>
          <w:lang w:val="sr-Latn-ME"/>
        </w:rPr>
        <w:t>Neželjene reakcije koje se javljaju sa učestalošću od &lt;</w:t>
      </w:r>
      <w:r w:rsidR="006F443A">
        <w:rPr>
          <w:sz w:val="22"/>
          <w:szCs w:val="22"/>
          <w:lang w:val="sr-Latn-ME"/>
        </w:rPr>
        <w:t xml:space="preserve"> </w:t>
      </w:r>
      <w:r w:rsidRPr="00240BA1">
        <w:rPr>
          <w:sz w:val="22"/>
          <w:szCs w:val="22"/>
          <w:lang w:val="sr-Latn-ME"/>
        </w:rPr>
        <w:t xml:space="preserve">5% medicinski </w:t>
      </w:r>
      <w:r w:rsidR="006F443A" w:rsidRPr="00240BA1">
        <w:rPr>
          <w:sz w:val="22"/>
          <w:szCs w:val="22"/>
          <w:lang w:val="sr-Latn-ME"/>
        </w:rPr>
        <w:t xml:space="preserve">su </w:t>
      </w:r>
      <w:r w:rsidRPr="00240BA1">
        <w:rPr>
          <w:sz w:val="22"/>
          <w:szCs w:val="22"/>
          <w:lang w:val="sr-Latn-ME"/>
        </w:rPr>
        <w:t>proc</w:t>
      </w:r>
      <w:r w:rsidR="00CF2E6A" w:rsidRPr="00240BA1">
        <w:rPr>
          <w:sz w:val="22"/>
          <w:szCs w:val="22"/>
          <w:lang w:val="sr-Latn-ME"/>
        </w:rPr>
        <w:t>ij</w:t>
      </w:r>
      <w:r w:rsidRPr="00240BA1">
        <w:rPr>
          <w:sz w:val="22"/>
          <w:szCs w:val="22"/>
          <w:lang w:val="sr-Latn-ME"/>
        </w:rPr>
        <w:t>enjene i pokazano je da se radi o slučajevima koji su skladu sa dobro utvrđenim bezb</w:t>
      </w:r>
      <w:r w:rsidR="00CF2E6A" w:rsidRPr="00240BA1">
        <w:rPr>
          <w:sz w:val="22"/>
          <w:szCs w:val="22"/>
          <w:lang w:val="sr-Latn-ME"/>
        </w:rPr>
        <w:t>j</w:t>
      </w:r>
      <w:r w:rsidRPr="00240BA1">
        <w:rPr>
          <w:sz w:val="22"/>
          <w:szCs w:val="22"/>
          <w:lang w:val="sr-Latn-ME"/>
        </w:rPr>
        <w:t>ednosnim profilom l</w:t>
      </w:r>
      <w:r w:rsidR="00CF2E6A" w:rsidRPr="00240BA1">
        <w:rPr>
          <w:sz w:val="22"/>
          <w:szCs w:val="22"/>
          <w:lang w:val="sr-Latn-ME"/>
        </w:rPr>
        <w:t>ij</w:t>
      </w:r>
      <w:r w:rsidRPr="00240BA1">
        <w:rPr>
          <w:sz w:val="22"/>
          <w:szCs w:val="22"/>
          <w:lang w:val="sr-Latn-ME"/>
        </w:rPr>
        <w:t>eka Zometa (vid</w:t>
      </w:r>
      <w:r w:rsidR="00CF2E6A" w:rsidRPr="00240BA1">
        <w:rPr>
          <w:sz w:val="22"/>
          <w:szCs w:val="22"/>
          <w:lang w:val="sr-Latn-ME"/>
        </w:rPr>
        <w:t>j</w:t>
      </w:r>
      <w:r w:rsidRPr="00240BA1">
        <w:rPr>
          <w:sz w:val="22"/>
          <w:szCs w:val="22"/>
          <w:lang w:val="sr-Latn-ME"/>
        </w:rPr>
        <w:t xml:space="preserve">eti </w:t>
      </w:r>
      <w:r w:rsidR="00CF2E6A" w:rsidRPr="00240BA1">
        <w:rPr>
          <w:sz w:val="22"/>
          <w:szCs w:val="22"/>
          <w:lang w:val="sr-Latn-ME"/>
        </w:rPr>
        <w:t>dio</w:t>
      </w:r>
      <w:r w:rsidRPr="00240BA1">
        <w:rPr>
          <w:sz w:val="22"/>
          <w:szCs w:val="22"/>
          <w:lang w:val="sr-Latn-ME"/>
        </w:rPr>
        <w:t xml:space="preserve"> 4.8).</w:t>
      </w:r>
    </w:p>
    <w:p w14:paraId="5B262BB7" w14:textId="77777777" w:rsidR="006F443A" w:rsidRPr="00240BA1" w:rsidRDefault="006F443A" w:rsidP="0057107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125F31D7" w14:textId="51279467" w:rsidR="002416D9" w:rsidRPr="00240BA1" w:rsidRDefault="002416D9" w:rsidP="00571072">
      <w:pPr>
        <w:widowControl w:val="0"/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240BA1">
        <w:rPr>
          <w:sz w:val="22"/>
          <w:szCs w:val="22"/>
          <w:lang w:val="sr-Latn-ME"/>
        </w:rPr>
        <w:t xml:space="preserve">Čini se da je zoledronska kiselina, kod pedijatrijskih pacijenata sa teškim oblikom osteogenesis imperfecta, povezana sa </w:t>
      </w:r>
      <w:r w:rsidR="006F443A">
        <w:rPr>
          <w:sz w:val="22"/>
          <w:szCs w:val="22"/>
          <w:lang w:val="sr-Latn-ME"/>
        </w:rPr>
        <w:t xml:space="preserve">izraženijim </w:t>
      </w:r>
      <w:r w:rsidRPr="00240BA1">
        <w:rPr>
          <w:sz w:val="22"/>
          <w:szCs w:val="22"/>
          <w:lang w:val="sr-Latn-ME"/>
        </w:rPr>
        <w:t>rizikom od reakcije akutne faze, hipokalcemije i neobjašnj</w:t>
      </w:r>
      <w:r w:rsidR="006F443A">
        <w:rPr>
          <w:sz w:val="22"/>
          <w:szCs w:val="22"/>
          <w:lang w:val="sr-Latn-ME"/>
        </w:rPr>
        <w:t>en</w:t>
      </w:r>
      <w:r w:rsidRPr="00240BA1">
        <w:rPr>
          <w:sz w:val="22"/>
          <w:szCs w:val="22"/>
          <w:lang w:val="sr-Latn-ME"/>
        </w:rPr>
        <w:t>e tahikardije, u poređenju sa pamidronatom, ali ove razlike se smanjuju posl</w:t>
      </w:r>
      <w:r w:rsidR="00A84B95" w:rsidRPr="00240BA1">
        <w:rPr>
          <w:sz w:val="22"/>
          <w:szCs w:val="22"/>
          <w:lang w:val="sr-Latn-ME"/>
        </w:rPr>
        <w:t>ij</w:t>
      </w:r>
      <w:r w:rsidRPr="00240BA1">
        <w:rPr>
          <w:sz w:val="22"/>
          <w:szCs w:val="22"/>
          <w:lang w:val="sr-Latn-ME"/>
        </w:rPr>
        <w:t>e narednih infuzija.</w:t>
      </w:r>
    </w:p>
    <w:p w14:paraId="6C0F71F5" w14:textId="671C5E8E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240BA1">
        <w:rPr>
          <w:sz w:val="22"/>
          <w:szCs w:val="22"/>
          <w:lang w:val="sr-Latn-ME"/>
        </w:rPr>
        <w:lastRenderedPageBreak/>
        <w:t>Evropska agencija za l</w:t>
      </w:r>
      <w:r w:rsidR="00A84B95" w:rsidRPr="00240BA1">
        <w:rPr>
          <w:sz w:val="22"/>
          <w:szCs w:val="22"/>
          <w:lang w:val="sr-Latn-ME"/>
        </w:rPr>
        <w:t>j</w:t>
      </w:r>
      <w:r w:rsidRPr="00240BA1">
        <w:rPr>
          <w:sz w:val="22"/>
          <w:szCs w:val="22"/>
          <w:lang w:val="sr-Latn-ME"/>
        </w:rPr>
        <w:t xml:space="preserve">ekove je odobrila izostavljanje podnošenja rezultata studija sa zolendronskom kiselinom u svim podgrupama pedijatrijskih pacijenata u terapiji hiperkalcemije izazvane tumorom  i prevenciji </w:t>
      </w:r>
      <w:r w:rsidR="006F443A">
        <w:rPr>
          <w:sz w:val="22"/>
          <w:szCs w:val="22"/>
          <w:lang w:val="sr-Latn-ME"/>
        </w:rPr>
        <w:t>komplikacija</w:t>
      </w:r>
      <w:r w:rsidRPr="00240BA1">
        <w:rPr>
          <w:sz w:val="22"/>
          <w:szCs w:val="22"/>
          <w:lang w:val="sr-Latn-ME"/>
        </w:rPr>
        <w:t xml:space="preserve"> </w:t>
      </w:r>
      <w:r w:rsidR="006F443A">
        <w:rPr>
          <w:sz w:val="22"/>
          <w:szCs w:val="22"/>
          <w:lang w:val="sr-Latn-ME"/>
        </w:rPr>
        <w:t>na</w:t>
      </w:r>
      <w:r w:rsidRPr="00240BA1">
        <w:rPr>
          <w:sz w:val="22"/>
          <w:szCs w:val="22"/>
          <w:lang w:val="sr-Latn-ME"/>
        </w:rPr>
        <w:t xml:space="preserve"> </w:t>
      </w:r>
      <w:r w:rsidR="006F443A">
        <w:rPr>
          <w:sz w:val="22"/>
          <w:szCs w:val="22"/>
          <w:lang w:val="sr-Latn-ME"/>
        </w:rPr>
        <w:t>kostima</w:t>
      </w:r>
      <w:r w:rsidR="006F443A" w:rsidRPr="00240BA1">
        <w:rPr>
          <w:sz w:val="22"/>
          <w:szCs w:val="22"/>
          <w:lang w:val="sr-Latn-ME"/>
        </w:rPr>
        <w:t xml:space="preserve"> </w:t>
      </w:r>
      <w:r w:rsidRPr="00240BA1">
        <w:rPr>
          <w:sz w:val="22"/>
          <w:szCs w:val="22"/>
          <w:lang w:val="sr-Latn-ME"/>
        </w:rPr>
        <w:t xml:space="preserve">kod pacijenata sa uznapredovalim malignitetom koji </w:t>
      </w:r>
      <w:r w:rsidR="006F443A">
        <w:rPr>
          <w:sz w:val="22"/>
          <w:szCs w:val="22"/>
          <w:lang w:val="sr-Latn-ME"/>
        </w:rPr>
        <w:t>zahvata</w:t>
      </w:r>
      <w:r w:rsidR="006F443A" w:rsidRPr="00240BA1">
        <w:rPr>
          <w:sz w:val="22"/>
          <w:szCs w:val="22"/>
          <w:lang w:val="sr-Latn-ME"/>
        </w:rPr>
        <w:t xml:space="preserve"> </w:t>
      </w:r>
      <w:r w:rsidRPr="00240BA1">
        <w:rPr>
          <w:sz w:val="22"/>
          <w:szCs w:val="22"/>
          <w:lang w:val="sr-Latn-ME"/>
        </w:rPr>
        <w:t>kosti (vid</w:t>
      </w:r>
      <w:r w:rsidR="00A84B95" w:rsidRPr="00240BA1">
        <w:rPr>
          <w:sz w:val="22"/>
          <w:szCs w:val="22"/>
          <w:lang w:val="sr-Latn-ME"/>
        </w:rPr>
        <w:t>j</w:t>
      </w:r>
      <w:r w:rsidRPr="00240BA1">
        <w:rPr>
          <w:sz w:val="22"/>
          <w:szCs w:val="22"/>
          <w:lang w:val="sr-Latn-ME"/>
        </w:rPr>
        <w:t xml:space="preserve">eti </w:t>
      </w:r>
      <w:r w:rsidR="00A84B95" w:rsidRPr="00240BA1">
        <w:rPr>
          <w:sz w:val="22"/>
          <w:szCs w:val="22"/>
          <w:lang w:val="sr-Latn-ME"/>
        </w:rPr>
        <w:t>dio</w:t>
      </w:r>
      <w:r w:rsidRPr="00240BA1">
        <w:rPr>
          <w:sz w:val="22"/>
          <w:szCs w:val="22"/>
          <w:lang w:val="sr-Latn-ME"/>
        </w:rPr>
        <w:t xml:space="preserve"> 4.2. za informacije o prim</w:t>
      </w:r>
      <w:r w:rsidR="00A84B95" w:rsidRPr="00240BA1">
        <w:rPr>
          <w:sz w:val="22"/>
          <w:szCs w:val="22"/>
          <w:lang w:val="sr-Latn-ME"/>
        </w:rPr>
        <w:t>j</w:t>
      </w:r>
      <w:r w:rsidRPr="00240BA1">
        <w:rPr>
          <w:sz w:val="22"/>
          <w:szCs w:val="22"/>
          <w:lang w:val="sr-Latn-ME"/>
        </w:rPr>
        <w:t>eni l</w:t>
      </w:r>
      <w:r w:rsidR="00A84B95" w:rsidRPr="00240BA1">
        <w:rPr>
          <w:sz w:val="22"/>
          <w:szCs w:val="22"/>
          <w:lang w:val="sr-Latn-ME"/>
        </w:rPr>
        <w:t>ij</w:t>
      </w:r>
      <w:r w:rsidRPr="00240BA1">
        <w:rPr>
          <w:sz w:val="22"/>
          <w:szCs w:val="22"/>
          <w:lang w:val="sr-Latn-ME"/>
        </w:rPr>
        <w:t>eka u pedijatrijskoj populaciji).</w:t>
      </w:r>
    </w:p>
    <w:p w14:paraId="2793B3CC" w14:textId="77777777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6865733F" w14:textId="77777777" w:rsidR="0072020E" w:rsidRPr="00240BA1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240BA1">
        <w:rPr>
          <w:b/>
          <w:bCs/>
          <w:sz w:val="22"/>
          <w:szCs w:val="22"/>
          <w:lang w:val="sr-Latn-ME"/>
        </w:rPr>
        <w:t xml:space="preserve">5.2. </w:t>
      </w:r>
      <w:r w:rsidR="00480FB1" w:rsidRPr="00240BA1">
        <w:rPr>
          <w:b/>
          <w:bCs/>
          <w:sz w:val="22"/>
          <w:szCs w:val="22"/>
          <w:lang w:val="sr-Latn-ME"/>
        </w:rPr>
        <w:tab/>
      </w:r>
      <w:r w:rsidRPr="00240BA1">
        <w:rPr>
          <w:b/>
          <w:bCs/>
          <w:sz w:val="22"/>
          <w:szCs w:val="22"/>
          <w:lang w:val="sr-Latn-ME"/>
        </w:rPr>
        <w:t>Farmakokinetički podaci</w:t>
      </w:r>
      <w:r w:rsidR="003A7059" w:rsidRPr="00240BA1">
        <w:rPr>
          <w:b/>
          <w:bCs/>
          <w:sz w:val="22"/>
          <w:szCs w:val="22"/>
          <w:lang w:val="sr-Latn-ME"/>
        </w:rPr>
        <w:t xml:space="preserve"> </w:t>
      </w:r>
    </w:p>
    <w:p w14:paraId="1703256F" w14:textId="77777777" w:rsidR="0072020E" w:rsidRPr="00240BA1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EBFDC3A" w14:textId="46646758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40BA1">
        <w:rPr>
          <w:bCs/>
          <w:sz w:val="22"/>
          <w:szCs w:val="22"/>
          <w:lang w:val="sr-Latn-ME"/>
        </w:rPr>
        <w:t>Pojedinačne i višestruke infuzije u trajanju od 5 i 15 minuta sa 2, 4, 8 i 16 mg zoledronske kiseline kod 64 pacijenta sa metastazama na kostima dale su sl</w:t>
      </w:r>
      <w:r w:rsidR="00A84B95" w:rsidRPr="00240BA1">
        <w:rPr>
          <w:bCs/>
          <w:sz w:val="22"/>
          <w:szCs w:val="22"/>
          <w:lang w:val="sr-Latn-ME"/>
        </w:rPr>
        <w:t>j</w:t>
      </w:r>
      <w:r w:rsidRPr="00240BA1">
        <w:rPr>
          <w:bCs/>
          <w:sz w:val="22"/>
          <w:szCs w:val="22"/>
          <w:lang w:val="sr-Latn-ME"/>
        </w:rPr>
        <w:t>edeće farmakokinetičke podatke, za koje je utvrđeno da ni</w:t>
      </w:r>
      <w:r w:rsidR="006F443A">
        <w:rPr>
          <w:bCs/>
          <w:sz w:val="22"/>
          <w:szCs w:val="22"/>
          <w:lang w:val="sr-Latn-ME"/>
        </w:rPr>
        <w:t>je</w:t>
      </w:r>
      <w:r w:rsidRPr="00240BA1">
        <w:rPr>
          <w:bCs/>
          <w:sz w:val="22"/>
          <w:szCs w:val="22"/>
          <w:lang w:val="sr-Latn-ME"/>
        </w:rPr>
        <w:t>su dozno zavisni.</w:t>
      </w:r>
    </w:p>
    <w:p w14:paraId="51709328" w14:textId="77777777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6CA498F" w14:textId="05C43F1D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40BA1">
        <w:rPr>
          <w:bCs/>
          <w:sz w:val="22"/>
          <w:szCs w:val="22"/>
          <w:lang w:val="sr-Latn-ME"/>
        </w:rPr>
        <w:t>Nakon započinjanja infuzije zoledronske kiseline, koncentracija zoledronske kiseline u plazmi se naglo poveća</w:t>
      </w:r>
      <w:r w:rsidR="006F443A">
        <w:rPr>
          <w:bCs/>
          <w:sz w:val="22"/>
          <w:szCs w:val="22"/>
          <w:lang w:val="sr-Latn-ME"/>
        </w:rPr>
        <w:t>la</w:t>
      </w:r>
      <w:r w:rsidRPr="00240BA1">
        <w:rPr>
          <w:bCs/>
          <w:sz w:val="22"/>
          <w:szCs w:val="22"/>
          <w:lang w:val="sr-Latn-ME"/>
        </w:rPr>
        <w:t xml:space="preserve">, dostižući svoj maksimum na kraju perioda infuzije, nakon </w:t>
      </w:r>
      <w:r w:rsidR="006F443A">
        <w:rPr>
          <w:bCs/>
          <w:sz w:val="22"/>
          <w:szCs w:val="22"/>
          <w:lang w:val="sr-Latn-ME"/>
        </w:rPr>
        <w:t xml:space="preserve">je </w:t>
      </w:r>
      <w:r w:rsidRPr="00240BA1">
        <w:rPr>
          <w:bCs/>
          <w:sz w:val="22"/>
          <w:szCs w:val="22"/>
          <w:lang w:val="sr-Latn-ME"/>
        </w:rPr>
        <w:t>čega sl</w:t>
      </w:r>
      <w:r w:rsidR="00A84B95" w:rsidRPr="00240BA1">
        <w:rPr>
          <w:bCs/>
          <w:sz w:val="22"/>
          <w:szCs w:val="22"/>
          <w:lang w:val="sr-Latn-ME"/>
        </w:rPr>
        <w:t>ij</w:t>
      </w:r>
      <w:r w:rsidRPr="00240BA1">
        <w:rPr>
          <w:bCs/>
          <w:sz w:val="22"/>
          <w:szCs w:val="22"/>
          <w:lang w:val="sr-Latn-ME"/>
        </w:rPr>
        <w:t>edi</w:t>
      </w:r>
      <w:r w:rsidR="006F443A">
        <w:rPr>
          <w:bCs/>
          <w:sz w:val="22"/>
          <w:szCs w:val="22"/>
          <w:lang w:val="sr-Latn-ME"/>
        </w:rPr>
        <w:t>o</w:t>
      </w:r>
      <w:r w:rsidRPr="00240BA1">
        <w:rPr>
          <w:bCs/>
          <w:sz w:val="22"/>
          <w:szCs w:val="22"/>
          <w:lang w:val="sr-Latn-ME"/>
        </w:rPr>
        <w:t xml:space="preserve"> nagli pad do &lt; 10% od maksimalnih koncentracija posl</w:t>
      </w:r>
      <w:r w:rsidR="00A84B95" w:rsidRPr="00240BA1">
        <w:rPr>
          <w:bCs/>
          <w:sz w:val="22"/>
          <w:szCs w:val="22"/>
          <w:lang w:val="sr-Latn-ME"/>
        </w:rPr>
        <w:t>ij</w:t>
      </w:r>
      <w:r w:rsidRPr="00240BA1">
        <w:rPr>
          <w:bCs/>
          <w:sz w:val="22"/>
          <w:szCs w:val="22"/>
          <w:lang w:val="sr-Latn-ME"/>
        </w:rPr>
        <w:t>e 4 sata i &lt; 1% od maksmalnih koncentracija posl</w:t>
      </w:r>
      <w:r w:rsidR="00A84B95" w:rsidRPr="00240BA1">
        <w:rPr>
          <w:bCs/>
          <w:sz w:val="22"/>
          <w:szCs w:val="22"/>
          <w:lang w:val="sr-Latn-ME"/>
        </w:rPr>
        <w:t>ij</w:t>
      </w:r>
      <w:r w:rsidRPr="00240BA1">
        <w:rPr>
          <w:bCs/>
          <w:sz w:val="22"/>
          <w:szCs w:val="22"/>
          <w:lang w:val="sr-Latn-ME"/>
        </w:rPr>
        <w:t>e 24 sata, sa narednim produženim periodom veoma niskih koncentracija koj</w:t>
      </w:r>
      <w:r w:rsidR="006F443A">
        <w:rPr>
          <w:bCs/>
          <w:sz w:val="22"/>
          <w:szCs w:val="22"/>
          <w:lang w:val="sr-Latn-ME"/>
        </w:rPr>
        <w:t>e</w:t>
      </w:r>
      <w:r w:rsidRPr="00240BA1">
        <w:rPr>
          <w:bCs/>
          <w:sz w:val="22"/>
          <w:szCs w:val="22"/>
          <w:lang w:val="sr-Latn-ME"/>
        </w:rPr>
        <w:t xml:space="preserve"> </w:t>
      </w:r>
      <w:r w:rsidR="006F443A">
        <w:rPr>
          <w:bCs/>
          <w:sz w:val="22"/>
          <w:szCs w:val="22"/>
          <w:lang w:val="sr-Latn-ME"/>
        </w:rPr>
        <w:t>nijesu</w:t>
      </w:r>
      <w:r w:rsidRPr="00240BA1">
        <w:rPr>
          <w:bCs/>
          <w:sz w:val="22"/>
          <w:szCs w:val="22"/>
          <w:lang w:val="sr-Latn-ME"/>
        </w:rPr>
        <w:t xml:space="preserve"> prelazi</w:t>
      </w:r>
      <w:r w:rsidR="006F443A">
        <w:rPr>
          <w:bCs/>
          <w:sz w:val="22"/>
          <w:szCs w:val="22"/>
          <w:lang w:val="sr-Latn-ME"/>
        </w:rPr>
        <w:t>le</w:t>
      </w:r>
      <w:r w:rsidRPr="00240BA1">
        <w:rPr>
          <w:bCs/>
          <w:sz w:val="22"/>
          <w:szCs w:val="22"/>
          <w:lang w:val="sr-Latn-ME"/>
        </w:rPr>
        <w:t xml:space="preserve"> 0,1% maksimalnih vr</w:t>
      </w:r>
      <w:r w:rsidR="00A84B95" w:rsidRPr="00240BA1">
        <w:rPr>
          <w:bCs/>
          <w:sz w:val="22"/>
          <w:szCs w:val="22"/>
          <w:lang w:val="sr-Latn-ME"/>
        </w:rPr>
        <w:t>ij</w:t>
      </w:r>
      <w:r w:rsidRPr="00240BA1">
        <w:rPr>
          <w:bCs/>
          <w:sz w:val="22"/>
          <w:szCs w:val="22"/>
          <w:lang w:val="sr-Latn-ME"/>
        </w:rPr>
        <w:t>ednosti pr</w:t>
      </w:r>
      <w:r w:rsidR="00A84B95" w:rsidRPr="00240BA1">
        <w:rPr>
          <w:bCs/>
          <w:sz w:val="22"/>
          <w:szCs w:val="22"/>
          <w:lang w:val="sr-Latn-ME"/>
        </w:rPr>
        <w:t>ij</w:t>
      </w:r>
      <w:r w:rsidRPr="00240BA1">
        <w:rPr>
          <w:bCs/>
          <w:sz w:val="22"/>
          <w:szCs w:val="22"/>
          <w:lang w:val="sr-Latn-ME"/>
        </w:rPr>
        <w:t>e druge infuzije l</w:t>
      </w:r>
      <w:r w:rsidR="00A84B95" w:rsidRPr="00240BA1">
        <w:rPr>
          <w:bCs/>
          <w:sz w:val="22"/>
          <w:szCs w:val="22"/>
          <w:lang w:val="sr-Latn-ME"/>
        </w:rPr>
        <w:t>ij</w:t>
      </w:r>
      <w:r w:rsidRPr="00240BA1">
        <w:rPr>
          <w:bCs/>
          <w:sz w:val="22"/>
          <w:szCs w:val="22"/>
          <w:lang w:val="sr-Latn-ME"/>
        </w:rPr>
        <w:t>eka 28. dana.</w:t>
      </w:r>
    </w:p>
    <w:p w14:paraId="7974DF98" w14:textId="77777777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3B2B299" w14:textId="4DCF53B0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40BA1">
        <w:rPr>
          <w:bCs/>
          <w:sz w:val="22"/>
          <w:szCs w:val="22"/>
          <w:lang w:val="sr-Latn-ME"/>
        </w:rPr>
        <w:t>Intravenski prim</w:t>
      </w:r>
      <w:r w:rsidR="00A84B95" w:rsidRPr="00240BA1">
        <w:rPr>
          <w:bCs/>
          <w:sz w:val="22"/>
          <w:szCs w:val="22"/>
          <w:lang w:val="sr-Latn-ME"/>
        </w:rPr>
        <w:t>ij</w:t>
      </w:r>
      <w:r w:rsidRPr="00240BA1">
        <w:rPr>
          <w:bCs/>
          <w:sz w:val="22"/>
          <w:szCs w:val="22"/>
          <w:lang w:val="sr-Latn-ME"/>
        </w:rPr>
        <w:t>enjena zoledronska kiselina eliminiše se procesom koji ima tri faze: brzim dvofaznim nestankom iz sistemske cirkulacije, sa poluvremenom eliminacije od t</w:t>
      </w:r>
      <w:r w:rsidRPr="00240BA1">
        <w:rPr>
          <w:bCs/>
          <w:sz w:val="22"/>
          <w:szCs w:val="22"/>
          <w:vertAlign w:val="subscript"/>
          <w:lang w:val="sr-Latn-ME"/>
        </w:rPr>
        <w:t xml:space="preserve">1/2α </w:t>
      </w:r>
      <w:r w:rsidRPr="00240BA1">
        <w:rPr>
          <w:bCs/>
          <w:sz w:val="22"/>
          <w:szCs w:val="22"/>
          <w:lang w:val="sr-Latn-ME"/>
        </w:rPr>
        <w:t>0,24 i t</w:t>
      </w:r>
      <w:r w:rsidRPr="00240BA1">
        <w:rPr>
          <w:bCs/>
          <w:sz w:val="22"/>
          <w:szCs w:val="22"/>
          <w:vertAlign w:val="subscript"/>
          <w:lang w:val="sr-Latn-ME"/>
        </w:rPr>
        <w:t>1/2β</w:t>
      </w:r>
      <w:r w:rsidRPr="00240BA1">
        <w:rPr>
          <w:bCs/>
          <w:sz w:val="22"/>
          <w:szCs w:val="22"/>
          <w:lang w:val="sr-Latn-ME"/>
        </w:rPr>
        <w:t xml:space="preserve"> 1,87 sati, nakon čega sl</w:t>
      </w:r>
      <w:r w:rsidR="00A84B95" w:rsidRPr="00240BA1">
        <w:rPr>
          <w:bCs/>
          <w:sz w:val="22"/>
          <w:szCs w:val="22"/>
          <w:lang w:val="sr-Latn-ME"/>
        </w:rPr>
        <w:t>ij</w:t>
      </w:r>
      <w:r w:rsidRPr="00240BA1">
        <w:rPr>
          <w:bCs/>
          <w:sz w:val="22"/>
          <w:szCs w:val="22"/>
          <w:lang w:val="sr-Latn-ME"/>
        </w:rPr>
        <w:t>edi duga faza eliminacije sa terminalnim poluvremenom eliminacije od t</w:t>
      </w:r>
      <w:r w:rsidRPr="00240BA1">
        <w:rPr>
          <w:bCs/>
          <w:sz w:val="22"/>
          <w:szCs w:val="22"/>
          <w:vertAlign w:val="subscript"/>
          <w:lang w:val="sr-Latn-ME"/>
        </w:rPr>
        <w:t>1/2γ</w:t>
      </w:r>
      <w:r w:rsidRPr="00240BA1">
        <w:rPr>
          <w:bCs/>
          <w:sz w:val="22"/>
          <w:szCs w:val="22"/>
          <w:lang w:val="sr-Latn-ME"/>
        </w:rPr>
        <w:t xml:space="preserve"> 146 sati. Nije bilo akumulacije zoledronske kiseline u plazmi posl</w:t>
      </w:r>
      <w:r w:rsidR="00F255BD">
        <w:rPr>
          <w:bCs/>
          <w:sz w:val="22"/>
          <w:szCs w:val="22"/>
          <w:lang w:val="sr-Latn-ME"/>
        </w:rPr>
        <w:t>ij</w:t>
      </w:r>
      <w:r w:rsidRPr="00240BA1">
        <w:rPr>
          <w:bCs/>
          <w:sz w:val="22"/>
          <w:szCs w:val="22"/>
          <w:lang w:val="sr-Latn-ME"/>
        </w:rPr>
        <w:t>e višestrukih doza l</w:t>
      </w:r>
      <w:r w:rsidR="00A84B95" w:rsidRPr="00240BA1">
        <w:rPr>
          <w:bCs/>
          <w:sz w:val="22"/>
          <w:szCs w:val="22"/>
          <w:lang w:val="sr-Latn-ME"/>
        </w:rPr>
        <w:t>ij</w:t>
      </w:r>
      <w:r w:rsidRPr="00240BA1">
        <w:rPr>
          <w:bCs/>
          <w:sz w:val="22"/>
          <w:szCs w:val="22"/>
          <w:lang w:val="sr-Latn-ME"/>
        </w:rPr>
        <w:t>eka datih svakih 28 dana. Zoledronska kiselina se ne metaboliše i izlučuje se neprom</w:t>
      </w:r>
      <w:r w:rsidR="00A84B95" w:rsidRPr="00240BA1">
        <w:rPr>
          <w:bCs/>
          <w:sz w:val="22"/>
          <w:szCs w:val="22"/>
          <w:lang w:val="sr-Latn-ME"/>
        </w:rPr>
        <w:t>ij</w:t>
      </w:r>
      <w:r w:rsidRPr="00240BA1">
        <w:rPr>
          <w:bCs/>
          <w:sz w:val="22"/>
          <w:szCs w:val="22"/>
          <w:lang w:val="sr-Latn-ME"/>
        </w:rPr>
        <w:t>enjena putem bubrega. Tokom prvih 24 sata, 39 ± 16% date doze javlja se u urinu, dok se ostatak uglavnom vezuje za koštano tkivo. L</w:t>
      </w:r>
      <w:r w:rsidR="00A84B95" w:rsidRPr="00240BA1">
        <w:rPr>
          <w:bCs/>
          <w:sz w:val="22"/>
          <w:szCs w:val="22"/>
          <w:lang w:val="sr-Latn-ME"/>
        </w:rPr>
        <w:t>ij</w:t>
      </w:r>
      <w:r w:rsidRPr="00240BA1">
        <w:rPr>
          <w:bCs/>
          <w:sz w:val="22"/>
          <w:szCs w:val="22"/>
          <w:lang w:val="sr-Latn-ME"/>
        </w:rPr>
        <w:t xml:space="preserve">ek se iz koštanog tkiva oslobađa veoma sporo nazad u sistemsku cirkulaciju i eliminiše putem bubrega. Ukupan klirens u organizmu iznosi 5,04 ± 2,5 </w:t>
      </w:r>
      <w:r w:rsidR="00A84B95" w:rsidRPr="00240BA1">
        <w:rPr>
          <w:bCs/>
          <w:sz w:val="22"/>
          <w:szCs w:val="22"/>
          <w:lang w:val="sr-Latn-ME"/>
        </w:rPr>
        <w:t>l</w:t>
      </w:r>
      <w:r w:rsidRPr="00240BA1">
        <w:rPr>
          <w:bCs/>
          <w:sz w:val="22"/>
          <w:szCs w:val="22"/>
          <w:lang w:val="sr-Latn-ME"/>
        </w:rPr>
        <w:t>/h, nezavisno od doze, i na njega ne utiče pol, starost, rasa i t</w:t>
      </w:r>
      <w:r w:rsidR="00A84B95" w:rsidRPr="00240BA1">
        <w:rPr>
          <w:bCs/>
          <w:sz w:val="22"/>
          <w:szCs w:val="22"/>
          <w:lang w:val="sr-Latn-ME"/>
        </w:rPr>
        <w:t>j</w:t>
      </w:r>
      <w:r w:rsidRPr="00240BA1">
        <w:rPr>
          <w:bCs/>
          <w:sz w:val="22"/>
          <w:szCs w:val="22"/>
          <w:lang w:val="sr-Latn-ME"/>
        </w:rPr>
        <w:t xml:space="preserve">elesna masa. Povećanje vremena trajanja infuzije </w:t>
      </w:r>
      <w:r w:rsidR="00F255BD">
        <w:rPr>
          <w:bCs/>
          <w:sz w:val="22"/>
          <w:szCs w:val="22"/>
          <w:lang w:val="sr-Latn-ME"/>
        </w:rPr>
        <w:t>sa</w:t>
      </w:r>
      <w:r w:rsidRPr="00240BA1">
        <w:rPr>
          <w:bCs/>
          <w:sz w:val="22"/>
          <w:szCs w:val="22"/>
          <w:lang w:val="sr-Latn-ME"/>
        </w:rPr>
        <w:t xml:space="preserve"> 5 </w:t>
      </w:r>
      <w:r w:rsidR="00F255BD">
        <w:rPr>
          <w:bCs/>
          <w:sz w:val="22"/>
          <w:szCs w:val="22"/>
          <w:lang w:val="sr-Latn-ME"/>
        </w:rPr>
        <w:t>na</w:t>
      </w:r>
      <w:r w:rsidRPr="00240BA1">
        <w:rPr>
          <w:bCs/>
          <w:sz w:val="22"/>
          <w:szCs w:val="22"/>
          <w:lang w:val="sr-Latn-ME"/>
        </w:rPr>
        <w:t xml:space="preserve"> 15 minuta izazvalo je 30% smanjenja koncentracije zoledronske kiseline na kraju infuzije, ali nije imalo efekta na površinu ispod krive koncentracije u plazmi</w:t>
      </w:r>
      <w:r w:rsidR="00F255BD">
        <w:rPr>
          <w:bCs/>
          <w:sz w:val="22"/>
          <w:szCs w:val="22"/>
          <w:lang w:val="sr-Latn-ME"/>
        </w:rPr>
        <w:t xml:space="preserve"> u odnosu na </w:t>
      </w:r>
      <w:r w:rsidRPr="00240BA1">
        <w:rPr>
          <w:bCs/>
          <w:sz w:val="22"/>
          <w:szCs w:val="22"/>
          <w:lang w:val="sr-Latn-ME"/>
        </w:rPr>
        <w:t>vr</w:t>
      </w:r>
      <w:r w:rsidR="00A84B95" w:rsidRPr="00240BA1">
        <w:rPr>
          <w:bCs/>
          <w:sz w:val="22"/>
          <w:szCs w:val="22"/>
          <w:lang w:val="sr-Latn-ME"/>
        </w:rPr>
        <w:t>ij</w:t>
      </w:r>
      <w:r w:rsidRPr="00240BA1">
        <w:rPr>
          <w:bCs/>
          <w:sz w:val="22"/>
          <w:szCs w:val="22"/>
          <w:lang w:val="sr-Latn-ME"/>
        </w:rPr>
        <w:t>eme.</w:t>
      </w:r>
    </w:p>
    <w:p w14:paraId="497A4C1B" w14:textId="77777777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3C68E4F" w14:textId="5BCDEF8E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40BA1">
        <w:rPr>
          <w:bCs/>
          <w:sz w:val="22"/>
          <w:szCs w:val="22"/>
          <w:lang w:val="sr-Latn-ME"/>
        </w:rPr>
        <w:t>Kod prim</w:t>
      </w:r>
      <w:r w:rsidR="00A84B95" w:rsidRPr="00240BA1">
        <w:rPr>
          <w:bCs/>
          <w:sz w:val="22"/>
          <w:szCs w:val="22"/>
          <w:lang w:val="sr-Latn-ME"/>
        </w:rPr>
        <w:t>j</w:t>
      </w:r>
      <w:r w:rsidRPr="00240BA1">
        <w:rPr>
          <w:bCs/>
          <w:sz w:val="22"/>
          <w:szCs w:val="22"/>
          <w:lang w:val="sr-Latn-ME"/>
        </w:rPr>
        <w:t>ene zoledronske kiseline varijabilnost farma</w:t>
      </w:r>
      <w:r w:rsidR="00F255BD">
        <w:rPr>
          <w:bCs/>
          <w:sz w:val="22"/>
          <w:szCs w:val="22"/>
          <w:lang w:val="sr-Latn-ME"/>
        </w:rPr>
        <w:t>ko</w:t>
      </w:r>
      <w:r w:rsidRPr="00240BA1">
        <w:rPr>
          <w:bCs/>
          <w:sz w:val="22"/>
          <w:szCs w:val="22"/>
          <w:lang w:val="sr-Latn-ME"/>
        </w:rPr>
        <w:t>kinetičkih parametara između pacijenata je visoka</w:t>
      </w:r>
      <w:r w:rsidR="00F255BD">
        <w:rPr>
          <w:bCs/>
          <w:sz w:val="22"/>
          <w:szCs w:val="22"/>
          <w:lang w:val="sr-Latn-ME"/>
        </w:rPr>
        <w:t>,</w:t>
      </w:r>
      <w:r w:rsidRPr="00240BA1">
        <w:rPr>
          <w:bCs/>
          <w:sz w:val="22"/>
          <w:szCs w:val="22"/>
          <w:lang w:val="sr-Latn-ME"/>
        </w:rPr>
        <w:t xml:space="preserve"> kao i kod drugih bisfosfonata.</w:t>
      </w:r>
    </w:p>
    <w:p w14:paraId="234E591F" w14:textId="77777777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FBDCDCF" w14:textId="25CA6D97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40BA1">
        <w:rPr>
          <w:bCs/>
          <w:sz w:val="22"/>
          <w:szCs w:val="22"/>
          <w:lang w:val="sr-Latn-ME"/>
        </w:rPr>
        <w:t>Nema raspoloživih farmakokinetičkih podataka za zoledronsku kiselinu koji se odnose na prim</w:t>
      </w:r>
      <w:r w:rsidR="00A84B95" w:rsidRPr="00240BA1">
        <w:rPr>
          <w:bCs/>
          <w:sz w:val="22"/>
          <w:szCs w:val="22"/>
          <w:lang w:val="sr-Latn-ME"/>
        </w:rPr>
        <w:t>j</w:t>
      </w:r>
      <w:r w:rsidRPr="00240BA1">
        <w:rPr>
          <w:bCs/>
          <w:sz w:val="22"/>
          <w:szCs w:val="22"/>
          <w:lang w:val="sr-Latn-ME"/>
        </w:rPr>
        <w:t xml:space="preserve">enu kod pacijenata sa hiperkalcemijom ili sa insuficijencijom jetre. Zoledronska kiselina ne inhibira humane P450 enzime </w:t>
      </w:r>
      <w:r w:rsidRPr="00240BA1">
        <w:rPr>
          <w:bCs/>
          <w:i/>
          <w:iCs/>
          <w:sz w:val="22"/>
          <w:szCs w:val="22"/>
          <w:lang w:val="sr-Latn-ME"/>
        </w:rPr>
        <w:t>in vitro</w:t>
      </w:r>
      <w:r w:rsidRPr="00571072">
        <w:rPr>
          <w:bCs/>
          <w:iCs/>
          <w:sz w:val="22"/>
          <w:szCs w:val="22"/>
          <w:lang w:val="sr-Latn-ME"/>
        </w:rPr>
        <w:t>,</w:t>
      </w:r>
      <w:r w:rsidRPr="00240BA1">
        <w:rPr>
          <w:bCs/>
          <w:i/>
          <w:iCs/>
          <w:sz w:val="22"/>
          <w:szCs w:val="22"/>
          <w:lang w:val="sr-Latn-ME"/>
        </w:rPr>
        <w:t xml:space="preserve"> </w:t>
      </w:r>
      <w:r w:rsidRPr="00240BA1">
        <w:rPr>
          <w:bCs/>
          <w:sz w:val="22"/>
          <w:szCs w:val="22"/>
          <w:lang w:val="sr-Latn-ME"/>
        </w:rPr>
        <w:t>ne podl</w:t>
      </w:r>
      <w:r w:rsidR="00A84B95" w:rsidRPr="00240BA1">
        <w:rPr>
          <w:bCs/>
          <w:sz w:val="22"/>
          <w:szCs w:val="22"/>
          <w:lang w:val="sr-Latn-ME"/>
        </w:rPr>
        <w:t>ij</w:t>
      </w:r>
      <w:r w:rsidRPr="00240BA1">
        <w:rPr>
          <w:bCs/>
          <w:sz w:val="22"/>
          <w:szCs w:val="22"/>
          <w:lang w:val="sr-Latn-ME"/>
        </w:rPr>
        <w:t>eže biotransformaciji, a u studijama na životinjama &lt; 3% prim</w:t>
      </w:r>
      <w:r w:rsidR="00A84B95" w:rsidRPr="00240BA1">
        <w:rPr>
          <w:bCs/>
          <w:sz w:val="22"/>
          <w:szCs w:val="22"/>
          <w:lang w:val="sr-Latn-ME"/>
        </w:rPr>
        <w:t>ij</w:t>
      </w:r>
      <w:r w:rsidRPr="00240BA1">
        <w:rPr>
          <w:bCs/>
          <w:sz w:val="22"/>
          <w:szCs w:val="22"/>
          <w:lang w:val="sr-Latn-ME"/>
        </w:rPr>
        <w:t xml:space="preserve">enjene doze </w:t>
      </w:r>
      <w:r w:rsidR="00F255BD">
        <w:rPr>
          <w:bCs/>
          <w:sz w:val="22"/>
          <w:szCs w:val="22"/>
          <w:lang w:val="sr-Latn-ME"/>
        </w:rPr>
        <w:t>otkrilo</w:t>
      </w:r>
      <w:r w:rsidR="00F255BD" w:rsidRPr="00240BA1">
        <w:rPr>
          <w:bCs/>
          <w:sz w:val="22"/>
          <w:szCs w:val="22"/>
          <w:lang w:val="sr-Latn-ME"/>
        </w:rPr>
        <w:t xml:space="preserve"> </w:t>
      </w:r>
      <w:r w:rsidRPr="00240BA1">
        <w:rPr>
          <w:bCs/>
          <w:sz w:val="22"/>
          <w:szCs w:val="22"/>
          <w:lang w:val="sr-Latn-ME"/>
        </w:rPr>
        <w:t>se u fecesu, ukazujući da jetra nema značajnu ulogu u farmakokinetici zoledronske kiseline.</w:t>
      </w:r>
    </w:p>
    <w:p w14:paraId="7F8D45FA" w14:textId="77777777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9C28878" w14:textId="5D7D45E8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40BA1">
        <w:rPr>
          <w:bCs/>
          <w:sz w:val="22"/>
          <w:szCs w:val="22"/>
          <w:lang w:val="sr-Latn-ME"/>
        </w:rPr>
        <w:t>Bubrežni klirens zoledronske kiseline povezan je sa klirensom kreatinina, gd</w:t>
      </w:r>
      <w:r w:rsidR="00A84B95" w:rsidRPr="00240BA1">
        <w:rPr>
          <w:bCs/>
          <w:sz w:val="22"/>
          <w:szCs w:val="22"/>
          <w:lang w:val="sr-Latn-ME"/>
        </w:rPr>
        <w:t>j</w:t>
      </w:r>
      <w:r w:rsidRPr="00240BA1">
        <w:rPr>
          <w:bCs/>
          <w:sz w:val="22"/>
          <w:szCs w:val="22"/>
          <w:lang w:val="sr-Latn-ME"/>
        </w:rPr>
        <w:t>e bubrežni klirens predstavlja 75 ± 33% klirensa kreatinina, čija je srednja vr</w:t>
      </w:r>
      <w:r w:rsidR="00A84B95" w:rsidRPr="00240BA1">
        <w:rPr>
          <w:bCs/>
          <w:sz w:val="22"/>
          <w:szCs w:val="22"/>
          <w:lang w:val="sr-Latn-ME"/>
        </w:rPr>
        <w:t>ij</w:t>
      </w:r>
      <w:r w:rsidRPr="00240BA1">
        <w:rPr>
          <w:bCs/>
          <w:sz w:val="22"/>
          <w:szCs w:val="22"/>
          <w:lang w:val="sr-Latn-ME"/>
        </w:rPr>
        <w:t>ednost 84 ± 29 m</w:t>
      </w:r>
      <w:r w:rsidR="00A84B95" w:rsidRPr="00240BA1">
        <w:rPr>
          <w:bCs/>
          <w:sz w:val="22"/>
          <w:szCs w:val="22"/>
          <w:lang w:val="sr-Latn-ME"/>
        </w:rPr>
        <w:t>l</w:t>
      </w:r>
      <w:r w:rsidRPr="00240BA1">
        <w:rPr>
          <w:bCs/>
          <w:sz w:val="22"/>
          <w:szCs w:val="22"/>
          <w:lang w:val="sr-Latn-ME"/>
        </w:rPr>
        <w:t>/min (opseg od 22 do 143 m</w:t>
      </w:r>
      <w:r w:rsidR="00A84B95" w:rsidRPr="00240BA1">
        <w:rPr>
          <w:bCs/>
          <w:sz w:val="22"/>
          <w:szCs w:val="22"/>
          <w:lang w:val="sr-Latn-ME"/>
        </w:rPr>
        <w:t>l</w:t>
      </w:r>
      <w:r w:rsidRPr="00240BA1">
        <w:rPr>
          <w:bCs/>
          <w:sz w:val="22"/>
          <w:szCs w:val="22"/>
          <w:lang w:val="sr-Latn-ME"/>
        </w:rPr>
        <w:t xml:space="preserve">/min) kod 64 </w:t>
      </w:r>
      <w:r w:rsidR="00F255BD">
        <w:rPr>
          <w:bCs/>
          <w:sz w:val="22"/>
          <w:szCs w:val="22"/>
          <w:lang w:val="sr-Latn-ME"/>
        </w:rPr>
        <w:t>ispitivanih</w:t>
      </w:r>
      <w:r w:rsidR="00F255BD" w:rsidRPr="00240BA1">
        <w:rPr>
          <w:bCs/>
          <w:sz w:val="22"/>
          <w:szCs w:val="22"/>
          <w:lang w:val="sr-Latn-ME"/>
        </w:rPr>
        <w:t xml:space="preserve"> </w:t>
      </w:r>
      <w:r w:rsidRPr="00240BA1">
        <w:rPr>
          <w:bCs/>
          <w:sz w:val="22"/>
          <w:szCs w:val="22"/>
          <w:lang w:val="sr-Latn-ME"/>
        </w:rPr>
        <w:t>pacijenata sa kancerom. Populaciona analiza pokazala je da bi kod pacijenta sa klirensom kreatinina od 20 m</w:t>
      </w:r>
      <w:r w:rsidR="00A84B95" w:rsidRPr="00240BA1">
        <w:rPr>
          <w:bCs/>
          <w:sz w:val="22"/>
          <w:szCs w:val="22"/>
          <w:lang w:val="sr-Latn-ME"/>
        </w:rPr>
        <w:t>l</w:t>
      </w:r>
      <w:r w:rsidRPr="00240BA1">
        <w:rPr>
          <w:bCs/>
          <w:sz w:val="22"/>
          <w:szCs w:val="22"/>
          <w:lang w:val="sr-Latn-ME"/>
        </w:rPr>
        <w:t>/min (teško oštećenje funkcije bubrega) ili 50 m</w:t>
      </w:r>
      <w:r w:rsidR="00A84B95" w:rsidRPr="00240BA1">
        <w:rPr>
          <w:bCs/>
          <w:sz w:val="22"/>
          <w:szCs w:val="22"/>
          <w:lang w:val="sr-Latn-ME"/>
        </w:rPr>
        <w:t>l</w:t>
      </w:r>
      <w:r w:rsidRPr="00240BA1">
        <w:rPr>
          <w:bCs/>
          <w:sz w:val="22"/>
          <w:szCs w:val="22"/>
          <w:lang w:val="sr-Latn-ME"/>
        </w:rPr>
        <w:t>/min (um</w:t>
      </w:r>
      <w:r w:rsidR="00A84B95" w:rsidRPr="00240BA1">
        <w:rPr>
          <w:bCs/>
          <w:sz w:val="22"/>
          <w:szCs w:val="22"/>
          <w:lang w:val="sr-Latn-ME"/>
        </w:rPr>
        <w:t>j</w:t>
      </w:r>
      <w:r w:rsidRPr="00240BA1">
        <w:rPr>
          <w:bCs/>
          <w:sz w:val="22"/>
          <w:szCs w:val="22"/>
          <w:lang w:val="sr-Latn-ME"/>
        </w:rPr>
        <w:t>ereno oštećenje funkcije) odgovarajući predviđeni klirens zoledronske kiseline iznosio 37% odnosno 72%, u odnosu na pacijenta koji ima klirens kreatinina od 84 m</w:t>
      </w:r>
      <w:r w:rsidR="00A84B95" w:rsidRPr="00240BA1">
        <w:rPr>
          <w:bCs/>
          <w:sz w:val="22"/>
          <w:szCs w:val="22"/>
          <w:lang w:val="sr-Latn-ME"/>
        </w:rPr>
        <w:t>l</w:t>
      </w:r>
      <w:r w:rsidRPr="00240BA1">
        <w:rPr>
          <w:bCs/>
          <w:sz w:val="22"/>
          <w:szCs w:val="22"/>
          <w:lang w:val="sr-Latn-ME"/>
        </w:rPr>
        <w:t>/min. Rasp</w:t>
      </w:r>
      <w:r w:rsidR="00F255BD">
        <w:rPr>
          <w:bCs/>
          <w:sz w:val="22"/>
          <w:szCs w:val="22"/>
          <w:lang w:val="sr-Latn-ME"/>
        </w:rPr>
        <w:t>o</w:t>
      </w:r>
      <w:r w:rsidRPr="00240BA1">
        <w:rPr>
          <w:bCs/>
          <w:sz w:val="22"/>
          <w:szCs w:val="22"/>
          <w:lang w:val="sr-Latn-ME"/>
        </w:rPr>
        <w:t>loživi su samo ograničeni farmakokinetički podaci za pacijente sa teškom bubrežnom insuficijencijom (klirens kreatinina &lt; 30 m</w:t>
      </w:r>
      <w:r w:rsidR="00A84B95" w:rsidRPr="00240BA1">
        <w:rPr>
          <w:bCs/>
          <w:sz w:val="22"/>
          <w:szCs w:val="22"/>
          <w:lang w:val="sr-Latn-ME"/>
        </w:rPr>
        <w:t>l</w:t>
      </w:r>
      <w:r w:rsidRPr="00240BA1">
        <w:rPr>
          <w:bCs/>
          <w:sz w:val="22"/>
          <w:szCs w:val="22"/>
          <w:lang w:val="sr-Latn-ME"/>
        </w:rPr>
        <w:t>/min).</w:t>
      </w:r>
    </w:p>
    <w:p w14:paraId="517522E6" w14:textId="77777777" w:rsidR="00213B10" w:rsidRDefault="00213B10" w:rsidP="0057107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6FA5F26" w14:textId="2FCAF995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40BA1">
        <w:rPr>
          <w:bCs/>
          <w:sz w:val="22"/>
          <w:szCs w:val="22"/>
          <w:lang w:val="sr-Latn-ME"/>
        </w:rPr>
        <w:t xml:space="preserve">U </w:t>
      </w:r>
      <w:r w:rsidRPr="00240BA1">
        <w:rPr>
          <w:bCs/>
          <w:i/>
          <w:sz w:val="22"/>
          <w:szCs w:val="22"/>
          <w:lang w:val="sr-Latn-ME"/>
        </w:rPr>
        <w:t>in vitro</w:t>
      </w:r>
      <w:r w:rsidRPr="00240BA1">
        <w:rPr>
          <w:bCs/>
          <w:sz w:val="22"/>
          <w:szCs w:val="22"/>
          <w:lang w:val="sr-Latn-ME"/>
        </w:rPr>
        <w:t xml:space="preserve"> studiji zoledronska kiselina </w:t>
      </w:r>
      <w:r w:rsidR="00F255BD">
        <w:rPr>
          <w:bCs/>
          <w:sz w:val="22"/>
          <w:szCs w:val="22"/>
          <w:lang w:val="sr-Latn-ME"/>
        </w:rPr>
        <w:t>je</w:t>
      </w:r>
      <w:r w:rsidRPr="00240BA1">
        <w:rPr>
          <w:bCs/>
          <w:sz w:val="22"/>
          <w:szCs w:val="22"/>
          <w:lang w:val="sr-Latn-ME"/>
        </w:rPr>
        <w:t xml:space="preserve"> pokaz</w:t>
      </w:r>
      <w:r w:rsidR="00F255BD">
        <w:rPr>
          <w:bCs/>
          <w:sz w:val="22"/>
          <w:szCs w:val="22"/>
          <w:lang w:val="sr-Latn-ME"/>
        </w:rPr>
        <w:t>ala</w:t>
      </w:r>
      <w:r w:rsidRPr="00240BA1">
        <w:rPr>
          <w:bCs/>
          <w:sz w:val="22"/>
          <w:szCs w:val="22"/>
          <w:lang w:val="sr-Latn-ME"/>
        </w:rPr>
        <w:t xml:space="preserve"> nizak afinitet za ćelijske komponente humane krvi, sa odnosom pros</w:t>
      </w:r>
      <w:r w:rsidR="00A84B95" w:rsidRPr="00240BA1">
        <w:rPr>
          <w:bCs/>
          <w:sz w:val="22"/>
          <w:szCs w:val="22"/>
          <w:lang w:val="sr-Latn-ME"/>
        </w:rPr>
        <w:t>j</w:t>
      </w:r>
      <w:r w:rsidRPr="00240BA1">
        <w:rPr>
          <w:bCs/>
          <w:sz w:val="22"/>
          <w:szCs w:val="22"/>
          <w:lang w:val="sr-Latn-ME"/>
        </w:rPr>
        <w:t>ečne koncentracije u krvi i plazmi od 0,59 u rasponu koncentracije od 30 nanogram/m</w:t>
      </w:r>
      <w:r w:rsidR="00A84B95" w:rsidRPr="00240BA1">
        <w:rPr>
          <w:bCs/>
          <w:sz w:val="22"/>
          <w:szCs w:val="22"/>
          <w:lang w:val="sr-Latn-ME"/>
        </w:rPr>
        <w:t>l</w:t>
      </w:r>
      <w:r w:rsidRPr="00240BA1">
        <w:rPr>
          <w:bCs/>
          <w:sz w:val="22"/>
          <w:szCs w:val="22"/>
          <w:lang w:val="sr-Latn-ME"/>
        </w:rPr>
        <w:t xml:space="preserve"> do 5000 nanogram/m</w:t>
      </w:r>
      <w:r w:rsidR="00A84B95" w:rsidRPr="00240BA1">
        <w:rPr>
          <w:bCs/>
          <w:sz w:val="22"/>
          <w:szCs w:val="22"/>
          <w:lang w:val="sr-Latn-ME"/>
        </w:rPr>
        <w:t>l</w:t>
      </w:r>
      <w:r w:rsidRPr="00240BA1">
        <w:rPr>
          <w:bCs/>
          <w:sz w:val="22"/>
          <w:szCs w:val="22"/>
          <w:lang w:val="sr-Latn-ME"/>
        </w:rPr>
        <w:t>. Vezivanje za proteine plazme je malo, sa nevezanom frakcijom u rasponu od 60% sa 2 nanogram/m</w:t>
      </w:r>
      <w:r w:rsidR="00A84B95" w:rsidRPr="00240BA1">
        <w:rPr>
          <w:bCs/>
          <w:sz w:val="22"/>
          <w:szCs w:val="22"/>
          <w:lang w:val="sr-Latn-ME"/>
        </w:rPr>
        <w:t>l</w:t>
      </w:r>
      <w:r w:rsidRPr="00240BA1">
        <w:rPr>
          <w:bCs/>
          <w:sz w:val="22"/>
          <w:szCs w:val="22"/>
          <w:lang w:val="sr-Latn-ME"/>
        </w:rPr>
        <w:t xml:space="preserve"> do 77% sa 2000 nanogram/m</w:t>
      </w:r>
      <w:r w:rsidR="00A84B95" w:rsidRPr="00240BA1">
        <w:rPr>
          <w:bCs/>
          <w:sz w:val="22"/>
          <w:szCs w:val="22"/>
          <w:lang w:val="sr-Latn-ME"/>
        </w:rPr>
        <w:t>l</w:t>
      </w:r>
      <w:r w:rsidRPr="00240BA1">
        <w:rPr>
          <w:bCs/>
          <w:sz w:val="22"/>
          <w:szCs w:val="22"/>
          <w:lang w:val="sr-Latn-ME"/>
        </w:rPr>
        <w:t xml:space="preserve"> zoledronske kiseline.</w:t>
      </w:r>
    </w:p>
    <w:p w14:paraId="2E2122CD" w14:textId="77777777" w:rsidR="00C46B84" w:rsidRPr="00240BA1" w:rsidRDefault="00C46B84" w:rsidP="0057107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840DED3" w14:textId="77777777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240BA1">
        <w:rPr>
          <w:bCs/>
          <w:sz w:val="22"/>
          <w:szCs w:val="22"/>
          <w:u w:val="single"/>
          <w:lang w:val="sr-Latn-ME"/>
        </w:rPr>
        <w:t>Specijalne populacije</w:t>
      </w:r>
    </w:p>
    <w:p w14:paraId="7BB12202" w14:textId="77777777" w:rsidR="00C46B84" w:rsidRPr="00240BA1" w:rsidRDefault="00C46B84" w:rsidP="00571072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14:paraId="5572B35E" w14:textId="77777777" w:rsidR="002416D9" w:rsidRPr="00571072" w:rsidRDefault="002416D9" w:rsidP="00571072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u w:val="single"/>
          <w:lang w:val="sr-Latn-ME"/>
        </w:rPr>
      </w:pPr>
      <w:r w:rsidRPr="00571072">
        <w:rPr>
          <w:bCs/>
          <w:i/>
          <w:sz w:val="22"/>
          <w:szCs w:val="22"/>
          <w:u w:val="single"/>
          <w:lang w:val="sr-Latn-ME"/>
        </w:rPr>
        <w:t>Pedijatrijska populacija</w:t>
      </w:r>
    </w:p>
    <w:p w14:paraId="2C57F4BE" w14:textId="74682545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40BA1">
        <w:rPr>
          <w:bCs/>
          <w:sz w:val="22"/>
          <w:szCs w:val="22"/>
          <w:lang w:val="sr-Latn-ME"/>
        </w:rPr>
        <w:t>Ograničeni farmakokinetički podaci kod d</w:t>
      </w:r>
      <w:r w:rsidR="00A84B95" w:rsidRPr="00240BA1">
        <w:rPr>
          <w:bCs/>
          <w:sz w:val="22"/>
          <w:szCs w:val="22"/>
          <w:lang w:val="sr-Latn-ME"/>
        </w:rPr>
        <w:t>j</w:t>
      </w:r>
      <w:r w:rsidRPr="00240BA1">
        <w:rPr>
          <w:bCs/>
          <w:sz w:val="22"/>
          <w:szCs w:val="22"/>
          <w:lang w:val="sr-Latn-ME"/>
        </w:rPr>
        <w:t xml:space="preserve">ece sa teškom osteogenesis imperfecta </w:t>
      </w:r>
      <w:r w:rsidR="00CA09D8">
        <w:rPr>
          <w:bCs/>
          <w:sz w:val="22"/>
          <w:szCs w:val="22"/>
          <w:lang w:val="sr-Latn-ME"/>
        </w:rPr>
        <w:t>ukazuju na to</w:t>
      </w:r>
      <w:r w:rsidR="00CA09D8" w:rsidRPr="00240BA1">
        <w:rPr>
          <w:bCs/>
          <w:sz w:val="22"/>
          <w:szCs w:val="22"/>
          <w:lang w:val="sr-Latn-ME"/>
        </w:rPr>
        <w:t xml:space="preserve"> </w:t>
      </w:r>
      <w:r w:rsidRPr="00240BA1">
        <w:rPr>
          <w:bCs/>
          <w:sz w:val="22"/>
          <w:szCs w:val="22"/>
          <w:lang w:val="sr-Latn-ME"/>
        </w:rPr>
        <w:t>da je kod d</w:t>
      </w:r>
      <w:r w:rsidR="00A84B95" w:rsidRPr="00240BA1">
        <w:rPr>
          <w:bCs/>
          <w:sz w:val="22"/>
          <w:szCs w:val="22"/>
          <w:lang w:val="sr-Latn-ME"/>
        </w:rPr>
        <w:t>j</w:t>
      </w:r>
      <w:r w:rsidRPr="00240BA1">
        <w:rPr>
          <w:bCs/>
          <w:sz w:val="22"/>
          <w:szCs w:val="22"/>
          <w:lang w:val="sr-Latn-ME"/>
        </w:rPr>
        <w:t xml:space="preserve">ece uzrasta </w:t>
      </w:r>
      <w:r w:rsidR="00CA09D8">
        <w:rPr>
          <w:bCs/>
          <w:sz w:val="22"/>
          <w:szCs w:val="22"/>
          <w:lang w:val="sr-Latn-ME"/>
        </w:rPr>
        <w:t xml:space="preserve">od </w:t>
      </w:r>
      <w:r w:rsidRPr="00240BA1">
        <w:rPr>
          <w:bCs/>
          <w:sz w:val="22"/>
          <w:szCs w:val="22"/>
          <w:lang w:val="sr-Latn-ME"/>
        </w:rPr>
        <w:t xml:space="preserve">3 do 17 godina farmakokinetika zoledronske kiseline slična kao kod odraslih sa </w:t>
      </w:r>
      <w:r w:rsidRPr="00240BA1">
        <w:rPr>
          <w:bCs/>
          <w:sz w:val="22"/>
          <w:szCs w:val="22"/>
          <w:lang w:val="sr-Latn-ME"/>
        </w:rPr>
        <w:lastRenderedPageBreak/>
        <w:t xml:space="preserve">sličnim doziranjem u mg/kg. </w:t>
      </w:r>
      <w:r w:rsidR="00CA09D8">
        <w:rPr>
          <w:bCs/>
          <w:sz w:val="22"/>
          <w:szCs w:val="22"/>
          <w:lang w:val="sr-Latn-ME"/>
        </w:rPr>
        <w:t>Čini se da s</w:t>
      </w:r>
      <w:r w:rsidRPr="00240BA1">
        <w:rPr>
          <w:bCs/>
          <w:sz w:val="22"/>
          <w:szCs w:val="22"/>
          <w:lang w:val="sr-Latn-ME"/>
        </w:rPr>
        <w:t>tarost, t</w:t>
      </w:r>
      <w:r w:rsidR="00A84B95" w:rsidRPr="00240BA1">
        <w:rPr>
          <w:bCs/>
          <w:sz w:val="22"/>
          <w:szCs w:val="22"/>
          <w:lang w:val="sr-Latn-ME"/>
        </w:rPr>
        <w:t>j</w:t>
      </w:r>
      <w:r w:rsidRPr="00240BA1">
        <w:rPr>
          <w:bCs/>
          <w:sz w:val="22"/>
          <w:szCs w:val="22"/>
          <w:lang w:val="sr-Latn-ME"/>
        </w:rPr>
        <w:t xml:space="preserve">elesna masa, pol i klirens kreatinina nemaju dejstvo na sistemsku izloženost zoledronskoj kiselini.  </w:t>
      </w:r>
    </w:p>
    <w:p w14:paraId="4554DD76" w14:textId="77777777" w:rsidR="002416D9" w:rsidRPr="00240BA1" w:rsidRDefault="002416D9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3C0D9CC" w14:textId="77777777" w:rsidR="0072020E" w:rsidRPr="00240BA1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240BA1">
        <w:rPr>
          <w:b/>
          <w:bCs/>
          <w:sz w:val="22"/>
          <w:szCs w:val="22"/>
          <w:lang w:val="sr-Latn-ME"/>
        </w:rPr>
        <w:t xml:space="preserve">5.3. </w:t>
      </w:r>
      <w:r w:rsidR="00480FB1" w:rsidRPr="00240BA1">
        <w:rPr>
          <w:b/>
          <w:bCs/>
          <w:sz w:val="22"/>
          <w:szCs w:val="22"/>
          <w:lang w:val="sr-Latn-ME"/>
        </w:rPr>
        <w:tab/>
      </w:r>
      <w:r w:rsidRPr="00240BA1">
        <w:rPr>
          <w:b/>
          <w:bCs/>
          <w:sz w:val="22"/>
          <w:szCs w:val="22"/>
          <w:lang w:val="sr-Latn-ME"/>
        </w:rPr>
        <w:t xml:space="preserve">Pretklinički podaci o bezbjednosti </w:t>
      </w:r>
    </w:p>
    <w:p w14:paraId="78705075" w14:textId="77777777" w:rsidR="00836B35" w:rsidRPr="00240BA1" w:rsidRDefault="00836B35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7CB812F" w14:textId="77777777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40BA1">
        <w:rPr>
          <w:bCs/>
          <w:sz w:val="22"/>
          <w:szCs w:val="22"/>
          <w:u w:val="single"/>
          <w:lang w:val="sr-Latn-ME"/>
        </w:rPr>
        <w:t>Akutna toksičnost</w:t>
      </w:r>
    </w:p>
    <w:p w14:paraId="0709B288" w14:textId="77777777" w:rsidR="00CA09D8" w:rsidRDefault="00CA09D8" w:rsidP="0057107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527921C" w14:textId="6A3B7BCF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40BA1">
        <w:rPr>
          <w:bCs/>
          <w:sz w:val="22"/>
          <w:szCs w:val="22"/>
          <w:lang w:val="sr-Latn-ME"/>
        </w:rPr>
        <w:t>Najviša neletalna pojedinačna intravenska doza bila je 10 mg/kg t</w:t>
      </w:r>
      <w:r w:rsidR="00A84B95" w:rsidRPr="00240BA1">
        <w:rPr>
          <w:bCs/>
          <w:sz w:val="22"/>
          <w:szCs w:val="22"/>
          <w:lang w:val="sr-Latn-ME"/>
        </w:rPr>
        <w:t>j</w:t>
      </w:r>
      <w:r w:rsidRPr="00240BA1">
        <w:rPr>
          <w:bCs/>
          <w:sz w:val="22"/>
          <w:szCs w:val="22"/>
          <w:lang w:val="sr-Latn-ME"/>
        </w:rPr>
        <w:t>elesne mase kod miševa i 0,6 mg/kg kod pacova.</w:t>
      </w:r>
    </w:p>
    <w:p w14:paraId="7A1D1230" w14:textId="77777777" w:rsidR="00C46B84" w:rsidRPr="00240BA1" w:rsidRDefault="00C46B84" w:rsidP="0057107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84FA95B" w14:textId="77777777" w:rsidR="00C46B84" w:rsidRPr="00240BA1" w:rsidRDefault="002416D9" w:rsidP="00571072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240BA1">
        <w:rPr>
          <w:bCs/>
          <w:sz w:val="22"/>
          <w:szCs w:val="22"/>
          <w:u w:val="single"/>
          <w:lang w:val="sr-Latn-ME"/>
        </w:rPr>
        <w:t>Subhronična i hronična toksičnost</w:t>
      </w:r>
    </w:p>
    <w:p w14:paraId="7C981676" w14:textId="77777777" w:rsidR="00CA09D8" w:rsidRDefault="00CA09D8" w:rsidP="0057107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320F3E2" w14:textId="6D5A56A9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40BA1">
        <w:rPr>
          <w:bCs/>
          <w:sz w:val="22"/>
          <w:szCs w:val="22"/>
          <w:lang w:val="sr-Latn-ME"/>
        </w:rPr>
        <w:t>Zoledronska kiselina se dobro podnosila kad</w:t>
      </w:r>
      <w:r w:rsidR="00CA09D8">
        <w:rPr>
          <w:bCs/>
          <w:sz w:val="22"/>
          <w:szCs w:val="22"/>
          <w:lang w:val="sr-Latn-ME"/>
        </w:rPr>
        <w:t>a</w:t>
      </w:r>
      <w:r w:rsidRPr="00240BA1">
        <w:rPr>
          <w:bCs/>
          <w:sz w:val="22"/>
          <w:szCs w:val="22"/>
          <w:lang w:val="sr-Latn-ME"/>
        </w:rPr>
        <w:t xml:space="preserve"> se davala supkutano pacovima i intravenski psima u dozama do 0,02 mg/kg dnevno tokom 4 ned</w:t>
      </w:r>
      <w:r w:rsidR="00A84B95" w:rsidRPr="00240BA1">
        <w:rPr>
          <w:bCs/>
          <w:sz w:val="22"/>
          <w:szCs w:val="22"/>
          <w:lang w:val="sr-Latn-ME"/>
        </w:rPr>
        <w:t>j</w:t>
      </w:r>
      <w:r w:rsidRPr="00240BA1">
        <w:rPr>
          <w:bCs/>
          <w:sz w:val="22"/>
          <w:szCs w:val="22"/>
          <w:lang w:val="sr-Latn-ME"/>
        </w:rPr>
        <w:t>elje. Prim</w:t>
      </w:r>
      <w:r w:rsidR="00A84B95" w:rsidRPr="00240BA1">
        <w:rPr>
          <w:bCs/>
          <w:sz w:val="22"/>
          <w:szCs w:val="22"/>
          <w:lang w:val="sr-Latn-ME"/>
        </w:rPr>
        <w:t>j</w:t>
      </w:r>
      <w:r w:rsidRPr="00240BA1">
        <w:rPr>
          <w:bCs/>
          <w:sz w:val="22"/>
          <w:szCs w:val="22"/>
          <w:lang w:val="sr-Latn-ME"/>
        </w:rPr>
        <w:t>ena doza od 0,001 mg/kg/d</w:t>
      </w:r>
      <w:r w:rsidR="00CA09D8">
        <w:rPr>
          <w:bCs/>
          <w:sz w:val="22"/>
          <w:szCs w:val="22"/>
          <w:lang w:val="sr-Latn-ME"/>
        </w:rPr>
        <w:t>an</w:t>
      </w:r>
      <w:r w:rsidRPr="00240BA1">
        <w:rPr>
          <w:bCs/>
          <w:sz w:val="22"/>
          <w:szCs w:val="22"/>
          <w:lang w:val="sr-Latn-ME"/>
        </w:rPr>
        <w:t xml:space="preserve"> supkutano kod pacova i 0,005 mg/kg/d</w:t>
      </w:r>
      <w:r w:rsidR="00CA09D8">
        <w:rPr>
          <w:bCs/>
          <w:sz w:val="22"/>
          <w:szCs w:val="22"/>
          <w:lang w:val="sr-Latn-ME"/>
        </w:rPr>
        <w:t>an</w:t>
      </w:r>
      <w:r w:rsidRPr="00240BA1">
        <w:rPr>
          <w:bCs/>
          <w:sz w:val="22"/>
          <w:szCs w:val="22"/>
          <w:lang w:val="sr-Latn-ME"/>
        </w:rPr>
        <w:t xml:space="preserve"> kod pasa intravenski na svake 2-3 ned</w:t>
      </w:r>
      <w:r w:rsidR="00A84B95" w:rsidRPr="00240BA1">
        <w:rPr>
          <w:bCs/>
          <w:sz w:val="22"/>
          <w:szCs w:val="22"/>
          <w:lang w:val="sr-Latn-ME"/>
        </w:rPr>
        <w:t>j</w:t>
      </w:r>
      <w:r w:rsidRPr="00240BA1">
        <w:rPr>
          <w:bCs/>
          <w:sz w:val="22"/>
          <w:szCs w:val="22"/>
          <w:lang w:val="sr-Latn-ME"/>
        </w:rPr>
        <w:t>elje u trajanju do 52 ned</w:t>
      </w:r>
      <w:r w:rsidR="00A84B95" w:rsidRPr="00240BA1">
        <w:rPr>
          <w:bCs/>
          <w:sz w:val="22"/>
          <w:szCs w:val="22"/>
          <w:lang w:val="sr-Latn-ME"/>
        </w:rPr>
        <w:t>j</w:t>
      </w:r>
      <w:r w:rsidRPr="00240BA1">
        <w:rPr>
          <w:bCs/>
          <w:sz w:val="22"/>
          <w:szCs w:val="22"/>
          <w:lang w:val="sr-Latn-ME"/>
        </w:rPr>
        <w:t>elje takođe je bil</w:t>
      </w:r>
      <w:r w:rsidR="00CA09D8">
        <w:rPr>
          <w:bCs/>
          <w:sz w:val="22"/>
          <w:szCs w:val="22"/>
          <w:lang w:val="sr-Latn-ME"/>
        </w:rPr>
        <w:t>a</w:t>
      </w:r>
      <w:r w:rsidRPr="00240BA1">
        <w:rPr>
          <w:bCs/>
          <w:sz w:val="22"/>
          <w:szCs w:val="22"/>
          <w:lang w:val="sr-Latn-ME"/>
        </w:rPr>
        <w:t xml:space="preserve"> dobro podnošen</w:t>
      </w:r>
      <w:r w:rsidR="00CA09D8">
        <w:rPr>
          <w:bCs/>
          <w:sz w:val="22"/>
          <w:szCs w:val="22"/>
          <w:lang w:val="sr-Latn-ME"/>
        </w:rPr>
        <w:t>a</w:t>
      </w:r>
      <w:r w:rsidRPr="00240BA1">
        <w:rPr>
          <w:bCs/>
          <w:sz w:val="22"/>
          <w:szCs w:val="22"/>
          <w:lang w:val="sr-Latn-ME"/>
        </w:rPr>
        <w:t>.</w:t>
      </w:r>
    </w:p>
    <w:p w14:paraId="1238E731" w14:textId="77777777" w:rsidR="00C46B84" w:rsidRPr="00240BA1" w:rsidRDefault="00C46B84" w:rsidP="0057107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C09FE38" w14:textId="5119F573" w:rsidR="00C46B84" w:rsidRDefault="002416D9" w:rsidP="0057107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40BA1">
        <w:rPr>
          <w:bCs/>
          <w:sz w:val="22"/>
          <w:szCs w:val="22"/>
          <w:lang w:val="sr-Latn-ME"/>
        </w:rPr>
        <w:t>Najčešći nalaz u ispitivanjima sa ponovljenim doziranjem sastojao se od povećane primarne spongioze na metafizama dugih kostiju kod životinja koje rastu prilikom prim</w:t>
      </w:r>
      <w:r w:rsidR="00A84B95" w:rsidRPr="00240BA1">
        <w:rPr>
          <w:bCs/>
          <w:sz w:val="22"/>
          <w:szCs w:val="22"/>
          <w:lang w:val="sr-Latn-ME"/>
        </w:rPr>
        <w:t>j</w:t>
      </w:r>
      <w:r w:rsidRPr="00240BA1">
        <w:rPr>
          <w:bCs/>
          <w:sz w:val="22"/>
          <w:szCs w:val="22"/>
          <w:lang w:val="sr-Latn-ME"/>
        </w:rPr>
        <w:t>ene skoro svih doza</w:t>
      </w:r>
      <w:r w:rsidR="00CA09D8">
        <w:rPr>
          <w:bCs/>
          <w:sz w:val="22"/>
          <w:szCs w:val="22"/>
          <w:lang w:val="sr-Latn-ME"/>
        </w:rPr>
        <w:t>,</w:t>
      </w:r>
      <w:r w:rsidRPr="00240BA1">
        <w:rPr>
          <w:bCs/>
          <w:sz w:val="22"/>
          <w:szCs w:val="22"/>
          <w:lang w:val="sr-Latn-ME"/>
        </w:rPr>
        <w:t xml:space="preserve"> </w:t>
      </w:r>
      <w:r w:rsidR="00CA09D8">
        <w:rPr>
          <w:bCs/>
          <w:sz w:val="22"/>
          <w:szCs w:val="22"/>
          <w:lang w:val="sr-Latn-ME"/>
        </w:rPr>
        <w:t>što je odraz</w:t>
      </w:r>
      <w:r w:rsidRPr="00240BA1">
        <w:rPr>
          <w:bCs/>
          <w:sz w:val="22"/>
          <w:szCs w:val="22"/>
          <w:lang w:val="sr-Latn-ME"/>
        </w:rPr>
        <w:t xml:space="preserve"> farmakološk</w:t>
      </w:r>
      <w:r w:rsidR="00CA09D8">
        <w:rPr>
          <w:bCs/>
          <w:sz w:val="22"/>
          <w:szCs w:val="22"/>
          <w:lang w:val="sr-Latn-ME"/>
        </w:rPr>
        <w:t>e</w:t>
      </w:r>
      <w:r w:rsidRPr="00240BA1">
        <w:rPr>
          <w:bCs/>
          <w:sz w:val="22"/>
          <w:szCs w:val="22"/>
          <w:lang w:val="sr-Latn-ME"/>
        </w:rPr>
        <w:t xml:space="preserve"> antiresorpcijsk</w:t>
      </w:r>
      <w:r w:rsidR="00CA09D8">
        <w:rPr>
          <w:bCs/>
          <w:sz w:val="22"/>
          <w:szCs w:val="22"/>
          <w:lang w:val="sr-Latn-ME"/>
        </w:rPr>
        <w:t>e</w:t>
      </w:r>
      <w:r w:rsidRPr="00240BA1">
        <w:rPr>
          <w:bCs/>
          <w:sz w:val="22"/>
          <w:szCs w:val="22"/>
          <w:lang w:val="sr-Latn-ME"/>
        </w:rPr>
        <w:t xml:space="preserve"> aktivnost</w:t>
      </w:r>
      <w:r w:rsidR="00CA09D8">
        <w:rPr>
          <w:bCs/>
          <w:sz w:val="22"/>
          <w:szCs w:val="22"/>
          <w:lang w:val="sr-Latn-ME"/>
        </w:rPr>
        <w:t>i</w:t>
      </w:r>
      <w:r w:rsidRPr="00240BA1">
        <w:rPr>
          <w:bCs/>
          <w:sz w:val="22"/>
          <w:szCs w:val="22"/>
          <w:lang w:val="sr-Latn-ME"/>
        </w:rPr>
        <w:t xml:space="preserve"> jedinjenja.</w:t>
      </w:r>
    </w:p>
    <w:p w14:paraId="760EF374" w14:textId="77777777" w:rsidR="00CA09D8" w:rsidRPr="00240BA1" w:rsidRDefault="00CA09D8" w:rsidP="0057107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66A85C2" w14:textId="2165FEB4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40BA1">
        <w:rPr>
          <w:bCs/>
          <w:sz w:val="22"/>
          <w:szCs w:val="22"/>
          <w:lang w:val="sr-Latn-ME"/>
        </w:rPr>
        <w:t>Bezb</w:t>
      </w:r>
      <w:r w:rsidR="00A84B95" w:rsidRPr="00240BA1">
        <w:rPr>
          <w:bCs/>
          <w:sz w:val="22"/>
          <w:szCs w:val="22"/>
          <w:lang w:val="sr-Latn-ME"/>
        </w:rPr>
        <w:t>j</w:t>
      </w:r>
      <w:r w:rsidRPr="00240BA1">
        <w:rPr>
          <w:bCs/>
          <w:sz w:val="22"/>
          <w:szCs w:val="22"/>
          <w:lang w:val="sr-Latn-ME"/>
        </w:rPr>
        <w:t>ednosne granice koje se odnose na dejstvo na bubrege bile su uske prilikom ispitivanja dugotrajne parenteralne prim</w:t>
      </w:r>
      <w:r w:rsidR="00A84B95" w:rsidRPr="00240BA1">
        <w:rPr>
          <w:bCs/>
          <w:sz w:val="22"/>
          <w:szCs w:val="22"/>
          <w:lang w:val="sr-Latn-ME"/>
        </w:rPr>
        <w:t>j</w:t>
      </w:r>
      <w:r w:rsidRPr="00240BA1">
        <w:rPr>
          <w:bCs/>
          <w:sz w:val="22"/>
          <w:szCs w:val="22"/>
          <w:lang w:val="sr-Latn-ME"/>
        </w:rPr>
        <w:t>ene l</w:t>
      </w:r>
      <w:r w:rsidR="00A84B95" w:rsidRPr="00240BA1">
        <w:rPr>
          <w:bCs/>
          <w:sz w:val="22"/>
          <w:szCs w:val="22"/>
          <w:lang w:val="sr-Latn-ME"/>
        </w:rPr>
        <w:t>ij</w:t>
      </w:r>
      <w:r w:rsidRPr="00240BA1">
        <w:rPr>
          <w:bCs/>
          <w:sz w:val="22"/>
          <w:szCs w:val="22"/>
          <w:lang w:val="sr-Latn-ME"/>
        </w:rPr>
        <w:t>eka na životinjama sa ponovljenim dozama, ali kumulativni nivoi bez neželjenih događaja (</w:t>
      </w:r>
      <w:r w:rsidR="00CA09D8">
        <w:rPr>
          <w:bCs/>
          <w:sz w:val="22"/>
          <w:szCs w:val="22"/>
          <w:lang w:val="sr-Latn-ME"/>
        </w:rPr>
        <w:t xml:space="preserve">engl. </w:t>
      </w:r>
      <w:r w:rsidR="00CA09D8" w:rsidRPr="00571072">
        <w:rPr>
          <w:rFonts w:ascii="TimesNewRomanPSMT" w:hAnsi="TimesNewRomanPSMT" w:cs="TimesNewRomanPSMT"/>
          <w:i/>
          <w:sz w:val="22"/>
          <w:szCs w:val="22"/>
          <w:lang w:eastAsia="sr-Latn-ME"/>
        </w:rPr>
        <w:t>no adverse event levels</w:t>
      </w:r>
      <w:r w:rsidR="00CA09D8">
        <w:rPr>
          <w:bCs/>
          <w:sz w:val="22"/>
          <w:szCs w:val="22"/>
          <w:lang w:val="sr-Latn-ME"/>
        </w:rPr>
        <w:t xml:space="preserve">, </w:t>
      </w:r>
      <w:r w:rsidRPr="00240BA1">
        <w:rPr>
          <w:bCs/>
          <w:sz w:val="22"/>
          <w:szCs w:val="22"/>
          <w:lang w:val="sr-Latn-ME"/>
        </w:rPr>
        <w:t>NOAELs) u ispit</w:t>
      </w:r>
      <w:r w:rsidR="00A84B95" w:rsidRPr="00240BA1">
        <w:rPr>
          <w:bCs/>
          <w:sz w:val="22"/>
          <w:szCs w:val="22"/>
          <w:lang w:val="sr-Latn-ME"/>
        </w:rPr>
        <w:t>i</w:t>
      </w:r>
      <w:r w:rsidRPr="00240BA1">
        <w:rPr>
          <w:bCs/>
          <w:sz w:val="22"/>
          <w:szCs w:val="22"/>
          <w:lang w:val="sr-Latn-ME"/>
        </w:rPr>
        <w:t>vanjima prim</w:t>
      </w:r>
      <w:r w:rsidR="00A84B95" w:rsidRPr="00240BA1">
        <w:rPr>
          <w:bCs/>
          <w:sz w:val="22"/>
          <w:szCs w:val="22"/>
          <w:lang w:val="sr-Latn-ME"/>
        </w:rPr>
        <w:t>j</w:t>
      </w:r>
      <w:r w:rsidRPr="00240BA1">
        <w:rPr>
          <w:bCs/>
          <w:sz w:val="22"/>
          <w:szCs w:val="22"/>
          <w:lang w:val="sr-Latn-ME"/>
        </w:rPr>
        <w:t>ene pojedinačnih doza (1,6 mg/kg) i višestrukih doza u periodu od jednog m</w:t>
      </w:r>
      <w:r w:rsidR="00A84B95" w:rsidRPr="00240BA1">
        <w:rPr>
          <w:bCs/>
          <w:sz w:val="22"/>
          <w:szCs w:val="22"/>
          <w:lang w:val="sr-Latn-ME"/>
        </w:rPr>
        <w:t>j</w:t>
      </w:r>
      <w:r w:rsidRPr="00240BA1">
        <w:rPr>
          <w:bCs/>
          <w:sz w:val="22"/>
          <w:szCs w:val="22"/>
          <w:lang w:val="sr-Latn-ME"/>
        </w:rPr>
        <w:t>eseca (0,06-0,6 mg/kg/dan) nije</w:t>
      </w:r>
      <w:r w:rsidR="00CA09D8">
        <w:rPr>
          <w:bCs/>
          <w:sz w:val="22"/>
          <w:szCs w:val="22"/>
          <w:lang w:val="sr-Latn-ME"/>
        </w:rPr>
        <w:t>su</w:t>
      </w:r>
      <w:r w:rsidRPr="00240BA1">
        <w:rPr>
          <w:bCs/>
          <w:sz w:val="22"/>
          <w:szCs w:val="22"/>
          <w:lang w:val="sr-Latn-ME"/>
        </w:rPr>
        <w:t xml:space="preserve"> ukaza</w:t>
      </w:r>
      <w:r w:rsidR="00CA09D8">
        <w:rPr>
          <w:bCs/>
          <w:sz w:val="22"/>
          <w:szCs w:val="22"/>
          <w:lang w:val="sr-Latn-ME"/>
        </w:rPr>
        <w:t>li</w:t>
      </w:r>
      <w:r w:rsidRPr="00240BA1">
        <w:rPr>
          <w:bCs/>
          <w:sz w:val="22"/>
          <w:szCs w:val="22"/>
          <w:lang w:val="sr-Latn-ME"/>
        </w:rPr>
        <w:t xml:space="preserve"> na prom</w:t>
      </w:r>
      <w:r w:rsidR="00A84B95" w:rsidRPr="00240BA1">
        <w:rPr>
          <w:bCs/>
          <w:sz w:val="22"/>
          <w:szCs w:val="22"/>
          <w:lang w:val="sr-Latn-ME"/>
        </w:rPr>
        <w:t>j</w:t>
      </w:r>
      <w:r w:rsidRPr="00240BA1">
        <w:rPr>
          <w:bCs/>
          <w:sz w:val="22"/>
          <w:szCs w:val="22"/>
          <w:lang w:val="sr-Latn-ME"/>
        </w:rPr>
        <w:t xml:space="preserve">ene na bubrezima pri dozama ekvivalentnim </w:t>
      </w:r>
      <w:r w:rsidR="00CA09D8">
        <w:rPr>
          <w:bCs/>
          <w:sz w:val="22"/>
          <w:szCs w:val="22"/>
          <w:lang w:val="sr-Latn-ME"/>
        </w:rPr>
        <w:t>najvišim terapijskim dozama</w:t>
      </w:r>
      <w:r w:rsidR="00CA09D8" w:rsidRPr="00240BA1">
        <w:rPr>
          <w:bCs/>
          <w:sz w:val="22"/>
          <w:szCs w:val="22"/>
          <w:lang w:val="sr-Latn-ME"/>
        </w:rPr>
        <w:t xml:space="preserve"> namij</w:t>
      </w:r>
      <w:r w:rsidR="00CA09D8">
        <w:rPr>
          <w:bCs/>
          <w:sz w:val="22"/>
          <w:szCs w:val="22"/>
          <w:lang w:val="sr-Latn-ME"/>
        </w:rPr>
        <w:t>enjenim</w:t>
      </w:r>
      <w:r w:rsidR="00CA09D8" w:rsidRPr="00240BA1">
        <w:rPr>
          <w:bCs/>
          <w:sz w:val="22"/>
          <w:szCs w:val="22"/>
          <w:lang w:val="sr-Latn-ME"/>
        </w:rPr>
        <w:t xml:space="preserve"> za primjenu kod ljudi ili </w:t>
      </w:r>
      <w:r w:rsidRPr="00240BA1">
        <w:rPr>
          <w:bCs/>
          <w:sz w:val="22"/>
          <w:szCs w:val="22"/>
          <w:lang w:val="sr-Latn-ME"/>
        </w:rPr>
        <w:t>većim od</w:t>
      </w:r>
      <w:r w:rsidR="00CA09D8">
        <w:rPr>
          <w:bCs/>
          <w:sz w:val="22"/>
          <w:szCs w:val="22"/>
          <w:lang w:val="sr-Latn-ME"/>
        </w:rPr>
        <w:t xml:space="preserve"> njih</w:t>
      </w:r>
      <w:r w:rsidRPr="00240BA1">
        <w:rPr>
          <w:bCs/>
          <w:sz w:val="22"/>
          <w:szCs w:val="22"/>
          <w:lang w:val="sr-Latn-ME"/>
        </w:rPr>
        <w:t>. Dugotrajna ponovljena prim</w:t>
      </w:r>
      <w:r w:rsidR="00A84B95" w:rsidRPr="00240BA1">
        <w:rPr>
          <w:bCs/>
          <w:sz w:val="22"/>
          <w:szCs w:val="22"/>
          <w:lang w:val="sr-Latn-ME"/>
        </w:rPr>
        <w:t>j</w:t>
      </w:r>
      <w:r w:rsidRPr="00240BA1">
        <w:rPr>
          <w:bCs/>
          <w:sz w:val="22"/>
          <w:szCs w:val="22"/>
          <w:lang w:val="sr-Latn-ME"/>
        </w:rPr>
        <w:t xml:space="preserve">ena doza koje </w:t>
      </w:r>
      <w:r w:rsidR="00A86F15">
        <w:rPr>
          <w:bCs/>
          <w:sz w:val="22"/>
          <w:szCs w:val="22"/>
          <w:lang w:val="sr-Latn-ME"/>
        </w:rPr>
        <w:t>obuhvataju</w:t>
      </w:r>
      <w:r w:rsidR="00A86F15" w:rsidRPr="00240BA1">
        <w:rPr>
          <w:bCs/>
          <w:sz w:val="22"/>
          <w:szCs w:val="22"/>
          <w:lang w:val="sr-Latn-ME"/>
        </w:rPr>
        <w:t xml:space="preserve"> </w:t>
      </w:r>
      <w:r w:rsidRPr="00240BA1">
        <w:rPr>
          <w:bCs/>
          <w:sz w:val="22"/>
          <w:szCs w:val="22"/>
          <w:lang w:val="sr-Latn-ME"/>
        </w:rPr>
        <w:t>doz</w:t>
      </w:r>
      <w:r w:rsidR="00A86F15">
        <w:rPr>
          <w:bCs/>
          <w:sz w:val="22"/>
          <w:szCs w:val="22"/>
          <w:lang w:val="sr-Latn-ME"/>
        </w:rPr>
        <w:t>u</w:t>
      </w:r>
      <w:r w:rsidRPr="00240BA1">
        <w:rPr>
          <w:bCs/>
          <w:sz w:val="22"/>
          <w:szCs w:val="22"/>
          <w:lang w:val="sr-Latn-ME"/>
        </w:rPr>
        <w:t xml:space="preserve"> zoledronske kiseline nam</w:t>
      </w:r>
      <w:r w:rsidR="00A84B95" w:rsidRPr="00240BA1">
        <w:rPr>
          <w:bCs/>
          <w:sz w:val="22"/>
          <w:szCs w:val="22"/>
          <w:lang w:val="sr-Latn-ME"/>
        </w:rPr>
        <w:t>ij</w:t>
      </w:r>
      <w:r w:rsidRPr="00240BA1">
        <w:rPr>
          <w:bCs/>
          <w:sz w:val="22"/>
          <w:szCs w:val="22"/>
          <w:lang w:val="sr-Latn-ME"/>
        </w:rPr>
        <w:t>enjen</w:t>
      </w:r>
      <w:r w:rsidR="00A86F15">
        <w:rPr>
          <w:bCs/>
          <w:sz w:val="22"/>
          <w:szCs w:val="22"/>
          <w:lang w:val="sr-Latn-ME"/>
        </w:rPr>
        <w:t>u</w:t>
      </w:r>
      <w:r w:rsidRPr="00240BA1">
        <w:rPr>
          <w:bCs/>
          <w:sz w:val="22"/>
          <w:szCs w:val="22"/>
          <w:lang w:val="sr-Latn-ME"/>
        </w:rPr>
        <w:t xml:space="preserve"> za prim</w:t>
      </w:r>
      <w:r w:rsidR="00A84B95" w:rsidRPr="00240BA1">
        <w:rPr>
          <w:bCs/>
          <w:sz w:val="22"/>
          <w:szCs w:val="22"/>
          <w:lang w:val="sr-Latn-ME"/>
        </w:rPr>
        <w:t>j</w:t>
      </w:r>
      <w:r w:rsidRPr="00240BA1">
        <w:rPr>
          <w:bCs/>
          <w:sz w:val="22"/>
          <w:szCs w:val="22"/>
          <w:lang w:val="sr-Latn-ME"/>
        </w:rPr>
        <w:t>enu kod ljudi izazval</w:t>
      </w:r>
      <w:r w:rsidR="00A86F15">
        <w:rPr>
          <w:bCs/>
          <w:sz w:val="22"/>
          <w:szCs w:val="22"/>
          <w:lang w:val="sr-Latn-ME"/>
        </w:rPr>
        <w:t>a</w:t>
      </w:r>
      <w:r w:rsidRPr="00240BA1">
        <w:rPr>
          <w:bCs/>
          <w:sz w:val="22"/>
          <w:szCs w:val="22"/>
          <w:lang w:val="sr-Latn-ME"/>
        </w:rPr>
        <w:t xml:space="preserve"> </w:t>
      </w:r>
      <w:r w:rsidR="00A86F15">
        <w:rPr>
          <w:bCs/>
          <w:sz w:val="22"/>
          <w:szCs w:val="22"/>
          <w:lang w:val="sr-Latn-ME"/>
        </w:rPr>
        <w:t>je</w:t>
      </w:r>
      <w:r w:rsidRPr="00240BA1">
        <w:rPr>
          <w:bCs/>
          <w:sz w:val="22"/>
          <w:szCs w:val="22"/>
          <w:lang w:val="sr-Latn-ME"/>
        </w:rPr>
        <w:t xml:space="preserve"> toksikološke efekte na drugim organima, uključujući gastrointestinalni trakt, jetru, slezinu i pluća, kao i na m</w:t>
      </w:r>
      <w:r w:rsidR="00A84B95" w:rsidRPr="00240BA1">
        <w:rPr>
          <w:bCs/>
          <w:sz w:val="22"/>
          <w:szCs w:val="22"/>
          <w:lang w:val="sr-Latn-ME"/>
        </w:rPr>
        <w:t>j</w:t>
      </w:r>
      <w:r w:rsidRPr="00240BA1">
        <w:rPr>
          <w:bCs/>
          <w:sz w:val="22"/>
          <w:szCs w:val="22"/>
          <w:lang w:val="sr-Latn-ME"/>
        </w:rPr>
        <w:t>estima prim</w:t>
      </w:r>
      <w:r w:rsidR="00A84B95" w:rsidRPr="00240BA1">
        <w:rPr>
          <w:bCs/>
          <w:sz w:val="22"/>
          <w:szCs w:val="22"/>
          <w:lang w:val="sr-Latn-ME"/>
        </w:rPr>
        <w:t>j</w:t>
      </w:r>
      <w:r w:rsidRPr="00240BA1">
        <w:rPr>
          <w:bCs/>
          <w:sz w:val="22"/>
          <w:szCs w:val="22"/>
          <w:lang w:val="sr-Latn-ME"/>
        </w:rPr>
        <w:t>ene intravenskih injekcija.</w:t>
      </w:r>
    </w:p>
    <w:p w14:paraId="0F9A2E09" w14:textId="77777777" w:rsidR="00C46B84" w:rsidRPr="00240BA1" w:rsidRDefault="00C46B84" w:rsidP="0057107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8E4B87B" w14:textId="77777777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40BA1">
        <w:rPr>
          <w:bCs/>
          <w:sz w:val="22"/>
          <w:szCs w:val="22"/>
          <w:u w:val="single"/>
          <w:lang w:val="sr-Latn-ME"/>
        </w:rPr>
        <w:t>Reproduktivna toksičnost</w:t>
      </w:r>
    </w:p>
    <w:p w14:paraId="6B29B476" w14:textId="77777777" w:rsidR="00A86F15" w:rsidRDefault="00A86F15" w:rsidP="0057107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9861CC6" w14:textId="67D8F0DB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40BA1">
        <w:rPr>
          <w:bCs/>
          <w:sz w:val="22"/>
          <w:szCs w:val="22"/>
          <w:lang w:val="sr-Latn-ME"/>
        </w:rPr>
        <w:t xml:space="preserve">Zoledronska kiselina bila je teratogena kod pacova pri supkutanim dozama ≥ 0,2 mg/kg. </w:t>
      </w:r>
      <w:r w:rsidR="00A86F15">
        <w:rPr>
          <w:bCs/>
          <w:sz w:val="22"/>
          <w:szCs w:val="22"/>
          <w:lang w:val="sr-Latn-ME"/>
        </w:rPr>
        <w:t>Iako</w:t>
      </w:r>
      <w:r w:rsidR="00A86F15" w:rsidRPr="00240BA1">
        <w:rPr>
          <w:bCs/>
          <w:sz w:val="22"/>
          <w:szCs w:val="22"/>
          <w:lang w:val="sr-Latn-ME"/>
        </w:rPr>
        <w:t xml:space="preserve"> </w:t>
      </w:r>
      <w:r w:rsidRPr="00240BA1">
        <w:rPr>
          <w:bCs/>
          <w:sz w:val="22"/>
          <w:szCs w:val="22"/>
          <w:lang w:val="sr-Latn-ME"/>
        </w:rPr>
        <w:t>nije zapažena teratogenost ili fetotoksičnost kod kunića, potvrđena je maternalna toksičnost. Distocija je zapažena kod pacova pri prim</w:t>
      </w:r>
      <w:r w:rsidR="00A84B95" w:rsidRPr="00240BA1">
        <w:rPr>
          <w:bCs/>
          <w:sz w:val="22"/>
          <w:szCs w:val="22"/>
          <w:lang w:val="sr-Latn-ME"/>
        </w:rPr>
        <w:t>j</w:t>
      </w:r>
      <w:r w:rsidRPr="00240BA1">
        <w:rPr>
          <w:bCs/>
          <w:sz w:val="22"/>
          <w:szCs w:val="22"/>
          <w:lang w:val="sr-Latn-ME"/>
        </w:rPr>
        <w:t>eni naj</w:t>
      </w:r>
      <w:r w:rsidR="00A86F15">
        <w:rPr>
          <w:bCs/>
          <w:sz w:val="22"/>
          <w:szCs w:val="22"/>
          <w:lang w:val="sr-Latn-ME"/>
        </w:rPr>
        <w:t>niže</w:t>
      </w:r>
      <w:r w:rsidRPr="00240BA1">
        <w:rPr>
          <w:bCs/>
          <w:sz w:val="22"/>
          <w:szCs w:val="22"/>
          <w:lang w:val="sr-Latn-ME"/>
        </w:rPr>
        <w:t xml:space="preserve"> doze (0,01 mg/kg t</w:t>
      </w:r>
      <w:r w:rsidR="00A84B95" w:rsidRPr="00240BA1">
        <w:rPr>
          <w:bCs/>
          <w:sz w:val="22"/>
          <w:szCs w:val="22"/>
          <w:lang w:val="sr-Latn-ME"/>
        </w:rPr>
        <w:t>j</w:t>
      </w:r>
      <w:r w:rsidRPr="00240BA1">
        <w:rPr>
          <w:bCs/>
          <w:sz w:val="22"/>
          <w:szCs w:val="22"/>
          <w:lang w:val="sr-Latn-ME"/>
        </w:rPr>
        <w:t>elesne mase).</w:t>
      </w:r>
    </w:p>
    <w:p w14:paraId="590ACCD1" w14:textId="77777777" w:rsidR="00C46B84" w:rsidRPr="00240BA1" w:rsidRDefault="00C46B84" w:rsidP="0057107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E60558E" w14:textId="77777777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40BA1">
        <w:rPr>
          <w:bCs/>
          <w:sz w:val="22"/>
          <w:szCs w:val="22"/>
          <w:u w:val="single"/>
          <w:lang w:val="sr-Latn-ME"/>
        </w:rPr>
        <w:t>Mutagenost i karcinogeni potencijal</w:t>
      </w:r>
    </w:p>
    <w:p w14:paraId="7200C60F" w14:textId="77777777" w:rsidR="00A86F15" w:rsidRDefault="00A86F15" w:rsidP="0057107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0BEE415" w14:textId="07D8645B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40BA1">
        <w:rPr>
          <w:bCs/>
          <w:sz w:val="22"/>
          <w:szCs w:val="22"/>
          <w:lang w:val="sr-Latn-ME"/>
        </w:rPr>
        <w:t>Zoledronska kiselina nije ispoljila mutagenost na obavljenim testovima mutagenosti, a testiranje karcinogenosti nije dalo nikakv</w:t>
      </w:r>
      <w:r w:rsidR="00A86F15">
        <w:rPr>
          <w:bCs/>
          <w:sz w:val="22"/>
          <w:szCs w:val="22"/>
          <w:lang w:val="sr-Latn-ME"/>
        </w:rPr>
        <w:t>e</w:t>
      </w:r>
      <w:r w:rsidRPr="00240BA1">
        <w:rPr>
          <w:bCs/>
          <w:sz w:val="22"/>
          <w:szCs w:val="22"/>
          <w:lang w:val="sr-Latn-ME"/>
        </w:rPr>
        <w:t xml:space="preserve"> dokaz</w:t>
      </w:r>
      <w:r w:rsidR="00A86F15">
        <w:rPr>
          <w:bCs/>
          <w:sz w:val="22"/>
          <w:szCs w:val="22"/>
          <w:lang w:val="sr-Latn-ME"/>
        </w:rPr>
        <w:t>e</w:t>
      </w:r>
      <w:r w:rsidRPr="00240BA1">
        <w:rPr>
          <w:bCs/>
          <w:sz w:val="22"/>
          <w:szCs w:val="22"/>
          <w:lang w:val="sr-Latn-ME"/>
        </w:rPr>
        <w:t xml:space="preserve"> o karcinogenom  potencijalu.</w:t>
      </w:r>
    </w:p>
    <w:p w14:paraId="5640B5A5" w14:textId="75210F70" w:rsidR="00396DFD" w:rsidRPr="00240BA1" w:rsidRDefault="00396DFD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105A25DD" w14:textId="77777777" w:rsidR="006B6CF5" w:rsidRPr="00240BA1" w:rsidRDefault="006B6CF5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0B8567BE" w14:textId="77777777" w:rsidR="0072020E" w:rsidRPr="00240BA1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240BA1">
        <w:rPr>
          <w:b/>
          <w:bCs/>
          <w:sz w:val="22"/>
          <w:szCs w:val="22"/>
          <w:lang w:val="sr-Latn-ME"/>
        </w:rPr>
        <w:t xml:space="preserve">6. </w:t>
      </w:r>
      <w:r w:rsidR="00480FB1" w:rsidRPr="00240BA1">
        <w:rPr>
          <w:b/>
          <w:bCs/>
          <w:sz w:val="22"/>
          <w:szCs w:val="22"/>
          <w:lang w:val="sr-Latn-ME"/>
        </w:rPr>
        <w:tab/>
      </w:r>
      <w:r w:rsidRPr="00240BA1">
        <w:rPr>
          <w:b/>
          <w:bCs/>
          <w:sz w:val="22"/>
          <w:szCs w:val="22"/>
          <w:lang w:val="sr-Latn-ME"/>
        </w:rPr>
        <w:t>FARMACEUTSKI PODACI</w:t>
      </w:r>
    </w:p>
    <w:p w14:paraId="17E98D9D" w14:textId="77777777" w:rsidR="00836B35" w:rsidRPr="00240BA1" w:rsidRDefault="00836B35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75EA6C3D" w14:textId="77777777" w:rsidR="0072020E" w:rsidRPr="00240BA1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240BA1">
        <w:rPr>
          <w:b/>
          <w:bCs/>
          <w:sz w:val="22"/>
          <w:szCs w:val="22"/>
          <w:lang w:val="sr-Latn-ME"/>
        </w:rPr>
        <w:t xml:space="preserve">6.1. </w:t>
      </w:r>
      <w:r w:rsidR="00480FB1" w:rsidRPr="00240BA1">
        <w:rPr>
          <w:b/>
          <w:bCs/>
          <w:sz w:val="22"/>
          <w:szCs w:val="22"/>
          <w:lang w:val="sr-Latn-ME"/>
        </w:rPr>
        <w:tab/>
      </w:r>
      <w:r w:rsidRPr="00240BA1">
        <w:rPr>
          <w:b/>
          <w:bCs/>
          <w:sz w:val="22"/>
          <w:szCs w:val="22"/>
          <w:lang w:val="sr-Latn-ME"/>
        </w:rPr>
        <w:t>Lista pomoćnih supstanci</w:t>
      </w:r>
      <w:r w:rsidR="002E0135" w:rsidRPr="00240BA1">
        <w:rPr>
          <w:b/>
          <w:bCs/>
          <w:sz w:val="22"/>
          <w:szCs w:val="22"/>
          <w:lang w:val="sr-Latn-ME"/>
        </w:rPr>
        <w:t xml:space="preserve"> (ekscipijenasa)</w:t>
      </w:r>
    </w:p>
    <w:p w14:paraId="3D4766CF" w14:textId="77777777" w:rsidR="0072020E" w:rsidRPr="00240BA1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773FD668" w14:textId="2BD74A4B" w:rsidR="002416D9" w:rsidRPr="00240BA1" w:rsidRDefault="006B6CF5" w:rsidP="0057107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40BA1">
        <w:rPr>
          <w:bCs/>
          <w:sz w:val="22"/>
          <w:szCs w:val="22"/>
          <w:lang w:val="sr-Latn-ME"/>
        </w:rPr>
        <w:t xml:space="preserve">- </w:t>
      </w:r>
      <w:r w:rsidR="002416D9" w:rsidRPr="00240BA1">
        <w:rPr>
          <w:bCs/>
          <w:sz w:val="22"/>
          <w:szCs w:val="22"/>
          <w:lang w:val="sr-Latn-ME"/>
        </w:rPr>
        <w:t>Manitol</w:t>
      </w:r>
      <w:r w:rsidRPr="00240BA1">
        <w:rPr>
          <w:bCs/>
          <w:sz w:val="22"/>
          <w:szCs w:val="22"/>
          <w:lang w:val="sr-Latn-ME"/>
        </w:rPr>
        <w:t>;</w:t>
      </w:r>
    </w:p>
    <w:p w14:paraId="6711515C" w14:textId="62DDBF31" w:rsidR="002416D9" w:rsidRPr="00240BA1" w:rsidRDefault="006B6CF5" w:rsidP="0057107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40BA1">
        <w:rPr>
          <w:bCs/>
          <w:sz w:val="22"/>
          <w:szCs w:val="22"/>
          <w:lang w:val="sr-Latn-ME"/>
        </w:rPr>
        <w:t>- n</w:t>
      </w:r>
      <w:r w:rsidR="002416D9" w:rsidRPr="00240BA1">
        <w:rPr>
          <w:bCs/>
          <w:sz w:val="22"/>
          <w:szCs w:val="22"/>
          <w:lang w:val="sr-Latn-ME"/>
        </w:rPr>
        <w:t>atrijum</w:t>
      </w:r>
      <w:r w:rsidRPr="00240BA1">
        <w:rPr>
          <w:bCs/>
          <w:sz w:val="22"/>
          <w:szCs w:val="22"/>
          <w:lang w:val="sr-Latn-ME"/>
        </w:rPr>
        <w:t xml:space="preserve"> </w:t>
      </w:r>
      <w:r w:rsidR="002416D9" w:rsidRPr="00240BA1">
        <w:rPr>
          <w:bCs/>
          <w:sz w:val="22"/>
          <w:szCs w:val="22"/>
          <w:lang w:val="sr-Latn-ME"/>
        </w:rPr>
        <w:t>citrat</w:t>
      </w:r>
      <w:r w:rsidRPr="00240BA1">
        <w:rPr>
          <w:bCs/>
          <w:sz w:val="22"/>
          <w:szCs w:val="22"/>
          <w:lang w:val="sr-Latn-ME"/>
        </w:rPr>
        <w:t>;</w:t>
      </w:r>
      <w:r w:rsidR="002416D9" w:rsidRPr="00240BA1">
        <w:rPr>
          <w:bCs/>
          <w:sz w:val="22"/>
          <w:szCs w:val="22"/>
          <w:lang w:val="sr-Latn-ME"/>
        </w:rPr>
        <w:t xml:space="preserve"> </w:t>
      </w:r>
    </w:p>
    <w:p w14:paraId="1E6B20BF" w14:textId="6FFC989C" w:rsidR="002416D9" w:rsidRPr="00240BA1" w:rsidRDefault="006B6CF5" w:rsidP="0057107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40BA1">
        <w:rPr>
          <w:bCs/>
          <w:sz w:val="22"/>
          <w:szCs w:val="22"/>
          <w:lang w:val="sr-Latn-ME"/>
        </w:rPr>
        <w:t>- v</w:t>
      </w:r>
      <w:r w:rsidR="002416D9" w:rsidRPr="00240BA1">
        <w:rPr>
          <w:bCs/>
          <w:sz w:val="22"/>
          <w:szCs w:val="22"/>
          <w:lang w:val="sr-Latn-ME"/>
        </w:rPr>
        <w:t>oda za injekcije</w:t>
      </w:r>
      <w:r w:rsidRPr="00240BA1">
        <w:rPr>
          <w:bCs/>
          <w:sz w:val="22"/>
          <w:szCs w:val="22"/>
          <w:lang w:val="sr-Latn-ME"/>
        </w:rPr>
        <w:t>.</w:t>
      </w:r>
    </w:p>
    <w:p w14:paraId="0ED40F90" w14:textId="77777777" w:rsidR="002416D9" w:rsidRPr="00240BA1" w:rsidRDefault="002416D9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7865C86C" w14:textId="77777777" w:rsidR="0072020E" w:rsidRPr="00240BA1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240BA1">
        <w:rPr>
          <w:b/>
          <w:bCs/>
          <w:sz w:val="22"/>
          <w:szCs w:val="22"/>
          <w:lang w:val="sr-Latn-ME"/>
        </w:rPr>
        <w:t xml:space="preserve">6.2. </w:t>
      </w:r>
      <w:r w:rsidR="00480FB1" w:rsidRPr="00240BA1">
        <w:rPr>
          <w:b/>
          <w:bCs/>
          <w:sz w:val="22"/>
          <w:szCs w:val="22"/>
          <w:lang w:val="sr-Latn-ME"/>
        </w:rPr>
        <w:tab/>
      </w:r>
      <w:r w:rsidRPr="00240BA1">
        <w:rPr>
          <w:b/>
          <w:bCs/>
          <w:sz w:val="22"/>
          <w:szCs w:val="22"/>
          <w:lang w:val="sr-Latn-ME"/>
        </w:rPr>
        <w:t>Inkompatibilnost</w:t>
      </w:r>
      <w:r w:rsidR="002846DB" w:rsidRPr="00240BA1">
        <w:rPr>
          <w:b/>
          <w:bCs/>
          <w:sz w:val="22"/>
          <w:szCs w:val="22"/>
          <w:lang w:val="sr-Latn-ME"/>
        </w:rPr>
        <w:t>i</w:t>
      </w:r>
    </w:p>
    <w:p w14:paraId="73C6D184" w14:textId="77777777" w:rsidR="0072020E" w:rsidRPr="00240BA1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D609F94" w14:textId="77777777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40BA1">
        <w:rPr>
          <w:bCs/>
          <w:sz w:val="22"/>
          <w:szCs w:val="22"/>
          <w:lang w:val="sr-Latn-ME"/>
        </w:rPr>
        <w:t>Da bi se izb</w:t>
      </w:r>
      <w:r w:rsidR="00A84B95" w:rsidRPr="00240BA1">
        <w:rPr>
          <w:bCs/>
          <w:sz w:val="22"/>
          <w:szCs w:val="22"/>
          <w:lang w:val="sr-Latn-ME"/>
        </w:rPr>
        <w:t>j</w:t>
      </w:r>
      <w:r w:rsidRPr="00240BA1">
        <w:rPr>
          <w:bCs/>
          <w:sz w:val="22"/>
          <w:szCs w:val="22"/>
          <w:lang w:val="sr-Latn-ME"/>
        </w:rPr>
        <w:t>egle potencijalne inkompatibilnosti, koncentrat l</w:t>
      </w:r>
      <w:r w:rsidR="00A84B95" w:rsidRPr="00240BA1">
        <w:rPr>
          <w:bCs/>
          <w:sz w:val="22"/>
          <w:szCs w:val="22"/>
          <w:lang w:val="sr-Latn-ME"/>
        </w:rPr>
        <w:t>ij</w:t>
      </w:r>
      <w:r w:rsidRPr="00240BA1">
        <w:rPr>
          <w:bCs/>
          <w:sz w:val="22"/>
          <w:szCs w:val="22"/>
          <w:lang w:val="sr-Latn-ME"/>
        </w:rPr>
        <w:t>eka Zometa se mora razblažiti sa 0,9% rastvorom natrijum hlorida ili 5% rastvorom glukoze.</w:t>
      </w:r>
    </w:p>
    <w:p w14:paraId="6ED6B685" w14:textId="77777777" w:rsidR="00C46B84" w:rsidRPr="00240BA1" w:rsidRDefault="00C46B84" w:rsidP="0057107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E2510A4" w14:textId="70DD6B8B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40BA1">
        <w:rPr>
          <w:bCs/>
          <w:sz w:val="22"/>
          <w:szCs w:val="22"/>
          <w:lang w:val="sr-Latn-ME"/>
        </w:rPr>
        <w:lastRenderedPageBreak/>
        <w:t>L</w:t>
      </w:r>
      <w:r w:rsidR="00A84B95" w:rsidRPr="00240BA1">
        <w:rPr>
          <w:bCs/>
          <w:sz w:val="22"/>
          <w:szCs w:val="22"/>
          <w:lang w:val="sr-Latn-ME"/>
        </w:rPr>
        <w:t>ij</w:t>
      </w:r>
      <w:r w:rsidRPr="00240BA1">
        <w:rPr>
          <w:bCs/>
          <w:sz w:val="22"/>
          <w:szCs w:val="22"/>
          <w:lang w:val="sr-Latn-ME"/>
        </w:rPr>
        <w:t>ek  Zometa koncentrat se ne sm</w:t>
      </w:r>
      <w:r w:rsidR="00A84B95" w:rsidRPr="00240BA1">
        <w:rPr>
          <w:bCs/>
          <w:sz w:val="22"/>
          <w:szCs w:val="22"/>
          <w:lang w:val="sr-Latn-ME"/>
        </w:rPr>
        <w:t>ij</w:t>
      </w:r>
      <w:r w:rsidRPr="00240BA1">
        <w:rPr>
          <w:bCs/>
          <w:sz w:val="22"/>
          <w:szCs w:val="22"/>
          <w:lang w:val="sr-Latn-ME"/>
        </w:rPr>
        <w:t>e m</w:t>
      </w:r>
      <w:r w:rsidR="00A84B95" w:rsidRPr="00240BA1">
        <w:rPr>
          <w:bCs/>
          <w:sz w:val="22"/>
          <w:szCs w:val="22"/>
          <w:lang w:val="sr-Latn-ME"/>
        </w:rPr>
        <w:t>ij</w:t>
      </w:r>
      <w:r w:rsidRPr="00240BA1">
        <w:rPr>
          <w:bCs/>
          <w:sz w:val="22"/>
          <w:szCs w:val="22"/>
          <w:lang w:val="sr-Latn-ME"/>
        </w:rPr>
        <w:t>ešati sa rastvorima koji sadrže kalcijum ili druge dvovalentne katjone kao što je laktatni Ringerov rastvor i treba ga prim</w:t>
      </w:r>
      <w:r w:rsidR="00A84B95" w:rsidRPr="00240BA1">
        <w:rPr>
          <w:bCs/>
          <w:sz w:val="22"/>
          <w:szCs w:val="22"/>
          <w:lang w:val="sr-Latn-ME"/>
        </w:rPr>
        <w:t>j</w:t>
      </w:r>
      <w:r w:rsidRPr="00240BA1">
        <w:rPr>
          <w:bCs/>
          <w:sz w:val="22"/>
          <w:szCs w:val="22"/>
          <w:lang w:val="sr-Latn-ME"/>
        </w:rPr>
        <w:t>enjivati samostalno, putem odvojenog infuzionog sistema.</w:t>
      </w:r>
    </w:p>
    <w:p w14:paraId="7973B040" w14:textId="4FEE02C6" w:rsidR="00532A01" w:rsidRPr="00240BA1" w:rsidRDefault="00532A01" w:rsidP="0057107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8ED380C" w14:textId="2185F110" w:rsidR="00532A01" w:rsidRPr="00240BA1" w:rsidRDefault="00532A01" w:rsidP="0057107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40BA1">
        <w:rPr>
          <w:bCs/>
          <w:sz w:val="22"/>
          <w:szCs w:val="22"/>
          <w:lang w:val="sr-Latn-ME"/>
        </w:rPr>
        <w:t>Ispitivanja sa nekoliko tipova infuzionih sistema napravljenih od polivinil hlorida, polietilena i polipropilena nisu pokazala inkompatibilnost sa lijekom Zometa.</w:t>
      </w:r>
    </w:p>
    <w:p w14:paraId="2EFC3507" w14:textId="77777777" w:rsidR="002416D9" w:rsidRPr="00240BA1" w:rsidRDefault="002416D9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C8B1208" w14:textId="77777777" w:rsidR="0072020E" w:rsidRPr="00240BA1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240BA1">
        <w:rPr>
          <w:b/>
          <w:bCs/>
          <w:sz w:val="22"/>
          <w:szCs w:val="22"/>
          <w:lang w:val="sr-Latn-ME"/>
        </w:rPr>
        <w:t>6.3.</w:t>
      </w:r>
      <w:r w:rsidR="00C05DF8" w:rsidRPr="00240BA1">
        <w:rPr>
          <w:b/>
          <w:bCs/>
          <w:sz w:val="22"/>
          <w:szCs w:val="22"/>
          <w:lang w:val="sr-Latn-ME"/>
        </w:rPr>
        <w:t xml:space="preserve"> </w:t>
      </w:r>
      <w:r w:rsidR="00480FB1" w:rsidRPr="00240BA1">
        <w:rPr>
          <w:b/>
          <w:bCs/>
          <w:sz w:val="22"/>
          <w:szCs w:val="22"/>
          <w:lang w:val="sr-Latn-ME"/>
        </w:rPr>
        <w:tab/>
      </w:r>
      <w:r w:rsidRPr="00240BA1">
        <w:rPr>
          <w:b/>
          <w:bCs/>
          <w:sz w:val="22"/>
          <w:szCs w:val="22"/>
          <w:lang w:val="sr-Latn-ME"/>
        </w:rPr>
        <w:t>Rok upotrebe</w:t>
      </w:r>
    </w:p>
    <w:p w14:paraId="1E3F7122" w14:textId="77777777" w:rsidR="0072020E" w:rsidRPr="00240BA1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2E3EFFC" w14:textId="416AA509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71072">
        <w:rPr>
          <w:bCs/>
          <w:sz w:val="22"/>
          <w:szCs w:val="22"/>
          <w:u w:val="single"/>
          <w:lang w:val="sr-Latn-ME"/>
        </w:rPr>
        <w:t xml:space="preserve">Rok upotrebe </w:t>
      </w:r>
      <w:r w:rsidR="006B6CF5" w:rsidRPr="00240BA1">
        <w:rPr>
          <w:bCs/>
          <w:sz w:val="22"/>
          <w:szCs w:val="22"/>
          <w:u w:val="single"/>
          <w:lang w:val="sr-Latn-ME"/>
        </w:rPr>
        <w:t>prije otvaranja</w:t>
      </w:r>
      <w:r w:rsidRPr="00240BA1">
        <w:rPr>
          <w:bCs/>
          <w:sz w:val="22"/>
          <w:szCs w:val="22"/>
          <w:lang w:val="sr-Latn-ME"/>
        </w:rPr>
        <w:t>: 3 godine.</w:t>
      </w:r>
    </w:p>
    <w:p w14:paraId="7D7A46B9" w14:textId="77777777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6F81F8B" w14:textId="334A2B14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71072">
        <w:rPr>
          <w:bCs/>
          <w:sz w:val="22"/>
          <w:szCs w:val="22"/>
          <w:u w:val="single"/>
          <w:lang w:val="sr-Latn-ME"/>
        </w:rPr>
        <w:t>Rok upotrebe nakon razblaženja</w:t>
      </w:r>
      <w:r w:rsidRPr="00240BA1">
        <w:rPr>
          <w:bCs/>
          <w:sz w:val="22"/>
          <w:szCs w:val="22"/>
          <w:lang w:val="sr-Latn-ME"/>
        </w:rPr>
        <w:t>: Sa mikrobiološke tačke gledišta, razblaženi rastvor za infuziju treba odmah upotr</w:t>
      </w:r>
      <w:r w:rsidR="00A84B95" w:rsidRPr="00240BA1">
        <w:rPr>
          <w:bCs/>
          <w:sz w:val="22"/>
          <w:szCs w:val="22"/>
          <w:lang w:val="sr-Latn-ME"/>
        </w:rPr>
        <w:t>ij</w:t>
      </w:r>
      <w:r w:rsidRPr="00240BA1">
        <w:rPr>
          <w:bCs/>
          <w:sz w:val="22"/>
          <w:szCs w:val="22"/>
          <w:lang w:val="sr-Latn-ME"/>
        </w:rPr>
        <w:t>ebiti. Ako se ne upotr</w:t>
      </w:r>
      <w:r w:rsidR="00A84B95" w:rsidRPr="00240BA1">
        <w:rPr>
          <w:bCs/>
          <w:sz w:val="22"/>
          <w:szCs w:val="22"/>
          <w:lang w:val="sr-Latn-ME"/>
        </w:rPr>
        <w:t>ij</w:t>
      </w:r>
      <w:r w:rsidRPr="00240BA1">
        <w:rPr>
          <w:bCs/>
          <w:sz w:val="22"/>
          <w:szCs w:val="22"/>
          <w:lang w:val="sr-Latn-ME"/>
        </w:rPr>
        <w:t>ebi odmah, za vr</w:t>
      </w:r>
      <w:r w:rsidR="00A84B95" w:rsidRPr="00240BA1">
        <w:rPr>
          <w:bCs/>
          <w:sz w:val="22"/>
          <w:szCs w:val="22"/>
          <w:lang w:val="sr-Latn-ME"/>
        </w:rPr>
        <w:t>ij</w:t>
      </w:r>
      <w:r w:rsidRPr="00240BA1">
        <w:rPr>
          <w:bCs/>
          <w:sz w:val="22"/>
          <w:szCs w:val="22"/>
          <w:lang w:val="sr-Latn-ME"/>
        </w:rPr>
        <w:t>eme i uslove čuvanja pr</w:t>
      </w:r>
      <w:r w:rsidR="00A84B95" w:rsidRPr="00240BA1">
        <w:rPr>
          <w:bCs/>
          <w:sz w:val="22"/>
          <w:szCs w:val="22"/>
          <w:lang w:val="sr-Latn-ME"/>
        </w:rPr>
        <w:t>ij</w:t>
      </w:r>
      <w:r w:rsidRPr="00240BA1">
        <w:rPr>
          <w:bCs/>
          <w:sz w:val="22"/>
          <w:szCs w:val="22"/>
          <w:lang w:val="sr-Latn-ME"/>
        </w:rPr>
        <w:t>e upotrebe odgovoran je korisnik i normalno ne sm</w:t>
      </w:r>
      <w:r w:rsidR="00A84B95" w:rsidRPr="00240BA1">
        <w:rPr>
          <w:bCs/>
          <w:sz w:val="22"/>
          <w:szCs w:val="22"/>
          <w:lang w:val="sr-Latn-ME"/>
        </w:rPr>
        <w:t>ij</w:t>
      </w:r>
      <w:r w:rsidRPr="00240BA1">
        <w:rPr>
          <w:bCs/>
          <w:sz w:val="22"/>
          <w:szCs w:val="22"/>
          <w:lang w:val="sr-Latn-ME"/>
        </w:rPr>
        <w:t>e biti duže od 24 h na temperaturi od 2°C-8</w:t>
      </w:r>
      <w:r w:rsidRPr="00240BA1">
        <w:rPr>
          <w:bCs/>
          <w:sz w:val="22"/>
          <w:szCs w:val="22"/>
          <w:lang w:val="sr-Latn-ME"/>
        </w:rPr>
        <w:sym w:font="Symbol" w:char="F0B0"/>
      </w:r>
      <w:r w:rsidRPr="00240BA1">
        <w:rPr>
          <w:bCs/>
          <w:sz w:val="22"/>
          <w:szCs w:val="22"/>
          <w:lang w:val="sr-Latn-ME"/>
        </w:rPr>
        <w:t>C. Rashlađeni rastvor treba da dostigne sobnu temperaturu pr</w:t>
      </w:r>
      <w:r w:rsidR="00A84B95" w:rsidRPr="00240BA1">
        <w:rPr>
          <w:bCs/>
          <w:sz w:val="22"/>
          <w:szCs w:val="22"/>
          <w:lang w:val="sr-Latn-ME"/>
        </w:rPr>
        <w:t>ij</w:t>
      </w:r>
      <w:r w:rsidRPr="00240BA1">
        <w:rPr>
          <w:bCs/>
          <w:sz w:val="22"/>
          <w:szCs w:val="22"/>
          <w:lang w:val="sr-Latn-ME"/>
        </w:rPr>
        <w:t>e prim</w:t>
      </w:r>
      <w:r w:rsidR="00A84B95" w:rsidRPr="00240BA1">
        <w:rPr>
          <w:bCs/>
          <w:sz w:val="22"/>
          <w:szCs w:val="22"/>
          <w:lang w:val="sr-Latn-ME"/>
        </w:rPr>
        <w:t>j</w:t>
      </w:r>
      <w:r w:rsidRPr="00240BA1">
        <w:rPr>
          <w:bCs/>
          <w:sz w:val="22"/>
          <w:szCs w:val="22"/>
          <w:lang w:val="sr-Latn-ME"/>
        </w:rPr>
        <w:t>ene.</w:t>
      </w:r>
    </w:p>
    <w:p w14:paraId="07DEFD7A" w14:textId="77777777" w:rsidR="002416D9" w:rsidRPr="00240BA1" w:rsidRDefault="002416D9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0AEECF7" w14:textId="77777777" w:rsidR="0072020E" w:rsidRPr="00240BA1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240BA1">
        <w:rPr>
          <w:b/>
          <w:bCs/>
          <w:sz w:val="22"/>
          <w:szCs w:val="22"/>
          <w:lang w:val="sr-Latn-ME"/>
        </w:rPr>
        <w:t xml:space="preserve">6.4. </w:t>
      </w:r>
      <w:r w:rsidR="00480FB1" w:rsidRPr="00240BA1">
        <w:rPr>
          <w:b/>
          <w:bCs/>
          <w:sz w:val="22"/>
          <w:szCs w:val="22"/>
          <w:lang w:val="sr-Latn-ME"/>
        </w:rPr>
        <w:tab/>
      </w:r>
      <w:r w:rsidRPr="00240BA1">
        <w:rPr>
          <w:b/>
          <w:bCs/>
          <w:sz w:val="22"/>
          <w:szCs w:val="22"/>
          <w:lang w:val="sr-Latn-ME"/>
        </w:rPr>
        <w:t>Posebne mjere upozorenja pri čuvanju</w:t>
      </w:r>
      <w:r w:rsidR="00F8570A" w:rsidRPr="00240BA1">
        <w:rPr>
          <w:b/>
          <w:bCs/>
          <w:sz w:val="22"/>
          <w:szCs w:val="22"/>
          <w:lang w:val="sr-Latn-ME"/>
        </w:rPr>
        <w:t xml:space="preserve"> lijeka</w:t>
      </w:r>
    </w:p>
    <w:p w14:paraId="21C589B0" w14:textId="77777777" w:rsidR="00EC2532" w:rsidRPr="00240BA1" w:rsidRDefault="00EC2532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323FE321" w14:textId="77777777" w:rsidR="002416D9" w:rsidRPr="00240BA1" w:rsidRDefault="002416D9" w:rsidP="00571072">
      <w:pPr>
        <w:tabs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40BA1">
        <w:rPr>
          <w:bCs/>
          <w:sz w:val="22"/>
          <w:szCs w:val="22"/>
          <w:lang w:val="sr-Latn-ME"/>
        </w:rPr>
        <w:t>L</w:t>
      </w:r>
      <w:r w:rsidR="00A84B95" w:rsidRPr="00240BA1">
        <w:rPr>
          <w:bCs/>
          <w:sz w:val="22"/>
          <w:szCs w:val="22"/>
          <w:lang w:val="sr-Latn-ME"/>
        </w:rPr>
        <w:t>ij</w:t>
      </w:r>
      <w:r w:rsidRPr="00240BA1">
        <w:rPr>
          <w:bCs/>
          <w:sz w:val="22"/>
          <w:szCs w:val="22"/>
          <w:lang w:val="sr-Latn-ME"/>
        </w:rPr>
        <w:t>ek ne zaht</w:t>
      </w:r>
      <w:r w:rsidR="00A84B95" w:rsidRPr="00240BA1">
        <w:rPr>
          <w:bCs/>
          <w:sz w:val="22"/>
          <w:szCs w:val="22"/>
          <w:lang w:val="sr-Latn-ME"/>
        </w:rPr>
        <w:t>ij</w:t>
      </w:r>
      <w:r w:rsidRPr="00240BA1">
        <w:rPr>
          <w:bCs/>
          <w:sz w:val="22"/>
          <w:szCs w:val="22"/>
          <w:lang w:val="sr-Latn-ME"/>
        </w:rPr>
        <w:t>eva posebne uslove čuvanja.</w:t>
      </w:r>
    </w:p>
    <w:p w14:paraId="57F939AF" w14:textId="77777777" w:rsidR="00C46B84" w:rsidRPr="00240BA1" w:rsidRDefault="00C46B84" w:rsidP="00571072">
      <w:pPr>
        <w:tabs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F26E078" w14:textId="77777777" w:rsidR="002416D9" w:rsidRPr="00240BA1" w:rsidRDefault="002416D9" w:rsidP="00571072">
      <w:pPr>
        <w:tabs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40BA1">
        <w:rPr>
          <w:bCs/>
          <w:sz w:val="22"/>
          <w:szCs w:val="22"/>
          <w:lang w:val="sr-Latn-ME"/>
        </w:rPr>
        <w:t>Za uslove čuvanja razblaženog rastvora za infuziju, vid</w:t>
      </w:r>
      <w:r w:rsidR="00A84B95" w:rsidRPr="00240BA1">
        <w:rPr>
          <w:bCs/>
          <w:sz w:val="22"/>
          <w:szCs w:val="22"/>
          <w:lang w:val="sr-Latn-ME"/>
        </w:rPr>
        <w:t>j</w:t>
      </w:r>
      <w:r w:rsidRPr="00240BA1">
        <w:rPr>
          <w:bCs/>
          <w:sz w:val="22"/>
          <w:szCs w:val="22"/>
          <w:lang w:val="sr-Latn-ME"/>
        </w:rPr>
        <w:t xml:space="preserve">eti </w:t>
      </w:r>
      <w:r w:rsidR="00A84B95" w:rsidRPr="00240BA1">
        <w:rPr>
          <w:bCs/>
          <w:sz w:val="22"/>
          <w:szCs w:val="22"/>
          <w:lang w:val="sr-Latn-ME"/>
        </w:rPr>
        <w:t>dio</w:t>
      </w:r>
      <w:r w:rsidRPr="00240BA1">
        <w:rPr>
          <w:bCs/>
          <w:sz w:val="22"/>
          <w:szCs w:val="22"/>
          <w:lang w:val="sr-Latn-ME"/>
        </w:rPr>
        <w:t xml:space="preserve"> 6.3.</w:t>
      </w:r>
    </w:p>
    <w:p w14:paraId="617E12AA" w14:textId="77777777" w:rsidR="002416D9" w:rsidRPr="00240BA1" w:rsidRDefault="002416D9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3C9EF101" w14:textId="77777777" w:rsidR="0072020E" w:rsidRPr="00240BA1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240BA1">
        <w:rPr>
          <w:b/>
          <w:bCs/>
          <w:sz w:val="22"/>
          <w:szCs w:val="22"/>
          <w:lang w:val="sr-Latn-ME"/>
        </w:rPr>
        <w:t xml:space="preserve">6.5. </w:t>
      </w:r>
      <w:r w:rsidR="00480FB1" w:rsidRPr="00240BA1">
        <w:rPr>
          <w:b/>
          <w:bCs/>
          <w:sz w:val="22"/>
          <w:szCs w:val="22"/>
          <w:lang w:val="sr-Latn-ME"/>
        </w:rPr>
        <w:tab/>
      </w:r>
      <w:r w:rsidR="002846DB" w:rsidRPr="00240BA1">
        <w:rPr>
          <w:b/>
          <w:bCs/>
          <w:sz w:val="22"/>
          <w:szCs w:val="22"/>
          <w:lang w:val="sr-Latn-ME"/>
        </w:rPr>
        <w:t xml:space="preserve">Vrsta i sadržaj </w:t>
      </w:r>
      <w:r w:rsidR="00F8570A" w:rsidRPr="00240BA1">
        <w:rPr>
          <w:b/>
          <w:bCs/>
          <w:sz w:val="22"/>
          <w:szCs w:val="22"/>
          <w:lang w:val="sr-Latn-ME"/>
        </w:rPr>
        <w:t>pakovanja</w:t>
      </w:r>
      <w:r w:rsidR="00C06864" w:rsidRPr="00240BA1">
        <w:rPr>
          <w:b/>
          <w:bCs/>
          <w:sz w:val="22"/>
          <w:szCs w:val="22"/>
          <w:lang w:val="sr-Latn-ME"/>
        </w:rPr>
        <w:t xml:space="preserve"> </w:t>
      </w:r>
    </w:p>
    <w:p w14:paraId="389086C2" w14:textId="77777777" w:rsidR="0072020E" w:rsidRPr="00240BA1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B8EA0B0" w14:textId="77777777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40BA1">
        <w:rPr>
          <w:bCs/>
          <w:sz w:val="22"/>
          <w:szCs w:val="22"/>
          <w:lang w:val="sr-Latn-ME"/>
        </w:rPr>
        <w:t>Unutrašnje pakovanje je bezbojna staklena bočica (6 m</w:t>
      </w:r>
      <w:r w:rsidR="00A84B95" w:rsidRPr="00240BA1">
        <w:rPr>
          <w:bCs/>
          <w:sz w:val="22"/>
          <w:szCs w:val="22"/>
          <w:lang w:val="sr-Latn-ME"/>
        </w:rPr>
        <w:t>l</w:t>
      </w:r>
      <w:r w:rsidRPr="00240BA1">
        <w:rPr>
          <w:bCs/>
          <w:sz w:val="22"/>
          <w:szCs w:val="22"/>
          <w:lang w:val="sr-Latn-ME"/>
        </w:rPr>
        <w:t xml:space="preserve">), zatvorena gumenim čepom od brombutil gume koji je obložen fluoropolimerom i aluminijumskom kapicom sa plastičnim </w:t>
      </w:r>
      <w:r w:rsidRPr="00240BA1">
        <w:rPr>
          <w:bCs/>
          <w:i/>
          <w:sz w:val="22"/>
          <w:szCs w:val="22"/>
          <w:lang w:val="sr-Latn-ME"/>
        </w:rPr>
        <w:t xml:space="preserve">flip-off </w:t>
      </w:r>
      <w:r w:rsidRPr="00240BA1">
        <w:rPr>
          <w:bCs/>
          <w:sz w:val="22"/>
          <w:szCs w:val="22"/>
          <w:lang w:val="sr-Latn-ME"/>
        </w:rPr>
        <w:t>poklopcem.</w:t>
      </w:r>
    </w:p>
    <w:p w14:paraId="77A0F702" w14:textId="77777777" w:rsidR="006B6CF5" w:rsidRPr="00240BA1" w:rsidRDefault="006B6CF5" w:rsidP="0057107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9B73C1B" w14:textId="01DC3319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40BA1">
        <w:rPr>
          <w:bCs/>
          <w:sz w:val="22"/>
          <w:szCs w:val="22"/>
          <w:lang w:val="sr-Latn-ME"/>
        </w:rPr>
        <w:t xml:space="preserve">Spoljašnje pakovanje je složiva kartonska kutija u kojoj se nalazi jedna bezbojna </w:t>
      </w:r>
      <w:r w:rsidR="0063079E" w:rsidRPr="00240BA1">
        <w:rPr>
          <w:bCs/>
          <w:sz w:val="22"/>
          <w:szCs w:val="22"/>
          <w:lang w:val="sr-Latn-ME"/>
        </w:rPr>
        <w:t>staklena</w:t>
      </w:r>
      <w:r w:rsidRPr="00240BA1">
        <w:rPr>
          <w:bCs/>
          <w:sz w:val="22"/>
          <w:szCs w:val="22"/>
          <w:lang w:val="sr-Latn-ME"/>
        </w:rPr>
        <w:t xml:space="preserve"> bočica od </w:t>
      </w:r>
      <w:r w:rsidR="0063079E" w:rsidRPr="00240BA1">
        <w:rPr>
          <w:bCs/>
          <w:sz w:val="22"/>
          <w:szCs w:val="22"/>
          <w:lang w:val="sr-Latn-ME"/>
        </w:rPr>
        <w:t>6</w:t>
      </w:r>
      <w:r w:rsidRPr="00240BA1">
        <w:rPr>
          <w:bCs/>
          <w:sz w:val="22"/>
          <w:szCs w:val="22"/>
          <w:lang w:val="sr-Latn-ME"/>
        </w:rPr>
        <w:t xml:space="preserve"> m</w:t>
      </w:r>
      <w:r w:rsidR="00A84B95" w:rsidRPr="00240BA1">
        <w:rPr>
          <w:bCs/>
          <w:sz w:val="22"/>
          <w:szCs w:val="22"/>
          <w:lang w:val="sr-Latn-ME"/>
        </w:rPr>
        <w:t>l</w:t>
      </w:r>
      <w:r w:rsidRPr="00240BA1">
        <w:rPr>
          <w:bCs/>
          <w:sz w:val="22"/>
          <w:szCs w:val="22"/>
          <w:lang w:val="sr-Latn-ME"/>
        </w:rPr>
        <w:t xml:space="preserve"> i Uputstvo za l</w:t>
      </w:r>
      <w:r w:rsidR="00A84B95" w:rsidRPr="00240BA1">
        <w:rPr>
          <w:bCs/>
          <w:sz w:val="22"/>
          <w:szCs w:val="22"/>
          <w:lang w:val="sr-Latn-ME"/>
        </w:rPr>
        <w:t>ij</w:t>
      </w:r>
      <w:r w:rsidRPr="00240BA1">
        <w:rPr>
          <w:bCs/>
          <w:sz w:val="22"/>
          <w:szCs w:val="22"/>
          <w:lang w:val="sr-Latn-ME"/>
        </w:rPr>
        <w:t>ek.</w:t>
      </w:r>
    </w:p>
    <w:p w14:paraId="1589AC2E" w14:textId="77777777" w:rsidR="002416D9" w:rsidRPr="00240BA1" w:rsidRDefault="002416D9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D9F286A" w14:textId="77777777" w:rsidR="002846DB" w:rsidRPr="00240BA1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240BA1">
        <w:rPr>
          <w:b/>
          <w:bCs/>
          <w:sz w:val="22"/>
          <w:szCs w:val="22"/>
          <w:lang w:val="sr-Latn-ME"/>
        </w:rPr>
        <w:t xml:space="preserve">6.6. </w:t>
      </w:r>
      <w:r w:rsidR="00480FB1" w:rsidRPr="00240BA1">
        <w:rPr>
          <w:b/>
          <w:bCs/>
          <w:sz w:val="22"/>
          <w:szCs w:val="22"/>
          <w:lang w:val="sr-Latn-ME"/>
        </w:rPr>
        <w:tab/>
      </w:r>
      <w:r w:rsidRPr="00240BA1">
        <w:rPr>
          <w:b/>
          <w:bCs/>
          <w:color w:val="000000"/>
          <w:sz w:val="22"/>
          <w:szCs w:val="22"/>
          <w:lang w:val="sr-Latn-ME"/>
        </w:rPr>
        <w:t>Posebne mjere opreza pri odlaganju materijala koji treba odbaciti nakon primjene lijeka</w:t>
      </w:r>
      <w:r w:rsidRPr="00240BA1">
        <w:rPr>
          <w:b/>
          <w:bCs/>
          <w:sz w:val="22"/>
          <w:szCs w:val="22"/>
          <w:lang w:val="sr-Latn-ME"/>
        </w:rPr>
        <w:t xml:space="preserve"> </w:t>
      </w:r>
      <w:r w:rsidR="00310F03" w:rsidRPr="00240BA1">
        <w:rPr>
          <w:b/>
          <w:bCs/>
          <w:sz w:val="22"/>
          <w:szCs w:val="22"/>
          <w:lang w:val="sr-Latn-ME"/>
        </w:rPr>
        <w:t>(i druga uputs</w:t>
      </w:r>
      <w:r w:rsidR="004109FA" w:rsidRPr="00240BA1">
        <w:rPr>
          <w:b/>
          <w:bCs/>
          <w:sz w:val="22"/>
          <w:szCs w:val="22"/>
          <w:lang w:val="sr-Latn-ME"/>
        </w:rPr>
        <w:t>t</w:t>
      </w:r>
      <w:r w:rsidR="00310F03" w:rsidRPr="00240BA1">
        <w:rPr>
          <w:b/>
          <w:bCs/>
          <w:sz w:val="22"/>
          <w:szCs w:val="22"/>
          <w:lang w:val="sr-Latn-ME"/>
        </w:rPr>
        <w:t xml:space="preserve">va za rukovanje lijekom) </w:t>
      </w:r>
    </w:p>
    <w:p w14:paraId="3DDE6431" w14:textId="77777777" w:rsidR="00B66A70" w:rsidRPr="00240BA1" w:rsidRDefault="00B66A70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17B6850B" w14:textId="6020901F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240BA1">
        <w:rPr>
          <w:sz w:val="22"/>
          <w:szCs w:val="22"/>
          <w:lang w:val="sr-Latn-ME"/>
        </w:rPr>
        <w:t>Pr</w:t>
      </w:r>
      <w:r w:rsidR="00A84B95" w:rsidRPr="00240BA1">
        <w:rPr>
          <w:sz w:val="22"/>
          <w:szCs w:val="22"/>
          <w:lang w:val="sr-Latn-ME"/>
        </w:rPr>
        <w:t>ij</w:t>
      </w:r>
      <w:r w:rsidRPr="00240BA1">
        <w:rPr>
          <w:sz w:val="22"/>
          <w:szCs w:val="22"/>
          <w:lang w:val="sr-Latn-ME"/>
        </w:rPr>
        <w:t>e prim</w:t>
      </w:r>
      <w:r w:rsidR="00A84B95" w:rsidRPr="00240BA1">
        <w:rPr>
          <w:sz w:val="22"/>
          <w:szCs w:val="22"/>
          <w:lang w:val="sr-Latn-ME"/>
        </w:rPr>
        <w:t>j</w:t>
      </w:r>
      <w:r w:rsidRPr="00240BA1">
        <w:rPr>
          <w:sz w:val="22"/>
          <w:szCs w:val="22"/>
          <w:lang w:val="sr-Latn-ME"/>
        </w:rPr>
        <w:t>ene, 5 m</w:t>
      </w:r>
      <w:r w:rsidR="00A84B95" w:rsidRPr="00240BA1">
        <w:rPr>
          <w:sz w:val="22"/>
          <w:szCs w:val="22"/>
          <w:lang w:val="sr-Latn-ME"/>
        </w:rPr>
        <w:t>l</w:t>
      </w:r>
      <w:r w:rsidRPr="00240BA1">
        <w:rPr>
          <w:sz w:val="22"/>
          <w:szCs w:val="22"/>
          <w:lang w:val="sr-Latn-ME"/>
        </w:rPr>
        <w:t xml:space="preserve"> koncentrata iz jedne bočice ili potrebna količina koncentrata koja se izvuče, se dalje razblažuje sa 100 m</w:t>
      </w:r>
      <w:r w:rsidR="00A84B95" w:rsidRPr="00240BA1">
        <w:rPr>
          <w:sz w:val="22"/>
          <w:szCs w:val="22"/>
          <w:lang w:val="sr-Latn-ME"/>
        </w:rPr>
        <w:t>l</w:t>
      </w:r>
      <w:r w:rsidRPr="00240BA1">
        <w:rPr>
          <w:sz w:val="22"/>
          <w:szCs w:val="22"/>
          <w:lang w:val="sr-Latn-ME"/>
        </w:rPr>
        <w:t xml:space="preserve"> rastvora za infuziju koji ne sadrži kalcijum (0,9% rastvora natrijum</w:t>
      </w:r>
      <w:r w:rsidR="009257D9">
        <w:rPr>
          <w:sz w:val="22"/>
          <w:szCs w:val="22"/>
          <w:lang w:val="sr-Latn-ME"/>
        </w:rPr>
        <w:t xml:space="preserve"> </w:t>
      </w:r>
      <w:r w:rsidRPr="00240BA1">
        <w:rPr>
          <w:sz w:val="22"/>
          <w:szCs w:val="22"/>
          <w:lang w:val="sr-Latn-ME"/>
        </w:rPr>
        <w:t xml:space="preserve">hlorida ili 5% rastvora glukoze). </w:t>
      </w:r>
    </w:p>
    <w:p w14:paraId="501AB749" w14:textId="77777777" w:rsidR="00C46B84" w:rsidRPr="00240BA1" w:rsidRDefault="00C46B84" w:rsidP="0057107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2BF63F84" w14:textId="77777777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240BA1">
        <w:rPr>
          <w:sz w:val="22"/>
          <w:szCs w:val="22"/>
          <w:lang w:val="sr-Latn-ME"/>
        </w:rPr>
        <w:t>Dodatne informacije o prim</w:t>
      </w:r>
      <w:r w:rsidR="00A84B95" w:rsidRPr="00240BA1">
        <w:rPr>
          <w:sz w:val="22"/>
          <w:szCs w:val="22"/>
          <w:lang w:val="sr-Latn-ME"/>
        </w:rPr>
        <w:t>j</w:t>
      </w:r>
      <w:r w:rsidRPr="00240BA1">
        <w:rPr>
          <w:sz w:val="22"/>
          <w:szCs w:val="22"/>
          <w:lang w:val="sr-Latn-ME"/>
        </w:rPr>
        <w:t>eni l</w:t>
      </w:r>
      <w:r w:rsidR="00A84B95" w:rsidRPr="00240BA1">
        <w:rPr>
          <w:sz w:val="22"/>
          <w:szCs w:val="22"/>
          <w:lang w:val="sr-Latn-ME"/>
        </w:rPr>
        <w:t>ij</w:t>
      </w:r>
      <w:r w:rsidRPr="00240BA1">
        <w:rPr>
          <w:sz w:val="22"/>
          <w:szCs w:val="22"/>
          <w:lang w:val="sr-Latn-ME"/>
        </w:rPr>
        <w:t xml:space="preserve">eka Zometa, uključujući </w:t>
      </w:r>
      <w:bookmarkStart w:id="0" w:name="_GoBack"/>
      <w:bookmarkEnd w:id="0"/>
      <w:r w:rsidRPr="00240BA1">
        <w:rPr>
          <w:sz w:val="22"/>
          <w:szCs w:val="22"/>
          <w:lang w:val="sr-Latn-ME"/>
        </w:rPr>
        <w:t xml:space="preserve">način pripreme redukovanih doza, je naveden u </w:t>
      </w:r>
      <w:r w:rsidR="00A84B95" w:rsidRPr="00240BA1">
        <w:rPr>
          <w:sz w:val="22"/>
          <w:szCs w:val="22"/>
          <w:lang w:val="sr-Latn-ME"/>
        </w:rPr>
        <w:t>dijelu</w:t>
      </w:r>
      <w:r w:rsidRPr="00240BA1">
        <w:rPr>
          <w:sz w:val="22"/>
          <w:szCs w:val="22"/>
          <w:lang w:val="sr-Latn-ME"/>
        </w:rPr>
        <w:t xml:space="preserve"> 4.2.</w:t>
      </w:r>
    </w:p>
    <w:p w14:paraId="20EF762F" w14:textId="77777777" w:rsidR="00C46B84" w:rsidRPr="00240BA1" w:rsidRDefault="00C46B84" w:rsidP="0057107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1D95AAA4" w14:textId="77777777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240BA1">
        <w:rPr>
          <w:sz w:val="22"/>
          <w:szCs w:val="22"/>
          <w:lang w:val="sr-Latn-ME"/>
        </w:rPr>
        <w:t>Infuzija se mora pripremati pod aseptičnim uslovima. Samo za jednokratnu upotrebu.</w:t>
      </w:r>
    </w:p>
    <w:p w14:paraId="11C00696" w14:textId="77777777" w:rsidR="00C46B84" w:rsidRPr="00240BA1" w:rsidRDefault="00C46B84" w:rsidP="0057107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0EC95407" w14:textId="77777777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240BA1">
        <w:rPr>
          <w:sz w:val="22"/>
          <w:szCs w:val="22"/>
          <w:lang w:val="sr-Latn-ME"/>
        </w:rPr>
        <w:t>Treba koristiti samo bistar rastvor bez prisutnih čestica i prom</w:t>
      </w:r>
      <w:r w:rsidR="00A84B95" w:rsidRPr="00240BA1">
        <w:rPr>
          <w:sz w:val="22"/>
          <w:szCs w:val="22"/>
          <w:lang w:val="sr-Latn-ME"/>
        </w:rPr>
        <w:t>j</w:t>
      </w:r>
      <w:r w:rsidRPr="00240BA1">
        <w:rPr>
          <w:sz w:val="22"/>
          <w:szCs w:val="22"/>
          <w:lang w:val="sr-Latn-ME"/>
        </w:rPr>
        <w:t>ene boje.</w:t>
      </w:r>
    </w:p>
    <w:p w14:paraId="5CA95879" w14:textId="77777777" w:rsidR="00C46B84" w:rsidRPr="00240BA1" w:rsidRDefault="00C46B84" w:rsidP="0057107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67B4022E" w14:textId="77777777" w:rsidR="002416D9" w:rsidRPr="00240BA1" w:rsidRDefault="002416D9" w:rsidP="00571072">
      <w:pPr>
        <w:tabs>
          <w:tab w:val="left" w:pos="540"/>
          <w:tab w:val="left" w:pos="569"/>
        </w:tabs>
        <w:jc w:val="both"/>
        <w:rPr>
          <w:i/>
          <w:sz w:val="22"/>
          <w:szCs w:val="22"/>
          <w:lang w:val="sr-Latn-ME"/>
        </w:rPr>
      </w:pPr>
      <w:r w:rsidRPr="00240BA1">
        <w:rPr>
          <w:sz w:val="22"/>
          <w:szCs w:val="22"/>
          <w:lang w:val="sr-Latn-ME"/>
        </w:rPr>
        <w:t>Odlaganje materijala koji treba odbaciti nakon prim</w:t>
      </w:r>
      <w:r w:rsidR="00A84B95" w:rsidRPr="00240BA1">
        <w:rPr>
          <w:sz w:val="22"/>
          <w:szCs w:val="22"/>
          <w:lang w:val="sr-Latn-ME"/>
        </w:rPr>
        <w:t>j</w:t>
      </w:r>
      <w:r w:rsidRPr="00240BA1">
        <w:rPr>
          <w:sz w:val="22"/>
          <w:szCs w:val="22"/>
          <w:lang w:val="sr-Latn-ME"/>
        </w:rPr>
        <w:t>ene l</w:t>
      </w:r>
      <w:r w:rsidR="00A84B95" w:rsidRPr="00240BA1">
        <w:rPr>
          <w:sz w:val="22"/>
          <w:szCs w:val="22"/>
          <w:lang w:val="sr-Latn-ME"/>
        </w:rPr>
        <w:t>ij</w:t>
      </w:r>
      <w:r w:rsidRPr="00240BA1">
        <w:rPr>
          <w:sz w:val="22"/>
          <w:szCs w:val="22"/>
          <w:lang w:val="sr-Latn-ME"/>
        </w:rPr>
        <w:t>eka se obavlja u skladu sa važećim propisima.</w:t>
      </w:r>
      <w:r w:rsidRPr="00240BA1">
        <w:rPr>
          <w:i/>
          <w:sz w:val="22"/>
          <w:szCs w:val="22"/>
          <w:lang w:val="sr-Latn-ME"/>
        </w:rPr>
        <w:t xml:space="preserve"> </w:t>
      </w:r>
    </w:p>
    <w:p w14:paraId="7FC491F2" w14:textId="52C1FACB" w:rsidR="0072020E" w:rsidRPr="00240BA1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76BF2BAA" w14:textId="77777777" w:rsidR="006B6CF5" w:rsidRPr="00240BA1" w:rsidRDefault="006B6CF5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331FFF0E" w14:textId="77777777" w:rsidR="00F8570A" w:rsidRPr="00240BA1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240BA1">
        <w:rPr>
          <w:b/>
          <w:bCs/>
          <w:sz w:val="22"/>
          <w:szCs w:val="22"/>
          <w:lang w:val="sr-Latn-ME"/>
        </w:rPr>
        <w:t xml:space="preserve">7. </w:t>
      </w:r>
      <w:r w:rsidR="00480FB1" w:rsidRPr="00240BA1">
        <w:rPr>
          <w:b/>
          <w:bCs/>
          <w:sz w:val="22"/>
          <w:szCs w:val="22"/>
          <w:lang w:val="sr-Latn-ME"/>
        </w:rPr>
        <w:tab/>
      </w:r>
      <w:r w:rsidRPr="00240BA1">
        <w:rPr>
          <w:b/>
          <w:bCs/>
          <w:sz w:val="22"/>
          <w:szCs w:val="22"/>
          <w:lang w:val="sr-Latn-ME"/>
        </w:rPr>
        <w:t>NOSILAC DOZVOLE</w:t>
      </w:r>
      <w:r w:rsidR="00483928" w:rsidRPr="00240BA1">
        <w:rPr>
          <w:b/>
          <w:bCs/>
          <w:sz w:val="22"/>
          <w:szCs w:val="22"/>
          <w:lang w:val="sr-Latn-ME"/>
        </w:rPr>
        <w:t xml:space="preserve"> </w:t>
      </w:r>
    </w:p>
    <w:p w14:paraId="6D888597" w14:textId="77777777" w:rsidR="00C61BE0" w:rsidRPr="00240BA1" w:rsidRDefault="00C61BE0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851A9BF" w14:textId="6E514ADF" w:rsidR="00AD539E" w:rsidRPr="00240BA1" w:rsidRDefault="00AD539E" w:rsidP="0057107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40BA1">
        <w:rPr>
          <w:bCs/>
          <w:sz w:val="22"/>
          <w:szCs w:val="22"/>
          <w:lang w:val="sr-Latn-ME"/>
        </w:rPr>
        <w:t>Glosarij d.o.o.</w:t>
      </w:r>
      <w:r w:rsidR="006B6CF5" w:rsidRPr="00240BA1">
        <w:rPr>
          <w:bCs/>
          <w:sz w:val="22"/>
          <w:szCs w:val="22"/>
          <w:lang w:val="sr-Latn-ME"/>
        </w:rPr>
        <w:t xml:space="preserve">, </w:t>
      </w:r>
      <w:r w:rsidRPr="00240BA1">
        <w:rPr>
          <w:bCs/>
          <w:sz w:val="22"/>
          <w:szCs w:val="22"/>
          <w:lang w:val="sr-Latn-ME"/>
        </w:rPr>
        <w:t>Vojislavljevića 76</w:t>
      </w:r>
      <w:r w:rsidR="006B6CF5" w:rsidRPr="00240BA1">
        <w:rPr>
          <w:bCs/>
          <w:sz w:val="22"/>
          <w:szCs w:val="22"/>
          <w:lang w:val="sr-Latn-ME"/>
        </w:rPr>
        <w:t xml:space="preserve">, </w:t>
      </w:r>
      <w:r w:rsidRPr="00240BA1">
        <w:rPr>
          <w:bCs/>
          <w:sz w:val="22"/>
          <w:szCs w:val="22"/>
          <w:lang w:val="sr-Latn-ME"/>
        </w:rPr>
        <w:t>81000 Podgorica</w:t>
      </w:r>
      <w:r w:rsidR="006B6CF5" w:rsidRPr="00240BA1">
        <w:rPr>
          <w:bCs/>
          <w:sz w:val="22"/>
          <w:szCs w:val="22"/>
          <w:lang w:val="sr-Latn-ME"/>
        </w:rPr>
        <w:t xml:space="preserve">, </w:t>
      </w:r>
      <w:r w:rsidRPr="00240BA1">
        <w:rPr>
          <w:bCs/>
          <w:sz w:val="22"/>
          <w:szCs w:val="22"/>
          <w:lang w:val="sr-Latn-ME"/>
        </w:rPr>
        <w:t>Crna Gora</w:t>
      </w:r>
    </w:p>
    <w:p w14:paraId="7FE9D3CF" w14:textId="0E659105" w:rsidR="00C37FD7" w:rsidRPr="00240BA1" w:rsidRDefault="00C37FD7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9793006" w14:textId="77777777" w:rsidR="006B6CF5" w:rsidRPr="00240BA1" w:rsidRDefault="006B6CF5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86F9AB8" w14:textId="77777777" w:rsidR="0072020E" w:rsidRPr="00240BA1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240BA1">
        <w:rPr>
          <w:b/>
          <w:bCs/>
          <w:sz w:val="22"/>
          <w:szCs w:val="22"/>
          <w:lang w:val="sr-Latn-ME"/>
        </w:rPr>
        <w:t xml:space="preserve">8. </w:t>
      </w:r>
      <w:r w:rsidR="00480FB1" w:rsidRPr="00240BA1">
        <w:rPr>
          <w:b/>
          <w:bCs/>
          <w:sz w:val="22"/>
          <w:szCs w:val="22"/>
          <w:lang w:val="sr-Latn-ME"/>
        </w:rPr>
        <w:tab/>
      </w:r>
      <w:r w:rsidRPr="00240BA1">
        <w:rPr>
          <w:b/>
          <w:bCs/>
          <w:sz w:val="22"/>
          <w:szCs w:val="22"/>
          <w:lang w:val="sr-Latn-ME"/>
        </w:rPr>
        <w:t>BROJ DOZVOLE</w:t>
      </w:r>
      <w:r w:rsidR="008A6D43" w:rsidRPr="00240BA1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7C8F5BAF" w14:textId="77777777" w:rsidR="0072020E" w:rsidRPr="00240BA1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2BD366C" w14:textId="77777777" w:rsidR="002416D9" w:rsidRPr="00240BA1" w:rsidRDefault="00A84B95" w:rsidP="0057107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40BA1">
        <w:rPr>
          <w:bCs/>
          <w:sz w:val="22"/>
          <w:szCs w:val="22"/>
          <w:lang w:val="sr-Latn-ME"/>
        </w:rPr>
        <w:t>2030/12/197-2164</w:t>
      </w:r>
    </w:p>
    <w:p w14:paraId="4FDD8BCD" w14:textId="64B6D537" w:rsidR="00F45F77" w:rsidRPr="00240BA1" w:rsidRDefault="00F45F77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51E8E3F" w14:textId="77777777" w:rsidR="006B6CF5" w:rsidRPr="00240BA1" w:rsidRDefault="006B6CF5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14904A7" w14:textId="77777777" w:rsidR="0072020E" w:rsidRPr="00240BA1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240BA1">
        <w:rPr>
          <w:b/>
          <w:bCs/>
          <w:sz w:val="22"/>
          <w:szCs w:val="22"/>
          <w:lang w:val="sr-Latn-ME"/>
        </w:rPr>
        <w:lastRenderedPageBreak/>
        <w:t xml:space="preserve">9. </w:t>
      </w:r>
      <w:r w:rsidR="00480FB1" w:rsidRPr="00240BA1">
        <w:rPr>
          <w:b/>
          <w:bCs/>
          <w:sz w:val="22"/>
          <w:szCs w:val="22"/>
          <w:lang w:val="sr-Latn-ME"/>
        </w:rPr>
        <w:tab/>
      </w:r>
      <w:r w:rsidRPr="00240BA1">
        <w:rPr>
          <w:b/>
          <w:bCs/>
          <w:sz w:val="22"/>
          <w:szCs w:val="22"/>
          <w:lang w:val="sr-Latn-ME"/>
        </w:rPr>
        <w:t xml:space="preserve">DATUM </w:t>
      </w:r>
      <w:r w:rsidR="00C05DF8" w:rsidRPr="00240BA1">
        <w:rPr>
          <w:b/>
          <w:bCs/>
          <w:sz w:val="22"/>
          <w:szCs w:val="22"/>
          <w:lang w:val="sr-Latn-ME"/>
        </w:rPr>
        <w:t xml:space="preserve">PRVE </w:t>
      </w:r>
      <w:r w:rsidR="008A6D43" w:rsidRPr="00240BA1">
        <w:rPr>
          <w:b/>
          <w:bCs/>
          <w:sz w:val="22"/>
          <w:szCs w:val="22"/>
          <w:lang w:val="sr-Latn-ME"/>
        </w:rPr>
        <w:t>DOZVOLE</w:t>
      </w:r>
      <w:r w:rsidR="00C05DF8" w:rsidRPr="00240BA1">
        <w:rPr>
          <w:b/>
          <w:bCs/>
          <w:sz w:val="22"/>
          <w:szCs w:val="22"/>
          <w:lang w:val="sr-Latn-ME"/>
        </w:rPr>
        <w:t>/OBNOVE DOZVOLE</w:t>
      </w:r>
      <w:r w:rsidR="008A6D43" w:rsidRPr="00240BA1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69443197" w14:textId="77777777" w:rsidR="0072020E" w:rsidRPr="00240BA1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782F4D2A" w14:textId="77777777" w:rsidR="002416D9" w:rsidRPr="00240BA1" w:rsidRDefault="00A84B95" w:rsidP="0057107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40BA1">
        <w:rPr>
          <w:bCs/>
          <w:sz w:val="22"/>
          <w:szCs w:val="22"/>
          <w:lang w:val="sr-Latn-ME"/>
        </w:rPr>
        <w:t>20.12.2012. godine</w:t>
      </w:r>
    </w:p>
    <w:p w14:paraId="49B02B5C" w14:textId="24429CFD" w:rsidR="00836B35" w:rsidRPr="00240BA1" w:rsidRDefault="00836B35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A8D50CE" w14:textId="77777777" w:rsidR="006B6CF5" w:rsidRPr="00240BA1" w:rsidRDefault="006B6CF5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67C3FDE" w14:textId="77777777" w:rsidR="003F6A59" w:rsidRPr="00240BA1" w:rsidRDefault="0072020E" w:rsidP="00C05DF8">
      <w:pPr>
        <w:tabs>
          <w:tab w:val="left" w:pos="540"/>
          <w:tab w:val="left" w:pos="569"/>
        </w:tabs>
        <w:ind w:left="540" w:hanging="540"/>
        <w:rPr>
          <w:bCs/>
          <w:sz w:val="22"/>
          <w:szCs w:val="22"/>
          <w:lang w:val="sr-Latn-ME"/>
        </w:rPr>
      </w:pPr>
      <w:r w:rsidRPr="00240BA1">
        <w:rPr>
          <w:b/>
          <w:bCs/>
          <w:sz w:val="22"/>
          <w:szCs w:val="22"/>
          <w:lang w:val="sr-Latn-ME"/>
        </w:rPr>
        <w:t xml:space="preserve">10. </w:t>
      </w:r>
      <w:r w:rsidR="00480FB1" w:rsidRPr="00240BA1">
        <w:rPr>
          <w:b/>
          <w:bCs/>
          <w:sz w:val="22"/>
          <w:szCs w:val="22"/>
          <w:lang w:val="sr-Latn-ME"/>
        </w:rPr>
        <w:tab/>
      </w:r>
      <w:r w:rsidR="002846DB" w:rsidRPr="00240BA1">
        <w:rPr>
          <w:b/>
          <w:bCs/>
          <w:sz w:val="22"/>
          <w:szCs w:val="22"/>
          <w:lang w:val="sr-Latn-ME"/>
        </w:rPr>
        <w:t>D</w:t>
      </w:r>
      <w:r w:rsidR="00EC2532" w:rsidRPr="00240BA1">
        <w:rPr>
          <w:b/>
          <w:bCs/>
          <w:sz w:val="22"/>
          <w:szCs w:val="22"/>
          <w:lang w:val="sr-Latn-ME"/>
        </w:rPr>
        <w:t xml:space="preserve">ATUM REVIZIJE TEKSTA </w:t>
      </w:r>
    </w:p>
    <w:p w14:paraId="67AADA26" w14:textId="77777777" w:rsidR="003F6A59" w:rsidRPr="00240BA1" w:rsidRDefault="003F6A59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07FCDFB" w14:textId="315DA827" w:rsidR="003F6A59" w:rsidRPr="00240BA1" w:rsidRDefault="00A96E3D" w:rsidP="00571072">
      <w:pPr>
        <w:jc w:val="both"/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Maj</w:t>
      </w:r>
      <w:r w:rsidR="006B6CF5" w:rsidRPr="00240BA1">
        <w:rPr>
          <w:sz w:val="22"/>
          <w:szCs w:val="22"/>
          <w:lang w:val="sr-Latn-ME"/>
        </w:rPr>
        <w:t>, 2025. godine</w:t>
      </w:r>
    </w:p>
    <w:sectPr w:rsidR="003F6A59" w:rsidRPr="00240BA1" w:rsidSect="006B5404">
      <w:footerReference w:type="default" r:id="rId13"/>
      <w:pgSz w:w="11909" w:h="16834" w:code="9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9C4C7A" w14:textId="77777777" w:rsidR="000D3FCB" w:rsidRDefault="000D3FCB">
      <w:r>
        <w:separator/>
      </w:r>
    </w:p>
  </w:endnote>
  <w:endnote w:type="continuationSeparator" w:id="0">
    <w:p w14:paraId="45AD3155" w14:textId="77777777" w:rsidR="000D3FCB" w:rsidRDefault="000D3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413ED" w14:textId="5807A3EC" w:rsidR="00222F7B" w:rsidRPr="00B23F69" w:rsidRDefault="00222F7B" w:rsidP="00B23F69">
    <w:pPr>
      <w:pStyle w:val="Footer"/>
      <w:jc w:val="center"/>
      <w:rPr>
        <w:sz w:val="22"/>
        <w:szCs w:val="22"/>
      </w:rPr>
    </w:pP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PAGE </w:instrText>
    </w:r>
    <w:r w:rsidRPr="00B23F69">
      <w:rPr>
        <w:sz w:val="22"/>
        <w:szCs w:val="22"/>
      </w:rPr>
      <w:fldChar w:fldCharType="separate"/>
    </w:r>
    <w:r w:rsidR="009257D9">
      <w:rPr>
        <w:noProof/>
        <w:sz w:val="22"/>
        <w:szCs w:val="22"/>
      </w:rPr>
      <w:t>19</w:t>
    </w:r>
    <w:r w:rsidRPr="00B23F69">
      <w:rPr>
        <w:sz w:val="22"/>
        <w:szCs w:val="22"/>
      </w:rPr>
      <w:fldChar w:fldCharType="end"/>
    </w:r>
    <w:r w:rsidRPr="00B23F69">
      <w:rPr>
        <w:sz w:val="22"/>
        <w:szCs w:val="22"/>
      </w:rPr>
      <w:t xml:space="preserve"> / </w:t>
    </w: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NUMPAGES </w:instrText>
    </w:r>
    <w:r w:rsidRPr="00B23F69">
      <w:rPr>
        <w:sz w:val="22"/>
        <w:szCs w:val="22"/>
      </w:rPr>
      <w:fldChar w:fldCharType="separate"/>
    </w:r>
    <w:r w:rsidR="009257D9">
      <w:rPr>
        <w:noProof/>
        <w:sz w:val="22"/>
        <w:szCs w:val="22"/>
      </w:rPr>
      <w:t>19</w:t>
    </w:r>
    <w:r w:rsidRPr="00B23F69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77983B" w14:textId="77777777" w:rsidR="000D3FCB" w:rsidRDefault="000D3FCB">
      <w:r>
        <w:separator/>
      </w:r>
    </w:p>
  </w:footnote>
  <w:footnote w:type="continuationSeparator" w:id="0">
    <w:p w14:paraId="214CB9F1" w14:textId="77777777" w:rsidR="000D3FCB" w:rsidRDefault="000D3F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5.6pt;height:13.45pt;visibility:visible;mso-wrap-style:square" o:bullet="t">
        <v:imagedata r:id="rId1" o:title=""/>
      </v:shape>
    </w:pict>
  </w:numPicBullet>
  <w:abstractNum w:abstractNumId="0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10747622"/>
    <w:multiLevelType w:val="hybridMultilevel"/>
    <w:tmpl w:val="A1549EBE"/>
    <w:lvl w:ilvl="0" w:tplc="A14687A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902A4"/>
    <w:multiLevelType w:val="hybridMultilevel"/>
    <w:tmpl w:val="F1142722"/>
    <w:lvl w:ilvl="0" w:tplc="DCD69558">
      <w:start w:val="1"/>
      <w:numFmt w:val="bullet"/>
      <w:lvlText w:val="-"/>
      <w:lvlJc w:val="left"/>
      <w:pPr>
        <w:tabs>
          <w:tab w:val="num" w:pos="1363"/>
        </w:tabs>
        <w:ind w:left="1363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083"/>
        </w:tabs>
        <w:ind w:left="208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03"/>
        </w:tabs>
        <w:ind w:left="280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523"/>
        </w:tabs>
        <w:ind w:left="352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243"/>
        </w:tabs>
        <w:ind w:left="424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963"/>
        </w:tabs>
        <w:ind w:left="496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83"/>
        </w:tabs>
        <w:ind w:left="568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03"/>
        </w:tabs>
        <w:ind w:left="640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123"/>
        </w:tabs>
        <w:ind w:left="7123" w:hanging="360"/>
      </w:pPr>
      <w:rPr>
        <w:rFonts w:ascii="Wingdings" w:hAnsi="Wingdings" w:hint="default"/>
      </w:rPr>
    </w:lvl>
  </w:abstractNum>
  <w:abstractNum w:abstractNumId="4" w15:restartNumberingAfterBreak="0">
    <w:nsid w:val="207F6754"/>
    <w:multiLevelType w:val="hybridMultilevel"/>
    <w:tmpl w:val="C052991C"/>
    <w:lvl w:ilvl="0" w:tplc="5858AB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5210447"/>
    <w:multiLevelType w:val="hybridMultilevel"/>
    <w:tmpl w:val="3006D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478E4853"/>
    <w:multiLevelType w:val="hybridMultilevel"/>
    <w:tmpl w:val="B8E23CD6"/>
    <w:lvl w:ilvl="0" w:tplc="B11E7616">
      <w:numFmt w:val="bullet"/>
      <w:lvlText w:val="-"/>
      <w:lvlJc w:val="left"/>
      <w:pPr>
        <w:ind w:left="900" w:hanging="54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5A6B11CD"/>
    <w:multiLevelType w:val="hybridMultilevel"/>
    <w:tmpl w:val="17B49986"/>
    <w:lvl w:ilvl="0" w:tplc="A14687A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0"/>
  </w:num>
  <w:num w:numId="4">
    <w:abstractNumId w:val="13"/>
  </w:num>
  <w:num w:numId="5">
    <w:abstractNumId w:val="7"/>
  </w:num>
  <w:num w:numId="6">
    <w:abstractNumId w:val="1"/>
  </w:num>
  <w:num w:numId="7">
    <w:abstractNumId w:val="11"/>
  </w:num>
  <w:num w:numId="8">
    <w:abstractNumId w:val="6"/>
  </w:num>
  <w:num w:numId="9">
    <w:abstractNumId w:val="9"/>
  </w:num>
  <w:num w:numId="10">
    <w:abstractNumId w:val="16"/>
  </w:num>
  <w:num w:numId="11">
    <w:abstractNumId w:val="8"/>
  </w:num>
  <w:num w:numId="12">
    <w:abstractNumId w:val="4"/>
  </w:num>
  <w:num w:numId="13">
    <w:abstractNumId w:val="10"/>
  </w:num>
  <w:num w:numId="14">
    <w:abstractNumId w:val="3"/>
  </w:num>
  <w:num w:numId="15">
    <w:abstractNumId w:val="14"/>
  </w:num>
  <w:num w:numId="16">
    <w:abstractNumId w:val="12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176CA"/>
    <w:rsid w:val="00033469"/>
    <w:rsid w:val="00036FA0"/>
    <w:rsid w:val="0003793F"/>
    <w:rsid w:val="00045130"/>
    <w:rsid w:val="00057E35"/>
    <w:rsid w:val="00075E28"/>
    <w:rsid w:val="00076726"/>
    <w:rsid w:val="00080303"/>
    <w:rsid w:val="00082BB0"/>
    <w:rsid w:val="00083D02"/>
    <w:rsid w:val="000A3F58"/>
    <w:rsid w:val="000D2343"/>
    <w:rsid w:val="000D3449"/>
    <w:rsid w:val="000D3FCB"/>
    <w:rsid w:val="000D425A"/>
    <w:rsid w:val="000D60CC"/>
    <w:rsid w:val="000E2084"/>
    <w:rsid w:val="000E6F55"/>
    <w:rsid w:val="000F77FA"/>
    <w:rsid w:val="00107BF7"/>
    <w:rsid w:val="00126F53"/>
    <w:rsid w:val="0014766D"/>
    <w:rsid w:val="00151EC7"/>
    <w:rsid w:val="001536CC"/>
    <w:rsid w:val="001610F4"/>
    <w:rsid w:val="001A3FBA"/>
    <w:rsid w:val="001A5450"/>
    <w:rsid w:val="001A5518"/>
    <w:rsid w:val="001B1C6A"/>
    <w:rsid w:val="001C1263"/>
    <w:rsid w:val="001C1417"/>
    <w:rsid w:val="001C6AE4"/>
    <w:rsid w:val="001D60FF"/>
    <w:rsid w:val="001E390B"/>
    <w:rsid w:val="001F42FB"/>
    <w:rsid w:val="001F719A"/>
    <w:rsid w:val="002031B3"/>
    <w:rsid w:val="00213B10"/>
    <w:rsid w:val="00215931"/>
    <w:rsid w:val="00222F7B"/>
    <w:rsid w:val="00224C91"/>
    <w:rsid w:val="00224CD1"/>
    <w:rsid w:val="00227BDB"/>
    <w:rsid w:val="00234CB1"/>
    <w:rsid w:val="002352F8"/>
    <w:rsid w:val="00240BA1"/>
    <w:rsid w:val="002416D9"/>
    <w:rsid w:val="002510A5"/>
    <w:rsid w:val="00254A0A"/>
    <w:rsid w:val="0026082E"/>
    <w:rsid w:val="00266046"/>
    <w:rsid w:val="00276C3F"/>
    <w:rsid w:val="002846DB"/>
    <w:rsid w:val="00284CCD"/>
    <w:rsid w:val="002B6232"/>
    <w:rsid w:val="002C6637"/>
    <w:rsid w:val="002E0135"/>
    <w:rsid w:val="002E37A5"/>
    <w:rsid w:val="002E6775"/>
    <w:rsid w:val="00310F03"/>
    <w:rsid w:val="003247D2"/>
    <w:rsid w:val="003445C1"/>
    <w:rsid w:val="00347F08"/>
    <w:rsid w:val="00355B61"/>
    <w:rsid w:val="0035689B"/>
    <w:rsid w:val="00362686"/>
    <w:rsid w:val="00363FC5"/>
    <w:rsid w:val="00371510"/>
    <w:rsid w:val="00396DFD"/>
    <w:rsid w:val="003A7059"/>
    <w:rsid w:val="003B4B32"/>
    <w:rsid w:val="003B7A36"/>
    <w:rsid w:val="003C17AB"/>
    <w:rsid w:val="003C70C4"/>
    <w:rsid w:val="003C7823"/>
    <w:rsid w:val="003E1DCC"/>
    <w:rsid w:val="003F11A1"/>
    <w:rsid w:val="003F4FAB"/>
    <w:rsid w:val="003F6A59"/>
    <w:rsid w:val="004065C8"/>
    <w:rsid w:val="004100A9"/>
    <w:rsid w:val="004109FA"/>
    <w:rsid w:val="00411B4B"/>
    <w:rsid w:val="00415013"/>
    <w:rsid w:val="00415BEE"/>
    <w:rsid w:val="004254E9"/>
    <w:rsid w:val="00427F85"/>
    <w:rsid w:val="00436D43"/>
    <w:rsid w:val="00436F42"/>
    <w:rsid w:val="004378B4"/>
    <w:rsid w:val="00451314"/>
    <w:rsid w:val="00452E9D"/>
    <w:rsid w:val="004534C7"/>
    <w:rsid w:val="00455272"/>
    <w:rsid w:val="00463153"/>
    <w:rsid w:val="0046432D"/>
    <w:rsid w:val="004671AA"/>
    <w:rsid w:val="00471DF8"/>
    <w:rsid w:val="00480FB1"/>
    <w:rsid w:val="00483928"/>
    <w:rsid w:val="004B7449"/>
    <w:rsid w:val="004C204A"/>
    <w:rsid w:val="004C331F"/>
    <w:rsid w:val="004C45E5"/>
    <w:rsid w:val="004D6103"/>
    <w:rsid w:val="004E3BCE"/>
    <w:rsid w:val="004E70AD"/>
    <w:rsid w:val="004F0E97"/>
    <w:rsid w:val="004F17E2"/>
    <w:rsid w:val="0050068B"/>
    <w:rsid w:val="00501DD1"/>
    <w:rsid w:val="00515C21"/>
    <w:rsid w:val="00530BD7"/>
    <w:rsid w:val="00532A01"/>
    <w:rsid w:val="00545CD2"/>
    <w:rsid w:val="005476F3"/>
    <w:rsid w:val="00571072"/>
    <w:rsid w:val="00572527"/>
    <w:rsid w:val="00573E40"/>
    <w:rsid w:val="00576348"/>
    <w:rsid w:val="00585D52"/>
    <w:rsid w:val="005A0B2E"/>
    <w:rsid w:val="005A23D2"/>
    <w:rsid w:val="005A36CB"/>
    <w:rsid w:val="005B49B8"/>
    <w:rsid w:val="005C0741"/>
    <w:rsid w:val="005C5EF4"/>
    <w:rsid w:val="005D4FD4"/>
    <w:rsid w:val="005E1B7B"/>
    <w:rsid w:val="005E2E0B"/>
    <w:rsid w:val="005E67AD"/>
    <w:rsid w:val="005E7A7D"/>
    <w:rsid w:val="00602457"/>
    <w:rsid w:val="00611343"/>
    <w:rsid w:val="00617FAF"/>
    <w:rsid w:val="006203A6"/>
    <w:rsid w:val="0063079E"/>
    <w:rsid w:val="00644FC3"/>
    <w:rsid w:val="00646BD1"/>
    <w:rsid w:val="006561C2"/>
    <w:rsid w:val="00664C0C"/>
    <w:rsid w:val="00671CB3"/>
    <w:rsid w:val="00674BAF"/>
    <w:rsid w:val="00682200"/>
    <w:rsid w:val="0068327A"/>
    <w:rsid w:val="00692BF6"/>
    <w:rsid w:val="006A1351"/>
    <w:rsid w:val="006A1497"/>
    <w:rsid w:val="006B066A"/>
    <w:rsid w:val="006B0BD1"/>
    <w:rsid w:val="006B5404"/>
    <w:rsid w:val="006B6503"/>
    <w:rsid w:val="006B6CF5"/>
    <w:rsid w:val="006C6586"/>
    <w:rsid w:val="006D20A5"/>
    <w:rsid w:val="006D37BF"/>
    <w:rsid w:val="006F443A"/>
    <w:rsid w:val="00702E22"/>
    <w:rsid w:val="0072020E"/>
    <w:rsid w:val="0073053E"/>
    <w:rsid w:val="00754902"/>
    <w:rsid w:val="0076373A"/>
    <w:rsid w:val="00786071"/>
    <w:rsid w:val="007A3ECB"/>
    <w:rsid w:val="007B0E7C"/>
    <w:rsid w:val="007D7BB3"/>
    <w:rsid w:val="007E31E9"/>
    <w:rsid w:val="007E7E02"/>
    <w:rsid w:val="007F05E3"/>
    <w:rsid w:val="007F661E"/>
    <w:rsid w:val="00824AB9"/>
    <w:rsid w:val="00836B35"/>
    <w:rsid w:val="00843BDE"/>
    <w:rsid w:val="0087588C"/>
    <w:rsid w:val="0089705C"/>
    <w:rsid w:val="008A6D43"/>
    <w:rsid w:val="008B491E"/>
    <w:rsid w:val="008C1A28"/>
    <w:rsid w:val="008C2E98"/>
    <w:rsid w:val="008D7045"/>
    <w:rsid w:val="008E49BD"/>
    <w:rsid w:val="008E53E9"/>
    <w:rsid w:val="008E5771"/>
    <w:rsid w:val="008F4ACF"/>
    <w:rsid w:val="00904EC9"/>
    <w:rsid w:val="00924166"/>
    <w:rsid w:val="009257D9"/>
    <w:rsid w:val="00940B9B"/>
    <w:rsid w:val="00950F03"/>
    <w:rsid w:val="00953573"/>
    <w:rsid w:val="0095676E"/>
    <w:rsid w:val="00956983"/>
    <w:rsid w:val="00963CF0"/>
    <w:rsid w:val="00964BB1"/>
    <w:rsid w:val="009775D9"/>
    <w:rsid w:val="00983336"/>
    <w:rsid w:val="00990711"/>
    <w:rsid w:val="00997175"/>
    <w:rsid w:val="009A1847"/>
    <w:rsid w:val="009B062A"/>
    <w:rsid w:val="009E7C6F"/>
    <w:rsid w:val="009F1793"/>
    <w:rsid w:val="009F2D23"/>
    <w:rsid w:val="009F622D"/>
    <w:rsid w:val="00A01D69"/>
    <w:rsid w:val="00A02335"/>
    <w:rsid w:val="00A46C9A"/>
    <w:rsid w:val="00A54A8A"/>
    <w:rsid w:val="00A619F3"/>
    <w:rsid w:val="00A62A73"/>
    <w:rsid w:val="00A84B95"/>
    <w:rsid w:val="00A86F15"/>
    <w:rsid w:val="00A87FF6"/>
    <w:rsid w:val="00A9209D"/>
    <w:rsid w:val="00A96E3D"/>
    <w:rsid w:val="00AA0A3B"/>
    <w:rsid w:val="00AA2763"/>
    <w:rsid w:val="00AA33B6"/>
    <w:rsid w:val="00AB50CA"/>
    <w:rsid w:val="00AB6D64"/>
    <w:rsid w:val="00AC53CE"/>
    <w:rsid w:val="00AD2193"/>
    <w:rsid w:val="00AD539E"/>
    <w:rsid w:val="00AE5560"/>
    <w:rsid w:val="00AF19F4"/>
    <w:rsid w:val="00AF2AC7"/>
    <w:rsid w:val="00AF74CE"/>
    <w:rsid w:val="00B208DB"/>
    <w:rsid w:val="00B23F69"/>
    <w:rsid w:val="00B24105"/>
    <w:rsid w:val="00B45A98"/>
    <w:rsid w:val="00B60619"/>
    <w:rsid w:val="00B66A70"/>
    <w:rsid w:val="00B67366"/>
    <w:rsid w:val="00B80EE1"/>
    <w:rsid w:val="00B84135"/>
    <w:rsid w:val="00B950FD"/>
    <w:rsid w:val="00BD5AD6"/>
    <w:rsid w:val="00BF5CD8"/>
    <w:rsid w:val="00C04D34"/>
    <w:rsid w:val="00C05DF8"/>
    <w:rsid w:val="00C06864"/>
    <w:rsid w:val="00C10F54"/>
    <w:rsid w:val="00C23D8D"/>
    <w:rsid w:val="00C37AA3"/>
    <w:rsid w:val="00C37FD7"/>
    <w:rsid w:val="00C43419"/>
    <w:rsid w:val="00C44CF3"/>
    <w:rsid w:val="00C46B84"/>
    <w:rsid w:val="00C46E4F"/>
    <w:rsid w:val="00C61BE0"/>
    <w:rsid w:val="00C62D00"/>
    <w:rsid w:val="00C6707E"/>
    <w:rsid w:val="00C70B0E"/>
    <w:rsid w:val="00C773CA"/>
    <w:rsid w:val="00C83785"/>
    <w:rsid w:val="00C87FA8"/>
    <w:rsid w:val="00C90852"/>
    <w:rsid w:val="00C94C0D"/>
    <w:rsid w:val="00CA09D8"/>
    <w:rsid w:val="00CA1FEB"/>
    <w:rsid w:val="00CB1F3F"/>
    <w:rsid w:val="00CC206D"/>
    <w:rsid w:val="00CD4F85"/>
    <w:rsid w:val="00CD6F02"/>
    <w:rsid w:val="00CE246D"/>
    <w:rsid w:val="00CF07A0"/>
    <w:rsid w:val="00CF2E6A"/>
    <w:rsid w:val="00CF3E03"/>
    <w:rsid w:val="00D0082A"/>
    <w:rsid w:val="00D21455"/>
    <w:rsid w:val="00D45B02"/>
    <w:rsid w:val="00D47634"/>
    <w:rsid w:val="00D709B3"/>
    <w:rsid w:val="00D74CD2"/>
    <w:rsid w:val="00DA2ED6"/>
    <w:rsid w:val="00DB1D55"/>
    <w:rsid w:val="00DB76B8"/>
    <w:rsid w:val="00DC2EA1"/>
    <w:rsid w:val="00DC4CFE"/>
    <w:rsid w:val="00DD6AAF"/>
    <w:rsid w:val="00DE3F5C"/>
    <w:rsid w:val="00DF1D20"/>
    <w:rsid w:val="00E21324"/>
    <w:rsid w:val="00E246B9"/>
    <w:rsid w:val="00E31FEA"/>
    <w:rsid w:val="00E41678"/>
    <w:rsid w:val="00E45169"/>
    <w:rsid w:val="00E46A2B"/>
    <w:rsid w:val="00E47787"/>
    <w:rsid w:val="00E51C30"/>
    <w:rsid w:val="00E64180"/>
    <w:rsid w:val="00E67D1B"/>
    <w:rsid w:val="00E7235D"/>
    <w:rsid w:val="00E72F4B"/>
    <w:rsid w:val="00E74AEE"/>
    <w:rsid w:val="00E868E5"/>
    <w:rsid w:val="00E91805"/>
    <w:rsid w:val="00E9237A"/>
    <w:rsid w:val="00E939FA"/>
    <w:rsid w:val="00EA4C74"/>
    <w:rsid w:val="00EA5765"/>
    <w:rsid w:val="00EC2532"/>
    <w:rsid w:val="00ED28A9"/>
    <w:rsid w:val="00ED7812"/>
    <w:rsid w:val="00EF3B86"/>
    <w:rsid w:val="00EF4680"/>
    <w:rsid w:val="00F072D7"/>
    <w:rsid w:val="00F255BD"/>
    <w:rsid w:val="00F317E9"/>
    <w:rsid w:val="00F34554"/>
    <w:rsid w:val="00F35B68"/>
    <w:rsid w:val="00F45F77"/>
    <w:rsid w:val="00F5167F"/>
    <w:rsid w:val="00F52258"/>
    <w:rsid w:val="00F55B79"/>
    <w:rsid w:val="00F832F9"/>
    <w:rsid w:val="00F8570A"/>
    <w:rsid w:val="00F91C7B"/>
    <w:rsid w:val="00FB1C09"/>
    <w:rsid w:val="00FB6366"/>
    <w:rsid w:val="00FF3EDF"/>
    <w:rsid w:val="00FF4B97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2EC9EF10"/>
  <w15:chartTrackingRefBased/>
  <w15:docId w15:val="{72686179-00AE-4FF5-9B6D-A3DA2EF3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semiHidden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  <w:lang w:val="en-US" w:eastAsia="en-US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character" w:styleId="Hyperlink">
    <w:name w:val="Hyperlink"/>
    <w:basedOn w:val="DefaultParagraphFont"/>
    <w:rsid w:val="004E70AD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E67D1B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224C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4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igiflow-eforms.who-umc.org/me/mead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D5490-06A5-4E8F-AAA7-0F148207B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8020</Words>
  <Characters>45720</Characters>
  <Application>Microsoft Office Word</Application>
  <DocSecurity>0</DocSecurity>
  <Lines>381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SmPC</vt:lpstr>
    </vt:vector>
  </TitlesOfParts>
  <Company>CInMED</Company>
  <LinksUpToDate>false</LinksUpToDate>
  <CharactersWithSpaces>53633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SmPC</dc:title>
  <dc:subject/>
  <dc:creator>Tatjana Banković</dc:creator>
  <cp:keywords/>
  <dc:description>Sažetak karakteristika lijeka</dc:description>
  <cp:lastModifiedBy>Aleksandra Minić</cp:lastModifiedBy>
  <cp:revision>5</cp:revision>
  <cp:lastPrinted>2023-02-09T08:16:00Z</cp:lastPrinted>
  <dcterms:created xsi:type="dcterms:W3CDTF">2025-04-17T10:13:00Z</dcterms:created>
  <dcterms:modified xsi:type="dcterms:W3CDTF">2025-05-19T08:35:00Z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